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9F11" w14:textId="77777777"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5661111D" w14:textId="77777777" w:rsidR="00F35D73" w:rsidRDefault="00F35D73" w:rsidP="00592F82">
      <w:pPr>
        <w:jc w:val="center"/>
        <w:rPr>
          <w:rFonts w:ascii="Arial" w:hAnsi="Arial" w:cs="Arial"/>
          <w:b/>
          <w:sz w:val="22"/>
          <w:szCs w:val="22"/>
          <w:lang w:val="en-GB"/>
        </w:rPr>
      </w:pPr>
    </w:p>
    <w:p w14:paraId="64DA5961" w14:textId="77777777" w:rsidR="00F35D73" w:rsidRDefault="00F35D73" w:rsidP="00592F82">
      <w:pPr>
        <w:jc w:val="center"/>
        <w:rPr>
          <w:rFonts w:ascii="Arial" w:hAnsi="Arial" w:cs="Arial"/>
          <w:b/>
          <w:sz w:val="22"/>
          <w:szCs w:val="22"/>
          <w:lang w:val="en-GB"/>
        </w:rPr>
      </w:pPr>
    </w:p>
    <w:p w14:paraId="27A3C1E5" w14:textId="77777777" w:rsidR="00F35D73" w:rsidRDefault="00F35D73" w:rsidP="00592F82">
      <w:pPr>
        <w:jc w:val="center"/>
        <w:rPr>
          <w:rFonts w:ascii="Arial" w:hAnsi="Arial" w:cs="Arial"/>
          <w:b/>
          <w:sz w:val="22"/>
          <w:szCs w:val="22"/>
          <w:lang w:val="en-GB"/>
        </w:rPr>
      </w:pPr>
    </w:p>
    <w:p w14:paraId="505237FF" w14:textId="77777777" w:rsidR="00397D3A" w:rsidRDefault="00397D3A" w:rsidP="00592F82">
      <w:pPr>
        <w:jc w:val="center"/>
        <w:rPr>
          <w:rFonts w:ascii="Arial" w:hAnsi="Arial" w:cs="Arial"/>
          <w:b/>
          <w:sz w:val="22"/>
          <w:szCs w:val="22"/>
          <w:lang w:val="en-GB"/>
        </w:rPr>
      </w:pPr>
    </w:p>
    <w:p w14:paraId="7D3B0840" w14:textId="77777777" w:rsidR="00E93993" w:rsidRDefault="00E93993" w:rsidP="00592F82">
      <w:pPr>
        <w:jc w:val="center"/>
        <w:rPr>
          <w:rFonts w:ascii="Arial" w:hAnsi="Arial" w:cs="Arial"/>
          <w:b/>
          <w:sz w:val="22"/>
          <w:szCs w:val="22"/>
          <w:lang w:val="en-GB"/>
        </w:rPr>
      </w:pPr>
    </w:p>
    <w:p w14:paraId="5CB87E8D"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CDBD871" w14:textId="77777777"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090B2C23" w14:textId="77777777"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0CA90054" w14:textId="77777777"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4A7E402D" w14:textId="77777777"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6870D7E3" w14:textId="77777777" w:rsidR="009D0811" w:rsidRDefault="009D0811" w:rsidP="00592F82">
      <w:pPr>
        <w:jc w:val="center"/>
        <w:rPr>
          <w:rFonts w:ascii="Arial" w:hAnsi="Arial" w:cs="Arial"/>
          <w:b/>
          <w:sz w:val="22"/>
          <w:szCs w:val="22"/>
          <w:lang w:val="en-GB"/>
        </w:rPr>
      </w:pPr>
    </w:p>
    <w:p w14:paraId="4C16FBA0" w14:textId="77777777" w:rsidR="00E93993" w:rsidRDefault="00E93993" w:rsidP="00592F82">
      <w:pPr>
        <w:jc w:val="center"/>
        <w:rPr>
          <w:rFonts w:ascii="Arial" w:hAnsi="Arial" w:cs="Arial"/>
          <w:b/>
          <w:sz w:val="22"/>
          <w:szCs w:val="22"/>
          <w:lang w:val="en-GB"/>
        </w:rPr>
      </w:pPr>
    </w:p>
    <w:p w14:paraId="28C01300" w14:textId="77777777" w:rsidR="00FA2A46" w:rsidRDefault="00FA2A46" w:rsidP="00592F82">
      <w:pPr>
        <w:jc w:val="center"/>
        <w:rPr>
          <w:rFonts w:ascii="Arial" w:hAnsi="Arial" w:cs="Arial"/>
          <w:b/>
          <w:sz w:val="22"/>
          <w:szCs w:val="22"/>
          <w:lang w:val="en-GB"/>
        </w:rPr>
      </w:pPr>
    </w:p>
    <w:p w14:paraId="6BA5B3B9" w14:textId="77777777" w:rsidR="00FA2A46" w:rsidRDefault="00FA2A46" w:rsidP="00592F82">
      <w:pPr>
        <w:jc w:val="center"/>
        <w:rPr>
          <w:rFonts w:ascii="Arial" w:hAnsi="Arial" w:cs="Arial"/>
          <w:b/>
          <w:sz w:val="22"/>
          <w:szCs w:val="22"/>
          <w:lang w:val="en-GB"/>
        </w:rPr>
      </w:pPr>
    </w:p>
    <w:p w14:paraId="4EECC069" w14:textId="77777777" w:rsidR="00FA2A46" w:rsidRDefault="00FA2A46" w:rsidP="00592F82">
      <w:pPr>
        <w:jc w:val="center"/>
        <w:rPr>
          <w:rFonts w:ascii="Arial" w:hAnsi="Arial" w:cs="Arial"/>
          <w:b/>
          <w:sz w:val="22"/>
          <w:szCs w:val="22"/>
          <w:lang w:val="en-GB"/>
        </w:rPr>
      </w:pPr>
    </w:p>
    <w:p w14:paraId="6B9E4DE4" w14:textId="77777777" w:rsidR="00397D3A" w:rsidRDefault="00397D3A" w:rsidP="00592F82">
      <w:pPr>
        <w:jc w:val="center"/>
        <w:rPr>
          <w:rFonts w:ascii="Arial" w:hAnsi="Arial" w:cs="Arial"/>
          <w:b/>
          <w:sz w:val="22"/>
          <w:szCs w:val="22"/>
          <w:lang w:val="en-GB"/>
        </w:rPr>
      </w:pPr>
    </w:p>
    <w:p w14:paraId="331F043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7F06FB1" w14:textId="77777777"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6DF9B35D"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1F62DD5D" w14:textId="77777777" w:rsidR="00793173" w:rsidRPr="001E23FD" w:rsidRDefault="00793173" w:rsidP="007C6201">
      <w:pPr>
        <w:jc w:val="both"/>
        <w:rPr>
          <w:rFonts w:ascii="Arial" w:hAnsi="Arial" w:cs="Arial"/>
          <w:b/>
          <w:sz w:val="22"/>
          <w:szCs w:val="22"/>
          <w:lang w:val="en-GB"/>
        </w:rPr>
      </w:pPr>
    </w:p>
    <w:p w14:paraId="2ED305E3" w14:textId="77777777" w:rsidR="00DB56F2" w:rsidRPr="001E23FD" w:rsidRDefault="00DB56F2" w:rsidP="007C6201">
      <w:pPr>
        <w:jc w:val="both"/>
        <w:rPr>
          <w:rFonts w:ascii="Arial" w:hAnsi="Arial" w:cs="Arial"/>
          <w:b/>
          <w:sz w:val="22"/>
          <w:szCs w:val="22"/>
          <w:lang w:val="en-GB"/>
        </w:rPr>
      </w:pPr>
    </w:p>
    <w:p w14:paraId="7095ABC8" w14:textId="77777777" w:rsidR="00397D3A" w:rsidRPr="001E23FD" w:rsidRDefault="00397D3A" w:rsidP="007C6201">
      <w:pPr>
        <w:jc w:val="both"/>
        <w:rPr>
          <w:rFonts w:ascii="Arial" w:hAnsi="Arial" w:cs="Arial"/>
          <w:b/>
          <w:sz w:val="22"/>
          <w:szCs w:val="22"/>
          <w:lang w:val="en-GB"/>
        </w:rPr>
      </w:pPr>
    </w:p>
    <w:p w14:paraId="38EBFB16" w14:textId="77777777" w:rsidR="00397D3A" w:rsidRPr="001E23FD" w:rsidRDefault="00397D3A" w:rsidP="007C6201">
      <w:pPr>
        <w:jc w:val="both"/>
        <w:rPr>
          <w:rFonts w:ascii="Arial" w:hAnsi="Arial" w:cs="Arial"/>
          <w:b/>
          <w:sz w:val="22"/>
          <w:szCs w:val="22"/>
          <w:lang w:val="en-GB"/>
        </w:rPr>
      </w:pPr>
    </w:p>
    <w:p w14:paraId="500C5654" w14:textId="77777777" w:rsidR="00397D3A" w:rsidRPr="001E23FD" w:rsidRDefault="00397D3A" w:rsidP="007C6201">
      <w:pPr>
        <w:jc w:val="both"/>
        <w:rPr>
          <w:rFonts w:ascii="Arial" w:hAnsi="Arial" w:cs="Arial"/>
          <w:b/>
          <w:sz w:val="22"/>
          <w:szCs w:val="22"/>
          <w:lang w:val="en-GB"/>
        </w:rPr>
      </w:pPr>
    </w:p>
    <w:p w14:paraId="0458BE78" w14:textId="77777777" w:rsidR="00397D3A" w:rsidRPr="001E23FD" w:rsidRDefault="00397D3A" w:rsidP="007C6201">
      <w:pPr>
        <w:jc w:val="both"/>
        <w:rPr>
          <w:rFonts w:ascii="Arial" w:hAnsi="Arial" w:cs="Arial"/>
          <w:b/>
          <w:sz w:val="22"/>
          <w:szCs w:val="22"/>
          <w:lang w:val="en-GB"/>
        </w:rPr>
      </w:pPr>
    </w:p>
    <w:p w14:paraId="5B8FAEED" w14:textId="77777777" w:rsidR="00397D3A" w:rsidRPr="001E23FD" w:rsidRDefault="00397D3A" w:rsidP="007C6201">
      <w:pPr>
        <w:jc w:val="both"/>
        <w:rPr>
          <w:rFonts w:ascii="Arial" w:hAnsi="Arial" w:cs="Arial"/>
          <w:b/>
          <w:sz w:val="22"/>
          <w:szCs w:val="22"/>
          <w:lang w:val="en-GB"/>
        </w:rPr>
      </w:pPr>
    </w:p>
    <w:p w14:paraId="32368FD1" w14:textId="77777777" w:rsidR="00397D3A" w:rsidRDefault="00397D3A" w:rsidP="007C6201">
      <w:pPr>
        <w:jc w:val="both"/>
        <w:rPr>
          <w:rFonts w:ascii="Arial" w:hAnsi="Arial" w:cs="Arial"/>
          <w:b/>
          <w:sz w:val="22"/>
          <w:szCs w:val="22"/>
          <w:lang w:val="en-GB"/>
        </w:rPr>
      </w:pPr>
    </w:p>
    <w:p w14:paraId="723816F8" w14:textId="77777777" w:rsidR="0050085E" w:rsidRDefault="0050085E" w:rsidP="007C6201">
      <w:pPr>
        <w:jc w:val="both"/>
        <w:rPr>
          <w:rFonts w:ascii="Arial" w:hAnsi="Arial" w:cs="Arial"/>
          <w:b/>
          <w:sz w:val="22"/>
          <w:szCs w:val="22"/>
          <w:lang w:val="en-GB"/>
        </w:rPr>
      </w:pPr>
    </w:p>
    <w:p w14:paraId="6CD62453" w14:textId="77777777" w:rsidR="00FA2A46" w:rsidRDefault="00FA2A46" w:rsidP="007C6201">
      <w:pPr>
        <w:jc w:val="both"/>
        <w:rPr>
          <w:rFonts w:ascii="Arial" w:hAnsi="Arial" w:cs="Arial"/>
          <w:b/>
          <w:sz w:val="22"/>
          <w:szCs w:val="22"/>
          <w:lang w:val="en-GB"/>
        </w:rPr>
      </w:pPr>
    </w:p>
    <w:p w14:paraId="6E3C6448" w14:textId="77777777" w:rsidR="00FA2A46" w:rsidRDefault="00FA2A46" w:rsidP="007C6201">
      <w:pPr>
        <w:jc w:val="both"/>
        <w:rPr>
          <w:rFonts w:ascii="Arial" w:hAnsi="Arial" w:cs="Arial"/>
          <w:b/>
          <w:sz w:val="22"/>
          <w:szCs w:val="22"/>
          <w:lang w:val="en-GB"/>
        </w:rPr>
      </w:pPr>
    </w:p>
    <w:p w14:paraId="1DE02029" w14:textId="77777777" w:rsidR="00FA2A46" w:rsidRDefault="00FA2A46" w:rsidP="007C6201">
      <w:pPr>
        <w:jc w:val="both"/>
        <w:rPr>
          <w:rFonts w:ascii="Arial" w:hAnsi="Arial" w:cs="Arial"/>
          <w:b/>
          <w:sz w:val="22"/>
          <w:szCs w:val="22"/>
          <w:lang w:val="en-GB"/>
        </w:rPr>
      </w:pPr>
    </w:p>
    <w:p w14:paraId="3A3E7E11"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A771C5C" w14:textId="77777777"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1687A228" w14:textId="77777777" w:rsidR="0011473D" w:rsidRPr="004216EA" w:rsidRDefault="0011473D" w:rsidP="00B7193E">
      <w:pPr>
        <w:jc w:val="both"/>
        <w:rPr>
          <w:rFonts w:ascii="Avenir Next Demi Bold" w:hAnsi="Avenir Next Demi Bold" w:cs="Arial"/>
          <w:b/>
          <w:bCs/>
          <w:sz w:val="22"/>
          <w:szCs w:val="22"/>
          <w:lang w:val="en-GB"/>
        </w:rPr>
      </w:pPr>
    </w:p>
    <w:p w14:paraId="6C649CDD" w14:textId="77777777"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6AE2BD4C" w14:textId="77777777" w:rsidR="00397D3A" w:rsidRPr="004216EA" w:rsidRDefault="00397D3A" w:rsidP="00B7193E">
      <w:pPr>
        <w:jc w:val="both"/>
        <w:rPr>
          <w:rFonts w:ascii="Avenir Next Demi Bold" w:hAnsi="Avenir Next Demi Bold" w:cs="Arial"/>
          <w:b/>
          <w:bCs/>
          <w:sz w:val="22"/>
          <w:szCs w:val="22"/>
          <w:lang w:val="en-GB"/>
        </w:rPr>
      </w:pPr>
    </w:p>
    <w:p w14:paraId="178505EC" w14:textId="77777777"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6540E535" w14:textId="77777777" w:rsidR="00F3323E" w:rsidRPr="004216EA" w:rsidRDefault="00F3323E" w:rsidP="00B7193E">
      <w:pPr>
        <w:ind w:left="720" w:hanging="720"/>
        <w:jc w:val="both"/>
        <w:rPr>
          <w:rFonts w:ascii="Avenir Next" w:hAnsi="Avenir Next" w:cs="Arial"/>
          <w:sz w:val="22"/>
          <w:szCs w:val="22"/>
          <w:lang w:val="en-GB"/>
        </w:rPr>
      </w:pPr>
    </w:p>
    <w:p w14:paraId="05A5FE1F" w14:textId="77777777"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C1292E6" w14:textId="77777777" w:rsidR="00E26E19" w:rsidRPr="004216EA" w:rsidRDefault="00E26E19" w:rsidP="00B7193E">
      <w:pPr>
        <w:ind w:left="720" w:hanging="720"/>
        <w:jc w:val="both"/>
        <w:rPr>
          <w:rFonts w:ascii="Avenir Next" w:hAnsi="Avenir Next" w:cs="Arial"/>
          <w:sz w:val="22"/>
          <w:szCs w:val="22"/>
          <w:lang w:val="en-GB"/>
        </w:rPr>
      </w:pPr>
    </w:p>
    <w:p w14:paraId="7F9A5EC3" w14:textId="77777777"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60325D8B" w14:textId="77777777" w:rsidR="0011473D" w:rsidRPr="004216EA" w:rsidRDefault="0011473D" w:rsidP="00B7193E">
      <w:pPr>
        <w:ind w:left="720" w:hanging="720"/>
        <w:jc w:val="both"/>
        <w:rPr>
          <w:rFonts w:ascii="Avenir Next" w:hAnsi="Avenir Next" w:cs="Arial"/>
          <w:sz w:val="22"/>
          <w:szCs w:val="22"/>
          <w:lang w:val="en-GB"/>
        </w:rPr>
      </w:pPr>
    </w:p>
    <w:p w14:paraId="073B7D55" w14:textId="77777777"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1043E592" w14:textId="77777777" w:rsidR="00537970" w:rsidRPr="004216EA" w:rsidRDefault="00537970" w:rsidP="00B7193E">
      <w:pPr>
        <w:ind w:left="720" w:hanging="720"/>
        <w:jc w:val="both"/>
        <w:rPr>
          <w:rFonts w:ascii="Avenir Next" w:hAnsi="Avenir Next" w:cs="Arial"/>
          <w:sz w:val="22"/>
          <w:szCs w:val="22"/>
          <w:lang w:val="en-GB"/>
        </w:rPr>
      </w:pPr>
    </w:p>
    <w:p w14:paraId="17CAD4A7" w14:textId="77777777"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5B4CD080" w14:textId="77777777" w:rsidR="00F3323E" w:rsidRPr="004216EA" w:rsidRDefault="00F3323E" w:rsidP="00B7193E">
      <w:pPr>
        <w:ind w:left="720" w:hanging="720"/>
        <w:jc w:val="both"/>
        <w:rPr>
          <w:rFonts w:ascii="Avenir Next" w:hAnsi="Avenir Next" w:cs="Arial"/>
          <w:sz w:val="22"/>
          <w:szCs w:val="22"/>
          <w:lang w:val="en-GB"/>
        </w:rPr>
      </w:pPr>
    </w:p>
    <w:p w14:paraId="2CE7A36E" w14:textId="77777777"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4D758023" w14:textId="77777777" w:rsidR="0018267A" w:rsidRPr="004216EA" w:rsidRDefault="0018267A" w:rsidP="00B7193E">
      <w:pPr>
        <w:ind w:left="720" w:hanging="720"/>
        <w:jc w:val="both"/>
        <w:rPr>
          <w:rFonts w:ascii="Avenir Next" w:hAnsi="Avenir Next" w:cs="Arial"/>
          <w:sz w:val="22"/>
          <w:szCs w:val="22"/>
          <w:lang w:val="en-GB"/>
        </w:rPr>
      </w:pPr>
    </w:p>
    <w:p w14:paraId="2FC19C00" w14:textId="77777777"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318A8B4F" w14:textId="77777777" w:rsidR="00A31881" w:rsidRPr="004216EA" w:rsidRDefault="00A31881" w:rsidP="00B7193E">
      <w:pPr>
        <w:ind w:left="720" w:hanging="720"/>
        <w:jc w:val="both"/>
        <w:rPr>
          <w:rFonts w:ascii="Avenir Next" w:hAnsi="Avenir Next" w:cs="Arial"/>
          <w:sz w:val="22"/>
          <w:szCs w:val="22"/>
          <w:lang w:val="en-GB"/>
        </w:rPr>
      </w:pPr>
    </w:p>
    <w:p w14:paraId="2B0F3157" w14:textId="77777777" w:rsidR="00A31881" w:rsidRPr="004216EA" w:rsidRDefault="00A31881" w:rsidP="00B7193E">
      <w:pPr>
        <w:ind w:left="720" w:hanging="720"/>
        <w:jc w:val="both"/>
        <w:rPr>
          <w:rFonts w:ascii="Avenir Next" w:hAnsi="Avenir Next" w:cs="Arial"/>
          <w:sz w:val="22"/>
          <w:szCs w:val="22"/>
          <w:lang w:val="en-GB"/>
        </w:rPr>
      </w:pPr>
    </w:p>
    <w:p w14:paraId="00E48FB4"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5B69AF9A" w14:textId="77777777"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00827E2B" w14:textId="77777777" w:rsidR="00F3323E" w:rsidRPr="004216EA" w:rsidRDefault="00F3323E" w:rsidP="008071D5">
      <w:pPr>
        <w:ind w:left="720" w:hanging="720"/>
        <w:jc w:val="both"/>
        <w:rPr>
          <w:rFonts w:ascii="Avenir Next" w:hAnsi="Avenir Next" w:cs="Arial"/>
          <w:sz w:val="22"/>
          <w:szCs w:val="22"/>
          <w:lang w:val="en-GB"/>
        </w:rPr>
      </w:pPr>
    </w:p>
    <w:p w14:paraId="292EE0AF" w14:textId="77777777"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066E61BC" w14:textId="77777777" w:rsidR="00884D7C" w:rsidRDefault="00884D7C" w:rsidP="008071D5">
      <w:pPr>
        <w:jc w:val="both"/>
        <w:rPr>
          <w:rFonts w:ascii="Avenir Next" w:hAnsi="Avenir Next" w:cs="Arial"/>
          <w:sz w:val="22"/>
          <w:szCs w:val="22"/>
          <w:lang w:val="en-GB"/>
        </w:rPr>
      </w:pPr>
    </w:p>
    <w:p w14:paraId="53A82534" w14:textId="77777777"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4A80B0D" w14:textId="77777777" w:rsidR="002D2356" w:rsidRPr="004216EA" w:rsidRDefault="002D2356" w:rsidP="008071D5">
      <w:pPr>
        <w:jc w:val="both"/>
        <w:rPr>
          <w:rFonts w:ascii="Avenir Next" w:hAnsi="Avenir Next" w:cs="Arial"/>
          <w:b/>
          <w:bCs/>
          <w:sz w:val="22"/>
          <w:szCs w:val="22"/>
        </w:rPr>
      </w:pPr>
    </w:p>
    <w:p w14:paraId="6DBCDB12"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012D2A5E" w14:textId="77777777" w:rsidR="004216EA" w:rsidRDefault="004216EA" w:rsidP="008071D5">
      <w:pPr>
        <w:jc w:val="both"/>
        <w:rPr>
          <w:rFonts w:ascii="Avenir Next" w:hAnsi="Avenir Next" w:cs="Arial"/>
          <w:sz w:val="22"/>
          <w:szCs w:val="22"/>
        </w:rPr>
      </w:pPr>
    </w:p>
    <w:p w14:paraId="3CBF101F" w14:textId="77777777"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08DA430B" w14:textId="77777777" w:rsidR="002D2356" w:rsidRPr="004216EA" w:rsidRDefault="002D2356" w:rsidP="008071D5">
      <w:pPr>
        <w:jc w:val="both"/>
        <w:rPr>
          <w:rFonts w:ascii="Avenir Next" w:hAnsi="Avenir Next" w:cs="Arial"/>
          <w:sz w:val="22"/>
          <w:szCs w:val="22"/>
        </w:rPr>
      </w:pPr>
    </w:p>
    <w:p w14:paraId="384AAA67" w14:textId="77777777"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23780E1B" w14:textId="77777777" w:rsidR="004216EA" w:rsidRPr="004216EA" w:rsidRDefault="004216EA" w:rsidP="008071D5">
      <w:pPr>
        <w:jc w:val="both"/>
        <w:rPr>
          <w:rFonts w:ascii="Avenir Next" w:hAnsi="Avenir Next" w:cs="Arial"/>
          <w:sz w:val="22"/>
          <w:szCs w:val="22"/>
        </w:rPr>
      </w:pPr>
    </w:p>
    <w:p w14:paraId="4FC1EFBC" w14:textId="7777777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33169C">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33169C">
        <w:rPr>
          <w:rFonts w:ascii="Avenir Next" w:hAnsi="Avenir Next" w:cs="Arial"/>
          <w:sz w:val="22"/>
          <w:szCs w:val="22"/>
          <w:highlight w:val="yellow"/>
          <w:vertAlign w:val="superscript"/>
        </w:rPr>
        <w:t>th</w:t>
      </w:r>
      <w:r w:rsidRPr="0033169C">
        <w:rPr>
          <w:rFonts w:ascii="Avenir Next" w:hAnsi="Avenir Next" w:cs="Arial"/>
          <w:sz w:val="22"/>
          <w:szCs w:val="22"/>
          <w:highlight w:val="yellow"/>
        </w:rPr>
        <w:t xml:space="preserve"> century onwards</w:t>
      </w:r>
      <w:r w:rsidRPr="00AB63DE">
        <w:rPr>
          <w:rFonts w:ascii="Avenir Next" w:hAnsi="Avenir Next" w:cs="Arial"/>
          <w:sz w:val="22"/>
          <w:szCs w:val="22"/>
        </w:rPr>
        <w:t>.</w:t>
      </w:r>
    </w:p>
    <w:p w14:paraId="5E16D58A" w14:textId="77777777" w:rsidR="004216EA" w:rsidRPr="004216EA" w:rsidRDefault="004216EA" w:rsidP="008071D5">
      <w:pPr>
        <w:jc w:val="both"/>
        <w:rPr>
          <w:rFonts w:ascii="Avenir Next" w:hAnsi="Avenir Next" w:cs="Arial"/>
          <w:sz w:val="22"/>
          <w:szCs w:val="22"/>
          <w:highlight w:val="yellow"/>
        </w:rPr>
      </w:pPr>
    </w:p>
    <w:p w14:paraId="2D0AEB99" w14:textId="77777777"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16FD059B" w14:textId="77777777" w:rsidR="004216EA" w:rsidRPr="004216EA" w:rsidRDefault="004216EA" w:rsidP="008071D5">
      <w:pPr>
        <w:jc w:val="both"/>
        <w:rPr>
          <w:rFonts w:ascii="Avenir Next" w:hAnsi="Avenir Next" w:cs="Arial"/>
          <w:sz w:val="22"/>
          <w:szCs w:val="22"/>
        </w:rPr>
      </w:pPr>
    </w:p>
    <w:p w14:paraId="03CCC78E" w14:textId="77777777"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6210478F" w14:textId="77777777" w:rsidR="002D2356" w:rsidRPr="004216EA" w:rsidRDefault="002D2356" w:rsidP="008071D5">
      <w:pPr>
        <w:jc w:val="both"/>
        <w:rPr>
          <w:rFonts w:ascii="Avenir Next" w:hAnsi="Avenir Next" w:cs="Arial"/>
          <w:b/>
          <w:bCs/>
          <w:sz w:val="22"/>
          <w:szCs w:val="22"/>
        </w:rPr>
      </w:pPr>
    </w:p>
    <w:p w14:paraId="259622E6"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0BC5A541" w14:textId="77777777" w:rsidR="004216EA" w:rsidRDefault="004216EA" w:rsidP="008071D5">
      <w:pPr>
        <w:jc w:val="both"/>
        <w:rPr>
          <w:rFonts w:ascii="Avenir Next" w:hAnsi="Avenir Next" w:cs="Arial"/>
          <w:sz w:val="22"/>
          <w:szCs w:val="22"/>
        </w:rPr>
      </w:pPr>
    </w:p>
    <w:p w14:paraId="38615DF8" w14:textId="77777777"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A5EC525" w14:textId="77777777" w:rsidR="002D2356" w:rsidRPr="004216EA" w:rsidRDefault="002D2356" w:rsidP="008071D5">
      <w:pPr>
        <w:jc w:val="both"/>
        <w:rPr>
          <w:rFonts w:ascii="Avenir Next" w:hAnsi="Avenir Next" w:cs="Arial"/>
          <w:sz w:val="22"/>
          <w:szCs w:val="22"/>
        </w:rPr>
      </w:pPr>
    </w:p>
    <w:p w14:paraId="70BDCBF1" w14:textId="77777777" w:rsidR="002D2356" w:rsidRPr="00AB63DE" w:rsidRDefault="002D2356" w:rsidP="008071D5">
      <w:pPr>
        <w:pStyle w:val="ListParagraph"/>
        <w:numPr>
          <w:ilvl w:val="0"/>
          <w:numId w:val="16"/>
        </w:numPr>
        <w:ind w:left="426"/>
        <w:jc w:val="both"/>
        <w:rPr>
          <w:rFonts w:ascii="Avenir Next" w:hAnsi="Avenir Next" w:cs="Arial"/>
          <w:sz w:val="22"/>
          <w:szCs w:val="22"/>
        </w:rPr>
      </w:pPr>
      <w:r w:rsidRPr="0052704D">
        <w:rPr>
          <w:rFonts w:ascii="Avenir Next" w:hAnsi="Avenir Next" w:cs="Arial"/>
          <w:sz w:val="22"/>
          <w:szCs w:val="22"/>
          <w:highlight w:val="yellow"/>
        </w:rPr>
        <w:t>This statement is untrue since in both systems the notion of discharge only developed at a later stage</w:t>
      </w:r>
      <w:r w:rsidRPr="00AB63DE">
        <w:rPr>
          <w:rFonts w:ascii="Avenir Next" w:hAnsi="Avenir Next" w:cs="Arial"/>
          <w:sz w:val="22"/>
          <w:szCs w:val="22"/>
        </w:rPr>
        <w:t>.</w:t>
      </w:r>
    </w:p>
    <w:p w14:paraId="3C45E2E6" w14:textId="77777777" w:rsidR="00D829EB" w:rsidRPr="00D829EB" w:rsidRDefault="00D829EB" w:rsidP="008071D5">
      <w:pPr>
        <w:jc w:val="both"/>
        <w:rPr>
          <w:rFonts w:ascii="Avenir Next" w:hAnsi="Avenir Next" w:cs="Arial"/>
          <w:sz w:val="22"/>
          <w:szCs w:val="22"/>
          <w:highlight w:val="yellow"/>
        </w:rPr>
      </w:pPr>
    </w:p>
    <w:p w14:paraId="601E5F41" w14:textId="77777777"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08392851" w14:textId="77777777" w:rsidR="00D829EB" w:rsidRPr="00D829EB" w:rsidRDefault="00D829EB" w:rsidP="008071D5">
      <w:pPr>
        <w:jc w:val="both"/>
        <w:rPr>
          <w:rFonts w:ascii="Avenir Next" w:hAnsi="Avenir Next" w:cs="Arial"/>
          <w:sz w:val="22"/>
          <w:szCs w:val="22"/>
        </w:rPr>
      </w:pPr>
    </w:p>
    <w:p w14:paraId="13CC6DE4" w14:textId="77777777"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24A07BBA" w14:textId="77777777" w:rsidR="00D829EB" w:rsidRPr="00D829EB" w:rsidRDefault="00D829EB" w:rsidP="008071D5">
      <w:pPr>
        <w:jc w:val="both"/>
        <w:rPr>
          <w:rFonts w:ascii="Avenir Next" w:hAnsi="Avenir Next" w:cs="Arial"/>
          <w:sz w:val="22"/>
          <w:szCs w:val="22"/>
        </w:rPr>
      </w:pPr>
    </w:p>
    <w:p w14:paraId="3BB75561" w14:textId="77777777"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035336AB" w14:textId="77777777" w:rsidR="00884D7C" w:rsidRPr="00884D7C" w:rsidRDefault="00884D7C" w:rsidP="00884D7C">
      <w:pPr>
        <w:jc w:val="both"/>
        <w:rPr>
          <w:rFonts w:ascii="Avenir Next" w:hAnsi="Avenir Next" w:cs="Arial"/>
          <w:sz w:val="22"/>
          <w:szCs w:val="22"/>
        </w:rPr>
      </w:pPr>
    </w:p>
    <w:p w14:paraId="2A64FC17"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7F27BA26" w14:textId="77777777" w:rsidR="00CC5ECB" w:rsidRDefault="00CC5ECB" w:rsidP="008071D5">
      <w:pPr>
        <w:jc w:val="both"/>
        <w:rPr>
          <w:rFonts w:ascii="Avenir Next" w:hAnsi="Avenir Next" w:cs="Arial"/>
          <w:sz w:val="22"/>
          <w:szCs w:val="22"/>
        </w:rPr>
      </w:pPr>
    </w:p>
    <w:p w14:paraId="321D32B3" w14:textId="77777777"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52ED046" w14:textId="77777777" w:rsidR="002D2356" w:rsidRPr="004216EA" w:rsidRDefault="002D2356" w:rsidP="008071D5">
      <w:pPr>
        <w:jc w:val="both"/>
        <w:rPr>
          <w:rFonts w:ascii="Avenir Next" w:hAnsi="Avenir Next" w:cs="Arial"/>
          <w:sz w:val="22"/>
          <w:szCs w:val="22"/>
        </w:rPr>
      </w:pPr>
    </w:p>
    <w:p w14:paraId="0FF8DFB4" w14:textId="77777777" w:rsidR="002D2356" w:rsidRPr="00AB63DE" w:rsidRDefault="002D2356" w:rsidP="008071D5">
      <w:pPr>
        <w:pStyle w:val="ListParagraph"/>
        <w:numPr>
          <w:ilvl w:val="0"/>
          <w:numId w:val="17"/>
        </w:numPr>
        <w:ind w:left="426"/>
        <w:jc w:val="both"/>
        <w:rPr>
          <w:rFonts w:ascii="Avenir Next" w:hAnsi="Avenir Next" w:cs="Arial"/>
          <w:sz w:val="22"/>
          <w:szCs w:val="22"/>
        </w:rPr>
      </w:pPr>
      <w:r w:rsidRPr="00945544">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r w:rsidRPr="00AB63DE">
        <w:rPr>
          <w:rFonts w:ascii="Avenir Next" w:hAnsi="Avenir Next" w:cs="Arial"/>
          <w:sz w:val="22"/>
          <w:szCs w:val="22"/>
        </w:rPr>
        <w:t>.</w:t>
      </w:r>
    </w:p>
    <w:p w14:paraId="59AAC0CD" w14:textId="77777777" w:rsidR="00CC5ECB" w:rsidRPr="00CC5ECB" w:rsidRDefault="00CC5ECB" w:rsidP="008071D5">
      <w:pPr>
        <w:jc w:val="both"/>
        <w:rPr>
          <w:rFonts w:ascii="Avenir Next" w:hAnsi="Avenir Next" w:cs="Arial"/>
          <w:sz w:val="22"/>
          <w:szCs w:val="22"/>
          <w:highlight w:val="yellow"/>
        </w:rPr>
      </w:pPr>
    </w:p>
    <w:p w14:paraId="06B34C19" w14:textId="77777777"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277B0378" w14:textId="77777777" w:rsidR="00CC5ECB" w:rsidRPr="00CC5ECB" w:rsidRDefault="00CC5ECB" w:rsidP="008071D5">
      <w:pPr>
        <w:jc w:val="both"/>
        <w:rPr>
          <w:rFonts w:ascii="Avenir Next" w:hAnsi="Avenir Next" w:cs="Arial"/>
          <w:sz w:val="22"/>
          <w:szCs w:val="22"/>
        </w:rPr>
      </w:pPr>
    </w:p>
    <w:p w14:paraId="3540E8C3" w14:textId="77777777"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162E5656" w14:textId="77777777" w:rsidR="00CC5ECB" w:rsidRPr="00CC5ECB" w:rsidRDefault="00CC5ECB" w:rsidP="008071D5">
      <w:pPr>
        <w:jc w:val="both"/>
        <w:rPr>
          <w:rFonts w:ascii="Avenir Next" w:hAnsi="Avenir Next" w:cs="Arial"/>
          <w:sz w:val="22"/>
          <w:szCs w:val="22"/>
        </w:rPr>
      </w:pPr>
    </w:p>
    <w:p w14:paraId="0AB2DE63"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0B0A37D6" w14:textId="77777777" w:rsidR="00CC5ECB" w:rsidRDefault="00CC5ECB" w:rsidP="008071D5">
      <w:pPr>
        <w:jc w:val="both"/>
        <w:rPr>
          <w:rFonts w:ascii="Avenir Next" w:hAnsi="Avenir Next" w:cs="Arial"/>
          <w:b/>
          <w:bCs/>
          <w:sz w:val="22"/>
          <w:szCs w:val="22"/>
        </w:rPr>
      </w:pPr>
    </w:p>
    <w:p w14:paraId="220CC53E"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5EF78D59" w14:textId="77777777" w:rsidR="00CC5ECB" w:rsidRDefault="00CC5ECB" w:rsidP="008071D5">
      <w:pPr>
        <w:jc w:val="both"/>
        <w:rPr>
          <w:rFonts w:ascii="Avenir Next" w:hAnsi="Avenir Next" w:cs="Arial"/>
          <w:sz w:val="22"/>
          <w:szCs w:val="22"/>
        </w:rPr>
      </w:pPr>
    </w:p>
    <w:p w14:paraId="59F68784" w14:textId="77777777"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1B9BA47" w14:textId="77777777" w:rsidR="00466ED6" w:rsidRPr="004216EA" w:rsidRDefault="00466ED6" w:rsidP="008071D5">
      <w:pPr>
        <w:jc w:val="both"/>
        <w:rPr>
          <w:rFonts w:ascii="Avenir Next" w:hAnsi="Avenir Next" w:cs="Arial"/>
          <w:sz w:val="22"/>
          <w:szCs w:val="22"/>
        </w:rPr>
      </w:pPr>
    </w:p>
    <w:p w14:paraId="2D2C2224" w14:textId="77777777"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11268B95" w14:textId="77777777" w:rsidR="00CC5ECB" w:rsidRPr="00CC5ECB" w:rsidRDefault="00CC5ECB" w:rsidP="008071D5">
      <w:pPr>
        <w:jc w:val="both"/>
        <w:rPr>
          <w:rFonts w:ascii="Avenir Next" w:hAnsi="Avenir Next" w:cs="Arial"/>
          <w:sz w:val="22"/>
          <w:szCs w:val="22"/>
        </w:rPr>
      </w:pPr>
    </w:p>
    <w:p w14:paraId="0EC59811" w14:textId="77777777" w:rsidR="00466ED6" w:rsidRPr="00AB63DE" w:rsidRDefault="00466ED6" w:rsidP="008071D5">
      <w:pPr>
        <w:pStyle w:val="ListParagraph"/>
        <w:numPr>
          <w:ilvl w:val="0"/>
          <w:numId w:val="18"/>
        </w:numPr>
        <w:ind w:left="426"/>
        <w:jc w:val="both"/>
        <w:rPr>
          <w:rFonts w:ascii="Avenir Next" w:hAnsi="Avenir Next" w:cs="Arial"/>
          <w:sz w:val="22"/>
          <w:szCs w:val="22"/>
        </w:rPr>
      </w:pPr>
      <w:r w:rsidRPr="00AB5059">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D677BD9" w14:textId="77777777" w:rsidR="00CC5ECB" w:rsidRPr="00CC5ECB" w:rsidRDefault="00CC5ECB" w:rsidP="008071D5">
      <w:pPr>
        <w:jc w:val="both"/>
        <w:rPr>
          <w:rFonts w:ascii="Avenir Next" w:hAnsi="Avenir Next" w:cs="Arial"/>
          <w:sz w:val="22"/>
          <w:szCs w:val="22"/>
          <w:highlight w:val="yellow"/>
        </w:rPr>
      </w:pPr>
    </w:p>
    <w:p w14:paraId="16070C1A" w14:textId="77777777"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2767F3E0" w14:textId="77777777" w:rsidR="00CC5ECB" w:rsidRPr="00CC5ECB" w:rsidRDefault="00CC5ECB" w:rsidP="008071D5">
      <w:pPr>
        <w:jc w:val="both"/>
        <w:rPr>
          <w:rFonts w:ascii="Avenir Next" w:hAnsi="Avenir Next" w:cs="Arial"/>
          <w:sz w:val="22"/>
          <w:szCs w:val="22"/>
        </w:rPr>
      </w:pPr>
    </w:p>
    <w:p w14:paraId="5A039537" w14:textId="77777777"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56804BB3" w14:textId="77777777" w:rsidR="00466ED6" w:rsidRDefault="00466ED6" w:rsidP="008071D5">
      <w:pPr>
        <w:jc w:val="both"/>
        <w:rPr>
          <w:rFonts w:ascii="Avenir Next" w:eastAsia="Calibri" w:hAnsi="Avenir Next" w:cs="Arial"/>
          <w:sz w:val="22"/>
          <w:szCs w:val="22"/>
          <w:highlight w:val="green"/>
          <w:lang w:eastAsia="en-ZA"/>
        </w:rPr>
      </w:pPr>
    </w:p>
    <w:p w14:paraId="12E50160" w14:textId="77777777" w:rsidR="00692852" w:rsidRDefault="00692852" w:rsidP="008071D5">
      <w:pPr>
        <w:jc w:val="both"/>
        <w:rPr>
          <w:rFonts w:ascii="Avenir Next" w:eastAsia="Calibri" w:hAnsi="Avenir Next" w:cs="Arial"/>
          <w:sz w:val="22"/>
          <w:szCs w:val="22"/>
          <w:highlight w:val="green"/>
          <w:lang w:eastAsia="en-ZA"/>
        </w:rPr>
      </w:pPr>
    </w:p>
    <w:p w14:paraId="76727033" w14:textId="77777777" w:rsidR="00692852" w:rsidRDefault="00692852" w:rsidP="008071D5">
      <w:pPr>
        <w:jc w:val="both"/>
        <w:rPr>
          <w:rFonts w:ascii="Avenir Next" w:eastAsia="Calibri" w:hAnsi="Avenir Next" w:cs="Arial"/>
          <w:sz w:val="22"/>
          <w:szCs w:val="22"/>
          <w:highlight w:val="green"/>
          <w:lang w:eastAsia="en-ZA"/>
        </w:rPr>
      </w:pPr>
    </w:p>
    <w:p w14:paraId="1F475ACD"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0F733122" w14:textId="77777777" w:rsidR="00CC5ECB" w:rsidRDefault="00CC5ECB" w:rsidP="008071D5">
      <w:pPr>
        <w:jc w:val="both"/>
        <w:rPr>
          <w:rFonts w:ascii="Avenir Next" w:hAnsi="Avenir Next" w:cs="Arial"/>
          <w:b/>
          <w:bCs/>
          <w:sz w:val="22"/>
          <w:szCs w:val="22"/>
        </w:rPr>
      </w:pPr>
    </w:p>
    <w:p w14:paraId="5130A3D7" w14:textId="77777777"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20A5BAD" w14:textId="77777777" w:rsidR="002D2356" w:rsidRPr="004216EA" w:rsidRDefault="002D2356" w:rsidP="008071D5">
      <w:pPr>
        <w:jc w:val="both"/>
        <w:rPr>
          <w:rFonts w:ascii="Avenir Next" w:hAnsi="Avenir Next" w:cs="Arial"/>
          <w:sz w:val="22"/>
          <w:szCs w:val="22"/>
        </w:rPr>
      </w:pPr>
    </w:p>
    <w:p w14:paraId="726BDD40" w14:textId="77777777" w:rsidR="002D2356" w:rsidRPr="00AB63DE" w:rsidRDefault="002D2356" w:rsidP="008071D5">
      <w:pPr>
        <w:pStyle w:val="ListParagraph"/>
        <w:numPr>
          <w:ilvl w:val="0"/>
          <w:numId w:val="19"/>
        </w:numPr>
        <w:ind w:left="425" w:hanging="357"/>
        <w:jc w:val="both"/>
        <w:rPr>
          <w:rFonts w:ascii="Avenir Next" w:hAnsi="Avenir Next" w:cs="Arial"/>
          <w:sz w:val="22"/>
          <w:szCs w:val="22"/>
        </w:rPr>
      </w:pPr>
      <w:r w:rsidRPr="006335AE">
        <w:rPr>
          <w:rFonts w:ascii="Avenir Next" w:hAnsi="Avenir Next" w:cs="Arial"/>
          <w:sz w:val="22"/>
          <w:szCs w:val="22"/>
          <w:highlight w:val="yellow"/>
        </w:rPr>
        <w:t>The statement is untrue since the systems differ and some countries have no formal cross-border insolvency rules in place at all</w:t>
      </w:r>
      <w:r w:rsidRPr="00AB63DE">
        <w:rPr>
          <w:rFonts w:ascii="Avenir Next" w:hAnsi="Avenir Next" w:cs="Arial"/>
          <w:sz w:val="22"/>
          <w:szCs w:val="22"/>
        </w:rPr>
        <w:t>.</w:t>
      </w:r>
    </w:p>
    <w:p w14:paraId="2F13E58C" w14:textId="77777777" w:rsidR="00CC5ECB" w:rsidRPr="00CC5ECB" w:rsidRDefault="00CC5ECB" w:rsidP="008071D5">
      <w:pPr>
        <w:jc w:val="both"/>
        <w:rPr>
          <w:rFonts w:ascii="Avenir Next" w:hAnsi="Avenir Next" w:cs="Arial"/>
          <w:sz w:val="22"/>
          <w:szCs w:val="22"/>
          <w:highlight w:val="yellow"/>
        </w:rPr>
      </w:pPr>
    </w:p>
    <w:p w14:paraId="295A0B18" w14:textId="77777777"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7E686C62" w14:textId="77777777" w:rsidR="00CC5ECB" w:rsidRPr="00CC5ECB" w:rsidRDefault="00CC5ECB" w:rsidP="008071D5">
      <w:pPr>
        <w:jc w:val="both"/>
        <w:rPr>
          <w:rFonts w:ascii="Avenir Next" w:hAnsi="Avenir Next" w:cs="Arial"/>
          <w:sz w:val="22"/>
          <w:szCs w:val="22"/>
        </w:rPr>
      </w:pPr>
    </w:p>
    <w:p w14:paraId="0712F58C" w14:textId="77777777"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7D62BEC4" w14:textId="77777777" w:rsidR="00CC5ECB" w:rsidRPr="00CC5ECB" w:rsidRDefault="00CC5ECB" w:rsidP="008071D5">
      <w:pPr>
        <w:jc w:val="both"/>
        <w:rPr>
          <w:rFonts w:ascii="Avenir Next" w:hAnsi="Avenir Next" w:cs="Arial"/>
          <w:sz w:val="22"/>
          <w:szCs w:val="22"/>
        </w:rPr>
      </w:pPr>
    </w:p>
    <w:p w14:paraId="503D6D46"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5F95EADF"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1560620D" w14:textId="77777777"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2D9E5BEC" w14:textId="77777777" w:rsidR="00CC5ECB" w:rsidRDefault="00CC5ECB" w:rsidP="008071D5">
      <w:pPr>
        <w:autoSpaceDE w:val="0"/>
        <w:autoSpaceDN w:val="0"/>
        <w:adjustRightInd w:val="0"/>
        <w:jc w:val="both"/>
        <w:rPr>
          <w:rFonts w:ascii="Avenir Next" w:hAnsi="Avenir Next" w:cs="Arial"/>
          <w:sz w:val="22"/>
          <w:szCs w:val="22"/>
        </w:rPr>
      </w:pPr>
    </w:p>
    <w:p w14:paraId="2F39465A" w14:textId="7777777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434CA776"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6EC13F9E" w14:textId="7777777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06B283DE"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09798BAE" w14:textId="77777777"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16F05640" w14:textId="77777777" w:rsidR="00AE4D6F" w:rsidRPr="00AE4D6F" w:rsidRDefault="00AE4D6F" w:rsidP="008071D5">
      <w:pPr>
        <w:jc w:val="both"/>
        <w:rPr>
          <w:rFonts w:ascii="Avenir Next" w:eastAsiaTheme="minorHAnsi" w:hAnsi="Avenir Next" w:cs="Arial"/>
          <w:sz w:val="22"/>
          <w:szCs w:val="22"/>
          <w:lang w:val="en-GB"/>
        </w:rPr>
      </w:pPr>
    </w:p>
    <w:p w14:paraId="1D298608" w14:textId="77777777"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5D079DE5" w14:textId="77777777" w:rsidR="00AE4D6F" w:rsidRPr="00AE4D6F" w:rsidRDefault="00AE4D6F" w:rsidP="008071D5">
      <w:pPr>
        <w:jc w:val="both"/>
        <w:rPr>
          <w:rFonts w:ascii="Avenir Next" w:eastAsiaTheme="minorHAnsi" w:hAnsi="Avenir Next" w:cs="Arial"/>
          <w:sz w:val="22"/>
          <w:szCs w:val="22"/>
          <w:lang w:val="en-GB"/>
        </w:rPr>
      </w:pPr>
    </w:p>
    <w:p w14:paraId="084154DA" w14:textId="77777777"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4D60EFEF" w14:textId="77777777" w:rsidR="00AE4D6F" w:rsidRPr="00AE4D6F" w:rsidRDefault="00AE4D6F" w:rsidP="008071D5">
      <w:pPr>
        <w:jc w:val="both"/>
        <w:rPr>
          <w:rFonts w:ascii="Avenir Next" w:eastAsiaTheme="minorHAnsi" w:hAnsi="Avenir Next" w:cs="Arial"/>
          <w:sz w:val="22"/>
          <w:szCs w:val="22"/>
          <w:lang w:val="en-GB"/>
        </w:rPr>
      </w:pPr>
    </w:p>
    <w:p w14:paraId="1AE17B45"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6335AE">
        <w:rPr>
          <w:rFonts w:ascii="Avenir Next" w:eastAsiaTheme="minorHAnsi" w:hAnsi="Avenir Next" w:cs="Arial"/>
          <w:sz w:val="22"/>
          <w:szCs w:val="22"/>
          <w:highlight w:val="yellow"/>
          <w:lang w:val="en-GB"/>
        </w:rPr>
        <w:t>Private International Law</w:t>
      </w:r>
      <w:r w:rsidRPr="00AB63DE">
        <w:rPr>
          <w:rFonts w:ascii="Avenir Next" w:eastAsiaTheme="minorHAnsi" w:hAnsi="Avenir Next" w:cs="Arial"/>
          <w:sz w:val="22"/>
          <w:szCs w:val="22"/>
          <w:lang w:val="en-GB"/>
        </w:rPr>
        <w:t>.</w:t>
      </w:r>
    </w:p>
    <w:p w14:paraId="5742B891" w14:textId="77777777" w:rsidR="002D2356" w:rsidRPr="004216EA" w:rsidRDefault="002D2356" w:rsidP="008071D5">
      <w:pPr>
        <w:jc w:val="both"/>
        <w:rPr>
          <w:rFonts w:ascii="Avenir Next" w:hAnsi="Avenir Next" w:cs="Arial"/>
          <w:sz w:val="22"/>
          <w:szCs w:val="22"/>
        </w:rPr>
      </w:pPr>
    </w:p>
    <w:p w14:paraId="35AF7CDA" w14:textId="77777777"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2855796F" w14:textId="77777777" w:rsidR="00CC5ECB" w:rsidRDefault="00CC5ECB" w:rsidP="008071D5">
      <w:pPr>
        <w:jc w:val="both"/>
        <w:rPr>
          <w:rFonts w:ascii="Avenir Next" w:hAnsi="Avenir Next" w:cs="Arial"/>
          <w:sz w:val="22"/>
          <w:szCs w:val="22"/>
        </w:rPr>
      </w:pPr>
    </w:p>
    <w:p w14:paraId="722060AD" w14:textId="77777777"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5F29C661" w14:textId="77777777" w:rsidR="002D2356" w:rsidRPr="004216EA" w:rsidRDefault="002D2356" w:rsidP="008071D5">
      <w:pPr>
        <w:jc w:val="both"/>
        <w:rPr>
          <w:rFonts w:ascii="Avenir Next" w:hAnsi="Avenir Next" w:cs="Arial"/>
          <w:sz w:val="22"/>
          <w:szCs w:val="22"/>
        </w:rPr>
      </w:pPr>
    </w:p>
    <w:p w14:paraId="60AC690D" w14:textId="77777777"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147148D" w14:textId="77777777"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2EEC5697" w14:textId="77777777" w:rsidR="00AE4D6F" w:rsidRPr="00AE4D6F" w:rsidRDefault="00AE4D6F" w:rsidP="008071D5">
      <w:pPr>
        <w:jc w:val="both"/>
        <w:rPr>
          <w:rFonts w:ascii="Avenir Next" w:eastAsiaTheme="minorHAnsi" w:hAnsi="Avenir Next" w:cs="Arial"/>
          <w:sz w:val="22"/>
          <w:szCs w:val="22"/>
          <w:lang w:val="en-GB"/>
        </w:rPr>
      </w:pPr>
    </w:p>
    <w:p w14:paraId="3BC2B1E0" w14:textId="77777777"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372EC21B" w14:textId="77777777" w:rsidR="00AE4D6F" w:rsidRPr="00AE4D6F" w:rsidRDefault="00AE4D6F" w:rsidP="008071D5">
      <w:pPr>
        <w:jc w:val="both"/>
        <w:rPr>
          <w:rFonts w:ascii="Avenir Next" w:eastAsiaTheme="minorHAnsi" w:hAnsi="Avenir Next" w:cs="Arial"/>
          <w:sz w:val="22"/>
          <w:szCs w:val="22"/>
          <w:lang w:val="en-GB"/>
        </w:rPr>
      </w:pPr>
    </w:p>
    <w:p w14:paraId="17D95696" w14:textId="77777777"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FB4192">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FB4192">
        <w:rPr>
          <w:rFonts w:ascii="Avenir Next" w:eastAsiaTheme="minorHAnsi" w:hAnsi="Avenir Next" w:cs="Arial"/>
          <w:sz w:val="22"/>
          <w:szCs w:val="22"/>
          <w:highlight w:val="yellow"/>
          <w:lang w:val="en-GB"/>
        </w:rPr>
        <w:t xml:space="preserve"> </w:t>
      </w:r>
      <w:r w:rsidRPr="00FB4192">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07DB64A1" w14:textId="77777777" w:rsidR="00AE4D6F" w:rsidRPr="00AE4D6F" w:rsidRDefault="00AE4D6F" w:rsidP="008071D5">
      <w:pPr>
        <w:jc w:val="both"/>
        <w:rPr>
          <w:rFonts w:ascii="Avenir Next" w:eastAsiaTheme="minorHAnsi" w:hAnsi="Avenir Next" w:cs="Arial"/>
          <w:sz w:val="22"/>
          <w:szCs w:val="22"/>
          <w:highlight w:val="yellow"/>
          <w:lang w:val="en-GB"/>
        </w:rPr>
      </w:pPr>
    </w:p>
    <w:p w14:paraId="06B02771" w14:textId="77777777"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EE5E14F" w14:textId="77777777" w:rsidR="002D2356" w:rsidRPr="004216EA" w:rsidRDefault="002D2356" w:rsidP="008071D5">
      <w:pPr>
        <w:jc w:val="both"/>
        <w:rPr>
          <w:rFonts w:ascii="Avenir Next" w:eastAsiaTheme="minorHAnsi" w:hAnsi="Avenir Next" w:cs="Arial"/>
          <w:sz w:val="22"/>
          <w:szCs w:val="22"/>
          <w:lang w:val="en-GB"/>
        </w:rPr>
      </w:pPr>
    </w:p>
    <w:p w14:paraId="44016393" w14:textId="77777777"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0455CA02" w14:textId="77777777" w:rsidR="00CC5ECB" w:rsidRDefault="00CC5ECB" w:rsidP="008071D5">
      <w:pPr>
        <w:autoSpaceDE w:val="0"/>
        <w:autoSpaceDN w:val="0"/>
        <w:adjustRightInd w:val="0"/>
        <w:jc w:val="both"/>
        <w:rPr>
          <w:rFonts w:ascii="Avenir Next" w:hAnsi="Avenir Next" w:cs="Arial"/>
          <w:sz w:val="22"/>
          <w:szCs w:val="22"/>
        </w:rPr>
      </w:pPr>
    </w:p>
    <w:p w14:paraId="6A336CC4" w14:textId="77777777"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51E08454" w14:textId="77777777"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2D415E49" w14:textId="77777777"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3FCAF335" w14:textId="77777777" w:rsidR="00403F09" w:rsidRPr="00403F09" w:rsidRDefault="00403F09" w:rsidP="008071D5">
      <w:pPr>
        <w:jc w:val="both"/>
        <w:rPr>
          <w:rFonts w:ascii="Avenir Next" w:eastAsiaTheme="minorHAnsi" w:hAnsi="Avenir Next" w:cs="Arial"/>
          <w:sz w:val="22"/>
          <w:szCs w:val="22"/>
          <w:lang w:val="en-GB"/>
        </w:rPr>
      </w:pPr>
    </w:p>
    <w:p w14:paraId="67E1062D" w14:textId="77777777"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3EB6E8F4" w14:textId="77777777" w:rsidR="00403F09" w:rsidRPr="00403F09" w:rsidRDefault="00403F09" w:rsidP="008071D5">
      <w:pPr>
        <w:jc w:val="both"/>
        <w:rPr>
          <w:rFonts w:ascii="Avenir Next" w:eastAsiaTheme="minorHAnsi" w:hAnsi="Avenir Next" w:cs="Arial"/>
          <w:sz w:val="22"/>
          <w:szCs w:val="22"/>
          <w:lang w:val="en-GB"/>
        </w:rPr>
      </w:pPr>
    </w:p>
    <w:p w14:paraId="0A13B51B" w14:textId="7777777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t>It may involve aspects of both public international law and private international law.</w:t>
      </w:r>
    </w:p>
    <w:p w14:paraId="311785D5" w14:textId="77777777" w:rsidR="00403F09" w:rsidRPr="00403F09" w:rsidRDefault="00403F09" w:rsidP="008071D5">
      <w:pPr>
        <w:jc w:val="both"/>
        <w:rPr>
          <w:rFonts w:ascii="Avenir Next" w:eastAsiaTheme="minorHAnsi" w:hAnsi="Avenir Next" w:cs="Arial"/>
          <w:sz w:val="22"/>
          <w:szCs w:val="22"/>
          <w:highlight w:val="yellow"/>
          <w:lang w:val="en-GB"/>
        </w:rPr>
      </w:pPr>
    </w:p>
    <w:p w14:paraId="6E75F89E" w14:textId="77777777"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E11B77">
        <w:rPr>
          <w:rFonts w:ascii="Avenir Next" w:eastAsiaTheme="minorHAnsi" w:hAnsi="Avenir Next" w:cs="Arial"/>
          <w:sz w:val="22"/>
          <w:szCs w:val="22"/>
          <w:highlight w:val="yellow"/>
          <w:lang w:val="en-GB"/>
        </w:rPr>
        <w:lastRenderedPageBreak/>
        <w:t>It involves a simple classification within either public international law or private international law</w:t>
      </w:r>
      <w:r w:rsidRPr="00AE4D6F">
        <w:rPr>
          <w:rFonts w:ascii="Avenir Next" w:eastAsiaTheme="minorHAnsi" w:hAnsi="Avenir Next" w:cs="Arial"/>
          <w:sz w:val="22"/>
          <w:szCs w:val="22"/>
          <w:lang w:val="en-GB"/>
        </w:rPr>
        <w:t xml:space="preserve">. </w:t>
      </w:r>
    </w:p>
    <w:p w14:paraId="3ECFC71A"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4415F41B" w14:textId="77777777"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19428A79" w14:textId="77777777" w:rsidR="00CC5ECB" w:rsidRDefault="00CC5ECB" w:rsidP="008071D5">
      <w:pPr>
        <w:autoSpaceDE w:val="0"/>
        <w:autoSpaceDN w:val="0"/>
        <w:adjustRightInd w:val="0"/>
        <w:jc w:val="both"/>
        <w:rPr>
          <w:rFonts w:ascii="Avenir Next" w:hAnsi="Avenir Next" w:cs="Arial"/>
          <w:sz w:val="22"/>
          <w:szCs w:val="22"/>
        </w:rPr>
      </w:pPr>
    </w:p>
    <w:p w14:paraId="28C7158E" w14:textId="77777777"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892BB01" w14:textId="77777777" w:rsidR="00AC3075" w:rsidRPr="004216EA" w:rsidRDefault="00AC3075" w:rsidP="008071D5">
      <w:pPr>
        <w:autoSpaceDE w:val="0"/>
        <w:autoSpaceDN w:val="0"/>
        <w:adjustRightInd w:val="0"/>
        <w:jc w:val="both"/>
        <w:rPr>
          <w:rFonts w:ascii="Avenir Next" w:hAnsi="Avenir Next" w:cs="Arial"/>
          <w:sz w:val="22"/>
          <w:szCs w:val="22"/>
          <w:highlight w:val="green"/>
        </w:rPr>
      </w:pPr>
    </w:p>
    <w:p w14:paraId="301D0E13" w14:textId="77777777"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65B1BA5A" w14:textId="77777777" w:rsidR="00403F09" w:rsidRPr="00403F09" w:rsidRDefault="00403F09" w:rsidP="008071D5">
      <w:pPr>
        <w:jc w:val="both"/>
        <w:rPr>
          <w:rFonts w:ascii="Avenir Next" w:hAnsi="Avenir Next" w:cs="Arial"/>
          <w:sz w:val="22"/>
          <w:szCs w:val="22"/>
        </w:rPr>
      </w:pPr>
    </w:p>
    <w:p w14:paraId="6E470B86" w14:textId="77777777"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3692050C" w14:textId="77777777" w:rsidR="00403F09" w:rsidRPr="00403F09" w:rsidRDefault="00403F09" w:rsidP="008071D5">
      <w:pPr>
        <w:jc w:val="both"/>
        <w:rPr>
          <w:rFonts w:ascii="Avenir Next" w:hAnsi="Avenir Next" w:cs="Arial"/>
          <w:sz w:val="22"/>
          <w:szCs w:val="22"/>
        </w:rPr>
      </w:pPr>
    </w:p>
    <w:p w14:paraId="1AD87075" w14:textId="77777777"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7C5EFCD6" w14:textId="77777777" w:rsidR="00403F09" w:rsidRPr="00403F09" w:rsidRDefault="00403F09" w:rsidP="008071D5">
      <w:pPr>
        <w:jc w:val="both"/>
        <w:rPr>
          <w:rFonts w:ascii="Avenir Next" w:hAnsi="Avenir Next" w:cs="Arial"/>
          <w:sz w:val="22"/>
          <w:szCs w:val="22"/>
        </w:rPr>
      </w:pPr>
    </w:p>
    <w:p w14:paraId="631690C1" w14:textId="77777777" w:rsidR="00F5239B" w:rsidRDefault="00F5239B" w:rsidP="008071D5">
      <w:pPr>
        <w:pStyle w:val="ListParagraph"/>
        <w:numPr>
          <w:ilvl w:val="0"/>
          <w:numId w:val="23"/>
        </w:numPr>
        <w:ind w:left="426"/>
        <w:jc w:val="both"/>
        <w:rPr>
          <w:rFonts w:ascii="Avenir Next" w:hAnsi="Avenir Next" w:cs="Arial"/>
          <w:sz w:val="22"/>
          <w:szCs w:val="22"/>
        </w:rPr>
      </w:pPr>
      <w:r w:rsidRPr="00E11B77">
        <w:rPr>
          <w:rFonts w:ascii="Avenir Next" w:hAnsi="Avenir Next" w:cs="Arial"/>
          <w:sz w:val="22"/>
          <w:szCs w:val="22"/>
          <w:highlight w:val="yellow"/>
        </w:rPr>
        <w:t xml:space="preserve">This statement is true because </w:t>
      </w:r>
      <w:r w:rsidR="007B5180" w:rsidRPr="00E11B77">
        <w:rPr>
          <w:rFonts w:ascii="Avenir Next" w:hAnsi="Avenir Next" w:cs="Arial"/>
          <w:sz w:val="22"/>
          <w:szCs w:val="22"/>
          <w:highlight w:val="yellow"/>
        </w:rPr>
        <w:t>the Model Law on Cross-border Insolvency has been adopted by numerous States and is gaining momentum as an influential response to international insolvency law issues</w:t>
      </w:r>
      <w:r w:rsidR="007B5180" w:rsidRPr="00AB63DE">
        <w:rPr>
          <w:rFonts w:ascii="Avenir Next" w:hAnsi="Avenir Next" w:cs="Arial"/>
          <w:sz w:val="22"/>
          <w:szCs w:val="22"/>
        </w:rPr>
        <w:t xml:space="preserve">. </w:t>
      </w:r>
    </w:p>
    <w:p w14:paraId="73BC356B" w14:textId="77777777" w:rsidR="00E11B77" w:rsidRPr="00E11B77" w:rsidRDefault="00E11B77" w:rsidP="00E11B77">
      <w:pPr>
        <w:pStyle w:val="ListParagraph"/>
        <w:rPr>
          <w:rFonts w:ascii="Avenir Next" w:hAnsi="Avenir Next" w:cs="Arial"/>
          <w:sz w:val="22"/>
          <w:szCs w:val="22"/>
        </w:rPr>
      </w:pPr>
    </w:p>
    <w:p w14:paraId="165A4D00" w14:textId="77777777" w:rsidR="00E11B77" w:rsidRPr="00AB63DE" w:rsidRDefault="00E11B77" w:rsidP="00E11B77">
      <w:pPr>
        <w:pStyle w:val="ListParagraph"/>
        <w:ind w:left="426"/>
        <w:jc w:val="both"/>
        <w:rPr>
          <w:rFonts w:ascii="Avenir Next" w:hAnsi="Avenir Next" w:cs="Arial"/>
          <w:sz w:val="22"/>
          <w:szCs w:val="22"/>
        </w:rPr>
      </w:pPr>
    </w:p>
    <w:p w14:paraId="2148A7AF" w14:textId="77777777"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7B559E44" w14:textId="77777777" w:rsidR="00CC5ECB" w:rsidRDefault="00CC5ECB" w:rsidP="008071D5">
      <w:pPr>
        <w:autoSpaceDE w:val="0"/>
        <w:autoSpaceDN w:val="0"/>
        <w:adjustRightInd w:val="0"/>
        <w:jc w:val="both"/>
        <w:rPr>
          <w:rFonts w:ascii="Avenir Next" w:hAnsi="Avenir Next" w:cs="Arial"/>
          <w:sz w:val="22"/>
          <w:szCs w:val="22"/>
        </w:rPr>
      </w:pPr>
    </w:p>
    <w:p w14:paraId="1EA591AA" w14:textId="77777777"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50D1DD15" w14:textId="77777777" w:rsidR="00AC3075" w:rsidRPr="004216EA" w:rsidRDefault="00AC3075" w:rsidP="008071D5">
      <w:pPr>
        <w:autoSpaceDE w:val="0"/>
        <w:autoSpaceDN w:val="0"/>
        <w:adjustRightInd w:val="0"/>
        <w:jc w:val="both"/>
        <w:rPr>
          <w:rFonts w:ascii="Avenir Next" w:hAnsi="Avenir Next" w:cs="Arial"/>
          <w:sz w:val="22"/>
          <w:szCs w:val="22"/>
          <w:lang w:val="en-GB"/>
        </w:rPr>
      </w:pPr>
    </w:p>
    <w:p w14:paraId="1E1B3C8F" w14:textId="77777777"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15EEE9D5" w14:textId="77777777" w:rsidR="009521C5" w:rsidRPr="009521C5" w:rsidRDefault="009521C5" w:rsidP="008071D5">
      <w:pPr>
        <w:jc w:val="both"/>
        <w:rPr>
          <w:rFonts w:ascii="Avenir Next" w:hAnsi="Avenir Next" w:cs="Arial"/>
          <w:sz w:val="22"/>
          <w:szCs w:val="22"/>
        </w:rPr>
      </w:pPr>
    </w:p>
    <w:p w14:paraId="098D467B" w14:textId="77777777"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BD595B5" w14:textId="77777777" w:rsidR="009521C5" w:rsidRPr="009521C5" w:rsidRDefault="009521C5" w:rsidP="008071D5">
      <w:pPr>
        <w:jc w:val="both"/>
        <w:rPr>
          <w:rFonts w:ascii="Avenir Next" w:hAnsi="Avenir Next" w:cs="Arial"/>
          <w:sz w:val="22"/>
          <w:szCs w:val="22"/>
        </w:rPr>
      </w:pPr>
    </w:p>
    <w:p w14:paraId="1BDCFD00" w14:textId="77777777"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07E29DFA" w14:textId="77777777" w:rsidR="009521C5" w:rsidRPr="009521C5" w:rsidRDefault="009521C5" w:rsidP="008071D5">
      <w:pPr>
        <w:jc w:val="both"/>
        <w:rPr>
          <w:rFonts w:ascii="Avenir Next" w:hAnsi="Avenir Next" w:cs="Arial"/>
          <w:sz w:val="22"/>
          <w:szCs w:val="22"/>
        </w:rPr>
      </w:pPr>
    </w:p>
    <w:p w14:paraId="1BD34368" w14:textId="77777777" w:rsidR="009355DB" w:rsidRPr="00AB63DE" w:rsidRDefault="009355DB" w:rsidP="008071D5">
      <w:pPr>
        <w:pStyle w:val="ListParagraph"/>
        <w:numPr>
          <w:ilvl w:val="0"/>
          <w:numId w:val="24"/>
        </w:numPr>
        <w:ind w:left="426"/>
        <w:jc w:val="both"/>
        <w:rPr>
          <w:rFonts w:ascii="Avenir Next" w:hAnsi="Avenir Next" w:cs="Arial"/>
          <w:sz w:val="22"/>
          <w:szCs w:val="22"/>
        </w:rPr>
      </w:pPr>
      <w:r w:rsidRPr="00571DAA">
        <w:rPr>
          <w:rFonts w:ascii="Avenir Next" w:hAnsi="Avenir Next" w:cs="Arial"/>
          <w:sz w:val="22"/>
          <w:szCs w:val="22"/>
          <w:highlight w:val="yellow"/>
        </w:rPr>
        <w:t xml:space="preserve">This statement is true because </w:t>
      </w:r>
      <w:r w:rsidR="005C4FF2" w:rsidRPr="00571DAA">
        <w:rPr>
          <w:rFonts w:ascii="Avenir Next" w:hAnsi="Avenir Next" w:cs="Arial"/>
          <w:sz w:val="22"/>
          <w:szCs w:val="22"/>
          <w:highlight w:val="yellow"/>
        </w:rPr>
        <w:t>of agreements such as the Montevideo Treaties and Havana Convention on Private International Law</w:t>
      </w:r>
      <w:r w:rsidR="005C4FF2" w:rsidRPr="00AB63DE">
        <w:rPr>
          <w:rFonts w:ascii="Avenir Next" w:hAnsi="Avenir Next" w:cs="Arial"/>
          <w:sz w:val="22"/>
          <w:szCs w:val="22"/>
        </w:rPr>
        <w:t>.</w:t>
      </w:r>
    </w:p>
    <w:p w14:paraId="12CDC07B" w14:textId="77777777" w:rsidR="00CC5ECB" w:rsidRDefault="00CC5ECB" w:rsidP="008071D5">
      <w:pPr>
        <w:jc w:val="both"/>
        <w:rPr>
          <w:rFonts w:ascii="Avenir Next" w:hAnsi="Avenir Next" w:cs="Arial"/>
          <w:b/>
          <w:sz w:val="22"/>
          <w:szCs w:val="22"/>
          <w:lang w:val="en-GB"/>
        </w:rPr>
      </w:pPr>
    </w:p>
    <w:p w14:paraId="7A5DDE09" w14:textId="77777777"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7E1BF7AD"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11F9A428" w14:textId="77777777"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11B5332" w14:textId="77777777" w:rsidR="002C13C8" w:rsidRPr="004216EA" w:rsidRDefault="002C13C8" w:rsidP="00692852">
      <w:pPr>
        <w:ind w:left="720" w:hanging="720"/>
        <w:jc w:val="both"/>
        <w:rPr>
          <w:rFonts w:ascii="Avenir Next" w:hAnsi="Avenir Next" w:cs="Arial"/>
          <w:sz w:val="22"/>
          <w:szCs w:val="22"/>
          <w:lang w:val="en-GB"/>
        </w:rPr>
      </w:pPr>
    </w:p>
    <w:p w14:paraId="005375A4" w14:textId="77777777"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1CD4CB34" w14:textId="77777777" w:rsidR="00CC7728" w:rsidRPr="004216EA" w:rsidRDefault="00CC7728" w:rsidP="00692852">
      <w:pPr>
        <w:jc w:val="both"/>
        <w:rPr>
          <w:rFonts w:ascii="Avenir Next" w:hAnsi="Avenir Next" w:cs="Arial"/>
          <w:sz w:val="22"/>
          <w:szCs w:val="22"/>
          <w:lang w:val="en-GB"/>
        </w:rPr>
      </w:pPr>
    </w:p>
    <w:p w14:paraId="2A844D54" w14:textId="77777777" w:rsidR="0081547D" w:rsidRDefault="00500F9D" w:rsidP="005069B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African countries</w:t>
      </w:r>
      <w:r w:rsidR="005069B1">
        <w:rPr>
          <w:rFonts w:ascii="Avenir Next" w:hAnsi="Avenir Next" w:cs="Arial"/>
          <w:color w:val="808080" w:themeColor="background1" w:themeShade="80"/>
          <w:sz w:val="22"/>
          <w:szCs w:val="22"/>
          <w:lang w:val="en-GB"/>
        </w:rPr>
        <w:t xml:space="preserve"> that formed part of a colonial empire, </w:t>
      </w:r>
      <w:r>
        <w:rPr>
          <w:rFonts w:ascii="Avenir Next" w:hAnsi="Avenir Next" w:cs="Arial"/>
          <w:color w:val="808080" w:themeColor="background1" w:themeShade="80"/>
          <w:sz w:val="22"/>
          <w:szCs w:val="22"/>
          <w:lang w:val="en-GB"/>
        </w:rPr>
        <w:t xml:space="preserve">in many instances still follow the laws of the </w:t>
      </w:r>
      <w:r w:rsidR="005069B1">
        <w:rPr>
          <w:rFonts w:ascii="Avenir Next" w:hAnsi="Avenir Next" w:cs="Arial"/>
          <w:color w:val="808080" w:themeColor="background1" w:themeShade="80"/>
          <w:sz w:val="22"/>
          <w:szCs w:val="22"/>
          <w:lang w:val="en-GB"/>
        </w:rPr>
        <w:t>respective</w:t>
      </w:r>
      <w:r w:rsidR="00AF5866">
        <w:rPr>
          <w:rFonts w:ascii="Avenir Next" w:hAnsi="Avenir Next" w:cs="Arial"/>
          <w:color w:val="808080" w:themeColor="background1" w:themeShade="80"/>
          <w:sz w:val="22"/>
          <w:szCs w:val="22"/>
          <w:lang w:val="en-GB"/>
        </w:rPr>
        <w:t xml:space="preserve"> empires</w:t>
      </w:r>
      <w:r w:rsidR="005069B1">
        <w:rPr>
          <w:rFonts w:ascii="Avenir Next" w:hAnsi="Avenir Next" w:cs="Arial"/>
          <w:color w:val="808080" w:themeColor="background1" w:themeShade="80"/>
          <w:sz w:val="22"/>
          <w:szCs w:val="22"/>
          <w:lang w:val="en-GB"/>
        </w:rPr>
        <w:t xml:space="preserve"> of which they were a colony.</w:t>
      </w:r>
      <w:r w:rsidR="00BF7A1F">
        <w:rPr>
          <w:rFonts w:ascii="Avenir Next" w:hAnsi="Avenir Next" w:cs="Arial"/>
          <w:color w:val="808080" w:themeColor="background1" w:themeShade="80"/>
          <w:sz w:val="22"/>
          <w:szCs w:val="22"/>
          <w:lang w:val="en-GB"/>
        </w:rPr>
        <w:t xml:space="preserve"> The following law traditions is followed:</w:t>
      </w:r>
    </w:p>
    <w:p w14:paraId="309763A9" w14:textId="77777777" w:rsidR="00BF7A1F" w:rsidRDefault="00BF7A1F" w:rsidP="00BF7A1F">
      <w:pPr>
        <w:pStyle w:val="ListParagraph"/>
        <w:numPr>
          <w:ilvl w:val="0"/>
          <w:numId w:val="25"/>
        </w:numPr>
        <w:jc w:val="both"/>
        <w:rPr>
          <w:rFonts w:ascii="Avenir Next" w:hAnsi="Avenir Next" w:cs="Arial"/>
          <w:color w:val="808080" w:themeColor="background1" w:themeShade="80"/>
          <w:sz w:val="22"/>
          <w:szCs w:val="22"/>
          <w:lang w:val="en-GB"/>
        </w:rPr>
      </w:pPr>
      <w:r w:rsidRPr="00BF7A1F">
        <w:rPr>
          <w:rFonts w:ascii="Avenir Next" w:hAnsi="Avenir Next" w:cs="Arial"/>
          <w:color w:val="808080" w:themeColor="background1" w:themeShade="80"/>
          <w:sz w:val="22"/>
          <w:szCs w:val="22"/>
          <w:lang w:val="en-GB"/>
        </w:rPr>
        <w:t>An English law tradition is still followed by</w:t>
      </w:r>
      <w:r w:rsidR="00AF7DD3">
        <w:rPr>
          <w:rFonts w:ascii="Avenir Next" w:hAnsi="Avenir Next" w:cs="Arial"/>
          <w:color w:val="808080" w:themeColor="background1" w:themeShade="80"/>
          <w:sz w:val="22"/>
          <w:szCs w:val="22"/>
          <w:lang w:val="en-GB"/>
        </w:rPr>
        <w:t xml:space="preserve"> countries such as</w:t>
      </w:r>
      <w:r w:rsidRPr="00BF7A1F">
        <w:rPr>
          <w:rFonts w:ascii="Avenir Next" w:hAnsi="Avenir Next" w:cs="Arial"/>
          <w:color w:val="808080" w:themeColor="background1" w:themeShade="80"/>
          <w:sz w:val="22"/>
          <w:szCs w:val="22"/>
          <w:lang w:val="en-GB"/>
        </w:rPr>
        <w:t xml:space="preserve"> Nigeria, Kenya, Botswana, Zambia T</w:t>
      </w:r>
      <w:r w:rsidR="00AF7DD3">
        <w:rPr>
          <w:rFonts w:ascii="Avenir Next" w:hAnsi="Avenir Next" w:cs="Arial"/>
          <w:color w:val="808080" w:themeColor="background1" w:themeShade="80"/>
          <w:sz w:val="22"/>
          <w:szCs w:val="22"/>
          <w:lang w:val="en-GB"/>
        </w:rPr>
        <w:t>anzania, Malawi.</w:t>
      </w:r>
    </w:p>
    <w:p w14:paraId="3AD7238F" w14:textId="77777777" w:rsidR="0011765A" w:rsidRDefault="00BF7A1F" w:rsidP="00BF7A1F">
      <w:pPr>
        <w:pStyle w:val="ListParagraph"/>
        <w:numPr>
          <w:ilvl w:val="0"/>
          <w:numId w:val="25"/>
        </w:numPr>
        <w:jc w:val="both"/>
        <w:rPr>
          <w:rFonts w:ascii="Avenir Next" w:hAnsi="Avenir Next" w:cs="Arial"/>
          <w:color w:val="808080" w:themeColor="background1" w:themeShade="80"/>
          <w:sz w:val="22"/>
          <w:szCs w:val="22"/>
          <w:lang w:val="en-GB"/>
        </w:rPr>
      </w:pPr>
      <w:r w:rsidRPr="00BF7A1F">
        <w:rPr>
          <w:rFonts w:ascii="Avenir Next" w:hAnsi="Avenir Next" w:cs="Arial"/>
          <w:color w:val="808080" w:themeColor="background1" w:themeShade="80"/>
          <w:sz w:val="22"/>
          <w:szCs w:val="22"/>
          <w:lang w:val="en-GB"/>
        </w:rPr>
        <w:t>A civil law tradition based on Portuguese law is followed by Angola and Mozambique</w:t>
      </w:r>
      <w:r>
        <w:rPr>
          <w:rFonts w:ascii="Avenir Next" w:hAnsi="Avenir Next" w:cs="Arial"/>
          <w:color w:val="808080" w:themeColor="background1" w:themeShade="80"/>
          <w:sz w:val="22"/>
          <w:szCs w:val="22"/>
          <w:lang w:val="en-GB"/>
        </w:rPr>
        <w:t>.</w:t>
      </w:r>
    </w:p>
    <w:p w14:paraId="6A7C04A1" w14:textId="77777777" w:rsidR="00BF7A1F" w:rsidRDefault="00BF7A1F" w:rsidP="00BF7A1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 civil law tradition based on French law is followed by the Francophone countries of West Africa</w:t>
      </w:r>
      <w:r w:rsidR="006D45A2">
        <w:rPr>
          <w:rFonts w:ascii="Avenir Next" w:hAnsi="Avenir Next" w:cs="Arial"/>
          <w:color w:val="808080" w:themeColor="background1" w:themeShade="80"/>
          <w:sz w:val="22"/>
          <w:szCs w:val="22"/>
          <w:lang w:val="en-GB"/>
        </w:rPr>
        <w:t xml:space="preserve">, including Burkina Faso, Côte </w:t>
      </w:r>
      <w:proofErr w:type="spellStart"/>
      <w:r w:rsidR="006D45A2">
        <w:rPr>
          <w:rFonts w:ascii="Avenir Next" w:hAnsi="Avenir Next" w:cs="Arial"/>
          <w:color w:val="808080" w:themeColor="background1" w:themeShade="80"/>
          <w:sz w:val="22"/>
          <w:szCs w:val="22"/>
          <w:lang w:val="en-GB"/>
        </w:rPr>
        <w:t>D’ivoire</w:t>
      </w:r>
      <w:proofErr w:type="spellEnd"/>
      <w:r w:rsidR="006D45A2">
        <w:rPr>
          <w:rFonts w:ascii="Avenir Next" w:hAnsi="Avenir Next" w:cs="Arial"/>
          <w:color w:val="808080" w:themeColor="background1" w:themeShade="80"/>
          <w:sz w:val="22"/>
          <w:szCs w:val="22"/>
          <w:lang w:val="en-GB"/>
        </w:rPr>
        <w:t xml:space="preserve"> (Ivory </w:t>
      </w:r>
      <w:proofErr w:type="spellStart"/>
      <w:r w:rsidR="006D45A2">
        <w:rPr>
          <w:rFonts w:ascii="Avenir Next" w:hAnsi="Avenir Next" w:cs="Arial"/>
          <w:color w:val="808080" w:themeColor="background1" w:themeShade="80"/>
          <w:sz w:val="22"/>
          <w:szCs w:val="22"/>
          <w:lang w:val="en-GB"/>
        </w:rPr>
        <w:t>Coars</w:t>
      </w:r>
      <w:proofErr w:type="spellEnd"/>
      <w:r w:rsidR="006D45A2">
        <w:rPr>
          <w:rFonts w:ascii="Avenir Next" w:hAnsi="Avenir Next" w:cs="Arial"/>
          <w:color w:val="808080" w:themeColor="background1" w:themeShade="80"/>
          <w:sz w:val="22"/>
          <w:szCs w:val="22"/>
          <w:lang w:val="en-GB"/>
        </w:rPr>
        <w:t>), Republic of Guinea Conakry</w:t>
      </w:r>
      <w:r w:rsidR="00AF7DD3">
        <w:rPr>
          <w:rFonts w:ascii="Avenir Next" w:hAnsi="Avenir Next" w:cs="Arial"/>
          <w:color w:val="808080" w:themeColor="background1" w:themeShade="80"/>
          <w:sz w:val="22"/>
          <w:szCs w:val="22"/>
          <w:lang w:val="en-GB"/>
        </w:rPr>
        <w:t>, Mali and Senegal</w:t>
      </w:r>
    </w:p>
    <w:p w14:paraId="32CA92F8" w14:textId="77777777" w:rsidR="006D45A2" w:rsidRDefault="006D45A2" w:rsidP="00BF7A1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mixed system of Roman-Dutch law (civil law) and English law is followed by South Africa and Namibia.</w:t>
      </w:r>
    </w:p>
    <w:p w14:paraId="2074FEF3" w14:textId="77777777" w:rsidR="006D45A2" w:rsidRDefault="006D45A2" w:rsidP="00BF7A1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legal system based on Belgian law is followed by the Democratic Republic of Congo</w:t>
      </w:r>
      <w:r w:rsidR="00AF7DD3">
        <w:rPr>
          <w:rFonts w:ascii="Avenir Next" w:hAnsi="Avenir Next" w:cs="Arial"/>
          <w:color w:val="808080" w:themeColor="background1" w:themeShade="80"/>
          <w:sz w:val="22"/>
          <w:szCs w:val="22"/>
          <w:lang w:val="en-GB"/>
        </w:rPr>
        <w:br/>
      </w:r>
    </w:p>
    <w:p w14:paraId="4365755D" w14:textId="77777777" w:rsidR="00AF7DD3" w:rsidRPr="00AF7DD3" w:rsidRDefault="00AF7DD3" w:rsidP="00AF7DD3">
      <w:pPr>
        <w:ind w:left="-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law is based on older imported laws, however newer, more modern legislation are being introduced by various African States.</w:t>
      </w:r>
    </w:p>
    <w:p w14:paraId="26543665"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7B790B8"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28379606" w14:textId="7777777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778319FA" w14:textId="77777777" w:rsidR="00C72848" w:rsidRPr="004216EA" w:rsidRDefault="00C72848" w:rsidP="00692852">
      <w:pPr>
        <w:ind w:left="720" w:hanging="720"/>
        <w:jc w:val="both"/>
        <w:rPr>
          <w:rFonts w:ascii="Avenir Next" w:hAnsi="Avenir Next" w:cs="Arial"/>
          <w:sz w:val="22"/>
          <w:szCs w:val="22"/>
          <w:lang w:val="en-GB"/>
        </w:rPr>
      </w:pPr>
    </w:p>
    <w:p w14:paraId="7B8875B1" w14:textId="77777777"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3D17FA77" w14:textId="77777777" w:rsidR="00C82D87" w:rsidRDefault="00C82D87" w:rsidP="00692852">
      <w:pPr>
        <w:ind w:left="720" w:hanging="720"/>
        <w:jc w:val="both"/>
        <w:rPr>
          <w:rFonts w:ascii="Avenir Next" w:hAnsi="Avenir Next" w:cs="Arial"/>
          <w:sz w:val="22"/>
          <w:szCs w:val="22"/>
          <w:lang w:val="en-GB"/>
        </w:rPr>
      </w:pPr>
    </w:p>
    <w:p w14:paraId="5BF0881D" w14:textId="77777777" w:rsidR="00AB63DE" w:rsidRDefault="002242C8" w:rsidP="002242C8">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outbreak of the financial crisis in 1997 – 1998 led many Asian economies to try and improve their insolvency procedures. </w:t>
      </w:r>
    </w:p>
    <w:p w14:paraId="35A2950E" w14:textId="77777777" w:rsidR="002242C8" w:rsidRDefault="002242C8" w:rsidP="002242C8">
      <w:pPr>
        <w:ind w:hanging="11"/>
        <w:jc w:val="both"/>
        <w:rPr>
          <w:rFonts w:ascii="Avenir Next" w:hAnsi="Avenir Next" w:cs="Arial"/>
          <w:color w:val="808080" w:themeColor="background1" w:themeShade="80"/>
          <w:sz w:val="22"/>
          <w:szCs w:val="22"/>
          <w:lang w:val="en-GB"/>
        </w:rPr>
      </w:pPr>
    </w:p>
    <w:p w14:paraId="393D0FBB" w14:textId="77777777" w:rsidR="002242C8" w:rsidRDefault="002242C8" w:rsidP="002242C8">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November 1999, a meeting was held in Sydney, Australia on Insolvency Systems in </w:t>
      </w:r>
      <w:r w:rsidRPr="002242C8">
        <w:rPr>
          <w:rFonts w:ascii="Avenir Next" w:hAnsi="Avenir Next" w:cs="Arial"/>
          <w:i/>
          <w:color w:val="808080" w:themeColor="background1" w:themeShade="80"/>
          <w:sz w:val="22"/>
          <w:szCs w:val="22"/>
          <w:lang w:val="en-GB"/>
        </w:rPr>
        <w:t xml:space="preserve">Asia: An Efficiency </w:t>
      </w:r>
      <w:r w:rsidR="00995CAE" w:rsidRPr="002242C8">
        <w:rPr>
          <w:rFonts w:ascii="Avenir Next" w:hAnsi="Avenir Next" w:cs="Arial"/>
          <w:i/>
          <w:color w:val="808080" w:themeColor="background1" w:themeShade="80"/>
          <w:sz w:val="22"/>
          <w:szCs w:val="22"/>
          <w:lang w:val="en-GB"/>
        </w:rPr>
        <w:t>Perspective</w:t>
      </w:r>
      <w:r>
        <w:rPr>
          <w:rFonts w:ascii="Avenir Next" w:hAnsi="Avenir Next" w:cs="Arial"/>
          <w:color w:val="808080" w:themeColor="background1" w:themeShade="80"/>
          <w:sz w:val="22"/>
          <w:szCs w:val="22"/>
          <w:lang w:val="en-GB"/>
        </w:rPr>
        <w:t xml:space="preserve">. </w:t>
      </w:r>
      <w:r w:rsidR="00995CAE">
        <w:rPr>
          <w:rFonts w:ascii="Avenir Next" w:hAnsi="Avenir Next" w:cs="Arial"/>
          <w:color w:val="808080" w:themeColor="background1" w:themeShade="80"/>
          <w:sz w:val="22"/>
          <w:szCs w:val="22"/>
          <w:lang w:val="en-GB"/>
        </w:rPr>
        <w:t>The result of the abovementioned meeting</w:t>
      </w:r>
      <w:r>
        <w:rPr>
          <w:rFonts w:ascii="Avenir Next" w:hAnsi="Avenir Next" w:cs="Arial"/>
          <w:color w:val="808080" w:themeColor="background1" w:themeShade="80"/>
          <w:sz w:val="22"/>
          <w:szCs w:val="22"/>
          <w:lang w:val="en-GB"/>
        </w:rPr>
        <w:t xml:space="preserve">, </w:t>
      </w:r>
      <w:r w:rsidR="00995CAE">
        <w:rPr>
          <w:rFonts w:ascii="Avenir Next" w:hAnsi="Avenir Next" w:cs="Arial"/>
          <w:color w:val="808080" w:themeColor="background1" w:themeShade="80"/>
          <w:sz w:val="22"/>
          <w:szCs w:val="22"/>
          <w:lang w:val="en-GB"/>
        </w:rPr>
        <w:t xml:space="preserve">was the creation of </w:t>
      </w:r>
      <w:r>
        <w:rPr>
          <w:rFonts w:ascii="Avenir Next" w:hAnsi="Avenir Next" w:cs="Arial"/>
          <w:color w:val="808080" w:themeColor="background1" w:themeShade="80"/>
          <w:sz w:val="22"/>
          <w:szCs w:val="22"/>
          <w:lang w:val="en-GB"/>
        </w:rPr>
        <w:t>the Forum for Asian Insolvency Reforms (“FAIR”)</w:t>
      </w:r>
      <w:r w:rsidR="00995CAE">
        <w:rPr>
          <w:rFonts w:ascii="Avenir Next" w:hAnsi="Avenir Next" w:cs="Arial"/>
          <w:color w:val="808080" w:themeColor="background1" w:themeShade="80"/>
          <w:sz w:val="22"/>
          <w:szCs w:val="22"/>
          <w:lang w:val="en-GB"/>
        </w:rPr>
        <w:t xml:space="preserve">, a policy dialogue platform for the discussion and promotion of insolvency reform strategies and the formulation and implementation thereof. </w:t>
      </w:r>
    </w:p>
    <w:p w14:paraId="76914402" w14:textId="77777777" w:rsidR="00E66479" w:rsidRDefault="00995CAE" w:rsidP="002242C8">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t>Thailand reformed its</w:t>
      </w:r>
      <w:r w:rsidR="00E66479" w:rsidRPr="00E66479">
        <w:rPr>
          <w:rFonts w:ascii="Avenir Next" w:hAnsi="Avenir Next" w:cs="Arial"/>
          <w:color w:val="808080" w:themeColor="background1" w:themeShade="80"/>
          <w:sz w:val="22"/>
          <w:szCs w:val="22"/>
          <w:lang w:val="en-GB"/>
        </w:rPr>
        <w:t xml:space="preserve"> </w:t>
      </w:r>
      <w:r w:rsidR="00E66479">
        <w:rPr>
          <w:rFonts w:ascii="Avenir Next" w:hAnsi="Avenir Next" w:cs="Arial"/>
          <w:color w:val="808080" w:themeColor="background1" w:themeShade="80"/>
          <w:sz w:val="22"/>
          <w:szCs w:val="22"/>
          <w:lang w:val="en-GB"/>
        </w:rPr>
        <w:t>Bankruptcy Act B.E. 2483 (AD 1940) in 1998. The amendment was approved and adopted on 4 March 1998 and became effective on 10 April 1998 as the Bankruptcy Act Amendments No. 4. A new chapter was introduced in this Act</w:t>
      </w:r>
      <w:r w:rsidR="00E66479" w:rsidRPr="00E66479">
        <w:rPr>
          <w:rFonts w:ascii="Avenir Next" w:hAnsi="Avenir Next" w:cs="Arial"/>
          <w:color w:val="808080" w:themeColor="background1" w:themeShade="80"/>
          <w:sz w:val="22"/>
          <w:szCs w:val="22"/>
          <w:lang w:val="en-GB"/>
        </w:rPr>
        <w:t xml:space="preserve"> </w:t>
      </w:r>
      <w:r w:rsidR="00E66479">
        <w:rPr>
          <w:rFonts w:ascii="Avenir Next" w:hAnsi="Avenir Next" w:cs="Arial"/>
          <w:color w:val="808080" w:themeColor="background1" w:themeShade="80"/>
          <w:sz w:val="22"/>
          <w:szCs w:val="22"/>
          <w:lang w:val="en-GB"/>
        </w:rPr>
        <w:t xml:space="preserve">to create a new rescue process in terms whereof a business can be rehabilitated and to render a distressed company viable while protecting the interests of creditors. The Act was last amended in 2018 when, on 27 February, the </w:t>
      </w:r>
      <w:r>
        <w:rPr>
          <w:rFonts w:ascii="Avenir Next" w:hAnsi="Avenir Next" w:cs="Arial"/>
          <w:color w:val="808080" w:themeColor="background1" w:themeShade="80"/>
          <w:sz w:val="22"/>
          <w:szCs w:val="22"/>
          <w:lang w:val="en-GB"/>
        </w:rPr>
        <w:t xml:space="preserve">Bankruptcy Act </w:t>
      </w:r>
      <w:r w:rsidR="00B416DD">
        <w:rPr>
          <w:rFonts w:ascii="Avenir Next" w:hAnsi="Avenir Next" w:cs="Arial"/>
          <w:color w:val="808080" w:themeColor="background1" w:themeShade="80"/>
          <w:sz w:val="22"/>
          <w:szCs w:val="22"/>
          <w:lang w:val="en-GB"/>
        </w:rPr>
        <w:t xml:space="preserve">(No. 10), B.E. 2561 (2018) </w:t>
      </w:r>
      <w:r w:rsidR="00E66479">
        <w:rPr>
          <w:rFonts w:ascii="Avenir Next" w:hAnsi="Avenir Next" w:cs="Arial"/>
          <w:color w:val="808080" w:themeColor="background1" w:themeShade="80"/>
          <w:sz w:val="22"/>
          <w:szCs w:val="22"/>
          <w:lang w:val="en-GB"/>
        </w:rPr>
        <w:t>was published</w:t>
      </w:r>
      <w:r>
        <w:rPr>
          <w:rFonts w:ascii="Avenir Next" w:hAnsi="Avenir Next" w:cs="Arial"/>
          <w:color w:val="808080" w:themeColor="background1" w:themeShade="80"/>
          <w:sz w:val="22"/>
          <w:szCs w:val="22"/>
          <w:lang w:val="en-GB"/>
        </w:rPr>
        <w:t>.</w:t>
      </w:r>
      <w:r w:rsidR="00B416DD">
        <w:rPr>
          <w:rFonts w:ascii="Avenir Next" w:hAnsi="Avenir Next" w:cs="Arial"/>
          <w:color w:val="808080" w:themeColor="background1" w:themeShade="80"/>
          <w:sz w:val="22"/>
          <w:szCs w:val="22"/>
          <w:lang w:val="en-GB"/>
        </w:rPr>
        <w:t xml:space="preserve"> </w:t>
      </w:r>
    </w:p>
    <w:p w14:paraId="3DEB0114" w14:textId="77777777" w:rsidR="00E66479" w:rsidRDefault="00E66479" w:rsidP="002242C8">
      <w:pPr>
        <w:ind w:hanging="11"/>
        <w:jc w:val="both"/>
        <w:rPr>
          <w:rFonts w:ascii="Avenir Next" w:hAnsi="Avenir Next" w:cs="Arial"/>
          <w:color w:val="808080" w:themeColor="background1" w:themeShade="80"/>
          <w:sz w:val="22"/>
          <w:szCs w:val="22"/>
          <w:lang w:val="en-GB"/>
        </w:rPr>
      </w:pPr>
    </w:p>
    <w:p w14:paraId="7B953BF2" w14:textId="77777777" w:rsidR="00995CAE" w:rsidRDefault="00B416DD" w:rsidP="002242C8">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Projects have been undertaken to introduce and / or reform reorganisation procedures by the People’s Republic of China, Hong </w:t>
      </w:r>
      <w:proofErr w:type="spellStart"/>
      <w:r>
        <w:rPr>
          <w:rFonts w:ascii="Avenir Next" w:hAnsi="Avenir Next" w:cs="Arial"/>
          <w:color w:val="808080" w:themeColor="background1" w:themeShade="80"/>
          <w:sz w:val="22"/>
          <w:szCs w:val="22"/>
          <w:lang w:val="en-GB"/>
        </w:rPr>
        <w:t>Hong</w:t>
      </w:r>
      <w:proofErr w:type="spellEnd"/>
      <w:r>
        <w:rPr>
          <w:rFonts w:ascii="Avenir Next" w:hAnsi="Avenir Next" w:cs="Arial"/>
          <w:color w:val="808080" w:themeColor="background1" w:themeShade="80"/>
          <w:sz w:val="22"/>
          <w:szCs w:val="22"/>
          <w:lang w:val="en-GB"/>
        </w:rPr>
        <w:t xml:space="preserve">, China, Indonesia, the Philippines and Vietnam. Japan enacted the Civil Rescue Law 1999 wherein a new rescue process was established. </w:t>
      </w:r>
    </w:p>
    <w:p w14:paraId="2729B165" w14:textId="77777777" w:rsidR="009A3F56" w:rsidRDefault="009A3F56" w:rsidP="002242C8">
      <w:pPr>
        <w:ind w:hanging="11"/>
        <w:jc w:val="both"/>
        <w:rPr>
          <w:rFonts w:ascii="Avenir Next" w:hAnsi="Avenir Next" w:cs="Arial"/>
          <w:color w:val="808080" w:themeColor="background1" w:themeShade="80"/>
          <w:sz w:val="22"/>
          <w:szCs w:val="22"/>
          <w:lang w:val="en-GB"/>
        </w:rPr>
      </w:pPr>
    </w:p>
    <w:p w14:paraId="05873A8C" w14:textId="77777777" w:rsidR="009A3F56" w:rsidRPr="009A3F56" w:rsidRDefault="009A3F56" w:rsidP="002242C8">
      <w:pPr>
        <w:ind w:hanging="11"/>
        <w:jc w:val="both"/>
        <w:rPr>
          <w:rFonts w:ascii="Avenir Next" w:hAnsi="Avenir Next" w:cs="Arial"/>
          <w:color w:val="808080" w:themeColor="background1" w:themeShade="80"/>
          <w:sz w:val="22"/>
          <w:szCs w:val="22"/>
          <w:lang w:val="en-GB"/>
        </w:rPr>
      </w:pPr>
      <w:r w:rsidRPr="009A3F56">
        <w:rPr>
          <w:rFonts w:ascii="Avenir Next" w:hAnsi="Avenir Next" w:cs="Arial"/>
          <w:color w:val="808080" w:themeColor="background1" w:themeShade="80"/>
          <w:sz w:val="22"/>
          <w:szCs w:val="22"/>
          <w:lang w:val="en-GB"/>
        </w:rPr>
        <w:t xml:space="preserve">Singapore </w:t>
      </w:r>
      <w:r>
        <w:rPr>
          <w:rFonts w:ascii="Avenir Next" w:hAnsi="Avenir Next" w:cs="Arial"/>
          <w:color w:val="808080" w:themeColor="background1" w:themeShade="80"/>
          <w:sz w:val="22"/>
          <w:szCs w:val="22"/>
          <w:lang w:val="en-GB"/>
        </w:rPr>
        <w:t xml:space="preserve">passed a new Insolvency, Restructuring and Dissolution Act, No. 40 of 2018 on 1 October 2018 and as such created a </w:t>
      </w:r>
      <w:r w:rsidRPr="009A3F56">
        <w:rPr>
          <w:rFonts w:ascii="Avenir Next" w:hAnsi="Avenir Next" w:cs="Arial"/>
          <w:color w:val="808080" w:themeColor="background1" w:themeShade="80"/>
          <w:sz w:val="22"/>
          <w:szCs w:val="22"/>
        </w:rPr>
        <w:t>single unified piece of insolvency legislation consolidating their personal and corporate insolvency and restructuring laws.</w:t>
      </w:r>
      <w:r>
        <w:rPr>
          <w:rFonts w:ascii="Avenir Next" w:hAnsi="Avenir Next" w:cs="Arial"/>
          <w:color w:val="808080" w:themeColor="background1" w:themeShade="80"/>
          <w:sz w:val="22"/>
          <w:szCs w:val="22"/>
        </w:rPr>
        <w:t xml:space="preserve"> Various Sections of the Act came into effect on various dates. Sections 2 – 466, 468 to 478, 480 to 494, 495(a), (c) to (j), 496 to 498, 500 to 527 and the Schedules came into effect on 30 July 2020; Sections 467(a) – (g) on 15 September 2020 and Section 479 on 30 June 2022.</w:t>
      </w:r>
    </w:p>
    <w:p w14:paraId="2FDDD1F2" w14:textId="77777777" w:rsidR="00AB63DE" w:rsidRPr="009A3F56" w:rsidRDefault="00AB63DE" w:rsidP="00692852">
      <w:pPr>
        <w:ind w:left="720" w:hanging="720"/>
        <w:jc w:val="both"/>
        <w:rPr>
          <w:rFonts w:ascii="Avenir Next" w:hAnsi="Avenir Next" w:cs="Arial"/>
          <w:color w:val="808080" w:themeColor="background1" w:themeShade="80"/>
          <w:sz w:val="22"/>
          <w:szCs w:val="22"/>
          <w:lang w:val="en-GB"/>
        </w:rPr>
      </w:pPr>
    </w:p>
    <w:p w14:paraId="6BCBF685" w14:textId="77777777" w:rsidR="00AB63DE" w:rsidRPr="004216EA" w:rsidRDefault="00AB63DE" w:rsidP="00692852">
      <w:pPr>
        <w:ind w:left="720" w:hanging="720"/>
        <w:jc w:val="both"/>
        <w:rPr>
          <w:rFonts w:ascii="Avenir Next" w:hAnsi="Avenir Next" w:cs="Arial"/>
          <w:sz w:val="22"/>
          <w:szCs w:val="22"/>
          <w:lang w:val="en-GB"/>
        </w:rPr>
      </w:pPr>
    </w:p>
    <w:p w14:paraId="0ABD42B5" w14:textId="77777777"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19B4CCEF" w14:textId="77777777" w:rsidR="00C72848" w:rsidRPr="004216EA" w:rsidRDefault="00C72848" w:rsidP="00692852">
      <w:pPr>
        <w:ind w:left="720" w:hanging="720"/>
        <w:jc w:val="both"/>
        <w:rPr>
          <w:rFonts w:ascii="Avenir Next" w:hAnsi="Avenir Next" w:cs="Arial"/>
          <w:b/>
          <w:bCs/>
          <w:sz w:val="22"/>
          <w:szCs w:val="22"/>
          <w:highlight w:val="green"/>
          <w:lang w:val="en-GB"/>
        </w:rPr>
      </w:pPr>
    </w:p>
    <w:p w14:paraId="4826A29F" w14:textId="77777777"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0D3997A4" w14:textId="77777777" w:rsidR="00FF0D81" w:rsidRDefault="00FF0D81" w:rsidP="00692852">
      <w:pPr>
        <w:jc w:val="both"/>
        <w:rPr>
          <w:rFonts w:ascii="Avenir Next" w:hAnsi="Avenir Next" w:cs="Arial"/>
          <w:sz w:val="22"/>
          <w:szCs w:val="22"/>
          <w:lang w:val="en-GB"/>
        </w:rPr>
      </w:pPr>
    </w:p>
    <w:p w14:paraId="757B14F0" w14:textId="77777777" w:rsidR="00AB63DE" w:rsidRDefault="00BB23F6" w:rsidP="000E399D">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During the 1970’s, Canada and the United States </w:t>
      </w:r>
      <w:r w:rsidR="000E399D">
        <w:rPr>
          <w:rFonts w:ascii="Avenir Next" w:hAnsi="Avenir Next" w:cs="Arial"/>
          <w:color w:val="808080" w:themeColor="background1" w:themeShade="80"/>
          <w:sz w:val="22"/>
          <w:szCs w:val="22"/>
          <w:lang w:val="en-GB"/>
        </w:rPr>
        <w:t>tried to reach an agreement in the form of a bilateral insolvency treaty, however they failed to reach same.</w:t>
      </w:r>
    </w:p>
    <w:p w14:paraId="0DDF3B65" w14:textId="77777777" w:rsidR="00E00B86" w:rsidRDefault="00E00B86" w:rsidP="000E399D">
      <w:pPr>
        <w:ind w:hanging="11"/>
        <w:jc w:val="both"/>
        <w:rPr>
          <w:rFonts w:ascii="Avenir Next" w:hAnsi="Avenir Next" w:cs="Arial"/>
          <w:color w:val="808080" w:themeColor="background1" w:themeShade="80"/>
          <w:sz w:val="22"/>
          <w:szCs w:val="22"/>
          <w:lang w:val="en-GB"/>
        </w:rPr>
      </w:pPr>
    </w:p>
    <w:p w14:paraId="47F63D13" w14:textId="77777777" w:rsidR="00E00B86" w:rsidRDefault="00E00B86" w:rsidP="000E399D">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2000, the American Law Institute (“ALI”) </w:t>
      </w:r>
      <w:r w:rsidR="0026644B">
        <w:rPr>
          <w:rFonts w:ascii="Avenir Next" w:hAnsi="Avenir Next" w:cs="Arial"/>
          <w:color w:val="808080" w:themeColor="background1" w:themeShade="80"/>
          <w:sz w:val="22"/>
          <w:szCs w:val="22"/>
          <w:lang w:val="en-GB"/>
        </w:rPr>
        <w:t>established</w:t>
      </w:r>
      <w:r>
        <w:rPr>
          <w:rFonts w:ascii="Avenir Next" w:hAnsi="Avenir Next" w:cs="Arial"/>
          <w:color w:val="808080" w:themeColor="background1" w:themeShade="80"/>
          <w:sz w:val="22"/>
          <w:szCs w:val="22"/>
          <w:lang w:val="en-GB"/>
        </w:rPr>
        <w:t xml:space="preserve"> the ALI Transnational Insolvency Project, which sought common ground and shared principles </w:t>
      </w:r>
      <w:r w:rsidR="009D74F2">
        <w:rPr>
          <w:rFonts w:ascii="Avenir Next" w:hAnsi="Avenir Next" w:cs="Arial"/>
          <w:color w:val="808080" w:themeColor="background1" w:themeShade="80"/>
          <w:sz w:val="22"/>
          <w:szCs w:val="22"/>
          <w:lang w:val="en-GB"/>
        </w:rPr>
        <w:t>and guidelines for cooperation in</w:t>
      </w:r>
      <w:r>
        <w:rPr>
          <w:rFonts w:ascii="Avenir Next" w:hAnsi="Avenir Next" w:cs="Arial"/>
          <w:color w:val="808080" w:themeColor="background1" w:themeShade="80"/>
          <w:sz w:val="22"/>
          <w:szCs w:val="22"/>
          <w:lang w:val="en-GB"/>
        </w:rPr>
        <w:t xml:space="preserve"> of cross-border insolvencies between the North American Free Trade Agreement (“NAFTA”) countries, being the USA, Canada and Mexico</w:t>
      </w:r>
      <w:r w:rsidR="0026644B">
        <w:rPr>
          <w:rFonts w:ascii="Avenir Next" w:hAnsi="Avenir Next" w:cs="Arial"/>
          <w:color w:val="808080" w:themeColor="background1" w:themeShade="80"/>
          <w:sz w:val="22"/>
          <w:szCs w:val="22"/>
          <w:lang w:val="en-GB"/>
        </w:rPr>
        <w:t xml:space="preserve"> and to provide guidance to courts and lawyers in respect thereof. </w:t>
      </w:r>
      <w:r w:rsidR="004C622D">
        <w:rPr>
          <w:rFonts w:ascii="Avenir Next" w:hAnsi="Avenir Next" w:cs="Arial"/>
          <w:color w:val="808080" w:themeColor="background1" w:themeShade="80"/>
          <w:sz w:val="22"/>
          <w:szCs w:val="22"/>
          <w:lang w:val="en-GB"/>
        </w:rPr>
        <w:t xml:space="preserve">Each </w:t>
      </w:r>
      <w:r w:rsidR="0026644B">
        <w:rPr>
          <w:rFonts w:ascii="Avenir Next" w:hAnsi="Avenir Next" w:cs="Arial"/>
          <w:color w:val="808080" w:themeColor="background1" w:themeShade="80"/>
          <w:sz w:val="22"/>
          <w:szCs w:val="22"/>
          <w:lang w:val="en-GB"/>
        </w:rPr>
        <w:t>countries, together with the assistance of experts and advisors from non-NAFTA countries,</w:t>
      </w:r>
      <w:r>
        <w:rPr>
          <w:rFonts w:ascii="Avenir Next" w:hAnsi="Avenir Next" w:cs="Arial"/>
          <w:color w:val="808080" w:themeColor="background1" w:themeShade="80"/>
          <w:sz w:val="22"/>
          <w:szCs w:val="22"/>
          <w:lang w:val="en-GB"/>
        </w:rPr>
        <w:t xml:space="preserve"> prepared an International Statement</w:t>
      </w:r>
      <w:r w:rsidR="004C622D">
        <w:rPr>
          <w:rFonts w:ascii="Avenir Next" w:hAnsi="Avenir Next" w:cs="Arial"/>
          <w:color w:val="808080" w:themeColor="background1" w:themeShade="80"/>
          <w:sz w:val="22"/>
          <w:szCs w:val="22"/>
          <w:lang w:val="en-GB"/>
        </w:rPr>
        <w:t xml:space="preserve"> of that country’s insolvency laws which were applicable to cross-border insolvencies. The ALI then, based on the information contained in the </w:t>
      </w:r>
      <w:r w:rsidR="004C622D" w:rsidRPr="00523D4F">
        <w:rPr>
          <w:rFonts w:ascii="Avenir Next" w:hAnsi="Avenir Next" w:cs="Arial"/>
          <w:i/>
          <w:color w:val="808080" w:themeColor="background1" w:themeShade="80"/>
          <w:sz w:val="22"/>
          <w:szCs w:val="22"/>
          <w:lang w:val="en-GB"/>
        </w:rPr>
        <w:t>International Statements</w:t>
      </w:r>
      <w:r>
        <w:rPr>
          <w:rFonts w:ascii="Avenir Next" w:hAnsi="Avenir Next" w:cs="Arial"/>
          <w:color w:val="808080" w:themeColor="background1" w:themeShade="80"/>
          <w:sz w:val="22"/>
          <w:szCs w:val="22"/>
          <w:lang w:val="en-GB"/>
        </w:rPr>
        <w:t>,</w:t>
      </w:r>
      <w:r w:rsidR="004C622D">
        <w:rPr>
          <w:rFonts w:ascii="Avenir Next" w:hAnsi="Avenir Next" w:cs="Arial"/>
          <w:color w:val="808080" w:themeColor="background1" w:themeShade="80"/>
          <w:sz w:val="22"/>
          <w:szCs w:val="22"/>
          <w:lang w:val="en-GB"/>
        </w:rPr>
        <w:t xml:space="preserve"> prepared a combined exposition</w:t>
      </w:r>
      <w:r>
        <w:rPr>
          <w:rFonts w:ascii="Avenir Next" w:hAnsi="Avenir Next" w:cs="Arial"/>
          <w:color w:val="808080" w:themeColor="background1" w:themeShade="80"/>
          <w:sz w:val="22"/>
          <w:szCs w:val="22"/>
          <w:lang w:val="en-GB"/>
        </w:rPr>
        <w:t xml:space="preserve"> title</w:t>
      </w:r>
      <w:r w:rsidR="00DE2AF0">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w:t>
      </w:r>
      <w:r w:rsidR="00DE2AF0">
        <w:rPr>
          <w:rFonts w:ascii="Avenir Next" w:hAnsi="Avenir Next" w:cs="Arial"/>
          <w:color w:val="808080" w:themeColor="background1" w:themeShade="80"/>
          <w:sz w:val="22"/>
          <w:szCs w:val="22"/>
          <w:lang w:val="en-GB"/>
        </w:rPr>
        <w:t xml:space="preserve">the </w:t>
      </w:r>
      <w:r w:rsidRPr="0026644B">
        <w:rPr>
          <w:rFonts w:ascii="Avenir Next" w:hAnsi="Avenir Next" w:cs="Arial"/>
          <w:i/>
          <w:color w:val="808080" w:themeColor="background1" w:themeShade="80"/>
          <w:sz w:val="22"/>
          <w:szCs w:val="22"/>
          <w:lang w:val="en-GB"/>
        </w:rPr>
        <w:t xml:space="preserve">Principles of Cooperation </w:t>
      </w:r>
      <w:r w:rsidR="0026644B" w:rsidRPr="0026644B">
        <w:rPr>
          <w:rFonts w:ascii="Avenir Next" w:hAnsi="Avenir Next" w:cs="Arial"/>
          <w:i/>
          <w:color w:val="808080" w:themeColor="background1" w:themeShade="80"/>
          <w:sz w:val="22"/>
          <w:szCs w:val="22"/>
          <w:lang w:val="en-GB"/>
        </w:rPr>
        <w:t>a</w:t>
      </w:r>
      <w:r w:rsidR="00DE2AF0" w:rsidRPr="0026644B">
        <w:rPr>
          <w:rFonts w:ascii="Avenir Next" w:hAnsi="Avenir Next" w:cs="Arial"/>
          <w:i/>
          <w:color w:val="808080" w:themeColor="background1" w:themeShade="80"/>
          <w:sz w:val="22"/>
          <w:szCs w:val="22"/>
          <w:lang w:val="en-GB"/>
        </w:rPr>
        <w:t>mong the NAFTA Countries</w:t>
      </w:r>
      <w:r w:rsidR="00523D4F">
        <w:rPr>
          <w:rFonts w:ascii="Avenir Next" w:hAnsi="Avenir Next" w:cs="Arial"/>
          <w:i/>
          <w:color w:val="808080" w:themeColor="background1" w:themeShade="80"/>
          <w:sz w:val="22"/>
          <w:szCs w:val="22"/>
          <w:lang w:val="en-GB"/>
        </w:rPr>
        <w:t xml:space="preserve"> (“the Principles”)</w:t>
      </w:r>
      <w:r w:rsidR="00DE2AF0">
        <w:rPr>
          <w:rFonts w:ascii="Avenir Next" w:hAnsi="Avenir Next" w:cs="Arial"/>
          <w:color w:val="808080" w:themeColor="background1" w:themeShade="80"/>
          <w:sz w:val="22"/>
          <w:szCs w:val="22"/>
          <w:lang w:val="en-GB"/>
        </w:rPr>
        <w:t>. It was</w:t>
      </w:r>
      <w:r w:rsidR="0026644B">
        <w:rPr>
          <w:rFonts w:ascii="Avenir Next" w:hAnsi="Avenir Next" w:cs="Arial"/>
          <w:color w:val="808080" w:themeColor="background1" w:themeShade="80"/>
          <w:sz w:val="22"/>
          <w:szCs w:val="22"/>
          <w:lang w:val="en-GB"/>
        </w:rPr>
        <w:t xml:space="preserve"> approved by the Council and Members of the ALI on 16 May 2000 and</w:t>
      </w:r>
      <w:r w:rsidR="00DE2AF0">
        <w:rPr>
          <w:rFonts w:ascii="Avenir Next" w:hAnsi="Avenir Next" w:cs="Arial"/>
          <w:color w:val="808080" w:themeColor="background1" w:themeShade="80"/>
          <w:sz w:val="22"/>
          <w:szCs w:val="22"/>
          <w:lang w:val="en-GB"/>
        </w:rPr>
        <w:t xml:space="preserve"> finally published in 2003</w:t>
      </w:r>
      <w:r w:rsidR="0026644B">
        <w:rPr>
          <w:rFonts w:ascii="Avenir Next" w:hAnsi="Avenir Next" w:cs="Arial"/>
          <w:color w:val="808080" w:themeColor="background1" w:themeShade="80"/>
          <w:sz w:val="22"/>
          <w:szCs w:val="22"/>
          <w:lang w:val="en-GB"/>
        </w:rPr>
        <w:t xml:space="preserve">, together with the tree volumes containing the three </w:t>
      </w:r>
      <w:r w:rsidR="0026644B" w:rsidRPr="00523D4F">
        <w:rPr>
          <w:rFonts w:ascii="Avenir Next" w:hAnsi="Avenir Next" w:cs="Arial"/>
          <w:i/>
          <w:color w:val="808080" w:themeColor="background1" w:themeShade="80"/>
          <w:sz w:val="22"/>
          <w:szCs w:val="22"/>
          <w:lang w:val="en-GB"/>
        </w:rPr>
        <w:t>International Statements</w:t>
      </w:r>
      <w:r w:rsidR="00523D4F">
        <w:rPr>
          <w:rFonts w:ascii="Avenir Next" w:hAnsi="Avenir Next" w:cs="Arial"/>
          <w:color w:val="808080" w:themeColor="background1" w:themeShade="80"/>
          <w:sz w:val="22"/>
          <w:szCs w:val="22"/>
          <w:lang w:val="en-GB"/>
        </w:rPr>
        <w:t xml:space="preserve"> of the laws of the three NAFTA countries</w:t>
      </w:r>
      <w:r w:rsidR="00DE2AF0">
        <w:rPr>
          <w:rFonts w:ascii="Avenir Next" w:hAnsi="Avenir Next" w:cs="Arial"/>
          <w:color w:val="808080" w:themeColor="background1" w:themeShade="80"/>
          <w:sz w:val="22"/>
          <w:szCs w:val="22"/>
          <w:lang w:val="en-GB"/>
        </w:rPr>
        <w:t>.</w:t>
      </w:r>
      <w:r w:rsidR="0026644B">
        <w:rPr>
          <w:rFonts w:ascii="Avenir Next" w:hAnsi="Avenir Next" w:cs="Arial"/>
          <w:color w:val="808080" w:themeColor="background1" w:themeShade="80"/>
          <w:sz w:val="22"/>
          <w:szCs w:val="22"/>
          <w:lang w:val="en-GB"/>
        </w:rPr>
        <w:t xml:space="preserve"> As a result of the comparative studies and involvement of advisers from non-NAFTA countries, the </w:t>
      </w:r>
      <w:r w:rsidR="0026644B" w:rsidRPr="0026644B">
        <w:rPr>
          <w:rFonts w:ascii="Avenir Next" w:hAnsi="Avenir Next" w:cs="Arial"/>
          <w:i/>
          <w:color w:val="808080" w:themeColor="background1" w:themeShade="80"/>
          <w:sz w:val="22"/>
          <w:szCs w:val="22"/>
          <w:lang w:val="en-GB"/>
        </w:rPr>
        <w:t xml:space="preserve">Principles </w:t>
      </w:r>
      <w:r w:rsidR="0026644B">
        <w:rPr>
          <w:rFonts w:ascii="Avenir Next" w:hAnsi="Avenir Next" w:cs="Arial"/>
          <w:color w:val="808080" w:themeColor="background1" w:themeShade="80"/>
          <w:sz w:val="22"/>
          <w:szCs w:val="22"/>
          <w:lang w:val="en-GB"/>
        </w:rPr>
        <w:t xml:space="preserve">can potentially be adapted to non-NAFTA bankruptcy proceedings. </w:t>
      </w:r>
    </w:p>
    <w:p w14:paraId="4C91E242" w14:textId="77777777" w:rsidR="00523D4F" w:rsidRDefault="00523D4F" w:rsidP="000E399D">
      <w:pPr>
        <w:ind w:hanging="11"/>
        <w:jc w:val="both"/>
        <w:rPr>
          <w:rFonts w:ascii="Avenir Next" w:hAnsi="Avenir Next" w:cs="Arial"/>
          <w:color w:val="808080" w:themeColor="background1" w:themeShade="80"/>
          <w:sz w:val="22"/>
          <w:szCs w:val="22"/>
          <w:lang w:val="en-GB"/>
        </w:rPr>
      </w:pPr>
    </w:p>
    <w:p w14:paraId="13A1EE72" w14:textId="77777777" w:rsidR="00AB63DE" w:rsidRDefault="00523D4F" w:rsidP="00D716A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code of practice was included as Appendix B to the </w:t>
      </w:r>
      <w:r w:rsidRPr="00523D4F">
        <w:rPr>
          <w:rFonts w:ascii="Avenir Next" w:hAnsi="Avenir Next" w:cs="Arial"/>
          <w:i/>
          <w:color w:val="808080" w:themeColor="background1" w:themeShade="80"/>
          <w:sz w:val="22"/>
          <w:szCs w:val="22"/>
          <w:lang w:val="en-GB"/>
        </w:rPr>
        <w:t>Principles</w:t>
      </w:r>
      <w:r>
        <w:rPr>
          <w:rFonts w:ascii="Avenir Next" w:hAnsi="Avenir Next" w:cs="Arial"/>
          <w:color w:val="808080" w:themeColor="background1" w:themeShade="80"/>
          <w:sz w:val="22"/>
          <w:szCs w:val="22"/>
          <w:lang w:val="en-GB"/>
        </w:rPr>
        <w:t xml:space="preserve">, the purpose of which is to facilitate the practical application of the </w:t>
      </w:r>
      <w:r w:rsidRPr="00523D4F">
        <w:rPr>
          <w:rFonts w:ascii="Avenir Next" w:hAnsi="Avenir Next" w:cs="Arial"/>
          <w:i/>
          <w:color w:val="808080" w:themeColor="background1" w:themeShade="80"/>
          <w:sz w:val="22"/>
          <w:szCs w:val="22"/>
          <w:lang w:val="en-GB"/>
        </w:rPr>
        <w:t>Principles</w:t>
      </w:r>
      <w:r>
        <w:rPr>
          <w:rFonts w:ascii="Avenir Next" w:hAnsi="Avenir Next" w:cs="Arial"/>
          <w:color w:val="808080" w:themeColor="background1" w:themeShade="80"/>
          <w:sz w:val="22"/>
          <w:szCs w:val="22"/>
          <w:lang w:val="en-GB"/>
        </w:rPr>
        <w:t xml:space="preserve"> by Courts. It is set out in the form of </w:t>
      </w:r>
      <w:r w:rsidRPr="00523D4F">
        <w:rPr>
          <w:rFonts w:ascii="Avenir Next" w:hAnsi="Avenir Next" w:cs="Arial"/>
          <w:i/>
          <w:color w:val="808080" w:themeColor="background1" w:themeShade="80"/>
          <w:sz w:val="22"/>
          <w:szCs w:val="22"/>
          <w:lang w:val="en-GB"/>
        </w:rPr>
        <w:t>Guidelines Applicable to Court-to-Court Communications in Cross-Border Cases</w:t>
      </w:r>
      <w:r w:rsidR="00D716AA">
        <w:rPr>
          <w:rFonts w:ascii="Avenir Next" w:hAnsi="Avenir Next" w:cs="Arial"/>
          <w:i/>
          <w:color w:val="808080" w:themeColor="background1" w:themeShade="80"/>
          <w:sz w:val="22"/>
          <w:szCs w:val="22"/>
          <w:lang w:val="en-GB"/>
        </w:rPr>
        <w:t xml:space="preserve"> (“Guidelines”)</w:t>
      </w:r>
      <w:r>
        <w:rPr>
          <w:rFonts w:ascii="Avenir Next" w:hAnsi="Avenir Next" w:cs="Arial"/>
          <w:color w:val="808080" w:themeColor="background1" w:themeShade="80"/>
          <w:sz w:val="22"/>
          <w:szCs w:val="22"/>
          <w:lang w:val="en-GB"/>
        </w:rPr>
        <w:t>.</w:t>
      </w:r>
    </w:p>
    <w:p w14:paraId="4645578B" w14:textId="77777777" w:rsidR="00D716AA" w:rsidRDefault="00D716AA" w:rsidP="00D716AA">
      <w:pPr>
        <w:ind w:hanging="11"/>
        <w:jc w:val="both"/>
        <w:rPr>
          <w:rFonts w:ascii="Avenir Next" w:hAnsi="Avenir Next" w:cs="Arial"/>
          <w:color w:val="808080" w:themeColor="background1" w:themeShade="80"/>
          <w:sz w:val="22"/>
          <w:szCs w:val="22"/>
          <w:lang w:val="en-GB"/>
        </w:rPr>
      </w:pPr>
    </w:p>
    <w:p w14:paraId="6D3C37F3" w14:textId="77777777" w:rsidR="00F545DC" w:rsidRDefault="00F545DC" w:rsidP="00D716A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Principles contains Recommendations for Legislation or International Agreement. The first Recommendation is that each NAFTA country should adopt the UNCITRAL Model Law on Cross-Border Insolvency. Each country proceeded with the said adoption, with Mexico adopting the Model Law in 2000 and the US and Canada each adopting same in 2005.</w:t>
      </w:r>
    </w:p>
    <w:p w14:paraId="3A3B57EB" w14:textId="77777777" w:rsidR="00DF52C1" w:rsidRDefault="00DF52C1" w:rsidP="00DF52C1">
      <w:pPr>
        <w:ind w:hanging="11"/>
        <w:jc w:val="both"/>
        <w:rPr>
          <w:rFonts w:ascii="Avenir Next" w:hAnsi="Avenir Next" w:cs="Arial"/>
          <w:color w:val="808080" w:themeColor="background1" w:themeShade="80"/>
          <w:sz w:val="22"/>
          <w:szCs w:val="22"/>
          <w:lang w:val="en-GB"/>
        </w:rPr>
      </w:pPr>
    </w:p>
    <w:p w14:paraId="11A8A8EB" w14:textId="77777777" w:rsidR="00DF52C1" w:rsidRDefault="00DF52C1" w:rsidP="00DF52C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DF52C1">
        <w:rPr>
          <w:rFonts w:ascii="Avenir Next" w:hAnsi="Avenir Next" w:cs="Arial"/>
          <w:i/>
          <w:color w:val="808080" w:themeColor="background1" w:themeShade="80"/>
          <w:sz w:val="22"/>
          <w:szCs w:val="22"/>
          <w:lang w:val="en-GB"/>
        </w:rPr>
        <w:t>Principles</w:t>
      </w:r>
      <w:r>
        <w:rPr>
          <w:rFonts w:ascii="Avenir Next" w:hAnsi="Avenir Next" w:cs="Arial"/>
          <w:color w:val="808080" w:themeColor="background1" w:themeShade="80"/>
          <w:sz w:val="22"/>
          <w:szCs w:val="22"/>
          <w:lang w:val="en-GB"/>
        </w:rPr>
        <w:t xml:space="preserve"> had a major influence on the bankruptcy cooperation among the US, Canada and Mexico and the </w:t>
      </w:r>
      <w:r w:rsidRPr="00D716AA">
        <w:rPr>
          <w:rFonts w:ascii="Avenir Next" w:hAnsi="Avenir Next" w:cs="Arial"/>
          <w:i/>
          <w:color w:val="808080" w:themeColor="background1" w:themeShade="80"/>
          <w:sz w:val="22"/>
          <w:szCs w:val="22"/>
          <w:lang w:val="en-GB"/>
        </w:rPr>
        <w:t>Principles</w:t>
      </w:r>
      <w:r>
        <w:rPr>
          <w:rFonts w:ascii="Avenir Next" w:hAnsi="Avenir Next" w:cs="Arial"/>
          <w:color w:val="808080" w:themeColor="background1" w:themeShade="80"/>
          <w:sz w:val="22"/>
          <w:szCs w:val="22"/>
          <w:lang w:val="en-GB"/>
        </w:rPr>
        <w:t xml:space="preserve">, together with the </w:t>
      </w:r>
      <w:r w:rsidRPr="00D716AA">
        <w:rPr>
          <w:rFonts w:ascii="Avenir Next" w:hAnsi="Avenir Next" w:cs="Arial"/>
          <w:i/>
          <w:color w:val="808080" w:themeColor="background1" w:themeShade="80"/>
          <w:sz w:val="22"/>
          <w:szCs w:val="22"/>
          <w:lang w:val="en-GB"/>
        </w:rPr>
        <w:t>Guidelines</w:t>
      </w:r>
      <w:r>
        <w:rPr>
          <w:rFonts w:ascii="Avenir Next" w:hAnsi="Avenir Next" w:cs="Arial"/>
          <w:color w:val="808080" w:themeColor="background1" w:themeShade="80"/>
          <w:sz w:val="22"/>
          <w:szCs w:val="22"/>
          <w:lang w:val="en-GB"/>
        </w:rPr>
        <w:t>, have been endorsed by inter alia the National Conference of Bankruptcy Judges, the National Bankruptcy Conference and the Canadian Judicial Council.</w:t>
      </w:r>
    </w:p>
    <w:p w14:paraId="0E64EAFC" w14:textId="77777777" w:rsidR="00DF52C1" w:rsidRDefault="00DF52C1" w:rsidP="00DF52C1">
      <w:pPr>
        <w:ind w:hanging="11"/>
        <w:jc w:val="both"/>
        <w:rPr>
          <w:rFonts w:ascii="Avenir Next" w:hAnsi="Avenir Next" w:cs="Arial"/>
          <w:color w:val="808080" w:themeColor="background1" w:themeShade="80"/>
          <w:sz w:val="22"/>
          <w:szCs w:val="22"/>
          <w:lang w:val="en-GB"/>
        </w:rPr>
      </w:pPr>
    </w:p>
    <w:p w14:paraId="50976E15" w14:textId="77777777" w:rsidR="00E715FA" w:rsidRPr="00D716AA" w:rsidRDefault="00E715FA" w:rsidP="00D716A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2006, the ALI, together with the International Insolvency Institute (‘III”)</w:t>
      </w:r>
      <w:r w:rsidR="009D74F2">
        <w:rPr>
          <w:rFonts w:ascii="Avenir Next" w:hAnsi="Avenir Next" w:cs="Arial"/>
          <w:color w:val="808080" w:themeColor="background1" w:themeShade="80"/>
          <w:sz w:val="22"/>
          <w:szCs w:val="22"/>
          <w:lang w:val="en-GB"/>
        </w:rPr>
        <w:t xml:space="preserve"> announced a Global Principles Project</w:t>
      </w:r>
      <w:r w:rsidR="009B0916">
        <w:rPr>
          <w:rFonts w:ascii="Avenir Next" w:hAnsi="Avenir Next" w:cs="Arial"/>
          <w:color w:val="808080" w:themeColor="background1" w:themeShade="80"/>
          <w:sz w:val="22"/>
          <w:szCs w:val="22"/>
          <w:lang w:val="en-GB"/>
        </w:rPr>
        <w:t xml:space="preserve">, which is a project to extend the </w:t>
      </w:r>
      <w:r w:rsidR="009B0916" w:rsidRPr="00F030F2">
        <w:rPr>
          <w:rFonts w:ascii="Avenir Next" w:hAnsi="Avenir Next" w:cs="Arial"/>
          <w:i/>
          <w:color w:val="808080" w:themeColor="background1" w:themeShade="80"/>
          <w:sz w:val="22"/>
          <w:szCs w:val="22"/>
          <w:lang w:val="en-GB"/>
        </w:rPr>
        <w:t>2003-Principles</w:t>
      </w:r>
      <w:r w:rsidR="009B0916">
        <w:rPr>
          <w:rFonts w:ascii="Avenir Next" w:hAnsi="Avenir Next" w:cs="Arial"/>
          <w:color w:val="808080" w:themeColor="background1" w:themeShade="80"/>
          <w:sz w:val="22"/>
          <w:szCs w:val="22"/>
          <w:lang w:val="en-GB"/>
        </w:rPr>
        <w:t>. The objective of the ALI and III was to establish the acceptance, with any modifications deemed necessary, of the 2003-Principles of Cooperation in jurisdictions across the world.</w:t>
      </w:r>
      <w:r w:rsidR="00F030F2">
        <w:rPr>
          <w:rFonts w:ascii="Avenir Next" w:hAnsi="Avenir Next" w:cs="Arial"/>
          <w:color w:val="808080" w:themeColor="background1" w:themeShade="80"/>
          <w:sz w:val="22"/>
          <w:szCs w:val="22"/>
          <w:lang w:val="en-GB"/>
        </w:rPr>
        <w:t xml:space="preserve"> The report was titled </w:t>
      </w:r>
      <w:r w:rsidR="00F030F2" w:rsidRPr="00F030F2">
        <w:rPr>
          <w:rFonts w:ascii="Avenir Next" w:hAnsi="Avenir Next" w:cs="Arial"/>
          <w:i/>
          <w:color w:val="808080" w:themeColor="background1" w:themeShade="80"/>
          <w:sz w:val="22"/>
          <w:szCs w:val="22"/>
          <w:lang w:val="en-GB"/>
        </w:rPr>
        <w:t>Global Principles for Cooperation in International Insolvency Cases</w:t>
      </w:r>
      <w:r w:rsidR="00F030F2">
        <w:rPr>
          <w:rFonts w:ascii="Avenir Next" w:hAnsi="Avenir Next" w:cs="Arial"/>
          <w:color w:val="808080" w:themeColor="background1" w:themeShade="80"/>
          <w:sz w:val="22"/>
          <w:szCs w:val="22"/>
          <w:lang w:val="en-GB"/>
        </w:rPr>
        <w:t xml:space="preserve"> (“</w:t>
      </w:r>
      <w:r w:rsidR="00F030F2" w:rsidRPr="00F030F2">
        <w:rPr>
          <w:rFonts w:ascii="Avenir Next" w:hAnsi="Avenir Next" w:cs="Arial"/>
          <w:i/>
          <w:color w:val="808080" w:themeColor="background1" w:themeShade="80"/>
          <w:sz w:val="22"/>
          <w:szCs w:val="22"/>
          <w:lang w:val="en-GB"/>
        </w:rPr>
        <w:t>Global Principles</w:t>
      </w:r>
      <w:r w:rsidR="00F030F2">
        <w:rPr>
          <w:rFonts w:ascii="Avenir Next" w:hAnsi="Avenir Next" w:cs="Arial"/>
          <w:color w:val="808080" w:themeColor="background1" w:themeShade="80"/>
          <w:sz w:val="22"/>
          <w:szCs w:val="22"/>
          <w:lang w:val="en-GB"/>
        </w:rPr>
        <w:t xml:space="preserve">”) and built on the </w:t>
      </w:r>
      <w:r w:rsidR="00F030F2" w:rsidRPr="00F030F2">
        <w:rPr>
          <w:rFonts w:ascii="Avenir Next" w:hAnsi="Avenir Next" w:cs="Arial"/>
          <w:i/>
          <w:color w:val="808080" w:themeColor="background1" w:themeShade="80"/>
          <w:sz w:val="22"/>
          <w:szCs w:val="22"/>
          <w:lang w:val="en-GB"/>
        </w:rPr>
        <w:t>2003-Principles</w:t>
      </w:r>
      <w:r w:rsidR="00F030F2">
        <w:rPr>
          <w:rFonts w:ascii="Avenir Next" w:hAnsi="Avenir Next" w:cs="Arial"/>
          <w:color w:val="808080" w:themeColor="background1" w:themeShade="80"/>
          <w:sz w:val="22"/>
          <w:szCs w:val="22"/>
          <w:lang w:val="en-GB"/>
        </w:rPr>
        <w:t>.</w:t>
      </w:r>
    </w:p>
    <w:p w14:paraId="5C66FFBB" w14:textId="77777777" w:rsidR="00DF52C1" w:rsidRDefault="00DF52C1" w:rsidP="00692852">
      <w:pPr>
        <w:jc w:val="both"/>
        <w:rPr>
          <w:rFonts w:ascii="Avenir Next" w:hAnsi="Avenir Next" w:cs="Arial"/>
          <w:sz w:val="22"/>
          <w:szCs w:val="22"/>
          <w:lang w:val="en-GB"/>
        </w:rPr>
      </w:pPr>
    </w:p>
    <w:p w14:paraId="766D9C8C" w14:textId="77777777" w:rsidR="00AB63DE" w:rsidRPr="004216EA" w:rsidRDefault="00AB63DE" w:rsidP="00692852">
      <w:pPr>
        <w:jc w:val="both"/>
        <w:rPr>
          <w:rFonts w:ascii="Avenir Next" w:hAnsi="Avenir Next" w:cs="Arial"/>
          <w:sz w:val="22"/>
          <w:szCs w:val="22"/>
          <w:lang w:val="en-GB"/>
        </w:rPr>
      </w:pPr>
    </w:p>
    <w:p w14:paraId="661B8B1D" w14:textId="77777777"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49B4B2DF" w14:textId="77777777" w:rsidR="00962045" w:rsidRPr="00E17BF1" w:rsidRDefault="00962045" w:rsidP="00692852">
      <w:pPr>
        <w:jc w:val="both"/>
        <w:rPr>
          <w:rFonts w:ascii="Avenir Next Demi Bold" w:hAnsi="Avenir Next Demi Bold" w:cs="Arial"/>
          <w:b/>
          <w:bCs/>
          <w:sz w:val="22"/>
          <w:szCs w:val="22"/>
          <w:lang w:val="en-GB"/>
        </w:rPr>
      </w:pPr>
    </w:p>
    <w:p w14:paraId="343EFEF6" w14:textId="77777777"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6FC7F70F" w14:textId="77777777" w:rsidR="00C550C8" w:rsidRPr="004216EA" w:rsidRDefault="00C550C8" w:rsidP="00692852">
      <w:pPr>
        <w:ind w:left="720" w:hanging="720"/>
        <w:jc w:val="both"/>
        <w:rPr>
          <w:rFonts w:ascii="Avenir Next" w:hAnsi="Avenir Next" w:cs="Arial"/>
          <w:sz w:val="22"/>
          <w:szCs w:val="22"/>
          <w:lang w:val="en-GB"/>
        </w:rPr>
      </w:pPr>
    </w:p>
    <w:p w14:paraId="655DF687" w14:textId="77777777"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60C79173" w14:textId="77777777" w:rsidR="008E3ADC" w:rsidRDefault="008E3ADC" w:rsidP="00692852">
      <w:pPr>
        <w:jc w:val="both"/>
        <w:rPr>
          <w:rFonts w:ascii="Avenir Next" w:hAnsi="Avenir Next" w:cs="Arial"/>
          <w:sz w:val="22"/>
          <w:szCs w:val="22"/>
          <w:lang w:val="en-GB"/>
        </w:rPr>
      </w:pPr>
    </w:p>
    <w:p w14:paraId="207EE15C" w14:textId="7E047120" w:rsidR="00E74A4E" w:rsidRDefault="00E74A4E" w:rsidP="00E74A4E">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differences in approache</w:t>
      </w:r>
      <w:r w:rsidR="009D30D1">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regarding the treatment of voidable dispositions as many domestic legal systems are based on either civil law or English law. </w:t>
      </w:r>
    </w:p>
    <w:p w14:paraId="71E3735C" w14:textId="77777777" w:rsidR="00E74A4E" w:rsidRDefault="00E74A4E" w:rsidP="00E74A4E">
      <w:pPr>
        <w:ind w:hanging="11"/>
        <w:jc w:val="both"/>
        <w:rPr>
          <w:rFonts w:ascii="Avenir Next" w:hAnsi="Avenir Next" w:cs="Arial"/>
          <w:color w:val="808080" w:themeColor="background1" w:themeShade="80"/>
          <w:sz w:val="22"/>
          <w:szCs w:val="22"/>
          <w:lang w:val="en-GB"/>
        </w:rPr>
      </w:pPr>
    </w:p>
    <w:p w14:paraId="0E6757AC" w14:textId="69769041" w:rsidR="009D30D1" w:rsidRDefault="00E74A4E" w:rsidP="00E74A4E">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gramStart"/>
      <w:r>
        <w:rPr>
          <w:rFonts w:ascii="Avenir Next" w:hAnsi="Avenir Next" w:cs="Arial"/>
          <w:color w:val="808080" w:themeColor="background1" w:themeShade="80"/>
          <w:sz w:val="22"/>
          <w:szCs w:val="22"/>
          <w:lang w:val="en-GB"/>
        </w:rPr>
        <w:t>roots</w:t>
      </w:r>
      <w:proofErr w:type="gramEnd"/>
      <w:r>
        <w:rPr>
          <w:rFonts w:ascii="Avenir Next" w:hAnsi="Avenir Next" w:cs="Arial"/>
          <w:color w:val="808080" w:themeColor="background1" w:themeShade="80"/>
          <w:sz w:val="22"/>
          <w:szCs w:val="22"/>
          <w:lang w:val="en-GB"/>
        </w:rPr>
        <w:t xml:space="preserve"> of civil law is Roman law. Roman law established the main principles</w:t>
      </w:r>
      <w:r w:rsidR="009D30D1">
        <w:rPr>
          <w:rFonts w:ascii="Avenir Next" w:hAnsi="Avenir Next" w:cs="Arial"/>
          <w:color w:val="808080" w:themeColor="background1" w:themeShade="80"/>
          <w:sz w:val="22"/>
          <w:szCs w:val="22"/>
          <w:lang w:val="en-GB"/>
        </w:rPr>
        <w:t xml:space="preserve"> of an action</w:t>
      </w:r>
      <w:r>
        <w:rPr>
          <w:rFonts w:ascii="Avenir Next" w:hAnsi="Avenir Next" w:cs="Arial"/>
          <w:color w:val="808080" w:themeColor="background1" w:themeShade="80"/>
          <w:sz w:val="22"/>
          <w:szCs w:val="22"/>
          <w:lang w:val="en-GB"/>
        </w:rPr>
        <w:t xml:space="preserve"> in terms whereof creditors can be protected from fraudulent legal transactions, being a disposition of </w:t>
      </w:r>
      <w:r>
        <w:rPr>
          <w:rFonts w:ascii="Avenir Next" w:hAnsi="Avenir Next" w:cs="Arial"/>
          <w:color w:val="808080" w:themeColor="background1" w:themeShade="80"/>
          <w:sz w:val="22"/>
          <w:szCs w:val="22"/>
          <w:lang w:val="en-GB"/>
        </w:rPr>
        <w:lastRenderedPageBreak/>
        <w:t xml:space="preserve">property,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by a debtor with the intention to defraud his creditors </w:t>
      </w:r>
      <w:r w:rsidR="009D30D1">
        <w:rPr>
          <w:rFonts w:ascii="Avenir Next" w:hAnsi="Avenir Next" w:cs="Arial"/>
          <w:color w:val="808080" w:themeColor="background1" w:themeShade="80"/>
          <w:sz w:val="22"/>
          <w:szCs w:val="22"/>
          <w:lang w:val="en-GB"/>
        </w:rPr>
        <w:t xml:space="preserve">and which has the effect of reducing the value of his estate. </w:t>
      </w:r>
      <w:r>
        <w:rPr>
          <w:rFonts w:ascii="Avenir Next" w:hAnsi="Avenir Next" w:cs="Arial"/>
          <w:color w:val="808080" w:themeColor="background1" w:themeShade="80"/>
          <w:sz w:val="22"/>
          <w:szCs w:val="22"/>
          <w:lang w:val="en-GB"/>
        </w:rPr>
        <w:t xml:space="preserve"> </w:t>
      </w:r>
      <w:r w:rsidR="00F5405B" w:rsidRPr="00F5405B">
        <w:rPr>
          <w:rFonts w:ascii="Avenir Next" w:hAnsi="Avenir Next" w:cs="Arial"/>
          <w:color w:val="808080" w:themeColor="background1" w:themeShade="80"/>
          <w:sz w:val="22"/>
          <w:szCs w:val="22"/>
          <w:lang w:val="en-GB"/>
        </w:rPr>
        <w:t>The</w:t>
      </w:r>
      <w:r w:rsidR="009D30D1">
        <w:rPr>
          <w:rFonts w:ascii="Avenir Next" w:hAnsi="Avenir Next" w:cs="Arial"/>
          <w:color w:val="808080" w:themeColor="background1" w:themeShade="80"/>
          <w:sz w:val="22"/>
          <w:szCs w:val="22"/>
          <w:lang w:val="en-GB"/>
        </w:rPr>
        <w:t xml:space="preserve"> action referred to above is the</w:t>
      </w:r>
      <w:r w:rsidR="00F5405B" w:rsidRPr="00F5405B">
        <w:rPr>
          <w:rFonts w:ascii="Avenir Next" w:hAnsi="Avenir Next" w:cs="Arial"/>
          <w:color w:val="808080" w:themeColor="background1" w:themeShade="80"/>
          <w:sz w:val="22"/>
          <w:szCs w:val="22"/>
          <w:lang w:val="en-GB"/>
        </w:rPr>
        <w:t xml:space="preserve"> </w:t>
      </w:r>
      <w:proofErr w:type="spellStart"/>
      <w:r w:rsidR="00F5405B" w:rsidRPr="00A74DCF">
        <w:rPr>
          <w:rFonts w:ascii="Avenir Next" w:hAnsi="Avenir Next" w:cs="Arial"/>
          <w:i/>
          <w:iCs/>
          <w:color w:val="808080" w:themeColor="background1" w:themeShade="80"/>
          <w:sz w:val="22"/>
          <w:szCs w:val="22"/>
          <w:lang w:val="en-GB"/>
        </w:rPr>
        <w:t>actio</w:t>
      </w:r>
      <w:proofErr w:type="spellEnd"/>
      <w:r w:rsidR="00F5405B" w:rsidRPr="00A74DCF">
        <w:rPr>
          <w:rFonts w:ascii="Avenir Next" w:hAnsi="Avenir Next" w:cs="Arial"/>
          <w:i/>
          <w:iCs/>
          <w:color w:val="808080" w:themeColor="background1" w:themeShade="80"/>
          <w:sz w:val="22"/>
          <w:szCs w:val="22"/>
          <w:lang w:val="en-GB"/>
        </w:rPr>
        <w:t xml:space="preserve"> </w:t>
      </w:r>
      <w:proofErr w:type="spellStart"/>
      <w:r w:rsidR="009D30D1" w:rsidRPr="00A74DCF">
        <w:rPr>
          <w:rFonts w:ascii="Avenir Next" w:hAnsi="Avenir Next" w:cs="Arial"/>
          <w:i/>
          <w:iCs/>
          <w:color w:val="808080" w:themeColor="background1" w:themeShade="80"/>
          <w:sz w:val="22"/>
          <w:szCs w:val="22"/>
          <w:lang w:val="en-GB"/>
        </w:rPr>
        <w:t>p</w:t>
      </w:r>
      <w:r w:rsidR="00F5405B" w:rsidRPr="00A74DCF">
        <w:rPr>
          <w:rFonts w:ascii="Avenir Next" w:hAnsi="Avenir Next" w:cs="Arial"/>
          <w:i/>
          <w:iCs/>
          <w:color w:val="808080" w:themeColor="background1" w:themeShade="80"/>
          <w:sz w:val="22"/>
          <w:szCs w:val="22"/>
          <w:lang w:val="en-GB"/>
        </w:rPr>
        <w:t>auliana</w:t>
      </w:r>
      <w:proofErr w:type="spellEnd"/>
      <w:r w:rsidR="00F5405B" w:rsidRPr="00A74DCF">
        <w:rPr>
          <w:rFonts w:ascii="Avenir Next" w:hAnsi="Avenir Next" w:cs="Arial"/>
          <w:i/>
          <w:iCs/>
          <w:color w:val="808080" w:themeColor="background1" w:themeShade="80"/>
          <w:sz w:val="22"/>
          <w:szCs w:val="22"/>
          <w:lang w:val="en-GB"/>
        </w:rPr>
        <w:t xml:space="preserve"> </w:t>
      </w:r>
      <w:r w:rsidR="009D30D1">
        <w:rPr>
          <w:rFonts w:ascii="Avenir Next" w:hAnsi="Avenir Next" w:cs="Arial"/>
          <w:color w:val="808080" w:themeColor="background1" w:themeShade="80"/>
          <w:sz w:val="22"/>
          <w:szCs w:val="22"/>
          <w:lang w:val="en-GB"/>
        </w:rPr>
        <w:t xml:space="preserve">and it </w:t>
      </w:r>
      <w:r w:rsidR="00F5405B" w:rsidRPr="00F5405B">
        <w:rPr>
          <w:rFonts w:ascii="Avenir Next" w:hAnsi="Avenir Next" w:cs="Arial"/>
          <w:color w:val="808080" w:themeColor="background1" w:themeShade="80"/>
          <w:sz w:val="22"/>
          <w:szCs w:val="22"/>
          <w:lang w:val="en-GB"/>
        </w:rPr>
        <w:t xml:space="preserve">forms the basis of </w:t>
      </w:r>
      <w:r w:rsidR="009D30D1">
        <w:rPr>
          <w:rFonts w:ascii="Avenir Next" w:hAnsi="Avenir Next" w:cs="Arial"/>
          <w:color w:val="808080" w:themeColor="background1" w:themeShade="80"/>
          <w:sz w:val="22"/>
          <w:szCs w:val="22"/>
          <w:lang w:val="en-GB"/>
        </w:rPr>
        <w:t>the</w:t>
      </w:r>
      <w:r w:rsidR="00F5405B" w:rsidRPr="00F5405B">
        <w:rPr>
          <w:rFonts w:ascii="Avenir Next" w:hAnsi="Avenir Next" w:cs="Arial"/>
          <w:color w:val="808080" w:themeColor="background1" w:themeShade="80"/>
          <w:sz w:val="22"/>
          <w:szCs w:val="22"/>
          <w:lang w:val="en-GB"/>
        </w:rPr>
        <w:t xml:space="preserve"> law </w:t>
      </w:r>
      <w:r w:rsidR="009D30D1">
        <w:rPr>
          <w:rFonts w:ascii="Avenir Next" w:hAnsi="Avenir Next" w:cs="Arial"/>
          <w:color w:val="808080" w:themeColor="background1" w:themeShade="80"/>
          <w:sz w:val="22"/>
          <w:szCs w:val="22"/>
          <w:lang w:val="en-GB"/>
        </w:rPr>
        <w:t xml:space="preserve">applicable in the setting aside of voidable dispositions </w:t>
      </w:r>
      <w:r w:rsidR="00F5405B" w:rsidRPr="00F5405B">
        <w:rPr>
          <w:rFonts w:ascii="Avenir Next" w:hAnsi="Avenir Next" w:cs="Arial"/>
          <w:color w:val="808080" w:themeColor="background1" w:themeShade="80"/>
          <w:sz w:val="22"/>
          <w:szCs w:val="22"/>
          <w:lang w:val="en-GB"/>
        </w:rPr>
        <w:t>in civil law systems</w:t>
      </w:r>
      <w:r w:rsidR="009D30D1">
        <w:rPr>
          <w:rFonts w:ascii="Avenir Next" w:hAnsi="Avenir Next" w:cs="Arial"/>
          <w:color w:val="808080" w:themeColor="background1" w:themeShade="80"/>
          <w:sz w:val="22"/>
          <w:szCs w:val="22"/>
          <w:lang w:val="en-GB"/>
        </w:rPr>
        <w:t xml:space="preserve">. </w:t>
      </w:r>
      <w:proofErr w:type="gramStart"/>
      <w:r w:rsidR="009D30D1">
        <w:rPr>
          <w:rFonts w:ascii="Avenir Next" w:hAnsi="Avenir Next" w:cs="Arial"/>
          <w:color w:val="808080" w:themeColor="background1" w:themeShade="80"/>
          <w:sz w:val="22"/>
          <w:szCs w:val="22"/>
          <w:lang w:val="en-GB"/>
        </w:rPr>
        <w:t>Therefore</w:t>
      </w:r>
      <w:proofErr w:type="gramEnd"/>
      <w:r w:rsidR="009D30D1">
        <w:rPr>
          <w:rFonts w:ascii="Avenir Next" w:hAnsi="Avenir Next" w:cs="Arial"/>
          <w:color w:val="808080" w:themeColor="background1" w:themeShade="80"/>
          <w:sz w:val="22"/>
          <w:szCs w:val="22"/>
          <w:lang w:val="en-GB"/>
        </w:rPr>
        <w:t xml:space="preserve"> in States with a civil law system, the </w:t>
      </w:r>
      <w:proofErr w:type="spellStart"/>
      <w:r w:rsidR="009D30D1" w:rsidRPr="00A74DCF">
        <w:rPr>
          <w:rFonts w:ascii="Avenir Next" w:hAnsi="Avenir Next" w:cs="Arial"/>
          <w:i/>
          <w:iCs/>
          <w:color w:val="808080" w:themeColor="background1" w:themeShade="80"/>
          <w:sz w:val="22"/>
          <w:szCs w:val="22"/>
          <w:lang w:val="en-GB"/>
        </w:rPr>
        <w:t>actio</w:t>
      </w:r>
      <w:proofErr w:type="spellEnd"/>
      <w:r w:rsidR="009D30D1" w:rsidRPr="00A74DCF">
        <w:rPr>
          <w:rFonts w:ascii="Avenir Next" w:hAnsi="Avenir Next" w:cs="Arial"/>
          <w:i/>
          <w:iCs/>
          <w:color w:val="808080" w:themeColor="background1" w:themeShade="80"/>
          <w:sz w:val="22"/>
          <w:szCs w:val="22"/>
          <w:lang w:val="en-GB"/>
        </w:rPr>
        <w:t xml:space="preserve"> </w:t>
      </w:r>
      <w:proofErr w:type="spellStart"/>
      <w:r w:rsidR="009D30D1" w:rsidRPr="00A74DCF">
        <w:rPr>
          <w:rFonts w:ascii="Avenir Next" w:hAnsi="Avenir Next" w:cs="Arial"/>
          <w:i/>
          <w:iCs/>
          <w:color w:val="808080" w:themeColor="background1" w:themeShade="80"/>
          <w:sz w:val="22"/>
          <w:szCs w:val="22"/>
          <w:lang w:val="en-GB"/>
        </w:rPr>
        <w:t>pauliana</w:t>
      </w:r>
      <w:proofErr w:type="spellEnd"/>
      <w:r w:rsidR="009D30D1" w:rsidRPr="00A74DCF">
        <w:rPr>
          <w:rFonts w:ascii="Avenir Next" w:hAnsi="Avenir Next" w:cs="Arial"/>
          <w:i/>
          <w:iCs/>
          <w:color w:val="808080" w:themeColor="background1" w:themeShade="80"/>
          <w:sz w:val="22"/>
          <w:szCs w:val="22"/>
          <w:lang w:val="en-GB"/>
        </w:rPr>
        <w:t xml:space="preserve"> </w:t>
      </w:r>
      <w:r w:rsidR="009D30D1">
        <w:rPr>
          <w:rFonts w:ascii="Avenir Next" w:hAnsi="Avenir Next" w:cs="Arial"/>
          <w:color w:val="808080" w:themeColor="background1" w:themeShade="80"/>
          <w:sz w:val="22"/>
          <w:szCs w:val="22"/>
          <w:lang w:val="en-GB"/>
        </w:rPr>
        <w:t xml:space="preserve">is the only right of recourse for a creditor who intends on reversing a fraudulent transaction undertaken with the purpose of defrauding creditors. </w:t>
      </w:r>
    </w:p>
    <w:p w14:paraId="3CA8A42F" w14:textId="7039765A" w:rsidR="009D30D1" w:rsidRPr="00A74DCF" w:rsidRDefault="009D30D1" w:rsidP="009A0415">
      <w:pPr>
        <w:ind w:hanging="11"/>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br/>
        <w:t>The ap</w:t>
      </w:r>
      <w:r w:rsidRPr="009D30D1">
        <w:rPr>
          <w:rFonts w:ascii="Avenir Next" w:hAnsi="Avenir Next" w:cs="Arial"/>
          <w:color w:val="808080" w:themeColor="background1" w:themeShade="80"/>
          <w:sz w:val="22"/>
          <w:szCs w:val="22"/>
          <w:lang w:val="en-GB"/>
        </w:rPr>
        <w:t>plica</w:t>
      </w:r>
      <w:r>
        <w:rPr>
          <w:rFonts w:ascii="Avenir Next" w:hAnsi="Avenir Next" w:cs="Arial"/>
          <w:color w:val="808080" w:themeColor="background1" w:themeShade="80"/>
          <w:sz w:val="22"/>
          <w:szCs w:val="22"/>
          <w:lang w:val="en-GB"/>
        </w:rPr>
        <w:t xml:space="preserve">tion of the </w:t>
      </w:r>
      <w:proofErr w:type="spellStart"/>
      <w:r w:rsidRPr="00A74DCF">
        <w:rPr>
          <w:rFonts w:ascii="Avenir Next" w:hAnsi="Avenir Next" w:cs="Arial"/>
          <w:i/>
          <w:iCs/>
          <w:color w:val="808080" w:themeColor="background1" w:themeShade="80"/>
          <w:sz w:val="22"/>
          <w:szCs w:val="22"/>
          <w:lang w:val="en-GB"/>
        </w:rPr>
        <w:t>actio</w:t>
      </w:r>
      <w:proofErr w:type="spellEnd"/>
      <w:r w:rsidRPr="00A74DCF">
        <w:rPr>
          <w:rFonts w:ascii="Avenir Next" w:hAnsi="Avenir Next" w:cs="Arial"/>
          <w:i/>
          <w:iCs/>
          <w:color w:val="808080" w:themeColor="background1" w:themeShade="80"/>
          <w:sz w:val="22"/>
          <w:szCs w:val="22"/>
          <w:lang w:val="en-GB"/>
        </w:rPr>
        <w:t xml:space="preserve"> </w:t>
      </w:r>
      <w:proofErr w:type="spellStart"/>
      <w:r w:rsidRPr="00A74DCF">
        <w:rPr>
          <w:rFonts w:ascii="Avenir Next" w:hAnsi="Avenir Next" w:cs="Arial"/>
          <w:i/>
          <w:iCs/>
          <w:color w:val="808080" w:themeColor="background1" w:themeShade="80"/>
          <w:sz w:val="22"/>
          <w:szCs w:val="22"/>
          <w:lang w:val="en-GB"/>
        </w:rPr>
        <w:t>pauliana</w:t>
      </w:r>
      <w:proofErr w:type="spellEnd"/>
      <w:r w:rsidRPr="00A74DCF">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leads to the setting aside of any such fraudulent transaction</w:t>
      </w:r>
      <w:r w:rsidR="009A0415">
        <w:rPr>
          <w:rFonts w:ascii="Avenir Next" w:hAnsi="Avenir Next" w:cs="Arial"/>
          <w:color w:val="808080" w:themeColor="background1" w:themeShade="80"/>
          <w:sz w:val="22"/>
          <w:szCs w:val="22"/>
          <w:lang w:val="en-GB"/>
        </w:rPr>
        <w:t>.</w:t>
      </w:r>
    </w:p>
    <w:p w14:paraId="322F95D2" w14:textId="03574E64" w:rsidR="00A74DCF" w:rsidRPr="00A74DCF" w:rsidRDefault="00A74DCF" w:rsidP="00A74DCF">
      <w:pPr>
        <w:ind w:left="-11"/>
        <w:jc w:val="both"/>
        <w:rPr>
          <w:rFonts w:ascii="Avenir Next" w:hAnsi="Avenir Next" w:cs="Arial"/>
          <w:i/>
          <w:iCs/>
          <w:color w:val="808080" w:themeColor="background1" w:themeShade="80"/>
          <w:sz w:val="22"/>
          <w:szCs w:val="22"/>
          <w:lang w:val="en-GB"/>
        </w:rPr>
      </w:pPr>
    </w:p>
    <w:p w14:paraId="6323E502" w14:textId="22E71EF5" w:rsidR="00AB63DE" w:rsidRDefault="00706709" w:rsidP="009A041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F5405B">
        <w:rPr>
          <w:rFonts w:ascii="Avenir Next" w:hAnsi="Avenir Next" w:cs="Arial"/>
          <w:color w:val="808080" w:themeColor="background1" w:themeShade="80"/>
          <w:sz w:val="22"/>
          <w:szCs w:val="22"/>
          <w:lang w:val="en-GB"/>
        </w:rPr>
        <w:t>he basis for this remedy in English law</w:t>
      </w:r>
      <w:r>
        <w:rPr>
          <w:rFonts w:ascii="Avenir Next" w:hAnsi="Avenir Next" w:cs="Arial"/>
          <w:color w:val="808080" w:themeColor="background1" w:themeShade="80"/>
          <w:sz w:val="22"/>
          <w:szCs w:val="22"/>
          <w:lang w:val="en-GB"/>
        </w:rPr>
        <w:t xml:space="preserve"> can be found in the</w:t>
      </w:r>
      <w:r w:rsidRPr="00F5405B">
        <w:rPr>
          <w:rFonts w:ascii="Avenir Next" w:hAnsi="Avenir Next" w:cs="Arial"/>
          <w:color w:val="808080" w:themeColor="background1" w:themeShade="80"/>
          <w:sz w:val="22"/>
          <w:szCs w:val="22"/>
          <w:lang w:val="en-GB"/>
        </w:rPr>
        <w:t xml:space="preserve"> </w:t>
      </w:r>
      <w:r w:rsidR="00F5405B" w:rsidRPr="00F5405B">
        <w:rPr>
          <w:rFonts w:ascii="Avenir Next" w:hAnsi="Avenir Next" w:cs="Arial"/>
          <w:color w:val="808080" w:themeColor="background1" w:themeShade="80"/>
          <w:sz w:val="22"/>
          <w:szCs w:val="22"/>
          <w:lang w:val="en-GB"/>
        </w:rPr>
        <w:t xml:space="preserve">Act of Elizabeth of 1570. </w:t>
      </w:r>
      <w:r w:rsidR="009A0415">
        <w:rPr>
          <w:rFonts w:ascii="Avenir Next" w:hAnsi="Avenir Next" w:cs="Arial"/>
          <w:color w:val="808080" w:themeColor="background1" w:themeShade="80"/>
          <w:sz w:val="22"/>
          <w:szCs w:val="22"/>
          <w:lang w:val="en-GB"/>
        </w:rPr>
        <w:t xml:space="preserve">In States where their legal systems are based on English law, there are remedies </w:t>
      </w:r>
      <w:proofErr w:type="gramStart"/>
      <w:r w:rsidR="009A0415">
        <w:rPr>
          <w:rFonts w:ascii="Avenir Next" w:hAnsi="Avenir Next" w:cs="Arial"/>
          <w:color w:val="808080" w:themeColor="background1" w:themeShade="80"/>
          <w:sz w:val="22"/>
          <w:szCs w:val="22"/>
          <w:lang w:val="en-GB"/>
        </w:rPr>
        <w:t>similar to</w:t>
      </w:r>
      <w:proofErr w:type="gramEnd"/>
      <w:r w:rsidR="009A0415">
        <w:rPr>
          <w:rFonts w:ascii="Avenir Next" w:hAnsi="Avenir Next" w:cs="Arial"/>
          <w:color w:val="808080" w:themeColor="background1" w:themeShade="80"/>
          <w:sz w:val="22"/>
          <w:szCs w:val="22"/>
          <w:lang w:val="en-GB"/>
        </w:rPr>
        <w:t xml:space="preserve"> the </w:t>
      </w:r>
      <w:proofErr w:type="spellStart"/>
      <w:r w:rsidR="009A0415" w:rsidRPr="009A0415">
        <w:rPr>
          <w:rFonts w:ascii="Avenir Next" w:hAnsi="Avenir Next" w:cs="Arial"/>
          <w:i/>
          <w:iCs/>
          <w:color w:val="808080" w:themeColor="background1" w:themeShade="80"/>
          <w:sz w:val="22"/>
          <w:szCs w:val="22"/>
          <w:lang w:val="en-GB"/>
        </w:rPr>
        <w:t>actio</w:t>
      </w:r>
      <w:proofErr w:type="spellEnd"/>
      <w:r w:rsidR="009A0415" w:rsidRPr="009A0415">
        <w:rPr>
          <w:rFonts w:ascii="Avenir Next" w:hAnsi="Avenir Next" w:cs="Arial"/>
          <w:i/>
          <w:iCs/>
          <w:color w:val="808080" w:themeColor="background1" w:themeShade="80"/>
          <w:sz w:val="22"/>
          <w:szCs w:val="22"/>
          <w:lang w:val="en-GB"/>
        </w:rPr>
        <w:t xml:space="preserve"> </w:t>
      </w:r>
      <w:proofErr w:type="spellStart"/>
      <w:r w:rsidR="009A0415" w:rsidRPr="009A0415">
        <w:rPr>
          <w:rFonts w:ascii="Avenir Next" w:hAnsi="Avenir Next" w:cs="Arial"/>
          <w:i/>
          <w:iCs/>
          <w:color w:val="808080" w:themeColor="background1" w:themeShade="80"/>
          <w:sz w:val="22"/>
          <w:szCs w:val="22"/>
          <w:lang w:val="en-GB"/>
        </w:rPr>
        <w:t>pauliana</w:t>
      </w:r>
      <w:proofErr w:type="spellEnd"/>
      <w:r w:rsidR="009A0415">
        <w:rPr>
          <w:rFonts w:ascii="Avenir Next" w:hAnsi="Avenir Next" w:cs="Arial"/>
          <w:color w:val="808080" w:themeColor="background1" w:themeShade="80"/>
          <w:sz w:val="22"/>
          <w:szCs w:val="22"/>
          <w:lang w:val="en-GB"/>
        </w:rPr>
        <w:t xml:space="preserve"> included in their insolvency law. The principles laid down in the respective laws will be followed </w:t>
      </w:r>
      <w:proofErr w:type="gramStart"/>
      <w:r w:rsidR="009A0415">
        <w:rPr>
          <w:rFonts w:ascii="Avenir Next" w:hAnsi="Avenir Next" w:cs="Arial"/>
          <w:color w:val="808080" w:themeColor="background1" w:themeShade="80"/>
          <w:sz w:val="22"/>
          <w:szCs w:val="22"/>
          <w:lang w:val="en-GB"/>
        </w:rPr>
        <w:t>in order to</w:t>
      </w:r>
      <w:proofErr w:type="gramEnd"/>
      <w:r w:rsidR="009A0415">
        <w:rPr>
          <w:rFonts w:ascii="Avenir Next" w:hAnsi="Avenir Next" w:cs="Arial"/>
          <w:color w:val="808080" w:themeColor="background1" w:themeShade="80"/>
          <w:sz w:val="22"/>
          <w:szCs w:val="22"/>
          <w:lang w:val="en-GB"/>
        </w:rPr>
        <w:t xml:space="preserve"> set aside voidable dispositions and other forms of fraudulent transactions, for example dispositions without value.</w:t>
      </w:r>
    </w:p>
    <w:p w14:paraId="45DF4DAA" w14:textId="22B353F1" w:rsidR="00F5405B" w:rsidRDefault="00F5405B" w:rsidP="00F5405B">
      <w:pPr>
        <w:ind w:left="720" w:hanging="720"/>
        <w:jc w:val="both"/>
        <w:rPr>
          <w:rFonts w:ascii="Avenir Next" w:hAnsi="Avenir Next" w:cs="Arial"/>
          <w:color w:val="808080" w:themeColor="background1" w:themeShade="80"/>
          <w:sz w:val="22"/>
          <w:szCs w:val="22"/>
          <w:lang w:val="en-GB"/>
        </w:rPr>
      </w:pPr>
    </w:p>
    <w:p w14:paraId="67F16AA6" w14:textId="77777777" w:rsidR="009A0415" w:rsidRDefault="009A0415" w:rsidP="009A041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either the </w:t>
      </w:r>
      <w:proofErr w:type="spellStart"/>
      <w:r w:rsidRPr="00A15622">
        <w:rPr>
          <w:rFonts w:ascii="Avenir Next" w:hAnsi="Avenir Next" w:cs="Arial"/>
          <w:i/>
          <w:iCs/>
          <w:color w:val="808080" w:themeColor="background1" w:themeShade="80"/>
          <w:sz w:val="22"/>
          <w:szCs w:val="22"/>
          <w:lang w:val="en-GB"/>
        </w:rPr>
        <w:t>actio</w:t>
      </w:r>
      <w:proofErr w:type="spellEnd"/>
      <w:r w:rsidRPr="00A15622">
        <w:rPr>
          <w:rFonts w:ascii="Avenir Next" w:hAnsi="Avenir Next" w:cs="Arial"/>
          <w:i/>
          <w:iCs/>
          <w:color w:val="808080" w:themeColor="background1" w:themeShade="80"/>
          <w:sz w:val="22"/>
          <w:szCs w:val="22"/>
          <w:lang w:val="en-GB"/>
        </w:rPr>
        <w:t xml:space="preserve"> </w:t>
      </w:r>
      <w:proofErr w:type="spellStart"/>
      <w:r w:rsidRPr="00A15622">
        <w:rPr>
          <w:rFonts w:ascii="Avenir Next" w:hAnsi="Avenir Next" w:cs="Arial"/>
          <w:i/>
          <w:iCs/>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in a civil law system, or the principles of the insolvency laws of </w:t>
      </w:r>
      <w:proofErr w:type="gramStart"/>
      <w:r>
        <w:rPr>
          <w:rFonts w:ascii="Avenir Next" w:hAnsi="Avenir Next" w:cs="Arial"/>
          <w:color w:val="808080" w:themeColor="background1" w:themeShade="80"/>
          <w:sz w:val="22"/>
          <w:szCs w:val="22"/>
          <w:lang w:val="en-GB"/>
        </w:rPr>
        <w:t>a</w:t>
      </w:r>
      <w:proofErr w:type="gramEnd"/>
      <w:r>
        <w:rPr>
          <w:rFonts w:ascii="Avenir Next" w:hAnsi="Avenir Next" w:cs="Arial"/>
          <w:color w:val="808080" w:themeColor="background1" w:themeShade="80"/>
          <w:sz w:val="22"/>
          <w:szCs w:val="22"/>
          <w:lang w:val="en-GB"/>
        </w:rPr>
        <w:t xml:space="preserve"> English law system is applied to set aside these fraudulent transactions, any benefits received by the receiver of the property will need to be repaid to the insolvent estate. These remedies are therefore very important in an insolvency scenario, as these remedies are aimed at:</w:t>
      </w:r>
    </w:p>
    <w:p w14:paraId="0CB4D0E7" w14:textId="77777777" w:rsidR="009A0415" w:rsidRDefault="00F5405B" w:rsidP="00B87C2E">
      <w:pPr>
        <w:pStyle w:val="ListParagraph"/>
        <w:numPr>
          <w:ilvl w:val="0"/>
          <w:numId w:val="28"/>
        </w:numPr>
        <w:ind w:hanging="720"/>
        <w:jc w:val="both"/>
        <w:rPr>
          <w:rFonts w:ascii="Avenir Next" w:hAnsi="Avenir Next" w:cs="Arial"/>
          <w:color w:val="808080" w:themeColor="background1" w:themeShade="80"/>
          <w:sz w:val="22"/>
          <w:szCs w:val="22"/>
          <w:lang w:val="en-GB"/>
        </w:rPr>
      </w:pPr>
      <w:r w:rsidRPr="009A0415">
        <w:rPr>
          <w:rFonts w:ascii="Avenir Next" w:hAnsi="Avenir Next" w:cs="Arial"/>
          <w:color w:val="808080" w:themeColor="background1" w:themeShade="80"/>
          <w:sz w:val="22"/>
          <w:szCs w:val="22"/>
          <w:lang w:val="en-GB"/>
        </w:rPr>
        <w:t xml:space="preserve">preventing </w:t>
      </w:r>
      <w:proofErr w:type="gramStart"/>
      <w:r w:rsidRPr="009A0415">
        <w:rPr>
          <w:rFonts w:ascii="Avenir Next" w:hAnsi="Avenir Next" w:cs="Arial"/>
          <w:color w:val="808080" w:themeColor="background1" w:themeShade="80"/>
          <w:sz w:val="22"/>
          <w:szCs w:val="22"/>
          <w:lang w:val="en-GB"/>
        </w:rPr>
        <w:t>fraud</w:t>
      </w:r>
      <w:r w:rsidR="009A0415">
        <w:rPr>
          <w:rFonts w:ascii="Avenir Next" w:hAnsi="Avenir Next" w:cs="Arial"/>
          <w:color w:val="808080" w:themeColor="background1" w:themeShade="80"/>
          <w:sz w:val="22"/>
          <w:szCs w:val="22"/>
          <w:lang w:val="en-GB"/>
        </w:rPr>
        <w:t>;</w:t>
      </w:r>
      <w:proofErr w:type="gramEnd"/>
    </w:p>
    <w:p w14:paraId="62AED16F" w14:textId="77777777" w:rsidR="009A0415" w:rsidRDefault="00F5405B" w:rsidP="00BD76CF">
      <w:pPr>
        <w:pStyle w:val="ListParagraph"/>
        <w:numPr>
          <w:ilvl w:val="0"/>
          <w:numId w:val="28"/>
        </w:numPr>
        <w:ind w:hanging="720"/>
        <w:jc w:val="both"/>
        <w:rPr>
          <w:rFonts w:ascii="Avenir Next" w:hAnsi="Avenir Next" w:cs="Arial"/>
          <w:color w:val="808080" w:themeColor="background1" w:themeShade="80"/>
          <w:sz w:val="22"/>
          <w:szCs w:val="22"/>
          <w:lang w:val="en-GB"/>
        </w:rPr>
      </w:pPr>
      <w:r w:rsidRPr="009A0415">
        <w:rPr>
          <w:rFonts w:ascii="Avenir Next" w:hAnsi="Avenir Next" w:cs="Arial"/>
          <w:color w:val="808080" w:themeColor="background1" w:themeShade="80"/>
          <w:sz w:val="22"/>
          <w:szCs w:val="22"/>
          <w:lang w:val="en-GB"/>
        </w:rPr>
        <w:t>ensuring the equitable treatment of all creditors by preventing</w:t>
      </w:r>
      <w:r w:rsidR="009A0415" w:rsidRPr="009A0415">
        <w:rPr>
          <w:rFonts w:ascii="Avenir Next" w:hAnsi="Avenir Next" w:cs="Arial"/>
          <w:color w:val="808080" w:themeColor="background1" w:themeShade="80"/>
          <w:sz w:val="22"/>
          <w:szCs w:val="22"/>
          <w:lang w:val="en-GB"/>
        </w:rPr>
        <w:t xml:space="preserve"> the situation where one creditor is preferred above another due to a fraudulent </w:t>
      </w:r>
      <w:proofErr w:type="gramStart"/>
      <w:r w:rsidR="009A0415" w:rsidRPr="009A0415">
        <w:rPr>
          <w:rFonts w:ascii="Avenir Next" w:hAnsi="Avenir Next" w:cs="Arial"/>
          <w:color w:val="808080" w:themeColor="background1" w:themeShade="80"/>
          <w:sz w:val="22"/>
          <w:szCs w:val="22"/>
          <w:lang w:val="en-GB"/>
        </w:rPr>
        <w:t>disposition;</w:t>
      </w:r>
      <w:proofErr w:type="gramEnd"/>
    </w:p>
    <w:p w14:paraId="4FD61394" w14:textId="77777777" w:rsidR="009A0415" w:rsidRDefault="00F5405B" w:rsidP="009A0415">
      <w:pPr>
        <w:pStyle w:val="ListParagraph"/>
        <w:numPr>
          <w:ilvl w:val="0"/>
          <w:numId w:val="28"/>
        </w:numPr>
        <w:ind w:hanging="720"/>
        <w:jc w:val="both"/>
        <w:rPr>
          <w:rFonts w:ascii="Avenir Next" w:hAnsi="Avenir Next" w:cs="Arial"/>
          <w:color w:val="808080" w:themeColor="background1" w:themeShade="80"/>
          <w:sz w:val="22"/>
          <w:szCs w:val="22"/>
          <w:lang w:val="en-GB"/>
        </w:rPr>
      </w:pPr>
      <w:r w:rsidRPr="009A0415">
        <w:rPr>
          <w:rFonts w:ascii="Avenir Next" w:hAnsi="Avenir Next" w:cs="Arial"/>
          <w:color w:val="808080" w:themeColor="background1" w:themeShade="80"/>
          <w:sz w:val="22"/>
          <w:szCs w:val="22"/>
          <w:lang w:val="en-GB"/>
        </w:rPr>
        <w:t xml:space="preserve">preventing a sudden loss of value </w:t>
      </w:r>
      <w:r w:rsidR="009A0415">
        <w:rPr>
          <w:rFonts w:ascii="Avenir Next" w:hAnsi="Avenir Next" w:cs="Arial"/>
          <w:color w:val="808080" w:themeColor="background1" w:themeShade="80"/>
          <w:sz w:val="22"/>
          <w:szCs w:val="22"/>
          <w:lang w:val="en-GB"/>
        </w:rPr>
        <w:t>of an insolvent estate</w:t>
      </w:r>
      <w:r w:rsidRPr="00F5405B">
        <w:rPr>
          <w:rFonts w:ascii="Avenir Next" w:hAnsi="Avenir Next" w:cs="Arial"/>
          <w:color w:val="808080" w:themeColor="background1" w:themeShade="80"/>
          <w:sz w:val="22"/>
          <w:szCs w:val="22"/>
          <w:lang w:val="en-GB"/>
        </w:rPr>
        <w:t>; and</w:t>
      </w:r>
    </w:p>
    <w:p w14:paraId="4AACF638" w14:textId="40273C08" w:rsidR="00F5405B" w:rsidRPr="009A0415" w:rsidRDefault="00F5405B" w:rsidP="008A72F4">
      <w:pPr>
        <w:pStyle w:val="ListParagraph"/>
        <w:numPr>
          <w:ilvl w:val="0"/>
          <w:numId w:val="28"/>
        </w:numPr>
        <w:ind w:hanging="720"/>
        <w:jc w:val="both"/>
        <w:rPr>
          <w:rFonts w:ascii="Avenir Next" w:hAnsi="Avenir Next" w:cs="Arial"/>
          <w:color w:val="808080" w:themeColor="background1" w:themeShade="80"/>
          <w:sz w:val="22"/>
          <w:szCs w:val="22"/>
          <w:lang w:val="en-GB"/>
        </w:rPr>
      </w:pPr>
      <w:r w:rsidRPr="009A0415">
        <w:rPr>
          <w:rFonts w:ascii="Avenir Next" w:hAnsi="Avenir Next" w:cs="Arial"/>
          <w:color w:val="808080" w:themeColor="background1" w:themeShade="80"/>
          <w:sz w:val="22"/>
          <w:szCs w:val="22"/>
          <w:lang w:val="en-GB"/>
        </w:rPr>
        <w:t>in some States, creating a framework</w:t>
      </w:r>
      <w:r w:rsidR="009A0415" w:rsidRPr="009A0415">
        <w:rPr>
          <w:rFonts w:ascii="Avenir Next" w:hAnsi="Avenir Next" w:cs="Arial"/>
          <w:color w:val="808080" w:themeColor="background1" w:themeShade="80"/>
          <w:sz w:val="22"/>
          <w:szCs w:val="22"/>
          <w:lang w:val="en-GB"/>
        </w:rPr>
        <w:t xml:space="preserve"> </w:t>
      </w:r>
      <w:r w:rsidRPr="009A0415">
        <w:rPr>
          <w:rFonts w:ascii="Avenir Next" w:hAnsi="Avenir Next" w:cs="Arial"/>
          <w:color w:val="808080" w:themeColor="background1" w:themeShade="80"/>
          <w:sz w:val="22"/>
          <w:szCs w:val="22"/>
          <w:lang w:val="en-GB"/>
        </w:rPr>
        <w:t>for encouraging out-of-court settlements</w:t>
      </w:r>
      <w:r w:rsidR="00560D03">
        <w:rPr>
          <w:rFonts w:ascii="Avenir Next" w:hAnsi="Avenir Next" w:cs="Arial"/>
          <w:color w:val="808080" w:themeColor="background1" w:themeShade="80"/>
          <w:sz w:val="22"/>
          <w:szCs w:val="22"/>
          <w:lang w:val="en-GB"/>
        </w:rPr>
        <w:t>, as the knowledge that dispositions can be set aside will lead to better cooperation from debtors in voluntary settlement negotiations.</w:t>
      </w:r>
      <w:r w:rsidRPr="009A0415">
        <w:rPr>
          <w:rFonts w:ascii="Avenir Next" w:hAnsi="Avenir Next" w:cs="Arial"/>
          <w:color w:val="808080" w:themeColor="background1" w:themeShade="80"/>
          <w:sz w:val="22"/>
          <w:szCs w:val="22"/>
          <w:lang w:val="en-GB"/>
        </w:rPr>
        <w:t xml:space="preserve"> </w:t>
      </w:r>
    </w:p>
    <w:p w14:paraId="27EA10F9" w14:textId="77777777" w:rsidR="00F40D33" w:rsidRPr="00F5405B" w:rsidRDefault="00F40D33" w:rsidP="00F5405B">
      <w:pPr>
        <w:ind w:left="720" w:hanging="720"/>
        <w:jc w:val="both"/>
        <w:rPr>
          <w:rFonts w:ascii="Avenir Next" w:hAnsi="Avenir Next" w:cs="Arial"/>
          <w:color w:val="808080" w:themeColor="background1" w:themeShade="80"/>
          <w:sz w:val="22"/>
          <w:szCs w:val="22"/>
          <w:lang w:val="en-GB"/>
        </w:rPr>
      </w:pPr>
    </w:p>
    <w:p w14:paraId="32030856" w14:textId="77777777" w:rsidR="00560D03" w:rsidRDefault="00560D03" w:rsidP="00692852">
      <w:pPr>
        <w:ind w:left="720" w:hanging="720"/>
        <w:jc w:val="both"/>
        <w:rPr>
          <w:rFonts w:ascii="Avenir Next Demi Bold" w:hAnsi="Avenir Next Demi Bold" w:cs="Arial"/>
          <w:b/>
          <w:bCs/>
          <w:sz w:val="22"/>
          <w:szCs w:val="22"/>
          <w:lang w:val="en-GB"/>
        </w:rPr>
      </w:pPr>
    </w:p>
    <w:p w14:paraId="6FF945C1" w14:textId="1E11F57A"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48F5EA0F" w14:textId="77777777" w:rsidR="00411E1B" w:rsidRPr="004216EA" w:rsidRDefault="00411E1B" w:rsidP="00692852">
      <w:pPr>
        <w:jc w:val="both"/>
        <w:rPr>
          <w:rFonts w:ascii="Avenir Next" w:hAnsi="Avenir Next" w:cs="Arial"/>
          <w:sz w:val="22"/>
          <w:szCs w:val="22"/>
        </w:rPr>
      </w:pPr>
    </w:p>
    <w:p w14:paraId="1D211F7D" w14:textId="77777777"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AC1B051" w14:textId="77777777" w:rsidR="00411E1B" w:rsidRPr="004216EA" w:rsidRDefault="00411E1B" w:rsidP="00692852">
      <w:pPr>
        <w:jc w:val="both"/>
        <w:rPr>
          <w:rFonts w:ascii="Avenir Next" w:hAnsi="Avenir Next" w:cs="Arial"/>
          <w:sz w:val="22"/>
          <w:szCs w:val="22"/>
        </w:rPr>
      </w:pPr>
    </w:p>
    <w:p w14:paraId="1395C5DB"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73D41F66" w14:textId="77777777" w:rsidR="00411E1B" w:rsidRPr="004216EA" w:rsidRDefault="00411E1B" w:rsidP="00692852">
      <w:pPr>
        <w:jc w:val="both"/>
        <w:rPr>
          <w:rFonts w:ascii="Avenir Next" w:hAnsi="Avenir Next" w:cs="Arial"/>
          <w:sz w:val="22"/>
          <w:szCs w:val="22"/>
        </w:rPr>
      </w:pPr>
    </w:p>
    <w:p w14:paraId="2BC578C7" w14:textId="77777777"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51B73359" w14:textId="77777777" w:rsidR="00411E1B" w:rsidRDefault="00411E1B" w:rsidP="00692852">
      <w:pPr>
        <w:jc w:val="both"/>
        <w:rPr>
          <w:rFonts w:ascii="Avenir Next" w:hAnsi="Avenir Next" w:cs="Arial"/>
          <w:sz w:val="22"/>
          <w:szCs w:val="22"/>
        </w:rPr>
      </w:pPr>
    </w:p>
    <w:p w14:paraId="7C39BAFD" w14:textId="7E762470" w:rsidR="001E1C34" w:rsidRDefault="00A1125C" w:rsidP="00A1125C">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Wessels defines international insolvency law as per the above definition. His concession that the definition is limited is </w:t>
      </w:r>
      <w:r w:rsidR="002D06D0">
        <w:rPr>
          <w:rFonts w:ascii="Avenir Next" w:hAnsi="Avenir Next" w:cs="Arial"/>
          <w:color w:val="808080" w:themeColor="background1" w:themeShade="80"/>
          <w:sz w:val="22"/>
          <w:szCs w:val="22"/>
          <w:lang w:val="en-GB"/>
        </w:rPr>
        <w:t>since</w:t>
      </w:r>
      <w:r>
        <w:rPr>
          <w:rFonts w:ascii="Avenir Next" w:hAnsi="Avenir Next" w:cs="Arial"/>
          <w:color w:val="808080" w:themeColor="background1" w:themeShade="80"/>
          <w:sz w:val="22"/>
          <w:szCs w:val="22"/>
          <w:lang w:val="en-GB"/>
        </w:rPr>
        <w:t xml:space="preserve"> it relies on the existence of a national legal framework of insolvency law.</w:t>
      </w:r>
    </w:p>
    <w:p w14:paraId="1560DC25" w14:textId="3FEA29DE" w:rsidR="002D06D0" w:rsidRDefault="002D06D0" w:rsidP="00A1125C">
      <w:pPr>
        <w:ind w:hanging="11"/>
        <w:jc w:val="both"/>
        <w:rPr>
          <w:rFonts w:ascii="Avenir Next" w:hAnsi="Avenir Next" w:cs="Arial"/>
          <w:color w:val="808080" w:themeColor="background1" w:themeShade="80"/>
          <w:sz w:val="22"/>
          <w:szCs w:val="22"/>
          <w:lang w:val="en-GB"/>
        </w:rPr>
      </w:pPr>
    </w:p>
    <w:p w14:paraId="15550CDB" w14:textId="45A42E87" w:rsidR="002D06D0" w:rsidRDefault="002D06D0" w:rsidP="00A1125C">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 refers to various other definitions of international insolvency law, which exposes the limitations of his own definition, including a definition by Fletcher, being:</w:t>
      </w:r>
    </w:p>
    <w:p w14:paraId="4699C08B" w14:textId="137C63A0" w:rsidR="002D06D0" w:rsidRDefault="002D06D0" w:rsidP="00A1125C">
      <w:pPr>
        <w:ind w:hanging="11"/>
        <w:jc w:val="both"/>
        <w:rPr>
          <w:rFonts w:ascii="Avenir Next" w:hAnsi="Avenir Next" w:cs="Arial"/>
          <w:color w:val="808080" w:themeColor="background1" w:themeShade="80"/>
          <w:sz w:val="22"/>
          <w:szCs w:val="22"/>
          <w:lang w:val="en-GB"/>
        </w:rPr>
      </w:pPr>
    </w:p>
    <w:p w14:paraId="7448107E" w14:textId="5F325B38" w:rsidR="002D06D0" w:rsidRPr="002D06D0" w:rsidRDefault="002D06D0" w:rsidP="002D06D0">
      <w:pPr>
        <w:ind w:hanging="11"/>
        <w:jc w:val="both"/>
        <w:rPr>
          <w:rFonts w:ascii="Avenir Next" w:hAnsi="Avenir Next" w:cs="Arial"/>
          <w:i/>
          <w:iCs/>
          <w:color w:val="808080" w:themeColor="background1" w:themeShade="80"/>
          <w:sz w:val="22"/>
          <w:szCs w:val="22"/>
          <w:lang w:val="en-GB"/>
        </w:rPr>
      </w:pPr>
      <w:r w:rsidRPr="002D06D0">
        <w:rPr>
          <w:rFonts w:ascii="Avenir Next" w:hAnsi="Avenir Next" w:cs="Arial"/>
          <w:i/>
          <w:iCs/>
          <w:color w:val="808080" w:themeColor="background1" w:themeShade="80"/>
          <w:sz w:val="22"/>
          <w:szCs w:val="22"/>
          <w:lang w:val="en-GB"/>
        </w:rPr>
        <w:t>“</w:t>
      </w:r>
      <w:r w:rsidRPr="002D06D0">
        <w:rPr>
          <w:rFonts w:ascii="Avenir Next" w:hAnsi="Avenir Next" w:cs="Arial"/>
          <w:i/>
          <w:iCs/>
          <w:color w:val="808080" w:themeColor="background1" w:themeShade="80"/>
          <w:sz w:val="22"/>
          <w:szCs w:val="22"/>
          <w:lang w:val="en-GB"/>
        </w:rPr>
        <w:t>“international insolvency” or “cross-border insolvency” should be considered as</w:t>
      </w:r>
      <w:r w:rsidRPr="002D06D0">
        <w:rPr>
          <w:rFonts w:ascii="Avenir Next" w:hAnsi="Avenir Next" w:cs="Arial"/>
          <w:i/>
          <w:iCs/>
          <w:color w:val="808080" w:themeColor="background1" w:themeShade="80"/>
          <w:sz w:val="22"/>
          <w:szCs w:val="22"/>
          <w:lang w:val="en-GB"/>
        </w:rPr>
        <w:t xml:space="preserve"> </w:t>
      </w:r>
      <w:r w:rsidRPr="002D06D0">
        <w:rPr>
          <w:rFonts w:ascii="Avenir Next" w:hAnsi="Avenir Next" w:cs="Arial"/>
          <w:i/>
          <w:iCs/>
          <w:color w:val="808080" w:themeColor="background1" w:themeShade="80"/>
          <w:sz w:val="22"/>
          <w:szCs w:val="22"/>
          <w:lang w:val="en-GB"/>
        </w:rPr>
        <w:t>a situation “…in which an insolvency occurs in circumstances which in some way</w:t>
      </w:r>
      <w:r w:rsidRPr="002D06D0">
        <w:rPr>
          <w:rFonts w:ascii="Avenir Next" w:hAnsi="Avenir Next" w:cs="Arial"/>
          <w:i/>
          <w:iCs/>
          <w:color w:val="808080" w:themeColor="background1" w:themeShade="80"/>
          <w:sz w:val="22"/>
          <w:szCs w:val="22"/>
          <w:lang w:val="en-GB"/>
        </w:rPr>
        <w:t xml:space="preserve"> </w:t>
      </w:r>
      <w:r w:rsidRPr="002D06D0">
        <w:rPr>
          <w:rFonts w:ascii="Avenir Next" w:hAnsi="Avenir Next" w:cs="Arial"/>
          <w:i/>
          <w:iCs/>
          <w:color w:val="808080" w:themeColor="background1" w:themeShade="80"/>
          <w:sz w:val="22"/>
          <w:szCs w:val="22"/>
          <w:lang w:val="en-GB"/>
        </w:rPr>
        <w:t>transcend the confines of a single legal system, so that a single set of</w:t>
      </w:r>
      <w:r w:rsidRPr="002D06D0">
        <w:rPr>
          <w:rFonts w:ascii="Avenir Next" w:hAnsi="Avenir Next" w:cs="Arial"/>
          <w:i/>
          <w:iCs/>
          <w:color w:val="808080" w:themeColor="background1" w:themeShade="80"/>
          <w:sz w:val="22"/>
          <w:szCs w:val="22"/>
          <w:lang w:val="en-GB"/>
        </w:rPr>
        <w:t xml:space="preserve"> </w:t>
      </w:r>
      <w:r w:rsidRPr="002D06D0">
        <w:rPr>
          <w:rFonts w:ascii="Avenir Next" w:hAnsi="Avenir Next" w:cs="Arial"/>
          <w:i/>
          <w:iCs/>
          <w:color w:val="808080" w:themeColor="background1" w:themeShade="80"/>
          <w:sz w:val="22"/>
          <w:szCs w:val="22"/>
          <w:lang w:val="en-GB"/>
        </w:rPr>
        <w:t>domestic insolvency law provisions cannot be immediately and exclusively</w:t>
      </w:r>
      <w:r w:rsidRPr="002D06D0">
        <w:rPr>
          <w:rFonts w:ascii="Avenir Next" w:hAnsi="Avenir Next" w:cs="Arial"/>
          <w:i/>
          <w:iCs/>
          <w:color w:val="808080" w:themeColor="background1" w:themeShade="80"/>
          <w:sz w:val="22"/>
          <w:szCs w:val="22"/>
          <w:lang w:val="en-GB"/>
        </w:rPr>
        <w:t xml:space="preserve"> </w:t>
      </w:r>
      <w:r w:rsidRPr="002D06D0">
        <w:rPr>
          <w:rFonts w:ascii="Avenir Next" w:hAnsi="Avenir Next" w:cs="Arial"/>
          <w:i/>
          <w:iCs/>
          <w:color w:val="808080" w:themeColor="background1" w:themeShade="80"/>
          <w:sz w:val="22"/>
          <w:szCs w:val="22"/>
          <w:lang w:val="en-GB"/>
        </w:rPr>
        <w:t>applied without regard to the issues raised by the foreign elements of the case.”</w:t>
      </w:r>
    </w:p>
    <w:p w14:paraId="26069D69" w14:textId="7B1ECA59" w:rsidR="002D06D0" w:rsidRDefault="002D06D0" w:rsidP="002D06D0">
      <w:pPr>
        <w:ind w:hanging="11"/>
        <w:jc w:val="both"/>
        <w:rPr>
          <w:rFonts w:ascii="Avenir Next" w:hAnsi="Avenir Next" w:cs="Arial"/>
          <w:color w:val="808080" w:themeColor="background1" w:themeShade="80"/>
          <w:sz w:val="22"/>
          <w:szCs w:val="22"/>
          <w:lang w:val="en-GB"/>
        </w:rPr>
      </w:pPr>
    </w:p>
    <w:p w14:paraId="6745B2FD" w14:textId="439CCE93" w:rsidR="00815691" w:rsidRDefault="00815691" w:rsidP="002D06D0">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Due to the economic </w:t>
      </w:r>
      <w:r w:rsidR="005703F2">
        <w:rPr>
          <w:rFonts w:ascii="Avenir Next" w:hAnsi="Avenir Next" w:cs="Arial"/>
          <w:color w:val="808080" w:themeColor="background1" w:themeShade="80"/>
          <w:sz w:val="22"/>
          <w:szCs w:val="22"/>
          <w:lang w:val="en-GB"/>
        </w:rPr>
        <w:t xml:space="preserve">interactions and investments between various states the establishment of branches of entities across borders, etc. cross-border insolvency </w:t>
      </w:r>
      <w:r w:rsidR="005703F2">
        <w:rPr>
          <w:rFonts w:ascii="Avenir Next" w:hAnsi="Avenir Next" w:cs="Arial"/>
          <w:color w:val="808080" w:themeColor="background1" w:themeShade="80"/>
          <w:sz w:val="22"/>
          <w:szCs w:val="22"/>
          <w:lang w:val="en-GB"/>
        </w:rPr>
        <w:t xml:space="preserve">cases </w:t>
      </w:r>
      <w:r w:rsidR="005703F2">
        <w:rPr>
          <w:rFonts w:ascii="Avenir Next" w:hAnsi="Avenir Next" w:cs="Arial"/>
          <w:color w:val="808080" w:themeColor="background1" w:themeShade="80"/>
          <w:sz w:val="22"/>
          <w:szCs w:val="22"/>
          <w:lang w:val="en-GB"/>
        </w:rPr>
        <w:t xml:space="preserve">have increased. </w:t>
      </w:r>
    </w:p>
    <w:p w14:paraId="71ADAE06" w14:textId="77777777" w:rsidR="005703F2" w:rsidRDefault="005703F2" w:rsidP="002D06D0">
      <w:pPr>
        <w:ind w:hanging="11"/>
        <w:jc w:val="both"/>
        <w:rPr>
          <w:rFonts w:ascii="Avenir Next" w:hAnsi="Avenir Next" w:cs="Arial"/>
          <w:color w:val="808080" w:themeColor="background1" w:themeShade="80"/>
          <w:sz w:val="22"/>
          <w:szCs w:val="22"/>
          <w:lang w:val="en-GB"/>
        </w:rPr>
      </w:pPr>
    </w:p>
    <w:p w14:paraId="210C7B05" w14:textId="1EE1650F" w:rsidR="00815691" w:rsidRDefault="00815691" w:rsidP="002D06D0">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the definition is perceived to have limitations due to the following reasons:</w:t>
      </w:r>
    </w:p>
    <w:p w14:paraId="47EEB95B" w14:textId="19EF88C5" w:rsidR="00815691" w:rsidRDefault="00815691" w:rsidP="0081569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International insolvency </w:t>
      </w:r>
      <w:r w:rsidR="005703F2">
        <w:rPr>
          <w:rFonts w:ascii="Avenir Next" w:hAnsi="Avenir Next" w:cs="Arial"/>
          <w:color w:val="808080" w:themeColor="background1" w:themeShade="80"/>
          <w:sz w:val="22"/>
          <w:szCs w:val="22"/>
          <w:lang w:val="en-GB"/>
        </w:rPr>
        <w:t>transcends</w:t>
      </w:r>
      <w:r>
        <w:rPr>
          <w:rFonts w:ascii="Avenir Next" w:hAnsi="Avenir Next" w:cs="Arial"/>
          <w:color w:val="808080" w:themeColor="background1" w:themeShade="80"/>
          <w:sz w:val="22"/>
          <w:szCs w:val="22"/>
          <w:lang w:val="en-GB"/>
        </w:rPr>
        <w:t xml:space="preserve"> national </w:t>
      </w:r>
      <w:proofErr w:type="gramStart"/>
      <w:r>
        <w:rPr>
          <w:rFonts w:ascii="Avenir Next" w:hAnsi="Avenir Next" w:cs="Arial"/>
          <w:color w:val="808080" w:themeColor="background1" w:themeShade="80"/>
          <w:sz w:val="22"/>
          <w:szCs w:val="22"/>
          <w:lang w:val="en-GB"/>
        </w:rPr>
        <w:t>borders;</w:t>
      </w:r>
      <w:proofErr w:type="gramEnd"/>
    </w:p>
    <w:p w14:paraId="632819A7" w14:textId="77B3ACDB" w:rsidR="00815691" w:rsidRDefault="00815691" w:rsidP="0081569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the insolvency procedures cannot rely exclusively on the domestic law provisions of one single legal </w:t>
      </w:r>
      <w:proofErr w:type="gramStart"/>
      <w:r>
        <w:rPr>
          <w:rFonts w:ascii="Avenir Next" w:hAnsi="Avenir Next" w:cs="Arial"/>
          <w:color w:val="808080" w:themeColor="background1" w:themeShade="80"/>
          <w:sz w:val="22"/>
          <w:szCs w:val="22"/>
          <w:lang w:val="en-GB"/>
        </w:rPr>
        <w:t>system;</w:t>
      </w:r>
      <w:proofErr w:type="gramEnd"/>
    </w:p>
    <w:p w14:paraId="42FB4D03" w14:textId="5CBF0A62" w:rsidR="00815691" w:rsidRDefault="00815691" w:rsidP="0081569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 has to be had to the foreign elements and implications of the application of the insolvency laws of another </w:t>
      </w:r>
      <w:proofErr w:type="gramStart"/>
      <w:r>
        <w:rPr>
          <w:rFonts w:ascii="Avenir Next" w:hAnsi="Avenir Next" w:cs="Arial"/>
          <w:color w:val="808080" w:themeColor="background1" w:themeShade="80"/>
          <w:sz w:val="22"/>
          <w:szCs w:val="22"/>
          <w:lang w:val="en-GB"/>
        </w:rPr>
        <w:t>jurisdiction;</w:t>
      </w:r>
      <w:proofErr w:type="gramEnd"/>
    </w:p>
    <w:p w14:paraId="27FE4478" w14:textId="2EFA071B" w:rsidR="00815691" w:rsidRDefault="00815691" w:rsidP="0081569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state’s jurisdiction generally ends with its national borders and therefore more than one legal system will be applicable.</w:t>
      </w:r>
    </w:p>
    <w:p w14:paraId="48EF5214" w14:textId="393E14C8" w:rsidR="005703F2" w:rsidRPr="00815691" w:rsidRDefault="005703F2" w:rsidP="0081569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Without cooperation between Courts of different States, there will always be a risk of multiple insolvency proceedings against the same debtor, which will prejudice creditors where these proceedings compete with or are incompatible with each other, as it might lead to financial losses or attempts to rescue a distressed entity might be prevented.</w:t>
      </w:r>
    </w:p>
    <w:p w14:paraId="4DC77E0F" w14:textId="77777777" w:rsidR="001E1C34" w:rsidRPr="004216EA" w:rsidRDefault="001E1C34" w:rsidP="00692852">
      <w:pPr>
        <w:jc w:val="both"/>
        <w:rPr>
          <w:rFonts w:ascii="Avenir Next" w:hAnsi="Avenir Next" w:cs="Arial"/>
          <w:sz w:val="22"/>
          <w:szCs w:val="22"/>
        </w:rPr>
      </w:pPr>
    </w:p>
    <w:p w14:paraId="793BF2EB"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0BE309AD" w14:textId="77777777"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FF6DF55"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5CE27D2B" w14:textId="77777777"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77E8CAC9" w14:textId="77777777" w:rsidR="009C26AB" w:rsidRDefault="009C26AB" w:rsidP="00692852">
      <w:pPr>
        <w:jc w:val="both"/>
        <w:rPr>
          <w:rFonts w:ascii="Avenir Next" w:hAnsi="Avenir Next"/>
          <w:sz w:val="22"/>
          <w:szCs w:val="22"/>
        </w:rPr>
      </w:pPr>
    </w:p>
    <w:p w14:paraId="38B87E00" w14:textId="37BF3ABF" w:rsidR="001E1C34" w:rsidRDefault="003A4224" w:rsidP="003A4224">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insolvency law matters, many States have ratified or acceded to treaties or conventions, which expand their domestic laws to include principles to resolve issues in cross-border insolvencies.</w:t>
      </w:r>
    </w:p>
    <w:p w14:paraId="3E3D8C20" w14:textId="5A358030" w:rsidR="003A4224" w:rsidRDefault="003A4224" w:rsidP="003A4224">
      <w:pPr>
        <w:ind w:hanging="11"/>
        <w:jc w:val="both"/>
        <w:rPr>
          <w:rFonts w:ascii="Avenir Next" w:hAnsi="Avenir Next" w:cs="Arial"/>
          <w:color w:val="808080" w:themeColor="background1" w:themeShade="80"/>
          <w:sz w:val="22"/>
          <w:szCs w:val="22"/>
          <w:lang w:val="en-GB"/>
        </w:rPr>
      </w:pPr>
    </w:p>
    <w:p w14:paraId="5183A61A" w14:textId="786ECC05" w:rsidR="003A4224" w:rsidRDefault="003A4224" w:rsidP="003A4224">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are classic public international instruments in terms of which States bind themselves upon signature of the treaties and conventions and which affect their domestic laws. These treaties and conventions might the form part of the “hard law” on insolvency, which are enforceable in the courts.</w:t>
      </w:r>
    </w:p>
    <w:p w14:paraId="4D95E5AF" w14:textId="0A994CCF" w:rsidR="003A4224" w:rsidRDefault="003A4224" w:rsidP="003A4224">
      <w:pPr>
        <w:ind w:hanging="11"/>
        <w:jc w:val="both"/>
        <w:rPr>
          <w:rFonts w:ascii="Avenir Next" w:hAnsi="Avenir Next" w:cs="Arial"/>
          <w:color w:val="808080" w:themeColor="background1" w:themeShade="80"/>
          <w:sz w:val="22"/>
          <w:szCs w:val="22"/>
          <w:lang w:val="en-GB"/>
        </w:rPr>
      </w:pPr>
    </w:p>
    <w:p w14:paraId="49276B9B" w14:textId="4C927A30" w:rsidR="003A4224" w:rsidRDefault="002A4A65" w:rsidP="002A4A6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003A4224">
        <w:rPr>
          <w:rFonts w:ascii="Avenir Next" w:hAnsi="Avenir Next" w:cs="Arial"/>
          <w:color w:val="808080" w:themeColor="background1" w:themeShade="80"/>
          <w:sz w:val="22"/>
          <w:szCs w:val="22"/>
          <w:lang w:val="en-GB"/>
        </w:rPr>
        <w:t>uropean attempts to develop multilateral international insolvency conventions were unsuccessful for many years.</w:t>
      </w:r>
      <w:r>
        <w:rPr>
          <w:rFonts w:ascii="Avenir Next" w:hAnsi="Avenir Next" w:cs="Arial"/>
          <w:color w:val="808080" w:themeColor="background1" w:themeShade="80"/>
          <w:sz w:val="22"/>
          <w:szCs w:val="22"/>
          <w:lang w:val="en-GB"/>
        </w:rPr>
        <w:t xml:space="preserve"> A Convention on Certain International Aspects of Bankruptcy was concluded by </w:t>
      </w:r>
      <w:r w:rsidR="003A4224">
        <w:rPr>
          <w:rFonts w:ascii="Avenir Next" w:hAnsi="Avenir Next" w:cs="Arial"/>
          <w:color w:val="808080" w:themeColor="background1" w:themeShade="80"/>
          <w:sz w:val="22"/>
          <w:szCs w:val="22"/>
          <w:lang w:val="en-GB"/>
        </w:rPr>
        <w:t>the Council of Europe</w:t>
      </w:r>
      <w:r>
        <w:rPr>
          <w:rFonts w:ascii="Avenir Next" w:hAnsi="Avenir Next" w:cs="Arial"/>
          <w:color w:val="808080" w:themeColor="background1" w:themeShade="80"/>
          <w:sz w:val="22"/>
          <w:szCs w:val="22"/>
          <w:lang w:val="en-GB"/>
        </w:rPr>
        <w:t xml:space="preserve"> in 1990. It was signed by 8 member states, but it was not ratified by enough members for it to come into force.</w:t>
      </w:r>
    </w:p>
    <w:p w14:paraId="21DF982A" w14:textId="19DD3730" w:rsidR="002A4A65" w:rsidRDefault="002A4A65" w:rsidP="002A4A65">
      <w:pPr>
        <w:ind w:hanging="11"/>
        <w:jc w:val="both"/>
        <w:rPr>
          <w:rFonts w:ascii="Avenir Next" w:hAnsi="Avenir Next" w:cs="Arial"/>
          <w:color w:val="808080" w:themeColor="background1" w:themeShade="80"/>
          <w:sz w:val="22"/>
          <w:szCs w:val="22"/>
          <w:lang w:val="en-GB"/>
        </w:rPr>
      </w:pPr>
    </w:p>
    <w:p w14:paraId="74228ACA" w14:textId="1E4F6C08" w:rsidR="005B7137" w:rsidRDefault="005B7137" w:rsidP="005B7137">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convention that was unsuccessful as it was not adopted, is the first draft of an EC Convention on Bankruptcy and Related Matters which was drafted in 1970.</w:t>
      </w:r>
      <w:r>
        <w:rPr>
          <w:rFonts w:ascii="Avenir Next" w:hAnsi="Avenir Next" w:cs="Arial"/>
          <w:color w:val="808080" w:themeColor="background1" w:themeShade="80"/>
          <w:sz w:val="22"/>
          <w:szCs w:val="22"/>
          <w:lang w:val="en-GB"/>
        </w:rPr>
        <w:t xml:space="preserve"> Various further draft conventions were drafted from 1970 until 1996. </w:t>
      </w:r>
      <w:proofErr w:type="gramStart"/>
      <w:r>
        <w:rPr>
          <w:rFonts w:ascii="Avenir Next" w:hAnsi="Avenir Next" w:cs="Arial"/>
          <w:color w:val="808080" w:themeColor="background1" w:themeShade="80"/>
          <w:sz w:val="22"/>
          <w:szCs w:val="22"/>
          <w:lang w:val="en-GB"/>
        </w:rPr>
        <w:t>However</w:t>
      </w:r>
      <w:proofErr w:type="gramEnd"/>
      <w:r>
        <w:rPr>
          <w:rFonts w:ascii="Avenir Next" w:hAnsi="Avenir Next" w:cs="Arial"/>
          <w:color w:val="808080" w:themeColor="background1" w:themeShade="80"/>
          <w:sz w:val="22"/>
          <w:szCs w:val="22"/>
          <w:lang w:val="en-GB"/>
        </w:rPr>
        <w:t xml:space="preserve"> the final draft lapsed and were not adopted.</w:t>
      </w:r>
    </w:p>
    <w:p w14:paraId="07FD7B24" w14:textId="77777777" w:rsidR="005B7137" w:rsidRPr="003A4224" w:rsidRDefault="005B7137" w:rsidP="005B7137">
      <w:pPr>
        <w:ind w:hanging="11"/>
        <w:jc w:val="both"/>
        <w:rPr>
          <w:rFonts w:ascii="Avenir Next" w:hAnsi="Avenir Next" w:cs="Arial"/>
          <w:color w:val="808080" w:themeColor="background1" w:themeShade="80"/>
          <w:sz w:val="22"/>
          <w:szCs w:val="22"/>
          <w:lang w:val="en-GB"/>
        </w:rPr>
      </w:pPr>
    </w:p>
    <w:p w14:paraId="569ADB31" w14:textId="744BE61D" w:rsidR="002A4A65" w:rsidRDefault="002A4A65" w:rsidP="002A4A6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success was achieved by way of regulations, than by way of treaties and conventions. The </w:t>
      </w:r>
      <w:r w:rsidR="005B7137">
        <w:rPr>
          <w:rFonts w:ascii="Avenir Next" w:hAnsi="Avenir Next" w:cs="Arial"/>
          <w:color w:val="808080" w:themeColor="background1" w:themeShade="80"/>
          <w:sz w:val="22"/>
          <w:szCs w:val="22"/>
          <w:lang w:val="en-GB"/>
        </w:rPr>
        <w:t xml:space="preserve">abovementioned final draft convention was revised and adopted in the form of the </w:t>
      </w:r>
      <w:r>
        <w:rPr>
          <w:rFonts w:ascii="Avenir Next" w:hAnsi="Avenir Next" w:cs="Arial"/>
          <w:color w:val="808080" w:themeColor="background1" w:themeShade="80"/>
          <w:sz w:val="22"/>
          <w:szCs w:val="22"/>
          <w:lang w:val="en-GB"/>
        </w:rPr>
        <w:t>European Insolvency Regulation (2000</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w:t>
      </w:r>
      <w:r w:rsidR="005B7137">
        <w:rPr>
          <w:rFonts w:ascii="Avenir Next" w:hAnsi="Avenir Next" w:cs="Arial"/>
          <w:color w:val="808080" w:themeColor="background1" w:themeShade="80"/>
          <w:sz w:val="22"/>
          <w:szCs w:val="22"/>
          <w:lang w:val="en-GB"/>
        </w:rPr>
        <w:t xml:space="preserve">and it </w:t>
      </w:r>
      <w:r>
        <w:rPr>
          <w:rFonts w:ascii="Avenir Next" w:hAnsi="Avenir Next" w:cs="Arial"/>
          <w:color w:val="808080" w:themeColor="background1" w:themeShade="80"/>
          <w:sz w:val="22"/>
          <w:szCs w:val="22"/>
          <w:lang w:val="en-GB"/>
        </w:rPr>
        <w:t>has influenced multilateral developments</w:t>
      </w:r>
      <w:r w:rsidR="00740437">
        <w:rPr>
          <w:rFonts w:ascii="Avenir Next" w:hAnsi="Avenir Next" w:cs="Arial"/>
          <w:color w:val="808080" w:themeColor="background1" w:themeShade="80"/>
          <w:sz w:val="22"/>
          <w:szCs w:val="22"/>
          <w:lang w:val="en-GB"/>
        </w:rPr>
        <w:t xml:space="preserve"> in international insolvency law. It was amended and the current applicable regulation in the European Union is Regulation (EU) 2915/848 of the European Parliament and of the Council of 20 May 2015 on Insolvency Proceedings (Recast) (EIR Recast). Annexures A and B of the EIR Recast has been replaced by way of Regulation 2021/2260 of 15 December 2021.</w:t>
      </w:r>
    </w:p>
    <w:p w14:paraId="1EC7EB9C" w14:textId="76A689EC" w:rsidR="005B7137" w:rsidRDefault="005B7137" w:rsidP="002A4A65">
      <w:pPr>
        <w:ind w:hanging="11"/>
        <w:jc w:val="both"/>
        <w:rPr>
          <w:rFonts w:ascii="Avenir Next" w:hAnsi="Avenir Next" w:cs="Arial"/>
          <w:color w:val="808080" w:themeColor="background1" w:themeShade="80"/>
          <w:sz w:val="22"/>
          <w:szCs w:val="22"/>
          <w:lang w:val="en-GB"/>
        </w:rPr>
      </w:pPr>
    </w:p>
    <w:p w14:paraId="6E062329" w14:textId="1670D04B" w:rsidR="005B7137" w:rsidRDefault="005B7137" w:rsidP="002A4A6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successful convention is the Nordic Convention which was concluded between Denmark, Finland, Iceland, </w:t>
      </w:r>
      <w:proofErr w:type="gramStart"/>
      <w:r>
        <w:rPr>
          <w:rFonts w:ascii="Avenir Next" w:hAnsi="Avenir Next" w:cs="Arial"/>
          <w:color w:val="808080" w:themeColor="background1" w:themeShade="80"/>
          <w:sz w:val="22"/>
          <w:szCs w:val="22"/>
          <w:lang w:val="en-GB"/>
        </w:rPr>
        <w:t>Norway</w:t>
      </w:r>
      <w:proofErr w:type="gramEnd"/>
      <w:r>
        <w:rPr>
          <w:rFonts w:ascii="Avenir Next" w:hAnsi="Avenir Next" w:cs="Arial"/>
          <w:color w:val="808080" w:themeColor="background1" w:themeShade="80"/>
          <w:sz w:val="22"/>
          <w:szCs w:val="22"/>
          <w:lang w:val="en-GB"/>
        </w:rPr>
        <w:t xml:space="preserve"> and Sweden in 1933. This Conventions remains in effect.</w:t>
      </w:r>
    </w:p>
    <w:p w14:paraId="00F393C2" w14:textId="1B782A08" w:rsidR="005B7137" w:rsidRDefault="005B7137" w:rsidP="002A4A65">
      <w:pPr>
        <w:ind w:hanging="11"/>
        <w:jc w:val="both"/>
        <w:rPr>
          <w:rFonts w:ascii="Avenir Next" w:hAnsi="Avenir Next" w:cs="Arial"/>
          <w:color w:val="808080" w:themeColor="background1" w:themeShade="80"/>
          <w:sz w:val="22"/>
          <w:szCs w:val="22"/>
          <w:lang w:val="en-GB"/>
        </w:rPr>
      </w:pPr>
    </w:p>
    <w:p w14:paraId="6BF1435B" w14:textId="3F98AB84" w:rsidR="005B7137" w:rsidRPr="004A110B" w:rsidRDefault="005B7137" w:rsidP="002A4A6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If the</w:t>
      </w:r>
      <w:r w:rsidR="004A110B">
        <w:rPr>
          <w:rFonts w:ascii="Avenir Next" w:hAnsi="Avenir Next" w:cs="Arial"/>
          <w:color w:val="808080" w:themeColor="background1" w:themeShade="80"/>
          <w:sz w:val="22"/>
          <w:szCs w:val="22"/>
          <w:lang w:val="en-GB"/>
        </w:rPr>
        <w:t xml:space="preserve"> variable</w:t>
      </w:r>
      <w:r>
        <w:rPr>
          <w:rFonts w:ascii="Avenir Next" w:hAnsi="Avenir Next" w:cs="Arial"/>
          <w:color w:val="808080" w:themeColor="background1" w:themeShade="80"/>
          <w:sz w:val="22"/>
          <w:szCs w:val="22"/>
          <w:lang w:val="en-GB"/>
        </w:rPr>
        <w:t xml:space="preserve"> success of the EIR Recast (as amended) – although it is a regulation and not a convention - and the Nordic Convention is considered, multilateral approaches to regulate </w:t>
      </w:r>
      <w:r w:rsidRPr="004A110B">
        <w:rPr>
          <w:rFonts w:ascii="Avenir Next" w:hAnsi="Avenir Next" w:cs="Arial"/>
          <w:color w:val="808080" w:themeColor="background1" w:themeShade="80"/>
          <w:sz w:val="22"/>
          <w:szCs w:val="22"/>
          <w:lang w:val="en-GB"/>
        </w:rPr>
        <w:t xml:space="preserve">international insolvencies </w:t>
      </w:r>
      <w:r w:rsidR="004A110B" w:rsidRPr="004A110B">
        <w:rPr>
          <w:rFonts w:ascii="Avenir Next" w:hAnsi="Avenir Next" w:cs="Arial"/>
          <w:color w:val="808080" w:themeColor="background1" w:themeShade="80"/>
          <w:sz w:val="22"/>
          <w:szCs w:val="22"/>
          <w:lang w:val="en-GB"/>
        </w:rPr>
        <w:t xml:space="preserve">by way of binding “hard law” in the form of treaties and conventions can be </w:t>
      </w:r>
      <w:r w:rsidR="004A110B" w:rsidRPr="004A110B">
        <w:rPr>
          <w:rFonts w:ascii="Avenir Next" w:hAnsi="Avenir Next"/>
          <w:color w:val="808080" w:themeColor="background1" w:themeShade="80"/>
          <w:sz w:val="22"/>
          <w:szCs w:val="22"/>
        </w:rPr>
        <w:t>viewed as a successful way in establishing</w:t>
      </w:r>
      <w:r w:rsidR="004A110B" w:rsidRPr="004A110B">
        <w:rPr>
          <w:rFonts w:ascii="Avenir Next" w:hAnsi="Avenir Next"/>
          <w:color w:val="808080" w:themeColor="background1" w:themeShade="80"/>
          <w:sz w:val="22"/>
          <w:szCs w:val="22"/>
        </w:rPr>
        <w:t xml:space="preserve"> rules for </w:t>
      </w:r>
      <w:r w:rsidR="004A110B" w:rsidRPr="004A110B">
        <w:rPr>
          <w:rFonts w:ascii="Avenir Next" w:hAnsi="Avenir Next"/>
          <w:color w:val="808080" w:themeColor="background1" w:themeShade="80"/>
          <w:sz w:val="22"/>
          <w:szCs w:val="22"/>
        </w:rPr>
        <w:t>cross-border insolvency law</w:t>
      </w:r>
      <w:r w:rsidR="004A110B" w:rsidRPr="004A110B">
        <w:rPr>
          <w:rFonts w:ascii="Avenir Next" w:hAnsi="Avenir Next"/>
          <w:color w:val="808080" w:themeColor="background1" w:themeShade="80"/>
          <w:sz w:val="22"/>
          <w:szCs w:val="22"/>
        </w:rPr>
        <w:t>, however more success has been gained through the use of “soft law”, for example the UNITRAL Model Law on Cross-Border Insolvency.</w:t>
      </w:r>
    </w:p>
    <w:p w14:paraId="7ABCD121" w14:textId="38AFCB43" w:rsidR="00740437" w:rsidRPr="004A110B" w:rsidRDefault="00740437" w:rsidP="002A4A65">
      <w:pPr>
        <w:ind w:hanging="11"/>
        <w:jc w:val="both"/>
        <w:rPr>
          <w:rFonts w:ascii="Avenir Next" w:hAnsi="Avenir Next" w:cs="Arial"/>
          <w:color w:val="808080" w:themeColor="background1" w:themeShade="80"/>
          <w:sz w:val="22"/>
          <w:szCs w:val="22"/>
          <w:lang w:val="en-GB"/>
        </w:rPr>
      </w:pPr>
    </w:p>
    <w:p w14:paraId="18C69EF1" w14:textId="77777777" w:rsidR="001E1C34" w:rsidRPr="004216EA" w:rsidRDefault="001E1C34" w:rsidP="00692852">
      <w:pPr>
        <w:jc w:val="both"/>
        <w:rPr>
          <w:rFonts w:ascii="Avenir Next" w:hAnsi="Avenir Next"/>
          <w:sz w:val="22"/>
          <w:szCs w:val="22"/>
        </w:rPr>
      </w:pPr>
    </w:p>
    <w:p w14:paraId="16CC4E55"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36E5D0FF" w14:textId="77777777"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298F905E"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03A235CD" w14:textId="77777777"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00F6B02D" w14:textId="77777777" w:rsidR="00080757" w:rsidRPr="004216EA" w:rsidRDefault="00080757" w:rsidP="00692852">
      <w:pPr>
        <w:autoSpaceDE w:val="0"/>
        <w:autoSpaceDN w:val="0"/>
        <w:adjustRightInd w:val="0"/>
        <w:jc w:val="both"/>
        <w:rPr>
          <w:rFonts w:ascii="Avenir Next" w:hAnsi="Avenir Next" w:cs="Arial"/>
          <w:sz w:val="22"/>
          <w:szCs w:val="22"/>
          <w:lang w:val="en-GB"/>
        </w:rPr>
      </w:pPr>
    </w:p>
    <w:p w14:paraId="12D15264" w14:textId="77777777"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035287F8"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1036F892"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27EAAF1B"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714C582A"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18DF320B" w14:textId="77777777" w:rsidR="003A2F5D" w:rsidRDefault="003A2F5D" w:rsidP="00692852">
      <w:pPr>
        <w:jc w:val="both"/>
        <w:rPr>
          <w:rFonts w:ascii="Avenir Next" w:hAnsi="Avenir Next" w:cs="Arial"/>
          <w:sz w:val="22"/>
          <w:szCs w:val="22"/>
          <w:lang w:val="en-GB"/>
        </w:rPr>
      </w:pPr>
    </w:p>
    <w:p w14:paraId="458F85B8" w14:textId="172B040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6846DF01" w14:textId="01E60E5F" w:rsidR="00593817" w:rsidRDefault="00593817" w:rsidP="00692852">
      <w:pPr>
        <w:jc w:val="both"/>
        <w:rPr>
          <w:rFonts w:ascii="Avenir Next" w:hAnsi="Avenir Next" w:cs="Arial"/>
          <w:sz w:val="22"/>
          <w:szCs w:val="22"/>
          <w:lang w:val="en-GB"/>
        </w:rPr>
      </w:pPr>
    </w:p>
    <w:p w14:paraId="71C2004A" w14:textId="1D3065AB" w:rsidR="00593817" w:rsidRPr="00593817" w:rsidRDefault="00593817" w:rsidP="00692852">
      <w:pPr>
        <w:jc w:val="both"/>
        <w:rPr>
          <w:rFonts w:ascii="Avenir Next" w:hAnsi="Avenir Next" w:cs="Arial"/>
          <w:b/>
          <w:bCs/>
          <w:color w:val="808080" w:themeColor="background1" w:themeShade="80"/>
          <w:sz w:val="22"/>
          <w:szCs w:val="22"/>
          <w:lang w:val="en-GB"/>
        </w:rPr>
      </w:pPr>
      <w:r w:rsidRPr="00593817">
        <w:rPr>
          <w:rFonts w:ascii="Avenir Next" w:hAnsi="Avenir Next" w:cs="Arial"/>
          <w:b/>
          <w:bCs/>
          <w:color w:val="808080" w:themeColor="background1" w:themeShade="80"/>
          <w:sz w:val="22"/>
          <w:szCs w:val="22"/>
          <w:lang w:val="en-GB"/>
        </w:rPr>
        <w:t>Information required: Confirmation as to whether Lobo holds any security for the payment of his debt.</w:t>
      </w:r>
    </w:p>
    <w:p w14:paraId="2E09C6C0" w14:textId="77777777" w:rsidR="001E1C34" w:rsidRDefault="001E1C34" w:rsidP="00692852">
      <w:pPr>
        <w:jc w:val="both"/>
        <w:rPr>
          <w:rFonts w:ascii="Avenir Next" w:hAnsi="Avenir Next" w:cs="Arial"/>
          <w:sz w:val="22"/>
          <w:szCs w:val="22"/>
          <w:lang w:val="en-GB"/>
        </w:rPr>
      </w:pPr>
    </w:p>
    <w:p w14:paraId="481A8499" w14:textId="6E04A063" w:rsidR="001E1C34" w:rsidRDefault="00D51F37" w:rsidP="00D51F37">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proceedings that are commenced in terms of the insolvency law of a particular State and which proceedings are governed by that insolvency law. Formal insolvency proceedings include liquidations and business rescue proceedings. </w:t>
      </w:r>
    </w:p>
    <w:p w14:paraId="7EE78FAE" w14:textId="147FFDB9" w:rsidR="00D51F37" w:rsidRDefault="00D51F37" w:rsidP="00D51F37">
      <w:pPr>
        <w:ind w:hanging="11"/>
        <w:jc w:val="both"/>
        <w:rPr>
          <w:rFonts w:ascii="Avenir Next" w:hAnsi="Avenir Next" w:cs="Arial"/>
          <w:color w:val="808080" w:themeColor="background1" w:themeShade="80"/>
          <w:sz w:val="22"/>
          <w:szCs w:val="22"/>
          <w:lang w:val="en-GB"/>
        </w:rPr>
      </w:pPr>
    </w:p>
    <w:p w14:paraId="4186D266" w14:textId="40FDA9A5" w:rsidR="00903001" w:rsidRDefault="00D51F37" w:rsidP="0090300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insolvency proceedings are in most instances not regulated by the insolvency laws of a particular State. It mostly involves voluntary negotiations between the debtor and some, or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its creditors. Although the voluntary negotiations are not subject to regulation under the insolvency laws, it is still dependent upon the existence of an insolvency law, as the principles of the insolvency laws can be used to motivate the acceptance of a proposal made during the voluntary negotiations by providing incentives or persuasive force.</w:t>
      </w:r>
    </w:p>
    <w:p w14:paraId="77BC1472" w14:textId="05695B6B" w:rsidR="00903001" w:rsidRDefault="00903001" w:rsidP="00903001">
      <w:pPr>
        <w:ind w:hanging="11"/>
        <w:jc w:val="both"/>
        <w:rPr>
          <w:rFonts w:ascii="Avenir Next" w:hAnsi="Avenir Next" w:cs="Arial"/>
          <w:color w:val="808080" w:themeColor="background1" w:themeShade="80"/>
          <w:sz w:val="22"/>
          <w:szCs w:val="22"/>
          <w:lang w:val="en-GB"/>
        </w:rPr>
      </w:pPr>
    </w:p>
    <w:p w14:paraId="35E4D10B" w14:textId="36D1E82B" w:rsidR="00903001" w:rsidRDefault="00903001" w:rsidP="0090300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Lobo </w:t>
      </w:r>
      <w:proofErr w:type="gramStart"/>
      <w:r>
        <w:rPr>
          <w:rFonts w:ascii="Avenir Next" w:hAnsi="Avenir Next" w:cs="Arial"/>
          <w:color w:val="808080" w:themeColor="background1" w:themeShade="80"/>
          <w:sz w:val="22"/>
          <w:szCs w:val="22"/>
          <w:lang w:val="en-GB"/>
        </w:rPr>
        <w:t>enters into</w:t>
      </w:r>
      <w:proofErr w:type="gramEnd"/>
      <w:r>
        <w:rPr>
          <w:rFonts w:ascii="Avenir Next" w:hAnsi="Avenir Next" w:cs="Arial"/>
          <w:color w:val="808080" w:themeColor="background1" w:themeShade="80"/>
          <w:sz w:val="22"/>
          <w:szCs w:val="22"/>
          <w:lang w:val="en-GB"/>
        </w:rPr>
        <w:t xml:space="preserve"> an informal out-of-court workout arrangement, the arrangement may entail that FPPL will settle the entire debt that is owed to Lobo in terms of a payment arrangement. </w:t>
      </w:r>
    </w:p>
    <w:p w14:paraId="2DC491F7" w14:textId="69206A20" w:rsidR="00903001" w:rsidRDefault="00903001" w:rsidP="00903001">
      <w:pPr>
        <w:ind w:hanging="11"/>
        <w:jc w:val="both"/>
        <w:rPr>
          <w:rFonts w:ascii="Avenir Next" w:hAnsi="Avenir Next" w:cs="Arial"/>
          <w:color w:val="808080" w:themeColor="background1" w:themeShade="80"/>
          <w:sz w:val="22"/>
          <w:szCs w:val="22"/>
          <w:lang w:val="en-GB"/>
        </w:rPr>
      </w:pPr>
    </w:p>
    <w:p w14:paraId="3253A656" w14:textId="77777777" w:rsidR="00903001" w:rsidRDefault="00903001" w:rsidP="009030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Lobo elects to follow formal insolvency proceedings, at the commencement of the insolvency proceeding, various consequences will follow, including, but not limited to the following:</w:t>
      </w:r>
    </w:p>
    <w:p w14:paraId="69C05721" w14:textId="77777777" w:rsidR="00903001" w:rsidRDefault="00903001" w:rsidP="00593817">
      <w:pPr>
        <w:pStyle w:val="ListParagraph"/>
        <w:numPr>
          <w:ilvl w:val="0"/>
          <w:numId w:val="31"/>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All actions by creditors against FPPL will be stayed, as insolvency or bankruptcy commences a collective procedure, which is binding on all creditors and no single creditor may be preferred above another by being allowed to proceed with the instituted </w:t>
      </w:r>
      <w:proofErr w:type="gramStart"/>
      <w:r>
        <w:rPr>
          <w:rFonts w:ascii="Avenir Next" w:hAnsi="Avenir Next" w:cs="Arial"/>
          <w:color w:val="808080" w:themeColor="background1" w:themeShade="80"/>
          <w:sz w:val="22"/>
          <w:szCs w:val="22"/>
          <w:lang w:val="en-GB"/>
        </w:rPr>
        <w:t>action;</w:t>
      </w:r>
      <w:proofErr w:type="gramEnd"/>
      <w:r>
        <w:rPr>
          <w:rFonts w:ascii="Avenir Next" w:hAnsi="Avenir Next" w:cs="Arial"/>
          <w:color w:val="808080" w:themeColor="background1" w:themeShade="80"/>
          <w:sz w:val="22"/>
          <w:szCs w:val="22"/>
          <w:lang w:val="en-GB"/>
        </w:rPr>
        <w:t xml:space="preserve"> </w:t>
      </w:r>
    </w:p>
    <w:p w14:paraId="028CFCDD" w14:textId="10513A01" w:rsidR="00903001" w:rsidRDefault="001A18F0" w:rsidP="00593817">
      <w:pPr>
        <w:pStyle w:val="ListParagraph"/>
        <w:numPr>
          <w:ilvl w:val="0"/>
          <w:numId w:val="31"/>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Existing rights and obligations in terms of u</w:t>
      </w:r>
      <w:r w:rsidR="00903001">
        <w:rPr>
          <w:rFonts w:ascii="Avenir Next" w:hAnsi="Avenir Next" w:cs="Arial"/>
          <w:color w:val="808080" w:themeColor="background1" w:themeShade="80"/>
          <w:sz w:val="22"/>
          <w:szCs w:val="22"/>
          <w:lang w:val="en-GB"/>
        </w:rPr>
        <w:t>ncompleted contracts</w:t>
      </w:r>
      <w:r>
        <w:rPr>
          <w:rFonts w:ascii="Avenir Next" w:hAnsi="Avenir Next" w:cs="Arial"/>
          <w:color w:val="808080" w:themeColor="background1" w:themeShade="80"/>
          <w:sz w:val="22"/>
          <w:szCs w:val="22"/>
          <w:lang w:val="en-GB"/>
        </w:rPr>
        <w:t xml:space="preserve"> are generally recognised, but in most States the insolvency representative may elect to abide by the contract or not and they will normally only abide if there is a benefit for the general body of creditors. If they do not abide, the solvent party to the agreement will have certain remedies against the insolvent estate, however he might still be prejudiced to a certain extent.</w:t>
      </w:r>
    </w:p>
    <w:p w14:paraId="78446CFC" w14:textId="7573D8A0" w:rsidR="00593817" w:rsidRDefault="00593817" w:rsidP="00593817">
      <w:pPr>
        <w:pStyle w:val="ListParagraph"/>
        <w:numPr>
          <w:ilvl w:val="0"/>
          <w:numId w:val="31"/>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insolvency proceedings commence </w:t>
      </w:r>
      <w:r w:rsidRPr="00593817">
        <w:rPr>
          <w:rFonts w:ascii="Avenir Next" w:hAnsi="Avenir Next" w:cs="Arial"/>
          <w:i/>
          <w:iCs/>
          <w:color w:val="808080" w:themeColor="background1" w:themeShade="80"/>
          <w:sz w:val="22"/>
          <w:szCs w:val="22"/>
          <w:lang w:val="en-GB"/>
        </w:rPr>
        <w:t xml:space="preserve">concursus </w:t>
      </w:r>
      <w:proofErr w:type="spellStart"/>
      <w:r w:rsidRPr="00593817">
        <w:rPr>
          <w:rFonts w:ascii="Avenir Next" w:hAnsi="Avenir Next" w:cs="Arial"/>
          <w:i/>
          <w:iCs/>
          <w:color w:val="808080" w:themeColor="background1" w:themeShade="80"/>
          <w:sz w:val="22"/>
          <w:szCs w:val="22"/>
          <w:lang w:val="en-GB"/>
        </w:rPr>
        <w:t>creditorum</w:t>
      </w:r>
      <w:proofErr w:type="spellEnd"/>
      <w:r>
        <w:rPr>
          <w:rFonts w:ascii="Avenir Next" w:hAnsi="Avenir Next" w:cs="Arial"/>
          <w:color w:val="808080" w:themeColor="background1" w:themeShade="80"/>
          <w:sz w:val="22"/>
          <w:szCs w:val="22"/>
          <w:lang w:val="en-GB"/>
        </w:rPr>
        <w:t xml:space="preserve"> is established, which means that all creditors are pooled </w:t>
      </w:r>
      <w:r w:rsidR="00A15622">
        <w:rPr>
          <w:rFonts w:ascii="Avenir Next" w:hAnsi="Avenir Next" w:cs="Arial"/>
          <w:color w:val="808080" w:themeColor="background1" w:themeShade="80"/>
          <w:sz w:val="22"/>
          <w:szCs w:val="22"/>
          <w:lang w:val="en-GB"/>
        </w:rPr>
        <w:t>together,</w:t>
      </w:r>
      <w:r>
        <w:rPr>
          <w:rFonts w:ascii="Avenir Next" w:hAnsi="Avenir Next" w:cs="Arial"/>
          <w:color w:val="808080" w:themeColor="background1" w:themeShade="80"/>
          <w:sz w:val="22"/>
          <w:szCs w:val="22"/>
          <w:lang w:val="en-GB"/>
        </w:rPr>
        <w:t xml:space="preserve"> and the estate is administered to the benefit and advantage of the concursus. No creditor may be preferred above another (except where a creditor is a secured creditor or a preferent creditor to due the application of a specific law) and therefore all creditors will receive a dividend, being a proportionate amount (the same percentage) of their claims. Therefore, if Lobo holds no security for his debt, he will receive the same percentage of his claim as all the other creditors and he will </w:t>
      </w:r>
      <w:proofErr w:type="gramStart"/>
      <w:r>
        <w:rPr>
          <w:rFonts w:ascii="Avenir Next" w:hAnsi="Avenir Next" w:cs="Arial"/>
          <w:color w:val="808080" w:themeColor="background1" w:themeShade="80"/>
          <w:sz w:val="22"/>
          <w:szCs w:val="22"/>
          <w:lang w:val="en-GB"/>
        </w:rPr>
        <w:t>definitely not</w:t>
      </w:r>
      <w:proofErr w:type="gramEnd"/>
      <w:r>
        <w:rPr>
          <w:rFonts w:ascii="Avenir Next" w:hAnsi="Avenir Next" w:cs="Arial"/>
          <w:color w:val="808080" w:themeColor="background1" w:themeShade="80"/>
          <w:sz w:val="22"/>
          <w:szCs w:val="22"/>
          <w:lang w:val="en-GB"/>
        </w:rPr>
        <w:t xml:space="preserve"> receive payment in full.</w:t>
      </w:r>
    </w:p>
    <w:p w14:paraId="5675CBE2" w14:textId="5B427279" w:rsidR="00CF7C29" w:rsidRPr="00903001" w:rsidRDefault="00CF7C29" w:rsidP="00593817">
      <w:pPr>
        <w:pStyle w:val="ListParagraph"/>
        <w:numPr>
          <w:ilvl w:val="0"/>
          <w:numId w:val="31"/>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Before any dividends can be calculated and paid to all the creditors who prove claims if FPPL is formally liquidated, the costs of administration of the estate and fees of the appointed insolvency representatives must be paid. In some estates, the proceeds of the assets collected and sold by the insolvency representative are insufficient to cover the costs of administration and therefore a very small amount or no funds are available for distribution to creditors. Depending on the asset value of FPPL, Lobo will therefore also run the risk of receiving </w:t>
      </w:r>
      <w:r w:rsidR="00137F06">
        <w:rPr>
          <w:rFonts w:ascii="Avenir Next" w:hAnsi="Avenir Next" w:cs="Arial"/>
          <w:color w:val="808080" w:themeColor="background1" w:themeShade="80"/>
          <w:sz w:val="22"/>
          <w:szCs w:val="22"/>
          <w:lang w:val="en-GB"/>
        </w:rPr>
        <w:t>no dividend at all.</w:t>
      </w:r>
    </w:p>
    <w:p w14:paraId="72DD908D" w14:textId="77777777" w:rsidR="004E1D03" w:rsidRPr="004216EA" w:rsidRDefault="004E1D03" w:rsidP="00692852">
      <w:pPr>
        <w:jc w:val="both"/>
        <w:rPr>
          <w:rFonts w:ascii="Avenir Next" w:hAnsi="Avenir Next" w:cs="Arial"/>
          <w:sz w:val="22"/>
          <w:szCs w:val="22"/>
          <w:lang w:val="en-GB"/>
        </w:rPr>
      </w:pPr>
    </w:p>
    <w:p w14:paraId="38FF5F38"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37F4B3B2" w14:textId="77777777" w:rsidR="003A2F5D" w:rsidRDefault="003A2F5D" w:rsidP="00692852">
      <w:pPr>
        <w:jc w:val="both"/>
        <w:rPr>
          <w:rFonts w:ascii="Avenir Next" w:hAnsi="Avenir Next" w:cs="Arial"/>
          <w:b/>
          <w:bCs/>
          <w:sz w:val="22"/>
          <w:szCs w:val="22"/>
          <w:lang w:val="en-GB"/>
        </w:rPr>
      </w:pPr>
    </w:p>
    <w:p w14:paraId="419E9106" w14:textId="77777777"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7B2E7974" w14:textId="77777777" w:rsidR="001E1C34" w:rsidRDefault="001E1C34" w:rsidP="00692852">
      <w:pPr>
        <w:jc w:val="both"/>
        <w:rPr>
          <w:rFonts w:ascii="Avenir Next" w:hAnsi="Avenir Next" w:cs="Arial"/>
          <w:sz w:val="22"/>
          <w:szCs w:val="22"/>
          <w:lang w:val="en-GB"/>
        </w:rPr>
      </w:pPr>
    </w:p>
    <w:p w14:paraId="4A3B93A5" w14:textId="4EC5065C" w:rsidR="00FD53B1" w:rsidRDefault="00FD53B1" w:rsidP="00FD53B1">
      <w:pPr>
        <w:jc w:val="both"/>
        <w:rPr>
          <w:rFonts w:ascii="Avenir Next" w:hAnsi="Avenir Next" w:cs="Arial"/>
          <w:color w:val="7B7B7B" w:themeColor="accent3" w:themeShade="BF"/>
          <w:sz w:val="22"/>
          <w:szCs w:val="22"/>
          <w:lang w:val="en-GB"/>
        </w:rPr>
      </w:pPr>
      <w:r w:rsidRPr="00115143">
        <w:rPr>
          <w:rFonts w:ascii="Avenir Next" w:hAnsi="Avenir Next" w:cs="Arial"/>
          <w:color w:val="7B7B7B" w:themeColor="accent3" w:themeShade="BF"/>
          <w:sz w:val="22"/>
          <w:szCs w:val="22"/>
          <w:lang w:val="en-GB"/>
        </w:rPr>
        <w:t>In a cross-border context there is a risk of multiple insolvency proceedings against one debtor,</w:t>
      </w:r>
      <w:r>
        <w:rPr>
          <w:rFonts w:ascii="Avenir Next" w:hAnsi="Avenir Next" w:cs="Arial"/>
          <w:color w:val="7B7B7B" w:themeColor="accent3" w:themeShade="BF"/>
          <w:sz w:val="22"/>
          <w:szCs w:val="22"/>
          <w:lang w:val="en-GB"/>
        </w:rPr>
        <w:t xml:space="preserve"> which is exactly the position that Lobo finds himself in. Multiple insolvency proceedings </w:t>
      </w:r>
      <w:r w:rsidRPr="00115143">
        <w:rPr>
          <w:rFonts w:ascii="Avenir Next" w:hAnsi="Avenir Next" w:cs="Arial"/>
          <w:color w:val="7B7B7B" w:themeColor="accent3" w:themeShade="BF"/>
          <w:sz w:val="22"/>
          <w:szCs w:val="22"/>
          <w:lang w:val="en-GB"/>
        </w:rPr>
        <w:t xml:space="preserve">can compete or can be incompatible due to differences in the </w:t>
      </w:r>
      <w:r>
        <w:rPr>
          <w:rFonts w:ascii="Avenir Next" w:hAnsi="Avenir Next" w:cs="Arial"/>
          <w:color w:val="7B7B7B" w:themeColor="accent3" w:themeShade="BF"/>
          <w:sz w:val="22"/>
          <w:szCs w:val="22"/>
          <w:lang w:val="en-GB"/>
        </w:rPr>
        <w:t>insolvency laws, policies and cross-border insolvency rules that are applicable</w:t>
      </w:r>
      <w:r w:rsidRPr="00115143">
        <w:rPr>
          <w:rFonts w:ascii="Avenir Next" w:hAnsi="Avenir Next" w:cs="Arial"/>
          <w:color w:val="7B7B7B" w:themeColor="accent3" w:themeShade="BF"/>
          <w:sz w:val="22"/>
          <w:szCs w:val="22"/>
          <w:lang w:val="en-GB"/>
        </w:rPr>
        <w:t xml:space="preserve">. </w:t>
      </w:r>
    </w:p>
    <w:p w14:paraId="6A9BFD53" w14:textId="77777777" w:rsidR="00FD53B1" w:rsidRDefault="00FD53B1" w:rsidP="00FD53B1">
      <w:pPr>
        <w:jc w:val="both"/>
        <w:rPr>
          <w:rFonts w:ascii="Avenir Next" w:hAnsi="Avenir Next" w:cs="Arial"/>
          <w:color w:val="7B7B7B" w:themeColor="accent3" w:themeShade="BF"/>
          <w:sz w:val="22"/>
          <w:szCs w:val="22"/>
          <w:lang w:val="en-GB"/>
        </w:rPr>
      </w:pPr>
    </w:p>
    <w:p w14:paraId="4A20087A" w14:textId="5860C0AD" w:rsidR="00FD53B1" w:rsidRDefault="00FD53B1" w:rsidP="00FD53B1">
      <w:pPr>
        <w:jc w:val="both"/>
        <w:rPr>
          <w:rFonts w:ascii="Avenir Next" w:hAnsi="Avenir Next" w:cs="Arial"/>
          <w:color w:val="7B7B7B" w:themeColor="accent3" w:themeShade="BF"/>
          <w:sz w:val="22"/>
          <w:szCs w:val="22"/>
          <w:shd w:val="clear" w:color="auto" w:fill="FFFFFF"/>
          <w:lang w:val="en-GB"/>
        </w:rPr>
      </w:pPr>
      <w:r>
        <w:rPr>
          <w:rFonts w:ascii="Avenir Next" w:hAnsi="Avenir Next" w:cs="Arial"/>
          <w:color w:val="7B7B7B" w:themeColor="accent3" w:themeShade="BF"/>
          <w:sz w:val="22"/>
          <w:szCs w:val="22"/>
          <w:lang w:val="en-GB"/>
        </w:rPr>
        <w:t>It is difficult in a cross-border context to reconcile how various jurisdictions approach insolvency</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shd w:val="clear" w:color="auto" w:fill="FFFFFF"/>
          <w:lang w:val="en-GB"/>
        </w:rPr>
        <w:t>difficult</w:t>
      </w:r>
      <w:r>
        <w:rPr>
          <w:rFonts w:ascii="Avenir Next" w:hAnsi="Avenir Next" w:cs="Arial"/>
          <w:color w:val="7B7B7B" w:themeColor="accent3" w:themeShade="BF"/>
          <w:sz w:val="22"/>
          <w:szCs w:val="22"/>
          <w:shd w:val="clear" w:color="auto" w:fill="FFFFFF"/>
          <w:lang w:val="en-GB"/>
        </w:rPr>
        <w:t>ies</w:t>
      </w:r>
      <w:r>
        <w:rPr>
          <w:rFonts w:ascii="Avenir Next" w:hAnsi="Avenir Next" w:cs="Arial"/>
          <w:color w:val="7B7B7B" w:themeColor="accent3" w:themeShade="BF"/>
          <w:sz w:val="22"/>
          <w:szCs w:val="22"/>
          <w:shd w:val="clear" w:color="auto" w:fill="FFFFFF"/>
          <w:lang w:val="en-GB"/>
        </w:rPr>
        <w:t xml:space="preserve"> arise due to a conflict of laws across jurisdictions and differences in domestic norms, as different jurisdictions view the interests and priorities of creditors in recovering their claims differently. Some systems are pro-creditor, where other systems are pro-debtor. Therefore, where there are creditors across jurisdictions, a conflict of laws will arise, as each jurisdiction has other means of protecting their creditors’ interest.</w:t>
      </w:r>
      <w:r w:rsidR="00923E22">
        <w:rPr>
          <w:rFonts w:ascii="Avenir Next" w:hAnsi="Avenir Next" w:cs="Arial"/>
          <w:color w:val="7B7B7B" w:themeColor="accent3" w:themeShade="BF"/>
          <w:sz w:val="22"/>
          <w:szCs w:val="22"/>
          <w:shd w:val="clear" w:color="auto" w:fill="FFFFFF"/>
          <w:lang w:val="en-GB"/>
        </w:rPr>
        <w:t xml:space="preserve"> The question will therefore be what country’s law should be applied in respect of different aspects of the case.</w:t>
      </w:r>
    </w:p>
    <w:p w14:paraId="49F1FE65" w14:textId="77777777" w:rsidR="00FD53B1" w:rsidRDefault="00FD53B1" w:rsidP="00FD53B1">
      <w:pPr>
        <w:jc w:val="both"/>
        <w:rPr>
          <w:rFonts w:ascii="Avenir Next" w:hAnsi="Avenir Next" w:cs="Arial"/>
          <w:color w:val="7B7B7B" w:themeColor="accent3" w:themeShade="BF"/>
          <w:sz w:val="22"/>
          <w:szCs w:val="22"/>
          <w:shd w:val="clear" w:color="auto" w:fill="FFFFFF"/>
          <w:lang w:val="en-GB"/>
        </w:rPr>
      </w:pPr>
    </w:p>
    <w:p w14:paraId="63B94CDE" w14:textId="62A42B4F" w:rsidR="00FD53B1" w:rsidRDefault="00FD53B1" w:rsidP="00FD53B1">
      <w:pPr>
        <w:jc w:val="both"/>
        <w:rPr>
          <w:rFonts w:ascii="Avenir Next" w:hAnsi="Avenir Next" w:cs="Arial"/>
          <w:color w:val="7B7B7B" w:themeColor="accent3" w:themeShade="BF"/>
          <w:sz w:val="22"/>
          <w:szCs w:val="22"/>
          <w:shd w:val="clear" w:color="auto" w:fill="FFFFFF"/>
          <w:lang w:val="en-GB"/>
        </w:rPr>
      </w:pPr>
      <w:r>
        <w:rPr>
          <w:rFonts w:ascii="Avenir Next" w:hAnsi="Avenir Next" w:cs="Arial"/>
          <w:color w:val="7B7B7B" w:themeColor="accent3" w:themeShade="BF"/>
          <w:sz w:val="22"/>
          <w:szCs w:val="22"/>
          <w:shd w:val="clear" w:color="auto" w:fill="FFFFFF"/>
          <w:lang w:val="en-GB"/>
        </w:rPr>
        <w:t>Cross-border insolvencies are further complicated because not only procedural law, but also substantive law, in private and public law, influences these procedures.</w:t>
      </w:r>
    </w:p>
    <w:p w14:paraId="4F1E7082" w14:textId="5DCEF9E6" w:rsidR="00FD53B1" w:rsidRDefault="00FD53B1" w:rsidP="00FD53B1">
      <w:pPr>
        <w:jc w:val="both"/>
        <w:rPr>
          <w:rFonts w:ascii="Avenir Next" w:hAnsi="Avenir Next" w:cs="Arial"/>
          <w:color w:val="7B7B7B" w:themeColor="accent3" w:themeShade="BF"/>
          <w:sz w:val="22"/>
          <w:szCs w:val="22"/>
          <w:shd w:val="clear" w:color="auto" w:fill="FFFFFF"/>
          <w:lang w:val="en-GB"/>
        </w:rPr>
      </w:pPr>
    </w:p>
    <w:p w14:paraId="6855E21D" w14:textId="4CB6C896" w:rsidR="00FD53B1" w:rsidRDefault="00FD53B1" w:rsidP="00FD53B1">
      <w:pPr>
        <w:jc w:val="both"/>
        <w:rPr>
          <w:rFonts w:ascii="Avenir Next" w:hAnsi="Avenir Next" w:cs="Arial"/>
          <w:color w:val="7B7B7B" w:themeColor="accent3" w:themeShade="BF"/>
          <w:sz w:val="22"/>
          <w:szCs w:val="22"/>
          <w:shd w:val="clear" w:color="auto" w:fill="FFFFFF"/>
          <w:lang w:val="en-GB"/>
        </w:rPr>
      </w:pPr>
      <w:r>
        <w:rPr>
          <w:rFonts w:ascii="Avenir Next" w:hAnsi="Avenir Next" w:cs="Arial"/>
          <w:color w:val="7B7B7B" w:themeColor="accent3" w:themeShade="BF"/>
          <w:sz w:val="22"/>
          <w:szCs w:val="22"/>
          <w:shd w:val="clear" w:color="auto" w:fill="FFFFFF"/>
          <w:lang w:val="en-GB"/>
        </w:rPr>
        <w:lastRenderedPageBreak/>
        <w:t xml:space="preserve">Westbrook identified nine key issues in cross-border </w:t>
      </w:r>
      <w:r w:rsidR="00923E22">
        <w:rPr>
          <w:rFonts w:ascii="Avenir Next" w:hAnsi="Avenir Next" w:cs="Arial"/>
          <w:color w:val="7B7B7B" w:themeColor="accent3" w:themeShade="BF"/>
          <w:sz w:val="22"/>
          <w:szCs w:val="22"/>
          <w:shd w:val="clear" w:color="auto" w:fill="FFFFFF"/>
          <w:lang w:val="en-GB"/>
        </w:rPr>
        <w:t>cases, which the insolvency representative might also encounter:</w:t>
      </w:r>
    </w:p>
    <w:p w14:paraId="1B39EE52" w14:textId="055F345C" w:rsidR="00923E22" w:rsidRDefault="00923E22" w:rsidP="00923E22">
      <w:pPr>
        <w:pStyle w:val="ListParagraph"/>
        <w:numPr>
          <w:ilvl w:val="0"/>
          <w:numId w:val="32"/>
        </w:numPr>
        <w:ind w:left="426" w:hanging="426"/>
        <w:jc w:val="both"/>
        <w:rPr>
          <w:rFonts w:ascii="Avenir Next" w:hAnsi="Avenir Next" w:cs="Arial"/>
          <w:color w:val="7B7B7B" w:themeColor="accent3" w:themeShade="BF"/>
          <w:sz w:val="22"/>
          <w:szCs w:val="22"/>
          <w:shd w:val="clear" w:color="auto" w:fill="FFFFFF"/>
          <w:lang w:val="en-GB"/>
        </w:rPr>
      </w:pPr>
      <w:r>
        <w:rPr>
          <w:rFonts w:ascii="Avenir Next" w:hAnsi="Avenir Next" w:cs="Arial"/>
          <w:color w:val="7B7B7B" w:themeColor="accent3" w:themeShade="BF"/>
          <w:sz w:val="22"/>
          <w:szCs w:val="22"/>
          <w:shd w:val="clear" w:color="auto" w:fill="FFFFFF"/>
          <w:lang w:val="en-GB"/>
        </w:rPr>
        <w:t xml:space="preserve">Recognition of the foreign representative in </w:t>
      </w:r>
      <w:proofErr w:type="gramStart"/>
      <w:r>
        <w:rPr>
          <w:rFonts w:ascii="Avenir Next" w:hAnsi="Avenir Next" w:cs="Arial"/>
          <w:color w:val="7B7B7B" w:themeColor="accent3" w:themeShade="BF"/>
          <w:sz w:val="22"/>
          <w:szCs w:val="22"/>
          <w:shd w:val="clear" w:color="auto" w:fill="FFFFFF"/>
          <w:lang w:val="en-GB"/>
        </w:rPr>
        <w:t>Encanto;</w:t>
      </w:r>
      <w:proofErr w:type="gramEnd"/>
    </w:p>
    <w:p w14:paraId="73BAD7A9" w14:textId="77777777" w:rsidR="00923E22" w:rsidRPr="00923E22" w:rsidRDefault="00923E22" w:rsidP="00923E22">
      <w:pPr>
        <w:pStyle w:val="ListParagraph"/>
        <w:numPr>
          <w:ilvl w:val="0"/>
          <w:numId w:val="32"/>
        </w:numPr>
        <w:ind w:left="426" w:hanging="426"/>
        <w:jc w:val="both"/>
        <w:rPr>
          <w:rFonts w:ascii="Avenir Next" w:hAnsi="Avenir Next" w:cs="Arial"/>
          <w:color w:val="7B7B7B" w:themeColor="accent3" w:themeShade="BF"/>
          <w:sz w:val="22"/>
          <w:szCs w:val="22"/>
          <w:shd w:val="clear" w:color="auto" w:fill="FFFFFF"/>
          <w:lang w:val="en-GB"/>
        </w:rPr>
      </w:pPr>
      <w:r w:rsidRPr="00923E22">
        <w:rPr>
          <w:rFonts w:ascii="Avenir Next" w:hAnsi="Avenir Next" w:cs="Arial"/>
          <w:color w:val="7B7B7B" w:themeColor="accent3" w:themeShade="BF"/>
          <w:sz w:val="22"/>
          <w:szCs w:val="22"/>
          <w:shd w:val="clear" w:color="auto" w:fill="FFFFFF"/>
          <w:lang w:val="en-GB"/>
        </w:rPr>
        <w:t xml:space="preserve">moratorium on creditor </w:t>
      </w:r>
      <w:proofErr w:type="gramStart"/>
      <w:r w:rsidRPr="00923E22">
        <w:rPr>
          <w:rFonts w:ascii="Avenir Next" w:hAnsi="Avenir Next" w:cs="Arial"/>
          <w:color w:val="7B7B7B" w:themeColor="accent3" w:themeShade="BF"/>
          <w:sz w:val="22"/>
          <w:szCs w:val="22"/>
          <w:shd w:val="clear" w:color="auto" w:fill="FFFFFF"/>
          <w:lang w:val="en-GB"/>
        </w:rPr>
        <w:t>actions;</w:t>
      </w:r>
      <w:proofErr w:type="gramEnd"/>
    </w:p>
    <w:p w14:paraId="61F076B0" w14:textId="78993BCD" w:rsidR="00923E22" w:rsidRPr="00923E22" w:rsidRDefault="00923E22" w:rsidP="00923E22">
      <w:pPr>
        <w:pStyle w:val="ListParagraph"/>
        <w:numPr>
          <w:ilvl w:val="0"/>
          <w:numId w:val="32"/>
        </w:numPr>
        <w:ind w:left="426" w:hanging="426"/>
        <w:jc w:val="both"/>
        <w:rPr>
          <w:rFonts w:ascii="Avenir Next" w:hAnsi="Avenir Next" w:cs="Arial"/>
          <w:color w:val="7B7B7B" w:themeColor="accent3" w:themeShade="BF"/>
          <w:sz w:val="22"/>
          <w:szCs w:val="22"/>
          <w:shd w:val="clear" w:color="auto" w:fill="FFFFFF"/>
          <w:lang w:val="en-GB"/>
        </w:rPr>
      </w:pPr>
      <w:r w:rsidRPr="00923E22">
        <w:rPr>
          <w:rFonts w:ascii="Avenir Next" w:hAnsi="Avenir Next" w:cs="Arial"/>
          <w:color w:val="7B7B7B" w:themeColor="accent3" w:themeShade="BF"/>
          <w:sz w:val="22"/>
          <w:szCs w:val="22"/>
          <w:shd w:val="clear" w:color="auto" w:fill="FFFFFF"/>
          <w:lang w:val="en-GB"/>
        </w:rPr>
        <w:t xml:space="preserve">creditor </w:t>
      </w:r>
      <w:proofErr w:type="gramStart"/>
      <w:r w:rsidRPr="00923E22">
        <w:rPr>
          <w:rFonts w:ascii="Avenir Next" w:hAnsi="Avenir Next" w:cs="Arial"/>
          <w:color w:val="7B7B7B" w:themeColor="accent3" w:themeShade="BF"/>
          <w:sz w:val="22"/>
          <w:szCs w:val="22"/>
          <w:shd w:val="clear" w:color="auto" w:fill="FFFFFF"/>
          <w:lang w:val="en-GB"/>
        </w:rPr>
        <w:t>participation;</w:t>
      </w:r>
      <w:proofErr w:type="gramEnd"/>
    </w:p>
    <w:p w14:paraId="6106275C" w14:textId="26239D57" w:rsidR="00923E22" w:rsidRPr="00923E22" w:rsidRDefault="00923E22" w:rsidP="00923E22">
      <w:pPr>
        <w:pStyle w:val="ListParagraph"/>
        <w:numPr>
          <w:ilvl w:val="0"/>
          <w:numId w:val="32"/>
        </w:numPr>
        <w:ind w:left="426" w:hanging="426"/>
        <w:jc w:val="both"/>
        <w:rPr>
          <w:rFonts w:ascii="Avenir Next" w:hAnsi="Avenir Next" w:cs="Arial"/>
          <w:color w:val="7B7B7B" w:themeColor="accent3" w:themeShade="BF"/>
          <w:sz w:val="22"/>
          <w:szCs w:val="22"/>
          <w:shd w:val="clear" w:color="auto" w:fill="FFFFFF"/>
          <w:lang w:val="en-GB"/>
        </w:rPr>
      </w:pPr>
      <w:r w:rsidRPr="00923E22">
        <w:rPr>
          <w:rFonts w:ascii="Avenir Next" w:hAnsi="Avenir Next" w:cs="Arial"/>
          <w:color w:val="7B7B7B" w:themeColor="accent3" w:themeShade="BF"/>
          <w:sz w:val="22"/>
          <w:szCs w:val="22"/>
          <w:shd w:val="clear" w:color="auto" w:fill="FFFFFF"/>
          <w:lang w:val="en-GB"/>
        </w:rPr>
        <w:t xml:space="preserve">executory </w:t>
      </w:r>
      <w:proofErr w:type="gramStart"/>
      <w:r w:rsidRPr="00923E22">
        <w:rPr>
          <w:rFonts w:ascii="Avenir Next" w:hAnsi="Avenir Next" w:cs="Arial"/>
          <w:color w:val="7B7B7B" w:themeColor="accent3" w:themeShade="BF"/>
          <w:sz w:val="22"/>
          <w:szCs w:val="22"/>
          <w:shd w:val="clear" w:color="auto" w:fill="FFFFFF"/>
          <w:lang w:val="en-GB"/>
        </w:rPr>
        <w:t>contracts;</w:t>
      </w:r>
      <w:proofErr w:type="gramEnd"/>
    </w:p>
    <w:p w14:paraId="4420E411" w14:textId="795D9B22" w:rsidR="00923E22" w:rsidRPr="00923E22" w:rsidRDefault="00923E22" w:rsidP="00923E22">
      <w:pPr>
        <w:pStyle w:val="ListParagraph"/>
        <w:numPr>
          <w:ilvl w:val="0"/>
          <w:numId w:val="32"/>
        </w:numPr>
        <w:ind w:left="426" w:hanging="426"/>
        <w:jc w:val="both"/>
        <w:rPr>
          <w:rFonts w:ascii="Avenir Next" w:hAnsi="Avenir Next" w:cs="Arial"/>
          <w:color w:val="7B7B7B" w:themeColor="accent3" w:themeShade="BF"/>
          <w:sz w:val="22"/>
          <w:szCs w:val="22"/>
          <w:shd w:val="clear" w:color="auto" w:fill="FFFFFF"/>
          <w:lang w:val="en-GB"/>
        </w:rPr>
      </w:pPr>
      <w:r w:rsidRPr="00923E22">
        <w:rPr>
          <w:rFonts w:ascii="Avenir Next" w:hAnsi="Avenir Next" w:cs="Arial"/>
          <w:color w:val="7B7B7B" w:themeColor="accent3" w:themeShade="BF"/>
          <w:sz w:val="22"/>
          <w:szCs w:val="22"/>
          <w:shd w:val="clear" w:color="auto" w:fill="FFFFFF"/>
          <w:lang w:val="en-GB"/>
        </w:rPr>
        <w:t xml:space="preserve">co-ordinated claims </w:t>
      </w:r>
      <w:proofErr w:type="gramStart"/>
      <w:r w:rsidRPr="00923E22">
        <w:rPr>
          <w:rFonts w:ascii="Avenir Next" w:hAnsi="Avenir Next" w:cs="Arial"/>
          <w:color w:val="7B7B7B" w:themeColor="accent3" w:themeShade="BF"/>
          <w:sz w:val="22"/>
          <w:szCs w:val="22"/>
          <w:shd w:val="clear" w:color="auto" w:fill="FFFFFF"/>
          <w:lang w:val="en-GB"/>
        </w:rPr>
        <w:t>procedures;</w:t>
      </w:r>
      <w:proofErr w:type="gramEnd"/>
    </w:p>
    <w:p w14:paraId="3CDA2C61" w14:textId="2D1807C3" w:rsidR="00923E22" w:rsidRPr="00923E22" w:rsidRDefault="00923E22" w:rsidP="00923E22">
      <w:pPr>
        <w:pStyle w:val="ListParagraph"/>
        <w:numPr>
          <w:ilvl w:val="0"/>
          <w:numId w:val="32"/>
        </w:numPr>
        <w:ind w:left="426" w:hanging="426"/>
        <w:jc w:val="both"/>
        <w:rPr>
          <w:rFonts w:ascii="Avenir Next" w:hAnsi="Avenir Next" w:cs="Arial"/>
          <w:color w:val="7B7B7B" w:themeColor="accent3" w:themeShade="BF"/>
          <w:sz w:val="22"/>
          <w:szCs w:val="22"/>
          <w:shd w:val="clear" w:color="auto" w:fill="FFFFFF"/>
          <w:lang w:val="en-GB"/>
        </w:rPr>
      </w:pPr>
      <w:r w:rsidRPr="00923E22">
        <w:rPr>
          <w:rFonts w:ascii="Avenir Next" w:hAnsi="Avenir Next" w:cs="Arial"/>
          <w:color w:val="7B7B7B" w:themeColor="accent3" w:themeShade="BF"/>
          <w:sz w:val="22"/>
          <w:szCs w:val="22"/>
          <w:shd w:val="clear" w:color="auto" w:fill="FFFFFF"/>
          <w:lang w:val="en-GB"/>
        </w:rPr>
        <w:t xml:space="preserve">priorities and </w:t>
      </w:r>
      <w:proofErr w:type="gramStart"/>
      <w:r w:rsidRPr="00923E22">
        <w:rPr>
          <w:rFonts w:ascii="Avenir Next" w:hAnsi="Avenir Next" w:cs="Arial"/>
          <w:color w:val="7B7B7B" w:themeColor="accent3" w:themeShade="BF"/>
          <w:sz w:val="22"/>
          <w:szCs w:val="22"/>
          <w:shd w:val="clear" w:color="auto" w:fill="FFFFFF"/>
          <w:lang w:val="en-GB"/>
        </w:rPr>
        <w:t>preferences;</w:t>
      </w:r>
      <w:proofErr w:type="gramEnd"/>
    </w:p>
    <w:p w14:paraId="18E554AA" w14:textId="602DABBD" w:rsidR="00923E22" w:rsidRPr="00923E22" w:rsidRDefault="00923E22" w:rsidP="00923E22">
      <w:pPr>
        <w:pStyle w:val="ListParagraph"/>
        <w:numPr>
          <w:ilvl w:val="0"/>
          <w:numId w:val="32"/>
        </w:numPr>
        <w:ind w:left="426" w:hanging="426"/>
        <w:jc w:val="both"/>
        <w:rPr>
          <w:rFonts w:ascii="Avenir Next" w:hAnsi="Avenir Next" w:cs="Arial"/>
          <w:color w:val="7B7B7B" w:themeColor="accent3" w:themeShade="BF"/>
          <w:sz w:val="22"/>
          <w:szCs w:val="22"/>
          <w:shd w:val="clear" w:color="auto" w:fill="FFFFFF"/>
          <w:lang w:val="en-GB"/>
        </w:rPr>
      </w:pPr>
      <w:r w:rsidRPr="00923E22">
        <w:rPr>
          <w:rFonts w:ascii="Avenir Next" w:hAnsi="Avenir Next" w:cs="Arial"/>
          <w:color w:val="7B7B7B" w:themeColor="accent3" w:themeShade="BF"/>
          <w:sz w:val="22"/>
          <w:szCs w:val="22"/>
          <w:shd w:val="clear" w:color="auto" w:fill="FFFFFF"/>
          <w:lang w:val="en-GB"/>
        </w:rPr>
        <w:t xml:space="preserve">avoidance provision </w:t>
      </w:r>
      <w:proofErr w:type="gramStart"/>
      <w:r w:rsidRPr="00923E22">
        <w:rPr>
          <w:rFonts w:ascii="Avenir Next" w:hAnsi="Avenir Next" w:cs="Arial"/>
          <w:color w:val="7B7B7B" w:themeColor="accent3" w:themeShade="BF"/>
          <w:sz w:val="22"/>
          <w:szCs w:val="22"/>
          <w:shd w:val="clear" w:color="auto" w:fill="FFFFFF"/>
          <w:lang w:val="en-GB"/>
        </w:rPr>
        <w:t>powers;</w:t>
      </w:r>
      <w:proofErr w:type="gramEnd"/>
    </w:p>
    <w:p w14:paraId="30EDC5EA" w14:textId="312EEF80" w:rsidR="00923E22" w:rsidRPr="00923E22" w:rsidRDefault="00923E22" w:rsidP="00923E22">
      <w:pPr>
        <w:pStyle w:val="ListParagraph"/>
        <w:numPr>
          <w:ilvl w:val="0"/>
          <w:numId w:val="32"/>
        </w:numPr>
        <w:ind w:left="426" w:hanging="426"/>
        <w:jc w:val="both"/>
        <w:rPr>
          <w:rFonts w:ascii="Avenir Next" w:hAnsi="Avenir Next" w:cs="Arial"/>
          <w:color w:val="7B7B7B" w:themeColor="accent3" w:themeShade="BF"/>
          <w:sz w:val="22"/>
          <w:szCs w:val="22"/>
          <w:shd w:val="clear" w:color="auto" w:fill="FFFFFF"/>
          <w:lang w:val="en-GB"/>
        </w:rPr>
      </w:pPr>
      <w:r w:rsidRPr="00923E22">
        <w:rPr>
          <w:rFonts w:ascii="Avenir Next" w:hAnsi="Avenir Next" w:cs="Arial"/>
          <w:color w:val="7B7B7B" w:themeColor="accent3" w:themeShade="BF"/>
          <w:sz w:val="22"/>
          <w:szCs w:val="22"/>
          <w:shd w:val="clear" w:color="auto" w:fill="FFFFFF"/>
          <w:lang w:val="en-GB"/>
        </w:rPr>
        <w:t>discharges; and</w:t>
      </w:r>
    </w:p>
    <w:p w14:paraId="3068731B" w14:textId="1E3F1A06" w:rsidR="00923E22" w:rsidRPr="00923E22" w:rsidRDefault="00923E22" w:rsidP="00923E22">
      <w:pPr>
        <w:pStyle w:val="ListParagraph"/>
        <w:numPr>
          <w:ilvl w:val="0"/>
          <w:numId w:val="32"/>
        </w:numPr>
        <w:ind w:left="426" w:hanging="426"/>
        <w:jc w:val="both"/>
        <w:rPr>
          <w:rFonts w:ascii="Avenir Next" w:hAnsi="Avenir Next" w:cs="Arial"/>
          <w:color w:val="7B7B7B" w:themeColor="accent3" w:themeShade="BF"/>
          <w:sz w:val="22"/>
          <w:szCs w:val="22"/>
          <w:shd w:val="clear" w:color="auto" w:fill="FFFFFF"/>
          <w:lang w:val="en-GB"/>
        </w:rPr>
      </w:pPr>
      <w:r>
        <w:rPr>
          <w:rFonts w:ascii="Avenir Next" w:hAnsi="Avenir Next" w:cs="Arial"/>
          <w:color w:val="7B7B7B" w:themeColor="accent3" w:themeShade="BF"/>
          <w:sz w:val="22"/>
          <w:szCs w:val="22"/>
          <w:shd w:val="clear" w:color="auto" w:fill="FFFFFF"/>
          <w:lang w:val="en-GB"/>
        </w:rPr>
        <w:t>c</w:t>
      </w:r>
      <w:r w:rsidRPr="00923E22">
        <w:rPr>
          <w:rFonts w:ascii="Avenir Next" w:hAnsi="Avenir Next" w:cs="Arial"/>
          <w:color w:val="7B7B7B" w:themeColor="accent3" w:themeShade="BF"/>
          <w:sz w:val="22"/>
          <w:szCs w:val="22"/>
          <w:shd w:val="clear" w:color="auto" w:fill="FFFFFF"/>
          <w:lang w:val="en-GB"/>
        </w:rPr>
        <w:t>onflict-of-law issues</w:t>
      </w:r>
    </w:p>
    <w:p w14:paraId="452880A6" w14:textId="6D654F68" w:rsidR="001E1C34" w:rsidRPr="004216EA" w:rsidRDefault="001E1C34" w:rsidP="00692852">
      <w:pPr>
        <w:jc w:val="both"/>
        <w:rPr>
          <w:rFonts w:ascii="Avenir Next" w:hAnsi="Avenir Next" w:cs="Arial"/>
          <w:sz w:val="22"/>
          <w:szCs w:val="22"/>
          <w:lang w:val="en-GB"/>
        </w:rPr>
      </w:pPr>
    </w:p>
    <w:p w14:paraId="7C9CFCB8" w14:textId="77777777" w:rsidR="00A15622" w:rsidRDefault="00A15622" w:rsidP="00923E22">
      <w:pPr>
        <w:autoSpaceDE w:val="0"/>
        <w:autoSpaceDN w:val="0"/>
        <w:adjustRightInd w:val="0"/>
        <w:jc w:val="both"/>
        <w:rPr>
          <w:rFonts w:ascii="Avenir Next" w:eastAsia="MS Mincho" w:hAnsi="Avenir Next" w:cs="AvenirNext-Regular"/>
          <w:color w:val="808080" w:themeColor="background1" w:themeShade="80"/>
          <w:sz w:val="22"/>
          <w:szCs w:val="22"/>
          <w:lang w:val="en-ZA"/>
        </w:rPr>
      </w:pPr>
      <w:r>
        <w:rPr>
          <w:rFonts w:ascii="Avenir Next" w:eastAsia="MS Mincho" w:hAnsi="Avenir Next" w:cs="AvenirNext-Regular"/>
          <w:color w:val="808080" w:themeColor="background1" w:themeShade="80"/>
          <w:sz w:val="22"/>
          <w:szCs w:val="22"/>
          <w:lang w:val="en-ZA"/>
        </w:rPr>
        <w:t>International instruments developed include:</w:t>
      </w:r>
    </w:p>
    <w:p w14:paraId="2EE69BE0" w14:textId="5FF6A562" w:rsidR="00A15622" w:rsidRDefault="00A15622" w:rsidP="00A15622">
      <w:pPr>
        <w:pStyle w:val="ListParagraph"/>
        <w:numPr>
          <w:ilvl w:val="0"/>
          <w:numId w:val="33"/>
        </w:numPr>
        <w:autoSpaceDE w:val="0"/>
        <w:autoSpaceDN w:val="0"/>
        <w:adjustRightInd w:val="0"/>
        <w:jc w:val="both"/>
        <w:rPr>
          <w:rFonts w:ascii="Avenir Next" w:eastAsia="MS Mincho" w:hAnsi="Avenir Next" w:cs="AvenirNext-Regular"/>
          <w:color w:val="808080" w:themeColor="background1" w:themeShade="80"/>
          <w:sz w:val="22"/>
          <w:szCs w:val="22"/>
          <w:lang w:val="en-ZA"/>
        </w:rPr>
      </w:pPr>
      <w:r w:rsidRPr="00A15622">
        <w:rPr>
          <w:rFonts w:ascii="Avenir Next" w:eastAsia="MS Mincho" w:hAnsi="Avenir Next" w:cs="AvenirNext-Regular"/>
          <w:color w:val="808080" w:themeColor="background1" w:themeShade="80"/>
          <w:sz w:val="22"/>
          <w:szCs w:val="22"/>
          <w:lang w:val="en-ZA"/>
        </w:rPr>
        <w:t>European Guidelines on Communication and Cooperation (2007)</w:t>
      </w:r>
      <w:r w:rsidRPr="00A15622">
        <w:rPr>
          <w:rFonts w:ascii="Avenir Next" w:eastAsia="MS Mincho" w:hAnsi="Avenir Next" w:cs="AvenirNext-Regular"/>
          <w:color w:val="808080" w:themeColor="background1" w:themeShade="80"/>
          <w:sz w:val="22"/>
          <w:szCs w:val="22"/>
          <w:lang w:val="en-ZA"/>
        </w:rPr>
        <w:t xml:space="preserve"> </w:t>
      </w:r>
    </w:p>
    <w:p w14:paraId="06B8949C" w14:textId="77777777" w:rsidR="00A15622" w:rsidRDefault="00A15622" w:rsidP="00A15622">
      <w:pPr>
        <w:pStyle w:val="ListParagraph"/>
        <w:numPr>
          <w:ilvl w:val="0"/>
          <w:numId w:val="33"/>
        </w:numPr>
        <w:autoSpaceDE w:val="0"/>
        <w:autoSpaceDN w:val="0"/>
        <w:adjustRightInd w:val="0"/>
        <w:jc w:val="both"/>
        <w:rPr>
          <w:rFonts w:ascii="Avenir Next" w:eastAsia="MS Mincho" w:hAnsi="Avenir Next" w:cs="AvenirNext-Regular"/>
          <w:color w:val="808080" w:themeColor="background1" w:themeShade="80"/>
          <w:sz w:val="22"/>
          <w:szCs w:val="22"/>
          <w:lang w:val="en-ZA"/>
        </w:rPr>
      </w:pPr>
      <w:r w:rsidRPr="00A15622">
        <w:rPr>
          <w:rFonts w:ascii="Avenir Next" w:eastAsia="MS Mincho" w:hAnsi="Avenir Next" w:cs="AvenirNext-Regular"/>
          <w:color w:val="808080" w:themeColor="background1" w:themeShade="80"/>
          <w:sz w:val="22"/>
          <w:szCs w:val="22"/>
          <w:lang w:val="en-ZA"/>
        </w:rPr>
        <w:t>ALI - III Global Principles for Cooperation in International Insolvency Cases and</w:t>
      </w:r>
    </w:p>
    <w:p w14:paraId="44B5635C" w14:textId="77777777" w:rsidR="00A15622" w:rsidRDefault="00A15622" w:rsidP="00092FC3">
      <w:pPr>
        <w:pStyle w:val="ListParagraph"/>
        <w:numPr>
          <w:ilvl w:val="0"/>
          <w:numId w:val="33"/>
        </w:numPr>
        <w:autoSpaceDE w:val="0"/>
        <w:autoSpaceDN w:val="0"/>
        <w:adjustRightInd w:val="0"/>
        <w:jc w:val="both"/>
        <w:rPr>
          <w:rFonts w:ascii="Avenir Next" w:eastAsia="MS Mincho" w:hAnsi="Avenir Next" w:cs="AvenirNext-Regular"/>
          <w:color w:val="808080" w:themeColor="background1" w:themeShade="80"/>
          <w:sz w:val="22"/>
          <w:szCs w:val="22"/>
          <w:lang w:val="en-ZA"/>
        </w:rPr>
      </w:pPr>
      <w:r w:rsidRPr="00A15622">
        <w:rPr>
          <w:rFonts w:ascii="Avenir Next" w:eastAsia="MS Mincho" w:hAnsi="Avenir Next" w:cs="AvenirNext-Regular"/>
          <w:color w:val="808080" w:themeColor="background1" w:themeShade="80"/>
          <w:sz w:val="22"/>
          <w:szCs w:val="22"/>
          <w:lang w:val="en-ZA"/>
        </w:rPr>
        <w:t>ALI - III Global</w:t>
      </w:r>
      <w:r w:rsidRPr="00A15622">
        <w:rPr>
          <w:rFonts w:ascii="Avenir Next" w:eastAsia="MS Mincho" w:hAnsi="Avenir Next" w:cs="AvenirNext-Regular"/>
          <w:color w:val="808080" w:themeColor="background1" w:themeShade="80"/>
          <w:sz w:val="22"/>
          <w:szCs w:val="22"/>
          <w:lang w:val="en-ZA"/>
        </w:rPr>
        <w:t xml:space="preserve"> </w:t>
      </w:r>
      <w:r w:rsidRPr="00A15622">
        <w:rPr>
          <w:rFonts w:ascii="Avenir Next" w:eastAsia="MS Mincho" w:hAnsi="Avenir Next" w:cs="AvenirNext-Regular"/>
          <w:color w:val="808080" w:themeColor="background1" w:themeShade="80"/>
          <w:sz w:val="22"/>
          <w:szCs w:val="22"/>
          <w:lang w:val="en-ZA"/>
        </w:rPr>
        <w:t>Guidelines Applicable to Court-to-Court Communication in Cross-Border Cases (2012)</w:t>
      </w:r>
      <w:r w:rsidRPr="00A15622">
        <w:rPr>
          <w:rFonts w:ascii="Avenir Next" w:eastAsia="MS Mincho" w:hAnsi="Avenir Next" w:cs="AvenirNext-Regular"/>
          <w:color w:val="808080" w:themeColor="background1" w:themeShade="80"/>
          <w:sz w:val="22"/>
          <w:szCs w:val="22"/>
          <w:lang w:val="en-ZA"/>
        </w:rPr>
        <w:t xml:space="preserve"> </w:t>
      </w:r>
    </w:p>
    <w:p w14:paraId="7D415E42" w14:textId="77777777" w:rsidR="00A15622" w:rsidRPr="00A15622" w:rsidRDefault="00A15622" w:rsidP="00092FC3">
      <w:pPr>
        <w:pStyle w:val="ListParagraph"/>
        <w:numPr>
          <w:ilvl w:val="0"/>
          <w:numId w:val="33"/>
        </w:numPr>
        <w:autoSpaceDE w:val="0"/>
        <w:autoSpaceDN w:val="0"/>
        <w:adjustRightInd w:val="0"/>
        <w:jc w:val="both"/>
        <w:rPr>
          <w:rFonts w:ascii="Avenir Next" w:eastAsia="MS Mincho" w:hAnsi="Avenir Next" w:cs="AvenirNext-Regular"/>
          <w:color w:val="808080" w:themeColor="background1" w:themeShade="80"/>
          <w:sz w:val="22"/>
          <w:szCs w:val="22"/>
          <w:lang w:val="en-ZA"/>
        </w:rPr>
      </w:pPr>
      <w:r w:rsidRPr="00A15622">
        <w:rPr>
          <w:rFonts w:ascii="Avenir Next" w:eastAsia="MS Mincho" w:hAnsi="Avenir Next" w:cs="AvenirNext-Regular"/>
          <w:color w:val="808080" w:themeColor="background1" w:themeShade="80"/>
          <w:sz w:val="22"/>
          <w:szCs w:val="22"/>
          <w:lang w:val="en-ZA"/>
        </w:rPr>
        <w:t>European Insolvency Regulation (Recast)</w:t>
      </w:r>
      <w:r w:rsidRPr="00A15622">
        <w:rPr>
          <w:rFonts w:ascii="Avenir Next" w:hAnsi="Avenir Next" w:cs="Arial"/>
          <w:color w:val="808080" w:themeColor="background1" w:themeShade="80"/>
          <w:sz w:val="22"/>
          <w:szCs w:val="22"/>
          <w:lang w:val="en-GB"/>
        </w:rPr>
        <w:t xml:space="preserve"> </w:t>
      </w:r>
    </w:p>
    <w:p w14:paraId="1031CEB5" w14:textId="66B307DC" w:rsidR="00A15622" w:rsidRPr="00A15622" w:rsidRDefault="00923E22" w:rsidP="00092FC3">
      <w:pPr>
        <w:pStyle w:val="ListParagraph"/>
        <w:numPr>
          <w:ilvl w:val="0"/>
          <w:numId w:val="33"/>
        </w:numPr>
        <w:autoSpaceDE w:val="0"/>
        <w:autoSpaceDN w:val="0"/>
        <w:adjustRightInd w:val="0"/>
        <w:jc w:val="both"/>
        <w:rPr>
          <w:rFonts w:ascii="Avenir Next" w:eastAsia="MS Mincho" w:hAnsi="Avenir Next" w:cs="AvenirNext-Regular"/>
          <w:color w:val="808080" w:themeColor="background1" w:themeShade="80"/>
          <w:sz w:val="22"/>
          <w:szCs w:val="22"/>
          <w:lang w:val="en-ZA"/>
        </w:rPr>
      </w:pPr>
      <w:r w:rsidRPr="00A15622">
        <w:rPr>
          <w:rFonts w:ascii="Avenir Next" w:eastAsia="MS Mincho" w:hAnsi="Avenir Next" w:cs="AvenirNext-Regular"/>
          <w:color w:val="808080" w:themeColor="background1" w:themeShade="80"/>
          <w:sz w:val="22"/>
          <w:szCs w:val="22"/>
          <w:lang w:val="en-ZA"/>
        </w:rPr>
        <w:t>UNCITRAL Model Law on Cross-Border Insolvency (“MLCBI”)</w:t>
      </w:r>
      <w:r w:rsidR="00A15622" w:rsidRPr="00A15622">
        <w:rPr>
          <w:rFonts w:ascii="Avenir Next" w:eastAsia="MS Mincho" w:hAnsi="Avenir Next" w:cs="AvenirNext-Regular"/>
          <w:color w:val="808080" w:themeColor="background1" w:themeShade="80"/>
          <w:sz w:val="22"/>
          <w:szCs w:val="22"/>
          <w:lang w:val="en-ZA"/>
        </w:rPr>
        <w:t>.</w:t>
      </w:r>
      <w:r w:rsidRPr="00A15622">
        <w:rPr>
          <w:rFonts w:ascii="Avenir Next" w:eastAsia="MS Mincho" w:hAnsi="Avenir Next" w:cs="AvenirNext-Regular"/>
          <w:color w:val="808080" w:themeColor="background1" w:themeShade="80"/>
          <w:sz w:val="22"/>
          <w:szCs w:val="22"/>
          <w:lang w:val="en-ZA"/>
        </w:rPr>
        <w:t xml:space="preserve"> </w:t>
      </w:r>
    </w:p>
    <w:p w14:paraId="0F3B57AE" w14:textId="77777777" w:rsidR="00A15622" w:rsidRDefault="00A15622" w:rsidP="00923E22">
      <w:pPr>
        <w:autoSpaceDE w:val="0"/>
        <w:autoSpaceDN w:val="0"/>
        <w:adjustRightInd w:val="0"/>
        <w:jc w:val="both"/>
        <w:rPr>
          <w:rFonts w:ascii="Avenir Next" w:eastAsia="MS Mincho" w:hAnsi="Avenir Next" w:cs="AvenirNext-Regular"/>
          <w:color w:val="808080" w:themeColor="background1" w:themeShade="80"/>
          <w:sz w:val="22"/>
          <w:szCs w:val="22"/>
          <w:lang w:val="en-ZA"/>
        </w:rPr>
      </w:pPr>
    </w:p>
    <w:p w14:paraId="3DDC465C" w14:textId="119F9EF2" w:rsidR="004E1D03" w:rsidRDefault="00A15622" w:rsidP="00923E22">
      <w:pPr>
        <w:autoSpaceDE w:val="0"/>
        <w:autoSpaceDN w:val="0"/>
        <w:adjustRightInd w:val="0"/>
        <w:jc w:val="both"/>
        <w:rPr>
          <w:rFonts w:ascii="Avenir Next" w:eastAsia="MS Mincho" w:hAnsi="Avenir Next" w:cs="AvenirNext-Regular"/>
          <w:color w:val="808080" w:themeColor="background1" w:themeShade="80"/>
          <w:sz w:val="22"/>
          <w:szCs w:val="22"/>
          <w:lang w:val="en-ZA"/>
        </w:rPr>
      </w:pPr>
      <w:r>
        <w:rPr>
          <w:rFonts w:ascii="Avenir Next" w:eastAsia="MS Mincho" w:hAnsi="Avenir Next" w:cs="AvenirNext-Regular"/>
          <w:color w:val="808080" w:themeColor="background1" w:themeShade="80"/>
          <w:sz w:val="22"/>
          <w:szCs w:val="22"/>
          <w:lang w:val="en-ZA"/>
        </w:rPr>
        <w:t>If the MLCBI was</w:t>
      </w:r>
      <w:r w:rsidR="00923E22" w:rsidRPr="00923E22">
        <w:rPr>
          <w:rFonts w:ascii="Avenir Next" w:eastAsia="MS Mincho" w:hAnsi="Avenir Next" w:cs="AvenirNext-Regular"/>
          <w:color w:val="808080" w:themeColor="background1" w:themeShade="80"/>
          <w:sz w:val="22"/>
          <w:szCs w:val="22"/>
          <w:lang w:val="en-ZA"/>
        </w:rPr>
        <w:t xml:space="preserve"> adopted as drafted</w:t>
      </w:r>
      <w:r w:rsidR="00923E22" w:rsidRPr="00923E22">
        <w:rPr>
          <w:rFonts w:ascii="Avenir Next" w:eastAsia="MS Mincho" w:hAnsi="Avenir Next" w:cs="AvenirNext-Regular"/>
          <w:color w:val="808080" w:themeColor="background1" w:themeShade="80"/>
          <w:sz w:val="22"/>
          <w:szCs w:val="22"/>
          <w:lang w:val="en-ZA"/>
        </w:rPr>
        <w:t xml:space="preserve"> by Encanto and </w:t>
      </w:r>
      <w:proofErr w:type="spellStart"/>
      <w:r w:rsidR="00923E22" w:rsidRPr="00923E22">
        <w:rPr>
          <w:rFonts w:ascii="Avenir Next" w:eastAsia="MS Mincho" w:hAnsi="Avenir Next" w:cs="AvenirNext-Regular"/>
          <w:color w:val="808080" w:themeColor="background1" w:themeShade="80"/>
          <w:sz w:val="22"/>
          <w:szCs w:val="22"/>
          <w:lang w:val="en-ZA"/>
        </w:rPr>
        <w:t>Asgard</w:t>
      </w:r>
      <w:proofErr w:type="spellEnd"/>
      <w:r w:rsidR="00923E22" w:rsidRPr="00923E22">
        <w:rPr>
          <w:rFonts w:ascii="Avenir Next" w:eastAsia="MS Mincho" w:hAnsi="Avenir Next" w:cs="AvenirNext-Regular"/>
          <w:color w:val="808080" w:themeColor="background1" w:themeShade="80"/>
          <w:sz w:val="22"/>
          <w:szCs w:val="22"/>
          <w:lang w:val="en-ZA"/>
        </w:rPr>
        <w:t>,</w:t>
      </w:r>
      <w:r w:rsidR="00923E22" w:rsidRPr="00923E22">
        <w:rPr>
          <w:rFonts w:ascii="Avenir Next" w:eastAsia="MS Mincho" w:hAnsi="Avenir Next" w:cs="AvenirNext-Regular"/>
          <w:color w:val="808080" w:themeColor="background1" w:themeShade="80"/>
          <w:sz w:val="22"/>
          <w:szCs w:val="22"/>
          <w:lang w:val="en-ZA"/>
        </w:rPr>
        <w:t xml:space="preserve"> </w:t>
      </w:r>
      <w:r>
        <w:rPr>
          <w:rFonts w:ascii="Avenir Next" w:eastAsia="MS Mincho" w:hAnsi="Avenir Next" w:cs="AvenirNext-Regular"/>
          <w:color w:val="808080" w:themeColor="background1" w:themeShade="80"/>
          <w:sz w:val="22"/>
          <w:szCs w:val="22"/>
          <w:lang w:val="en-ZA"/>
        </w:rPr>
        <w:t xml:space="preserve">this </w:t>
      </w:r>
      <w:r w:rsidR="00923E22" w:rsidRPr="00923E22">
        <w:rPr>
          <w:rFonts w:ascii="Avenir Next" w:eastAsia="MS Mincho" w:hAnsi="Avenir Next" w:cs="AvenirNext-Regular"/>
          <w:color w:val="808080" w:themeColor="background1" w:themeShade="80"/>
          <w:sz w:val="22"/>
          <w:szCs w:val="22"/>
          <w:lang w:val="en-ZA"/>
        </w:rPr>
        <w:t>will assist the insolvency representati</w:t>
      </w:r>
      <w:r>
        <w:rPr>
          <w:rFonts w:ascii="Avenir Next" w:eastAsia="MS Mincho" w:hAnsi="Avenir Next" w:cs="AvenirNext-Regular"/>
          <w:color w:val="808080" w:themeColor="background1" w:themeShade="80"/>
          <w:sz w:val="22"/>
          <w:szCs w:val="22"/>
          <w:lang w:val="en-ZA"/>
        </w:rPr>
        <w:t>v</w:t>
      </w:r>
      <w:r w:rsidR="00923E22" w:rsidRPr="00923E22">
        <w:rPr>
          <w:rFonts w:ascii="Avenir Next" w:eastAsia="MS Mincho" w:hAnsi="Avenir Next" w:cs="AvenirNext-Regular"/>
          <w:color w:val="808080" w:themeColor="background1" w:themeShade="80"/>
          <w:sz w:val="22"/>
          <w:szCs w:val="22"/>
          <w:lang w:val="en-ZA"/>
        </w:rPr>
        <w:t xml:space="preserve">e, as it </w:t>
      </w:r>
      <w:r w:rsidR="00923E22" w:rsidRPr="00923E22">
        <w:rPr>
          <w:rFonts w:ascii="Avenir Next" w:eastAsia="MS Mincho" w:hAnsi="Avenir Next" w:cs="AvenirNext-Regular"/>
          <w:color w:val="808080" w:themeColor="background1" w:themeShade="80"/>
          <w:sz w:val="22"/>
          <w:szCs w:val="22"/>
          <w:lang w:val="en-ZA"/>
        </w:rPr>
        <w:t>mandates co-operation and communication between courts and representatives in</w:t>
      </w:r>
      <w:r w:rsidR="00923E22" w:rsidRPr="00923E22">
        <w:rPr>
          <w:rFonts w:ascii="Avenir Next" w:eastAsia="MS Mincho" w:hAnsi="Avenir Next" w:cs="AvenirNext-Regular"/>
          <w:color w:val="808080" w:themeColor="background1" w:themeShade="80"/>
          <w:sz w:val="22"/>
          <w:szCs w:val="22"/>
          <w:lang w:val="en-ZA"/>
        </w:rPr>
        <w:t xml:space="preserve"> </w:t>
      </w:r>
      <w:r w:rsidR="00923E22" w:rsidRPr="00923E22">
        <w:rPr>
          <w:rFonts w:ascii="Avenir Next" w:eastAsia="MS Mincho" w:hAnsi="Avenir Next" w:cs="AvenirNext-Regular"/>
          <w:color w:val="808080" w:themeColor="background1" w:themeShade="80"/>
          <w:sz w:val="22"/>
          <w:szCs w:val="22"/>
          <w:lang w:val="en-ZA"/>
        </w:rPr>
        <w:t>different jurisdictions. In terms of Articles 25 and 26 of MLCBI Courts can approve or</w:t>
      </w:r>
      <w:r w:rsidR="00923E22" w:rsidRPr="00923E22">
        <w:rPr>
          <w:rFonts w:ascii="Avenir Next" w:eastAsia="MS Mincho" w:hAnsi="Avenir Next" w:cs="AvenirNext-Regular"/>
          <w:color w:val="808080" w:themeColor="background1" w:themeShade="80"/>
          <w:sz w:val="22"/>
          <w:szCs w:val="22"/>
          <w:lang w:val="en-ZA"/>
        </w:rPr>
        <w:t xml:space="preserve"> </w:t>
      </w:r>
      <w:r w:rsidR="00923E22" w:rsidRPr="00923E22">
        <w:rPr>
          <w:rFonts w:ascii="Avenir Next" w:eastAsia="MS Mincho" w:hAnsi="Avenir Next" w:cs="AvenirNext-Regular"/>
          <w:color w:val="808080" w:themeColor="background1" w:themeShade="80"/>
          <w:sz w:val="22"/>
          <w:szCs w:val="22"/>
          <w:lang w:val="en-ZA"/>
        </w:rPr>
        <w:t xml:space="preserve">implement agreements concerning the coordination of cross-border </w:t>
      </w:r>
      <w:r w:rsidR="00923E22" w:rsidRPr="00923E22">
        <w:rPr>
          <w:rFonts w:ascii="Avenir Next" w:eastAsia="MS Mincho" w:hAnsi="Avenir Next" w:cs="AvenirNext-Regular"/>
          <w:color w:val="808080" w:themeColor="background1" w:themeShade="80"/>
          <w:sz w:val="22"/>
          <w:szCs w:val="22"/>
          <w:lang w:val="en-ZA"/>
        </w:rPr>
        <w:t>i</w:t>
      </w:r>
      <w:r w:rsidR="00923E22" w:rsidRPr="00923E22">
        <w:rPr>
          <w:rFonts w:ascii="Avenir Next" w:eastAsia="MS Mincho" w:hAnsi="Avenir Next" w:cs="AvenirNext-Regular"/>
          <w:color w:val="808080" w:themeColor="background1" w:themeShade="80"/>
          <w:sz w:val="22"/>
          <w:szCs w:val="22"/>
          <w:lang w:val="en-ZA"/>
        </w:rPr>
        <w:t>nsolvency</w:t>
      </w:r>
      <w:r w:rsidR="00923E22" w:rsidRPr="00923E22">
        <w:rPr>
          <w:rFonts w:ascii="Avenir Next" w:eastAsia="MS Mincho" w:hAnsi="Avenir Next" w:cs="AvenirNext-Regular"/>
          <w:color w:val="808080" w:themeColor="background1" w:themeShade="80"/>
          <w:sz w:val="22"/>
          <w:szCs w:val="22"/>
          <w:lang w:val="en-ZA"/>
        </w:rPr>
        <w:t xml:space="preserve"> </w:t>
      </w:r>
      <w:r w:rsidR="00923E22" w:rsidRPr="00923E22">
        <w:rPr>
          <w:rFonts w:ascii="Avenir Next" w:eastAsia="MS Mincho" w:hAnsi="Avenir Next" w:cs="AvenirNext-Regular"/>
          <w:color w:val="808080" w:themeColor="background1" w:themeShade="80"/>
          <w:sz w:val="22"/>
          <w:szCs w:val="22"/>
          <w:lang w:val="en-ZA"/>
        </w:rPr>
        <w:t>proceedings</w:t>
      </w:r>
      <w:r w:rsidR="00923E22">
        <w:rPr>
          <w:rFonts w:ascii="Avenir Next" w:eastAsia="MS Mincho" w:hAnsi="Avenir Next" w:cs="AvenirNext-Regular"/>
          <w:color w:val="808080" w:themeColor="background1" w:themeShade="80"/>
          <w:sz w:val="22"/>
          <w:szCs w:val="22"/>
          <w:lang w:val="en-ZA"/>
        </w:rPr>
        <w:t>.</w:t>
      </w:r>
    </w:p>
    <w:p w14:paraId="2D23028F" w14:textId="3325FA85" w:rsidR="00923E22" w:rsidRDefault="00923E22" w:rsidP="00923E22">
      <w:pPr>
        <w:autoSpaceDE w:val="0"/>
        <w:autoSpaceDN w:val="0"/>
        <w:adjustRightInd w:val="0"/>
        <w:jc w:val="both"/>
        <w:rPr>
          <w:rFonts w:ascii="Avenir Next" w:eastAsia="MS Mincho" w:hAnsi="Avenir Next" w:cs="AvenirNext-Regular"/>
          <w:color w:val="808080" w:themeColor="background1" w:themeShade="80"/>
          <w:sz w:val="22"/>
          <w:szCs w:val="22"/>
          <w:lang w:val="en-ZA"/>
        </w:rPr>
      </w:pPr>
    </w:p>
    <w:p w14:paraId="5308A099" w14:textId="6F693140" w:rsidR="00923E22" w:rsidRPr="00923E22" w:rsidRDefault="00923E22" w:rsidP="00923E22">
      <w:pPr>
        <w:autoSpaceDE w:val="0"/>
        <w:autoSpaceDN w:val="0"/>
        <w:adjustRightInd w:val="0"/>
        <w:jc w:val="both"/>
        <w:rPr>
          <w:rFonts w:ascii="Avenir Next" w:eastAsia="MS Mincho" w:hAnsi="Avenir Next" w:cs="AvenirNext-Regular"/>
          <w:color w:val="808080" w:themeColor="background1" w:themeShade="80"/>
          <w:sz w:val="22"/>
          <w:szCs w:val="22"/>
          <w:lang w:val="en-ZA"/>
        </w:rPr>
      </w:pPr>
      <w:r>
        <w:rPr>
          <w:rFonts w:ascii="Avenir Next" w:eastAsia="MS Mincho" w:hAnsi="Avenir Next" w:cs="AvenirNext-Regular"/>
          <w:color w:val="808080" w:themeColor="background1" w:themeShade="80"/>
          <w:sz w:val="22"/>
          <w:szCs w:val="22"/>
          <w:lang w:val="en-ZA"/>
        </w:rPr>
        <w:t xml:space="preserve">The development of these international instruments </w:t>
      </w:r>
      <w:proofErr w:type="gramStart"/>
      <w:r>
        <w:rPr>
          <w:rFonts w:ascii="Avenir Next" w:eastAsia="MS Mincho" w:hAnsi="Avenir Next" w:cs="AvenirNext-Regular"/>
          <w:color w:val="808080" w:themeColor="background1" w:themeShade="80"/>
          <w:sz w:val="22"/>
          <w:szCs w:val="22"/>
          <w:lang w:val="en-ZA"/>
        </w:rPr>
        <w:t>are</w:t>
      </w:r>
      <w:proofErr w:type="gramEnd"/>
      <w:r>
        <w:rPr>
          <w:rFonts w:ascii="Avenir Next" w:eastAsia="MS Mincho" w:hAnsi="Avenir Next" w:cs="AvenirNext-Regular"/>
          <w:color w:val="808080" w:themeColor="background1" w:themeShade="80"/>
          <w:sz w:val="22"/>
          <w:szCs w:val="22"/>
          <w:lang w:val="en-ZA"/>
        </w:rPr>
        <w:t xml:space="preserve"> very important as it assists in the co-operation and co-ordination in addressing international insolvency issues.</w:t>
      </w:r>
    </w:p>
    <w:p w14:paraId="261F6A31" w14:textId="77777777" w:rsidR="00923E22" w:rsidRPr="004216EA" w:rsidRDefault="00923E22" w:rsidP="00923E22">
      <w:pPr>
        <w:autoSpaceDE w:val="0"/>
        <w:autoSpaceDN w:val="0"/>
        <w:adjustRightInd w:val="0"/>
        <w:rPr>
          <w:rFonts w:ascii="Avenir Next" w:hAnsi="Avenir Next"/>
          <w:sz w:val="22"/>
          <w:szCs w:val="22"/>
          <w:lang w:val="en-GB"/>
        </w:rPr>
      </w:pPr>
    </w:p>
    <w:p w14:paraId="4683FA08"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501BF11A" w14:textId="77777777" w:rsidR="003A2F5D" w:rsidRDefault="003A2F5D" w:rsidP="00692852">
      <w:pPr>
        <w:jc w:val="both"/>
        <w:rPr>
          <w:rFonts w:ascii="Avenir Next" w:hAnsi="Avenir Next" w:cs="Arial"/>
          <w:b/>
          <w:bCs/>
          <w:sz w:val="22"/>
          <w:szCs w:val="22"/>
          <w:lang w:val="en-GB"/>
        </w:rPr>
      </w:pPr>
    </w:p>
    <w:p w14:paraId="5AFD575F" w14:textId="77777777"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440DCB0D" w14:textId="5F80E826" w:rsidR="004E1D03" w:rsidRDefault="004E1D03" w:rsidP="00692852">
      <w:pPr>
        <w:ind w:left="720" w:hanging="720"/>
        <w:jc w:val="both"/>
        <w:rPr>
          <w:rFonts w:ascii="Avenir Next" w:hAnsi="Avenir Next" w:cs="Arial"/>
          <w:sz w:val="22"/>
          <w:szCs w:val="22"/>
          <w:highlight w:val="cyan"/>
          <w:lang w:val="en-GB"/>
        </w:rPr>
      </w:pPr>
    </w:p>
    <w:p w14:paraId="6F56D61D" w14:textId="1CCA6F58" w:rsidR="00FD6542" w:rsidRPr="00FD6542" w:rsidRDefault="00FD6542" w:rsidP="00FD6542">
      <w:pPr>
        <w:ind w:hanging="11"/>
        <w:jc w:val="both"/>
        <w:rPr>
          <w:rFonts w:ascii="Avenir Next" w:hAnsi="Avenir Next" w:cs="Arial"/>
          <w:b/>
          <w:bCs/>
          <w:color w:val="808080" w:themeColor="background1" w:themeShade="80"/>
          <w:sz w:val="22"/>
          <w:szCs w:val="22"/>
          <w:lang w:val="en-GB"/>
        </w:rPr>
      </w:pPr>
      <w:r w:rsidRPr="00FD6542">
        <w:rPr>
          <w:rFonts w:ascii="Avenir Next" w:hAnsi="Avenir Next" w:cs="Arial"/>
          <w:b/>
          <w:bCs/>
          <w:color w:val="808080" w:themeColor="background1" w:themeShade="80"/>
          <w:sz w:val="22"/>
          <w:szCs w:val="22"/>
          <w:lang w:val="en-GB"/>
        </w:rPr>
        <w:t xml:space="preserve">Information required: In which </w:t>
      </w:r>
      <w:r w:rsidR="0013150C">
        <w:rPr>
          <w:rFonts w:ascii="Avenir Next" w:hAnsi="Avenir Next" w:cs="Arial"/>
          <w:b/>
          <w:bCs/>
          <w:color w:val="808080" w:themeColor="background1" w:themeShade="80"/>
          <w:sz w:val="22"/>
          <w:szCs w:val="22"/>
          <w:lang w:val="en-GB"/>
        </w:rPr>
        <w:t>country</w:t>
      </w:r>
      <w:r w:rsidRPr="00FD6542">
        <w:rPr>
          <w:rFonts w:ascii="Avenir Next" w:hAnsi="Avenir Next" w:cs="Arial"/>
          <w:b/>
          <w:bCs/>
          <w:color w:val="808080" w:themeColor="background1" w:themeShade="80"/>
          <w:sz w:val="22"/>
          <w:szCs w:val="22"/>
          <w:lang w:val="en-GB"/>
        </w:rPr>
        <w:t xml:space="preserve"> is FPPL incorporated?</w:t>
      </w:r>
      <w:r>
        <w:rPr>
          <w:rFonts w:ascii="Avenir Next" w:hAnsi="Avenir Next" w:cs="Arial"/>
          <w:b/>
          <w:bCs/>
          <w:color w:val="808080" w:themeColor="background1" w:themeShade="80"/>
          <w:sz w:val="22"/>
          <w:szCs w:val="22"/>
          <w:lang w:val="en-GB"/>
        </w:rPr>
        <w:t xml:space="preserve"> Where are the assets of FPPL situated?</w:t>
      </w:r>
    </w:p>
    <w:p w14:paraId="334B72EE" w14:textId="1D1E4030" w:rsidR="00FD6542" w:rsidRDefault="00FD6542" w:rsidP="00692852">
      <w:pPr>
        <w:ind w:left="720" w:hanging="720"/>
        <w:jc w:val="both"/>
        <w:rPr>
          <w:rFonts w:ascii="Avenir Next" w:hAnsi="Avenir Next" w:cs="Arial"/>
          <w:sz w:val="22"/>
          <w:szCs w:val="22"/>
          <w:highlight w:val="cyan"/>
          <w:lang w:val="en-GB"/>
        </w:rPr>
      </w:pPr>
    </w:p>
    <w:p w14:paraId="7A2E0E59" w14:textId="354BE8AE" w:rsidR="0013150C" w:rsidRDefault="0013150C" w:rsidP="0013150C">
      <w:pPr>
        <w:ind w:hanging="11"/>
        <w:jc w:val="both"/>
        <w:rPr>
          <w:rFonts w:ascii="Avenir Next" w:hAnsi="Avenir Next" w:cs="Arial"/>
          <w:color w:val="808080" w:themeColor="background1" w:themeShade="80"/>
          <w:sz w:val="22"/>
          <w:szCs w:val="22"/>
          <w:lang w:val="en-GB"/>
        </w:rPr>
      </w:pPr>
      <w:r w:rsidRPr="0013150C">
        <w:rPr>
          <w:rFonts w:ascii="Avenir Next" w:hAnsi="Avenir Next" w:cs="Arial"/>
          <w:color w:val="808080" w:themeColor="background1" w:themeShade="80"/>
          <w:sz w:val="22"/>
          <w:szCs w:val="22"/>
          <w:lang w:val="en-GB"/>
        </w:rPr>
        <w:t>Under normal circumstances a court has jurisdiction to liquidate a company based on the location of its registered head office or main place of busines</w:t>
      </w:r>
      <w:r w:rsidR="00BB4A5D">
        <w:rPr>
          <w:rFonts w:ascii="Avenir Next" w:hAnsi="Avenir Next" w:cs="Arial"/>
          <w:color w:val="808080" w:themeColor="background1" w:themeShade="80"/>
          <w:sz w:val="22"/>
          <w:szCs w:val="22"/>
          <w:lang w:val="en-GB"/>
        </w:rPr>
        <w:t xml:space="preserve">s, however an English Court also has jurisdiction to wind up a foreign country if that company complies with a requirement to register its presence and nominates a resident person to accept service of process and other formal notices on its behalf. </w:t>
      </w:r>
    </w:p>
    <w:p w14:paraId="0B9CEA1B" w14:textId="1DCDD3CC" w:rsidR="0013150C" w:rsidRDefault="0013150C" w:rsidP="0013150C">
      <w:pPr>
        <w:ind w:hanging="11"/>
        <w:jc w:val="both"/>
        <w:rPr>
          <w:rFonts w:ascii="Avenir Next" w:hAnsi="Avenir Next" w:cs="Arial"/>
          <w:color w:val="808080" w:themeColor="background1" w:themeShade="80"/>
          <w:sz w:val="22"/>
          <w:szCs w:val="22"/>
          <w:lang w:val="en-GB"/>
        </w:rPr>
      </w:pPr>
    </w:p>
    <w:p w14:paraId="7C42F63D" w14:textId="77B3E4E8" w:rsidR="0013150C" w:rsidRPr="0013150C" w:rsidRDefault="0013150C" w:rsidP="0013150C">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FPPL’s registered head office or main place of business is situated in the UK</w:t>
      </w:r>
      <w:r w:rsidR="00BB4A5D">
        <w:rPr>
          <w:rFonts w:ascii="Avenir Next" w:hAnsi="Avenir Next" w:cs="Arial"/>
          <w:color w:val="808080" w:themeColor="background1" w:themeShade="80"/>
          <w:sz w:val="22"/>
          <w:szCs w:val="22"/>
          <w:lang w:val="en-GB"/>
        </w:rPr>
        <w:t>, or if it complied with the requirements referred to above, the UK courts will have jurisdiction and can liquidate the company.</w:t>
      </w:r>
    </w:p>
    <w:p w14:paraId="536FE3D8" w14:textId="77777777" w:rsidR="0013150C" w:rsidRDefault="0013150C" w:rsidP="0013150C">
      <w:pPr>
        <w:ind w:left="720" w:hanging="720"/>
        <w:jc w:val="both"/>
        <w:rPr>
          <w:rFonts w:ascii="Avenir Next" w:hAnsi="Avenir Next" w:cs="Arial"/>
          <w:sz w:val="22"/>
          <w:szCs w:val="22"/>
          <w:highlight w:val="cyan"/>
          <w:lang w:val="en-GB"/>
        </w:rPr>
      </w:pPr>
    </w:p>
    <w:p w14:paraId="60338F02" w14:textId="50DDBCEE" w:rsidR="001E1C34" w:rsidRDefault="00FD6542" w:rsidP="00FD6542">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With the UK’s departure from the European Union on 31 January 2020, in terms of the UK Law, the EIR Recast no longer applied to proceedings in the UK commenced after 11 pm on 31 December 2020. As the proceedings were opened in the UK on 30 June 2020, the EIR Recast will not be applicable to these proceedings</w:t>
      </w:r>
      <w:r w:rsidR="0013150C">
        <w:rPr>
          <w:rFonts w:ascii="Avenir Next" w:hAnsi="Avenir Next" w:cs="Arial"/>
          <w:color w:val="808080" w:themeColor="background1" w:themeShade="80"/>
          <w:sz w:val="22"/>
          <w:szCs w:val="22"/>
          <w:lang w:val="en-GB"/>
        </w:rPr>
        <w:t xml:space="preserve">. </w:t>
      </w:r>
    </w:p>
    <w:p w14:paraId="079E142E" w14:textId="5678E135" w:rsidR="00FD6542" w:rsidRDefault="00FD6542" w:rsidP="00FD6542">
      <w:pPr>
        <w:ind w:hanging="11"/>
        <w:jc w:val="both"/>
        <w:rPr>
          <w:rFonts w:ascii="Avenir Next" w:hAnsi="Avenir Next" w:cs="Arial"/>
          <w:color w:val="808080" w:themeColor="background1" w:themeShade="80"/>
          <w:sz w:val="22"/>
          <w:szCs w:val="22"/>
          <w:lang w:val="en-GB"/>
        </w:rPr>
      </w:pPr>
    </w:p>
    <w:p w14:paraId="76648671" w14:textId="119C4A32" w:rsidR="00FD6542" w:rsidRDefault="00FD6542" w:rsidP="00FD6542">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English domestic laws will therefore be applicable on the insolvency of FPPL</w:t>
      </w:r>
      <w:r w:rsidR="009259C0">
        <w:rPr>
          <w:rFonts w:ascii="Avenir Next" w:hAnsi="Avenir Next" w:cs="Arial"/>
          <w:color w:val="808080" w:themeColor="background1" w:themeShade="80"/>
          <w:sz w:val="22"/>
          <w:szCs w:val="22"/>
          <w:lang w:val="en-GB"/>
        </w:rPr>
        <w:t xml:space="preserve"> with respect </w:t>
      </w:r>
      <w:proofErr w:type="spellStart"/>
      <w:r w:rsidR="009259C0">
        <w:rPr>
          <w:rFonts w:ascii="Avenir Next" w:hAnsi="Avenir Next" w:cs="Arial"/>
          <w:color w:val="808080" w:themeColor="background1" w:themeShade="80"/>
          <w:sz w:val="22"/>
          <w:szCs w:val="22"/>
          <w:lang w:val="en-GB"/>
        </w:rPr>
        <w:t>tot</w:t>
      </w:r>
      <w:proofErr w:type="spellEnd"/>
      <w:r w:rsidR="009259C0">
        <w:rPr>
          <w:rFonts w:ascii="Avenir Next" w:hAnsi="Avenir Next" w:cs="Arial"/>
          <w:color w:val="808080" w:themeColor="background1" w:themeShade="80"/>
          <w:sz w:val="22"/>
          <w:szCs w:val="22"/>
          <w:lang w:val="en-GB"/>
        </w:rPr>
        <w:t xml:space="preserve"> the UK commenced insolvency proceedings. As part of its cross-border rules, England adopted the </w:t>
      </w:r>
      <w:r w:rsidR="009259C0" w:rsidRPr="00A15622">
        <w:rPr>
          <w:rFonts w:ascii="Avenir Next" w:eastAsia="MS Mincho" w:hAnsi="Avenir Next" w:cs="AvenirNext-Regular"/>
          <w:color w:val="808080" w:themeColor="background1" w:themeShade="80"/>
          <w:sz w:val="22"/>
          <w:szCs w:val="22"/>
          <w:lang w:val="en-ZA"/>
        </w:rPr>
        <w:t>UNCITRAL Model Law on Cross-Border Insolvency</w:t>
      </w:r>
      <w:r w:rsidR="009259C0">
        <w:rPr>
          <w:rFonts w:ascii="Avenir Next" w:eastAsia="MS Mincho" w:hAnsi="Avenir Next" w:cs="AvenirNext-Regular"/>
          <w:color w:val="808080" w:themeColor="background1" w:themeShade="80"/>
          <w:sz w:val="22"/>
          <w:szCs w:val="22"/>
          <w:lang w:val="en-ZA"/>
        </w:rPr>
        <w:t xml:space="preserve"> </w:t>
      </w:r>
      <w:r w:rsidR="009259C0" w:rsidRPr="00A15622">
        <w:rPr>
          <w:rFonts w:ascii="Avenir Next" w:eastAsia="MS Mincho" w:hAnsi="Avenir Next" w:cs="AvenirNext-Regular"/>
          <w:color w:val="808080" w:themeColor="background1" w:themeShade="80"/>
          <w:sz w:val="22"/>
          <w:szCs w:val="22"/>
          <w:lang w:val="en-ZA"/>
        </w:rPr>
        <w:t>(“MLCBI”)</w:t>
      </w:r>
      <w:r w:rsidR="009259C0">
        <w:rPr>
          <w:rFonts w:ascii="Avenir Next" w:eastAsia="MS Mincho" w:hAnsi="Avenir Next" w:cs="AvenirNext-Regular"/>
          <w:color w:val="808080" w:themeColor="background1" w:themeShade="80"/>
          <w:sz w:val="22"/>
          <w:szCs w:val="22"/>
          <w:lang w:val="en-ZA"/>
        </w:rPr>
        <w:t xml:space="preserve">. </w:t>
      </w:r>
      <w:r w:rsidR="009259C0">
        <w:rPr>
          <w:rFonts w:ascii="Avenir Next" w:hAnsi="Avenir Next" w:cs="Arial"/>
          <w:color w:val="808080" w:themeColor="background1" w:themeShade="80"/>
          <w:sz w:val="22"/>
          <w:szCs w:val="22"/>
          <w:lang w:val="en-GB"/>
        </w:rPr>
        <w:t>In this regard, the Insolvency Act 1986</w:t>
      </w:r>
      <w:r w:rsidR="009259C0">
        <w:rPr>
          <w:rFonts w:ascii="Avenir Next" w:hAnsi="Avenir Next" w:cs="Arial"/>
          <w:color w:val="808080" w:themeColor="background1" w:themeShade="80"/>
          <w:sz w:val="22"/>
          <w:szCs w:val="22"/>
          <w:lang w:val="en-GB"/>
        </w:rPr>
        <w:t xml:space="preserve"> and </w:t>
      </w:r>
      <w:r w:rsidR="009259C0" w:rsidRPr="00A15622">
        <w:rPr>
          <w:rFonts w:ascii="Avenir Next" w:eastAsia="MS Mincho" w:hAnsi="Avenir Next" w:cs="AvenirNext-Regular"/>
          <w:color w:val="808080" w:themeColor="background1" w:themeShade="80"/>
          <w:sz w:val="22"/>
          <w:szCs w:val="22"/>
          <w:lang w:val="en-ZA"/>
        </w:rPr>
        <w:t>MLCBI</w:t>
      </w:r>
      <w:r w:rsidR="009259C0">
        <w:rPr>
          <w:rFonts w:ascii="Avenir Next" w:hAnsi="Avenir Next" w:cs="Arial"/>
          <w:color w:val="808080" w:themeColor="background1" w:themeShade="80"/>
          <w:sz w:val="22"/>
          <w:szCs w:val="22"/>
          <w:lang w:val="en-GB"/>
        </w:rPr>
        <w:t xml:space="preserve"> will be applicable</w:t>
      </w:r>
      <w:r w:rsidR="009259C0">
        <w:rPr>
          <w:rFonts w:ascii="Avenir Next" w:hAnsi="Avenir Next" w:cs="Arial"/>
          <w:color w:val="808080" w:themeColor="background1" w:themeShade="80"/>
          <w:sz w:val="22"/>
          <w:szCs w:val="22"/>
          <w:lang w:val="en-GB"/>
        </w:rPr>
        <w:t xml:space="preserve">. </w:t>
      </w:r>
    </w:p>
    <w:p w14:paraId="33D707F4" w14:textId="5B58E06C" w:rsidR="009259C0" w:rsidRDefault="009259C0" w:rsidP="00FD6542">
      <w:pPr>
        <w:ind w:hanging="11"/>
        <w:jc w:val="both"/>
        <w:rPr>
          <w:rFonts w:ascii="Avenir Next" w:hAnsi="Avenir Next" w:cs="Arial"/>
          <w:color w:val="808080" w:themeColor="background1" w:themeShade="80"/>
          <w:sz w:val="22"/>
          <w:szCs w:val="22"/>
          <w:lang w:val="en-GB"/>
        </w:rPr>
      </w:pPr>
    </w:p>
    <w:p w14:paraId="7BA685B1" w14:textId="1F111CA8" w:rsidR="009259C0" w:rsidRPr="0013150C" w:rsidRDefault="009259C0" w:rsidP="0013150C">
      <w:pPr>
        <w:ind w:hanging="11"/>
        <w:jc w:val="both"/>
        <w:rPr>
          <w:rFonts w:ascii="Avenir Next" w:hAnsi="Avenir Next" w:cs="Arial"/>
          <w:color w:val="808080" w:themeColor="background1" w:themeShade="80"/>
          <w:sz w:val="22"/>
          <w:szCs w:val="22"/>
          <w:lang w:val="en-GB"/>
        </w:rPr>
      </w:pPr>
      <w:r w:rsidRPr="0013150C">
        <w:rPr>
          <w:rFonts w:ascii="Avenir Next" w:hAnsi="Avenir Next" w:cs="Arial"/>
          <w:color w:val="808080" w:themeColor="background1" w:themeShade="80"/>
          <w:sz w:val="22"/>
          <w:szCs w:val="22"/>
          <w:lang w:val="en-GB"/>
        </w:rPr>
        <w:t xml:space="preserve">If Lobo applies for the liquidation of FPPL in a European country, the </w:t>
      </w:r>
      <w:r w:rsidRPr="0013150C">
        <w:rPr>
          <w:rFonts w:ascii="Avenir Next" w:hAnsi="Avenir Next" w:cs="Arial"/>
          <w:color w:val="808080" w:themeColor="background1" w:themeShade="80"/>
          <w:sz w:val="22"/>
          <w:szCs w:val="22"/>
          <w:lang w:val="en-GB"/>
        </w:rPr>
        <w:t>European Insolvency Regulation Recast would apply</w:t>
      </w:r>
      <w:r w:rsidRPr="0013150C">
        <w:rPr>
          <w:rFonts w:ascii="Avenir Next" w:hAnsi="Avenir Next" w:cs="Arial"/>
          <w:color w:val="808080" w:themeColor="background1" w:themeShade="80"/>
          <w:sz w:val="22"/>
          <w:szCs w:val="22"/>
          <w:lang w:val="en-GB"/>
        </w:rPr>
        <w:t xml:space="preserve"> to that insolvency proceeding.</w:t>
      </w:r>
      <w:r w:rsidR="0013150C" w:rsidRPr="0013150C">
        <w:rPr>
          <w:rFonts w:ascii="Avenir Next" w:hAnsi="Avenir Next" w:cs="Arial"/>
          <w:color w:val="808080" w:themeColor="background1" w:themeShade="80"/>
          <w:sz w:val="22"/>
          <w:szCs w:val="22"/>
          <w:lang w:val="en-GB"/>
        </w:rPr>
        <w:t xml:space="preserve"> In terms of Article 7.1 of the EIR Recast “</w:t>
      </w:r>
      <w:r w:rsidR="0013150C" w:rsidRPr="0013150C">
        <w:rPr>
          <w:rFonts w:ascii="Avenir Next" w:hAnsi="Avenir Next" w:cs="Arial"/>
          <w:color w:val="808080" w:themeColor="background1" w:themeShade="80"/>
          <w:sz w:val="22"/>
          <w:szCs w:val="22"/>
          <w:lang w:val="en-GB"/>
        </w:rPr>
        <w:t>“[s]</w:t>
      </w:r>
      <w:proofErr w:type="spellStart"/>
      <w:r w:rsidR="0013150C" w:rsidRPr="0013150C">
        <w:rPr>
          <w:rFonts w:ascii="Avenir Next" w:hAnsi="Avenir Next" w:cs="Arial"/>
          <w:color w:val="808080" w:themeColor="background1" w:themeShade="80"/>
          <w:sz w:val="22"/>
          <w:szCs w:val="22"/>
          <w:lang w:val="en-GB"/>
        </w:rPr>
        <w:t>ave</w:t>
      </w:r>
      <w:proofErr w:type="spellEnd"/>
      <w:r w:rsidR="0013150C" w:rsidRPr="0013150C">
        <w:rPr>
          <w:rFonts w:ascii="Avenir Next" w:hAnsi="Avenir Next" w:cs="Arial"/>
          <w:color w:val="808080" w:themeColor="background1" w:themeShade="80"/>
          <w:sz w:val="22"/>
          <w:szCs w:val="22"/>
          <w:lang w:val="en-GB"/>
        </w:rPr>
        <w:t xml:space="preserve"> as otherwise provided in this Regulation, the law</w:t>
      </w:r>
      <w:r w:rsidR="0013150C" w:rsidRPr="0013150C">
        <w:rPr>
          <w:rFonts w:ascii="Avenir Next" w:hAnsi="Avenir Next" w:cs="Arial"/>
          <w:color w:val="808080" w:themeColor="background1" w:themeShade="80"/>
          <w:sz w:val="22"/>
          <w:szCs w:val="22"/>
          <w:lang w:val="en-GB"/>
        </w:rPr>
        <w:t xml:space="preserve"> </w:t>
      </w:r>
      <w:r w:rsidR="0013150C" w:rsidRPr="0013150C">
        <w:rPr>
          <w:rFonts w:ascii="Avenir Next" w:hAnsi="Avenir Next" w:cs="Arial"/>
          <w:color w:val="808080" w:themeColor="background1" w:themeShade="80"/>
          <w:sz w:val="22"/>
          <w:szCs w:val="22"/>
          <w:lang w:val="en-GB"/>
        </w:rPr>
        <w:t>applicable to insolvency proceedings and their effects shall be that of … the ‘State of the</w:t>
      </w:r>
      <w:r w:rsidR="0013150C" w:rsidRPr="0013150C">
        <w:rPr>
          <w:color w:val="808080" w:themeColor="background1" w:themeShade="80"/>
        </w:rPr>
        <w:t xml:space="preserve"> </w:t>
      </w:r>
      <w:r w:rsidR="0013150C" w:rsidRPr="0013150C">
        <w:rPr>
          <w:rFonts w:ascii="Avenir Next" w:hAnsi="Avenir Next" w:cs="Arial"/>
          <w:color w:val="808080" w:themeColor="background1" w:themeShade="80"/>
          <w:sz w:val="22"/>
          <w:szCs w:val="22"/>
          <w:lang w:val="en-GB"/>
        </w:rPr>
        <w:t>opening of proceedings’.”</w:t>
      </w:r>
    </w:p>
    <w:p w14:paraId="6E852A8D" w14:textId="05BE550B" w:rsidR="0013150C" w:rsidRPr="0013150C" w:rsidRDefault="0013150C" w:rsidP="0013150C">
      <w:pPr>
        <w:ind w:hanging="11"/>
        <w:jc w:val="both"/>
        <w:rPr>
          <w:rFonts w:ascii="Avenir Next" w:hAnsi="Avenir Next" w:cs="Arial"/>
          <w:color w:val="808080" w:themeColor="background1" w:themeShade="80"/>
          <w:sz w:val="22"/>
          <w:szCs w:val="22"/>
          <w:lang w:val="en-GB"/>
        </w:rPr>
      </w:pPr>
    </w:p>
    <w:p w14:paraId="71D1372C" w14:textId="29961827" w:rsidR="0013150C" w:rsidRPr="0013150C" w:rsidRDefault="0013150C" w:rsidP="0013150C">
      <w:pPr>
        <w:ind w:hanging="11"/>
        <w:jc w:val="both"/>
        <w:rPr>
          <w:rFonts w:ascii="Avenir Next" w:hAnsi="Avenir Next" w:cs="Arial"/>
          <w:color w:val="808080" w:themeColor="background1" w:themeShade="80"/>
          <w:sz w:val="22"/>
          <w:szCs w:val="22"/>
          <w:lang w:val="en-GB"/>
        </w:rPr>
      </w:pPr>
      <w:r w:rsidRPr="0013150C">
        <w:rPr>
          <w:rFonts w:ascii="Avenir Next" w:hAnsi="Avenir Next" w:cs="Arial"/>
          <w:color w:val="808080" w:themeColor="background1" w:themeShade="80"/>
          <w:sz w:val="22"/>
          <w:szCs w:val="22"/>
          <w:lang w:val="en-GB"/>
        </w:rPr>
        <w:t xml:space="preserve">Therefore, as the State of the opening of proceedings is the UK, the laws applicable to insolvency proceedings of FPPL, will be the laws of the UK. The insolvency proceedings in the European country, will therefore have to be recognized in the UK so that concurrent insolvency proceedings can be commenced in both the UK and the European Country. </w:t>
      </w:r>
    </w:p>
    <w:p w14:paraId="7E294E0E" w14:textId="11A470A4" w:rsidR="0013150C" w:rsidRPr="0013150C" w:rsidRDefault="0013150C" w:rsidP="0013150C">
      <w:pPr>
        <w:ind w:hanging="11"/>
        <w:jc w:val="both"/>
        <w:rPr>
          <w:rFonts w:ascii="Avenir Next" w:hAnsi="Avenir Next" w:cs="Arial"/>
          <w:color w:val="808080" w:themeColor="background1" w:themeShade="80"/>
          <w:sz w:val="22"/>
          <w:szCs w:val="22"/>
          <w:lang w:val="en-GB"/>
        </w:rPr>
      </w:pPr>
    </w:p>
    <w:p w14:paraId="6C81F94D" w14:textId="670BB26B" w:rsidR="0013150C" w:rsidRPr="0013150C" w:rsidRDefault="0013150C" w:rsidP="0013150C">
      <w:pPr>
        <w:ind w:hanging="11"/>
        <w:jc w:val="both"/>
        <w:rPr>
          <w:rFonts w:ascii="Avenir Next" w:hAnsi="Avenir Next" w:cs="Arial"/>
          <w:color w:val="808080" w:themeColor="background1" w:themeShade="80"/>
          <w:sz w:val="22"/>
          <w:szCs w:val="22"/>
          <w:lang w:val="en-GB"/>
        </w:rPr>
      </w:pPr>
      <w:r w:rsidRPr="0013150C">
        <w:rPr>
          <w:rFonts w:ascii="Avenir Next" w:hAnsi="Avenir Next" w:cs="Arial"/>
          <w:color w:val="808080" w:themeColor="background1" w:themeShade="80"/>
          <w:sz w:val="22"/>
          <w:szCs w:val="22"/>
          <w:lang w:val="en-GB"/>
        </w:rPr>
        <w:t>The laws of the UK will however also be applicable to the insolvency proceedings in the European Country.</w:t>
      </w:r>
    </w:p>
    <w:p w14:paraId="0475A289" w14:textId="2FE9255B" w:rsidR="0013150C" w:rsidRDefault="0013150C" w:rsidP="00FD6542">
      <w:pPr>
        <w:ind w:hanging="11"/>
        <w:jc w:val="both"/>
        <w:rPr>
          <w:rFonts w:ascii="Avenir Next" w:hAnsi="Avenir Next" w:cs="Arial"/>
          <w:sz w:val="22"/>
          <w:szCs w:val="22"/>
          <w:lang w:val="en-GB"/>
        </w:rPr>
      </w:pPr>
    </w:p>
    <w:p w14:paraId="1E4AE7C2" w14:textId="77777777" w:rsidR="0013150C" w:rsidRPr="00AB63DE" w:rsidRDefault="0013150C" w:rsidP="00FD6542">
      <w:pPr>
        <w:ind w:hanging="11"/>
        <w:jc w:val="both"/>
        <w:rPr>
          <w:rFonts w:ascii="Avenir Next" w:hAnsi="Avenir Next" w:cs="Arial"/>
          <w:color w:val="808080" w:themeColor="background1" w:themeShade="80"/>
          <w:sz w:val="22"/>
          <w:szCs w:val="22"/>
          <w:lang w:val="en-GB"/>
        </w:rPr>
      </w:pPr>
    </w:p>
    <w:p w14:paraId="35021F09" w14:textId="77777777" w:rsidR="001E1C34" w:rsidRDefault="001E1C34" w:rsidP="00692852">
      <w:pPr>
        <w:ind w:left="720" w:hanging="720"/>
        <w:jc w:val="both"/>
        <w:rPr>
          <w:rFonts w:ascii="Avenir Next" w:hAnsi="Avenir Next" w:cs="Arial"/>
          <w:sz w:val="22"/>
          <w:szCs w:val="22"/>
          <w:highlight w:val="cyan"/>
          <w:lang w:val="en-GB"/>
        </w:rPr>
      </w:pPr>
    </w:p>
    <w:p w14:paraId="2D6D77E9" w14:textId="77777777" w:rsidR="001E1C34" w:rsidRPr="004216EA" w:rsidRDefault="001E1C34" w:rsidP="00692852">
      <w:pPr>
        <w:ind w:left="720" w:hanging="720"/>
        <w:jc w:val="both"/>
        <w:rPr>
          <w:rFonts w:ascii="Avenir Next" w:hAnsi="Avenir Next" w:cs="Arial"/>
          <w:sz w:val="22"/>
          <w:szCs w:val="22"/>
          <w:highlight w:val="cyan"/>
          <w:lang w:val="en-GB"/>
        </w:rPr>
      </w:pPr>
    </w:p>
    <w:p w14:paraId="5B9DDEBD" w14:textId="77777777"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5276E23C" w14:textId="77777777"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35D1EF04"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566D" w14:textId="77777777" w:rsidR="00C76FAB" w:rsidRDefault="00C76FAB" w:rsidP="00241B44">
      <w:r>
        <w:separator/>
      </w:r>
    </w:p>
  </w:endnote>
  <w:endnote w:type="continuationSeparator" w:id="0">
    <w:p w14:paraId="59D2E4CE" w14:textId="77777777" w:rsidR="00C76FAB" w:rsidRDefault="00C76F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7B0D22AE"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41F854B0" w14:textId="77777777"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17FE170E" w14:textId="77777777"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8041B9">
          <w:rPr>
            <w:rStyle w:val="PageNumber"/>
            <w:rFonts w:ascii="Avenir Next" w:hAnsi="Avenir Next" w:cs="Arial"/>
            <w:noProof/>
            <w:sz w:val="22"/>
            <w:szCs w:val="22"/>
          </w:rPr>
          <w:t>9</w:t>
        </w:r>
        <w:r w:rsidRPr="00297BDF">
          <w:rPr>
            <w:rStyle w:val="PageNumber"/>
            <w:rFonts w:ascii="Avenir Next" w:hAnsi="Avenir Next" w:cs="Arial"/>
            <w:sz w:val="22"/>
            <w:szCs w:val="22"/>
          </w:rPr>
          <w:fldChar w:fldCharType="end"/>
        </w:r>
      </w:p>
    </w:sdtContent>
  </w:sdt>
  <w:p w14:paraId="09C735A7" w14:textId="77777777" w:rsidR="00B64A85" w:rsidRPr="00297BDF" w:rsidRDefault="00FD3240" w:rsidP="0052732A">
    <w:pPr>
      <w:pStyle w:val="Footer"/>
      <w:ind w:right="360"/>
      <w:rPr>
        <w:rFonts w:ascii="Avenir Next" w:hAnsi="Avenir Next" w:cs="Arial"/>
        <w:sz w:val="22"/>
        <w:szCs w:val="22"/>
      </w:rPr>
    </w:pPr>
    <w:r w:rsidRPr="003422DD">
      <w:rPr>
        <w:rFonts w:ascii="Avenir Next" w:hAnsi="Avenir Next" w:cs="Arial"/>
        <w:sz w:val="22"/>
        <w:szCs w:val="22"/>
      </w:rPr>
      <w:t>202223-943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F7DA" w14:textId="77777777" w:rsidR="00C76FAB" w:rsidRDefault="00C76FAB" w:rsidP="00241B44">
      <w:r>
        <w:separator/>
      </w:r>
    </w:p>
  </w:footnote>
  <w:footnote w:type="continuationSeparator" w:id="0">
    <w:p w14:paraId="6654DF0B" w14:textId="77777777" w:rsidR="00C76FAB" w:rsidRDefault="00C76FA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E8"/>
    <w:multiLevelType w:val="hybridMultilevel"/>
    <w:tmpl w:val="8EFA8D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B71856"/>
    <w:multiLevelType w:val="hybridMultilevel"/>
    <w:tmpl w:val="488EC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2EA3018"/>
    <w:multiLevelType w:val="hybridMultilevel"/>
    <w:tmpl w:val="EC7288A0"/>
    <w:lvl w:ilvl="0" w:tplc="C548034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001EA1"/>
    <w:multiLevelType w:val="hybridMultilevel"/>
    <w:tmpl w:val="B26A4096"/>
    <w:lvl w:ilvl="0" w:tplc="A0EADC66">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1"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7065F"/>
    <w:multiLevelType w:val="hybridMultilevel"/>
    <w:tmpl w:val="49327C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3BE0A87"/>
    <w:multiLevelType w:val="hybridMultilevel"/>
    <w:tmpl w:val="8C1EBF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A36799"/>
    <w:multiLevelType w:val="hybridMultilevel"/>
    <w:tmpl w:val="887A12CA"/>
    <w:lvl w:ilvl="0" w:tplc="CE9CF5CE">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3"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734548"/>
    <w:multiLevelType w:val="hybridMultilevel"/>
    <w:tmpl w:val="550400C6"/>
    <w:lvl w:ilvl="0" w:tplc="4B6A70CA">
      <w:start w:val="1"/>
      <w:numFmt w:val="decimal"/>
      <w:lvlText w:val="%1."/>
      <w:lvlJc w:val="left"/>
      <w:pPr>
        <w:ind w:left="349" w:hanging="360"/>
      </w:pPr>
      <w:rPr>
        <w:rFonts w:asciiTheme="minorHAnsi" w:hAnsiTheme="minorHAnsi" w:cstheme="minorBidi" w:hint="default"/>
        <w:i w:val="0"/>
        <w:color w:val="auto"/>
        <w:sz w:val="20"/>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6" w15:restartNumberingAfterBreak="0">
    <w:nsid w:val="5B6B5D81"/>
    <w:multiLevelType w:val="hybridMultilevel"/>
    <w:tmpl w:val="743209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4"/>
  </w:num>
  <w:num w:numId="4">
    <w:abstractNumId w:val="5"/>
  </w:num>
  <w:num w:numId="5">
    <w:abstractNumId w:val="20"/>
  </w:num>
  <w:num w:numId="6">
    <w:abstractNumId w:val="28"/>
  </w:num>
  <w:num w:numId="7">
    <w:abstractNumId w:val="13"/>
  </w:num>
  <w:num w:numId="8">
    <w:abstractNumId w:val="32"/>
  </w:num>
  <w:num w:numId="9">
    <w:abstractNumId w:val="11"/>
  </w:num>
  <w:num w:numId="10">
    <w:abstractNumId w:val="29"/>
  </w:num>
  <w:num w:numId="11">
    <w:abstractNumId w:val="9"/>
  </w:num>
  <w:num w:numId="12">
    <w:abstractNumId w:val="30"/>
  </w:num>
  <w:num w:numId="13">
    <w:abstractNumId w:val="19"/>
  </w:num>
  <w:num w:numId="14">
    <w:abstractNumId w:val="18"/>
  </w:num>
  <w:num w:numId="15">
    <w:abstractNumId w:val="7"/>
  </w:num>
  <w:num w:numId="16">
    <w:abstractNumId w:val="21"/>
  </w:num>
  <w:num w:numId="17">
    <w:abstractNumId w:val="16"/>
  </w:num>
  <w:num w:numId="18">
    <w:abstractNumId w:val="17"/>
  </w:num>
  <w:num w:numId="19">
    <w:abstractNumId w:val="24"/>
  </w:num>
  <w:num w:numId="20">
    <w:abstractNumId w:val="8"/>
  </w:num>
  <w:num w:numId="21">
    <w:abstractNumId w:val="14"/>
  </w:num>
  <w:num w:numId="22">
    <w:abstractNumId w:val="1"/>
  </w:num>
  <w:num w:numId="23">
    <w:abstractNumId w:val="23"/>
  </w:num>
  <w:num w:numId="24">
    <w:abstractNumId w:val="2"/>
  </w:num>
  <w:num w:numId="25">
    <w:abstractNumId w:val="6"/>
  </w:num>
  <w:num w:numId="26">
    <w:abstractNumId w:val="25"/>
  </w:num>
  <w:num w:numId="27">
    <w:abstractNumId w:val="15"/>
  </w:num>
  <w:num w:numId="28">
    <w:abstractNumId w:val="12"/>
  </w:num>
  <w:num w:numId="29">
    <w:abstractNumId w:val="10"/>
  </w:num>
  <w:num w:numId="30">
    <w:abstractNumId w:val="22"/>
  </w:num>
  <w:num w:numId="31">
    <w:abstractNumId w:val="0"/>
  </w:num>
  <w:num w:numId="32">
    <w:abstractNumId w:val="26"/>
  </w:num>
  <w:num w:numId="3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6E15"/>
    <w:rsid w:val="000A01B9"/>
    <w:rsid w:val="000A0C1B"/>
    <w:rsid w:val="000A5D6B"/>
    <w:rsid w:val="000A68ED"/>
    <w:rsid w:val="000A74CA"/>
    <w:rsid w:val="000B5B93"/>
    <w:rsid w:val="000B5FF1"/>
    <w:rsid w:val="000B609F"/>
    <w:rsid w:val="000B6B56"/>
    <w:rsid w:val="000D55A8"/>
    <w:rsid w:val="000D57BE"/>
    <w:rsid w:val="000D6876"/>
    <w:rsid w:val="000E0165"/>
    <w:rsid w:val="000E399D"/>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1765A"/>
    <w:rsid w:val="00120B4D"/>
    <w:rsid w:val="0012303D"/>
    <w:rsid w:val="00123855"/>
    <w:rsid w:val="00124B70"/>
    <w:rsid w:val="00125A7C"/>
    <w:rsid w:val="00126A4D"/>
    <w:rsid w:val="0013150C"/>
    <w:rsid w:val="00131D42"/>
    <w:rsid w:val="0013278B"/>
    <w:rsid w:val="00135FFC"/>
    <w:rsid w:val="00136505"/>
    <w:rsid w:val="00137F06"/>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18F0"/>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42C8"/>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4B"/>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4A65"/>
    <w:rsid w:val="002A6646"/>
    <w:rsid w:val="002A74AB"/>
    <w:rsid w:val="002A7ECE"/>
    <w:rsid w:val="002B1C45"/>
    <w:rsid w:val="002B2970"/>
    <w:rsid w:val="002C1227"/>
    <w:rsid w:val="002C13C8"/>
    <w:rsid w:val="002C259C"/>
    <w:rsid w:val="002C3547"/>
    <w:rsid w:val="002D0021"/>
    <w:rsid w:val="002D06D0"/>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6CA"/>
    <w:rsid w:val="00330937"/>
    <w:rsid w:val="00330F31"/>
    <w:rsid w:val="0033169C"/>
    <w:rsid w:val="003326F0"/>
    <w:rsid w:val="00333F04"/>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4224"/>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2DC"/>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110B"/>
    <w:rsid w:val="004A27CB"/>
    <w:rsid w:val="004A57DD"/>
    <w:rsid w:val="004A680D"/>
    <w:rsid w:val="004A7B51"/>
    <w:rsid w:val="004A7D71"/>
    <w:rsid w:val="004A7EF3"/>
    <w:rsid w:val="004B0EBE"/>
    <w:rsid w:val="004B10C5"/>
    <w:rsid w:val="004B11FD"/>
    <w:rsid w:val="004B23A2"/>
    <w:rsid w:val="004B25E4"/>
    <w:rsid w:val="004B428D"/>
    <w:rsid w:val="004B607C"/>
    <w:rsid w:val="004C1DA6"/>
    <w:rsid w:val="004C1FCA"/>
    <w:rsid w:val="004C20F6"/>
    <w:rsid w:val="004C4559"/>
    <w:rsid w:val="004C5E4F"/>
    <w:rsid w:val="004C622D"/>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0F9D"/>
    <w:rsid w:val="0050156C"/>
    <w:rsid w:val="00504AFA"/>
    <w:rsid w:val="005059A4"/>
    <w:rsid w:val="005069B1"/>
    <w:rsid w:val="00515756"/>
    <w:rsid w:val="00515F63"/>
    <w:rsid w:val="005177FE"/>
    <w:rsid w:val="0052263B"/>
    <w:rsid w:val="00523D4F"/>
    <w:rsid w:val="00524728"/>
    <w:rsid w:val="00524840"/>
    <w:rsid w:val="00525459"/>
    <w:rsid w:val="00525C99"/>
    <w:rsid w:val="0052704D"/>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0D03"/>
    <w:rsid w:val="0056391B"/>
    <w:rsid w:val="005650E2"/>
    <w:rsid w:val="00566D80"/>
    <w:rsid w:val="00567AD7"/>
    <w:rsid w:val="005703F2"/>
    <w:rsid w:val="005716C3"/>
    <w:rsid w:val="00571DAA"/>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3817"/>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B7137"/>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5AE"/>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45A2"/>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6709"/>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043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0F71"/>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1B9"/>
    <w:rsid w:val="0080454E"/>
    <w:rsid w:val="00804C32"/>
    <w:rsid w:val="00806302"/>
    <w:rsid w:val="00807119"/>
    <w:rsid w:val="008071D5"/>
    <w:rsid w:val="00807FE8"/>
    <w:rsid w:val="00811865"/>
    <w:rsid w:val="00814A55"/>
    <w:rsid w:val="0081547D"/>
    <w:rsid w:val="00815691"/>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191B"/>
    <w:rsid w:val="00903001"/>
    <w:rsid w:val="00905A43"/>
    <w:rsid w:val="009064FE"/>
    <w:rsid w:val="009078CE"/>
    <w:rsid w:val="009078FC"/>
    <w:rsid w:val="009108EF"/>
    <w:rsid w:val="00911C23"/>
    <w:rsid w:val="00912C79"/>
    <w:rsid w:val="00913FB9"/>
    <w:rsid w:val="00915010"/>
    <w:rsid w:val="0091528C"/>
    <w:rsid w:val="009173D1"/>
    <w:rsid w:val="0092350E"/>
    <w:rsid w:val="00923CCC"/>
    <w:rsid w:val="00923E22"/>
    <w:rsid w:val="009259C0"/>
    <w:rsid w:val="00926D10"/>
    <w:rsid w:val="009275FE"/>
    <w:rsid w:val="009355DB"/>
    <w:rsid w:val="00940C1F"/>
    <w:rsid w:val="00942123"/>
    <w:rsid w:val="0094263A"/>
    <w:rsid w:val="00943E90"/>
    <w:rsid w:val="00945544"/>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2EF7"/>
    <w:rsid w:val="00995CAE"/>
    <w:rsid w:val="00997A85"/>
    <w:rsid w:val="009A0415"/>
    <w:rsid w:val="009A0501"/>
    <w:rsid w:val="009A2BCA"/>
    <w:rsid w:val="009A3F56"/>
    <w:rsid w:val="009A4050"/>
    <w:rsid w:val="009A5354"/>
    <w:rsid w:val="009A6A10"/>
    <w:rsid w:val="009A7172"/>
    <w:rsid w:val="009B0723"/>
    <w:rsid w:val="009B07AD"/>
    <w:rsid w:val="009B0883"/>
    <w:rsid w:val="009B0916"/>
    <w:rsid w:val="009B15E2"/>
    <w:rsid w:val="009C0B8E"/>
    <w:rsid w:val="009C1527"/>
    <w:rsid w:val="009C1BC8"/>
    <w:rsid w:val="009C2442"/>
    <w:rsid w:val="009C2628"/>
    <w:rsid w:val="009C26AB"/>
    <w:rsid w:val="009C27B1"/>
    <w:rsid w:val="009C687D"/>
    <w:rsid w:val="009C7F17"/>
    <w:rsid w:val="009D0811"/>
    <w:rsid w:val="009D0E12"/>
    <w:rsid w:val="009D0EE1"/>
    <w:rsid w:val="009D30D1"/>
    <w:rsid w:val="009D382E"/>
    <w:rsid w:val="009D43D0"/>
    <w:rsid w:val="009D510C"/>
    <w:rsid w:val="009D5CDB"/>
    <w:rsid w:val="009D6709"/>
    <w:rsid w:val="009D74F2"/>
    <w:rsid w:val="009E13C1"/>
    <w:rsid w:val="009E2A9C"/>
    <w:rsid w:val="009E2AEB"/>
    <w:rsid w:val="009E2E27"/>
    <w:rsid w:val="009E44C0"/>
    <w:rsid w:val="009E4DE3"/>
    <w:rsid w:val="009E50C1"/>
    <w:rsid w:val="009F0C29"/>
    <w:rsid w:val="009F2472"/>
    <w:rsid w:val="00A02198"/>
    <w:rsid w:val="00A047EE"/>
    <w:rsid w:val="00A057CA"/>
    <w:rsid w:val="00A1125C"/>
    <w:rsid w:val="00A13F8F"/>
    <w:rsid w:val="00A149B7"/>
    <w:rsid w:val="00A15622"/>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4DCF"/>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059"/>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66"/>
    <w:rsid w:val="00AF5899"/>
    <w:rsid w:val="00AF7DD3"/>
    <w:rsid w:val="00B0123F"/>
    <w:rsid w:val="00B04004"/>
    <w:rsid w:val="00B12F13"/>
    <w:rsid w:val="00B14819"/>
    <w:rsid w:val="00B17AA9"/>
    <w:rsid w:val="00B221FF"/>
    <w:rsid w:val="00B2292D"/>
    <w:rsid w:val="00B26B31"/>
    <w:rsid w:val="00B30A70"/>
    <w:rsid w:val="00B32674"/>
    <w:rsid w:val="00B333FE"/>
    <w:rsid w:val="00B3503B"/>
    <w:rsid w:val="00B378FA"/>
    <w:rsid w:val="00B416DD"/>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23F6"/>
    <w:rsid w:val="00BB4A5D"/>
    <w:rsid w:val="00BB5A37"/>
    <w:rsid w:val="00BB6955"/>
    <w:rsid w:val="00BB6F7A"/>
    <w:rsid w:val="00BC1043"/>
    <w:rsid w:val="00BC48EB"/>
    <w:rsid w:val="00BC585F"/>
    <w:rsid w:val="00BC5898"/>
    <w:rsid w:val="00BC59AC"/>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BF7A1F"/>
    <w:rsid w:val="00C00231"/>
    <w:rsid w:val="00C01017"/>
    <w:rsid w:val="00C02F29"/>
    <w:rsid w:val="00C04632"/>
    <w:rsid w:val="00C07B0B"/>
    <w:rsid w:val="00C12177"/>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6FAB"/>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CF7C29"/>
    <w:rsid w:val="00D068C5"/>
    <w:rsid w:val="00D07F87"/>
    <w:rsid w:val="00D148DC"/>
    <w:rsid w:val="00D1688E"/>
    <w:rsid w:val="00D17FDC"/>
    <w:rsid w:val="00D223E4"/>
    <w:rsid w:val="00D2550E"/>
    <w:rsid w:val="00D256C6"/>
    <w:rsid w:val="00D25F51"/>
    <w:rsid w:val="00D35229"/>
    <w:rsid w:val="00D35ADE"/>
    <w:rsid w:val="00D35EAE"/>
    <w:rsid w:val="00D4685B"/>
    <w:rsid w:val="00D51F37"/>
    <w:rsid w:val="00D57C59"/>
    <w:rsid w:val="00D60215"/>
    <w:rsid w:val="00D60874"/>
    <w:rsid w:val="00D63EFD"/>
    <w:rsid w:val="00D6588F"/>
    <w:rsid w:val="00D676F1"/>
    <w:rsid w:val="00D714E4"/>
    <w:rsid w:val="00D716AA"/>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AF0"/>
    <w:rsid w:val="00DE475E"/>
    <w:rsid w:val="00DE6633"/>
    <w:rsid w:val="00DF056D"/>
    <w:rsid w:val="00DF4D51"/>
    <w:rsid w:val="00DF52C1"/>
    <w:rsid w:val="00DF687B"/>
    <w:rsid w:val="00DF75F8"/>
    <w:rsid w:val="00DF7A3A"/>
    <w:rsid w:val="00DF7AD4"/>
    <w:rsid w:val="00E009E1"/>
    <w:rsid w:val="00E00B86"/>
    <w:rsid w:val="00E00C00"/>
    <w:rsid w:val="00E00E54"/>
    <w:rsid w:val="00E01C69"/>
    <w:rsid w:val="00E041F9"/>
    <w:rsid w:val="00E05837"/>
    <w:rsid w:val="00E07C5A"/>
    <w:rsid w:val="00E10A73"/>
    <w:rsid w:val="00E11B77"/>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6479"/>
    <w:rsid w:val="00E6742D"/>
    <w:rsid w:val="00E715FA"/>
    <w:rsid w:val="00E71CB0"/>
    <w:rsid w:val="00E74A4E"/>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0F2"/>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0D33"/>
    <w:rsid w:val="00F42B4B"/>
    <w:rsid w:val="00F4376C"/>
    <w:rsid w:val="00F44D8C"/>
    <w:rsid w:val="00F45599"/>
    <w:rsid w:val="00F50D48"/>
    <w:rsid w:val="00F5239B"/>
    <w:rsid w:val="00F52552"/>
    <w:rsid w:val="00F52E31"/>
    <w:rsid w:val="00F5405B"/>
    <w:rsid w:val="00F545DC"/>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4192"/>
    <w:rsid w:val="00FB65BF"/>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240"/>
    <w:rsid w:val="00FD36C5"/>
    <w:rsid w:val="00FD53B1"/>
    <w:rsid w:val="00FD5B6F"/>
    <w:rsid w:val="00FD6126"/>
    <w:rsid w:val="00FD6310"/>
    <w:rsid w:val="00FD6542"/>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F6499-1E62-4DD8-9B0E-962C8A20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5416</Words>
  <Characters>30874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Sune Smit</cp:lastModifiedBy>
  <cp:revision>17</cp:revision>
  <cp:lastPrinted>2020-06-12T02:43:00Z</cp:lastPrinted>
  <dcterms:created xsi:type="dcterms:W3CDTF">2022-11-15T17:13:00Z</dcterms:created>
  <dcterms:modified xsi:type="dcterms:W3CDTF">2022-11-15T21:58:00Z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