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PargrafodaLista"/>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617DA0" w:rsidRDefault="002D2356" w:rsidP="008071D5">
      <w:pPr>
        <w:pStyle w:val="PargrafodaLista"/>
        <w:numPr>
          <w:ilvl w:val="0"/>
          <w:numId w:val="15"/>
        </w:numPr>
        <w:ind w:left="425" w:hanging="357"/>
        <w:jc w:val="both"/>
        <w:rPr>
          <w:rFonts w:ascii="Avenir Next" w:hAnsi="Avenir Next" w:cs="Arial"/>
          <w:sz w:val="22"/>
          <w:szCs w:val="22"/>
          <w:highlight w:val="yellow"/>
        </w:rPr>
      </w:pPr>
      <w:r w:rsidRPr="00617DA0">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617DA0">
        <w:rPr>
          <w:rFonts w:ascii="Avenir Next" w:hAnsi="Avenir Next" w:cs="Arial"/>
          <w:sz w:val="22"/>
          <w:szCs w:val="22"/>
          <w:highlight w:val="yellow"/>
          <w:vertAlign w:val="superscript"/>
        </w:rPr>
        <w:t>th</w:t>
      </w:r>
      <w:r w:rsidRPr="00617DA0">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PargrafodaLista"/>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PargrafodaLista"/>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C27C55" w:rsidRDefault="002D2356" w:rsidP="008071D5">
      <w:pPr>
        <w:pStyle w:val="PargrafodaLista"/>
        <w:numPr>
          <w:ilvl w:val="0"/>
          <w:numId w:val="16"/>
        </w:numPr>
        <w:ind w:left="426"/>
        <w:jc w:val="both"/>
        <w:rPr>
          <w:rFonts w:ascii="Avenir Next" w:hAnsi="Avenir Next" w:cs="Arial"/>
          <w:sz w:val="22"/>
          <w:szCs w:val="22"/>
          <w:highlight w:val="yellow"/>
        </w:rPr>
      </w:pPr>
      <w:r w:rsidRPr="00C27C55">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PargrafodaLista"/>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PargrafodaLista"/>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PargrafodaLista"/>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3F732C80"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lastRenderedPageBreak/>
        <w:t>England and America each have</w:t>
      </w:r>
      <w:r w:rsidR="0009504E" w:rsidRPr="004216EA">
        <w:rPr>
          <w:rFonts w:ascii="Avenir Next" w:hAnsi="Avenir Next" w:cs="Arial"/>
          <w:sz w:val="22"/>
          <w:szCs w:val="22"/>
        </w:rPr>
        <w:t xml:space="preserve"> their </w:t>
      </w:r>
      <w:r w:rsidR="00C27C55" w:rsidRPr="004216EA">
        <w:rPr>
          <w:rFonts w:ascii="Avenir Next" w:hAnsi="Avenir Next" w:cs="Arial"/>
          <w:sz w:val="22"/>
          <w:szCs w:val="22"/>
        </w:rPr>
        <w:t>own single</w:t>
      </w:r>
      <w:r w:rsidRPr="004216EA">
        <w:rPr>
          <w:rFonts w:ascii="Avenir Next" w:hAnsi="Avenir Next" w:cs="Arial"/>
          <w:sz w:val="22"/>
          <w:szCs w:val="22"/>
        </w:rPr>
        <w:t xml:space="preserv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C27C55" w:rsidRDefault="002D2356" w:rsidP="008071D5">
      <w:pPr>
        <w:pStyle w:val="PargrafodaLista"/>
        <w:numPr>
          <w:ilvl w:val="0"/>
          <w:numId w:val="17"/>
        </w:numPr>
        <w:ind w:left="426"/>
        <w:jc w:val="both"/>
        <w:rPr>
          <w:rFonts w:ascii="Avenir Next" w:hAnsi="Avenir Next" w:cs="Arial"/>
          <w:sz w:val="22"/>
          <w:szCs w:val="22"/>
          <w:highlight w:val="yellow"/>
        </w:rPr>
      </w:pPr>
      <w:r w:rsidRPr="00C27C55">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PargrafodaLista"/>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PargrafodaLista"/>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PargrafodaLista"/>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PargrafodaLista"/>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since global insolvency law systems provide exactly the same rules to cover all aspects of insolvency in both instances, </w:t>
      </w:r>
      <w:proofErr w:type="spellStart"/>
      <w:r w:rsidRPr="00CC5ECB">
        <w:rPr>
          <w:rFonts w:ascii="Avenir Next" w:hAnsi="Avenir Next" w:cs="Arial"/>
          <w:sz w:val="22"/>
          <w:szCs w:val="22"/>
        </w:rPr>
        <w:t>ie</w:t>
      </w:r>
      <w:proofErr w:type="spellEnd"/>
      <w:r w:rsidRPr="00CC5ECB">
        <w:rPr>
          <w:rFonts w:ascii="Avenir Next" w:hAnsi="Avenir Next" w:cs="Arial"/>
          <w:sz w:val="22"/>
          <w:szCs w:val="22"/>
        </w:rPr>
        <w:t xml:space="preserv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C27C55" w:rsidRDefault="00466ED6" w:rsidP="008071D5">
      <w:pPr>
        <w:pStyle w:val="PargrafodaLista"/>
        <w:numPr>
          <w:ilvl w:val="0"/>
          <w:numId w:val="18"/>
        </w:numPr>
        <w:ind w:left="426"/>
        <w:jc w:val="both"/>
        <w:rPr>
          <w:rFonts w:ascii="Avenir Next" w:hAnsi="Avenir Next" w:cs="Arial"/>
          <w:sz w:val="22"/>
          <w:szCs w:val="22"/>
          <w:highlight w:val="yellow"/>
        </w:rPr>
      </w:pPr>
      <w:r w:rsidRPr="00C27C55">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PargrafodaLista"/>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093007A7" w:rsidR="00466ED6" w:rsidRPr="00CC5ECB" w:rsidRDefault="00466ED6" w:rsidP="008071D5">
      <w:pPr>
        <w:pStyle w:val="PargrafodaLista"/>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insolvent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BF4ED2" w:rsidRDefault="002D2356" w:rsidP="008071D5">
      <w:pPr>
        <w:pStyle w:val="PargrafodaLista"/>
        <w:numPr>
          <w:ilvl w:val="0"/>
          <w:numId w:val="19"/>
        </w:numPr>
        <w:ind w:left="425" w:hanging="357"/>
        <w:jc w:val="both"/>
        <w:rPr>
          <w:rFonts w:ascii="Avenir Next" w:hAnsi="Avenir Next" w:cs="Arial"/>
          <w:sz w:val="22"/>
          <w:szCs w:val="22"/>
          <w:highlight w:val="yellow"/>
        </w:rPr>
      </w:pPr>
      <w:r w:rsidRPr="00BF4ED2">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PargrafodaLista"/>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PargrafodaLista"/>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PargrafodaLista"/>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lastRenderedPageBreak/>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PargrafodaLista"/>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PargrafodaLista"/>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PargrafodaLista"/>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C96296" w:rsidRDefault="002D2356" w:rsidP="008071D5">
      <w:pPr>
        <w:pStyle w:val="PargrafodaLista"/>
        <w:numPr>
          <w:ilvl w:val="0"/>
          <w:numId w:val="20"/>
        </w:numPr>
        <w:ind w:left="426"/>
        <w:jc w:val="both"/>
        <w:rPr>
          <w:rFonts w:ascii="Avenir Next" w:eastAsiaTheme="minorHAnsi" w:hAnsi="Avenir Next" w:cs="Arial"/>
          <w:sz w:val="22"/>
          <w:szCs w:val="22"/>
          <w:highlight w:val="yellow"/>
          <w:lang w:val="en-GB"/>
        </w:rPr>
      </w:pPr>
      <w:r w:rsidRPr="00C96296">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0A66ABAE" w:rsidR="002D2356"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1FD4E5FD" w14:textId="77777777" w:rsidR="00C96296" w:rsidRPr="004216EA" w:rsidRDefault="00C96296" w:rsidP="008071D5">
      <w:pPr>
        <w:jc w:val="both"/>
        <w:rPr>
          <w:rFonts w:ascii="Avenir Next" w:hAnsi="Avenir Next" w:cs="Arial"/>
          <w:sz w:val="22"/>
          <w:szCs w:val="22"/>
        </w:rPr>
      </w:pPr>
    </w:p>
    <w:p w14:paraId="021E73D1" w14:textId="74017493" w:rsidR="002D2356" w:rsidRDefault="009A0501" w:rsidP="008071D5">
      <w:pPr>
        <w:pStyle w:val="PargrafodaLista"/>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PargrafodaLista"/>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C96296" w:rsidRDefault="009A0501" w:rsidP="008071D5">
      <w:pPr>
        <w:pStyle w:val="PargrafodaLista"/>
        <w:numPr>
          <w:ilvl w:val="0"/>
          <w:numId w:val="21"/>
        </w:numPr>
        <w:ind w:left="426"/>
        <w:jc w:val="both"/>
        <w:rPr>
          <w:rFonts w:ascii="Avenir Next" w:eastAsiaTheme="minorHAnsi" w:hAnsi="Avenir Next" w:cs="Arial"/>
          <w:sz w:val="22"/>
          <w:szCs w:val="22"/>
          <w:highlight w:val="yellow"/>
          <w:lang w:val="en-GB"/>
        </w:rPr>
      </w:pPr>
      <w:r w:rsidRPr="00C96296">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C96296">
        <w:rPr>
          <w:rFonts w:ascii="Avenir Next" w:eastAsiaTheme="minorHAnsi" w:hAnsi="Avenir Next" w:cs="Arial"/>
          <w:sz w:val="22"/>
          <w:szCs w:val="22"/>
          <w:highlight w:val="yellow"/>
          <w:lang w:val="en-GB"/>
        </w:rPr>
        <w:t xml:space="preserve"> </w:t>
      </w:r>
      <w:r w:rsidRPr="00C96296">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PargrafodaLista"/>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PargrafodaLista"/>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PargrafodaLista"/>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C96296" w:rsidRDefault="003D3410" w:rsidP="008071D5">
      <w:pPr>
        <w:pStyle w:val="PargrafodaLista"/>
        <w:numPr>
          <w:ilvl w:val="0"/>
          <w:numId w:val="22"/>
        </w:numPr>
        <w:ind w:left="426"/>
        <w:jc w:val="both"/>
        <w:rPr>
          <w:rFonts w:ascii="Avenir Next" w:eastAsiaTheme="minorHAnsi" w:hAnsi="Avenir Next" w:cs="Arial"/>
          <w:sz w:val="22"/>
          <w:szCs w:val="22"/>
          <w:highlight w:val="yellow"/>
          <w:lang w:val="en-GB"/>
        </w:rPr>
      </w:pPr>
      <w:r w:rsidRPr="00C96296">
        <w:rPr>
          <w:rFonts w:ascii="Avenir Next" w:hAnsi="Avenir Next" w:cs="Arial"/>
          <w:sz w:val="22"/>
          <w:szCs w:val="22"/>
          <w:highlight w:val="yellow"/>
        </w:rPr>
        <w:lastRenderedPageBreak/>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PargrafodaLista"/>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PargrafodaLista"/>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PargrafodaLista"/>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PargrafodaLista"/>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5275D6A7" w:rsidR="00F5239B" w:rsidRDefault="00F5239B" w:rsidP="008071D5">
      <w:pPr>
        <w:pStyle w:val="PargrafodaLista"/>
        <w:numPr>
          <w:ilvl w:val="0"/>
          <w:numId w:val="23"/>
        </w:numPr>
        <w:ind w:left="426"/>
        <w:jc w:val="both"/>
        <w:rPr>
          <w:rFonts w:ascii="Avenir Next" w:hAnsi="Avenir Next" w:cs="Arial"/>
          <w:sz w:val="22"/>
          <w:szCs w:val="22"/>
          <w:highlight w:val="yellow"/>
        </w:rPr>
      </w:pPr>
      <w:r w:rsidRPr="00C96296">
        <w:rPr>
          <w:rFonts w:ascii="Avenir Next" w:hAnsi="Avenir Next" w:cs="Arial"/>
          <w:sz w:val="22"/>
          <w:szCs w:val="22"/>
          <w:highlight w:val="yellow"/>
        </w:rPr>
        <w:t xml:space="preserve">This statement is true because </w:t>
      </w:r>
      <w:r w:rsidR="007B5180" w:rsidRPr="00C96296">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0DB8B836" w14:textId="77777777" w:rsidR="00C96296" w:rsidRPr="00C96296" w:rsidRDefault="00C96296" w:rsidP="00C96296">
      <w:pPr>
        <w:jc w:val="both"/>
        <w:rPr>
          <w:rFonts w:ascii="Avenir Next" w:hAnsi="Avenir Next" w:cs="Arial"/>
          <w:sz w:val="22"/>
          <w:szCs w:val="22"/>
          <w:highlight w:val="yellow"/>
        </w:rPr>
      </w:pP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PargrafodaLista"/>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PargrafodaLista"/>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PargrafodaLista"/>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C96296" w:rsidRDefault="009355DB" w:rsidP="008071D5">
      <w:pPr>
        <w:pStyle w:val="PargrafodaLista"/>
        <w:numPr>
          <w:ilvl w:val="0"/>
          <w:numId w:val="24"/>
        </w:numPr>
        <w:ind w:left="426"/>
        <w:jc w:val="both"/>
        <w:rPr>
          <w:rFonts w:ascii="Avenir Next" w:hAnsi="Avenir Next" w:cs="Arial"/>
          <w:sz w:val="22"/>
          <w:szCs w:val="22"/>
          <w:highlight w:val="yellow"/>
        </w:rPr>
      </w:pPr>
      <w:r w:rsidRPr="00C96296">
        <w:rPr>
          <w:rFonts w:ascii="Avenir Next" w:hAnsi="Avenir Next" w:cs="Arial"/>
          <w:sz w:val="22"/>
          <w:szCs w:val="22"/>
          <w:highlight w:val="yellow"/>
        </w:rPr>
        <w:t xml:space="preserve">This statement is true because </w:t>
      </w:r>
      <w:r w:rsidR="005C4FF2" w:rsidRPr="00C96296">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108B5785" w14:textId="0C69FF1F" w:rsidR="00386277" w:rsidRDefault="00206756" w:rsidP="00206756">
      <w:pPr>
        <w:ind w:hanging="11"/>
        <w:jc w:val="both"/>
        <w:rPr>
          <w:rFonts w:ascii="Avenir Next" w:hAnsi="Avenir Next" w:cs="Arial"/>
          <w:color w:val="808080" w:themeColor="background1" w:themeShade="80"/>
          <w:sz w:val="22"/>
          <w:szCs w:val="22"/>
        </w:rPr>
      </w:pPr>
      <w:r w:rsidRPr="00206756">
        <w:rPr>
          <w:rFonts w:ascii="Avenir Next" w:hAnsi="Avenir Next" w:cs="Arial"/>
          <w:color w:val="808080" w:themeColor="background1" w:themeShade="80"/>
          <w:sz w:val="22"/>
          <w:szCs w:val="22"/>
        </w:rPr>
        <w:t>The former coloni</w:t>
      </w:r>
      <w:r w:rsidR="00BB2995">
        <w:rPr>
          <w:rFonts w:ascii="Avenir Next" w:hAnsi="Avenir Next" w:cs="Arial"/>
          <w:color w:val="808080" w:themeColor="background1" w:themeShade="80"/>
          <w:sz w:val="22"/>
          <w:szCs w:val="22"/>
        </w:rPr>
        <w:t>al powers</w:t>
      </w:r>
      <w:r w:rsidRPr="00206756">
        <w:rPr>
          <w:rFonts w:ascii="Avenir Next" w:hAnsi="Avenir Next" w:cs="Arial"/>
          <w:color w:val="808080" w:themeColor="background1" w:themeShade="80"/>
          <w:sz w:val="22"/>
          <w:szCs w:val="22"/>
        </w:rPr>
        <w:t xml:space="preserve"> had great influence in the law systems and legislation adopted by African countries</w:t>
      </w:r>
      <w:r w:rsidR="00BB2995">
        <w:rPr>
          <w:rFonts w:ascii="Avenir Next" w:hAnsi="Avenir Next" w:cs="Arial"/>
          <w:color w:val="808080" w:themeColor="background1" w:themeShade="80"/>
          <w:sz w:val="22"/>
          <w:szCs w:val="22"/>
        </w:rPr>
        <w:t xml:space="preserve">. In most cases, the former colonies tend to maintain the law system </w:t>
      </w:r>
      <w:r w:rsidR="00386277">
        <w:rPr>
          <w:rFonts w:ascii="Avenir Next" w:hAnsi="Avenir Next" w:cs="Arial"/>
          <w:color w:val="808080" w:themeColor="background1" w:themeShade="80"/>
          <w:sz w:val="22"/>
          <w:szCs w:val="22"/>
        </w:rPr>
        <w:t xml:space="preserve">(Civil or English Law) </w:t>
      </w:r>
      <w:r w:rsidR="00BB2995">
        <w:rPr>
          <w:rFonts w:ascii="Avenir Next" w:hAnsi="Avenir Next" w:cs="Arial"/>
          <w:color w:val="808080" w:themeColor="background1" w:themeShade="80"/>
          <w:sz w:val="22"/>
          <w:szCs w:val="22"/>
        </w:rPr>
        <w:t xml:space="preserve">that was previously adopted by the countries by which they were colonized.  </w:t>
      </w:r>
    </w:p>
    <w:p w14:paraId="1F1114BA" w14:textId="7D81B1F9" w:rsidR="00206756" w:rsidRDefault="00386277" w:rsidP="00206756">
      <w:pPr>
        <w:ind w:hanging="11"/>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 xml:space="preserve">As an example, </w:t>
      </w:r>
      <w:r>
        <w:rPr>
          <w:rFonts w:ascii="Avenir Next" w:hAnsi="Avenir Next" w:cs="Arial"/>
          <w:color w:val="808080" w:themeColor="background1" w:themeShade="80"/>
          <w:sz w:val="22"/>
          <w:szCs w:val="22"/>
        </w:rPr>
        <w:t>Nigeria, Kenya, and Namibia</w:t>
      </w:r>
      <w:r>
        <w:rPr>
          <w:rFonts w:ascii="Avenir Next" w:hAnsi="Avenir Next" w:cs="Arial"/>
          <w:color w:val="808080" w:themeColor="background1" w:themeShade="80"/>
          <w:sz w:val="22"/>
          <w:szCs w:val="22"/>
        </w:rPr>
        <w:t xml:space="preserve"> were colonized by British countries</w:t>
      </w:r>
      <w:r w:rsidR="00F632A4">
        <w:rPr>
          <w:rFonts w:ascii="Avenir Next" w:hAnsi="Avenir Next" w:cs="Arial"/>
          <w:color w:val="808080" w:themeColor="background1" w:themeShade="80"/>
          <w:sz w:val="22"/>
          <w:szCs w:val="22"/>
        </w:rPr>
        <w:t xml:space="preserve"> and</w:t>
      </w:r>
      <w:r>
        <w:rPr>
          <w:rFonts w:ascii="Avenir Next" w:hAnsi="Avenir Next" w:cs="Arial"/>
          <w:color w:val="808080" w:themeColor="background1" w:themeShade="80"/>
          <w:sz w:val="22"/>
          <w:szCs w:val="22"/>
        </w:rPr>
        <w:t xml:space="preserve"> still adopt the English Law system. On the other hand, </w:t>
      </w:r>
      <w:r w:rsidR="003212F9">
        <w:rPr>
          <w:rFonts w:ascii="Avenir Next" w:hAnsi="Avenir Next" w:cs="Arial"/>
          <w:color w:val="808080" w:themeColor="background1" w:themeShade="80"/>
          <w:sz w:val="22"/>
          <w:szCs w:val="22"/>
        </w:rPr>
        <w:t xml:space="preserve">Angola </w:t>
      </w:r>
      <w:r>
        <w:rPr>
          <w:rFonts w:ascii="Avenir Next" w:hAnsi="Avenir Next" w:cs="Arial"/>
          <w:color w:val="808080" w:themeColor="background1" w:themeShade="80"/>
          <w:sz w:val="22"/>
          <w:szCs w:val="22"/>
        </w:rPr>
        <w:t xml:space="preserve">and Mozambique, which had Portugal as their former colonial master, </w:t>
      </w:r>
      <w:r w:rsidR="003212F9">
        <w:rPr>
          <w:rFonts w:ascii="Avenir Next" w:hAnsi="Avenir Next" w:cs="Arial"/>
          <w:color w:val="808080" w:themeColor="background1" w:themeShade="80"/>
          <w:sz w:val="22"/>
          <w:szCs w:val="22"/>
        </w:rPr>
        <w:t xml:space="preserve">follow the Civil Law system. Also, there are countries </w:t>
      </w:r>
      <w:r w:rsidR="00442FD3">
        <w:rPr>
          <w:rFonts w:ascii="Avenir Next" w:hAnsi="Avenir Next" w:cs="Arial"/>
          <w:color w:val="808080" w:themeColor="background1" w:themeShade="80"/>
          <w:sz w:val="22"/>
          <w:szCs w:val="22"/>
        </w:rPr>
        <w:t>a</w:t>
      </w:r>
      <w:r w:rsidR="003212F9">
        <w:rPr>
          <w:rFonts w:ascii="Avenir Next" w:hAnsi="Avenir Next" w:cs="Arial"/>
          <w:color w:val="808080" w:themeColor="background1" w:themeShade="80"/>
          <w:sz w:val="22"/>
          <w:szCs w:val="22"/>
        </w:rPr>
        <w:t xml:space="preserve">like South Africa that adopt mixed legal systems due to the influence of both English and Civil Law </w:t>
      </w:r>
      <w:r w:rsidR="00442FD3">
        <w:rPr>
          <w:rFonts w:ascii="Avenir Next" w:hAnsi="Avenir Next" w:cs="Arial"/>
          <w:color w:val="808080" w:themeColor="background1" w:themeShade="80"/>
          <w:sz w:val="22"/>
          <w:szCs w:val="22"/>
        </w:rPr>
        <w:t xml:space="preserve">of the </w:t>
      </w:r>
      <w:r w:rsidR="003212F9">
        <w:rPr>
          <w:rFonts w:ascii="Avenir Next" w:hAnsi="Avenir Next" w:cs="Arial"/>
          <w:color w:val="808080" w:themeColor="background1" w:themeShade="80"/>
          <w:sz w:val="22"/>
          <w:szCs w:val="22"/>
        </w:rPr>
        <w:t>former colonial powers.</w:t>
      </w:r>
    </w:p>
    <w:p w14:paraId="08785C3A" w14:textId="0C76D44C" w:rsidR="003212F9" w:rsidRDefault="003212F9" w:rsidP="00206756">
      <w:pPr>
        <w:ind w:hanging="11"/>
        <w:jc w:val="both"/>
        <w:rPr>
          <w:rFonts w:ascii="Avenir Next" w:hAnsi="Avenir Next" w:cs="Arial"/>
          <w:color w:val="808080" w:themeColor="background1" w:themeShade="80"/>
          <w:sz w:val="22"/>
          <w:szCs w:val="22"/>
        </w:rPr>
      </w:pPr>
    </w:p>
    <w:p w14:paraId="12388573" w14:textId="42135759" w:rsidR="00F632A4" w:rsidRPr="00206756" w:rsidRDefault="003212F9" w:rsidP="007533C9">
      <w:pPr>
        <w:ind w:hanging="11"/>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Globalization changed the economic and international relations among countries. Thus, part of the legislation imported from the former colonies have shown to be outdated and not suited to respond to the questions arising from these changes. In this sense, </w:t>
      </w:r>
      <w:r w:rsidR="00F632A4">
        <w:rPr>
          <w:rFonts w:ascii="Avenir Next" w:hAnsi="Avenir Next" w:cs="Arial"/>
          <w:color w:val="808080" w:themeColor="background1" w:themeShade="80"/>
          <w:sz w:val="22"/>
          <w:szCs w:val="22"/>
        </w:rPr>
        <w:t>several African countries have renewed its legislation and adhered to treaties and conventions seeking improvement in the regulations and harmonization of commercial law applied within African countries. In this context, one can mention</w:t>
      </w:r>
      <w:r w:rsidR="00442FD3">
        <w:rPr>
          <w:rFonts w:ascii="Avenir Next" w:hAnsi="Avenir Next" w:cs="Arial"/>
          <w:color w:val="808080" w:themeColor="background1" w:themeShade="80"/>
          <w:sz w:val="22"/>
          <w:szCs w:val="22"/>
        </w:rPr>
        <w:t xml:space="preserve"> as an example</w:t>
      </w:r>
      <w:r w:rsidR="00F632A4">
        <w:rPr>
          <w:rFonts w:ascii="Avenir Next" w:hAnsi="Avenir Next" w:cs="Arial"/>
          <w:color w:val="808080" w:themeColor="background1" w:themeShade="80"/>
          <w:sz w:val="22"/>
          <w:szCs w:val="22"/>
        </w:rPr>
        <w:t xml:space="preserve"> the signature</w:t>
      </w:r>
      <w:r w:rsidR="007533C9">
        <w:rPr>
          <w:rFonts w:ascii="Avenir Next" w:hAnsi="Avenir Next" w:cs="Arial"/>
          <w:color w:val="808080" w:themeColor="background1" w:themeShade="80"/>
          <w:sz w:val="22"/>
          <w:szCs w:val="22"/>
        </w:rPr>
        <w:t xml:space="preserve"> in 1993, </w:t>
      </w:r>
      <w:r w:rsidR="00F632A4">
        <w:rPr>
          <w:rFonts w:ascii="Avenir Next" w:hAnsi="Avenir Next" w:cs="Arial"/>
          <w:color w:val="808080" w:themeColor="background1" w:themeShade="80"/>
          <w:sz w:val="22"/>
          <w:szCs w:val="22"/>
        </w:rPr>
        <w:t>by sub-Saharan African countries</w:t>
      </w:r>
      <w:r w:rsidR="007533C9">
        <w:rPr>
          <w:rFonts w:ascii="Avenir Next" w:hAnsi="Avenir Next" w:cs="Arial"/>
          <w:color w:val="808080" w:themeColor="background1" w:themeShade="80"/>
          <w:sz w:val="22"/>
          <w:szCs w:val="22"/>
        </w:rPr>
        <w:t>,</w:t>
      </w:r>
      <w:r w:rsidR="00F632A4">
        <w:rPr>
          <w:rFonts w:ascii="Avenir Next" w:hAnsi="Avenir Next" w:cs="Arial"/>
          <w:color w:val="808080" w:themeColor="background1" w:themeShade="80"/>
          <w:sz w:val="22"/>
          <w:szCs w:val="22"/>
        </w:rPr>
        <w:t xml:space="preserve"> of a treaty proposed by the </w:t>
      </w:r>
      <w:proofErr w:type="spellStart"/>
      <w:r w:rsidR="00F632A4">
        <w:rPr>
          <w:rFonts w:ascii="Avenir Next" w:hAnsi="Avenir Next" w:cs="Arial"/>
          <w:color w:val="808080" w:themeColor="background1" w:themeShade="80"/>
          <w:sz w:val="22"/>
          <w:szCs w:val="22"/>
        </w:rPr>
        <w:t>Organisation</w:t>
      </w:r>
      <w:proofErr w:type="spellEnd"/>
      <w:r w:rsidR="00F632A4">
        <w:rPr>
          <w:rFonts w:ascii="Avenir Next" w:hAnsi="Avenir Next" w:cs="Arial"/>
          <w:color w:val="808080" w:themeColor="background1" w:themeShade="80"/>
          <w:sz w:val="22"/>
          <w:szCs w:val="22"/>
        </w:rPr>
        <w:t xml:space="preserve"> pour </w:t>
      </w:r>
      <w:proofErr w:type="spellStart"/>
      <w:r w:rsidR="00F632A4">
        <w:rPr>
          <w:rFonts w:ascii="Avenir Next" w:hAnsi="Avenir Next" w:cs="Arial"/>
          <w:color w:val="808080" w:themeColor="background1" w:themeShade="80"/>
          <w:sz w:val="22"/>
          <w:szCs w:val="22"/>
        </w:rPr>
        <w:t>l’Harmonisation</w:t>
      </w:r>
      <w:proofErr w:type="spellEnd"/>
      <w:r w:rsidR="00F632A4">
        <w:rPr>
          <w:rFonts w:ascii="Avenir Next" w:hAnsi="Avenir Next" w:cs="Arial"/>
          <w:color w:val="808080" w:themeColor="background1" w:themeShade="80"/>
          <w:sz w:val="22"/>
          <w:szCs w:val="22"/>
        </w:rPr>
        <w:t xml:space="preserve"> </w:t>
      </w:r>
      <w:proofErr w:type="spellStart"/>
      <w:r w:rsidR="00F632A4">
        <w:rPr>
          <w:rFonts w:ascii="Avenir Next" w:hAnsi="Avenir Next" w:cs="Arial"/>
          <w:color w:val="808080" w:themeColor="background1" w:themeShade="80"/>
          <w:sz w:val="22"/>
          <w:szCs w:val="22"/>
        </w:rPr>
        <w:t>en</w:t>
      </w:r>
      <w:proofErr w:type="spellEnd"/>
      <w:r w:rsidR="00F632A4">
        <w:rPr>
          <w:rFonts w:ascii="Avenir Next" w:hAnsi="Avenir Next" w:cs="Arial"/>
          <w:color w:val="808080" w:themeColor="background1" w:themeShade="80"/>
          <w:sz w:val="22"/>
          <w:szCs w:val="22"/>
        </w:rPr>
        <w:t xml:space="preserve"> Afrique du Droit des Affaires (OHADA).</w:t>
      </w: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2D25DE19" w14:textId="278BDCA7" w:rsidR="00AB63DE" w:rsidRDefault="007533C9" w:rsidP="00B53A85">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1998 Eastern Asia was subject to a great financial crisis</w:t>
      </w:r>
      <w:r w:rsidR="00B53A85">
        <w:rPr>
          <w:rFonts w:ascii="Avenir Next" w:hAnsi="Avenir Next" w:cs="Arial"/>
          <w:color w:val="808080" w:themeColor="background1" w:themeShade="80"/>
          <w:sz w:val="22"/>
          <w:szCs w:val="22"/>
          <w:lang w:val="en-GB"/>
        </w:rPr>
        <w:t>, what led to a reform in their legislation, especially relating to insolvency matters. As a factual implication of the financial crisis undertaken by Asian countries, Thailand and Singapore insolvency laws were all reviewed.</w:t>
      </w:r>
    </w:p>
    <w:p w14:paraId="3B9CC29E" w14:textId="07E2F9F9" w:rsidR="00B53A85" w:rsidRDefault="00B53A85" w:rsidP="00B53A85">
      <w:pPr>
        <w:ind w:hanging="11"/>
        <w:jc w:val="both"/>
        <w:rPr>
          <w:rFonts w:ascii="Avenir Next" w:hAnsi="Avenir Next" w:cs="Arial"/>
          <w:color w:val="808080" w:themeColor="background1" w:themeShade="80"/>
          <w:sz w:val="22"/>
          <w:szCs w:val="22"/>
          <w:lang w:val="en-GB"/>
        </w:rPr>
      </w:pPr>
    </w:p>
    <w:p w14:paraId="299C7F61" w14:textId="79FA62AF" w:rsidR="00B53A85" w:rsidRDefault="00B53A85" w:rsidP="00B53A85">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Also, several Asian countries adopted the provisions of UNCITRAL as means to update and harmonise the </w:t>
      </w:r>
      <w:r w:rsidR="00887A6B">
        <w:rPr>
          <w:rFonts w:ascii="Avenir Next" w:hAnsi="Avenir Next" w:cs="Arial"/>
          <w:color w:val="808080" w:themeColor="background1" w:themeShade="80"/>
          <w:sz w:val="22"/>
          <w:szCs w:val="22"/>
          <w:lang w:val="en-GB"/>
        </w:rPr>
        <w:t xml:space="preserve">respective </w:t>
      </w:r>
      <w:r>
        <w:rPr>
          <w:rFonts w:ascii="Avenir Next" w:hAnsi="Avenir Next" w:cs="Arial"/>
          <w:color w:val="808080" w:themeColor="background1" w:themeShade="80"/>
          <w:sz w:val="22"/>
          <w:szCs w:val="22"/>
          <w:lang w:val="en-GB"/>
        </w:rPr>
        <w:t xml:space="preserve">commercial laws. </w:t>
      </w:r>
    </w:p>
    <w:p w14:paraId="3114748B" w14:textId="78C7C66B" w:rsidR="00887A6B" w:rsidRDefault="00887A6B" w:rsidP="00B53A85">
      <w:pPr>
        <w:ind w:hanging="11"/>
        <w:jc w:val="both"/>
        <w:rPr>
          <w:rFonts w:ascii="Avenir Next" w:hAnsi="Avenir Next" w:cs="Arial"/>
          <w:color w:val="808080" w:themeColor="background1" w:themeShade="80"/>
          <w:sz w:val="22"/>
          <w:szCs w:val="22"/>
          <w:lang w:val="en-GB"/>
        </w:rPr>
      </w:pPr>
    </w:p>
    <w:p w14:paraId="2313F37B" w14:textId="54E805C5" w:rsidR="00887A6B" w:rsidRPr="00AB63DE" w:rsidRDefault="00887A6B" w:rsidP="00B53A85">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Recently, the International Insolvency Institute and the Asian Business Law Institute have been developing a document containing “Asian Principles of Business Restructuring”.  A report mapping the reorganisation regimes had already been published as a result of such project.</w:t>
      </w:r>
    </w:p>
    <w:p w14:paraId="6B5EC12D" w14:textId="77777777" w:rsidR="00AB63DE" w:rsidRPr="004216EA" w:rsidRDefault="00AB63DE" w:rsidP="00887A6B">
      <w:pPr>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49984A27" w14:textId="5A67BCE9" w:rsidR="00AB63DE" w:rsidRDefault="00BE4404"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United States of America and Canada h</w:t>
      </w:r>
      <w:r w:rsidR="00442FD3">
        <w:rPr>
          <w:rFonts w:ascii="Avenir Next" w:hAnsi="Avenir Next" w:cs="Arial"/>
          <w:color w:val="808080" w:themeColor="background1" w:themeShade="80"/>
          <w:sz w:val="22"/>
          <w:szCs w:val="22"/>
          <w:lang w:val="en-GB"/>
        </w:rPr>
        <w:t>ave</w:t>
      </w:r>
      <w:r>
        <w:rPr>
          <w:rFonts w:ascii="Avenir Next" w:hAnsi="Avenir Next" w:cs="Arial"/>
          <w:color w:val="808080" w:themeColor="background1" w:themeShade="80"/>
          <w:sz w:val="22"/>
          <w:szCs w:val="22"/>
          <w:lang w:val="en-GB"/>
        </w:rPr>
        <w:t xml:space="preserve"> achieved great progress in establishing regulations about cross border insolvency</w:t>
      </w:r>
      <w:r w:rsidR="00442FD3">
        <w:rPr>
          <w:rFonts w:ascii="Avenir Next" w:hAnsi="Avenir Next" w:cs="Arial"/>
          <w:color w:val="808080" w:themeColor="background1" w:themeShade="80"/>
          <w:sz w:val="22"/>
          <w:szCs w:val="22"/>
          <w:lang w:val="en-GB"/>
        </w:rPr>
        <w:t xml:space="preserve"> between both countries</w:t>
      </w:r>
      <w:r>
        <w:rPr>
          <w:rFonts w:ascii="Avenir Next" w:hAnsi="Avenir Next" w:cs="Arial"/>
          <w:color w:val="808080" w:themeColor="background1" w:themeShade="80"/>
          <w:sz w:val="22"/>
          <w:szCs w:val="22"/>
          <w:lang w:val="en-GB"/>
        </w:rPr>
        <w:t xml:space="preserve">, since </w:t>
      </w:r>
      <w:r w:rsidR="00442FD3">
        <w:rPr>
          <w:rFonts w:ascii="Avenir Next" w:hAnsi="Avenir Next" w:cs="Arial"/>
          <w:color w:val="808080" w:themeColor="background1" w:themeShade="80"/>
          <w:sz w:val="22"/>
          <w:szCs w:val="22"/>
          <w:lang w:val="en-GB"/>
        </w:rPr>
        <w:t xml:space="preserve">they both </w:t>
      </w:r>
      <w:r>
        <w:rPr>
          <w:rFonts w:ascii="Avenir Next" w:hAnsi="Avenir Next" w:cs="Arial"/>
          <w:color w:val="808080" w:themeColor="background1" w:themeShade="80"/>
          <w:sz w:val="22"/>
          <w:szCs w:val="22"/>
          <w:lang w:val="en-GB"/>
        </w:rPr>
        <w:t xml:space="preserve">have established cooperation and coordination mechanisms even prior to adhering </w:t>
      </w:r>
      <w:r w:rsidR="00442FD3">
        <w:rPr>
          <w:rFonts w:ascii="Avenir Next" w:hAnsi="Avenir Next" w:cs="Arial"/>
          <w:color w:val="808080" w:themeColor="background1" w:themeShade="80"/>
          <w:sz w:val="22"/>
          <w:szCs w:val="22"/>
          <w:lang w:val="en-GB"/>
        </w:rPr>
        <w:t xml:space="preserve">to </w:t>
      </w:r>
      <w:r>
        <w:rPr>
          <w:rFonts w:ascii="Avenir Next" w:hAnsi="Avenir Next" w:cs="Arial"/>
          <w:color w:val="808080" w:themeColor="background1" w:themeShade="80"/>
          <w:sz w:val="22"/>
          <w:szCs w:val="22"/>
          <w:lang w:val="en-GB"/>
        </w:rPr>
        <w:t xml:space="preserve">instruments aimed at governing this specific matter. </w:t>
      </w:r>
    </w:p>
    <w:p w14:paraId="05D30411" w14:textId="0B4FB1EF" w:rsidR="00BE4404" w:rsidRDefault="00BE4404" w:rsidP="00692852">
      <w:pPr>
        <w:jc w:val="both"/>
        <w:rPr>
          <w:rFonts w:ascii="Avenir Next" w:hAnsi="Avenir Next" w:cs="Arial"/>
          <w:color w:val="808080" w:themeColor="background1" w:themeShade="80"/>
          <w:sz w:val="22"/>
          <w:szCs w:val="22"/>
          <w:lang w:val="en-GB"/>
        </w:rPr>
      </w:pPr>
    </w:p>
    <w:p w14:paraId="0B69C251" w14:textId="6F26B905" w:rsidR="00BE4404" w:rsidRDefault="00BE4404"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Nowadays, United States of America and Canada are signatory parties do Protocols and </w:t>
      </w:r>
      <w:r w:rsidR="00442FD3">
        <w:rPr>
          <w:rFonts w:ascii="Avenir Next" w:hAnsi="Avenir Next" w:cs="Arial"/>
          <w:color w:val="808080" w:themeColor="background1" w:themeShade="80"/>
          <w:sz w:val="22"/>
          <w:szCs w:val="22"/>
          <w:lang w:val="en-GB"/>
        </w:rPr>
        <w:t xml:space="preserve">incorporated </w:t>
      </w:r>
      <w:r>
        <w:rPr>
          <w:rFonts w:ascii="Avenir Next" w:hAnsi="Avenir Next" w:cs="Arial"/>
          <w:color w:val="808080" w:themeColor="background1" w:themeShade="80"/>
          <w:sz w:val="22"/>
          <w:szCs w:val="22"/>
          <w:lang w:val="en-GB"/>
        </w:rPr>
        <w:t xml:space="preserve">the </w:t>
      </w:r>
      <w:r w:rsidR="00442FD3">
        <w:rPr>
          <w:rFonts w:ascii="Avenir Next" w:hAnsi="Avenir Next" w:cs="Arial"/>
          <w:color w:val="808080" w:themeColor="background1" w:themeShade="80"/>
          <w:sz w:val="22"/>
          <w:szCs w:val="22"/>
          <w:lang w:val="en-GB"/>
        </w:rPr>
        <w:t xml:space="preserve">UNCITRAL </w:t>
      </w:r>
      <w:r>
        <w:rPr>
          <w:rFonts w:ascii="Avenir Next" w:hAnsi="Avenir Next" w:cs="Arial"/>
          <w:color w:val="808080" w:themeColor="background1" w:themeShade="80"/>
          <w:sz w:val="22"/>
          <w:szCs w:val="22"/>
          <w:lang w:val="en-GB"/>
        </w:rPr>
        <w:t>Model Law</w:t>
      </w:r>
      <w:r w:rsidR="00442FD3">
        <w:rPr>
          <w:rFonts w:ascii="Avenir Next" w:hAnsi="Avenir Next" w:cs="Arial"/>
          <w:color w:val="808080" w:themeColor="background1" w:themeShade="80"/>
          <w:sz w:val="22"/>
          <w:szCs w:val="22"/>
          <w:lang w:val="en-GB"/>
        </w:rPr>
        <w:t xml:space="preserve"> provisions in their respective legal systems.</w:t>
      </w:r>
    </w:p>
    <w:p w14:paraId="30780AD6" w14:textId="08448DE2" w:rsidR="00A63566" w:rsidRDefault="00A63566" w:rsidP="00692852">
      <w:pPr>
        <w:jc w:val="both"/>
        <w:rPr>
          <w:rFonts w:ascii="Avenir Next" w:hAnsi="Avenir Next" w:cs="Arial"/>
          <w:color w:val="808080" w:themeColor="background1" w:themeShade="80"/>
          <w:sz w:val="22"/>
          <w:szCs w:val="22"/>
          <w:lang w:val="en-GB"/>
        </w:rPr>
      </w:pPr>
    </w:p>
    <w:p w14:paraId="53E51307" w14:textId="5B1F234F" w:rsidR="00A63566" w:rsidRDefault="00A63566"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Also, United States of America, Canada and Mexico, as members of the North American Free Trade Agreement (NAFTA) have been engaged in regulating the (corporation) insolvency matters among the NAFTA signatory countries</w:t>
      </w:r>
      <w:r w:rsidR="00442FD3">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442FD3">
        <w:rPr>
          <w:rFonts w:ascii="Avenir Next" w:hAnsi="Avenir Next" w:cs="Arial"/>
          <w:color w:val="808080" w:themeColor="background1" w:themeShade="80"/>
          <w:sz w:val="22"/>
          <w:szCs w:val="22"/>
          <w:lang w:val="en-GB"/>
        </w:rPr>
        <w:t xml:space="preserve">This </w:t>
      </w:r>
      <w:r>
        <w:rPr>
          <w:rFonts w:ascii="Avenir Next" w:hAnsi="Avenir Next" w:cs="Arial"/>
          <w:color w:val="808080" w:themeColor="background1" w:themeShade="80"/>
          <w:sz w:val="22"/>
          <w:szCs w:val="22"/>
          <w:lang w:val="en-GB"/>
        </w:rPr>
        <w:t>led to the draft of Principles of Cooperation among the NAFTA Countries</w:t>
      </w:r>
      <w:r w:rsidR="00442FD3">
        <w:rPr>
          <w:rFonts w:ascii="Avenir Next" w:hAnsi="Avenir Next" w:cs="Arial"/>
          <w:color w:val="808080" w:themeColor="background1" w:themeShade="80"/>
          <w:sz w:val="22"/>
          <w:szCs w:val="22"/>
          <w:lang w:val="en-GB"/>
        </w:rPr>
        <w:t xml:space="preserve">, which contains provisions of </w:t>
      </w:r>
      <w:r>
        <w:rPr>
          <w:rFonts w:ascii="Avenir Next" w:hAnsi="Avenir Next" w:cs="Arial"/>
          <w:color w:val="808080" w:themeColor="background1" w:themeShade="80"/>
          <w:sz w:val="22"/>
          <w:szCs w:val="22"/>
          <w:lang w:val="en-GB"/>
        </w:rPr>
        <w:t xml:space="preserve">general </w:t>
      </w:r>
      <w:r w:rsidR="00442FD3">
        <w:rPr>
          <w:rFonts w:ascii="Avenir Next" w:hAnsi="Avenir Next" w:cs="Arial"/>
          <w:color w:val="808080" w:themeColor="background1" w:themeShade="80"/>
          <w:sz w:val="22"/>
          <w:szCs w:val="22"/>
          <w:lang w:val="en-GB"/>
        </w:rPr>
        <w:t xml:space="preserve">principles (e.g. cooperation and recognition issues) </w:t>
      </w:r>
      <w:r>
        <w:rPr>
          <w:rFonts w:ascii="Avenir Next" w:hAnsi="Avenir Next" w:cs="Arial"/>
          <w:color w:val="808080" w:themeColor="background1" w:themeShade="80"/>
          <w:sz w:val="22"/>
          <w:szCs w:val="22"/>
          <w:lang w:val="en-GB"/>
        </w:rPr>
        <w:t>and procedural</w:t>
      </w:r>
      <w:r w:rsidR="00442FD3">
        <w:rPr>
          <w:rFonts w:ascii="Avenir Next" w:hAnsi="Avenir Next" w:cs="Arial"/>
          <w:color w:val="808080" w:themeColor="background1" w:themeShade="80"/>
          <w:sz w:val="22"/>
          <w:szCs w:val="22"/>
          <w:lang w:val="en-GB"/>
        </w:rPr>
        <w:t xml:space="preserve"> </w:t>
      </w:r>
      <w:r w:rsidR="00442FD3">
        <w:rPr>
          <w:rFonts w:ascii="Avenir Next" w:hAnsi="Avenir Next" w:cs="Arial"/>
          <w:color w:val="808080" w:themeColor="background1" w:themeShade="80"/>
          <w:sz w:val="22"/>
          <w:szCs w:val="22"/>
          <w:lang w:val="en-GB"/>
        </w:rPr>
        <w:t>principles</w:t>
      </w:r>
      <w:r w:rsidR="00442FD3">
        <w:rPr>
          <w:rFonts w:ascii="Avenir Next" w:hAnsi="Avenir Next" w:cs="Arial"/>
          <w:color w:val="808080" w:themeColor="background1" w:themeShade="80"/>
          <w:sz w:val="22"/>
          <w:szCs w:val="22"/>
          <w:lang w:val="en-GB"/>
        </w:rPr>
        <w:t xml:space="preserve"> (e.g. automatic stay) </w:t>
      </w:r>
      <w:r>
        <w:rPr>
          <w:rFonts w:ascii="Avenir Next" w:hAnsi="Avenir Next" w:cs="Arial"/>
          <w:color w:val="808080" w:themeColor="background1" w:themeShade="80"/>
          <w:sz w:val="22"/>
          <w:szCs w:val="22"/>
          <w:lang w:val="en-GB"/>
        </w:rPr>
        <w:t>and recommendations for legislation or international agreements.</w:t>
      </w:r>
    </w:p>
    <w:p w14:paraId="28D04053" w14:textId="58407B61" w:rsidR="00BE4404" w:rsidRDefault="00BE4404" w:rsidP="00692852">
      <w:pPr>
        <w:jc w:val="both"/>
        <w:rPr>
          <w:rFonts w:ascii="Avenir Next" w:hAnsi="Avenir Next" w:cs="Arial"/>
          <w:color w:val="808080" w:themeColor="background1" w:themeShade="80"/>
          <w:sz w:val="22"/>
          <w:szCs w:val="22"/>
          <w:lang w:val="en-GB"/>
        </w:rPr>
      </w:pPr>
    </w:p>
    <w:p w14:paraId="3CCA202A" w14:textId="77777777" w:rsidR="00BE4404" w:rsidRPr="00BE4404" w:rsidRDefault="00BE4404" w:rsidP="00692852">
      <w:pPr>
        <w:jc w:val="both"/>
        <w:rPr>
          <w:rFonts w:ascii="Avenir Next" w:hAnsi="Avenir Next" w:cs="Arial"/>
          <w:color w:val="808080" w:themeColor="background1" w:themeShade="80"/>
          <w:sz w:val="22"/>
          <w:szCs w:val="22"/>
          <w:lang w:val="en-GB"/>
        </w:rPr>
      </w:pPr>
    </w:p>
    <w:p w14:paraId="22EB343F" w14:textId="34402789"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24A1899C" w14:textId="5B634F56" w:rsidR="0011137D" w:rsidRPr="00504DB2" w:rsidRDefault="002C610B" w:rsidP="0011137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11137D">
        <w:rPr>
          <w:rFonts w:ascii="Avenir Next" w:hAnsi="Avenir Next" w:cs="Arial"/>
          <w:color w:val="808080" w:themeColor="background1" w:themeShade="80"/>
          <w:sz w:val="22"/>
          <w:szCs w:val="22"/>
          <w:lang w:val="en-GB"/>
        </w:rPr>
        <w:t>main</w:t>
      </w:r>
      <w:r>
        <w:rPr>
          <w:rFonts w:ascii="Avenir Next" w:hAnsi="Avenir Next" w:cs="Arial"/>
          <w:color w:val="808080" w:themeColor="background1" w:themeShade="80"/>
          <w:sz w:val="22"/>
          <w:szCs w:val="22"/>
          <w:lang w:val="en-GB"/>
        </w:rPr>
        <w:t xml:space="preserve"> difference between Civil and English </w:t>
      </w:r>
      <w:r w:rsidR="00504DB2">
        <w:rPr>
          <w:rFonts w:ascii="Avenir Next" w:hAnsi="Avenir Next" w:cs="Arial"/>
          <w:color w:val="808080" w:themeColor="background1" w:themeShade="80"/>
          <w:sz w:val="22"/>
          <w:szCs w:val="22"/>
          <w:lang w:val="en-GB"/>
        </w:rPr>
        <w:t xml:space="preserve">systems </w:t>
      </w:r>
      <w:r>
        <w:rPr>
          <w:rFonts w:ascii="Avenir Next" w:hAnsi="Avenir Next" w:cs="Arial"/>
          <w:color w:val="808080" w:themeColor="background1" w:themeShade="80"/>
          <w:sz w:val="22"/>
          <w:szCs w:val="22"/>
          <w:lang w:val="en-GB"/>
        </w:rPr>
        <w:t xml:space="preserve">in regard to insolvency law </w:t>
      </w:r>
      <w:r w:rsidR="0011137D">
        <w:rPr>
          <w:rFonts w:ascii="Avenir Next" w:hAnsi="Avenir Next" w:cs="Arial"/>
          <w:color w:val="808080" w:themeColor="background1" w:themeShade="80"/>
          <w:sz w:val="22"/>
          <w:szCs w:val="22"/>
          <w:lang w:val="en-GB"/>
        </w:rPr>
        <w:t xml:space="preserve">can be traced to </w:t>
      </w:r>
      <w:r>
        <w:rPr>
          <w:rFonts w:ascii="Avenir Next" w:hAnsi="Avenir Next" w:cs="Arial"/>
          <w:color w:val="808080" w:themeColor="background1" w:themeShade="80"/>
          <w:sz w:val="22"/>
          <w:szCs w:val="22"/>
          <w:lang w:val="en-GB"/>
        </w:rPr>
        <w:t>the historical root</w:t>
      </w:r>
      <w:r w:rsidR="0011137D">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w:t>
      </w:r>
      <w:r w:rsidR="00504DB2">
        <w:rPr>
          <w:rFonts w:ascii="Avenir Next" w:hAnsi="Avenir Next" w:cs="Arial"/>
          <w:color w:val="808080" w:themeColor="background1" w:themeShade="80"/>
          <w:sz w:val="22"/>
          <w:szCs w:val="22"/>
          <w:lang w:val="en-GB"/>
        </w:rPr>
        <w:t>o</w:t>
      </w:r>
      <w:r>
        <w:rPr>
          <w:rFonts w:ascii="Avenir Next" w:hAnsi="Avenir Next" w:cs="Arial"/>
          <w:color w:val="808080" w:themeColor="background1" w:themeShade="80"/>
          <w:sz w:val="22"/>
          <w:szCs w:val="22"/>
          <w:lang w:val="en-GB"/>
        </w:rPr>
        <w:t xml:space="preserve">f each system. </w:t>
      </w:r>
      <w:r w:rsidR="0011137D">
        <w:rPr>
          <w:rFonts w:ascii="Avenir Next" w:hAnsi="Avenir Next" w:cs="Arial"/>
          <w:color w:val="808080" w:themeColor="background1" w:themeShade="80"/>
          <w:sz w:val="22"/>
          <w:szCs w:val="22"/>
          <w:lang w:val="en-GB"/>
        </w:rPr>
        <w:t>Thus, the idea of discharge might differ depending on the Law system adopted by the country</w:t>
      </w:r>
      <w:r w:rsidR="00442FD3">
        <w:rPr>
          <w:rFonts w:ascii="Avenir Next" w:hAnsi="Avenir Next" w:cs="Arial"/>
          <w:color w:val="808080" w:themeColor="background1" w:themeShade="80"/>
          <w:sz w:val="22"/>
          <w:szCs w:val="22"/>
          <w:lang w:val="en-GB"/>
        </w:rPr>
        <w:t xml:space="preserve"> in question</w:t>
      </w:r>
      <w:r w:rsidR="0011137D">
        <w:rPr>
          <w:rFonts w:ascii="Avenir Next" w:hAnsi="Avenir Next" w:cs="Arial"/>
          <w:color w:val="808080" w:themeColor="background1" w:themeShade="80"/>
          <w:sz w:val="22"/>
          <w:szCs w:val="22"/>
          <w:lang w:val="en-GB"/>
        </w:rPr>
        <w:t xml:space="preserve">. </w:t>
      </w:r>
    </w:p>
    <w:p w14:paraId="783F1F84" w14:textId="77777777" w:rsidR="00504DB2" w:rsidRDefault="00504DB2" w:rsidP="0011137D">
      <w:pPr>
        <w:jc w:val="both"/>
        <w:rPr>
          <w:rFonts w:ascii="Avenir Next" w:hAnsi="Avenir Next" w:cs="Arial"/>
          <w:color w:val="808080" w:themeColor="background1" w:themeShade="80"/>
          <w:sz w:val="22"/>
          <w:szCs w:val="22"/>
          <w:lang w:val="en-GB"/>
        </w:rPr>
      </w:pPr>
    </w:p>
    <w:p w14:paraId="43768720" w14:textId="697F52F3" w:rsidR="00AB63DE" w:rsidRPr="006F03DB" w:rsidRDefault="002C610B" w:rsidP="002C610B">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Insolvency regulations in Civil Law </w:t>
      </w:r>
      <w:r w:rsidR="00504DB2">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ystems have its origins in the </w:t>
      </w:r>
      <w:r w:rsidR="00504DB2">
        <w:rPr>
          <w:rFonts w:ascii="Avenir Next" w:hAnsi="Avenir Next" w:cs="Arial"/>
          <w:color w:val="808080" w:themeColor="background1" w:themeShade="80"/>
          <w:sz w:val="22"/>
          <w:szCs w:val="22"/>
          <w:lang w:val="en-GB"/>
        </w:rPr>
        <w:t xml:space="preserve">principles of </w:t>
      </w:r>
      <w:r>
        <w:rPr>
          <w:rFonts w:ascii="Avenir Next" w:hAnsi="Avenir Next" w:cs="Arial"/>
          <w:color w:val="808080" w:themeColor="background1" w:themeShade="80"/>
          <w:sz w:val="22"/>
          <w:szCs w:val="22"/>
          <w:lang w:val="en-GB"/>
        </w:rPr>
        <w:t xml:space="preserve">Roman Law and the Twelve Tables (Table n. 3) </w:t>
      </w:r>
      <w:r w:rsidR="00504DB2">
        <w:rPr>
          <w:rFonts w:ascii="Avenir Next" w:hAnsi="Avenir Next" w:cs="Arial"/>
          <w:color w:val="808080" w:themeColor="background1" w:themeShade="80"/>
          <w:sz w:val="22"/>
          <w:szCs w:val="22"/>
          <w:lang w:val="en-GB"/>
        </w:rPr>
        <w:t>that had provisions about debt execution. At this stage, Civil Law adopted a pro-creditor</w:t>
      </w:r>
      <w:r w:rsidR="00CF028D">
        <w:rPr>
          <w:rFonts w:ascii="Avenir Next" w:hAnsi="Avenir Next" w:cs="Arial"/>
          <w:color w:val="808080" w:themeColor="background1" w:themeShade="80"/>
          <w:sz w:val="22"/>
          <w:szCs w:val="22"/>
          <w:lang w:val="en-GB"/>
        </w:rPr>
        <w:t xml:space="preserve"> policy</w:t>
      </w:r>
      <w:r w:rsidR="00504DB2">
        <w:rPr>
          <w:rFonts w:ascii="Avenir Next" w:hAnsi="Avenir Next" w:cs="Arial"/>
          <w:color w:val="808080" w:themeColor="background1" w:themeShade="80"/>
          <w:sz w:val="22"/>
          <w:szCs w:val="22"/>
          <w:lang w:val="en-GB"/>
        </w:rPr>
        <w:t>, since severe measures could be undertaken against debtors</w:t>
      </w:r>
      <w:r w:rsidR="006F03DB">
        <w:rPr>
          <w:rFonts w:ascii="Avenir Next" w:hAnsi="Avenir Next" w:cs="Arial"/>
          <w:color w:val="808080" w:themeColor="background1" w:themeShade="80"/>
          <w:sz w:val="22"/>
          <w:szCs w:val="22"/>
          <w:lang w:val="en-GB"/>
        </w:rPr>
        <w:t>, among them: enforcement of the pledge of the debtor’s own body, imprisonment, death sentence and enslavement. Later, customs and usages of the merchants (</w:t>
      </w:r>
      <w:r w:rsidR="006F03DB" w:rsidRPr="006F03DB">
        <w:rPr>
          <w:rFonts w:ascii="Avenir Next" w:hAnsi="Avenir Next" w:cs="Arial"/>
          <w:i/>
          <w:iCs/>
          <w:color w:val="808080" w:themeColor="background1" w:themeShade="80"/>
          <w:sz w:val="22"/>
          <w:szCs w:val="22"/>
          <w:lang w:val="en-GB"/>
        </w:rPr>
        <w:t xml:space="preserve">Lex </w:t>
      </w:r>
      <w:proofErr w:type="spellStart"/>
      <w:r w:rsidR="006F03DB" w:rsidRPr="006F03DB">
        <w:rPr>
          <w:rFonts w:ascii="Avenir Next" w:hAnsi="Avenir Next" w:cs="Arial"/>
          <w:i/>
          <w:iCs/>
          <w:color w:val="808080" w:themeColor="background1" w:themeShade="80"/>
          <w:sz w:val="22"/>
          <w:szCs w:val="22"/>
          <w:lang w:val="en-GB"/>
        </w:rPr>
        <w:t>Mercatoria</w:t>
      </w:r>
      <w:proofErr w:type="spellEnd"/>
      <w:r w:rsidR="006F03DB">
        <w:rPr>
          <w:rFonts w:ascii="Avenir Next" w:hAnsi="Avenir Next" w:cs="Arial"/>
          <w:color w:val="808080" w:themeColor="background1" w:themeShade="80"/>
          <w:sz w:val="22"/>
          <w:szCs w:val="22"/>
          <w:lang w:val="en-GB"/>
        </w:rPr>
        <w:t>) further developed the regulations on insolvency. Nonetheless, it was only from 13</w:t>
      </w:r>
      <w:r w:rsidR="006F03DB">
        <w:rPr>
          <w:rFonts w:ascii="Avenir Next" w:hAnsi="Avenir Next" w:cs="Arial"/>
          <w:color w:val="808080" w:themeColor="background1" w:themeShade="80"/>
          <w:sz w:val="22"/>
          <w:szCs w:val="22"/>
          <w:vertAlign w:val="superscript"/>
          <w:lang w:val="en-GB"/>
        </w:rPr>
        <w:t>th</w:t>
      </w:r>
      <w:r w:rsidR="006F03DB">
        <w:rPr>
          <w:rFonts w:ascii="Avenir Next" w:hAnsi="Avenir Next" w:cs="Arial"/>
          <w:color w:val="808080" w:themeColor="background1" w:themeShade="80"/>
          <w:sz w:val="22"/>
          <w:szCs w:val="22"/>
          <w:lang w:val="en-GB"/>
        </w:rPr>
        <w:t xml:space="preserve"> century onward that European countries started to develop laws on bankruptcy and </w:t>
      </w:r>
      <w:r w:rsidR="00CF028D">
        <w:rPr>
          <w:rFonts w:ascii="Avenir Next" w:hAnsi="Avenir Next" w:cs="Arial"/>
          <w:color w:val="808080" w:themeColor="background1" w:themeShade="80"/>
          <w:sz w:val="22"/>
          <w:szCs w:val="22"/>
          <w:lang w:val="en-GB"/>
        </w:rPr>
        <w:t xml:space="preserve">that </w:t>
      </w:r>
      <w:r w:rsidR="006F03DB">
        <w:rPr>
          <w:rFonts w:ascii="Avenir Next" w:hAnsi="Avenir Next" w:cs="Arial"/>
          <w:color w:val="808080" w:themeColor="background1" w:themeShade="80"/>
          <w:sz w:val="22"/>
          <w:szCs w:val="22"/>
          <w:lang w:val="en-GB"/>
        </w:rPr>
        <w:t>the debt liability was transferred from the debtor’s body to the debtor’s assets.</w:t>
      </w:r>
    </w:p>
    <w:p w14:paraId="7A815D0F" w14:textId="4FDBF399" w:rsidR="00504DB2" w:rsidRDefault="00504DB2" w:rsidP="002C610B">
      <w:pPr>
        <w:ind w:hanging="11"/>
        <w:jc w:val="both"/>
        <w:rPr>
          <w:rFonts w:ascii="Avenir Next" w:hAnsi="Avenir Next" w:cs="Arial"/>
          <w:color w:val="808080" w:themeColor="background1" w:themeShade="80"/>
          <w:sz w:val="22"/>
          <w:szCs w:val="22"/>
          <w:lang w:val="en-GB"/>
        </w:rPr>
      </w:pPr>
    </w:p>
    <w:p w14:paraId="441D04D5" w14:textId="390E7630" w:rsidR="00504DB2" w:rsidRDefault="00504DB2" w:rsidP="0018644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 its turn, insolvency regulations in English Law started to develop especially after the 16</w:t>
      </w:r>
      <w:r>
        <w:rPr>
          <w:rFonts w:ascii="Avenir Next" w:hAnsi="Avenir Next" w:cs="Arial"/>
          <w:color w:val="808080" w:themeColor="background1" w:themeShade="80"/>
          <w:sz w:val="22"/>
          <w:szCs w:val="22"/>
          <w:vertAlign w:val="superscript"/>
          <w:lang w:val="en-GB"/>
        </w:rPr>
        <w:t>th</w:t>
      </w:r>
      <w:r>
        <w:rPr>
          <w:rFonts w:ascii="Avenir Next" w:hAnsi="Avenir Next" w:cs="Arial"/>
          <w:color w:val="808080" w:themeColor="background1" w:themeShade="80"/>
          <w:sz w:val="22"/>
          <w:szCs w:val="22"/>
          <w:lang w:val="en-GB"/>
        </w:rPr>
        <w:t xml:space="preserve"> century through Statutes and Acts</w:t>
      </w:r>
      <w:r w:rsidR="00186446">
        <w:rPr>
          <w:rFonts w:ascii="Avenir Next" w:hAnsi="Avenir Next" w:cs="Arial"/>
          <w:color w:val="808080" w:themeColor="background1" w:themeShade="80"/>
          <w:sz w:val="22"/>
          <w:szCs w:val="22"/>
          <w:lang w:val="en-GB"/>
        </w:rPr>
        <w:t xml:space="preserve">. Alike the Civil Law, in its origins </w:t>
      </w:r>
      <w:r w:rsidR="006F03DB">
        <w:rPr>
          <w:rFonts w:ascii="Avenir Next" w:hAnsi="Avenir Next" w:cs="Arial"/>
          <w:color w:val="808080" w:themeColor="background1" w:themeShade="80"/>
          <w:sz w:val="22"/>
          <w:szCs w:val="22"/>
          <w:lang w:val="en-GB"/>
        </w:rPr>
        <w:t xml:space="preserve">English Law also </w:t>
      </w:r>
      <w:r w:rsidR="00CF028D">
        <w:rPr>
          <w:rFonts w:ascii="Avenir Next" w:hAnsi="Avenir Next" w:cs="Arial"/>
          <w:color w:val="808080" w:themeColor="background1" w:themeShade="80"/>
          <w:sz w:val="22"/>
          <w:szCs w:val="22"/>
          <w:lang w:val="en-GB"/>
        </w:rPr>
        <w:t xml:space="preserve">adopted </w:t>
      </w:r>
      <w:r w:rsidR="006F03DB">
        <w:rPr>
          <w:rFonts w:ascii="Avenir Next" w:hAnsi="Avenir Next" w:cs="Arial"/>
          <w:color w:val="808080" w:themeColor="background1" w:themeShade="80"/>
          <w:sz w:val="22"/>
          <w:szCs w:val="22"/>
          <w:lang w:val="en-GB"/>
        </w:rPr>
        <w:t>a pro-creditor</w:t>
      </w:r>
      <w:r w:rsidR="00CF028D">
        <w:rPr>
          <w:rFonts w:ascii="Avenir Next" w:hAnsi="Avenir Next" w:cs="Arial"/>
          <w:color w:val="808080" w:themeColor="background1" w:themeShade="80"/>
          <w:sz w:val="22"/>
          <w:szCs w:val="22"/>
          <w:lang w:val="en-GB"/>
        </w:rPr>
        <w:t xml:space="preserve"> policy</w:t>
      </w:r>
      <w:r w:rsidR="00186446">
        <w:rPr>
          <w:rFonts w:ascii="Avenir Next" w:hAnsi="Avenir Next" w:cs="Arial"/>
          <w:color w:val="808080" w:themeColor="background1" w:themeShade="80"/>
          <w:sz w:val="22"/>
          <w:szCs w:val="22"/>
          <w:lang w:val="en-GB"/>
        </w:rPr>
        <w:t xml:space="preserve">. </w:t>
      </w:r>
      <w:r w:rsidR="00CF028D">
        <w:rPr>
          <w:rFonts w:ascii="Avenir Next" w:hAnsi="Avenir Next" w:cs="Arial"/>
          <w:color w:val="808080" w:themeColor="background1" w:themeShade="80"/>
          <w:sz w:val="22"/>
          <w:szCs w:val="22"/>
          <w:lang w:val="en-GB"/>
        </w:rPr>
        <w:t>A</w:t>
      </w:r>
      <w:r w:rsidR="00CF028D">
        <w:rPr>
          <w:rFonts w:ascii="Avenir Next" w:hAnsi="Avenir Next" w:cs="Arial"/>
          <w:color w:val="808080" w:themeColor="background1" w:themeShade="80"/>
          <w:sz w:val="22"/>
          <w:szCs w:val="22"/>
          <w:lang w:val="en-GB"/>
        </w:rPr>
        <w:t xml:space="preserve">mong the measures that could be undertaken against debtors </w:t>
      </w:r>
      <w:r w:rsidR="00CF028D">
        <w:rPr>
          <w:rFonts w:ascii="Avenir Next" w:hAnsi="Avenir Next" w:cs="Arial"/>
          <w:color w:val="808080" w:themeColor="background1" w:themeShade="80"/>
          <w:sz w:val="22"/>
          <w:szCs w:val="22"/>
          <w:lang w:val="en-GB"/>
        </w:rPr>
        <w:t>provided in t</w:t>
      </w:r>
      <w:r w:rsidR="00186446">
        <w:rPr>
          <w:rFonts w:ascii="Avenir Next" w:hAnsi="Avenir Next" w:cs="Arial"/>
          <w:color w:val="808080" w:themeColor="background1" w:themeShade="80"/>
          <w:sz w:val="22"/>
          <w:szCs w:val="22"/>
          <w:lang w:val="en-GB"/>
        </w:rPr>
        <w:t>he English Bankrupt Act of 1542,</w:t>
      </w:r>
      <w:r w:rsidR="00CF028D">
        <w:rPr>
          <w:rFonts w:ascii="Avenir Next" w:hAnsi="Avenir Next" w:cs="Arial"/>
          <w:color w:val="808080" w:themeColor="background1" w:themeShade="80"/>
          <w:sz w:val="22"/>
          <w:szCs w:val="22"/>
          <w:lang w:val="en-GB"/>
        </w:rPr>
        <w:t xml:space="preserve"> one can mention</w:t>
      </w:r>
      <w:r w:rsidR="00186446">
        <w:rPr>
          <w:rFonts w:ascii="Avenir Next" w:hAnsi="Avenir Next" w:cs="Arial"/>
          <w:color w:val="808080" w:themeColor="background1" w:themeShade="80"/>
          <w:sz w:val="22"/>
          <w:szCs w:val="22"/>
          <w:lang w:val="en-GB"/>
        </w:rPr>
        <w:t>: proceed against fleeing debtors, barricade</w:t>
      </w:r>
      <w:r w:rsidR="00CF028D">
        <w:rPr>
          <w:rFonts w:ascii="Avenir Next" w:hAnsi="Avenir Next" w:cs="Arial"/>
          <w:color w:val="808080" w:themeColor="background1" w:themeShade="80"/>
          <w:sz w:val="22"/>
          <w:szCs w:val="22"/>
          <w:lang w:val="en-GB"/>
        </w:rPr>
        <w:t xml:space="preserve"> </w:t>
      </w:r>
      <w:r w:rsidR="00186446">
        <w:rPr>
          <w:rFonts w:ascii="Avenir Next" w:hAnsi="Avenir Next" w:cs="Arial"/>
          <w:color w:val="808080" w:themeColor="background1" w:themeShade="80"/>
          <w:sz w:val="22"/>
          <w:szCs w:val="22"/>
          <w:lang w:val="en-GB"/>
        </w:rPr>
        <w:t>debtors in their houses, promote the compulsory administration and distributions of the debtor’s assets</w:t>
      </w:r>
      <w:r w:rsidR="00CF028D">
        <w:rPr>
          <w:rFonts w:ascii="Avenir Next" w:hAnsi="Avenir Next" w:cs="Arial"/>
          <w:color w:val="808080" w:themeColor="background1" w:themeShade="80"/>
          <w:sz w:val="22"/>
          <w:szCs w:val="22"/>
          <w:lang w:val="en-GB"/>
        </w:rPr>
        <w:t xml:space="preserve"> through the so-called commissioners</w:t>
      </w:r>
      <w:r w:rsidR="00186446">
        <w:rPr>
          <w:rFonts w:ascii="Avenir Next" w:hAnsi="Avenir Next" w:cs="Arial"/>
          <w:color w:val="808080" w:themeColor="background1" w:themeShade="80"/>
          <w:sz w:val="22"/>
          <w:szCs w:val="22"/>
          <w:lang w:val="en-GB"/>
        </w:rPr>
        <w:t>. In 1570</w:t>
      </w:r>
      <w:r w:rsidR="00CF028D">
        <w:rPr>
          <w:rFonts w:ascii="Avenir Next" w:hAnsi="Avenir Next" w:cs="Arial"/>
          <w:color w:val="808080" w:themeColor="background1" w:themeShade="80"/>
          <w:sz w:val="22"/>
          <w:szCs w:val="22"/>
          <w:lang w:val="en-GB"/>
        </w:rPr>
        <w:t>,</w:t>
      </w:r>
      <w:r w:rsidR="00186446">
        <w:rPr>
          <w:rFonts w:ascii="Avenir Next" w:hAnsi="Avenir Next" w:cs="Arial"/>
          <w:color w:val="808080" w:themeColor="background1" w:themeShade="80"/>
          <w:sz w:val="22"/>
          <w:szCs w:val="22"/>
          <w:lang w:val="en-GB"/>
        </w:rPr>
        <w:t xml:space="preserve"> an Act was rendered by Queen Elizabeth I, that among other provisions, created the </w:t>
      </w:r>
      <w:r w:rsidR="00CF028D">
        <w:rPr>
          <w:rFonts w:ascii="Avenir Next" w:hAnsi="Avenir Next" w:cs="Arial"/>
          <w:color w:val="808080" w:themeColor="background1" w:themeShade="80"/>
          <w:sz w:val="22"/>
          <w:szCs w:val="22"/>
          <w:lang w:val="en-GB"/>
        </w:rPr>
        <w:t>“</w:t>
      </w:r>
      <w:r w:rsidR="00186446">
        <w:rPr>
          <w:rFonts w:ascii="Avenir Next" w:hAnsi="Avenir Next" w:cs="Arial"/>
          <w:color w:val="808080" w:themeColor="background1" w:themeShade="80"/>
          <w:sz w:val="22"/>
          <w:szCs w:val="22"/>
          <w:lang w:val="en-GB"/>
        </w:rPr>
        <w:t>Lor</w:t>
      </w:r>
      <w:r w:rsidR="00CF028D">
        <w:rPr>
          <w:rFonts w:ascii="Avenir Next" w:hAnsi="Avenir Next" w:cs="Arial"/>
          <w:color w:val="808080" w:themeColor="background1" w:themeShade="80"/>
          <w:sz w:val="22"/>
          <w:szCs w:val="22"/>
          <w:lang w:val="en-GB"/>
        </w:rPr>
        <w:t>d</w:t>
      </w:r>
      <w:r w:rsidR="00186446">
        <w:rPr>
          <w:rFonts w:ascii="Avenir Next" w:hAnsi="Avenir Next" w:cs="Arial"/>
          <w:color w:val="808080" w:themeColor="background1" w:themeShade="80"/>
          <w:sz w:val="22"/>
          <w:szCs w:val="22"/>
          <w:lang w:val="en-GB"/>
        </w:rPr>
        <w:t xml:space="preserve"> Chancellor</w:t>
      </w:r>
      <w:r w:rsidR="00CF028D">
        <w:rPr>
          <w:rFonts w:ascii="Avenir Next" w:hAnsi="Avenir Next" w:cs="Arial"/>
          <w:color w:val="808080" w:themeColor="background1" w:themeShade="80"/>
          <w:sz w:val="22"/>
          <w:szCs w:val="22"/>
          <w:lang w:val="en-GB"/>
        </w:rPr>
        <w:t>”</w:t>
      </w:r>
      <w:r w:rsidR="00186446">
        <w:rPr>
          <w:rFonts w:ascii="Avenir Next" w:hAnsi="Avenir Next" w:cs="Arial"/>
          <w:color w:val="808080" w:themeColor="background1" w:themeShade="80"/>
          <w:sz w:val="22"/>
          <w:szCs w:val="22"/>
          <w:lang w:val="en-GB"/>
        </w:rPr>
        <w:t>, who w</w:t>
      </w:r>
      <w:r w:rsidR="00CF028D">
        <w:rPr>
          <w:rFonts w:ascii="Avenir Next" w:hAnsi="Avenir Next" w:cs="Arial"/>
          <w:color w:val="808080" w:themeColor="background1" w:themeShade="80"/>
          <w:sz w:val="22"/>
          <w:szCs w:val="22"/>
          <w:lang w:val="en-GB"/>
        </w:rPr>
        <w:t>as</w:t>
      </w:r>
      <w:r w:rsidR="00186446">
        <w:rPr>
          <w:rFonts w:ascii="Avenir Next" w:hAnsi="Avenir Next" w:cs="Arial"/>
          <w:color w:val="808080" w:themeColor="background1" w:themeShade="80"/>
          <w:sz w:val="22"/>
          <w:szCs w:val="22"/>
          <w:lang w:val="en-GB"/>
        </w:rPr>
        <w:t xml:space="preserve"> responsible for the supervision of the debtor’s assets. The idea of discharge appeared </w:t>
      </w:r>
      <w:r w:rsidR="00CF028D">
        <w:rPr>
          <w:rFonts w:ascii="Avenir Next" w:hAnsi="Avenir Next" w:cs="Arial"/>
          <w:color w:val="808080" w:themeColor="background1" w:themeShade="80"/>
          <w:sz w:val="22"/>
          <w:szCs w:val="22"/>
          <w:lang w:val="en-GB"/>
        </w:rPr>
        <w:t xml:space="preserve">only in 1705 in </w:t>
      </w:r>
      <w:r w:rsidR="00186446">
        <w:rPr>
          <w:rFonts w:ascii="Avenir Next" w:hAnsi="Avenir Next" w:cs="Arial"/>
          <w:color w:val="808080" w:themeColor="background1" w:themeShade="80"/>
          <w:sz w:val="22"/>
          <w:szCs w:val="22"/>
          <w:lang w:val="en-GB"/>
        </w:rPr>
        <w:t>the Statute of Ann.</w:t>
      </w:r>
      <w:r w:rsidR="00036BDE">
        <w:rPr>
          <w:rFonts w:ascii="Avenir Next" w:hAnsi="Avenir Next" w:cs="Arial"/>
          <w:color w:val="808080" w:themeColor="background1" w:themeShade="80"/>
          <w:sz w:val="22"/>
          <w:szCs w:val="22"/>
          <w:lang w:val="en-GB"/>
        </w:rPr>
        <w:t xml:space="preserve"> In 1883</w:t>
      </w:r>
      <w:r w:rsidR="00CF028D">
        <w:rPr>
          <w:rFonts w:ascii="Avenir Next" w:hAnsi="Avenir Next" w:cs="Arial"/>
          <w:color w:val="808080" w:themeColor="background1" w:themeShade="80"/>
          <w:sz w:val="22"/>
          <w:szCs w:val="22"/>
          <w:lang w:val="en-GB"/>
        </w:rPr>
        <w:t>,</w:t>
      </w:r>
      <w:r w:rsidR="00036BDE">
        <w:rPr>
          <w:rFonts w:ascii="Avenir Next" w:hAnsi="Avenir Next" w:cs="Arial"/>
          <w:color w:val="808080" w:themeColor="background1" w:themeShade="80"/>
          <w:sz w:val="22"/>
          <w:szCs w:val="22"/>
          <w:lang w:val="en-GB"/>
        </w:rPr>
        <w:t xml:space="preserve"> the </w:t>
      </w:r>
      <w:r w:rsidR="0011137D">
        <w:rPr>
          <w:rFonts w:ascii="Avenir Next" w:hAnsi="Avenir Next" w:cs="Arial"/>
          <w:color w:val="808080" w:themeColor="background1" w:themeShade="80"/>
          <w:sz w:val="22"/>
          <w:szCs w:val="22"/>
          <w:lang w:val="en-GB"/>
        </w:rPr>
        <w:t xml:space="preserve">figure of the </w:t>
      </w:r>
      <w:r w:rsidR="00036BDE">
        <w:rPr>
          <w:rFonts w:ascii="Avenir Next" w:hAnsi="Avenir Next" w:cs="Arial"/>
          <w:color w:val="808080" w:themeColor="background1" w:themeShade="80"/>
          <w:sz w:val="22"/>
          <w:szCs w:val="22"/>
          <w:lang w:val="en-GB"/>
        </w:rPr>
        <w:t xml:space="preserve">Official Receiver was introduced in the insolvency </w:t>
      </w:r>
      <w:r w:rsidR="0011137D">
        <w:rPr>
          <w:rFonts w:ascii="Avenir Next" w:hAnsi="Avenir Next" w:cs="Arial"/>
          <w:color w:val="808080" w:themeColor="background1" w:themeShade="80"/>
          <w:sz w:val="22"/>
          <w:szCs w:val="22"/>
          <w:lang w:val="en-GB"/>
        </w:rPr>
        <w:t>legislation</w:t>
      </w:r>
      <w:r w:rsidR="00CF028D">
        <w:rPr>
          <w:rFonts w:ascii="Avenir Next" w:hAnsi="Avenir Next" w:cs="Arial"/>
          <w:color w:val="808080" w:themeColor="background1" w:themeShade="80"/>
          <w:sz w:val="22"/>
          <w:szCs w:val="22"/>
          <w:lang w:val="en-GB"/>
        </w:rPr>
        <w:t xml:space="preserve"> – </w:t>
      </w:r>
      <w:r w:rsidR="00036BDE">
        <w:rPr>
          <w:rFonts w:ascii="Avenir Next" w:hAnsi="Avenir Next" w:cs="Arial"/>
          <w:color w:val="808080" w:themeColor="background1" w:themeShade="80"/>
          <w:sz w:val="22"/>
          <w:szCs w:val="22"/>
          <w:lang w:val="en-GB"/>
        </w:rPr>
        <w:t xml:space="preserve"> this </w:t>
      </w:r>
      <w:r w:rsidR="00CF028D">
        <w:rPr>
          <w:rFonts w:ascii="Avenir Next" w:hAnsi="Avenir Next" w:cs="Arial"/>
          <w:color w:val="808080" w:themeColor="background1" w:themeShade="80"/>
          <w:sz w:val="22"/>
          <w:szCs w:val="22"/>
          <w:lang w:val="en-GB"/>
        </w:rPr>
        <w:t>was</w:t>
      </w:r>
      <w:r w:rsidR="00036BDE">
        <w:rPr>
          <w:rFonts w:ascii="Avenir Next" w:hAnsi="Avenir Next" w:cs="Arial"/>
          <w:color w:val="808080" w:themeColor="background1" w:themeShade="80"/>
          <w:sz w:val="22"/>
          <w:szCs w:val="22"/>
          <w:lang w:val="en-GB"/>
        </w:rPr>
        <w:t xml:space="preserve"> the person who would be responsible for the debtor’s assets before the bankruptcy proceeding or before an agreement was undertaken between debtors and creditors</w:t>
      </w:r>
      <w:r w:rsidR="0011137D">
        <w:rPr>
          <w:rFonts w:ascii="Avenir Next" w:hAnsi="Avenir Next" w:cs="Arial"/>
          <w:color w:val="808080" w:themeColor="background1" w:themeShade="80"/>
          <w:sz w:val="22"/>
          <w:szCs w:val="22"/>
          <w:lang w:val="en-GB"/>
        </w:rPr>
        <w:t xml:space="preserve">. It was around this time that </w:t>
      </w:r>
      <w:r w:rsidR="00036BDE">
        <w:rPr>
          <w:rFonts w:ascii="Avenir Next" w:hAnsi="Avenir Next" w:cs="Arial"/>
          <w:color w:val="808080" w:themeColor="background1" w:themeShade="80"/>
          <w:sz w:val="22"/>
          <w:szCs w:val="22"/>
          <w:lang w:val="en-GB"/>
        </w:rPr>
        <w:t>the idea of a supervised and fair proceeding</w:t>
      </w:r>
      <w:r w:rsidR="0011137D">
        <w:rPr>
          <w:rFonts w:ascii="Avenir Next" w:hAnsi="Avenir Next" w:cs="Arial"/>
          <w:color w:val="808080" w:themeColor="background1" w:themeShade="80"/>
          <w:sz w:val="22"/>
          <w:szCs w:val="22"/>
          <w:lang w:val="en-GB"/>
        </w:rPr>
        <w:t xml:space="preserve"> also became part of the principles governing the bankruptcy under English Law.</w:t>
      </w:r>
    </w:p>
    <w:p w14:paraId="7E9F61C4" w14:textId="77777777" w:rsidR="00AB63DE" w:rsidRPr="004216EA" w:rsidRDefault="00AB63DE" w:rsidP="00692852">
      <w:pPr>
        <w:jc w:val="both"/>
        <w:rPr>
          <w:rFonts w:ascii="Avenir Next" w:hAnsi="Avenir Next" w:cs="Arial"/>
          <w:sz w:val="22"/>
          <w:szCs w:val="22"/>
          <w:lang w:val="en-GB"/>
        </w:rPr>
      </w:pPr>
    </w:p>
    <w:p w14:paraId="0DCFD5B9" w14:textId="4D4D2EE0" w:rsidR="00DD526C" w:rsidRDefault="0011137D"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Besides the differences due to the historical roots of the Civil and English Law systems, the approach towards the discharge of debtors </w:t>
      </w:r>
      <w:r w:rsidR="003309DC">
        <w:rPr>
          <w:rFonts w:ascii="Avenir Next" w:hAnsi="Avenir Next" w:cs="Arial"/>
          <w:color w:val="808080" w:themeColor="background1" w:themeShade="80"/>
          <w:sz w:val="22"/>
          <w:szCs w:val="22"/>
          <w:lang w:val="en-GB"/>
        </w:rPr>
        <w:t>depends on various other elements alike the adoption of a policy pro-debtor/pro-creditor, cultural and political issues, the material and procedural laws that apply to insolvency, among others.</w:t>
      </w:r>
    </w:p>
    <w:p w14:paraId="250C12FB" w14:textId="5B40E539" w:rsidR="003309DC" w:rsidRDefault="003309DC" w:rsidP="00692852">
      <w:pPr>
        <w:jc w:val="both"/>
        <w:rPr>
          <w:rFonts w:ascii="Avenir Next" w:hAnsi="Avenir Next" w:cs="Arial"/>
          <w:color w:val="808080" w:themeColor="background1" w:themeShade="80"/>
          <w:sz w:val="22"/>
          <w:szCs w:val="22"/>
          <w:lang w:val="en-GB"/>
        </w:rPr>
      </w:pPr>
    </w:p>
    <w:p w14:paraId="63A6A4D4" w14:textId="7AD8ECA5" w:rsidR="003309DC" w:rsidRDefault="003309DC"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rules concerning the discharge of debtors are important in an insolvency context because </w:t>
      </w:r>
      <w:r w:rsidR="00124BDE" w:rsidRPr="00124BDE">
        <w:rPr>
          <w:rFonts w:ascii="Avenir Next" w:hAnsi="Avenir Next" w:cs="Arial"/>
          <w:color w:val="808080" w:themeColor="background1" w:themeShade="80"/>
          <w:sz w:val="22"/>
          <w:szCs w:val="22"/>
          <w:lang w:val="en-GB"/>
        </w:rPr>
        <w:t>(</w:t>
      </w:r>
      <w:proofErr w:type="spellStart"/>
      <w:r w:rsidR="00124BDE" w:rsidRPr="00124BDE">
        <w:rPr>
          <w:rFonts w:ascii="Avenir Next" w:hAnsi="Avenir Next" w:cs="Arial"/>
          <w:color w:val="808080" w:themeColor="background1" w:themeShade="80"/>
          <w:sz w:val="22"/>
          <w:szCs w:val="22"/>
          <w:lang w:val="en-GB"/>
        </w:rPr>
        <w:t>i</w:t>
      </w:r>
      <w:proofErr w:type="spellEnd"/>
      <w:r w:rsidR="00124BDE" w:rsidRPr="00124BDE">
        <w:rPr>
          <w:rFonts w:ascii="Avenir Next" w:hAnsi="Avenir Next" w:cs="Arial"/>
          <w:color w:val="808080" w:themeColor="background1" w:themeShade="80"/>
          <w:sz w:val="22"/>
          <w:szCs w:val="22"/>
          <w:lang w:val="en-GB"/>
        </w:rPr>
        <w:t>)</w:t>
      </w:r>
      <w:r w:rsidR="00124BDE">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the</w:t>
      </w:r>
      <w:r w:rsidR="00124BDE">
        <w:rPr>
          <w:rFonts w:ascii="Avenir Next" w:hAnsi="Avenir Next" w:cs="Arial"/>
          <w:color w:val="808080" w:themeColor="background1" w:themeShade="80"/>
          <w:sz w:val="22"/>
          <w:szCs w:val="22"/>
          <w:lang w:val="en-GB"/>
        </w:rPr>
        <w:t xml:space="preserve"> going concern</w:t>
      </w:r>
      <w:r>
        <w:rPr>
          <w:rFonts w:ascii="Avenir Next" w:hAnsi="Avenir Next" w:cs="Arial"/>
          <w:color w:val="808080" w:themeColor="background1" w:themeShade="80"/>
          <w:sz w:val="22"/>
          <w:szCs w:val="22"/>
          <w:lang w:val="en-GB"/>
        </w:rPr>
        <w:t xml:space="preserve"> value of the Debtor itself (</w:t>
      </w:r>
      <w:r w:rsidR="00124BDE">
        <w:rPr>
          <w:rFonts w:ascii="Avenir Next" w:hAnsi="Avenir Next" w:cs="Arial"/>
          <w:color w:val="808080" w:themeColor="background1" w:themeShade="80"/>
          <w:sz w:val="22"/>
          <w:szCs w:val="22"/>
          <w:lang w:val="en-GB"/>
        </w:rPr>
        <w:t>if talking about a company) and/or the debtor’s assets tend to be better priced rather than when an individual sale is performed; and (ii) the maintenance of the Debtor’s activities is beneficial for the economy and the company’s stakeholders since the jobs will be preserved as well as the production chain.</w:t>
      </w:r>
    </w:p>
    <w:p w14:paraId="3DC56380" w14:textId="58870448" w:rsidR="00124BDE" w:rsidRDefault="00124BDE" w:rsidP="00692852">
      <w:pPr>
        <w:jc w:val="both"/>
        <w:rPr>
          <w:rFonts w:ascii="Avenir Next" w:hAnsi="Avenir Next" w:cs="Arial"/>
          <w:color w:val="808080" w:themeColor="background1" w:themeShade="80"/>
          <w:sz w:val="22"/>
          <w:szCs w:val="22"/>
          <w:lang w:val="en-GB"/>
        </w:rPr>
      </w:pPr>
    </w:p>
    <w:p w14:paraId="4EBC35BE" w14:textId="3E357807" w:rsidR="00124BDE" w:rsidRDefault="00124BDE"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In regard to item (ii) above, one of the principles of insolvency in Brazil is the restructuring of the indebtedness and the maintenance of the business, ensuring the interest of the workers and creditors, to promote and develop the economy (Brazilian Bankruptcy Act art 47).</w:t>
      </w:r>
    </w:p>
    <w:p w14:paraId="032855FE" w14:textId="77777777" w:rsidR="0011137D" w:rsidRPr="001F5204" w:rsidRDefault="0011137D"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w:t>
      </w:r>
      <w:proofErr w:type="spellStart"/>
      <w:r w:rsidRPr="004216EA">
        <w:rPr>
          <w:rFonts w:ascii="Avenir Next" w:hAnsi="Avenir Next" w:cs="Arial"/>
          <w:sz w:val="22"/>
          <w:szCs w:val="22"/>
        </w:rPr>
        <w:t>i</w:t>
      </w:r>
      <w:proofErr w:type="spellEnd"/>
      <w:r w:rsidRPr="004216EA">
        <w:rPr>
          <w:rFonts w:ascii="Avenir Next" w:hAnsi="Avenir Next" w:cs="Arial"/>
          <w:sz w:val="22"/>
          <w:szCs w:val="22"/>
        </w:rPr>
        <w:t>]s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5F505EC0" w14:textId="54236355" w:rsidR="001E1C34" w:rsidRDefault="00D91785" w:rsidP="00D91785">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According to the excerpt above, international insolvency law has the following limitations: (</w:t>
      </w:r>
      <w:proofErr w:type="spellStart"/>
      <w:r>
        <w:rPr>
          <w:rFonts w:ascii="Avenir Next" w:hAnsi="Avenir Next" w:cs="Arial"/>
          <w:color w:val="808080" w:themeColor="background1" w:themeShade="80"/>
          <w:sz w:val="22"/>
          <w:szCs w:val="22"/>
          <w:lang w:val="en-GB"/>
        </w:rPr>
        <w:t>i</w:t>
      </w:r>
      <w:proofErr w:type="spellEnd"/>
      <w:r>
        <w:rPr>
          <w:rFonts w:ascii="Avenir Next" w:hAnsi="Avenir Next" w:cs="Arial"/>
          <w:color w:val="808080" w:themeColor="background1" w:themeShade="80"/>
          <w:sz w:val="22"/>
          <w:szCs w:val="22"/>
          <w:lang w:val="en-GB"/>
        </w:rPr>
        <w:t>) cannot be fully enforced; and (ii) cannot be executed immediately without consideration to the international aspect of the case.</w:t>
      </w:r>
    </w:p>
    <w:p w14:paraId="6EA7B4F3" w14:textId="32D5B215" w:rsidR="00D91785" w:rsidRDefault="00D91785" w:rsidP="00D91785">
      <w:pPr>
        <w:ind w:hanging="11"/>
        <w:jc w:val="both"/>
        <w:rPr>
          <w:rFonts w:ascii="Avenir Next" w:hAnsi="Avenir Next" w:cs="Arial"/>
          <w:color w:val="808080" w:themeColor="background1" w:themeShade="80"/>
          <w:sz w:val="22"/>
          <w:szCs w:val="22"/>
          <w:lang w:val="en-GB"/>
        </w:rPr>
      </w:pPr>
    </w:p>
    <w:p w14:paraId="4B1DA75F" w14:textId="7164EEF3" w:rsidR="00D91785" w:rsidRDefault="00597D3D" w:rsidP="00D91785">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regard to t</w:t>
      </w:r>
      <w:r w:rsidR="00D91785">
        <w:rPr>
          <w:rFonts w:ascii="Avenir Next" w:hAnsi="Avenir Next" w:cs="Arial"/>
          <w:color w:val="808080" w:themeColor="background1" w:themeShade="80"/>
          <w:sz w:val="22"/>
          <w:szCs w:val="22"/>
          <w:lang w:val="en-GB"/>
        </w:rPr>
        <w:t>he allegation</w:t>
      </w:r>
      <w:r w:rsidR="00CF028D">
        <w:rPr>
          <w:rFonts w:ascii="Avenir Next" w:hAnsi="Avenir Next" w:cs="Arial"/>
          <w:color w:val="808080" w:themeColor="background1" w:themeShade="80"/>
          <w:sz w:val="22"/>
          <w:szCs w:val="22"/>
          <w:lang w:val="en-GB"/>
        </w:rPr>
        <w:t>s</w:t>
      </w:r>
      <w:r w:rsidR="00D91785">
        <w:rPr>
          <w:rFonts w:ascii="Avenir Next" w:hAnsi="Avenir Next" w:cs="Arial"/>
          <w:color w:val="808080" w:themeColor="background1" w:themeShade="80"/>
          <w:sz w:val="22"/>
          <w:szCs w:val="22"/>
          <w:lang w:val="en-GB"/>
        </w:rPr>
        <w:t xml:space="preserve"> that international insolvency law cannot be fully enforced</w:t>
      </w:r>
      <w:r w:rsidR="00CF028D">
        <w:rPr>
          <w:rFonts w:ascii="Avenir Next" w:hAnsi="Avenir Next" w:cs="Arial"/>
          <w:color w:val="808080" w:themeColor="background1" w:themeShade="80"/>
          <w:sz w:val="22"/>
          <w:szCs w:val="22"/>
          <w:lang w:val="en-GB"/>
        </w:rPr>
        <w:t xml:space="preserve"> nor </w:t>
      </w:r>
      <w:r w:rsidR="00CF028D">
        <w:rPr>
          <w:rFonts w:ascii="Avenir Next" w:hAnsi="Avenir Next" w:cs="Arial"/>
          <w:color w:val="808080" w:themeColor="background1" w:themeShade="80"/>
          <w:sz w:val="22"/>
          <w:szCs w:val="22"/>
          <w:lang w:val="en-GB"/>
        </w:rPr>
        <w:t>executed without consideration to the international aspect of the case</w:t>
      </w:r>
      <w:r>
        <w:rPr>
          <w:rFonts w:ascii="Avenir Next" w:hAnsi="Avenir Next" w:cs="Arial"/>
          <w:color w:val="808080" w:themeColor="background1" w:themeShade="80"/>
          <w:sz w:val="22"/>
          <w:szCs w:val="22"/>
          <w:lang w:val="en-GB"/>
        </w:rPr>
        <w:t xml:space="preserve">, it is worth to highlight that </w:t>
      </w:r>
      <w:r w:rsidR="002940DB">
        <w:rPr>
          <w:rFonts w:ascii="Avenir Next" w:hAnsi="Avenir Next" w:cs="Arial"/>
          <w:color w:val="808080" w:themeColor="background1" w:themeShade="80"/>
          <w:sz w:val="22"/>
          <w:szCs w:val="22"/>
          <w:lang w:val="en-GB"/>
        </w:rPr>
        <w:t xml:space="preserve">despite the fact that there is not a unified court that may enforce international insolvency law, </w:t>
      </w:r>
      <w:r>
        <w:rPr>
          <w:rFonts w:ascii="Avenir Next" w:hAnsi="Avenir Next" w:cs="Arial"/>
          <w:color w:val="808080" w:themeColor="background1" w:themeShade="80"/>
          <w:sz w:val="22"/>
          <w:szCs w:val="22"/>
          <w:lang w:val="en-GB"/>
        </w:rPr>
        <w:t>there are several instruments of international law that are considered as “hard law” and bind the signatory parties</w:t>
      </w:r>
      <w:r w:rsidR="002940DB">
        <w:rPr>
          <w:rFonts w:ascii="Avenir Next" w:hAnsi="Avenir Next" w:cs="Arial"/>
          <w:color w:val="808080" w:themeColor="background1" w:themeShade="80"/>
          <w:sz w:val="22"/>
          <w:szCs w:val="22"/>
          <w:lang w:val="en-GB"/>
        </w:rPr>
        <w:t xml:space="preserve"> (e.g. treaties and conventions)</w:t>
      </w:r>
      <w:r>
        <w:rPr>
          <w:rFonts w:ascii="Avenir Next" w:hAnsi="Avenir Next" w:cs="Arial"/>
          <w:color w:val="808080" w:themeColor="background1" w:themeShade="80"/>
          <w:sz w:val="22"/>
          <w:szCs w:val="22"/>
          <w:lang w:val="en-GB"/>
        </w:rPr>
        <w:t xml:space="preserve">. </w:t>
      </w:r>
      <w:r w:rsidR="002940DB">
        <w:rPr>
          <w:rFonts w:ascii="Avenir Next" w:hAnsi="Avenir Next" w:cs="Arial"/>
          <w:color w:val="808080" w:themeColor="background1" w:themeShade="80"/>
          <w:sz w:val="22"/>
          <w:szCs w:val="22"/>
          <w:lang w:val="en-GB"/>
        </w:rPr>
        <w:t>In this case, such instruments may also provide sanctions to which the signing countries may be subject in case they do not act accordingly.</w:t>
      </w:r>
    </w:p>
    <w:p w14:paraId="482FE114" w14:textId="6FDA9F65" w:rsidR="00CF028D" w:rsidRDefault="00CF028D" w:rsidP="00D91785">
      <w:pPr>
        <w:ind w:hanging="11"/>
        <w:jc w:val="both"/>
        <w:rPr>
          <w:rFonts w:ascii="Avenir Next" w:hAnsi="Avenir Next" w:cs="Arial"/>
          <w:color w:val="808080" w:themeColor="background1" w:themeShade="80"/>
          <w:sz w:val="22"/>
          <w:szCs w:val="22"/>
          <w:lang w:val="en-GB"/>
        </w:rPr>
      </w:pPr>
    </w:p>
    <w:p w14:paraId="3121CB72" w14:textId="2481AAC2" w:rsidR="00CF028D" w:rsidRDefault="00CF028D" w:rsidP="00D91785">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Despite that, due to the fact that there is not a single set of laws that apply to all countries, debtors and creditors may face several difficulties when dealing with cross-border insolvency. </w:t>
      </w:r>
      <w:r w:rsidR="001F2D16">
        <w:rPr>
          <w:rFonts w:ascii="Avenir Next" w:hAnsi="Avenir Next" w:cs="Arial"/>
          <w:color w:val="808080" w:themeColor="background1" w:themeShade="80"/>
          <w:sz w:val="22"/>
          <w:szCs w:val="22"/>
          <w:lang w:val="en-GB"/>
        </w:rPr>
        <w:t>According to Westbrook, there are nine key issues in cross-border insolvency: (</w:t>
      </w:r>
      <w:proofErr w:type="spellStart"/>
      <w:r w:rsidR="001F2D16">
        <w:rPr>
          <w:rFonts w:ascii="Avenir Next" w:hAnsi="Avenir Next" w:cs="Arial"/>
          <w:color w:val="808080" w:themeColor="background1" w:themeShade="80"/>
          <w:sz w:val="22"/>
          <w:szCs w:val="22"/>
          <w:lang w:val="en-GB"/>
        </w:rPr>
        <w:t>i</w:t>
      </w:r>
      <w:proofErr w:type="spellEnd"/>
      <w:r w:rsidR="001F2D16">
        <w:rPr>
          <w:rFonts w:ascii="Avenir Next" w:hAnsi="Avenir Next" w:cs="Arial"/>
          <w:color w:val="808080" w:themeColor="background1" w:themeShade="80"/>
          <w:sz w:val="22"/>
          <w:szCs w:val="22"/>
          <w:lang w:val="en-GB"/>
        </w:rPr>
        <w:t>) standing for (recognition of) the foreign representative; (ii) moratorium on creditor actions; (iii) creditor participation; (iv) executory contracts; (v) co-ordinated claims procedures; (vi) priorities and preferences; (vii) avoidance provision powers; (viii) discharges; and (ix) conflict of law.</w:t>
      </w:r>
      <w:r w:rsidR="001F2D16">
        <w:rPr>
          <w:rStyle w:val="Refdenotaderodap"/>
          <w:rFonts w:ascii="Avenir Next" w:hAnsi="Avenir Next" w:cs="Arial"/>
          <w:color w:val="808080" w:themeColor="background1" w:themeShade="80"/>
          <w:sz w:val="22"/>
          <w:szCs w:val="22"/>
          <w:lang w:val="en-GB"/>
        </w:rPr>
        <w:footnoteReference w:id="1"/>
      </w:r>
      <w:r w:rsidR="001F2D16">
        <w:rPr>
          <w:rFonts w:ascii="Avenir Next" w:hAnsi="Avenir Next" w:cs="Arial"/>
          <w:color w:val="808080" w:themeColor="background1" w:themeShade="80"/>
          <w:sz w:val="22"/>
          <w:szCs w:val="22"/>
          <w:lang w:val="en-GB"/>
        </w:rPr>
        <w:t xml:space="preserve"> </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08DD8C68" w14:textId="5CECAC28" w:rsidR="008155C9" w:rsidRDefault="00887A6B" w:rsidP="00815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Treaties and conventions </w:t>
      </w:r>
      <w:r w:rsidR="008155C9">
        <w:rPr>
          <w:rFonts w:ascii="Avenir Next" w:hAnsi="Avenir Next" w:cs="Arial"/>
          <w:color w:val="808080" w:themeColor="background1" w:themeShade="80"/>
          <w:sz w:val="22"/>
          <w:szCs w:val="22"/>
          <w:lang w:val="en-GB"/>
        </w:rPr>
        <w:t>are considered multilateral instruments of Public International Law. Hence, such instruments govern the relations between different States</w:t>
      </w:r>
      <w:r w:rsidR="00750E6E">
        <w:rPr>
          <w:rFonts w:ascii="Avenir Next" w:hAnsi="Avenir Next" w:cs="Arial"/>
          <w:color w:val="808080" w:themeColor="background1" w:themeShade="80"/>
          <w:sz w:val="22"/>
          <w:szCs w:val="22"/>
          <w:lang w:val="en-GB"/>
        </w:rPr>
        <w:t xml:space="preserve">, </w:t>
      </w:r>
      <w:r w:rsidR="008155C9">
        <w:rPr>
          <w:rFonts w:ascii="Avenir Next" w:hAnsi="Avenir Next" w:cs="Arial"/>
          <w:color w:val="808080" w:themeColor="background1" w:themeShade="80"/>
          <w:sz w:val="22"/>
          <w:szCs w:val="22"/>
          <w:lang w:val="en-GB"/>
        </w:rPr>
        <w:t xml:space="preserve">that may adapt </w:t>
      </w:r>
      <w:r w:rsidR="00750E6E">
        <w:rPr>
          <w:rFonts w:ascii="Avenir Next" w:hAnsi="Avenir Next" w:cs="Arial"/>
          <w:color w:val="808080" w:themeColor="background1" w:themeShade="80"/>
          <w:sz w:val="22"/>
          <w:szCs w:val="22"/>
          <w:lang w:val="en-GB"/>
        </w:rPr>
        <w:t xml:space="preserve">or modify </w:t>
      </w:r>
      <w:r w:rsidR="008155C9">
        <w:rPr>
          <w:rFonts w:ascii="Avenir Next" w:hAnsi="Avenir Next" w:cs="Arial"/>
          <w:color w:val="808080" w:themeColor="background1" w:themeShade="80"/>
          <w:sz w:val="22"/>
          <w:szCs w:val="22"/>
          <w:lang w:val="en-GB"/>
        </w:rPr>
        <w:t>domestic regulations in order to adjust to the provisions of</w:t>
      </w:r>
      <w:r w:rsidR="00750E6E">
        <w:rPr>
          <w:rFonts w:ascii="Avenir Next" w:hAnsi="Avenir Next" w:cs="Arial"/>
          <w:color w:val="808080" w:themeColor="background1" w:themeShade="80"/>
          <w:sz w:val="22"/>
          <w:szCs w:val="22"/>
          <w:lang w:val="en-GB"/>
        </w:rPr>
        <w:t xml:space="preserve"> the</w:t>
      </w:r>
      <w:r w:rsidR="008155C9">
        <w:rPr>
          <w:rFonts w:ascii="Avenir Next" w:hAnsi="Avenir Next" w:cs="Arial"/>
          <w:color w:val="808080" w:themeColor="background1" w:themeShade="80"/>
          <w:sz w:val="22"/>
          <w:szCs w:val="22"/>
          <w:lang w:val="en-GB"/>
        </w:rPr>
        <w:t xml:space="preserve"> treaties and conventions to which the State is a signatory party. </w:t>
      </w:r>
    </w:p>
    <w:p w14:paraId="61876074" w14:textId="218C202E" w:rsidR="008155C9" w:rsidRDefault="008155C9" w:rsidP="008155C9">
      <w:pPr>
        <w:jc w:val="both"/>
        <w:rPr>
          <w:rFonts w:ascii="Avenir Next" w:hAnsi="Avenir Next" w:cs="Arial"/>
          <w:color w:val="808080" w:themeColor="background1" w:themeShade="80"/>
          <w:sz w:val="22"/>
          <w:szCs w:val="22"/>
          <w:lang w:val="en-GB"/>
        </w:rPr>
      </w:pPr>
    </w:p>
    <w:p w14:paraId="17BB369E" w14:textId="72D8F73E" w:rsidR="008155C9" w:rsidRDefault="008155C9" w:rsidP="00815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Since the content of treaties and conventions bind the signatory States and that these States alter the domestic laws accordingly, they are considered as being “hard law”, which means they are not model laws that might or might not be followed, but rather instruments with mandatory provisions. </w:t>
      </w:r>
    </w:p>
    <w:p w14:paraId="0891ED27" w14:textId="6143ACBC" w:rsidR="00BD70ED" w:rsidRDefault="00BD70ED" w:rsidP="008155C9">
      <w:pPr>
        <w:jc w:val="both"/>
        <w:rPr>
          <w:rFonts w:ascii="Avenir Next" w:hAnsi="Avenir Next" w:cs="Arial"/>
          <w:color w:val="808080" w:themeColor="background1" w:themeShade="80"/>
          <w:sz w:val="22"/>
          <w:szCs w:val="22"/>
          <w:lang w:val="en-GB"/>
        </w:rPr>
      </w:pPr>
    </w:p>
    <w:p w14:paraId="7C4691A5" w14:textId="688F709B" w:rsidR="00BD70ED" w:rsidRDefault="00BD70ED" w:rsidP="00815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Treaties and conventions can be considered a successful way to establish rules on cross-border insolvency law. As an example of such success, one can mention the Montevideo Treaties </w:t>
      </w:r>
      <w:r w:rsidR="00750E6E">
        <w:rPr>
          <w:rFonts w:ascii="Avenir Next" w:hAnsi="Avenir Next" w:cs="Arial"/>
          <w:color w:val="808080" w:themeColor="background1" w:themeShade="80"/>
          <w:sz w:val="22"/>
          <w:szCs w:val="22"/>
          <w:lang w:val="en-GB"/>
        </w:rPr>
        <w:t xml:space="preserve">and the Havana Convention on Private International Law (Bustamante Code) </w:t>
      </w:r>
      <w:r>
        <w:rPr>
          <w:rFonts w:ascii="Avenir Next" w:hAnsi="Avenir Next" w:cs="Arial"/>
          <w:color w:val="808080" w:themeColor="background1" w:themeShade="80"/>
          <w:sz w:val="22"/>
          <w:szCs w:val="22"/>
          <w:lang w:val="en-GB"/>
        </w:rPr>
        <w:t>signed by several South American countries</w:t>
      </w:r>
      <w:r w:rsidR="00750E6E">
        <w:rPr>
          <w:rFonts w:ascii="Avenir Next" w:hAnsi="Avenir Next" w:cs="Arial"/>
          <w:color w:val="808080" w:themeColor="background1" w:themeShade="80"/>
          <w:sz w:val="22"/>
          <w:szCs w:val="22"/>
          <w:lang w:val="en-GB"/>
        </w:rPr>
        <w:t xml:space="preserve">. </w:t>
      </w:r>
    </w:p>
    <w:p w14:paraId="34F236FA" w14:textId="4B33E418" w:rsidR="00BD70ED" w:rsidRDefault="00BD70ED" w:rsidP="008155C9">
      <w:pPr>
        <w:jc w:val="both"/>
        <w:rPr>
          <w:rFonts w:ascii="Avenir Next" w:hAnsi="Avenir Next" w:cs="Arial"/>
          <w:color w:val="808080" w:themeColor="background1" w:themeShade="80"/>
          <w:sz w:val="22"/>
          <w:szCs w:val="22"/>
          <w:lang w:val="en-GB"/>
        </w:rPr>
      </w:pPr>
    </w:p>
    <w:p w14:paraId="48ABE35A" w14:textId="07EF83DE" w:rsidR="00750E6E" w:rsidRPr="00750E6E" w:rsidRDefault="00BD70ED"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Despite the success of treaties and conventions in regard to establishing regulations on cross-border insolvency, some States might prefer to adhere to more flexible instruments, as UNCITRAL, that, as a soft law, may be adapted to the factual situation of the country. Further, it is worth to highlight that only the signatory parties to the treaties or convention are bind by the provisions therein.</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proofErr w:type="spellStart"/>
      <w:r w:rsidRPr="004216EA">
        <w:rPr>
          <w:rFonts w:ascii="Avenir Next" w:hAnsi="Avenir Next" w:cs="Arial"/>
          <w:sz w:val="22"/>
          <w:szCs w:val="22"/>
          <w:lang w:val="en-GB"/>
        </w:rPr>
        <w:t>Flor</w:t>
      </w:r>
      <w:proofErr w:type="spellEnd"/>
      <w:r w:rsidRPr="004216EA">
        <w:rPr>
          <w:rFonts w:ascii="Avenir Next" w:hAnsi="Avenir Next" w:cs="Arial"/>
          <w:sz w:val="22"/>
          <w:szCs w:val="22"/>
          <w:lang w:val="en-GB"/>
        </w:rPr>
        <w:t xml:space="preserve">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469D4E20" w14:textId="111F94F4" w:rsidR="001E1C34" w:rsidRDefault="00E9207C" w:rsidP="00E9207C">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DE72C3">
        <w:rPr>
          <w:rFonts w:ascii="Avenir Next" w:hAnsi="Avenir Next" w:cs="Arial"/>
          <w:color w:val="808080" w:themeColor="background1" w:themeShade="80"/>
          <w:sz w:val="22"/>
          <w:szCs w:val="22"/>
          <w:lang w:val="en-GB"/>
        </w:rPr>
        <w:t>Formal</w:t>
      </w:r>
      <w:r>
        <w:rPr>
          <w:rFonts w:ascii="Avenir Next" w:hAnsi="Avenir Next" w:cs="Arial"/>
          <w:color w:val="808080" w:themeColor="background1" w:themeShade="80"/>
          <w:sz w:val="22"/>
          <w:szCs w:val="22"/>
          <w:lang w:val="en-GB"/>
        </w:rPr>
        <w:t xml:space="preserve">” insolvency proceedings </w:t>
      </w:r>
      <w:r w:rsidR="00FF71B0">
        <w:rPr>
          <w:rFonts w:ascii="Avenir Next" w:hAnsi="Avenir Next" w:cs="Arial"/>
          <w:color w:val="808080" w:themeColor="background1" w:themeShade="80"/>
          <w:sz w:val="22"/>
          <w:szCs w:val="22"/>
          <w:lang w:val="en-GB"/>
        </w:rPr>
        <w:t xml:space="preserve">are subject to court supervisions and </w:t>
      </w:r>
      <w:r>
        <w:rPr>
          <w:rFonts w:ascii="Avenir Next" w:hAnsi="Avenir Next" w:cs="Arial"/>
          <w:color w:val="808080" w:themeColor="background1" w:themeShade="80"/>
          <w:sz w:val="22"/>
          <w:szCs w:val="22"/>
          <w:lang w:val="en-GB"/>
        </w:rPr>
        <w:t xml:space="preserve">usually encompass liquidation and reorganization/rescue proceedings that are governed and commenced under </w:t>
      </w:r>
      <w:r w:rsidR="001F2D16">
        <w:rPr>
          <w:rFonts w:ascii="Avenir Next" w:hAnsi="Avenir Next" w:cs="Arial"/>
          <w:color w:val="808080" w:themeColor="background1" w:themeShade="80"/>
          <w:sz w:val="22"/>
          <w:szCs w:val="22"/>
          <w:lang w:val="en-GB"/>
        </w:rPr>
        <w:t>an</w:t>
      </w:r>
      <w:r>
        <w:rPr>
          <w:rFonts w:ascii="Avenir Next" w:hAnsi="Avenir Next" w:cs="Arial"/>
          <w:color w:val="808080" w:themeColor="background1" w:themeShade="80"/>
          <w:sz w:val="22"/>
          <w:szCs w:val="22"/>
          <w:lang w:val="en-GB"/>
        </w:rPr>
        <w:t xml:space="preserve"> insolvency law</w:t>
      </w:r>
      <w:r w:rsidR="00DE72C3">
        <w:rPr>
          <w:rFonts w:ascii="Avenir Next" w:hAnsi="Avenir Next" w:cs="Arial"/>
          <w:color w:val="808080" w:themeColor="background1" w:themeShade="80"/>
          <w:sz w:val="22"/>
          <w:szCs w:val="22"/>
          <w:lang w:val="en-GB"/>
        </w:rPr>
        <w:t xml:space="preserve">. On its turn, </w:t>
      </w:r>
      <w:r>
        <w:rPr>
          <w:rFonts w:ascii="Avenir Next" w:hAnsi="Avenir Next" w:cs="Arial"/>
          <w:color w:val="808080" w:themeColor="background1" w:themeShade="80"/>
          <w:sz w:val="22"/>
          <w:szCs w:val="22"/>
          <w:lang w:val="en-GB"/>
        </w:rPr>
        <w:t>“informal” insolvency proceedings can be understood as voluntary negotiations between creditors and debtors that might or might not be governed by insolvency law.</w:t>
      </w:r>
    </w:p>
    <w:p w14:paraId="5358FC44" w14:textId="17D29C77" w:rsidR="00E9207C" w:rsidRDefault="00E9207C" w:rsidP="00E9207C">
      <w:pPr>
        <w:ind w:hanging="11"/>
        <w:jc w:val="both"/>
        <w:rPr>
          <w:rFonts w:ascii="Avenir Next" w:hAnsi="Avenir Next" w:cs="Arial"/>
          <w:color w:val="808080" w:themeColor="background1" w:themeShade="80"/>
          <w:sz w:val="22"/>
          <w:szCs w:val="22"/>
          <w:lang w:val="en-GB"/>
        </w:rPr>
      </w:pPr>
    </w:p>
    <w:p w14:paraId="05C939F4" w14:textId="42478D21" w:rsidR="00E9207C" w:rsidRDefault="00E9207C" w:rsidP="007F317D">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insolvency proceedings considered to be “formal”</w:t>
      </w:r>
      <w:r w:rsidR="00DF4A9A">
        <w:rPr>
          <w:rFonts w:ascii="Avenir Next" w:hAnsi="Avenir Next" w:cs="Arial"/>
          <w:color w:val="808080" w:themeColor="background1" w:themeShade="80"/>
          <w:sz w:val="22"/>
          <w:szCs w:val="22"/>
          <w:lang w:val="en-GB"/>
        </w:rPr>
        <w:t xml:space="preserve"> usually provide for means to protect the debtor’s assets, persuade creditors to negotiate and bind dissident creditors to the terms of the negotiations undertaken </w:t>
      </w:r>
      <w:r w:rsidR="001F2D16">
        <w:rPr>
          <w:rFonts w:ascii="Avenir Next" w:hAnsi="Avenir Next" w:cs="Arial"/>
          <w:color w:val="808080" w:themeColor="background1" w:themeShade="80"/>
          <w:sz w:val="22"/>
          <w:szCs w:val="22"/>
          <w:lang w:val="en-GB"/>
        </w:rPr>
        <w:t xml:space="preserve">(e.g. </w:t>
      </w:r>
      <w:r w:rsidR="00DF4A9A">
        <w:rPr>
          <w:rFonts w:ascii="Avenir Next" w:hAnsi="Avenir Next" w:cs="Arial"/>
          <w:color w:val="808080" w:themeColor="background1" w:themeShade="80"/>
          <w:sz w:val="22"/>
          <w:szCs w:val="22"/>
          <w:lang w:val="en-GB"/>
        </w:rPr>
        <w:t>stay of enforcement proceedings, fresh start provisions</w:t>
      </w:r>
      <w:r w:rsidR="007F317D">
        <w:rPr>
          <w:rFonts w:ascii="Avenir Next" w:hAnsi="Avenir Next" w:cs="Arial"/>
          <w:color w:val="808080" w:themeColor="background1" w:themeShade="80"/>
          <w:sz w:val="22"/>
          <w:szCs w:val="22"/>
          <w:lang w:val="en-GB"/>
        </w:rPr>
        <w:t>, among others</w:t>
      </w:r>
      <w:r w:rsidR="001F2D16">
        <w:rPr>
          <w:rFonts w:ascii="Avenir Next" w:hAnsi="Avenir Next" w:cs="Arial"/>
          <w:color w:val="808080" w:themeColor="background1" w:themeShade="80"/>
          <w:sz w:val="22"/>
          <w:szCs w:val="22"/>
          <w:lang w:val="en-GB"/>
        </w:rPr>
        <w:t>)</w:t>
      </w:r>
      <w:r w:rsidR="00DF4A9A">
        <w:rPr>
          <w:rFonts w:ascii="Avenir Next" w:hAnsi="Avenir Next" w:cs="Arial"/>
          <w:color w:val="808080" w:themeColor="background1" w:themeShade="80"/>
          <w:sz w:val="22"/>
          <w:szCs w:val="22"/>
          <w:lang w:val="en-GB"/>
        </w:rPr>
        <w:t>. In case, FPPL has business in more than one State,</w:t>
      </w:r>
      <w:r w:rsidR="00FF71B0">
        <w:rPr>
          <w:rFonts w:ascii="Avenir Next" w:hAnsi="Avenir Next" w:cs="Arial"/>
          <w:color w:val="808080" w:themeColor="background1" w:themeShade="80"/>
          <w:sz w:val="22"/>
          <w:szCs w:val="22"/>
          <w:lang w:val="en-GB"/>
        </w:rPr>
        <w:t xml:space="preserve"> as a rule only the “formal” proceedings could be understood as insolvency proceedings </w:t>
      </w:r>
      <w:r w:rsidR="007F317D">
        <w:rPr>
          <w:rFonts w:ascii="Avenir Next" w:hAnsi="Avenir Next" w:cs="Arial"/>
          <w:color w:val="808080" w:themeColor="background1" w:themeShade="80"/>
          <w:sz w:val="22"/>
          <w:szCs w:val="22"/>
          <w:lang w:val="en-GB"/>
        </w:rPr>
        <w:t xml:space="preserve">for </w:t>
      </w:r>
      <w:r w:rsidR="001F2D16">
        <w:rPr>
          <w:rFonts w:ascii="Avenir Next" w:hAnsi="Avenir Next" w:cs="Arial"/>
          <w:color w:val="808080" w:themeColor="background1" w:themeShade="80"/>
          <w:sz w:val="22"/>
          <w:szCs w:val="22"/>
          <w:lang w:val="en-GB"/>
        </w:rPr>
        <w:t xml:space="preserve">the purposes of international </w:t>
      </w:r>
      <w:r w:rsidR="007F317D">
        <w:rPr>
          <w:rFonts w:ascii="Avenir Next" w:hAnsi="Avenir Next" w:cs="Arial"/>
          <w:color w:val="808080" w:themeColor="background1" w:themeShade="80"/>
          <w:sz w:val="22"/>
          <w:szCs w:val="22"/>
          <w:lang w:val="en-GB"/>
        </w:rPr>
        <w:t xml:space="preserve">cooperation and coordination between jurisdictions. Despite that, </w:t>
      </w:r>
      <w:r w:rsidR="00DF4A9A">
        <w:rPr>
          <w:rFonts w:ascii="Avenir Next" w:hAnsi="Avenir Next" w:cs="Arial"/>
          <w:color w:val="808080" w:themeColor="background1" w:themeShade="80"/>
          <w:sz w:val="22"/>
          <w:szCs w:val="22"/>
          <w:lang w:val="en-GB"/>
        </w:rPr>
        <w:t xml:space="preserve">the “formal” proceeding </w:t>
      </w:r>
      <w:r w:rsidR="001F2D16">
        <w:rPr>
          <w:rFonts w:ascii="Avenir Next" w:hAnsi="Avenir Next" w:cs="Arial"/>
          <w:color w:val="808080" w:themeColor="background1" w:themeShade="80"/>
          <w:sz w:val="22"/>
          <w:szCs w:val="22"/>
          <w:lang w:val="en-GB"/>
        </w:rPr>
        <w:t xml:space="preserve">usually is </w:t>
      </w:r>
      <w:r w:rsidR="00DF4A9A">
        <w:rPr>
          <w:rFonts w:ascii="Avenir Next" w:hAnsi="Avenir Next" w:cs="Arial"/>
          <w:color w:val="808080" w:themeColor="background1" w:themeShade="80"/>
          <w:sz w:val="22"/>
          <w:szCs w:val="22"/>
          <w:lang w:val="en-GB"/>
        </w:rPr>
        <w:t>time-consuming</w:t>
      </w:r>
      <w:r w:rsidR="007F317D">
        <w:rPr>
          <w:rFonts w:ascii="Avenir Next" w:hAnsi="Avenir Next" w:cs="Arial"/>
          <w:color w:val="808080" w:themeColor="background1" w:themeShade="80"/>
          <w:sz w:val="22"/>
          <w:szCs w:val="22"/>
          <w:lang w:val="en-GB"/>
        </w:rPr>
        <w:t xml:space="preserve"> and the filing of a “formal” insolvency proceeding also carries a stigma that might not be </w:t>
      </w:r>
      <w:r w:rsidR="001F2D16">
        <w:rPr>
          <w:rFonts w:ascii="Avenir Next" w:hAnsi="Avenir Next" w:cs="Arial"/>
          <w:color w:val="808080" w:themeColor="background1" w:themeShade="80"/>
          <w:sz w:val="22"/>
          <w:szCs w:val="22"/>
          <w:lang w:val="en-GB"/>
        </w:rPr>
        <w:t>beneficial</w:t>
      </w:r>
      <w:r w:rsidR="007F317D">
        <w:rPr>
          <w:rFonts w:ascii="Avenir Next" w:hAnsi="Avenir Next" w:cs="Arial"/>
          <w:color w:val="808080" w:themeColor="background1" w:themeShade="80"/>
          <w:sz w:val="22"/>
          <w:szCs w:val="22"/>
          <w:lang w:val="en-GB"/>
        </w:rPr>
        <w:t xml:space="preserve"> for the business activities (e.g. it becomes harder for debtors to obtain loans and finance their activities through banks</w:t>
      </w:r>
      <w:r w:rsidR="00F04A6F">
        <w:rPr>
          <w:rFonts w:ascii="Avenir Next" w:hAnsi="Avenir Next" w:cs="Arial"/>
          <w:color w:val="808080" w:themeColor="background1" w:themeShade="80"/>
          <w:sz w:val="22"/>
          <w:szCs w:val="22"/>
          <w:lang w:val="en-GB"/>
        </w:rPr>
        <w:t xml:space="preserve"> and engage in new business</w:t>
      </w:r>
      <w:r w:rsidR="007F317D">
        <w:rPr>
          <w:rFonts w:ascii="Avenir Next" w:hAnsi="Avenir Next" w:cs="Arial"/>
          <w:color w:val="808080" w:themeColor="background1" w:themeShade="80"/>
          <w:sz w:val="22"/>
          <w:szCs w:val="22"/>
          <w:lang w:val="en-GB"/>
        </w:rPr>
        <w:t>).</w:t>
      </w:r>
    </w:p>
    <w:p w14:paraId="19BC34A1" w14:textId="643BBD7F" w:rsidR="00DF4A9A" w:rsidRDefault="00DF4A9A" w:rsidP="00E9207C">
      <w:pPr>
        <w:ind w:hanging="11"/>
        <w:jc w:val="both"/>
        <w:rPr>
          <w:rFonts w:ascii="Avenir Next" w:hAnsi="Avenir Next" w:cs="Arial"/>
          <w:color w:val="808080" w:themeColor="background1" w:themeShade="80"/>
          <w:sz w:val="22"/>
          <w:szCs w:val="22"/>
          <w:lang w:val="en-GB"/>
        </w:rPr>
      </w:pPr>
    </w:p>
    <w:p w14:paraId="7CBF012E" w14:textId="40717BDD" w:rsidR="001E1C34" w:rsidRPr="00F04A6F" w:rsidRDefault="00DF4A9A" w:rsidP="00F04A6F">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On the other hand, since there are usually no provisions about “informal” insolvency proceedings, probably there will be no incentives for the negotiations</w:t>
      </w:r>
      <w:r w:rsidR="007F317D">
        <w:rPr>
          <w:rFonts w:ascii="Avenir Next" w:hAnsi="Avenir Next" w:cs="Arial"/>
          <w:color w:val="808080" w:themeColor="background1" w:themeShade="80"/>
          <w:sz w:val="22"/>
          <w:szCs w:val="22"/>
          <w:lang w:val="en-GB"/>
        </w:rPr>
        <w:t xml:space="preserve"> to occur, including</w:t>
      </w:r>
      <w:r w:rsidR="001F2D16">
        <w:rPr>
          <w:rFonts w:ascii="Avenir Next" w:hAnsi="Avenir Next" w:cs="Arial"/>
          <w:color w:val="808080" w:themeColor="background1" w:themeShade="80"/>
          <w:sz w:val="22"/>
          <w:szCs w:val="22"/>
          <w:lang w:val="en-GB"/>
        </w:rPr>
        <w:t xml:space="preserve"> no support for</w:t>
      </w:r>
      <w:r w:rsidR="007F317D">
        <w:rPr>
          <w:rFonts w:ascii="Avenir Next" w:hAnsi="Avenir Next" w:cs="Arial"/>
          <w:color w:val="808080" w:themeColor="background1" w:themeShade="80"/>
          <w:sz w:val="22"/>
          <w:szCs w:val="22"/>
          <w:lang w:val="en-GB"/>
        </w:rPr>
        <w:t xml:space="preserve"> cooperation and coordination with foreign jurisdictions.</w:t>
      </w:r>
      <w:r>
        <w:rPr>
          <w:rFonts w:ascii="Avenir Next" w:hAnsi="Avenir Next" w:cs="Arial"/>
          <w:color w:val="808080" w:themeColor="background1" w:themeShade="80"/>
          <w:sz w:val="22"/>
          <w:szCs w:val="22"/>
          <w:lang w:val="en-GB"/>
        </w:rPr>
        <w:t xml:space="preserve"> Notwithstanding, this might be a quicker proceeding for creditors and debtors to settle the liabilities</w:t>
      </w:r>
      <w:r w:rsidR="007F317D">
        <w:rPr>
          <w:rFonts w:ascii="Avenir Next" w:hAnsi="Avenir Next" w:cs="Arial"/>
          <w:color w:val="808080" w:themeColor="background1" w:themeShade="80"/>
          <w:sz w:val="22"/>
          <w:szCs w:val="22"/>
          <w:lang w:val="en-GB"/>
        </w:rPr>
        <w:t xml:space="preserve"> and probably will not have any impacts on the image of FPPL in the market.</w:t>
      </w: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proofErr w:type="spellStart"/>
      <w:r w:rsidR="003E2E7C"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05315077" w:rsidR="001E1C34" w:rsidRDefault="001E1C34" w:rsidP="00692852">
      <w:pPr>
        <w:jc w:val="both"/>
        <w:rPr>
          <w:rFonts w:ascii="Avenir Next" w:hAnsi="Avenir Next" w:cs="Arial"/>
          <w:sz w:val="22"/>
          <w:szCs w:val="22"/>
          <w:lang w:val="en-GB"/>
        </w:rPr>
      </w:pPr>
    </w:p>
    <w:p w14:paraId="75625F7B" w14:textId="2DDDA976" w:rsidR="00EC151C" w:rsidRDefault="00916C80" w:rsidP="00F04A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first issue arising from the scenario above is the fact that </w:t>
      </w:r>
      <w:proofErr w:type="spellStart"/>
      <w:r>
        <w:rPr>
          <w:rFonts w:ascii="Avenir Next" w:hAnsi="Avenir Next" w:cs="Arial"/>
          <w:color w:val="808080" w:themeColor="background1" w:themeShade="80"/>
          <w:sz w:val="22"/>
          <w:szCs w:val="22"/>
          <w:lang w:val="en-GB"/>
        </w:rPr>
        <w:t>Asgard</w:t>
      </w:r>
      <w:proofErr w:type="spellEnd"/>
      <w:r>
        <w:rPr>
          <w:rFonts w:ascii="Avenir Next" w:hAnsi="Avenir Next" w:cs="Arial"/>
          <w:color w:val="808080" w:themeColor="background1" w:themeShade="80"/>
          <w:sz w:val="22"/>
          <w:szCs w:val="22"/>
          <w:lang w:val="en-GB"/>
        </w:rPr>
        <w:t xml:space="preserve"> and Encanto might not be signatories to treaties or conventions nor have adhered to instruments of soft law on cross-border insolvency. Thus, it is not clear whether the jurisdictions even have provisions on the matter, what can cause difficulties in obtaining the </w:t>
      </w:r>
      <w:r w:rsidR="00EC151C">
        <w:rPr>
          <w:rFonts w:ascii="Avenir Next" w:hAnsi="Avenir Next" w:cs="Arial"/>
          <w:color w:val="808080" w:themeColor="background1" w:themeShade="80"/>
          <w:sz w:val="22"/>
          <w:szCs w:val="22"/>
          <w:lang w:val="en-GB"/>
        </w:rPr>
        <w:t xml:space="preserve">recognition of the foreign representative and proceeding and also the </w:t>
      </w:r>
      <w:r>
        <w:rPr>
          <w:rFonts w:ascii="Avenir Next" w:hAnsi="Avenir Next" w:cs="Arial"/>
          <w:color w:val="808080" w:themeColor="background1" w:themeShade="80"/>
          <w:sz w:val="22"/>
          <w:szCs w:val="22"/>
          <w:lang w:val="en-GB"/>
        </w:rPr>
        <w:t>cooperation and coordination deemed necessary when there are two ore more concurrent insolvency proceedings</w:t>
      </w:r>
      <w:r w:rsidR="00B27B13">
        <w:rPr>
          <w:rFonts w:ascii="Avenir Next" w:hAnsi="Avenir Next" w:cs="Arial"/>
          <w:color w:val="808080" w:themeColor="background1" w:themeShade="80"/>
          <w:sz w:val="22"/>
          <w:szCs w:val="22"/>
          <w:lang w:val="en-GB"/>
        </w:rPr>
        <w:t xml:space="preserve"> due to the differences in </w:t>
      </w:r>
      <w:r w:rsidR="00597D3D">
        <w:rPr>
          <w:rFonts w:ascii="Avenir Next" w:hAnsi="Avenir Next" w:cs="Arial"/>
          <w:color w:val="808080" w:themeColor="background1" w:themeShade="80"/>
          <w:sz w:val="22"/>
          <w:szCs w:val="22"/>
          <w:lang w:val="en-GB"/>
        </w:rPr>
        <w:t xml:space="preserve">the Law systems, </w:t>
      </w:r>
      <w:r w:rsidR="00B27B13">
        <w:rPr>
          <w:rFonts w:ascii="Avenir Next" w:hAnsi="Avenir Next" w:cs="Arial"/>
          <w:color w:val="808080" w:themeColor="background1" w:themeShade="80"/>
          <w:sz w:val="22"/>
          <w:szCs w:val="22"/>
          <w:lang w:val="en-GB"/>
        </w:rPr>
        <w:t xml:space="preserve">procedural and material law, </w:t>
      </w:r>
      <w:r w:rsidR="00597D3D">
        <w:rPr>
          <w:rFonts w:ascii="Avenir Next" w:hAnsi="Avenir Next" w:cs="Arial"/>
          <w:color w:val="808080" w:themeColor="background1" w:themeShade="80"/>
          <w:sz w:val="22"/>
          <w:szCs w:val="22"/>
          <w:lang w:val="en-GB"/>
        </w:rPr>
        <w:t>policies adopted (pro-debtor/pro-creditor), priorities and preferences held by creditors, stay of creditors actions against the debtors’ assets, etc.</w:t>
      </w:r>
    </w:p>
    <w:p w14:paraId="5DCDDFC9" w14:textId="77777777" w:rsidR="00916C80" w:rsidRDefault="00916C80" w:rsidP="00F04A6F">
      <w:pPr>
        <w:jc w:val="both"/>
        <w:rPr>
          <w:rFonts w:ascii="Avenir Next" w:hAnsi="Avenir Next" w:cs="Arial"/>
          <w:color w:val="808080" w:themeColor="background1" w:themeShade="80"/>
          <w:sz w:val="22"/>
          <w:szCs w:val="22"/>
          <w:lang w:val="en-GB"/>
        </w:rPr>
      </w:pPr>
    </w:p>
    <w:p w14:paraId="16C41B21" w14:textId="5D6BE6CA" w:rsidR="001E1C34" w:rsidRDefault="00F04A6F" w:rsidP="00F04A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case </w:t>
      </w:r>
      <w:proofErr w:type="spellStart"/>
      <w:r>
        <w:rPr>
          <w:rFonts w:ascii="Avenir Next" w:hAnsi="Avenir Next" w:cs="Arial"/>
          <w:color w:val="808080" w:themeColor="background1" w:themeShade="80"/>
          <w:sz w:val="22"/>
          <w:szCs w:val="22"/>
          <w:lang w:val="en-GB"/>
        </w:rPr>
        <w:t>Asgard</w:t>
      </w:r>
      <w:proofErr w:type="spellEnd"/>
      <w:r>
        <w:rPr>
          <w:rFonts w:ascii="Avenir Next" w:hAnsi="Avenir Next" w:cs="Arial"/>
          <w:color w:val="808080" w:themeColor="background1" w:themeShade="80"/>
          <w:sz w:val="22"/>
          <w:szCs w:val="22"/>
          <w:lang w:val="en-GB"/>
        </w:rPr>
        <w:t xml:space="preserve"> and Encanto are signatory parties to a treaty</w:t>
      </w:r>
      <w:r w:rsidR="00B27B13">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convention</w:t>
      </w:r>
      <w:r w:rsidR="00B27B13">
        <w:rPr>
          <w:rFonts w:ascii="Avenir Next" w:hAnsi="Avenir Next" w:cs="Arial"/>
          <w:color w:val="808080" w:themeColor="background1" w:themeShade="80"/>
          <w:sz w:val="22"/>
          <w:szCs w:val="22"/>
          <w:lang w:val="en-GB"/>
        </w:rPr>
        <w:t xml:space="preserve"> or other binding international instrument</w:t>
      </w:r>
      <w:r>
        <w:rPr>
          <w:rFonts w:ascii="Avenir Next" w:hAnsi="Avenir Next" w:cs="Arial"/>
          <w:color w:val="808080" w:themeColor="background1" w:themeShade="80"/>
          <w:sz w:val="22"/>
          <w:szCs w:val="22"/>
          <w:lang w:val="en-GB"/>
        </w:rPr>
        <w:t xml:space="preserve">, countries should observe the domestic principles and legislation that were included in the respective legal systems due to such treaties </w:t>
      </w:r>
      <w:r w:rsidR="00B27B13">
        <w:rPr>
          <w:rFonts w:ascii="Avenir Next" w:hAnsi="Avenir Next" w:cs="Arial"/>
          <w:color w:val="808080" w:themeColor="background1" w:themeShade="80"/>
          <w:sz w:val="22"/>
          <w:szCs w:val="22"/>
          <w:lang w:val="en-GB"/>
        </w:rPr>
        <w:t>and/</w:t>
      </w:r>
      <w:r>
        <w:rPr>
          <w:rFonts w:ascii="Avenir Next" w:hAnsi="Avenir Next" w:cs="Arial"/>
          <w:color w:val="808080" w:themeColor="background1" w:themeShade="80"/>
          <w:sz w:val="22"/>
          <w:szCs w:val="22"/>
          <w:lang w:val="en-GB"/>
        </w:rPr>
        <w:t>or conventions.</w:t>
      </w:r>
    </w:p>
    <w:p w14:paraId="4D2EDD2A" w14:textId="19E776DE" w:rsidR="00F04A6F" w:rsidRDefault="00F04A6F" w:rsidP="00F04A6F">
      <w:pPr>
        <w:jc w:val="both"/>
        <w:rPr>
          <w:rFonts w:ascii="Avenir Next" w:hAnsi="Avenir Next" w:cs="Arial"/>
          <w:color w:val="808080" w:themeColor="background1" w:themeShade="80"/>
          <w:sz w:val="22"/>
          <w:szCs w:val="22"/>
          <w:lang w:val="en-GB"/>
        </w:rPr>
      </w:pPr>
    </w:p>
    <w:p w14:paraId="5FC7D79F" w14:textId="6A6FB8DC" w:rsidR="00F04A6F" w:rsidRPr="00AB63DE" w:rsidRDefault="00F04A6F" w:rsidP="00F04A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case, there are no domestic law on cross-border insolvency, both jurisdictions should look to the guidelines available, among them</w:t>
      </w:r>
      <w:r w:rsidR="00B27B13">
        <w:rPr>
          <w:rFonts w:ascii="Avenir Next" w:hAnsi="Avenir Next" w:cs="Arial"/>
          <w:color w:val="808080" w:themeColor="background1" w:themeShade="80"/>
          <w:sz w:val="22"/>
          <w:szCs w:val="22"/>
          <w:lang w:val="en-GB"/>
        </w:rPr>
        <w:t xml:space="preserve"> European Guidelines on Communication and Cooperation (2007)</w:t>
      </w:r>
      <w:r>
        <w:rPr>
          <w:rFonts w:ascii="Avenir Next" w:hAnsi="Avenir Next" w:cs="Arial"/>
          <w:color w:val="808080" w:themeColor="background1" w:themeShade="80"/>
          <w:sz w:val="22"/>
          <w:szCs w:val="22"/>
          <w:lang w:val="en-GB"/>
        </w:rPr>
        <w:t xml:space="preserve">, </w:t>
      </w:r>
      <w:r w:rsidR="00916C80">
        <w:rPr>
          <w:rFonts w:ascii="Avenir Next" w:hAnsi="Avenir Next" w:cs="Arial"/>
          <w:color w:val="808080" w:themeColor="background1" w:themeShade="80"/>
          <w:sz w:val="22"/>
          <w:szCs w:val="22"/>
          <w:lang w:val="en-GB"/>
        </w:rPr>
        <w:t>ALI</w:t>
      </w:r>
      <w:r w:rsidR="00B27B13">
        <w:rPr>
          <w:rFonts w:ascii="Avenir Next" w:hAnsi="Avenir Next" w:cs="Arial"/>
          <w:color w:val="808080" w:themeColor="background1" w:themeShade="80"/>
          <w:sz w:val="22"/>
          <w:szCs w:val="22"/>
          <w:lang w:val="en-GB"/>
        </w:rPr>
        <w:t xml:space="preserve"> Global Principles for Cooperation in International Insolvency Cases and Global Guidelines Applicable to Court-to Court Communication in Cross Border Cases, (2012), EU </w:t>
      </w:r>
      <w:proofErr w:type="spellStart"/>
      <w:r w:rsidR="00B27B13">
        <w:rPr>
          <w:rFonts w:ascii="Avenir Next" w:hAnsi="Avenir Next" w:cs="Arial"/>
          <w:color w:val="808080" w:themeColor="background1" w:themeShade="80"/>
          <w:sz w:val="22"/>
          <w:szCs w:val="22"/>
          <w:lang w:val="en-GB"/>
        </w:rPr>
        <w:t>JudgeCO</w:t>
      </w:r>
      <w:proofErr w:type="spellEnd"/>
      <w:r w:rsidR="00B27B13">
        <w:rPr>
          <w:rFonts w:ascii="Avenir Next" w:hAnsi="Avenir Next" w:cs="Arial"/>
          <w:color w:val="808080" w:themeColor="background1" w:themeShade="80"/>
          <w:sz w:val="22"/>
          <w:szCs w:val="22"/>
          <w:lang w:val="en-GB"/>
        </w:rPr>
        <w:t xml:space="preserve"> </w:t>
      </w:r>
      <w:proofErr w:type="spellStart"/>
      <w:r w:rsidR="00B27B13">
        <w:rPr>
          <w:rFonts w:ascii="Avenir Next" w:hAnsi="Avenir Next" w:cs="Arial"/>
          <w:color w:val="808080" w:themeColor="background1" w:themeShade="80"/>
          <w:sz w:val="22"/>
          <w:szCs w:val="22"/>
          <w:lang w:val="en-GB"/>
        </w:rPr>
        <w:t>Principels</w:t>
      </w:r>
      <w:proofErr w:type="spellEnd"/>
      <w:r w:rsidR="00B27B13">
        <w:rPr>
          <w:rFonts w:ascii="Avenir Next" w:hAnsi="Avenir Next" w:cs="Arial"/>
          <w:color w:val="808080" w:themeColor="background1" w:themeShade="80"/>
          <w:sz w:val="22"/>
          <w:szCs w:val="22"/>
          <w:lang w:val="en-GB"/>
        </w:rPr>
        <w:t xml:space="preserve"> and EU Cross-Border Insolvency </w:t>
      </w:r>
      <w:proofErr w:type="spellStart"/>
      <w:r w:rsidR="00B27B13">
        <w:rPr>
          <w:rFonts w:ascii="Avenir Next" w:hAnsi="Avenir Next" w:cs="Arial"/>
          <w:color w:val="808080" w:themeColor="background1" w:themeShade="80"/>
          <w:sz w:val="22"/>
          <w:szCs w:val="22"/>
          <w:lang w:val="en-GB"/>
        </w:rPr>
        <w:t>JudgeCO</w:t>
      </w:r>
      <w:proofErr w:type="spellEnd"/>
      <w:r w:rsidR="00B27B13">
        <w:rPr>
          <w:rFonts w:ascii="Avenir Next" w:hAnsi="Avenir Next" w:cs="Arial"/>
          <w:color w:val="808080" w:themeColor="background1" w:themeShade="80"/>
          <w:sz w:val="22"/>
          <w:szCs w:val="22"/>
          <w:lang w:val="en-GB"/>
        </w:rPr>
        <w:t xml:space="preserve"> Guidelines (2015); and Judicial Insolvency Network, Guidelines for Communication and Cooperation between Courts in Cross-Border Insolvency Matters (2016).</w:t>
      </w: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476018DE" w:rsidR="004E1D03" w:rsidRDefault="004E1D03" w:rsidP="00692852">
      <w:pPr>
        <w:ind w:left="720" w:hanging="720"/>
        <w:jc w:val="both"/>
        <w:rPr>
          <w:rFonts w:ascii="Avenir Next" w:hAnsi="Avenir Next" w:cs="Arial"/>
          <w:sz w:val="22"/>
          <w:szCs w:val="22"/>
          <w:highlight w:val="cyan"/>
          <w:lang w:val="en-GB"/>
        </w:rPr>
      </w:pPr>
    </w:p>
    <w:p w14:paraId="5C55463F" w14:textId="3BEDB98F" w:rsidR="001E1C34" w:rsidRDefault="002940DB" w:rsidP="002940DB">
      <w:pPr>
        <w:ind w:hanging="11"/>
        <w:jc w:val="both"/>
        <w:rPr>
          <w:rFonts w:ascii="Avenir Next" w:hAnsi="Avenir Next" w:cs="Arial"/>
          <w:color w:val="808080" w:themeColor="background1" w:themeShade="80"/>
          <w:sz w:val="22"/>
          <w:szCs w:val="22"/>
          <w:lang w:val="en-GB"/>
        </w:rPr>
      </w:pPr>
      <w:r w:rsidRPr="002940DB">
        <w:rPr>
          <w:rFonts w:ascii="Avenir Next" w:hAnsi="Avenir Next" w:cs="Arial"/>
          <w:color w:val="808080" w:themeColor="background1" w:themeShade="80"/>
          <w:sz w:val="22"/>
          <w:szCs w:val="22"/>
          <w:lang w:val="en-GB"/>
        </w:rPr>
        <w:t xml:space="preserve">UK ceased to be a member of the European Union </w:t>
      </w:r>
      <w:r w:rsidR="00EC151C" w:rsidRPr="002940DB">
        <w:rPr>
          <w:rFonts w:ascii="Avenir Next" w:hAnsi="Avenir Next" w:cs="Arial"/>
          <w:color w:val="808080" w:themeColor="background1" w:themeShade="80"/>
          <w:sz w:val="22"/>
          <w:szCs w:val="22"/>
          <w:lang w:val="en-GB"/>
        </w:rPr>
        <w:t>on</w:t>
      </w:r>
      <w:r w:rsidRPr="002940DB">
        <w:rPr>
          <w:rFonts w:ascii="Avenir Next" w:hAnsi="Avenir Next" w:cs="Arial"/>
          <w:color w:val="808080" w:themeColor="background1" w:themeShade="80"/>
          <w:sz w:val="22"/>
          <w:szCs w:val="22"/>
          <w:lang w:val="en-GB"/>
        </w:rPr>
        <w:t xml:space="preserve"> January 21, 2021 at 11 pm and the European Insolvency Regulation Recast</w:t>
      </w:r>
      <w:r w:rsidR="00AC08B5">
        <w:rPr>
          <w:rFonts w:ascii="Avenir Next" w:hAnsi="Avenir Next" w:cs="Arial"/>
          <w:color w:val="808080" w:themeColor="background1" w:themeShade="80"/>
          <w:sz w:val="22"/>
          <w:szCs w:val="22"/>
          <w:lang w:val="en-GB"/>
        </w:rPr>
        <w:t xml:space="preserve"> (EIR Recast)</w:t>
      </w:r>
      <w:r w:rsidRPr="002940DB">
        <w:rPr>
          <w:rFonts w:ascii="Avenir Next" w:hAnsi="Avenir Next" w:cs="Arial"/>
          <w:color w:val="808080" w:themeColor="background1" w:themeShade="80"/>
          <w:sz w:val="22"/>
          <w:szCs w:val="22"/>
          <w:lang w:val="en-GB"/>
        </w:rPr>
        <w:t xml:space="preserve"> does not apply to the insolvency proceedings filed after December 31, 2020</w:t>
      </w:r>
      <w:r>
        <w:rPr>
          <w:rFonts w:ascii="Avenir Next" w:hAnsi="Avenir Next" w:cs="Arial"/>
          <w:color w:val="808080" w:themeColor="background1" w:themeShade="80"/>
          <w:sz w:val="22"/>
          <w:szCs w:val="22"/>
          <w:lang w:val="en-GB"/>
        </w:rPr>
        <w:t xml:space="preserve">. </w:t>
      </w:r>
      <w:r w:rsidR="00AC08B5">
        <w:rPr>
          <w:rFonts w:ascii="Avenir Next" w:hAnsi="Avenir Next" w:cs="Arial"/>
          <w:color w:val="808080" w:themeColor="background1" w:themeShade="80"/>
          <w:sz w:val="22"/>
          <w:szCs w:val="22"/>
          <w:lang w:val="en-GB"/>
        </w:rPr>
        <w:t xml:space="preserve"> Thus, the EIR Recast would not apply to the proceeding filed by a minor creditor of FPPL in UK. </w:t>
      </w:r>
    </w:p>
    <w:p w14:paraId="7D024711" w14:textId="5B6D64A4" w:rsidR="00AC08B5" w:rsidRDefault="00AC08B5" w:rsidP="002940DB">
      <w:pPr>
        <w:ind w:hanging="11"/>
        <w:jc w:val="both"/>
        <w:rPr>
          <w:rFonts w:ascii="Avenir Next" w:hAnsi="Avenir Next" w:cs="Arial"/>
          <w:color w:val="808080" w:themeColor="background1" w:themeShade="80"/>
          <w:sz w:val="22"/>
          <w:szCs w:val="22"/>
          <w:lang w:val="en-GB"/>
        </w:rPr>
      </w:pPr>
    </w:p>
    <w:p w14:paraId="0EBABF06" w14:textId="06571A09" w:rsidR="00AC08B5" w:rsidRDefault="00AC08B5" w:rsidP="00AC08B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In this scenario, in case the UK country and the European country </w:t>
      </w:r>
      <w:r>
        <w:rPr>
          <w:rFonts w:ascii="Avenir Next" w:hAnsi="Avenir Next" w:cs="Arial"/>
          <w:color w:val="808080" w:themeColor="background1" w:themeShade="80"/>
          <w:sz w:val="22"/>
          <w:szCs w:val="22"/>
          <w:lang w:val="en-GB"/>
        </w:rPr>
        <w:t>are signatory parties to a treaty, convention or other binding international instrument, countries should observe the domestic principles and legislation that were included in the respective legal systems due to such treaties and/or conventions.</w:t>
      </w:r>
    </w:p>
    <w:p w14:paraId="2D0EE344" w14:textId="2F31696B" w:rsidR="00AC08B5" w:rsidRDefault="00AC08B5" w:rsidP="002940DB">
      <w:pPr>
        <w:ind w:hanging="11"/>
        <w:jc w:val="both"/>
        <w:rPr>
          <w:rFonts w:ascii="Avenir Next" w:hAnsi="Avenir Next" w:cs="Arial"/>
          <w:color w:val="808080" w:themeColor="background1" w:themeShade="80"/>
          <w:sz w:val="22"/>
          <w:szCs w:val="22"/>
          <w:lang w:val="en-GB"/>
        </w:rPr>
      </w:pPr>
    </w:p>
    <w:p w14:paraId="2D2AB0EC" w14:textId="694E7D3C" w:rsidR="00AC08B5" w:rsidRDefault="00AC08B5" w:rsidP="00AC08B5">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Nonetheless, if the country in the UK referred by the question above is either England or Wales, the provisions of UNCITRAL and principles of the common law may be applied to the case to solve any questions arising from cross-border matters. </w:t>
      </w:r>
    </w:p>
    <w:p w14:paraId="0327529F" w14:textId="77777777" w:rsidR="00AC08B5" w:rsidRPr="00AC08B5" w:rsidRDefault="00AC08B5" w:rsidP="00AC08B5">
      <w:pPr>
        <w:ind w:hanging="11"/>
        <w:jc w:val="both"/>
        <w:rPr>
          <w:rFonts w:ascii="Avenir Next" w:hAnsi="Avenir Next" w:cs="Arial"/>
          <w:color w:val="808080" w:themeColor="background1" w:themeShade="80"/>
          <w:sz w:val="22"/>
          <w:szCs w:val="22"/>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87284" w14:textId="77777777" w:rsidR="00FA5C6D" w:rsidRDefault="00FA5C6D" w:rsidP="00241B44">
      <w:r>
        <w:separator/>
      </w:r>
    </w:p>
  </w:endnote>
  <w:endnote w:type="continuationSeparator" w:id="0">
    <w:p w14:paraId="2382E76A" w14:textId="77777777" w:rsidR="00FA5C6D" w:rsidRDefault="00FA5C6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Rodap"/>
          <w:framePr w:wrap="none" w:vAnchor="text" w:hAnchor="margin" w:xAlign="right" w:y="1"/>
          <w:rPr>
            <w:rStyle w:val="Nmerodepgina"/>
            <w:rFonts w:ascii="Arial" w:hAnsi="Arial" w:cs="Arial"/>
            <w:bCs/>
            <w:sz w:val="18"/>
            <w:szCs w:val="18"/>
          </w:rPr>
        </w:pPr>
        <w:r w:rsidRPr="00A31881">
          <w:rPr>
            <w:rStyle w:val="Nmerodepgina"/>
            <w:rFonts w:ascii="Arial" w:hAnsi="Arial" w:cs="Arial"/>
            <w:bCs/>
            <w:sz w:val="18"/>
            <w:szCs w:val="18"/>
          </w:rPr>
          <w:t xml:space="preserve">Page </w:t>
        </w:r>
        <w:r w:rsidRPr="00A31881">
          <w:rPr>
            <w:rStyle w:val="Nmerodepgina"/>
            <w:rFonts w:ascii="Arial" w:hAnsi="Arial" w:cs="Arial"/>
            <w:bCs/>
            <w:sz w:val="18"/>
            <w:szCs w:val="18"/>
          </w:rPr>
          <w:fldChar w:fldCharType="begin"/>
        </w:r>
        <w:r w:rsidRPr="00A31881">
          <w:rPr>
            <w:rStyle w:val="Nmerodepgina"/>
            <w:rFonts w:ascii="Arial" w:hAnsi="Arial" w:cs="Arial"/>
            <w:bCs/>
            <w:sz w:val="18"/>
            <w:szCs w:val="18"/>
          </w:rPr>
          <w:instrText xml:space="preserve"> PAGE </w:instrText>
        </w:r>
        <w:r w:rsidRPr="00A31881">
          <w:rPr>
            <w:rStyle w:val="Nmerodepgina"/>
            <w:rFonts w:ascii="Arial" w:hAnsi="Arial" w:cs="Arial"/>
            <w:bCs/>
            <w:sz w:val="18"/>
            <w:szCs w:val="18"/>
          </w:rPr>
          <w:fldChar w:fldCharType="separate"/>
        </w:r>
        <w:r w:rsidRPr="00A31881">
          <w:rPr>
            <w:rStyle w:val="Nmerodepgina"/>
            <w:rFonts w:ascii="Arial" w:hAnsi="Arial" w:cs="Arial"/>
            <w:bCs/>
            <w:noProof/>
            <w:sz w:val="18"/>
            <w:szCs w:val="18"/>
          </w:rPr>
          <w:t>10</w:t>
        </w:r>
        <w:r w:rsidRPr="00A31881">
          <w:rPr>
            <w:rStyle w:val="Nmerodepgina"/>
            <w:rFonts w:ascii="Arial" w:hAnsi="Arial" w:cs="Arial"/>
            <w:bCs/>
            <w:sz w:val="18"/>
            <w:szCs w:val="18"/>
          </w:rPr>
          <w:fldChar w:fldCharType="end"/>
        </w:r>
      </w:p>
    </w:sdtContent>
  </w:sdt>
  <w:p w14:paraId="39FD1B0B" w14:textId="131F514A" w:rsidR="00B64A85" w:rsidRPr="00A31881" w:rsidRDefault="00B64A85" w:rsidP="00FC7B47">
    <w:pPr>
      <w:pStyle w:val="Rodap"/>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w:hAnsi="Avenir Next" w:cs="Arial"/>
        <w:sz w:val="22"/>
        <w:szCs w:val="22"/>
      </w:rPr>
      <w:id w:val="-2016673495"/>
      <w:docPartObj>
        <w:docPartGallery w:val="Page Numbers (Bottom of Page)"/>
        <w:docPartUnique/>
      </w:docPartObj>
    </w:sdtPr>
    <w:sdtEndPr>
      <w:rPr>
        <w:rStyle w:val="Nmerodepgina"/>
        <w:rFonts w:ascii="Arial" w:hAnsi="Arial"/>
      </w:rPr>
    </w:sdtEndPr>
    <w:sdtContent>
      <w:p w14:paraId="532C33C7" w14:textId="27F0D173" w:rsidR="00B64A85" w:rsidRPr="00297BDF" w:rsidRDefault="00B64A85" w:rsidP="006E1CB0">
        <w:pPr>
          <w:pStyle w:val="Rodap"/>
          <w:framePr w:wrap="none" w:vAnchor="text" w:hAnchor="margin" w:xAlign="right" w:y="1"/>
          <w:rPr>
            <w:rStyle w:val="Nmerodepgina"/>
            <w:rFonts w:ascii="Arial" w:hAnsi="Arial" w:cs="Arial"/>
            <w:sz w:val="22"/>
            <w:szCs w:val="22"/>
          </w:rPr>
        </w:pPr>
        <w:r w:rsidRPr="00297BDF">
          <w:rPr>
            <w:rStyle w:val="Nmerodepgina"/>
            <w:rFonts w:ascii="Avenir Next" w:hAnsi="Avenir Next" w:cs="Arial"/>
            <w:sz w:val="22"/>
            <w:szCs w:val="22"/>
          </w:rPr>
          <w:t xml:space="preserve">Page </w:t>
        </w:r>
        <w:r w:rsidRPr="00297BDF">
          <w:rPr>
            <w:rStyle w:val="Nmerodepgina"/>
            <w:rFonts w:ascii="Avenir Next" w:hAnsi="Avenir Next" w:cs="Arial"/>
            <w:sz w:val="22"/>
            <w:szCs w:val="22"/>
          </w:rPr>
          <w:fldChar w:fldCharType="begin"/>
        </w:r>
        <w:r w:rsidRPr="00297BDF">
          <w:rPr>
            <w:rStyle w:val="Nmerodepgina"/>
            <w:rFonts w:ascii="Avenir Next" w:hAnsi="Avenir Next" w:cs="Arial"/>
            <w:sz w:val="22"/>
            <w:szCs w:val="22"/>
          </w:rPr>
          <w:instrText xml:space="preserve"> PAGE </w:instrText>
        </w:r>
        <w:r w:rsidRPr="00297BDF">
          <w:rPr>
            <w:rStyle w:val="Nmerodepgina"/>
            <w:rFonts w:ascii="Avenir Next" w:hAnsi="Avenir Next" w:cs="Arial"/>
            <w:sz w:val="22"/>
            <w:szCs w:val="22"/>
          </w:rPr>
          <w:fldChar w:fldCharType="separate"/>
        </w:r>
        <w:r w:rsidR="00466ED6" w:rsidRPr="00297BDF">
          <w:rPr>
            <w:rStyle w:val="Nmerodepgina"/>
            <w:rFonts w:ascii="Avenir Next" w:hAnsi="Avenir Next" w:cs="Arial"/>
            <w:noProof/>
            <w:sz w:val="22"/>
            <w:szCs w:val="22"/>
          </w:rPr>
          <w:t>2</w:t>
        </w:r>
        <w:r w:rsidRPr="00297BDF">
          <w:rPr>
            <w:rStyle w:val="Nmerodepgina"/>
            <w:rFonts w:ascii="Avenir Next" w:hAnsi="Avenir Next" w:cs="Arial"/>
            <w:sz w:val="22"/>
            <w:szCs w:val="22"/>
          </w:rPr>
          <w:fldChar w:fldCharType="end"/>
        </w:r>
      </w:p>
    </w:sdtContent>
  </w:sdt>
  <w:p w14:paraId="12ABA5E1" w14:textId="49C57DA0" w:rsidR="00B64A85" w:rsidRPr="00297BDF" w:rsidRDefault="00DF1517" w:rsidP="0052732A">
    <w:pPr>
      <w:pStyle w:val="Rodap"/>
      <w:ind w:right="360"/>
      <w:rPr>
        <w:rFonts w:ascii="Avenir Next" w:hAnsi="Avenir Next" w:cs="Arial"/>
        <w:sz w:val="22"/>
        <w:szCs w:val="22"/>
      </w:rPr>
    </w:pPr>
    <w:r w:rsidRPr="00DF1517">
      <w:rPr>
        <w:rFonts w:ascii="Avenir Next" w:hAnsi="Avenir Next" w:cs="Arial"/>
        <w:sz w:val="22"/>
        <w:szCs w:val="22"/>
      </w:rPr>
      <w:t>202223-906</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011A5" w14:textId="77777777" w:rsidR="00FA5C6D" w:rsidRDefault="00FA5C6D" w:rsidP="00241B44">
      <w:r>
        <w:separator/>
      </w:r>
    </w:p>
  </w:footnote>
  <w:footnote w:type="continuationSeparator" w:id="0">
    <w:p w14:paraId="7AB177E9" w14:textId="77777777" w:rsidR="00FA5C6D" w:rsidRDefault="00FA5C6D" w:rsidP="00241B44">
      <w:r>
        <w:continuationSeparator/>
      </w:r>
    </w:p>
  </w:footnote>
  <w:footnote w:id="1">
    <w:p w14:paraId="1D80A3FA" w14:textId="3AF28E10" w:rsidR="001F2D16" w:rsidRPr="001F2D16" w:rsidRDefault="001F2D16">
      <w:pPr>
        <w:pStyle w:val="Textodenotaderodap"/>
      </w:pPr>
      <w:r w:rsidRPr="001F2D16">
        <w:rPr>
          <w:rFonts w:ascii="Avenir Next" w:hAnsi="Avenir Next" w:cs="Arial"/>
          <w:color w:val="808080" w:themeColor="background1" w:themeShade="80"/>
          <w:lang w:val="en-GB"/>
        </w:rPr>
        <w:footnoteRef/>
      </w:r>
      <w:r w:rsidRPr="001F2D16">
        <w:rPr>
          <w:rFonts w:ascii="Avenir Next" w:hAnsi="Avenir Next" w:cs="Arial"/>
          <w:color w:val="808080" w:themeColor="background1" w:themeShade="80"/>
          <w:lang w:val="en-GB"/>
        </w:rPr>
        <w:t xml:space="preserve"> JL Westbrook, “Global Insolvency Proceedings for a Global Market: The Universalist System and the Choice of a Central Court” (2018) 96 Texas Law Review, p. 1473.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9D81A0B"/>
    <w:multiLevelType w:val="hybridMultilevel"/>
    <w:tmpl w:val="C10C8EFC"/>
    <w:lvl w:ilvl="0" w:tplc="DDC6A722">
      <w:start w:val="1"/>
      <w:numFmt w:val="lowerLetter"/>
      <w:lvlText w:val="(%1)"/>
      <w:lvlJc w:val="left"/>
      <w:pPr>
        <w:ind w:left="5889"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7391253">
    <w:abstractNumId w:val="18"/>
  </w:num>
  <w:num w:numId="2" w16cid:durableId="1079138823">
    <w:abstractNumId w:val="22"/>
  </w:num>
  <w:num w:numId="3" w16cid:durableId="678314227">
    <w:abstractNumId w:val="2"/>
  </w:num>
  <w:num w:numId="4" w16cid:durableId="1276060727">
    <w:abstractNumId w:val="3"/>
  </w:num>
  <w:num w:numId="5" w16cid:durableId="1861160890">
    <w:abstractNumId w:val="14"/>
  </w:num>
  <w:num w:numId="6" w16cid:durableId="423577973">
    <w:abstractNumId w:val="19"/>
  </w:num>
  <w:num w:numId="7" w16cid:durableId="1552110349">
    <w:abstractNumId w:val="8"/>
  </w:num>
  <w:num w:numId="8" w16cid:durableId="1879513580">
    <w:abstractNumId w:val="23"/>
  </w:num>
  <w:num w:numId="9" w16cid:durableId="379935979">
    <w:abstractNumId w:val="7"/>
  </w:num>
  <w:num w:numId="10" w16cid:durableId="315500463">
    <w:abstractNumId w:val="20"/>
  </w:num>
  <w:num w:numId="11" w16cid:durableId="1907644991">
    <w:abstractNumId w:val="6"/>
  </w:num>
  <w:num w:numId="12" w16cid:durableId="1828789820">
    <w:abstractNumId w:val="21"/>
  </w:num>
  <w:num w:numId="13" w16cid:durableId="636684544">
    <w:abstractNumId w:val="13"/>
  </w:num>
  <w:num w:numId="14" w16cid:durableId="87585510">
    <w:abstractNumId w:val="12"/>
  </w:num>
  <w:num w:numId="15" w16cid:durableId="669061507">
    <w:abstractNumId w:val="4"/>
  </w:num>
  <w:num w:numId="16" w16cid:durableId="1511676060">
    <w:abstractNumId w:val="15"/>
  </w:num>
  <w:num w:numId="17" w16cid:durableId="673648487">
    <w:abstractNumId w:val="10"/>
  </w:num>
  <w:num w:numId="18" w16cid:durableId="1270165204">
    <w:abstractNumId w:val="11"/>
  </w:num>
  <w:num w:numId="19" w16cid:durableId="1497453619">
    <w:abstractNumId w:val="17"/>
  </w:num>
  <w:num w:numId="20" w16cid:durableId="1335375825">
    <w:abstractNumId w:val="5"/>
  </w:num>
  <w:num w:numId="21" w16cid:durableId="853224136">
    <w:abstractNumId w:val="9"/>
  </w:num>
  <w:num w:numId="22" w16cid:durableId="2075009532">
    <w:abstractNumId w:val="0"/>
  </w:num>
  <w:num w:numId="23" w16cid:durableId="1614553250">
    <w:abstractNumId w:val="16"/>
  </w:num>
  <w:num w:numId="24" w16cid:durableId="1652058505">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7968"/>
    <w:rsid w:val="00010BA0"/>
    <w:rsid w:val="00015EE6"/>
    <w:rsid w:val="00020557"/>
    <w:rsid w:val="0002322B"/>
    <w:rsid w:val="000250C7"/>
    <w:rsid w:val="00025C83"/>
    <w:rsid w:val="00031918"/>
    <w:rsid w:val="000329A6"/>
    <w:rsid w:val="00034C0C"/>
    <w:rsid w:val="00036BDE"/>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68ED"/>
    <w:rsid w:val="000A74CA"/>
    <w:rsid w:val="000B5B93"/>
    <w:rsid w:val="000B5FF1"/>
    <w:rsid w:val="000B609F"/>
    <w:rsid w:val="000B6B56"/>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CBD"/>
    <w:rsid w:val="001107F2"/>
    <w:rsid w:val="00110E0C"/>
    <w:rsid w:val="0011137D"/>
    <w:rsid w:val="001131C6"/>
    <w:rsid w:val="0011473D"/>
    <w:rsid w:val="00115C85"/>
    <w:rsid w:val="001174E6"/>
    <w:rsid w:val="00120B4D"/>
    <w:rsid w:val="0012303D"/>
    <w:rsid w:val="00123855"/>
    <w:rsid w:val="00124B70"/>
    <w:rsid w:val="00124BDE"/>
    <w:rsid w:val="00125A7C"/>
    <w:rsid w:val="00126A4D"/>
    <w:rsid w:val="00131D42"/>
    <w:rsid w:val="0013278B"/>
    <w:rsid w:val="00135FFC"/>
    <w:rsid w:val="00136505"/>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86446"/>
    <w:rsid w:val="00193AB3"/>
    <w:rsid w:val="00193AD3"/>
    <w:rsid w:val="001966D9"/>
    <w:rsid w:val="00197963"/>
    <w:rsid w:val="001A620B"/>
    <w:rsid w:val="001A716A"/>
    <w:rsid w:val="001A7E9A"/>
    <w:rsid w:val="001B0F70"/>
    <w:rsid w:val="001B5016"/>
    <w:rsid w:val="001B6CEE"/>
    <w:rsid w:val="001C45FC"/>
    <w:rsid w:val="001C594A"/>
    <w:rsid w:val="001D1BF7"/>
    <w:rsid w:val="001D4862"/>
    <w:rsid w:val="001D632F"/>
    <w:rsid w:val="001D7EF2"/>
    <w:rsid w:val="001E1C34"/>
    <w:rsid w:val="001E1FB4"/>
    <w:rsid w:val="001E23FD"/>
    <w:rsid w:val="001E25B9"/>
    <w:rsid w:val="001E392F"/>
    <w:rsid w:val="001E49E0"/>
    <w:rsid w:val="001E7B5A"/>
    <w:rsid w:val="001F0BCF"/>
    <w:rsid w:val="001F1478"/>
    <w:rsid w:val="001F2AF5"/>
    <w:rsid w:val="001F2D16"/>
    <w:rsid w:val="001F5204"/>
    <w:rsid w:val="001F603D"/>
    <w:rsid w:val="001F7412"/>
    <w:rsid w:val="001F7C77"/>
    <w:rsid w:val="00201386"/>
    <w:rsid w:val="00202C2B"/>
    <w:rsid w:val="00205B31"/>
    <w:rsid w:val="00206756"/>
    <w:rsid w:val="0020725B"/>
    <w:rsid w:val="0020730B"/>
    <w:rsid w:val="00212B14"/>
    <w:rsid w:val="00216499"/>
    <w:rsid w:val="002164C0"/>
    <w:rsid w:val="00216CB4"/>
    <w:rsid w:val="002173C5"/>
    <w:rsid w:val="00223780"/>
    <w:rsid w:val="0022719C"/>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0DB"/>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C610B"/>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DD8"/>
    <w:rsid w:val="002F75A3"/>
    <w:rsid w:val="002F75CD"/>
    <w:rsid w:val="002F7EB5"/>
    <w:rsid w:val="0030201F"/>
    <w:rsid w:val="00303C2F"/>
    <w:rsid w:val="0030558B"/>
    <w:rsid w:val="00306E87"/>
    <w:rsid w:val="00310FC2"/>
    <w:rsid w:val="003134B4"/>
    <w:rsid w:val="003144EF"/>
    <w:rsid w:val="003212F9"/>
    <w:rsid w:val="0032538A"/>
    <w:rsid w:val="00326292"/>
    <w:rsid w:val="00326415"/>
    <w:rsid w:val="00330937"/>
    <w:rsid w:val="003309DC"/>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565C"/>
    <w:rsid w:val="0036625E"/>
    <w:rsid w:val="00367162"/>
    <w:rsid w:val="00372CD4"/>
    <w:rsid w:val="0037386C"/>
    <w:rsid w:val="0037465A"/>
    <w:rsid w:val="0038255B"/>
    <w:rsid w:val="00382C98"/>
    <w:rsid w:val="0038325E"/>
    <w:rsid w:val="00384604"/>
    <w:rsid w:val="00384E3D"/>
    <w:rsid w:val="00385041"/>
    <w:rsid w:val="0038533C"/>
    <w:rsid w:val="00385D73"/>
    <w:rsid w:val="00386277"/>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3C5F"/>
    <w:rsid w:val="003C1451"/>
    <w:rsid w:val="003C2017"/>
    <w:rsid w:val="003C4471"/>
    <w:rsid w:val="003D0A6D"/>
    <w:rsid w:val="003D100A"/>
    <w:rsid w:val="003D3045"/>
    <w:rsid w:val="003D3410"/>
    <w:rsid w:val="003D4300"/>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2108F"/>
    <w:rsid w:val="004214D4"/>
    <w:rsid w:val="004216EA"/>
    <w:rsid w:val="004235F4"/>
    <w:rsid w:val="00426969"/>
    <w:rsid w:val="00426B64"/>
    <w:rsid w:val="00430FED"/>
    <w:rsid w:val="00434A8C"/>
    <w:rsid w:val="00437297"/>
    <w:rsid w:val="00437ABE"/>
    <w:rsid w:val="00440AC5"/>
    <w:rsid w:val="00442FD3"/>
    <w:rsid w:val="00444284"/>
    <w:rsid w:val="004442F1"/>
    <w:rsid w:val="00445CE6"/>
    <w:rsid w:val="00446987"/>
    <w:rsid w:val="004534C2"/>
    <w:rsid w:val="00453967"/>
    <w:rsid w:val="0045446F"/>
    <w:rsid w:val="00454C9D"/>
    <w:rsid w:val="0045683E"/>
    <w:rsid w:val="0046142D"/>
    <w:rsid w:val="0046274F"/>
    <w:rsid w:val="0046298C"/>
    <w:rsid w:val="00463259"/>
    <w:rsid w:val="004659E0"/>
    <w:rsid w:val="00466ED6"/>
    <w:rsid w:val="00467C71"/>
    <w:rsid w:val="0047084C"/>
    <w:rsid w:val="00470A63"/>
    <w:rsid w:val="00470C55"/>
    <w:rsid w:val="004715C1"/>
    <w:rsid w:val="004731F4"/>
    <w:rsid w:val="00481FC8"/>
    <w:rsid w:val="0048258B"/>
    <w:rsid w:val="00482FE3"/>
    <w:rsid w:val="00486065"/>
    <w:rsid w:val="00486776"/>
    <w:rsid w:val="004868BB"/>
    <w:rsid w:val="00491675"/>
    <w:rsid w:val="00493855"/>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55F1"/>
    <w:rsid w:val="004F5FDF"/>
    <w:rsid w:val="0050085E"/>
    <w:rsid w:val="0050156C"/>
    <w:rsid w:val="00504AFA"/>
    <w:rsid w:val="00504DB2"/>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97D3D"/>
    <w:rsid w:val="005A0CCA"/>
    <w:rsid w:val="005A2152"/>
    <w:rsid w:val="005A2194"/>
    <w:rsid w:val="005A2628"/>
    <w:rsid w:val="005A383D"/>
    <w:rsid w:val="005A43F4"/>
    <w:rsid w:val="005A5ACB"/>
    <w:rsid w:val="005A726D"/>
    <w:rsid w:val="005B0BB2"/>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17DA0"/>
    <w:rsid w:val="00620ACA"/>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A3E"/>
    <w:rsid w:val="006850AE"/>
    <w:rsid w:val="00686C53"/>
    <w:rsid w:val="00687A1D"/>
    <w:rsid w:val="00692852"/>
    <w:rsid w:val="00697EA1"/>
    <w:rsid w:val="006A051A"/>
    <w:rsid w:val="006A2646"/>
    <w:rsid w:val="006A6530"/>
    <w:rsid w:val="006A695F"/>
    <w:rsid w:val="006A6D1D"/>
    <w:rsid w:val="006B2893"/>
    <w:rsid w:val="006B435A"/>
    <w:rsid w:val="006B4539"/>
    <w:rsid w:val="006B4C64"/>
    <w:rsid w:val="006B5AE8"/>
    <w:rsid w:val="006C5CE2"/>
    <w:rsid w:val="006D0529"/>
    <w:rsid w:val="006D0605"/>
    <w:rsid w:val="006D176A"/>
    <w:rsid w:val="006D564C"/>
    <w:rsid w:val="006D6BD5"/>
    <w:rsid w:val="006E1CB0"/>
    <w:rsid w:val="006E254C"/>
    <w:rsid w:val="006E2974"/>
    <w:rsid w:val="006E480C"/>
    <w:rsid w:val="006E481A"/>
    <w:rsid w:val="006E5298"/>
    <w:rsid w:val="006E6A1F"/>
    <w:rsid w:val="006E6A6A"/>
    <w:rsid w:val="006E77B0"/>
    <w:rsid w:val="006F03DB"/>
    <w:rsid w:val="006F6B2E"/>
    <w:rsid w:val="006F734A"/>
    <w:rsid w:val="00700D83"/>
    <w:rsid w:val="00704852"/>
    <w:rsid w:val="00704C24"/>
    <w:rsid w:val="00705A77"/>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69C7"/>
    <w:rsid w:val="00741D74"/>
    <w:rsid w:val="00743531"/>
    <w:rsid w:val="007452BB"/>
    <w:rsid w:val="007462D9"/>
    <w:rsid w:val="00746A22"/>
    <w:rsid w:val="00750E6E"/>
    <w:rsid w:val="00751986"/>
    <w:rsid w:val="007533C9"/>
    <w:rsid w:val="0075428A"/>
    <w:rsid w:val="00756ABD"/>
    <w:rsid w:val="007576A3"/>
    <w:rsid w:val="007603F5"/>
    <w:rsid w:val="00760A70"/>
    <w:rsid w:val="00760BB2"/>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317D"/>
    <w:rsid w:val="007F41F8"/>
    <w:rsid w:val="007F5B4C"/>
    <w:rsid w:val="00801B30"/>
    <w:rsid w:val="00803BE9"/>
    <w:rsid w:val="00804000"/>
    <w:rsid w:val="0080454E"/>
    <w:rsid w:val="00804C32"/>
    <w:rsid w:val="00806302"/>
    <w:rsid w:val="00807119"/>
    <w:rsid w:val="008071D5"/>
    <w:rsid w:val="00807FE8"/>
    <w:rsid w:val="00811865"/>
    <w:rsid w:val="00814A55"/>
    <w:rsid w:val="0081547D"/>
    <w:rsid w:val="008155C9"/>
    <w:rsid w:val="0082483F"/>
    <w:rsid w:val="00827849"/>
    <w:rsid w:val="008279C0"/>
    <w:rsid w:val="00841E70"/>
    <w:rsid w:val="00845226"/>
    <w:rsid w:val="008473A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87A6B"/>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6C80"/>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2472"/>
    <w:rsid w:val="00A02198"/>
    <w:rsid w:val="00A047EE"/>
    <w:rsid w:val="00A057CA"/>
    <w:rsid w:val="00A13F8F"/>
    <w:rsid w:val="00A149B7"/>
    <w:rsid w:val="00A177BC"/>
    <w:rsid w:val="00A17930"/>
    <w:rsid w:val="00A2274A"/>
    <w:rsid w:val="00A235B7"/>
    <w:rsid w:val="00A249AC"/>
    <w:rsid w:val="00A27A7A"/>
    <w:rsid w:val="00A301D1"/>
    <w:rsid w:val="00A31881"/>
    <w:rsid w:val="00A40529"/>
    <w:rsid w:val="00A407EF"/>
    <w:rsid w:val="00A411B7"/>
    <w:rsid w:val="00A45800"/>
    <w:rsid w:val="00A46B4C"/>
    <w:rsid w:val="00A5117B"/>
    <w:rsid w:val="00A560B6"/>
    <w:rsid w:val="00A566E3"/>
    <w:rsid w:val="00A56CF7"/>
    <w:rsid w:val="00A56DBC"/>
    <w:rsid w:val="00A60074"/>
    <w:rsid w:val="00A63566"/>
    <w:rsid w:val="00A646E2"/>
    <w:rsid w:val="00A651A9"/>
    <w:rsid w:val="00A6627C"/>
    <w:rsid w:val="00A71019"/>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C08B5"/>
    <w:rsid w:val="00AC08F7"/>
    <w:rsid w:val="00AC126D"/>
    <w:rsid w:val="00AC3075"/>
    <w:rsid w:val="00AC36E5"/>
    <w:rsid w:val="00AC3839"/>
    <w:rsid w:val="00AC7082"/>
    <w:rsid w:val="00AD0662"/>
    <w:rsid w:val="00AD1B6B"/>
    <w:rsid w:val="00AD331C"/>
    <w:rsid w:val="00AD57A5"/>
    <w:rsid w:val="00AD65A8"/>
    <w:rsid w:val="00AD74AD"/>
    <w:rsid w:val="00AD7A9A"/>
    <w:rsid w:val="00AE027F"/>
    <w:rsid w:val="00AE4D6F"/>
    <w:rsid w:val="00AF228E"/>
    <w:rsid w:val="00AF455B"/>
    <w:rsid w:val="00AF5899"/>
    <w:rsid w:val="00B0123F"/>
    <w:rsid w:val="00B04004"/>
    <w:rsid w:val="00B12F13"/>
    <w:rsid w:val="00B14819"/>
    <w:rsid w:val="00B17AA9"/>
    <w:rsid w:val="00B221FF"/>
    <w:rsid w:val="00B2292D"/>
    <w:rsid w:val="00B26B31"/>
    <w:rsid w:val="00B27B13"/>
    <w:rsid w:val="00B30A70"/>
    <w:rsid w:val="00B32674"/>
    <w:rsid w:val="00B333FE"/>
    <w:rsid w:val="00B3503B"/>
    <w:rsid w:val="00B378FA"/>
    <w:rsid w:val="00B42352"/>
    <w:rsid w:val="00B51227"/>
    <w:rsid w:val="00B51975"/>
    <w:rsid w:val="00B52E4D"/>
    <w:rsid w:val="00B53A85"/>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2995"/>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70ED"/>
    <w:rsid w:val="00BD71D7"/>
    <w:rsid w:val="00BD7D49"/>
    <w:rsid w:val="00BE2464"/>
    <w:rsid w:val="00BE4404"/>
    <w:rsid w:val="00BF2B49"/>
    <w:rsid w:val="00BF2E7A"/>
    <w:rsid w:val="00BF3D02"/>
    <w:rsid w:val="00BF40B9"/>
    <w:rsid w:val="00BF4ED2"/>
    <w:rsid w:val="00BF50F7"/>
    <w:rsid w:val="00BF5D90"/>
    <w:rsid w:val="00C00231"/>
    <w:rsid w:val="00C01017"/>
    <w:rsid w:val="00C02F29"/>
    <w:rsid w:val="00C04632"/>
    <w:rsid w:val="00C07B0B"/>
    <w:rsid w:val="00C15A16"/>
    <w:rsid w:val="00C1724E"/>
    <w:rsid w:val="00C20337"/>
    <w:rsid w:val="00C20AFE"/>
    <w:rsid w:val="00C22A25"/>
    <w:rsid w:val="00C26E4B"/>
    <w:rsid w:val="00C27C55"/>
    <w:rsid w:val="00C31102"/>
    <w:rsid w:val="00C31C63"/>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52A2"/>
    <w:rsid w:val="00C96296"/>
    <w:rsid w:val="00C963D3"/>
    <w:rsid w:val="00CA1802"/>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028D"/>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7C59"/>
    <w:rsid w:val="00D60215"/>
    <w:rsid w:val="00D60874"/>
    <w:rsid w:val="00D63EFD"/>
    <w:rsid w:val="00D6588F"/>
    <w:rsid w:val="00D676F1"/>
    <w:rsid w:val="00D714E4"/>
    <w:rsid w:val="00D829EB"/>
    <w:rsid w:val="00D84752"/>
    <w:rsid w:val="00D86A74"/>
    <w:rsid w:val="00D86B3B"/>
    <w:rsid w:val="00D8748A"/>
    <w:rsid w:val="00D905E4"/>
    <w:rsid w:val="00D910D5"/>
    <w:rsid w:val="00D91785"/>
    <w:rsid w:val="00D93196"/>
    <w:rsid w:val="00D931A2"/>
    <w:rsid w:val="00DA42EF"/>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E72C3"/>
    <w:rsid w:val="00DF056D"/>
    <w:rsid w:val="00DF1517"/>
    <w:rsid w:val="00DF4A9A"/>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52F"/>
    <w:rsid w:val="00E64F45"/>
    <w:rsid w:val="00E6525B"/>
    <w:rsid w:val="00E6742D"/>
    <w:rsid w:val="00E71CB0"/>
    <w:rsid w:val="00E7537E"/>
    <w:rsid w:val="00E7793C"/>
    <w:rsid w:val="00E77C3D"/>
    <w:rsid w:val="00E80299"/>
    <w:rsid w:val="00E8272F"/>
    <w:rsid w:val="00E84DA5"/>
    <w:rsid w:val="00E84DD5"/>
    <w:rsid w:val="00E86549"/>
    <w:rsid w:val="00E86D64"/>
    <w:rsid w:val="00E909F0"/>
    <w:rsid w:val="00E90B4B"/>
    <w:rsid w:val="00E90D47"/>
    <w:rsid w:val="00E91BE6"/>
    <w:rsid w:val="00E9207C"/>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151C"/>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4D7"/>
    <w:rsid w:val="00EF5705"/>
    <w:rsid w:val="00EF6653"/>
    <w:rsid w:val="00F033DA"/>
    <w:rsid w:val="00F0424E"/>
    <w:rsid w:val="00F04A6F"/>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2A4"/>
    <w:rsid w:val="00F63720"/>
    <w:rsid w:val="00F65FB6"/>
    <w:rsid w:val="00F66AFF"/>
    <w:rsid w:val="00F71433"/>
    <w:rsid w:val="00F71CE8"/>
    <w:rsid w:val="00F738B0"/>
    <w:rsid w:val="00F801C5"/>
    <w:rsid w:val="00F83231"/>
    <w:rsid w:val="00F85A51"/>
    <w:rsid w:val="00F85DB2"/>
    <w:rsid w:val="00F91FA7"/>
    <w:rsid w:val="00F95955"/>
    <w:rsid w:val="00F96AF1"/>
    <w:rsid w:val="00F97C5B"/>
    <w:rsid w:val="00FA29FD"/>
    <w:rsid w:val="00FA2A46"/>
    <w:rsid w:val="00FA3739"/>
    <w:rsid w:val="00FA3D50"/>
    <w:rsid w:val="00FA43E7"/>
    <w:rsid w:val="00FA5C6D"/>
    <w:rsid w:val="00FB2C81"/>
    <w:rsid w:val="00FB6703"/>
    <w:rsid w:val="00FB7C8F"/>
    <w:rsid w:val="00FB7D52"/>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1B0"/>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unhideWhenUsed/>
    <w:rsid w:val="008B5333"/>
    <w:rPr>
      <w:szCs w:val="20"/>
    </w:rPr>
  </w:style>
  <w:style w:type="character" w:customStyle="1" w:styleId="TextodecomentrioChar">
    <w:name w:val="Texto de comentário Char"/>
    <w:basedOn w:val="Fontepargpadro"/>
    <w:link w:val="Textodecomentrio"/>
    <w:uiPriority w:val="99"/>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o">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Fontepargpadro"/>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12</Pages>
  <Words>4588</Words>
  <Characters>24871</Characters>
  <Application>Microsoft Office Word</Application>
  <DocSecurity>0</DocSecurity>
  <Lines>540</Lines>
  <Paragraphs>142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Cescon Barrieu</cp:lastModifiedBy>
  <cp:revision>3</cp:revision>
  <cp:lastPrinted>2020-06-12T02:43:00Z</cp:lastPrinted>
  <dcterms:created xsi:type="dcterms:W3CDTF">2022-11-15T12:15:00Z</dcterms:created>
  <dcterms:modified xsi:type="dcterms:W3CDTF">2022-11-15T20:51:00Z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