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4E3F15" w:rsidRDefault="002D2356" w:rsidP="008071D5">
      <w:pPr>
        <w:pStyle w:val="ListParagraph"/>
        <w:numPr>
          <w:ilvl w:val="0"/>
          <w:numId w:val="15"/>
        </w:numPr>
        <w:ind w:left="425" w:hanging="357"/>
        <w:jc w:val="both"/>
        <w:rPr>
          <w:rFonts w:ascii="Avenir Next" w:hAnsi="Avenir Next" w:cs="Arial"/>
          <w:sz w:val="22"/>
          <w:szCs w:val="22"/>
          <w:highlight w:val="yellow"/>
        </w:rPr>
      </w:pPr>
      <w:r w:rsidRPr="004E3F1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E3F15">
        <w:rPr>
          <w:rFonts w:ascii="Avenir Next" w:hAnsi="Avenir Next" w:cs="Arial"/>
          <w:sz w:val="22"/>
          <w:szCs w:val="22"/>
          <w:highlight w:val="yellow"/>
          <w:vertAlign w:val="superscript"/>
        </w:rPr>
        <w:t>th</w:t>
      </w:r>
      <w:r w:rsidRPr="004E3F1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4E3F15" w:rsidRDefault="002D2356" w:rsidP="008071D5">
      <w:pPr>
        <w:pStyle w:val="ListParagraph"/>
        <w:numPr>
          <w:ilvl w:val="0"/>
          <w:numId w:val="16"/>
        </w:numPr>
        <w:ind w:left="426"/>
        <w:jc w:val="both"/>
        <w:rPr>
          <w:rFonts w:ascii="Avenir Next" w:hAnsi="Avenir Next" w:cs="Arial"/>
          <w:sz w:val="22"/>
          <w:szCs w:val="22"/>
          <w:highlight w:val="yellow"/>
        </w:rPr>
      </w:pPr>
      <w:r w:rsidRPr="004E3F1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732D6F9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00D8037D">
        <w:rPr>
          <w:rFonts w:ascii="Avenir Next" w:hAnsi="Avenir Next" w:cs="Arial"/>
          <w:sz w:val="22"/>
          <w:szCs w:val="22"/>
        </w:rPr>
        <w:t xml:space="preserve"> </w:t>
      </w:r>
      <w:r w:rsidRPr="004216EA">
        <w:rPr>
          <w:rFonts w:ascii="Avenir Next" w:hAnsi="Avenir Next" w:cs="Arial"/>
          <w:sz w:val="22"/>
          <w:szCs w:val="22"/>
        </w:rPr>
        <w:t xml:space="preserve">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D8037D" w:rsidRDefault="002D2356" w:rsidP="008071D5">
      <w:pPr>
        <w:pStyle w:val="ListParagraph"/>
        <w:numPr>
          <w:ilvl w:val="0"/>
          <w:numId w:val="17"/>
        </w:numPr>
        <w:ind w:left="426"/>
        <w:jc w:val="both"/>
        <w:rPr>
          <w:rFonts w:ascii="Avenir Next" w:hAnsi="Avenir Next" w:cs="Arial"/>
          <w:sz w:val="22"/>
          <w:szCs w:val="22"/>
          <w:highlight w:val="yellow"/>
        </w:rPr>
      </w:pPr>
      <w:r w:rsidRPr="00D8037D">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46F38" w:rsidRDefault="00466ED6" w:rsidP="008071D5">
      <w:pPr>
        <w:pStyle w:val="ListParagraph"/>
        <w:numPr>
          <w:ilvl w:val="0"/>
          <w:numId w:val="18"/>
        </w:numPr>
        <w:ind w:left="426"/>
        <w:jc w:val="both"/>
        <w:rPr>
          <w:rFonts w:ascii="Avenir Next" w:hAnsi="Avenir Next" w:cs="Arial"/>
          <w:sz w:val="22"/>
          <w:szCs w:val="22"/>
          <w:highlight w:val="yellow"/>
        </w:rPr>
      </w:pPr>
      <w:r w:rsidRPr="00746F3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7B972AC6"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w:t>
      </w:r>
      <w:r w:rsidR="00D8037D">
        <w:rPr>
          <w:rFonts w:ascii="Avenir Next" w:hAnsi="Avenir Next" w:cs="Arial"/>
          <w:sz w:val="22"/>
          <w:szCs w:val="22"/>
        </w:rPr>
        <w:t>statement is true since</w:t>
      </w:r>
      <w:r w:rsidRPr="00CC5ECB">
        <w:rPr>
          <w:rFonts w:ascii="Avenir Next" w:hAnsi="Avenir Next" w:cs="Arial"/>
          <w:sz w:val="22"/>
          <w:szCs w:val="22"/>
        </w:rPr>
        <w:t xml:space="preserv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746F38" w:rsidRDefault="002D2356" w:rsidP="008071D5">
      <w:pPr>
        <w:pStyle w:val="ListParagraph"/>
        <w:numPr>
          <w:ilvl w:val="0"/>
          <w:numId w:val="19"/>
        </w:numPr>
        <w:ind w:left="425" w:hanging="357"/>
        <w:jc w:val="both"/>
        <w:rPr>
          <w:rFonts w:ascii="Avenir Next" w:hAnsi="Avenir Next" w:cs="Arial"/>
          <w:sz w:val="22"/>
          <w:szCs w:val="22"/>
          <w:highlight w:val="yellow"/>
        </w:rPr>
      </w:pPr>
      <w:r w:rsidRPr="00746F3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F866A55" w14:textId="77777777" w:rsidR="00F303C3" w:rsidRDefault="00F303C3" w:rsidP="008071D5">
      <w:pPr>
        <w:autoSpaceDE w:val="0"/>
        <w:autoSpaceDN w:val="0"/>
        <w:adjustRightInd w:val="0"/>
        <w:jc w:val="both"/>
        <w:rPr>
          <w:rFonts w:ascii="Avenir Next Demi Bold" w:hAnsi="Avenir Next Demi Bold" w:cs="Arial"/>
          <w:b/>
          <w:bCs/>
          <w:sz w:val="22"/>
          <w:szCs w:val="22"/>
        </w:rPr>
      </w:pPr>
    </w:p>
    <w:p w14:paraId="011C8992" w14:textId="283EE290"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lastRenderedPageBreak/>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746F38"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746F38">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46F38"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46F3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46F38">
        <w:rPr>
          <w:rFonts w:ascii="Avenir Next" w:eastAsiaTheme="minorHAnsi" w:hAnsi="Avenir Next" w:cs="Arial"/>
          <w:sz w:val="22"/>
          <w:szCs w:val="22"/>
          <w:highlight w:val="yellow"/>
          <w:lang w:val="en-GB"/>
        </w:rPr>
        <w:t xml:space="preserve"> </w:t>
      </w:r>
      <w:r w:rsidRPr="00746F38">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843A2B"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843A2B">
        <w:rPr>
          <w:rFonts w:ascii="Avenir Next" w:eastAsiaTheme="minorHAnsi" w:hAnsi="Avenir Next" w:cs="Arial"/>
          <w:sz w:val="22"/>
          <w:szCs w:val="22"/>
          <w:lang w:val="en-GB"/>
        </w:rPr>
        <w:t xml:space="preserve">It is private international law </w:t>
      </w:r>
      <w:r w:rsidR="000815BB" w:rsidRPr="00843A2B">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843A2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843A2B">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46F38" w:rsidRDefault="00F5239B" w:rsidP="008071D5">
      <w:pPr>
        <w:pStyle w:val="ListParagraph"/>
        <w:numPr>
          <w:ilvl w:val="0"/>
          <w:numId w:val="23"/>
        </w:numPr>
        <w:ind w:left="426"/>
        <w:jc w:val="both"/>
        <w:rPr>
          <w:rFonts w:ascii="Avenir Next" w:hAnsi="Avenir Next" w:cs="Arial"/>
          <w:sz w:val="22"/>
          <w:szCs w:val="22"/>
          <w:highlight w:val="yellow"/>
        </w:rPr>
      </w:pPr>
      <w:r w:rsidRPr="00746F38">
        <w:rPr>
          <w:rFonts w:ascii="Avenir Next" w:hAnsi="Avenir Next" w:cs="Arial"/>
          <w:sz w:val="22"/>
          <w:szCs w:val="22"/>
          <w:highlight w:val="yellow"/>
        </w:rPr>
        <w:t xml:space="preserve">This statement is true because </w:t>
      </w:r>
      <w:r w:rsidR="007B5180" w:rsidRPr="00746F38">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3FB039CA" w14:textId="77777777" w:rsidR="00F303C3" w:rsidRDefault="00F303C3" w:rsidP="008071D5">
      <w:pPr>
        <w:autoSpaceDE w:val="0"/>
        <w:autoSpaceDN w:val="0"/>
        <w:adjustRightInd w:val="0"/>
        <w:jc w:val="both"/>
        <w:rPr>
          <w:rFonts w:ascii="Avenir Next Demi Bold" w:hAnsi="Avenir Next Demi Bold" w:cs="Arial"/>
          <w:b/>
          <w:bCs/>
          <w:sz w:val="22"/>
          <w:szCs w:val="22"/>
        </w:rPr>
      </w:pPr>
    </w:p>
    <w:p w14:paraId="7EC48236" w14:textId="18A9A874"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746F38" w:rsidRDefault="009355DB" w:rsidP="008071D5">
      <w:pPr>
        <w:pStyle w:val="ListParagraph"/>
        <w:numPr>
          <w:ilvl w:val="0"/>
          <w:numId w:val="24"/>
        </w:numPr>
        <w:ind w:left="426"/>
        <w:jc w:val="both"/>
        <w:rPr>
          <w:rFonts w:ascii="Avenir Next" w:hAnsi="Avenir Next" w:cs="Arial"/>
          <w:sz w:val="22"/>
          <w:szCs w:val="22"/>
          <w:highlight w:val="yellow"/>
        </w:rPr>
      </w:pPr>
      <w:r w:rsidRPr="00746F38">
        <w:rPr>
          <w:rFonts w:ascii="Avenir Next" w:hAnsi="Avenir Next" w:cs="Arial"/>
          <w:sz w:val="22"/>
          <w:szCs w:val="22"/>
          <w:highlight w:val="yellow"/>
        </w:rPr>
        <w:t xml:space="preserve">This statement is true because </w:t>
      </w:r>
      <w:r w:rsidR="005C4FF2" w:rsidRPr="00746F38">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5617FC0" w:rsidR="0081547D" w:rsidRPr="00D535ED" w:rsidRDefault="00A12029" w:rsidP="00A12029">
      <w:pPr>
        <w:ind w:left="720"/>
        <w:jc w:val="both"/>
        <w:rPr>
          <w:rFonts w:ascii="Avenir Next" w:hAnsi="Avenir Next" w:cs="Arial"/>
          <w:sz w:val="22"/>
          <w:szCs w:val="22"/>
        </w:rPr>
      </w:pPr>
      <w:r w:rsidRPr="00FF79E8">
        <w:rPr>
          <w:rFonts w:ascii="Avenir Next" w:hAnsi="Avenir Next" w:cs="Arial"/>
          <w:sz w:val="22"/>
          <w:szCs w:val="22"/>
          <w:lang w:val="en-GB"/>
        </w:rPr>
        <w:t xml:space="preserve">Depending upon which colonial power a given African nation was </w:t>
      </w:r>
      <w:r w:rsidR="00704059" w:rsidRPr="00FF79E8">
        <w:rPr>
          <w:rFonts w:ascii="Avenir Next" w:hAnsi="Avenir Next" w:cs="Arial"/>
          <w:sz w:val="22"/>
          <w:szCs w:val="22"/>
          <w:lang w:val="en-GB"/>
        </w:rPr>
        <w:t>possessed by, the African nation’s</w:t>
      </w:r>
      <w:r w:rsidRPr="00FF79E8">
        <w:rPr>
          <w:rFonts w:ascii="Avenir Next" w:hAnsi="Avenir Next" w:cs="Arial"/>
          <w:sz w:val="22"/>
          <w:szCs w:val="22"/>
          <w:lang w:val="en-GB"/>
        </w:rPr>
        <w:t xml:space="preserve"> legal system, including its insolvency law syst</w:t>
      </w:r>
      <w:r w:rsidR="00704059" w:rsidRPr="00FF79E8">
        <w:rPr>
          <w:rFonts w:ascii="Avenir Next" w:hAnsi="Avenir Next" w:cs="Arial"/>
          <w:sz w:val="22"/>
          <w:szCs w:val="22"/>
          <w:lang w:val="en-GB"/>
        </w:rPr>
        <w:t xml:space="preserve">em, </w:t>
      </w:r>
      <w:r w:rsidRPr="00FF79E8">
        <w:rPr>
          <w:rFonts w:ascii="Avenir Next" w:hAnsi="Avenir Next" w:cs="Arial"/>
          <w:sz w:val="22"/>
          <w:szCs w:val="22"/>
          <w:lang w:val="en-GB"/>
        </w:rPr>
        <w:t>was</w:t>
      </w:r>
      <w:r w:rsidR="00704059" w:rsidRPr="00FF79E8">
        <w:rPr>
          <w:rFonts w:ascii="Avenir Next" w:hAnsi="Avenir Next" w:cs="Arial"/>
          <w:sz w:val="22"/>
          <w:szCs w:val="22"/>
          <w:lang w:val="en-GB"/>
        </w:rPr>
        <w:t xml:space="preserve"> and is to an extent still today,</w:t>
      </w:r>
      <w:r w:rsidRPr="00FF79E8">
        <w:rPr>
          <w:rFonts w:ascii="Avenir Next" w:hAnsi="Avenir Next" w:cs="Arial"/>
          <w:sz w:val="22"/>
          <w:szCs w:val="22"/>
          <w:lang w:val="en-GB"/>
        </w:rPr>
        <w:t xml:space="preserve"> influenced by the colonial power’s legal system</w:t>
      </w:r>
      <w:r w:rsidR="00FF79E8">
        <w:rPr>
          <w:rFonts w:ascii="Avenir Next" w:hAnsi="Avenir Next" w:cs="Arial"/>
          <w:sz w:val="22"/>
          <w:szCs w:val="22"/>
          <w:lang w:val="en-GB"/>
        </w:rPr>
        <w:t>, i.e., either a common law or a</w:t>
      </w:r>
      <w:r w:rsidR="00704059" w:rsidRPr="00FF79E8">
        <w:rPr>
          <w:rFonts w:ascii="Avenir Next" w:hAnsi="Avenir Next" w:cs="Arial"/>
          <w:sz w:val="22"/>
          <w:szCs w:val="22"/>
          <w:lang w:val="en-GB"/>
        </w:rPr>
        <w:t xml:space="preserve"> civil law system</w:t>
      </w:r>
      <w:r w:rsidRPr="00FF79E8">
        <w:rPr>
          <w:rFonts w:ascii="Avenir Next" w:hAnsi="Avenir Next" w:cs="Arial"/>
          <w:sz w:val="22"/>
          <w:szCs w:val="22"/>
        </w:rPr>
        <w:t>.</w:t>
      </w:r>
      <w:r w:rsidR="00B605C7" w:rsidRPr="00FF79E8">
        <w:rPr>
          <w:rFonts w:ascii="Avenir Next" w:hAnsi="Avenir Next" w:cs="Arial"/>
          <w:sz w:val="22"/>
          <w:szCs w:val="22"/>
        </w:rPr>
        <w:t xml:space="preserve"> </w:t>
      </w:r>
      <w:r w:rsidR="00B605C7" w:rsidRPr="00FF79E8">
        <w:rPr>
          <w:rFonts w:ascii="Avenir Next" w:hAnsi="Avenir Next" w:cs="Arial"/>
          <w:i/>
          <w:sz w:val="22"/>
          <w:szCs w:val="22"/>
        </w:rPr>
        <w:t>See</w:t>
      </w:r>
      <w:r w:rsidR="00B605C7" w:rsidRPr="00FF79E8">
        <w:rPr>
          <w:rFonts w:ascii="Avenir Next" w:hAnsi="Avenir Next" w:cs="Arial"/>
          <w:sz w:val="22"/>
          <w:szCs w:val="22"/>
        </w:rPr>
        <w:t xml:space="preserve"> </w:t>
      </w:r>
      <w:r w:rsidR="00FF79E8" w:rsidRPr="00FF79E8">
        <w:rPr>
          <w:rFonts w:ascii="Avenir Next" w:hAnsi="Avenir Next" w:cs="Arial"/>
          <w:smallCaps/>
          <w:sz w:val="22"/>
          <w:szCs w:val="22"/>
        </w:rPr>
        <w:t>Wikipedia</w:t>
      </w:r>
      <w:r w:rsidR="00FF79E8">
        <w:rPr>
          <w:rFonts w:ascii="Avenir Next" w:hAnsi="Avenir Next" w:cs="Arial"/>
          <w:sz w:val="22"/>
          <w:szCs w:val="22"/>
        </w:rPr>
        <w:t xml:space="preserve">, </w:t>
      </w:r>
      <w:proofErr w:type="spellStart"/>
      <w:r w:rsidR="00FF79E8" w:rsidRPr="00FF79E8">
        <w:rPr>
          <w:rFonts w:ascii="Avenir Next" w:hAnsi="Avenir Next" w:cs="Arial"/>
          <w:i/>
          <w:sz w:val="22"/>
          <w:szCs w:val="22"/>
        </w:rPr>
        <w:t>Colonisation</w:t>
      </w:r>
      <w:proofErr w:type="spellEnd"/>
      <w:r w:rsidR="00FF79E8" w:rsidRPr="00FF79E8">
        <w:rPr>
          <w:rFonts w:ascii="Avenir Next" w:hAnsi="Avenir Next" w:cs="Arial"/>
          <w:i/>
          <w:sz w:val="22"/>
          <w:szCs w:val="22"/>
        </w:rPr>
        <w:t xml:space="preserve"> of Africa</w:t>
      </w:r>
      <w:r w:rsidR="00FF79E8">
        <w:rPr>
          <w:rFonts w:ascii="Avenir Next" w:hAnsi="Avenir Next" w:cs="Arial"/>
          <w:sz w:val="22"/>
          <w:szCs w:val="22"/>
        </w:rPr>
        <w:t xml:space="preserve"> at </w:t>
      </w:r>
      <w:hyperlink r:id="rId12" w:history="1">
        <w:r w:rsidR="00B605C7" w:rsidRPr="00FF79E8">
          <w:rPr>
            <w:rStyle w:val="Hyperlink"/>
            <w:rFonts w:ascii="Avenir Next" w:hAnsi="Avenir Next" w:cs="Arial"/>
            <w:color w:val="auto"/>
            <w:sz w:val="22"/>
            <w:szCs w:val="22"/>
            <w:u w:val="none"/>
          </w:rPr>
          <w:t>https://en.wikipedia.org/wiki/Colonisation_of_Africa</w:t>
        </w:r>
      </w:hyperlink>
      <w:r w:rsidR="00B605C7" w:rsidRPr="00FF79E8">
        <w:rPr>
          <w:rFonts w:ascii="Avenir Next" w:hAnsi="Avenir Next" w:cs="Arial"/>
          <w:sz w:val="22"/>
          <w:szCs w:val="22"/>
        </w:rPr>
        <w:t>. (“</w:t>
      </w:r>
      <w:r w:rsidRPr="00FF79E8">
        <w:rPr>
          <w:rFonts w:ascii="Avenir Next" w:hAnsi="Avenir Next" w:cs="Arial"/>
          <w:sz w:val="22"/>
          <w:szCs w:val="22"/>
        </w:rPr>
        <w:t xml:space="preserve">The principal powers involved in the modern </w:t>
      </w:r>
      <w:proofErr w:type="spellStart"/>
      <w:r w:rsidRPr="00FF79E8">
        <w:rPr>
          <w:rFonts w:ascii="Avenir Next" w:hAnsi="Avenir Next" w:cs="Arial"/>
          <w:sz w:val="22"/>
          <w:szCs w:val="22"/>
        </w:rPr>
        <w:t>colonisation</w:t>
      </w:r>
      <w:proofErr w:type="spellEnd"/>
      <w:r w:rsidRPr="00FF79E8">
        <w:rPr>
          <w:rFonts w:ascii="Avenir Next" w:hAnsi="Avenir Next" w:cs="Arial"/>
          <w:sz w:val="22"/>
          <w:szCs w:val="22"/>
        </w:rPr>
        <w:t xml:space="preserve"> of Africa are </w:t>
      </w:r>
      <w:hyperlink r:id="rId13" w:tooltip="British Empire" w:history="1">
        <w:r w:rsidRPr="00FF79E8">
          <w:rPr>
            <w:rStyle w:val="Hyperlink"/>
            <w:rFonts w:ascii="Avenir Next" w:hAnsi="Avenir Next" w:cs="Arial"/>
            <w:color w:val="auto"/>
            <w:sz w:val="22"/>
            <w:szCs w:val="22"/>
            <w:u w:val="none"/>
          </w:rPr>
          <w:t>Britain</w:t>
        </w:r>
      </w:hyperlink>
      <w:r w:rsidRPr="00FF79E8">
        <w:rPr>
          <w:rFonts w:ascii="Avenir Next" w:hAnsi="Avenir Next" w:cs="Arial"/>
          <w:sz w:val="22"/>
          <w:szCs w:val="22"/>
        </w:rPr>
        <w:t>, </w:t>
      </w:r>
      <w:hyperlink r:id="rId14" w:tooltip="French colonial empire" w:history="1">
        <w:r w:rsidRPr="00FF79E8">
          <w:rPr>
            <w:rStyle w:val="Hyperlink"/>
            <w:rFonts w:ascii="Avenir Next" w:hAnsi="Avenir Next" w:cs="Arial"/>
            <w:color w:val="auto"/>
            <w:sz w:val="22"/>
            <w:szCs w:val="22"/>
            <w:u w:val="none"/>
          </w:rPr>
          <w:t>France</w:t>
        </w:r>
      </w:hyperlink>
      <w:r w:rsidRPr="00FF79E8">
        <w:rPr>
          <w:rFonts w:ascii="Avenir Next" w:hAnsi="Avenir Next" w:cs="Arial"/>
          <w:sz w:val="22"/>
          <w:szCs w:val="22"/>
        </w:rPr>
        <w:t>, </w:t>
      </w:r>
      <w:hyperlink r:id="rId15" w:tooltip="German colonial empire" w:history="1">
        <w:r w:rsidRPr="00FF79E8">
          <w:rPr>
            <w:rStyle w:val="Hyperlink"/>
            <w:rFonts w:ascii="Avenir Next" w:hAnsi="Avenir Next" w:cs="Arial"/>
            <w:color w:val="auto"/>
            <w:sz w:val="22"/>
            <w:szCs w:val="22"/>
            <w:u w:val="none"/>
          </w:rPr>
          <w:t>Germany</w:t>
        </w:r>
      </w:hyperlink>
      <w:r w:rsidRPr="00FF79E8">
        <w:rPr>
          <w:rFonts w:ascii="Avenir Next" w:hAnsi="Avenir Next" w:cs="Arial"/>
          <w:sz w:val="22"/>
          <w:szCs w:val="22"/>
        </w:rPr>
        <w:t>, </w:t>
      </w:r>
      <w:hyperlink r:id="rId16" w:tooltip="Portuguese Empire" w:history="1">
        <w:r w:rsidRPr="00FF79E8">
          <w:rPr>
            <w:rStyle w:val="Hyperlink"/>
            <w:rFonts w:ascii="Avenir Next" w:hAnsi="Avenir Next" w:cs="Arial"/>
            <w:color w:val="auto"/>
            <w:sz w:val="22"/>
            <w:szCs w:val="22"/>
            <w:u w:val="none"/>
          </w:rPr>
          <w:t>Portugal</w:t>
        </w:r>
      </w:hyperlink>
      <w:r w:rsidRPr="00FF79E8">
        <w:rPr>
          <w:rFonts w:ascii="Avenir Next" w:hAnsi="Avenir Next" w:cs="Arial"/>
          <w:sz w:val="22"/>
          <w:szCs w:val="22"/>
        </w:rPr>
        <w:t>, </w:t>
      </w:r>
      <w:hyperlink r:id="rId17" w:tooltip="Spanish Empire" w:history="1">
        <w:r w:rsidRPr="00FF79E8">
          <w:rPr>
            <w:rStyle w:val="Hyperlink"/>
            <w:rFonts w:ascii="Avenir Next" w:hAnsi="Avenir Next" w:cs="Arial"/>
            <w:color w:val="auto"/>
            <w:sz w:val="22"/>
            <w:szCs w:val="22"/>
            <w:u w:val="none"/>
          </w:rPr>
          <w:t>Spain</w:t>
        </w:r>
      </w:hyperlink>
      <w:r w:rsidRPr="00FF79E8">
        <w:rPr>
          <w:rFonts w:ascii="Avenir Next" w:hAnsi="Avenir Next" w:cs="Arial"/>
          <w:sz w:val="22"/>
          <w:szCs w:val="22"/>
        </w:rPr>
        <w:t> and </w:t>
      </w:r>
      <w:hyperlink r:id="rId18" w:tooltip="Italian Empire" w:history="1">
        <w:r w:rsidRPr="00FF79E8">
          <w:rPr>
            <w:rStyle w:val="Hyperlink"/>
            <w:rFonts w:ascii="Avenir Next" w:hAnsi="Avenir Next" w:cs="Arial"/>
            <w:color w:val="auto"/>
            <w:sz w:val="22"/>
            <w:szCs w:val="22"/>
            <w:u w:val="none"/>
          </w:rPr>
          <w:t>Italy</w:t>
        </w:r>
      </w:hyperlink>
      <w:r w:rsidRPr="00FF79E8">
        <w:rPr>
          <w:rFonts w:ascii="Avenir Next" w:hAnsi="Avenir Next" w:cs="Arial"/>
          <w:sz w:val="22"/>
          <w:szCs w:val="22"/>
        </w:rPr>
        <w:t>.”</w:t>
      </w:r>
      <w:r w:rsidR="00B605C7" w:rsidRPr="00FF79E8">
        <w:rPr>
          <w:rFonts w:ascii="Avenir Next" w:hAnsi="Avenir Next" w:cs="Arial"/>
          <w:sz w:val="22"/>
          <w:szCs w:val="22"/>
        </w:rPr>
        <w:t>). H</w:t>
      </w:r>
      <w:r w:rsidR="00FF79E8">
        <w:rPr>
          <w:rFonts w:ascii="Avenir Next" w:hAnsi="Avenir Next" w:cs="Arial"/>
          <w:sz w:val="22"/>
          <w:szCs w:val="22"/>
        </w:rPr>
        <w:t>owever, many African n</w:t>
      </w:r>
      <w:r w:rsidR="00704059" w:rsidRPr="00FF79E8">
        <w:rPr>
          <w:rFonts w:ascii="Avenir Next" w:hAnsi="Avenir Next" w:cs="Arial"/>
          <w:sz w:val="22"/>
          <w:szCs w:val="22"/>
        </w:rPr>
        <w:t xml:space="preserve">ations are in the process of modernizing and harmonizing their insolvency </w:t>
      </w:r>
      <w:r w:rsidR="00FF79E8">
        <w:rPr>
          <w:rFonts w:ascii="Avenir Next" w:hAnsi="Avenir Next" w:cs="Arial"/>
          <w:sz w:val="22"/>
          <w:szCs w:val="22"/>
        </w:rPr>
        <w:t xml:space="preserve">law </w:t>
      </w:r>
      <w:r w:rsidR="00704059" w:rsidRPr="00FF79E8">
        <w:rPr>
          <w:rFonts w:ascii="Avenir Next" w:hAnsi="Avenir Next" w:cs="Arial"/>
          <w:sz w:val="22"/>
          <w:szCs w:val="22"/>
        </w:rPr>
        <w:t>systems</w:t>
      </w:r>
      <w:r w:rsidR="00704059" w:rsidRPr="00B605C7">
        <w:rPr>
          <w:rFonts w:ascii="Avenir Next" w:hAnsi="Avenir Next" w:cs="Arial"/>
          <w:sz w:val="22"/>
          <w:szCs w:val="22"/>
        </w:rPr>
        <w:t xml:space="preserve">.  Notably, many African nations are members of OHADA </w:t>
      </w:r>
      <w:r w:rsidR="00704059" w:rsidRPr="00B605C7">
        <w:rPr>
          <w:rFonts w:ascii="Avenir Next" w:hAnsi="Avenir Next" w:cs="Arial"/>
          <w:sz w:val="22"/>
          <w:szCs w:val="22"/>
        </w:rPr>
        <w:lastRenderedPageBreak/>
        <w:t>(</w:t>
      </w:r>
      <w:proofErr w:type="spellStart"/>
      <w:r w:rsidR="00704059" w:rsidRPr="00D535ED">
        <w:rPr>
          <w:rFonts w:ascii="Avenir Next" w:hAnsi="Avenir Next" w:cs="Arial"/>
          <w:sz w:val="22"/>
          <w:szCs w:val="22"/>
        </w:rPr>
        <w:t>Organisation</w:t>
      </w:r>
      <w:proofErr w:type="spellEnd"/>
      <w:r w:rsidR="00704059" w:rsidRPr="00D535ED">
        <w:rPr>
          <w:rFonts w:ascii="Avenir Next" w:hAnsi="Avenir Next" w:cs="Arial"/>
          <w:sz w:val="22"/>
          <w:szCs w:val="22"/>
        </w:rPr>
        <w:t xml:space="preserve"> pour </w:t>
      </w:r>
      <w:proofErr w:type="spellStart"/>
      <w:r w:rsidR="00704059" w:rsidRPr="00D535ED">
        <w:rPr>
          <w:rFonts w:ascii="Avenir Next" w:hAnsi="Avenir Next" w:cs="Arial"/>
          <w:sz w:val="22"/>
          <w:szCs w:val="22"/>
        </w:rPr>
        <w:t>l’Harmonisation</w:t>
      </w:r>
      <w:proofErr w:type="spellEnd"/>
      <w:r w:rsidR="00704059" w:rsidRPr="00D535ED">
        <w:rPr>
          <w:rFonts w:ascii="Avenir Next" w:hAnsi="Avenir Next" w:cs="Arial"/>
          <w:sz w:val="22"/>
          <w:szCs w:val="22"/>
        </w:rPr>
        <w:t xml:space="preserve"> </w:t>
      </w:r>
      <w:proofErr w:type="spellStart"/>
      <w:r w:rsidR="00704059" w:rsidRPr="00D535ED">
        <w:rPr>
          <w:rFonts w:ascii="Avenir Next" w:hAnsi="Avenir Next" w:cs="Arial"/>
          <w:sz w:val="22"/>
          <w:szCs w:val="22"/>
        </w:rPr>
        <w:t>en</w:t>
      </w:r>
      <w:proofErr w:type="spellEnd"/>
      <w:r w:rsidR="00704059" w:rsidRPr="00D535ED">
        <w:rPr>
          <w:rFonts w:ascii="Avenir Next" w:hAnsi="Avenir Next" w:cs="Arial"/>
          <w:sz w:val="22"/>
          <w:szCs w:val="22"/>
        </w:rPr>
        <w:t xml:space="preserve"> </w:t>
      </w:r>
      <w:proofErr w:type="spellStart"/>
      <w:r w:rsidR="00704059" w:rsidRPr="00D535ED">
        <w:rPr>
          <w:rFonts w:ascii="Avenir Next" w:hAnsi="Avenir Next" w:cs="Arial"/>
          <w:sz w:val="22"/>
          <w:szCs w:val="22"/>
        </w:rPr>
        <w:t>Afrique</w:t>
      </w:r>
      <w:proofErr w:type="spellEnd"/>
      <w:r w:rsidR="00704059" w:rsidRPr="00D535ED">
        <w:rPr>
          <w:rFonts w:ascii="Avenir Next" w:hAnsi="Avenir Next" w:cs="Arial"/>
          <w:sz w:val="22"/>
          <w:szCs w:val="22"/>
        </w:rPr>
        <w:t xml:space="preserve"> du Droit des Affairs) which goal it is to </w:t>
      </w:r>
      <w:r w:rsidR="00B605C7" w:rsidRPr="00D535ED">
        <w:rPr>
          <w:rFonts w:ascii="Avenir Next" w:hAnsi="Avenir Next" w:cs="Arial"/>
          <w:sz w:val="22"/>
          <w:szCs w:val="22"/>
        </w:rPr>
        <w:t>harmonize</w:t>
      </w:r>
      <w:r w:rsidR="00704059" w:rsidRPr="00D535ED">
        <w:rPr>
          <w:rFonts w:ascii="Avenir Next" w:hAnsi="Avenir Next" w:cs="Arial"/>
          <w:sz w:val="22"/>
          <w:szCs w:val="22"/>
        </w:rPr>
        <w:t xml:space="preserve"> its member states’ insolvency laws.</w:t>
      </w:r>
      <w:r w:rsidR="00D535ED" w:rsidRPr="00D535ED">
        <w:rPr>
          <w:rFonts w:ascii="Avenir Next" w:hAnsi="Avenir Next" w:cs="Arial"/>
          <w:sz w:val="22"/>
          <w:szCs w:val="22"/>
        </w:rPr>
        <w:t xml:space="preserve"> </w:t>
      </w:r>
      <w:r w:rsidR="00D535ED" w:rsidRPr="00D535ED">
        <w:rPr>
          <w:rFonts w:ascii="Avenir Next" w:hAnsi="Avenir Next" w:cs="Arial"/>
          <w:i/>
          <w:sz w:val="22"/>
          <w:szCs w:val="22"/>
        </w:rPr>
        <w:t>See</w:t>
      </w:r>
      <w:r w:rsidR="00FF79E8">
        <w:rPr>
          <w:rFonts w:ascii="Avenir Next" w:hAnsi="Avenir Next" w:cs="Arial"/>
          <w:i/>
          <w:sz w:val="22"/>
          <w:szCs w:val="22"/>
        </w:rPr>
        <w:t xml:space="preserve"> General Overview </w:t>
      </w:r>
      <w:r w:rsidR="00FF79E8" w:rsidRPr="00FF79E8">
        <w:rPr>
          <w:rFonts w:ascii="Avenir Next" w:hAnsi="Avenir Next" w:cs="Arial"/>
          <w:sz w:val="22"/>
          <w:szCs w:val="22"/>
        </w:rPr>
        <w:t>at</w:t>
      </w:r>
      <w:r w:rsidR="00D535ED">
        <w:rPr>
          <w:rFonts w:ascii="Avenir Next" w:hAnsi="Avenir Next" w:cs="Arial"/>
          <w:i/>
          <w:sz w:val="22"/>
          <w:szCs w:val="22"/>
        </w:rPr>
        <w:t xml:space="preserve"> </w:t>
      </w:r>
      <w:r w:rsidR="00D535ED" w:rsidRPr="00D535ED">
        <w:rPr>
          <w:rFonts w:ascii="Avenir Next" w:hAnsi="Avenir Next" w:cs="Arial"/>
          <w:sz w:val="22"/>
          <w:szCs w:val="22"/>
        </w:rPr>
        <w:t>https://www.ohada.org/en/general-overview/</w:t>
      </w:r>
      <w:r w:rsidR="00704059" w:rsidRPr="00D535ED">
        <w:rPr>
          <w:rFonts w:ascii="Avenir Next" w:hAnsi="Avenir Next" w:cs="Arial"/>
          <w:sz w:val="22"/>
          <w:szCs w:val="22"/>
        </w:rPr>
        <w:t xml:space="preserve"> </w:t>
      </w:r>
      <w:r w:rsidR="00D535ED" w:rsidRPr="00D535ED">
        <w:rPr>
          <w:rFonts w:ascii="Avenir Next" w:hAnsi="Avenir Next" w:cs="Arial"/>
          <w:sz w:val="22"/>
          <w:szCs w:val="22"/>
        </w:rPr>
        <w:t>(</w:t>
      </w:r>
      <w:r w:rsidR="00D535ED" w:rsidRPr="00D535ED">
        <w:rPr>
          <w:rFonts w:ascii="Avenir Next" w:hAnsi="Avenir Next" w:cs="Arial"/>
          <w:color w:val="2B2828"/>
          <w:sz w:val="22"/>
          <w:szCs w:val="22"/>
          <w:shd w:val="clear" w:color="auto" w:fill="FFFFFF"/>
        </w:rPr>
        <w:t xml:space="preserve">OHADA’s goal and mission is “[t]o harmonize business Law in Africa in order to guarantee legal and judicial security for investors and companies in its Member states.”) </w:t>
      </w:r>
      <w:r w:rsidR="00B605C7" w:rsidRPr="00D535ED">
        <w:rPr>
          <w:rFonts w:ascii="Avenir Next" w:hAnsi="Avenir Next" w:cs="Arial"/>
          <w:sz w:val="22"/>
          <w:szCs w:val="22"/>
        </w:rPr>
        <w:t xml:space="preserve"> </w:t>
      </w:r>
      <w:r w:rsidR="00704059" w:rsidRPr="00D535ED">
        <w:rPr>
          <w:rFonts w:ascii="Avenir Next" w:hAnsi="Avenir Next" w:cs="Arial"/>
          <w:sz w:val="22"/>
          <w:szCs w:val="22"/>
        </w:rPr>
        <w:t>In 2015</w:t>
      </w:r>
      <w:r w:rsidR="00B605C7" w:rsidRPr="00D535ED">
        <w:rPr>
          <w:rFonts w:ascii="Avenir Next" w:hAnsi="Avenir Next" w:cs="Arial"/>
          <w:sz w:val="22"/>
          <w:szCs w:val="22"/>
        </w:rPr>
        <w:t>, t</w:t>
      </w:r>
      <w:r w:rsidR="00704059" w:rsidRPr="00D535ED">
        <w:rPr>
          <w:rFonts w:ascii="Avenir Next" w:hAnsi="Avenir Next" w:cs="Arial"/>
          <w:sz w:val="22"/>
          <w:szCs w:val="22"/>
        </w:rPr>
        <w:t>he OHADA member States adopted the UNCITRAL Model Law on Cross-Borde</w:t>
      </w:r>
      <w:r w:rsidR="00B605C7" w:rsidRPr="00D535ED">
        <w:rPr>
          <w:rFonts w:ascii="Avenir Next" w:hAnsi="Avenir Next" w:cs="Arial"/>
          <w:sz w:val="22"/>
          <w:szCs w:val="22"/>
        </w:rPr>
        <w:t>r Ins</w:t>
      </w:r>
      <w:r w:rsidR="00FF79E8">
        <w:rPr>
          <w:rFonts w:ascii="Avenir Next" w:hAnsi="Avenir Next" w:cs="Arial"/>
          <w:sz w:val="22"/>
          <w:szCs w:val="22"/>
        </w:rPr>
        <w:t>olvency, among other things</w:t>
      </w:r>
      <w:r w:rsidR="00B605C7" w:rsidRPr="00D535ED">
        <w:rPr>
          <w:rFonts w:ascii="Avenir Next" w:hAnsi="Avenir Next" w:cs="Arial"/>
          <w:sz w:val="22"/>
          <w:szCs w:val="22"/>
        </w:rPr>
        <w:t>, in order to</w:t>
      </w:r>
      <w:r w:rsidR="00704059" w:rsidRPr="00D535ED">
        <w:rPr>
          <w:rFonts w:ascii="Avenir Next" w:hAnsi="Avenir Next" w:cs="Arial"/>
          <w:sz w:val="22"/>
          <w:szCs w:val="22"/>
        </w:rPr>
        <w:t xml:space="preserve"> modernize their insolvency laws.</w:t>
      </w:r>
      <w:r w:rsidR="00D535ED">
        <w:rPr>
          <w:rFonts w:ascii="Avenir Next" w:hAnsi="Avenir Next" w:cs="Arial"/>
          <w:sz w:val="22"/>
          <w:szCs w:val="22"/>
        </w:rPr>
        <w:t xml:space="preserve"> </w:t>
      </w:r>
    </w:p>
    <w:p w14:paraId="44D15007" w14:textId="04EE7D97" w:rsidR="00B605C7" w:rsidRDefault="00B605C7" w:rsidP="00A12029">
      <w:pPr>
        <w:ind w:left="720"/>
        <w:jc w:val="both"/>
        <w:rPr>
          <w:rFonts w:ascii="Avenir Next" w:hAnsi="Avenir Next" w:cs="Arial"/>
          <w:color w:val="808080" w:themeColor="background1" w:themeShade="80"/>
          <w:sz w:val="22"/>
          <w:szCs w:val="22"/>
          <w:lang w:val="en-GB"/>
        </w:rPr>
      </w:pPr>
    </w:p>
    <w:p w14:paraId="4C54CE31" w14:textId="6C51BD54" w:rsidR="00B605C7" w:rsidRPr="00FF79E8" w:rsidRDefault="00B605C7" w:rsidP="00FF79E8">
      <w:pPr>
        <w:jc w:val="both"/>
        <w:rPr>
          <w:rFonts w:ascii="Avenir Next" w:hAnsi="Avenir Next" w:cs="Arial"/>
          <w:sz w:val="22"/>
          <w:szCs w:val="22"/>
          <w:lang w:val="en-GB"/>
        </w:rPr>
      </w:pPr>
      <w:r w:rsidRPr="00FF79E8">
        <w:rPr>
          <w:rFonts w:ascii="Avenir Next" w:hAnsi="Avenir Next" w:cs="Arial"/>
          <w:sz w:val="22"/>
          <w:szCs w:val="22"/>
          <w:lang w:val="en-GB"/>
        </w:rPr>
        <w:t>Source, unless otherwise indicated, INSOL Module 1 Guidance Text</w:t>
      </w:r>
      <w:r w:rsidR="00FF79E8">
        <w:rPr>
          <w:rFonts w:ascii="Avenir Next" w:hAnsi="Avenir Next" w:cs="Arial"/>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4C7F2159" w14:textId="77777777" w:rsidR="00F41814" w:rsidRDefault="00D353C2" w:rsidP="00D353C2">
      <w:pPr>
        <w:ind w:left="720"/>
        <w:jc w:val="both"/>
        <w:rPr>
          <w:rFonts w:ascii="Avenir Next" w:hAnsi="Avenir Next" w:cs="Arial"/>
          <w:sz w:val="22"/>
          <w:szCs w:val="22"/>
          <w:lang w:val="en-GB"/>
        </w:rPr>
      </w:pPr>
      <w:r w:rsidRPr="00F41814">
        <w:rPr>
          <w:rFonts w:ascii="Avenir Next" w:hAnsi="Avenir Next" w:cs="Arial"/>
          <w:sz w:val="22"/>
          <w:szCs w:val="22"/>
          <w:lang w:val="en-GB"/>
        </w:rPr>
        <w:t>Multiple efforts are under way in the region to harmonize and implement more modern</w:t>
      </w:r>
      <w:r w:rsidR="00F41814">
        <w:rPr>
          <w:rFonts w:ascii="Avenir Next" w:hAnsi="Avenir Next" w:cs="Arial"/>
          <w:sz w:val="22"/>
          <w:szCs w:val="22"/>
          <w:lang w:val="en-GB"/>
        </w:rPr>
        <w:t xml:space="preserve"> and international </w:t>
      </w:r>
      <w:r w:rsidRPr="00F41814">
        <w:rPr>
          <w:rFonts w:ascii="Avenir Next" w:hAnsi="Avenir Next" w:cs="Arial"/>
          <w:sz w:val="22"/>
          <w:szCs w:val="22"/>
          <w:lang w:val="en-GB"/>
        </w:rPr>
        <w:t xml:space="preserve">insolvency laws. Although there are no treaties and conventions that have </w:t>
      </w:r>
      <w:r w:rsidR="00F41814">
        <w:rPr>
          <w:rFonts w:ascii="Avenir Next" w:hAnsi="Avenir Next" w:cs="Arial"/>
          <w:sz w:val="22"/>
          <w:szCs w:val="22"/>
          <w:lang w:val="en-GB"/>
        </w:rPr>
        <w:t>been adopted or ratified, some important initiatives can be noted</w:t>
      </w:r>
      <w:r w:rsidRPr="00F41814">
        <w:rPr>
          <w:rFonts w:ascii="Avenir Next" w:hAnsi="Avenir Next" w:cs="Arial"/>
          <w:sz w:val="22"/>
          <w:szCs w:val="22"/>
          <w:lang w:val="en-GB"/>
        </w:rPr>
        <w:t xml:space="preserve">. </w:t>
      </w:r>
    </w:p>
    <w:p w14:paraId="2D25DE19" w14:textId="73923EC6" w:rsidR="00AB63DE" w:rsidRPr="00F41814" w:rsidRDefault="00D353C2" w:rsidP="00D353C2">
      <w:pPr>
        <w:ind w:left="720"/>
        <w:jc w:val="both"/>
        <w:rPr>
          <w:rFonts w:ascii="Avenir Next" w:hAnsi="Avenir Next" w:cs="Arial"/>
          <w:sz w:val="22"/>
          <w:szCs w:val="22"/>
          <w:lang w:val="en-GB"/>
        </w:rPr>
      </w:pPr>
      <w:r w:rsidRPr="00F41814">
        <w:rPr>
          <w:rFonts w:ascii="Avenir Next" w:hAnsi="Avenir Next" w:cs="Arial"/>
          <w:sz w:val="22"/>
          <w:szCs w:val="22"/>
          <w:lang w:val="en-GB"/>
        </w:rPr>
        <w:t>For example, following the 1998 financial crisis</w:t>
      </w:r>
      <w:r w:rsidR="00F41814">
        <w:rPr>
          <w:rFonts w:ascii="Avenir Next" w:hAnsi="Avenir Next" w:cs="Arial"/>
          <w:sz w:val="22"/>
          <w:szCs w:val="22"/>
          <w:lang w:val="en-GB"/>
        </w:rPr>
        <w:t>,</w:t>
      </w:r>
      <w:r w:rsidRPr="00F41814">
        <w:rPr>
          <w:rFonts w:ascii="Avenir Next" w:hAnsi="Avenir Next" w:cs="Arial"/>
          <w:sz w:val="22"/>
          <w:szCs w:val="22"/>
          <w:lang w:val="en-GB"/>
        </w:rPr>
        <w:t xml:space="preserve"> Thailand updated its insolvency laws. Also, Singapore</w:t>
      </w:r>
      <w:r w:rsidR="000574F3" w:rsidRPr="00F41814">
        <w:rPr>
          <w:rFonts w:ascii="Avenir Next" w:hAnsi="Avenir Next" w:cs="Arial"/>
          <w:sz w:val="22"/>
          <w:szCs w:val="22"/>
          <w:lang w:val="en-GB"/>
        </w:rPr>
        <w:t xml:space="preserve"> enacted a unified</w:t>
      </w:r>
      <w:r w:rsidRPr="00F41814">
        <w:rPr>
          <w:rFonts w:ascii="Avenir Next" w:hAnsi="Avenir Next" w:cs="Arial"/>
          <w:sz w:val="22"/>
          <w:szCs w:val="22"/>
          <w:lang w:val="en-GB"/>
        </w:rPr>
        <w:t xml:space="preserve"> Act </w:t>
      </w:r>
      <w:r w:rsidR="000574F3" w:rsidRPr="00F41814">
        <w:rPr>
          <w:rFonts w:ascii="Avenir Next" w:hAnsi="Avenir Next" w:cs="Arial"/>
          <w:sz w:val="22"/>
          <w:szCs w:val="22"/>
          <w:lang w:val="en-GB"/>
        </w:rPr>
        <w:t xml:space="preserve">(Insolvency, Restructuring and Dissolution Act) </w:t>
      </w:r>
      <w:r w:rsidRPr="00F41814">
        <w:rPr>
          <w:rFonts w:ascii="Avenir Next" w:hAnsi="Avenir Next" w:cs="Arial"/>
          <w:sz w:val="22"/>
          <w:szCs w:val="22"/>
          <w:lang w:val="en-GB"/>
        </w:rPr>
        <w:t>which consolidates its laws on personal a</w:t>
      </w:r>
      <w:r w:rsidR="000574F3" w:rsidRPr="00F41814">
        <w:rPr>
          <w:rFonts w:ascii="Avenir Next" w:hAnsi="Avenir Next" w:cs="Arial"/>
          <w:sz w:val="22"/>
          <w:szCs w:val="22"/>
          <w:lang w:val="en-GB"/>
        </w:rPr>
        <w:t>nd business insolvencies in 2020</w:t>
      </w:r>
      <w:r w:rsidRPr="00F41814">
        <w:rPr>
          <w:rFonts w:ascii="Avenir Next" w:hAnsi="Avenir Next" w:cs="Arial"/>
          <w:sz w:val="22"/>
          <w:szCs w:val="22"/>
          <w:lang w:val="en-GB"/>
        </w:rPr>
        <w:t>. Also, an increasing number of States in the region</w:t>
      </w:r>
      <w:r w:rsidR="000574F3" w:rsidRPr="00F41814">
        <w:rPr>
          <w:rFonts w:ascii="Avenir Next" w:hAnsi="Avenir Next" w:cs="Arial"/>
          <w:sz w:val="22"/>
          <w:szCs w:val="22"/>
          <w:lang w:val="en-GB"/>
        </w:rPr>
        <w:t>, including Singapore,</w:t>
      </w:r>
      <w:r w:rsidRPr="00F41814">
        <w:rPr>
          <w:rFonts w:ascii="Avenir Next" w:hAnsi="Avenir Next" w:cs="Arial"/>
          <w:sz w:val="22"/>
          <w:szCs w:val="22"/>
          <w:lang w:val="en-GB"/>
        </w:rPr>
        <w:t xml:space="preserve"> have adopted the Model Law on Cross-Border Insolvency. Further, two organisations – the Asian Business Law Institute and the International Insolvency Institute, are working on a joint project to develo</w:t>
      </w:r>
      <w:r w:rsidR="00F41814">
        <w:rPr>
          <w:rFonts w:ascii="Avenir Next" w:hAnsi="Avenir Next" w:cs="Arial"/>
          <w:sz w:val="22"/>
          <w:szCs w:val="22"/>
          <w:lang w:val="en-GB"/>
        </w:rPr>
        <w:t>p Asian Principles of Business R</w:t>
      </w:r>
      <w:r w:rsidRPr="00F41814">
        <w:rPr>
          <w:rFonts w:ascii="Avenir Next" w:hAnsi="Avenir Next" w:cs="Arial"/>
          <w:sz w:val="22"/>
          <w:szCs w:val="22"/>
          <w:lang w:val="en-GB"/>
        </w:rPr>
        <w:t>estructuring focusing on implementing business reorganization procedures for in- and out-of-court restructurings in the</w:t>
      </w:r>
      <w:r w:rsidR="000574F3" w:rsidRPr="00F41814">
        <w:rPr>
          <w:rFonts w:ascii="Avenir Next" w:hAnsi="Avenir Next" w:cs="Arial"/>
          <w:sz w:val="22"/>
          <w:szCs w:val="22"/>
          <w:lang w:val="en-GB"/>
        </w:rPr>
        <w:t xml:space="preserve"> Asian and Pacific</w:t>
      </w:r>
      <w:r w:rsidRPr="00F41814">
        <w:rPr>
          <w:rFonts w:ascii="Avenir Next" w:hAnsi="Avenir Next" w:cs="Arial"/>
          <w:sz w:val="22"/>
          <w:szCs w:val="22"/>
          <w:lang w:val="en-GB"/>
        </w:rPr>
        <w:t xml:space="preserve"> region. </w:t>
      </w:r>
    </w:p>
    <w:p w14:paraId="225CDCC8" w14:textId="7FB7C9F0" w:rsidR="00D353C2" w:rsidRPr="00F41814" w:rsidRDefault="00D353C2" w:rsidP="00D353C2">
      <w:pPr>
        <w:ind w:left="720"/>
        <w:jc w:val="both"/>
        <w:rPr>
          <w:rFonts w:ascii="Avenir Next" w:hAnsi="Avenir Next" w:cs="Arial"/>
          <w:sz w:val="22"/>
          <w:szCs w:val="22"/>
          <w:lang w:val="en-GB"/>
        </w:rPr>
      </w:pPr>
    </w:p>
    <w:p w14:paraId="43357651" w14:textId="7E9137BB" w:rsidR="00D353C2" w:rsidRPr="00F41814" w:rsidRDefault="00D353C2" w:rsidP="00F41814">
      <w:pPr>
        <w:jc w:val="both"/>
        <w:rPr>
          <w:rFonts w:ascii="Avenir Next" w:hAnsi="Avenir Next" w:cs="Arial"/>
          <w:sz w:val="22"/>
          <w:szCs w:val="22"/>
          <w:lang w:val="en-GB"/>
        </w:rPr>
      </w:pPr>
      <w:r w:rsidRPr="00F41814">
        <w:rPr>
          <w:rFonts w:ascii="Avenir Next" w:hAnsi="Avenir Next" w:cs="Arial"/>
          <w:sz w:val="22"/>
          <w:szCs w:val="22"/>
          <w:lang w:val="en-GB"/>
        </w:rPr>
        <w:t>Source, unless otherwise indicated, INSOL Module 1 Guidance Text</w:t>
      </w:r>
      <w:r w:rsidR="00F41814" w:rsidRPr="00F41814">
        <w:rPr>
          <w:rFonts w:ascii="Avenir Next" w:hAnsi="Avenir Next" w:cs="Arial"/>
          <w:sz w:val="22"/>
          <w:szCs w:val="22"/>
          <w:lang w:val="en-GB"/>
        </w:rPr>
        <w:t>.</w:t>
      </w:r>
    </w:p>
    <w:p w14:paraId="48CAEF34" w14:textId="77777777" w:rsidR="00D353C2" w:rsidRPr="00AB63DE" w:rsidRDefault="00D353C2" w:rsidP="00D353C2">
      <w:pPr>
        <w:ind w:left="720"/>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81555B1" w14:textId="57780885" w:rsidR="00BF3A2F" w:rsidRPr="00F41814" w:rsidRDefault="000574F3" w:rsidP="00BF3A2F">
      <w:pPr>
        <w:ind w:left="720"/>
        <w:jc w:val="both"/>
        <w:rPr>
          <w:rFonts w:ascii="Avenir Next" w:hAnsi="Avenir Next" w:cs="Arial"/>
          <w:sz w:val="22"/>
          <w:szCs w:val="22"/>
          <w:lang w:val="en-GB"/>
        </w:rPr>
      </w:pPr>
      <w:r w:rsidRPr="00F41814">
        <w:rPr>
          <w:rFonts w:ascii="Avenir Next" w:hAnsi="Avenir Next" w:cs="Arial"/>
          <w:sz w:val="22"/>
          <w:szCs w:val="22"/>
          <w:lang w:val="en-GB"/>
        </w:rPr>
        <w:t xml:space="preserve">Although the United States and Canada attempted to enter into a treaty in the </w:t>
      </w:r>
      <w:r w:rsidR="00BF3A2F" w:rsidRPr="00F41814">
        <w:rPr>
          <w:rFonts w:ascii="Avenir Next" w:hAnsi="Avenir Next" w:cs="Arial"/>
          <w:sz w:val="22"/>
          <w:szCs w:val="22"/>
          <w:lang w:val="en-GB"/>
        </w:rPr>
        <w:t xml:space="preserve">1970s, those early attempts </w:t>
      </w:r>
      <w:r w:rsidRPr="00F41814">
        <w:rPr>
          <w:rFonts w:ascii="Avenir Next" w:hAnsi="Avenir Next" w:cs="Arial"/>
          <w:sz w:val="22"/>
          <w:szCs w:val="22"/>
          <w:lang w:val="en-GB"/>
        </w:rPr>
        <w:t xml:space="preserve">failed. However, both nations have since adopted the Model Law and various Protocols to </w:t>
      </w:r>
      <w:r w:rsidR="00BF3A2F" w:rsidRPr="00F41814">
        <w:rPr>
          <w:rFonts w:ascii="Avenir Next" w:hAnsi="Avenir Next" w:cs="Arial"/>
          <w:sz w:val="22"/>
          <w:szCs w:val="22"/>
          <w:lang w:val="en-GB"/>
        </w:rPr>
        <w:t>build</w:t>
      </w:r>
      <w:r w:rsidRPr="00F41814">
        <w:rPr>
          <w:rFonts w:ascii="Avenir Next" w:hAnsi="Avenir Next" w:cs="Arial"/>
          <w:sz w:val="22"/>
          <w:szCs w:val="22"/>
          <w:lang w:val="en-GB"/>
        </w:rPr>
        <w:t xml:space="preserve"> upon their previous track record of co-operatin</w:t>
      </w:r>
      <w:r w:rsidR="00F41814">
        <w:rPr>
          <w:rFonts w:ascii="Avenir Next" w:hAnsi="Avenir Next" w:cs="Arial"/>
          <w:sz w:val="22"/>
          <w:szCs w:val="22"/>
          <w:lang w:val="en-GB"/>
        </w:rPr>
        <w:t>g and co-ordinating</w:t>
      </w:r>
      <w:r w:rsidR="00BF3A2F" w:rsidRPr="00F41814">
        <w:rPr>
          <w:rFonts w:ascii="Avenir Next" w:hAnsi="Avenir Next" w:cs="Arial"/>
          <w:sz w:val="22"/>
          <w:szCs w:val="22"/>
          <w:lang w:val="en-GB"/>
        </w:rPr>
        <w:t xml:space="preserve">. A notable case where these mechanisms came into play is the </w:t>
      </w:r>
      <w:r w:rsidR="00BF3A2F" w:rsidRPr="00F41814">
        <w:rPr>
          <w:rFonts w:ascii="Avenir Next" w:hAnsi="Avenir Next" w:cs="Arial"/>
          <w:i/>
          <w:sz w:val="22"/>
          <w:szCs w:val="22"/>
          <w:lang w:val="en-GB"/>
        </w:rPr>
        <w:t>Nortel</w:t>
      </w:r>
      <w:r w:rsidR="00BF3A2F" w:rsidRPr="00F41814">
        <w:rPr>
          <w:rFonts w:ascii="Avenir Next" w:hAnsi="Avenir Next" w:cs="Arial"/>
          <w:sz w:val="22"/>
          <w:szCs w:val="22"/>
          <w:lang w:val="en-GB"/>
        </w:rPr>
        <w:t xml:space="preserve"> bankruptcy case that was pending in the United States Bankruptcy Court for the District of Delaware in the USA and in Canada. </w:t>
      </w:r>
    </w:p>
    <w:p w14:paraId="3B10BE24" w14:textId="73908DD6" w:rsidR="00AB63DE" w:rsidRPr="00F41814" w:rsidRDefault="00BF3A2F" w:rsidP="00BF3A2F">
      <w:pPr>
        <w:ind w:left="720"/>
        <w:jc w:val="both"/>
        <w:rPr>
          <w:rFonts w:ascii="Avenir Next" w:hAnsi="Avenir Next" w:cs="Arial"/>
          <w:sz w:val="22"/>
          <w:szCs w:val="22"/>
          <w:lang w:val="en-GB"/>
        </w:rPr>
      </w:pPr>
      <w:r w:rsidRPr="00F41814">
        <w:rPr>
          <w:rFonts w:ascii="Avenir Next" w:hAnsi="Avenir Next" w:cs="Arial"/>
          <w:sz w:val="22"/>
          <w:szCs w:val="22"/>
          <w:lang w:val="en-GB"/>
        </w:rPr>
        <w:t xml:space="preserve">The United States and Canada, along with Mexico, are also NAFTA (North American Free Trade Agreement) states. There have been successful initiatives led by the American Law Institute (ALI).  ALI initiated the ALI Transitional Insolvency Project focusing on advancing the co-operation between NAFTA states in connection with international insolvency matters.  The project ultimately led to the establishment of the Principles of Cooperation </w:t>
      </w:r>
      <w:r w:rsidR="00EC09CD" w:rsidRPr="00F41814">
        <w:rPr>
          <w:rFonts w:ascii="Avenir Next" w:hAnsi="Avenir Next" w:cs="Arial"/>
          <w:sz w:val="22"/>
          <w:szCs w:val="22"/>
          <w:lang w:val="en-GB"/>
        </w:rPr>
        <w:t xml:space="preserve">(the “NAFTA Principles” which address only business insolvencies, not personal bankruptcies) which were approved in 2000. </w:t>
      </w:r>
      <w:r w:rsidRPr="00F41814">
        <w:rPr>
          <w:rFonts w:ascii="Avenir Next" w:hAnsi="Avenir Next" w:cs="Arial"/>
          <w:sz w:val="22"/>
          <w:szCs w:val="22"/>
          <w:lang w:val="en-GB"/>
        </w:rPr>
        <w:t xml:space="preserve"> </w:t>
      </w:r>
    </w:p>
    <w:p w14:paraId="0E957AEC" w14:textId="4698CD18" w:rsidR="00EC09CD" w:rsidRPr="00F41814" w:rsidRDefault="00EC09CD" w:rsidP="00BF3A2F">
      <w:pPr>
        <w:ind w:left="720"/>
        <w:jc w:val="both"/>
        <w:rPr>
          <w:rFonts w:ascii="Avenir Next" w:hAnsi="Avenir Next" w:cs="Arial"/>
          <w:sz w:val="22"/>
          <w:szCs w:val="22"/>
          <w:lang w:val="en-GB"/>
        </w:rPr>
      </w:pPr>
    </w:p>
    <w:p w14:paraId="7EACFDCC" w14:textId="7E79D987" w:rsidR="00EC09CD" w:rsidRPr="00F41814" w:rsidRDefault="00EC09CD" w:rsidP="00F41814">
      <w:pPr>
        <w:jc w:val="both"/>
        <w:rPr>
          <w:rFonts w:ascii="Avenir Next" w:hAnsi="Avenir Next" w:cs="Arial"/>
          <w:sz w:val="22"/>
          <w:szCs w:val="22"/>
          <w:lang w:val="en-GB"/>
        </w:rPr>
      </w:pPr>
      <w:r w:rsidRPr="00F41814">
        <w:rPr>
          <w:rFonts w:ascii="Avenir Next" w:hAnsi="Avenir Next" w:cs="Arial"/>
          <w:sz w:val="22"/>
          <w:szCs w:val="22"/>
          <w:lang w:val="en-GB"/>
        </w:rPr>
        <w:t>Source, unless otherwise indicated, INSOL Module 1 Guidance Text</w:t>
      </w:r>
      <w:r w:rsidR="00F41814">
        <w:rPr>
          <w:rFonts w:ascii="Avenir Next" w:hAnsi="Avenir Next" w:cs="Arial"/>
          <w:sz w:val="22"/>
          <w:szCs w:val="22"/>
          <w:lang w:val="en-GB"/>
        </w:rPr>
        <w:t>.</w:t>
      </w:r>
    </w:p>
    <w:p w14:paraId="6F00E496" w14:textId="77777777" w:rsidR="00EC09CD" w:rsidRPr="00AB63DE" w:rsidRDefault="00EC09CD" w:rsidP="00BF3A2F">
      <w:pPr>
        <w:ind w:left="720"/>
        <w:jc w:val="both"/>
        <w:rPr>
          <w:rFonts w:ascii="Avenir Next" w:hAnsi="Avenir Next" w:cs="Arial"/>
          <w:color w:val="808080" w:themeColor="background1" w:themeShade="80"/>
          <w:sz w:val="22"/>
          <w:szCs w:val="22"/>
          <w:lang w:val="en-GB"/>
        </w:rPr>
      </w:pPr>
    </w:p>
    <w:p w14:paraId="7034F7BB" w14:textId="72CD508E"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402112F1" w:rsidR="00AB63DE" w:rsidRPr="00F41814" w:rsidRDefault="00257EC3" w:rsidP="00257EC3">
      <w:pPr>
        <w:ind w:left="720"/>
        <w:jc w:val="both"/>
        <w:rPr>
          <w:rFonts w:ascii="Avenir Next" w:hAnsi="Avenir Next" w:cs="Arial"/>
          <w:sz w:val="22"/>
          <w:szCs w:val="22"/>
          <w:lang w:val="en-GB"/>
        </w:rPr>
      </w:pPr>
      <w:r w:rsidRPr="00F41814">
        <w:rPr>
          <w:rFonts w:ascii="Avenir Next" w:hAnsi="Avenir Next" w:cs="Arial"/>
          <w:sz w:val="22"/>
          <w:szCs w:val="22"/>
          <w:lang w:val="en-GB"/>
        </w:rPr>
        <w:t>The concept of a “voidable transaction” constitutes a critical component in any modern insolvency system.  In most, if not all systems, potential fraudulent conveyances and preferences must be investigated and pursued by the appointed estate representative or trustee (depending upon the system), if warranted, in an attempt to retrieve assets that belong to the debtor’s estate and ultimately to the creditors. The equal distribution</w:t>
      </w:r>
      <w:r w:rsidR="003634A5" w:rsidRPr="00F41814">
        <w:rPr>
          <w:rFonts w:ascii="Avenir Next" w:hAnsi="Avenir Next" w:cs="Arial"/>
          <w:sz w:val="22"/>
          <w:szCs w:val="22"/>
          <w:lang w:val="en-GB"/>
        </w:rPr>
        <w:t xml:space="preserve"> </w:t>
      </w:r>
      <w:r w:rsidRPr="00F41814">
        <w:rPr>
          <w:rFonts w:ascii="Avenir Next" w:hAnsi="Avenir Next" w:cs="Arial"/>
          <w:sz w:val="22"/>
          <w:szCs w:val="22"/>
          <w:lang w:val="en-GB"/>
        </w:rPr>
        <w:t xml:space="preserve">of estate proceeds, if available, </w:t>
      </w:r>
      <w:r w:rsidR="003634A5" w:rsidRPr="00F41814">
        <w:rPr>
          <w:rFonts w:ascii="Avenir Next" w:hAnsi="Avenir Next" w:cs="Arial"/>
          <w:sz w:val="22"/>
          <w:szCs w:val="22"/>
          <w:lang w:val="en-GB"/>
        </w:rPr>
        <w:t xml:space="preserve">to creditors, is one of the hallmarks in any modern insolvency system. </w:t>
      </w:r>
    </w:p>
    <w:p w14:paraId="27BC85EC" w14:textId="122B70A2" w:rsidR="003634A5" w:rsidRPr="00F41814" w:rsidRDefault="003634A5" w:rsidP="00257EC3">
      <w:pPr>
        <w:ind w:left="720"/>
        <w:jc w:val="both"/>
        <w:rPr>
          <w:rFonts w:ascii="Avenir Next" w:hAnsi="Avenir Next" w:cs="Arial"/>
          <w:sz w:val="22"/>
          <w:szCs w:val="22"/>
          <w:lang w:val="en-GB"/>
        </w:rPr>
      </w:pPr>
    </w:p>
    <w:p w14:paraId="278CAF6D" w14:textId="2BE5185B" w:rsidR="003634A5" w:rsidRPr="00F41814" w:rsidRDefault="003634A5" w:rsidP="00257EC3">
      <w:pPr>
        <w:ind w:left="720"/>
        <w:jc w:val="both"/>
        <w:rPr>
          <w:rFonts w:ascii="Avenir Next" w:hAnsi="Avenir Next" w:cs="Arial"/>
          <w:sz w:val="22"/>
          <w:szCs w:val="22"/>
          <w:lang w:val="en-GB"/>
        </w:rPr>
      </w:pPr>
      <w:r w:rsidRPr="00F41814">
        <w:rPr>
          <w:rFonts w:ascii="Avenir Next" w:hAnsi="Avenir Next" w:cs="Arial"/>
          <w:sz w:val="22"/>
          <w:szCs w:val="22"/>
          <w:lang w:val="en-GB"/>
        </w:rPr>
        <w:t xml:space="preserve">The </w:t>
      </w:r>
      <w:proofErr w:type="spellStart"/>
      <w:r w:rsidRPr="00F41814">
        <w:rPr>
          <w:rFonts w:ascii="Avenir Next" w:hAnsi="Avenir Next" w:cs="Arial"/>
          <w:i/>
          <w:sz w:val="22"/>
          <w:szCs w:val="22"/>
          <w:lang w:val="en-GB"/>
        </w:rPr>
        <w:t>actio</w:t>
      </w:r>
      <w:proofErr w:type="spellEnd"/>
      <w:r w:rsidRPr="00F41814">
        <w:rPr>
          <w:rFonts w:ascii="Avenir Next" w:hAnsi="Avenir Next" w:cs="Arial"/>
          <w:i/>
          <w:sz w:val="22"/>
          <w:szCs w:val="22"/>
          <w:lang w:val="en-GB"/>
        </w:rPr>
        <w:t xml:space="preserve"> </w:t>
      </w:r>
      <w:proofErr w:type="spellStart"/>
      <w:r w:rsidRPr="00F41814">
        <w:rPr>
          <w:rFonts w:ascii="Avenir Next" w:hAnsi="Avenir Next" w:cs="Arial"/>
          <w:i/>
          <w:sz w:val="22"/>
          <w:szCs w:val="22"/>
          <w:lang w:val="en-GB"/>
        </w:rPr>
        <w:t>Pauliana</w:t>
      </w:r>
      <w:proofErr w:type="spellEnd"/>
      <w:r w:rsidRPr="00F41814">
        <w:rPr>
          <w:rFonts w:ascii="Avenir Next" w:hAnsi="Avenir Next" w:cs="Arial"/>
          <w:sz w:val="22"/>
          <w:szCs w:val="22"/>
          <w:lang w:val="en-GB"/>
        </w:rPr>
        <w:t xml:space="preserve"> provides the historical foundation for the development of voidable dispositions in civil law countries/systems and the Act of Elizabeth 1570 provides the framework for the same in common law jurisdictions/systems.  While the concept of “voidable dispositions” is recognized and provided f</w:t>
      </w:r>
      <w:r w:rsidR="00F41814">
        <w:rPr>
          <w:rFonts w:ascii="Avenir Next" w:hAnsi="Avenir Next" w:cs="Arial"/>
          <w:sz w:val="22"/>
          <w:szCs w:val="22"/>
          <w:lang w:val="en-GB"/>
        </w:rPr>
        <w:t>or under both systems, different</w:t>
      </w:r>
      <w:r w:rsidRPr="00F41814">
        <w:rPr>
          <w:rFonts w:ascii="Avenir Next" w:hAnsi="Avenir Next" w:cs="Arial"/>
          <w:sz w:val="22"/>
          <w:szCs w:val="22"/>
          <w:lang w:val="en-GB"/>
        </w:rPr>
        <w:t xml:space="preserve"> historical frameworks and laws in civil law and common law jurisdi</w:t>
      </w:r>
      <w:r w:rsidR="004776F5" w:rsidRPr="00F41814">
        <w:rPr>
          <w:rFonts w:ascii="Avenir Next" w:hAnsi="Avenir Next" w:cs="Arial"/>
          <w:sz w:val="22"/>
          <w:szCs w:val="22"/>
          <w:lang w:val="en-GB"/>
        </w:rPr>
        <w:t xml:space="preserve">ctions caused </w:t>
      </w:r>
      <w:r w:rsidRPr="00F41814">
        <w:rPr>
          <w:rFonts w:ascii="Avenir Next" w:hAnsi="Avenir Next" w:cs="Arial"/>
          <w:sz w:val="22"/>
          <w:szCs w:val="22"/>
          <w:lang w:val="en-GB"/>
        </w:rPr>
        <w:t>domestic laws r</w:t>
      </w:r>
      <w:r w:rsidR="004776F5" w:rsidRPr="00F41814">
        <w:rPr>
          <w:rFonts w:ascii="Avenir Next" w:hAnsi="Avenir Next" w:cs="Arial"/>
          <w:sz w:val="22"/>
          <w:szCs w:val="22"/>
          <w:lang w:val="en-GB"/>
        </w:rPr>
        <w:t xml:space="preserve">egarding these transactions to </w:t>
      </w:r>
      <w:r w:rsidR="00F41814">
        <w:rPr>
          <w:rFonts w:ascii="Avenir Next" w:hAnsi="Avenir Next" w:cs="Arial"/>
          <w:sz w:val="22"/>
          <w:szCs w:val="22"/>
          <w:lang w:val="en-GB"/>
        </w:rPr>
        <w:t xml:space="preserve">differ </w:t>
      </w:r>
      <w:r w:rsidRPr="00F41814">
        <w:rPr>
          <w:rFonts w:ascii="Avenir Next" w:hAnsi="Avenir Next" w:cs="Arial"/>
          <w:sz w:val="22"/>
          <w:szCs w:val="22"/>
          <w:lang w:val="en-GB"/>
        </w:rPr>
        <w:t>in terms of how th</w:t>
      </w:r>
      <w:r w:rsidR="00F41814">
        <w:rPr>
          <w:rFonts w:ascii="Avenir Next" w:hAnsi="Avenir Next" w:cs="Arial"/>
          <w:sz w:val="22"/>
          <w:szCs w:val="22"/>
          <w:lang w:val="en-GB"/>
        </w:rPr>
        <w:t xml:space="preserve">ese transactions might be pursued by </w:t>
      </w:r>
      <w:r w:rsidRPr="00F41814">
        <w:rPr>
          <w:rFonts w:ascii="Avenir Next" w:hAnsi="Avenir Next" w:cs="Arial"/>
          <w:sz w:val="22"/>
          <w:szCs w:val="22"/>
          <w:lang w:val="en-GB"/>
        </w:rPr>
        <w:t>estate professional</w:t>
      </w:r>
      <w:r w:rsidR="00F41814">
        <w:rPr>
          <w:rFonts w:ascii="Avenir Next" w:hAnsi="Avenir Next" w:cs="Arial"/>
          <w:sz w:val="22"/>
          <w:szCs w:val="22"/>
          <w:lang w:val="en-GB"/>
        </w:rPr>
        <w:t>s</w:t>
      </w:r>
      <w:r w:rsidRPr="00F41814">
        <w:rPr>
          <w:rFonts w:ascii="Avenir Next" w:hAnsi="Avenir Next" w:cs="Arial"/>
          <w:sz w:val="22"/>
          <w:szCs w:val="22"/>
          <w:lang w:val="en-GB"/>
        </w:rPr>
        <w:t xml:space="preserve"> and also with respect to the applicable remedies. </w:t>
      </w:r>
      <w:r w:rsidR="004776F5" w:rsidRPr="00F41814">
        <w:rPr>
          <w:rFonts w:ascii="Avenir Next" w:hAnsi="Avenir Next" w:cs="Arial"/>
          <w:sz w:val="22"/>
          <w:szCs w:val="22"/>
          <w:lang w:val="en-GB"/>
        </w:rPr>
        <w:t xml:space="preserve"> As a result, </w:t>
      </w:r>
      <w:r w:rsidRPr="00F41814">
        <w:rPr>
          <w:rFonts w:ascii="Avenir Next" w:hAnsi="Avenir Next" w:cs="Arial"/>
          <w:sz w:val="22"/>
          <w:szCs w:val="22"/>
          <w:lang w:val="en-GB"/>
        </w:rPr>
        <w:t>international ef</w:t>
      </w:r>
      <w:r w:rsidR="004776F5" w:rsidRPr="00F41814">
        <w:rPr>
          <w:rFonts w:ascii="Avenir Next" w:hAnsi="Avenir Next" w:cs="Arial"/>
          <w:sz w:val="22"/>
          <w:szCs w:val="22"/>
          <w:lang w:val="en-GB"/>
        </w:rPr>
        <w:t xml:space="preserve">forts and attempts to </w:t>
      </w:r>
      <w:r w:rsidRPr="00F41814">
        <w:rPr>
          <w:rFonts w:ascii="Avenir Next" w:hAnsi="Avenir Next" w:cs="Arial"/>
          <w:sz w:val="22"/>
          <w:szCs w:val="22"/>
          <w:lang w:val="en-GB"/>
        </w:rPr>
        <w:t>harmoniz</w:t>
      </w:r>
      <w:r w:rsidR="004776F5" w:rsidRPr="00F41814">
        <w:rPr>
          <w:rFonts w:ascii="Avenir Next" w:hAnsi="Avenir Next" w:cs="Arial"/>
          <w:sz w:val="22"/>
          <w:szCs w:val="22"/>
          <w:lang w:val="en-GB"/>
        </w:rPr>
        <w:t>e insolvency laws</w:t>
      </w:r>
      <w:r w:rsidRPr="00F41814">
        <w:rPr>
          <w:rFonts w:ascii="Avenir Next" w:hAnsi="Avenir Next" w:cs="Arial"/>
          <w:sz w:val="22"/>
          <w:szCs w:val="22"/>
          <w:lang w:val="en-GB"/>
        </w:rPr>
        <w:t xml:space="preserve"> for courts and parties, including creditors, </w:t>
      </w:r>
      <w:r w:rsidR="00F41814">
        <w:rPr>
          <w:rFonts w:ascii="Avenir Next" w:hAnsi="Avenir Next" w:cs="Arial"/>
          <w:sz w:val="22"/>
          <w:szCs w:val="22"/>
          <w:lang w:val="en-GB"/>
        </w:rPr>
        <w:t xml:space="preserve">are critical in resolving </w:t>
      </w:r>
      <w:r w:rsidRPr="00F41814">
        <w:rPr>
          <w:rFonts w:ascii="Avenir Next" w:hAnsi="Avenir Next" w:cs="Arial"/>
          <w:sz w:val="22"/>
          <w:szCs w:val="22"/>
          <w:lang w:val="en-GB"/>
        </w:rPr>
        <w:t>international insolvency cases</w:t>
      </w:r>
      <w:r w:rsidR="004776F5" w:rsidRPr="00F41814">
        <w:rPr>
          <w:rFonts w:ascii="Avenir Next" w:hAnsi="Avenir Next" w:cs="Arial"/>
          <w:sz w:val="22"/>
          <w:szCs w:val="22"/>
          <w:lang w:val="en-GB"/>
        </w:rPr>
        <w:t xml:space="preserve">, </w:t>
      </w:r>
      <w:r w:rsidR="00F41814">
        <w:rPr>
          <w:rFonts w:ascii="Avenir Next" w:hAnsi="Avenir Next" w:cs="Arial"/>
          <w:sz w:val="22"/>
          <w:szCs w:val="22"/>
          <w:lang w:val="en-GB"/>
        </w:rPr>
        <w:t xml:space="preserve">including issues in respect of voidable transactions. </w:t>
      </w:r>
    </w:p>
    <w:p w14:paraId="4EE300C3" w14:textId="78BF0EE8" w:rsidR="003634A5" w:rsidRPr="00F41814" w:rsidRDefault="003634A5" w:rsidP="00257EC3">
      <w:pPr>
        <w:ind w:left="720"/>
        <w:jc w:val="both"/>
        <w:rPr>
          <w:rFonts w:ascii="Avenir Next" w:hAnsi="Avenir Next" w:cs="Arial"/>
          <w:sz w:val="22"/>
          <w:szCs w:val="22"/>
          <w:lang w:val="en-GB"/>
        </w:rPr>
      </w:pPr>
    </w:p>
    <w:p w14:paraId="7EF8F6EB" w14:textId="20AF68E4" w:rsidR="003634A5" w:rsidRPr="00F41814" w:rsidRDefault="003634A5" w:rsidP="00B868C8">
      <w:pPr>
        <w:jc w:val="both"/>
        <w:rPr>
          <w:rFonts w:ascii="Avenir Next" w:hAnsi="Avenir Next" w:cs="Arial"/>
          <w:sz w:val="22"/>
          <w:szCs w:val="22"/>
          <w:lang w:val="en-GB"/>
        </w:rPr>
      </w:pPr>
      <w:r w:rsidRPr="00F41814">
        <w:rPr>
          <w:rFonts w:ascii="Avenir Next" w:hAnsi="Avenir Next" w:cs="Arial"/>
          <w:sz w:val="22"/>
          <w:szCs w:val="22"/>
          <w:lang w:val="en-GB"/>
        </w:rPr>
        <w:t>Source, unless otherwise indicated, INSOL Module 1 Guidance Text</w:t>
      </w:r>
      <w:r w:rsidR="00F41814">
        <w:rPr>
          <w:rFonts w:ascii="Avenir Next" w:hAnsi="Avenir Next" w:cs="Arial"/>
          <w:sz w:val="22"/>
          <w:szCs w:val="22"/>
          <w:lang w:val="en-GB"/>
        </w:rPr>
        <w:t>.</w:t>
      </w:r>
    </w:p>
    <w:p w14:paraId="54ABC5BA" w14:textId="77777777" w:rsidR="003634A5" w:rsidRPr="00AB63DE" w:rsidRDefault="003634A5" w:rsidP="00257EC3">
      <w:pPr>
        <w:ind w:left="720"/>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79DE9505" w14:textId="3649EF5B" w:rsidR="00BC7426" w:rsidRPr="00CC036C" w:rsidRDefault="00BC7426" w:rsidP="00BC7426">
      <w:pPr>
        <w:ind w:left="720"/>
        <w:jc w:val="both"/>
        <w:rPr>
          <w:rFonts w:ascii="Avenir Next" w:hAnsi="Avenir Next" w:cs="Arial"/>
          <w:sz w:val="22"/>
          <w:szCs w:val="22"/>
          <w:lang w:val="en-GB"/>
        </w:rPr>
      </w:pPr>
      <w:r w:rsidRPr="00CC036C">
        <w:rPr>
          <w:rFonts w:ascii="Avenir Next" w:hAnsi="Avenir Next" w:cs="Arial"/>
          <w:sz w:val="22"/>
          <w:szCs w:val="22"/>
          <w:lang w:val="en-GB"/>
        </w:rPr>
        <w:t xml:space="preserve">The Dutch commentator, Bob </w:t>
      </w:r>
      <w:proofErr w:type="spellStart"/>
      <w:r w:rsidRPr="00CC036C">
        <w:rPr>
          <w:rFonts w:ascii="Avenir Next" w:hAnsi="Avenir Next" w:cs="Arial"/>
          <w:sz w:val="22"/>
          <w:szCs w:val="22"/>
          <w:lang w:val="en-GB"/>
        </w:rPr>
        <w:t>Wessels</w:t>
      </w:r>
      <w:proofErr w:type="spellEnd"/>
      <w:r w:rsidRPr="00CC036C">
        <w:rPr>
          <w:rFonts w:ascii="Avenir Next" w:hAnsi="Avenir Next" w:cs="Arial"/>
          <w:sz w:val="22"/>
          <w:szCs w:val="22"/>
          <w:lang w:val="en-GB"/>
        </w:rPr>
        <w:t xml:space="preserve"> whose definition of international insolvency law is implicated in this question, himself views the definition as</w:t>
      </w:r>
      <w:r w:rsidR="00F41814" w:rsidRPr="00CC036C">
        <w:rPr>
          <w:rFonts w:ascii="Avenir Next" w:hAnsi="Avenir Next" w:cs="Arial"/>
          <w:sz w:val="22"/>
          <w:szCs w:val="22"/>
          <w:lang w:val="en-GB"/>
        </w:rPr>
        <w:t xml:space="preserve"> “</w:t>
      </w:r>
      <w:r w:rsidRPr="00CC036C">
        <w:rPr>
          <w:rFonts w:ascii="Avenir Next" w:hAnsi="Avenir Next" w:cs="Arial"/>
          <w:sz w:val="22"/>
          <w:szCs w:val="22"/>
          <w:lang w:val="en-GB"/>
        </w:rPr>
        <w:t>limited since it is connected to the existence of a national legal framework of insolvency law</w:t>
      </w:r>
      <w:r w:rsidR="00F41814" w:rsidRPr="00CC036C">
        <w:rPr>
          <w:rFonts w:ascii="Avenir Next" w:hAnsi="Avenir Next" w:cs="Arial"/>
          <w:sz w:val="22"/>
          <w:szCs w:val="22"/>
          <w:lang w:val="en-GB"/>
        </w:rPr>
        <w:t>.</w:t>
      </w:r>
      <w:r w:rsidRPr="00CC036C">
        <w:rPr>
          <w:rFonts w:ascii="Avenir Next" w:hAnsi="Avenir Next" w:cs="Arial"/>
          <w:sz w:val="22"/>
          <w:szCs w:val="22"/>
          <w:lang w:val="en-GB"/>
        </w:rPr>
        <w:t xml:space="preserve">”  </w:t>
      </w:r>
      <w:proofErr w:type="gramStart"/>
      <w:r w:rsidRPr="00CC036C">
        <w:rPr>
          <w:rFonts w:ascii="Avenir Next" w:hAnsi="Avenir Next" w:cs="Arial"/>
          <w:sz w:val="22"/>
          <w:szCs w:val="22"/>
          <w:lang w:val="en-GB"/>
        </w:rPr>
        <w:t>INSOL</w:t>
      </w:r>
      <w:proofErr w:type="gramEnd"/>
      <w:r w:rsidRPr="00CC036C">
        <w:rPr>
          <w:rFonts w:ascii="Avenir Next" w:hAnsi="Avenir Next" w:cs="Arial"/>
          <w:sz w:val="22"/>
          <w:szCs w:val="22"/>
          <w:lang w:val="en-GB"/>
        </w:rPr>
        <w:t xml:space="preserve"> Module 1 Guidance Text page 34. What I believe Mr. </w:t>
      </w:r>
      <w:proofErr w:type="spellStart"/>
      <w:r w:rsidRPr="00CC036C">
        <w:rPr>
          <w:rFonts w:ascii="Avenir Next" w:hAnsi="Avenir Next" w:cs="Arial"/>
          <w:sz w:val="22"/>
          <w:szCs w:val="22"/>
          <w:lang w:val="en-GB"/>
        </w:rPr>
        <w:t>Wessels</w:t>
      </w:r>
      <w:proofErr w:type="spellEnd"/>
      <w:r w:rsidRPr="00CC036C">
        <w:rPr>
          <w:rFonts w:ascii="Avenir Next" w:hAnsi="Avenir Next" w:cs="Arial"/>
          <w:sz w:val="22"/>
          <w:szCs w:val="22"/>
          <w:lang w:val="en-GB"/>
        </w:rPr>
        <w:t xml:space="preserve"> is referring to when he states that the definition is limited is that any kind of international efforts in harmonizing international insolvency laws are complicated by the fact that international laws, treaties and/or conventions on </w:t>
      </w:r>
      <w:r w:rsidRPr="00CC036C">
        <w:rPr>
          <w:rFonts w:ascii="Avenir Next" w:hAnsi="Avenir Next" w:cs="Arial"/>
          <w:sz w:val="22"/>
          <w:szCs w:val="22"/>
          <w:lang w:val="en-GB"/>
        </w:rPr>
        <w:lastRenderedPageBreak/>
        <w:t xml:space="preserve">international insolvency law, cannot be immediately applied as each country must first take steps to implement/adopt these rules before they can be applied in a case with international implications. </w:t>
      </w:r>
      <w:r w:rsidR="00F41814" w:rsidRPr="00CC036C">
        <w:rPr>
          <w:rFonts w:ascii="Avenir Next" w:hAnsi="Avenir Next" w:cs="Arial"/>
          <w:sz w:val="22"/>
          <w:szCs w:val="22"/>
          <w:lang w:val="en-GB"/>
        </w:rPr>
        <w:t>Therefore, given the different</w:t>
      </w:r>
      <w:r w:rsidR="0061134C" w:rsidRPr="00CC036C">
        <w:rPr>
          <w:rFonts w:ascii="Avenir Next" w:hAnsi="Avenir Next" w:cs="Arial"/>
          <w:sz w:val="22"/>
          <w:szCs w:val="22"/>
          <w:lang w:val="en-GB"/>
        </w:rPr>
        <w:t xml:space="preserve"> historical, cultural and socio-economic </w:t>
      </w:r>
      <w:r w:rsidR="00F41814" w:rsidRPr="00CC036C">
        <w:rPr>
          <w:rFonts w:ascii="Avenir Next" w:hAnsi="Avenir Next" w:cs="Arial"/>
          <w:sz w:val="22"/>
          <w:szCs w:val="22"/>
          <w:lang w:val="en-GB"/>
        </w:rPr>
        <w:t xml:space="preserve">backgrounds and </w:t>
      </w:r>
      <w:r w:rsidR="002E1778" w:rsidRPr="00CC036C">
        <w:rPr>
          <w:rFonts w:ascii="Avenir Next" w:hAnsi="Avenir Next" w:cs="Arial"/>
          <w:sz w:val="22"/>
          <w:szCs w:val="22"/>
          <w:lang w:val="en-GB"/>
        </w:rPr>
        <w:t xml:space="preserve">domestic legal </w:t>
      </w:r>
      <w:r w:rsidR="00F41814" w:rsidRPr="00CC036C">
        <w:rPr>
          <w:rFonts w:ascii="Avenir Next" w:hAnsi="Avenir Next" w:cs="Arial"/>
          <w:sz w:val="22"/>
          <w:szCs w:val="22"/>
          <w:lang w:val="en-GB"/>
        </w:rPr>
        <w:t xml:space="preserve">frameworks of </w:t>
      </w:r>
      <w:r w:rsidR="0061134C" w:rsidRPr="00CC036C">
        <w:rPr>
          <w:rFonts w:ascii="Avenir Next" w:hAnsi="Avenir Next" w:cs="Arial"/>
          <w:sz w:val="22"/>
          <w:szCs w:val="22"/>
          <w:lang w:val="en-GB"/>
        </w:rPr>
        <w:t xml:space="preserve">each country, a truly </w:t>
      </w:r>
      <w:r w:rsidR="00F41814" w:rsidRPr="00CC036C">
        <w:rPr>
          <w:rFonts w:ascii="Avenir Next" w:hAnsi="Avenir Next" w:cs="Arial"/>
          <w:sz w:val="22"/>
          <w:szCs w:val="22"/>
          <w:lang w:val="en-GB"/>
        </w:rPr>
        <w:t xml:space="preserve">satisfying definition of </w:t>
      </w:r>
      <w:r w:rsidR="002E1778" w:rsidRPr="00CC036C">
        <w:rPr>
          <w:rFonts w:ascii="Avenir Next" w:hAnsi="Avenir Next" w:cs="Arial"/>
          <w:sz w:val="22"/>
          <w:szCs w:val="22"/>
          <w:lang w:val="en-GB"/>
        </w:rPr>
        <w:t xml:space="preserve">international insolvency law that might not be viewed as “limited” might not be </w:t>
      </w:r>
      <w:r w:rsidR="0061134C" w:rsidRPr="00CC036C">
        <w:rPr>
          <w:rFonts w:ascii="Avenir Next" w:hAnsi="Avenir Next" w:cs="Arial"/>
          <w:sz w:val="22"/>
          <w:szCs w:val="22"/>
          <w:lang w:val="en-GB"/>
        </w:rPr>
        <w:t>achiev</w:t>
      </w:r>
      <w:r w:rsidR="002E1778" w:rsidRPr="00CC036C">
        <w:rPr>
          <w:rFonts w:ascii="Avenir Next" w:hAnsi="Avenir Next" w:cs="Arial"/>
          <w:sz w:val="22"/>
          <w:szCs w:val="22"/>
          <w:lang w:val="en-GB"/>
        </w:rPr>
        <w:t xml:space="preserve">able. </w:t>
      </w:r>
      <w:r w:rsidR="0061134C" w:rsidRPr="00CC036C">
        <w:rPr>
          <w:rFonts w:ascii="Avenir Next" w:hAnsi="Avenir Next" w:cs="Arial"/>
          <w:sz w:val="22"/>
          <w:szCs w:val="22"/>
          <w:lang w:val="en-GB"/>
        </w:rPr>
        <w:t xml:space="preserve"> </w:t>
      </w:r>
      <w:r w:rsidRPr="00CC036C">
        <w:rPr>
          <w:rFonts w:ascii="Avenir Next" w:hAnsi="Avenir Next" w:cs="Arial"/>
          <w:sz w:val="22"/>
          <w:szCs w:val="22"/>
          <w:lang w:val="en-GB"/>
        </w:rPr>
        <w:t xml:space="preserve"> </w:t>
      </w:r>
    </w:p>
    <w:p w14:paraId="5F505EC0" w14:textId="0C7F9538" w:rsidR="001E1C34" w:rsidRPr="00CC036C" w:rsidRDefault="001E1C34" w:rsidP="001E1C34">
      <w:pPr>
        <w:ind w:left="720" w:hanging="720"/>
        <w:jc w:val="both"/>
        <w:rPr>
          <w:rFonts w:ascii="Avenir Next" w:hAnsi="Avenir Next" w:cs="Arial"/>
          <w:sz w:val="22"/>
          <w:szCs w:val="22"/>
          <w:lang w:val="en-GB"/>
        </w:rPr>
      </w:pPr>
    </w:p>
    <w:p w14:paraId="6514D028" w14:textId="6EFE2BD6" w:rsidR="00373909" w:rsidRPr="00CC036C" w:rsidRDefault="00373909" w:rsidP="00373909">
      <w:pPr>
        <w:jc w:val="both"/>
        <w:rPr>
          <w:rFonts w:ascii="Avenir Next" w:hAnsi="Avenir Next" w:cs="Arial"/>
          <w:sz w:val="22"/>
          <w:szCs w:val="22"/>
          <w:lang w:val="en-GB"/>
        </w:rPr>
      </w:pPr>
      <w:r w:rsidRPr="00CC036C">
        <w:rPr>
          <w:rFonts w:ascii="Avenir Next" w:hAnsi="Avenir Next" w:cs="Arial"/>
          <w:sz w:val="22"/>
          <w:szCs w:val="22"/>
          <w:lang w:val="en-GB"/>
        </w:rPr>
        <w:t>Source, unless otherwise indicated, INSOL Module 1 Guidance Text</w:t>
      </w:r>
      <w:r w:rsidR="00CC036C" w:rsidRPr="00CC036C">
        <w:rPr>
          <w:rFonts w:ascii="Avenir Next" w:hAnsi="Avenir Next" w:cs="Arial"/>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661826D" w14:textId="77777777" w:rsidR="00373909" w:rsidRPr="00CC036C" w:rsidRDefault="0061134C" w:rsidP="0061134C">
      <w:pPr>
        <w:ind w:left="720"/>
        <w:jc w:val="both"/>
        <w:rPr>
          <w:rFonts w:ascii="Avenir Next" w:hAnsi="Avenir Next" w:cs="Arial"/>
          <w:sz w:val="22"/>
          <w:szCs w:val="22"/>
          <w:lang w:val="en-GB"/>
        </w:rPr>
      </w:pPr>
      <w:r w:rsidRPr="00CC036C">
        <w:rPr>
          <w:rFonts w:ascii="Avenir Next" w:hAnsi="Avenir Next" w:cs="Arial"/>
          <w:sz w:val="22"/>
          <w:szCs w:val="22"/>
          <w:lang w:val="en-GB"/>
        </w:rPr>
        <w:t>Treaties and conventions play an important part in the implementation and development of international insolvency laws. They can become “hard law” if adopted by a given country that decides to become a signatory to a treaty and/or convention. One well-know</w:t>
      </w:r>
      <w:r w:rsidR="00373909" w:rsidRPr="00CC036C">
        <w:rPr>
          <w:rFonts w:ascii="Avenir Next" w:hAnsi="Avenir Next" w:cs="Arial"/>
          <w:sz w:val="22"/>
          <w:szCs w:val="22"/>
          <w:lang w:val="en-GB"/>
        </w:rPr>
        <w:t>n example of a</w:t>
      </w:r>
      <w:r w:rsidRPr="00CC036C">
        <w:rPr>
          <w:rFonts w:ascii="Avenir Next" w:hAnsi="Avenir Next" w:cs="Arial"/>
          <w:sz w:val="22"/>
          <w:szCs w:val="22"/>
          <w:lang w:val="en-GB"/>
        </w:rPr>
        <w:t xml:space="preserve"> successful implementation of such a convention is the Nordic Convention of 1933, an early implementation of a multilateral treaty entered among various Scandinavian countries, including Sweden and Norway, among others.  </w:t>
      </w:r>
    </w:p>
    <w:p w14:paraId="78F367CE" w14:textId="77777777" w:rsidR="00373909" w:rsidRPr="00CC036C" w:rsidRDefault="00373909" w:rsidP="0061134C">
      <w:pPr>
        <w:ind w:left="720"/>
        <w:jc w:val="both"/>
        <w:rPr>
          <w:rFonts w:ascii="Avenir Next" w:hAnsi="Avenir Next" w:cs="Arial"/>
          <w:sz w:val="22"/>
          <w:szCs w:val="22"/>
          <w:lang w:val="en-GB"/>
        </w:rPr>
      </w:pPr>
    </w:p>
    <w:p w14:paraId="6675BEEE" w14:textId="4922260D" w:rsidR="001E1C34" w:rsidRPr="00CC036C" w:rsidRDefault="0061134C" w:rsidP="0061134C">
      <w:pPr>
        <w:ind w:left="720"/>
        <w:jc w:val="both"/>
        <w:rPr>
          <w:rFonts w:ascii="Avenir Next" w:hAnsi="Avenir Next" w:cs="Arial"/>
          <w:sz w:val="22"/>
          <w:szCs w:val="22"/>
          <w:lang w:val="en-GB"/>
        </w:rPr>
      </w:pPr>
      <w:r w:rsidRPr="00CC036C">
        <w:rPr>
          <w:rFonts w:ascii="Avenir Next" w:hAnsi="Avenir Next" w:cs="Arial"/>
          <w:sz w:val="22"/>
          <w:szCs w:val="22"/>
          <w:lang w:val="en-GB"/>
        </w:rPr>
        <w:t xml:space="preserve">Although many early European efforts to implement a treaty or convention with respect to insolvency laws have failed (for example, the Istanbul Convention which was not ratified by a sufficient number of states), </w:t>
      </w:r>
      <w:r w:rsidR="00373909" w:rsidRPr="00CC036C">
        <w:rPr>
          <w:rFonts w:ascii="Avenir Next" w:hAnsi="Avenir Next" w:cs="Arial"/>
          <w:sz w:val="22"/>
          <w:szCs w:val="22"/>
          <w:lang w:val="en-GB"/>
        </w:rPr>
        <w:t xml:space="preserve">some success was achieved by regulation through the </w:t>
      </w:r>
      <w:r w:rsidRPr="00CC036C">
        <w:rPr>
          <w:rFonts w:ascii="Avenir Next" w:hAnsi="Avenir Next" w:cs="Arial"/>
          <w:sz w:val="22"/>
          <w:szCs w:val="22"/>
          <w:lang w:val="en-GB"/>
        </w:rPr>
        <w:t>European Insolvency Regulation (EIR</w:t>
      </w:r>
      <w:proofErr w:type="gramStart"/>
      <w:r w:rsidRPr="00CC036C">
        <w:rPr>
          <w:rFonts w:ascii="Avenir Next" w:hAnsi="Avenir Next" w:cs="Arial"/>
          <w:sz w:val="22"/>
          <w:szCs w:val="22"/>
          <w:lang w:val="en-GB"/>
        </w:rPr>
        <w:t>)(</w:t>
      </w:r>
      <w:proofErr w:type="gramEnd"/>
      <w:r w:rsidRPr="00CC036C">
        <w:rPr>
          <w:rFonts w:ascii="Avenir Next" w:hAnsi="Avenir Next" w:cs="Arial"/>
          <w:sz w:val="22"/>
          <w:szCs w:val="22"/>
          <w:lang w:val="en-GB"/>
        </w:rPr>
        <w:t>2000)</w:t>
      </w:r>
      <w:r w:rsidR="00373909" w:rsidRPr="00CC036C">
        <w:rPr>
          <w:rFonts w:ascii="Avenir Next" w:hAnsi="Avenir Next" w:cs="Arial"/>
          <w:sz w:val="22"/>
          <w:szCs w:val="22"/>
          <w:lang w:val="en-GB"/>
        </w:rPr>
        <w:t xml:space="preserve"> (has since been amended</w:t>
      </w:r>
      <w:r w:rsidR="00CC036C" w:rsidRPr="00CC036C">
        <w:rPr>
          <w:rFonts w:ascii="Avenir Next" w:hAnsi="Avenir Next" w:cs="Arial"/>
          <w:sz w:val="22"/>
          <w:szCs w:val="22"/>
          <w:lang w:val="en-GB"/>
        </w:rPr>
        <w:t xml:space="preserve"> and</w:t>
      </w:r>
      <w:r w:rsidR="00373909" w:rsidRPr="00CC036C">
        <w:rPr>
          <w:rFonts w:ascii="Avenir Next" w:hAnsi="Avenir Next" w:cs="Arial"/>
          <w:sz w:val="22"/>
          <w:szCs w:val="22"/>
          <w:lang w:val="en-GB"/>
        </w:rPr>
        <w:t xml:space="preserve"> is now referred to as EIR (Recast)). </w:t>
      </w:r>
      <w:r w:rsidRPr="00CC036C">
        <w:rPr>
          <w:rFonts w:ascii="Avenir Next" w:hAnsi="Avenir Next" w:cs="Arial"/>
          <w:sz w:val="22"/>
          <w:szCs w:val="22"/>
          <w:lang w:val="en-GB"/>
        </w:rPr>
        <w:t xml:space="preserve">Its implementation has aided and promoted important developments in international insolvency law. (Note: since BREXT, no longer applicable to UK). </w:t>
      </w:r>
      <w:r w:rsidR="00373909" w:rsidRPr="00CC036C">
        <w:rPr>
          <w:rFonts w:ascii="Avenir Next" w:hAnsi="Avenir Next" w:cs="Arial"/>
          <w:sz w:val="22"/>
          <w:szCs w:val="22"/>
          <w:lang w:val="en-GB"/>
        </w:rPr>
        <w:t xml:space="preserve">More specifically, </w:t>
      </w:r>
    </w:p>
    <w:p w14:paraId="4CA8883A" w14:textId="294772DA" w:rsidR="00373909" w:rsidRPr="00CC036C" w:rsidRDefault="00373909" w:rsidP="0061134C">
      <w:pPr>
        <w:ind w:left="720"/>
        <w:jc w:val="both"/>
        <w:rPr>
          <w:rFonts w:ascii="Avenir Next" w:hAnsi="Avenir Next" w:cs="Arial"/>
          <w:sz w:val="22"/>
          <w:szCs w:val="22"/>
          <w:lang w:val="en-GB"/>
        </w:rPr>
      </w:pPr>
    </w:p>
    <w:p w14:paraId="350DE4C5" w14:textId="33AE6FD9" w:rsidR="00373909" w:rsidRPr="00CC036C" w:rsidRDefault="00373909" w:rsidP="00373909">
      <w:pPr>
        <w:ind w:left="1440" w:right="720"/>
        <w:jc w:val="both"/>
        <w:rPr>
          <w:rFonts w:ascii="Avenir Next" w:hAnsi="Avenir Next"/>
          <w:sz w:val="22"/>
          <w:szCs w:val="22"/>
        </w:rPr>
      </w:pPr>
      <w:r w:rsidRPr="00CC036C">
        <w:rPr>
          <w:rFonts w:ascii="Avenir Next" w:hAnsi="Avenir Next"/>
          <w:sz w:val="22"/>
          <w:szCs w:val="22"/>
        </w:rPr>
        <w:t>The European Insolvency Regulation of 29 May 20001 was designed to ensure that the insolvency laws of European Union (EU) Member States could operate ‘efficiently and effectively’ in cross-border cases (i.e. in cases with one or more cross-border features, such as the location of assets or creditors abroad). To achieve this, the Regulation limits the circumstances in which insolvency proceedings can be opened in Member States and supplies rules to regulate the scope and effects of, and the interrelationship between, those proceedings that are validly opened under it. The overall idea is to enable the resolution of insolvency in a single set of proceedings, opened in one Member State but effective in others, or at least—in cases where the Regulation permits proceedings to be opened in more than one Member State in relation to the same debtor—through the coordination of such proceedings.</w:t>
      </w:r>
    </w:p>
    <w:p w14:paraId="2D7DED82" w14:textId="7377A62A" w:rsidR="00373909" w:rsidRDefault="00373909" w:rsidP="00CC036C">
      <w:pPr>
        <w:ind w:right="720"/>
        <w:rPr>
          <w:rFonts w:ascii="Avenir Next" w:hAnsi="Avenir Next"/>
          <w:sz w:val="22"/>
          <w:szCs w:val="22"/>
        </w:rPr>
      </w:pPr>
    </w:p>
    <w:p w14:paraId="502E91D1" w14:textId="0EAAFCA1" w:rsidR="00373909" w:rsidRPr="00CC036C" w:rsidRDefault="00CC036C" w:rsidP="00CC036C">
      <w:pPr>
        <w:ind w:right="720"/>
        <w:rPr>
          <w:rFonts w:ascii="Avenir Next" w:hAnsi="Avenir Next"/>
          <w:sz w:val="22"/>
          <w:szCs w:val="22"/>
        </w:rPr>
      </w:pPr>
      <w:r w:rsidRPr="00CC036C">
        <w:rPr>
          <w:rFonts w:ascii="Avenir Next" w:hAnsi="Avenir Next"/>
          <w:i/>
          <w:sz w:val="22"/>
          <w:szCs w:val="22"/>
        </w:rPr>
        <w:t>See</w:t>
      </w:r>
      <w:r w:rsidRPr="00CC036C">
        <w:rPr>
          <w:rFonts w:ascii="Avenir Next" w:hAnsi="Avenir Next"/>
          <w:sz w:val="22"/>
          <w:szCs w:val="22"/>
        </w:rPr>
        <w:t xml:space="preserve"> </w:t>
      </w:r>
      <w:proofErr w:type="gramStart"/>
      <w:r w:rsidRPr="00CC036C">
        <w:rPr>
          <w:rFonts w:ascii="Avenir Next" w:hAnsi="Avenir Next"/>
          <w:bCs/>
          <w:i/>
          <w:sz w:val="22"/>
          <w:szCs w:val="22"/>
          <w:shd w:val="clear" w:color="auto" w:fill="FFFFFF"/>
        </w:rPr>
        <w:t>An</w:t>
      </w:r>
      <w:proofErr w:type="gramEnd"/>
      <w:r w:rsidRPr="00CC036C">
        <w:rPr>
          <w:rFonts w:ascii="Avenir Next" w:hAnsi="Avenir Next"/>
          <w:bCs/>
          <w:i/>
          <w:sz w:val="22"/>
          <w:szCs w:val="22"/>
          <w:shd w:val="clear" w:color="auto" w:fill="FFFFFF"/>
        </w:rPr>
        <w:t xml:space="preserve"> Introduction to the European Insolvency Regulation, as Made and as Recast</w:t>
      </w:r>
      <w:r>
        <w:rPr>
          <w:rFonts w:ascii="Avenir Next" w:hAnsi="Avenir Next"/>
          <w:sz w:val="22"/>
          <w:szCs w:val="22"/>
        </w:rPr>
        <w:t xml:space="preserve">, available at </w:t>
      </w:r>
      <w:hyperlink r:id="rId19" w:history="1">
        <w:r w:rsidR="00373909" w:rsidRPr="00CC036C">
          <w:rPr>
            <w:rStyle w:val="Hyperlink"/>
            <w:rFonts w:ascii="Avenir Next" w:hAnsi="Avenir Next"/>
            <w:color w:val="auto"/>
            <w:sz w:val="22"/>
            <w:szCs w:val="22"/>
            <w:u w:val="none"/>
          </w:rPr>
          <w:t>https://academic.oup.com/book/41066/chapter-abstract/349777093?redirectedFrom=fulltext&amp;login=false</w:t>
        </w:r>
      </w:hyperlink>
      <w:r w:rsidR="00373909" w:rsidRPr="00CC036C">
        <w:rPr>
          <w:rFonts w:ascii="Avenir Next" w:hAnsi="Avenir Next"/>
          <w:sz w:val="22"/>
          <w:szCs w:val="22"/>
        </w:rPr>
        <w:t xml:space="preserve"> (internal citations omitted). </w:t>
      </w:r>
    </w:p>
    <w:p w14:paraId="492D35CC" w14:textId="77777777" w:rsidR="001E1C34" w:rsidRPr="00CC036C" w:rsidRDefault="001E1C34" w:rsidP="00373909">
      <w:pPr>
        <w:ind w:left="1440" w:right="720"/>
        <w:jc w:val="both"/>
        <w:rPr>
          <w:rFonts w:ascii="Avenir Next" w:hAnsi="Avenir Next"/>
          <w:sz w:val="22"/>
          <w:szCs w:val="22"/>
        </w:rPr>
      </w:pPr>
    </w:p>
    <w:p w14:paraId="19563BEE" w14:textId="475D33C2" w:rsidR="00373909" w:rsidRPr="00CC036C" w:rsidRDefault="00373909" w:rsidP="00373909">
      <w:pPr>
        <w:jc w:val="both"/>
        <w:rPr>
          <w:rFonts w:ascii="Avenir Next" w:hAnsi="Avenir Next" w:cs="Arial"/>
          <w:sz w:val="22"/>
          <w:szCs w:val="22"/>
          <w:lang w:val="en-GB"/>
        </w:rPr>
      </w:pPr>
      <w:r w:rsidRPr="00CC036C">
        <w:rPr>
          <w:rFonts w:ascii="Avenir Next" w:hAnsi="Avenir Next" w:cs="Arial"/>
          <w:sz w:val="22"/>
          <w:szCs w:val="22"/>
          <w:lang w:val="en-GB"/>
        </w:rPr>
        <w:t>Source, unless otherwise indicated, INSOL Module 1 Guidance Text</w:t>
      </w:r>
      <w:r w:rsidR="00CC036C" w:rsidRPr="00CC036C">
        <w:rPr>
          <w:rFonts w:ascii="Avenir Next" w:hAnsi="Avenir Next" w:cs="Arial"/>
          <w:sz w:val="22"/>
          <w:szCs w:val="22"/>
          <w:lang w:val="en-GB"/>
        </w:rPr>
        <w:t>.</w:t>
      </w:r>
    </w:p>
    <w:p w14:paraId="337A4250" w14:textId="77777777" w:rsidR="00C952A2" w:rsidRPr="00373909" w:rsidRDefault="00C952A2" w:rsidP="00373909">
      <w:pPr>
        <w:ind w:left="1440" w:right="720"/>
        <w:jc w:val="both"/>
        <w:rPr>
          <w:rFonts w:ascii="Avenir Next" w:hAnsi="Avenir Next"/>
          <w:sz w:val="22"/>
          <w:szCs w:val="22"/>
        </w:rPr>
      </w:pPr>
    </w:p>
    <w:p w14:paraId="7094F7F6" w14:textId="77777777" w:rsidR="00F303C3" w:rsidRDefault="00F303C3" w:rsidP="00692852">
      <w:pPr>
        <w:jc w:val="both"/>
        <w:rPr>
          <w:rFonts w:ascii="Avenir Next Demi Bold" w:hAnsi="Avenir Next Demi Bold" w:cs="Arial"/>
          <w:b/>
          <w:bCs/>
          <w:sz w:val="22"/>
          <w:szCs w:val="22"/>
          <w:lang w:val="en-GB"/>
        </w:rPr>
      </w:pPr>
    </w:p>
    <w:p w14:paraId="522CCC58" w14:textId="77777777" w:rsidR="00F303C3" w:rsidRDefault="00F303C3" w:rsidP="00692852">
      <w:pPr>
        <w:jc w:val="both"/>
        <w:rPr>
          <w:rFonts w:ascii="Avenir Next Demi Bold" w:hAnsi="Avenir Next Demi Bold" w:cs="Arial"/>
          <w:b/>
          <w:bCs/>
          <w:sz w:val="22"/>
          <w:szCs w:val="22"/>
          <w:lang w:val="en-GB"/>
        </w:rPr>
      </w:pPr>
    </w:p>
    <w:p w14:paraId="6231E0AE" w14:textId="77777777" w:rsidR="00F303C3" w:rsidRDefault="00F303C3" w:rsidP="00692852">
      <w:pPr>
        <w:jc w:val="both"/>
        <w:rPr>
          <w:rFonts w:ascii="Avenir Next Demi Bold" w:hAnsi="Avenir Next Demi Bold" w:cs="Arial"/>
          <w:b/>
          <w:bCs/>
          <w:sz w:val="22"/>
          <w:szCs w:val="22"/>
          <w:lang w:val="en-GB"/>
        </w:rPr>
      </w:pPr>
    </w:p>
    <w:p w14:paraId="55C402CC" w14:textId="42521664"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proofErr w:type="spellStart"/>
      <w:r w:rsidR="003E2E7C" w:rsidRPr="004216EA">
        <w:rPr>
          <w:rFonts w:ascii="Avenir Next" w:hAnsi="Avenir Next" w:cs="Arial"/>
          <w:sz w:val="22"/>
          <w:szCs w:val="22"/>
          <w:lang w:val="en-GB"/>
        </w:rPr>
        <w:t>Encanto</w:t>
      </w:r>
      <w:proofErr w:type="spellEnd"/>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w:t>
      </w:r>
      <w:proofErr w:type="spellStart"/>
      <w:r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40B5DB53" w:rsidR="003A2F5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1BABC2F7" w14:textId="39BD0683" w:rsidR="0017388F" w:rsidRDefault="0017388F" w:rsidP="00692852">
      <w:pPr>
        <w:jc w:val="both"/>
        <w:rPr>
          <w:rFonts w:ascii="Avenir Next Demi Bold" w:hAnsi="Avenir Next Demi Bold" w:cs="Arial"/>
          <w:b/>
          <w:bCs/>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A1EFF42" w14:textId="39FEBB77" w:rsidR="00584772" w:rsidRPr="00CC036C" w:rsidRDefault="00584772" w:rsidP="00584772">
      <w:pPr>
        <w:pStyle w:val="ListParagraph"/>
        <w:numPr>
          <w:ilvl w:val="0"/>
          <w:numId w:val="25"/>
        </w:numPr>
        <w:jc w:val="both"/>
        <w:rPr>
          <w:rFonts w:ascii="Avenir Next" w:hAnsi="Avenir Next" w:cs="Arial"/>
          <w:sz w:val="22"/>
          <w:szCs w:val="22"/>
          <w:lang w:val="en-GB"/>
        </w:rPr>
      </w:pPr>
      <w:r w:rsidRPr="00CC036C">
        <w:rPr>
          <w:rFonts w:ascii="Avenir Next" w:hAnsi="Avenir Next" w:cs="Arial"/>
          <w:sz w:val="22"/>
          <w:szCs w:val="22"/>
          <w:lang w:val="en-GB"/>
        </w:rPr>
        <w:t xml:space="preserve">Differences between “formal” insolvency proceedings and “informal” insolvency arrangements: </w:t>
      </w:r>
    </w:p>
    <w:p w14:paraId="7C6A8AF6" w14:textId="1C3EB0DA" w:rsidR="00140B45" w:rsidRPr="00CC036C" w:rsidRDefault="00140B45" w:rsidP="00140B45">
      <w:pPr>
        <w:pStyle w:val="ListParagraph"/>
        <w:numPr>
          <w:ilvl w:val="0"/>
          <w:numId w:val="26"/>
        </w:numPr>
        <w:jc w:val="both"/>
        <w:rPr>
          <w:rFonts w:ascii="Avenir Next" w:hAnsi="Avenir Next" w:cs="Arial"/>
          <w:sz w:val="22"/>
          <w:szCs w:val="22"/>
          <w:lang w:val="en-GB"/>
        </w:rPr>
      </w:pPr>
      <w:r w:rsidRPr="00CC036C">
        <w:rPr>
          <w:rFonts w:ascii="Avenir Next" w:hAnsi="Avenir Next" w:cs="Arial"/>
          <w:sz w:val="22"/>
          <w:szCs w:val="22"/>
          <w:lang w:val="en-GB"/>
        </w:rPr>
        <w:t>A formal insolvency proceeding (many, but not all jurisdictions, provide for liquidation and restructurings proceedings) is one that is in most instances commenced publicly and governed under the insolvency laws of a given jurisdiction. For example, in the United States, a corporate debtor may commence a chapter 11 proceeding, among others, in a specialized bankruptcy court</w:t>
      </w:r>
      <w:r w:rsidR="00CC036C">
        <w:rPr>
          <w:rFonts w:ascii="Avenir Next" w:hAnsi="Avenir Next" w:cs="Arial"/>
          <w:sz w:val="22"/>
          <w:szCs w:val="22"/>
          <w:lang w:val="en-GB"/>
        </w:rPr>
        <w:t xml:space="preserve"> pursuant to the provisions of the Bankruptcy Code</w:t>
      </w:r>
      <w:r w:rsidRPr="00CC036C">
        <w:rPr>
          <w:rFonts w:ascii="Avenir Next" w:hAnsi="Avenir Next" w:cs="Arial"/>
          <w:sz w:val="22"/>
          <w:szCs w:val="22"/>
          <w:lang w:val="en-GB"/>
        </w:rPr>
        <w:t xml:space="preserve">. </w:t>
      </w:r>
    </w:p>
    <w:p w14:paraId="146A0446" w14:textId="28844D9D" w:rsidR="0023154D" w:rsidRPr="00CC036C" w:rsidRDefault="00140B45" w:rsidP="00517DBA">
      <w:pPr>
        <w:pStyle w:val="ListParagraph"/>
        <w:numPr>
          <w:ilvl w:val="0"/>
          <w:numId w:val="26"/>
        </w:numPr>
        <w:jc w:val="both"/>
        <w:rPr>
          <w:rFonts w:ascii="Avenir Next" w:hAnsi="Avenir Next" w:cs="Arial"/>
          <w:sz w:val="22"/>
          <w:szCs w:val="22"/>
          <w:lang w:val="en-GB"/>
        </w:rPr>
      </w:pPr>
      <w:r w:rsidRPr="00CC036C">
        <w:rPr>
          <w:rFonts w:ascii="Avenir Next" w:hAnsi="Avenir Next" w:cs="Arial"/>
          <w:sz w:val="22"/>
          <w:szCs w:val="22"/>
          <w:lang w:val="en-GB"/>
        </w:rPr>
        <w:t xml:space="preserve">An informal insolvency proceeding, on the other hand, does not necessarily, although it can, involve court supervision or involvement and or the application of a given insolvency law. In most instances, an informal insolvency proceeding involves parties (for example, debtor(s) and creditors) that negotiate </w:t>
      </w:r>
      <w:r w:rsidR="0023154D" w:rsidRPr="00CC036C">
        <w:rPr>
          <w:rFonts w:ascii="Avenir Next" w:hAnsi="Avenir Next" w:cs="Arial"/>
          <w:sz w:val="22"/>
          <w:szCs w:val="22"/>
          <w:lang w:val="en-GB"/>
        </w:rPr>
        <w:t xml:space="preserve">out-of-court work-outs </w:t>
      </w:r>
      <w:r w:rsidR="00CC036C">
        <w:rPr>
          <w:rFonts w:ascii="Avenir Next" w:hAnsi="Avenir Next" w:cs="Arial"/>
          <w:sz w:val="22"/>
          <w:szCs w:val="22"/>
          <w:lang w:val="en-GB"/>
        </w:rPr>
        <w:t xml:space="preserve">which are </w:t>
      </w:r>
      <w:r w:rsidR="0023154D" w:rsidRPr="00CC036C">
        <w:rPr>
          <w:rFonts w:ascii="Avenir Next" w:hAnsi="Avenir Next" w:cs="Arial"/>
          <w:sz w:val="22"/>
          <w:szCs w:val="22"/>
          <w:lang w:val="en-GB"/>
        </w:rPr>
        <w:t xml:space="preserve">contractual in nature. Although the insolvency laws of a given jurisdiction might not be directly applicable, pursuant to the UNCITRAL Legislative Guide, </w:t>
      </w:r>
      <w:r w:rsidR="0023154D" w:rsidRPr="00CC036C">
        <w:rPr>
          <w:rFonts w:ascii="Avenir Next" w:hAnsi="Avenir Next"/>
          <w:sz w:val="22"/>
          <w:szCs w:val="22"/>
        </w:rPr>
        <w:t xml:space="preserve">“these voluntary negotiations nevertheless depend for their effectiveness upon the existence of an insolvency law, which can provide indirect incentives or persuasive force to achieve reorganization.” </w:t>
      </w:r>
      <w:r w:rsidR="00CC036C" w:rsidRPr="00CC036C">
        <w:rPr>
          <w:rFonts w:ascii="Avenir Next" w:hAnsi="Avenir Next"/>
          <w:sz w:val="22"/>
          <w:szCs w:val="22"/>
        </w:rPr>
        <w:t xml:space="preserve"> </w:t>
      </w:r>
      <w:r w:rsidR="00CC036C" w:rsidRPr="00CC036C">
        <w:rPr>
          <w:rFonts w:ascii="Avenir Next" w:hAnsi="Avenir Next"/>
          <w:i/>
          <w:sz w:val="22"/>
          <w:szCs w:val="22"/>
        </w:rPr>
        <w:t>See Legislative Guide on Insolvency Law</w:t>
      </w:r>
      <w:r w:rsidR="00CC036C" w:rsidRPr="00CC036C">
        <w:rPr>
          <w:rFonts w:ascii="Avenir Next" w:hAnsi="Avenir Next"/>
          <w:sz w:val="22"/>
          <w:szCs w:val="22"/>
        </w:rPr>
        <w:t xml:space="preserve">, available at </w:t>
      </w:r>
      <w:hyperlink r:id="rId20" w:history="1">
        <w:r w:rsidR="0023154D" w:rsidRPr="00CC036C">
          <w:rPr>
            <w:rStyle w:val="Hyperlink"/>
            <w:rFonts w:ascii="Avenir Next" w:hAnsi="Avenir Next"/>
            <w:color w:val="auto"/>
            <w:sz w:val="22"/>
            <w:szCs w:val="22"/>
            <w:u w:val="none"/>
          </w:rPr>
          <w:t>https://uncitral.un.org/sites/uncitral.un.org/files/media-documents/uncitral/en/05-80722_ebook.pdf</w:t>
        </w:r>
      </w:hyperlink>
      <w:r w:rsidR="00CC036C">
        <w:rPr>
          <w:rFonts w:ascii="Avenir Next" w:hAnsi="Avenir Next"/>
          <w:sz w:val="22"/>
          <w:szCs w:val="22"/>
        </w:rPr>
        <w:t>.</w:t>
      </w:r>
      <w:r w:rsidR="0023154D" w:rsidRPr="00CC036C">
        <w:rPr>
          <w:rFonts w:ascii="Avenir Next" w:hAnsi="Avenir Next"/>
          <w:sz w:val="22"/>
          <w:szCs w:val="22"/>
        </w:rPr>
        <w:t xml:space="preserve"> </w:t>
      </w:r>
    </w:p>
    <w:p w14:paraId="2CF67FAE" w14:textId="77777777" w:rsidR="0023154D" w:rsidRPr="0023154D" w:rsidRDefault="0023154D" w:rsidP="0023154D">
      <w:pPr>
        <w:pStyle w:val="ListParagraph"/>
        <w:ind w:left="1080"/>
        <w:jc w:val="both"/>
        <w:rPr>
          <w:rFonts w:ascii="Avenir Next" w:hAnsi="Avenir Next" w:cs="Arial"/>
          <w:color w:val="808080" w:themeColor="background1" w:themeShade="80"/>
          <w:sz w:val="22"/>
          <w:szCs w:val="22"/>
          <w:lang w:val="en-GB"/>
        </w:rPr>
      </w:pPr>
    </w:p>
    <w:p w14:paraId="12DECAC7" w14:textId="61D03B15" w:rsidR="00140B45" w:rsidRPr="00CC036C" w:rsidRDefault="00140B45" w:rsidP="00584772">
      <w:pPr>
        <w:pStyle w:val="ListParagraph"/>
        <w:numPr>
          <w:ilvl w:val="0"/>
          <w:numId w:val="25"/>
        </w:numPr>
        <w:jc w:val="both"/>
        <w:rPr>
          <w:rFonts w:ascii="Avenir Next" w:hAnsi="Avenir Next" w:cs="Arial"/>
          <w:sz w:val="22"/>
          <w:szCs w:val="22"/>
          <w:lang w:val="en-GB"/>
        </w:rPr>
      </w:pPr>
      <w:r w:rsidRPr="00CC036C">
        <w:rPr>
          <w:rFonts w:ascii="Avenir Next" w:hAnsi="Avenir Next" w:cs="Arial"/>
          <w:sz w:val="22"/>
          <w:szCs w:val="22"/>
          <w:lang w:val="en-GB"/>
        </w:rPr>
        <w:t>Advantages/Disadvantages</w:t>
      </w:r>
      <w:r w:rsidR="0023154D" w:rsidRPr="00CC036C">
        <w:rPr>
          <w:rFonts w:ascii="Avenir Next" w:hAnsi="Avenir Next" w:cs="Arial"/>
          <w:sz w:val="22"/>
          <w:szCs w:val="22"/>
          <w:lang w:val="en-GB"/>
        </w:rPr>
        <w:t xml:space="preserve"> Lobo should consider</w:t>
      </w:r>
    </w:p>
    <w:p w14:paraId="0DA26F37" w14:textId="77777777" w:rsidR="0023154D" w:rsidRPr="00CC036C" w:rsidRDefault="0023154D" w:rsidP="0023154D">
      <w:pPr>
        <w:pStyle w:val="ListParagraph"/>
        <w:numPr>
          <w:ilvl w:val="0"/>
          <w:numId w:val="27"/>
        </w:numPr>
        <w:jc w:val="both"/>
        <w:rPr>
          <w:rFonts w:ascii="Avenir Next" w:hAnsi="Avenir Next" w:cs="Arial"/>
          <w:sz w:val="22"/>
          <w:szCs w:val="22"/>
          <w:lang w:val="en-GB"/>
        </w:rPr>
      </w:pPr>
      <w:r w:rsidRPr="00CC036C">
        <w:rPr>
          <w:rFonts w:ascii="Avenir Next" w:hAnsi="Avenir Next" w:cs="Arial"/>
          <w:sz w:val="22"/>
          <w:szCs w:val="22"/>
          <w:lang w:val="en-GB"/>
        </w:rPr>
        <w:t xml:space="preserve">Advantages: </w:t>
      </w:r>
    </w:p>
    <w:p w14:paraId="0C778E3E" w14:textId="20C0BB6E" w:rsidR="0023154D" w:rsidRPr="00CC036C" w:rsidRDefault="00CC036C" w:rsidP="0023154D">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A</w:t>
      </w:r>
      <w:r w:rsidR="0023154D" w:rsidRPr="00CC036C">
        <w:rPr>
          <w:rFonts w:ascii="Avenir Next" w:hAnsi="Avenir Next" w:cs="Arial"/>
          <w:sz w:val="22"/>
          <w:szCs w:val="22"/>
          <w:lang w:val="en-GB"/>
        </w:rPr>
        <w:t>n informal work-out might be more cost-efficient. Formal bankruptcy proceedings can be very expensive as many professionals and court fees are involved</w:t>
      </w:r>
      <w:r>
        <w:rPr>
          <w:rFonts w:ascii="Avenir Next" w:hAnsi="Avenir Next" w:cs="Arial"/>
          <w:sz w:val="22"/>
          <w:szCs w:val="22"/>
          <w:lang w:val="en-GB"/>
        </w:rPr>
        <w:t xml:space="preserve"> and have to be paid.</w:t>
      </w:r>
    </w:p>
    <w:p w14:paraId="7100D634" w14:textId="1F713105" w:rsidR="0023154D" w:rsidRPr="00CC036C" w:rsidRDefault="00CC036C" w:rsidP="0023154D">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N</w:t>
      </w:r>
      <w:r w:rsidR="0023154D" w:rsidRPr="00CC036C">
        <w:rPr>
          <w:rFonts w:ascii="Avenir Next" w:hAnsi="Avenir Next" w:cs="Arial"/>
          <w:sz w:val="22"/>
          <w:szCs w:val="22"/>
          <w:lang w:val="en-GB"/>
        </w:rPr>
        <w:t>o publicity as an agreement would be negotiated between the parties and not publicly filed on a court docket</w:t>
      </w:r>
      <w:r>
        <w:rPr>
          <w:rFonts w:ascii="Avenir Next" w:hAnsi="Avenir Next" w:cs="Arial"/>
          <w:sz w:val="22"/>
          <w:szCs w:val="22"/>
          <w:lang w:val="en-GB"/>
        </w:rPr>
        <w:t>.</w:t>
      </w:r>
    </w:p>
    <w:p w14:paraId="507A7433" w14:textId="7674DBD6" w:rsidR="0023154D" w:rsidRPr="00CC036C" w:rsidRDefault="00CC036C" w:rsidP="0023154D">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N</w:t>
      </w:r>
      <w:r w:rsidR="0023154D" w:rsidRPr="00CC036C">
        <w:rPr>
          <w:rFonts w:ascii="Avenir Next" w:hAnsi="Avenir Next" w:cs="Arial"/>
          <w:sz w:val="22"/>
          <w:szCs w:val="22"/>
          <w:lang w:val="en-GB"/>
        </w:rPr>
        <w:t>o strict application of insolvency laws required and therefore more flexibility in reaching an agreement</w:t>
      </w:r>
      <w:r>
        <w:rPr>
          <w:rFonts w:ascii="Avenir Next" w:hAnsi="Avenir Next" w:cs="Arial"/>
          <w:sz w:val="22"/>
          <w:szCs w:val="22"/>
          <w:lang w:val="en-GB"/>
        </w:rPr>
        <w:t>.</w:t>
      </w:r>
    </w:p>
    <w:p w14:paraId="13E779F1" w14:textId="58524DEA" w:rsidR="003341D4" w:rsidRDefault="003341D4" w:rsidP="0023154D">
      <w:pPr>
        <w:pStyle w:val="ListParagraph"/>
        <w:numPr>
          <w:ilvl w:val="0"/>
          <w:numId w:val="28"/>
        </w:numPr>
        <w:jc w:val="both"/>
        <w:rPr>
          <w:rFonts w:ascii="Avenir Next" w:hAnsi="Avenir Next" w:cs="Arial"/>
          <w:sz w:val="22"/>
          <w:szCs w:val="22"/>
          <w:lang w:val="en-GB"/>
        </w:rPr>
      </w:pPr>
      <w:r w:rsidRPr="00CC036C">
        <w:rPr>
          <w:rFonts w:ascii="Avenir Next" w:hAnsi="Avenir Next" w:cs="Arial"/>
          <w:sz w:val="22"/>
          <w:szCs w:val="22"/>
          <w:lang w:val="en-GB"/>
        </w:rPr>
        <w:lastRenderedPageBreak/>
        <w:t>Lobo would not have to deal with the international aspect of the insolvency case which could complicate the matter and be very expensive (tracing FPPL’s assets, etc.)</w:t>
      </w:r>
      <w:r w:rsidR="00CC036C">
        <w:rPr>
          <w:rFonts w:ascii="Avenir Next" w:hAnsi="Avenir Next" w:cs="Arial"/>
          <w:sz w:val="22"/>
          <w:szCs w:val="22"/>
          <w:lang w:val="en-GB"/>
        </w:rPr>
        <w:t>.</w:t>
      </w:r>
    </w:p>
    <w:p w14:paraId="6883E053" w14:textId="77777777" w:rsidR="00CC036C" w:rsidRPr="00CC036C" w:rsidRDefault="00CC036C" w:rsidP="00CC036C">
      <w:pPr>
        <w:pStyle w:val="ListParagraph"/>
        <w:ind w:left="1440"/>
        <w:jc w:val="both"/>
        <w:rPr>
          <w:rFonts w:ascii="Avenir Next" w:hAnsi="Avenir Next" w:cs="Arial"/>
          <w:sz w:val="22"/>
          <w:szCs w:val="22"/>
          <w:lang w:val="en-GB"/>
        </w:rPr>
      </w:pPr>
    </w:p>
    <w:p w14:paraId="7BD16EBD" w14:textId="346BD2AA" w:rsidR="0023154D" w:rsidRPr="00CC036C" w:rsidRDefault="0023154D" w:rsidP="0023154D">
      <w:pPr>
        <w:pStyle w:val="ListParagraph"/>
        <w:numPr>
          <w:ilvl w:val="0"/>
          <w:numId w:val="27"/>
        </w:numPr>
        <w:jc w:val="both"/>
        <w:rPr>
          <w:rFonts w:ascii="Avenir Next" w:hAnsi="Avenir Next" w:cs="Arial"/>
          <w:sz w:val="22"/>
          <w:szCs w:val="22"/>
          <w:lang w:val="en-GB"/>
        </w:rPr>
      </w:pPr>
      <w:r w:rsidRPr="00CC036C">
        <w:rPr>
          <w:rFonts w:ascii="Avenir Next" w:hAnsi="Avenir Next" w:cs="Arial"/>
          <w:sz w:val="22"/>
          <w:szCs w:val="22"/>
          <w:lang w:val="en-GB"/>
        </w:rPr>
        <w:t>Disadvantages:</w:t>
      </w:r>
    </w:p>
    <w:p w14:paraId="277D9189" w14:textId="10582A51" w:rsidR="0023154D" w:rsidRPr="00CC036C" w:rsidRDefault="003341D4" w:rsidP="0023154D">
      <w:pPr>
        <w:pStyle w:val="ListParagraph"/>
        <w:numPr>
          <w:ilvl w:val="0"/>
          <w:numId w:val="33"/>
        </w:numPr>
        <w:jc w:val="both"/>
        <w:rPr>
          <w:rFonts w:ascii="Avenir Next" w:hAnsi="Avenir Next" w:cs="Arial"/>
          <w:sz w:val="22"/>
          <w:szCs w:val="22"/>
          <w:lang w:val="en-GB"/>
        </w:rPr>
      </w:pPr>
      <w:r w:rsidRPr="00CC036C">
        <w:rPr>
          <w:rFonts w:ascii="Avenir Next" w:hAnsi="Avenir Next" w:cs="Arial"/>
          <w:sz w:val="22"/>
          <w:szCs w:val="22"/>
          <w:lang w:val="en-GB"/>
        </w:rPr>
        <w:t>N</w:t>
      </w:r>
      <w:r w:rsidR="0023154D" w:rsidRPr="00CC036C">
        <w:rPr>
          <w:rFonts w:ascii="Avenir Next" w:hAnsi="Avenir Next" w:cs="Arial"/>
          <w:sz w:val="22"/>
          <w:szCs w:val="22"/>
          <w:lang w:val="en-GB"/>
        </w:rPr>
        <w:t xml:space="preserve">o court-supervision and expertise </w:t>
      </w:r>
      <w:r w:rsidRPr="00CC036C">
        <w:rPr>
          <w:rFonts w:ascii="Avenir Next" w:hAnsi="Avenir Next" w:cs="Arial"/>
          <w:sz w:val="22"/>
          <w:szCs w:val="22"/>
          <w:lang w:val="en-GB"/>
        </w:rPr>
        <w:t>provided.</w:t>
      </w:r>
    </w:p>
    <w:p w14:paraId="247C273D" w14:textId="15DCFB8F" w:rsidR="0023154D" w:rsidRPr="00CC036C" w:rsidRDefault="003341D4" w:rsidP="0023154D">
      <w:pPr>
        <w:pStyle w:val="ListParagraph"/>
        <w:numPr>
          <w:ilvl w:val="0"/>
          <w:numId w:val="33"/>
        </w:numPr>
        <w:jc w:val="both"/>
        <w:rPr>
          <w:rFonts w:ascii="Avenir Next" w:hAnsi="Avenir Next" w:cs="Arial"/>
          <w:sz w:val="22"/>
          <w:szCs w:val="22"/>
          <w:lang w:val="en-GB"/>
        </w:rPr>
      </w:pPr>
      <w:r w:rsidRPr="00CC036C">
        <w:rPr>
          <w:rFonts w:ascii="Avenir Next" w:hAnsi="Avenir Next" w:cs="Arial"/>
          <w:sz w:val="22"/>
          <w:szCs w:val="22"/>
          <w:lang w:val="en-GB"/>
        </w:rPr>
        <w:t>N</w:t>
      </w:r>
      <w:r w:rsidR="0023154D" w:rsidRPr="00CC036C">
        <w:rPr>
          <w:rFonts w:ascii="Avenir Next" w:hAnsi="Avenir Next" w:cs="Arial"/>
          <w:sz w:val="22"/>
          <w:szCs w:val="22"/>
          <w:lang w:val="en-GB"/>
        </w:rPr>
        <w:t xml:space="preserve">o formal court order that could be enforced in case of another default or non-compliance </w:t>
      </w:r>
      <w:r w:rsidRPr="00CC036C">
        <w:rPr>
          <w:rFonts w:ascii="Avenir Next" w:hAnsi="Avenir Next" w:cs="Arial"/>
          <w:sz w:val="22"/>
          <w:szCs w:val="22"/>
          <w:lang w:val="en-GB"/>
        </w:rPr>
        <w:t xml:space="preserve">by Lobo </w:t>
      </w:r>
      <w:r w:rsidR="0023154D" w:rsidRPr="00CC036C">
        <w:rPr>
          <w:rFonts w:ascii="Avenir Next" w:hAnsi="Avenir Next" w:cs="Arial"/>
          <w:sz w:val="22"/>
          <w:szCs w:val="22"/>
          <w:lang w:val="en-GB"/>
        </w:rPr>
        <w:t xml:space="preserve">with </w:t>
      </w:r>
      <w:r w:rsidRPr="00CC036C">
        <w:rPr>
          <w:rFonts w:ascii="Avenir Next" w:hAnsi="Avenir Next" w:cs="Arial"/>
          <w:sz w:val="22"/>
          <w:szCs w:val="22"/>
          <w:lang w:val="en-GB"/>
        </w:rPr>
        <w:t xml:space="preserve">the </w:t>
      </w:r>
      <w:r w:rsidR="0023154D" w:rsidRPr="00CC036C">
        <w:rPr>
          <w:rFonts w:ascii="Avenir Next" w:hAnsi="Avenir Next" w:cs="Arial"/>
          <w:sz w:val="22"/>
          <w:szCs w:val="22"/>
          <w:lang w:val="en-GB"/>
        </w:rPr>
        <w:t>agreement. In that case, Lobo would have to be limited to the termination and default remedies under the agreement</w:t>
      </w:r>
      <w:r w:rsidR="00CC036C">
        <w:rPr>
          <w:rFonts w:ascii="Avenir Next" w:hAnsi="Avenir Next" w:cs="Arial"/>
          <w:sz w:val="22"/>
          <w:szCs w:val="22"/>
          <w:lang w:val="en-GB"/>
        </w:rPr>
        <w:t>.</w:t>
      </w:r>
    </w:p>
    <w:p w14:paraId="74F67C61" w14:textId="0BB8C9F8" w:rsidR="003341D4" w:rsidRPr="00CC036C" w:rsidRDefault="003341D4" w:rsidP="003341D4">
      <w:pPr>
        <w:pStyle w:val="ListParagraph"/>
        <w:numPr>
          <w:ilvl w:val="0"/>
          <w:numId w:val="33"/>
        </w:numPr>
        <w:jc w:val="both"/>
        <w:rPr>
          <w:rFonts w:ascii="Avenir Next" w:hAnsi="Avenir Next" w:cs="Arial"/>
          <w:sz w:val="22"/>
          <w:szCs w:val="22"/>
          <w:lang w:val="en-GB"/>
        </w:rPr>
      </w:pPr>
      <w:r w:rsidRPr="00CC036C">
        <w:rPr>
          <w:rFonts w:ascii="Avenir Next" w:hAnsi="Avenir Next" w:cs="Arial"/>
          <w:sz w:val="22"/>
          <w:szCs w:val="22"/>
          <w:lang w:val="en-GB"/>
        </w:rPr>
        <w:t>I</w:t>
      </w:r>
      <w:r w:rsidR="0023154D" w:rsidRPr="00CC036C">
        <w:rPr>
          <w:rFonts w:ascii="Avenir Next" w:hAnsi="Avenir Next" w:cs="Arial"/>
          <w:sz w:val="22"/>
          <w:szCs w:val="22"/>
          <w:lang w:val="en-GB"/>
        </w:rPr>
        <w:t>n a formal proceeding, Lobo, as</w:t>
      </w:r>
      <w:r w:rsidRPr="00CC036C">
        <w:rPr>
          <w:rFonts w:ascii="Avenir Next" w:hAnsi="Avenir Next" w:cs="Arial"/>
          <w:sz w:val="22"/>
          <w:szCs w:val="22"/>
          <w:lang w:val="en-GB"/>
        </w:rPr>
        <w:t xml:space="preserve"> a creditor, </w:t>
      </w:r>
      <w:r w:rsidR="0023154D" w:rsidRPr="00CC036C">
        <w:rPr>
          <w:rFonts w:ascii="Avenir Next" w:hAnsi="Avenir Next" w:cs="Arial"/>
          <w:sz w:val="22"/>
          <w:szCs w:val="22"/>
          <w:lang w:val="en-GB"/>
        </w:rPr>
        <w:t>would likely receive a distribution</w:t>
      </w:r>
      <w:r w:rsidRPr="00CC036C">
        <w:rPr>
          <w:rFonts w:ascii="Avenir Next" w:hAnsi="Avenir Next" w:cs="Arial"/>
          <w:sz w:val="22"/>
          <w:szCs w:val="22"/>
          <w:lang w:val="en-GB"/>
        </w:rPr>
        <w:t>. This is not the case under an informal work-out.</w:t>
      </w:r>
      <w:r w:rsidR="0023154D" w:rsidRPr="00CC036C">
        <w:rPr>
          <w:rFonts w:ascii="Avenir Next" w:hAnsi="Avenir Next" w:cs="Arial"/>
          <w:sz w:val="22"/>
          <w:szCs w:val="22"/>
          <w:lang w:val="en-GB"/>
        </w:rPr>
        <w:t xml:space="preserve"> </w:t>
      </w:r>
    </w:p>
    <w:p w14:paraId="10C1D264" w14:textId="77777777" w:rsidR="003341D4" w:rsidRPr="00CC036C" w:rsidRDefault="003341D4" w:rsidP="003341D4">
      <w:pPr>
        <w:jc w:val="both"/>
        <w:rPr>
          <w:rFonts w:ascii="Avenir Next" w:hAnsi="Avenir Next" w:cs="Arial"/>
          <w:sz w:val="22"/>
          <w:szCs w:val="22"/>
          <w:lang w:val="en-GB"/>
        </w:rPr>
      </w:pPr>
    </w:p>
    <w:p w14:paraId="35ED650F" w14:textId="5FCFF298" w:rsidR="003341D4" w:rsidRPr="00CC036C" w:rsidRDefault="003341D4" w:rsidP="003341D4">
      <w:pPr>
        <w:jc w:val="both"/>
        <w:rPr>
          <w:rFonts w:ascii="Avenir Next" w:hAnsi="Avenir Next" w:cs="Arial"/>
          <w:sz w:val="22"/>
          <w:szCs w:val="22"/>
          <w:lang w:val="en-GB"/>
        </w:rPr>
      </w:pPr>
      <w:r w:rsidRPr="00CC036C">
        <w:rPr>
          <w:rFonts w:ascii="Avenir Next" w:hAnsi="Avenir Next" w:cs="Arial"/>
          <w:sz w:val="22"/>
          <w:szCs w:val="22"/>
          <w:lang w:val="en-GB"/>
        </w:rPr>
        <w:t>Source, unless otherwise indicated, INSOL Module 1 Guidance Text</w:t>
      </w:r>
      <w:r w:rsidR="00CC036C" w:rsidRPr="00CC036C">
        <w:rPr>
          <w:rFonts w:ascii="Avenir Next" w:hAnsi="Avenir Next" w:cs="Arial"/>
          <w:sz w:val="22"/>
          <w:szCs w:val="22"/>
          <w:lang w:val="en-GB"/>
        </w:rPr>
        <w:t>.</w:t>
      </w:r>
    </w:p>
    <w:p w14:paraId="35A0F33C" w14:textId="15FBFCC1" w:rsidR="00584772" w:rsidRDefault="00584772" w:rsidP="00584772">
      <w:pPr>
        <w:pStyle w:val="ListParagraph"/>
        <w:jc w:val="both"/>
        <w:rPr>
          <w:rFonts w:ascii="Avenir Next" w:hAnsi="Avenir Next" w:cs="Arial"/>
          <w:color w:val="808080" w:themeColor="background1" w:themeShade="80"/>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proofErr w:type="spellStart"/>
      <w:r w:rsidR="003E2E7C"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2AC6C3A1" w14:textId="5516202A" w:rsidR="00866A8D" w:rsidRPr="00CC036C" w:rsidRDefault="00866A8D" w:rsidP="00D36BF6">
      <w:pPr>
        <w:ind w:left="720"/>
        <w:jc w:val="both"/>
        <w:rPr>
          <w:rFonts w:ascii="Avenir Next" w:hAnsi="Avenir Next" w:cs="Arial"/>
          <w:sz w:val="22"/>
          <w:szCs w:val="22"/>
          <w:lang w:val="en-GB"/>
        </w:rPr>
      </w:pPr>
      <w:r w:rsidRPr="00CC036C">
        <w:rPr>
          <w:rFonts w:ascii="Avenir Next" w:hAnsi="Avenir Next" w:cs="Arial"/>
          <w:sz w:val="22"/>
          <w:szCs w:val="22"/>
          <w:lang w:val="en-GB"/>
        </w:rPr>
        <w:t xml:space="preserve">In order to answer this questions more fully, I would need to know whether the jurisdictions of </w:t>
      </w:r>
      <w:proofErr w:type="spellStart"/>
      <w:r w:rsidRPr="00CC036C">
        <w:rPr>
          <w:rFonts w:ascii="Avenir Next" w:hAnsi="Avenir Next" w:cs="Arial"/>
          <w:sz w:val="22"/>
          <w:szCs w:val="22"/>
          <w:lang w:val="en-GB"/>
        </w:rPr>
        <w:t>Asgard</w:t>
      </w:r>
      <w:proofErr w:type="spellEnd"/>
      <w:r w:rsidRPr="00CC036C">
        <w:rPr>
          <w:rFonts w:ascii="Avenir Next" w:hAnsi="Avenir Next" w:cs="Arial"/>
          <w:sz w:val="22"/>
          <w:szCs w:val="22"/>
          <w:lang w:val="en-GB"/>
        </w:rPr>
        <w:t xml:space="preserve"> and </w:t>
      </w:r>
      <w:proofErr w:type="spellStart"/>
      <w:r w:rsidRPr="00CC036C">
        <w:rPr>
          <w:rFonts w:ascii="Avenir Next" w:hAnsi="Avenir Next" w:cs="Arial"/>
          <w:sz w:val="22"/>
          <w:szCs w:val="22"/>
          <w:lang w:val="en-GB"/>
        </w:rPr>
        <w:t>Encanto</w:t>
      </w:r>
      <w:proofErr w:type="spellEnd"/>
      <w:r w:rsidRPr="00CC036C">
        <w:rPr>
          <w:rFonts w:ascii="Avenir Next" w:hAnsi="Avenir Next" w:cs="Arial"/>
          <w:sz w:val="22"/>
          <w:szCs w:val="22"/>
          <w:lang w:val="en-GB"/>
        </w:rPr>
        <w:t xml:space="preserve"> have, among other things, adopted the Model law, are parties to any treaties and/or conventions with respect to international insolvency issues or whether any regulation or protocols are applicable under the facts of this case. If this is not the case</w:t>
      </w:r>
      <w:r w:rsidR="00D84B4E">
        <w:rPr>
          <w:rFonts w:ascii="Avenir Next" w:hAnsi="Avenir Next" w:cs="Arial"/>
          <w:sz w:val="22"/>
          <w:szCs w:val="22"/>
          <w:lang w:val="en-GB"/>
        </w:rPr>
        <w:t>, private international law would likely</w:t>
      </w:r>
      <w:r w:rsidRPr="00CC036C">
        <w:rPr>
          <w:rFonts w:ascii="Avenir Next" w:hAnsi="Avenir Next" w:cs="Arial"/>
          <w:sz w:val="22"/>
          <w:szCs w:val="22"/>
          <w:lang w:val="en-GB"/>
        </w:rPr>
        <w:t xml:space="preserve"> govern this matter. </w:t>
      </w:r>
    </w:p>
    <w:p w14:paraId="6E8F141A" w14:textId="77777777" w:rsidR="00866A8D" w:rsidRPr="00CC036C" w:rsidRDefault="00866A8D" w:rsidP="00D36BF6">
      <w:pPr>
        <w:ind w:left="720"/>
        <w:jc w:val="both"/>
        <w:rPr>
          <w:rFonts w:ascii="Avenir Next" w:hAnsi="Avenir Next" w:cs="Arial"/>
          <w:sz w:val="22"/>
          <w:szCs w:val="22"/>
          <w:lang w:val="en-GB"/>
        </w:rPr>
      </w:pPr>
    </w:p>
    <w:p w14:paraId="16C41B21" w14:textId="6E207756" w:rsidR="001E1C34" w:rsidRPr="00CC036C" w:rsidRDefault="00D36BF6" w:rsidP="00D36BF6">
      <w:pPr>
        <w:ind w:left="720"/>
        <w:jc w:val="both"/>
        <w:rPr>
          <w:rFonts w:ascii="Avenir Next" w:hAnsi="Avenir Next" w:cs="Arial"/>
          <w:sz w:val="22"/>
          <w:szCs w:val="22"/>
          <w:lang w:val="en-GB"/>
        </w:rPr>
      </w:pPr>
      <w:r w:rsidRPr="00CC036C">
        <w:rPr>
          <w:rFonts w:ascii="Avenir Next" w:hAnsi="Avenir Next" w:cs="Arial"/>
          <w:sz w:val="22"/>
          <w:szCs w:val="22"/>
          <w:lang w:val="en-GB"/>
        </w:rPr>
        <w:t>The Asgardian insolvency representative might encounter the following issues and difficulties in enforcing the order:</w:t>
      </w:r>
    </w:p>
    <w:p w14:paraId="781C9478" w14:textId="2E12AB53" w:rsidR="00D36BF6" w:rsidRPr="00CC036C" w:rsidRDefault="00866A8D" w:rsidP="00D36BF6">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Enforcement of the formal court order in </w:t>
      </w:r>
      <w:proofErr w:type="spellStart"/>
      <w:r w:rsidRPr="00CC036C">
        <w:rPr>
          <w:rFonts w:ascii="Avenir Next" w:hAnsi="Avenir Next" w:cs="Arial"/>
          <w:sz w:val="22"/>
          <w:szCs w:val="22"/>
          <w:lang w:val="en-GB"/>
        </w:rPr>
        <w:t>Encanto</w:t>
      </w:r>
      <w:proofErr w:type="spellEnd"/>
      <w:r w:rsidR="008A4D5D" w:rsidRPr="00CC036C">
        <w:rPr>
          <w:rFonts w:ascii="Avenir Next" w:hAnsi="Avenir Next" w:cs="Arial"/>
          <w:sz w:val="22"/>
          <w:szCs w:val="22"/>
          <w:lang w:val="en-GB"/>
        </w:rPr>
        <w:t xml:space="preserve">. Does </w:t>
      </w:r>
      <w:proofErr w:type="spellStart"/>
      <w:r w:rsidR="008A4D5D" w:rsidRPr="00CC036C">
        <w:rPr>
          <w:rFonts w:ascii="Avenir Next" w:hAnsi="Avenir Next" w:cs="Arial"/>
          <w:sz w:val="22"/>
          <w:szCs w:val="22"/>
          <w:lang w:val="en-GB"/>
        </w:rPr>
        <w:t>Encanto</w:t>
      </w:r>
      <w:proofErr w:type="spellEnd"/>
      <w:r w:rsidR="008A4D5D" w:rsidRPr="00CC036C">
        <w:rPr>
          <w:rFonts w:ascii="Avenir Next" w:hAnsi="Avenir Next" w:cs="Arial"/>
          <w:sz w:val="22"/>
          <w:szCs w:val="22"/>
          <w:lang w:val="en-GB"/>
        </w:rPr>
        <w:t xml:space="preserve"> provide for the recognition and enforcement of a foreign court’s order? </w:t>
      </w:r>
    </w:p>
    <w:p w14:paraId="65F3DC81" w14:textId="70AAF6E5" w:rsidR="00866A8D" w:rsidRPr="00CC036C" w:rsidRDefault="00866A8D" w:rsidP="00D36BF6">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The tracing of assets in </w:t>
      </w:r>
      <w:proofErr w:type="spellStart"/>
      <w:r w:rsidRPr="00CC036C">
        <w:rPr>
          <w:rFonts w:ascii="Avenir Next" w:hAnsi="Avenir Next" w:cs="Arial"/>
          <w:sz w:val="22"/>
          <w:szCs w:val="22"/>
          <w:lang w:val="en-GB"/>
        </w:rPr>
        <w:t>Encant</w:t>
      </w:r>
      <w:r w:rsidR="008A4D5D" w:rsidRPr="00CC036C">
        <w:rPr>
          <w:rFonts w:ascii="Avenir Next" w:hAnsi="Avenir Next" w:cs="Arial"/>
          <w:sz w:val="22"/>
          <w:szCs w:val="22"/>
          <w:lang w:val="en-GB"/>
        </w:rPr>
        <w:t>o</w:t>
      </w:r>
      <w:proofErr w:type="spellEnd"/>
      <w:r w:rsidR="008A4D5D" w:rsidRPr="00CC036C">
        <w:rPr>
          <w:rFonts w:ascii="Avenir Next" w:hAnsi="Avenir Next" w:cs="Arial"/>
          <w:sz w:val="22"/>
          <w:szCs w:val="22"/>
          <w:lang w:val="en-GB"/>
        </w:rPr>
        <w:t xml:space="preserve"> might be cumbersome. It is al</w:t>
      </w:r>
      <w:r w:rsidRPr="00CC036C">
        <w:rPr>
          <w:rFonts w:ascii="Avenir Next" w:hAnsi="Avenir Next" w:cs="Arial"/>
          <w:sz w:val="22"/>
          <w:szCs w:val="22"/>
          <w:lang w:val="en-GB"/>
        </w:rPr>
        <w:t>s</w:t>
      </w:r>
      <w:r w:rsidR="008A4D5D" w:rsidRPr="00CC036C">
        <w:rPr>
          <w:rFonts w:ascii="Avenir Next" w:hAnsi="Avenir Next" w:cs="Arial"/>
          <w:sz w:val="22"/>
          <w:szCs w:val="22"/>
          <w:lang w:val="en-GB"/>
        </w:rPr>
        <w:t>o</w:t>
      </w:r>
      <w:r w:rsidRPr="00CC036C">
        <w:rPr>
          <w:rFonts w:ascii="Avenir Next" w:hAnsi="Avenir Next" w:cs="Arial"/>
          <w:sz w:val="22"/>
          <w:szCs w:val="22"/>
          <w:lang w:val="en-GB"/>
        </w:rPr>
        <w:t xml:space="preserve"> unclear whether Lobo is a secured creditor with a security interest. If that is the case, certain domestic security laws might be at play.</w:t>
      </w:r>
    </w:p>
    <w:p w14:paraId="7A6F3349" w14:textId="08EF739D" w:rsidR="00866A8D" w:rsidRPr="00CC036C" w:rsidRDefault="00866A8D" w:rsidP="00D36BF6">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The willingness and likelihood of the </w:t>
      </w:r>
      <w:proofErr w:type="spellStart"/>
      <w:r w:rsidRPr="00CC036C">
        <w:rPr>
          <w:rFonts w:ascii="Avenir Next" w:hAnsi="Avenir Next" w:cs="Arial"/>
          <w:sz w:val="22"/>
          <w:szCs w:val="22"/>
          <w:lang w:val="en-GB"/>
        </w:rPr>
        <w:t>Encanto</w:t>
      </w:r>
      <w:proofErr w:type="spellEnd"/>
      <w:r w:rsidRPr="00CC036C">
        <w:rPr>
          <w:rFonts w:ascii="Avenir Next" w:hAnsi="Avenir Next" w:cs="Arial"/>
          <w:sz w:val="22"/>
          <w:szCs w:val="22"/>
          <w:lang w:val="en-GB"/>
        </w:rPr>
        <w:t xml:space="preserve"> court to co-operate and co-ordinate with the insolvency representative.</w:t>
      </w:r>
    </w:p>
    <w:p w14:paraId="65331597" w14:textId="6B35CA12" w:rsidR="00866A8D" w:rsidRPr="00CC036C" w:rsidRDefault="00866A8D" w:rsidP="00D36BF6">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The issue of “insolvency” because FPPL, pursuant to the facts, </w:t>
      </w:r>
      <w:r w:rsidR="008A4D5D" w:rsidRPr="00CC036C">
        <w:rPr>
          <w:rFonts w:ascii="Avenir Next" w:hAnsi="Avenir Next" w:cs="Arial"/>
          <w:sz w:val="22"/>
          <w:szCs w:val="22"/>
          <w:lang w:val="en-GB"/>
        </w:rPr>
        <w:t xml:space="preserve">meets its debt obligations in </w:t>
      </w:r>
      <w:proofErr w:type="spellStart"/>
      <w:r w:rsidR="008A4D5D" w:rsidRPr="00CC036C">
        <w:rPr>
          <w:rFonts w:ascii="Avenir Next" w:hAnsi="Avenir Next" w:cs="Arial"/>
          <w:sz w:val="22"/>
          <w:szCs w:val="22"/>
          <w:lang w:val="en-GB"/>
        </w:rPr>
        <w:t>Encanto</w:t>
      </w:r>
      <w:proofErr w:type="spellEnd"/>
      <w:r w:rsidR="008A4D5D" w:rsidRPr="00CC036C">
        <w:rPr>
          <w:rFonts w:ascii="Avenir Next" w:hAnsi="Avenir Next" w:cs="Arial"/>
          <w:sz w:val="22"/>
          <w:szCs w:val="22"/>
          <w:lang w:val="en-GB"/>
        </w:rPr>
        <w:t xml:space="preserve">. </w:t>
      </w:r>
    </w:p>
    <w:p w14:paraId="501B9DB5" w14:textId="1E687503" w:rsidR="00D84B4E" w:rsidRPr="00D84B4E" w:rsidRDefault="008A4D5D" w:rsidP="00D84B4E">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The representative will also face “conflict of law” issues. For example, the laws in </w:t>
      </w:r>
      <w:proofErr w:type="spellStart"/>
      <w:r w:rsidRPr="00CC036C">
        <w:rPr>
          <w:rFonts w:ascii="Avenir Next" w:hAnsi="Avenir Next" w:cs="Arial"/>
          <w:sz w:val="22"/>
          <w:szCs w:val="22"/>
          <w:lang w:val="en-GB"/>
        </w:rPr>
        <w:t>Encanto</w:t>
      </w:r>
      <w:proofErr w:type="spellEnd"/>
      <w:r w:rsidRPr="00CC036C">
        <w:rPr>
          <w:rFonts w:ascii="Avenir Next" w:hAnsi="Avenir Next" w:cs="Arial"/>
          <w:sz w:val="22"/>
          <w:szCs w:val="22"/>
          <w:lang w:val="en-GB"/>
        </w:rPr>
        <w:t xml:space="preserve"> with respect to security interests, set-off, </w:t>
      </w:r>
      <w:r w:rsidR="00D84B4E">
        <w:rPr>
          <w:rFonts w:ascii="Avenir Next" w:hAnsi="Avenir Next" w:cs="Arial"/>
          <w:sz w:val="22"/>
          <w:szCs w:val="22"/>
          <w:lang w:val="en-GB"/>
        </w:rPr>
        <w:t xml:space="preserve">etc., </w:t>
      </w:r>
      <w:r w:rsidRPr="00CC036C">
        <w:rPr>
          <w:rFonts w:ascii="Avenir Next" w:hAnsi="Avenir Next" w:cs="Arial"/>
          <w:sz w:val="22"/>
          <w:szCs w:val="22"/>
          <w:lang w:val="en-GB"/>
        </w:rPr>
        <w:t xml:space="preserve">might differ from the laws in </w:t>
      </w:r>
      <w:proofErr w:type="spellStart"/>
      <w:r w:rsidRPr="00CC036C">
        <w:rPr>
          <w:rFonts w:ascii="Avenir Next" w:hAnsi="Avenir Next" w:cs="Arial"/>
          <w:sz w:val="22"/>
          <w:szCs w:val="22"/>
          <w:lang w:val="en-GB"/>
        </w:rPr>
        <w:t>Asgard</w:t>
      </w:r>
      <w:proofErr w:type="spellEnd"/>
      <w:r w:rsidRPr="00CC036C">
        <w:rPr>
          <w:rFonts w:ascii="Avenir Next" w:hAnsi="Avenir Next" w:cs="Arial"/>
          <w:sz w:val="22"/>
          <w:szCs w:val="22"/>
          <w:lang w:val="en-GB"/>
        </w:rPr>
        <w:t xml:space="preserve">. It will also depend upon what choice of law provision the debt agreement between FPPL and Lobo provides for. </w:t>
      </w:r>
    </w:p>
    <w:p w14:paraId="21BF7545" w14:textId="2E5E0AE1" w:rsidR="008A4D5D" w:rsidRPr="00CC036C" w:rsidRDefault="008A4D5D" w:rsidP="00D36BF6">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Will the estate representative have standing to enforce the order in </w:t>
      </w:r>
      <w:proofErr w:type="spellStart"/>
      <w:r w:rsidRPr="00CC036C">
        <w:rPr>
          <w:rFonts w:ascii="Avenir Next" w:hAnsi="Avenir Next" w:cs="Arial"/>
          <w:sz w:val="22"/>
          <w:szCs w:val="22"/>
          <w:lang w:val="en-GB"/>
        </w:rPr>
        <w:t>Encanto</w:t>
      </w:r>
      <w:proofErr w:type="spellEnd"/>
      <w:r w:rsidRPr="00CC036C">
        <w:rPr>
          <w:rFonts w:ascii="Avenir Next" w:hAnsi="Avenir Next" w:cs="Arial"/>
          <w:sz w:val="22"/>
          <w:szCs w:val="22"/>
          <w:lang w:val="en-GB"/>
        </w:rPr>
        <w:t xml:space="preserve">? </w:t>
      </w:r>
    </w:p>
    <w:p w14:paraId="5A8585AA" w14:textId="13BBB43C" w:rsidR="008A4D5D" w:rsidRDefault="008A4D5D" w:rsidP="00D36BF6">
      <w:pPr>
        <w:pStyle w:val="ListParagraph"/>
        <w:numPr>
          <w:ilvl w:val="0"/>
          <w:numId w:val="34"/>
        </w:numPr>
        <w:jc w:val="both"/>
        <w:rPr>
          <w:rFonts w:ascii="Avenir Next" w:hAnsi="Avenir Next" w:cs="Arial"/>
          <w:sz w:val="22"/>
          <w:szCs w:val="22"/>
          <w:lang w:val="en-GB"/>
        </w:rPr>
      </w:pPr>
      <w:r w:rsidRPr="00CC036C">
        <w:rPr>
          <w:rFonts w:ascii="Avenir Next" w:hAnsi="Avenir Next" w:cs="Arial"/>
          <w:sz w:val="22"/>
          <w:szCs w:val="22"/>
          <w:lang w:val="en-GB"/>
        </w:rPr>
        <w:t xml:space="preserve">Does the domestic insolvency law in </w:t>
      </w:r>
      <w:proofErr w:type="spellStart"/>
      <w:r w:rsidRPr="00CC036C">
        <w:rPr>
          <w:rFonts w:ascii="Avenir Next" w:hAnsi="Avenir Next" w:cs="Arial"/>
          <w:sz w:val="22"/>
          <w:szCs w:val="22"/>
          <w:lang w:val="en-GB"/>
        </w:rPr>
        <w:t>Encanto</w:t>
      </w:r>
      <w:proofErr w:type="spellEnd"/>
      <w:r w:rsidRPr="00CC036C">
        <w:rPr>
          <w:rFonts w:ascii="Avenir Next" w:hAnsi="Avenir Next" w:cs="Arial"/>
          <w:sz w:val="22"/>
          <w:szCs w:val="22"/>
          <w:lang w:val="en-GB"/>
        </w:rPr>
        <w:t xml:space="preserve"> provide for a certain “waterfall” with respect to payments/distributions to creditors?</w:t>
      </w:r>
    </w:p>
    <w:p w14:paraId="22FE1DF7" w14:textId="77777777" w:rsidR="00D84B4E" w:rsidRPr="00CC036C" w:rsidRDefault="00D84B4E" w:rsidP="00D84B4E">
      <w:pPr>
        <w:pStyle w:val="ListParagraph"/>
        <w:ind w:left="1080"/>
        <w:jc w:val="both"/>
        <w:rPr>
          <w:rFonts w:ascii="Avenir Next" w:hAnsi="Avenir Next" w:cs="Arial"/>
          <w:sz w:val="22"/>
          <w:szCs w:val="22"/>
          <w:lang w:val="en-GB"/>
        </w:rPr>
      </w:pPr>
    </w:p>
    <w:p w14:paraId="497496CE" w14:textId="1514223D" w:rsidR="00A27853" w:rsidRPr="00CC036C" w:rsidRDefault="003C5D5C" w:rsidP="00A27853">
      <w:pPr>
        <w:jc w:val="both"/>
        <w:rPr>
          <w:rFonts w:ascii="Avenir Next" w:hAnsi="Avenir Next" w:cs="Arial"/>
          <w:sz w:val="22"/>
          <w:szCs w:val="22"/>
          <w:lang w:val="en-GB"/>
        </w:rPr>
      </w:pPr>
      <w:r w:rsidRPr="00CC036C">
        <w:rPr>
          <w:rFonts w:ascii="Avenir Next" w:hAnsi="Avenir Next" w:cs="Arial"/>
          <w:sz w:val="22"/>
          <w:szCs w:val="22"/>
          <w:lang w:val="en-GB"/>
        </w:rPr>
        <w:t xml:space="preserve">If the jurisdictions of </w:t>
      </w:r>
      <w:proofErr w:type="spellStart"/>
      <w:r w:rsidRPr="00CC036C">
        <w:rPr>
          <w:rFonts w:ascii="Avenir Next" w:hAnsi="Avenir Next" w:cs="Arial"/>
          <w:sz w:val="22"/>
          <w:szCs w:val="22"/>
          <w:lang w:val="en-GB"/>
        </w:rPr>
        <w:t>Asgard</w:t>
      </w:r>
      <w:proofErr w:type="spellEnd"/>
      <w:r w:rsidRPr="00CC036C">
        <w:rPr>
          <w:rFonts w:ascii="Avenir Next" w:hAnsi="Avenir Next" w:cs="Arial"/>
          <w:sz w:val="22"/>
          <w:szCs w:val="22"/>
          <w:lang w:val="en-GB"/>
        </w:rPr>
        <w:t xml:space="preserve"> and </w:t>
      </w:r>
      <w:proofErr w:type="spellStart"/>
      <w:r w:rsidRPr="00CC036C">
        <w:rPr>
          <w:rFonts w:ascii="Avenir Next" w:hAnsi="Avenir Next" w:cs="Arial"/>
          <w:sz w:val="22"/>
          <w:szCs w:val="22"/>
          <w:lang w:val="en-GB"/>
        </w:rPr>
        <w:t>Encanto</w:t>
      </w:r>
      <w:proofErr w:type="spellEnd"/>
      <w:r w:rsidRPr="00CC036C">
        <w:rPr>
          <w:rFonts w:ascii="Avenir Next" w:hAnsi="Avenir Next" w:cs="Arial"/>
          <w:sz w:val="22"/>
          <w:szCs w:val="22"/>
          <w:lang w:val="en-GB"/>
        </w:rPr>
        <w:t xml:space="preserve"> have adopted the Model Law, courts and estate representatives in both jurisdictions, are obligated to co-operate with each other in resolving this </w:t>
      </w:r>
      <w:r w:rsidRPr="00CC036C">
        <w:rPr>
          <w:rFonts w:ascii="Avenir Next" w:hAnsi="Avenir Next" w:cs="Arial"/>
          <w:sz w:val="22"/>
          <w:szCs w:val="22"/>
          <w:lang w:val="en-GB"/>
        </w:rPr>
        <w:lastRenderedPageBreak/>
        <w:t xml:space="preserve">matter. More specifically, chapter IV of the MLCBI obligates courts and foreign representatives to directly communicate with each other. Maybe there are other Protocols or Cross-Border Insolvency Agreements applicable under the facts of this case which would aid the representative and the courts in these efforts. </w:t>
      </w:r>
    </w:p>
    <w:p w14:paraId="40724052" w14:textId="4DE710E4" w:rsidR="003C5D5C" w:rsidRPr="00CC036C" w:rsidRDefault="003C5D5C" w:rsidP="00A27853">
      <w:pPr>
        <w:jc w:val="both"/>
        <w:rPr>
          <w:rFonts w:ascii="Avenir Next" w:hAnsi="Avenir Next" w:cs="Arial"/>
          <w:sz w:val="22"/>
          <w:szCs w:val="22"/>
          <w:lang w:val="en-GB"/>
        </w:rPr>
      </w:pPr>
    </w:p>
    <w:p w14:paraId="347FDF4F" w14:textId="71174103" w:rsidR="003C5D5C" w:rsidRPr="00CC036C" w:rsidRDefault="003C5D5C" w:rsidP="00A27853">
      <w:pPr>
        <w:jc w:val="both"/>
        <w:rPr>
          <w:rFonts w:ascii="Avenir Next" w:hAnsi="Avenir Next" w:cs="Arial"/>
          <w:sz w:val="22"/>
          <w:szCs w:val="22"/>
          <w:lang w:val="en-GB"/>
        </w:rPr>
      </w:pPr>
      <w:r w:rsidRPr="00CC036C">
        <w:rPr>
          <w:rFonts w:ascii="Avenir Next" w:hAnsi="Avenir Next" w:cs="Arial"/>
          <w:sz w:val="22"/>
          <w:szCs w:val="22"/>
          <w:lang w:val="en-GB"/>
        </w:rPr>
        <w:t xml:space="preserve">The development and the implementation of the Model Law are significant. Many companies and group of companies operate globally in jurisdictions with sometimes vastly different domestic </w:t>
      </w:r>
      <w:r w:rsidR="00154D4E" w:rsidRPr="00CC036C">
        <w:rPr>
          <w:rFonts w:ascii="Avenir Next" w:hAnsi="Avenir Next" w:cs="Arial"/>
          <w:sz w:val="22"/>
          <w:szCs w:val="22"/>
          <w:lang w:val="en-GB"/>
        </w:rPr>
        <w:t xml:space="preserve">procedural and substantive </w:t>
      </w:r>
      <w:r w:rsidRPr="00CC036C">
        <w:rPr>
          <w:rFonts w:ascii="Avenir Next" w:hAnsi="Avenir Next" w:cs="Arial"/>
          <w:sz w:val="22"/>
          <w:szCs w:val="22"/>
          <w:lang w:val="en-GB"/>
        </w:rPr>
        <w:t>insolvency laws</w:t>
      </w:r>
      <w:r w:rsidR="00154D4E" w:rsidRPr="00CC036C">
        <w:rPr>
          <w:rFonts w:ascii="Avenir Next" w:hAnsi="Avenir Next" w:cs="Arial"/>
          <w:sz w:val="22"/>
          <w:szCs w:val="22"/>
          <w:lang w:val="en-GB"/>
        </w:rPr>
        <w:t xml:space="preserve">. The increasing adoption of the Model Law worldwide as well as the ratification of conventions and treaties which then become “hard law” have greatly increased the successful resolution of international insolvencies (for example, the Nortel case in which Canada and the USA successfully worked together). Although not perfect, these developments continue to provide frameworks that aid in the resolution of international insolvency matters and provide an important foundation to be built upon in the future. </w:t>
      </w:r>
    </w:p>
    <w:p w14:paraId="2425F6AB" w14:textId="3FCA699C" w:rsidR="00154D4E" w:rsidRPr="00CC036C" w:rsidRDefault="00154D4E" w:rsidP="00A27853">
      <w:pPr>
        <w:jc w:val="both"/>
        <w:rPr>
          <w:rFonts w:ascii="Avenir Next" w:hAnsi="Avenir Next" w:cs="Arial"/>
          <w:sz w:val="22"/>
          <w:szCs w:val="22"/>
          <w:lang w:val="en-GB"/>
        </w:rPr>
      </w:pPr>
    </w:p>
    <w:p w14:paraId="2DC387BD" w14:textId="76F438BC" w:rsidR="00154D4E" w:rsidRPr="00CC036C" w:rsidRDefault="00154D4E" w:rsidP="00154D4E">
      <w:pPr>
        <w:jc w:val="both"/>
        <w:rPr>
          <w:rFonts w:ascii="Avenir Next" w:hAnsi="Avenir Next" w:cs="Arial"/>
          <w:sz w:val="22"/>
          <w:szCs w:val="22"/>
          <w:lang w:val="en-GB"/>
        </w:rPr>
      </w:pPr>
      <w:r w:rsidRPr="00CC036C">
        <w:rPr>
          <w:rFonts w:ascii="Avenir Next" w:hAnsi="Avenir Next" w:cs="Arial"/>
          <w:sz w:val="22"/>
          <w:szCs w:val="22"/>
          <w:lang w:val="en-GB"/>
        </w:rPr>
        <w:t>Source, unless otherwise indicated, INSOL Module 1 Guidance Text</w:t>
      </w:r>
      <w:r w:rsidR="00CC036C">
        <w:rPr>
          <w:rFonts w:ascii="Avenir Next" w:hAnsi="Avenir Next" w:cs="Arial"/>
          <w:sz w:val="22"/>
          <w:szCs w:val="22"/>
          <w:lang w:val="en-GB"/>
        </w:rPr>
        <w:t>.</w:t>
      </w:r>
    </w:p>
    <w:p w14:paraId="2F43740B" w14:textId="77777777" w:rsidR="00D36BF6" w:rsidRPr="00AB63DE" w:rsidRDefault="00D36BF6" w:rsidP="001E1C34">
      <w:pPr>
        <w:ind w:left="720" w:hanging="720"/>
        <w:jc w:val="both"/>
        <w:rPr>
          <w:rFonts w:ascii="Avenir Next" w:hAnsi="Avenir Next" w:cs="Arial"/>
          <w:color w:val="808080" w:themeColor="background1" w:themeShade="80"/>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 xml:space="preserve">with offices in the UK, and </w:t>
      </w:r>
      <w:r w:rsidR="00980DF0" w:rsidRPr="004E5BD3">
        <w:rPr>
          <w:rFonts w:ascii="Avenir Next" w:hAnsi="Avenir Next" w:cs="Arial"/>
          <w:sz w:val="22"/>
          <w:szCs w:val="22"/>
          <w:lang w:val="en-GB"/>
        </w:rPr>
        <w:t>throughout Europe</w:t>
      </w:r>
      <w:r w:rsidR="00297288" w:rsidRPr="004E5BD3">
        <w:rPr>
          <w:rFonts w:ascii="Avenir Next" w:hAnsi="Avenir Next" w:cs="Arial"/>
          <w:sz w:val="22"/>
          <w:szCs w:val="22"/>
          <w:lang w:val="en-GB"/>
        </w:rPr>
        <w:t xml:space="preserve"> and other non-European countries</w:t>
      </w:r>
      <w:r w:rsidR="00980DF0" w:rsidRPr="004E5BD3">
        <w:rPr>
          <w:rFonts w:ascii="Avenir Next" w:hAnsi="Avenir Next" w:cs="Arial"/>
          <w:sz w:val="22"/>
          <w:szCs w:val="22"/>
          <w:lang w:val="en-GB"/>
        </w:rPr>
        <w:t>. Lobo is</w:t>
      </w:r>
      <w:r w:rsidR="00C07B0B" w:rsidRPr="004E5BD3">
        <w:rPr>
          <w:rFonts w:ascii="Avenir Next" w:hAnsi="Avenir Next" w:cs="Arial"/>
          <w:sz w:val="22"/>
          <w:szCs w:val="22"/>
          <w:lang w:val="en-GB"/>
        </w:rPr>
        <w:t xml:space="preserve"> </w:t>
      </w:r>
      <w:r w:rsidR="007F5B4C" w:rsidRPr="004E5BD3">
        <w:rPr>
          <w:rFonts w:ascii="Avenir Next" w:hAnsi="Avenir Next" w:cs="Arial"/>
          <w:sz w:val="22"/>
          <w:szCs w:val="22"/>
          <w:lang w:val="en-GB"/>
        </w:rPr>
        <w:t>its</w:t>
      </w:r>
      <w:r w:rsidR="00C07B0B" w:rsidRPr="004E5BD3">
        <w:rPr>
          <w:rFonts w:ascii="Avenir Next" w:hAnsi="Avenir Next" w:cs="Arial"/>
          <w:sz w:val="22"/>
          <w:szCs w:val="22"/>
          <w:lang w:val="en-GB"/>
        </w:rPr>
        <w:t xml:space="preserve"> major creditor and is</w:t>
      </w:r>
      <w:r w:rsidR="00980DF0" w:rsidRPr="004E5BD3">
        <w:rPr>
          <w:rFonts w:ascii="Avenir Next" w:hAnsi="Avenir Next" w:cs="Arial"/>
          <w:sz w:val="22"/>
          <w:szCs w:val="22"/>
          <w:lang w:val="en-GB"/>
        </w:rPr>
        <w:t xml:space="preserve"> </w:t>
      </w:r>
      <w:r w:rsidR="00C07B0B" w:rsidRPr="004E5BD3">
        <w:rPr>
          <w:rFonts w:ascii="Avenir Next" w:hAnsi="Avenir Next" w:cs="Arial"/>
          <w:sz w:val="22"/>
          <w:szCs w:val="22"/>
          <w:lang w:val="en-GB"/>
        </w:rPr>
        <w:t xml:space="preserve">incorporated in </w:t>
      </w:r>
      <w:r w:rsidR="00DD0B2C" w:rsidRPr="004E5BD3">
        <w:rPr>
          <w:rFonts w:ascii="Avenir Next" w:hAnsi="Avenir Next" w:cs="Arial"/>
          <w:sz w:val="22"/>
          <w:szCs w:val="22"/>
          <w:lang w:val="en-GB"/>
        </w:rPr>
        <w:t>a country in Europe</w:t>
      </w:r>
      <w:r w:rsidR="00C07B0B" w:rsidRPr="004E5BD3">
        <w:rPr>
          <w:rFonts w:ascii="Avenir Next" w:hAnsi="Avenir Next" w:cs="Arial"/>
          <w:sz w:val="22"/>
          <w:szCs w:val="22"/>
          <w:lang w:val="en-GB"/>
        </w:rPr>
        <w:t xml:space="preserve">. </w:t>
      </w:r>
      <w:r w:rsidR="00B12F13" w:rsidRPr="004E5BD3">
        <w:rPr>
          <w:rFonts w:ascii="Avenir Next" w:hAnsi="Avenir Next" w:cs="Arial"/>
          <w:sz w:val="22"/>
          <w:szCs w:val="22"/>
          <w:lang w:val="en-GB"/>
        </w:rPr>
        <w:t xml:space="preserve">An insolvency proceeding against </w:t>
      </w:r>
      <w:r w:rsidR="007F5B4C" w:rsidRPr="004E5BD3">
        <w:rPr>
          <w:rFonts w:ascii="Avenir Next" w:hAnsi="Avenir Next" w:cs="Arial"/>
          <w:sz w:val="22"/>
          <w:szCs w:val="22"/>
          <w:lang w:val="en-GB"/>
        </w:rPr>
        <w:t>FFPL</w:t>
      </w:r>
      <w:r w:rsidR="00B12F13" w:rsidRPr="004E5BD3">
        <w:rPr>
          <w:rFonts w:ascii="Avenir Next" w:hAnsi="Avenir Next" w:cs="Arial"/>
          <w:sz w:val="22"/>
          <w:szCs w:val="22"/>
          <w:lang w:val="en-GB"/>
        </w:rPr>
        <w:t xml:space="preserve"> was opened in the UK by a minor creditor on </w:t>
      </w:r>
      <w:r w:rsidR="00984680" w:rsidRPr="004E5BD3">
        <w:rPr>
          <w:rFonts w:ascii="Avenir Next" w:hAnsi="Avenir Next" w:cs="Arial"/>
          <w:sz w:val="22"/>
          <w:szCs w:val="22"/>
          <w:lang w:val="en-GB"/>
        </w:rPr>
        <w:t>30</w:t>
      </w:r>
      <w:r w:rsidR="00B12F13" w:rsidRPr="004E5BD3">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E5BD3">
        <w:rPr>
          <w:rFonts w:ascii="Avenir Next" w:hAnsi="Avenir Next" w:cs="Arial"/>
          <w:sz w:val="22"/>
          <w:szCs w:val="22"/>
          <w:lang w:val="en-GB"/>
        </w:rPr>
        <w:t xml:space="preserve"> </w:t>
      </w:r>
      <w:r w:rsidR="00FF374B" w:rsidRPr="004E5BD3">
        <w:rPr>
          <w:rFonts w:ascii="Avenir Next" w:hAnsi="Avenir Next" w:cs="Arial"/>
          <w:sz w:val="22"/>
          <w:szCs w:val="22"/>
          <w:lang w:val="en-GB"/>
        </w:rPr>
        <w:t>with respect to the UK commenced</w:t>
      </w:r>
      <w:r w:rsidR="00FF374B" w:rsidRPr="004216EA">
        <w:rPr>
          <w:rFonts w:ascii="Avenir Next" w:hAnsi="Avenir Next" w:cs="Arial"/>
          <w:sz w:val="22"/>
          <w:szCs w:val="22"/>
          <w:lang w:val="en-GB"/>
        </w:rPr>
        <w:t xml:space="preserve">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68A8286E" w:rsidR="001E1C34" w:rsidRPr="00D84B4E" w:rsidRDefault="00154D4E" w:rsidP="00154D4E">
      <w:pPr>
        <w:ind w:left="720"/>
        <w:jc w:val="both"/>
        <w:rPr>
          <w:rFonts w:ascii="Avenir Next" w:hAnsi="Avenir Next" w:cs="Arial"/>
          <w:sz w:val="22"/>
          <w:szCs w:val="22"/>
          <w:lang w:val="en-GB"/>
        </w:rPr>
      </w:pPr>
      <w:r w:rsidRPr="00D84B4E">
        <w:rPr>
          <w:rFonts w:ascii="Avenir Next" w:hAnsi="Avenir Next" w:cs="Arial"/>
          <w:sz w:val="22"/>
          <w:szCs w:val="22"/>
          <w:lang w:val="en-GB"/>
        </w:rPr>
        <w:t xml:space="preserve">The EIR Recast is no longer applicable in the UK because of </w:t>
      </w:r>
      <w:proofErr w:type="spellStart"/>
      <w:r w:rsidRPr="00D84B4E">
        <w:rPr>
          <w:rFonts w:ascii="Avenir Next" w:hAnsi="Avenir Next" w:cs="Arial"/>
          <w:sz w:val="22"/>
          <w:szCs w:val="22"/>
          <w:lang w:val="en-GB"/>
        </w:rPr>
        <w:t>Brexit</w:t>
      </w:r>
      <w:proofErr w:type="spellEnd"/>
      <w:r w:rsidRPr="00D84B4E">
        <w:rPr>
          <w:rFonts w:ascii="Avenir Next" w:hAnsi="Avenir Next" w:cs="Arial"/>
          <w:sz w:val="22"/>
          <w:szCs w:val="22"/>
          <w:lang w:val="en-GB"/>
        </w:rPr>
        <w:t>. More specifically, the EIR Recast does not apply to cases that have been commenced post December 31, 2020</w:t>
      </w:r>
      <w:r w:rsidR="00214AF0" w:rsidRPr="00D84B4E">
        <w:rPr>
          <w:rFonts w:ascii="Avenir Next" w:hAnsi="Avenir Next" w:cs="Arial"/>
          <w:sz w:val="22"/>
          <w:szCs w:val="22"/>
          <w:lang w:val="en-GB"/>
        </w:rPr>
        <w:t>. Pursuant to the facts, the proceedings against FPPL have been commenced in</w:t>
      </w:r>
      <w:r w:rsidR="004E5BD3" w:rsidRPr="00D84B4E">
        <w:rPr>
          <w:rFonts w:ascii="Avenir Next" w:hAnsi="Avenir Next" w:cs="Arial"/>
          <w:sz w:val="22"/>
          <w:szCs w:val="22"/>
          <w:lang w:val="en-GB"/>
        </w:rPr>
        <w:t xml:space="preserve"> the UK </w:t>
      </w:r>
      <w:proofErr w:type="gramStart"/>
      <w:r w:rsidR="004E5BD3" w:rsidRPr="00D84B4E">
        <w:rPr>
          <w:rFonts w:ascii="Avenir Next" w:hAnsi="Avenir Next" w:cs="Arial"/>
          <w:sz w:val="22"/>
          <w:szCs w:val="22"/>
          <w:lang w:val="en-GB"/>
        </w:rPr>
        <w:t xml:space="preserve">in </w:t>
      </w:r>
      <w:r w:rsidR="00214AF0" w:rsidRPr="00D84B4E">
        <w:rPr>
          <w:rFonts w:ascii="Avenir Next" w:hAnsi="Avenir Next" w:cs="Arial"/>
          <w:sz w:val="22"/>
          <w:szCs w:val="22"/>
          <w:lang w:val="en-GB"/>
        </w:rPr>
        <w:t xml:space="preserve"> 2022</w:t>
      </w:r>
      <w:proofErr w:type="gramEnd"/>
      <w:r w:rsidR="00214AF0" w:rsidRPr="00D84B4E">
        <w:rPr>
          <w:rFonts w:ascii="Avenir Next" w:hAnsi="Avenir Next" w:cs="Arial"/>
          <w:sz w:val="22"/>
          <w:szCs w:val="22"/>
          <w:lang w:val="en-GB"/>
        </w:rPr>
        <w:t xml:space="preserve">. Therefore, the EIR Recast does not apply. </w:t>
      </w:r>
    </w:p>
    <w:p w14:paraId="2FCD314E" w14:textId="787265AB" w:rsidR="00214AF0" w:rsidRPr="00D84B4E" w:rsidRDefault="00214AF0" w:rsidP="00154D4E">
      <w:pPr>
        <w:ind w:left="720"/>
        <w:jc w:val="both"/>
        <w:rPr>
          <w:rFonts w:ascii="Avenir Next" w:hAnsi="Avenir Next" w:cs="Arial"/>
          <w:sz w:val="22"/>
          <w:szCs w:val="22"/>
          <w:lang w:val="en-GB"/>
        </w:rPr>
      </w:pPr>
    </w:p>
    <w:p w14:paraId="57B34110" w14:textId="6865565C" w:rsidR="00214AF0" w:rsidRPr="00D84B4E" w:rsidRDefault="00214AF0" w:rsidP="00154D4E">
      <w:pPr>
        <w:ind w:left="720"/>
        <w:jc w:val="both"/>
        <w:rPr>
          <w:rFonts w:ascii="Avenir Next" w:hAnsi="Avenir Next" w:cs="Arial"/>
          <w:sz w:val="22"/>
          <w:szCs w:val="22"/>
          <w:lang w:val="en-GB"/>
        </w:rPr>
      </w:pPr>
      <w:r w:rsidRPr="00D84B4E">
        <w:rPr>
          <w:rFonts w:ascii="Avenir Next" w:hAnsi="Avenir Next" w:cs="Arial"/>
          <w:sz w:val="22"/>
          <w:szCs w:val="22"/>
          <w:lang w:val="en-GB"/>
        </w:rPr>
        <w:t>However, FPPL operates in other European countries.</w:t>
      </w:r>
      <w:r w:rsidR="004E5BD3" w:rsidRPr="00D84B4E">
        <w:rPr>
          <w:rFonts w:ascii="Avenir Next" w:hAnsi="Avenir Next" w:cs="Arial"/>
          <w:sz w:val="22"/>
          <w:szCs w:val="22"/>
          <w:lang w:val="en-GB"/>
        </w:rPr>
        <w:t xml:space="preserve"> The facts are, however, devoid of any specifics regarding FPPL’s business operations. All it states is that FPPL has “offices in the UK, and throughout Europe and other non-European countries.” Although it is generally possible for a creditor, such as Lobo, to initiate a proceeding in another European country where the EIR Recast applies, it is unclear under the facts where FPPL’s “centre of the debtor’s main interests” (COMI) is. The facts are also devoid of any information that would be needed to evaluate where FPPL’s “establishment” could be as the EIR Recast also provides/allows “subsidiary territorial proceedings.” If it could be determined where FPPL’s “establishment” </w:t>
      </w:r>
      <w:r w:rsidR="00D84B4E">
        <w:rPr>
          <w:rFonts w:ascii="Avenir Next" w:hAnsi="Avenir Next" w:cs="Arial"/>
          <w:sz w:val="22"/>
          <w:szCs w:val="22"/>
          <w:lang w:val="en-GB"/>
        </w:rPr>
        <w:t>and/or COMI is</w:t>
      </w:r>
      <w:r w:rsidR="004E5BD3" w:rsidRPr="00D84B4E">
        <w:rPr>
          <w:rFonts w:ascii="Avenir Next" w:hAnsi="Avenir Next" w:cs="Arial"/>
          <w:sz w:val="22"/>
          <w:szCs w:val="22"/>
          <w:lang w:val="en-GB"/>
        </w:rPr>
        <w:t xml:space="preserve">, Lobo would be allowed under the EIR Recast to open either an “independent” or “subsidiary” proceeding (which would also first require the determination of FPPL’s COMI). </w:t>
      </w:r>
      <w:r w:rsidRPr="00D84B4E">
        <w:rPr>
          <w:rFonts w:ascii="Avenir Next" w:hAnsi="Avenir Next" w:cs="Arial"/>
          <w:sz w:val="22"/>
          <w:szCs w:val="22"/>
          <w:lang w:val="en-GB"/>
        </w:rPr>
        <w:t xml:space="preserve"> </w:t>
      </w:r>
    </w:p>
    <w:p w14:paraId="1D1CACBB" w14:textId="08F8A459" w:rsidR="004E5BD3" w:rsidRPr="00D84B4E" w:rsidRDefault="004E5BD3" w:rsidP="00154D4E">
      <w:pPr>
        <w:ind w:left="720"/>
        <w:jc w:val="both"/>
        <w:rPr>
          <w:rFonts w:ascii="Avenir Next" w:hAnsi="Avenir Next" w:cs="Arial"/>
          <w:sz w:val="22"/>
          <w:szCs w:val="22"/>
          <w:lang w:val="en-GB"/>
        </w:rPr>
      </w:pPr>
    </w:p>
    <w:p w14:paraId="01A2623D" w14:textId="7B1C8800" w:rsidR="004E5BD3" w:rsidRPr="00D84B4E" w:rsidRDefault="004E5BD3" w:rsidP="004E5BD3">
      <w:pPr>
        <w:jc w:val="both"/>
        <w:rPr>
          <w:rFonts w:ascii="Avenir Next" w:hAnsi="Avenir Next" w:cs="Arial"/>
          <w:sz w:val="22"/>
          <w:szCs w:val="22"/>
          <w:lang w:val="en-GB"/>
        </w:rPr>
      </w:pPr>
      <w:r w:rsidRPr="00D84B4E">
        <w:rPr>
          <w:rFonts w:ascii="Avenir Next" w:hAnsi="Avenir Next" w:cs="Arial"/>
          <w:sz w:val="22"/>
          <w:szCs w:val="22"/>
          <w:lang w:val="en-GB"/>
        </w:rPr>
        <w:t>Source, unless otherwise indicated, INSOL Module 1 Guidance Text</w:t>
      </w:r>
      <w:r w:rsidR="00D84B4E">
        <w:rPr>
          <w:rFonts w:ascii="Avenir Next" w:hAnsi="Avenir Next" w:cs="Arial"/>
          <w:sz w:val="22"/>
          <w:szCs w:val="22"/>
          <w:lang w:val="en-GB"/>
        </w:rPr>
        <w:t>.</w:t>
      </w:r>
    </w:p>
    <w:p w14:paraId="45C5A6B9" w14:textId="77777777" w:rsidR="004E5BD3" w:rsidRPr="00AB63DE" w:rsidRDefault="004E5BD3" w:rsidP="00154D4E">
      <w:pPr>
        <w:ind w:left="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bookmarkStart w:id="0" w:name="_GoBack"/>
      <w:bookmarkEnd w:id="0"/>
    </w:p>
    <w:sectPr w:rsidR="001E23FD" w:rsidRPr="001E23FD" w:rsidSect="0052732A">
      <w:footerReference w:type="even" r:id="rId21"/>
      <w:footerReference w:type="default" r:id="rId2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EB25" w14:textId="77777777" w:rsidR="00A31086" w:rsidRDefault="00A31086" w:rsidP="00241B44">
      <w:r>
        <w:separator/>
      </w:r>
    </w:p>
  </w:endnote>
  <w:endnote w:type="continuationSeparator" w:id="0">
    <w:p w14:paraId="226D8A49" w14:textId="77777777" w:rsidR="00A31086" w:rsidRDefault="00A310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866A8D" w:rsidRPr="00A31881" w:rsidRDefault="00866A8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866A8D" w:rsidRPr="00A31881" w:rsidRDefault="00866A8D"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10DCFAB3" w:rsidR="00866A8D" w:rsidRPr="00297BDF" w:rsidRDefault="00866A8D"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F303C3">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56054378" w:rsidR="00866A8D" w:rsidRPr="00297BDF" w:rsidRDefault="00F42D27" w:rsidP="0052732A">
    <w:pPr>
      <w:pStyle w:val="Footer"/>
      <w:ind w:right="360"/>
      <w:rPr>
        <w:rFonts w:ascii="Avenir Next" w:hAnsi="Avenir Next" w:cs="Arial"/>
        <w:sz w:val="22"/>
        <w:szCs w:val="22"/>
      </w:rPr>
    </w:pPr>
    <w:r>
      <w:rPr>
        <w:rFonts w:ascii="Avenir Next" w:hAnsi="Avenir Next" w:cs="Arial"/>
        <w:sz w:val="22"/>
        <w:szCs w:val="22"/>
      </w:rPr>
      <w:t>202223-</w:t>
    </w:r>
    <w:r w:rsidR="008E59D0">
      <w:rPr>
        <w:rFonts w:ascii="Avenir Next" w:hAnsi="Avenir Next" w:cs="Arial"/>
        <w:sz w:val="22"/>
        <w:szCs w:val="22"/>
      </w:rPr>
      <w:t>972</w:t>
    </w:r>
    <w:r w:rsidR="00866A8D"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C8FC" w14:textId="77777777" w:rsidR="00A31086" w:rsidRDefault="00A31086" w:rsidP="00241B44">
      <w:r>
        <w:separator/>
      </w:r>
    </w:p>
  </w:footnote>
  <w:footnote w:type="continuationSeparator" w:id="0">
    <w:p w14:paraId="66D80C70" w14:textId="77777777" w:rsidR="00A31086" w:rsidRDefault="00A310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B5873"/>
    <w:multiLevelType w:val="hybridMultilevel"/>
    <w:tmpl w:val="680E416C"/>
    <w:lvl w:ilvl="0" w:tplc="7744C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4772E9"/>
    <w:multiLevelType w:val="hybridMultilevel"/>
    <w:tmpl w:val="8CA878CA"/>
    <w:lvl w:ilvl="0" w:tplc="A9104E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280CFC"/>
    <w:multiLevelType w:val="hybridMultilevel"/>
    <w:tmpl w:val="33B048E4"/>
    <w:lvl w:ilvl="0" w:tplc="BCCC524C">
      <w:start w:val="1"/>
      <w:numFmt w:val="lowerRoman"/>
      <w:lvlText w:val="(%1)"/>
      <w:lvlJc w:val="left"/>
      <w:pPr>
        <w:ind w:left="1440" w:hanging="360"/>
      </w:pPr>
      <w:rPr>
        <w:rFonts w:ascii="Avenir Next" w:eastAsia="Times New Roman" w:hAnsi="Avenir Next"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947BC9"/>
    <w:multiLevelType w:val="hybridMultilevel"/>
    <w:tmpl w:val="E866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13888"/>
    <w:multiLevelType w:val="hybridMultilevel"/>
    <w:tmpl w:val="B6B4B9DE"/>
    <w:lvl w:ilvl="0" w:tplc="92345A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B95AC2"/>
    <w:multiLevelType w:val="hybridMultilevel"/>
    <w:tmpl w:val="0D9C8F3A"/>
    <w:lvl w:ilvl="0" w:tplc="C97052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E9779D"/>
    <w:multiLevelType w:val="hybridMultilevel"/>
    <w:tmpl w:val="337C6FB4"/>
    <w:lvl w:ilvl="0" w:tplc="43C09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366235"/>
    <w:multiLevelType w:val="hybridMultilevel"/>
    <w:tmpl w:val="85EEA2E6"/>
    <w:lvl w:ilvl="0" w:tplc="63E49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5720C1"/>
    <w:multiLevelType w:val="hybridMultilevel"/>
    <w:tmpl w:val="72B05138"/>
    <w:lvl w:ilvl="0" w:tplc="FD8CA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20BBA"/>
    <w:multiLevelType w:val="hybridMultilevel"/>
    <w:tmpl w:val="4DF634A4"/>
    <w:lvl w:ilvl="0" w:tplc="0D2CC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3"/>
  </w:num>
  <w:num w:numId="4">
    <w:abstractNumId w:val="5"/>
  </w:num>
  <w:num w:numId="5">
    <w:abstractNumId w:val="19"/>
  </w:num>
  <w:num w:numId="6">
    <w:abstractNumId w:val="27"/>
  </w:num>
  <w:num w:numId="7">
    <w:abstractNumId w:val="11"/>
  </w:num>
  <w:num w:numId="8">
    <w:abstractNumId w:val="32"/>
  </w:num>
  <w:num w:numId="9">
    <w:abstractNumId w:val="10"/>
  </w:num>
  <w:num w:numId="10">
    <w:abstractNumId w:val="28"/>
  </w:num>
  <w:num w:numId="11">
    <w:abstractNumId w:val="8"/>
  </w:num>
  <w:num w:numId="12">
    <w:abstractNumId w:val="30"/>
  </w:num>
  <w:num w:numId="13">
    <w:abstractNumId w:val="18"/>
  </w:num>
  <w:num w:numId="14">
    <w:abstractNumId w:val="16"/>
  </w:num>
  <w:num w:numId="15">
    <w:abstractNumId w:val="6"/>
  </w:num>
  <w:num w:numId="16">
    <w:abstractNumId w:val="20"/>
  </w:num>
  <w:num w:numId="17">
    <w:abstractNumId w:val="14"/>
  </w:num>
  <w:num w:numId="18">
    <w:abstractNumId w:val="15"/>
  </w:num>
  <w:num w:numId="19">
    <w:abstractNumId w:val="24"/>
  </w:num>
  <w:num w:numId="20">
    <w:abstractNumId w:val="7"/>
  </w:num>
  <w:num w:numId="21">
    <w:abstractNumId w:val="12"/>
  </w:num>
  <w:num w:numId="22">
    <w:abstractNumId w:val="0"/>
  </w:num>
  <w:num w:numId="23">
    <w:abstractNumId w:val="22"/>
  </w:num>
  <w:num w:numId="24">
    <w:abstractNumId w:val="1"/>
  </w:num>
  <w:num w:numId="25">
    <w:abstractNumId w:val="13"/>
  </w:num>
  <w:num w:numId="26">
    <w:abstractNumId w:val="33"/>
  </w:num>
  <w:num w:numId="27">
    <w:abstractNumId w:val="25"/>
  </w:num>
  <w:num w:numId="28">
    <w:abstractNumId w:val="9"/>
  </w:num>
  <w:num w:numId="29">
    <w:abstractNumId w:val="17"/>
  </w:num>
  <w:num w:numId="30">
    <w:abstractNumId w:val="23"/>
  </w:num>
  <w:num w:numId="31">
    <w:abstractNumId w:val="21"/>
  </w:num>
  <w:num w:numId="32">
    <w:abstractNumId w:val="2"/>
  </w:num>
  <w:num w:numId="33">
    <w:abstractNumId w:val="4"/>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46EAE"/>
    <w:rsid w:val="000521C4"/>
    <w:rsid w:val="00052A5E"/>
    <w:rsid w:val="0005310B"/>
    <w:rsid w:val="00054EC2"/>
    <w:rsid w:val="00055EB9"/>
    <w:rsid w:val="000574F3"/>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A7781"/>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0B45"/>
    <w:rsid w:val="0014171F"/>
    <w:rsid w:val="0014622C"/>
    <w:rsid w:val="00150F6C"/>
    <w:rsid w:val="00152348"/>
    <w:rsid w:val="0015328F"/>
    <w:rsid w:val="0015456D"/>
    <w:rsid w:val="00154D4E"/>
    <w:rsid w:val="00161F1B"/>
    <w:rsid w:val="001620AF"/>
    <w:rsid w:val="00162829"/>
    <w:rsid w:val="00162FB9"/>
    <w:rsid w:val="0016472D"/>
    <w:rsid w:val="00164B28"/>
    <w:rsid w:val="001677CC"/>
    <w:rsid w:val="00173647"/>
    <w:rsid w:val="0017388F"/>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32F2"/>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4AF0"/>
    <w:rsid w:val="00216499"/>
    <w:rsid w:val="002164C0"/>
    <w:rsid w:val="00216CB4"/>
    <w:rsid w:val="002173C5"/>
    <w:rsid w:val="00223780"/>
    <w:rsid w:val="0022719C"/>
    <w:rsid w:val="0023154D"/>
    <w:rsid w:val="00231F38"/>
    <w:rsid w:val="002362AB"/>
    <w:rsid w:val="002400DB"/>
    <w:rsid w:val="002406A4"/>
    <w:rsid w:val="0024116D"/>
    <w:rsid w:val="00241B44"/>
    <w:rsid w:val="00245EFB"/>
    <w:rsid w:val="002526C5"/>
    <w:rsid w:val="002529D2"/>
    <w:rsid w:val="0025386E"/>
    <w:rsid w:val="00254AB3"/>
    <w:rsid w:val="00257EC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1778"/>
    <w:rsid w:val="002E37B7"/>
    <w:rsid w:val="002E3EB9"/>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1D4"/>
    <w:rsid w:val="00334648"/>
    <w:rsid w:val="00336CA6"/>
    <w:rsid w:val="0033768C"/>
    <w:rsid w:val="00337938"/>
    <w:rsid w:val="00340769"/>
    <w:rsid w:val="00341A65"/>
    <w:rsid w:val="00341AA6"/>
    <w:rsid w:val="00342E57"/>
    <w:rsid w:val="003500E5"/>
    <w:rsid w:val="00355B57"/>
    <w:rsid w:val="00361A0A"/>
    <w:rsid w:val="00361DF9"/>
    <w:rsid w:val="003634A5"/>
    <w:rsid w:val="0036565C"/>
    <w:rsid w:val="0036625E"/>
    <w:rsid w:val="00367162"/>
    <w:rsid w:val="00372CD4"/>
    <w:rsid w:val="0037386C"/>
    <w:rsid w:val="00373909"/>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C5D5C"/>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76F5"/>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3F15"/>
    <w:rsid w:val="004E4224"/>
    <w:rsid w:val="004E5A14"/>
    <w:rsid w:val="004E5BD3"/>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0567"/>
    <w:rsid w:val="005716C3"/>
    <w:rsid w:val="00573594"/>
    <w:rsid w:val="00575B2D"/>
    <w:rsid w:val="005800D0"/>
    <w:rsid w:val="005833D0"/>
    <w:rsid w:val="005846F3"/>
    <w:rsid w:val="00584772"/>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134C"/>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5673"/>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059"/>
    <w:rsid w:val="00704852"/>
    <w:rsid w:val="00704C24"/>
    <w:rsid w:val="00705A77"/>
    <w:rsid w:val="007074E9"/>
    <w:rsid w:val="00707954"/>
    <w:rsid w:val="00707BC5"/>
    <w:rsid w:val="00713CA6"/>
    <w:rsid w:val="00713DA4"/>
    <w:rsid w:val="007142FA"/>
    <w:rsid w:val="00714BF1"/>
    <w:rsid w:val="00715271"/>
    <w:rsid w:val="00721383"/>
    <w:rsid w:val="007216AD"/>
    <w:rsid w:val="00726E9A"/>
    <w:rsid w:val="00727864"/>
    <w:rsid w:val="007333CC"/>
    <w:rsid w:val="007335D8"/>
    <w:rsid w:val="0073399A"/>
    <w:rsid w:val="007369C7"/>
    <w:rsid w:val="00741D74"/>
    <w:rsid w:val="00743531"/>
    <w:rsid w:val="007452BB"/>
    <w:rsid w:val="007462D9"/>
    <w:rsid w:val="00746A22"/>
    <w:rsid w:val="00746F38"/>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3A2B"/>
    <w:rsid w:val="00845226"/>
    <w:rsid w:val="008473AA"/>
    <w:rsid w:val="00852883"/>
    <w:rsid w:val="00852F37"/>
    <w:rsid w:val="008571F6"/>
    <w:rsid w:val="00857A02"/>
    <w:rsid w:val="00861E51"/>
    <w:rsid w:val="00866A8D"/>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5D"/>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59D0"/>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D05"/>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2029"/>
    <w:rsid w:val="00A13F8F"/>
    <w:rsid w:val="00A149B7"/>
    <w:rsid w:val="00A177BC"/>
    <w:rsid w:val="00A17930"/>
    <w:rsid w:val="00A2274A"/>
    <w:rsid w:val="00A235B7"/>
    <w:rsid w:val="00A249AC"/>
    <w:rsid w:val="00A27853"/>
    <w:rsid w:val="00A27A7A"/>
    <w:rsid w:val="00A301D1"/>
    <w:rsid w:val="00A31086"/>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5C7"/>
    <w:rsid w:val="00B607DF"/>
    <w:rsid w:val="00B60CC1"/>
    <w:rsid w:val="00B6409C"/>
    <w:rsid w:val="00B64845"/>
    <w:rsid w:val="00B64A85"/>
    <w:rsid w:val="00B66053"/>
    <w:rsid w:val="00B7193E"/>
    <w:rsid w:val="00B72999"/>
    <w:rsid w:val="00B72FD7"/>
    <w:rsid w:val="00B736DF"/>
    <w:rsid w:val="00B74FBD"/>
    <w:rsid w:val="00B82586"/>
    <w:rsid w:val="00B829A3"/>
    <w:rsid w:val="00B84CE9"/>
    <w:rsid w:val="00B86537"/>
    <w:rsid w:val="00B868C8"/>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C7426"/>
    <w:rsid w:val="00BD0299"/>
    <w:rsid w:val="00BD0F7F"/>
    <w:rsid w:val="00BD23B4"/>
    <w:rsid w:val="00BD288F"/>
    <w:rsid w:val="00BD3363"/>
    <w:rsid w:val="00BD3F18"/>
    <w:rsid w:val="00BD64FB"/>
    <w:rsid w:val="00BD71D7"/>
    <w:rsid w:val="00BD7D49"/>
    <w:rsid w:val="00BE2464"/>
    <w:rsid w:val="00BF2B49"/>
    <w:rsid w:val="00BF2E7A"/>
    <w:rsid w:val="00BF3A2F"/>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036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3C2"/>
    <w:rsid w:val="00D35ADE"/>
    <w:rsid w:val="00D35EAE"/>
    <w:rsid w:val="00D36BF6"/>
    <w:rsid w:val="00D4685B"/>
    <w:rsid w:val="00D535ED"/>
    <w:rsid w:val="00D57C59"/>
    <w:rsid w:val="00D60215"/>
    <w:rsid w:val="00D60874"/>
    <w:rsid w:val="00D63EFD"/>
    <w:rsid w:val="00D6588F"/>
    <w:rsid w:val="00D676F1"/>
    <w:rsid w:val="00D714E4"/>
    <w:rsid w:val="00D8037D"/>
    <w:rsid w:val="00D829EB"/>
    <w:rsid w:val="00D84752"/>
    <w:rsid w:val="00D84B4E"/>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44DF"/>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09CD"/>
    <w:rsid w:val="00EC3875"/>
    <w:rsid w:val="00EC549E"/>
    <w:rsid w:val="00EC6E55"/>
    <w:rsid w:val="00ED0BC4"/>
    <w:rsid w:val="00ED151E"/>
    <w:rsid w:val="00ED3CDA"/>
    <w:rsid w:val="00ED617A"/>
    <w:rsid w:val="00EE1A0E"/>
    <w:rsid w:val="00EE4082"/>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03C3"/>
    <w:rsid w:val="00F3144D"/>
    <w:rsid w:val="00F3323E"/>
    <w:rsid w:val="00F341F4"/>
    <w:rsid w:val="00F34F9D"/>
    <w:rsid w:val="00F34FAD"/>
    <w:rsid w:val="00F3554C"/>
    <w:rsid w:val="00F35CCE"/>
    <w:rsid w:val="00F35D73"/>
    <w:rsid w:val="00F366E1"/>
    <w:rsid w:val="00F41814"/>
    <w:rsid w:val="00F42B4B"/>
    <w:rsid w:val="00F42D27"/>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British_Empire" TargetMode="External"/><Relationship Id="rId18" Type="http://schemas.openxmlformats.org/officeDocument/2006/relationships/hyperlink" Target="https://en.wikipedia.org/wiki/Italian_Empir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wikipedia.org/wiki/Colonisation_of_Africa" TargetMode="External"/><Relationship Id="rId17" Type="http://schemas.openxmlformats.org/officeDocument/2006/relationships/hyperlink" Target="https://en.wikipedia.org/wiki/Spanish_Empire" TargetMode="External"/><Relationship Id="rId2" Type="http://schemas.openxmlformats.org/officeDocument/2006/relationships/customXml" Target="../customXml/item2.xml"/><Relationship Id="rId16" Type="http://schemas.openxmlformats.org/officeDocument/2006/relationships/hyperlink" Target="https://en.wikipedia.org/wiki/Portuguese_Empire" TargetMode="External"/><Relationship Id="rId20" Type="http://schemas.openxmlformats.org/officeDocument/2006/relationships/hyperlink" Target="https://uncitral.un.org/sites/uncitral.un.org/files/media-documents/uncitral/en/05-80722_e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German_colonial_empi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ademic.oup.com/book/41066/chapter-abstract/349777093?redirectedFrom=fulltext&amp;login=fa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French_colonial_empir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75ABF-C51B-4AA4-A7D1-8A203656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katha</cp:lastModifiedBy>
  <cp:revision>6</cp:revision>
  <cp:lastPrinted>2020-06-12T02:43:00Z</cp:lastPrinted>
  <dcterms:created xsi:type="dcterms:W3CDTF">2022-11-15T13:52:00Z</dcterms:created>
  <dcterms:modified xsi:type="dcterms:W3CDTF">2022-11-15T13:56:00Z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