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8A593B" w:rsidRDefault="002D2356" w:rsidP="008071D5">
      <w:pPr>
        <w:pStyle w:val="ListParagraph"/>
        <w:numPr>
          <w:ilvl w:val="0"/>
          <w:numId w:val="15"/>
        </w:numPr>
        <w:ind w:left="425" w:hanging="357"/>
        <w:jc w:val="both"/>
        <w:rPr>
          <w:rFonts w:ascii="Avenir Next" w:hAnsi="Avenir Next" w:cs="Arial"/>
          <w:sz w:val="22"/>
          <w:szCs w:val="22"/>
          <w:highlight w:val="yellow"/>
        </w:rPr>
      </w:pPr>
      <w:r w:rsidRPr="008A593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8A593B">
        <w:rPr>
          <w:rFonts w:ascii="Avenir Next" w:hAnsi="Avenir Next" w:cs="Arial"/>
          <w:sz w:val="22"/>
          <w:szCs w:val="22"/>
          <w:highlight w:val="yellow"/>
          <w:vertAlign w:val="superscript"/>
        </w:rPr>
        <w:t>th</w:t>
      </w:r>
      <w:r w:rsidRPr="008A593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A593B" w:rsidRDefault="002D2356" w:rsidP="008071D5">
      <w:pPr>
        <w:pStyle w:val="ListParagraph"/>
        <w:numPr>
          <w:ilvl w:val="0"/>
          <w:numId w:val="16"/>
        </w:numPr>
        <w:ind w:left="426"/>
        <w:jc w:val="both"/>
        <w:rPr>
          <w:rFonts w:ascii="Avenir Next" w:hAnsi="Avenir Next" w:cs="Arial"/>
          <w:sz w:val="22"/>
          <w:szCs w:val="22"/>
          <w:highlight w:val="yellow"/>
        </w:rPr>
      </w:pPr>
      <w:r w:rsidRPr="008A593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8A593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7A0B6E">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7A0B6E" w:rsidRDefault="002D2356" w:rsidP="008071D5">
      <w:pPr>
        <w:pStyle w:val="ListParagraph"/>
        <w:numPr>
          <w:ilvl w:val="0"/>
          <w:numId w:val="19"/>
        </w:numPr>
        <w:ind w:left="425" w:hanging="357"/>
        <w:jc w:val="both"/>
        <w:rPr>
          <w:rFonts w:ascii="Avenir Next" w:hAnsi="Avenir Next" w:cs="Arial"/>
          <w:sz w:val="22"/>
          <w:szCs w:val="22"/>
          <w:highlight w:val="yellow"/>
        </w:rPr>
      </w:pPr>
      <w:r w:rsidRPr="007A0B6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092AA6"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092AA6">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Pr="00CD584B"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w:t>
      </w:r>
      <w:r w:rsidRPr="00CD584B">
        <w:rPr>
          <w:rFonts w:ascii="Avenir Next" w:eastAsiaTheme="minorHAnsi" w:hAnsi="Avenir Next" w:cs="Arial"/>
          <w:sz w:val="22"/>
          <w:szCs w:val="22"/>
          <w:lang w:val="en-GB"/>
        </w:rPr>
        <w:t>Insolvency Regulation (2015).</w:t>
      </w:r>
      <w:r w:rsidR="002D2356" w:rsidRPr="00CD584B">
        <w:rPr>
          <w:rFonts w:ascii="Avenir Next" w:eastAsiaTheme="minorHAnsi" w:hAnsi="Avenir Next" w:cs="Arial"/>
          <w:sz w:val="22"/>
          <w:szCs w:val="22"/>
          <w:lang w:val="en-GB"/>
        </w:rPr>
        <w:t xml:space="preserve"> </w:t>
      </w:r>
    </w:p>
    <w:p w14:paraId="76E22C80" w14:textId="77777777" w:rsidR="00AE4D6F" w:rsidRPr="00CD584B" w:rsidRDefault="00AE4D6F" w:rsidP="008071D5">
      <w:pPr>
        <w:jc w:val="both"/>
        <w:rPr>
          <w:rFonts w:ascii="Avenir Next" w:eastAsiaTheme="minorHAnsi" w:hAnsi="Avenir Next" w:cs="Arial"/>
          <w:sz w:val="22"/>
          <w:szCs w:val="22"/>
          <w:lang w:val="en-GB"/>
        </w:rPr>
      </w:pPr>
    </w:p>
    <w:p w14:paraId="654DC462" w14:textId="4ADE5683" w:rsidR="002D2356" w:rsidRPr="00CD584B"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CD584B">
        <w:rPr>
          <w:rFonts w:ascii="Avenir Next" w:eastAsiaTheme="minorHAnsi" w:hAnsi="Avenir Next" w:cs="Arial"/>
          <w:sz w:val="22"/>
          <w:szCs w:val="22"/>
          <w:lang w:val="en-GB"/>
        </w:rPr>
        <w:t>It is relevant</w:t>
      </w:r>
      <w:r w:rsidR="009A0501" w:rsidRPr="00CD584B">
        <w:rPr>
          <w:rFonts w:ascii="Avenir Next" w:eastAsiaTheme="minorHAnsi" w:hAnsi="Avenir Next" w:cs="Arial"/>
          <w:sz w:val="22"/>
          <w:szCs w:val="22"/>
          <w:lang w:val="en-GB"/>
        </w:rPr>
        <w:t xml:space="preserve"> factor for the English Court hearing the matter</w:t>
      </w:r>
      <w:r w:rsidR="0095223A" w:rsidRPr="00CD584B">
        <w:rPr>
          <w:rFonts w:ascii="Avenir Next" w:eastAsiaTheme="minorHAnsi" w:hAnsi="Avenir Next" w:cs="Arial"/>
          <w:sz w:val="22"/>
          <w:szCs w:val="22"/>
          <w:lang w:val="en-GB"/>
        </w:rPr>
        <w:t xml:space="preserve"> </w:t>
      </w:r>
      <w:r w:rsidR="00D910D5" w:rsidRPr="00CD584B">
        <w:rPr>
          <w:rFonts w:ascii="Avenir Next" w:eastAsiaTheme="minorHAnsi" w:hAnsi="Avenir Next" w:cs="Arial"/>
          <w:sz w:val="22"/>
          <w:szCs w:val="22"/>
          <w:lang w:val="en-GB"/>
        </w:rPr>
        <w:t>to consider</w:t>
      </w:r>
      <w:r w:rsidR="009A0501" w:rsidRPr="00CD584B">
        <w:rPr>
          <w:rFonts w:ascii="Avenir Next" w:eastAsiaTheme="minorHAnsi" w:hAnsi="Avenir Next" w:cs="Arial"/>
          <w:sz w:val="22"/>
          <w:szCs w:val="22"/>
          <w:lang w:val="en-GB"/>
        </w:rPr>
        <w:t xml:space="preserve"> whether Germany</w:t>
      </w:r>
      <w:r w:rsidRPr="00CD584B">
        <w:rPr>
          <w:rFonts w:ascii="Avenir Next" w:eastAsiaTheme="minorHAnsi" w:hAnsi="Avenir Next" w:cs="Arial"/>
          <w:sz w:val="22"/>
          <w:szCs w:val="22"/>
          <w:lang w:val="en-GB"/>
        </w:rPr>
        <w:t xml:space="preserve"> has adopted the UNCITRAL Model Law on Cross-border Insolvency 1997</w:t>
      </w:r>
      <w:r w:rsidR="009A0501" w:rsidRPr="00CD584B">
        <w:rPr>
          <w:rFonts w:ascii="Avenir Next" w:eastAsiaTheme="minorHAnsi" w:hAnsi="Avenir Next" w:cs="Arial"/>
          <w:sz w:val="22"/>
          <w:szCs w:val="22"/>
          <w:lang w:val="en-GB"/>
        </w:rPr>
        <w:t>, or not</w:t>
      </w:r>
      <w:r w:rsidRPr="00CD584B">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D584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D584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D584B">
        <w:rPr>
          <w:rFonts w:ascii="Avenir Next" w:eastAsiaTheme="minorHAnsi" w:hAnsi="Avenir Next" w:cs="Arial"/>
          <w:sz w:val="22"/>
          <w:szCs w:val="22"/>
          <w:highlight w:val="yellow"/>
          <w:lang w:val="en-GB"/>
        </w:rPr>
        <w:t xml:space="preserve"> </w:t>
      </w:r>
      <w:r w:rsidRPr="00CD584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27AC3"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127AC3">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27AC3" w:rsidRDefault="00F5239B" w:rsidP="008071D5">
      <w:pPr>
        <w:pStyle w:val="ListParagraph"/>
        <w:numPr>
          <w:ilvl w:val="0"/>
          <w:numId w:val="23"/>
        </w:numPr>
        <w:ind w:left="426"/>
        <w:jc w:val="both"/>
        <w:rPr>
          <w:rFonts w:ascii="Avenir Next" w:hAnsi="Avenir Next" w:cs="Arial"/>
          <w:sz w:val="22"/>
          <w:szCs w:val="22"/>
          <w:highlight w:val="yellow"/>
        </w:rPr>
      </w:pPr>
      <w:r w:rsidRPr="00127AC3">
        <w:rPr>
          <w:rFonts w:ascii="Avenir Next" w:hAnsi="Avenir Next" w:cs="Arial"/>
          <w:sz w:val="22"/>
          <w:szCs w:val="22"/>
          <w:highlight w:val="yellow"/>
        </w:rPr>
        <w:t xml:space="preserve">This statement is true because </w:t>
      </w:r>
      <w:r w:rsidR="007B5180" w:rsidRPr="00127AC3">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127AC3" w:rsidRDefault="009355DB" w:rsidP="008071D5">
      <w:pPr>
        <w:pStyle w:val="ListParagraph"/>
        <w:numPr>
          <w:ilvl w:val="0"/>
          <w:numId w:val="24"/>
        </w:numPr>
        <w:ind w:left="426"/>
        <w:jc w:val="both"/>
        <w:rPr>
          <w:rFonts w:ascii="Avenir Next" w:hAnsi="Avenir Next" w:cs="Arial"/>
          <w:sz w:val="22"/>
          <w:szCs w:val="22"/>
          <w:highlight w:val="yellow"/>
        </w:rPr>
      </w:pPr>
      <w:r w:rsidRPr="00127AC3">
        <w:rPr>
          <w:rFonts w:ascii="Avenir Next" w:hAnsi="Avenir Next" w:cs="Arial"/>
          <w:sz w:val="22"/>
          <w:szCs w:val="22"/>
          <w:highlight w:val="yellow"/>
        </w:rPr>
        <w:t xml:space="preserve">This statement is true because </w:t>
      </w:r>
      <w:r w:rsidR="005C4FF2" w:rsidRPr="00127AC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1663105" w:rsidR="0081547D" w:rsidRPr="00AB63DE" w:rsidRDefault="00AD2B8E"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the various insolvency law systems found in African jurisdictions are the laws of those jurisdictions’ former colonial powers. Today, </w:t>
      </w:r>
      <w:r w:rsidR="00AD3AF0">
        <w:rPr>
          <w:rFonts w:ascii="Avenir Next" w:hAnsi="Avenir Next" w:cs="Arial"/>
          <w:color w:val="808080" w:themeColor="background1" w:themeShade="80"/>
          <w:sz w:val="22"/>
          <w:szCs w:val="22"/>
          <w:lang w:val="en-GB"/>
        </w:rPr>
        <w:t xml:space="preserve">African jurisdictions still largely follow the laws of their respective former colonial powers. Countries such as Nigeria, Kenya, Botswana and Zambia, and countries in East Africa such as Tanzania, have an English law tradition. On the other hand, Angola and Mozambique have a civil law tradition based on Portuguese law. </w:t>
      </w:r>
      <w:r w:rsidR="00AD3AF0">
        <w:rPr>
          <w:rFonts w:ascii="Avenir Next" w:hAnsi="Avenir Next" w:cs="Arial"/>
          <w:color w:val="808080" w:themeColor="background1" w:themeShade="80"/>
          <w:sz w:val="22"/>
          <w:szCs w:val="22"/>
          <w:lang w:val="en-GB"/>
        </w:rPr>
        <w:lastRenderedPageBreak/>
        <w:t xml:space="preserve">The </w:t>
      </w:r>
      <w:r w:rsidR="000E715F">
        <w:rPr>
          <w:rFonts w:ascii="Avenir Next" w:hAnsi="Avenir Next" w:cs="Arial"/>
          <w:color w:val="808080" w:themeColor="background1" w:themeShade="80"/>
          <w:sz w:val="22"/>
          <w:szCs w:val="22"/>
          <w:lang w:val="en-GB"/>
        </w:rPr>
        <w:t xml:space="preserve">insolvency law systems of </w:t>
      </w:r>
      <w:r w:rsidR="00AD3AF0">
        <w:rPr>
          <w:rFonts w:ascii="Avenir Next" w:hAnsi="Avenir Next" w:cs="Arial"/>
          <w:color w:val="808080" w:themeColor="background1" w:themeShade="80"/>
          <w:sz w:val="22"/>
          <w:szCs w:val="22"/>
          <w:lang w:val="en-GB"/>
        </w:rPr>
        <w:t>West African countries previously under French colonial rule are ste</w:t>
      </w:r>
      <w:r w:rsidR="000E715F">
        <w:rPr>
          <w:rFonts w:ascii="Avenir Next" w:hAnsi="Avenir Next" w:cs="Arial"/>
          <w:color w:val="808080" w:themeColor="background1" w:themeShade="80"/>
          <w:sz w:val="22"/>
          <w:szCs w:val="22"/>
          <w:lang w:val="en-GB"/>
        </w:rPr>
        <w:t>e</w:t>
      </w:r>
      <w:r w:rsidR="00AD3AF0">
        <w:rPr>
          <w:rFonts w:ascii="Avenir Next" w:hAnsi="Avenir Next" w:cs="Arial"/>
          <w:color w:val="808080" w:themeColor="background1" w:themeShade="80"/>
          <w:sz w:val="22"/>
          <w:szCs w:val="22"/>
          <w:lang w:val="en-GB"/>
        </w:rPr>
        <w:t xml:space="preserve">ped in civil law, particularly French law. Finally, some countries such as South Africa and Namibia have mixed legal systems </w:t>
      </w:r>
      <w:r w:rsidR="000E715F">
        <w:rPr>
          <w:rFonts w:ascii="Avenir Next" w:hAnsi="Avenir Next" w:cs="Arial"/>
          <w:color w:val="808080" w:themeColor="background1" w:themeShade="80"/>
          <w:sz w:val="22"/>
          <w:szCs w:val="22"/>
          <w:lang w:val="en-GB"/>
        </w:rPr>
        <w:t>because</w:t>
      </w:r>
      <w:r w:rsidR="00AD3AF0">
        <w:rPr>
          <w:rFonts w:ascii="Avenir Next" w:hAnsi="Avenir Next" w:cs="Arial"/>
          <w:color w:val="808080" w:themeColor="background1" w:themeShade="80"/>
          <w:sz w:val="22"/>
          <w:szCs w:val="22"/>
          <w:lang w:val="en-GB"/>
        </w:rPr>
        <w:t xml:space="preserve"> both Roman-Dutch law (civil law) and English law influenced their respective legal systems.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7CB6B387" w14:textId="77777777" w:rsidR="00115966" w:rsidRDefault="00115966" w:rsidP="003B5925">
      <w:pPr>
        <w:jc w:val="both"/>
        <w:rPr>
          <w:rFonts w:ascii="Avenir Next" w:hAnsi="Avenir Next" w:cs="Arial"/>
          <w:color w:val="808080" w:themeColor="background1" w:themeShade="80"/>
          <w:sz w:val="22"/>
          <w:szCs w:val="22"/>
          <w:lang w:val="en-GB"/>
        </w:rPr>
      </w:pPr>
    </w:p>
    <w:p w14:paraId="039B6242" w14:textId="54A2D129" w:rsidR="00AC27DB" w:rsidRDefault="00AD3AF0" w:rsidP="00BC2D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aftermath of the 1998 financial crisis in East Asia affected the region, especially Indonesia and Thailand, and gave rise to insolvency law reform. For example, Thailand overhauled its bankruptcy laws</w:t>
      </w:r>
      <w:r w:rsidR="00115966">
        <w:rPr>
          <w:rFonts w:ascii="Avenir Next" w:hAnsi="Avenir Next" w:cs="Arial"/>
          <w:color w:val="808080" w:themeColor="background1" w:themeShade="80"/>
          <w:sz w:val="22"/>
          <w:szCs w:val="22"/>
          <w:lang w:val="en-GB"/>
        </w:rPr>
        <w:t xml:space="preserve">, amending the Bankruptcy Act of 1940 in 1999 and 2000. The amendments to the Bankruptcy Act in the late 1990s </w:t>
      </w:r>
      <w:r w:rsidR="00115966" w:rsidRPr="00BC2D51">
        <w:rPr>
          <w:rFonts w:ascii="Avenir Next" w:hAnsi="Avenir Next" w:cs="Arial"/>
          <w:color w:val="808080" w:themeColor="background1" w:themeShade="80"/>
          <w:sz w:val="22"/>
          <w:szCs w:val="22"/>
          <w:lang w:val="en-GB"/>
        </w:rPr>
        <w:t xml:space="preserve">introduced a reorganisation system to salvage failing companies </w:t>
      </w:r>
      <w:r w:rsidR="00BC2D51">
        <w:rPr>
          <w:rFonts w:ascii="Avenir Next" w:hAnsi="Avenir Next" w:cs="Arial"/>
          <w:color w:val="808080" w:themeColor="background1" w:themeShade="80"/>
          <w:sz w:val="22"/>
          <w:szCs w:val="22"/>
          <w:lang w:val="en-GB"/>
        </w:rPr>
        <w:t xml:space="preserve">and </w:t>
      </w:r>
      <w:r w:rsidR="00BC2D51" w:rsidRPr="00BC2D51">
        <w:rPr>
          <w:rFonts w:ascii="Avenir Next" w:hAnsi="Avenir Next" w:cs="Arial"/>
          <w:color w:val="808080" w:themeColor="background1" w:themeShade="80"/>
          <w:sz w:val="22"/>
          <w:szCs w:val="22"/>
          <w:lang w:val="en-GB"/>
        </w:rPr>
        <w:t xml:space="preserve">an automatic discharge. In this way, </w:t>
      </w:r>
      <w:r w:rsidR="00FF7028">
        <w:rPr>
          <w:rFonts w:ascii="Avenir Next" w:hAnsi="Avenir Next" w:cs="Arial"/>
          <w:color w:val="808080" w:themeColor="background1" w:themeShade="80"/>
          <w:sz w:val="22"/>
          <w:szCs w:val="22"/>
          <w:lang w:val="en-GB"/>
        </w:rPr>
        <w:t>the amendments</w:t>
      </w:r>
      <w:r w:rsidR="00BC2D51" w:rsidRPr="00BC2D51">
        <w:rPr>
          <w:rFonts w:ascii="Avenir Next" w:hAnsi="Avenir Next" w:cs="Arial"/>
          <w:color w:val="808080" w:themeColor="background1" w:themeShade="80"/>
          <w:sz w:val="22"/>
          <w:szCs w:val="22"/>
          <w:lang w:val="en-GB"/>
        </w:rPr>
        <w:t xml:space="preserve"> </w:t>
      </w:r>
      <w:r w:rsidR="00115966" w:rsidRPr="00BC2D51">
        <w:rPr>
          <w:rFonts w:ascii="Avenir Next" w:hAnsi="Avenir Next" w:cs="Arial"/>
          <w:color w:val="808080" w:themeColor="background1" w:themeShade="80"/>
          <w:sz w:val="22"/>
          <w:szCs w:val="22"/>
          <w:lang w:val="en-GB"/>
        </w:rPr>
        <w:t>sought to encourage debt restructuring for</w:t>
      </w:r>
      <w:r w:rsidR="00BC2D51" w:rsidRPr="00BC2D51">
        <w:rPr>
          <w:rFonts w:ascii="Avenir Next" w:hAnsi="Avenir Next" w:cs="Arial"/>
          <w:color w:val="808080" w:themeColor="background1" w:themeShade="80"/>
          <w:sz w:val="22"/>
          <w:szCs w:val="22"/>
          <w:lang w:val="en-GB"/>
        </w:rPr>
        <w:t xml:space="preserve"> </w:t>
      </w:r>
      <w:r w:rsidR="00115966" w:rsidRPr="00BC2D51">
        <w:rPr>
          <w:rFonts w:ascii="Avenir Next" w:hAnsi="Avenir Next" w:cs="Arial"/>
          <w:color w:val="808080" w:themeColor="background1" w:themeShade="80"/>
          <w:sz w:val="22"/>
          <w:szCs w:val="22"/>
          <w:lang w:val="en-GB"/>
        </w:rPr>
        <w:t xml:space="preserve">insolvent businesses. </w:t>
      </w:r>
      <w:r w:rsidR="00FF7028">
        <w:rPr>
          <w:rFonts w:ascii="Avenir Next" w:hAnsi="Avenir Next" w:cs="Arial"/>
          <w:color w:val="808080" w:themeColor="background1" w:themeShade="80"/>
          <w:sz w:val="22"/>
          <w:szCs w:val="22"/>
          <w:lang w:val="en-GB"/>
        </w:rPr>
        <w:t>The amendments also</w:t>
      </w:r>
      <w:r w:rsidR="00BC2D51" w:rsidRPr="00BC2D51">
        <w:rPr>
          <w:rFonts w:ascii="Avenir Next" w:hAnsi="Avenir Next" w:cs="Arial"/>
          <w:color w:val="808080" w:themeColor="background1" w:themeShade="80"/>
          <w:sz w:val="22"/>
          <w:szCs w:val="22"/>
          <w:lang w:val="en-GB"/>
        </w:rPr>
        <w:t xml:space="preserve"> </w:t>
      </w:r>
      <w:r w:rsidR="00115966" w:rsidRPr="00BC2D51">
        <w:rPr>
          <w:rFonts w:ascii="Avenir Next" w:hAnsi="Avenir Next" w:cs="Arial"/>
          <w:color w:val="808080" w:themeColor="background1" w:themeShade="80"/>
          <w:sz w:val="22"/>
          <w:szCs w:val="22"/>
          <w:lang w:val="en-GB"/>
        </w:rPr>
        <w:t>adjusted upwards the value of indebtedness in line with</w:t>
      </w:r>
      <w:r w:rsidR="00BC2D51" w:rsidRPr="00BC2D51">
        <w:rPr>
          <w:rFonts w:ascii="Avenir Next" w:hAnsi="Avenir Next" w:cs="Arial"/>
          <w:color w:val="808080" w:themeColor="background1" w:themeShade="80"/>
          <w:sz w:val="22"/>
          <w:szCs w:val="22"/>
          <w:lang w:val="en-GB"/>
        </w:rPr>
        <w:t xml:space="preserve"> </w:t>
      </w:r>
      <w:r w:rsidR="00115966" w:rsidRPr="00BC2D51">
        <w:rPr>
          <w:rFonts w:ascii="Avenir Next" w:hAnsi="Avenir Next" w:cs="Arial"/>
          <w:color w:val="808080" w:themeColor="background1" w:themeShade="80"/>
          <w:sz w:val="22"/>
          <w:szCs w:val="22"/>
          <w:lang w:val="en-GB"/>
        </w:rPr>
        <w:t>developments in the economy.</w:t>
      </w:r>
      <w:r w:rsidR="00BC2D51">
        <w:rPr>
          <w:rFonts w:ascii="Avenir Next" w:hAnsi="Avenir Next" w:cs="Arial"/>
          <w:color w:val="808080" w:themeColor="background1" w:themeShade="80"/>
          <w:sz w:val="22"/>
          <w:szCs w:val="22"/>
          <w:lang w:val="en-GB"/>
        </w:rPr>
        <w:t xml:space="preserve"> These amendments were complemented by the Bankruptcy Court Act, which was enacted on 8 April 1999 and set up the Bankruptcy Court as a specialised court with a specialised legal procedure and sole jurisdiction to hear and decide bankruptcy cases (Roman </w:t>
      </w:r>
      <w:proofErr w:type="spellStart"/>
      <w:r w:rsidR="00BC2D51">
        <w:rPr>
          <w:rFonts w:ascii="Avenir Next" w:hAnsi="Avenir Next" w:cs="Arial"/>
          <w:color w:val="808080" w:themeColor="background1" w:themeShade="80"/>
          <w:sz w:val="22"/>
          <w:szCs w:val="22"/>
          <w:lang w:val="en-GB"/>
        </w:rPr>
        <w:t>Tomasic</w:t>
      </w:r>
      <w:proofErr w:type="spellEnd"/>
      <w:r w:rsidR="00BC2D51">
        <w:rPr>
          <w:rFonts w:ascii="Avenir Next" w:hAnsi="Avenir Next" w:cs="Arial"/>
          <w:color w:val="808080" w:themeColor="background1" w:themeShade="80"/>
          <w:sz w:val="22"/>
          <w:szCs w:val="22"/>
          <w:lang w:val="en-GB"/>
        </w:rPr>
        <w:t xml:space="preserve">, </w:t>
      </w:r>
      <w:r w:rsidR="00BC2D51">
        <w:rPr>
          <w:rFonts w:ascii="Avenir Next" w:hAnsi="Avenir Next" w:cs="Arial"/>
          <w:i/>
          <w:iCs/>
          <w:color w:val="808080" w:themeColor="background1" w:themeShade="80"/>
          <w:sz w:val="22"/>
          <w:szCs w:val="22"/>
          <w:lang w:val="en-GB"/>
        </w:rPr>
        <w:t xml:space="preserve">Insolvency in East Asia </w:t>
      </w:r>
      <w:r w:rsidR="00BC2D51">
        <w:rPr>
          <w:rFonts w:ascii="Avenir Next" w:hAnsi="Avenir Next" w:cs="Arial"/>
          <w:color w:val="808080" w:themeColor="background1" w:themeShade="80"/>
          <w:sz w:val="22"/>
          <w:szCs w:val="22"/>
          <w:lang w:val="en-GB"/>
        </w:rPr>
        <w:t xml:space="preserve">(Ashgate, 2006) at pp 295 to 296). </w:t>
      </w:r>
    </w:p>
    <w:p w14:paraId="51F90540" w14:textId="594B4190" w:rsidR="00163F82" w:rsidRDefault="00163F82" w:rsidP="00BC2D51">
      <w:pPr>
        <w:ind w:left="720" w:hanging="720"/>
        <w:jc w:val="both"/>
        <w:rPr>
          <w:rFonts w:ascii="Avenir Next" w:hAnsi="Avenir Next" w:cs="Arial"/>
          <w:color w:val="808080" w:themeColor="background1" w:themeShade="80"/>
          <w:sz w:val="22"/>
          <w:szCs w:val="22"/>
          <w:lang w:val="en-GB"/>
        </w:rPr>
      </w:pPr>
    </w:p>
    <w:p w14:paraId="371F1EEF" w14:textId="79EE615B" w:rsidR="00163F82" w:rsidRPr="00115966" w:rsidRDefault="00163F82" w:rsidP="00163F82">
      <w:pPr>
        <w:ind w:left="720" w:hanging="720"/>
        <w:jc w:val="both"/>
        <w:rPr>
          <w:rFonts w:ascii="TimesNewRoman" w:eastAsia="MS Mincho" w:hAnsi="TimesNewRoman" w:cs="TimesNewRoman"/>
          <w:color w:val="231F20"/>
          <w:szCs w:val="20"/>
          <w:lang w:val="en-SG"/>
        </w:rPr>
      </w:pPr>
      <w:r>
        <w:rPr>
          <w:rFonts w:ascii="Avenir Next" w:hAnsi="Avenir Next" w:cs="Arial"/>
          <w:color w:val="808080" w:themeColor="background1" w:themeShade="80"/>
          <w:sz w:val="22"/>
          <w:szCs w:val="22"/>
          <w:lang w:val="en-GB"/>
        </w:rPr>
        <w:t xml:space="preserve">Similarly, in the wake of the 1998 financial crisis in Indonesia, Law No. 4/1998 was produced </w:t>
      </w:r>
      <w:r w:rsidRPr="00163F82">
        <w:rPr>
          <w:rFonts w:ascii="Avenir Next" w:hAnsi="Avenir Next" w:cs="Arial"/>
          <w:color w:val="808080" w:themeColor="background1" w:themeShade="80"/>
          <w:sz w:val="22"/>
          <w:szCs w:val="22"/>
          <w:lang w:val="en-GB"/>
        </w:rPr>
        <w:t>under IMF conditionality in the form of an emergency regulation early in the Asian Financial Crisis, based upon revisions to the 1906 colonial law. Following a six-year trial of the new bankruptcy law, largely minor amendments were made with Law No. 37/2004. The chief innovations under Law No. 4/1998 involved the creation of entirely new commercial courts (</w:t>
      </w:r>
      <w:proofErr w:type="spellStart"/>
      <w:r w:rsidRPr="00163F82">
        <w:rPr>
          <w:rFonts w:ascii="Avenir Next" w:hAnsi="Avenir Next" w:cs="Arial"/>
          <w:i/>
          <w:iCs/>
          <w:color w:val="808080" w:themeColor="background1" w:themeShade="80"/>
          <w:sz w:val="22"/>
          <w:szCs w:val="22"/>
          <w:lang w:val="en-GB"/>
        </w:rPr>
        <w:t>Pengadilan</w:t>
      </w:r>
      <w:proofErr w:type="spellEnd"/>
      <w:r w:rsidRPr="00163F82">
        <w:rPr>
          <w:rFonts w:ascii="Avenir Next" w:hAnsi="Avenir Next" w:cs="Arial"/>
          <w:i/>
          <w:iCs/>
          <w:color w:val="808080" w:themeColor="background1" w:themeShade="80"/>
          <w:sz w:val="22"/>
          <w:szCs w:val="22"/>
          <w:lang w:val="en-GB"/>
        </w:rPr>
        <w:t xml:space="preserve"> </w:t>
      </w:r>
      <w:proofErr w:type="spellStart"/>
      <w:r w:rsidRPr="00163F82">
        <w:rPr>
          <w:rFonts w:ascii="Avenir Next" w:hAnsi="Avenir Next" w:cs="Arial"/>
          <w:i/>
          <w:iCs/>
          <w:color w:val="808080" w:themeColor="background1" w:themeShade="80"/>
          <w:sz w:val="22"/>
          <w:szCs w:val="22"/>
          <w:lang w:val="en-GB"/>
        </w:rPr>
        <w:t>Niaga</w:t>
      </w:r>
      <w:proofErr w:type="spellEnd"/>
      <w:r w:rsidRPr="00163F82">
        <w:rPr>
          <w:rFonts w:ascii="Avenir Next" w:hAnsi="Avenir Next" w:cs="Arial"/>
          <w:color w:val="808080" w:themeColor="background1" w:themeShade="80"/>
          <w:sz w:val="22"/>
          <w:szCs w:val="22"/>
          <w:lang w:val="en-GB"/>
        </w:rPr>
        <w:t>) and the opening of bankruptcy administration to the private sector by providing for the new positions of bankruptcy receivers (</w:t>
      </w:r>
      <w:proofErr w:type="spellStart"/>
      <w:r w:rsidRPr="000444D7">
        <w:rPr>
          <w:rFonts w:ascii="Avenir Next" w:hAnsi="Avenir Next" w:cs="Arial"/>
          <w:i/>
          <w:iCs/>
          <w:color w:val="808080" w:themeColor="background1" w:themeShade="80"/>
          <w:sz w:val="22"/>
          <w:szCs w:val="22"/>
          <w:lang w:val="en-GB"/>
        </w:rPr>
        <w:t>kurator</w:t>
      </w:r>
      <w:proofErr w:type="spellEnd"/>
      <w:r w:rsidRPr="00163F82">
        <w:rPr>
          <w:rFonts w:ascii="Avenir Next" w:hAnsi="Avenir Next" w:cs="Arial"/>
          <w:color w:val="808080" w:themeColor="background1" w:themeShade="80"/>
          <w:sz w:val="22"/>
          <w:szCs w:val="22"/>
          <w:lang w:val="en-GB"/>
        </w:rPr>
        <w:t>) and voluntary debt compromise administrators (</w:t>
      </w:r>
      <w:proofErr w:type="spellStart"/>
      <w:r w:rsidRPr="000444D7">
        <w:rPr>
          <w:rFonts w:ascii="Avenir Next" w:hAnsi="Avenir Next" w:cs="Arial"/>
          <w:i/>
          <w:iCs/>
          <w:color w:val="808080" w:themeColor="background1" w:themeShade="80"/>
          <w:sz w:val="22"/>
          <w:szCs w:val="22"/>
          <w:lang w:val="en-GB"/>
        </w:rPr>
        <w:t>pengurus</w:t>
      </w:r>
      <w:proofErr w:type="spellEnd"/>
      <w:r w:rsidRPr="00163F82">
        <w:rPr>
          <w:rFonts w:ascii="Avenir Next" w:hAnsi="Avenir Next" w:cs="Arial"/>
          <w:color w:val="808080" w:themeColor="background1" w:themeShade="80"/>
          <w:sz w:val="22"/>
          <w:szCs w:val="22"/>
          <w:lang w:val="en-GB"/>
        </w:rPr>
        <w:t xml:space="preserve">) registered with the state. This rework of insolvency institutions was intended to inject commercial sophistication into insolvency proceedings, since </w:t>
      </w:r>
      <w:proofErr w:type="spellStart"/>
      <w:r w:rsidRPr="000444D7">
        <w:rPr>
          <w:rFonts w:ascii="Avenir Next" w:hAnsi="Avenir Next" w:cs="Arial"/>
          <w:i/>
          <w:iCs/>
          <w:color w:val="808080" w:themeColor="background1" w:themeShade="80"/>
          <w:sz w:val="22"/>
          <w:szCs w:val="22"/>
          <w:lang w:val="en-GB"/>
        </w:rPr>
        <w:t>kurator</w:t>
      </w:r>
      <w:proofErr w:type="spellEnd"/>
      <w:r w:rsidRPr="00163F82">
        <w:rPr>
          <w:rFonts w:ascii="Avenir Next" w:hAnsi="Avenir Next" w:cs="Arial"/>
          <w:color w:val="808080" w:themeColor="background1" w:themeShade="80"/>
          <w:sz w:val="22"/>
          <w:szCs w:val="22"/>
          <w:lang w:val="en-GB"/>
        </w:rPr>
        <w:t xml:space="preserve"> and </w:t>
      </w:r>
      <w:proofErr w:type="spellStart"/>
      <w:r w:rsidRPr="000444D7">
        <w:rPr>
          <w:rFonts w:ascii="Avenir Next" w:hAnsi="Avenir Next" w:cs="Arial"/>
          <w:i/>
          <w:iCs/>
          <w:color w:val="808080" w:themeColor="background1" w:themeShade="80"/>
          <w:sz w:val="22"/>
          <w:szCs w:val="22"/>
          <w:lang w:val="en-GB"/>
        </w:rPr>
        <w:t>pengurus</w:t>
      </w:r>
      <w:proofErr w:type="spellEnd"/>
      <w:r w:rsidRPr="00163F82">
        <w:rPr>
          <w:rFonts w:ascii="Avenir Next" w:hAnsi="Avenir Next" w:cs="Arial"/>
          <w:color w:val="808080" w:themeColor="background1" w:themeShade="80"/>
          <w:sz w:val="22"/>
          <w:szCs w:val="22"/>
          <w:lang w:val="en-GB"/>
        </w:rPr>
        <w:t xml:space="preserve"> would be drawn from accounting firms and the sophisticated commercial bar. The new commercial courts also intended to create a cadre of judges familiar with sophisticated commercial problems while attempting to rise above perceived general problems with existing Indonesian courts</w:t>
      </w:r>
      <w:r w:rsidR="00FF7028">
        <w:rPr>
          <w:rFonts w:ascii="Avenir Next" w:hAnsi="Avenir Next" w:cs="Arial"/>
          <w:color w:val="808080" w:themeColor="background1" w:themeShade="80"/>
          <w:sz w:val="22"/>
          <w:szCs w:val="22"/>
          <w:lang w:val="en-GB"/>
        </w:rPr>
        <w:t xml:space="preserve"> (Roman </w:t>
      </w:r>
      <w:proofErr w:type="spellStart"/>
      <w:r w:rsidR="00FF7028">
        <w:rPr>
          <w:rFonts w:ascii="Avenir Next" w:hAnsi="Avenir Next" w:cs="Arial"/>
          <w:color w:val="808080" w:themeColor="background1" w:themeShade="80"/>
          <w:sz w:val="22"/>
          <w:szCs w:val="22"/>
          <w:lang w:val="en-GB"/>
        </w:rPr>
        <w:t>Tomasic</w:t>
      </w:r>
      <w:proofErr w:type="spellEnd"/>
      <w:r w:rsidR="00FF7028">
        <w:rPr>
          <w:rFonts w:ascii="Avenir Next" w:hAnsi="Avenir Next" w:cs="Arial"/>
          <w:color w:val="808080" w:themeColor="background1" w:themeShade="80"/>
          <w:sz w:val="22"/>
          <w:szCs w:val="22"/>
          <w:lang w:val="en-GB"/>
        </w:rPr>
        <w:t xml:space="preserve">, </w:t>
      </w:r>
      <w:r w:rsidR="00FF7028">
        <w:rPr>
          <w:rFonts w:ascii="Avenir Next" w:hAnsi="Avenir Next" w:cs="Arial"/>
          <w:i/>
          <w:iCs/>
          <w:color w:val="808080" w:themeColor="background1" w:themeShade="80"/>
          <w:sz w:val="22"/>
          <w:szCs w:val="22"/>
          <w:lang w:val="en-GB"/>
        </w:rPr>
        <w:t xml:space="preserve">Insolvency in East Asia </w:t>
      </w:r>
      <w:r w:rsidR="00FF7028">
        <w:rPr>
          <w:rFonts w:ascii="Avenir Next" w:hAnsi="Avenir Next" w:cs="Arial"/>
          <w:color w:val="808080" w:themeColor="background1" w:themeShade="80"/>
          <w:sz w:val="22"/>
          <w:szCs w:val="22"/>
          <w:lang w:val="en-GB"/>
        </w:rPr>
        <w:t>(Ashgate, 2006) at pp 355 to 356).</w:t>
      </w:r>
    </w:p>
    <w:p w14:paraId="6B5EC12D" w14:textId="77777777" w:rsidR="00AB63DE" w:rsidRPr="004216EA" w:rsidRDefault="00AB63DE" w:rsidP="00163F82">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DAD35F7" w14:textId="15CC0C9C" w:rsidR="00277297" w:rsidRDefault="00277297" w:rsidP="0038769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Canada and the United States were working towards a bilateral insolvency treaty. However, the endeavour was probably too ambitious in its scope and the countries were unable to reach an agreement.</w:t>
      </w:r>
      <w:r w:rsidR="0038769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Subsequently, both States have seen more success with their adoption of the UNCITRAL Model Law on Cross-border Insolvency</w:t>
      </w:r>
      <w:r w:rsidR="00D10CF9">
        <w:rPr>
          <w:rFonts w:ascii="Avenir Next" w:hAnsi="Avenir Next" w:cs="Arial"/>
          <w:color w:val="808080" w:themeColor="background1" w:themeShade="80"/>
          <w:sz w:val="22"/>
          <w:szCs w:val="22"/>
          <w:lang w:val="en-GB"/>
        </w:rPr>
        <w:t xml:space="preserve"> (the “Model Law”)</w:t>
      </w:r>
      <w:r>
        <w:rPr>
          <w:rFonts w:ascii="Avenir Next" w:hAnsi="Avenir Next" w:cs="Arial"/>
          <w:color w:val="808080" w:themeColor="background1" w:themeShade="80"/>
          <w:sz w:val="22"/>
          <w:szCs w:val="22"/>
          <w:lang w:val="en-GB"/>
        </w:rPr>
        <w:t xml:space="preserve"> and through mechanisms such as Protocols. </w:t>
      </w:r>
    </w:p>
    <w:p w14:paraId="4BA37368" w14:textId="77777777" w:rsidR="00277297" w:rsidRDefault="00277297" w:rsidP="00277297">
      <w:pPr>
        <w:ind w:left="720" w:hanging="720"/>
        <w:jc w:val="both"/>
        <w:rPr>
          <w:rFonts w:ascii="Avenir Next" w:hAnsi="Avenir Next" w:cs="Arial"/>
          <w:color w:val="808080" w:themeColor="background1" w:themeShade="80"/>
          <w:sz w:val="22"/>
          <w:szCs w:val="22"/>
          <w:lang w:val="en-GB"/>
        </w:rPr>
      </w:pPr>
    </w:p>
    <w:p w14:paraId="49984A27" w14:textId="1B22EC00" w:rsidR="00AB63DE" w:rsidRPr="00277297" w:rsidRDefault="00277297" w:rsidP="0027729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Another successful initiative was one undertaken by the American Law Institute (ALI), a professional body in the United States</w:t>
      </w:r>
      <w:r w:rsidR="00AF57C6">
        <w:rPr>
          <w:rFonts w:ascii="Avenir Next" w:hAnsi="Avenir Next" w:cs="Arial"/>
          <w:color w:val="808080" w:themeColor="background1" w:themeShade="80"/>
          <w:sz w:val="22"/>
          <w:szCs w:val="22"/>
          <w:lang w:val="en-GB"/>
        </w:rPr>
        <w:t xml:space="preserve">. The ALI </w:t>
      </w:r>
      <w:r>
        <w:rPr>
          <w:rFonts w:ascii="Avenir Next" w:hAnsi="Avenir Next" w:cs="Arial"/>
          <w:color w:val="808080" w:themeColor="background1" w:themeShade="80"/>
          <w:sz w:val="22"/>
          <w:szCs w:val="22"/>
          <w:lang w:val="en-GB"/>
        </w:rPr>
        <w:t xml:space="preserve">initiated the ALI Transnational Insolvency Project to improve co-operation in international insolvencies across the NAFTA States of the United States, </w:t>
      </w:r>
      <w:proofErr w:type="gramStart"/>
      <w:r>
        <w:rPr>
          <w:rFonts w:ascii="Avenir Next" w:hAnsi="Avenir Next" w:cs="Arial"/>
          <w:color w:val="808080" w:themeColor="background1" w:themeShade="80"/>
          <w:sz w:val="22"/>
          <w:szCs w:val="22"/>
          <w:lang w:val="en-GB"/>
        </w:rPr>
        <w:t>Canada</w:t>
      </w:r>
      <w:proofErr w:type="gramEnd"/>
      <w:r>
        <w:rPr>
          <w:rFonts w:ascii="Avenir Next" w:hAnsi="Avenir Next" w:cs="Arial"/>
          <w:color w:val="808080" w:themeColor="background1" w:themeShade="80"/>
          <w:sz w:val="22"/>
          <w:szCs w:val="22"/>
          <w:lang w:val="en-GB"/>
        </w:rPr>
        <w:t xml:space="preserve"> and Mexico. Professor Jay L Westbrook was appointed as the initiative’s designated Reporter, and advisory groups with experts from each of the three countries were also formed. An International Statement on the relevant country’s insolvency law was prepared, which led to the eventual preparation and approval of the Principles of Cooperation among the NAFTA Countries (the “NAFTA Principles”) in 2000. The NAFTA Principles focus on the insolvency of corporations and other legal entities engaged in commercial operations. The NAFTA Principles underscore the importance of cooperation and recognition,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address other areas such as moratorium and sharing of value. It concludes with Recommendations for Legislation or International Agreement, with recommendations on the adoption of the Model Law and automatic stays, among others.</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1EE97B2B" w:rsidR="00AB63DE" w:rsidRDefault="00277297"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possible historical reason for the difference in approaches regarding the treatment of voidable dispositions is the historical </w:t>
      </w:r>
      <w:r w:rsidRPr="00B85930">
        <w:rPr>
          <w:rFonts w:ascii="Avenir Next" w:hAnsi="Avenir Next" w:cs="Arial"/>
          <w:color w:val="808080" w:themeColor="background1" w:themeShade="80"/>
          <w:sz w:val="22"/>
          <w:szCs w:val="22"/>
          <w:lang w:val="en-GB"/>
        </w:rPr>
        <w:t>basis</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 the remedy in English law and civil law jurisdictions. The </w:t>
      </w:r>
      <w:proofErr w:type="spellStart"/>
      <w:r>
        <w:rPr>
          <w:rFonts w:ascii="Avenir Next" w:hAnsi="Avenir Next" w:cs="Arial"/>
          <w:i/>
          <w:iCs/>
          <w:color w:val="808080" w:themeColor="background1" w:themeShade="80"/>
          <w:sz w:val="22"/>
          <w:szCs w:val="22"/>
          <w:lang w:val="en-GB"/>
        </w:rPr>
        <w:t>actio</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Pauliana</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forms the basis of fraudulent conveyance law in civil law jurisdictions, while the Act of Elizabeth of 1570 is the basis for the remedy in English law. </w:t>
      </w:r>
      <w:r w:rsidR="00B85930">
        <w:rPr>
          <w:rFonts w:ascii="Avenir Next" w:hAnsi="Avenir Next" w:cs="Arial"/>
          <w:color w:val="808080" w:themeColor="background1" w:themeShade="80"/>
          <w:sz w:val="22"/>
          <w:szCs w:val="22"/>
          <w:lang w:val="en-GB"/>
        </w:rPr>
        <w:t xml:space="preserve">Therefore, in practice, legislation dealing with the treatment of voidable dispositions may differ in </w:t>
      </w:r>
      <w:r w:rsidR="001B3C9E">
        <w:rPr>
          <w:rFonts w:ascii="Avenir Next" w:hAnsi="Avenir Next" w:cs="Arial"/>
          <w:color w:val="808080" w:themeColor="background1" w:themeShade="80"/>
          <w:sz w:val="22"/>
          <w:szCs w:val="22"/>
          <w:lang w:val="en-GB"/>
        </w:rPr>
        <w:t xml:space="preserve">terms of the </w:t>
      </w:r>
      <w:r w:rsidR="00B85930">
        <w:rPr>
          <w:rFonts w:ascii="Avenir Next" w:hAnsi="Avenir Next" w:cs="Arial"/>
          <w:color w:val="808080" w:themeColor="background1" w:themeShade="80"/>
          <w:sz w:val="22"/>
          <w:szCs w:val="22"/>
          <w:lang w:val="en-GB"/>
        </w:rPr>
        <w:t>requirements for the remedies to be applied.</w:t>
      </w:r>
    </w:p>
    <w:p w14:paraId="447E35F6" w14:textId="38E902D9" w:rsidR="00D72911" w:rsidRDefault="00D72911" w:rsidP="00D72911">
      <w:pPr>
        <w:jc w:val="both"/>
        <w:rPr>
          <w:rFonts w:ascii="Avenir Next" w:hAnsi="Avenir Next" w:cs="Arial"/>
          <w:color w:val="808080" w:themeColor="background1" w:themeShade="80"/>
          <w:sz w:val="22"/>
          <w:szCs w:val="22"/>
          <w:lang w:val="en-GB"/>
        </w:rPr>
      </w:pPr>
    </w:p>
    <w:p w14:paraId="5E1F088F" w14:textId="47251934" w:rsidR="00D72911" w:rsidRDefault="00D72911" w:rsidP="0090213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framework to better understand the treatment of these rules in insolvency systems is as follows:</w:t>
      </w:r>
    </w:p>
    <w:p w14:paraId="7544C0C5" w14:textId="12FB1F63" w:rsidR="00D72911" w:rsidRDefault="00D72911"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do the various jurisdictions view to be the essence of insolvency? In this regard, the following questions are relevant:</w:t>
      </w:r>
    </w:p>
    <w:p w14:paraId="17739748" w14:textId="41C832F6" w:rsidR="00D72911" w:rsidRDefault="00D72911" w:rsidP="00D7291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is the definition of insolvency in those jurisdictions? </w:t>
      </w:r>
    </w:p>
    <w:p w14:paraId="43487179" w14:textId="0B1820C0" w:rsidR="00D72911" w:rsidRDefault="00D72911" w:rsidP="00D72911">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is seen as the goal(s) of insolvency – liquidation of assets or rescue?</w:t>
      </w:r>
    </w:p>
    <w:p w14:paraId="37AD1388" w14:textId="429DAEED" w:rsidR="00D72911" w:rsidRDefault="00D72911"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are the policy considerations the jurisdictions prioritise? Are the jurisdictions pro-creditor or pro-debtor in their approach?</w:t>
      </w:r>
    </w:p>
    <w:p w14:paraId="23497B6B" w14:textId="6EB2F391" w:rsidR="00D72911" w:rsidRDefault="00D72911"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are the sources of insolvency law </w:t>
      </w:r>
      <w:r w:rsidR="00280168">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those jurisdiction</w:t>
      </w:r>
      <w:r w:rsidR="0028016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w:t>
      </w:r>
      <w:r w:rsidR="00280168">
        <w:rPr>
          <w:rFonts w:ascii="Avenir Next" w:hAnsi="Avenir Next" w:cs="Arial"/>
          <w:color w:val="808080" w:themeColor="background1" w:themeShade="80"/>
          <w:sz w:val="22"/>
          <w:szCs w:val="22"/>
          <w:lang w:val="en-GB"/>
        </w:rPr>
        <w:t xml:space="preserve"> In addition, since we are interested in the historical reasons for the different approaches, a relevant question would be whether the source of those laws was the common law or civil law.</w:t>
      </w:r>
    </w:p>
    <w:p w14:paraId="2FB513D0" w14:textId="65C54535" w:rsidR="00D72911" w:rsidRDefault="002C4FC9"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Are there</w:t>
      </w:r>
      <w:r w:rsidR="00D72911">
        <w:rPr>
          <w:rFonts w:ascii="Avenir Next" w:hAnsi="Avenir Next" w:cs="Arial"/>
          <w:color w:val="808080" w:themeColor="background1" w:themeShade="80"/>
          <w:sz w:val="22"/>
          <w:szCs w:val="22"/>
          <w:lang w:val="en-GB"/>
        </w:rPr>
        <w:t xml:space="preserve"> common characteristics between </w:t>
      </w:r>
      <w:r>
        <w:rPr>
          <w:rFonts w:ascii="Avenir Next" w:hAnsi="Avenir Next" w:cs="Arial"/>
          <w:color w:val="808080" w:themeColor="background1" w:themeShade="80"/>
          <w:sz w:val="22"/>
          <w:szCs w:val="22"/>
          <w:lang w:val="en-GB"/>
        </w:rPr>
        <w:t>consumer and corporate insolvency within each</w:t>
      </w:r>
      <w:r w:rsidR="00D72911">
        <w:rPr>
          <w:rFonts w:ascii="Avenir Next" w:hAnsi="Avenir Next" w:cs="Arial"/>
          <w:color w:val="808080" w:themeColor="background1" w:themeShade="80"/>
          <w:sz w:val="22"/>
          <w:szCs w:val="22"/>
          <w:lang w:val="en-GB"/>
        </w:rPr>
        <w:t xml:space="preserve"> insolvency </w:t>
      </w:r>
      <w:r>
        <w:rPr>
          <w:rFonts w:ascii="Avenir Next" w:hAnsi="Avenir Next" w:cs="Arial"/>
          <w:color w:val="808080" w:themeColor="background1" w:themeShade="80"/>
          <w:sz w:val="22"/>
          <w:szCs w:val="22"/>
          <w:lang w:val="en-GB"/>
        </w:rPr>
        <w:t>jurisdiction</w:t>
      </w:r>
      <w:r w:rsidR="00280168">
        <w:rPr>
          <w:rFonts w:ascii="Avenir Next" w:hAnsi="Avenir Next" w:cs="Arial"/>
          <w:color w:val="808080" w:themeColor="background1" w:themeShade="80"/>
          <w:sz w:val="22"/>
          <w:szCs w:val="22"/>
          <w:lang w:val="en-GB"/>
        </w:rPr>
        <w:t>?</w:t>
      </w:r>
      <w:r w:rsidR="003A291B">
        <w:rPr>
          <w:rFonts w:ascii="Avenir Next" w:hAnsi="Avenir Next" w:cs="Arial"/>
          <w:color w:val="808080" w:themeColor="background1" w:themeShade="80"/>
          <w:sz w:val="22"/>
          <w:szCs w:val="22"/>
          <w:lang w:val="en-GB"/>
        </w:rPr>
        <w:t xml:space="preserve"> Are the rules governing voidable dispositions one of them?</w:t>
      </w:r>
    </w:p>
    <w:p w14:paraId="491CE2A6" w14:textId="2BEC15CE" w:rsidR="00D72911" w:rsidRDefault="00280168"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w:t>
      </w:r>
      <w:r w:rsidR="00D72911">
        <w:rPr>
          <w:rFonts w:ascii="Avenir Next" w:hAnsi="Avenir Next" w:cs="Arial"/>
          <w:color w:val="808080" w:themeColor="background1" w:themeShade="80"/>
          <w:sz w:val="22"/>
          <w:szCs w:val="22"/>
          <w:lang w:val="en-GB"/>
        </w:rPr>
        <w:t xml:space="preserve"> are the gateways to the</w:t>
      </w:r>
      <w:r>
        <w:rPr>
          <w:rFonts w:ascii="Avenir Next" w:hAnsi="Avenir Next" w:cs="Arial"/>
          <w:color w:val="808080" w:themeColor="background1" w:themeShade="80"/>
          <w:sz w:val="22"/>
          <w:szCs w:val="22"/>
          <w:lang w:val="en-GB"/>
        </w:rPr>
        <w:t xml:space="preserve"> respective</w:t>
      </w:r>
      <w:r w:rsidR="00D72911">
        <w:rPr>
          <w:rFonts w:ascii="Avenir Next" w:hAnsi="Avenir Next" w:cs="Arial"/>
          <w:color w:val="808080" w:themeColor="background1" w:themeShade="80"/>
          <w:sz w:val="22"/>
          <w:szCs w:val="22"/>
          <w:lang w:val="en-GB"/>
        </w:rPr>
        <w:t xml:space="preserve"> insolvency systems and how are insolvency proceedings commenced in those jurisdictions?</w:t>
      </w:r>
    </w:p>
    <w:p w14:paraId="526DA79B" w14:textId="3F5FD824" w:rsidR="00D72911" w:rsidRDefault="00D72911" w:rsidP="00D729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are the effects of insolvency legislation? The following effects can be considered </w:t>
      </w:r>
      <w:r w:rsidRPr="0095059A">
        <w:rPr>
          <w:rFonts w:ascii="Avenir Next" w:hAnsi="Avenir Next" w:cs="Arial"/>
          <w:color w:val="808080" w:themeColor="background1" w:themeShade="80"/>
          <w:sz w:val="22"/>
          <w:szCs w:val="22"/>
          <w:lang w:val="en-GB"/>
        </w:rPr>
        <w:t>alongside</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voidable dispositions:</w:t>
      </w:r>
    </w:p>
    <w:p w14:paraId="45F643DB" w14:textId="1C57CBF2" w:rsidR="00884F5E" w:rsidRDefault="00884F5E" w:rsidP="00884F5E">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Automatic stay (moratorium on piecemeal debt collecting and execution procedures</w:t>
      </w:r>
      <w:r w:rsidR="003A291B">
        <w:rPr>
          <w:rFonts w:ascii="Avenir Next" w:hAnsi="Avenir Next" w:cs="Arial"/>
          <w:color w:val="808080" w:themeColor="background1" w:themeShade="80"/>
          <w:sz w:val="22"/>
          <w:szCs w:val="22"/>
          <w:lang w:val="en-GB"/>
        </w:rPr>
        <w:t>)</w:t>
      </w:r>
    </w:p>
    <w:p w14:paraId="20816B95" w14:textId="43F37397" w:rsidR="00884F5E" w:rsidRDefault="00884F5E" w:rsidP="00884F5E">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Personal consequences and liability</w:t>
      </w:r>
    </w:p>
    <w:p w14:paraId="6DA63F12" w14:textId="72B2FC4A" w:rsidR="00884F5E" w:rsidRDefault="00884F5E" w:rsidP="00884F5E">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613E7441" w14:textId="2470CB25" w:rsidR="00884F5E" w:rsidRDefault="00884F5E" w:rsidP="00961806">
      <w:pPr>
        <w:pStyle w:val="ListParagraph"/>
        <w:numPr>
          <w:ilvl w:val="1"/>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Set-off and netting (both pre- and post-commencement of insolvency proceedings)</w:t>
      </w:r>
    </w:p>
    <w:p w14:paraId="36CD8912" w14:textId="77777777" w:rsidR="00D72911" w:rsidRDefault="00D72911" w:rsidP="00D72911">
      <w:pPr>
        <w:jc w:val="both"/>
        <w:rPr>
          <w:rFonts w:ascii="Avenir Next" w:hAnsi="Avenir Next" w:cs="Arial"/>
          <w:color w:val="808080" w:themeColor="background1" w:themeShade="80"/>
          <w:sz w:val="22"/>
          <w:szCs w:val="22"/>
          <w:lang w:val="en-GB"/>
        </w:rPr>
      </w:pPr>
    </w:p>
    <w:p w14:paraId="13FBF5B2" w14:textId="65CA1885" w:rsidR="00D72911" w:rsidRPr="00D72911" w:rsidRDefault="00D72911" w:rsidP="009A6A7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 above framework, a pattern may emerge. For instance, pro-creditor systems may impose less onerous requirements before the court may find there to be a voidable disposition</w:t>
      </w:r>
      <w:r w:rsidR="00333C3C">
        <w:rPr>
          <w:rFonts w:ascii="Avenir Next" w:hAnsi="Avenir Next" w:cs="Arial"/>
          <w:color w:val="808080" w:themeColor="background1" w:themeShade="80"/>
          <w:sz w:val="22"/>
          <w:szCs w:val="22"/>
          <w:lang w:val="en-GB"/>
        </w:rPr>
        <w:t xml:space="preserve"> (and therefore make it easier for creditors to challenge such transactions and recover the debtor’s assets).</w:t>
      </w:r>
    </w:p>
    <w:p w14:paraId="3940DAE2" w14:textId="0819DD0F" w:rsidR="00D72911" w:rsidRDefault="00D72911" w:rsidP="0090213C">
      <w:pPr>
        <w:ind w:left="720" w:hanging="720"/>
        <w:jc w:val="both"/>
        <w:rPr>
          <w:rFonts w:ascii="Avenir Next" w:hAnsi="Avenir Next" w:cs="Arial"/>
          <w:color w:val="808080" w:themeColor="background1" w:themeShade="80"/>
          <w:sz w:val="22"/>
          <w:szCs w:val="22"/>
          <w:lang w:val="en-GB"/>
        </w:rPr>
      </w:pPr>
    </w:p>
    <w:p w14:paraId="23D0326F" w14:textId="47CC5192" w:rsidR="00D72911" w:rsidRPr="0090213C" w:rsidRDefault="00D72911" w:rsidP="00D7291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importance of rules prescribing the treatment of voidable dispositions is as follows. According to the UNCITRAL Legislative Guide on Insolvency Law (Part 1, cl 1), </w:t>
      </w:r>
      <w:r w:rsidRPr="0090213C">
        <w:rPr>
          <w:rFonts w:ascii="Avenir Next" w:hAnsi="Avenir Next" w:cs="Arial"/>
          <w:color w:val="808080" w:themeColor="background1" w:themeShade="80"/>
          <w:sz w:val="22"/>
          <w:szCs w:val="22"/>
          <w:lang w:val="en-GB"/>
        </w:rPr>
        <w:t>since insolvency law establishes a collective debt-collecting</w:t>
      </w:r>
      <w:r>
        <w:rPr>
          <w:rFonts w:ascii="Avenir Next" w:hAnsi="Avenir Next" w:cs="Arial"/>
          <w:color w:val="808080" w:themeColor="background1" w:themeShade="80"/>
          <w:sz w:val="22"/>
          <w:szCs w:val="22"/>
          <w:lang w:val="en-GB"/>
        </w:rPr>
        <w:t xml:space="preserve"> me</w:t>
      </w:r>
      <w:r w:rsidRPr="0090213C">
        <w:rPr>
          <w:rFonts w:ascii="Avenir Next" w:hAnsi="Avenir Next" w:cs="Arial"/>
          <w:color w:val="808080" w:themeColor="background1" w:themeShade="80"/>
          <w:sz w:val="22"/>
          <w:szCs w:val="22"/>
          <w:lang w:val="en-GB"/>
        </w:rPr>
        <w:t>chanism, it is essential to discourage individual creditors from continuing with individual debt</w:t>
      </w:r>
      <w:r>
        <w:rPr>
          <w:rFonts w:ascii="Avenir Next" w:hAnsi="Avenir Next" w:cs="Arial"/>
          <w:color w:val="808080" w:themeColor="background1" w:themeShade="80"/>
          <w:sz w:val="22"/>
          <w:szCs w:val="22"/>
          <w:lang w:val="en-GB"/>
        </w:rPr>
        <w:t xml:space="preserve"> </w:t>
      </w:r>
      <w:r w:rsidRPr="0090213C">
        <w:rPr>
          <w:rFonts w:ascii="Avenir Next" w:hAnsi="Avenir Next" w:cs="Arial"/>
          <w:color w:val="808080" w:themeColor="background1" w:themeShade="80"/>
          <w:sz w:val="22"/>
          <w:szCs w:val="22"/>
          <w:lang w:val="en-GB"/>
        </w:rPr>
        <w:t xml:space="preserve">enforcement measures </w:t>
      </w:r>
      <w:r>
        <w:rPr>
          <w:rFonts w:ascii="Avenir Next" w:hAnsi="Avenir Next" w:cs="Arial"/>
          <w:color w:val="808080" w:themeColor="background1" w:themeShade="80"/>
          <w:sz w:val="22"/>
          <w:szCs w:val="22"/>
          <w:lang w:val="en-GB"/>
        </w:rPr>
        <w:t>upon</w:t>
      </w:r>
      <w:r w:rsidRPr="0090213C">
        <w:rPr>
          <w:rFonts w:ascii="Avenir Next" w:hAnsi="Avenir Next" w:cs="Arial"/>
          <w:color w:val="808080" w:themeColor="background1" w:themeShade="80"/>
          <w:sz w:val="22"/>
          <w:szCs w:val="22"/>
          <w:lang w:val="en-GB"/>
        </w:rPr>
        <w:t xml:space="preserve"> the commencement of an insolvency proceeding. However,</w:t>
      </w:r>
      <w:r>
        <w:rPr>
          <w:rFonts w:ascii="Avenir Next" w:hAnsi="Avenir Next" w:cs="Arial"/>
          <w:color w:val="808080" w:themeColor="background1" w:themeShade="80"/>
          <w:sz w:val="22"/>
          <w:szCs w:val="22"/>
          <w:lang w:val="en-GB"/>
        </w:rPr>
        <w:t xml:space="preserve"> </w:t>
      </w:r>
      <w:r w:rsidRPr="0090213C">
        <w:rPr>
          <w:rFonts w:ascii="Avenir Next" w:hAnsi="Avenir Next" w:cs="Arial"/>
          <w:color w:val="808080" w:themeColor="background1" w:themeShade="80"/>
          <w:sz w:val="22"/>
          <w:szCs w:val="22"/>
          <w:lang w:val="en-GB"/>
        </w:rPr>
        <w:t xml:space="preserve">policy considerations dictate that </w:t>
      </w:r>
      <w:r>
        <w:rPr>
          <w:rFonts w:ascii="Avenir Next" w:hAnsi="Avenir Next" w:cs="Arial"/>
          <w:color w:val="808080" w:themeColor="background1" w:themeShade="80"/>
          <w:sz w:val="22"/>
          <w:szCs w:val="22"/>
          <w:lang w:val="en-GB"/>
        </w:rPr>
        <w:t>certain</w:t>
      </w:r>
      <w:r w:rsidRPr="0090213C">
        <w:rPr>
          <w:rFonts w:ascii="Avenir Next" w:hAnsi="Avenir Next" w:cs="Arial"/>
          <w:color w:val="808080" w:themeColor="background1" w:themeShade="80"/>
          <w:sz w:val="22"/>
          <w:szCs w:val="22"/>
          <w:lang w:val="en-GB"/>
        </w:rPr>
        <w:t xml:space="preserve"> transactions </w:t>
      </w:r>
      <w:r>
        <w:rPr>
          <w:rFonts w:ascii="Avenir Next" w:hAnsi="Avenir Next" w:cs="Arial"/>
          <w:color w:val="808080" w:themeColor="background1" w:themeShade="80"/>
          <w:sz w:val="22"/>
          <w:szCs w:val="22"/>
          <w:lang w:val="en-GB"/>
        </w:rPr>
        <w:t>which</w:t>
      </w:r>
      <w:r w:rsidRPr="0090213C">
        <w:rPr>
          <w:rFonts w:ascii="Avenir Next" w:hAnsi="Avenir Next" w:cs="Arial"/>
          <w:color w:val="808080" w:themeColor="background1" w:themeShade="80"/>
          <w:sz w:val="22"/>
          <w:szCs w:val="22"/>
          <w:lang w:val="en-GB"/>
        </w:rPr>
        <w:t xml:space="preserve"> took place prior to commencement</w:t>
      </w:r>
      <w:r>
        <w:rPr>
          <w:rFonts w:ascii="Avenir Next" w:hAnsi="Avenir Next" w:cs="Arial"/>
          <w:color w:val="808080" w:themeColor="background1" w:themeShade="80"/>
          <w:sz w:val="22"/>
          <w:szCs w:val="22"/>
          <w:lang w:val="en-GB"/>
        </w:rPr>
        <w:t xml:space="preserve"> </w:t>
      </w:r>
      <w:r w:rsidRPr="0090213C">
        <w:rPr>
          <w:rFonts w:ascii="Avenir Next" w:hAnsi="Avenir Next" w:cs="Arial"/>
          <w:color w:val="808080" w:themeColor="background1" w:themeShade="80"/>
          <w:sz w:val="22"/>
          <w:szCs w:val="22"/>
          <w:lang w:val="en-GB"/>
        </w:rPr>
        <w:t xml:space="preserve">may (and should, </w:t>
      </w:r>
      <w:r>
        <w:rPr>
          <w:rFonts w:ascii="Avenir Next" w:hAnsi="Avenir Next" w:cs="Arial"/>
          <w:color w:val="808080" w:themeColor="background1" w:themeShade="80"/>
          <w:sz w:val="22"/>
          <w:szCs w:val="22"/>
          <w:lang w:val="en-GB"/>
        </w:rPr>
        <w:t>where certain conditions are met</w:t>
      </w:r>
      <w:r w:rsidRPr="0090213C">
        <w:rPr>
          <w:rFonts w:ascii="Avenir Next" w:hAnsi="Avenir Next" w:cs="Arial"/>
          <w:color w:val="808080" w:themeColor="background1" w:themeShade="80"/>
          <w:sz w:val="22"/>
          <w:szCs w:val="22"/>
          <w:lang w:val="en-GB"/>
        </w:rPr>
        <w:t xml:space="preserve">) also become subject to investigation. If </w:t>
      </w:r>
      <w:r>
        <w:rPr>
          <w:rFonts w:ascii="Avenir Next" w:hAnsi="Avenir Next" w:cs="Arial"/>
          <w:color w:val="808080" w:themeColor="background1" w:themeShade="80"/>
          <w:sz w:val="22"/>
          <w:szCs w:val="22"/>
          <w:lang w:val="en-GB"/>
        </w:rPr>
        <w:t xml:space="preserve">these </w:t>
      </w:r>
      <w:r w:rsidRPr="0090213C">
        <w:rPr>
          <w:rFonts w:ascii="Avenir Next" w:hAnsi="Avenir Next" w:cs="Arial"/>
          <w:color w:val="808080" w:themeColor="background1" w:themeShade="80"/>
          <w:sz w:val="22"/>
          <w:szCs w:val="22"/>
          <w:lang w:val="en-GB"/>
        </w:rPr>
        <w:t>requirements are met, th</w:t>
      </w:r>
      <w:r>
        <w:rPr>
          <w:rFonts w:ascii="Avenir Next" w:hAnsi="Avenir Next" w:cs="Arial"/>
          <w:color w:val="808080" w:themeColor="background1" w:themeShade="80"/>
          <w:sz w:val="22"/>
          <w:szCs w:val="22"/>
          <w:lang w:val="en-GB"/>
        </w:rPr>
        <w:t xml:space="preserve">e </w:t>
      </w:r>
      <w:r w:rsidRPr="0090213C">
        <w:rPr>
          <w:rFonts w:ascii="Avenir Next" w:hAnsi="Avenir Next" w:cs="Arial"/>
          <w:color w:val="808080" w:themeColor="background1" w:themeShade="80"/>
          <w:sz w:val="22"/>
          <w:szCs w:val="22"/>
          <w:lang w:val="en-GB"/>
        </w:rPr>
        <w:t>transactions may be set aside, and any benefits received by the</w:t>
      </w:r>
      <w:r>
        <w:rPr>
          <w:rFonts w:ascii="Avenir Next" w:hAnsi="Avenir Next" w:cs="Arial"/>
          <w:color w:val="808080" w:themeColor="background1" w:themeShade="80"/>
          <w:sz w:val="22"/>
          <w:szCs w:val="22"/>
          <w:lang w:val="en-GB"/>
        </w:rPr>
        <w:t xml:space="preserve"> </w:t>
      </w:r>
      <w:r w:rsidRPr="0090213C">
        <w:rPr>
          <w:rFonts w:ascii="Avenir Next" w:hAnsi="Avenir Next" w:cs="Arial"/>
          <w:color w:val="808080" w:themeColor="background1" w:themeShade="80"/>
          <w:sz w:val="22"/>
          <w:szCs w:val="22"/>
          <w:lang w:val="en-GB"/>
        </w:rPr>
        <w:t>beneficiary will need to be repaid to the insolvent estate.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CEE1C3A" w14:textId="155C7B90" w:rsidR="00B61285" w:rsidRDefault="00B6128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is perceived to have limitations since it is connected to the existence of a national legal framework of insolvency law. The author</w:t>
      </w:r>
      <w:r w:rsidR="006D0EDE">
        <w:rPr>
          <w:rFonts w:ascii="Avenir Next" w:hAnsi="Avenir Next" w:cs="Arial"/>
          <w:color w:val="808080" w:themeColor="background1" w:themeShade="80"/>
          <w:sz w:val="22"/>
          <w:szCs w:val="22"/>
          <w:lang w:val="en-GB"/>
        </w:rPr>
        <w:t xml:space="preserve"> (Wessel</w:t>
      </w:r>
      <w:r w:rsidR="00651AA3">
        <w:rPr>
          <w:rFonts w:ascii="Avenir Next" w:hAnsi="Avenir Next" w:cs="Arial"/>
          <w:color w:val="808080" w:themeColor="background1" w:themeShade="80"/>
          <w:sz w:val="22"/>
          <w:szCs w:val="22"/>
          <w:lang w:val="en-GB"/>
        </w:rPr>
        <w:t>s</w:t>
      </w:r>
      <w:r w:rsidR="006D0ED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also refers to various other definitions which expose such limitations. For instance, Fletcher proposes the definition of insolvency law as follows (B Wessels, </w:t>
      </w:r>
      <w:r>
        <w:rPr>
          <w:rFonts w:ascii="Avenir Next" w:hAnsi="Avenir Next" w:cs="Arial"/>
          <w:i/>
          <w:iCs/>
          <w:color w:val="808080" w:themeColor="background1" w:themeShade="80"/>
          <w:sz w:val="22"/>
          <w:szCs w:val="22"/>
          <w:lang w:val="en-GB"/>
        </w:rPr>
        <w:t xml:space="preserve">International Insolvency Law </w:t>
      </w:r>
      <w:r>
        <w:rPr>
          <w:rFonts w:ascii="Avenir Next" w:hAnsi="Avenir Next" w:cs="Arial"/>
          <w:color w:val="808080" w:themeColor="background1" w:themeShade="80"/>
          <w:sz w:val="22"/>
          <w:szCs w:val="22"/>
          <w:lang w:val="en-GB"/>
        </w:rPr>
        <w:t>(Kluwer, 2006), p1):</w:t>
      </w:r>
    </w:p>
    <w:p w14:paraId="5F771CD5" w14:textId="77777777" w:rsidR="00B61285" w:rsidRDefault="00B61285" w:rsidP="001E1C34">
      <w:pPr>
        <w:ind w:left="720" w:hanging="720"/>
        <w:jc w:val="both"/>
        <w:rPr>
          <w:rFonts w:ascii="Avenir Next" w:hAnsi="Avenir Next" w:cs="Arial"/>
          <w:color w:val="808080" w:themeColor="background1" w:themeShade="80"/>
          <w:sz w:val="22"/>
          <w:szCs w:val="22"/>
          <w:lang w:val="en-GB"/>
        </w:rPr>
      </w:pPr>
    </w:p>
    <w:p w14:paraId="5F505EC0" w14:textId="74F87E33" w:rsidR="001E1C34" w:rsidRDefault="00B61285" w:rsidP="00B61285">
      <w:pPr>
        <w:ind w:left="14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gramStart"/>
      <w:r>
        <w:rPr>
          <w:rFonts w:ascii="Avenir Next" w:hAnsi="Avenir Next" w:cs="Arial"/>
          <w:color w:val="808080" w:themeColor="background1" w:themeShade="80"/>
          <w:sz w:val="22"/>
          <w:szCs w:val="22"/>
          <w:lang w:val="en-GB"/>
        </w:rPr>
        <w:t>international</w:t>
      </w:r>
      <w:proofErr w:type="gramEnd"/>
      <w:r>
        <w:rPr>
          <w:rFonts w:ascii="Avenir Next" w:hAnsi="Avenir Next" w:cs="Arial"/>
          <w:color w:val="808080" w:themeColor="background1" w:themeShade="80"/>
          <w:sz w:val="22"/>
          <w:szCs w:val="22"/>
          <w:lang w:val="en-GB"/>
        </w:rPr>
        <w:t xml:space="preserve"> insolvency” or “cross-border insolvency” </w:t>
      </w:r>
      <w:r w:rsidRPr="00B61285">
        <w:rPr>
          <w:rFonts w:ascii="Avenir Next" w:hAnsi="Avenir Next" w:cs="Arial"/>
          <w:color w:val="808080" w:themeColor="background1" w:themeShade="80"/>
          <w:sz w:val="22"/>
          <w:szCs w:val="22"/>
          <w:lang w:val="en-GB"/>
        </w:rPr>
        <w:t>should be considered as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0CBBC89F" w14:textId="1B0C2952" w:rsidR="000B2D06" w:rsidRDefault="000B2D06" w:rsidP="000B2D06">
      <w:pPr>
        <w:jc w:val="both"/>
        <w:rPr>
          <w:rFonts w:ascii="Avenir Next" w:hAnsi="Avenir Next" w:cs="Arial"/>
          <w:color w:val="808080" w:themeColor="background1" w:themeShade="80"/>
          <w:sz w:val="22"/>
          <w:szCs w:val="22"/>
          <w:lang w:val="en-GB"/>
        </w:rPr>
      </w:pPr>
    </w:p>
    <w:p w14:paraId="3C99F30D" w14:textId="615D42D8" w:rsidR="000B2D06" w:rsidRPr="00B61285" w:rsidRDefault="000B2D06" w:rsidP="00903EF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indeed a valid criticism of Wessel</w:t>
      </w:r>
      <w:r w:rsidR="00651AA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definition, as he too astutely pointed out. The existence of an international cross-border insolvency regime exposes the limitation in Wessel</w:t>
      </w:r>
      <w:r w:rsidR="00651AA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definition. Where insolvency proceedings are commenced</w:t>
      </w:r>
      <w:r w:rsidR="00651AA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w:t>
      </w:r>
      <w:r w:rsidR="00651AA3">
        <w:rPr>
          <w:rFonts w:ascii="Avenir Next" w:hAnsi="Avenir Next" w:cs="Arial"/>
          <w:color w:val="808080" w:themeColor="background1" w:themeShade="80"/>
          <w:sz w:val="22"/>
          <w:szCs w:val="22"/>
          <w:lang w:val="en-GB"/>
        </w:rPr>
        <w:t xml:space="preserve">recognition and </w:t>
      </w:r>
      <w:r>
        <w:rPr>
          <w:rFonts w:ascii="Avenir Next" w:hAnsi="Avenir Next" w:cs="Arial"/>
          <w:color w:val="808080" w:themeColor="background1" w:themeShade="80"/>
          <w:sz w:val="22"/>
          <w:szCs w:val="22"/>
          <w:lang w:val="en-GB"/>
        </w:rPr>
        <w:t xml:space="preserve">enforcement </w:t>
      </w:r>
      <w:r w:rsidR="00651AA3">
        <w:rPr>
          <w:rFonts w:ascii="Avenir Next" w:hAnsi="Avenir Next" w:cs="Arial"/>
          <w:color w:val="808080" w:themeColor="background1" w:themeShade="80"/>
          <w:sz w:val="22"/>
          <w:szCs w:val="22"/>
          <w:lang w:val="en-GB"/>
        </w:rPr>
        <w:t>of those proceedings are</w:t>
      </w:r>
      <w:r>
        <w:rPr>
          <w:rFonts w:ascii="Avenir Next" w:hAnsi="Avenir Next" w:cs="Arial"/>
          <w:color w:val="808080" w:themeColor="background1" w:themeShade="80"/>
          <w:sz w:val="22"/>
          <w:szCs w:val="22"/>
          <w:lang w:val="en-GB"/>
        </w:rPr>
        <w:t xml:space="preserve"> sought in countries that have adopted a regime like the UNCITRAL Model Law on Cross-border Insolvency</w:t>
      </w:r>
      <w:r w:rsidR="00A5628B">
        <w:rPr>
          <w:rFonts w:ascii="Avenir Next" w:hAnsi="Avenir Next" w:cs="Arial"/>
          <w:color w:val="808080" w:themeColor="background1" w:themeShade="80"/>
          <w:sz w:val="22"/>
          <w:szCs w:val="22"/>
          <w:lang w:val="en-GB"/>
        </w:rPr>
        <w:t xml:space="preserve"> (the “Model Law”)</w:t>
      </w:r>
      <w:r>
        <w:rPr>
          <w:rFonts w:ascii="Avenir Next" w:hAnsi="Avenir Next" w:cs="Arial"/>
          <w:color w:val="808080" w:themeColor="background1" w:themeShade="80"/>
          <w:sz w:val="22"/>
          <w:szCs w:val="22"/>
          <w:lang w:val="en-GB"/>
        </w:rPr>
        <w:t>, Wessel</w:t>
      </w:r>
      <w:r w:rsidR="00651AA3">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 xml:space="preserve">definition of international insolvency laws as rules that “cannot be fully enforced” is less accurate. This is because </w:t>
      </w:r>
      <w:r w:rsidR="00A5628B">
        <w:rPr>
          <w:rFonts w:ascii="Avenir Next" w:hAnsi="Avenir Next" w:cs="Arial"/>
          <w:color w:val="808080" w:themeColor="background1" w:themeShade="80"/>
          <w:sz w:val="22"/>
          <w:szCs w:val="22"/>
          <w:lang w:val="en-GB"/>
        </w:rPr>
        <w:t xml:space="preserve">the Model Law </w:t>
      </w:r>
      <w:r w:rsidR="00A5628B">
        <w:rPr>
          <w:rFonts w:ascii="Avenir Next" w:hAnsi="Avenir Next" w:cs="Arial"/>
          <w:color w:val="808080" w:themeColor="background1" w:themeShade="80"/>
          <w:sz w:val="22"/>
          <w:szCs w:val="22"/>
          <w:lang w:val="en-GB"/>
        </w:rPr>
        <w:lastRenderedPageBreak/>
        <w:t xml:space="preserve">puts in place </w:t>
      </w:r>
      <w:r>
        <w:rPr>
          <w:rFonts w:ascii="Avenir Next" w:hAnsi="Avenir Next" w:cs="Arial"/>
          <w:color w:val="808080" w:themeColor="background1" w:themeShade="80"/>
          <w:sz w:val="22"/>
          <w:szCs w:val="22"/>
          <w:lang w:val="en-GB"/>
        </w:rPr>
        <w:t xml:space="preserve">rules to allow for automatic recognition and enforcement of foreign main proceedings.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2D8A0AF9" w:rsidR="001E1C34" w:rsidRDefault="006D0EDE" w:rsidP="00A53EF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once signed and ratified by a State, become a part of the State’s domestic “hard law” on insolvency and </w:t>
      </w:r>
      <w:r w:rsidR="00AF212F">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enforceable in the courts of that State. Generally, treaties and conventions were not successful</w:t>
      </w:r>
      <w:r w:rsidR="00A53EFE">
        <w:rPr>
          <w:rFonts w:ascii="Avenir Next" w:hAnsi="Avenir Next" w:cs="Arial"/>
          <w:color w:val="808080" w:themeColor="background1" w:themeShade="80"/>
          <w:sz w:val="22"/>
          <w:szCs w:val="22"/>
          <w:lang w:val="en-GB"/>
        </w:rPr>
        <w:t xml:space="preserve"> in establishing cross-border insolvency rules</w:t>
      </w:r>
      <w:r>
        <w:rPr>
          <w:rFonts w:ascii="Avenir Next" w:hAnsi="Avenir Next" w:cs="Arial"/>
          <w:color w:val="808080" w:themeColor="background1" w:themeShade="80"/>
          <w:sz w:val="22"/>
          <w:szCs w:val="22"/>
          <w:lang w:val="en-GB"/>
        </w:rPr>
        <w:t>. The unsuccessful efforts in Europe to achieve multilateral international insolvency conventions are a key case in point. Bilateral international insolvency conventions appeared from the 13</w:t>
      </w:r>
      <w:r w:rsidRPr="006D0EDE">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6D0EDE">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to address absconding debtors and later gathering in assets</w:t>
      </w:r>
      <w:r w:rsidR="00A53EF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From the 19</w:t>
      </w:r>
      <w:r w:rsidRPr="006D0EDE">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more modern forms of bilateral treaties or conventions on, </w:t>
      </w:r>
      <w:r>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jurisdiction and recognition and enforcement related to bankruptcy appeared, with the Nordic Convention (1933) being a rare successful multilateral treaty. </w:t>
      </w:r>
    </w:p>
    <w:p w14:paraId="6D010DB7" w14:textId="5C780C35" w:rsidR="00BB3459" w:rsidRDefault="00BB3459" w:rsidP="001E1C34">
      <w:pPr>
        <w:ind w:left="720" w:hanging="720"/>
        <w:jc w:val="both"/>
        <w:rPr>
          <w:rFonts w:ascii="Avenir Next" w:hAnsi="Avenir Next" w:cs="Arial"/>
          <w:color w:val="808080" w:themeColor="background1" w:themeShade="80"/>
          <w:sz w:val="22"/>
          <w:szCs w:val="22"/>
          <w:lang w:val="en-GB"/>
        </w:rPr>
      </w:pPr>
    </w:p>
    <w:p w14:paraId="0479284C" w14:textId="252FA543" w:rsidR="00BB3459" w:rsidRDefault="00BB345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1990, the Council of Europe (which currently has 47 member countries) concluded a Convention on Certain International Aspects of Bankruptcy known as the Istanbul Convention, Council of Europe Treaty Series No 136. While it was signed by 8 member States, it was not ratified by </w:t>
      </w:r>
      <w:r w:rsidR="00A53EFE">
        <w:rPr>
          <w:rFonts w:ascii="Avenir Next" w:hAnsi="Avenir Next" w:cs="Arial"/>
          <w:color w:val="808080" w:themeColor="background1" w:themeShade="80"/>
          <w:sz w:val="22"/>
          <w:szCs w:val="22"/>
          <w:lang w:val="en-GB"/>
        </w:rPr>
        <w:t>enough States</w:t>
      </w:r>
      <w:r>
        <w:rPr>
          <w:rFonts w:ascii="Avenir Next" w:hAnsi="Avenir Next" w:cs="Arial"/>
          <w:color w:val="808080" w:themeColor="background1" w:themeShade="80"/>
          <w:sz w:val="22"/>
          <w:szCs w:val="22"/>
          <w:lang w:val="en-GB"/>
        </w:rPr>
        <w:t xml:space="preserve"> for it to enter into force. It is arguable, however, that it had an important influence on the development of a European Union (“EU”) response to the problems of international insolvencies among EU member States.</w:t>
      </w:r>
    </w:p>
    <w:p w14:paraId="4C299E1D" w14:textId="73A398D2" w:rsidR="00BB3459" w:rsidRDefault="00BB3459" w:rsidP="001E1C34">
      <w:pPr>
        <w:ind w:left="720" w:hanging="720"/>
        <w:jc w:val="both"/>
        <w:rPr>
          <w:rFonts w:ascii="Avenir Next" w:hAnsi="Avenir Next" w:cs="Arial"/>
          <w:color w:val="808080" w:themeColor="background1" w:themeShade="80"/>
          <w:sz w:val="22"/>
          <w:szCs w:val="22"/>
          <w:lang w:val="en-GB"/>
        </w:rPr>
      </w:pPr>
    </w:p>
    <w:p w14:paraId="662AABC5" w14:textId="2F1C0623" w:rsidR="00BB3459" w:rsidRPr="00AB63DE" w:rsidRDefault="00BB345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conventions as a source of “hard law” </w:t>
      </w:r>
      <w:r w:rsidR="00A53EFE">
        <w:rPr>
          <w:rFonts w:ascii="Avenir Next" w:hAnsi="Avenir Next" w:cs="Arial"/>
          <w:color w:val="808080" w:themeColor="background1" w:themeShade="80"/>
          <w:sz w:val="22"/>
          <w:szCs w:val="22"/>
          <w:lang w:val="en-GB"/>
        </w:rPr>
        <w:t>were</w:t>
      </w:r>
      <w:r>
        <w:rPr>
          <w:rFonts w:ascii="Avenir Next" w:hAnsi="Avenir Next" w:cs="Arial"/>
          <w:color w:val="808080" w:themeColor="background1" w:themeShade="80"/>
          <w:sz w:val="22"/>
          <w:szCs w:val="22"/>
          <w:lang w:val="en-GB"/>
        </w:rPr>
        <w:t xml:space="preserve"> less successful in establishing cross-border insolvency rules as compared to regulations</w:t>
      </w:r>
      <w:r w:rsidR="00A53EF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While not by way of Convention, the </w:t>
      </w:r>
      <w:r w:rsidR="00B760B7">
        <w:rPr>
          <w:rFonts w:ascii="Avenir Next" w:hAnsi="Avenir Next" w:cs="Arial"/>
          <w:color w:val="808080" w:themeColor="background1" w:themeShade="80"/>
          <w:sz w:val="22"/>
          <w:szCs w:val="22"/>
          <w:lang w:val="en-GB"/>
        </w:rPr>
        <w:t>EU</w:t>
      </w:r>
      <w:r>
        <w:rPr>
          <w:rFonts w:ascii="Avenir Next" w:hAnsi="Avenir Next" w:cs="Arial"/>
          <w:color w:val="808080" w:themeColor="background1" w:themeShade="80"/>
          <w:sz w:val="22"/>
          <w:szCs w:val="22"/>
          <w:lang w:val="en-GB"/>
        </w:rPr>
        <w:t xml:space="preserve"> has achieved success by way of the European Insolvency Regulation (EIR) (2000) which has also influenced broader multilateral developments in international insolvency law. </w:t>
      </w:r>
      <w:r w:rsidR="00BA3AA0">
        <w:rPr>
          <w:rFonts w:ascii="Avenir Next" w:hAnsi="Avenir Next" w:cs="Arial"/>
          <w:color w:val="808080" w:themeColor="background1" w:themeShade="80"/>
          <w:sz w:val="22"/>
          <w:szCs w:val="22"/>
          <w:lang w:val="en-GB"/>
        </w:rPr>
        <w:t>The EIR</w:t>
      </w:r>
      <w:r>
        <w:rPr>
          <w:rFonts w:ascii="Avenir Next" w:hAnsi="Avenir Next" w:cs="Arial"/>
          <w:color w:val="808080" w:themeColor="background1" w:themeShade="80"/>
          <w:sz w:val="22"/>
          <w:szCs w:val="22"/>
          <w:lang w:val="en-GB"/>
        </w:rPr>
        <w:t xml:space="preserve"> has since been reviewed and amended; the current multilateral instrument on international insolvencies within the EU is Regulation (EU) 2015/848 of the European Parliament and of the Council of 20 May 2015 on Insolvency Proceedings (Recast) (EIR Recast).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83DF71E" w14:textId="0009B27E" w:rsidR="00317AE4" w:rsidRDefault="00317AE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major difference between “formal” insolvency proceedings and “informal” insolvency arrangements pertains to how they are regulated. “Formal” insolvency proceedings are those commenced under the insolvency law and governed by that law. In contrast, “informal” insolvency arrangements are not always regulated by the insolvency law and will generally involve voluntary negotiations between the debtor and some or </w:t>
      </w:r>
      <w:proofErr w:type="gramStart"/>
      <w:r>
        <w:rPr>
          <w:rFonts w:ascii="Avenir Next" w:hAnsi="Avenir Next" w:cs="Arial"/>
          <w:color w:val="808080" w:themeColor="background1" w:themeShade="80"/>
          <w:sz w:val="22"/>
          <w:szCs w:val="22"/>
          <w:lang w:val="en-GB"/>
        </w:rPr>
        <w:t>all of</w:t>
      </w:r>
      <w:proofErr w:type="gramEnd"/>
      <w:r>
        <w:rPr>
          <w:rFonts w:ascii="Avenir Next" w:hAnsi="Avenir Next" w:cs="Arial"/>
          <w:color w:val="808080" w:themeColor="background1" w:themeShade="80"/>
          <w:sz w:val="22"/>
          <w:szCs w:val="22"/>
          <w:lang w:val="en-GB"/>
        </w:rPr>
        <w:t xml:space="preserve"> its creditors. </w:t>
      </w:r>
    </w:p>
    <w:p w14:paraId="43E9F272" w14:textId="3A8531B5" w:rsidR="00317AE4" w:rsidRDefault="00317AE4" w:rsidP="001E1C34">
      <w:pPr>
        <w:ind w:left="720" w:hanging="720"/>
        <w:jc w:val="both"/>
        <w:rPr>
          <w:rFonts w:ascii="Avenir Next" w:hAnsi="Avenir Next" w:cs="Arial"/>
          <w:color w:val="808080" w:themeColor="background1" w:themeShade="80"/>
          <w:sz w:val="22"/>
          <w:szCs w:val="22"/>
          <w:lang w:val="en-GB"/>
        </w:rPr>
      </w:pPr>
    </w:p>
    <w:p w14:paraId="22D0B2AA" w14:textId="136CEA9D" w:rsidR="00317AE4" w:rsidRDefault="00317AE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key difference are the types of remedies provided for under both proceedings. While “formal” insolvency proceedings generally include both liquidation and reorganization or rescue proceedings, “informal” insolvency arrangements typically provide for some form of restructuring of the insolvent debtor.</w:t>
      </w:r>
      <w:r w:rsidR="00A023CC">
        <w:rPr>
          <w:rFonts w:ascii="Avenir Next" w:hAnsi="Avenir Next" w:cs="Arial"/>
          <w:color w:val="808080" w:themeColor="background1" w:themeShade="80"/>
          <w:sz w:val="22"/>
          <w:szCs w:val="22"/>
          <w:lang w:val="en-GB"/>
        </w:rPr>
        <w:t xml:space="preserve"> </w:t>
      </w:r>
    </w:p>
    <w:p w14:paraId="603C27DB" w14:textId="7ED1DF16" w:rsidR="00317AE4" w:rsidRDefault="00317AE4" w:rsidP="001E1C34">
      <w:pPr>
        <w:ind w:left="720" w:hanging="720"/>
        <w:jc w:val="both"/>
        <w:rPr>
          <w:rFonts w:ascii="Avenir Next" w:hAnsi="Avenir Next" w:cs="Arial"/>
          <w:color w:val="808080" w:themeColor="background1" w:themeShade="80"/>
          <w:sz w:val="22"/>
          <w:szCs w:val="22"/>
          <w:lang w:val="en-GB"/>
        </w:rPr>
      </w:pPr>
    </w:p>
    <w:p w14:paraId="546849B9" w14:textId="015CD6EA" w:rsidR="00317AE4" w:rsidRDefault="00317AE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enforcement mechanisms involved in both are also different. “Formal” insolvency proceedings rely on the courts of that State for directions and enforcement. In contrast, </w:t>
      </w:r>
      <w:r w:rsidR="00A023CC">
        <w:rPr>
          <w:rFonts w:ascii="Avenir Next" w:hAnsi="Avenir Next" w:cs="Arial"/>
          <w:color w:val="808080" w:themeColor="background1" w:themeShade="80"/>
          <w:sz w:val="22"/>
          <w:szCs w:val="22"/>
          <w:lang w:val="en-GB"/>
        </w:rPr>
        <w:t xml:space="preserve">while </w:t>
      </w:r>
      <w:r>
        <w:rPr>
          <w:rFonts w:ascii="Avenir Next" w:hAnsi="Avenir Next" w:cs="Arial"/>
          <w:color w:val="808080" w:themeColor="background1" w:themeShade="80"/>
          <w:sz w:val="22"/>
          <w:szCs w:val="22"/>
          <w:lang w:val="en-GB"/>
        </w:rPr>
        <w:t xml:space="preserve">voluntary negotiations </w:t>
      </w:r>
      <w:r w:rsidR="00A023CC">
        <w:rPr>
          <w:rFonts w:ascii="Avenir Next" w:hAnsi="Avenir Next" w:cs="Arial"/>
          <w:color w:val="808080" w:themeColor="background1" w:themeShade="80"/>
          <w:sz w:val="22"/>
          <w:szCs w:val="22"/>
          <w:lang w:val="en-GB"/>
        </w:rPr>
        <w:t>are not regulated by an insolvency law, they depend for their effectiveness upon the existence of an insolvency law, which can provide indirect incentives or persuasive force to achieve reorganization.</w:t>
      </w:r>
    </w:p>
    <w:p w14:paraId="7CBF012E" w14:textId="0F114B77" w:rsidR="001E1C34" w:rsidRDefault="001E1C34" w:rsidP="00692852">
      <w:pPr>
        <w:jc w:val="both"/>
        <w:rPr>
          <w:rFonts w:ascii="Avenir Next" w:hAnsi="Avenir Next" w:cs="Arial"/>
          <w:color w:val="808080" w:themeColor="background1" w:themeShade="80"/>
          <w:sz w:val="22"/>
          <w:szCs w:val="22"/>
          <w:lang w:val="en-GB"/>
        </w:rPr>
      </w:pPr>
    </w:p>
    <w:p w14:paraId="2588D6D8" w14:textId="0ECEA0E6" w:rsidR="00EE0CDA" w:rsidRDefault="00EE0CDA" w:rsidP="00EE0C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advantage of “informal” insolvency arrangements arising from the above differences is that </w:t>
      </w:r>
      <w:r w:rsidR="00380723">
        <w:rPr>
          <w:rFonts w:ascii="Avenir Next" w:hAnsi="Avenir Next" w:cs="Arial"/>
          <w:color w:val="808080" w:themeColor="background1" w:themeShade="80"/>
          <w:sz w:val="22"/>
          <w:szCs w:val="22"/>
          <w:lang w:val="en-GB"/>
        </w:rPr>
        <w:t>such arrangements</w:t>
      </w:r>
      <w:r>
        <w:rPr>
          <w:rFonts w:ascii="Avenir Next" w:hAnsi="Avenir Next" w:cs="Arial"/>
          <w:color w:val="808080" w:themeColor="background1" w:themeShade="80"/>
          <w:sz w:val="22"/>
          <w:szCs w:val="22"/>
          <w:lang w:val="en-GB"/>
        </w:rPr>
        <w:t xml:space="preserve"> can result in cost savings as there is no need to go through formal court procedure. However, more information is required on the informal payment arrangements FPPL is proposing</w:t>
      </w:r>
      <w:r w:rsidR="00380723">
        <w:rPr>
          <w:rFonts w:ascii="Avenir Next" w:hAnsi="Avenir Next" w:cs="Arial"/>
          <w:color w:val="808080" w:themeColor="background1" w:themeShade="80"/>
          <w:sz w:val="22"/>
          <w:szCs w:val="22"/>
          <w:lang w:val="en-GB"/>
        </w:rPr>
        <w:t xml:space="preserve">, for instance, do they rely on or are they regulated by Asgardian insolvency law? </w:t>
      </w:r>
      <w:r w:rsidR="003B7FB1">
        <w:rPr>
          <w:rFonts w:ascii="Avenir Next" w:hAnsi="Avenir Next" w:cs="Arial"/>
          <w:color w:val="808080" w:themeColor="background1" w:themeShade="80"/>
          <w:sz w:val="22"/>
          <w:szCs w:val="22"/>
          <w:lang w:val="en-GB"/>
        </w:rPr>
        <w:t xml:space="preserve">(I assume that any formal debt recovery options commenced by Lobo will be before the Asgardian courts, given that FPPL is struggling financially in </w:t>
      </w:r>
      <w:proofErr w:type="spellStart"/>
      <w:proofErr w:type="gramStart"/>
      <w:r w:rsidR="003B7FB1">
        <w:rPr>
          <w:rFonts w:ascii="Avenir Next" w:hAnsi="Avenir Next" w:cs="Arial"/>
          <w:color w:val="808080" w:themeColor="background1" w:themeShade="80"/>
          <w:sz w:val="22"/>
          <w:szCs w:val="22"/>
          <w:lang w:val="en-GB"/>
        </w:rPr>
        <w:t>Asgard</w:t>
      </w:r>
      <w:proofErr w:type="spellEnd"/>
      <w:proofErr w:type="gramEnd"/>
      <w:r w:rsidR="003B7FB1">
        <w:rPr>
          <w:rFonts w:ascii="Avenir Next" w:hAnsi="Avenir Next" w:cs="Arial"/>
          <w:color w:val="808080" w:themeColor="background1" w:themeShade="80"/>
          <w:sz w:val="22"/>
          <w:szCs w:val="22"/>
          <w:lang w:val="en-GB"/>
        </w:rPr>
        <w:t xml:space="preserve"> and Lobo is incorporated in </w:t>
      </w:r>
      <w:proofErr w:type="spellStart"/>
      <w:r w:rsidR="003B7FB1">
        <w:rPr>
          <w:rFonts w:ascii="Avenir Next" w:hAnsi="Avenir Next" w:cs="Arial"/>
          <w:color w:val="808080" w:themeColor="background1" w:themeShade="80"/>
          <w:sz w:val="22"/>
          <w:szCs w:val="22"/>
          <w:lang w:val="en-GB"/>
        </w:rPr>
        <w:t>Asgard</w:t>
      </w:r>
      <w:proofErr w:type="spellEnd"/>
      <w:r w:rsidR="003B7FB1">
        <w:rPr>
          <w:rFonts w:ascii="Avenir Next" w:hAnsi="Avenir Next" w:cs="Arial"/>
          <w:color w:val="808080" w:themeColor="background1" w:themeShade="80"/>
          <w:sz w:val="22"/>
          <w:szCs w:val="22"/>
          <w:lang w:val="en-GB"/>
        </w:rPr>
        <w:t xml:space="preserve">.) </w:t>
      </w:r>
      <w:r w:rsidR="00F87148">
        <w:rPr>
          <w:rFonts w:ascii="Avenir Next" w:hAnsi="Avenir Next" w:cs="Arial"/>
          <w:color w:val="808080" w:themeColor="background1" w:themeShade="80"/>
          <w:sz w:val="22"/>
          <w:szCs w:val="22"/>
          <w:lang w:val="en-GB"/>
        </w:rPr>
        <w:t xml:space="preserve">Cost savings would likely be greater if the informal payment arrangements are not regulated by Asgardian insolvency law; however, the enforceability and effectiveness of such arrangements would also be </w:t>
      </w:r>
      <w:r w:rsidR="00E54E34">
        <w:rPr>
          <w:rFonts w:ascii="Avenir Next" w:hAnsi="Avenir Next" w:cs="Arial"/>
          <w:color w:val="808080" w:themeColor="background1" w:themeShade="80"/>
          <w:sz w:val="22"/>
          <w:szCs w:val="22"/>
          <w:lang w:val="en-GB"/>
        </w:rPr>
        <w:t>reduced</w:t>
      </w:r>
      <w:r w:rsidR="00F87148">
        <w:rPr>
          <w:rFonts w:ascii="Avenir Next" w:hAnsi="Avenir Next" w:cs="Arial"/>
          <w:color w:val="808080" w:themeColor="background1" w:themeShade="80"/>
          <w:sz w:val="22"/>
          <w:szCs w:val="22"/>
          <w:lang w:val="en-GB"/>
        </w:rPr>
        <w:t>. I elaborate more on the enforceability and effectiveness of informal payment arrangements below.</w:t>
      </w:r>
    </w:p>
    <w:p w14:paraId="6EEA1B33" w14:textId="262253F6" w:rsidR="00EE0CDA" w:rsidRDefault="00EE0CDA" w:rsidP="00EE0CDA">
      <w:pPr>
        <w:ind w:left="720" w:hanging="720"/>
        <w:jc w:val="both"/>
        <w:rPr>
          <w:rFonts w:ascii="Avenir Next" w:hAnsi="Avenir Next" w:cs="Arial"/>
          <w:color w:val="808080" w:themeColor="background1" w:themeShade="80"/>
          <w:sz w:val="22"/>
          <w:szCs w:val="22"/>
          <w:lang w:val="en-GB"/>
        </w:rPr>
      </w:pPr>
    </w:p>
    <w:p w14:paraId="0DFBD585" w14:textId="0876347C" w:rsidR="00EE0CDA" w:rsidRDefault="00EE0CDA" w:rsidP="00EE0C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key advantage from the above differences is that “informal” insolvency arrangements often allow for greater flexibility, allowing parties to negotiate and tweak the arrangement to best serve their interests.</w:t>
      </w:r>
    </w:p>
    <w:p w14:paraId="7E106D84" w14:textId="57464E0C" w:rsidR="00EE0CDA" w:rsidRDefault="00EE0CDA" w:rsidP="00EE0CDA">
      <w:pPr>
        <w:ind w:left="720" w:hanging="720"/>
        <w:jc w:val="both"/>
        <w:rPr>
          <w:rFonts w:ascii="Avenir Next" w:hAnsi="Avenir Next" w:cs="Arial"/>
          <w:color w:val="808080" w:themeColor="background1" w:themeShade="80"/>
          <w:sz w:val="22"/>
          <w:szCs w:val="22"/>
          <w:lang w:val="en-GB"/>
        </w:rPr>
      </w:pPr>
    </w:p>
    <w:p w14:paraId="3F2D19B8" w14:textId="478274D5" w:rsidR="00EE0CDA" w:rsidRDefault="00EE0CDA" w:rsidP="00EE0C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an out-of-court workout arrangement has the advantage of ensuring a certain degree of confidentiality and privacy regarding </w:t>
      </w:r>
      <w:r w:rsidR="003361B9">
        <w:rPr>
          <w:rFonts w:ascii="Avenir Next" w:hAnsi="Avenir Next" w:cs="Arial"/>
          <w:color w:val="808080" w:themeColor="background1" w:themeShade="80"/>
          <w:sz w:val="22"/>
          <w:szCs w:val="22"/>
          <w:lang w:val="en-GB"/>
        </w:rPr>
        <w:t>FPPL’s</w:t>
      </w:r>
      <w:r>
        <w:rPr>
          <w:rFonts w:ascii="Avenir Next" w:hAnsi="Avenir Next" w:cs="Arial"/>
          <w:color w:val="808080" w:themeColor="background1" w:themeShade="80"/>
          <w:sz w:val="22"/>
          <w:szCs w:val="22"/>
          <w:lang w:val="en-GB"/>
        </w:rPr>
        <w:t xml:space="preserve"> financial status. In contrast, as “formal” insolvency proceedings such as </w:t>
      </w:r>
      <w:r w:rsidR="0038072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liquidation are public, </w:t>
      </w:r>
      <w:r w:rsidR="003361B9">
        <w:rPr>
          <w:rFonts w:ascii="Avenir Next" w:hAnsi="Avenir Next" w:cs="Arial"/>
          <w:color w:val="808080" w:themeColor="background1" w:themeShade="80"/>
          <w:sz w:val="22"/>
          <w:szCs w:val="22"/>
          <w:lang w:val="en-GB"/>
        </w:rPr>
        <w:t>commencing</w:t>
      </w:r>
      <w:r>
        <w:rPr>
          <w:rFonts w:ascii="Avenir Next" w:hAnsi="Avenir Next" w:cs="Arial"/>
          <w:color w:val="808080" w:themeColor="background1" w:themeShade="80"/>
          <w:sz w:val="22"/>
          <w:szCs w:val="22"/>
          <w:lang w:val="en-GB"/>
        </w:rPr>
        <w:t xml:space="preserve"> such proceedings may alarm </w:t>
      </w:r>
      <w:r w:rsidR="001F66CB">
        <w:rPr>
          <w:rFonts w:ascii="Avenir Next" w:hAnsi="Avenir Next" w:cs="Arial"/>
          <w:color w:val="808080" w:themeColor="background1" w:themeShade="80"/>
          <w:sz w:val="22"/>
          <w:szCs w:val="22"/>
          <w:lang w:val="en-GB"/>
        </w:rPr>
        <w:t>FPPL’s</w:t>
      </w:r>
      <w:r>
        <w:rPr>
          <w:rFonts w:ascii="Avenir Next" w:hAnsi="Avenir Next" w:cs="Arial"/>
          <w:color w:val="808080" w:themeColor="background1" w:themeShade="80"/>
          <w:sz w:val="22"/>
          <w:szCs w:val="22"/>
          <w:lang w:val="en-GB"/>
        </w:rPr>
        <w:t xml:space="preserve"> other creditors and decrease </w:t>
      </w:r>
      <w:r w:rsidR="00F344BD">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investor confidence in </w:t>
      </w:r>
      <w:r w:rsidR="001F66CB">
        <w:rPr>
          <w:rFonts w:ascii="Avenir Next" w:hAnsi="Avenir Next" w:cs="Arial"/>
          <w:color w:val="808080" w:themeColor="background1" w:themeShade="80"/>
          <w:sz w:val="22"/>
          <w:szCs w:val="22"/>
          <w:lang w:val="en-GB"/>
        </w:rPr>
        <w:t>FPPL</w:t>
      </w:r>
      <w:r>
        <w:rPr>
          <w:rFonts w:ascii="Avenir Next" w:hAnsi="Avenir Next" w:cs="Arial"/>
          <w:color w:val="808080" w:themeColor="background1" w:themeShade="80"/>
          <w:sz w:val="22"/>
          <w:szCs w:val="22"/>
          <w:lang w:val="en-GB"/>
        </w:rPr>
        <w:t xml:space="preserve">, even though </w:t>
      </w:r>
      <w:r w:rsidR="001F66CB">
        <w:rPr>
          <w:rFonts w:ascii="Avenir Next" w:hAnsi="Avenir Next" w:cs="Arial"/>
          <w:color w:val="808080" w:themeColor="background1" w:themeShade="80"/>
          <w:sz w:val="22"/>
          <w:szCs w:val="22"/>
          <w:lang w:val="en-GB"/>
        </w:rPr>
        <w:t>FPPL</w:t>
      </w:r>
      <w:r>
        <w:rPr>
          <w:rFonts w:ascii="Avenir Next" w:hAnsi="Avenir Next" w:cs="Arial"/>
          <w:color w:val="808080" w:themeColor="background1" w:themeShade="80"/>
          <w:sz w:val="22"/>
          <w:szCs w:val="22"/>
          <w:lang w:val="en-GB"/>
        </w:rPr>
        <w:t xml:space="preserve"> may still be a going concern.</w:t>
      </w:r>
      <w:r w:rsidR="00E54E34">
        <w:rPr>
          <w:rFonts w:ascii="Avenir Next" w:hAnsi="Avenir Next" w:cs="Arial"/>
          <w:color w:val="808080" w:themeColor="background1" w:themeShade="80"/>
          <w:sz w:val="22"/>
          <w:szCs w:val="22"/>
          <w:lang w:val="en-GB"/>
        </w:rPr>
        <w:t xml:space="preserve"> </w:t>
      </w:r>
      <w:r w:rsidR="003361B9">
        <w:rPr>
          <w:rFonts w:ascii="Avenir Next" w:hAnsi="Avenir Next" w:cs="Arial"/>
          <w:color w:val="808080" w:themeColor="background1" w:themeShade="80"/>
          <w:sz w:val="22"/>
          <w:szCs w:val="22"/>
          <w:lang w:val="en-GB"/>
        </w:rPr>
        <w:t xml:space="preserve">FPPL may also face competing creditor claims. </w:t>
      </w:r>
      <w:r w:rsidR="00E54E34">
        <w:rPr>
          <w:rFonts w:ascii="Avenir Next" w:hAnsi="Avenir Next" w:cs="Arial"/>
          <w:color w:val="808080" w:themeColor="background1" w:themeShade="80"/>
          <w:sz w:val="22"/>
          <w:szCs w:val="22"/>
          <w:lang w:val="en-GB"/>
        </w:rPr>
        <w:t>This may plunge FPPL into further insolvency and decrease Lobo’s chances of recovering the payments it is owed.</w:t>
      </w:r>
    </w:p>
    <w:p w14:paraId="076AB9C7" w14:textId="2465BD2B" w:rsidR="00EE0CDA" w:rsidRDefault="00EE0CDA" w:rsidP="00EE0CDA">
      <w:pPr>
        <w:ind w:left="720" w:hanging="720"/>
        <w:jc w:val="both"/>
        <w:rPr>
          <w:rFonts w:ascii="Avenir Next" w:hAnsi="Avenir Next" w:cs="Arial"/>
          <w:color w:val="808080" w:themeColor="background1" w:themeShade="80"/>
          <w:sz w:val="22"/>
          <w:szCs w:val="22"/>
          <w:lang w:val="en-GB"/>
        </w:rPr>
      </w:pPr>
    </w:p>
    <w:p w14:paraId="59B16EFF" w14:textId="7A039830" w:rsidR="00380723" w:rsidRDefault="00380723" w:rsidP="00EE0CD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w:t>
      </w:r>
      <w:r w:rsidR="00EE0CDA">
        <w:rPr>
          <w:rFonts w:ascii="Avenir Next" w:hAnsi="Avenir Next" w:cs="Arial"/>
          <w:color w:val="808080" w:themeColor="background1" w:themeShade="80"/>
          <w:sz w:val="22"/>
          <w:szCs w:val="22"/>
          <w:lang w:val="en-GB"/>
        </w:rPr>
        <w:t xml:space="preserve"> disadvantage of “informal” insolvency arrangements when compared to “formal” insolvency proceedings is that the effectiveness of such informal arrangements depends significantly on the incentives of (in this case) Asgardian insolvency law (assuming Asgardian insolvency law regulates informal insolvency arrangements) or where Asgardian law does not, the will of the </w:t>
      </w:r>
      <w:r>
        <w:rPr>
          <w:rFonts w:ascii="Avenir Next" w:hAnsi="Avenir Next" w:cs="Arial"/>
          <w:color w:val="808080" w:themeColor="background1" w:themeShade="80"/>
          <w:sz w:val="22"/>
          <w:szCs w:val="22"/>
          <w:lang w:val="en-GB"/>
        </w:rPr>
        <w:lastRenderedPageBreak/>
        <w:t xml:space="preserve">debtor and its </w:t>
      </w:r>
      <w:r w:rsidR="00EE0CDA">
        <w:rPr>
          <w:rFonts w:ascii="Avenir Next" w:hAnsi="Avenir Next" w:cs="Arial"/>
          <w:color w:val="808080" w:themeColor="background1" w:themeShade="80"/>
          <w:sz w:val="22"/>
          <w:szCs w:val="22"/>
          <w:lang w:val="en-GB"/>
        </w:rPr>
        <w:t xml:space="preserve">creditors. Therefore, the effectiveness of “informal” insolvency arrangements is significantly reduced where </w:t>
      </w:r>
      <w:r w:rsidR="00F87148">
        <w:rPr>
          <w:rFonts w:ascii="Avenir Next" w:hAnsi="Avenir Next" w:cs="Arial"/>
          <w:color w:val="808080" w:themeColor="background1" w:themeShade="80"/>
          <w:sz w:val="22"/>
          <w:szCs w:val="22"/>
          <w:lang w:val="en-GB"/>
        </w:rPr>
        <w:t xml:space="preserve">such arrangements are not regulated by Asgardian insolvency law </w:t>
      </w:r>
      <w:r w:rsidR="00F87148">
        <w:rPr>
          <w:rFonts w:ascii="Avenir Next" w:hAnsi="Avenir Next" w:cs="Arial"/>
          <w:i/>
          <w:iCs/>
          <w:color w:val="808080" w:themeColor="background1" w:themeShade="80"/>
          <w:sz w:val="22"/>
          <w:szCs w:val="22"/>
          <w:lang w:val="en-GB"/>
        </w:rPr>
        <w:t xml:space="preserve">and </w:t>
      </w:r>
      <w:r w:rsidR="00F87148">
        <w:rPr>
          <w:rFonts w:ascii="Avenir Next" w:hAnsi="Avenir Next" w:cs="Arial"/>
          <w:color w:val="808080" w:themeColor="background1" w:themeShade="80"/>
          <w:sz w:val="22"/>
          <w:szCs w:val="22"/>
          <w:lang w:val="en-GB"/>
        </w:rPr>
        <w:t xml:space="preserve">where </w:t>
      </w:r>
      <w:r w:rsidR="00EE0CDA">
        <w:rPr>
          <w:rFonts w:ascii="Avenir Next" w:hAnsi="Avenir Next" w:cs="Arial"/>
          <w:color w:val="808080" w:themeColor="background1" w:themeShade="80"/>
          <w:sz w:val="22"/>
          <w:szCs w:val="22"/>
          <w:lang w:val="en-GB"/>
        </w:rPr>
        <w:t xml:space="preserve">there are hold-out creditors. Nevertheless, given that we only have information </w:t>
      </w:r>
      <w:r>
        <w:rPr>
          <w:rFonts w:ascii="Avenir Next" w:hAnsi="Avenir Next" w:cs="Arial"/>
          <w:color w:val="808080" w:themeColor="background1" w:themeShade="80"/>
          <w:sz w:val="22"/>
          <w:szCs w:val="22"/>
          <w:lang w:val="en-GB"/>
        </w:rPr>
        <w:t xml:space="preserve">on </w:t>
      </w:r>
      <w:r w:rsidR="00EE0CDA">
        <w:rPr>
          <w:rFonts w:ascii="Avenir Next" w:hAnsi="Avenir Next" w:cs="Arial"/>
          <w:color w:val="808080" w:themeColor="background1" w:themeShade="80"/>
          <w:sz w:val="22"/>
          <w:szCs w:val="22"/>
          <w:lang w:val="en-GB"/>
        </w:rPr>
        <w:t xml:space="preserve">one creditor </w:t>
      </w:r>
      <w:proofErr w:type="gramStart"/>
      <w:r w:rsidR="00EE0CDA">
        <w:rPr>
          <w:rFonts w:ascii="Avenir Next" w:hAnsi="Avenir Next" w:cs="Arial"/>
          <w:color w:val="808080" w:themeColor="background1" w:themeShade="80"/>
          <w:sz w:val="22"/>
          <w:szCs w:val="22"/>
          <w:lang w:val="en-GB"/>
        </w:rPr>
        <w:t>at the moment</w:t>
      </w:r>
      <w:proofErr w:type="gramEnd"/>
      <w:r w:rsidR="00EE0CDA">
        <w:rPr>
          <w:rFonts w:ascii="Avenir Next" w:hAnsi="Avenir Next" w:cs="Arial"/>
          <w:color w:val="808080" w:themeColor="background1" w:themeShade="80"/>
          <w:sz w:val="22"/>
          <w:szCs w:val="22"/>
          <w:lang w:val="en-GB"/>
        </w:rPr>
        <w:t xml:space="preserve"> (</w:t>
      </w:r>
      <w:r w:rsidR="001F66CB">
        <w:rPr>
          <w:rFonts w:ascii="Avenir Next" w:hAnsi="Avenir Next" w:cs="Arial"/>
          <w:color w:val="808080" w:themeColor="background1" w:themeShade="80"/>
          <w:sz w:val="22"/>
          <w:szCs w:val="22"/>
          <w:lang w:val="en-GB"/>
        </w:rPr>
        <w:t>Lobo)</w:t>
      </w:r>
      <w:r w:rsidR="00EE0CDA">
        <w:rPr>
          <w:rFonts w:ascii="Avenir Next" w:hAnsi="Avenir Next" w:cs="Arial"/>
          <w:color w:val="808080" w:themeColor="background1" w:themeShade="80"/>
          <w:sz w:val="22"/>
          <w:szCs w:val="22"/>
          <w:lang w:val="en-GB"/>
        </w:rPr>
        <w:t xml:space="preserve">, the significance of this disadvantage is </w:t>
      </w:r>
      <w:r>
        <w:rPr>
          <w:rFonts w:ascii="Avenir Next" w:hAnsi="Avenir Next" w:cs="Arial"/>
          <w:color w:val="808080" w:themeColor="background1" w:themeShade="80"/>
          <w:sz w:val="22"/>
          <w:szCs w:val="22"/>
          <w:lang w:val="en-GB"/>
        </w:rPr>
        <w:t>reduced</w:t>
      </w:r>
      <w:r w:rsidR="00EE0CDA">
        <w:rPr>
          <w:rFonts w:ascii="Avenir Next" w:hAnsi="Avenir Next" w:cs="Arial"/>
          <w:color w:val="808080" w:themeColor="background1" w:themeShade="80"/>
          <w:sz w:val="22"/>
          <w:szCs w:val="22"/>
          <w:lang w:val="en-GB"/>
        </w:rPr>
        <w:t xml:space="preserve">. </w:t>
      </w:r>
    </w:p>
    <w:p w14:paraId="0D9147FF" w14:textId="77777777" w:rsidR="00380723" w:rsidRDefault="00380723" w:rsidP="00EE0CDA">
      <w:pPr>
        <w:ind w:left="720" w:hanging="720"/>
        <w:jc w:val="both"/>
        <w:rPr>
          <w:rFonts w:ascii="Avenir Next" w:hAnsi="Avenir Next" w:cs="Arial"/>
          <w:color w:val="808080" w:themeColor="background1" w:themeShade="80"/>
          <w:sz w:val="22"/>
          <w:szCs w:val="22"/>
          <w:lang w:val="en-GB"/>
        </w:rPr>
      </w:pPr>
    </w:p>
    <w:p w14:paraId="6E16E519" w14:textId="1FB80687" w:rsidR="00EE0CDA" w:rsidRPr="004216EA" w:rsidRDefault="00EE0CDA" w:rsidP="00EE0CDA">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Overall, </w:t>
      </w:r>
      <w:r w:rsidR="003361B9">
        <w:rPr>
          <w:rFonts w:ascii="Avenir Next" w:hAnsi="Avenir Next" w:cs="Arial"/>
          <w:color w:val="808080" w:themeColor="background1" w:themeShade="80"/>
          <w:sz w:val="22"/>
          <w:szCs w:val="22"/>
          <w:lang w:val="en-GB"/>
        </w:rPr>
        <w:t>Lobo</w:t>
      </w:r>
      <w:r>
        <w:rPr>
          <w:rFonts w:ascii="Avenir Next" w:hAnsi="Avenir Next" w:cs="Arial"/>
          <w:color w:val="808080" w:themeColor="background1" w:themeShade="80"/>
          <w:sz w:val="22"/>
          <w:szCs w:val="22"/>
          <w:lang w:val="en-GB"/>
        </w:rPr>
        <w:t xml:space="preserve"> is still advised to</w:t>
      </w:r>
      <w:r w:rsidR="003361B9">
        <w:rPr>
          <w:rFonts w:ascii="Avenir Next" w:hAnsi="Avenir Next" w:cs="Arial"/>
          <w:color w:val="808080" w:themeColor="background1" w:themeShade="80"/>
          <w:sz w:val="22"/>
          <w:szCs w:val="22"/>
          <w:lang w:val="en-GB"/>
        </w:rPr>
        <w:t xml:space="preserve"> consider and</w:t>
      </w:r>
      <w:r>
        <w:rPr>
          <w:rFonts w:ascii="Avenir Next" w:hAnsi="Avenir Next" w:cs="Arial"/>
          <w:color w:val="808080" w:themeColor="background1" w:themeShade="80"/>
          <w:sz w:val="22"/>
          <w:szCs w:val="22"/>
          <w:lang w:val="en-GB"/>
        </w:rPr>
        <w:t xml:space="preserve"> discuss </w:t>
      </w:r>
      <w:r w:rsidR="001F66CB">
        <w:rPr>
          <w:rFonts w:ascii="Avenir Next" w:hAnsi="Avenir Next" w:cs="Arial"/>
          <w:color w:val="808080" w:themeColor="background1" w:themeShade="80"/>
          <w:sz w:val="22"/>
          <w:szCs w:val="22"/>
          <w:lang w:val="en-GB"/>
        </w:rPr>
        <w:t xml:space="preserve">with </w:t>
      </w:r>
      <w:r w:rsidR="003361B9">
        <w:rPr>
          <w:rFonts w:ascii="Avenir Next" w:hAnsi="Avenir Next" w:cs="Arial"/>
          <w:color w:val="808080" w:themeColor="background1" w:themeShade="80"/>
          <w:sz w:val="22"/>
          <w:szCs w:val="22"/>
          <w:lang w:val="en-GB"/>
        </w:rPr>
        <w:t>FPPL</w:t>
      </w:r>
      <w:r w:rsidR="001F66C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possible informal </w:t>
      </w:r>
      <w:r w:rsidR="00F0508D">
        <w:rPr>
          <w:rFonts w:ascii="Avenir Next" w:hAnsi="Avenir Next" w:cs="Arial"/>
          <w:color w:val="808080" w:themeColor="background1" w:themeShade="80"/>
          <w:sz w:val="22"/>
          <w:szCs w:val="22"/>
          <w:lang w:val="en-GB"/>
        </w:rPr>
        <w:t>workout</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arrangements, and</w:t>
      </w:r>
      <w:proofErr w:type="gramEnd"/>
      <w:r>
        <w:rPr>
          <w:rFonts w:ascii="Avenir Next" w:hAnsi="Avenir Next" w:cs="Arial"/>
          <w:color w:val="808080" w:themeColor="background1" w:themeShade="80"/>
          <w:sz w:val="22"/>
          <w:szCs w:val="22"/>
          <w:lang w:val="en-GB"/>
        </w:rPr>
        <w:t xml:space="preserve"> may choose to adopt the informal </w:t>
      </w:r>
      <w:r w:rsidR="00F0508D">
        <w:rPr>
          <w:rFonts w:ascii="Avenir Next" w:hAnsi="Avenir Next" w:cs="Arial"/>
          <w:color w:val="808080" w:themeColor="background1" w:themeShade="80"/>
          <w:sz w:val="22"/>
          <w:szCs w:val="22"/>
          <w:lang w:val="en-GB"/>
        </w:rPr>
        <w:t>workout</w:t>
      </w:r>
      <w:r>
        <w:rPr>
          <w:rFonts w:ascii="Avenir Next" w:hAnsi="Avenir Next" w:cs="Arial"/>
          <w:color w:val="808080" w:themeColor="background1" w:themeShade="80"/>
          <w:sz w:val="22"/>
          <w:szCs w:val="22"/>
          <w:lang w:val="en-GB"/>
        </w:rPr>
        <w:t xml:space="preserve"> arrangement if it proves favourable to </w:t>
      </w:r>
      <w:r w:rsidR="003361B9">
        <w:rPr>
          <w:rFonts w:ascii="Avenir Next" w:hAnsi="Avenir Next" w:cs="Arial"/>
          <w:color w:val="808080" w:themeColor="background1" w:themeShade="80"/>
          <w:sz w:val="22"/>
          <w:szCs w:val="22"/>
          <w:lang w:val="en-GB"/>
        </w:rPr>
        <w:t>Lobo’s</w:t>
      </w:r>
      <w:r>
        <w:rPr>
          <w:rFonts w:ascii="Avenir Next" w:hAnsi="Avenir Next" w:cs="Arial"/>
          <w:color w:val="808080" w:themeColor="background1" w:themeShade="80"/>
          <w:sz w:val="22"/>
          <w:szCs w:val="22"/>
          <w:lang w:val="en-GB"/>
        </w:rPr>
        <w:t xml:space="preserve"> </w:t>
      </w:r>
      <w:r w:rsidR="003361B9">
        <w:rPr>
          <w:rFonts w:ascii="Avenir Next" w:hAnsi="Avenir Next" w:cs="Arial"/>
          <w:color w:val="808080" w:themeColor="background1" w:themeShade="80"/>
          <w:sz w:val="22"/>
          <w:szCs w:val="22"/>
          <w:lang w:val="en-GB"/>
        </w:rPr>
        <w:t>interests</w:t>
      </w:r>
      <w:r>
        <w:rPr>
          <w:rFonts w:ascii="Avenir Next" w:hAnsi="Avenir Next" w:cs="Arial"/>
          <w:color w:val="808080" w:themeColor="background1" w:themeShade="80"/>
          <w:sz w:val="22"/>
          <w:szCs w:val="22"/>
          <w:lang w:val="en-GB"/>
        </w:rPr>
        <w:t>.</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A7F2C95" w:rsidR="001E1C34" w:rsidRDefault="005032F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difficulty that may arise to render co-operation and co-ordination between the Asgardian and Encanto proceedings difficult is the possible lack of a common insolvency language. “Insolvency” traditionally means a situation where the combined total of the </w:t>
      </w:r>
      <w:r w:rsidR="00EF7EB5">
        <w:rPr>
          <w:rFonts w:ascii="Avenir Next" w:hAnsi="Avenir Next" w:cs="Arial"/>
          <w:color w:val="808080" w:themeColor="background1" w:themeShade="80"/>
          <w:sz w:val="22"/>
          <w:szCs w:val="22"/>
          <w:lang w:val="en-GB"/>
        </w:rPr>
        <w:t xml:space="preserve">debtor’s </w:t>
      </w:r>
      <w:r>
        <w:rPr>
          <w:rFonts w:ascii="Avenir Next" w:hAnsi="Avenir Next" w:cs="Arial"/>
          <w:color w:val="808080" w:themeColor="background1" w:themeShade="80"/>
          <w:sz w:val="22"/>
          <w:szCs w:val="22"/>
          <w:lang w:val="en-GB"/>
        </w:rPr>
        <w:t xml:space="preserve">outstanding liabilities exceeds the measurable value of all the debtor’s assets and some degree of durability of this state of negative net worth is normally required. However, a more short-term inability to service debts, for example, a liquidity crisis, is sometimes also considered sufficient for the commencement of “insolvency proceedings”. </w:t>
      </w:r>
      <w:r w:rsidR="00603006">
        <w:rPr>
          <w:rFonts w:ascii="Avenir Next" w:hAnsi="Avenir Next" w:cs="Arial"/>
          <w:color w:val="808080" w:themeColor="background1" w:themeShade="80"/>
          <w:sz w:val="22"/>
          <w:szCs w:val="22"/>
          <w:lang w:val="en-GB"/>
        </w:rPr>
        <w:t>This would correspondingly affect the type of proceedings commenced</w:t>
      </w:r>
      <w:r w:rsidR="00D97589">
        <w:rPr>
          <w:rFonts w:ascii="Avenir Next" w:hAnsi="Avenir Next" w:cs="Arial"/>
          <w:color w:val="808080" w:themeColor="background1" w:themeShade="80"/>
          <w:sz w:val="22"/>
          <w:szCs w:val="22"/>
          <w:lang w:val="en-GB"/>
        </w:rPr>
        <w:t xml:space="preserve"> and the corresponding relief creditors are entitled to</w:t>
      </w:r>
      <w:r w:rsidR="00603006">
        <w:rPr>
          <w:rFonts w:ascii="Avenir Next" w:hAnsi="Avenir Next" w:cs="Arial"/>
          <w:color w:val="808080" w:themeColor="background1" w:themeShade="80"/>
          <w:sz w:val="22"/>
          <w:szCs w:val="22"/>
          <w:lang w:val="en-GB"/>
        </w:rPr>
        <w:t xml:space="preserve">. </w:t>
      </w:r>
    </w:p>
    <w:p w14:paraId="2D9B5B24" w14:textId="3C0438F0" w:rsidR="00701D4D" w:rsidRDefault="00701D4D" w:rsidP="001E1C34">
      <w:pPr>
        <w:ind w:left="720" w:hanging="720"/>
        <w:jc w:val="both"/>
        <w:rPr>
          <w:rFonts w:ascii="Avenir Next" w:hAnsi="Avenir Next" w:cs="Arial"/>
          <w:color w:val="808080" w:themeColor="background1" w:themeShade="80"/>
          <w:sz w:val="22"/>
          <w:szCs w:val="22"/>
          <w:lang w:val="en-GB"/>
        </w:rPr>
      </w:pPr>
    </w:p>
    <w:p w14:paraId="09092642" w14:textId="4F36B612" w:rsidR="00701D4D" w:rsidRDefault="00EF7EB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01D4D">
        <w:rPr>
          <w:rFonts w:ascii="Avenir Next" w:hAnsi="Avenir Next" w:cs="Arial"/>
          <w:color w:val="808080" w:themeColor="background1" w:themeShade="80"/>
          <w:sz w:val="22"/>
          <w:szCs w:val="22"/>
          <w:lang w:val="en-GB"/>
        </w:rPr>
        <w:t xml:space="preserve"> differences in domestic insolvency norms would also render co-ordinating the position of creditors in both jurisdictions and the priorities they assert in insolvency difficult</w:t>
      </w:r>
      <w:r w:rsidR="0021095E">
        <w:rPr>
          <w:rFonts w:ascii="Avenir Next" w:hAnsi="Avenir Next" w:cs="Arial"/>
          <w:color w:val="808080" w:themeColor="background1" w:themeShade="80"/>
          <w:sz w:val="22"/>
          <w:szCs w:val="22"/>
          <w:lang w:val="en-GB"/>
        </w:rPr>
        <w:t xml:space="preserve"> (</w:t>
      </w:r>
      <w:r w:rsidR="001953D7">
        <w:rPr>
          <w:rFonts w:ascii="Avenir Next" w:hAnsi="Avenir Next" w:cs="Arial"/>
          <w:color w:val="808080" w:themeColor="background1" w:themeShade="80"/>
          <w:sz w:val="22"/>
          <w:szCs w:val="22"/>
          <w:lang w:val="en-GB"/>
        </w:rPr>
        <w:t xml:space="preserve">P J </w:t>
      </w:r>
      <w:r w:rsidR="0021095E">
        <w:rPr>
          <w:rFonts w:ascii="Avenir Next" w:hAnsi="Avenir Next" w:cs="Arial"/>
          <w:color w:val="808080" w:themeColor="background1" w:themeShade="80"/>
          <w:sz w:val="22"/>
          <w:szCs w:val="22"/>
          <w:lang w:val="en-GB"/>
        </w:rPr>
        <w:t>Omar</w:t>
      </w:r>
      <w:r w:rsidR="001953D7">
        <w:rPr>
          <w:rFonts w:ascii="Avenir Next" w:hAnsi="Avenir Next" w:cs="Arial"/>
          <w:color w:val="808080" w:themeColor="background1" w:themeShade="80"/>
          <w:sz w:val="22"/>
          <w:szCs w:val="22"/>
          <w:lang w:val="en-GB"/>
        </w:rPr>
        <w:t>, “The Landscape of International Insolvency” (2002) 11 IIR 173</w:t>
      </w:r>
      <w:r w:rsidR="0021095E">
        <w:rPr>
          <w:rFonts w:ascii="Avenir Next" w:hAnsi="Avenir Next" w:cs="Arial"/>
          <w:color w:val="808080" w:themeColor="background1" w:themeShade="80"/>
          <w:sz w:val="22"/>
          <w:szCs w:val="22"/>
          <w:lang w:val="en-GB"/>
        </w:rPr>
        <w:t xml:space="preserve"> at p 175)</w:t>
      </w:r>
      <w:r w:rsidR="00701D4D">
        <w:rPr>
          <w:rFonts w:ascii="Avenir Next" w:hAnsi="Avenir Next" w:cs="Arial"/>
          <w:color w:val="808080" w:themeColor="background1" w:themeShade="80"/>
          <w:sz w:val="22"/>
          <w:szCs w:val="22"/>
          <w:lang w:val="en-GB"/>
        </w:rPr>
        <w:t xml:space="preserve">. </w:t>
      </w:r>
      <w:r w:rsidR="0021095E">
        <w:rPr>
          <w:rFonts w:ascii="Avenir Next" w:hAnsi="Avenir Next" w:cs="Arial"/>
          <w:color w:val="808080" w:themeColor="background1" w:themeShade="80"/>
          <w:sz w:val="22"/>
          <w:szCs w:val="22"/>
          <w:lang w:val="en-GB"/>
        </w:rPr>
        <w:t xml:space="preserve">Where the debtor faces creditors’ claims in more than one State, conflicts of laws issues will inevitably arise. The conflict may be made more complex where there is, for instance, the presence of security, set-off and netting arrangements, retention of title clauses and other means of protecting title available to creditors in </w:t>
      </w:r>
      <w:proofErr w:type="spellStart"/>
      <w:r w:rsidR="0021095E">
        <w:rPr>
          <w:rFonts w:ascii="Avenir Next" w:hAnsi="Avenir Next" w:cs="Arial"/>
          <w:color w:val="808080" w:themeColor="background1" w:themeShade="80"/>
          <w:sz w:val="22"/>
          <w:szCs w:val="22"/>
          <w:lang w:val="en-GB"/>
        </w:rPr>
        <w:t>Asgard’s</w:t>
      </w:r>
      <w:proofErr w:type="spellEnd"/>
      <w:r w:rsidR="0021095E">
        <w:rPr>
          <w:rFonts w:ascii="Avenir Next" w:hAnsi="Avenir Next" w:cs="Arial"/>
          <w:color w:val="808080" w:themeColor="background1" w:themeShade="80"/>
          <w:sz w:val="22"/>
          <w:szCs w:val="22"/>
          <w:lang w:val="en-GB"/>
        </w:rPr>
        <w:t xml:space="preserve"> and Encanto’s national laws. The extent to which these arrangements are provided for in domestic legislation and can affect creditors’ rights are in turn affected by the general view </w:t>
      </w:r>
      <w:proofErr w:type="spellStart"/>
      <w:r w:rsidR="00701D4D">
        <w:rPr>
          <w:rFonts w:ascii="Avenir Next" w:hAnsi="Avenir Next" w:cs="Arial"/>
          <w:color w:val="808080" w:themeColor="background1" w:themeShade="80"/>
          <w:sz w:val="22"/>
          <w:szCs w:val="22"/>
          <w:lang w:val="en-GB"/>
        </w:rPr>
        <w:t>Asgard</w:t>
      </w:r>
      <w:proofErr w:type="spellEnd"/>
      <w:r w:rsidR="00701D4D">
        <w:rPr>
          <w:rFonts w:ascii="Avenir Next" w:hAnsi="Avenir Next" w:cs="Arial"/>
          <w:color w:val="808080" w:themeColor="background1" w:themeShade="80"/>
          <w:sz w:val="22"/>
          <w:szCs w:val="22"/>
          <w:lang w:val="en-GB"/>
        </w:rPr>
        <w:t xml:space="preserve"> and Encanto may </w:t>
      </w:r>
      <w:r w:rsidR="0021095E">
        <w:rPr>
          <w:rFonts w:ascii="Avenir Next" w:hAnsi="Avenir Next" w:cs="Arial"/>
          <w:color w:val="808080" w:themeColor="background1" w:themeShade="80"/>
          <w:sz w:val="22"/>
          <w:szCs w:val="22"/>
          <w:lang w:val="en-GB"/>
        </w:rPr>
        <w:t>adopt towards insolvency law</w:t>
      </w:r>
      <w:r w:rsidR="00701D4D">
        <w:rPr>
          <w:rFonts w:ascii="Avenir Next" w:hAnsi="Avenir Next" w:cs="Arial"/>
          <w:color w:val="808080" w:themeColor="background1" w:themeShade="80"/>
          <w:sz w:val="22"/>
          <w:szCs w:val="22"/>
          <w:lang w:val="en-GB"/>
        </w:rPr>
        <w:t xml:space="preserve">; for instance, </w:t>
      </w:r>
      <w:proofErr w:type="spellStart"/>
      <w:r w:rsidR="00701D4D">
        <w:rPr>
          <w:rFonts w:ascii="Avenir Next" w:hAnsi="Avenir Next" w:cs="Arial"/>
          <w:color w:val="808080" w:themeColor="background1" w:themeShade="80"/>
          <w:sz w:val="22"/>
          <w:szCs w:val="22"/>
          <w:lang w:val="en-GB"/>
        </w:rPr>
        <w:t>Asgard</w:t>
      </w:r>
      <w:proofErr w:type="spellEnd"/>
      <w:r w:rsidR="00701D4D">
        <w:rPr>
          <w:rFonts w:ascii="Avenir Next" w:hAnsi="Avenir Next" w:cs="Arial"/>
          <w:color w:val="808080" w:themeColor="background1" w:themeShade="80"/>
          <w:sz w:val="22"/>
          <w:szCs w:val="22"/>
          <w:lang w:val="en-GB"/>
        </w:rPr>
        <w:t xml:space="preserve"> may have a more pro-debtor regime while Encanto may have a more pro-creditor regime</w:t>
      </w:r>
      <w:r w:rsidR="0021095E">
        <w:rPr>
          <w:rFonts w:ascii="Avenir Next" w:hAnsi="Avenir Next" w:cs="Arial"/>
          <w:color w:val="808080" w:themeColor="background1" w:themeShade="80"/>
          <w:sz w:val="22"/>
          <w:szCs w:val="22"/>
          <w:lang w:val="en-GB"/>
        </w:rPr>
        <w:t>.</w:t>
      </w:r>
      <w:r w:rsidR="00701D4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If so,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may allow for a more liberal approach towards a discharge of FPPL’s debt as opposed to Encanto.</w:t>
      </w:r>
    </w:p>
    <w:p w14:paraId="2A22AE9C" w14:textId="0F917037" w:rsidR="001953D7" w:rsidRDefault="001953D7" w:rsidP="001E1C34">
      <w:pPr>
        <w:ind w:left="720" w:hanging="720"/>
        <w:jc w:val="both"/>
        <w:rPr>
          <w:rFonts w:ascii="Avenir Next" w:hAnsi="Avenir Next" w:cs="Arial"/>
          <w:color w:val="808080" w:themeColor="background1" w:themeShade="80"/>
          <w:sz w:val="22"/>
          <w:szCs w:val="22"/>
          <w:lang w:val="en-GB"/>
        </w:rPr>
      </w:pPr>
    </w:p>
    <w:p w14:paraId="650AD6E0" w14:textId="4CC459C5" w:rsidR="00564741" w:rsidRDefault="0056474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1953D7">
        <w:rPr>
          <w:rFonts w:ascii="Avenir Next" w:hAnsi="Avenir Next" w:cs="Arial"/>
          <w:color w:val="808080" w:themeColor="background1" w:themeShade="80"/>
          <w:sz w:val="22"/>
          <w:szCs w:val="22"/>
          <w:lang w:val="en-GB"/>
        </w:rPr>
        <w:t xml:space="preserve">nternational insolvency instruments </w:t>
      </w:r>
      <w:r>
        <w:rPr>
          <w:rFonts w:ascii="Avenir Next" w:hAnsi="Avenir Next" w:cs="Arial"/>
          <w:color w:val="808080" w:themeColor="background1" w:themeShade="80"/>
          <w:sz w:val="22"/>
          <w:szCs w:val="22"/>
          <w:lang w:val="en-GB"/>
        </w:rPr>
        <w:t>such as the UNCITRAL Model Law on Cross-border Insolvency (</w:t>
      </w:r>
      <w:r w:rsidR="00E05FCC">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w:t>
      </w:r>
      <w:r w:rsidR="00E05FCC">
        <w:rPr>
          <w:rFonts w:ascii="Avenir Next" w:hAnsi="Avenir Next" w:cs="Arial"/>
          <w:color w:val="808080" w:themeColor="background1" w:themeShade="80"/>
          <w:sz w:val="22"/>
          <w:szCs w:val="22"/>
          <w:lang w:val="en-GB"/>
        </w:rPr>
        <w:t>Model Law</w:t>
      </w:r>
      <w:r>
        <w:rPr>
          <w:rFonts w:ascii="Avenir Next" w:hAnsi="Avenir Next" w:cs="Arial"/>
          <w:color w:val="808080" w:themeColor="background1" w:themeShade="80"/>
          <w:sz w:val="22"/>
          <w:szCs w:val="22"/>
          <w:lang w:val="en-GB"/>
        </w:rPr>
        <w:t xml:space="preserve">”) have been developed to assist with </w:t>
      </w:r>
      <w:r w:rsidR="007C68B1">
        <w:rPr>
          <w:rFonts w:ascii="Avenir Next" w:hAnsi="Avenir Next" w:cs="Arial"/>
          <w:color w:val="808080" w:themeColor="background1" w:themeShade="80"/>
          <w:sz w:val="22"/>
          <w:szCs w:val="22"/>
          <w:lang w:val="en-GB"/>
        </w:rPr>
        <w:t>these</w:t>
      </w:r>
      <w:r>
        <w:rPr>
          <w:rFonts w:ascii="Avenir Next" w:hAnsi="Avenir Next" w:cs="Arial"/>
          <w:color w:val="808080" w:themeColor="background1" w:themeShade="80"/>
          <w:sz w:val="22"/>
          <w:szCs w:val="22"/>
          <w:lang w:val="en-GB"/>
        </w:rPr>
        <w:t xml:space="preserve"> difficulties. The </w:t>
      </w:r>
      <w:r w:rsidR="00E05FCC">
        <w:rPr>
          <w:rFonts w:ascii="Avenir Next" w:hAnsi="Avenir Next" w:cs="Arial"/>
          <w:color w:val="808080" w:themeColor="background1" w:themeShade="80"/>
          <w:sz w:val="22"/>
          <w:szCs w:val="22"/>
          <w:lang w:val="en-GB"/>
        </w:rPr>
        <w:t>Model Law</w:t>
      </w:r>
      <w:r>
        <w:rPr>
          <w:rFonts w:ascii="Avenir Next" w:hAnsi="Avenir Next" w:cs="Arial"/>
          <w:color w:val="808080" w:themeColor="background1" w:themeShade="80"/>
          <w:sz w:val="22"/>
          <w:szCs w:val="22"/>
          <w:lang w:val="en-GB"/>
        </w:rPr>
        <w:t xml:space="preserve"> places obligations on courts and insolvency representatives in different States to communicate and co-operate to the maximum extent possible, with a view to ensuring that the debtor’s insolvent estate is administered fairly and efficiently and that benefits to creditors are maximised. The </w:t>
      </w:r>
      <w:r w:rsidR="00FF6A5F">
        <w:rPr>
          <w:rFonts w:ascii="Avenir Next" w:hAnsi="Avenir Next" w:cs="Arial"/>
          <w:color w:val="808080" w:themeColor="background1" w:themeShade="80"/>
          <w:sz w:val="22"/>
          <w:szCs w:val="22"/>
          <w:lang w:val="en-GB"/>
        </w:rPr>
        <w:t xml:space="preserve">Model Law </w:t>
      </w:r>
      <w:r>
        <w:rPr>
          <w:rFonts w:ascii="Avenir Next" w:hAnsi="Avenir Next" w:cs="Arial"/>
          <w:color w:val="808080" w:themeColor="background1" w:themeShade="80"/>
          <w:sz w:val="22"/>
          <w:szCs w:val="22"/>
          <w:lang w:val="en-GB"/>
        </w:rPr>
        <w:t>also provides guidelines and examples of appropriate means of co-operation, including the approval or implementation by courts of agreements concerning the coordination of proceedings.</w:t>
      </w:r>
    </w:p>
    <w:p w14:paraId="633EFC01" w14:textId="77777777" w:rsidR="00564741" w:rsidRDefault="00564741" w:rsidP="001E1C34">
      <w:pPr>
        <w:ind w:left="720" w:hanging="720"/>
        <w:jc w:val="both"/>
        <w:rPr>
          <w:rFonts w:ascii="Avenir Next" w:hAnsi="Avenir Next" w:cs="Arial"/>
          <w:color w:val="808080" w:themeColor="background1" w:themeShade="80"/>
          <w:sz w:val="22"/>
          <w:szCs w:val="22"/>
          <w:lang w:val="en-GB"/>
        </w:rPr>
      </w:pPr>
    </w:p>
    <w:p w14:paraId="7E71EE20" w14:textId="6F6D87D2" w:rsidR="00564741" w:rsidRDefault="0056474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Legislative Guide on Insolvency Law (the </w:t>
      </w:r>
      <w:r w:rsidR="007C68B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Legislative Guide”) was also promulgated in 2004 to be used as a reference by national authorities and legislative bodies when preparing new laws and regulations or reviewing the adequacy of existing laws and regulations. In this way, the Legislative Guide </w:t>
      </w:r>
      <w:r w:rsidR="004A3B56">
        <w:rPr>
          <w:rFonts w:ascii="Avenir Next" w:hAnsi="Avenir Next" w:cs="Arial"/>
          <w:color w:val="808080" w:themeColor="background1" w:themeShade="80"/>
          <w:sz w:val="22"/>
          <w:szCs w:val="22"/>
          <w:lang w:val="en-GB"/>
        </w:rPr>
        <w:t>facilitates</w:t>
      </w:r>
      <w:r>
        <w:rPr>
          <w:rFonts w:ascii="Avenir Next" w:hAnsi="Avenir Next" w:cs="Arial"/>
          <w:color w:val="808080" w:themeColor="background1" w:themeShade="80"/>
          <w:sz w:val="22"/>
          <w:szCs w:val="22"/>
          <w:lang w:val="en-GB"/>
        </w:rPr>
        <w:t xml:space="preserve"> the incremental harmonisation of insolvency laws. The Legislative Guide addresses a wide range of aspects of insolvency law and has been expanded in subsequent years. It also recommends the enactment of the </w:t>
      </w:r>
      <w:r w:rsidR="008E06E3">
        <w:rPr>
          <w:rFonts w:ascii="Avenir Next" w:hAnsi="Avenir Next" w:cs="Arial"/>
          <w:color w:val="808080" w:themeColor="background1" w:themeShade="80"/>
          <w:sz w:val="22"/>
          <w:szCs w:val="22"/>
          <w:lang w:val="en-GB"/>
        </w:rPr>
        <w:t xml:space="preserve">Model Law </w:t>
      </w:r>
      <w:r>
        <w:rPr>
          <w:rFonts w:ascii="Avenir Next" w:hAnsi="Avenir Next" w:cs="Arial"/>
          <w:color w:val="808080" w:themeColor="background1" w:themeShade="80"/>
          <w:sz w:val="22"/>
          <w:szCs w:val="22"/>
          <w:lang w:val="en-GB"/>
        </w:rPr>
        <w:t>as “a modern, harmonized and fair framework to address effectively instances of cross-border insolvency”.</w:t>
      </w:r>
    </w:p>
    <w:p w14:paraId="0A345C3F" w14:textId="77777777" w:rsidR="00564741" w:rsidRDefault="00564741" w:rsidP="001E1C34">
      <w:pPr>
        <w:ind w:left="720" w:hanging="720"/>
        <w:jc w:val="both"/>
        <w:rPr>
          <w:rFonts w:ascii="Avenir Next" w:hAnsi="Avenir Next" w:cs="Arial"/>
          <w:color w:val="808080" w:themeColor="background1" w:themeShade="80"/>
          <w:sz w:val="22"/>
          <w:szCs w:val="22"/>
          <w:lang w:val="en-GB"/>
        </w:rPr>
      </w:pPr>
    </w:p>
    <w:p w14:paraId="598AA3C7" w14:textId="2816E7F5" w:rsidR="001953D7" w:rsidRPr="00CC0A5B" w:rsidRDefault="0056474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my view, the development of such </w:t>
      </w:r>
      <w:r w:rsidR="002500E0">
        <w:rPr>
          <w:rFonts w:ascii="Avenir Next" w:hAnsi="Avenir Next" w:cs="Arial"/>
          <w:color w:val="808080" w:themeColor="background1" w:themeShade="80"/>
          <w:sz w:val="22"/>
          <w:szCs w:val="22"/>
          <w:lang w:val="en-GB"/>
        </w:rPr>
        <w:t xml:space="preserve">international insolvency </w:t>
      </w:r>
      <w:r>
        <w:rPr>
          <w:rFonts w:ascii="Avenir Next" w:hAnsi="Avenir Next" w:cs="Arial"/>
          <w:color w:val="808080" w:themeColor="background1" w:themeShade="80"/>
          <w:sz w:val="22"/>
          <w:szCs w:val="22"/>
          <w:lang w:val="en-GB"/>
        </w:rPr>
        <w:t>instruments ha</w:t>
      </w:r>
      <w:r w:rsidR="002500E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been an extremely influential response to the international insolvency landscape. </w:t>
      </w:r>
      <w:r w:rsidR="00CC0A5B">
        <w:rPr>
          <w:rFonts w:ascii="Avenir Next" w:hAnsi="Avenir Next" w:cs="Arial"/>
          <w:color w:val="808080" w:themeColor="background1" w:themeShade="80"/>
          <w:sz w:val="22"/>
          <w:szCs w:val="22"/>
          <w:lang w:val="en-GB"/>
        </w:rPr>
        <w:t xml:space="preserve">First, the development of such instruments has fostered the development of a common insolvency language and common norms in the international insolvency landscape, mitigating many of the problems previously </w:t>
      </w:r>
      <w:r w:rsidR="00A45650">
        <w:rPr>
          <w:rFonts w:ascii="Avenir Next" w:hAnsi="Avenir Next" w:cs="Arial"/>
          <w:color w:val="808080" w:themeColor="background1" w:themeShade="80"/>
          <w:sz w:val="22"/>
          <w:szCs w:val="22"/>
          <w:lang w:val="en-GB"/>
        </w:rPr>
        <w:t>observed</w:t>
      </w:r>
      <w:r w:rsidR="00CC0A5B">
        <w:rPr>
          <w:rFonts w:ascii="Avenir Next" w:hAnsi="Avenir Next" w:cs="Arial"/>
          <w:color w:val="808080" w:themeColor="background1" w:themeShade="80"/>
          <w:sz w:val="22"/>
          <w:szCs w:val="22"/>
          <w:lang w:val="en-GB"/>
        </w:rPr>
        <w:t xml:space="preserve"> in international insolvency law. Second, as these instruments a</w:t>
      </w:r>
      <w:r w:rsidR="00DE68A8">
        <w:rPr>
          <w:rFonts w:ascii="Avenir Next" w:hAnsi="Avenir Next" w:cs="Arial"/>
          <w:color w:val="808080" w:themeColor="background1" w:themeShade="80"/>
          <w:sz w:val="22"/>
          <w:szCs w:val="22"/>
          <w:lang w:val="en-GB"/>
        </w:rPr>
        <w:t>re</w:t>
      </w:r>
      <w:r w:rsidR="00CC0A5B">
        <w:rPr>
          <w:rFonts w:ascii="Avenir Next" w:hAnsi="Avenir Next" w:cs="Arial"/>
          <w:color w:val="808080" w:themeColor="background1" w:themeShade="80"/>
          <w:sz w:val="22"/>
          <w:szCs w:val="22"/>
          <w:lang w:val="en-GB"/>
        </w:rPr>
        <w:t xml:space="preserve"> soft law instruments, States are allowed to tailor the </w:t>
      </w:r>
      <w:r w:rsidR="00DE68A8">
        <w:rPr>
          <w:rFonts w:ascii="Avenir Next" w:hAnsi="Avenir Next" w:cs="Arial"/>
          <w:color w:val="808080" w:themeColor="background1" w:themeShade="80"/>
          <w:sz w:val="22"/>
          <w:szCs w:val="22"/>
          <w:lang w:val="en-GB"/>
        </w:rPr>
        <w:t>instruments</w:t>
      </w:r>
      <w:r w:rsidR="00CC0A5B">
        <w:rPr>
          <w:rFonts w:ascii="Avenir Next" w:hAnsi="Avenir Next" w:cs="Arial"/>
          <w:color w:val="808080" w:themeColor="background1" w:themeShade="80"/>
          <w:sz w:val="22"/>
          <w:szCs w:val="22"/>
          <w:lang w:val="en-GB"/>
        </w:rPr>
        <w:t xml:space="preserve"> according to their domestic needs before implementing </w:t>
      </w:r>
      <w:r w:rsidR="00DE68A8">
        <w:rPr>
          <w:rFonts w:ascii="Avenir Next" w:hAnsi="Avenir Next" w:cs="Arial"/>
          <w:color w:val="808080" w:themeColor="background1" w:themeShade="80"/>
          <w:sz w:val="22"/>
          <w:szCs w:val="22"/>
          <w:lang w:val="en-GB"/>
        </w:rPr>
        <w:t>them</w:t>
      </w:r>
      <w:r w:rsidR="00CC0A5B">
        <w:rPr>
          <w:rFonts w:ascii="Avenir Next" w:hAnsi="Avenir Next" w:cs="Arial"/>
          <w:color w:val="808080" w:themeColor="background1" w:themeShade="80"/>
          <w:sz w:val="22"/>
          <w:szCs w:val="22"/>
          <w:lang w:val="en-GB"/>
        </w:rPr>
        <w:t xml:space="preserve"> in their domestic law. This has led to a greater take-up rate among States, allowing for the harmonisation of international insolvency law </w:t>
      </w:r>
      <w:r w:rsidR="00CC0A5B">
        <w:rPr>
          <w:rFonts w:ascii="Avenir Next" w:hAnsi="Avenir Next" w:cs="Arial"/>
          <w:i/>
          <w:iCs/>
          <w:color w:val="808080" w:themeColor="background1" w:themeShade="80"/>
          <w:sz w:val="22"/>
          <w:szCs w:val="22"/>
          <w:lang w:val="en-GB"/>
        </w:rPr>
        <w:t xml:space="preserve">along with </w:t>
      </w:r>
      <w:r w:rsidR="00CC0A5B">
        <w:rPr>
          <w:rFonts w:ascii="Avenir Next" w:hAnsi="Avenir Next" w:cs="Arial"/>
          <w:color w:val="808080" w:themeColor="background1" w:themeShade="80"/>
          <w:sz w:val="22"/>
          <w:szCs w:val="22"/>
          <w:lang w:val="en-GB"/>
        </w:rPr>
        <w:t xml:space="preserve">the preservation of individual State interests. Finally, the empirical data also underscores the importance and influence of these international insolvency instruments: legislation based on the </w:t>
      </w:r>
      <w:r w:rsidR="00A00828">
        <w:rPr>
          <w:rFonts w:ascii="Avenir Next" w:hAnsi="Avenir Next" w:cs="Arial"/>
          <w:color w:val="808080" w:themeColor="background1" w:themeShade="80"/>
          <w:sz w:val="22"/>
          <w:szCs w:val="22"/>
          <w:lang w:val="en-GB"/>
        </w:rPr>
        <w:t xml:space="preserve">Model Law </w:t>
      </w:r>
      <w:r w:rsidR="00CC0A5B">
        <w:rPr>
          <w:rFonts w:ascii="Avenir Next" w:hAnsi="Avenir Next" w:cs="Arial"/>
          <w:color w:val="808080" w:themeColor="background1" w:themeShade="80"/>
          <w:sz w:val="22"/>
          <w:szCs w:val="22"/>
          <w:lang w:val="en-GB"/>
        </w:rPr>
        <w:t>has been adopted in more than 50 jurisdictions</w:t>
      </w:r>
      <w:r w:rsidR="009F2F06">
        <w:rPr>
          <w:rFonts w:ascii="Avenir Next" w:hAnsi="Avenir Next" w:cs="Arial"/>
          <w:color w:val="808080" w:themeColor="background1" w:themeShade="80"/>
          <w:sz w:val="22"/>
          <w:szCs w:val="22"/>
          <w:lang w:val="en-GB"/>
        </w:rPr>
        <w:t xml:space="preserve"> (</w:t>
      </w:r>
      <w:r w:rsidR="009F2F06" w:rsidRPr="009F2F06">
        <w:rPr>
          <w:rFonts w:ascii="Avenir Next" w:hAnsi="Avenir Next" w:cs="Arial"/>
          <w:color w:val="808080" w:themeColor="background1" w:themeShade="80"/>
          <w:sz w:val="22"/>
          <w:szCs w:val="22"/>
          <w:lang w:val="en-GB"/>
        </w:rPr>
        <w:t>https://uncitral.un.org/en/texts/insolvency/modellaw/cross-border_insolvency/status</w:t>
      </w:r>
      <w:r w:rsidR="009F2F06">
        <w:rPr>
          <w:rFonts w:ascii="Avenir Next" w:hAnsi="Avenir Next" w:cs="Arial"/>
          <w:color w:val="808080" w:themeColor="background1" w:themeShade="80"/>
          <w:sz w:val="22"/>
          <w:szCs w:val="22"/>
          <w:lang w:val="en-GB"/>
        </w:rPr>
        <w:t>)</w:t>
      </w:r>
      <w:r w:rsidR="002071A7">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F0FC76D" w:rsidR="001E1C34" w:rsidRDefault="00C63E2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w:t>
      </w:r>
      <w:r w:rsidR="00DB603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“EIR Recast”) would not apply with respect to the UK commenced insolvency proceedings. Under UK law, following the UK’s departure from the European Union, the EIR Recast no longer applies to post-11pm 31 December 2020 proceedings in the UK. The EIR Recast only applies to insolvencies where the main proceedings were opened prior to the expiry of the transitional period (being 11pm on 31 December 2020).</w:t>
      </w:r>
      <w:r w:rsidR="008C14B4">
        <w:rPr>
          <w:rFonts w:ascii="Avenir Next" w:hAnsi="Avenir Next" w:cs="Arial"/>
          <w:color w:val="808080" w:themeColor="background1" w:themeShade="80"/>
          <w:sz w:val="22"/>
          <w:szCs w:val="22"/>
          <w:lang w:val="en-GB"/>
        </w:rPr>
        <w:t xml:space="preserve"> Therefore, since the UK proceeding was commenced by the minor creditor on 30 June 2022, the EIR Recast does not apply.</w:t>
      </w:r>
    </w:p>
    <w:p w14:paraId="5BBD3474" w14:textId="04923603" w:rsidR="00C63E2B" w:rsidRDefault="00C63E2B" w:rsidP="001E1C34">
      <w:pPr>
        <w:ind w:left="720" w:hanging="720"/>
        <w:jc w:val="both"/>
        <w:rPr>
          <w:rFonts w:ascii="Avenir Next" w:hAnsi="Avenir Next" w:cs="Arial"/>
          <w:color w:val="808080" w:themeColor="background1" w:themeShade="80"/>
          <w:sz w:val="22"/>
          <w:szCs w:val="22"/>
          <w:lang w:val="en-GB"/>
        </w:rPr>
      </w:pPr>
    </w:p>
    <w:p w14:paraId="782ECBD5" w14:textId="2E81A0B9" w:rsidR="00C63E2B" w:rsidRPr="006C6A4C" w:rsidRDefault="00C63E2B" w:rsidP="00FF4DD3">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consequence is that </w:t>
      </w:r>
      <w:r w:rsidR="00FF4DD3">
        <w:rPr>
          <w:rFonts w:ascii="Avenir Next" w:hAnsi="Avenir Next" w:cs="Arial"/>
          <w:color w:val="808080" w:themeColor="background1" w:themeShade="80"/>
          <w:sz w:val="22"/>
          <w:szCs w:val="22"/>
          <w:lang w:val="en-GB"/>
        </w:rPr>
        <w:t xml:space="preserve">recognition of UK commenced insolvency proceedings will not be as straightforward as before </w:t>
      </w:r>
      <w:r w:rsidR="00B06CE1">
        <w:rPr>
          <w:rFonts w:ascii="Avenir Next" w:hAnsi="Avenir Next" w:cs="Arial"/>
          <w:color w:val="808080" w:themeColor="background1" w:themeShade="80"/>
          <w:sz w:val="22"/>
          <w:szCs w:val="22"/>
          <w:lang w:val="en-GB"/>
        </w:rPr>
        <w:t>the UK left the EU</w:t>
      </w:r>
      <w:r w:rsidR="00FF4DD3">
        <w:rPr>
          <w:rFonts w:ascii="Avenir Next" w:hAnsi="Avenir Next" w:cs="Arial"/>
          <w:color w:val="808080" w:themeColor="background1" w:themeShade="80"/>
          <w:sz w:val="22"/>
          <w:szCs w:val="22"/>
          <w:lang w:val="en-GB"/>
        </w:rPr>
        <w:t xml:space="preserve">. Previously, recognition and enforcement of restructuring and insolvency procedures/judgments between the UK and EU member States </w:t>
      </w:r>
      <w:r w:rsidR="00757B76">
        <w:rPr>
          <w:rFonts w:ascii="Avenir Next" w:hAnsi="Avenir Next" w:cs="Arial"/>
          <w:color w:val="808080" w:themeColor="background1" w:themeShade="80"/>
          <w:sz w:val="22"/>
          <w:szCs w:val="22"/>
          <w:lang w:val="en-GB"/>
        </w:rPr>
        <w:t>were</w:t>
      </w:r>
      <w:r w:rsidR="00FF4DD3">
        <w:rPr>
          <w:rFonts w:ascii="Avenir Next" w:hAnsi="Avenir Next" w:cs="Arial"/>
          <w:color w:val="808080" w:themeColor="background1" w:themeShade="80"/>
          <w:sz w:val="22"/>
          <w:szCs w:val="22"/>
          <w:lang w:val="en-GB"/>
        </w:rPr>
        <w:t xml:space="preserve"> subject to the EIR Recast which had direct effect and broadly offered automatic recognition. The EIR Recast would have determined the proper jurisdiction for FPPL’s insolvency proceedings and the applicable law to be used in those proceedings. It also would have provided for mandatory recognition of those proceedings in EU member States. Now, recognition of the UK commenced insolvency proceedings in the European country</w:t>
      </w:r>
      <w:r w:rsidR="008C14B4">
        <w:rPr>
          <w:rFonts w:ascii="Avenir Next" w:hAnsi="Avenir Next" w:cs="Arial"/>
          <w:color w:val="808080" w:themeColor="background1" w:themeShade="80"/>
          <w:sz w:val="22"/>
          <w:szCs w:val="22"/>
          <w:lang w:val="en-GB"/>
        </w:rPr>
        <w:t xml:space="preserve"> Lobo is considering opening proceedings in</w:t>
      </w:r>
      <w:r w:rsidR="00FF4DD3">
        <w:rPr>
          <w:rFonts w:ascii="Avenir Next" w:hAnsi="Avenir Next" w:cs="Arial"/>
          <w:color w:val="808080" w:themeColor="background1" w:themeShade="80"/>
          <w:sz w:val="22"/>
          <w:szCs w:val="22"/>
          <w:lang w:val="en-GB"/>
        </w:rPr>
        <w:t xml:space="preserve"> will be subject to the local laws (including EU law) of th</w:t>
      </w:r>
      <w:r w:rsidR="003E1711">
        <w:rPr>
          <w:rFonts w:ascii="Avenir Next" w:hAnsi="Avenir Next" w:cs="Arial"/>
          <w:color w:val="808080" w:themeColor="background1" w:themeShade="80"/>
          <w:sz w:val="22"/>
          <w:szCs w:val="22"/>
          <w:lang w:val="en-GB"/>
        </w:rPr>
        <w:t xml:space="preserve">at </w:t>
      </w:r>
      <w:r w:rsidR="00FF4DD3">
        <w:rPr>
          <w:rFonts w:ascii="Avenir Next" w:hAnsi="Avenir Next" w:cs="Arial"/>
          <w:color w:val="808080" w:themeColor="background1" w:themeShade="80"/>
          <w:sz w:val="22"/>
          <w:szCs w:val="22"/>
          <w:lang w:val="en-GB"/>
        </w:rPr>
        <w:t xml:space="preserve">individual member State. In that regard, more information is required on the </w:t>
      </w:r>
      <w:r w:rsidR="003E1711">
        <w:rPr>
          <w:rFonts w:ascii="Avenir Next" w:hAnsi="Avenir Next" w:cs="Arial"/>
          <w:color w:val="808080" w:themeColor="background1" w:themeShade="80"/>
          <w:sz w:val="22"/>
          <w:szCs w:val="22"/>
          <w:lang w:val="en-GB"/>
        </w:rPr>
        <w:t xml:space="preserve">European </w:t>
      </w:r>
      <w:r w:rsidR="003E1711">
        <w:rPr>
          <w:rFonts w:ascii="Avenir Next" w:hAnsi="Avenir Next" w:cs="Arial"/>
          <w:color w:val="808080" w:themeColor="background1" w:themeShade="80"/>
          <w:sz w:val="22"/>
          <w:szCs w:val="22"/>
          <w:lang w:val="en-GB"/>
        </w:rPr>
        <w:lastRenderedPageBreak/>
        <w:t xml:space="preserve">country’s </w:t>
      </w:r>
      <w:r w:rsidR="00FF4DD3">
        <w:rPr>
          <w:rFonts w:ascii="Avenir Next" w:hAnsi="Avenir Next" w:cs="Arial"/>
          <w:color w:val="808080" w:themeColor="background1" w:themeShade="80"/>
          <w:sz w:val="22"/>
          <w:szCs w:val="22"/>
          <w:lang w:val="en-GB"/>
        </w:rPr>
        <w:t xml:space="preserve">applicable cross-border insolvency </w:t>
      </w:r>
      <w:r w:rsidR="003E1711">
        <w:rPr>
          <w:rFonts w:ascii="Avenir Next" w:hAnsi="Avenir Next" w:cs="Arial"/>
          <w:color w:val="808080" w:themeColor="background1" w:themeShade="80"/>
          <w:sz w:val="22"/>
          <w:szCs w:val="22"/>
          <w:lang w:val="en-GB"/>
        </w:rPr>
        <w:t>law</w:t>
      </w:r>
      <w:r w:rsidR="00FF4DD3">
        <w:rPr>
          <w:rFonts w:ascii="Avenir Next" w:hAnsi="Avenir Next" w:cs="Arial"/>
          <w:color w:val="808080" w:themeColor="background1" w:themeShade="80"/>
          <w:sz w:val="22"/>
          <w:szCs w:val="22"/>
          <w:lang w:val="en-GB"/>
        </w:rPr>
        <w:t xml:space="preserve">. If the </w:t>
      </w:r>
      <w:r w:rsidR="003E1711">
        <w:rPr>
          <w:rFonts w:ascii="Avenir Next" w:hAnsi="Avenir Next" w:cs="Arial"/>
          <w:color w:val="808080" w:themeColor="background1" w:themeShade="80"/>
          <w:sz w:val="22"/>
          <w:szCs w:val="22"/>
          <w:lang w:val="en-GB"/>
        </w:rPr>
        <w:t>European country</w:t>
      </w:r>
      <w:r w:rsidR="00FF4DD3">
        <w:rPr>
          <w:rFonts w:ascii="Avenir Next" w:hAnsi="Avenir Next" w:cs="Arial"/>
          <w:color w:val="808080" w:themeColor="background1" w:themeShade="80"/>
          <w:sz w:val="22"/>
          <w:szCs w:val="22"/>
          <w:lang w:val="en-GB"/>
        </w:rPr>
        <w:t xml:space="preserve"> has adopted the UNCITRAL Model Law on Cross-border Insolvency, recognition of the UK commenced insolvency proceedings will be governed by similar principles</w:t>
      </w:r>
      <w:r w:rsidR="006C6A4C">
        <w:rPr>
          <w:rFonts w:ascii="Avenir Next" w:hAnsi="Avenir Next" w:cs="Arial"/>
          <w:color w:val="808080" w:themeColor="background1" w:themeShade="80"/>
          <w:sz w:val="22"/>
          <w:szCs w:val="22"/>
          <w:lang w:val="en-GB"/>
        </w:rPr>
        <w:t xml:space="preserve">, </w:t>
      </w:r>
      <w:proofErr w:type="gramStart"/>
      <w:r w:rsidR="006C6A4C">
        <w:rPr>
          <w:rFonts w:ascii="Avenir Next" w:hAnsi="Avenir Next" w:cs="Arial"/>
          <w:i/>
          <w:iCs/>
          <w:color w:val="808080" w:themeColor="background1" w:themeShade="80"/>
          <w:sz w:val="22"/>
          <w:szCs w:val="22"/>
          <w:lang w:val="en-GB"/>
        </w:rPr>
        <w:t>e.g.</w:t>
      </w:r>
      <w:proofErr w:type="gramEnd"/>
      <w:r w:rsidR="006C6A4C">
        <w:rPr>
          <w:rFonts w:ascii="Avenir Next" w:hAnsi="Avenir Next" w:cs="Arial"/>
          <w:i/>
          <w:iCs/>
          <w:color w:val="808080" w:themeColor="background1" w:themeShade="80"/>
          <w:sz w:val="22"/>
          <w:szCs w:val="22"/>
          <w:lang w:val="en-GB"/>
        </w:rPr>
        <w:t xml:space="preserve"> </w:t>
      </w:r>
      <w:r w:rsidR="006C6A4C">
        <w:rPr>
          <w:rFonts w:ascii="Avenir Next" w:hAnsi="Avenir Next" w:cs="Arial"/>
          <w:color w:val="808080" w:themeColor="background1" w:themeShade="80"/>
          <w:sz w:val="22"/>
          <w:szCs w:val="22"/>
          <w:lang w:val="en-GB"/>
        </w:rPr>
        <w:t xml:space="preserve">automatic recognition of insolvency proceedings commenced in the debtor’s centre of main interests. If not, more specialised legal advice on the European country’s insolvency law is </w:t>
      </w:r>
      <w:r w:rsidR="00AD24E0">
        <w:rPr>
          <w:rFonts w:ascii="Avenir Next" w:hAnsi="Avenir Next" w:cs="Arial"/>
          <w:color w:val="808080" w:themeColor="background1" w:themeShade="80"/>
          <w:sz w:val="22"/>
          <w:szCs w:val="22"/>
          <w:lang w:val="en-GB"/>
        </w:rPr>
        <w:t>required</w:t>
      </w:r>
      <w:r w:rsidR="006C6A4C">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D63C" w14:textId="77777777" w:rsidR="00E1788F" w:rsidRDefault="00E1788F" w:rsidP="00241B44">
      <w:r>
        <w:separator/>
      </w:r>
    </w:p>
  </w:endnote>
  <w:endnote w:type="continuationSeparator" w:id="0">
    <w:p w14:paraId="350F2606" w14:textId="77777777" w:rsidR="00E1788F" w:rsidRDefault="00E178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38702B5" w:rsidR="00B64A85" w:rsidRPr="00297BDF" w:rsidRDefault="009D2447" w:rsidP="0052732A">
    <w:pPr>
      <w:pStyle w:val="Footer"/>
      <w:ind w:right="360"/>
      <w:rPr>
        <w:rFonts w:ascii="Avenir Next" w:hAnsi="Avenir Next" w:cs="Arial"/>
        <w:sz w:val="22"/>
        <w:szCs w:val="22"/>
      </w:rPr>
    </w:pPr>
    <w:r>
      <w:rPr>
        <w:rFonts w:ascii="Avenir Next" w:hAnsi="Avenir Next" w:cs="Arial"/>
        <w:sz w:val="22"/>
        <w:szCs w:val="22"/>
      </w:rPr>
      <w:t>202223-994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41A" w14:textId="77777777" w:rsidR="00E1788F" w:rsidRDefault="00E1788F" w:rsidP="00241B44">
      <w:r>
        <w:separator/>
      </w:r>
    </w:p>
  </w:footnote>
  <w:footnote w:type="continuationSeparator" w:id="0">
    <w:p w14:paraId="1958B1FD" w14:textId="77777777" w:rsidR="00E1788F" w:rsidRDefault="00E1788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F6B03"/>
    <w:multiLevelType w:val="hybridMultilevel"/>
    <w:tmpl w:val="E1A87E8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
  </w:num>
  <w:num w:numId="4">
    <w:abstractNumId w:val="3"/>
  </w:num>
  <w:num w:numId="5">
    <w:abstractNumId w:val="14"/>
  </w:num>
  <w:num w:numId="6">
    <w:abstractNumId w:val="20"/>
  </w:num>
  <w:num w:numId="7">
    <w:abstractNumId w:val="8"/>
  </w:num>
  <w:num w:numId="8">
    <w:abstractNumId w:val="24"/>
  </w:num>
  <w:num w:numId="9">
    <w:abstractNumId w:val="7"/>
  </w:num>
  <w:num w:numId="10">
    <w:abstractNumId w:val="21"/>
  </w:num>
  <w:num w:numId="11">
    <w:abstractNumId w:val="6"/>
  </w:num>
  <w:num w:numId="12">
    <w:abstractNumId w:val="22"/>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4D7"/>
    <w:rsid w:val="00044D46"/>
    <w:rsid w:val="00045088"/>
    <w:rsid w:val="00045904"/>
    <w:rsid w:val="00045DC7"/>
    <w:rsid w:val="00046789"/>
    <w:rsid w:val="00046967"/>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2AA6"/>
    <w:rsid w:val="00093BE8"/>
    <w:rsid w:val="00093FE2"/>
    <w:rsid w:val="0009471C"/>
    <w:rsid w:val="0009504E"/>
    <w:rsid w:val="000A01B9"/>
    <w:rsid w:val="000A0C1B"/>
    <w:rsid w:val="000A68ED"/>
    <w:rsid w:val="000A74CA"/>
    <w:rsid w:val="000B2D06"/>
    <w:rsid w:val="000B5B93"/>
    <w:rsid w:val="000B5FF1"/>
    <w:rsid w:val="000B609F"/>
    <w:rsid w:val="000B6B56"/>
    <w:rsid w:val="000D55A8"/>
    <w:rsid w:val="000D57BE"/>
    <w:rsid w:val="000D6876"/>
    <w:rsid w:val="000E0165"/>
    <w:rsid w:val="000E3A82"/>
    <w:rsid w:val="000E3C5A"/>
    <w:rsid w:val="000E406D"/>
    <w:rsid w:val="000E4841"/>
    <w:rsid w:val="000E5CB4"/>
    <w:rsid w:val="000E715F"/>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966"/>
    <w:rsid w:val="00115C85"/>
    <w:rsid w:val="001174E6"/>
    <w:rsid w:val="00120B4D"/>
    <w:rsid w:val="0012303D"/>
    <w:rsid w:val="00123855"/>
    <w:rsid w:val="00124B70"/>
    <w:rsid w:val="00125A7C"/>
    <w:rsid w:val="00126A4D"/>
    <w:rsid w:val="00127AC3"/>
    <w:rsid w:val="00131D42"/>
    <w:rsid w:val="0013278B"/>
    <w:rsid w:val="00135FFC"/>
    <w:rsid w:val="00136505"/>
    <w:rsid w:val="0014171F"/>
    <w:rsid w:val="0014622C"/>
    <w:rsid w:val="00150F6C"/>
    <w:rsid w:val="00152348"/>
    <w:rsid w:val="0015328F"/>
    <w:rsid w:val="0015456D"/>
    <w:rsid w:val="00161F1B"/>
    <w:rsid w:val="001620AF"/>
    <w:rsid w:val="00162829"/>
    <w:rsid w:val="00163F82"/>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3D7"/>
    <w:rsid w:val="001966D9"/>
    <w:rsid w:val="00197963"/>
    <w:rsid w:val="001A620B"/>
    <w:rsid w:val="001A716A"/>
    <w:rsid w:val="001A7E9A"/>
    <w:rsid w:val="001B0F70"/>
    <w:rsid w:val="001B3C9E"/>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4EE6"/>
    <w:rsid w:val="001E7B5A"/>
    <w:rsid w:val="001F0BCF"/>
    <w:rsid w:val="001F1478"/>
    <w:rsid w:val="001F2AF5"/>
    <w:rsid w:val="001F5204"/>
    <w:rsid w:val="001F603D"/>
    <w:rsid w:val="001F66CB"/>
    <w:rsid w:val="001F7412"/>
    <w:rsid w:val="001F7C77"/>
    <w:rsid w:val="00201386"/>
    <w:rsid w:val="00202C2B"/>
    <w:rsid w:val="00205B31"/>
    <w:rsid w:val="002071A7"/>
    <w:rsid w:val="0020725B"/>
    <w:rsid w:val="0020730B"/>
    <w:rsid w:val="0021095E"/>
    <w:rsid w:val="00212B14"/>
    <w:rsid w:val="00216499"/>
    <w:rsid w:val="002164C0"/>
    <w:rsid w:val="00216CB4"/>
    <w:rsid w:val="002173C5"/>
    <w:rsid w:val="00223780"/>
    <w:rsid w:val="0022719C"/>
    <w:rsid w:val="00231F38"/>
    <w:rsid w:val="002362AB"/>
    <w:rsid w:val="00237DCC"/>
    <w:rsid w:val="002400DB"/>
    <w:rsid w:val="002406A4"/>
    <w:rsid w:val="0024116D"/>
    <w:rsid w:val="00241B44"/>
    <w:rsid w:val="00245EFB"/>
    <w:rsid w:val="002500E0"/>
    <w:rsid w:val="002526C5"/>
    <w:rsid w:val="002529D2"/>
    <w:rsid w:val="0025386E"/>
    <w:rsid w:val="00254AB3"/>
    <w:rsid w:val="002638B0"/>
    <w:rsid w:val="0026510C"/>
    <w:rsid w:val="0026647A"/>
    <w:rsid w:val="002668D3"/>
    <w:rsid w:val="00266F17"/>
    <w:rsid w:val="002672D0"/>
    <w:rsid w:val="00267836"/>
    <w:rsid w:val="00270D04"/>
    <w:rsid w:val="0027242B"/>
    <w:rsid w:val="0027299F"/>
    <w:rsid w:val="00275182"/>
    <w:rsid w:val="00275946"/>
    <w:rsid w:val="00276414"/>
    <w:rsid w:val="00276FEA"/>
    <w:rsid w:val="00277297"/>
    <w:rsid w:val="00280168"/>
    <w:rsid w:val="0028252D"/>
    <w:rsid w:val="00284EBE"/>
    <w:rsid w:val="00286720"/>
    <w:rsid w:val="002872E1"/>
    <w:rsid w:val="00287B2E"/>
    <w:rsid w:val="00287D4D"/>
    <w:rsid w:val="00290116"/>
    <w:rsid w:val="00293D39"/>
    <w:rsid w:val="002941A5"/>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4FC9"/>
    <w:rsid w:val="002D0021"/>
    <w:rsid w:val="002D10A3"/>
    <w:rsid w:val="002D2356"/>
    <w:rsid w:val="002D295D"/>
    <w:rsid w:val="002D3473"/>
    <w:rsid w:val="002E37B7"/>
    <w:rsid w:val="002E4A02"/>
    <w:rsid w:val="002E4A1F"/>
    <w:rsid w:val="002E66F4"/>
    <w:rsid w:val="002F14C5"/>
    <w:rsid w:val="002F1956"/>
    <w:rsid w:val="002F2B8D"/>
    <w:rsid w:val="002F3440"/>
    <w:rsid w:val="002F3A91"/>
    <w:rsid w:val="002F3B17"/>
    <w:rsid w:val="002F5DD8"/>
    <w:rsid w:val="002F75A3"/>
    <w:rsid w:val="002F75CD"/>
    <w:rsid w:val="002F7EB5"/>
    <w:rsid w:val="0030201F"/>
    <w:rsid w:val="00303C2F"/>
    <w:rsid w:val="0030558B"/>
    <w:rsid w:val="00306E87"/>
    <w:rsid w:val="00310FC2"/>
    <w:rsid w:val="003134B4"/>
    <w:rsid w:val="003144EF"/>
    <w:rsid w:val="00317AE4"/>
    <w:rsid w:val="0032538A"/>
    <w:rsid w:val="00326292"/>
    <w:rsid w:val="00326415"/>
    <w:rsid w:val="00330937"/>
    <w:rsid w:val="00330F31"/>
    <w:rsid w:val="003326F0"/>
    <w:rsid w:val="00333C3C"/>
    <w:rsid w:val="00334648"/>
    <w:rsid w:val="003361B9"/>
    <w:rsid w:val="00336CA6"/>
    <w:rsid w:val="0033768C"/>
    <w:rsid w:val="00337938"/>
    <w:rsid w:val="00340769"/>
    <w:rsid w:val="00341A65"/>
    <w:rsid w:val="00341AA6"/>
    <w:rsid w:val="00342E57"/>
    <w:rsid w:val="003500E5"/>
    <w:rsid w:val="003508F0"/>
    <w:rsid w:val="00355B57"/>
    <w:rsid w:val="00361A0A"/>
    <w:rsid w:val="00361DF9"/>
    <w:rsid w:val="0036565C"/>
    <w:rsid w:val="0036625E"/>
    <w:rsid w:val="00367162"/>
    <w:rsid w:val="00372CD4"/>
    <w:rsid w:val="0037386C"/>
    <w:rsid w:val="0037465A"/>
    <w:rsid w:val="003748A6"/>
    <w:rsid w:val="00380723"/>
    <w:rsid w:val="0038255B"/>
    <w:rsid w:val="00382C98"/>
    <w:rsid w:val="0038325E"/>
    <w:rsid w:val="00384604"/>
    <w:rsid w:val="00384E3D"/>
    <w:rsid w:val="00385041"/>
    <w:rsid w:val="0038533C"/>
    <w:rsid w:val="00385D73"/>
    <w:rsid w:val="0038769F"/>
    <w:rsid w:val="00391B12"/>
    <w:rsid w:val="003937B9"/>
    <w:rsid w:val="003948D5"/>
    <w:rsid w:val="003957FD"/>
    <w:rsid w:val="00396821"/>
    <w:rsid w:val="00396CE5"/>
    <w:rsid w:val="003979A3"/>
    <w:rsid w:val="00397D3A"/>
    <w:rsid w:val="003A051E"/>
    <w:rsid w:val="003A0BBE"/>
    <w:rsid w:val="003A2448"/>
    <w:rsid w:val="003A291B"/>
    <w:rsid w:val="003A2949"/>
    <w:rsid w:val="003A2F5D"/>
    <w:rsid w:val="003A3128"/>
    <w:rsid w:val="003A5AD1"/>
    <w:rsid w:val="003A60FF"/>
    <w:rsid w:val="003A696A"/>
    <w:rsid w:val="003B170F"/>
    <w:rsid w:val="003B3C5F"/>
    <w:rsid w:val="003B5925"/>
    <w:rsid w:val="003B7FB1"/>
    <w:rsid w:val="003C1451"/>
    <w:rsid w:val="003C2017"/>
    <w:rsid w:val="003C4471"/>
    <w:rsid w:val="003D0A6D"/>
    <w:rsid w:val="003D100A"/>
    <w:rsid w:val="003D3045"/>
    <w:rsid w:val="003D3410"/>
    <w:rsid w:val="003D4300"/>
    <w:rsid w:val="003D6AC4"/>
    <w:rsid w:val="003D7B57"/>
    <w:rsid w:val="003E004D"/>
    <w:rsid w:val="003E064D"/>
    <w:rsid w:val="003E0B16"/>
    <w:rsid w:val="003E1711"/>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5"/>
    <w:rsid w:val="00486776"/>
    <w:rsid w:val="004868BB"/>
    <w:rsid w:val="00491675"/>
    <w:rsid w:val="00493855"/>
    <w:rsid w:val="00497558"/>
    <w:rsid w:val="00497CF9"/>
    <w:rsid w:val="004A27CB"/>
    <w:rsid w:val="004A3B56"/>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32FB"/>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4741"/>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006"/>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AA3"/>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0A84"/>
    <w:rsid w:val="00692852"/>
    <w:rsid w:val="00697EA1"/>
    <w:rsid w:val="006A051A"/>
    <w:rsid w:val="006A2646"/>
    <w:rsid w:val="006A6530"/>
    <w:rsid w:val="006A695F"/>
    <w:rsid w:val="006A6D1D"/>
    <w:rsid w:val="006B2893"/>
    <w:rsid w:val="006B435A"/>
    <w:rsid w:val="006B4539"/>
    <w:rsid w:val="006B4C64"/>
    <w:rsid w:val="006B5AE8"/>
    <w:rsid w:val="006C5CE2"/>
    <w:rsid w:val="006C6A4C"/>
    <w:rsid w:val="006D0529"/>
    <w:rsid w:val="006D0605"/>
    <w:rsid w:val="006D0EDE"/>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1D4D"/>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57B76"/>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0B6E"/>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C68B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6587"/>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4F5E"/>
    <w:rsid w:val="0089145D"/>
    <w:rsid w:val="00896FD7"/>
    <w:rsid w:val="00897428"/>
    <w:rsid w:val="008A15DA"/>
    <w:rsid w:val="008A30C3"/>
    <w:rsid w:val="008A30EE"/>
    <w:rsid w:val="008A4DF2"/>
    <w:rsid w:val="008A593B"/>
    <w:rsid w:val="008A6841"/>
    <w:rsid w:val="008A6CFE"/>
    <w:rsid w:val="008B40E7"/>
    <w:rsid w:val="008B4681"/>
    <w:rsid w:val="008B4B58"/>
    <w:rsid w:val="008B5333"/>
    <w:rsid w:val="008B5476"/>
    <w:rsid w:val="008B6223"/>
    <w:rsid w:val="008C0772"/>
    <w:rsid w:val="008C14B4"/>
    <w:rsid w:val="008C165D"/>
    <w:rsid w:val="008C4066"/>
    <w:rsid w:val="008C66E0"/>
    <w:rsid w:val="008D0122"/>
    <w:rsid w:val="008D3E17"/>
    <w:rsid w:val="008D5D34"/>
    <w:rsid w:val="008D7718"/>
    <w:rsid w:val="008E06E3"/>
    <w:rsid w:val="008E220E"/>
    <w:rsid w:val="008E3339"/>
    <w:rsid w:val="008E3ADC"/>
    <w:rsid w:val="008E64D3"/>
    <w:rsid w:val="008E6F11"/>
    <w:rsid w:val="008F20FC"/>
    <w:rsid w:val="008F3248"/>
    <w:rsid w:val="008F50C4"/>
    <w:rsid w:val="008F5FFE"/>
    <w:rsid w:val="0090037B"/>
    <w:rsid w:val="0090213C"/>
    <w:rsid w:val="00903EF1"/>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059A"/>
    <w:rsid w:val="0095207B"/>
    <w:rsid w:val="009521C5"/>
    <w:rsid w:val="0095223A"/>
    <w:rsid w:val="009533CB"/>
    <w:rsid w:val="00953B5C"/>
    <w:rsid w:val="0095526F"/>
    <w:rsid w:val="00955CE0"/>
    <w:rsid w:val="009609CA"/>
    <w:rsid w:val="00961806"/>
    <w:rsid w:val="00961B19"/>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6A78"/>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2447"/>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2F06"/>
    <w:rsid w:val="00A00828"/>
    <w:rsid w:val="00A02198"/>
    <w:rsid w:val="00A023CC"/>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650"/>
    <w:rsid w:val="00A45800"/>
    <w:rsid w:val="00A46B4C"/>
    <w:rsid w:val="00A5117B"/>
    <w:rsid w:val="00A53EFE"/>
    <w:rsid w:val="00A560B6"/>
    <w:rsid w:val="00A5628B"/>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306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27DB"/>
    <w:rsid w:val="00AC3075"/>
    <w:rsid w:val="00AC36E5"/>
    <w:rsid w:val="00AC3839"/>
    <w:rsid w:val="00AC7082"/>
    <w:rsid w:val="00AD0662"/>
    <w:rsid w:val="00AD1B6B"/>
    <w:rsid w:val="00AD24E0"/>
    <w:rsid w:val="00AD2B8E"/>
    <w:rsid w:val="00AD331C"/>
    <w:rsid w:val="00AD3AF0"/>
    <w:rsid w:val="00AD57A5"/>
    <w:rsid w:val="00AD65A8"/>
    <w:rsid w:val="00AD74AD"/>
    <w:rsid w:val="00AD7A9A"/>
    <w:rsid w:val="00AE027F"/>
    <w:rsid w:val="00AE4D6F"/>
    <w:rsid w:val="00AF212F"/>
    <w:rsid w:val="00AF228E"/>
    <w:rsid w:val="00AF455B"/>
    <w:rsid w:val="00AF57C6"/>
    <w:rsid w:val="00AF5899"/>
    <w:rsid w:val="00B0123F"/>
    <w:rsid w:val="00B04004"/>
    <w:rsid w:val="00B06CE1"/>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1285"/>
    <w:rsid w:val="00B6409C"/>
    <w:rsid w:val="00B64845"/>
    <w:rsid w:val="00B64A85"/>
    <w:rsid w:val="00B66053"/>
    <w:rsid w:val="00B7193E"/>
    <w:rsid w:val="00B72999"/>
    <w:rsid w:val="00B72FD7"/>
    <w:rsid w:val="00B736DF"/>
    <w:rsid w:val="00B74FBD"/>
    <w:rsid w:val="00B760B7"/>
    <w:rsid w:val="00B82586"/>
    <w:rsid w:val="00B829A3"/>
    <w:rsid w:val="00B84CE9"/>
    <w:rsid w:val="00B85930"/>
    <w:rsid w:val="00B86537"/>
    <w:rsid w:val="00B86DB1"/>
    <w:rsid w:val="00B87869"/>
    <w:rsid w:val="00B87A61"/>
    <w:rsid w:val="00B92D5B"/>
    <w:rsid w:val="00B9417E"/>
    <w:rsid w:val="00B948AE"/>
    <w:rsid w:val="00BA1648"/>
    <w:rsid w:val="00BA2637"/>
    <w:rsid w:val="00BA2919"/>
    <w:rsid w:val="00BA35FF"/>
    <w:rsid w:val="00BA3AA0"/>
    <w:rsid w:val="00BB0145"/>
    <w:rsid w:val="00BB09FD"/>
    <w:rsid w:val="00BB0F2B"/>
    <w:rsid w:val="00BB3459"/>
    <w:rsid w:val="00BB5A37"/>
    <w:rsid w:val="00BB6955"/>
    <w:rsid w:val="00BB6F7A"/>
    <w:rsid w:val="00BC1043"/>
    <w:rsid w:val="00BC2D51"/>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AF0"/>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3E2B"/>
    <w:rsid w:val="00C71F4F"/>
    <w:rsid w:val="00C72848"/>
    <w:rsid w:val="00C750BA"/>
    <w:rsid w:val="00C7736C"/>
    <w:rsid w:val="00C80272"/>
    <w:rsid w:val="00C82D87"/>
    <w:rsid w:val="00C8712A"/>
    <w:rsid w:val="00C92A0D"/>
    <w:rsid w:val="00C952A2"/>
    <w:rsid w:val="00C963D3"/>
    <w:rsid w:val="00CA1802"/>
    <w:rsid w:val="00CB2060"/>
    <w:rsid w:val="00CB262C"/>
    <w:rsid w:val="00CB2CBB"/>
    <w:rsid w:val="00CB7283"/>
    <w:rsid w:val="00CB7CAC"/>
    <w:rsid w:val="00CC0A5B"/>
    <w:rsid w:val="00CC467D"/>
    <w:rsid w:val="00CC5051"/>
    <w:rsid w:val="00CC5335"/>
    <w:rsid w:val="00CC579C"/>
    <w:rsid w:val="00CC5BA4"/>
    <w:rsid w:val="00CC5ECB"/>
    <w:rsid w:val="00CC7728"/>
    <w:rsid w:val="00CD0E2B"/>
    <w:rsid w:val="00CD0FFE"/>
    <w:rsid w:val="00CD34DB"/>
    <w:rsid w:val="00CD377A"/>
    <w:rsid w:val="00CD3CBD"/>
    <w:rsid w:val="00CD4998"/>
    <w:rsid w:val="00CD499F"/>
    <w:rsid w:val="00CD584B"/>
    <w:rsid w:val="00CD7DBC"/>
    <w:rsid w:val="00CE1035"/>
    <w:rsid w:val="00CE62CA"/>
    <w:rsid w:val="00CF01D6"/>
    <w:rsid w:val="00CF2819"/>
    <w:rsid w:val="00CF4F9D"/>
    <w:rsid w:val="00CF5AD8"/>
    <w:rsid w:val="00CF70DC"/>
    <w:rsid w:val="00CF717B"/>
    <w:rsid w:val="00D068C5"/>
    <w:rsid w:val="00D07F87"/>
    <w:rsid w:val="00D10CF9"/>
    <w:rsid w:val="00D148DC"/>
    <w:rsid w:val="00D1688E"/>
    <w:rsid w:val="00D17FDC"/>
    <w:rsid w:val="00D223E4"/>
    <w:rsid w:val="00D2550E"/>
    <w:rsid w:val="00D256C6"/>
    <w:rsid w:val="00D25F51"/>
    <w:rsid w:val="00D27AD2"/>
    <w:rsid w:val="00D35229"/>
    <w:rsid w:val="00D35ADE"/>
    <w:rsid w:val="00D35EAE"/>
    <w:rsid w:val="00D4685B"/>
    <w:rsid w:val="00D57C59"/>
    <w:rsid w:val="00D60215"/>
    <w:rsid w:val="00D60874"/>
    <w:rsid w:val="00D63EFD"/>
    <w:rsid w:val="00D6588F"/>
    <w:rsid w:val="00D676F1"/>
    <w:rsid w:val="00D714E4"/>
    <w:rsid w:val="00D72911"/>
    <w:rsid w:val="00D829EB"/>
    <w:rsid w:val="00D84752"/>
    <w:rsid w:val="00D86A74"/>
    <w:rsid w:val="00D86B3B"/>
    <w:rsid w:val="00D8748A"/>
    <w:rsid w:val="00D905E4"/>
    <w:rsid w:val="00D910D5"/>
    <w:rsid w:val="00D93196"/>
    <w:rsid w:val="00D931A2"/>
    <w:rsid w:val="00D97589"/>
    <w:rsid w:val="00DA42EF"/>
    <w:rsid w:val="00DB1A35"/>
    <w:rsid w:val="00DB243C"/>
    <w:rsid w:val="00DB482A"/>
    <w:rsid w:val="00DB56F2"/>
    <w:rsid w:val="00DB5D9B"/>
    <w:rsid w:val="00DB6031"/>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E68A8"/>
    <w:rsid w:val="00DF056D"/>
    <w:rsid w:val="00DF4D51"/>
    <w:rsid w:val="00DF687B"/>
    <w:rsid w:val="00DF75F8"/>
    <w:rsid w:val="00DF7A3A"/>
    <w:rsid w:val="00DF7AD4"/>
    <w:rsid w:val="00E009E1"/>
    <w:rsid w:val="00E00C00"/>
    <w:rsid w:val="00E00E54"/>
    <w:rsid w:val="00E01C69"/>
    <w:rsid w:val="00E041F9"/>
    <w:rsid w:val="00E05837"/>
    <w:rsid w:val="00E05FCC"/>
    <w:rsid w:val="00E07C5A"/>
    <w:rsid w:val="00E10A73"/>
    <w:rsid w:val="00E12C13"/>
    <w:rsid w:val="00E15BA9"/>
    <w:rsid w:val="00E161D2"/>
    <w:rsid w:val="00E177E2"/>
    <w:rsid w:val="00E1788F"/>
    <w:rsid w:val="00E17BF1"/>
    <w:rsid w:val="00E22DE4"/>
    <w:rsid w:val="00E26E19"/>
    <w:rsid w:val="00E31DF3"/>
    <w:rsid w:val="00E37049"/>
    <w:rsid w:val="00E4126D"/>
    <w:rsid w:val="00E450A4"/>
    <w:rsid w:val="00E506BE"/>
    <w:rsid w:val="00E518B6"/>
    <w:rsid w:val="00E525B9"/>
    <w:rsid w:val="00E53AE9"/>
    <w:rsid w:val="00E54ADD"/>
    <w:rsid w:val="00E54E34"/>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CDA"/>
    <w:rsid w:val="00EE1A0E"/>
    <w:rsid w:val="00EE4971"/>
    <w:rsid w:val="00EE5A48"/>
    <w:rsid w:val="00EE5F7D"/>
    <w:rsid w:val="00EE6390"/>
    <w:rsid w:val="00EE7278"/>
    <w:rsid w:val="00EF090E"/>
    <w:rsid w:val="00EF16B6"/>
    <w:rsid w:val="00EF1B1A"/>
    <w:rsid w:val="00EF2D08"/>
    <w:rsid w:val="00EF54D7"/>
    <w:rsid w:val="00EF5705"/>
    <w:rsid w:val="00EF6653"/>
    <w:rsid w:val="00EF7EB5"/>
    <w:rsid w:val="00F033DA"/>
    <w:rsid w:val="00F0424E"/>
    <w:rsid w:val="00F0508D"/>
    <w:rsid w:val="00F106CE"/>
    <w:rsid w:val="00F1096A"/>
    <w:rsid w:val="00F12AA4"/>
    <w:rsid w:val="00F12F7B"/>
    <w:rsid w:val="00F13FB1"/>
    <w:rsid w:val="00F15181"/>
    <w:rsid w:val="00F1640B"/>
    <w:rsid w:val="00F2025D"/>
    <w:rsid w:val="00F20842"/>
    <w:rsid w:val="00F27CD8"/>
    <w:rsid w:val="00F30351"/>
    <w:rsid w:val="00F3144D"/>
    <w:rsid w:val="00F3157F"/>
    <w:rsid w:val="00F3323E"/>
    <w:rsid w:val="00F341F4"/>
    <w:rsid w:val="00F344BD"/>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87148"/>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4DD3"/>
    <w:rsid w:val="00FF549A"/>
    <w:rsid w:val="00FF5E23"/>
    <w:rsid w:val="00FF64CE"/>
    <w:rsid w:val="00FF6A5F"/>
    <w:rsid w:val="00FF7028"/>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0236299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Gwendolyn Lovina Oh Rui Yan</cp:lastModifiedBy>
  <cp:revision>3</cp:revision>
  <cp:lastPrinted>2020-06-12T02:43:00Z</cp:lastPrinted>
  <dcterms:created xsi:type="dcterms:W3CDTF">2022-11-15T13:28:00Z</dcterms:created>
  <dcterms:modified xsi:type="dcterms:W3CDTF">2022-11-15T13:29:00Z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5434c4c7-833e-41e4-b0ab-cdb227a2f6f7_Enabled">
    <vt:lpwstr>true</vt:lpwstr>
  </property>
  <property fmtid="{D5CDD505-2E9C-101B-9397-08002B2CF9AE}" pid="4" name="MSIP_Label_5434c4c7-833e-41e4-b0ab-cdb227a2f6f7_SetDate">
    <vt:lpwstr>2022-11-12T02:26:38Z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6991c510-de13-45b5-9ce8-dd3c03da71fe</vt:lpwstr>
  </property>
  <property fmtid="{D5CDD505-2E9C-101B-9397-08002B2CF9AE}" pid="9" name="MSIP_Label_5434c4c7-833e-41e4-b0ab-cdb227a2f6f7_ContentBits">
    <vt:lpwstr>0</vt:lpwstr>
  </property>
</Properties>
</file>