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A338C6" w:rsidRDefault="002D2356" w:rsidP="008071D5">
      <w:pPr>
        <w:pStyle w:val="ListParagraph"/>
        <w:numPr>
          <w:ilvl w:val="0"/>
          <w:numId w:val="15"/>
        </w:numPr>
        <w:ind w:left="425" w:hanging="357"/>
        <w:jc w:val="both"/>
        <w:rPr>
          <w:rFonts w:ascii="Avenir Next" w:hAnsi="Avenir Next" w:cs="Arial"/>
          <w:sz w:val="22"/>
          <w:szCs w:val="22"/>
          <w:highlight w:val="yellow"/>
        </w:rPr>
      </w:pPr>
      <w:r w:rsidRPr="00A338C6">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A338C6">
        <w:rPr>
          <w:rFonts w:ascii="Avenir Next" w:hAnsi="Avenir Next" w:cs="Arial"/>
          <w:sz w:val="22"/>
          <w:szCs w:val="22"/>
          <w:highlight w:val="yellow"/>
          <w:vertAlign w:val="superscript"/>
        </w:rPr>
        <w:t>th</w:t>
      </w:r>
      <w:r w:rsidRPr="00A338C6">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8E0697" w:rsidRDefault="002D2356" w:rsidP="008071D5">
      <w:pPr>
        <w:pStyle w:val="ListParagraph"/>
        <w:numPr>
          <w:ilvl w:val="0"/>
          <w:numId w:val="16"/>
        </w:numPr>
        <w:ind w:left="426"/>
        <w:jc w:val="both"/>
        <w:rPr>
          <w:rFonts w:ascii="Avenir Next" w:hAnsi="Avenir Next" w:cs="Arial"/>
          <w:sz w:val="22"/>
          <w:szCs w:val="22"/>
          <w:highlight w:val="yellow"/>
        </w:rPr>
      </w:pPr>
      <w:r w:rsidRPr="008E0697">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8E0697" w:rsidRDefault="002D2356" w:rsidP="008071D5">
      <w:pPr>
        <w:pStyle w:val="ListParagraph"/>
        <w:numPr>
          <w:ilvl w:val="0"/>
          <w:numId w:val="17"/>
        </w:numPr>
        <w:ind w:left="426"/>
        <w:jc w:val="both"/>
        <w:rPr>
          <w:rFonts w:ascii="Avenir Next" w:hAnsi="Avenir Next" w:cs="Arial"/>
          <w:sz w:val="22"/>
          <w:szCs w:val="22"/>
          <w:highlight w:val="yellow"/>
        </w:rPr>
      </w:pPr>
      <w:r w:rsidRPr="008E0697">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proofErr w:type="gramStart"/>
      <w:r w:rsidRPr="00CC5ECB">
        <w:rPr>
          <w:rFonts w:ascii="Avenir Next" w:hAnsi="Avenir Next" w:cs="Arial"/>
          <w:sz w:val="22"/>
          <w:szCs w:val="22"/>
        </w:rPr>
        <w:t>ie</w:t>
      </w:r>
      <w:proofErr w:type="spellEnd"/>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DC4B82" w:rsidRDefault="00466ED6" w:rsidP="008071D5">
      <w:pPr>
        <w:pStyle w:val="ListParagraph"/>
        <w:numPr>
          <w:ilvl w:val="0"/>
          <w:numId w:val="18"/>
        </w:numPr>
        <w:ind w:left="426"/>
        <w:jc w:val="both"/>
        <w:rPr>
          <w:rFonts w:ascii="Avenir Next" w:hAnsi="Avenir Next" w:cs="Arial"/>
          <w:sz w:val="22"/>
          <w:szCs w:val="22"/>
          <w:highlight w:val="yellow"/>
        </w:rPr>
      </w:pPr>
      <w:r w:rsidRPr="00DC4B82">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DC4B82" w:rsidRDefault="002D2356" w:rsidP="008071D5">
      <w:pPr>
        <w:pStyle w:val="ListParagraph"/>
        <w:numPr>
          <w:ilvl w:val="0"/>
          <w:numId w:val="19"/>
        </w:numPr>
        <w:ind w:left="425" w:hanging="357"/>
        <w:jc w:val="both"/>
        <w:rPr>
          <w:rFonts w:ascii="Avenir Next" w:hAnsi="Avenir Next" w:cs="Arial"/>
          <w:sz w:val="22"/>
          <w:szCs w:val="22"/>
          <w:highlight w:val="yellow"/>
        </w:rPr>
      </w:pPr>
      <w:r w:rsidRPr="00DC4B82">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DC4B82"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DC4B82">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Pr="00DC4B82"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DC4B82">
        <w:rPr>
          <w:rFonts w:ascii="Avenir Next" w:eastAsiaTheme="minorHAnsi" w:hAnsi="Avenir Next" w:cs="Arial"/>
          <w:sz w:val="22"/>
          <w:szCs w:val="22"/>
          <w:highlight w:val="yellow"/>
          <w:lang w:val="en-GB"/>
        </w:rPr>
        <w:t>The English Court hearing the request for recognition and enforcement may apply the EU Recast Insolvency Regulation (2015).</w:t>
      </w:r>
      <w:r w:rsidR="002D2356" w:rsidRPr="00DC4B82">
        <w:rPr>
          <w:rFonts w:ascii="Avenir Next" w:eastAsiaTheme="minorHAnsi" w:hAnsi="Avenir Next" w:cs="Arial"/>
          <w:sz w:val="22"/>
          <w:szCs w:val="22"/>
          <w:highlight w:val="yellow"/>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w:t>
      </w:r>
      <w:r w:rsidR="00692852" w:rsidRPr="00AB63DE">
        <w:rPr>
          <w:rFonts w:ascii="Avenir Next" w:eastAsiaTheme="minorHAnsi" w:hAnsi="Avenir Next" w:cs="Arial"/>
          <w:sz w:val="22"/>
          <w:szCs w:val="22"/>
          <w:lang w:val="en-GB"/>
        </w:rPr>
        <w:t xml:space="preserve"> </w:t>
      </w:r>
      <w:r w:rsidRPr="00AB63DE">
        <w:rPr>
          <w:rFonts w:ascii="Avenir Next" w:eastAsiaTheme="minorHAnsi" w:hAnsi="Avenir Next" w:cs="Arial"/>
          <w:sz w:val="22"/>
          <w:szCs w:val="22"/>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DC4B82"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DC4B82">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550E91" w:rsidRDefault="00F5239B" w:rsidP="008071D5">
      <w:pPr>
        <w:pStyle w:val="ListParagraph"/>
        <w:numPr>
          <w:ilvl w:val="0"/>
          <w:numId w:val="23"/>
        </w:numPr>
        <w:ind w:left="426"/>
        <w:jc w:val="both"/>
        <w:rPr>
          <w:rFonts w:ascii="Avenir Next" w:hAnsi="Avenir Next" w:cs="Arial"/>
          <w:sz w:val="22"/>
          <w:szCs w:val="22"/>
          <w:highlight w:val="yellow"/>
        </w:rPr>
      </w:pPr>
      <w:r w:rsidRPr="00550E91">
        <w:rPr>
          <w:rFonts w:ascii="Avenir Next" w:hAnsi="Avenir Next" w:cs="Arial"/>
          <w:sz w:val="22"/>
          <w:szCs w:val="22"/>
          <w:highlight w:val="yellow"/>
        </w:rPr>
        <w:t xml:space="preserve">This statement is true because </w:t>
      </w:r>
      <w:r w:rsidR="007B5180" w:rsidRPr="00550E91">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550E91" w:rsidRDefault="009355DB" w:rsidP="008071D5">
      <w:pPr>
        <w:pStyle w:val="ListParagraph"/>
        <w:numPr>
          <w:ilvl w:val="0"/>
          <w:numId w:val="24"/>
        </w:numPr>
        <w:ind w:left="426"/>
        <w:jc w:val="both"/>
        <w:rPr>
          <w:rFonts w:ascii="Avenir Next" w:hAnsi="Avenir Next" w:cs="Arial"/>
          <w:sz w:val="22"/>
          <w:szCs w:val="22"/>
          <w:highlight w:val="yellow"/>
        </w:rPr>
      </w:pPr>
      <w:r w:rsidRPr="00550E91">
        <w:rPr>
          <w:rFonts w:ascii="Avenir Next" w:hAnsi="Avenir Next" w:cs="Arial"/>
          <w:sz w:val="22"/>
          <w:szCs w:val="22"/>
          <w:highlight w:val="yellow"/>
        </w:rPr>
        <w:t xml:space="preserve">This statement is true because </w:t>
      </w:r>
      <w:r w:rsidR="005C4FF2" w:rsidRPr="00550E91">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52273CEE" w:rsidR="0081547D" w:rsidRPr="00AB63DE" w:rsidRDefault="00145FCE"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Most African countries insolvency law systems can be traced back to their colonial past and can therefore often be grouped together based on the former colonial power. An English law tradition can be traced back to countries such as Botswana, </w:t>
      </w:r>
      <w:r w:rsidR="000058D8">
        <w:rPr>
          <w:rFonts w:ascii="Avenir Next" w:hAnsi="Avenir Next" w:cs="Arial"/>
          <w:color w:val="808080" w:themeColor="background1" w:themeShade="80"/>
          <w:sz w:val="22"/>
          <w:szCs w:val="22"/>
          <w:lang w:val="en-GB"/>
        </w:rPr>
        <w:t>Nigeria,</w:t>
      </w:r>
      <w:r>
        <w:rPr>
          <w:rFonts w:ascii="Avenir Next" w:hAnsi="Avenir Next" w:cs="Arial"/>
          <w:color w:val="808080" w:themeColor="background1" w:themeShade="80"/>
          <w:sz w:val="22"/>
          <w:szCs w:val="22"/>
          <w:lang w:val="en-GB"/>
        </w:rPr>
        <w:t xml:space="preserve"> and Kenya, meanwhile traces of civil law based on Portugues Law can be found in Mozambique and Angola. </w:t>
      </w:r>
      <w:r>
        <w:rPr>
          <w:rFonts w:ascii="Avenir Next" w:hAnsi="Avenir Next" w:cs="Arial"/>
          <w:color w:val="808080" w:themeColor="background1" w:themeShade="80"/>
          <w:sz w:val="22"/>
          <w:szCs w:val="22"/>
          <w:lang w:val="en-GB"/>
        </w:rPr>
        <w:lastRenderedPageBreak/>
        <w:t>Meanwhile hybrid legal systems including both civil and English law can be found in South Africa and Namibia as both were colonised by English and the Dutch at different periods.</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339AB059" w:rsidR="00AB63DE" w:rsidRPr="00AB63DE" w:rsidRDefault="00145FCE"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1997 Asian financial crisis was a key impetus </w:t>
      </w:r>
      <w:r w:rsidR="00FE6E88">
        <w:rPr>
          <w:rFonts w:ascii="Avenir Next" w:hAnsi="Avenir Next" w:cs="Arial"/>
          <w:color w:val="808080" w:themeColor="background1" w:themeShade="80"/>
          <w:sz w:val="22"/>
          <w:szCs w:val="22"/>
          <w:lang w:val="en-GB"/>
        </w:rPr>
        <w:t>to insolvency law reform in the region, examples of such reforms were the updated Bankruptcy laws enacted as well as an update to the insolvency regime in Thailand.</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340AA96F" w:rsidR="00AB63DE" w:rsidRDefault="00FE6E88"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initiatives created to assist with the resolution of international insolvency issues between Canada and North America is the American Law Institute’s (ALI) Transnational Insolvency Project. More specifically, </w:t>
      </w:r>
      <w:r w:rsidR="00174532">
        <w:rPr>
          <w:rFonts w:ascii="Avenir Next" w:hAnsi="Avenir Next" w:cs="Arial"/>
          <w:color w:val="808080" w:themeColor="background1" w:themeShade="80"/>
          <w:sz w:val="22"/>
          <w:szCs w:val="22"/>
          <w:lang w:val="en-GB"/>
        </w:rPr>
        <w:t>appendixed</w:t>
      </w:r>
      <w:r>
        <w:rPr>
          <w:rFonts w:ascii="Avenir Next" w:hAnsi="Avenir Next" w:cs="Arial"/>
          <w:color w:val="808080" w:themeColor="background1" w:themeShade="80"/>
          <w:sz w:val="22"/>
          <w:szCs w:val="22"/>
          <w:lang w:val="en-GB"/>
        </w:rPr>
        <w:t xml:space="preserve"> within this project is the “Guidelines </w:t>
      </w:r>
      <w:r w:rsidR="00174532">
        <w:rPr>
          <w:rFonts w:ascii="Avenir Next" w:hAnsi="Avenir Next" w:cs="Arial"/>
          <w:color w:val="808080" w:themeColor="background1" w:themeShade="80"/>
          <w:sz w:val="22"/>
          <w:szCs w:val="22"/>
          <w:lang w:val="en-GB"/>
        </w:rPr>
        <w:t>Applicable</w:t>
      </w:r>
      <w:r>
        <w:rPr>
          <w:rFonts w:ascii="Avenir Next" w:hAnsi="Avenir Next" w:cs="Arial"/>
          <w:color w:val="808080" w:themeColor="background1" w:themeShade="80"/>
          <w:sz w:val="22"/>
          <w:szCs w:val="22"/>
          <w:lang w:val="en-GB"/>
        </w:rPr>
        <w:t xml:space="preserve"> to Court – to Court Communications in Cross-border Cases”. This initiative has seen success, just recently in 2021 the ALI confirmed that the Guidelines </w:t>
      </w:r>
      <w:r w:rsidR="00174532">
        <w:rPr>
          <w:rFonts w:ascii="Avenir Next" w:hAnsi="Avenir Next" w:cs="Arial"/>
          <w:color w:val="808080" w:themeColor="background1" w:themeShade="80"/>
          <w:sz w:val="22"/>
          <w:szCs w:val="22"/>
          <w:lang w:val="en-GB"/>
        </w:rPr>
        <w:t>Applicable</w:t>
      </w:r>
      <w:r>
        <w:rPr>
          <w:rFonts w:ascii="Avenir Next" w:hAnsi="Avenir Next" w:cs="Arial"/>
          <w:color w:val="808080" w:themeColor="background1" w:themeShade="80"/>
          <w:sz w:val="22"/>
          <w:szCs w:val="22"/>
          <w:lang w:val="en-GB"/>
        </w:rPr>
        <w:t xml:space="preserve"> to Court – to Court Communications in Cross-border Cases had been an integral part of the ongoing restructuring of </w:t>
      </w:r>
      <w:r w:rsidR="00174532">
        <w:rPr>
          <w:rFonts w:ascii="Avenir Next" w:hAnsi="Avenir Next" w:cs="Arial"/>
          <w:color w:val="808080" w:themeColor="background1" w:themeShade="80"/>
          <w:sz w:val="22"/>
          <w:szCs w:val="22"/>
          <w:lang w:val="en-GB"/>
        </w:rPr>
        <w:t>LATAM Airlines group, a large cross-border airline restructuring, with the Grand Court of the Cayman Islands approving the insolvency protocol.</w:t>
      </w:r>
    </w:p>
    <w:p w14:paraId="43D179A5" w14:textId="41B3E58E" w:rsidR="00174532" w:rsidRPr="00AB63DE" w:rsidRDefault="00174532"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initiative undertaken to resolve insolvency issues between North America and Canada was the creation of a Protocol between the US and Canada in the Nortel Networks case. This Protocol facilitated co-operation and co-ordination that produced a joint electronic trial resulting in a favourable conclusion of a 2017 joint judge ruling for a payment plan to pay more than $7bn to creditors of Nortel Networks.</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7E9F61C4" w14:textId="66BA2306" w:rsidR="00AB63DE" w:rsidRDefault="007B314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w:t>
      </w:r>
      <w:r w:rsidR="00600F31">
        <w:rPr>
          <w:rFonts w:ascii="Avenir Next" w:hAnsi="Avenir Next" w:cs="Arial"/>
          <w:color w:val="808080" w:themeColor="background1" w:themeShade="80"/>
          <w:sz w:val="22"/>
          <w:szCs w:val="22"/>
          <w:lang w:val="en-GB"/>
        </w:rPr>
        <w:t>nder</w:t>
      </w:r>
      <w:r>
        <w:rPr>
          <w:rFonts w:ascii="Avenir Next" w:hAnsi="Avenir Next" w:cs="Arial"/>
          <w:color w:val="808080" w:themeColor="background1" w:themeShade="80"/>
          <w:sz w:val="22"/>
          <w:szCs w:val="22"/>
          <w:lang w:val="en-GB"/>
        </w:rPr>
        <w:t xml:space="preserve"> both</w:t>
      </w:r>
      <w:r w:rsidR="00600F31">
        <w:rPr>
          <w:rFonts w:ascii="Avenir Next" w:hAnsi="Avenir Next" w:cs="Arial"/>
          <w:color w:val="808080" w:themeColor="background1" w:themeShade="80"/>
          <w:sz w:val="22"/>
          <w:szCs w:val="22"/>
          <w:lang w:val="en-GB"/>
        </w:rPr>
        <w:t xml:space="preserve"> English </w:t>
      </w:r>
      <w:r>
        <w:rPr>
          <w:rFonts w:ascii="Avenir Next" w:hAnsi="Avenir Next" w:cs="Arial"/>
          <w:color w:val="808080" w:themeColor="background1" w:themeShade="80"/>
          <w:sz w:val="22"/>
          <w:szCs w:val="22"/>
          <w:lang w:val="en-GB"/>
        </w:rPr>
        <w:t xml:space="preserve">and civil </w:t>
      </w:r>
      <w:r w:rsidR="00600F31">
        <w:rPr>
          <w:rFonts w:ascii="Avenir Next" w:hAnsi="Avenir Next" w:cs="Arial"/>
          <w:color w:val="808080" w:themeColor="background1" w:themeShade="80"/>
          <w:sz w:val="22"/>
          <w:szCs w:val="22"/>
          <w:lang w:val="en-GB"/>
        </w:rPr>
        <w:t xml:space="preserve">law voidable </w:t>
      </w:r>
      <w:r w:rsidR="00927DFD">
        <w:rPr>
          <w:rFonts w:ascii="Avenir Next" w:hAnsi="Avenir Next" w:cs="Arial"/>
          <w:color w:val="808080" w:themeColor="background1" w:themeShade="80"/>
          <w:sz w:val="22"/>
          <w:szCs w:val="22"/>
          <w:lang w:val="en-GB"/>
        </w:rPr>
        <w:t>dispositions</w:t>
      </w:r>
      <w:r w:rsidR="00600F3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have been carved out as a highly important area of insolvency law. It’s origins within civil law begin earlier with the actio Pauliana</w:t>
      </w:r>
      <w:r w:rsidR="00927DFD">
        <w:rPr>
          <w:rFonts w:ascii="Avenir Next" w:hAnsi="Avenir Next" w:cs="Arial"/>
          <w:color w:val="808080" w:themeColor="background1" w:themeShade="80"/>
          <w:sz w:val="22"/>
          <w:szCs w:val="22"/>
          <w:lang w:val="en-GB"/>
        </w:rPr>
        <w:t xml:space="preserve">, an ancient Roman </w:t>
      </w:r>
      <w:r w:rsidR="00927DFD">
        <w:rPr>
          <w:rFonts w:ascii="Avenir Next" w:hAnsi="Avenir Next" w:cs="Arial"/>
          <w:color w:val="808080" w:themeColor="background1" w:themeShade="80"/>
          <w:sz w:val="22"/>
          <w:szCs w:val="22"/>
          <w:lang w:val="en-GB"/>
        </w:rPr>
        <w:lastRenderedPageBreak/>
        <w:t xml:space="preserve">act designed to protect creditors from fraudulent legal transactions intended to devalue the debtor’s estate. Meanwhile the idea of voidable dispositions was only formalised in English law with the Act of Elizabeth of 1570 providing a solution to this situation. </w:t>
      </w:r>
      <w:r>
        <w:rPr>
          <w:rFonts w:ascii="Avenir Next" w:hAnsi="Avenir Next" w:cs="Arial"/>
          <w:color w:val="808080" w:themeColor="background1" w:themeShade="80"/>
          <w:sz w:val="22"/>
          <w:szCs w:val="22"/>
          <w:lang w:val="en-GB"/>
        </w:rPr>
        <w:t>with the introduction of the actio Pauliana creating the foundations of fraudulent conveyance law in civil law</w:t>
      </w:r>
      <w:r w:rsidR="00927DFD">
        <w:rPr>
          <w:rFonts w:ascii="Avenir Next" w:hAnsi="Avenir Next" w:cs="Arial"/>
          <w:color w:val="808080" w:themeColor="background1" w:themeShade="80"/>
          <w:sz w:val="22"/>
          <w:szCs w:val="22"/>
          <w:lang w:val="en-GB"/>
        </w:rPr>
        <w:t xml:space="preserve">. Historically in ancient Rome the actio Pauliana could only be undertaken within a year of the transaction taking place, this differs from both modern day civil and English law systems in which the </w:t>
      </w:r>
      <w:r w:rsidR="00D8313B">
        <w:rPr>
          <w:rFonts w:ascii="Avenir Next" w:hAnsi="Avenir Next" w:cs="Arial"/>
          <w:color w:val="808080" w:themeColor="background1" w:themeShade="80"/>
          <w:sz w:val="22"/>
          <w:szCs w:val="22"/>
          <w:lang w:val="en-GB"/>
        </w:rPr>
        <w:t>time</w:t>
      </w:r>
      <w:r w:rsidR="00927DFD">
        <w:rPr>
          <w:rFonts w:ascii="Avenir Next" w:hAnsi="Avenir Next" w:cs="Arial"/>
          <w:color w:val="808080" w:themeColor="background1" w:themeShade="80"/>
          <w:sz w:val="22"/>
          <w:szCs w:val="22"/>
          <w:lang w:val="en-GB"/>
        </w:rPr>
        <w:t xml:space="preserve"> is usually prescribed as the length of time from the commencement of proceedings. Additionally</w:t>
      </w:r>
      <w:r>
        <w:rPr>
          <w:rFonts w:ascii="Avenir Next" w:hAnsi="Avenir Next" w:cs="Arial"/>
          <w:color w:val="808080" w:themeColor="background1" w:themeShade="80"/>
          <w:sz w:val="22"/>
          <w:szCs w:val="22"/>
          <w:lang w:val="en-GB"/>
        </w:rPr>
        <w:t xml:space="preserve"> </w:t>
      </w:r>
      <w:r w:rsidR="00927DFD">
        <w:rPr>
          <w:rFonts w:ascii="Avenir Next" w:hAnsi="Avenir Next" w:cs="Arial"/>
          <w:color w:val="808080" w:themeColor="background1" w:themeShade="80"/>
          <w:sz w:val="22"/>
          <w:szCs w:val="22"/>
          <w:lang w:val="en-GB"/>
        </w:rPr>
        <w:t xml:space="preserve">modern law increasingly makes a distinction in voidable disposition time limits for various factors such as fraudulent, preference or related party transactions. </w:t>
      </w:r>
    </w:p>
    <w:p w14:paraId="531B8485" w14:textId="61B7C871" w:rsidR="00E03FDE" w:rsidRDefault="00E03FDE" w:rsidP="00692852">
      <w:pPr>
        <w:jc w:val="both"/>
        <w:rPr>
          <w:rFonts w:ascii="Avenir Next" w:hAnsi="Avenir Next" w:cs="Arial"/>
          <w:color w:val="808080" w:themeColor="background1" w:themeShade="80"/>
          <w:sz w:val="22"/>
          <w:szCs w:val="22"/>
          <w:lang w:val="en-GB"/>
        </w:rPr>
      </w:pPr>
    </w:p>
    <w:p w14:paraId="629186FE" w14:textId="6FCFB7EE" w:rsidR="00E03FDE" w:rsidRDefault="00E03FD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possible reason for the difference in importance placed on voidable dispositions between historical and modern insolvency law is the increased focus towards execution against the assets of the debtor rather than the execution against the person. Whether in Roman law where debtors could be sentenced to death for debt execution or in English law where debtors had their own specific prisons; much less focus was paid on the successful payment of the outstanding debt as was punishment towards the debtor in question.</w:t>
      </w:r>
    </w:p>
    <w:p w14:paraId="0ED028D0" w14:textId="62BA7712" w:rsidR="00E03FDE" w:rsidRDefault="00E03FDE" w:rsidP="00692852">
      <w:pPr>
        <w:jc w:val="both"/>
        <w:rPr>
          <w:rFonts w:ascii="Avenir Next" w:hAnsi="Avenir Next" w:cs="Arial"/>
          <w:color w:val="808080" w:themeColor="background1" w:themeShade="80"/>
          <w:sz w:val="22"/>
          <w:szCs w:val="22"/>
          <w:lang w:val="en-GB"/>
        </w:rPr>
      </w:pPr>
    </w:p>
    <w:p w14:paraId="2676E0A1" w14:textId="05369301" w:rsidR="00E03FDE" w:rsidRDefault="00E03FDE" w:rsidP="002C488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frameworks deve</w:t>
      </w:r>
      <w:r w:rsidR="002C4888">
        <w:rPr>
          <w:rFonts w:ascii="Avenir Next" w:hAnsi="Avenir Next" w:cs="Arial"/>
          <w:color w:val="808080" w:themeColor="background1" w:themeShade="80"/>
          <w:sz w:val="22"/>
          <w:szCs w:val="22"/>
          <w:lang w:val="en-GB"/>
        </w:rPr>
        <w:t>loped to help assist in the treatment of these rules is the UNCITRAL Legislative Guide on Insolvency Law, which provides suggestions on how to deal with the various measures of vulnerable/voidable transactions.</w:t>
      </w:r>
    </w:p>
    <w:p w14:paraId="51A06FA6" w14:textId="12E8123E" w:rsidR="00E03FDE" w:rsidRDefault="00E03FDE" w:rsidP="00692852">
      <w:pPr>
        <w:jc w:val="both"/>
        <w:rPr>
          <w:rFonts w:ascii="Avenir Next" w:hAnsi="Avenir Next" w:cs="Arial"/>
          <w:color w:val="808080" w:themeColor="background1" w:themeShade="80"/>
          <w:sz w:val="22"/>
          <w:szCs w:val="22"/>
          <w:lang w:val="en-GB"/>
        </w:rPr>
      </w:pPr>
    </w:p>
    <w:p w14:paraId="6C108D51" w14:textId="76E79092" w:rsidR="00E03FDE" w:rsidRPr="004216EA" w:rsidRDefault="002C4888" w:rsidP="00692852">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w:t>
      </w:r>
      <w:r w:rsidR="00E03FDE">
        <w:rPr>
          <w:rFonts w:ascii="Avenir Next" w:hAnsi="Avenir Next" w:cs="Arial"/>
          <w:color w:val="808080" w:themeColor="background1" w:themeShade="80"/>
          <w:sz w:val="22"/>
          <w:szCs w:val="22"/>
          <w:lang w:val="en-GB"/>
        </w:rPr>
        <w:t>he central argument for the inclusion of voidable disposition rules in an insolvency system is the principle of pari passu distribution, as by its nature the existence of voidable transaction is disadvantageous to the other creditors</w:t>
      </w:r>
      <w:r>
        <w:rPr>
          <w:rFonts w:ascii="Avenir Next" w:hAnsi="Avenir Next" w:cs="Arial"/>
          <w:color w:val="808080" w:themeColor="background1" w:themeShade="80"/>
          <w:sz w:val="22"/>
          <w:szCs w:val="22"/>
          <w:lang w:val="en-GB"/>
        </w:rPr>
        <w:t xml:space="preserve"> as it diminishes the </w:t>
      </w:r>
      <w:r w:rsidR="00D8313B">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estate </w:t>
      </w:r>
      <w:r w:rsidR="00D8313B">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 does not provide equitable treatment to the creditors debtor.</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74AEF99" w14:textId="77777777" w:rsidR="0031134F" w:rsidRDefault="0031134F" w:rsidP="001E1C34">
      <w:pPr>
        <w:ind w:left="720" w:hanging="720"/>
        <w:jc w:val="both"/>
        <w:rPr>
          <w:rFonts w:ascii="Avenir Next" w:hAnsi="Avenir Next" w:cs="Arial"/>
          <w:color w:val="808080" w:themeColor="background1" w:themeShade="80"/>
          <w:sz w:val="22"/>
          <w:szCs w:val="22"/>
          <w:lang w:val="en-GB"/>
        </w:rPr>
      </w:pPr>
    </w:p>
    <w:p w14:paraId="730BDD1F" w14:textId="77777777" w:rsidR="0031134F" w:rsidRDefault="0031134F" w:rsidP="001E1C34">
      <w:pPr>
        <w:ind w:left="720" w:hanging="720"/>
        <w:jc w:val="both"/>
        <w:rPr>
          <w:rFonts w:ascii="Avenir Next" w:hAnsi="Avenir Next" w:cs="Arial"/>
          <w:color w:val="808080" w:themeColor="background1" w:themeShade="80"/>
          <w:sz w:val="22"/>
          <w:szCs w:val="22"/>
          <w:lang w:val="en-GB"/>
        </w:rPr>
      </w:pPr>
    </w:p>
    <w:p w14:paraId="66E1B829" w14:textId="6F1B75FD" w:rsidR="0031134F" w:rsidRDefault="0031134F" w:rsidP="00931A0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Wessels explains that the definition proposed also has a shortcoming in that it is connected to the existence of national legal framework on insolvency law. Although it should be noted that with the increased momentum and adoption of the UNCITRAL MLCBI many countries have created a national framework of insolvency law, many states still do not have a framework for these matters.</w:t>
      </w:r>
      <w:r w:rsidR="00931A0D">
        <w:rPr>
          <w:rFonts w:ascii="Avenir Next" w:hAnsi="Avenir Next" w:cs="Arial"/>
          <w:color w:val="808080" w:themeColor="background1" w:themeShade="80"/>
          <w:sz w:val="22"/>
          <w:szCs w:val="22"/>
          <w:lang w:val="en-GB"/>
        </w:rPr>
        <w:t xml:space="preserve"> </w:t>
      </w:r>
      <w:r w:rsidR="00D8313B">
        <w:rPr>
          <w:rFonts w:ascii="Avenir Next" w:hAnsi="Avenir Next" w:cs="Arial"/>
          <w:color w:val="808080" w:themeColor="background1" w:themeShade="80"/>
          <w:sz w:val="22"/>
          <w:szCs w:val="22"/>
          <w:lang w:val="en-GB"/>
        </w:rPr>
        <w:t>Furthermore,</w:t>
      </w:r>
      <w:r>
        <w:rPr>
          <w:rFonts w:ascii="Avenir Next" w:hAnsi="Avenir Next" w:cs="Arial"/>
          <w:color w:val="808080" w:themeColor="background1" w:themeShade="80"/>
          <w:sz w:val="22"/>
          <w:szCs w:val="22"/>
          <w:lang w:val="en-GB"/>
        </w:rPr>
        <w:t xml:space="preserve"> </w:t>
      </w:r>
      <w:r w:rsidR="00931A0D">
        <w:rPr>
          <w:rFonts w:ascii="Avenir Next" w:hAnsi="Avenir Next" w:cs="Arial"/>
          <w:color w:val="808080" w:themeColor="background1" w:themeShade="80"/>
          <w:sz w:val="22"/>
          <w:szCs w:val="22"/>
          <w:lang w:val="en-GB"/>
        </w:rPr>
        <w:t>where a country does have a framework in place to address insolvency law it may not be unified across the country but instead may be only in place in one state or may be competing with other conflicting frameworks across the nation.</w:t>
      </w:r>
    </w:p>
    <w:p w14:paraId="726DCBE6" w14:textId="79343C86" w:rsidR="00931A0D" w:rsidRDefault="00931A0D" w:rsidP="00931A0D">
      <w:pPr>
        <w:ind w:left="720" w:hanging="720"/>
        <w:jc w:val="both"/>
        <w:rPr>
          <w:rFonts w:ascii="Avenir Next" w:hAnsi="Avenir Next" w:cs="Arial"/>
          <w:color w:val="808080" w:themeColor="background1" w:themeShade="80"/>
          <w:sz w:val="22"/>
          <w:szCs w:val="22"/>
          <w:lang w:val="en-GB"/>
        </w:rPr>
      </w:pPr>
    </w:p>
    <w:p w14:paraId="6402D830" w14:textId="57E4C240" w:rsidR="00931A0D" w:rsidRDefault="00931A0D" w:rsidP="00931A0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this regard additional issues are created in the insolvency such as the creation of a potential situation where proceedings are commenced against the same debtor in multiple states creating additional needless losses to the creditor body and potentially harming attempts at potential restructuring efforts.</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5789D14D" w:rsidR="001E1C34" w:rsidRDefault="007A735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International treaties and conventions between countries have been shown to be an effective solution to solve cross border insolvency disputes and achieve success for creditors. In the case of a treaty States that bind themselves to them will affect their domestic law in </w:t>
      </w:r>
      <w:r w:rsidR="00D8313B">
        <w:rPr>
          <w:rFonts w:ascii="Avenir Next" w:hAnsi="Avenir Next" w:cs="Arial"/>
          <w:color w:val="808080" w:themeColor="background1" w:themeShade="80"/>
          <w:sz w:val="22"/>
          <w:szCs w:val="22"/>
          <w:lang w:val="en-GB"/>
        </w:rPr>
        <w:t>line</w:t>
      </w:r>
      <w:r>
        <w:rPr>
          <w:rFonts w:ascii="Avenir Next" w:hAnsi="Avenir Next" w:cs="Arial"/>
          <w:color w:val="808080" w:themeColor="background1" w:themeShade="80"/>
          <w:sz w:val="22"/>
          <w:szCs w:val="22"/>
          <w:lang w:val="en-GB"/>
        </w:rPr>
        <w:t xml:space="preserve"> with the terms of the treaty and may then introduce measures of the treaty into the States “hard law”.</w:t>
      </w:r>
    </w:p>
    <w:p w14:paraId="329B16B6" w14:textId="02C3248E" w:rsidR="007A7358" w:rsidRDefault="007A7358" w:rsidP="001E1C34">
      <w:pPr>
        <w:ind w:left="720" w:hanging="720"/>
        <w:jc w:val="both"/>
        <w:rPr>
          <w:rFonts w:ascii="Avenir Next" w:hAnsi="Avenir Next" w:cs="Arial"/>
          <w:color w:val="808080" w:themeColor="background1" w:themeShade="80"/>
          <w:sz w:val="22"/>
          <w:szCs w:val="22"/>
          <w:lang w:val="en-GB"/>
        </w:rPr>
      </w:pPr>
    </w:p>
    <w:p w14:paraId="135E064C" w14:textId="74CCEE87" w:rsidR="007A7358" w:rsidRDefault="007A735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most influential conventions in cross-border insolvency law was the Convention on Certain International Aspects of Bankruptcy, also known as the Istanbul Convention. Despite being signed by eight different member states the convention was not ratified by a significant number of states for it to be </w:t>
      </w:r>
      <w:r w:rsidR="00D8313B">
        <w:rPr>
          <w:rFonts w:ascii="Avenir Next" w:hAnsi="Avenir Next" w:cs="Arial"/>
          <w:color w:val="808080" w:themeColor="background1" w:themeShade="80"/>
          <w:sz w:val="22"/>
          <w:szCs w:val="22"/>
          <w:lang w:val="en-GB"/>
        </w:rPr>
        <w:t>affected</w:t>
      </w:r>
      <w:r w:rsidR="007E5DBA">
        <w:rPr>
          <w:rFonts w:ascii="Avenir Next" w:hAnsi="Avenir Next" w:cs="Arial"/>
          <w:color w:val="808080" w:themeColor="background1" w:themeShade="80"/>
          <w:sz w:val="22"/>
          <w:szCs w:val="22"/>
          <w:lang w:val="en-GB"/>
        </w:rPr>
        <w:t>, despite</w:t>
      </w:r>
      <w:r>
        <w:rPr>
          <w:rFonts w:ascii="Avenir Next" w:hAnsi="Avenir Next" w:cs="Arial"/>
          <w:color w:val="808080" w:themeColor="background1" w:themeShade="80"/>
          <w:sz w:val="22"/>
          <w:szCs w:val="22"/>
          <w:lang w:val="en-GB"/>
        </w:rPr>
        <w:t xml:space="preserve"> this shortcoming the 1990 Istanbul Convention paved the way for the future European Insolv</w:t>
      </w:r>
      <w:r w:rsidR="007E5DBA">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ncy </w:t>
      </w:r>
      <w:r w:rsidR="007E5DBA">
        <w:rPr>
          <w:rFonts w:ascii="Avenir Next" w:hAnsi="Avenir Next" w:cs="Arial"/>
          <w:color w:val="808080" w:themeColor="background1" w:themeShade="80"/>
          <w:sz w:val="22"/>
          <w:szCs w:val="22"/>
          <w:lang w:val="en-GB"/>
        </w:rPr>
        <w:t>Regulation (</w:t>
      </w:r>
      <w:r>
        <w:rPr>
          <w:rFonts w:ascii="Avenir Next" w:hAnsi="Avenir Next" w:cs="Arial"/>
          <w:color w:val="808080" w:themeColor="background1" w:themeShade="80"/>
          <w:sz w:val="22"/>
          <w:szCs w:val="22"/>
          <w:lang w:val="en-GB"/>
        </w:rPr>
        <w:t xml:space="preserve">EIR) (2000) to be instituted. </w:t>
      </w:r>
      <w:r w:rsidR="007E5DBA">
        <w:rPr>
          <w:rFonts w:ascii="Avenir Next" w:hAnsi="Avenir Next" w:cs="Arial"/>
          <w:color w:val="808080" w:themeColor="background1" w:themeShade="80"/>
          <w:sz w:val="22"/>
          <w:szCs w:val="22"/>
          <w:lang w:val="en-GB"/>
        </w:rPr>
        <w:t xml:space="preserve">The EIR has generally </w:t>
      </w:r>
      <w:r w:rsidR="00D8313B">
        <w:rPr>
          <w:rFonts w:ascii="Avenir Next" w:hAnsi="Avenir Next" w:cs="Arial"/>
          <w:color w:val="808080" w:themeColor="background1" w:themeShade="80"/>
          <w:sz w:val="22"/>
          <w:szCs w:val="22"/>
          <w:lang w:val="en-GB"/>
        </w:rPr>
        <w:t>been</w:t>
      </w:r>
      <w:r w:rsidR="007E5DBA">
        <w:rPr>
          <w:rFonts w:ascii="Avenir Next" w:hAnsi="Avenir Next" w:cs="Arial"/>
          <w:color w:val="808080" w:themeColor="background1" w:themeShade="80"/>
          <w:sz w:val="22"/>
          <w:szCs w:val="22"/>
          <w:lang w:val="en-GB"/>
        </w:rPr>
        <w:t xml:space="preserve"> successful since its introduction by establishing a </w:t>
      </w:r>
      <w:r w:rsidR="00D8313B">
        <w:rPr>
          <w:rFonts w:ascii="Avenir Next" w:hAnsi="Avenir Next" w:cs="Arial"/>
          <w:color w:val="808080" w:themeColor="background1" w:themeShade="80"/>
          <w:sz w:val="22"/>
          <w:szCs w:val="22"/>
          <w:lang w:val="en-GB"/>
        </w:rPr>
        <w:t>rule</w:t>
      </w:r>
      <w:r w:rsidR="007E5DBA">
        <w:rPr>
          <w:rFonts w:ascii="Avenir Next" w:hAnsi="Avenir Next" w:cs="Arial"/>
          <w:color w:val="808080" w:themeColor="background1" w:themeShade="80"/>
          <w:sz w:val="22"/>
          <w:szCs w:val="22"/>
          <w:lang w:val="en-GB"/>
        </w:rPr>
        <w:t xml:space="preserve"> on the centre of the </w:t>
      </w:r>
      <w:r w:rsidR="00D8313B">
        <w:rPr>
          <w:rFonts w:ascii="Avenir Next" w:hAnsi="Avenir Next" w:cs="Arial"/>
          <w:color w:val="808080" w:themeColor="background1" w:themeShade="80"/>
          <w:sz w:val="22"/>
          <w:szCs w:val="22"/>
          <w:lang w:val="en-GB"/>
        </w:rPr>
        <w:t>debtors’</w:t>
      </w:r>
      <w:r w:rsidR="007E5DBA">
        <w:rPr>
          <w:rFonts w:ascii="Avenir Next" w:hAnsi="Avenir Next" w:cs="Arial"/>
          <w:color w:val="808080" w:themeColor="background1" w:themeShade="80"/>
          <w:sz w:val="22"/>
          <w:szCs w:val="22"/>
          <w:lang w:val="en-GB"/>
        </w:rPr>
        <w:t xml:space="preserve"> main interests (COMI). By using a framework of modified universalism, it allows for the commencement of additional subsidiary proceedings in other treaty states where the debtor has an establishment in place that conducts economic activity.</w:t>
      </w:r>
    </w:p>
    <w:p w14:paraId="6BA78B24" w14:textId="1591CE1B" w:rsidR="007E5DBA" w:rsidRDefault="007E5DBA" w:rsidP="001E1C34">
      <w:pPr>
        <w:ind w:left="720" w:hanging="720"/>
        <w:jc w:val="both"/>
        <w:rPr>
          <w:rFonts w:ascii="Avenir Next" w:hAnsi="Avenir Next" w:cs="Arial"/>
          <w:color w:val="808080" w:themeColor="background1" w:themeShade="80"/>
          <w:sz w:val="22"/>
          <w:szCs w:val="22"/>
          <w:lang w:val="en-GB"/>
        </w:rPr>
      </w:pPr>
    </w:p>
    <w:p w14:paraId="159C9630" w14:textId="118F5598" w:rsidR="007E5DBA" w:rsidRDefault="001B42E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w:t>
      </w:r>
      <w:r w:rsidR="007E5DBA">
        <w:rPr>
          <w:rFonts w:ascii="Avenir Next" w:hAnsi="Avenir Next" w:cs="Arial"/>
          <w:color w:val="808080" w:themeColor="background1" w:themeShade="80"/>
          <w:sz w:val="22"/>
          <w:szCs w:val="22"/>
          <w:lang w:val="en-GB"/>
        </w:rPr>
        <w:t xml:space="preserve"> within Europe, the Nordic Convention on Bankruptcy (1933) is an effective solution to solving cross border insolvency disputes between Iceland, Denmark, </w:t>
      </w:r>
      <w:r w:rsidR="00D8313B">
        <w:rPr>
          <w:rFonts w:ascii="Avenir Next" w:hAnsi="Avenir Next" w:cs="Arial"/>
          <w:color w:val="808080" w:themeColor="background1" w:themeShade="80"/>
          <w:sz w:val="22"/>
          <w:szCs w:val="22"/>
          <w:lang w:val="en-GB"/>
        </w:rPr>
        <w:t>Sweden,</w:t>
      </w:r>
      <w:r w:rsidR="007E5DBA">
        <w:rPr>
          <w:rFonts w:ascii="Avenir Next" w:hAnsi="Avenir Next" w:cs="Arial"/>
          <w:color w:val="808080" w:themeColor="background1" w:themeShade="80"/>
          <w:sz w:val="22"/>
          <w:szCs w:val="22"/>
          <w:lang w:val="en-GB"/>
        </w:rPr>
        <w:t xml:space="preserve"> and Norway. Contrary to the EIR one of the core principles of the Nordic Convention is that the law of the country in which the initial insolvency proceedings is adjudicated determin</w:t>
      </w:r>
      <w:r>
        <w:rPr>
          <w:rFonts w:ascii="Avenir Next" w:hAnsi="Avenir Next" w:cs="Arial"/>
          <w:color w:val="808080" w:themeColor="background1" w:themeShade="80"/>
          <w:sz w:val="22"/>
          <w:szCs w:val="22"/>
          <w:lang w:val="en-GB"/>
        </w:rPr>
        <w:t>e</w:t>
      </w:r>
      <w:r w:rsidR="007E5DBA">
        <w:rPr>
          <w:rFonts w:ascii="Avenir Next" w:hAnsi="Avenir Next" w:cs="Arial"/>
          <w:color w:val="808080" w:themeColor="background1" w:themeShade="80"/>
          <w:sz w:val="22"/>
          <w:szCs w:val="22"/>
          <w:lang w:val="en-GB"/>
        </w:rPr>
        <w:t xml:space="preserve">s almost </w:t>
      </w:r>
      <w:r w:rsidR="00D8313B">
        <w:rPr>
          <w:rFonts w:ascii="Avenir Next" w:hAnsi="Avenir Next" w:cs="Arial"/>
          <w:color w:val="808080" w:themeColor="background1" w:themeShade="80"/>
          <w:sz w:val="22"/>
          <w:szCs w:val="22"/>
          <w:lang w:val="en-GB"/>
        </w:rPr>
        <w:t>all</w:t>
      </w:r>
      <w:r w:rsidR="007E5DBA">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future proceedings, this includes an immediate stay of proceedings in all member states and the recognition of a foreign insolvency administrator.</w:t>
      </w:r>
    </w:p>
    <w:p w14:paraId="0EA9AB04" w14:textId="1E128110" w:rsidR="001B42E0" w:rsidRDefault="001B42E0" w:rsidP="001E1C34">
      <w:pPr>
        <w:ind w:left="720" w:hanging="720"/>
        <w:jc w:val="both"/>
        <w:rPr>
          <w:rFonts w:ascii="Avenir Next" w:hAnsi="Avenir Next" w:cs="Arial"/>
          <w:color w:val="808080" w:themeColor="background1" w:themeShade="80"/>
          <w:sz w:val="22"/>
          <w:szCs w:val="22"/>
          <w:lang w:val="en-GB"/>
        </w:rPr>
      </w:pPr>
    </w:p>
    <w:p w14:paraId="46EDF6AA" w14:textId="282CD297" w:rsidR="001B42E0" w:rsidRDefault="001B42E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longest lasting and successful international conventions is the Havana </w:t>
      </w:r>
      <w:r w:rsidR="00570328">
        <w:rPr>
          <w:rFonts w:ascii="Avenir Next" w:hAnsi="Avenir Next" w:cs="Arial"/>
          <w:color w:val="808080" w:themeColor="background1" w:themeShade="80"/>
          <w:sz w:val="22"/>
          <w:szCs w:val="22"/>
          <w:lang w:val="en-GB"/>
        </w:rPr>
        <w:t>Convention</w:t>
      </w:r>
      <w:r>
        <w:rPr>
          <w:rFonts w:ascii="Avenir Next" w:hAnsi="Avenir Next" w:cs="Arial"/>
          <w:color w:val="808080" w:themeColor="background1" w:themeShade="80"/>
          <w:sz w:val="22"/>
          <w:szCs w:val="22"/>
          <w:lang w:val="en-GB"/>
        </w:rPr>
        <w:t xml:space="preserve"> on Private International Law (the </w:t>
      </w:r>
      <w:r w:rsidR="00570328">
        <w:rPr>
          <w:rFonts w:ascii="Avenir Next" w:hAnsi="Avenir Next" w:cs="Arial"/>
          <w:color w:val="808080" w:themeColor="background1" w:themeShade="80"/>
          <w:sz w:val="22"/>
          <w:szCs w:val="22"/>
          <w:lang w:val="en-GB"/>
        </w:rPr>
        <w:t>Bustamante</w:t>
      </w:r>
      <w:r>
        <w:rPr>
          <w:rFonts w:ascii="Avenir Next" w:hAnsi="Avenir Next" w:cs="Arial"/>
          <w:color w:val="808080" w:themeColor="background1" w:themeShade="80"/>
          <w:sz w:val="22"/>
          <w:szCs w:val="22"/>
          <w:lang w:val="en-GB"/>
        </w:rPr>
        <w:t xml:space="preserve"> Code). Despite being concluded in 1928 the convention is still in existence today with 15 different member states having ratified the convention. In contrast to the Montevideo Treaties of South America, the Havana Convention takes a harder stance on the existence of a sole </w:t>
      </w:r>
      <w:r w:rsidR="00D8313B">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xml:space="preserve"> with universal </w:t>
      </w:r>
      <w:r w:rsidR="00D8313B">
        <w:rPr>
          <w:rFonts w:ascii="Avenir Next" w:hAnsi="Avenir Next" w:cs="Arial"/>
          <w:color w:val="808080" w:themeColor="background1" w:themeShade="80"/>
          <w:sz w:val="22"/>
          <w:szCs w:val="22"/>
          <w:lang w:val="en-GB"/>
        </w:rPr>
        <w:t>recognition</w:t>
      </w:r>
      <w:r>
        <w:rPr>
          <w:rFonts w:ascii="Avenir Next" w:hAnsi="Avenir Next" w:cs="Arial"/>
          <w:color w:val="808080" w:themeColor="background1" w:themeShade="80"/>
          <w:sz w:val="22"/>
          <w:szCs w:val="22"/>
          <w:lang w:val="en-GB"/>
        </w:rPr>
        <w:t xml:space="preserve"> of member states while also providing for </w:t>
      </w:r>
      <w:r w:rsidR="00D8313B">
        <w:rPr>
          <w:rFonts w:ascii="Avenir Next" w:hAnsi="Avenir Next" w:cs="Arial"/>
          <w:color w:val="808080" w:themeColor="background1" w:themeShade="80"/>
          <w:sz w:val="22"/>
          <w:szCs w:val="22"/>
          <w:lang w:val="en-GB"/>
        </w:rPr>
        <w:t>immediate</w:t>
      </w:r>
      <w:r>
        <w:rPr>
          <w:rFonts w:ascii="Avenir Next" w:hAnsi="Avenir Next" w:cs="Arial"/>
          <w:color w:val="808080" w:themeColor="background1" w:themeShade="80"/>
          <w:sz w:val="22"/>
          <w:szCs w:val="22"/>
          <w:lang w:val="en-GB"/>
        </w:rPr>
        <w:t xml:space="preserve"> recognition from the date of commencement.</w:t>
      </w:r>
    </w:p>
    <w:p w14:paraId="47D3BE42" w14:textId="2136B56E" w:rsidR="001B42E0" w:rsidRDefault="001B42E0" w:rsidP="001E1C34">
      <w:pPr>
        <w:ind w:left="720" w:hanging="720"/>
        <w:jc w:val="both"/>
        <w:rPr>
          <w:rFonts w:ascii="Avenir Next" w:hAnsi="Avenir Next" w:cs="Arial"/>
          <w:color w:val="808080" w:themeColor="background1" w:themeShade="80"/>
          <w:sz w:val="22"/>
          <w:szCs w:val="22"/>
          <w:lang w:val="en-GB"/>
        </w:rPr>
      </w:pPr>
    </w:p>
    <w:p w14:paraId="4ADB136E" w14:textId="61C67D02" w:rsidR="001B42E0" w:rsidRDefault="00D8313B"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Overall,</w:t>
      </w:r>
      <w:r w:rsidR="001B42E0">
        <w:rPr>
          <w:rFonts w:ascii="Avenir Next" w:hAnsi="Avenir Next" w:cs="Arial"/>
          <w:color w:val="808080" w:themeColor="background1" w:themeShade="80"/>
          <w:sz w:val="22"/>
          <w:szCs w:val="22"/>
          <w:lang w:val="en-GB"/>
        </w:rPr>
        <w:t xml:space="preserve"> all three of the treaties and conventions previously </w:t>
      </w:r>
      <w:r>
        <w:rPr>
          <w:rFonts w:ascii="Avenir Next" w:hAnsi="Avenir Next" w:cs="Arial"/>
          <w:color w:val="808080" w:themeColor="background1" w:themeShade="80"/>
          <w:sz w:val="22"/>
          <w:szCs w:val="22"/>
          <w:lang w:val="en-GB"/>
        </w:rPr>
        <w:t>mentioned</w:t>
      </w:r>
      <w:r w:rsidR="001B42E0">
        <w:rPr>
          <w:rFonts w:ascii="Avenir Next" w:hAnsi="Avenir Next" w:cs="Arial"/>
          <w:color w:val="808080" w:themeColor="background1" w:themeShade="80"/>
          <w:sz w:val="22"/>
          <w:szCs w:val="22"/>
          <w:lang w:val="en-GB"/>
        </w:rPr>
        <w:t xml:space="preserve"> can be considered a success, in the case of the Nordic and Havana Convention </w:t>
      </w:r>
      <w:r w:rsidR="00570328">
        <w:rPr>
          <w:rFonts w:ascii="Avenir Next" w:hAnsi="Avenir Next" w:cs="Arial"/>
          <w:color w:val="808080" w:themeColor="background1" w:themeShade="80"/>
          <w:sz w:val="22"/>
          <w:szCs w:val="22"/>
          <w:lang w:val="en-GB"/>
        </w:rPr>
        <w:t xml:space="preserve">they have stood the test of time in the face of evolving insolvency law </w:t>
      </w:r>
      <w:r>
        <w:rPr>
          <w:rFonts w:ascii="Avenir Next" w:hAnsi="Avenir Next" w:cs="Arial"/>
          <w:color w:val="808080" w:themeColor="background1" w:themeShade="80"/>
          <w:sz w:val="22"/>
          <w:szCs w:val="22"/>
          <w:lang w:val="en-GB"/>
        </w:rPr>
        <w:t>legislation</w:t>
      </w:r>
      <w:r w:rsidR="00570328">
        <w:rPr>
          <w:rFonts w:ascii="Avenir Next" w:hAnsi="Avenir Next" w:cs="Arial"/>
          <w:color w:val="808080" w:themeColor="background1" w:themeShade="80"/>
          <w:sz w:val="22"/>
          <w:szCs w:val="22"/>
          <w:lang w:val="en-GB"/>
        </w:rPr>
        <w:t xml:space="preserve"> being developed over the last ~90 years proving that the founding principles of the conventions are still effective.</w:t>
      </w:r>
    </w:p>
    <w:p w14:paraId="40EB1B99" w14:textId="168E9B85" w:rsidR="001B42E0" w:rsidRDefault="001B42E0" w:rsidP="001E1C34">
      <w:pPr>
        <w:ind w:left="720" w:hanging="720"/>
        <w:jc w:val="both"/>
        <w:rPr>
          <w:rFonts w:ascii="Avenir Next" w:hAnsi="Avenir Next" w:cs="Arial"/>
          <w:color w:val="808080" w:themeColor="background1" w:themeShade="80"/>
          <w:sz w:val="22"/>
          <w:szCs w:val="22"/>
          <w:lang w:val="en-GB"/>
        </w:rPr>
      </w:pPr>
    </w:p>
    <w:p w14:paraId="77F0F61C" w14:textId="77777777" w:rsidR="001B42E0" w:rsidRDefault="001B42E0" w:rsidP="001E1C34">
      <w:pPr>
        <w:ind w:left="720" w:hanging="720"/>
        <w:jc w:val="both"/>
        <w:rPr>
          <w:rFonts w:ascii="Avenir Next" w:hAnsi="Avenir Next" w:cs="Arial"/>
          <w:color w:val="808080" w:themeColor="background1" w:themeShade="80"/>
          <w:sz w:val="22"/>
          <w:szCs w:val="22"/>
          <w:lang w:val="en-GB"/>
        </w:rPr>
      </w:pPr>
    </w:p>
    <w:p w14:paraId="1EC319D8" w14:textId="3DC343DE" w:rsidR="007E5DBA" w:rsidRDefault="007E5DBA" w:rsidP="001E1C34">
      <w:pPr>
        <w:ind w:left="720" w:hanging="720"/>
        <w:jc w:val="both"/>
        <w:rPr>
          <w:rFonts w:ascii="Avenir Next" w:hAnsi="Avenir Next" w:cs="Arial"/>
          <w:color w:val="808080" w:themeColor="background1" w:themeShade="80"/>
          <w:sz w:val="22"/>
          <w:szCs w:val="22"/>
          <w:lang w:val="en-GB"/>
        </w:rPr>
      </w:pPr>
    </w:p>
    <w:p w14:paraId="070F71AB" w14:textId="77777777" w:rsidR="007E5DBA" w:rsidRPr="00AB63DE" w:rsidRDefault="007E5DBA" w:rsidP="001E1C34">
      <w:pPr>
        <w:ind w:left="720" w:hanging="720"/>
        <w:jc w:val="both"/>
        <w:rPr>
          <w:rFonts w:ascii="Avenir Next" w:hAnsi="Avenir Next" w:cs="Arial"/>
          <w:color w:val="808080" w:themeColor="background1" w:themeShade="80"/>
          <w:sz w:val="22"/>
          <w:szCs w:val="22"/>
          <w:lang w:val="en-GB"/>
        </w:rPr>
      </w:pP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21612AA7" w:rsidR="001E1C34" w:rsidRDefault="00414755"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are typically those characterized by court involvement and often a statutory set of measures, meanwhile informal insolvency proceedings are actions that are agreed upon by parties outside of the court. The primary disadvantages of any informal out-of-court workout that Lobo could engage in are that there is no </w:t>
      </w:r>
      <w:r w:rsidR="009469E6">
        <w:rPr>
          <w:rFonts w:ascii="Avenir Next" w:hAnsi="Avenir Next" w:cs="Arial"/>
          <w:color w:val="808080" w:themeColor="background1" w:themeShade="80"/>
          <w:sz w:val="22"/>
          <w:szCs w:val="22"/>
          <w:lang w:val="en-GB"/>
        </w:rPr>
        <w:t>moratorium</w:t>
      </w:r>
      <w:r>
        <w:rPr>
          <w:rFonts w:ascii="Avenir Next" w:hAnsi="Avenir Next" w:cs="Arial"/>
          <w:color w:val="808080" w:themeColor="background1" w:themeShade="80"/>
          <w:sz w:val="22"/>
          <w:szCs w:val="22"/>
          <w:lang w:val="en-GB"/>
        </w:rPr>
        <w:t xml:space="preserve"> in place to stop other potential creditors from petitioning to have FPPL place into an insolvency proceeding, which given that FPPL is struggling in Asgard means there is likely to be other </w:t>
      </w:r>
      <w:r w:rsidR="009469E6">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w:t>
      </w:r>
      <w:r w:rsidR="00D8313B">
        <w:rPr>
          <w:rFonts w:ascii="Avenir Next" w:hAnsi="Avenir Next" w:cs="Arial"/>
          <w:color w:val="808080" w:themeColor="background1" w:themeShade="80"/>
          <w:sz w:val="22"/>
          <w:szCs w:val="22"/>
          <w:lang w:val="en-GB"/>
        </w:rPr>
        <w:t>Additionally,</w:t>
      </w:r>
      <w:r>
        <w:rPr>
          <w:rFonts w:ascii="Avenir Next" w:hAnsi="Avenir Next" w:cs="Arial"/>
          <w:color w:val="808080" w:themeColor="background1" w:themeShade="80"/>
          <w:sz w:val="22"/>
          <w:szCs w:val="22"/>
          <w:lang w:val="en-GB"/>
        </w:rPr>
        <w:t xml:space="preserve"> should another creditor join the informal arrangement with Lobo, the creditor cannot be bound to the agreement if they are dissenting, making it more difficult to arrive at a solution.</w:t>
      </w:r>
    </w:p>
    <w:p w14:paraId="1E05E9AF" w14:textId="63E28F6D" w:rsidR="00414755" w:rsidRDefault="00414755" w:rsidP="001E1C34">
      <w:pPr>
        <w:ind w:left="720" w:hanging="720"/>
        <w:jc w:val="both"/>
        <w:rPr>
          <w:rFonts w:ascii="Avenir Next" w:hAnsi="Avenir Next" w:cs="Arial"/>
          <w:color w:val="808080" w:themeColor="background1" w:themeShade="80"/>
          <w:sz w:val="22"/>
          <w:szCs w:val="22"/>
          <w:lang w:val="en-GB"/>
        </w:rPr>
      </w:pPr>
    </w:p>
    <w:p w14:paraId="05A532ED" w14:textId="70F04D22" w:rsidR="00414755" w:rsidRDefault="00414755"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w:t>
      </w:r>
      <w:r w:rsidR="009469E6">
        <w:rPr>
          <w:rFonts w:ascii="Avenir Next" w:hAnsi="Avenir Next" w:cs="Arial"/>
          <w:color w:val="808080" w:themeColor="background1" w:themeShade="80"/>
          <w:sz w:val="22"/>
          <w:szCs w:val="22"/>
          <w:lang w:val="en-GB"/>
        </w:rPr>
        <w:t>hand,</w:t>
      </w:r>
      <w:r>
        <w:rPr>
          <w:rFonts w:ascii="Avenir Next" w:hAnsi="Avenir Next" w:cs="Arial"/>
          <w:color w:val="808080" w:themeColor="background1" w:themeShade="80"/>
          <w:sz w:val="22"/>
          <w:szCs w:val="22"/>
          <w:lang w:val="en-GB"/>
        </w:rPr>
        <w:t xml:space="preserve"> Lobo should consider that any informal arrangement </w:t>
      </w:r>
      <w:r w:rsidR="00D8313B">
        <w:rPr>
          <w:rFonts w:ascii="Avenir Next" w:hAnsi="Avenir Next" w:cs="Arial"/>
          <w:color w:val="808080" w:themeColor="background1" w:themeShade="80"/>
          <w:sz w:val="22"/>
          <w:szCs w:val="22"/>
          <w:lang w:val="en-GB"/>
        </w:rPr>
        <w:t>entered</w:t>
      </w:r>
      <w:r>
        <w:rPr>
          <w:rFonts w:ascii="Avenir Next" w:hAnsi="Avenir Next" w:cs="Arial"/>
          <w:color w:val="808080" w:themeColor="background1" w:themeShade="80"/>
          <w:sz w:val="22"/>
          <w:szCs w:val="22"/>
          <w:lang w:val="en-GB"/>
        </w:rPr>
        <w:t xml:space="preserve"> with FPPL has the advantage of being much cheaper than any potential formal court proceeding they could take against FPPL</w:t>
      </w:r>
      <w:r w:rsidR="009469E6">
        <w:rPr>
          <w:rFonts w:ascii="Avenir Next" w:hAnsi="Avenir Next" w:cs="Arial"/>
          <w:color w:val="808080" w:themeColor="background1" w:themeShade="80"/>
          <w:sz w:val="22"/>
          <w:szCs w:val="22"/>
          <w:lang w:val="en-GB"/>
        </w:rPr>
        <w:t xml:space="preserve">. Additionally, </w:t>
      </w:r>
      <w:r w:rsidR="00D8313B">
        <w:rPr>
          <w:rFonts w:ascii="Avenir Next" w:hAnsi="Avenir Next" w:cs="Arial"/>
          <w:color w:val="808080" w:themeColor="background1" w:themeShade="80"/>
          <w:sz w:val="22"/>
          <w:szCs w:val="22"/>
          <w:lang w:val="en-GB"/>
        </w:rPr>
        <w:t>if</w:t>
      </w:r>
      <w:r w:rsidR="009469E6">
        <w:rPr>
          <w:rFonts w:ascii="Avenir Next" w:hAnsi="Avenir Next" w:cs="Arial"/>
          <w:color w:val="808080" w:themeColor="background1" w:themeShade="80"/>
          <w:sz w:val="22"/>
          <w:szCs w:val="22"/>
          <w:lang w:val="en-GB"/>
        </w:rPr>
        <w:t xml:space="preserve"> there are not significant issues that will prevent FPPL from making repayment, an informal process will likely allow Lobo to be repaid more quickly as opposed to having to wait through the court process. Finally, by engaging in an informal arrangement for repayment Lobo will retain goodwill with the management of FPPL that will likely allow their business relationship to continue, whereas by bringing a formal court proceeding future ties could be strained and may cause Lobo additional costs in having to look for a new business partner.</w:t>
      </w:r>
    </w:p>
    <w:p w14:paraId="3FB8E9DD" w14:textId="33F08E5D" w:rsidR="009469E6" w:rsidRDefault="009469E6" w:rsidP="001E1C34">
      <w:pPr>
        <w:ind w:left="720" w:hanging="720"/>
        <w:jc w:val="both"/>
        <w:rPr>
          <w:rFonts w:ascii="Avenir Next" w:hAnsi="Avenir Next" w:cs="Arial"/>
          <w:color w:val="808080" w:themeColor="background1" w:themeShade="80"/>
          <w:sz w:val="22"/>
          <w:szCs w:val="22"/>
          <w:lang w:val="en-GB"/>
        </w:rPr>
      </w:pPr>
    </w:p>
    <w:p w14:paraId="2E925FC7" w14:textId="30BA236E" w:rsidR="009469E6" w:rsidRDefault="009469E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 information required:</w:t>
      </w:r>
    </w:p>
    <w:p w14:paraId="6FEDF7D1" w14:textId="17490A5C" w:rsidR="009469E6" w:rsidRDefault="009469E6" w:rsidP="001E1C34">
      <w:pPr>
        <w:ind w:left="720" w:hanging="720"/>
        <w:jc w:val="both"/>
        <w:rPr>
          <w:rFonts w:ascii="Avenir Next" w:hAnsi="Avenir Next" w:cs="Arial"/>
          <w:color w:val="808080" w:themeColor="background1" w:themeShade="80"/>
          <w:sz w:val="22"/>
          <w:szCs w:val="22"/>
          <w:lang w:val="en-GB"/>
        </w:rPr>
      </w:pPr>
    </w:p>
    <w:p w14:paraId="681F2198" w14:textId="613BFDA0" w:rsidR="009469E6" w:rsidRDefault="009469E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state would Lobo seek to bring proceedings, Asgard or Encanto? Additionally, is the insolvency test in place for both states a cash flow test or a balance sheet test?</w:t>
      </w:r>
    </w:p>
    <w:p w14:paraId="7037E3E0" w14:textId="2B2DEDC1" w:rsidR="009469E6" w:rsidRDefault="009469E6" w:rsidP="001E1C34">
      <w:pPr>
        <w:ind w:left="720" w:hanging="720"/>
        <w:jc w:val="both"/>
        <w:rPr>
          <w:rFonts w:ascii="Avenir Next" w:hAnsi="Avenir Next" w:cs="Arial"/>
          <w:color w:val="808080" w:themeColor="background1" w:themeShade="80"/>
          <w:sz w:val="22"/>
          <w:szCs w:val="22"/>
          <w:lang w:val="en-GB"/>
        </w:rPr>
      </w:pPr>
    </w:p>
    <w:p w14:paraId="1C06D5D0" w14:textId="3EDABC68" w:rsidR="009469E6" w:rsidRPr="00AB63DE" w:rsidRDefault="009469E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the information provided it appears that FPPL is only facing cash flow insolvency in which case under a balance sheet test there may not be a case to bring formal insolvency proceedings against FPPL in any event.</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902F8AA" w14:textId="77777777" w:rsidR="00FA1919" w:rsidRDefault="00701FEE"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difference in the interests of the insolvency proceedings may be one of the difficulties faced between the Asgardian and Encanto representatives. This may be due to a different approach to proceedings with one being pro-creditor and the other being a pro-debtor system that is more inclined to discharge existing debts. </w:t>
      </w:r>
    </w:p>
    <w:p w14:paraId="5ACF6C1D" w14:textId="4DE60A15" w:rsidR="00FA1919" w:rsidRDefault="00FA1919" w:rsidP="005F5A9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important part of cross border insolvency matter that the Asgardian representative will need to need to content with is the effective communication with his corresponding representative for bringing actions. </w:t>
      </w:r>
      <w:r w:rsidR="00D8313B">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prevent the duplication of proceeding they will need to effectively communicate otherwise needless costs will be incurred which will only reduce the </w:t>
      </w:r>
      <w:r w:rsidR="00D8313B">
        <w:rPr>
          <w:rFonts w:ascii="Avenir Next" w:hAnsi="Avenir Next" w:cs="Arial"/>
          <w:color w:val="808080" w:themeColor="background1" w:themeShade="80"/>
          <w:sz w:val="22"/>
          <w:szCs w:val="22"/>
          <w:lang w:val="en-GB"/>
        </w:rPr>
        <w:t>debtor’s</w:t>
      </w:r>
      <w:r w:rsidR="005F5A9F">
        <w:rPr>
          <w:rFonts w:ascii="Avenir Next" w:hAnsi="Avenir Next" w:cs="Arial"/>
          <w:color w:val="808080" w:themeColor="background1" w:themeShade="80"/>
          <w:sz w:val="22"/>
          <w:szCs w:val="22"/>
          <w:lang w:val="en-GB"/>
        </w:rPr>
        <w:t xml:space="preserve"> estate.</w:t>
      </w:r>
    </w:p>
    <w:p w14:paraId="16C41B21" w14:textId="46B993E4" w:rsidR="001E1C34" w:rsidRDefault="00FA1919"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Alternatively,</w:t>
      </w:r>
      <w:r w:rsidR="00701FEE">
        <w:rPr>
          <w:rFonts w:ascii="Avenir Next" w:hAnsi="Avenir Next" w:cs="Arial"/>
          <w:color w:val="808080" w:themeColor="background1" w:themeShade="80"/>
          <w:sz w:val="22"/>
          <w:szCs w:val="22"/>
          <w:lang w:val="en-GB"/>
        </w:rPr>
        <w:t xml:space="preserve"> one of the states could have bias to the interests of their state</w:t>
      </w:r>
      <w:r>
        <w:rPr>
          <w:rFonts w:ascii="Avenir Next" w:hAnsi="Avenir Next" w:cs="Arial"/>
          <w:color w:val="808080" w:themeColor="background1" w:themeShade="80"/>
          <w:sz w:val="22"/>
          <w:szCs w:val="22"/>
          <w:lang w:val="en-GB"/>
        </w:rPr>
        <w:t xml:space="preserve">, for example the Encanto insolvency representative may have an unwillingness to recognise Asgard creditor claims </w:t>
      </w:r>
      <w:r w:rsidR="00D8313B">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protect existing Encantan claims or the Encanto representative may be more opposed to brining actions that close sections of FPPL’s business in the hope of safeguarding Encantan jobs.</w:t>
      </w:r>
    </w:p>
    <w:p w14:paraId="298F0605" w14:textId="6EE6A81C" w:rsidR="00FA1919" w:rsidRDefault="00FA1919" w:rsidP="001E1C34">
      <w:pPr>
        <w:ind w:left="720" w:hanging="720"/>
        <w:jc w:val="both"/>
        <w:rPr>
          <w:rFonts w:ascii="Avenir Next" w:hAnsi="Avenir Next" w:cs="Arial"/>
          <w:color w:val="808080" w:themeColor="background1" w:themeShade="80"/>
          <w:sz w:val="22"/>
          <w:szCs w:val="22"/>
          <w:lang w:val="en-GB"/>
        </w:rPr>
      </w:pPr>
    </w:p>
    <w:p w14:paraId="21CC2027" w14:textId="192A3F9B" w:rsidR="00FA1919" w:rsidRDefault="005F5A9F"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Two of the instruments that have been developed to solve issues such as these are the UNICITRAL Model Law Cross Border Insolvency and the </w:t>
      </w:r>
      <w:r w:rsidR="00B56399">
        <w:rPr>
          <w:rFonts w:ascii="Avenir Next" w:hAnsi="Avenir Next" w:cs="Arial"/>
          <w:color w:val="808080" w:themeColor="background1" w:themeShade="80"/>
          <w:sz w:val="22"/>
          <w:szCs w:val="22"/>
          <w:lang w:val="en-GB"/>
        </w:rPr>
        <w:t>International Bar Associations’ Model International Insolvency Cooperation Act (1989) which both seek to coordinate insolvency proceedings by having a primary proceeding that will handle the relevant proceeding with scope for lesser auxiliary proceedings to also exist. By doing this they seek to minimize costs and maximise value for the creditor body</w:t>
      </w:r>
      <w:r w:rsidR="004B004D">
        <w:rPr>
          <w:rFonts w:ascii="Avenir Next" w:hAnsi="Avenir Next" w:cs="Arial"/>
          <w:color w:val="808080" w:themeColor="background1" w:themeShade="80"/>
          <w:sz w:val="22"/>
          <w:szCs w:val="22"/>
          <w:lang w:val="en-GB"/>
        </w:rPr>
        <w:t xml:space="preserve"> and should therefore be considers important instruments to international insolvencies. As in the absence of these instruments less effective coordination and misalignment of jurisdictional goals will prevail causing harm to creditors.</w:t>
      </w:r>
    </w:p>
    <w:p w14:paraId="02CA7783" w14:textId="6F427A69" w:rsidR="004B004D" w:rsidRPr="00AB63DE" w:rsidRDefault="004B004D" w:rsidP="001E1C34">
      <w:pPr>
        <w:ind w:left="720" w:hanging="720"/>
        <w:jc w:val="both"/>
        <w:rPr>
          <w:rFonts w:ascii="Avenir Next" w:hAnsi="Avenir Next" w:cs="Arial"/>
          <w:color w:val="808080" w:themeColor="background1" w:themeShade="80"/>
          <w:sz w:val="22"/>
          <w:szCs w:val="22"/>
          <w:lang w:val="en-GB"/>
        </w:rPr>
      </w:pP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586B7B2D" w:rsidR="001E1C34" w:rsidRDefault="004B004D"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UK’s withdrawal from the European Union, the EIR Recast no longer applies under UK laws to all insolvency </w:t>
      </w:r>
      <w:r w:rsidR="00CA69E7">
        <w:rPr>
          <w:rFonts w:ascii="Avenir Next" w:hAnsi="Avenir Next" w:cs="Arial"/>
          <w:color w:val="808080" w:themeColor="background1" w:themeShade="80"/>
          <w:sz w:val="22"/>
          <w:szCs w:val="22"/>
          <w:lang w:val="en-GB"/>
        </w:rPr>
        <w:t>proceedings</w:t>
      </w:r>
      <w:r>
        <w:rPr>
          <w:rFonts w:ascii="Avenir Next" w:hAnsi="Avenir Next" w:cs="Arial"/>
          <w:color w:val="808080" w:themeColor="background1" w:themeShade="80"/>
          <w:sz w:val="22"/>
          <w:szCs w:val="22"/>
          <w:lang w:val="en-GB"/>
        </w:rPr>
        <w:t xml:space="preserve"> in the UK commenced post 11pm on 31 December 2020. </w:t>
      </w:r>
      <w:r w:rsidR="00CA69E7">
        <w:rPr>
          <w:rFonts w:ascii="Avenir Next" w:hAnsi="Avenir Next" w:cs="Arial"/>
          <w:color w:val="808080" w:themeColor="background1" w:themeShade="80"/>
          <w:sz w:val="22"/>
          <w:szCs w:val="22"/>
          <w:lang w:val="en-GB"/>
        </w:rPr>
        <w:t>Therefore, as the UK proceeding against FFPL was opened in the UK on 30 June 2022, the EIR would not apply to this proceeding.</w:t>
      </w:r>
    </w:p>
    <w:p w14:paraId="62D95E89" w14:textId="1DBFE108" w:rsidR="00CA69E7" w:rsidRDefault="00D8313B" w:rsidP="002A612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Given this information should Lobo bring insolvency proceedings in another Europe an automatic stay on proceedings will not be automatically in effect and a separate concurrent proceeding against FFPL will begin. Also, if there is no cooperation Lobo will likely separately need to place a claim in the UK proceeding in addition to his new claim in the European proceeding. </w:t>
      </w:r>
      <w:r w:rsidR="002A6122">
        <w:rPr>
          <w:rFonts w:ascii="Avenir Next" w:hAnsi="Avenir Next" w:cs="Arial"/>
          <w:color w:val="808080" w:themeColor="background1" w:themeShade="80"/>
          <w:sz w:val="22"/>
          <w:szCs w:val="22"/>
          <w:lang w:val="en-GB"/>
        </w:rPr>
        <w:t>Furthermore,</w:t>
      </w:r>
      <w:r>
        <w:rPr>
          <w:rFonts w:ascii="Avenir Next" w:hAnsi="Avenir Next" w:cs="Arial"/>
          <w:color w:val="808080" w:themeColor="background1" w:themeShade="80"/>
          <w:sz w:val="22"/>
          <w:szCs w:val="22"/>
          <w:lang w:val="en-GB"/>
        </w:rPr>
        <w:t xml:space="preserve"> given that the proceedings have been open in the UK for a month, a freezing order </w:t>
      </w:r>
      <w:r w:rsidR="002A6122">
        <w:rPr>
          <w:rFonts w:ascii="Avenir Next" w:hAnsi="Avenir Next" w:cs="Arial"/>
          <w:color w:val="808080" w:themeColor="background1" w:themeShade="80"/>
          <w:sz w:val="22"/>
          <w:szCs w:val="22"/>
          <w:lang w:val="en-GB"/>
        </w:rPr>
        <w:t>will not have been obtained for the European nation (provided a recognition order has not been obtained) meaning that ample time will have passed for FFPL to dissipate its remaining liquid assets leaving little to recover for Lobo.</w:t>
      </w:r>
    </w:p>
    <w:p w14:paraId="04DF63A5" w14:textId="08FE53F0" w:rsidR="00CA69E7" w:rsidRDefault="00CA69E7" w:rsidP="001E1C34">
      <w:pPr>
        <w:ind w:left="720" w:hanging="720"/>
        <w:jc w:val="both"/>
        <w:rPr>
          <w:rFonts w:ascii="Avenir Next" w:hAnsi="Avenir Next" w:cs="Arial"/>
          <w:color w:val="808080" w:themeColor="background1" w:themeShade="80"/>
          <w:sz w:val="22"/>
          <w:szCs w:val="22"/>
          <w:lang w:val="en-GB"/>
        </w:rPr>
      </w:pPr>
    </w:p>
    <w:p w14:paraId="1FE6CAFF" w14:textId="3C00FE7F" w:rsidR="00CA69E7" w:rsidRDefault="00CA69E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 information required:</w:t>
      </w:r>
    </w:p>
    <w:p w14:paraId="0D3033BE" w14:textId="0D3DBF31" w:rsidR="00D8313B" w:rsidRDefault="00D8313B" w:rsidP="001E1C34">
      <w:pPr>
        <w:ind w:left="720" w:hanging="720"/>
        <w:jc w:val="both"/>
        <w:rPr>
          <w:rFonts w:ascii="Avenir Next" w:hAnsi="Avenir Next" w:cs="Arial"/>
          <w:color w:val="808080" w:themeColor="background1" w:themeShade="80"/>
          <w:sz w:val="22"/>
          <w:szCs w:val="22"/>
          <w:lang w:val="en-GB"/>
        </w:rPr>
      </w:pPr>
    </w:p>
    <w:p w14:paraId="14DC7300" w14:textId="743F3A85" w:rsidR="00D8313B" w:rsidRDefault="00D8313B"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a recognition order has already been brought (from the UK) to the European country Lobo is considering </w:t>
      </w:r>
      <w:r w:rsidR="002A6122">
        <w:rPr>
          <w:rFonts w:ascii="Avenir Next" w:hAnsi="Avenir Next" w:cs="Arial"/>
          <w:color w:val="808080" w:themeColor="background1" w:themeShade="80"/>
          <w:sz w:val="22"/>
          <w:szCs w:val="22"/>
          <w:lang w:val="en-GB"/>
        </w:rPr>
        <w:t>bringing</w:t>
      </w:r>
      <w:r>
        <w:rPr>
          <w:rFonts w:ascii="Avenir Next" w:hAnsi="Avenir Next" w:cs="Arial"/>
          <w:color w:val="808080" w:themeColor="background1" w:themeShade="80"/>
          <w:sz w:val="22"/>
          <w:szCs w:val="22"/>
          <w:lang w:val="en-GB"/>
        </w:rPr>
        <w:t xml:space="preserve"> a proceeding in.</w:t>
      </w:r>
    </w:p>
    <w:p w14:paraId="2858DCE4" w14:textId="741EE43A" w:rsidR="00CA69E7" w:rsidRDefault="00CA69E7" w:rsidP="001E1C34">
      <w:pPr>
        <w:ind w:left="720" w:hanging="720"/>
        <w:jc w:val="both"/>
        <w:rPr>
          <w:rFonts w:ascii="Avenir Next" w:hAnsi="Avenir Next" w:cs="Arial"/>
          <w:color w:val="808080" w:themeColor="background1" w:themeShade="80"/>
          <w:sz w:val="22"/>
          <w:szCs w:val="22"/>
          <w:lang w:val="en-GB"/>
        </w:rPr>
      </w:pP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BF92" w14:textId="77777777" w:rsidR="005F0CBF" w:rsidRDefault="005F0CBF" w:rsidP="00241B44">
      <w:r>
        <w:separator/>
      </w:r>
    </w:p>
  </w:endnote>
  <w:endnote w:type="continuationSeparator" w:id="0">
    <w:p w14:paraId="3A9F0708" w14:textId="77777777" w:rsidR="005F0CBF" w:rsidRDefault="005F0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AA389D4" w:rsidR="00B64A85" w:rsidRPr="0002036B" w:rsidRDefault="0002036B" w:rsidP="0052732A">
    <w:pPr>
      <w:pStyle w:val="Footer"/>
      <w:ind w:right="360"/>
      <w:rPr>
        <w:rFonts w:ascii="Avenir Next" w:hAnsi="Avenir Next" w:cs="Arial"/>
        <w:sz w:val="22"/>
        <w:szCs w:val="22"/>
      </w:rPr>
    </w:pPr>
    <w:r w:rsidRPr="0002036B">
      <w:rPr>
        <w:rFonts w:ascii="Calibri" w:hAnsi="Calibri" w:cs="Calibri"/>
        <w:shd w:val="clear" w:color="auto" w:fill="FFFFFF"/>
      </w:rPr>
      <w:t>202223-892</w:t>
    </w:r>
    <w:r w:rsidR="00B64A85" w:rsidRPr="0002036B">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E103" w14:textId="77777777" w:rsidR="005F0CBF" w:rsidRDefault="005F0CBF" w:rsidP="00241B44">
      <w:r>
        <w:separator/>
      </w:r>
    </w:p>
  </w:footnote>
  <w:footnote w:type="continuationSeparator" w:id="0">
    <w:p w14:paraId="3404555D" w14:textId="77777777" w:rsidR="005F0CBF" w:rsidRDefault="005F0CB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58D8"/>
    <w:rsid w:val="00007968"/>
    <w:rsid w:val="00010BA0"/>
    <w:rsid w:val="00015EE6"/>
    <w:rsid w:val="0002036B"/>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5FCE"/>
    <w:rsid w:val="0014622C"/>
    <w:rsid w:val="00150F6C"/>
    <w:rsid w:val="00152348"/>
    <w:rsid w:val="0015328F"/>
    <w:rsid w:val="0015456D"/>
    <w:rsid w:val="00161F1B"/>
    <w:rsid w:val="001620AF"/>
    <w:rsid w:val="00162829"/>
    <w:rsid w:val="0016472D"/>
    <w:rsid w:val="00164B28"/>
    <w:rsid w:val="001677CC"/>
    <w:rsid w:val="00173647"/>
    <w:rsid w:val="00174532"/>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42E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122"/>
    <w:rsid w:val="002A6646"/>
    <w:rsid w:val="002A74AB"/>
    <w:rsid w:val="002A7ECE"/>
    <w:rsid w:val="002B1C45"/>
    <w:rsid w:val="002B2970"/>
    <w:rsid w:val="002C1227"/>
    <w:rsid w:val="002C13C8"/>
    <w:rsid w:val="002C259C"/>
    <w:rsid w:val="002C3547"/>
    <w:rsid w:val="002C4888"/>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134F"/>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755"/>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04D"/>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0E91"/>
    <w:rsid w:val="00553EB2"/>
    <w:rsid w:val="00555C4D"/>
    <w:rsid w:val="00560534"/>
    <w:rsid w:val="0056391B"/>
    <w:rsid w:val="005650E2"/>
    <w:rsid w:val="00566D80"/>
    <w:rsid w:val="00567AD7"/>
    <w:rsid w:val="00570328"/>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0CBF"/>
    <w:rsid w:val="005F19FA"/>
    <w:rsid w:val="005F244F"/>
    <w:rsid w:val="005F2D0B"/>
    <w:rsid w:val="005F453F"/>
    <w:rsid w:val="005F4B31"/>
    <w:rsid w:val="005F5449"/>
    <w:rsid w:val="005F5A9F"/>
    <w:rsid w:val="005F6059"/>
    <w:rsid w:val="00600F31"/>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1FEE"/>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7358"/>
    <w:rsid w:val="007B1E13"/>
    <w:rsid w:val="007B314A"/>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4B61"/>
    <w:rsid w:val="007E530F"/>
    <w:rsid w:val="007E5DBA"/>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165C"/>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0697"/>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27DFD"/>
    <w:rsid w:val="00931A0D"/>
    <w:rsid w:val="009355DB"/>
    <w:rsid w:val="00940C1F"/>
    <w:rsid w:val="00942123"/>
    <w:rsid w:val="0094263A"/>
    <w:rsid w:val="00943E90"/>
    <w:rsid w:val="009466B4"/>
    <w:rsid w:val="009469E6"/>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338C6"/>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399"/>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A69E7"/>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313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4B82"/>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3FDE"/>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1919"/>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E6E88"/>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4323</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2022-11-15T08:39:00Z</dcterms:created>
  <dcterms:modified xsi:type="dcterms:W3CDTF">2022-11-15T08:39:00Z</dcterms:modified>
</cp:coreProperties>
</file>