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05CF0" w:rsidRDefault="002D2356" w:rsidP="008071D5">
      <w:pPr>
        <w:pStyle w:val="ListParagraph"/>
        <w:numPr>
          <w:ilvl w:val="0"/>
          <w:numId w:val="15"/>
        </w:numPr>
        <w:ind w:left="425" w:hanging="357"/>
        <w:jc w:val="both"/>
        <w:rPr>
          <w:rFonts w:ascii="Avenir Next" w:hAnsi="Avenir Next" w:cs="Arial"/>
          <w:sz w:val="22"/>
          <w:szCs w:val="22"/>
          <w:highlight w:val="yellow"/>
        </w:rPr>
      </w:pPr>
      <w:r w:rsidRPr="00505CF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05CF0">
        <w:rPr>
          <w:rFonts w:ascii="Avenir Next" w:hAnsi="Avenir Next" w:cs="Arial"/>
          <w:sz w:val="22"/>
          <w:szCs w:val="22"/>
          <w:highlight w:val="yellow"/>
          <w:vertAlign w:val="superscript"/>
        </w:rPr>
        <w:t>th</w:t>
      </w:r>
      <w:r w:rsidRPr="00505CF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05CF0" w:rsidRDefault="002D2356" w:rsidP="008071D5">
      <w:pPr>
        <w:pStyle w:val="ListParagraph"/>
        <w:numPr>
          <w:ilvl w:val="0"/>
          <w:numId w:val="16"/>
        </w:numPr>
        <w:ind w:left="426"/>
        <w:jc w:val="both"/>
        <w:rPr>
          <w:rFonts w:ascii="Avenir Next" w:hAnsi="Avenir Next" w:cs="Arial"/>
          <w:sz w:val="22"/>
          <w:szCs w:val="22"/>
          <w:highlight w:val="yellow"/>
        </w:rPr>
      </w:pPr>
      <w:r w:rsidRPr="00505CF0">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05CF0" w:rsidRDefault="002D2356" w:rsidP="008071D5">
      <w:pPr>
        <w:pStyle w:val="ListParagraph"/>
        <w:numPr>
          <w:ilvl w:val="0"/>
          <w:numId w:val="17"/>
        </w:numPr>
        <w:ind w:left="426"/>
        <w:jc w:val="both"/>
        <w:rPr>
          <w:rFonts w:ascii="Avenir Next" w:hAnsi="Avenir Next" w:cs="Arial"/>
          <w:sz w:val="22"/>
          <w:szCs w:val="22"/>
          <w:highlight w:val="yellow"/>
        </w:rPr>
      </w:pPr>
      <w:r w:rsidRPr="00505CF0">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Pr="00505CF0" w:rsidRDefault="00466ED6" w:rsidP="008071D5">
      <w:pPr>
        <w:pStyle w:val="ListParagraph"/>
        <w:numPr>
          <w:ilvl w:val="0"/>
          <w:numId w:val="18"/>
        </w:numPr>
        <w:ind w:left="426"/>
        <w:jc w:val="both"/>
        <w:rPr>
          <w:rFonts w:ascii="Avenir Next" w:hAnsi="Avenir Next" w:cs="Arial"/>
          <w:sz w:val="22"/>
          <w:szCs w:val="22"/>
        </w:rPr>
      </w:pPr>
      <w:r w:rsidRPr="00505CF0">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05CF0" w:rsidRDefault="00466ED6" w:rsidP="008071D5">
      <w:pPr>
        <w:pStyle w:val="ListParagraph"/>
        <w:numPr>
          <w:ilvl w:val="0"/>
          <w:numId w:val="18"/>
        </w:numPr>
        <w:ind w:left="426"/>
        <w:jc w:val="both"/>
        <w:rPr>
          <w:rFonts w:ascii="Avenir Next" w:hAnsi="Avenir Next" w:cs="Arial"/>
          <w:sz w:val="22"/>
          <w:szCs w:val="22"/>
          <w:highlight w:val="yellow"/>
        </w:rPr>
      </w:pPr>
      <w:r w:rsidRPr="00505CF0">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505CF0" w:rsidRDefault="002D2356" w:rsidP="008071D5">
      <w:pPr>
        <w:pStyle w:val="ListParagraph"/>
        <w:numPr>
          <w:ilvl w:val="0"/>
          <w:numId w:val="19"/>
        </w:numPr>
        <w:ind w:left="425" w:hanging="357"/>
        <w:jc w:val="both"/>
        <w:rPr>
          <w:rFonts w:ascii="Avenir Next" w:hAnsi="Avenir Next" w:cs="Arial"/>
          <w:sz w:val="22"/>
          <w:szCs w:val="22"/>
          <w:highlight w:val="yellow"/>
        </w:rPr>
      </w:pPr>
      <w:r w:rsidRPr="00505CF0">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05CF0"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05CF0">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05CF0"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05CF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05CF0">
        <w:rPr>
          <w:rFonts w:ascii="Avenir Next" w:eastAsiaTheme="minorHAnsi" w:hAnsi="Avenir Next" w:cs="Arial"/>
          <w:sz w:val="22"/>
          <w:szCs w:val="22"/>
          <w:highlight w:val="yellow"/>
          <w:lang w:val="en-GB"/>
        </w:rPr>
        <w:t xml:space="preserve"> </w:t>
      </w:r>
      <w:r w:rsidRPr="00505CF0">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05CF0"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05CF0">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05CF0" w:rsidRDefault="00F5239B" w:rsidP="008071D5">
      <w:pPr>
        <w:pStyle w:val="ListParagraph"/>
        <w:numPr>
          <w:ilvl w:val="0"/>
          <w:numId w:val="23"/>
        </w:numPr>
        <w:ind w:left="426"/>
        <w:jc w:val="both"/>
        <w:rPr>
          <w:rFonts w:ascii="Avenir Next" w:hAnsi="Avenir Next" w:cs="Arial"/>
          <w:sz w:val="22"/>
          <w:szCs w:val="22"/>
          <w:highlight w:val="yellow"/>
        </w:rPr>
      </w:pPr>
      <w:r w:rsidRPr="00505CF0">
        <w:rPr>
          <w:rFonts w:ascii="Avenir Next" w:hAnsi="Avenir Next" w:cs="Arial"/>
          <w:sz w:val="22"/>
          <w:szCs w:val="22"/>
          <w:highlight w:val="yellow"/>
        </w:rPr>
        <w:t xml:space="preserve">This statement is true because </w:t>
      </w:r>
      <w:r w:rsidR="007B5180" w:rsidRPr="00505CF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05CF0" w:rsidRDefault="009355DB" w:rsidP="008071D5">
      <w:pPr>
        <w:pStyle w:val="ListParagraph"/>
        <w:numPr>
          <w:ilvl w:val="0"/>
          <w:numId w:val="24"/>
        </w:numPr>
        <w:ind w:left="426"/>
        <w:jc w:val="both"/>
        <w:rPr>
          <w:rFonts w:ascii="Avenir Next" w:hAnsi="Avenir Next" w:cs="Arial"/>
          <w:sz w:val="22"/>
          <w:szCs w:val="22"/>
          <w:highlight w:val="yellow"/>
        </w:rPr>
      </w:pPr>
      <w:r w:rsidRPr="00505CF0">
        <w:rPr>
          <w:rFonts w:ascii="Avenir Next" w:hAnsi="Avenir Next" w:cs="Arial"/>
          <w:sz w:val="22"/>
          <w:szCs w:val="22"/>
          <w:highlight w:val="yellow"/>
        </w:rPr>
        <w:t xml:space="preserve">This statement is true because </w:t>
      </w:r>
      <w:r w:rsidR="005C4FF2" w:rsidRPr="00505CF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EBEACE7" w:rsidR="0081547D" w:rsidRDefault="00505CF0" w:rsidP="00505C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historical roots of the various insolvency law systems found in African jurisdiction are largely derived from their former colonial powers (as applicable), including:</w:t>
      </w:r>
    </w:p>
    <w:p w14:paraId="43FBE2E6" w14:textId="28F14D5A" w:rsidR="00505CF0" w:rsidRDefault="00505CF0" w:rsidP="00505CF0">
      <w:pPr>
        <w:jc w:val="both"/>
        <w:rPr>
          <w:rFonts w:ascii="Avenir Next" w:hAnsi="Avenir Next" w:cs="Arial"/>
          <w:color w:val="808080" w:themeColor="background1" w:themeShade="80"/>
          <w:sz w:val="22"/>
          <w:szCs w:val="22"/>
          <w:lang w:val="en-GB"/>
        </w:rPr>
      </w:pPr>
    </w:p>
    <w:p w14:paraId="4C313289" w14:textId="18BAAEB9" w:rsidR="00505CF0" w:rsidRDefault="00505CF0" w:rsidP="00505CF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law (e.g. Zambia);</w:t>
      </w:r>
    </w:p>
    <w:p w14:paraId="4E3CC42B" w14:textId="382B4639" w:rsidR="00505CF0" w:rsidRDefault="00505CF0" w:rsidP="00505CF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Portuguese law (e.g. Angola);</w:t>
      </w:r>
    </w:p>
    <w:p w14:paraId="01FA4B90" w14:textId="31212DB9" w:rsidR="00505CF0" w:rsidRDefault="00505CF0" w:rsidP="00505CF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and particularly French law (e.g. Francophone countries of West Africa, such as Senegal); and</w:t>
      </w:r>
    </w:p>
    <w:p w14:paraId="36362F31" w14:textId="5A3D25BD" w:rsidR="00505CF0" w:rsidRDefault="00505CF0" w:rsidP="00505CF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Roman-Dutch / English (e.g. South Africa).</w:t>
      </w:r>
    </w:p>
    <w:p w14:paraId="76DD9BB3" w14:textId="77777777" w:rsidR="00917DD8" w:rsidRPr="00917DD8" w:rsidRDefault="00917DD8" w:rsidP="00917DD8">
      <w:pPr>
        <w:jc w:val="both"/>
        <w:rPr>
          <w:rFonts w:ascii="Avenir Next" w:hAnsi="Avenir Next" w:cs="Arial"/>
          <w:color w:val="808080" w:themeColor="background1" w:themeShade="80"/>
          <w:sz w:val="22"/>
          <w:szCs w:val="22"/>
          <w:lang w:val="en-GB"/>
        </w:rPr>
      </w:pPr>
    </w:p>
    <w:p w14:paraId="1F5F55B1" w14:textId="75FFD58A" w:rsidR="00505CF0" w:rsidRPr="00505CF0" w:rsidRDefault="00505CF0" w:rsidP="00505C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a number of African countries have now started to introduce new, more modern legislation</w:t>
      </w:r>
      <w:r w:rsidR="00917DD8">
        <w:rPr>
          <w:rFonts w:ascii="Avenir Next" w:hAnsi="Avenir Next" w:cs="Arial"/>
          <w:color w:val="808080" w:themeColor="background1" w:themeShade="80"/>
          <w:sz w:val="22"/>
          <w:szCs w:val="22"/>
          <w:lang w:val="en-GB"/>
        </w:rPr>
        <w:t>, likely due to the shift in insolvency law as a result of increased globalisation and the various international frameworks that have been developed.</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30F08810" w:rsidR="00AB63DE" w:rsidRDefault="00917DD8" w:rsidP="00917D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important events that led to some insolvency law reform in Eastern Asia was the 1997/1998 financial crisis (also known as the Asian Financial Crisis).  The crisis had its origins in Thailand with the collapse of the Thai baht, which in turn led to further financial contagion.  As a result, Thailand in particular (as well as other countries such as Indonesia) overhauled their bankruptcy laws (as well as foreclosure procedures and foreign investment restrictions) in order to strengthen their institutional frameworks.</w:t>
      </w:r>
    </w:p>
    <w:p w14:paraId="16A08EDA" w14:textId="516231C3" w:rsidR="00917DD8" w:rsidRDefault="00917DD8" w:rsidP="00917DD8">
      <w:pPr>
        <w:jc w:val="both"/>
        <w:rPr>
          <w:rFonts w:ascii="Avenir Next" w:hAnsi="Avenir Next" w:cs="Arial"/>
          <w:color w:val="808080" w:themeColor="background1" w:themeShade="80"/>
          <w:sz w:val="22"/>
          <w:szCs w:val="22"/>
          <w:lang w:val="en-GB"/>
        </w:rPr>
      </w:pPr>
    </w:p>
    <w:p w14:paraId="3F1BD4BD" w14:textId="4101077A" w:rsidR="00917DD8" w:rsidRPr="00AB63DE" w:rsidRDefault="00917DD8" w:rsidP="00917D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more recent, development was in Singapore as a result of its growing role as a major player in the East Asian region.  Starting from 2010 and culminating in reform in 2018 (with the </w:t>
      </w:r>
      <w:r w:rsidRPr="00917DD8">
        <w:rPr>
          <w:rFonts w:ascii="Avenir Next" w:hAnsi="Avenir Next" w:cs="Arial"/>
          <w:color w:val="808080" w:themeColor="background1" w:themeShade="80"/>
          <w:sz w:val="22"/>
          <w:szCs w:val="22"/>
          <w:lang w:val="en-GB"/>
        </w:rPr>
        <w:t>Insolvency, Restructuring and Dissolution Act</w:t>
      </w:r>
      <w:r>
        <w:rPr>
          <w:rFonts w:ascii="Avenir Next" w:hAnsi="Avenir Next" w:cs="Arial"/>
          <w:color w:val="808080" w:themeColor="background1" w:themeShade="80"/>
          <w:sz w:val="22"/>
          <w:szCs w:val="22"/>
          <w:lang w:val="en-GB"/>
        </w:rPr>
        <w:t xml:space="preserve"> </w:t>
      </w:r>
      <w:r w:rsidR="00BD2AB2">
        <w:rPr>
          <w:rFonts w:ascii="Avenir Next" w:hAnsi="Avenir Next" w:cs="Arial"/>
          <w:color w:val="808080" w:themeColor="background1" w:themeShade="80"/>
          <w:sz w:val="22"/>
          <w:szCs w:val="22"/>
          <w:lang w:val="en-GB"/>
        </w:rPr>
        <w:t>(the "</w:t>
      </w:r>
      <w:r w:rsidR="00BD2AB2" w:rsidRPr="00BD2AB2">
        <w:rPr>
          <w:rFonts w:ascii="Avenir Next" w:hAnsi="Avenir Next" w:cs="Arial"/>
          <w:b/>
          <w:color w:val="808080" w:themeColor="background1" w:themeShade="80"/>
          <w:sz w:val="22"/>
          <w:szCs w:val="22"/>
          <w:lang w:val="en-GB"/>
        </w:rPr>
        <w:t>IRDA</w:t>
      </w:r>
      <w:r w:rsidR="00BD2AB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coming in</w:t>
      </w:r>
      <w:r w:rsidR="00BD2AB2">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force on 30 July 2020), Singapore transitioned from its English insolvency roots to a consolidated insolvency act adopting (inter alia) the UNCITRAL Model Law on Cross-Border Insolvency.</w:t>
      </w:r>
      <w:r w:rsidR="00BD2AB2">
        <w:rPr>
          <w:rFonts w:ascii="Avenir Next" w:hAnsi="Avenir Next" w:cs="Arial"/>
          <w:color w:val="808080" w:themeColor="background1" w:themeShade="80"/>
          <w:sz w:val="22"/>
          <w:szCs w:val="22"/>
          <w:lang w:val="en-GB"/>
        </w:rPr>
        <w:t xml:space="preserve">  Along with providing Singapore with a consolidated insolvency act, the IRDA also introduced a number of reforms designed to simplify and modernise Singapore's insolvency laws in order to promote Singapore as an international financial centre for insolvency and debt restructuring.</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22A1C72" w:rsidR="00AB63DE" w:rsidRDefault="00BD2AB2" w:rsidP="00BD2A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Canada and the United States attempted to negotiate a bilateral insolvency treaty.  However, the countries were unable to reach an agreement, potentially because the scope of the treaty may have been too ambitious in scope.</w:t>
      </w:r>
    </w:p>
    <w:p w14:paraId="7491FD94" w14:textId="243A0DA3" w:rsidR="00BD2AB2" w:rsidRDefault="00BD2AB2" w:rsidP="00BD2AB2">
      <w:pPr>
        <w:jc w:val="both"/>
        <w:rPr>
          <w:rFonts w:ascii="Avenir Next" w:hAnsi="Avenir Next" w:cs="Arial"/>
          <w:color w:val="808080" w:themeColor="background1" w:themeShade="80"/>
          <w:sz w:val="22"/>
          <w:szCs w:val="22"/>
          <w:lang w:val="en-GB"/>
        </w:rPr>
      </w:pPr>
    </w:p>
    <w:p w14:paraId="6229F32A" w14:textId="782CE860" w:rsidR="00BD2AB2" w:rsidRDefault="00BD2AB2" w:rsidP="00BD2A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 failure to agree on a broad insolvency treaty, the countries nonetheless contin</w:t>
      </w:r>
      <w:r w:rsidR="00C479D6">
        <w:rPr>
          <w:rFonts w:ascii="Avenir Next" w:hAnsi="Avenir Next" w:cs="Arial"/>
          <w:color w:val="808080" w:themeColor="background1" w:themeShade="80"/>
          <w:sz w:val="22"/>
          <w:szCs w:val="22"/>
          <w:lang w:val="en-GB"/>
        </w:rPr>
        <w:t>ued to take steps, and develop</w:t>
      </w:r>
      <w:r>
        <w:rPr>
          <w:rFonts w:ascii="Avenir Next" w:hAnsi="Avenir Next" w:cs="Arial"/>
          <w:color w:val="808080" w:themeColor="background1" w:themeShade="80"/>
          <w:sz w:val="22"/>
          <w:szCs w:val="22"/>
          <w:lang w:val="en-GB"/>
        </w:rPr>
        <w:t xml:space="preserve"> new ways, to cooperate and coordinate bilaterally on insolvency matters.  This started informally via existing </w:t>
      </w:r>
      <w:r w:rsidR="00C479D6">
        <w:rPr>
          <w:rFonts w:ascii="Avenir Next" w:hAnsi="Avenir Next" w:cs="Arial"/>
          <w:color w:val="808080" w:themeColor="background1" w:themeShade="80"/>
          <w:sz w:val="22"/>
          <w:szCs w:val="22"/>
          <w:lang w:val="en-GB"/>
        </w:rPr>
        <w:t>legislation and case law on comity.  The countries then made more practical progress by adopting the Model Law, as well as mechanisms such as cross-border, court-to-court protocols, which established procedures for the coordination of cross-border proceedings in Canada and the United States.</w:t>
      </w:r>
    </w:p>
    <w:p w14:paraId="676CBA0E" w14:textId="119302CD" w:rsidR="00C479D6" w:rsidRDefault="00C479D6" w:rsidP="00BD2AB2">
      <w:pPr>
        <w:jc w:val="both"/>
        <w:rPr>
          <w:rFonts w:ascii="Avenir Next" w:hAnsi="Avenir Next" w:cs="Arial"/>
          <w:color w:val="808080" w:themeColor="background1" w:themeShade="80"/>
          <w:sz w:val="22"/>
          <w:szCs w:val="22"/>
          <w:lang w:val="en-GB"/>
        </w:rPr>
      </w:pPr>
    </w:p>
    <w:p w14:paraId="4FDF2E1D" w14:textId="1A353DEE" w:rsidR="00C479D6" w:rsidRDefault="00C479D6" w:rsidP="00BD2A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both Canada and the United States as well as Mexico (together, the "</w:t>
      </w:r>
      <w:r w:rsidRPr="00C479D6">
        <w:rPr>
          <w:rFonts w:ascii="Avenir Next" w:hAnsi="Avenir Next" w:cs="Arial"/>
          <w:b/>
          <w:color w:val="808080" w:themeColor="background1" w:themeShade="80"/>
          <w:sz w:val="22"/>
          <w:szCs w:val="22"/>
          <w:lang w:val="en-GB"/>
        </w:rPr>
        <w:t>NAFTA States</w:t>
      </w:r>
      <w:r>
        <w:rPr>
          <w:rFonts w:ascii="Avenir Next" w:hAnsi="Avenir Next" w:cs="Arial"/>
          <w:color w:val="808080" w:themeColor="background1" w:themeShade="80"/>
          <w:sz w:val="22"/>
          <w:szCs w:val="22"/>
          <w:lang w:val="en-GB"/>
        </w:rPr>
        <w:t>") are parties to the North American Free Trade Agreement ("</w:t>
      </w:r>
      <w:r w:rsidRPr="00C479D6">
        <w:rPr>
          <w:rFonts w:ascii="Avenir Next" w:hAnsi="Avenir Next" w:cs="Arial"/>
          <w:b/>
          <w:color w:val="808080" w:themeColor="background1" w:themeShade="80"/>
          <w:sz w:val="22"/>
          <w:szCs w:val="22"/>
          <w:lang w:val="en-GB"/>
        </w:rPr>
        <w:t>NAFTA</w:t>
      </w:r>
      <w:r>
        <w:rPr>
          <w:rFonts w:ascii="Avenir Next" w:hAnsi="Avenir Next" w:cs="Arial"/>
          <w:color w:val="808080" w:themeColor="background1" w:themeShade="80"/>
          <w:sz w:val="22"/>
          <w:szCs w:val="22"/>
          <w:lang w:val="en-GB"/>
        </w:rPr>
        <w:t>"), a tri-lateral trading bloc in North America.  In respect to cross-border insolvency issues, a United States professional body (the American Law Institute, or the "</w:t>
      </w:r>
      <w:r w:rsidRPr="00C479D6">
        <w:rPr>
          <w:rFonts w:ascii="Avenir Next" w:hAnsi="Avenir Next" w:cs="Arial"/>
          <w:b/>
          <w:color w:val="808080" w:themeColor="background1" w:themeShade="80"/>
          <w:sz w:val="22"/>
          <w:szCs w:val="22"/>
          <w:lang w:val="en-GB"/>
        </w:rPr>
        <w:t>ALI</w:t>
      </w:r>
      <w:r>
        <w:rPr>
          <w:rFonts w:ascii="Avenir Next" w:hAnsi="Avenir Next" w:cs="Arial"/>
          <w:color w:val="808080" w:themeColor="background1" w:themeShade="80"/>
          <w:sz w:val="22"/>
          <w:szCs w:val="22"/>
          <w:lang w:val="en-GB"/>
        </w:rPr>
        <w:t>") took steps to assist the NAFTA States with the resolution of international insolvency issues arising out of NAFTA.  In particular, the ALI spearheaded initiatives such as the ALI Insolvency Project to improve the cooperation between the NAFTA States on cross-</w:t>
      </w:r>
      <w:r>
        <w:rPr>
          <w:rFonts w:ascii="Avenir Next" w:hAnsi="Avenir Next" w:cs="Arial"/>
          <w:color w:val="808080" w:themeColor="background1" w:themeShade="80"/>
          <w:sz w:val="22"/>
          <w:szCs w:val="22"/>
          <w:lang w:val="en-GB"/>
        </w:rPr>
        <w:lastRenderedPageBreak/>
        <w:t>border international insolvencies.  ALI prepared and issued a "</w:t>
      </w:r>
      <w:r w:rsidRPr="00C479D6">
        <w:rPr>
          <w:rFonts w:ascii="Avenir Next" w:hAnsi="Avenir Next" w:cs="Arial"/>
          <w:i/>
          <w:color w:val="808080" w:themeColor="background1" w:themeShade="80"/>
          <w:sz w:val="22"/>
          <w:szCs w:val="22"/>
          <w:lang w:val="en-GB"/>
        </w:rPr>
        <w:t xml:space="preserve">Transnational Insolvency: Cooperation </w:t>
      </w:r>
      <w:proofErr w:type="gramStart"/>
      <w:r w:rsidRPr="00C479D6">
        <w:rPr>
          <w:rFonts w:ascii="Avenir Next" w:hAnsi="Avenir Next" w:cs="Arial"/>
          <w:i/>
          <w:color w:val="808080" w:themeColor="background1" w:themeShade="80"/>
          <w:sz w:val="22"/>
          <w:szCs w:val="22"/>
          <w:lang w:val="en-GB"/>
        </w:rPr>
        <w:t>Among</w:t>
      </w:r>
      <w:proofErr w:type="gramEnd"/>
      <w:r w:rsidRPr="00C479D6">
        <w:rPr>
          <w:rFonts w:ascii="Avenir Next" w:hAnsi="Avenir Next" w:cs="Arial"/>
          <w:i/>
          <w:color w:val="808080" w:themeColor="background1" w:themeShade="80"/>
          <w:sz w:val="22"/>
          <w:szCs w:val="22"/>
          <w:lang w:val="en-GB"/>
        </w:rPr>
        <w:t xml:space="preserve"> the NAFTA Countries: International Statement</w:t>
      </w:r>
      <w:r w:rsidRPr="00C479D6">
        <w:rPr>
          <w:rFonts w:ascii="Avenir Next" w:hAnsi="Avenir Next" w:cs="Arial"/>
          <w:color w:val="808080" w:themeColor="background1" w:themeShade="80"/>
          <w:sz w:val="22"/>
          <w:szCs w:val="22"/>
          <w:lang w:val="en-GB"/>
        </w:rPr>
        <w:t xml:space="preserve">" for each </w:t>
      </w:r>
      <w:r>
        <w:rPr>
          <w:rFonts w:ascii="Avenir Next" w:hAnsi="Avenir Next" w:cs="Arial"/>
          <w:color w:val="808080" w:themeColor="background1" w:themeShade="80"/>
          <w:sz w:val="22"/>
          <w:szCs w:val="22"/>
          <w:lang w:val="en-GB"/>
        </w:rPr>
        <w:t xml:space="preserve">NAFTA State, which set out each of the relevant country's insolvency law that were applicable to international insolvencies.  These works then culminated into a treatise entitled </w:t>
      </w:r>
      <w:r w:rsidRPr="00C479D6">
        <w:rPr>
          <w:rFonts w:ascii="Avenir Next" w:hAnsi="Avenir Next" w:cs="Arial"/>
          <w:color w:val="808080" w:themeColor="background1" w:themeShade="80"/>
          <w:sz w:val="22"/>
          <w:szCs w:val="22"/>
          <w:lang w:val="en-GB"/>
        </w:rPr>
        <w:t>"</w:t>
      </w:r>
      <w:r w:rsidRPr="00C479D6">
        <w:rPr>
          <w:rFonts w:ascii="Avenir Next" w:hAnsi="Avenir Next" w:cs="Arial"/>
          <w:i/>
          <w:color w:val="808080" w:themeColor="background1" w:themeShade="80"/>
          <w:sz w:val="22"/>
          <w:szCs w:val="22"/>
          <w:lang w:val="en-GB"/>
        </w:rPr>
        <w:t>Principles of Co-operation among the NAFTA Countries</w:t>
      </w:r>
      <w:r w:rsidRPr="00C479D6">
        <w:rPr>
          <w:rFonts w:ascii="Avenir Next" w:hAnsi="Avenir Next" w:cs="Arial"/>
          <w:color w:val="808080" w:themeColor="background1" w:themeShade="80"/>
          <w:sz w:val="22"/>
          <w:szCs w:val="22"/>
          <w:lang w:val="en-GB"/>
        </w:rPr>
        <w:t xml:space="preserve">", which was approved by the ALI Council and Members at its annual meeting in May 2000.  </w:t>
      </w:r>
    </w:p>
    <w:p w14:paraId="0795854B" w14:textId="4D4E336D" w:rsidR="004A0356" w:rsidRDefault="004A0356" w:rsidP="00BD2AB2">
      <w:pPr>
        <w:jc w:val="both"/>
        <w:rPr>
          <w:rFonts w:ascii="Avenir Next" w:hAnsi="Avenir Next" w:cs="Arial"/>
          <w:color w:val="808080" w:themeColor="background1" w:themeShade="80"/>
          <w:sz w:val="22"/>
          <w:szCs w:val="22"/>
          <w:lang w:val="en-GB"/>
        </w:rPr>
      </w:pPr>
    </w:p>
    <w:p w14:paraId="4C17B756" w14:textId="0C0D7063" w:rsidR="004A0356" w:rsidRPr="00AB63DE" w:rsidRDefault="004A0356" w:rsidP="00BD2A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result, even though the initial attempts between Canada and the United States to formalise a bilateral treaty were successful, since then, significant progress has been made by soft law methods to achieve a growing level of cooperation and coordination.</w:t>
      </w:r>
    </w:p>
    <w:p w14:paraId="7034F7BB" w14:textId="72CD508E"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12558A8D" w:rsidR="00AB63DE" w:rsidRDefault="001B0C42"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 number </w:t>
      </w:r>
      <w:r w:rsidR="00A07FFB">
        <w:rPr>
          <w:rFonts w:ascii="Avenir Next" w:hAnsi="Avenir Next" w:cs="Arial"/>
          <w:color w:val="808080" w:themeColor="background1" w:themeShade="80"/>
          <w:sz w:val="22"/>
          <w:szCs w:val="22"/>
          <w:lang w:val="en-GB"/>
        </w:rPr>
        <w:t>of possible historical reasons for the difference in approaches that the English law and civil law jurisdictions have taken regarding the treatment of voidable dispositions.</w:t>
      </w:r>
    </w:p>
    <w:p w14:paraId="76B0FAE4" w14:textId="39F0EEF8" w:rsidR="00A07FFB" w:rsidRDefault="00A07FFB" w:rsidP="00A07FFB">
      <w:pPr>
        <w:jc w:val="both"/>
        <w:rPr>
          <w:rFonts w:ascii="Avenir Next" w:hAnsi="Avenir Next" w:cs="Arial"/>
          <w:color w:val="808080" w:themeColor="background1" w:themeShade="80"/>
          <w:sz w:val="22"/>
          <w:szCs w:val="22"/>
          <w:lang w:val="en-GB"/>
        </w:rPr>
      </w:pPr>
    </w:p>
    <w:p w14:paraId="6B0C7330" w14:textId="1124F0BB" w:rsidR="00A07FFB" w:rsidRDefault="00A07FFB"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an essential element that, since insolvency law establishes a collective debt-collecting mechanism, that individual creditors should be discouraged from bringing/continuing individual debt claims.  An exception to this general rule (on public policy grounds) is the investigation of certain transactions that may have taken place prior to commencement of the insolvency proceeding that might be set aside for either fraudulent conveyancing or fraudulent preference (together, referred to as voidable dispositions).  The histor</w:t>
      </w:r>
      <w:r w:rsidR="00A41D56">
        <w:rPr>
          <w:rFonts w:ascii="Avenir Next" w:hAnsi="Avenir Next" w:cs="Arial"/>
          <w:color w:val="808080" w:themeColor="background1" w:themeShade="80"/>
          <w:sz w:val="22"/>
          <w:szCs w:val="22"/>
          <w:lang w:val="en-GB"/>
        </w:rPr>
        <w:t>ical context behind voidable dispositions from both a common law and civil law jurisdiction is briefly described below, along with an explanation as to the differences in approaches.</w:t>
      </w:r>
    </w:p>
    <w:p w14:paraId="5133F2A0" w14:textId="53315C66" w:rsidR="00A41D56" w:rsidRDefault="00A41D56" w:rsidP="00A07FFB">
      <w:pPr>
        <w:jc w:val="both"/>
        <w:rPr>
          <w:rFonts w:ascii="Avenir Next" w:hAnsi="Avenir Next" w:cs="Arial"/>
          <w:color w:val="808080" w:themeColor="background1" w:themeShade="80"/>
          <w:sz w:val="22"/>
          <w:szCs w:val="22"/>
          <w:lang w:val="en-GB"/>
        </w:rPr>
      </w:pPr>
    </w:p>
    <w:p w14:paraId="27B2A85F" w14:textId="4FBF000D" w:rsidR="00A41D56" w:rsidRDefault="00A41D56" w:rsidP="00A07FFB">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Civil law systems</w:t>
      </w:r>
    </w:p>
    <w:p w14:paraId="6D71D27B" w14:textId="3CA3050D" w:rsidR="00A41D56" w:rsidRDefault="00A41D56" w:rsidP="00A07FFB">
      <w:pPr>
        <w:jc w:val="both"/>
        <w:rPr>
          <w:rFonts w:ascii="Avenir Next" w:hAnsi="Avenir Next" w:cs="Arial"/>
          <w:color w:val="808080" w:themeColor="background1" w:themeShade="80"/>
          <w:sz w:val="22"/>
          <w:szCs w:val="22"/>
          <w:lang w:val="en-GB"/>
        </w:rPr>
      </w:pPr>
    </w:p>
    <w:p w14:paraId="5505952B" w14:textId="4E9D3BC0" w:rsidR="00A41D56" w:rsidRDefault="00A41D56"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systems are derived from Roman law.  The laws of the Twelve Tables were the legislation that stood at the foundation of Roman law.  Table Three of the Twelve Tables dealt with the execution of judgments, which developed from the pledger pledging his own body for the repayment of outstanding loans – in order to secure the repayment of the </w:t>
      </w:r>
      <w:proofErr w:type="spellStart"/>
      <w:r>
        <w:rPr>
          <w:rFonts w:ascii="Avenir Next" w:hAnsi="Avenir Next" w:cs="Arial"/>
          <w:color w:val="808080" w:themeColor="background1" w:themeShade="80"/>
          <w:sz w:val="22"/>
          <w:szCs w:val="22"/>
          <w:lang w:val="en-GB"/>
        </w:rPr>
        <w:t>pledgor's</w:t>
      </w:r>
      <w:proofErr w:type="spellEnd"/>
      <w:r>
        <w:rPr>
          <w:rFonts w:ascii="Avenir Next" w:hAnsi="Avenir Next" w:cs="Arial"/>
          <w:color w:val="808080" w:themeColor="background1" w:themeShade="80"/>
          <w:sz w:val="22"/>
          <w:szCs w:val="22"/>
          <w:lang w:val="en-GB"/>
        </w:rPr>
        <w:t xml:space="preserve"> debt, the pledger could face a number of personal consequences such as imprisonment, death or slavery. </w:t>
      </w:r>
    </w:p>
    <w:p w14:paraId="010A05E7" w14:textId="10E8D849" w:rsidR="006D7D2C" w:rsidRDefault="006D7D2C" w:rsidP="00A07FFB">
      <w:pPr>
        <w:jc w:val="both"/>
        <w:rPr>
          <w:rFonts w:ascii="Avenir Next" w:hAnsi="Avenir Next" w:cs="Arial"/>
          <w:color w:val="808080" w:themeColor="background1" w:themeShade="80"/>
          <w:sz w:val="22"/>
          <w:szCs w:val="22"/>
          <w:lang w:val="en-GB"/>
        </w:rPr>
      </w:pPr>
    </w:p>
    <w:p w14:paraId="4FBE1B65" w14:textId="10E4925A" w:rsidR="006D7D2C" w:rsidRDefault="006D7D2C"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Table Three then developed further into the </w:t>
      </w:r>
      <w:proofErr w:type="spellStart"/>
      <w:r w:rsidRPr="006D7D2C">
        <w:rPr>
          <w:rFonts w:ascii="Avenir Next" w:hAnsi="Avenir Next" w:cs="Arial"/>
          <w:i/>
          <w:color w:val="808080" w:themeColor="background1" w:themeShade="80"/>
          <w:sz w:val="22"/>
          <w:szCs w:val="22"/>
          <w:lang w:val="en-GB"/>
        </w:rPr>
        <w:t>Actio</w:t>
      </w:r>
      <w:proofErr w:type="spellEnd"/>
      <w:r w:rsidRPr="006D7D2C">
        <w:rPr>
          <w:rFonts w:ascii="Avenir Next" w:hAnsi="Avenir Next" w:cs="Arial"/>
          <w:i/>
          <w:color w:val="808080" w:themeColor="background1" w:themeShade="80"/>
          <w:sz w:val="22"/>
          <w:szCs w:val="22"/>
          <w:lang w:val="en-GB"/>
        </w:rPr>
        <w:t xml:space="preserve"> </w:t>
      </w:r>
      <w:proofErr w:type="spellStart"/>
      <w:r w:rsidRPr="006D7D2C">
        <w:rPr>
          <w:rFonts w:ascii="Avenir Next" w:hAnsi="Avenir Next" w:cs="Arial"/>
          <w:i/>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an action in Roman law intended to protect creditors from fraudulent conveyances within a year of the impugned transaction taking place.  </w:t>
      </w:r>
      <w:proofErr w:type="spellStart"/>
      <w:r w:rsidRPr="006D7D2C">
        <w:rPr>
          <w:rFonts w:ascii="Avenir Next" w:hAnsi="Avenir Next" w:cs="Arial"/>
          <w:i/>
          <w:color w:val="808080" w:themeColor="background1" w:themeShade="80"/>
          <w:sz w:val="22"/>
          <w:szCs w:val="22"/>
          <w:lang w:val="en-GB"/>
        </w:rPr>
        <w:t>Actio</w:t>
      </w:r>
      <w:proofErr w:type="spellEnd"/>
      <w:r w:rsidRPr="006D7D2C">
        <w:rPr>
          <w:rFonts w:ascii="Avenir Next" w:hAnsi="Avenir Next" w:cs="Arial"/>
          <w:i/>
          <w:color w:val="808080" w:themeColor="background1" w:themeShade="80"/>
          <w:sz w:val="22"/>
          <w:szCs w:val="22"/>
          <w:lang w:val="en-GB"/>
        </w:rPr>
        <w:t xml:space="preserve"> </w:t>
      </w:r>
      <w:proofErr w:type="spellStart"/>
      <w:r w:rsidRPr="006D7D2C">
        <w:rPr>
          <w:rFonts w:ascii="Avenir Next" w:hAnsi="Avenir Next" w:cs="Arial"/>
          <w:i/>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has been subsequently modernised and has found its way in various civil law jurisdictions (such as Poland, Switzerland and France).</w:t>
      </w:r>
    </w:p>
    <w:p w14:paraId="2BCF4C4E" w14:textId="3F0599E4" w:rsidR="006D7D2C" w:rsidRDefault="006D7D2C" w:rsidP="00A07FFB">
      <w:pPr>
        <w:jc w:val="both"/>
        <w:rPr>
          <w:rFonts w:ascii="Avenir Next" w:hAnsi="Avenir Next" w:cs="Arial"/>
          <w:color w:val="808080" w:themeColor="background1" w:themeShade="80"/>
          <w:sz w:val="22"/>
          <w:szCs w:val="22"/>
          <w:lang w:val="en-GB"/>
        </w:rPr>
      </w:pPr>
    </w:p>
    <w:p w14:paraId="54EDA85A" w14:textId="20E9FFF0" w:rsidR="006D7D2C" w:rsidRDefault="006D7D2C"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much of the initial development of civil law systems in respect of debt was based on individual debt collecting procedures.  This then gradually gave rise to the development of collective debt collection mechanisms (i.e. insolvency).</w:t>
      </w:r>
    </w:p>
    <w:p w14:paraId="4C0C6890" w14:textId="5D4AF21A" w:rsidR="006D7D2C" w:rsidRDefault="006D7D2C" w:rsidP="00A07FFB">
      <w:pPr>
        <w:jc w:val="both"/>
        <w:rPr>
          <w:rFonts w:ascii="Avenir Next" w:hAnsi="Avenir Next" w:cs="Arial"/>
          <w:color w:val="808080" w:themeColor="background1" w:themeShade="80"/>
          <w:sz w:val="22"/>
          <w:szCs w:val="22"/>
          <w:lang w:val="en-GB"/>
        </w:rPr>
      </w:pPr>
    </w:p>
    <w:p w14:paraId="1F36B7AC" w14:textId="0FEB0D54" w:rsidR="006D7D2C" w:rsidRDefault="006D7D2C" w:rsidP="006D7D2C">
      <w:pPr>
        <w:keepNext/>
        <w:jc w:val="both"/>
        <w:rPr>
          <w:rFonts w:ascii="Avenir Next" w:hAnsi="Avenir Next" w:cs="Arial"/>
          <w:color w:val="808080" w:themeColor="background1" w:themeShade="80"/>
          <w:sz w:val="22"/>
          <w:szCs w:val="22"/>
          <w:lang w:val="en-GB"/>
        </w:rPr>
      </w:pPr>
      <w:r w:rsidRPr="006D7D2C">
        <w:rPr>
          <w:rFonts w:ascii="Avenir Next" w:hAnsi="Avenir Next" w:cs="Arial"/>
          <w:b/>
          <w:color w:val="808080" w:themeColor="background1" w:themeShade="80"/>
          <w:sz w:val="22"/>
          <w:szCs w:val="22"/>
          <w:lang w:val="en-GB"/>
        </w:rPr>
        <w:lastRenderedPageBreak/>
        <w:t>Common law systems</w:t>
      </w:r>
    </w:p>
    <w:p w14:paraId="476B1B91" w14:textId="0E504AA9" w:rsidR="006D7D2C" w:rsidRDefault="006D7D2C" w:rsidP="006D7D2C">
      <w:pPr>
        <w:keepNext/>
        <w:jc w:val="both"/>
        <w:rPr>
          <w:rFonts w:ascii="Avenir Next" w:hAnsi="Avenir Next" w:cs="Arial"/>
          <w:color w:val="808080" w:themeColor="background1" w:themeShade="80"/>
          <w:sz w:val="22"/>
          <w:szCs w:val="22"/>
          <w:lang w:val="en-GB"/>
        </w:rPr>
      </w:pPr>
    </w:p>
    <w:p w14:paraId="394CE75F" w14:textId="29CB6E6B" w:rsidR="006D7D2C" w:rsidRDefault="006D7D2C"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common law systems first started as individual debt collecting procedures.  It was only by way of the Act of Elizabeth 1570 (the "</w:t>
      </w:r>
      <w:r w:rsidRPr="006D7D2C">
        <w:rPr>
          <w:rFonts w:ascii="Avenir Next" w:hAnsi="Avenir Next" w:cs="Arial"/>
          <w:b/>
          <w:color w:val="808080" w:themeColor="background1" w:themeShade="80"/>
          <w:sz w:val="22"/>
          <w:szCs w:val="22"/>
          <w:lang w:val="en-GB"/>
        </w:rPr>
        <w:t>1570 Act</w:t>
      </w:r>
      <w:r>
        <w:rPr>
          <w:rFonts w:ascii="Avenir Next" w:hAnsi="Avenir Next" w:cs="Arial"/>
          <w:color w:val="808080" w:themeColor="background1" w:themeShade="80"/>
          <w:sz w:val="22"/>
          <w:szCs w:val="22"/>
          <w:lang w:val="en-GB"/>
        </w:rPr>
        <w:t>"), did common law systems move towards a collective debt collection mechanism, with the 1570 Act being considered the first specifically-designed bankruptcy statute (as opposed to being merely a fraud-prevention law).  It was the 1570 Act that formed the foundation in common law systems of the remedy for voidable dispositions.  More particularly, it was Joseph Chamberlain in 1881 who identified that "good bankruptcy law" should include an independent examination of the debtor's conduct and circumstances leading to his insolvency, as formalised in the law of 1883.</w:t>
      </w:r>
    </w:p>
    <w:p w14:paraId="7C57C108" w14:textId="3B7DFBF2" w:rsidR="006D7D2C" w:rsidRDefault="006D7D2C" w:rsidP="00A07FFB">
      <w:pPr>
        <w:jc w:val="both"/>
        <w:rPr>
          <w:rFonts w:ascii="Avenir Next" w:hAnsi="Avenir Next" w:cs="Arial"/>
          <w:color w:val="808080" w:themeColor="background1" w:themeShade="80"/>
          <w:sz w:val="22"/>
          <w:szCs w:val="22"/>
          <w:lang w:val="en-GB"/>
        </w:rPr>
      </w:pPr>
    </w:p>
    <w:p w14:paraId="6B3758D0" w14:textId="300ED1AE" w:rsidR="006D7D2C" w:rsidRPr="006D7D2C" w:rsidRDefault="006D7D2C" w:rsidP="00A07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common law systems introduced the remedy of voidable dispositions significantly later than civil law systems, and did so in a context of an over-arching bankruptcy statute (rather than merely focussing on fraud, which is the mischief that voidable dispositions seek to resolve).  The relatively lesser importance, or at least the ancillary nature, </w:t>
      </w:r>
      <w:r w:rsidR="00A327A5">
        <w:rPr>
          <w:rFonts w:ascii="Avenir Next" w:hAnsi="Avenir Next" w:cs="Arial"/>
          <w:color w:val="808080" w:themeColor="background1" w:themeShade="80"/>
          <w:sz w:val="22"/>
          <w:szCs w:val="22"/>
          <w:lang w:val="en-GB"/>
        </w:rPr>
        <w:t>placed on voidable dispositions in common law systems may explain the difference in approaches regarding their treatment.  In any event, as globalisation continues, both civil and common law systems alike begin to converge and align in the process and treatment of voidable disposition claims.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7056E201" w14:textId="77777777" w:rsidR="006E7D20" w:rsidRDefault="00D7052F" w:rsidP="00D70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author makes an attempt to define international insolvency law, the definition proffered has limitations.  </w:t>
      </w:r>
      <w:r w:rsidR="006E7D2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ignificantly, the definition is </w:t>
      </w:r>
      <w:proofErr w:type="spellStart"/>
      <w:r>
        <w:rPr>
          <w:rFonts w:ascii="Avenir Next" w:hAnsi="Avenir Next" w:cs="Arial"/>
          <w:color w:val="808080" w:themeColor="background1" w:themeShade="80"/>
          <w:sz w:val="22"/>
          <w:szCs w:val="22"/>
          <w:lang w:val="en-GB"/>
        </w:rPr>
        <w:t>referable</w:t>
      </w:r>
      <w:proofErr w:type="spellEnd"/>
      <w:r>
        <w:rPr>
          <w:rFonts w:ascii="Avenir Next" w:hAnsi="Avenir Next" w:cs="Arial"/>
          <w:color w:val="808080" w:themeColor="background1" w:themeShade="80"/>
          <w:sz w:val="22"/>
          <w:szCs w:val="22"/>
          <w:lang w:val="en-GB"/>
        </w:rPr>
        <w:t xml:space="preserve"> to the existence and application (or non-application) of a domestic / national legal framework.  In that sense, the definition is circular, as it simply defines international insolvency law as being 'not domestic insolvency law'.</w:t>
      </w:r>
      <w:r w:rsidR="006E7D20">
        <w:rPr>
          <w:rFonts w:ascii="Avenir Next" w:hAnsi="Avenir Next" w:cs="Arial"/>
          <w:color w:val="808080" w:themeColor="background1" w:themeShade="80"/>
          <w:sz w:val="22"/>
          <w:szCs w:val="22"/>
          <w:lang w:val="en-GB"/>
        </w:rPr>
        <w:t xml:space="preserve">  </w:t>
      </w:r>
    </w:p>
    <w:p w14:paraId="04EFB85D" w14:textId="77777777" w:rsidR="006E7D20" w:rsidRDefault="006E7D20" w:rsidP="00D7052F">
      <w:pPr>
        <w:jc w:val="both"/>
        <w:rPr>
          <w:rFonts w:ascii="Avenir Next" w:hAnsi="Avenir Next" w:cs="Arial"/>
          <w:color w:val="808080" w:themeColor="background1" w:themeShade="80"/>
          <w:sz w:val="22"/>
          <w:szCs w:val="22"/>
          <w:lang w:val="en-GB"/>
        </w:rPr>
      </w:pPr>
    </w:p>
    <w:p w14:paraId="3D2DDA68" w14:textId="7B61694E" w:rsidR="00144277" w:rsidRDefault="006E7D20" w:rsidP="00D70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in this modern age of globalisation, it is rare (and indeed unusual) for insolvency situations to involve just one jurisdiction or state</w:t>
      </w:r>
      <w:r w:rsidR="00A407E0">
        <w:rPr>
          <w:rFonts w:ascii="Avenir Next" w:hAnsi="Avenir Next" w:cs="Arial"/>
          <w:color w:val="808080" w:themeColor="background1" w:themeShade="80"/>
          <w:sz w:val="22"/>
          <w:szCs w:val="22"/>
          <w:lang w:val="en-GB"/>
        </w:rPr>
        <w:t>, such that there is not a single (or clearly demarcated) applicable law</w:t>
      </w:r>
      <w:r>
        <w:rPr>
          <w:rFonts w:ascii="Avenir Next" w:hAnsi="Avenir Next" w:cs="Arial"/>
          <w:color w:val="808080" w:themeColor="background1" w:themeShade="80"/>
          <w:sz w:val="22"/>
          <w:szCs w:val="22"/>
          <w:lang w:val="en-GB"/>
        </w:rPr>
        <w:t xml:space="preserve">.  National and state borders are becoming increasingly irrelevant as companies expand their branches and subsidiaries across the world.  In </w:t>
      </w:r>
      <w:r w:rsidR="00FD03D2">
        <w:rPr>
          <w:rFonts w:ascii="Avenir Next" w:hAnsi="Avenir Next" w:cs="Arial"/>
          <w:color w:val="808080" w:themeColor="background1" w:themeShade="80"/>
          <w:sz w:val="22"/>
          <w:szCs w:val="22"/>
          <w:lang w:val="en-GB"/>
        </w:rPr>
        <w:t>these circumstances</w:t>
      </w:r>
      <w:r w:rsidR="00144277">
        <w:rPr>
          <w:rFonts w:ascii="Avenir Next" w:hAnsi="Avenir Next" w:cs="Arial"/>
          <w:color w:val="808080" w:themeColor="background1" w:themeShade="80"/>
          <w:sz w:val="22"/>
          <w:szCs w:val="22"/>
          <w:lang w:val="en-GB"/>
        </w:rPr>
        <w:t xml:space="preserve">, even what would historically be viewed as a domestic insolvency would nonetheless have international insolvency </w:t>
      </w:r>
      <w:proofErr w:type="gramStart"/>
      <w:r w:rsidR="00144277">
        <w:rPr>
          <w:rFonts w:ascii="Avenir Next" w:hAnsi="Avenir Next" w:cs="Arial"/>
          <w:color w:val="808080" w:themeColor="background1" w:themeShade="80"/>
          <w:sz w:val="22"/>
          <w:szCs w:val="22"/>
          <w:lang w:val="en-GB"/>
        </w:rPr>
        <w:t>aspects.</w:t>
      </w:r>
      <w:proofErr w:type="gramEnd"/>
      <w:r w:rsidR="00144277">
        <w:rPr>
          <w:rFonts w:ascii="Avenir Next" w:hAnsi="Avenir Next" w:cs="Arial"/>
          <w:color w:val="808080" w:themeColor="background1" w:themeShade="80"/>
          <w:sz w:val="22"/>
          <w:szCs w:val="22"/>
          <w:lang w:val="en-GB"/>
        </w:rPr>
        <w:t xml:space="preserve"> </w:t>
      </w:r>
      <w:r w:rsidR="004F2959">
        <w:rPr>
          <w:rFonts w:ascii="Avenir Next" w:hAnsi="Avenir Next" w:cs="Arial"/>
          <w:color w:val="808080" w:themeColor="background1" w:themeShade="80"/>
          <w:sz w:val="22"/>
          <w:szCs w:val="22"/>
          <w:lang w:val="en-GB"/>
        </w:rPr>
        <w:t xml:space="preserve"> </w:t>
      </w:r>
      <w:r w:rsidR="00144277">
        <w:rPr>
          <w:rFonts w:ascii="Avenir Next" w:hAnsi="Avenir Next" w:cs="Arial"/>
          <w:color w:val="808080" w:themeColor="background1" w:themeShade="80"/>
          <w:sz w:val="22"/>
          <w:szCs w:val="22"/>
          <w:lang w:val="en-GB"/>
        </w:rPr>
        <w:t xml:space="preserve">There is therefore a </w:t>
      </w:r>
      <w:r w:rsidR="004F2959">
        <w:rPr>
          <w:rFonts w:ascii="Avenir Next" w:hAnsi="Avenir Next" w:cs="Arial"/>
          <w:color w:val="808080" w:themeColor="background1" w:themeShade="80"/>
          <w:sz w:val="22"/>
          <w:szCs w:val="22"/>
          <w:lang w:val="en-GB"/>
        </w:rPr>
        <w:t xml:space="preserve">continuous </w:t>
      </w:r>
      <w:r w:rsidR="00144277">
        <w:rPr>
          <w:rFonts w:ascii="Avenir Next" w:hAnsi="Avenir Next" w:cs="Arial"/>
          <w:color w:val="808080" w:themeColor="background1" w:themeShade="80"/>
          <w:sz w:val="22"/>
          <w:szCs w:val="22"/>
          <w:lang w:val="en-GB"/>
        </w:rPr>
        <w:t>blurring of lines between domestic and international insolvency law, which necessitates a clearer definition of what constitutes international insolvency.</w:t>
      </w:r>
    </w:p>
    <w:p w14:paraId="1BEDE691" w14:textId="77777777" w:rsidR="00144277" w:rsidRDefault="00144277" w:rsidP="00D7052F">
      <w:pPr>
        <w:jc w:val="both"/>
        <w:rPr>
          <w:rFonts w:ascii="Avenir Next" w:hAnsi="Avenir Next" w:cs="Arial"/>
          <w:color w:val="808080" w:themeColor="background1" w:themeShade="80"/>
          <w:sz w:val="22"/>
          <w:szCs w:val="22"/>
          <w:lang w:val="en-GB"/>
        </w:rPr>
      </w:pPr>
    </w:p>
    <w:p w14:paraId="5F505EC0" w14:textId="28508C75" w:rsidR="001E1C34" w:rsidRDefault="00144277" w:rsidP="00D70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Absent a clearer definition, domestic insolvency systems may be content to limiting guidance and regulations purely to 'domestic' matters.  Doing so (as has been the case in many jurisdictions to date) may expose those domestic insolvency systems </w:t>
      </w:r>
      <w:r w:rsidR="00FD03D2">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being ill-equipped to deal with modern insolvencies that transcend borders – particularly issues of mobility of individuals and assets and the complexity of business transactions.  Again, this highlights the importance of</w:t>
      </w:r>
      <w:r w:rsidR="0088004D">
        <w:rPr>
          <w:rFonts w:ascii="Avenir Next" w:hAnsi="Avenir Next" w:cs="Arial"/>
          <w:color w:val="808080" w:themeColor="background1" w:themeShade="80"/>
          <w:sz w:val="22"/>
          <w:szCs w:val="22"/>
          <w:lang w:val="en-GB"/>
        </w:rPr>
        <w:t xml:space="preserve"> having a clearer </w:t>
      </w:r>
      <w:r w:rsidR="0088004D">
        <w:rPr>
          <w:rFonts w:ascii="Avenir Next" w:hAnsi="Avenir Next" w:cs="Arial"/>
          <w:color w:val="808080" w:themeColor="background1" w:themeShade="80"/>
          <w:sz w:val="22"/>
          <w:szCs w:val="22"/>
          <w:lang w:val="en-GB"/>
        </w:rPr>
        <w:lastRenderedPageBreak/>
        <w:t>definition for international insolvency law that is not connected to the existence of a domestic, national legal framework of insolvency law.</w:t>
      </w:r>
    </w:p>
    <w:p w14:paraId="78A35E2F" w14:textId="570EAA90" w:rsidR="0088004D" w:rsidRDefault="0088004D" w:rsidP="00D7052F">
      <w:pPr>
        <w:jc w:val="both"/>
        <w:rPr>
          <w:rFonts w:ascii="Avenir Next" w:hAnsi="Avenir Next" w:cs="Arial"/>
          <w:color w:val="808080" w:themeColor="background1" w:themeShade="80"/>
          <w:sz w:val="22"/>
          <w:szCs w:val="22"/>
          <w:lang w:val="en-GB"/>
        </w:rPr>
      </w:pPr>
    </w:p>
    <w:p w14:paraId="68B240C9" w14:textId="793B99E2" w:rsidR="0088004D" w:rsidRPr="00AB63DE" w:rsidRDefault="0088004D" w:rsidP="00D70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better definition of international insolvency law </w:t>
      </w:r>
      <w:r w:rsidR="004F2959">
        <w:rPr>
          <w:rFonts w:ascii="Avenir Next" w:hAnsi="Avenir Next" w:cs="Arial"/>
          <w:color w:val="808080" w:themeColor="background1" w:themeShade="80"/>
          <w:sz w:val="22"/>
          <w:szCs w:val="22"/>
          <w:lang w:val="en-GB"/>
        </w:rPr>
        <w:t>(which is missing from the author's definition) is to take a holistic approach to insolvency, acknowledging the globalisation and complexity of modern day business transactions.  By starting with an overarching definition would allow a clearer, or at least more relevant, definition of international insolvency law.</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24456D6D" w:rsidR="001E1C34" w:rsidRDefault="00FD03D2" w:rsidP="00FD0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r w:rsidR="00ED5F41">
        <w:rPr>
          <w:rFonts w:ascii="Avenir Next" w:hAnsi="Avenir Next" w:cs="Arial"/>
          <w:color w:val="808080" w:themeColor="background1" w:themeShade="80"/>
          <w:sz w:val="22"/>
          <w:szCs w:val="22"/>
          <w:lang w:val="en-GB"/>
        </w:rPr>
        <w:t xml:space="preserve">can be </w:t>
      </w:r>
      <w:r>
        <w:rPr>
          <w:rFonts w:ascii="Avenir Next" w:hAnsi="Avenir Next" w:cs="Arial"/>
          <w:color w:val="808080" w:themeColor="background1" w:themeShade="80"/>
          <w:sz w:val="22"/>
          <w:szCs w:val="22"/>
          <w:lang w:val="en-GB"/>
        </w:rPr>
        <w:t xml:space="preserve">forms of 'hard' law (as opposed to 'soft' law) and are the classic public international instruments.  Signatory States to treaties and conventions bind themselves to the terms of the treaties and conventions by way of ratifying the same into their domestic law.  To the extent that the States import the treaties and conventions into domestic law, they form part of that State's 'hard' law and can be enforceable </w:t>
      </w:r>
      <w:r w:rsidR="001C76E3">
        <w:rPr>
          <w:rFonts w:ascii="Avenir Next" w:hAnsi="Avenir Next" w:cs="Arial"/>
          <w:color w:val="808080" w:themeColor="background1" w:themeShade="80"/>
          <w:sz w:val="22"/>
          <w:szCs w:val="22"/>
          <w:lang w:val="en-GB"/>
        </w:rPr>
        <w:t>in the usual way (e.g. via the Judicial system).</w:t>
      </w:r>
    </w:p>
    <w:p w14:paraId="207B6EA0" w14:textId="6C773CFC" w:rsidR="007C79E9" w:rsidRDefault="007C79E9" w:rsidP="00FD03D2">
      <w:pPr>
        <w:jc w:val="both"/>
        <w:rPr>
          <w:rFonts w:ascii="Avenir Next" w:hAnsi="Avenir Next" w:cs="Arial"/>
          <w:color w:val="808080" w:themeColor="background1" w:themeShade="80"/>
          <w:sz w:val="22"/>
          <w:szCs w:val="22"/>
          <w:lang w:val="en-GB"/>
        </w:rPr>
      </w:pPr>
    </w:p>
    <w:p w14:paraId="096905AD" w14:textId="63A12CA9" w:rsidR="001C76E3" w:rsidRDefault="007C79E9" w:rsidP="00FD0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have had variable degree of success</w:t>
      </w:r>
      <w:r w:rsidR="00671F02">
        <w:rPr>
          <w:rFonts w:ascii="Avenir Next" w:hAnsi="Avenir Next" w:cs="Arial"/>
          <w:color w:val="808080" w:themeColor="background1" w:themeShade="80"/>
          <w:sz w:val="22"/>
          <w:szCs w:val="22"/>
          <w:lang w:val="en-GB"/>
        </w:rPr>
        <w:t xml:space="preserve"> historically</w:t>
      </w:r>
      <w:r>
        <w:rPr>
          <w:rFonts w:ascii="Avenir Next" w:hAnsi="Avenir Next" w:cs="Arial"/>
          <w:color w:val="808080" w:themeColor="background1" w:themeShade="80"/>
          <w:sz w:val="22"/>
          <w:szCs w:val="22"/>
          <w:lang w:val="en-GB"/>
        </w:rPr>
        <w:t xml:space="preserve">.  </w:t>
      </w:r>
      <w:r w:rsidR="001C76E3">
        <w:rPr>
          <w:rFonts w:ascii="Avenir Next" w:hAnsi="Avenir Next" w:cs="Arial"/>
          <w:color w:val="808080" w:themeColor="background1" w:themeShade="80"/>
          <w:sz w:val="22"/>
          <w:szCs w:val="22"/>
          <w:lang w:val="en-GB"/>
        </w:rPr>
        <w:t xml:space="preserve">The diversity of member states and competing interests make it difficult for a large number of States to accede to their terms, let alone to then ratify into domestic law.  </w:t>
      </w:r>
    </w:p>
    <w:p w14:paraId="732006FE" w14:textId="77777777" w:rsidR="001C76E3" w:rsidRDefault="001C76E3" w:rsidP="00FD03D2">
      <w:pPr>
        <w:jc w:val="both"/>
        <w:rPr>
          <w:rFonts w:ascii="Avenir Next" w:hAnsi="Avenir Next" w:cs="Arial"/>
          <w:color w:val="808080" w:themeColor="background1" w:themeShade="80"/>
          <w:sz w:val="22"/>
          <w:szCs w:val="22"/>
          <w:lang w:val="en-GB"/>
        </w:rPr>
      </w:pPr>
    </w:p>
    <w:p w14:paraId="356B72E7" w14:textId="70C7B04C" w:rsidR="007C79E9" w:rsidRDefault="001C76E3" w:rsidP="00FD0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t</w:t>
      </w:r>
      <w:r w:rsidR="007C79E9">
        <w:rPr>
          <w:rFonts w:ascii="Avenir Next" w:hAnsi="Avenir Next" w:cs="Arial"/>
          <w:color w:val="808080" w:themeColor="background1" w:themeShade="80"/>
          <w:sz w:val="22"/>
          <w:szCs w:val="22"/>
          <w:lang w:val="en-GB"/>
        </w:rPr>
        <w:t xml:space="preserve">he European nations were unsuccessful for many years in negotiating and achieving multilateral insolvency conventions.  </w:t>
      </w:r>
      <w:r>
        <w:rPr>
          <w:rFonts w:ascii="Avenir Next" w:hAnsi="Avenir Next" w:cs="Arial"/>
          <w:color w:val="808080" w:themeColor="background1" w:themeShade="80"/>
          <w:sz w:val="22"/>
          <w:szCs w:val="22"/>
          <w:lang w:val="en-GB"/>
        </w:rPr>
        <w:t xml:space="preserve">A prime case study for this was </w:t>
      </w:r>
      <w:r w:rsidR="007C79E9">
        <w:rPr>
          <w:rFonts w:ascii="Avenir Next" w:hAnsi="Avenir Next" w:cs="Arial"/>
          <w:color w:val="808080" w:themeColor="background1" w:themeShade="80"/>
          <w:sz w:val="22"/>
          <w:szCs w:val="22"/>
          <w:lang w:val="en-GB"/>
        </w:rPr>
        <w:t>the Council of Europe</w:t>
      </w:r>
      <w:r>
        <w:rPr>
          <w:rFonts w:ascii="Avenir Next" w:hAnsi="Avenir Next" w:cs="Arial"/>
          <w:color w:val="808080" w:themeColor="background1" w:themeShade="80"/>
          <w:sz w:val="22"/>
          <w:szCs w:val="22"/>
          <w:lang w:val="en-GB"/>
        </w:rPr>
        <w:t>, which</w:t>
      </w:r>
      <w:r w:rsidR="007C79E9">
        <w:rPr>
          <w:rFonts w:ascii="Avenir Next" w:hAnsi="Avenir Next" w:cs="Arial"/>
          <w:color w:val="808080" w:themeColor="background1" w:themeShade="80"/>
          <w:sz w:val="22"/>
          <w:szCs w:val="22"/>
          <w:lang w:val="en-GB"/>
        </w:rPr>
        <w:t xml:space="preserve"> was founded in 1949 </w:t>
      </w:r>
      <w:r w:rsidR="00ED5F41">
        <w:rPr>
          <w:rFonts w:ascii="Avenir Next" w:hAnsi="Avenir Next" w:cs="Arial"/>
          <w:color w:val="808080" w:themeColor="background1" w:themeShade="80"/>
          <w:sz w:val="22"/>
          <w:szCs w:val="22"/>
          <w:lang w:val="en-GB"/>
        </w:rPr>
        <w:t xml:space="preserve">in France </w:t>
      </w:r>
      <w:r w:rsidR="007C79E9">
        <w:rPr>
          <w:rFonts w:ascii="Avenir Next" w:hAnsi="Avenir Next" w:cs="Arial"/>
          <w:color w:val="808080" w:themeColor="background1" w:themeShade="80"/>
          <w:sz w:val="22"/>
          <w:szCs w:val="22"/>
          <w:lang w:val="en-GB"/>
        </w:rPr>
        <w:t xml:space="preserve">and currently has 47 member countries.  </w:t>
      </w:r>
      <w:r>
        <w:rPr>
          <w:rFonts w:ascii="Avenir Next" w:hAnsi="Avenir Next" w:cs="Arial"/>
          <w:color w:val="808080" w:themeColor="background1" w:themeShade="80"/>
          <w:sz w:val="22"/>
          <w:szCs w:val="22"/>
          <w:lang w:val="en-GB"/>
        </w:rPr>
        <w:t>The Council of Europe concluded a Convention on Certain International Aspects of Bankruptcy (also known as the Istanbul Convention, Council of Europe Treaty Series No 136).  This Convention was only signed by 8 member states, and did not have sufficient member states ratifying the Convention for it to enter into force.  Whilst a disappointment in its own right, its failure nonetheless paved the way for the eventual development of a European Union response to international insolvency issues faced by members of the European Union.  Perhaps recognising that binding Conventions are not always the most practical method, the European Union subsequently concluded the European Insolvency Regulation (EIR) (2000), which has continued to be slightly amended and 'recast' to adapt to the ever-changing environment that its member states face regarding international insolvencies.</w:t>
      </w:r>
    </w:p>
    <w:p w14:paraId="37C334DE" w14:textId="76650AF1" w:rsidR="00CE6D9F" w:rsidRDefault="00CE6D9F" w:rsidP="00FD03D2">
      <w:pPr>
        <w:jc w:val="both"/>
        <w:rPr>
          <w:rFonts w:ascii="Avenir Next" w:hAnsi="Avenir Next" w:cs="Arial"/>
          <w:color w:val="808080" w:themeColor="background1" w:themeShade="80"/>
          <w:sz w:val="22"/>
          <w:szCs w:val="22"/>
          <w:lang w:val="en-GB"/>
        </w:rPr>
      </w:pPr>
    </w:p>
    <w:p w14:paraId="1D61BDA8" w14:textId="3565FCD8" w:rsidR="00CE6D9F" w:rsidRDefault="00CE6D9F" w:rsidP="00FD0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more successful example of treaties would be within Latin American States, who have achieved long-lasting multilateral treaties on how to manage international insolvency issues.  This includes the Montevideo Treaty on International Commercial Law (1889) (the "</w:t>
      </w:r>
      <w:r w:rsidRPr="00CE6D9F">
        <w:rPr>
          <w:rFonts w:ascii="Avenir Next" w:hAnsi="Avenir Next" w:cs="Arial"/>
          <w:b/>
          <w:color w:val="808080" w:themeColor="background1" w:themeShade="80"/>
          <w:sz w:val="22"/>
          <w:szCs w:val="22"/>
          <w:lang w:val="en-GB"/>
        </w:rPr>
        <w:t>1889 Montevideo Treaty</w:t>
      </w:r>
      <w:r>
        <w:rPr>
          <w:rFonts w:ascii="Avenir Next" w:hAnsi="Avenir Next" w:cs="Arial"/>
          <w:color w:val="808080" w:themeColor="background1" w:themeShade="80"/>
          <w:sz w:val="22"/>
          <w:szCs w:val="22"/>
          <w:lang w:val="en-GB"/>
        </w:rPr>
        <w:t>"), which has been ratified by key Latin American countries such as Argentina, Peru and Uruguay.  The 1889 Montevideo Treaty deals with both personal and corporate insolvency, and deems the relevant bankruptcy jurisdiction to be based on the debtor's commercial domicile.</w:t>
      </w:r>
    </w:p>
    <w:p w14:paraId="24A1ADAE" w14:textId="22D0657E" w:rsidR="00CE6D9F" w:rsidRDefault="00CE6D9F" w:rsidP="00FD03D2">
      <w:pPr>
        <w:jc w:val="both"/>
        <w:rPr>
          <w:rFonts w:ascii="Avenir Next" w:hAnsi="Avenir Next" w:cs="Arial"/>
          <w:color w:val="808080" w:themeColor="background1" w:themeShade="80"/>
          <w:sz w:val="22"/>
          <w:szCs w:val="22"/>
          <w:lang w:val="en-GB"/>
        </w:rPr>
      </w:pPr>
    </w:p>
    <w:p w14:paraId="2FD24CB2" w14:textId="600B957E" w:rsidR="00CE6D9F" w:rsidRPr="00AB63DE" w:rsidRDefault="00CE6D9F" w:rsidP="00FD0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treaties and conventions are one of the many ways to create and develop international insolvency law.  Despite some practical issues and variable success in the past, they should not be ignored as a clear and decisive way for </w:t>
      </w:r>
      <w:proofErr w:type="gramStart"/>
      <w:r>
        <w:rPr>
          <w:rFonts w:ascii="Avenir Next" w:hAnsi="Avenir Next" w:cs="Arial"/>
          <w:color w:val="808080" w:themeColor="background1" w:themeShade="80"/>
          <w:sz w:val="22"/>
          <w:szCs w:val="22"/>
          <w:lang w:val="en-GB"/>
        </w:rPr>
        <w:t>member</w:t>
      </w:r>
      <w:proofErr w:type="gramEnd"/>
      <w:r>
        <w:rPr>
          <w:rFonts w:ascii="Avenir Next" w:hAnsi="Avenir Next" w:cs="Arial"/>
          <w:color w:val="808080" w:themeColor="background1" w:themeShade="80"/>
          <w:sz w:val="22"/>
          <w:szCs w:val="22"/>
          <w:lang w:val="en-GB"/>
        </w:rPr>
        <w:t xml:space="preserve"> State to agree on fundamental aspects of international insolvency.</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CB31EB">
      <w:pPr>
        <w:keepNext/>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CB31EB">
      <w:pPr>
        <w:keepNext/>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CB31EB">
      <w:pPr>
        <w:keepNext/>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B059A55" w14:textId="77777777" w:rsidR="00055280" w:rsidRDefault="00055280" w:rsidP="000552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arrangements can generally be classed as either "formal" insolvency proceedings or "informal" insolvency arrangements:</w:t>
      </w:r>
    </w:p>
    <w:p w14:paraId="0FF1487D" w14:textId="77777777" w:rsidR="00055280" w:rsidRDefault="00055280" w:rsidP="00055280">
      <w:pPr>
        <w:jc w:val="both"/>
        <w:rPr>
          <w:rFonts w:ascii="Avenir Next" w:hAnsi="Avenir Next" w:cs="Arial"/>
          <w:color w:val="808080" w:themeColor="background1" w:themeShade="80"/>
          <w:sz w:val="22"/>
          <w:szCs w:val="22"/>
          <w:lang w:val="en-GB"/>
        </w:rPr>
      </w:pPr>
    </w:p>
    <w:p w14:paraId="164FEB3B" w14:textId="62EECD0B" w:rsidR="00055280" w:rsidRDefault="00055280" w:rsidP="0005528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Pr="00055280">
        <w:rPr>
          <w:rFonts w:ascii="Avenir Next" w:hAnsi="Avenir Next" w:cs="Arial"/>
          <w:color w:val="808080" w:themeColor="background1" w:themeShade="80"/>
          <w:sz w:val="22"/>
          <w:szCs w:val="22"/>
          <w:lang w:val="en-GB"/>
        </w:rPr>
        <w:t>ormal insolvency proceedings are commenced under the relevant jurisdiction's insolvency laws and are therefore go</w:t>
      </w:r>
      <w:r>
        <w:rPr>
          <w:rFonts w:ascii="Avenir Next" w:hAnsi="Avenir Next" w:cs="Arial"/>
          <w:color w:val="808080" w:themeColor="background1" w:themeShade="80"/>
          <w:sz w:val="22"/>
          <w:szCs w:val="22"/>
          <w:lang w:val="en-GB"/>
        </w:rPr>
        <w:t>verned and enforced by that law.</w:t>
      </w:r>
      <w:r w:rsidR="00074F36">
        <w:rPr>
          <w:rFonts w:ascii="Avenir Next" w:hAnsi="Avenir Next" w:cs="Arial"/>
          <w:color w:val="808080" w:themeColor="background1" w:themeShade="80"/>
          <w:sz w:val="22"/>
          <w:szCs w:val="22"/>
          <w:lang w:val="en-GB"/>
        </w:rPr>
        <w:t xml:space="preserve">  All insolvency systems provide for a procedure for debtors to enter into formal insolvency proceedings, which then trigger a number of consequences, such as automatic stays/moratoriums etc.</w:t>
      </w:r>
    </w:p>
    <w:p w14:paraId="44D28B08" w14:textId="77777777" w:rsidR="00055280" w:rsidRDefault="00055280" w:rsidP="00055280">
      <w:pPr>
        <w:pStyle w:val="ListParagraph"/>
        <w:jc w:val="both"/>
        <w:rPr>
          <w:rFonts w:ascii="Avenir Next" w:hAnsi="Avenir Next" w:cs="Arial"/>
          <w:color w:val="808080" w:themeColor="background1" w:themeShade="80"/>
          <w:sz w:val="22"/>
          <w:szCs w:val="22"/>
          <w:lang w:val="en-GB"/>
        </w:rPr>
      </w:pPr>
    </w:p>
    <w:p w14:paraId="469D4E20" w14:textId="44D62055" w:rsidR="001E1C34" w:rsidRDefault="00055280" w:rsidP="0005528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i</w:t>
      </w:r>
      <w:r w:rsidRPr="00055280">
        <w:rPr>
          <w:rFonts w:ascii="Avenir Next" w:hAnsi="Avenir Next" w:cs="Arial"/>
          <w:color w:val="808080" w:themeColor="background1" w:themeShade="80"/>
          <w:sz w:val="22"/>
          <w:szCs w:val="22"/>
          <w:lang w:val="en-GB"/>
        </w:rPr>
        <w:t>nformal insolvency arrangements are generally (but not always) arrangements outside of formal laws of the jurisdiction</w:t>
      </w:r>
      <w:r>
        <w:rPr>
          <w:rFonts w:ascii="Avenir Next" w:hAnsi="Avenir Next" w:cs="Arial"/>
          <w:color w:val="808080" w:themeColor="background1" w:themeShade="80"/>
          <w:sz w:val="22"/>
          <w:szCs w:val="22"/>
          <w:lang w:val="en-GB"/>
        </w:rPr>
        <w:t xml:space="preserve"> </w:t>
      </w:r>
      <w:r w:rsidR="00074F36">
        <w:rPr>
          <w:rFonts w:ascii="Avenir Next" w:hAnsi="Avenir Next" w:cs="Arial"/>
          <w:color w:val="808080" w:themeColor="background1" w:themeShade="80"/>
          <w:sz w:val="22"/>
          <w:szCs w:val="22"/>
          <w:lang w:val="en-GB"/>
        </w:rPr>
        <w:t>and instead</w:t>
      </w:r>
      <w:r>
        <w:rPr>
          <w:rFonts w:ascii="Avenir Next" w:hAnsi="Avenir Next" w:cs="Arial"/>
          <w:color w:val="808080" w:themeColor="background1" w:themeShade="80"/>
          <w:sz w:val="22"/>
          <w:szCs w:val="22"/>
          <w:lang w:val="en-GB"/>
        </w:rPr>
        <w:t xml:space="preserve"> involve </w:t>
      </w:r>
      <w:r w:rsidRPr="00055280">
        <w:rPr>
          <w:rFonts w:ascii="Avenir Next" w:hAnsi="Avenir Next" w:cs="Arial"/>
          <w:color w:val="808080" w:themeColor="background1" w:themeShade="80"/>
          <w:sz w:val="22"/>
          <w:szCs w:val="22"/>
          <w:lang w:val="en-GB"/>
        </w:rPr>
        <w:t>voluntary/informal negotiations between the debtor and all or some of its creditors.</w:t>
      </w:r>
      <w:r>
        <w:rPr>
          <w:rFonts w:ascii="Avenir Next" w:hAnsi="Avenir Next" w:cs="Arial"/>
          <w:color w:val="808080" w:themeColor="background1" w:themeShade="80"/>
          <w:sz w:val="22"/>
          <w:szCs w:val="22"/>
          <w:lang w:val="en-GB"/>
        </w:rPr>
        <w:t xml:space="preserve">  Usually, the parties come to a commercial agreement (usually a form of restructuring of the debtor).  Whilst not strictly regulated by formal insolvency laws, often times the effectiveness of informal insolvency arrangements require the existence of formal insolvency law in order to provide comfort to all parties that the required restructuring can be duly effected.</w:t>
      </w:r>
    </w:p>
    <w:p w14:paraId="2F6C54ED" w14:textId="77777777" w:rsidR="00002CA1" w:rsidRPr="00002CA1" w:rsidRDefault="00002CA1" w:rsidP="00002CA1">
      <w:pPr>
        <w:pStyle w:val="ListParagraph"/>
        <w:rPr>
          <w:rFonts w:ascii="Avenir Next" w:hAnsi="Avenir Next" w:cs="Arial"/>
          <w:color w:val="808080" w:themeColor="background1" w:themeShade="80"/>
          <w:sz w:val="22"/>
          <w:szCs w:val="22"/>
          <w:lang w:val="en-GB"/>
        </w:rPr>
      </w:pPr>
    </w:p>
    <w:p w14:paraId="6694F397" w14:textId="35FDEEBD" w:rsidR="00002CA1" w:rsidRDefault="00002CA1" w:rsidP="00002C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advantages and disadvantages that Lobo should consider between an informal out-of-court workout arrangement with FPPL and a formal debt recovery options are as follows:</w:t>
      </w:r>
    </w:p>
    <w:p w14:paraId="69BCA1D3" w14:textId="2B2B4AF7" w:rsidR="00002CA1" w:rsidRDefault="00002CA1" w:rsidP="00002CA1">
      <w:pPr>
        <w:jc w:val="both"/>
        <w:rPr>
          <w:rFonts w:ascii="Avenir Next" w:hAnsi="Avenir Next" w:cs="Arial"/>
          <w:color w:val="808080" w:themeColor="background1" w:themeShade="80"/>
          <w:sz w:val="22"/>
          <w:szCs w:val="22"/>
          <w:lang w:val="en-GB"/>
        </w:rPr>
      </w:pPr>
    </w:p>
    <w:p w14:paraId="36E7AB0A" w14:textId="07681066" w:rsidR="00002CA1" w:rsidRDefault="00002CA1" w:rsidP="00002C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Advantages of informal out-of-court workout arrangement (an "</w:t>
      </w:r>
      <w:r w:rsidRPr="00002CA1">
        <w:rPr>
          <w:rFonts w:ascii="Avenir Next" w:hAnsi="Avenir Next" w:cs="Arial"/>
          <w:b/>
          <w:color w:val="808080" w:themeColor="background1" w:themeShade="80"/>
          <w:sz w:val="22"/>
          <w:szCs w:val="22"/>
          <w:lang w:val="en-GB"/>
        </w:rPr>
        <w:t>Informal Workout</w:t>
      </w:r>
      <w:r>
        <w:rPr>
          <w:rFonts w:ascii="Avenir Next" w:hAnsi="Avenir Next" w:cs="Arial"/>
          <w:color w:val="808080" w:themeColor="background1" w:themeShade="80"/>
          <w:sz w:val="22"/>
          <w:szCs w:val="22"/>
          <w:lang w:val="en-GB"/>
        </w:rPr>
        <w:t>"):</w:t>
      </w:r>
    </w:p>
    <w:p w14:paraId="3E49E03D" w14:textId="77777777" w:rsidR="00F3474E" w:rsidRDefault="00F3474E" w:rsidP="00F3474E">
      <w:pPr>
        <w:pStyle w:val="ListParagraph"/>
        <w:jc w:val="both"/>
        <w:rPr>
          <w:rFonts w:ascii="Avenir Next" w:hAnsi="Avenir Next" w:cs="Arial"/>
          <w:color w:val="808080" w:themeColor="background1" w:themeShade="80"/>
          <w:sz w:val="22"/>
          <w:szCs w:val="22"/>
          <w:lang w:val="en-GB"/>
        </w:rPr>
      </w:pPr>
    </w:p>
    <w:p w14:paraId="4685B389" w14:textId="50CCDD51" w:rsidR="00002CA1" w:rsidRPr="008503F9" w:rsidRDefault="00002CA1" w:rsidP="008503F9">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key advantages to an Informal Workout</w:t>
      </w:r>
      <w:r w:rsidR="00056A3B">
        <w:rPr>
          <w:rFonts w:ascii="Avenir Next" w:hAnsi="Avenir Next" w:cs="Arial"/>
          <w:color w:val="808080" w:themeColor="background1" w:themeShade="80"/>
          <w:sz w:val="22"/>
          <w:szCs w:val="22"/>
          <w:lang w:val="en-GB"/>
        </w:rPr>
        <w:t xml:space="preserve"> is that of cost and compliance.  Given it is simply an agreement between parties, there is no need to formalise documentation to the degree required under a formal debt recovery</w:t>
      </w:r>
      <w:r w:rsidR="008503F9">
        <w:rPr>
          <w:rFonts w:ascii="Avenir Next" w:hAnsi="Avenir Next" w:cs="Arial"/>
          <w:color w:val="808080" w:themeColor="background1" w:themeShade="80"/>
          <w:sz w:val="22"/>
          <w:szCs w:val="22"/>
          <w:lang w:val="en-GB"/>
        </w:rPr>
        <w:t>.  There would also be lower legal fees and no Court fees for recovery</w:t>
      </w:r>
      <w:r w:rsidR="00F3474E">
        <w:rPr>
          <w:rFonts w:ascii="Avenir Next" w:hAnsi="Avenir Next" w:cs="Arial"/>
          <w:color w:val="808080" w:themeColor="background1" w:themeShade="80"/>
          <w:sz w:val="22"/>
          <w:szCs w:val="22"/>
          <w:lang w:val="en-GB"/>
        </w:rPr>
        <w:t>, as well as the saving of the time it usually takes to see a Court process to completion</w:t>
      </w:r>
      <w:r w:rsidR="00056A3B" w:rsidRPr="008503F9">
        <w:rPr>
          <w:rFonts w:ascii="Avenir Next" w:hAnsi="Avenir Next" w:cs="Arial"/>
          <w:color w:val="808080" w:themeColor="background1" w:themeShade="80"/>
          <w:sz w:val="22"/>
          <w:szCs w:val="22"/>
          <w:lang w:val="en-GB"/>
        </w:rPr>
        <w:t>.</w:t>
      </w:r>
    </w:p>
    <w:p w14:paraId="6BF70E92" w14:textId="77777777" w:rsidR="00056A3B" w:rsidRDefault="00056A3B" w:rsidP="00056A3B">
      <w:pPr>
        <w:pStyle w:val="ListParagraph"/>
        <w:ind w:left="1440"/>
        <w:jc w:val="both"/>
        <w:rPr>
          <w:rFonts w:ascii="Avenir Next" w:hAnsi="Avenir Next" w:cs="Arial"/>
          <w:color w:val="808080" w:themeColor="background1" w:themeShade="80"/>
          <w:sz w:val="22"/>
          <w:szCs w:val="22"/>
          <w:lang w:val="en-GB"/>
        </w:rPr>
      </w:pPr>
    </w:p>
    <w:p w14:paraId="663A9D14" w14:textId="46F0BEF3" w:rsidR="00056A3B" w:rsidRDefault="00056A3B" w:rsidP="00002CA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Informal Workout is also relatively private as compared to formal recovery, or at least does not have rigid requirements as to advertisement to put other creditors on </w:t>
      </w:r>
      <w:r>
        <w:rPr>
          <w:rFonts w:ascii="Avenir Next" w:hAnsi="Avenir Next" w:cs="Arial"/>
          <w:color w:val="808080" w:themeColor="background1" w:themeShade="80"/>
          <w:sz w:val="22"/>
          <w:szCs w:val="22"/>
          <w:lang w:val="en-GB"/>
        </w:rPr>
        <w:lastRenderedPageBreak/>
        <w:t xml:space="preserve">notice.  Unwanted publicity could further jeopardise FPPL's financial situation, which may have an adverse effect on Lobo's </w:t>
      </w:r>
      <w:r w:rsidR="008503F9">
        <w:rPr>
          <w:rFonts w:ascii="Avenir Next" w:hAnsi="Avenir Next" w:cs="Arial"/>
          <w:color w:val="808080" w:themeColor="background1" w:themeShade="80"/>
          <w:sz w:val="22"/>
          <w:szCs w:val="22"/>
          <w:lang w:val="en-GB"/>
        </w:rPr>
        <w:t xml:space="preserve">total </w:t>
      </w:r>
      <w:r>
        <w:rPr>
          <w:rFonts w:ascii="Avenir Next" w:hAnsi="Avenir Next" w:cs="Arial"/>
          <w:color w:val="808080" w:themeColor="background1" w:themeShade="80"/>
          <w:sz w:val="22"/>
          <w:szCs w:val="22"/>
          <w:lang w:val="en-GB"/>
        </w:rPr>
        <w:t xml:space="preserve">recovery. </w:t>
      </w:r>
    </w:p>
    <w:p w14:paraId="21538EF0" w14:textId="77777777" w:rsidR="008503F9" w:rsidRPr="008503F9" w:rsidRDefault="008503F9" w:rsidP="008503F9">
      <w:pPr>
        <w:pStyle w:val="ListParagraph"/>
        <w:rPr>
          <w:rFonts w:ascii="Avenir Next" w:hAnsi="Avenir Next" w:cs="Arial"/>
          <w:color w:val="808080" w:themeColor="background1" w:themeShade="80"/>
          <w:sz w:val="22"/>
          <w:szCs w:val="22"/>
          <w:lang w:val="en-GB"/>
        </w:rPr>
      </w:pPr>
    </w:p>
    <w:p w14:paraId="1CDA5A01" w14:textId="720E5A07" w:rsidR="008503F9" w:rsidRDefault="008503F9" w:rsidP="00002CA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an Informal Workout can be on commercial terms that specifically work for the parties.  There is therefore a degree of flexibility to find a restructuring plan that is beneficial and viable for all parties.</w:t>
      </w:r>
    </w:p>
    <w:p w14:paraId="5B72F4DC" w14:textId="77777777" w:rsidR="00056A3B" w:rsidRDefault="00056A3B" w:rsidP="00056A3B">
      <w:pPr>
        <w:pStyle w:val="ListParagraph"/>
        <w:ind w:left="1440"/>
        <w:jc w:val="both"/>
        <w:rPr>
          <w:rFonts w:ascii="Avenir Next" w:hAnsi="Avenir Next" w:cs="Arial"/>
          <w:color w:val="808080" w:themeColor="background1" w:themeShade="80"/>
          <w:sz w:val="22"/>
          <w:szCs w:val="22"/>
          <w:lang w:val="en-GB"/>
        </w:rPr>
      </w:pPr>
    </w:p>
    <w:p w14:paraId="029AEA56" w14:textId="573FE780" w:rsidR="00002CA1" w:rsidRDefault="008503F9" w:rsidP="00002CA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Disadvantages of an Informal Workout:</w:t>
      </w:r>
    </w:p>
    <w:p w14:paraId="20192C9D" w14:textId="77777777" w:rsidR="00002CA1" w:rsidRDefault="00002CA1" w:rsidP="00002CA1">
      <w:pPr>
        <w:pStyle w:val="ListParagraph"/>
        <w:jc w:val="both"/>
        <w:rPr>
          <w:rFonts w:ascii="Avenir Next" w:hAnsi="Avenir Next" w:cs="Arial"/>
          <w:color w:val="808080" w:themeColor="background1" w:themeShade="80"/>
          <w:sz w:val="22"/>
          <w:szCs w:val="22"/>
          <w:lang w:val="en-GB"/>
        </w:rPr>
      </w:pPr>
    </w:p>
    <w:p w14:paraId="7368B3EA" w14:textId="1220E066" w:rsidR="00002CA1" w:rsidRDefault="00002CA1" w:rsidP="00002CA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unknown whether FPPL has other creditors (present or future) </w:t>
      </w:r>
      <w:r w:rsidR="008503F9">
        <w:rPr>
          <w:rFonts w:ascii="Avenir Next" w:hAnsi="Avenir Next" w:cs="Arial"/>
          <w:color w:val="808080" w:themeColor="background1" w:themeShade="80"/>
          <w:sz w:val="22"/>
          <w:szCs w:val="22"/>
          <w:lang w:val="en-GB"/>
        </w:rPr>
        <w:t xml:space="preserve">in </w:t>
      </w:r>
      <w:proofErr w:type="spellStart"/>
      <w:r w:rsidR="008503F9">
        <w:rPr>
          <w:rFonts w:ascii="Avenir Next" w:hAnsi="Avenir Next" w:cs="Arial"/>
          <w:color w:val="808080" w:themeColor="background1" w:themeShade="80"/>
          <w:sz w:val="22"/>
          <w:szCs w:val="22"/>
          <w:lang w:val="en-GB"/>
        </w:rPr>
        <w:t>Asgard</w:t>
      </w:r>
      <w:proofErr w:type="spellEnd"/>
      <w:r w:rsidR="008503F9">
        <w:rPr>
          <w:rFonts w:ascii="Avenir Next" w:hAnsi="Avenir Next" w:cs="Arial"/>
          <w:color w:val="808080" w:themeColor="background1" w:themeShade="80"/>
          <w:sz w:val="22"/>
          <w:szCs w:val="22"/>
          <w:lang w:val="en-GB"/>
        </w:rPr>
        <w:t>.  If so, an I</w:t>
      </w:r>
      <w:r>
        <w:rPr>
          <w:rFonts w:ascii="Avenir Next" w:hAnsi="Avenir Next" w:cs="Arial"/>
          <w:color w:val="808080" w:themeColor="background1" w:themeShade="80"/>
          <w:sz w:val="22"/>
          <w:szCs w:val="22"/>
          <w:lang w:val="en-GB"/>
        </w:rPr>
        <w:t>nforma</w:t>
      </w:r>
      <w:r w:rsidR="008503F9">
        <w:rPr>
          <w:rFonts w:ascii="Avenir Next" w:hAnsi="Avenir Next" w:cs="Arial"/>
          <w:color w:val="808080" w:themeColor="background1" w:themeShade="80"/>
          <w:sz w:val="22"/>
          <w:szCs w:val="22"/>
          <w:lang w:val="en-GB"/>
        </w:rPr>
        <w:t>l W</w:t>
      </w:r>
      <w:r>
        <w:rPr>
          <w:rFonts w:ascii="Avenir Next" w:hAnsi="Avenir Next" w:cs="Arial"/>
          <w:color w:val="808080" w:themeColor="background1" w:themeShade="80"/>
          <w:sz w:val="22"/>
          <w:szCs w:val="22"/>
          <w:lang w:val="en-GB"/>
        </w:rPr>
        <w:t xml:space="preserve">orkout would not give FPPL an automatic moratorium on claims, which means that </w:t>
      </w:r>
      <w:r w:rsidR="008503F9">
        <w:rPr>
          <w:rFonts w:ascii="Avenir Next" w:hAnsi="Avenir Next" w:cs="Arial"/>
          <w:color w:val="808080" w:themeColor="background1" w:themeShade="80"/>
          <w:sz w:val="22"/>
          <w:szCs w:val="22"/>
          <w:lang w:val="en-GB"/>
        </w:rPr>
        <w:t>the Informal W</w:t>
      </w:r>
      <w:r>
        <w:rPr>
          <w:rFonts w:ascii="Avenir Next" w:hAnsi="Avenir Next" w:cs="Arial"/>
          <w:color w:val="808080" w:themeColor="background1" w:themeShade="80"/>
          <w:sz w:val="22"/>
          <w:szCs w:val="22"/>
          <w:lang w:val="en-GB"/>
        </w:rPr>
        <w:t>orkout could be overtaken if another creditor puts forward formal debt recovery proceedings against FPPL.</w:t>
      </w:r>
    </w:p>
    <w:p w14:paraId="408CBA90" w14:textId="7B9A8EE4" w:rsidR="00002CA1" w:rsidRDefault="00002CA1" w:rsidP="00002CA1">
      <w:pPr>
        <w:pStyle w:val="ListParagraph"/>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59AEB83" w14:textId="64E76DAD" w:rsidR="00002CA1" w:rsidRDefault="00002CA1" w:rsidP="00002CA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8503F9">
        <w:rPr>
          <w:rFonts w:ascii="Avenir Next" w:hAnsi="Avenir Next" w:cs="Arial"/>
          <w:color w:val="808080" w:themeColor="background1" w:themeShade="80"/>
          <w:sz w:val="22"/>
          <w:szCs w:val="22"/>
          <w:lang w:val="en-GB"/>
        </w:rPr>
        <w:t>, an Informal W</w:t>
      </w:r>
      <w:r>
        <w:rPr>
          <w:rFonts w:ascii="Avenir Next" w:hAnsi="Avenir Next" w:cs="Arial"/>
          <w:color w:val="808080" w:themeColor="background1" w:themeShade="80"/>
          <w:sz w:val="22"/>
          <w:szCs w:val="22"/>
          <w:lang w:val="en-GB"/>
        </w:rPr>
        <w:t>orkout only binds those parties who agree to it.  Dissenting creditors are not, and cannot, be bound and</w:t>
      </w:r>
      <w:r w:rsidR="00CE467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again</w:t>
      </w:r>
      <w:r w:rsidR="00CE467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E467F">
        <w:rPr>
          <w:rFonts w:ascii="Avenir Next" w:hAnsi="Avenir Next" w:cs="Arial"/>
          <w:color w:val="808080" w:themeColor="background1" w:themeShade="80"/>
          <w:sz w:val="22"/>
          <w:szCs w:val="22"/>
          <w:lang w:val="en-GB"/>
        </w:rPr>
        <w:t xml:space="preserve">there remains a risk that these dissenting creditors </w:t>
      </w:r>
      <w:r>
        <w:rPr>
          <w:rFonts w:ascii="Avenir Next" w:hAnsi="Avenir Next" w:cs="Arial"/>
          <w:color w:val="808080" w:themeColor="background1" w:themeShade="80"/>
          <w:sz w:val="22"/>
          <w:szCs w:val="22"/>
          <w:lang w:val="en-GB"/>
        </w:rPr>
        <w:t xml:space="preserve">may </w:t>
      </w:r>
      <w:r w:rsidR="00CE467F">
        <w:rPr>
          <w:rFonts w:ascii="Avenir Next" w:hAnsi="Avenir Next" w:cs="Arial"/>
          <w:color w:val="808080" w:themeColor="background1" w:themeShade="80"/>
          <w:sz w:val="22"/>
          <w:szCs w:val="22"/>
          <w:lang w:val="en-GB"/>
        </w:rPr>
        <w:t xml:space="preserve">take </w:t>
      </w:r>
      <w:r w:rsidR="008503F9">
        <w:rPr>
          <w:rFonts w:ascii="Avenir Next" w:hAnsi="Avenir Next" w:cs="Arial"/>
          <w:color w:val="808080" w:themeColor="background1" w:themeShade="80"/>
          <w:sz w:val="22"/>
          <w:szCs w:val="22"/>
          <w:lang w:val="en-GB"/>
        </w:rPr>
        <w:t>steps contrary to the Informal W</w:t>
      </w:r>
      <w:r>
        <w:rPr>
          <w:rFonts w:ascii="Avenir Next" w:hAnsi="Avenir Next" w:cs="Arial"/>
          <w:color w:val="808080" w:themeColor="background1" w:themeShade="80"/>
          <w:sz w:val="22"/>
          <w:szCs w:val="22"/>
          <w:lang w:val="en-GB"/>
        </w:rPr>
        <w:t>orkout.</w:t>
      </w:r>
    </w:p>
    <w:p w14:paraId="08FDB9E5" w14:textId="77777777" w:rsidR="008503F9" w:rsidRPr="008503F9" w:rsidRDefault="008503F9" w:rsidP="008503F9">
      <w:pPr>
        <w:pStyle w:val="ListParagraph"/>
        <w:rPr>
          <w:rFonts w:ascii="Avenir Next" w:hAnsi="Avenir Next" w:cs="Arial"/>
          <w:color w:val="808080" w:themeColor="background1" w:themeShade="80"/>
          <w:sz w:val="22"/>
          <w:szCs w:val="22"/>
          <w:lang w:val="en-GB"/>
        </w:rPr>
      </w:pPr>
    </w:p>
    <w:p w14:paraId="7362290E" w14:textId="57E3A3AB" w:rsidR="008503F9" w:rsidRDefault="008503F9" w:rsidP="008503F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Advantages to formal recovery:</w:t>
      </w:r>
    </w:p>
    <w:p w14:paraId="082D1968" w14:textId="77777777" w:rsidR="008503F9" w:rsidRDefault="008503F9" w:rsidP="008503F9">
      <w:pPr>
        <w:pStyle w:val="ListParagraph"/>
        <w:ind w:left="1440"/>
        <w:jc w:val="both"/>
        <w:rPr>
          <w:rFonts w:ascii="Avenir Next" w:hAnsi="Avenir Next" w:cs="Arial"/>
          <w:color w:val="808080" w:themeColor="background1" w:themeShade="80"/>
          <w:sz w:val="22"/>
          <w:szCs w:val="22"/>
          <w:lang w:val="en-GB"/>
        </w:rPr>
      </w:pPr>
    </w:p>
    <w:p w14:paraId="530AC15E" w14:textId="7A94E2DE" w:rsidR="008503F9" w:rsidRDefault="008503F9" w:rsidP="008503F9">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advantages to formal recovery are generally the opposite to the disadvantages of an Informal Workout.  In addition, formal recovery would also provide Lobo with a degree of comfort that assets might not be dissipated in the event of a Court (and/or liquidator) supervised insolvency process.</w:t>
      </w:r>
    </w:p>
    <w:p w14:paraId="3CD069A4" w14:textId="77777777" w:rsidR="008503F9" w:rsidRDefault="008503F9" w:rsidP="008503F9">
      <w:pPr>
        <w:pStyle w:val="ListParagraph"/>
        <w:ind w:left="1440"/>
        <w:jc w:val="both"/>
        <w:rPr>
          <w:rFonts w:ascii="Avenir Next" w:hAnsi="Avenir Next" w:cs="Arial"/>
          <w:color w:val="808080" w:themeColor="background1" w:themeShade="80"/>
          <w:sz w:val="22"/>
          <w:szCs w:val="22"/>
          <w:lang w:val="en-GB"/>
        </w:rPr>
      </w:pPr>
    </w:p>
    <w:p w14:paraId="22BECA28" w14:textId="29CFF3BF" w:rsidR="008503F9" w:rsidRDefault="008503F9" w:rsidP="008503F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Disadvantages to formal recovery:</w:t>
      </w:r>
    </w:p>
    <w:p w14:paraId="29C6AB3F" w14:textId="77777777" w:rsidR="008503F9" w:rsidRDefault="008503F9" w:rsidP="008503F9">
      <w:pPr>
        <w:pStyle w:val="ListParagraph"/>
        <w:jc w:val="both"/>
        <w:rPr>
          <w:rFonts w:ascii="Avenir Next" w:hAnsi="Avenir Next" w:cs="Arial"/>
          <w:color w:val="808080" w:themeColor="background1" w:themeShade="80"/>
          <w:sz w:val="22"/>
          <w:szCs w:val="22"/>
          <w:lang w:val="en-GB"/>
        </w:rPr>
      </w:pPr>
    </w:p>
    <w:p w14:paraId="6558CDA7" w14:textId="011898E5" w:rsidR="008503F9" w:rsidRPr="00002CA1" w:rsidRDefault="008503F9" w:rsidP="008503F9">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to formal recovery are generally the opposite to the advantages of an Informal Workout.  In addition, formal recovery may result in FPPL breaching certain financing covenants and other contracts, having a cascading effect on worsening the financial position of FPPL and therefore the likelihood for Lobo to fully recover its debts.</w:t>
      </w:r>
    </w:p>
    <w:p w14:paraId="7CBF012E" w14:textId="1BEA9243" w:rsidR="001E1C34" w:rsidRDefault="001E1C34" w:rsidP="00692852">
      <w:pPr>
        <w:jc w:val="both"/>
        <w:rPr>
          <w:rFonts w:ascii="Avenir Next" w:hAnsi="Avenir Next" w:cs="Arial"/>
          <w:sz w:val="22"/>
          <w:szCs w:val="22"/>
          <w:lang w:val="en-GB"/>
        </w:rPr>
      </w:pPr>
    </w:p>
    <w:p w14:paraId="10F9DED2" w14:textId="262F92E9" w:rsidR="008503F9" w:rsidRPr="008503F9" w:rsidRDefault="008503F9" w:rsidP="00692852">
      <w:pPr>
        <w:jc w:val="both"/>
        <w:rPr>
          <w:rFonts w:ascii="Avenir Next" w:hAnsi="Avenir Next" w:cs="Arial"/>
          <w:color w:val="808080" w:themeColor="background1" w:themeShade="80"/>
          <w:sz w:val="22"/>
          <w:szCs w:val="22"/>
          <w:lang w:val="en-GB"/>
        </w:rPr>
      </w:pPr>
      <w:r w:rsidRPr="008503F9">
        <w:rPr>
          <w:rFonts w:ascii="Avenir Next" w:hAnsi="Avenir Next" w:cs="Arial"/>
          <w:color w:val="808080" w:themeColor="background1" w:themeShade="80"/>
          <w:sz w:val="22"/>
          <w:szCs w:val="22"/>
          <w:lang w:val="en-GB"/>
        </w:rPr>
        <w:t>Lobo ma</w:t>
      </w:r>
      <w:r>
        <w:rPr>
          <w:rFonts w:ascii="Avenir Next" w:hAnsi="Avenir Next" w:cs="Arial"/>
          <w:color w:val="808080" w:themeColor="background1" w:themeShade="80"/>
          <w:sz w:val="22"/>
          <w:szCs w:val="22"/>
          <w:lang w:val="en-GB"/>
        </w:rPr>
        <w:t>y wish to enquire further to ascertain FPPL's true financial position, its other creditors and whether there are other Informal Workouts being negotiated before determining which path it should take.</w:t>
      </w:r>
      <w:r w:rsidR="00AF40A0">
        <w:rPr>
          <w:rFonts w:ascii="Avenir Next" w:hAnsi="Avenir Next" w:cs="Arial"/>
          <w:color w:val="808080" w:themeColor="background1" w:themeShade="80"/>
          <w:sz w:val="22"/>
          <w:szCs w:val="22"/>
          <w:lang w:val="en-GB"/>
        </w:rPr>
        <w:t xml:space="preserve">  </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2DF7427F" w:rsidR="001E1C34" w:rsidRDefault="00AF40A0" w:rsidP="00AF40A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that there are concurrent insolvency proceedings on foot against FPPL in both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there are a number of difficulties that may arise for the insolvency representative in relation to co-operation and co-ordination.</w:t>
      </w:r>
      <w:r w:rsidR="00D12319">
        <w:rPr>
          <w:rFonts w:ascii="Avenir Next" w:hAnsi="Avenir Next" w:cs="Arial"/>
          <w:color w:val="808080" w:themeColor="background1" w:themeShade="80"/>
          <w:sz w:val="22"/>
          <w:szCs w:val="22"/>
          <w:lang w:val="en-GB"/>
        </w:rPr>
        <w:t xml:space="preserve">  These are set out below.</w:t>
      </w:r>
    </w:p>
    <w:p w14:paraId="01BEBEE8" w14:textId="21595788" w:rsidR="00D12319" w:rsidRDefault="00D12319" w:rsidP="00AF40A0">
      <w:pPr>
        <w:jc w:val="both"/>
        <w:rPr>
          <w:rFonts w:ascii="Avenir Next" w:hAnsi="Avenir Next" w:cs="Arial"/>
          <w:color w:val="808080" w:themeColor="background1" w:themeShade="80"/>
          <w:sz w:val="22"/>
          <w:szCs w:val="22"/>
          <w:lang w:val="en-GB"/>
        </w:rPr>
      </w:pPr>
    </w:p>
    <w:p w14:paraId="7B7FD32B" w14:textId="3E157D1F" w:rsidR="00D12319" w:rsidRDefault="00D12319" w:rsidP="00D1231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preliminary question on whether the insolvency proceedings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can be maintained, given that </w:t>
      </w:r>
      <w:r w:rsidRPr="00D12319">
        <w:rPr>
          <w:rFonts w:ascii="Avenir Next" w:hAnsi="Avenir Next" w:cs="Arial"/>
          <w:color w:val="808080" w:themeColor="background1" w:themeShade="80"/>
          <w:sz w:val="22"/>
          <w:szCs w:val="22"/>
          <w:lang w:val="en-GB"/>
        </w:rPr>
        <w:t xml:space="preserve">FPPL </w:t>
      </w:r>
      <w:r>
        <w:rPr>
          <w:rFonts w:ascii="Avenir Next" w:hAnsi="Avenir Next" w:cs="Arial"/>
          <w:color w:val="808080" w:themeColor="background1" w:themeShade="80"/>
          <w:sz w:val="22"/>
          <w:szCs w:val="22"/>
          <w:lang w:val="en-GB"/>
        </w:rPr>
        <w:t xml:space="preserve">appears to be </w:t>
      </w:r>
      <w:r w:rsidRPr="00D12319">
        <w:rPr>
          <w:rFonts w:ascii="Avenir Next" w:hAnsi="Avenir Next" w:cs="Arial"/>
          <w:color w:val="808080" w:themeColor="background1" w:themeShade="80"/>
          <w:sz w:val="22"/>
          <w:szCs w:val="22"/>
          <w:lang w:val="en-GB"/>
        </w:rPr>
        <w:t xml:space="preserve">managing to meet its debts as they fall due in </w:t>
      </w:r>
      <w:proofErr w:type="spellStart"/>
      <w:r w:rsidRPr="00D12319">
        <w:rPr>
          <w:rFonts w:ascii="Avenir Next" w:hAnsi="Avenir Next" w:cs="Arial"/>
          <w:color w:val="808080" w:themeColor="background1" w:themeShade="80"/>
          <w:sz w:val="22"/>
          <w:szCs w:val="22"/>
          <w:lang w:val="en-GB"/>
        </w:rPr>
        <w:t>Encanto</w:t>
      </w:r>
      <w:proofErr w:type="spellEnd"/>
      <w:r w:rsidRPr="00D1231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is not a direct matter for the insolvency representative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but it would nonetheless be worthwhile to keep track on the status of the insolvency proceedings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w:t>
      </w:r>
    </w:p>
    <w:p w14:paraId="596DF4B0" w14:textId="77777777" w:rsidR="00D12319" w:rsidRDefault="00D12319" w:rsidP="00D12319">
      <w:pPr>
        <w:pStyle w:val="ListParagraph"/>
        <w:jc w:val="both"/>
        <w:rPr>
          <w:rFonts w:ascii="Avenir Next" w:hAnsi="Avenir Next" w:cs="Arial"/>
          <w:color w:val="808080" w:themeColor="background1" w:themeShade="80"/>
          <w:sz w:val="22"/>
          <w:szCs w:val="22"/>
          <w:lang w:val="en-GB"/>
        </w:rPr>
      </w:pPr>
    </w:p>
    <w:p w14:paraId="62FF0ADD" w14:textId="1FFDBB8C" w:rsidR="00D12319" w:rsidRDefault="00D12319" w:rsidP="00D1231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representative would need to consider which of the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insolvency proceeding should be</w:t>
      </w:r>
      <w:r w:rsidR="00F958BF">
        <w:rPr>
          <w:rFonts w:ascii="Avenir Next" w:hAnsi="Avenir Next" w:cs="Arial"/>
          <w:color w:val="808080" w:themeColor="background1" w:themeShade="80"/>
          <w:sz w:val="22"/>
          <w:szCs w:val="22"/>
          <w:lang w:val="en-GB"/>
        </w:rPr>
        <w:t xml:space="preserve"> recognised as</w:t>
      </w:r>
      <w:r>
        <w:rPr>
          <w:rFonts w:ascii="Avenir Next" w:hAnsi="Avenir Next" w:cs="Arial"/>
          <w:color w:val="808080" w:themeColor="background1" w:themeShade="80"/>
          <w:sz w:val="22"/>
          <w:szCs w:val="22"/>
          <w:lang w:val="en-GB"/>
        </w:rPr>
        <w:t xml:space="preserve"> the primary (universal) proceeding (usually where FPPL has its centre of main interest, which is likely to be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given its head office is there) and which should be the secondary (territorial) proceeding (usually where FPPL has assets or a fixed interest, i.e.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w:t>
      </w:r>
      <w:r w:rsidR="00107478">
        <w:rPr>
          <w:rFonts w:ascii="Avenir Next" w:hAnsi="Avenir Next" w:cs="Arial"/>
          <w:color w:val="808080" w:themeColor="background1" w:themeShade="80"/>
          <w:sz w:val="22"/>
          <w:szCs w:val="22"/>
          <w:lang w:val="en-GB"/>
        </w:rPr>
        <w:t xml:space="preserve">  This, of course, assumes that </w:t>
      </w:r>
      <w:proofErr w:type="spellStart"/>
      <w:r w:rsidR="00107478">
        <w:rPr>
          <w:rFonts w:ascii="Avenir Next" w:hAnsi="Avenir Next" w:cs="Arial"/>
          <w:color w:val="808080" w:themeColor="background1" w:themeShade="80"/>
          <w:sz w:val="22"/>
          <w:szCs w:val="22"/>
          <w:lang w:val="en-GB"/>
        </w:rPr>
        <w:t>Encanto</w:t>
      </w:r>
      <w:proofErr w:type="spellEnd"/>
      <w:r w:rsidR="00107478">
        <w:rPr>
          <w:rFonts w:ascii="Avenir Next" w:hAnsi="Avenir Next" w:cs="Arial"/>
          <w:color w:val="808080" w:themeColor="background1" w:themeShade="80"/>
          <w:sz w:val="22"/>
          <w:szCs w:val="22"/>
          <w:lang w:val="en-GB"/>
        </w:rPr>
        <w:t xml:space="preserve"> has insolvency laws that provide for extra-territorial and cross-border aspects as required to take on role as being the primary proceeding.  Clear difficulties will arise if both </w:t>
      </w:r>
      <w:proofErr w:type="spellStart"/>
      <w:r w:rsidR="00107478">
        <w:rPr>
          <w:rFonts w:ascii="Avenir Next" w:hAnsi="Avenir Next" w:cs="Arial"/>
          <w:color w:val="808080" w:themeColor="background1" w:themeShade="80"/>
          <w:sz w:val="22"/>
          <w:szCs w:val="22"/>
          <w:lang w:val="en-GB"/>
        </w:rPr>
        <w:t>Asgard</w:t>
      </w:r>
      <w:proofErr w:type="spellEnd"/>
      <w:r w:rsidR="00107478">
        <w:rPr>
          <w:rFonts w:ascii="Avenir Next" w:hAnsi="Avenir Next" w:cs="Arial"/>
          <w:color w:val="808080" w:themeColor="background1" w:themeShade="80"/>
          <w:sz w:val="22"/>
          <w:szCs w:val="22"/>
          <w:lang w:val="en-GB"/>
        </w:rPr>
        <w:t xml:space="preserve"> and </w:t>
      </w:r>
      <w:proofErr w:type="spellStart"/>
      <w:r w:rsidR="00107478">
        <w:rPr>
          <w:rFonts w:ascii="Avenir Next" w:hAnsi="Avenir Next" w:cs="Arial"/>
          <w:color w:val="808080" w:themeColor="background1" w:themeShade="80"/>
          <w:sz w:val="22"/>
          <w:szCs w:val="22"/>
          <w:lang w:val="en-GB"/>
        </w:rPr>
        <w:t>Encanto</w:t>
      </w:r>
      <w:proofErr w:type="spellEnd"/>
      <w:r w:rsidR="00107478">
        <w:rPr>
          <w:rFonts w:ascii="Avenir Next" w:hAnsi="Avenir Next" w:cs="Arial"/>
          <w:color w:val="808080" w:themeColor="background1" w:themeShade="80"/>
          <w:sz w:val="22"/>
          <w:szCs w:val="22"/>
          <w:lang w:val="en-GB"/>
        </w:rPr>
        <w:t xml:space="preserve"> take a strict territorial approach and do not otherwise co-operate and co-ordinate between the two jurisdictions to deal with cross-border issues.</w:t>
      </w:r>
    </w:p>
    <w:p w14:paraId="423A7AF6" w14:textId="77777777" w:rsidR="00D12319" w:rsidRPr="00D12319" w:rsidRDefault="00D12319" w:rsidP="00D12319">
      <w:pPr>
        <w:pStyle w:val="ListParagraph"/>
        <w:rPr>
          <w:rFonts w:ascii="Avenir Next" w:hAnsi="Avenir Next" w:cs="Arial"/>
          <w:color w:val="808080" w:themeColor="background1" w:themeShade="80"/>
          <w:sz w:val="22"/>
          <w:szCs w:val="22"/>
          <w:lang w:val="en-GB"/>
        </w:rPr>
      </w:pPr>
    </w:p>
    <w:p w14:paraId="691D4AEA" w14:textId="70FCD310" w:rsidR="00D12319" w:rsidRDefault="00107478" w:rsidP="00D1231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that might arise is to the extent the insolvency laws of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conflict.  It is unclear which aspects of insolvency either of the jurisdiction emphasise or whether they are even substantively the same.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might be pro-creditor and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might be pro-debtor (or </w:t>
      </w:r>
      <w:r w:rsidRPr="00107478">
        <w:rPr>
          <w:rFonts w:ascii="Avenir Next" w:hAnsi="Avenir Next" w:cs="Arial"/>
          <w:i/>
          <w:color w:val="808080" w:themeColor="background1" w:themeShade="80"/>
          <w:sz w:val="22"/>
          <w:szCs w:val="22"/>
          <w:lang w:val="en-GB"/>
        </w:rPr>
        <w:t>vice versa</w:t>
      </w:r>
      <w:r>
        <w:rPr>
          <w:rFonts w:ascii="Avenir Next" w:hAnsi="Avenir Next" w:cs="Arial"/>
          <w:color w:val="808080" w:themeColor="background1" w:themeShade="80"/>
          <w:sz w:val="22"/>
          <w:szCs w:val="22"/>
          <w:lang w:val="en-GB"/>
        </w:rPr>
        <w:t>).  There will need to be provision to surmount the difficulty arising from conflicting procedure.</w:t>
      </w:r>
    </w:p>
    <w:p w14:paraId="1E690CCC" w14:textId="77777777" w:rsidR="00107478" w:rsidRPr="00107478" w:rsidRDefault="00107478" w:rsidP="00107478">
      <w:pPr>
        <w:pStyle w:val="ListParagraph"/>
        <w:rPr>
          <w:rFonts w:ascii="Avenir Next" w:hAnsi="Avenir Next" w:cs="Arial"/>
          <w:color w:val="808080" w:themeColor="background1" w:themeShade="80"/>
          <w:sz w:val="22"/>
          <w:szCs w:val="22"/>
          <w:lang w:val="en-GB"/>
        </w:rPr>
      </w:pPr>
    </w:p>
    <w:p w14:paraId="2E3A05C0" w14:textId="0EC0492B" w:rsidR="00107478" w:rsidRDefault="00107478" w:rsidP="001074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ameliorate the difficulties highlighted above, international insolvency instruments have been developed in an attempt to assist with issues of co-operation and co-ordination.  These include:</w:t>
      </w:r>
    </w:p>
    <w:p w14:paraId="076E7A31" w14:textId="057E8CFA" w:rsidR="00107478" w:rsidRDefault="00107478" w:rsidP="00107478">
      <w:pPr>
        <w:jc w:val="both"/>
        <w:rPr>
          <w:rFonts w:ascii="Avenir Next" w:hAnsi="Avenir Next" w:cs="Arial"/>
          <w:color w:val="808080" w:themeColor="background1" w:themeShade="80"/>
          <w:sz w:val="22"/>
          <w:szCs w:val="22"/>
          <w:lang w:val="en-GB"/>
        </w:rPr>
      </w:pPr>
    </w:p>
    <w:p w14:paraId="62F30552" w14:textId="389D7356" w:rsidR="00107478" w:rsidRDefault="00882DD3" w:rsidP="0010747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Initiatives </w:t>
      </w:r>
      <w:r w:rsidR="00107478">
        <w:rPr>
          <w:rFonts w:ascii="Avenir Next" w:hAnsi="Avenir Next" w:cs="Arial"/>
          <w:color w:val="808080" w:themeColor="background1" w:themeShade="80"/>
          <w:sz w:val="22"/>
          <w:szCs w:val="22"/>
          <w:lang w:val="en-GB"/>
        </w:rPr>
        <w:t>to set best practice standards to ensure insolvency laws can be modernised to suit the globalised trade environment, such as:</w:t>
      </w:r>
    </w:p>
    <w:p w14:paraId="0B5E8356" w14:textId="77777777" w:rsidR="00882DD3" w:rsidRDefault="00882DD3" w:rsidP="00882DD3">
      <w:pPr>
        <w:pStyle w:val="ListParagraph"/>
        <w:jc w:val="both"/>
        <w:rPr>
          <w:rFonts w:ascii="Avenir Next" w:hAnsi="Avenir Next" w:cs="Arial"/>
          <w:color w:val="808080" w:themeColor="background1" w:themeShade="80"/>
          <w:sz w:val="22"/>
          <w:szCs w:val="22"/>
          <w:lang w:val="en-GB"/>
        </w:rPr>
      </w:pPr>
    </w:p>
    <w:p w14:paraId="6A3CBE48" w14:textId="3B6FB013" w:rsidR="00107478" w:rsidRPr="00882DD3" w:rsidRDefault="00107478" w:rsidP="00107478">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World Bank's </w:t>
      </w:r>
      <w:r>
        <w:rPr>
          <w:rFonts w:ascii="Avenir Next" w:hAnsi="Avenir Next" w:cs="Arial"/>
          <w:i/>
          <w:color w:val="808080" w:themeColor="background1" w:themeShade="80"/>
          <w:sz w:val="22"/>
          <w:szCs w:val="22"/>
          <w:lang w:val="en-GB"/>
        </w:rPr>
        <w:t>Principles for Effective Insolvency and Creditor / Debtor regimes</w:t>
      </w:r>
      <w:r w:rsidRPr="00882DD3">
        <w:rPr>
          <w:rFonts w:ascii="Avenir Next" w:hAnsi="Avenir Next" w:cs="Arial"/>
          <w:i/>
          <w:color w:val="808080" w:themeColor="background1" w:themeShade="80"/>
          <w:sz w:val="22"/>
          <w:szCs w:val="22"/>
          <w:lang w:val="en-GB"/>
        </w:rPr>
        <w:t>;</w:t>
      </w:r>
      <w:r w:rsidR="00882DD3">
        <w:rPr>
          <w:rFonts w:ascii="Avenir Next" w:hAnsi="Avenir Next" w:cs="Arial"/>
          <w:i/>
          <w:color w:val="808080" w:themeColor="background1" w:themeShade="80"/>
          <w:sz w:val="22"/>
          <w:szCs w:val="22"/>
          <w:lang w:val="en-GB"/>
        </w:rPr>
        <w:t xml:space="preserve"> and</w:t>
      </w:r>
    </w:p>
    <w:p w14:paraId="46C29960" w14:textId="77777777" w:rsidR="00882DD3" w:rsidRDefault="00882DD3" w:rsidP="00882DD3">
      <w:pPr>
        <w:pStyle w:val="ListParagraph"/>
        <w:ind w:left="1440"/>
        <w:jc w:val="both"/>
        <w:rPr>
          <w:rFonts w:ascii="Avenir Next" w:hAnsi="Avenir Next" w:cs="Arial"/>
          <w:color w:val="808080" w:themeColor="background1" w:themeShade="80"/>
          <w:sz w:val="22"/>
          <w:szCs w:val="22"/>
          <w:lang w:val="en-GB"/>
        </w:rPr>
      </w:pPr>
    </w:p>
    <w:p w14:paraId="26FEB9B5" w14:textId="48FA1D77" w:rsidR="00882DD3" w:rsidRDefault="00107478" w:rsidP="00882DD3">
      <w:pPr>
        <w:pStyle w:val="ListParagraph"/>
        <w:numPr>
          <w:ilvl w:val="1"/>
          <w:numId w:val="27"/>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w:t>
      </w:r>
      <w:r>
        <w:rPr>
          <w:rFonts w:ascii="Avenir Next" w:hAnsi="Avenir Next" w:cs="Arial"/>
          <w:i/>
          <w:color w:val="808080" w:themeColor="background1" w:themeShade="80"/>
          <w:sz w:val="22"/>
          <w:szCs w:val="22"/>
          <w:lang w:val="en-GB"/>
        </w:rPr>
        <w:t>UNICITRAL Legislative Guide on Insolvency</w:t>
      </w:r>
      <w:r w:rsidR="00882DD3">
        <w:rPr>
          <w:rFonts w:ascii="Avenir Next" w:hAnsi="Avenir Next" w:cs="Arial"/>
          <w:color w:val="808080" w:themeColor="background1" w:themeShade="80"/>
          <w:sz w:val="22"/>
          <w:szCs w:val="22"/>
          <w:lang w:val="en-GB"/>
        </w:rPr>
        <w:t>.</w:t>
      </w:r>
    </w:p>
    <w:p w14:paraId="3E494063" w14:textId="67FC76D7" w:rsidR="00882DD3" w:rsidRPr="00882DD3" w:rsidRDefault="00882DD3" w:rsidP="00882DD3">
      <w:pPr>
        <w:jc w:val="both"/>
        <w:rPr>
          <w:rFonts w:ascii="Avenir Next" w:hAnsi="Avenir Next" w:cs="Arial"/>
          <w:color w:val="808080" w:themeColor="background1" w:themeShade="80"/>
          <w:sz w:val="22"/>
          <w:szCs w:val="22"/>
          <w:lang w:val="en-GB"/>
        </w:rPr>
      </w:pPr>
    </w:p>
    <w:p w14:paraId="49619253" w14:textId="1C208E7F" w:rsidR="00882DD3" w:rsidRDefault="00F958BF" w:rsidP="00882DD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IBA Cross-Border Insolvency Concordat (1996): </w:t>
      </w:r>
      <w:r w:rsidR="009963C3">
        <w:rPr>
          <w:rFonts w:ascii="Avenir Next" w:hAnsi="Avenir Next" w:cs="Arial"/>
          <w:color w:val="808080" w:themeColor="background1" w:themeShade="80"/>
          <w:sz w:val="22"/>
          <w:szCs w:val="22"/>
          <w:lang w:val="en-GB"/>
        </w:rPr>
        <w:t xml:space="preserve">The Concordat accepts </w:t>
      </w:r>
      <w:r>
        <w:rPr>
          <w:rFonts w:ascii="Avenir Next" w:hAnsi="Avenir Next" w:cs="Arial"/>
          <w:color w:val="808080" w:themeColor="background1" w:themeShade="80"/>
          <w:sz w:val="22"/>
          <w:szCs w:val="22"/>
          <w:lang w:val="en-GB"/>
        </w:rPr>
        <w:t>the reality that there may be concurrent insolvency proceedings</w:t>
      </w:r>
      <w:r w:rsidR="009963C3">
        <w:rPr>
          <w:rFonts w:ascii="Avenir Next" w:hAnsi="Avenir Next" w:cs="Arial"/>
          <w:color w:val="808080" w:themeColor="background1" w:themeShade="80"/>
          <w:sz w:val="22"/>
          <w:szCs w:val="22"/>
          <w:lang w:val="en-GB"/>
        </w:rPr>
        <w:t xml:space="preserve"> and, instead of eliminating this, it </w:t>
      </w:r>
      <w:r>
        <w:rPr>
          <w:rFonts w:ascii="Avenir Next" w:hAnsi="Avenir Next" w:cs="Arial"/>
          <w:color w:val="808080" w:themeColor="background1" w:themeShade="80"/>
          <w:sz w:val="22"/>
          <w:szCs w:val="22"/>
          <w:lang w:val="en-GB"/>
        </w:rPr>
        <w:t>proposes that the concurrent insolvency pro</w:t>
      </w:r>
      <w:r w:rsidR="009963C3">
        <w:rPr>
          <w:rFonts w:ascii="Avenir Next" w:hAnsi="Avenir Next" w:cs="Arial"/>
          <w:color w:val="808080" w:themeColor="background1" w:themeShade="80"/>
          <w:sz w:val="22"/>
          <w:szCs w:val="22"/>
          <w:lang w:val="en-GB"/>
        </w:rPr>
        <w:t xml:space="preserve">ceedings need to be coordinated.  The Concordat consists of 10 principles that, whilst does not have binding effect, provide guidance to practitioners and courts on how to harmonise cross-border insolvency proceedings.  </w:t>
      </w:r>
    </w:p>
    <w:p w14:paraId="28076A6A" w14:textId="77777777" w:rsidR="009963C3" w:rsidRDefault="009963C3" w:rsidP="009963C3">
      <w:pPr>
        <w:pStyle w:val="ListParagraph"/>
        <w:jc w:val="both"/>
        <w:rPr>
          <w:rFonts w:ascii="Avenir Next" w:hAnsi="Avenir Next" w:cs="Arial"/>
          <w:color w:val="808080" w:themeColor="background1" w:themeShade="80"/>
          <w:sz w:val="22"/>
          <w:szCs w:val="22"/>
          <w:lang w:val="en-GB"/>
        </w:rPr>
      </w:pPr>
    </w:p>
    <w:p w14:paraId="50DD5E71" w14:textId="4CC9715D" w:rsidR="009963C3" w:rsidRDefault="009963C3" w:rsidP="009963C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9963C3">
        <w:rPr>
          <w:rFonts w:ascii="Avenir Next" w:hAnsi="Avenir Next" w:cs="Arial"/>
          <w:color w:val="808080" w:themeColor="background1" w:themeShade="80"/>
          <w:sz w:val="22"/>
          <w:szCs w:val="22"/>
          <w:lang w:val="en-GB"/>
        </w:rPr>
        <w:t>UNCITRAL Model Law on Cross-Border Insolvency (1997)</w:t>
      </w:r>
      <w:r>
        <w:rPr>
          <w:rFonts w:ascii="Avenir Next" w:hAnsi="Avenir Next" w:cs="Arial"/>
          <w:color w:val="808080" w:themeColor="background1" w:themeShade="80"/>
          <w:sz w:val="22"/>
          <w:szCs w:val="22"/>
          <w:lang w:val="en-GB"/>
        </w:rPr>
        <w:t xml:space="preserve"> (the "</w:t>
      </w:r>
      <w:r>
        <w:rPr>
          <w:rFonts w:ascii="Avenir Next" w:hAnsi="Avenir Next" w:cs="Arial"/>
          <w:b/>
          <w:color w:val="808080" w:themeColor="background1" w:themeShade="80"/>
          <w:sz w:val="22"/>
          <w:szCs w:val="22"/>
          <w:lang w:val="en-GB"/>
        </w:rPr>
        <w:t>ML</w:t>
      </w:r>
      <w:r w:rsidRPr="009963C3">
        <w:rPr>
          <w:rFonts w:ascii="Avenir Next" w:hAnsi="Avenir Next" w:cs="Arial"/>
          <w:b/>
          <w:color w:val="808080" w:themeColor="background1" w:themeShade="80"/>
          <w:sz w:val="22"/>
          <w:szCs w:val="22"/>
          <w:lang w:val="en-GB"/>
        </w:rPr>
        <w:t>C</w:t>
      </w:r>
      <w:r>
        <w:rPr>
          <w:rFonts w:ascii="Avenir Next" w:hAnsi="Avenir Next" w:cs="Arial"/>
          <w:b/>
          <w:color w:val="808080" w:themeColor="background1" w:themeShade="80"/>
          <w:sz w:val="22"/>
          <w:szCs w:val="22"/>
          <w:lang w:val="en-GB"/>
        </w:rPr>
        <w:t>B</w:t>
      </w:r>
      <w:r w:rsidRPr="009963C3">
        <w:rPr>
          <w:rFonts w:ascii="Avenir Next" w:hAnsi="Avenir Next" w:cs="Arial"/>
          <w:b/>
          <w:color w:val="808080" w:themeColor="background1" w:themeShade="80"/>
          <w:sz w:val="22"/>
          <w:szCs w:val="22"/>
          <w:lang w:val="en-GB"/>
        </w:rPr>
        <w:t>I</w:t>
      </w:r>
      <w:r>
        <w:rPr>
          <w:rFonts w:ascii="Avenir Next" w:hAnsi="Avenir Next" w:cs="Arial"/>
          <w:color w:val="808080" w:themeColor="background1" w:themeShade="80"/>
          <w:sz w:val="22"/>
          <w:szCs w:val="22"/>
          <w:lang w:val="en-GB"/>
        </w:rPr>
        <w:t>"):  The MLCBI is designed to assist States on how to develop a modern, harmonised and fair insolvency framework by providing draft legislation for States to adopt (with or without modification).  The intention behind the MLCBI is that, if member States have substantially similar laws, then there will be no material conflict.  The MLCBI also includes uniform recognition laws and promotes cooperation and coordination between States with respect to concurrent proceedings to the maximum extent possible.  The purpose behind this is to ensure that a debtor's (i.e. FPPL's) insolvent estate would be administered fairl</w:t>
      </w:r>
      <w:r w:rsidR="0036712E">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and efficientl</w:t>
      </w:r>
      <w:r w:rsidR="0036712E">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to maximise the recovery for creditors (i.e. </w:t>
      </w:r>
      <w:r w:rsidR="0036712E">
        <w:rPr>
          <w:rFonts w:ascii="Avenir Next" w:hAnsi="Avenir Next" w:cs="Arial"/>
          <w:color w:val="808080" w:themeColor="background1" w:themeShade="80"/>
          <w:sz w:val="22"/>
          <w:szCs w:val="22"/>
          <w:lang w:val="en-GB"/>
        </w:rPr>
        <w:t>Lobo).</w:t>
      </w:r>
    </w:p>
    <w:p w14:paraId="54FB341D" w14:textId="77777777" w:rsidR="0036712E" w:rsidRPr="0036712E" w:rsidRDefault="0036712E" w:rsidP="0036712E">
      <w:pPr>
        <w:pStyle w:val="ListParagraph"/>
        <w:rPr>
          <w:rFonts w:ascii="Avenir Next" w:hAnsi="Avenir Next" w:cs="Arial"/>
          <w:color w:val="808080" w:themeColor="background1" w:themeShade="80"/>
          <w:sz w:val="22"/>
          <w:szCs w:val="22"/>
          <w:lang w:val="en-GB"/>
        </w:rPr>
      </w:pPr>
    </w:p>
    <w:p w14:paraId="670EDA72" w14:textId="61338F17" w:rsidR="0036712E" w:rsidRDefault="0036712E" w:rsidP="009963C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Insolvency Network's contribution to the </w:t>
      </w:r>
      <w:r>
        <w:rPr>
          <w:rFonts w:ascii="Avenir Next" w:hAnsi="Avenir Next" w:cs="Arial"/>
          <w:i/>
          <w:color w:val="808080" w:themeColor="background1" w:themeShade="80"/>
          <w:sz w:val="22"/>
          <w:szCs w:val="22"/>
          <w:lang w:val="en-GB"/>
        </w:rPr>
        <w:t>Guidelines for Communication and Cooperation between Courts in Cross-Border Insolvency Matters</w:t>
      </w:r>
      <w:r>
        <w:rPr>
          <w:rFonts w:ascii="Avenir Next" w:hAnsi="Avenir Next" w:cs="Arial"/>
          <w:color w:val="808080" w:themeColor="background1" w:themeShade="80"/>
          <w:sz w:val="22"/>
          <w:szCs w:val="22"/>
          <w:lang w:val="en-GB"/>
        </w:rPr>
        <w:t xml:space="preserve"> in 2016:  These guidelines </w:t>
      </w:r>
      <w:r>
        <w:rPr>
          <w:rFonts w:ascii="Avenir Next" w:hAnsi="Avenir Next" w:cs="Arial"/>
          <w:color w:val="808080" w:themeColor="background1" w:themeShade="80"/>
          <w:sz w:val="22"/>
          <w:szCs w:val="22"/>
          <w:lang w:val="en-GB"/>
        </w:rPr>
        <w:lastRenderedPageBreak/>
        <w:t>sought to improve the efficiency and effectiveness of concurrent proceedings by enhancing the same amongst the courts who supervise the proceedings.</w:t>
      </w:r>
    </w:p>
    <w:p w14:paraId="6D83EB6B" w14:textId="77777777" w:rsidR="0036712E" w:rsidRPr="0036712E" w:rsidRDefault="0036712E" w:rsidP="0036712E">
      <w:pPr>
        <w:pStyle w:val="ListParagraph"/>
        <w:rPr>
          <w:rFonts w:ascii="Avenir Next" w:hAnsi="Avenir Next" w:cs="Arial"/>
          <w:color w:val="808080" w:themeColor="background1" w:themeShade="80"/>
          <w:sz w:val="22"/>
          <w:szCs w:val="22"/>
          <w:lang w:val="en-GB"/>
        </w:rPr>
      </w:pPr>
    </w:p>
    <w:p w14:paraId="7831B2C2" w14:textId="77777777" w:rsidR="0036712E" w:rsidRDefault="0036712E" w:rsidP="009963C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Region-specific instruments, such as:</w:t>
      </w:r>
    </w:p>
    <w:p w14:paraId="5E7C8C13" w14:textId="77777777" w:rsidR="0036712E" w:rsidRPr="0036712E" w:rsidRDefault="0036712E" w:rsidP="0036712E">
      <w:pPr>
        <w:pStyle w:val="ListParagraph"/>
        <w:rPr>
          <w:rFonts w:ascii="Avenir Next" w:hAnsi="Avenir Next" w:cs="Arial"/>
          <w:color w:val="808080" w:themeColor="background1" w:themeShade="80"/>
          <w:sz w:val="22"/>
          <w:szCs w:val="22"/>
          <w:lang w:val="en-GB"/>
        </w:rPr>
      </w:pPr>
    </w:p>
    <w:p w14:paraId="581B04C9" w14:textId="7EA224ED" w:rsidR="0036712E" w:rsidRDefault="0036712E" w:rsidP="0036712E">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Law Institute's and International Insolvency Institute's </w:t>
      </w:r>
      <w:r>
        <w:rPr>
          <w:rFonts w:ascii="Avenir Next" w:hAnsi="Avenir Next" w:cs="Arial"/>
          <w:i/>
          <w:color w:val="808080" w:themeColor="background1" w:themeShade="80"/>
          <w:sz w:val="22"/>
          <w:szCs w:val="22"/>
          <w:lang w:val="en-GB"/>
        </w:rPr>
        <w:t>Global Principles for Cooperation in International Insolvency Cases</w:t>
      </w:r>
      <w:r>
        <w:rPr>
          <w:rFonts w:ascii="Avenir Next" w:hAnsi="Avenir Next" w:cs="Arial"/>
          <w:color w:val="808080" w:themeColor="background1" w:themeShade="80"/>
          <w:sz w:val="22"/>
          <w:szCs w:val="22"/>
          <w:lang w:val="en-GB"/>
        </w:rPr>
        <w:t xml:space="preserve"> and </w:t>
      </w:r>
      <w:r>
        <w:rPr>
          <w:rFonts w:ascii="Avenir Next" w:hAnsi="Avenir Next" w:cs="Arial"/>
          <w:i/>
          <w:color w:val="808080" w:themeColor="background1" w:themeShade="80"/>
          <w:sz w:val="22"/>
          <w:szCs w:val="22"/>
          <w:lang w:val="en-GB"/>
        </w:rPr>
        <w:t>Global Guidelines Applicable to Court-to-Court Communication in Cross-Border Cases</w:t>
      </w:r>
      <w:r>
        <w:rPr>
          <w:rFonts w:ascii="Avenir Next" w:hAnsi="Avenir Next" w:cs="Arial"/>
          <w:color w:val="808080" w:themeColor="background1" w:themeShade="80"/>
          <w:sz w:val="22"/>
          <w:szCs w:val="22"/>
          <w:lang w:val="en-GB"/>
        </w:rPr>
        <w:t>; and</w:t>
      </w:r>
    </w:p>
    <w:p w14:paraId="28417701" w14:textId="77777777" w:rsidR="0036712E" w:rsidRDefault="0036712E" w:rsidP="0036712E">
      <w:pPr>
        <w:pStyle w:val="ListParagraph"/>
        <w:ind w:left="1440"/>
        <w:jc w:val="both"/>
        <w:rPr>
          <w:rFonts w:ascii="Avenir Next" w:hAnsi="Avenir Next" w:cs="Arial"/>
          <w:color w:val="808080" w:themeColor="background1" w:themeShade="80"/>
          <w:sz w:val="22"/>
          <w:szCs w:val="22"/>
          <w:lang w:val="en-GB"/>
        </w:rPr>
      </w:pPr>
    </w:p>
    <w:p w14:paraId="59AE1251" w14:textId="23E1E4AA" w:rsidR="0036712E" w:rsidRDefault="0036712E" w:rsidP="0036712E">
      <w:pPr>
        <w:pStyle w:val="ListParagraph"/>
        <w:numPr>
          <w:ilvl w:val="1"/>
          <w:numId w:val="27"/>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European Guidelines on Communication and Cooperation 2007.</w:t>
      </w:r>
    </w:p>
    <w:p w14:paraId="3A658B60" w14:textId="77777777" w:rsidR="0036712E" w:rsidRPr="0036712E" w:rsidRDefault="0036712E" w:rsidP="0036712E">
      <w:pPr>
        <w:pStyle w:val="ListParagraph"/>
        <w:rPr>
          <w:rFonts w:ascii="Avenir Next" w:hAnsi="Avenir Next" w:cs="Arial"/>
          <w:color w:val="808080" w:themeColor="background1" w:themeShade="80"/>
          <w:sz w:val="22"/>
          <w:szCs w:val="22"/>
          <w:lang w:val="en-GB"/>
        </w:rPr>
      </w:pPr>
    </w:p>
    <w:p w14:paraId="2C0E06EE" w14:textId="75C780F1" w:rsidR="0036712E" w:rsidRPr="0036712E" w:rsidRDefault="0036712E" w:rsidP="00367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international insolvency instruments have been significant in assisting with the difficulties arising from concurrent proceedings.  As a means of soft-law, these instruments have been able to allow countries progressively to cooperate and coordinate in a way that is reflective and reactive to the globalising and modernising economy.  These instruments have had just as much, if not more, tangible success than conventional treaties and conventions in establishing best-practice guidelines to harmonise the international insolvency framework.</w:t>
      </w:r>
    </w:p>
    <w:p w14:paraId="6EDDF8F6" w14:textId="77777777" w:rsidR="0036712E" w:rsidRPr="0036712E" w:rsidRDefault="0036712E" w:rsidP="0036712E">
      <w:pPr>
        <w:pStyle w:val="ListParagraph"/>
        <w:rPr>
          <w:rFonts w:ascii="Avenir Next" w:hAnsi="Avenir Next" w:cs="Arial"/>
          <w:color w:val="808080" w:themeColor="background1" w:themeShade="80"/>
          <w:sz w:val="22"/>
          <w:szCs w:val="22"/>
          <w:lang w:val="en-GB"/>
        </w:rPr>
      </w:pP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67FD200" w:rsidR="001E1C34" w:rsidRDefault="00D819AC" w:rsidP="00D819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Union adopted the European Insolvency Regulation (Recast) (the "</w:t>
      </w:r>
      <w:r w:rsidRPr="00D819AC">
        <w:rPr>
          <w:rFonts w:ascii="Avenir Next" w:hAnsi="Avenir Next" w:cs="Arial"/>
          <w:b/>
          <w:color w:val="808080" w:themeColor="background1" w:themeShade="80"/>
          <w:sz w:val="22"/>
          <w:szCs w:val="22"/>
          <w:lang w:val="en-GB"/>
        </w:rPr>
        <w:t>EIR</w:t>
      </w:r>
      <w:r>
        <w:rPr>
          <w:rFonts w:ascii="Avenir Next" w:hAnsi="Avenir Next" w:cs="Arial"/>
          <w:b/>
          <w:color w:val="808080" w:themeColor="background1" w:themeShade="80"/>
          <w:sz w:val="22"/>
          <w:szCs w:val="22"/>
          <w:lang w:val="en-GB"/>
        </w:rPr>
        <w:t xml:space="preserve"> Recast</w:t>
      </w:r>
      <w:r>
        <w:rPr>
          <w:rFonts w:ascii="Avenir Next" w:hAnsi="Avenir Next" w:cs="Arial"/>
          <w:color w:val="808080" w:themeColor="background1" w:themeShade="80"/>
          <w:sz w:val="22"/>
          <w:szCs w:val="22"/>
          <w:lang w:val="en-GB"/>
        </w:rPr>
        <w:t>") in 2015, which took effect in mid-2017.  The EIR Recast provides that the court within which the debtor has its centre of main interest ("</w:t>
      </w:r>
      <w:r w:rsidRPr="00D819AC">
        <w:rPr>
          <w:rFonts w:ascii="Avenir Next" w:hAnsi="Avenir Next" w:cs="Arial"/>
          <w:b/>
          <w:color w:val="808080" w:themeColor="background1" w:themeShade="80"/>
          <w:sz w:val="22"/>
          <w:szCs w:val="22"/>
          <w:lang w:val="en-GB"/>
        </w:rPr>
        <w:t>COMI</w:t>
      </w:r>
      <w:r>
        <w:rPr>
          <w:rFonts w:ascii="Avenir Next" w:hAnsi="Avenir Next" w:cs="Arial"/>
          <w:color w:val="808080" w:themeColor="background1" w:themeShade="80"/>
          <w:sz w:val="22"/>
          <w:szCs w:val="22"/>
          <w:lang w:val="en-GB"/>
        </w:rPr>
        <w:t>") should be the primary jurisdiction in respect of the insolvency (i.e. the main proceeding).  The EIR Recast also has flexibility in allowing the possibility of non-primary (i.e. subsidiary) territorial proceedings in other States where the debtor has an "</w:t>
      </w:r>
      <w:r w:rsidRPr="00D819AC">
        <w:rPr>
          <w:rFonts w:ascii="Avenir Next" w:hAnsi="Avenir Next" w:cs="Arial"/>
          <w:i/>
          <w:color w:val="808080" w:themeColor="background1" w:themeShade="80"/>
          <w:sz w:val="22"/>
          <w:szCs w:val="22"/>
          <w:lang w:val="en-GB"/>
        </w:rPr>
        <w:t>establishment</w:t>
      </w:r>
      <w:r>
        <w:rPr>
          <w:rFonts w:ascii="Avenir Next" w:hAnsi="Avenir Next" w:cs="Arial"/>
          <w:color w:val="808080" w:themeColor="background1" w:themeShade="80"/>
          <w:sz w:val="22"/>
          <w:szCs w:val="22"/>
          <w:lang w:val="en-GB"/>
        </w:rPr>
        <w:t>" (defined as "</w:t>
      </w:r>
      <w:r w:rsidRPr="00D819AC">
        <w:rPr>
          <w:rFonts w:ascii="Avenir Next" w:hAnsi="Avenir Next" w:cs="Arial"/>
          <w:i/>
          <w:color w:val="808080" w:themeColor="background1" w:themeShade="80"/>
          <w:sz w:val="22"/>
          <w:szCs w:val="22"/>
          <w:lang w:val="en-GB"/>
        </w:rPr>
        <w:t>any place of operations… where the debtor carries out a non-transitory economic activity with human means and assets</w:t>
      </w:r>
      <w:r>
        <w:rPr>
          <w:rFonts w:ascii="Avenir Next" w:hAnsi="Avenir Next" w:cs="Arial"/>
          <w:color w:val="808080" w:themeColor="background1" w:themeShade="80"/>
          <w:sz w:val="22"/>
          <w:szCs w:val="22"/>
          <w:lang w:val="en-GB"/>
        </w:rPr>
        <w:t>").  These subsidiary proceedings can be either "</w:t>
      </w:r>
      <w:r w:rsidRPr="00D819AC">
        <w:rPr>
          <w:rFonts w:ascii="Avenir Next" w:hAnsi="Avenir Next" w:cs="Arial"/>
          <w:i/>
          <w:color w:val="808080" w:themeColor="background1" w:themeShade="80"/>
          <w:sz w:val="22"/>
          <w:szCs w:val="22"/>
          <w:lang w:val="en-GB"/>
        </w:rPr>
        <w:t>independent proceedings</w:t>
      </w:r>
      <w:r>
        <w:rPr>
          <w:rFonts w:ascii="Avenir Next" w:hAnsi="Avenir Next" w:cs="Arial"/>
          <w:color w:val="808080" w:themeColor="background1" w:themeShade="80"/>
          <w:sz w:val="22"/>
          <w:szCs w:val="22"/>
          <w:lang w:val="en-GB"/>
        </w:rPr>
        <w:t>" (if commenced prior to the main proceedings) or "</w:t>
      </w:r>
      <w:r w:rsidRPr="00D819AC">
        <w:rPr>
          <w:rFonts w:ascii="Avenir Next" w:hAnsi="Avenir Next" w:cs="Arial"/>
          <w:i/>
          <w:color w:val="808080" w:themeColor="background1" w:themeShade="80"/>
          <w:sz w:val="22"/>
          <w:szCs w:val="22"/>
          <w:lang w:val="en-GB"/>
        </w:rPr>
        <w:t>secondary proceedings</w:t>
      </w:r>
      <w:r>
        <w:rPr>
          <w:rFonts w:ascii="Avenir Next" w:hAnsi="Avenir Next" w:cs="Arial"/>
          <w:color w:val="808080" w:themeColor="background1" w:themeShade="80"/>
          <w:sz w:val="22"/>
          <w:szCs w:val="22"/>
          <w:lang w:val="en-GB"/>
        </w:rPr>
        <w:t>" (if commenced after the main proceedings).</w:t>
      </w:r>
    </w:p>
    <w:p w14:paraId="72CEAE19" w14:textId="65573750" w:rsidR="00D819AC" w:rsidRDefault="00D819AC" w:rsidP="00D819AC">
      <w:pPr>
        <w:jc w:val="both"/>
        <w:rPr>
          <w:rFonts w:ascii="Avenir Next" w:hAnsi="Avenir Next" w:cs="Arial"/>
          <w:color w:val="808080" w:themeColor="background1" w:themeShade="80"/>
          <w:sz w:val="22"/>
          <w:szCs w:val="22"/>
          <w:lang w:val="en-GB"/>
        </w:rPr>
      </w:pPr>
    </w:p>
    <w:p w14:paraId="5DF1ECE0" w14:textId="4F350404" w:rsidR="00D819AC" w:rsidRDefault="00D819AC" w:rsidP="00D819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ceased to apply to the United Kingdom as of 11pm on 31 December 2020 as a result of the UK's exit from the European Union.</w:t>
      </w:r>
    </w:p>
    <w:p w14:paraId="3FE7EB9A" w14:textId="2BFCEA83" w:rsidR="00D819AC" w:rsidRDefault="00D819AC" w:rsidP="00D819AC">
      <w:pPr>
        <w:jc w:val="both"/>
        <w:rPr>
          <w:rFonts w:ascii="Avenir Next" w:hAnsi="Avenir Next" w:cs="Arial"/>
          <w:color w:val="808080" w:themeColor="background1" w:themeShade="80"/>
          <w:sz w:val="22"/>
          <w:szCs w:val="22"/>
          <w:lang w:val="en-GB"/>
        </w:rPr>
      </w:pPr>
    </w:p>
    <w:p w14:paraId="20BD6AEC" w14:textId="421C456A" w:rsidR="00D819AC" w:rsidRDefault="00D819AC" w:rsidP="00D819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this basis, the insolvency proceeding</w:t>
      </w:r>
      <w:r w:rsidR="00907374">
        <w:rPr>
          <w:rFonts w:ascii="Avenir Next" w:hAnsi="Avenir Next" w:cs="Arial"/>
          <w:color w:val="808080" w:themeColor="background1" w:themeShade="80"/>
          <w:sz w:val="22"/>
          <w:szCs w:val="22"/>
          <w:lang w:val="en-GB"/>
        </w:rPr>
        <w:t xml:space="preserve"> brought against FP</w:t>
      </w:r>
      <w:r>
        <w:rPr>
          <w:rFonts w:ascii="Avenir Next" w:hAnsi="Avenir Next" w:cs="Arial"/>
          <w:color w:val="808080" w:themeColor="background1" w:themeShade="80"/>
          <w:sz w:val="22"/>
          <w:szCs w:val="22"/>
          <w:lang w:val="en-GB"/>
        </w:rPr>
        <w:t>PL by a</w:t>
      </w:r>
      <w:r w:rsidR="0056068C">
        <w:rPr>
          <w:rFonts w:ascii="Avenir Next" w:hAnsi="Avenir Next" w:cs="Arial"/>
          <w:color w:val="808080" w:themeColor="background1" w:themeShade="80"/>
          <w:sz w:val="22"/>
          <w:szCs w:val="22"/>
          <w:lang w:val="en-GB"/>
        </w:rPr>
        <w:t xml:space="preserve"> minor creditor on 30 June 2022 (the "</w:t>
      </w:r>
      <w:r w:rsidR="0056068C" w:rsidRPr="0056068C">
        <w:rPr>
          <w:rFonts w:ascii="Avenir Next" w:hAnsi="Avenir Next" w:cs="Arial"/>
          <w:b/>
          <w:color w:val="808080" w:themeColor="background1" w:themeShade="80"/>
          <w:sz w:val="22"/>
          <w:szCs w:val="22"/>
          <w:lang w:val="en-GB"/>
        </w:rPr>
        <w:t>UK Proceedings</w:t>
      </w:r>
      <w:r w:rsidR="0056068C">
        <w:rPr>
          <w:rFonts w:ascii="Avenir Next" w:hAnsi="Avenir Next" w:cs="Arial"/>
          <w:color w:val="808080" w:themeColor="background1" w:themeShade="80"/>
          <w:sz w:val="22"/>
          <w:szCs w:val="22"/>
          <w:lang w:val="en-GB"/>
        </w:rPr>
        <w:t xml:space="preserve">"), 1.5 years later, </w:t>
      </w:r>
      <w:r>
        <w:rPr>
          <w:rFonts w:ascii="Avenir Next" w:hAnsi="Avenir Next" w:cs="Arial"/>
          <w:color w:val="808080" w:themeColor="background1" w:themeShade="80"/>
          <w:sz w:val="22"/>
          <w:szCs w:val="22"/>
          <w:lang w:val="en-GB"/>
        </w:rPr>
        <w:t xml:space="preserve">would not be captured by the EIR Recast.  </w:t>
      </w:r>
    </w:p>
    <w:p w14:paraId="33646CE6" w14:textId="0CC3D742" w:rsidR="0056068C" w:rsidRDefault="0056068C" w:rsidP="00D819AC">
      <w:pPr>
        <w:jc w:val="both"/>
        <w:rPr>
          <w:rFonts w:ascii="Avenir Next" w:hAnsi="Avenir Next" w:cs="Arial"/>
          <w:color w:val="808080" w:themeColor="background1" w:themeShade="80"/>
          <w:sz w:val="22"/>
          <w:szCs w:val="22"/>
          <w:lang w:val="en-GB"/>
        </w:rPr>
      </w:pPr>
    </w:p>
    <w:p w14:paraId="256DF79A" w14:textId="77777777" w:rsidR="0056068C" w:rsidRDefault="0056068C" w:rsidP="00D819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consequence of this is that the UK Proceedings are not governed by the EIR Recast or any of the international instruments.  It will purely be a matter of United Kingdom law.  Lobo will therefore have to seek United Kingdom legal advice on the implications of this.  </w:t>
      </w:r>
    </w:p>
    <w:p w14:paraId="3F1339FE" w14:textId="77777777" w:rsidR="0056068C" w:rsidRDefault="0056068C" w:rsidP="00D819AC">
      <w:pPr>
        <w:jc w:val="both"/>
        <w:rPr>
          <w:rFonts w:ascii="Avenir Next" w:hAnsi="Avenir Next" w:cs="Arial"/>
          <w:color w:val="808080" w:themeColor="background1" w:themeShade="80"/>
          <w:sz w:val="22"/>
          <w:szCs w:val="22"/>
          <w:lang w:val="en-GB"/>
        </w:rPr>
      </w:pPr>
    </w:p>
    <w:p w14:paraId="5DB4703F" w14:textId="21A704E2" w:rsidR="0056068C" w:rsidRDefault="0056068C" w:rsidP="00D819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key consideration is whether Lobo is able to commence separate proceedings in another country in Europe, or whether the UK Proceedings acts as a bar to further creditor action.  The determination of this issue will depend on the jurisdiction scope of the moratorium / automatic stay in the United Kingdom (and whether it has a global reach):</w:t>
      </w:r>
    </w:p>
    <w:p w14:paraId="1F731CE2" w14:textId="75F1B147" w:rsidR="0056068C" w:rsidRDefault="0056068C" w:rsidP="00D819AC">
      <w:pPr>
        <w:jc w:val="both"/>
        <w:rPr>
          <w:rFonts w:ascii="Avenir Next" w:hAnsi="Avenir Next" w:cs="Arial"/>
          <w:color w:val="808080" w:themeColor="background1" w:themeShade="80"/>
          <w:sz w:val="22"/>
          <w:szCs w:val="22"/>
          <w:lang w:val="en-GB"/>
        </w:rPr>
      </w:pPr>
    </w:p>
    <w:p w14:paraId="542AE4C8" w14:textId="6B53C497" w:rsidR="0056068C" w:rsidRDefault="0056068C" w:rsidP="0056068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moratorium has a global reach, then Lobo would not be able to commence further creditor action in another jurisdiction without the risk of facing an anti-suit injunction (or similar), meaning that it would have to join as a party to the UK Proceedings in order to obtain the relief it seeks.  There are obvious problems to this, particularly if the English Court does not have sufficient jurisdiction to grant the necessary relief (e.g. winding up a non-United Kingdom company or dealing of the assets of the sa</w:t>
      </w:r>
      <w:r w:rsidR="00907374">
        <w:rPr>
          <w:rFonts w:ascii="Avenir Next" w:hAnsi="Avenir Next" w:cs="Arial"/>
          <w:color w:val="808080" w:themeColor="background1" w:themeShade="80"/>
          <w:sz w:val="22"/>
          <w:szCs w:val="22"/>
          <w:lang w:val="en-GB"/>
        </w:rPr>
        <w:t>me) or if FPPL has sufficient assets in the jurisdiction to satisfy Lobo's claim in full (bearing in mind that there are other creditors in the United Kingdom).</w:t>
      </w:r>
      <w:bookmarkStart w:id="0" w:name="_GoBack"/>
      <w:bookmarkEnd w:id="0"/>
    </w:p>
    <w:p w14:paraId="7E282E98" w14:textId="77777777" w:rsidR="0056068C" w:rsidRDefault="0056068C" w:rsidP="0056068C">
      <w:pPr>
        <w:pStyle w:val="ListParagraph"/>
        <w:jc w:val="both"/>
        <w:rPr>
          <w:rFonts w:ascii="Avenir Next" w:hAnsi="Avenir Next" w:cs="Arial"/>
          <w:color w:val="808080" w:themeColor="background1" w:themeShade="80"/>
          <w:sz w:val="22"/>
          <w:szCs w:val="22"/>
          <w:lang w:val="en-GB"/>
        </w:rPr>
      </w:pPr>
    </w:p>
    <w:p w14:paraId="43F8B9C7" w14:textId="531304DB" w:rsidR="0056068C" w:rsidRPr="0056068C" w:rsidRDefault="0056068C" w:rsidP="0056068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moratorium only applies to proceedings in the United Kingdom, then Lobo would be able to commence further proceedings in the desired European country.  Lobo would need to determine where </w:t>
      </w:r>
      <w:r w:rsidR="00907374">
        <w:rPr>
          <w:rFonts w:ascii="Avenir Next" w:hAnsi="Avenir Next" w:cs="Arial"/>
          <w:color w:val="808080" w:themeColor="background1" w:themeShade="80"/>
          <w:sz w:val="22"/>
          <w:szCs w:val="22"/>
          <w:lang w:val="en-GB"/>
        </w:rPr>
        <w:t>FPPL's COMI is</w:t>
      </w:r>
      <w:r>
        <w:rPr>
          <w:rFonts w:ascii="Avenir Next" w:hAnsi="Avenir Next" w:cs="Arial"/>
          <w:color w:val="808080" w:themeColor="background1" w:themeShade="80"/>
          <w:sz w:val="22"/>
          <w:szCs w:val="22"/>
          <w:lang w:val="en-GB"/>
        </w:rPr>
        <w:t xml:space="preserve"> and bring the action there to have that proceeding be deemed the main proceeding</w:t>
      </w:r>
      <w:r w:rsidR="00907374">
        <w:rPr>
          <w:rFonts w:ascii="Avenir Next" w:hAnsi="Avenir Next" w:cs="Arial"/>
          <w:color w:val="808080" w:themeColor="background1" w:themeShade="80"/>
          <w:sz w:val="22"/>
          <w:szCs w:val="22"/>
          <w:lang w:val="en-GB"/>
        </w:rPr>
        <w:t xml:space="preserve"> relating to the EU.  Lobo can also bring subsidiary territorial proceedings in FPPL's other European jurisdictions in order to have a holistic approach to the liquidation proceedings by taking advantage of the EIR Recast.</w:t>
      </w:r>
    </w:p>
    <w:p w14:paraId="29285609" w14:textId="77777777" w:rsidR="0056068C" w:rsidRDefault="0056068C" w:rsidP="00D819AC">
      <w:pPr>
        <w:jc w:val="both"/>
        <w:rPr>
          <w:rFonts w:ascii="Avenir Next" w:hAnsi="Avenir Next" w:cs="Arial"/>
          <w:color w:val="808080" w:themeColor="background1" w:themeShade="80"/>
          <w:sz w:val="22"/>
          <w:szCs w:val="22"/>
          <w:lang w:val="en-GB"/>
        </w:rPr>
      </w:pPr>
    </w:p>
    <w:p w14:paraId="41A043FA" w14:textId="53EF8821" w:rsidR="0056068C" w:rsidRPr="0056068C" w:rsidRDefault="0056068C" w:rsidP="00907374">
      <w:pPr>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56068C" w:rsidRDefault="0056068C" w:rsidP="00241B44">
      <w:r>
        <w:separator/>
      </w:r>
    </w:p>
  </w:endnote>
  <w:endnote w:type="continuationSeparator" w:id="0">
    <w:p w14:paraId="7967B051" w14:textId="77777777" w:rsidR="0056068C" w:rsidRDefault="005606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56068C" w:rsidRPr="00A31881" w:rsidRDefault="0056068C"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56068C" w:rsidRPr="00A31881" w:rsidRDefault="0056068C"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D1D8E35" w:rsidR="0056068C" w:rsidRPr="00297BDF" w:rsidRDefault="0056068C"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907374">
          <w:rPr>
            <w:rStyle w:val="PageNumber"/>
            <w:rFonts w:ascii="Avenir Next" w:hAnsi="Avenir Next" w:cs="Arial"/>
            <w:noProof/>
            <w:sz w:val="22"/>
            <w:szCs w:val="22"/>
          </w:rPr>
          <w:t>15</w:t>
        </w:r>
        <w:r w:rsidRPr="00297BDF">
          <w:rPr>
            <w:rStyle w:val="PageNumber"/>
            <w:rFonts w:ascii="Avenir Next" w:hAnsi="Avenir Next" w:cs="Arial"/>
            <w:sz w:val="22"/>
            <w:szCs w:val="22"/>
          </w:rPr>
          <w:fldChar w:fldCharType="end"/>
        </w:r>
      </w:p>
    </w:sdtContent>
  </w:sdt>
  <w:p w14:paraId="12ABA5E1" w14:textId="66B80D70" w:rsidR="0056068C" w:rsidRPr="00297BDF" w:rsidRDefault="0056068C" w:rsidP="0052732A">
    <w:pPr>
      <w:pStyle w:val="Footer"/>
      <w:ind w:right="360"/>
      <w:rPr>
        <w:rFonts w:ascii="Avenir Next" w:hAnsi="Avenir Next" w:cs="Arial"/>
        <w:sz w:val="22"/>
        <w:szCs w:val="22"/>
      </w:rPr>
    </w:pPr>
    <w:r w:rsidRPr="005D0CD5">
      <w:rPr>
        <w:rFonts w:ascii="Avenir Next" w:hAnsi="Avenir Next" w:cs="Arial"/>
        <w:sz w:val="22"/>
        <w:szCs w:val="22"/>
      </w:rPr>
      <w:t>202223-842</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56068C" w:rsidRDefault="0056068C" w:rsidP="00241B44">
      <w:r>
        <w:separator/>
      </w:r>
    </w:p>
  </w:footnote>
  <w:footnote w:type="continuationSeparator" w:id="0">
    <w:p w14:paraId="06AAAAEE" w14:textId="77777777" w:rsidR="0056068C" w:rsidRDefault="005606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75766"/>
    <w:multiLevelType w:val="hybridMultilevel"/>
    <w:tmpl w:val="0A86FE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F925D9A"/>
    <w:multiLevelType w:val="hybridMultilevel"/>
    <w:tmpl w:val="53264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CD36F6"/>
    <w:multiLevelType w:val="hybridMultilevel"/>
    <w:tmpl w:val="4D4E24F6"/>
    <w:lvl w:ilvl="0" w:tplc="B35442A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0C6464"/>
    <w:multiLevelType w:val="hybridMultilevel"/>
    <w:tmpl w:val="C220028A"/>
    <w:lvl w:ilvl="0" w:tplc="E2D48C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
  </w:num>
  <w:num w:numId="4">
    <w:abstractNumId w:val="3"/>
  </w:num>
  <w:num w:numId="5">
    <w:abstractNumId w:val="16"/>
  </w:num>
  <w:num w:numId="6">
    <w:abstractNumId w:val="22"/>
  </w:num>
  <w:num w:numId="7">
    <w:abstractNumId w:val="8"/>
  </w:num>
  <w:num w:numId="8">
    <w:abstractNumId w:val="27"/>
  </w:num>
  <w:num w:numId="9">
    <w:abstractNumId w:val="7"/>
  </w:num>
  <w:num w:numId="10">
    <w:abstractNumId w:val="23"/>
  </w:num>
  <w:num w:numId="11">
    <w:abstractNumId w:val="6"/>
  </w:num>
  <w:num w:numId="12">
    <w:abstractNumId w:val="24"/>
  </w:num>
  <w:num w:numId="13">
    <w:abstractNumId w:val="14"/>
  </w:num>
  <w:num w:numId="14">
    <w:abstractNumId w:val="12"/>
  </w:num>
  <w:num w:numId="15">
    <w:abstractNumId w:val="4"/>
  </w:num>
  <w:num w:numId="16">
    <w:abstractNumId w:val="17"/>
  </w:num>
  <w:num w:numId="17">
    <w:abstractNumId w:val="10"/>
  </w:num>
  <w:num w:numId="18">
    <w:abstractNumId w:val="11"/>
  </w:num>
  <w:num w:numId="19">
    <w:abstractNumId w:val="19"/>
  </w:num>
  <w:num w:numId="20">
    <w:abstractNumId w:val="5"/>
  </w:num>
  <w:num w:numId="21">
    <w:abstractNumId w:val="9"/>
  </w:num>
  <w:num w:numId="22">
    <w:abstractNumId w:val="0"/>
  </w:num>
  <w:num w:numId="23">
    <w:abstractNumId w:val="18"/>
  </w:num>
  <w:num w:numId="24">
    <w:abstractNumId w:val="1"/>
  </w:num>
  <w:num w:numId="25">
    <w:abstractNumId w:val="20"/>
  </w:num>
  <w:num w:numId="26">
    <w:abstractNumId w:val="15"/>
  </w:num>
  <w:num w:numId="27">
    <w:abstractNumId w:val="13"/>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2CA1"/>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280"/>
    <w:rsid w:val="00055EB9"/>
    <w:rsid w:val="00056A3B"/>
    <w:rsid w:val="00057BF2"/>
    <w:rsid w:val="0006130F"/>
    <w:rsid w:val="00062D42"/>
    <w:rsid w:val="00062E85"/>
    <w:rsid w:val="000649D1"/>
    <w:rsid w:val="00064C44"/>
    <w:rsid w:val="00065166"/>
    <w:rsid w:val="00066AE7"/>
    <w:rsid w:val="0007091D"/>
    <w:rsid w:val="00074F36"/>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07478"/>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4277"/>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C42"/>
    <w:rsid w:val="001B0F70"/>
    <w:rsid w:val="001B5016"/>
    <w:rsid w:val="001B6CEE"/>
    <w:rsid w:val="001C45FC"/>
    <w:rsid w:val="001C594A"/>
    <w:rsid w:val="001C76E3"/>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2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C71C3"/>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5BBC"/>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0356"/>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959"/>
    <w:rsid w:val="004F2DD1"/>
    <w:rsid w:val="004F301B"/>
    <w:rsid w:val="004F3375"/>
    <w:rsid w:val="004F55F1"/>
    <w:rsid w:val="004F5FDF"/>
    <w:rsid w:val="0050085E"/>
    <w:rsid w:val="0050156C"/>
    <w:rsid w:val="00504AFA"/>
    <w:rsid w:val="005059A4"/>
    <w:rsid w:val="00505CF0"/>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068C"/>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0CD5"/>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1F02"/>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D7D2C"/>
    <w:rsid w:val="006E1CB0"/>
    <w:rsid w:val="006E254C"/>
    <w:rsid w:val="006E2974"/>
    <w:rsid w:val="006E481A"/>
    <w:rsid w:val="006E5298"/>
    <w:rsid w:val="006E6A1F"/>
    <w:rsid w:val="006E6A6A"/>
    <w:rsid w:val="006E77B0"/>
    <w:rsid w:val="006E7D2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79E9"/>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03F9"/>
    <w:rsid w:val="00852883"/>
    <w:rsid w:val="00852F37"/>
    <w:rsid w:val="008571F6"/>
    <w:rsid w:val="00857A02"/>
    <w:rsid w:val="00861E51"/>
    <w:rsid w:val="00870B96"/>
    <w:rsid w:val="008723F3"/>
    <w:rsid w:val="00873246"/>
    <w:rsid w:val="00875E2E"/>
    <w:rsid w:val="0088004D"/>
    <w:rsid w:val="00880F99"/>
    <w:rsid w:val="00881DA8"/>
    <w:rsid w:val="00881DE6"/>
    <w:rsid w:val="00882DD3"/>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374"/>
    <w:rsid w:val="009078CE"/>
    <w:rsid w:val="009078FC"/>
    <w:rsid w:val="009108EF"/>
    <w:rsid w:val="00911C23"/>
    <w:rsid w:val="00912C79"/>
    <w:rsid w:val="00913FB9"/>
    <w:rsid w:val="00915010"/>
    <w:rsid w:val="0091528C"/>
    <w:rsid w:val="009173D1"/>
    <w:rsid w:val="00917DD8"/>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63C3"/>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7FFB"/>
    <w:rsid w:val="00A13F8F"/>
    <w:rsid w:val="00A149B7"/>
    <w:rsid w:val="00A177BC"/>
    <w:rsid w:val="00A17930"/>
    <w:rsid w:val="00A2274A"/>
    <w:rsid w:val="00A235B7"/>
    <w:rsid w:val="00A249AC"/>
    <w:rsid w:val="00A27A7A"/>
    <w:rsid w:val="00A301D1"/>
    <w:rsid w:val="00A31881"/>
    <w:rsid w:val="00A327A5"/>
    <w:rsid w:val="00A40529"/>
    <w:rsid w:val="00A407E0"/>
    <w:rsid w:val="00A407EF"/>
    <w:rsid w:val="00A411B7"/>
    <w:rsid w:val="00A41D56"/>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0A0"/>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2AB2"/>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479D6"/>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31E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467F"/>
    <w:rsid w:val="00CE62CA"/>
    <w:rsid w:val="00CE6D9F"/>
    <w:rsid w:val="00CF01D6"/>
    <w:rsid w:val="00CF2819"/>
    <w:rsid w:val="00CF4F9D"/>
    <w:rsid w:val="00CF5AD8"/>
    <w:rsid w:val="00CF70DC"/>
    <w:rsid w:val="00CF717B"/>
    <w:rsid w:val="00D068C5"/>
    <w:rsid w:val="00D07F87"/>
    <w:rsid w:val="00D12319"/>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052F"/>
    <w:rsid w:val="00D714E4"/>
    <w:rsid w:val="00D819AC"/>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5F41"/>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74E"/>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8BF"/>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03D2"/>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372CEB-DD6A-4FC4-8017-5D6B8447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Chaowei Fan</cp:lastModifiedBy>
  <cp:revision>34</cp:revision>
  <cp:lastPrinted>2020-06-12T02:43:00Z</cp:lastPrinted>
  <dcterms:created xsi:type="dcterms:W3CDTF">2022-07-27T13:31:00Z</dcterms:created>
  <dcterms:modified xsi:type="dcterms:W3CDTF">2022-11-15T03:27:00Z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