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B659E" w:rsidRDefault="002D2356" w:rsidP="008071D5">
      <w:pPr>
        <w:pStyle w:val="a3"/>
        <w:numPr>
          <w:ilvl w:val="0"/>
          <w:numId w:val="15"/>
        </w:numPr>
        <w:ind w:left="425" w:hanging="357"/>
        <w:jc w:val="both"/>
        <w:rPr>
          <w:rFonts w:ascii="Avenir Next" w:hAnsi="Avenir Next" w:cs="Arial"/>
          <w:sz w:val="22"/>
          <w:szCs w:val="22"/>
          <w:highlight w:val="yellow"/>
        </w:rPr>
      </w:pPr>
      <w:r w:rsidRPr="006B659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B659E">
        <w:rPr>
          <w:rFonts w:ascii="Avenir Next" w:hAnsi="Avenir Next" w:cs="Arial"/>
          <w:sz w:val="22"/>
          <w:szCs w:val="22"/>
          <w:highlight w:val="yellow"/>
          <w:vertAlign w:val="superscript"/>
        </w:rPr>
        <w:t>th</w:t>
      </w:r>
      <w:r w:rsidRPr="006B659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B659E" w:rsidRDefault="002D2356" w:rsidP="008071D5">
      <w:pPr>
        <w:pStyle w:val="a3"/>
        <w:numPr>
          <w:ilvl w:val="0"/>
          <w:numId w:val="16"/>
        </w:numPr>
        <w:ind w:left="426"/>
        <w:jc w:val="both"/>
        <w:rPr>
          <w:rFonts w:ascii="Avenir Next" w:hAnsi="Avenir Next" w:cs="Arial"/>
          <w:sz w:val="22"/>
          <w:szCs w:val="22"/>
          <w:highlight w:val="yellow"/>
        </w:rPr>
      </w:pPr>
      <w:r w:rsidRPr="006B659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B659E" w:rsidRDefault="002D2356" w:rsidP="008071D5">
      <w:pPr>
        <w:pStyle w:val="a3"/>
        <w:numPr>
          <w:ilvl w:val="0"/>
          <w:numId w:val="17"/>
        </w:numPr>
        <w:ind w:left="426"/>
        <w:jc w:val="both"/>
        <w:rPr>
          <w:rFonts w:ascii="Avenir Next" w:hAnsi="Avenir Next" w:cs="Arial"/>
          <w:sz w:val="22"/>
          <w:szCs w:val="22"/>
          <w:highlight w:val="yellow"/>
        </w:rPr>
      </w:pPr>
      <w:r w:rsidRPr="006B659E">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B659E" w:rsidRDefault="00466ED6" w:rsidP="008071D5">
      <w:pPr>
        <w:pStyle w:val="a3"/>
        <w:numPr>
          <w:ilvl w:val="0"/>
          <w:numId w:val="18"/>
        </w:numPr>
        <w:ind w:left="426"/>
        <w:jc w:val="both"/>
        <w:rPr>
          <w:rFonts w:ascii="Avenir Next" w:hAnsi="Avenir Next" w:cs="Arial"/>
          <w:sz w:val="22"/>
          <w:szCs w:val="22"/>
          <w:highlight w:val="yellow"/>
        </w:rPr>
      </w:pPr>
      <w:r w:rsidRPr="006B659E">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6B659E" w:rsidRDefault="002D2356" w:rsidP="008071D5">
      <w:pPr>
        <w:pStyle w:val="a3"/>
        <w:numPr>
          <w:ilvl w:val="0"/>
          <w:numId w:val="19"/>
        </w:numPr>
        <w:ind w:left="425" w:hanging="357"/>
        <w:jc w:val="both"/>
        <w:rPr>
          <w:rFonts w:ascii="Avenir Next" w:hAnsi="Avenir Next" w:cs="Arial"/>
          <w:sz w:val="22"/>
          <w:szCs w:val="22"/>
          <w:highlight w:val="yellow"/>
        </w:rPr>
      </w:pPr>
      <w:r w:rsidRPr="006B659E">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6B659E" w:rsidRDefault="002D2356" w:rsidP="008071D5">
      <w:pPr>
        <w:pStyle w:val="a3"/>
        <w:numPr>
          <w:ilvl w:val="0"/>
          <w:numId w:val="20"/>
        </w:numPr>
        <w:ind w:left="426"/>
        <w:jc w:val="both"/>
        <w:rPr>
          <w:rFonts w:ascii="Avenir Next" w:eastAsiaTheme="minorHAnsi" w:hAnsi="Avenir Next" w:cs="Arial"/>
          <w:sz w:val="22"/>
          <w:szCs w:val="22"/>
          <w:highlight w:val="yellow"/>
          <w:lang w:val="en-GB"/>
        </w:rPr>
      </w:pPr>
      <w:r w:rsidRPr="006B659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B659E" w:rsidRDefault="009A0501" w:rsidP="008071D5">
      <w:pPr>
        <w:pStyle w:val="a3"/>
        <w:numPr>
          <w:ilvl w:val="0"/>
          <w:numId w:val="21"/>
        </w:numPr>
        <w:ind w:left="426"/>
        <w:jc w:val="both"/>
        <w:rPr>
          <w:rFonts w:ascii="Avenir Next" w:eastAsiaTheme="minorHAnsi" w:hAnsi="Avenir Next" w:cs="Arial"/>
          <w:sz w:val="22"/>
          <w:szCs w:val="22"/>
          <w:highlight w:val="yellow"/>
          <w:lang w:val="en-GB"/>
        </w:rPr>
      </w:pPr>
      <w:r w:rsidRPr="006B659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B659E">
        <w:rPr>
          <w:rFonts w:ascii="Avenir Next" w:eastAsiaTheme="minorHAnsi" w:hAnsi="Avenir Next" w:cs="Arial"/>
          <w:sz w:val="22"/>
          <w:szCs w:val="22"/>
          <w:highlight w:val="yellow"/>
          <w:lang w:val="en-GB"/>
        </w:rPr>
        <w:t xml:space="preserve"> </w:t>
      </w:r>
      <w:r w:rsidRPr="006B659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B659E" w:rsidRDefault="003D3410" w:rsidP="008071D5">
      <w:pPr>
        <w:pStyle w:val="a3"/>
        <w:numPr>
          <w:ilvl w:val="0"/>
          <w:numId w:val="22"/>
        </w:numPr>
        <w:ind w:left="426"/>
        <w:jc w:val="both"/>
        <w:rPr>
          <w:rFonts w:ascii="Avenir Next" w:eastAsiaTheme="minorHAnsi" w:hAnsi="Avenir Next" w:cs="Arial"/>
          <w:sz w:val="22"/>
          <w:szCs w:val="22"/>
          <w:highlight w:val="yellow"/>
          <w:lang w:val="en-GB"/>
        </w:rPr>
      </w:pPr>
      <w:r w:rsidRPr="006B659E">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B659E" w:rsidRDefault="00F5239B" w:rsidP="008071D5">
      <w:pPr>
        <w:pStyle w:val="a3"/>
        <w:numPr>
          <w:ilvl w:val="0"/>
          <w:numId w:val="23"/>
        </w:numPr>
        <w:ind w:left="426"/>
        <w:jc w:val="both"/>
        <w:rPr>
          <w:rFonts w:ascii="Avenir Next" w:hAnsi="Avenir Next" w:cs="Arial"/>
          <w:sz w:val="22"/>
          <w:szCs w:val="22"/>
          <w:highlight w:val="yellow"/>
        </w:rPr>
      </w:pPr>
      <w:r w:rsidRPr="006B659E">
        <w:rPr>
          <w:rFonts w:ascii="Avenir Next" w:hAnsi="Avenir Next" w:cs="Arial"/>
          <w:sz w:val="22"/>
          <w:szCs w:val="22"/>
          <w:highlight w:val="yellow"/>
        </w:rPr>
        <w:t xml:space="preserve">This statement is true because </w:t>
      </w:r>
      <w:r w:rsidR="007B5180" w:rsidRPr="006B659E">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6B659E" w:rsidRDefault="009355DB" w:rsidP="008071D5">
      <w:pPr>
        <w:pStyle w:val="a3"/>
        <w:numPr>
          <w:ilvl w:val="0"/>
          <w:numId w:val="24"/>
        </w:numPr>
        <w:ind w:left="426"/>
        <w:jc w:val="both"/>
        <w:rPr>
          <w:rFonts w:ascii="Avenir Next" w:hAnsi="Avenir Next" w:cs="Arial"/>
          <w:sz w:val="22"/>
          <w:szCs w:val="22"/>
          <w:highlight w:val="yellow"/>
        </w:rPr>
      </w:pPr>
      <w:r w:rsidRPr="006B659E">
        <w:rPr>
          <w:rFonts w:ascii="Avenir Next" w:hAnsi="Avenir Next" w:cs="Arial"/>
          <w:sz w:val="22"/>
          <w:szCs w:val="22"/>
          <w:highlight w:val="yellow"/>
        </w:rPr>
        <w:t xml:space="preserve">This statement is true because </w:t>
      </w:r>
      <w:r w:rsidR="005C4FF2" w:rsidRPr="006B659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283D8DA" w14:textId="401FEDEC" w:rsidR="006B659E" w:rsidRPr="006B659E" w:rsidRDefault="009858D8" w:rsidP="006B65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B659E" w:rsidRPr="006B659E">
        <w:rPr>
          <w:rFonts w:ascii="Avenir Next" w:hAnsi="Avenir Next" w:cs="Arial"/>
          <w:color w:val="808080" w:themeColor="background1" w:themeShade="80"/>
          <w:sz w:val="22"/>
          <w:szCs w:val="22"/>
          <w:lang w:val="en-GB"/>
        </w:rPr>
        <w:t xml:space="preserve">he historical roots of the legal traditions </w:t>
      </w:r>
      <w:r w:rsidR="00FB37DA">
        <w:rPr>
          <w:rFonts w:ascii="Avenir Next" w:hAnsi="Avenir Next" w:cs="Arial"/>
          <w:color w:val="808080" w:themeColor="background1" w:themeShade="80"/>
          <w:sz w:val="22"/>
          <w:szCs w:val="22"/>
          <w:lang w:val="en-GB"/>
        </w:rPr>
        <w:t>found in</w:t>
      </w:r>
      <w:r w:rsidR="006B659E" w:rsidRPr="006B659E">
        <w:rPr>
          <w:rFonts w:ascii="Avenir Next" w:hAnsi="Avenir Next" w:cs="Arial"/>
          <w:color w:val="808080" w:themeColor="background1" w:themeShade="80"/>
          <w:sz w:val="22"/>
          <w:szCs w:val="22"/>
          <w:lang w:val="en-GB"/>
        </w:rPr>
        <w:t xml:space="preserve"> African countries</w:t>
      </w:r>
      <w:r>
        <w:rPr>
          <w:rFonts w:ascii="Avenir Next" w:hAnsi="Avenir Next" w:cs="Arial"/>
          <w:color w:val="808080" w:themeColor="background1" w:themeShade="80"/>
          <w:sz w:val="22"/>
          <w:szCs w:val="22"/>
          <w:lang w:val="en-GB"/>
        </w:rPr>
        <w:t xml:space="preserve"> have been affected by</w:t>
      </w:r>
      <w:r w:rsidR="006B659E" w:rsidRPr="006B659E">
        <w:rPr>
          <w:rFonts w:ascii="Avenir Next" w:hAnsi="Avenir Next" w:cs="Arial"/>
          <w:color w:val="808080" w:themeColor="background1" w:themeShade="80"/>
          <w:sz w:val="22"/>
          <w:szCs w:val="22"/>
          <w:lang w:val="en-GB"/>
        </w:rPr>
        <w:t xml:space="preserve"> colonialism</w:t>
      </w:r>
      <w:r w:rsidR="00FB37DA">
        <w:rPr>
          <w:rFonts w:ascii="Avenir Next" w:hAnsi="Avenir Next" w:cs="Arial"/>
          <w:color w:val="808080" w:themeColor="background1" w:themeShade="80"/>
          <w:sz w:val="22"/>
          <w:szCs w:val="22"/>
          <w:lang w:val="en-GB"/>
        </w:rPr>
        <w:t>,</w:t>
      </w:r>
      <w:r w:rsidR="006B659E" w:rsidRPr="006B659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w:t>
      </w:r>
      <w:r w:rsidR="006B659E" w:rsidRPr="006B659E">
        <w:rPr>
          <w:rFonts w:ascii="Avenir Next" w:hAnsi="Avenir Next" w:cs="Arial"/>
          <w:color w:val="808080" w:themeColor="background1" w:themeShade="80"/>
          <w:sz w:val="22"/>
          <w:szCs w:val="22"/>
          <w:lang w:val="en-GB"/>
        </w:rPr>
        <w:t xml:space="preserve"> played a major role in this regard. Botswana, Kenya, Nigeria, Tanzania and Zambia have been largely influenced b</w:t>
      </w:r>
      <w:r w:rsidR="006B659E">
        <w:rPr>
          <w:rFonts w:ascii="Avenir Next" w:hAnsi="Avenir Next" w:cs="Arial"/>
          <w:color w:val="808080" w:themeColor="background1" w:themeShade="80"/>
          <w:sz w:val="22"/>
          <w:szCs w:val="22"/>
          <w:lang w:val="en-GB"/>
        </w:rPr>
        <w:t>y</w:t>
      </w:r>
      <w:r w:rsidR="006B659E" w:rsidRPr="006B659E">
        <w:rPr>
          <w:rFonts w:ascii="Avenir Next" w:hAnsi="Avenir Next" w:cs="Arial"/>
          <w:color w:val="808080" w:themeColor="background1" w:themeShade="80"/>
          <w:sz w:val="22"/>
          <w:szCs w:val="22"/>
          <w:lang w:val="en-GB"/>
        </w:rPr>
        <w:t xml:space="preserve"> English law</w:t>
      </w:r>
      <w:r w:rsidR="00FB37DA">
        <w:rPr>
          <w:rFonts w:ascii="Avenir Next" w:hAnsi="Avenir Next" w:cs="Arial"/>
          <w:color w:val="808080" w:themeColor="background1" w:themeShade="80"/>
          <w:sz w:val="22"/>
          <w:szCs w:val="22"/>
          <w:lang w:val="en-GB"/>
        </w:rPr>
        <w:t>,</w:t>
      </w:r>
      <w:r w:rsidR="006B659E" w:rsidRPr="006B659E">
        <w:rPr>
          <w:rFonts w:ascii="Avenir Next" w:hAnsi="Avenir Next" w:cs="Arial"/>
          <w:color w:val="808080" w:themeColor="background1" w:themeShade="80"/>
          <w:sz w:val="22"/>
          <w:szCs w:val="22"/>
          <w:lang w:val="en-GB"/>
        </w:rPr>
        <w:t xml:space="preserve"> while countries </w:t>
      </w:r>
      <w:r>
        <w:rPr>
          <w:rFonts w:ascii="Avenir Next" w:hAnsi="Avenir Next" w:cs="Arial"/>
          <w:color w:val="808080" w:themeColor="background1" w:themeShade="80"/>
          <w:sz w:val="22"/>
          <w:szCs w:val="22"/>
          <w:lang w:val="en-GB"/>
        </w:rPr>
        <w:t>such as</w:t>
      </w:r>
      <w:r w:rsidR="006B659E" w:rsidRPr="006B659E">
        <w:rPr>
          <w:rFonts w:ascii="Avenir Next" w:hAnsi="Avenir Next" w:cs="Arial"/>
          <w:color w:val="808080" w:themeColor="background1" w:themeShade="80"/>
          <w:sz w:val="22"/>
          <w:szCs w:val="22"/>
          <w:lang w:val="en-GB"/>
        </w:rPr>
        <w:t xml:space="preserve"> Angola and Mozambique have based </w:t>
      </w:r>
      <w:r>
        <w:rPr>
          <w:rFonts w:ascii="Avenir Next" w:hAnsi="Avenir Next" w:cs="Arial"/>
          <w:color w:val="808080" w:themeColor="background1" w:themeShade="80"/>
          <w:sz w:val="22"/>
          <w:szCs w:val="22"/>
          <w:lang w:val="en-GB"/>
        </w:rPr>
        <w:t xml:space="preserve">their domestic insolvency laws </w:t>
      </w:r>
      <w:r w:rsidR="006B659E" w:rsidRPr="006B659E">
        <w:rPr>
          <w:rFonts w:ascii="Avenir Next" w:hAnsi="Avenir Next" w:cs="Arial"/>
          <w:color w:val="808080" w:themeColor="background1" w:themeShade="80"/>
          <w:sz w:val="22"/>
          <w:szCs w:val="22"/>
          <w:lang w:val="en-GB"/>
        </w:rPr>
        <w:t>on Portuguese la</w:t>
      </w:r>
      <w:r w:rsidR="0021214B">
        <w:rPr>
          <w:rFonts w:ascii="Avenir Next" w:hAnsi="Avenir Next" w:cs="Arial"/>
          <w:color w:val="808080" w:themeColor="background1" w:themeShade="80"/>
          <w:sz w:val="22"/>
          <w:szCs w:val="22"/>
          <w:lang w:val="en-GB"/>
        </w:rPr>
        <w:t xml:space="preserve">w. </w:t>
      </w:r>
    </w:p>
    <w:p w14:paraId="734816B4" w14:textId="3F89BBA7" w:rsidR="0081547D" w:rsidRDefault="009858D8" w:rsidP="006B65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At the same time, </w:t>
      </w:r>
      <w:r w:rsidR="006B659E" w:rsidRPr="006B659E">
        <w:rPr>
          <w:rFonts w:ascii="Avenir Next" w:hAnsi="Avenir Next" w:cs="Arial"/>
          <w:color w:val="808080" w:themeColor="background1" w:themeShade="80"/>
          <w:sz w:val="22"/>
          <w:szCs w:val="22"/>
          <w:lang w:val="en-GB"/>
        </w:rPr>
        <w:t xml:space="preserve">French law has </w:t>
      </w:r>
      <w:r>
        <w:rPr>
          <w:rFonts w:ascii="Avenir Next" w:hAnsi="Avenir Next" w:cs="Arial"/>
          <w:color w:val="808080" w:themeColor="background1" w:themeShade="80"/>
          <w:sz w:val="22"/>
          <w:szCs w:val="22"/>
          <w:lang w:val="en-GB"/>
        </w:rPr>
        <w:t xml:space="preserve">also </w:t>
      </w:r>
      <w:r w:rsidR="006B659E" w:rsidRPr="006B659E">
        <w:rPr>
          <w:rFonts w:ascii="Avenir Next" w:hAnsi="Avenir Next" w:cs="Arial"/>
          <w:color w:val="808080" w:themeColor="background1" w:themeShade="80"/>
          <w:sz w:val="22"/>
          <w:szCs w:val="22"/>
          <w:lang w:val="en-GB"/>
        </w:rPr>
        <w:t>greatly influenced the legal traditions in Francophone African countries</w:t>
      </w:r>
      <w:r w:rsidR="009A22C6">
        <w:rPr>
          <w:rFonts w:ascii="Avenir Next" w:hAnsi="Avenir Next" w:cs="Arial"/>
          <w:color w:val="808080" w:themeColor="background1" w:themeShade="80"/>
          <w:sz w:val="22"/>
          <w:szCs w:val="22"/>
          <w:lang w:val="en-GB"/>
        </w:rPr>
        <w:t>,</w:t>
      </w:r>
      <w:r w:rsidR="00BD3EFA">
        <w:rPr>
          <w:rFonts w:ascii="Avenir Next" w:hAnsi="Avenir Next" w:cs="Arial"/>
          <w:color w:val="808080" w:themeColor="background1" w:themeShade="80"/>
          <w:sz w:val="22"/>
          <w:szCs w:val="22"/>
          <w:lang w:val="en-GB"/>
        </w:rPr>
        <w:t xml:space="preserve"> </w:t>
      </w:r>
      <w:r w:rsidR="009A22C6">
        <w:rPr>
          <w:rFonts w:ascii="Avenir Next" w:hAnsi="Avenir Next" w:cs="Arial"/>
          <w:color w:val="808080" w:themeColor="background1" w:themeShade="80"/>
          <w:sz w:val="22"/>
          <w:szCs w:val="22"/>
          <w:lang w:val="en-GB"/>
        </w:rPr>
        <w:t xml:space="preserve">particularly </w:t>
      </w:r>
      <w:r w:rsidR="00BD3EFA">
        <w:rPr>
          <w:rFonts w:ascii="Avenir Next" w:hAnsi="Avenir Next" w:cs="Arial"/>
          <w:color w:val="808080" w:themeColor="background1" w:themeShade="80"/>
          <w:sz w:val="22"/>
          <w:szCs w:val="22"/>
          <w:lang w:val="en-GB"/>
        </w:rPr>
        <w:t xml:space="preserve">in </w:t>
      </w:r>
      <w:r w:rsidR="009A22C6">
        <w:rPr>
          <w:rFonts w:ascii="Avenir Next" w:hAnsi="Avenir Next" w:cs="Arial"/>
          <w:color w:val="808080" w:themeColor="background1" w:themeShade="80"/>
          <w:sz w:val="22"/>
          <w:szCs w:val="22"/>
          <w:lang w:val="en-GB"/>
        </w:rPr>
        <w:t>West Africa</w:t>
      </w:r>
      <w:r>
        <w:rPr>
          <w:rFonts w:ascii="Avenir Next" w:hAnsi="Avenir Next" w:cs="Arial"/>
          <w:color w:val="808080" w:themeColor="background1" w:themeShade="80"/>
          <w:sz w:val="22"/>
          <w:szCs w:val="22"/>
          <w:lang w:val="en-GB"/>
        </w:rPr>
        <w:t>.</w:t>
      </w:r>
      <w:r w:rsidR="006B659E" w:rsidRPr="006B659E">
        <w:rPr>
          <w:rFonts w:ascii="Avenir Next" w:hAnsi="Avenir Next" w:cs="Arial"/>
          <w:color w:val="808080" w:themeColor="background1" w:themeShade="80"/>
          <w:sz w:val="22"/>
          <w:szCs w:val="22"/>
          <w:lang w:val="en-GB"/>
        </w:rPr>
        <w:t xml:space="preserve"> </w:t>
      </w:r>
      <w:r w:rsidR="00BD3EFA">
        <w:rPr>
          <w:rFonts w:ascii="Avenir Next" w:hAnsi="Avenir Next" w:cs="Arial"/>
          <w:color w:val="808080" w:themeColor="background1" w:themeShade="80"/>
          <w:sz w:val="22"/>
          <w:szCs w:val="22"/>
          <w:lang w:val="en-GB"/>
        </w:rPr>
        <w:t>For their part</w:t>
      </w:r>
      <w:r w:rsidR="009A22C6">
        <w:rPr>
          <w:rFonts w:ascii="Avenir Next" w:hAnsi="Avenir Next" w:cs="Arial"/>
          <w:color w:val="808080" w:themeColor="background1" w:themeShade="80"/>
          <w:sz w:val="22"/>
          <w:szCs w:val="22"/>
          <w:lang w:val="en-GB"/>
        </w:rPr>
        <w:t xml:space="preserve">, </w:t>
      </w:r>
      <w:r w:rsidR="006B659E" w:rsidRPr="006B659E">
        <w:rPr>
          <w:rFonts w:ascii="Avenir Next" w:hAnsi="Avenir Next" w:cs="Arial"/>
          <w:color w:val="808080" w:themeColor="background1" w:themeShade="80"/>
          <w:sz w:val="22"/>
          <w:szCs w:val="22"/>
          <w:lang w:val="en-GB"/>
        </w:rPr>
        <w:t xml:space="preserve">Namibia and South Africa have developed mixed systems </w:t>
      </w:r>
      <w:r w:rsidR="00FB37DA">
        <w:rPr>
          <w:rFonts w:ascii="Avenir Next" w:hAnsi="Avenir Next" w:cs="Arial"/>
          <w:color w:val="808080" w:themeColor="background1" w:themeShade="80"/>
          <w:sz w:val="22"/>
          <w:szCs w:val="22"/>
          <w:lang w:val="en-GB"/>
        </w:rPr>
        <w:t>on the basis of</w:t>
      </w:r>
      <w:r w:rsidR="006B659E" w:rsidRPr="006B659E">
        <w:rPr>
          <w:rFonts w:ascii="Avenir Next" w:hAnsi="Avenir Next" w:cs="Arial"/>
          <w:color w:val="808080" w:themeColor="background1" w:themeShade="80"/>
          <w:sz w:val="22"/>
          <w:szCs w:val="22"/>
          <w:lang w:val="en-GB"/>
        </w:rPr>
        <w:t xml:space="preserve"> English and Dutch legal systems. Notwithstanding </w:t>
      </w:r>
      <w:r>
        <w:rPr>
          <w:rFonts w:ascii="Avenir Next" w:hAnsi="Avenir Next" w:cs="Arial"/>
          <w:color w:val="808080" w:themeColor="background1" w:themeShade="80"/>
          <w:sz w:val="22"/>
          <w:szCs w:val="22"/>
          <w:lang w:val="en-GB"/>
        </w:rPr>
        <w:t xml:space="preserve">the fact </w:t>
      </w:r>
      <w:r w:rsidR="006B659E" w:rsidRPr="006B659E">
        <w:rPr>
          <w:rFonts w:ascii="Avenir Next" w:hAnsi="Avenir Next" w:cs="Arial"/>
          <w:color w:val="808080" w:themeColor="background1" w:themeShade="80"/>
          <w:sz w:val="22"/>
          <w:szCs w:val="22"/>
          <w:lang w:val="en-GB"/>
        </w:rPr>
        <w:t xml:space="preserve">that many legal systems in African countries have been </w:t>
      </w:r>
      <w:r w:rsidR="00FB37DA">
        <w:rPr>
          <w:rFonts w:ascii="Avenir Next" w:hAnsi="Avenir Next" w:cs="Arial"/>
          <w:color w:val="808080" w:themeColor="background1" w:themeShade="80"/>
          <w:sz w:val="22"/>
          <w:szCs w:val="22"/>
          <w:lang w:val="en-GB"/>
        </w:rPr>
        <w:t xml:space="preserve">largely </w:t>
      </w:r>
      <w:proofErr w:type="spellStart"/>
      <w:r w:rsidR="00FB37DA">
        <w:rPr>
          <w:rFonts w:ascii="Avenir Next" w:hAnsi="Avenir Next" w:cs="Arial"/>
          <w:color w:val="808080" w:themeColor="background1" w:themeShade="80"/>
          <w:sz w:val="22"/>
          <w:szCs w:val="22"/>
          <w:lang w:val="en-GB"/>
        </w:rPr>
        <w:t>modeled</w:t>
      </w:r>
      <w:proofErr w:type="spellEnd"/>
      <w:r w:rsidR="006B659E" w:rsidRPr="006B659E">
        <w:rPr>
          <w:rFonts w:ascii="Avenir Next" w:hAnsi="Avenir Next" w:cs="Arial"/>
          <w:color w:val="808080" w:themeColor="background1" w:themeShade="80"/>
          <w:sz w:val="22"/>
          <w:szCs w:val="22"/>
          <w:lang w:val="en-GB"/>
        </w:rPr>
        <w:t xml:space="preserve"> on imported laws, many systems in the region have developed more modernized laws.</w:t>
      </w:r>
    </w:p>
    <w:p w14:paraId="249E29E1" w14:textId="62B9753A" w:rsidR="00FB37DA" w:rsidRDefault="00FB37DA" w:rsidP="006B659E">
      <w:pPr>
        <w:jc w:val="both"/>
        <w:rPr>
          <w:rFonts w:ascii="Avenir Next" w:hAnsi="Avenir Next" w:cs="Arial"/>
          <w:color w:val="808080" w:themeColor="background1" w:themeShade="80"/>
          <w:sz w:val="22"/>
          <w:szCs w:val="22"/>
          <w:lang w:val="en-GB"/>
        </w:rPr>
      </w:pPr>
    </w:p>
    <w:p w14:paraId="7FD31FC3" w14:textId="1C9CF718" w:rsidR="00FB37DA" w:rsidRPr="00AB63DE" w:rsidRDefault="00FB37DA" w:rsidP="006B65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Nowadays, </w:t>
      </w:r>
      <w:r w:rsidR="00867808">
        <w:rPr>
          <w:rFonts w:ascii="Avenir Next" w:hAnsi="Avenir Next" w:cs="Arial"/>
          <w:color w:val="808080" w:themeColor="background1" w:themeShade="80"/>
          <w:sz w:val="22"/>
          <w:szCs w:val="22"/>
          <w:lang w:val="en-GB"/>
        </w:rPr>
        <w:t>noteworthy</w:t>
      </w:r>
      <w:r>
        <w:rPr>
          <w:rFonts w:ascii="Avenir Next" w:hAnsi="Avenir Next" w:cs="Arial"/>
          <w:color w:val="808080" w:themeColor="background1" w:themeShade="80"/>
          <w:sz w:val="22"/>
          <w:szCs w:val="22"/>
          <w:lang w:val="en-GB"/>
        </w:rPr>
        <w:t xml:space="preserve"> initiatives, including the adoption of the UNCITRAL Model Law on Cross-Border Insolvency, have been </w:t>
      </w:r>
      <w:r w:rsidR="007C72BF">
        <w:rPr>
          <w:rFonts w:ascii="Avenir Next" w:hAnsi="Avenir Next" w:cs="Arial"/>
          <w:color w:val="808080" w:themeColor="background1" w:themeShade="80"/>
          <w:sz w:val="22"/>
          <w:szCs w:val="22"/>
          <w:lang w:val="en-GB"/>
        </w:rPr>
        <w:t>supported</w:t>
      </w:r>
      <w:r>
        <w:rPr>
          <w:rFonts w:ascii="Avenir Next" w:hAnsi="Avenir Next" w:cs="Arial"/>
          <w:color w:val="808080" w:themeColor="background1" w:themeShade="80"/>
          <w:sz w:val="22"/>
          <w:szCs w:val="22"/>
          <w:lang w:val="en-GB"/>
        </w:rPr>
        <w:t xml:space="preserve"> by OHADA, the Organization for the Harmonization of Business Law in Africa, in the context of </w:t>
      </w:r>
      <w:r w:rsidR="00867808">
        <w:rPr>
          <w:rFonts w:ascii="Avenir Next" w:hAnsi="Avenir Next" w:cs="Arial"/>
          <w:color w:val="808080" w:themeColor="background1" w:themeShade="80"/>
          <w:sz w:val="22"/>
          <w:szCs w:val="22"/>
          <w:lang w:val="en-GB"/>
        </w:rPr>
        <w:t xml:space="preserve">insolvency law </w:t>
      </w:r>
      <w:r>
        <w:rPr>
          <w:rFonts w:ascii="Avenir Next" w:hAnsi="Avenir Next" w:cs="Arial"/>
          <w:color w:val="808080" w:themeColor="background1" w:themeShade="80"/>
          <w:sz w:val="22"/>
          <w:szCs w:val="22"/>
          <w:lang w:val="en-GB"/>
        </w:rPr>
        <w:t>reform</w:t>
      </w:r>
      <w:r w:rsidR="00BD3EFA">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365217C" w:rsidR="00AB63DE" w:rsidRDefault="006B659E" w:rsidP="006B659E">
      <w:pPr>
        <w:jc w:val="both"/>
        <w:rPr>
          <w:rFonts w:ascii="Avenir Next" w:hAnsi="Avenir Next" w:cs="Arial"/>
          <w:color w:val="808080" w:themeColor="background1" w:themeShade="80"/>
          <w:sz w:val="22"/>
          <w:szCs w:val="22"/>
          <w:lang w:val="en-GB"/>
        </w:rPr>
      </w:pPr>
      <w:r w:rsidRPr="006B659E">
        <w:rPr>
          <w:rFonts w:ascii="Avenir Next" w:hAnsi="Avenir Next" w:cs="Arial"/>
          <w:color w:val="808080" w:themeColor="background1" w:themeShade="80"/>
          <w:sz w:val="22"/>
          <w:szCs w:val="22"/>
          <w:lang w:val="en-GB"/>
        </w:rPr>
        <w:t xml:space="preserve">The 1998 financial crisis in East Asia strongly impacted the </w:t>
      </w:r>
      <w:r w:rsidR="00427BD9" w:rsidRPr="006B659E">
        <w:rPr>
          <w:rFonts w:ascii="Avenir Next" w:hAnsi="Avenir Next" w:cs="Arial"/>
          <w:color w:val="808080" w:themeColor="background1" w:themeShade="80"/>
          <w:sz w:val="22"/>
          <w:szCs w:val="22"/>
          <w:lang w:val="en-GB"/>
        </w:rPr>
        <w:t xml:space="preserve">field </w:t>
      </w:r>
      <w:r w:rsidR="00427BD9">
        <w:rPr>
          <w:rFonts w:ascii="Avenir Next" w:hAnsi="Avenir Next" w:cs="Arial"/>
          <w:color w:val="808080" w:themeColor="background1" w:themeShade="80"/>
          <w:sz w:val="22"/>
          <w:szCs w:val="22"/>
          <w:lang w:val="en-GB"/>
        </w:rPr>
        <w:t xml:space="preserve">of </w:t>
      </w:r>
      <w:r w:rsidRPr="006B659E">
        <w:rPr>
          <w:rFonts w:ascii="Avenir Next" w:hAnsi="Avenir Next" w:cs="Arial"/>
          <w:color w:val="808080" w:themeColor="background1" w:themeShade="80"/>
          <w:sz w:val="22"/>
          <w:szCs w:val="22"/>
          <w:lang w:val="en-GB"/>
        </w:rPr>
        <w:t xml:space="preserve">insolvency law reform in the region. Singapore enacted the new </w:t>
      </w:r>
      <w:r w:rsidR="00427BD9">
        <w:rPr>
          <w:rFonts w:ascii="Avenir Next" w:hAnsi="Avenir Next" w:cs="Arial"/>
          <w:color w:val="808080" w:themeColor="background1" w:themeShade="80"/>
          <w:sz w:val="22"/>
          <w:szCs w:val="22"/>
          <w:lang w:val="en-GB"/>
        </w:rPr>
        <w:t>‘</w:t>
      </w:r>
      <w:r w:rsidRPr="006B659E">
        <w:rPr>
          <w:rFonts w:ascii="Avenir Next" w:hAnsi="Avenir Next" w:cs="Arial"/>
          <w:color w:val="808080" w:themeColor="background1" w:themeShade="80"/>
          <w:sz w:val="22"/>
          <w:szCs w:val="22"/>
          <w:lang w:val="en-GB"/>
        </w:rPr>
        <w:t>Insolvency, Restructuring and Dissolution Act</w:t>
      </w:r>
      <w:r w:rsidR="00427BD9">
        <w:rPr>
          <w:rFonts w:ascii="Avenir Next" w:hAnsi="Avenir Next" w:cs="Arial"/>
          <w:color w:val="808080" w:themeColor="background1" w:themeShade="80"/>
          <w:sz w:val="22"/>
          <w:szCs w:val="22"/>
          <w:lang w:val="en-GB"/>
        </w:rPr>
        <w:t>’</w:t>
      </w:r>
      <w:r w:rsidRPr="006B659E">
        <w:rPr>
          <w:rFonts w:ascii="Avenir Next" w:hAnsi="Avenir Next" w:cs="Arial"/>
          <w:color w:val="808080" w:themeColor="background1" w:themeShade="80"/>
          <w:sz w:val="22"/>
          <w:szCs w:val="22"/>
          <w:lang w:val="en-GB"/>
        </w:rPr>
        <w:t xml:space="preserve"> </w:t>
      </w:r>
      <w:r w:rsidR="001B2529">
        <w:rPr>
          <w:rFonts w:ascii="Avenir Next" w:hAnsi="Avenir Next" w:cs="Arial"/>
          <w:color w:val="808080" w:themeColor="background1" w:themeShade="80"/>
          <w:sz w:val="22"/>
          <w:szCs w:val="22"/>
          <w:lang w:val="en-GB"/>
        </w:rPr>
        <w:t xml:space="preserve">with a view </w:t>
      </w:r>
      <w:r w:rsidRPr="006B659E">
        <w:rPr>
          <w:rFonts w:ascii="Avenir Next" w:hAnsi="Avenir Next" w:cs="Arial"/>
          <w:color w:val="808080" w:themeColor="background1" w:themeShade="80"/>
          <w:sz w:val="22"/>
          <w:szCs w:val="22"/>
          <w:lang w:val="en-GB"/>
        </w:rPr>
        <w:t>to unify</w:t>
      </w:r>
      <w:r w:rsidR="001B2529">
        <w:rPr>
          <w:rFonts w:ascii="Avenir Next" w:hAnsi="Avenir Next" w:cs="Arial"/>
          <w:color w:val="808080" w:themeColor="background1" w:themeShade="80"/>
          <w:sz w:val="22"/>
          <w:szCs w:val="22"/>
          <w:lang w:val="en-GB"/>
        </w:rPr>
        <w:t>ing</w:t>
      </w:r>
      <w:r w:rsidRPr="006B659E">
        <w:rPr>
          <w:rFonts w:ascii="Avenir Next" w:hAnsi="Avenir Next" w:cs="Arial"/>
          <w:color w:val="808080" w:themeColor="background1" w:themeShade="80"/>
          <w:sz w:val="22"/>
          <w:szCs w:val="22"/>
          <w:lang w:val="en-GB"/>
        </w:rPr>
        <w:t xml:space="preserve"> personal and corporate insolvency and restructuring laws. </w:t>
      </w:r>
      <w:r w:rsidR="00427BD9">
        <w:rPr>
          <w:rFonts w:ascii="Avenir Next" w:hAnsi="Avenir Next" w:cs="Arial"/>
          <w:color w:val="808080" w:themeColor="background1" w:themeShade="80"/>
          <w:sz w:val="22"/>
          <w:szCs w:val="22"/>
          <w:lang w:val="en-GB"/>
        </w:rPr>
        <w:t>In addition, significant</w:t>
      </w:r>
      <w:r w:rsidRPr="006B659E">
        <w:rPr>
          <w:rFonts w:ascii="Avenir Next" w:hAnsi="Avenir Next" w:cs="Arial"/>
          <w:color w:val="808080" w:themeColor="background1" w:themeShade="80"/>
          <w:sz w:val="22"/>
          <w:szCs w:val="22"/>
          <w:lang w:val="en-GB"/>
        </w:rPr>
        <w:t xml:space="preserve"> insolvency law reforms have </w:t>
      </w:r>
      <w:r w:rsidR="001B2529">
        <w:rPr>
          <w:rFonts w:ascii="Avenir Next" w:hAnsi="Avenir Next" w:cs="Arial"/>
          <w:color w:val="808080" w:themeColor="background1" w:themeShade="80"/>
          <w:sz w:val="22"/>
          <w:szCs w:val="22"/>
          <w:lang w:val="en-GB"/>
        </w:rPr>
        <w:t xml:space="preserve">also </w:t>
      </w:r>
      <w:r w:rsidRPr="006B659E">
        <w:rPr>
          <w:rFonts w:ascii="Avenir Next" w:hAnsi="Avenir Next" w:cs="Arial"/>
          <w:color w:val="808080" w:themeColor="background1" w:themeShade="80"/>
          <w:sz w:val="22"/>
          <w:szCs w:val="22"/>
          <w:lang w:val="en-GB"/>
        </w:rPr>
        <w:t xml:space="preserve">been </w:t>
      </w:r>
      <w:r w:rsidR="00FB75E4">
        <w:rPr>
          <w:rFonts w:ascii="Avenir Next" w:hAnsi="Avenir Next" w:cs="Arial"/>
          <w:color w:val="808080" w:themeColor="background1" w:themeShade="80"/>
          <w:sz w:val="22"/>
          <w:szCs w:val="22"/>
          <w:lang w:val="en-GB"/>
        </w:rPr>
        <w:t>introduced</w:t>
      </w:r>
      <w:r w:rsidR="001B2529">
        <w:rPr>
          <w:rFonts w:ascii="Avenir Next" w:hAnsi="Avenir Next" w:cs="Arial"/>
          <w:color w:val="808080" w:themeColor="background1" w:themeShade="80"/>
          <w:sz w:val="22"/>
          <w:szCs w:val="22"/>
          <w:lang w:val="en-GB"/>
        </w:rPr>
        <w:t xml:space="preserve"> </w:t>
      </w:r>
      <w:r w:rsidRPr="006B659E">
        <w:rPr>
          <w:rFonts w:ascii="Avenir Next" w:hAnsi="Avenir Next" w:cs="Arial"/>
          <w:color w:val="808080" w:themeColor="background1" w:themeShade="80"/>
          <w:sz w:val="22"/>
          <w:szCs w:val="22"/>
          <w:lang w:val="en-GB"/>
        </w:rPr>
        <w:t xml:space="preserve">in Thailand </w:t>
      </w:r>
      <w:r w:rsidR="001B2529">
        <w:rPr>
          <w:rFonts w:ascii="Avenir Next" w:hAnsi="Avenir Next" w:cs="Arial"/>
          <w:color w:val="808080" w:themeColor="background1" w:themeShade="80"/>
          <w:sz w:val="22"/>
          <w:szCs w:val="22"/>
          <w:lang w:val="en-GB"/>
        </w:rPr>
        <w:t>following</w:t>
      </w:r>
      <w:r w:rsidRPr="006B659E">
        <w:rPr>
          <w:rFonts w:ascii="Avenir Next" w:hAnsi="Avenir Next" w:cs="Arial"/>
          <w:color w:val="808080" w:themeColor="background1" w:themeShade="80"/>
          <w:sz w:val="22"/>
          <w:szCs w:val="22"/>
          <w:lang w:val="en-GB"/>
        </w:rPr>
        <w:t xml:space="preserve"> the </w:t>
      </w:r>
      <w:r w:rsidR="00383270">
        <w:rPr>
          <w:rFonts w:ascii="Avenir Next" w:hAnsi="Avenir Next" w:cs="Arial"/>
          <w:color w:val="808080" w:themeColor="background1" w:themeShade="80"/>
          <w:sz w:val="22"/>
          <w:szCs w:val="22"/>
          <w:lang w:val="en-GB"/>
        </w:rPr>
        <w:t xml:space="preserve">aforementioned </w:t>
      </w:r>
      <w:r w:rsidRPr="006B659E">
        <w:rPr>
          <w:rFonts w:ascii="Avenir Next" w:hAnsi="Avenir Next" w:cs="Arial"/>
          <w:color w:val="808080" w:themeColor="background1" w:themeShade="80"/>
          <w:sz w:val="22"/>
          <w:szCs w:val="22"/>
          <w:lang w:val="en-GB"/>
        </w:rPr>
        <w:t>economic crisis.</w:t>
      </w:r>
    </w:p>
    <w:p w14:paraId="23D474D0" w14:textId="32CF61B0" w:rsidR="007C72BF" w:rsidRDefault="007C72BF" w:rsidP="006B659E">
      <w:pPr>
        <w:jc w:val="both"/>
        <w:rPr>
          <w:rFonts w:ascii="Avenir Next" w:hAnsi="Avenir Next" w:cs="Arial"/>
          <w:color w:val="808080" w:themeColor="background1" w:themeShade="80"/>
          <w:sz w:val="22"/>
          <w:szCs w:val="22"/>
          <w:lang w:val="en-GB"/>
        </w:rPr>
      </w:pPr>
    </w:p>
    <w:p w14:paraId="0565DE7B" w14:textId="4CB5D428" w:rsidR="007C72BF" w:rsidRPr="00E84728" w:rsidRDefault="00FB75E4" w:rsidP="006B659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In this light</w:t>
      </w:r>
      <w:r w:rsidR="00427BD9">
        <w:rPr>
          <w:rFonts w:ascii="Avenir Next" w:hAnsi="Avenir Next" w:cs="Arial"/>
          <w:color w:val="808080" w:themeColor="background1" w:themeShade="80"/>
          <w:sz w:val="22"/>
          <w:szCs w:val="22"/>
          <w:lang w:val="en-GB"/>
        </w:rPr>
        <w:t xml:space="preserve">, it is important to mention that many East Asian countries have adopted the UNCITRAL Model Law on Cross-Border Insolvency. </w:t>
      </w:r>
      <w:r w:rsidR="00050C4B">
        <w:rPr>
          <w:rFonts w:ascii="Avenir Next" w:hAnsi="Avenir Next" w:cs="Arial"/>
          <w:color w:val="808080" w:themeColor="background1" w:themeShade="80"/>
          <w:sz w:val="22"/>
          <w:szCs w:val="22"/>
          <w:lang w:val="en-GB"/>
        </w:rPr>
        <w:t>Among othe</w:t>
      </w:r>
      <w:r w:rsidR="00F004DA">
        <w:rPr>
          <w:rFonts w:ascii="Avenir Next" w:hAnsi="Avenir Next" w:cs="Arial"/>
          <w:color w:val="808080" w:themeColor="background1" w:themeShade="80"/>
          <w:sz w:val="22"/>
          <w:szCs w:val="22"/>
          <w:lang w:val="en-GB"/>
        </w:rPr>
        <w:t>rs</w:t>
      </w:r>
      <w:r w:rsidR="00050C4B">
        <w:rPr>
          <w:rFonts w:ascii="Avenir Next" w:hAnsi="Avenir Next" w:cs="Arial"/>
          <w:color w:val="808080" w:themeColor="background1" w:themeShade="80"/>
          <w:sz w:val="22"/>
          <w:szCs w:val="22"/>
          <w:lang w:val="en-GB"/>
        </w:rPr>
        <w:t xml:space="preserve">, </w:t>
      </w:r>
      <w:r w:rsidR="00E84728">
        <w:rPr>
          <w:rFonts w:ascii="Avenir Next" w:hAnsi="Avenir Next" w:cs="Arial"/>
          <w:color w:val="808080" w:themeColor="background1" w:themeShade="80"/>
          <w:sz w:val="22"/>
          <w:szCs w:val="22"/>
          <w:lang w:val="en-GB"/>
        </w:rPr>
        <w:t>Singapore, Japan, the Philippines</w:t>
      </w:r>
      <w:r w:rsidR="00F004DA">
        <w:rPr>
          <w:rFonts w:ascii="Avenir Next" w:hAnsi="Avenir Next" w:cs="Arial"/>
          <w:color w:val="808080" w:themeColor="background1" w:themeShade="80"/>
          <w:sz w:val="22"/>
          <w:szCs w:val="22"/>
          <w:lang w:val="en-GB"/>
        </w:rPr>
        <w:t xml:space="preserve"> and</w:t>
      </w:r>
      <w:r w:rsidR="00E84728">
        <w:rPr>
          <w:rFonts w:ascii="Avenir Next" w:hAnsi="Avenir Next" w:cs="Arial"/>
          <w:color w:val="808080" w:themeColor="background1" w:themeShade="80"/>
          <w:sz w:val="22"/>
          <w:szCs w:val="22"/>
          <w:lang w:val="en-GB"/>
        </w:rPr>
        <w:t xml:space="preserve"> the Republic of Korea have enacted the Model law</w:t>
      </w:r>
      <w:r w:rsidR="0062485B">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82846E7" w:rsidR="00AB63DE" w:rsidRDefault="006B659E" w:rsidP="006B659E">
      <w:pPr>
        <w:jc w:val="both"/>
        <w:rPr>
          <w:rFonts w:ascii="Avenir Next" w:hAnsi="Avenir Next" w:cs="Arial"/>
          <w:color w:val="808080" w:themeColor="background1" w:themeShade="80"/>
          <w:sz w:val="22"/>
          <w:szCs w:val="22"/>
          <w:lang w:val="en-GB"/>
        </w:rPr>
      </w:pPr>
      <w:r w:rsidRPr="006B659E">
        <w:rPr>
          <w:rFonts w:ascii="Avenir Next" w:hAnsi="Avenir Next" w:cs="Arial"/>
          <w:color w:val="808080" w:themeColor="background1" w:themeShade="80"/>
          <w:sz w:val="22"/>
          <w:szCs w:val="22"/>
          <w:lang w:val="en-GB"/>
        </w:rPr>
        <w:t xml:space="preserve">Important initiatives have been taken </w:t>
      </w:r>
      <w:r w:rsidR="00CB6B09">
        <w:rPr>
          <w:rFonts w:ascii="Avenir Next" w:hAnsi="Avenir Next" w:cs="Arial"/>
          <w:color w:val="808080" w:themeColor="background1" w:themeShade="80"/>
          <w:sz w:val="22"/>
          <w:szCs w:val="22"/>
          <w:lang w:val="en-GB"/>
        </w:rPr>
        <w:t>to address</w:t>
      </w:r>
      <w:r w:rsidRPr="006B659E">
        <w:rPr>
          <w:rFonts w:ascii="Avenir Next" w:hAnsi="Avenir Next" w:cs="Arial"/>
          <w:color w:val="808080" w:themeColor="background1" w:themeShade="80"/>
          <w:sz w:val="22"/>
          <w:szCs w:val="22"/>
          <w:lang w:val="en-GB"/>
        </w:rPr>
        <w:t xml:space="preserve"> international insolvency law issues for the North American region. </w:t>
      </w:r>
      <w:r w:rsidR="00913E40">
        <w:rPr>
          <w:rFonts w:ascii="Avenir Next" w:hAnsi="Avenir Next" w:cs="Arial"/>
          <w:color w:val="808080" w:themeColor="background1" w:themeShade="80"/>
          <w:sz w:val="22"/>
          <w:szCs w:val="22"/>
          <w:lang w:val="en-GB"/>
        </w:rPr>
        <w:t>Over</w:t>
      </w:r>
      <w:r w:rsidRPr="006B659E">
        <w:rPr>
          <w:rFonts w:ascii="Avenir Next" w:hAnsi="Avenir Next" w:cs="Arial"/>
          <w:color w:val="808080" w:themeColor="background1" w:themeShade="80"/>
          <w:sz w:val="22"/>
          <w:szCs w:val="22"/>
          <w:lang w:val="en-GB"/>
        </w:rPr>
        <w:t xml:space="preserve"> the years, </w:t>
      </w:r>
      <w:r w:rsidR="00CB6B09">
        <w:rPr>
          <w:rFonts w:ascii="Avenir Next" w:hAnsi="Avenir Next" w:cs="Arial"/>
          <w:color w:val="808080" w:themeColor="background1" w:themeShade="80"/>
          <w:sz w:val="22"/>
          <w:szCs w:val="22"/>
          <w:lang w:val="en-GB"/>
        </w:rPr>
        <w:t>extensive</w:t>
      </w:r>
      <w:r w:rsidR="00913E40" w:rsidRPr="006B659E">
        <w:rPr>
          <w:rFonts w:ascii="Avenir Next" w:hAnsi="Avenir Next" w:cs="Arial"/>
          <w:color w:val="808080" w:themeColor="background1" w:themeShade="80"/>
          <w:sz w:val="22"/>
          <w:szCs w:val="22"/>
          <w:lang w:val="en-GB"/>
        </w:rPr>
        <w:t xml:space="preserve"> </w:t>
      </w:r>
      <w:r w:rsidR="00913E40">
        <w:rPr>
          <w:rFonts w:ascii="Avenir Next" w:hAnsi="Avenir Next" w:cs="Arial"/>
          <w:color w:val="808080" w:themeColor="background1" w:themeShade="80"/>
          <w:sz w:val="22"/>
          <w:szCs w:val="22"/>
          <w:lang w:val="en-GB"/>
        </w:rPr>
        <w:t>jurisprudence</w:t>
      </w:r>
      <w:r w:rsidR="00913E40" w:rsidRPr="006B659E">
        <w:rPr>
          <w:rFonts w:ascii="Avenir Next" w:hAnsi="Avenir Next" w:cs="Arial"/>
          <w:color w:val="808080" w:themeColor="background1" w:themeShade="80"/>
          <w:sz w:val="22"/>
          <w:szCs w:val="22"/>
          <w:lang w:val="en-GB"/>
        </w:rPr>
        <w:t xml:space="preserve"> on comity </w:t>
      </w:r>
      <w:r w:rsidR="00913E40">
        <w:rPr>
          <w:rFonts w:ascii="Avenir Next" w:hAnsi="Avenir Next" w:cs="Arial"/>
          <w:color w:val="808080" w:themeColor="background1" w:themeShade="80"/>
          <w:sz w:val="22"/>
          <w:szCs w:val="22"/>
          <w:lang w:val="en-GB"/>
        </w:rPr>
        <w:t xml:space="preserve">as well as </w:t>
      </w:r>
      <w:r w:rsidR="00540603" w:rsidRPr="006B659E">
        <w:rPr>
          <w:rFonts w:ascii="Avenir Next" w:hAnsi="Avenir Next" w:cs="Arial"/>
          <w:color w:val="808080" w:themeColor="background1" w:themeShade="80"/>
          <w:sz w:val="22"/>
          <w:szCs w:val="22"/>
          <w:lang w:val="en-GB"/>
        </w:rPr>
        <w:t xml:space="preserve">legislation </w:t>
      </w:r>
      <w:r w:rsidR="0039787E">
        <w:rPr>
          <w:rFonts w:ascii="Avenir Next" w:hAnsi="Avenir Next" w:cs="Arial"/>
          <w:color w:val="808080" w:themeColor="background1" w:themeShade="80"/>
          <w:sz w:val="22"/>
          <w:szCs w:val="22"/>
          <w:lang w:val="en-GB"/>
        </w:rPr>
        <w:t>on</w:t>
      </w:r>
      <w:r w:rsidR="00540603">
        <w:rPr>
          <w:rFonts w:ascii="Avenir Next" w:hAnsi="Avenir Next" w:cs="Arial"/>
          <w:color w:val="808080" w:themeColor="background1" w:themeShade="80"/>
          <w:sz w:val="22"/>
          <w:szCs w:val="22"/>
          <w:lang w:val="en-GB"/>
        </w:rPr>
        <w:t xml:space="preserve"> </w:t>
      </w:r>
      <w:r w:rsidRPr="006B659E">
        <w:rPr>
          <w:rFonts w:ascii="Avenir Next" w:hAnsi="Avenir Next" w:cs="Arial"/>
          <w:color w:val="808080" w:themeColor="background1" w:themeShade="80"/>
          <w:sz w:val="22"/>
          <w:szCs w:val="22"/>
          <w:lang w:val="en-GB"/>
        </w:rPr>
        <w:t xml:space="preserve">cooperation and </w:t>
      </w:r>
      <w:r w:rsidR="00913E40">
        <w:rPr>
          <w:rFonts w:ascii="Avenir Next" w:hAnsi="Avenir Next" w:cs="Arial"/>
          <w:color w:val="808080" w:themeColor="background1" w:themeShade="80"/>
          <w:sz w:val="22"/>
          <w:szCs w:val="22"/>
          <w:lang w:val="en-GB"/>
        </w:rPr>
        <w:t>coordination</w:t>
      </w:r>
      <w:r w:rsidRPr="006B659E">
        <w:rPr>
          <w:rFonts w:ascii="Avenir Next" w:hAnsi="Avenir Next" w:cs="Arial"/>
          <w:color w:val="808080" w:themeColor="background1" w:themeShade="80"/>
          <w:sz w:val="22"/>
          <w:szCs w:val="22"/>
          <w:lang w:val="en-GB"/>
        </w:rPr>
        <w:t xml:space="preserve"> ha</w:t>
      </w:r>
      <w:r w:rsidR="00913E40">
        <w:rPr>
          <w:rFonts w:ascii="Avenir Next" w:hAnsi="Avenir Next" w:cs="Arial"/>
          <w:color w:val="808080" w:themeColor="background1" w:themeShade="80"/>
          <w:sz w:val="22"/>
          <w:szCs w:val="22"/>
          <w:lang w:val="en-GB"/>
        </w:rPr>
        <w:t>ve</w:t>
      </w:r>
      <w:r w:rsidRPr="006B659E">
        <w:rPr>
          <w:rFonts w:ascii="Avenir Next" w:hAnsi="Avenir Next" w:cs="Arial"/>
          <w:color w:val="808080" w:themeColor="background1" w:themeShade="80"/>
          <w:sz w:val="22"/>
          <w:szCs w:val="22"/>
          <w:lang w:val="en-GB"/>
        </w:rPr>
        <w:t xml:space="preserve"> been increasingly present </w:t>
      </w:r>
      <w:r w:rsidR="00913E40" w:rsidRPr="006B659E">
        <w:rPr>
          <w:rFonts w:ascii="Avenir Next" w:hAnsi="Avenir Next" w:cs="Arial"/>
          <w:color w:val="808080" w:themeColor="background1" w:themeShade="80"/>
          <w:sz w:val="22"/>
          <w:szCs w:val="22"/>
          <w:lang w:val="en-GB"/>
        </w:rPr>
        <w:t>in this geographic</w:t>
      </w:r>
      <w:r w:rsidR="00913E40">
        <w:rPr>
          <w:rFonts w:ascii="Avenir Next" w:hAnsi="Avenir Next" w:cs="Arial"/>
          <w:color w:val="808080" w:themeColor="background1" w:themeShade="80"/>
          <w:sz w:val="22"/>
          <w:szCs w:val="22"/>
          <w:lang w:val="en-GB"/>
        </w:rPr>
        <w:t>al</w:t>
      </w:r>
      <w:r w:rsidR="00913E40" w:rsidRPr="006B659E">
        <w:rPr>
          <w:rFonts w:ascii="Avenir Next" w:hAnsi="Avenir Next" w:cs="Arial"/>
          <w:color w:val="808080" w:themeColor="background1" w:themeShade="80"/>
          <w:sz w:val="22"/>
          <w:szCs w:val="22"/>
          <w:lang w:val="en-GB"/>
        </w:rPr>
        <w:t xml:space="preserve"> area</w:t>
      </w:r>
      <w:r w:rsidR="00CB6B09">
        <w:rPr>
          <w:rFonts w:ascii="Avenir Next" w:hAnsi="Avenir Next" w:cs="Arial"/>
          <w:color w:val="808080" w:themeColor="background1" w:themeShade="80"/>
          <w:sz w:val="22"/>
          <w:szCs w:val="22"/>
          <w:lang w:val="en-GB"/>
        </w:rPr>
        <w:t>, while p</w:t>
      </w:r>
      <w:r w:rsidR="00CB6B09" w:rsidRPr="006B659E">
        <w:rPr>
          <w:rFonts w:ascii="Avenir Next" w:hAnsi="Avenir Next" w:cs="Arial"/>
          <w:color w:val="808080" w:themeColor="background1" w:themeShade="80"/>
          <w:sz w:val="22"/>
          <w:szCs w:val="22"/>
          <w:lang w:val="en-GB"/>
        </w:rPr>
        <w:t>rotocols ha</w:t>
      </w:r>
      <w:r w:rsidR="00CB6B09">
        <w:rPr>
          <w:rFonts w:ascii="Avenir Next" w:hAnsi="Avenir Next" w:cs="Arial"/>
          <w:color w:val="808080" w:themeColor="background1" w:themeShade="80"/>
          <w:sz w:val="22"/>
          <w:szCs w:val="22"/>
          <w:lang w:val="en-GB"/>
        </w:rPr>
        <w:t>ve</w:t>
      </w:r>
      <w:r w:rsidR="00CB6B09" w:rsidRPr="006B659E">
        <w:rPr>
          <w:rFonts w:ascii="Avenir Next" w:hAnsi="Avenir Next" w:cs="Arial"/>
          <w:color w:val="808080" w:themeColor="background1" w:themeShade="80"/>
          <w:sz w:val="22"/>
          <w:szCs w:val="22"/>
          <w:lang w:val="en-GB"/>
        </w:rPr>
        <w:t xml:space="preserve"> also been systematically used. </w:t>
      </w:r>
      <w:r w:rsidR="00CB6B09">
        <w:rPr>
          <w:rFonts w:ascii="Avenir Next" w:hAnsi="Avenir Next" w:cs="Arial"/>
          <w:color w:val="808080" w:themeColor="background1" w:themeShade="80"/>
          <w:sz w:val="22"/>
          <w:szCs w:val="22"/>
          <w:lang w:val="en-GB"/>
        </w:rPr>
        <w:t>T</w:t>
      </w:r>
      <w:r w:rsidRPr="006B659E">
        <w:rPr>
          <w:rFonts w:ascii="Avenir Next" w:hAnsi="Avenir Next" w:cs="Arial"/>
          <w:color w:val="808080" w:themeColor="background1" w:themeShade="80"/>
          <w:sz w:val="22"/>
          <w:szCs w:val="22"/>
          <w:lang w:val="en-GB"/>
        </w:rPr>
        <w:t xml:space="preserve">he adoption of the UNCITRAL Model Law on Cross-Border Insolvency has been </w:t>
      </w:r>
      <w:r w:rsidR="0039787E">
        <w:rPr>
          <w:rFonts w:ascii="Avenir Next" w:hAnsi="Avenir Next" w:cs="Arial"/>
          <w:color w:val="808080" w:themeColor="background1" w:themeShade="80"/>
          <w:sz w:val="22"/>
          <w:szCs w:val="22"/>
          <w:lang w:val="en-GB"/>
        </w:rPr>
        <w:t>a</w:t>
      </w:r>
      <w:r w:rsidR="00496CD8">
        <w:rPr>
          <w:rFonts w:ascii="Avenir Next" w:hAnsi="Avenir Next" w:cs="Arial"/>
          <w:color w:val="808080" w:themeColor="background1" w:themeShade="80"/>
          <w:sz w:val="22"/>
          <w:szCs w:val="22"/>
          <w:lang w:val="en-GB"/>
        </w:rPr>
        <w:t xml:space="preserve">nother successful </w:t>
      </w:r>
      <w:r w:rsidR="00CB6B09">
        <w:rPr>
          <w:rFonts w:ascii="Avenir Next" w:hAnsi="Avenir Next" w:cs="Arial"/>
          <w:color w:val="808080" w:themeColor="background1" w:themeShade="80"/>
          <w:sz w:val="22"/>
          <w:szCs w:val="22"/>
          <w:lang w:val="en-GB"/>
        </w:rPr>
        <w:t>development</w:t>
      </w:r>
      <w:r w:rsidRPr="006B659E">
        <w:rPr>
          <w:rFonts w:ascii="Avenir Next" w:hAnsi="Avenir Next" w:cs="Arial"/>
          <w:color w:val="808080" w:themeColor="background1" w:themeShade="80"/>
          <w:sz w:val="22"/>
          <w:szCs w:val="22"/>
          <w:lang w:val="en-GB"/>
        </w:rPr>
        <w:t>.</w:t>
      </w:r>
      <w:r w:rsidR="00913E40">
        <w:rPr>
          <w:rFonts w:ascii="Avenir Next" w:hAnsi="Avenir Next" w:cs="Arial"/>
          <w:color w:val="808080" w:themeColor="background1" w:themeShade="80"/>
          <w:sz w:val="22"/>
          <w:szCs w:val="22"/>
          <w:lang w:val="en-GB"/>
        </w:rPr>
        <w:t xml:space="preserve"> </w:t>
      </w:r>
      <w:r w:rsidR="0039787E">
        <w:rPr>
          <w:rFonts w:ascii="Avenir Next" w:hAnsi="Avenir Next" w:cs="Arial"/>
          <w:color w:val="808080" w:themeColor="background1" w:themeShade="80"/>
          <w:sz w:val="22"/>
          <w:szCs w:val="22"/>
          <w:lang w:val="en-GB"/>
        </w:rPr>
        <w:t>Moreover</w:t>
      </w:r>
      <w:r w:rsidR="00CB6B09">
        <w:rPr>
          <w:rFonts w:ascii="Avenir Next" w:hAnsi="Avenir Next" w:cs="Arial"/>
          <w:color w:val="808080" w:themeColor="background1" w:themeShade="80"/>
          <w:sz w:val="22"/>
          <w:szCs w:val="22"/>
          <w:lang w:val="en-GB"/>
        </w:rPr>
        <w:t xml:space="preserve">, </w:t>
      </w:r>
      <w:r w:rsidRPr="006B659E">
        <w:rPr>
          <w:rFonts w:ascii="Avenir Next" w:hAnsi="Avenir Next" w:cs="Arial"/>
          <w:color w:val="808080" w:themeColor="background1" w:themeShade="80"/>
          <w:sz w:val="22"/>
          <w:szCs w:val="22"/>
          <w:lang w:val="en-GB"/>
        </w:rPr>
        <w:t xml:space="preserve">NAFTA </w:t>
      </w:r>
      <w:r w:rsidR="00913E40">
        <w:rPr>
          <w:rFonts w:ascii="Avenir Next" w:hAnsi="Avenir Next" w:cs="Arial"/>
          <w:color w:val="808080" w:themeColor="background1" w:themeShade="80"/>
          <w:sz w:val="22"/>
          <w:szCs w:val="22"/>
          <w:lang w:val="en-GB"/>
        </w:rPr>
        <w:t xml:space="preserve">(‘North American Free Trade Agreement’) </w:t>
      </w:r>
      <w:r w:rsidRPr="006B659E">
        <w:rPr>
          <w:rFonts w:ascii="Avenir Next" w:hAnsi="Avenir Next" w:cs="Arial"/>
          <w:color w:val="808080" w:themeColor="background1" w:themeShade="80"/>
          <w:sz w:val="22"/>
          <w:szCs w:val="22"/>
          <w:lang w:val="en-GB"/>
        </w:rPr>
        <w:t xml:space="preserve">countries, i.e. the United States, Canada and Mexico, in cooperation with the American Law Institute have </w:t>
      </w:r>
      <w:r w:rsidR="00CB6B09">
        <w:rPr>
          <w:rFonts w:ascii="Avenir Next" w:hAnsi="Avenir Next" w:cs="Arial"/>
          <w:color w:val="808080" w:themeColor="background1" w:themeShade="80"/>
          <w:sz w:val="22"/>
          <w:szCs w:val="22"/>
          <w:lang w:val="en-GB"/>
        </w:rPr>
        <w:t>developed</w:t>
      </w:r>
      <w:r w:rsidRPr="006B659E">
        <w:rPr>
          <w:rFonts w:ascii="Avenir Next" w:hAnsi="Avenir Next" w:cs="Arial"/>
          <w:color w:val="808080" w:themeColor="background1" w:themeShade="80"/>
          <w:sz w:val="22"/>
          <w:szCs w:val="22"/>
          <w:lang w:val="en-GB"/>
        </w:rPr>
        <w:t xml:space="preserve"> the ALI Transnational Insolvency Project through which Principles of Cooperation among th</w:t>
      </w:r>
      <w:r w:rsidR="0039787E">
        <w:rPr>
          <w:rFonts w:ascii="Avenir Next" w:hAnsi="Avenir Next" w:cs="Arial"/>
          <w:color w:val="808080" w:themeColor="background1" w:themeShade="80"/>
          <w:sz w:val="22"/>
          <w:szCs w:val="22"/>
          <w:lang w:val="en-GB"/>
        </w:rPr>
        <w:t>e</w:t>
      </w:r>
      <w:r w:rsidRPr="006B659E">
        <w:rPr>
          <w:rFonts w:ascii="Avenir Next" w:hAnsi="Avenir Next" w:cs="Arial"/>
          <w:color w:val="808080" w:themeColor="background1" w:themeShade="80"/>
          <w:sz w:val="22"/>
          <w:szCs w:val="22"/>
          <w:lang w:val="en-GB"/>
        </w:rPr>
        <w:t>se NAFTA countries were adopted in 2000 by the ALI Council and Members. NAFTA Principles mainly involve corporate insolvency and exclude insolvency relating to natural persons, financial institutions and NGOs</w:t>
      </w:r>
      <w:r w:rsidR="00AF14A2">
        <w:rPr>
          <w:rFonts w:ascii="Avenir Next" w:hAnsi="Avenir Next" w:cs="Arial"/>
          <w:color w:val="808080" w:themeColor="background1" w:themeShade="80"/>
          <w:sz w:val="22"/>
          <w:szCs w:val="22"/>
          <w:lang w:val="en-GB"/>
        </w:rPr>
        <w:t xml:space="preserve">. </w:t>
      </w:r>
      <w:r w:rsidRPr="006B659E">
        <w:rPr>
          <w:rFonts w:ascii="Avenir Next" w:hAnsi="Avenir Next" w:cs="Arial"/>
          <w:color w:val="808080" w:themeColor="background1" w:themeShade="80"/>
          <w:sz w:val="22"/>
          <w:szCs w:val="22"/>
          <w:lang w:val="en-GB"/>
        </w:rPr>
        <w:t xml:space="preserve">The Principles focus on cooperation and recognition </w:t>
      </w:r>
      <w:r w:rsidR="00952CEA">
        <w:rPr>
          <w:rFonts w:ascii="Avenir Next" w:hAnsi="Avenir Next" w:cs="Arial"/>
          <w:color w:val="808080" w:themeColor="background1" w:themeShade="80"/>
          <w:sz w:val="22"/>
          <w:szCs w:val="22"/>
          <w:lang w:val="en-GB"/>
        </w:rPr>
        <w:t>in the context of</w:t>
      </w:r>
      <w:r w:rsidRPr="006B659E">
        <w:rPr>
          <w:rFonts w:ascii="Avenir Next" w:hAnsi="Avenir Next" w:cs="Arial"/>
          <w:color w:val="808080" w:themeColor="background1" w:themeShade="80"/>
          <w:sz w:val="22"/>
          <w:szCs w:val="22"/>
          <w:lang w:val="en-GB"/>
        </w:rPr>
        <w:t xml:space="preserve"> </w:t>
      </w:r>
      <w:r w:rsidR="00952CEA">
        <w:rPr>
          <w:rFonts w:ascii="Avenir Next" w:hAnsi="Avenir Next" w:cs="Arial"/>
          <w:color w:val="808080" w:themeColor="background1" w:themeShade="80"/>
          <w:sz w:val="22"/>
          <w:szCs w:val="22"/>
          <w:lang w:val="en-GB"/>
        </w:rPr>
        <w:t>a debtor’s</w:t>
      </w:r>
      <w:r w:rsidR="00AF14A2">
        <w:rPr>
          <w:rFonts w:ascii="Avenir Next" w:hAnsi="Avenir Next" w:cs="Arial"/>
          <w:color w:val="808080" w:themeColor="background1" w:themeShade="80"/>
          <w:sz w:val="22"/>
          <w:szCs w:val="22"/>
          <w:lang w:val="en-GB"/>
        </w:rPr>
        <w:t xml:space="preserve"> </w:t>
      </w:r>
      <w:r w:rsidRPr="006B659E">
        <w:rPr>
          <w:rFonts w:ascii="Avenir Next" w:hAnsi="Avenir Next" w:cs="Arial"/>
          <w:color w:val="808080" w:themeColor="background1" w:themeShade="80"/>
          <w:sz w:val="22"/>
          <w:szCs w:val="22"/>
          <w:lang w:val="en-GB"/>
        </w:rPr>
        <w:t>bankruptcy</w:t>
      </w:r>
      <w:r w:rsidR="00952CEA">
        <w:rPr>
          <w:rFonts w:ascii="Avenir Next" w:hAnsi="Avenir Next" w:cs="Arial"/>
          <w:color w:val="808080" w:themeColor="background1" w:themeShade="80"/>
          <w:sz w:val="22"/>
          <w:szCs w:val="22"/>
          <w:lang w:val="en-GB"/>
        </w:rPr>
        <w:t xml:space="preserve"> </w:t>
      </w:r>
      <w:r w:rsidRPr="006B659E">
        <w:rPr>
          <w:rFonts w:ascii="Avenir Next" w:hAnsi="Avenir Next" w:cs="Arial"/>
          <w:color w:val="808080" w:themeColor="background1" w:themeShade="80"/>
          <w:sz w:val="22"/>
          <w:szCs w:val="22"/>
          <w:lang w:val="en-GB"/>
        </w:rPr>
        <w:t xml:space="preserve">and conclude with </w:t>
      </w:r>
      <w:r w:rsidR="00AF14A2">
        <w:rPr>
          <w:rFonts w:ascii="Avenir Next" w:hAnsi="Avenir Next" w:cs="Arial"/>
          <w:color w:val="808080" w:themeColor="background1" w:themeShade="80"/>
          <w:sz w:val="22"/>
          <w:szCs w:val="22"/>
          <w:lang w:val="en-GB"/>
        </w:rPr>
        <w:t>‘</w:t>
      </w:r>
      <w:r w:rsidRPr="006B659E">
        <w:rPr>
          <w:rFonts w:ascii="Avenir Next" w:hAnsi="Avenir Next" w:cs="Arial"/>
          <w:color w:val="808080" w:themeColor="background1" w:themeShade="80"/>
          <w:sz w:val="22"/>
          <w:szCs w:val="22"/>
          <w:lang w:val="en-GB"/>
        </w:rPr>
        <w:t>Recommendations for Legislation or International Agreement</w:t>
      </w:r>
      <w:r w:rsidR="00AF14A2">
        <w:rPr>
          <w:rFonts w:ascii="Avenir Next" w:hAnsi="Avenir Next" w:cs="Arial"/>
          <w:color w:val="808080" w:themeColor="background1" w:themeShade="80"/>
          <w:sz w:val="22"/>
          <w:szCs w:val="22"/>
          <w:lang w:val="en-GB"/>
        </w:rPr>
        <w:t>’</w:t>
      </w:r>
      <w:r w:rsidRPr="006B659E">
        <w:rPr>
          <w:rFonts w:ascii="Avenir Next" w:hAnsi="Avenir Next" w:cs="Arial"/>
          <w:color w:val="808080" w:themeColor="background1" w:themeShade="80"/>
          <w:sz w:val="22"/>
          <w:szCs w:val="22"/>
          <w:lang w:val="en-GB"/>
        </w:rPr>
        <w:t xml:space="preserve">. </w:t>
      </w:r>
      <w:r w:rsidR="002373AA">
        <w:rPr>
          <w:rFonts w:ascii="Avenir Next" w:hAnsi="Avenir Next" w:cs="Arial"/>
          <w:color w:val="808080" w:themeColor="background1" w:themeShade="80"/>
          <w:sz w:val="22"/>
          <w:szCs w:val="22"/>
          <w:lang w:val="en-GB"/>
        </w:rPr>
        <w:t>T</w:t>
      </w:r>
      <w:r w:rsidR="00952CEA">
        <w:rPr>
          <w:rFonts w:ascii="Avenir Next" w:hAnsi="Avenir Next" w:cs="Arial"/>
          <w:color w:val="808080" w:themeColor="background1" w:themeShade="80"/>
          <w:sz w:val="22"/>
          <w:szCs w:val="22"/>
          <w:lang w:val="en-GB"/>
        </w:rPr>
        <w:t xml:space="preserve">he </w:t>
      </w:r>
      <w:r w:rsidRPr="006B659E">
        <w:rPr>
          <w:rFonts w:ascii="Avenir Next" w:hAnsi="Avenir Next" w:cs="Arial"/>
          <w:color w:val="808080" w:themeColor="background1" w:themeShade="80"/>
          <w:sz w:val="22"/>
          <w:szCs w:val="22"/>
          <w:lang w:val="en-GB"/>
        </w:rPr>
        <w:t>adoption of the UNCITRAL Model Law on Cross</w:t>
      </w:r>
      <w:r w:rsidR="00EB4CB5">
        <w:rPr>
          <w:rFonts w:ascii="Avenir Next" w:hAnsi="Avenir Next" w:cs="Arial"/>
          <w:color w:val="808080" w:themeColor="background1" w:themeShade="80"/>
          <w:sz w:val="22"/>
          <w:szCs w:val="22"/>
          <w:lang w:val="en-GB"/>
        </w:rPr>
        <w:t>-</w:t>
      </w:r>
      <w:r w:rsidRPr="006B659E">
        <w:rPr>
          <w:rFonts w:ascii="Avenir Next" w:hAnsi="Avenir Next" w:cs="Arial"/>
          <w:color w:val="808080" w:themeColor="background1" w:themeShade="80"/>
          <w:sz w:val="22"/>
          <w:szCs w:val="22"/>
          <w:lang w:val="en-GB"/>
        </w:rPr>
        <w:t xml:space="preserve">Border Insolvency </w:t>
      </w:r>
      <w:r w:rsidR="00952CEA">
        <w:rPr>
          <w:rFonts w:ascii="Avenir Next" w:hAnsi="Avenir Next" w:cs="Arial"/>
          <w:color w:val="808080" w:themeColor="background1" w:themeShade="80"/>
          <w:sz w:val="22"/>
          <w:szCs w:val="22"/>
          <w:lang w:val="en-GB"/>
        </w:rPr>
        <w:t xml:space="preserve">(1997) </w:t>
      </w:r>
      <w:r w:rsidRPr="006B659E">
        <w:rPr>
          <w:rFonts w:ascii="Avenir Next" w:hAnsi="Avenir Next" w:cs="Arial"/>
          <w:color w:val="808080" w:themeColor="background1" w:themeShade="80"/>
          <w:sz w:val="22"/>
          <w:szCs w:val="22"/>
          <w:lang w:val="en-GB"/>
        </w:rPr>
        <w:t>is also recommended.</w:t>
      </w:r>
    </w:p>
    <w:p w14:paraId="0BFDDD8A" w14:textId="25289E9F" w:rsidR="00913E40" w:rsidRDefault="00913E40" w:rsidP="006B659E">
      <w:pPr>
        <w:jc w:val="both"/>
        <w:rPr>
          <w:rFonts w:ascii="Avenir Next" w:hAnsi="Avenir Next" w:cs="Arial"/>
          <w:color w:val="808080" w:themeColor="background1" w:themeShade="80"/>
          <w:sz w:val="22"/>
          <w:szCs w:val="22"/>
          <w:lang w:val="en-GB"/>
        </w:rPr>
      </w:pPr>
    </w:p>
    <w:p w14:paraId="225A090A" w14:textId="50F13B46" w:rsidR="00913E40" w:rsidRPr="00AB63DE" w:rsidRDefault="002373AA" w:rsidP="006B65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w:t>
      </w:r>
      <w:r w:rsidR="00913E40">
        <w:rPr>
          <w:rFonts w:ascii="Avenir Next" w:hAnsi="Avenir Next" w:cs="Arial"/>
          <w:color w:val="808080" w:themeColor="background1" w:themeShade="80"/>
          <w:sz w:val="22"/>
          <w:szCs w:val="22"/>
          <w:lang w:val="en-GB"/>
        </w:rPr>
        <w:t>, among other</w:t>
      </w:r>
      <w:r w:rsidR="00CB6B09">
        <w:rPr>
          <w:rFonts w:ascii="Avenir Next" w:hAnsi="Avenir Next" w:cs="Arial"/>
          <w:color w:val="808080" w:themeColor="background1" w:themeShade="80"/>
          <w:sz w:val="22"/>
          <w:szCs w:val="22"/>
          <w:lang w:val="en-GB"/>
        </w:rPr>
        <w:t xml:space="preserve"> countries </w:t>
      </w:r>
      <w:r w:rsidR="00ED52EC">
        <w:rPr>
          <w:rFonts w:ascii="Avenir Next" w:hAnsi="Avenir Next" w:cs="Arial"/>
          <w:color w:val="808080" w:themeColor="background1" w:themeShade="80"/>
          <w:sz w:val="22"/>
          <w:szCs w:val="22"/>
          <w:lang w:val="en-GB"/>
        </w:rPr>
        <w:t>around</w:t>
      </w:r>
      <w:r w:rsidR="00CB6B09">
        <w:rPr>
          <w:rFonts w:ascii="Avenir Next" w:hAnsi="Avenir Next" w:cs="Arial"/>
          <w:color w:val="808080" w:themeColor="background1" w:themeShade="80"/>
          <w:sz w:val="22"/>
          <w:szCs w:val="22"/>
          <w:lang w:val="en-GB"/>
        </w:rPr>
        <w:t xml:space="preserve"> the globe</w:t>
      </w:r>
      <w:r w:rsidR="00913E40">
        <w:rPr>
          <w:rFonts w:ascii="Avenir Next" w:hAnsi="Avenir Next" w:cs="Arial"/>
          <w:color w:val="808080" w:themeColor="background1" w:themeShade="80"/>
          <w:sz w:val="22"/>
          <w:szCs w:val="22"/>
          <w:lang w:val="en-GB"/>
        </w:rPr>
        <w:t xml:space="preserve">, courts in Canada and the U.S. have further adopted the JIN Guidelines (‘Guidelines for Communication and Cooperation between Courts in Cross-Border Insolvency Matters’) in the area of cooperation and coordination of parallel proceedings. This initiative was </w:t>
      </w:r>
      <w:r w:rsidR="00EC685B">
        <w:rPr>
          <w:rFonts w:ascii="Avenir Next" w:hAnsi="Avenir Next" w:cs="Arial"/>
          <w:color w:val="808080" w:themeColor="background1" w:themeShade="80"/>
          <w:sz w:val="22"/>
          <w:szCs w:val="22"/>
          <w:lang w:val="en-GB"/>
        </w:rPr>
        <w:t>launched</w:t>
      </w:r>
      <w:r w:rsidR="00913E40">
        <w:rPr>
          <w:rFonts w:ascii="Avenir Next" w:hAnsi="Avenir Next" w:cs="Arial"/>
          <w:color w:val="808080" w:themeColor="background1" w:themeShade="80"/>
          <w:sz w:val="22"/>
          <w:szCs w:val="22"/>
          <w:lang w:val="en-GB"/>
        </w:rPr>
        <w:t xml:space="preserve"> </w:t>
      </w:r>
      <w:r w:rsidR="00D371E2">
        <w:rPr>
          <w:rFonts w:ascii="Avenir Next" w:hAnsi="Avenir Next" w:cs="Arial"/>
          <w:color w:val="808080" w:themeColor="background1" w:themeShade="80"/>
          <w:sz w:val="22"/>
          <w:szCs w:val="22"/>
          <w:lang w:val="en-GB"/>
        </w:rPr>
        <w:t>at</w:t>
      </w:r>
      <w:r w:rsidR="00913E40">
        <w:rPr>
          <w:rFonts w:ascii="Avenir Next" w:hAnsi="Avenir Next" w:cs="Arial"/>
          <w:color w:val="808080" w:themeColor="background1" w:themeShade="80"/>
          <w:sz w:val="22"/>
          <w:szCs w:val="22"/>
          <w:lang w:val="en-GB"/>
        </w:rPr>
        <w:t xml:space="preserve"> the Judicial Insolvency Network conference in Singapore in 2016</w:t>
      </w:r>
      <w:r w:rsidR="00ED52EC">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DAFA556" w14:textId="1A657C78" w:rsidR="000E016B" w:rsidRPr="000E016B"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The roots behind the different concepts of voidable transactions are </w:t>
      </w:r>
      <w:r w:rsidR="00166F7D">
        <w:rPr>
          <w:rFonts w:ascii="Avenir Next" w:hAnsi="Avenir Next" w:cs="Arial"/>
          <w:color w:val="808080" w:themeColor="background1" w:themeShade="80"/>
          <w:sz w:val="22"/>
          <w:szCs w:val="22"/>
          <w:lang w:val="en-GB"/>
        </w:rPr>
        <w:t>primarily</w:t>
      </w:r>
      <w:r w:rsidRPr="000E016B">
        <w:rPr>
          <w:rFonts w:ascii="Avenir Next" w:hAnsi="Avenir Next" w:cs="Arial"/>
          <w:color w:val="808080" w:themeColor="background1" w:themeShade="80"/>
          <w:sz w:val="22"/>
          <w:szCs w:val="22"/>
          <w:lang w:val="en-GB"/>
        </w:rPr>
        <w:t xml:space="preserve"> historical in nature. On the one hand, fraudulent conveyance law in civil law jurisdictions has developed through the </w:t>
      </w:r>
      <w:proofErr w:type="spellStart"/>
      <w:r w:rsidRPr="00166F7D">
        <w:rPr>
          <w:rFonts w:ascii="Avenir Next" w:hAnsi="Avenir Next" w:cs="Arial"/>
          <w:i/>
          <w:iCs/>
          <w:color w:val="808080" w:themeColor="background1" w:themeShade="80"/>
          <w:sz w:val="22"/>
          <w:szCs w:val="22"/>
          <w:lang w:val="en-GB"/>
        </w:rPr>
        <w:t>actio</w:t>
      </w:r>
      <w:proofErr w:type="spellEnd"/>
      <w:r w:rsidRPr="000E016B">
        <w:rPr>
          <w:rFonts w:ascii="Avenir Next" w:hAnsi="Avenir Next" w:cs="Arial"/>
          <w:color w:val="808080" w:themeColor="background1" w:themeShade="80"/>
          <w:sz w:val="22"/>
          <w:szCs w:val="22"/>
          <w:lang w:val="en-GB"/>
        </w:rPr>
        <w:t xml:space="preserve"> </w:t>
      </w:r>
      <w:proofErr w:type="spellStart"/>
      <w:r w:rsidRPr="00166F7D">
        <w:rPr>
          <w:rFonts w:ascii="Avenir Next" w:hAnsi="Avenir Next" w:cs="Arial"/>
          <w:i/>
          <w:iCs/>
          <w:color w:val="808080" w:themeColor="background1" w:themeShade="80"/>
          <w:sz w:val="22"/>
          <w:szCs w:val="22"/>
          <w:lang w:val="en-GB"/>
        </w:rPr>
        <w:t>Pauliana</w:t>
      </w:r>
      <w:proofErr w:type="spellEnd"/>
      <w:r w:rsidR="00876EA9">
        <w:rPr>
          <w:rFonts w:ascii="Avenir Next" w:hAnsi="Avenir Next" w:cs="Arial"/>
          <w:color w:val="808080" w:themeColor="background1" w:themeShade="80"/>
          <w:sz w:val="22"/>
          <w:szCs w:val="22"/>
          <w:lang w:val="en-GB"/>
        </w:rPr>
        <w:t xml:space="preserve">, while </w:t>
      </w:r>
      <w:r w:rsidRPr="000E016B">
        <w:rPr>
          <w:rFonts w:ascii="Avenir Next" w:hAnsi="Avenir Next" w:cs="Arial"/>
          <w:color w:val="808080" w:themeColor="background1" w:themeShade="80"/>
          <w:sz w:val="22"/>
          <w:szCs w:val="22"/>
          <w:lang w:val="en-GB"/>
        </w:rPr>
        <w:t>in the English law system the basis of this remedy has been the Act of Elizabeth of 1570</w:t>
      </w:r>
      <w:r w:rsidR="00876EA9">
        <w:rPr>
          <w:rFonts w:ascii="Avenir Next" w:hAnsi="Avenir Next" w:cs="Arial"/>
          <w:color w:val="808080" w:themeColor="background1" w:themeShade="80"/>
          <w:sz w:val="22"/>
          <w:szCs w:val="22"/>
          <w:lang w:val="en-GB"/>
        </w:rPr>
        <w:t>, introduced during the reign of Queen Elizabeth I</w:t>
      </w:r>
      <w:r w:rsidRPr="000E016B">
        <w:rPr>
          <w:rFonts w:ascii="Avenir Next" w:hAnsi="Avenir Next" w:cs="Arial"/>
          <w:color w:val="808080" w:themeColor="background1" w:themeShade="80"/>
          <w:sz w:val="22"/>
          <w:szCs w:val="22"/>
          <w:lang w:val="en-GB"/>
        </w:rPr>
        <w:t xml:space="preserve">. </w:t>
      </w:r>
      <w:r w:rsidR="00876EA9">
        <w:rPr>
          <w:rFonts w:ascii="Avenir Next" w:hAnsi="Avenir Next" w:cs="Arial"/>
          <w:color w:val="808080" w:themeColor="background1" w:themeShade="80"/>
          <w:sz w:val="22"/>
          <w:szCs w:val="22"/>
          <w:lang w:val="en-GB"/>
        </w:rPr>
        <w:t>Substantive d</w:t>
      </w:r>
      <w:r w:rsidRPr="000E016B">
        <w:rPr>
          <w:rFonts w:ascii="Avenir Next" w:hAnsi="Avenir Next" w:cs="Arial"/>
          <w:color w:val="808080" w:themeColor="background1" w:themeShade="80"/>
          <w:sz w:val="22"/>
          <w:szCs w:val="22"/>
          <w:lang w:val="en-GB"/>
        </w:rPr>
        <w:t>iffe</w:t>
      </w:r>
      <w:r w:rsidR="00876EA9">
        <w:rPr>
          <w:rFonts w:ascii="Avenir Next" w:hAnsi="Avenir Next" w:cs="Arial"/>
          <w:color w:val="808080" w:themeColor="background1" w:themeShade="80"/>
          <w:sz w:val="22"/>
          <w:szCs w:val="22"/>
          <w:lang w:val="en-GB"/>
        </w:rPr>
        <w:t>re</w:t>
      </w:r>
      <w:r w:rsidRPr="000E016B">
        <w:rPr>
          <w:rFonts w:ascii="Avenir Next" w:hAnsi="Avenir Next" w:cs="Arial"/>
          <w:color w:val="808080" w:themeColor="background1" w:themeShade="80"/>
          <w:sz w:val="22"/>
          <w:szCs w:val="22"/>
          <w:lang w:val="en-GB"/>
        </w:rPr>
        <w:t xml:space="preserve">ntiations </w:t>
      </w:r>
      <w:r w:rsidR="00876EA9">
        <w:rPr>
          <w:rFonts w:ascii="Avenir Next" w:hAnsi="Avenir Next" w:cs="Arial"/>
          <w:color w:val="808080" w:themeColor="background1" w:themeShade="80"/>
          <w:sz w:val="22"/>
          <w:szCs w:val="22"/>
          <w:lang w:val="en-GB"/>
        </w:rPr>
        <w:t xml:space="preserve">in this </w:t>
      </w:r>
      <w:r w:rsidR="00166F7D">
        <w:rPr>
          <w:rFonts w:ascii="Avenir Next" w:hAnsi="Avenir Next" w:cs="Arial"/>
          <w:color w:val="808080" w:themeColor="background1" w:themeShade="80"/>
          <w:sz w:val="22"/>
          <w:szCs w:val="22"/>
          <w:lang w:val="en-GB"/>
        </w:rPr>
        <w:t>respect</w:t>
      </w:r>
      <w:r w:rsidRPr="000E016B">
        <w:rPr>
          <w:rFonts w:ascii="Avenir Next" w:hAnsi="Avenir Next" w:cs="Arial"/>
          <w:color w:val="808080" w:themeColor="background1" w:themeShade="80"/>
          <w:sz w:val="22"/>
          <w:szCs w:val="22"/>
          <w:lang w:val="en-GB"/>
        </w:rPr>
        <w:t xml:space="preserve"> are</w:t>
      </w:r>
      <w:r w:rsidR="00166F7D">
        <w:rPr>
          <w:rFonts w:ascii="Avenir Next" w:hAnsi="Avenir Next" w:cs="Arial"/>
          <w:color w:val="808080" w:themeColor="background1" w:themeShade="80"/>
          <w:sz w:val="22"/>
          <w:szCs w:val="22"/>
          <w:lang w:val="en-GB"/>
        </w:rPr>
        <w:t xml:space="preserve"> </w:t>
      </w:r>
      <w:r w:rsidRPr="000E016B">
        <w:rPr>
          <w:rFonts w:ascii="Avenir Next" w:hAnsi="Avenir Next" w:cs="Arial"/>
          <w:color w:val="808080" w:themeColor="background1" w:themeShade="80"/>
          <w:sz w:val="22"/>
          <w:szCs w:val="22"/>
          <w:lang w:val="en-GB"/>
        </w:rPr>
        <w:t>observed in terms of the applicable requirements for those remed</w:t>
      </w:r>
      <w:r w:rsidR="003B4EA1">
        <w:rPr>
          <w:rFonts w:ascii="Avenir Next" w:hAnsi="Avenir Next" w:cs="Arial"/>
          <w:color w:val="808080" w:themeColor="background1" w:themeShade="80"/>
          <w:sz w:val="22"/>
          <w:szCs w:val="22"/>
          <w:lang w:val="en-GB"/>
        </w:rPr>
        <w:t>ies.</w:t>
      </w:r>
    </w:p>
    <w:p w14:paraId="2C1E8CA2" w14:textId="77777777" w:rsidR="000E016B" w:rsidRDefault="000E016B" w:rsidP="000E016B">
      <w:pPr>
        <w:jc w:val="both"/>
        <w:rPr>
          <w:rFonts w:ascii="Avenir Next" w:hAnsi="Avenir Next" w:cs="Arial"/>
          <w:color w:val="808080" w:themeColor="background1" w:themeShade="80"/>
          <w:sz w:val="22"/>
          <w:szCs w:val="22"/>
          <w:lang w:val="en-GB"/>
        </w:rPr>
      </w:pPr>
    </w:p>
    <w:p w14:paraId="43768720" w14:textId="17E54828" w:rsidR="00AB63DE" w:rsidRPr="00AB63DE" w:rsidRDefault="00876EA9" w:rsidP="000E01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regards the framework for the treatment of those rules i</w:t>
      </w:r>
      <w:r w:rsidR="000E016B" w:rsidRPr="000E016B">
        <w:rPr>
          <w:rFonts w:ascii="Avenir Next" w:hAnsi="Avenir Next" w:cs="Arial"/>
          <w:color w:val="808080" w:themeColor="background1" w:themeShade="80"/>
          <w:sz w:val="22"/>
          <w:szCs w:val="22"/>
          <w:lang w:val="en-GB"/>
        </w:rPr>
        <w:t xml:space="preserve">n the </w:t>
      </w:r>
      <w:r>
        <w:rPr>
          <w:rFonts w:ascii="Avenir Next" w:hAnsi="Avenir Next" w:cs="Arial"/>
          <w:color w:val="808080" w:themeColor="background1" w:themeShade="80"/>
          <w:sz w:val="22"/>
          <w:szCs w:val="22"/>
          <w:lang w:val="en-GB"/>
        </w:rPr>
        <w:t>area</w:t>
      </w:r>
      <w:r w:rsidR="000E016B" w:rsidRPr="000E016B">
        <w:rPr>
          <w:rFonts w:ascii="Avenir Next" w:hAnsi="Avenir Next" w:cs="Arial"/>
          <w:color w:val="808080" w:themeColor="background1" w:themeShade="80"/>
          <w:sz w:val="22"/>
          <w:szCs w:val="22"/>
          <w:lang w:val="en-GB"/>
        </w:rPr>
        <w:t xml:space="preserve"> of insolvency, </w:t>
      </w:r>
      <w:r w:rsidR="00B754C9">
        <w:rPr>
          <w:rFonts w:ascii="Avenir Next" w:hAnsi="Avenir Next" w:cs="Arial"/>
          <w:color w:val="808080" w:themeColor="background1" w:themeShade="80"/>
          <w:sz w:val="22"/>
          <w:szCs w:val="22"/>
          <w:lang w:val="en-GB"/>
        </w:rPr>
        <w:t xml:space="preserve">it is important to underscore that </w:t>
      </w:r>
      <w:r w:rsidR="000E016B" w:rsidRPr="000E016B">
        <w:rPr>
          <w:rFonts w:ascii="Avenir Next" w:hAnsi="Avenir Next" w:cs="Arial"/>
          <w:color w:val="808080" w:themeColor="background1" w:themeShade="80"/>
          <w:sz w:val="22"/>
          <w:szCs w:val="22"/>
          <w:lang w:val="en-GB"/>
        </w:rPr>
        <w:t>some transactions</w:t>
      </w:r>
      <w:r w:rsidR="00333176">
        <w:rPr>
          <w:rFonts w:ascii="Avenir Next" w:hAnsi="Avenir Next" w:cs="Arial"/>
          <w:color w:val="808080" w:themeColor="background1" w:themeShade="80"/>
          <w:sz w:val="22"/>
          <w:szCs w:val="22"/>
          <w:lang w:val="en-GB"/>
        </w:rPr>
        <w:t xml:space="preserve"> that occur before the commencement of insolvency proceedings </w:t>
      </w:r>
      <w:r w:rsidR="00B754C9">
        <w:rPr>
          <w:rFonts w:ascii="Avenir Next" w:hAnsi="Avenir Next" w:cs="Arial"/>
          <w:color w:val="808080" w:themeColor="background1" w:themeShade="80"/>
          <w:sz w:val="22"/>
          <w:szCs w:val="22"/>
          <w:lang w:val="en-GB"/>
        </w:rPr>
        <w:t>may be</w:t>
      </w:r>
      <w:r w:rsidR="00333176">
        <w:rPr>
          <w:rFonts w:ascii="Avenir Next" w:hAnsi="Avenir Next" w:cs="Arial"/>
          <w:color w:val="808080" w:themeColor="background1" w:themeShade="80"/>
          <w:sz w:val="22"/>
          <w:szCs w:val="22"/>
          <w:lang w:val="en-GB"/>
        </w:rPr>
        <w:t xml:space="preserve"> subject to judicial scrutiny.</w:t>
      </w:r>
      <w:r w:rsidR="000E016B" w:rsidRPr="000E016B">
        <w:rPr>
          <w:rFonts w:ascii="Avenir Next" w:hAnsi="Avenir Next" w:cs="Arial"/>
          <w:color w:val="808080" w:themeColor="background1" w:themeShade="80"/>
          <w:sz w:val="22"/>
          <w:szCs w:val="22"/>
          <w:lang w:val="en-GB"/>
        </w:rPr>
        <w:t xml:space="preserve"> </w:t>
      </w:r>
      <w:r w:rsidR="00333176">
        <w:rPr>
          <w:rFonts w:ascii="Avenir Next" w:hAnsi="Avenir Next" w:cs="Arial"/>
          <w:color w:val="808080" w:themeColor="background1" w:themeShade="80"/>
          <w:sz w:val="22"/>
          <w:szCs w:val="22"/>
          <w:lang w:val="en-GB"/>
        </w:rPr>
        <w:t>The aforementioned transactions</w:t>
      </w:r>
      <w:r w:rsidR="000E016B" w:rsidRPr="000E016B">
        <w:rPr>
          <w:rFonts w:ascii="Avenir Next" w:hAnsi="Avenir Next" w:cs="Arial"/>
          <w:color w:val="808080" w:themeColor="background1" w:themeShade="80"/>
          <w:sz w:val="22"/>
          <w:szCs w:val="22"/>
          <w:lang w:val="en-GB"/>
        </w:rPr>
        <w:t xml:space="preserve"> </w:t>
      </w:r>
      <w:r w:rsidR="002F76C5">
        <w:rPr>
          <w:rFonts w:ascii="Avenir Next" w:hAnsi="Avenir Next" w:cs="Arial"/>
          <w:color w:val="808080" w:themeColor="background1" w:themeShade="80"/>
          <w:sz w:val="22"/>
          <w:szCs w:val="22"/>
          <w:lang w:val="en-GB"/>
        </w:rPr>
        <w:t>m</w:t>
      </w:r>
      <w:r w:rsidR="00B754C9">
        <w:rPr>
          <w:rFonts w:ascii="Avenir Next" w:hAnsi="Avenir Next" w:cs="Arial"/>
          <w:color w:val="808080" w:themeColor="background1" w:themeShade="80"/>
          <w:sz w:val="22"/>
          <w:szCs w:val="22"/>
          <w:lang w:val="en-GB"/>
        </w:rPr>
        <w:t>ight</w:t>
      </w:r>
      <w:r w:rsidR="000E016B" w:rsidRPr="000E016B">
        <w:rPr>
          <w:rFonts w:ascii="Avenir Next" w:hAnsi="Avenir Next" w:cs="Arial"/>
          <w:color w:val="808080" w:themeColor="background1" w:themeShade="80"/>
          <w:sz w:val="22"/>
          <w:szCs w:val="22"/>
          <w:lang w:val="en-GB"/>
        </w:rPr>
        <w:t xml:space="preserve"> take the form of donations</w:t>
      </w:r>
      <w:r w:rsidR="006B5F9E">
        <w:rPr>
          <w:rFonts w:ascii="Avenir Next" w:hAnsi="Avenir Next" w:cs="Arial"/>
          <w:color w:val="808080" w:themeColor="background1" w:themeShade="80"/>
          <w:sz w:val="22"/>
          <w:szCs w:val="22"/>
          <w:lang w:val="en-GB"/>
        </w:rPr>
        <w:t xml:space="preserve"> or</w:t>
      </w:r>
      <w:r w:rsidR="000E016B" w:rsidRPr="000E016B">
        <w:rPr>
          <w:rFonts w:ascii="Avenir Next" w:hAnsi="Avenir Next" w:cs="Arial"/>
          <w:color w:val="808080" w:themeColor="background1" w:themeShade="80"/>
          <w:sz w:val="22"/>
          <w:szCs w:val="22"/>
          <w:lang w:val="en-GB"/>
        </w:rPr>
        <w:t xml:space="preserve"> undervalued transactions or </w:t>
      </w:r>
      <w:r w:rsidR="004E603A">
        <w:rPr>
          <w:rFonts w:ascii="Avenir Next" w:hAnsi="Avenir Next" w:cs="Arial"/>
          <w:color w:val="808080" w:themeColor="background1" w:themeShade="80"/>
          <w:sz w:val="22"/>
          <w:szCs w:val="22"/>
          <w:lang w:val="en-GB"/>
        </w:rPr>
        <w:t xml:space="preserve">result in </w:t>
      </w:r>
      <w:r w:rsidR="000E016B" w:rsidRPr="000E016B">
        <w:rPr>
          <w:rFonts w:ascii="Avenir Next" w:hAnsi="Avenir Next" w:cs="Arial"/>
          <w:color w:val="808080" w:themeColor="background1" w:themeShade="80"/>
          <w:sz w:val="22"/>
          <w:szCs w:val="22"/>
          <w:lang w:val="en-GB"/>
        </w:rPr>
        <w:t xml:space="preserve">the </w:t>
      </w:r>
      <w:r w:rsidR="004E603A">
        <w:rPr>
          <w:rFonts w:ascii="Avenir Next" w:hAnsi="Avenir Next" w:cs="Arial"/>
          <w:color w:val="808080" w:themeColor="background1" w:themeShade="80"/>
          <w:sz w:val="22"/>
          <w:szCs w:val="22"/>
          <w:lang w:val="en-GB"/>
        </w:rPr>
        <w:t xml:space="preserve">breaching </w:t>
      </w:r>
      <w:r w:rsidR="000E016B" w:rsidRPr="000E016B">
        <w:rPr>
          <w:rFonts w:ascii="Avenir Next" w:hAnsi="Avenir Next" w:cs="Arial"/>
          <w:color w:val="808080" w:themeColor="background1" w:themeShade="80"/>
          <w:sz w:val="22"/>
          <w:szCs w:val="22"/>
          <w:lang w:val="en-GB"/>
        </w:rPr>
        <w:t>of the equitable treatment rationale by giving preference to a particular creditor</w:t>
      </w:r>
      <w:r w:rsidR="00A6690F">
        <w:rPr>
          <w:rFonts w:ascii="Avenir Next" w:hAnsi="Avenir Next" w:cs="Arial"/>
          <w:color w:val="808080" w:themeColor="background1" w:themeShade="80"/>
          <w:sz w:val="22"/>
          <w:szCs w:val="22"/>
          <w:lang w:val="en-GB"/>
        </w:rPr>
        <w:t xml:space="preserve">. Those transactions </w:t>
      </w:r>
      <w:r w:rsidR="002F76C5">
        <w:rPr>
          <w:rFonts w:ascii="Avenir Next" w:hAnsi="Avenir Next" w:cs="Arial"/>
          <w:color w:val="808080" w:themeColor="background1" w:themeShade="80"/>
          <w:sz w:val="22"/>
          <w:szCs w:val="22"/>
          <w:lang w:val="en-GB"/>
        </w:rPr>
        <w:t>should, depending on the jurisdiction, be set aside and the benefits returned to the insolvency estate</w:t>
      </w:r>
      <w:r w:rsidR="000E016B" w:rsidRPr="000E016B">
        <w:rPr>
          <w:rFonts w:ascii="Avenir Next" w:hAnsi="Avenir Next" w:cs="Arial"/>
          <w:color w:val="808080" w:themeColor="background1" w:themeShade="80"/>
          <w:sz w:val="22"/>
          <w:szCs w:val="22"/>
          <w:lang w:val="en-GB"/>
        </w:rPr>
        <w:t>. Rules on avoidance (</w:t>
      </w:r>
      <w:r w:rsidR="00485DC6">
        <w:rPr>
          <w:rFonts w:ascii="Avenir Next" w:hAnsi="Avenir Next" w:cs="Arial"/>
          <w:color w:val="808080" w:themeColor="background1" w:themeShade="80"/>
          <w:sz w:val="22"/>
          <w:szCs w:val="22"/>
          <w:lang w:val="en-GB"/>
        </w:rPr>
        <w:t xml:space="preserve">this specific </w:t>
      </w:r>
      <w:r w:rsidR="000E016B" w:rsidRPr="000E016B">
        <w:rPr>
          <w:rFonts w:ascii="Avenir Next" w:hAnsi="Avenir Next" w:cs="Arial"/>
          <w:color w:val="808080" w:themeColor="background1" w:themeShade="80"/>
          <w:sz w:val="22"/>
          <w:szCs w:val="22"/>
          <w:lang w:val="en-GB"/>
        </w:rPr>
        <w:t xml:space="preserve">term </w:t>
      </w:r>
      <w:r w:rsidR="00485DC6">
        <w:rPr>
          <w:rFonts w:ascii="Avenir Next" w:hAnsi="Avenir Next" w:cs="Arial"/>
          <w:color w:val="808080" w:themeColor="background1" w:themeShade="80"/>
          <w:sz w:val="22"/>
          <w:szCs w:val="22"/>
          <w:lang w:val="en-GB"/>
        </w:rPr>
        <w:t xml:space="preserve">is </w:t>
      </w:r>
      <w:r w:rsidR="000E016B" w:rsidRPr="000E016B">
        <w:rPr>
          <w:rFonts w:ascii="Avenir Next" w:hAnsi="Avenir Next" w:cs="Arial"/>
          <w:color w:val="808080" w:themeColor="background1" w:themeShade="80"/>
          <w:sz w:val="22"/>
          <w:szCs w:val="22"/>
          <w:lang w:val="en-GB"/>
        </w:rPr>
        <w:t xml:space="preserve">used in the </w:t>
      </w:r>
      <w:r w:rsidR="000E016B" w:rsidRPr="007928B7">
        <w:rPr>
          <w:rFonts w:ascii="Avenir Next" w:hAnsi="Avenir Next" w:cs="Arial"/>
          <w:i/>
          <w:iCs/>
          <w:color w:val="808080" w:themeColor="background1" w:themeShade="80"/>
          <w:sz w:val="22"/>
          <w:szCs w:val="22"/>
          <w:lang w:val="en-GB"/>
        </w:rPr>
        <w:t>UNCITRAL Legislative Guide on Insolvency Law</w:t>
      </w:r>
      <w:r w:rsidR="000E016B" w:rsidRPr="000E016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2. Terms and definitions, ‘</w:t>
      </w:r>
      <w:r w:rsidR="00667D0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w:t>
      </w:r>
      <w:r w:rsidR="00667D0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page 4</w:t>
      </w:r>
      <w:r w:rsidR="000E016B" w:rsidRPr="000E016B">
        <w:rPr>
          <w:rFonts w:ascii="Avenir Next" w:hAnsi="Avenir Next" w:cs="Arial"/>
          <w:color w:val="808080" w:themeColor="background1" w:themeShade="80"/>
          <w:sz w:val="22"/>
          <w:szCs w:val="22"/>
          <w:lang w:val="en-GB"/>
        </w:rPr>
        <w:t xml:space="preserve">) are essential </w:t>
      </w:r>
      <w:r w:rsidR="004E603A">
        <w:rPr>
          <w:rFonts w:ascii="Avenir Next" w:hAnsi="Avenir Next" w:cs="Arial"/>
          <w:color w:val="808080" w:themeColor="background1" w:themeShade="80"/>
          <w:sz w:val="22"/>
          <w:szCs w:val="22"/>
          <w:lang w:val="en-GB"/>
        </w:rPr>
        <w:t>to combat</w:t>
      </w:r>
      <w:r w:rsidR="000E016B" w:rsidRPr="000E016B">
        <w:rPr>
          <w:rFonts w:ascii="Avenir Next" w:hAnsi="Avenir Next" w:cs="Arial"/>
          <w:color w:val="808080" w:themeColor="background1" w:themeShade="80"/>
          <w:sz w:val="22"/>
          <w:szCs w:val="22"/>
          <w:lang w:val="en-GB"/>
        </w:rPr>
        <w:t xml:space="preserve"> fraud in the </w:t>
      </w:r>
      <w:r w:rsidR="00485DC6">
        <w:rPr>
          <w:rFonts w:ascii="Avenir Next" w:hAnsi="Avenir Next" w:cs="Arial"/>
          <w:color w:val="808080" w:themeColor="background1" w:themeShade="80"/>
          <w:sz w:val="22"/>
          <w:szCs w:val="22"/>
          <w:lang w:val="en-GB"/>
        </w:rPr>
        <w:t>field</w:t>
      </w:r>
      <w:r w:rsidR="000E016B" w:rsidRPr="000E016B">
        <w:rPr>
          <w:rFonts w:ascii="Avenir Next" w:hAnsi="Avenir Next" w:cs="Arial"/>
          <w:color w:val="808080" w:themeColor="background1" w:themeShade="80"/>
          <w:sz w:val="22"/>
          <w:szCs w:val="22"/>
          <w:lang w:val="en-GB"/>
        </w:rPr>
        <w:t xml:space="preserve"> of concealment of assets, </w:t>
      </w:r>
      <w:r w:rsidR="004E603A">
        <w:rPr>
          <w:rFonts w:ascii="Avenir Next" w:hAnsi="Avenir Next" w:cs="Arial"/>
          <w:color w:val="808080" w:themeColor="background1" w:themeShade="80"/>
          <w:sz w:val="22"/>
          <w:szCs w:val="22"/>
          <w:lang w:val="en-GB"/>
        </w:rPr>
        <w:t>ensure</w:t>
      </w:r>
      <w:r w:rsidR="000E016B" w:rsidRPr="000E016B">
        <w:rPr>
          <w:rFonts w:ascii="Avenir Next" w:hAnsi="Avenir Next" w:cs="Arial"/>
          <w:color w:val="808080" w:themeColor="background1" w:themeShade="80"/>
          <w:sz w:val="22"/>
          <w:szCs w:val="22"/>
          <w:lang w:val="en-GB"/>
        </w:rPr>
        <w:t xml:space="preserve"> the equitable treatment of creditors and </w:t>
      </w:r>
      <w:r w:rsidR="004E603A">
        <w:rPr>
          <w:rFonts w:ascii="Avenir Next" w:hAnsi="Avenir Next" w:cs="Arial"/>
          <w:color w:val="808080" w:themeColor="background1" w:themeShade="80"/>
          <w:sz w:val="22"/>
          <w:szCs w:val="22"/>
          <w:lang w:val="en-GB"/>
        </w:rPr>
        <w:t>preserve the</w:t>
      </w:r>
      <w:r w:rsidR="000E016B" w:rsidRPr="000E016B">
        <w:rPr>
          <w:rFonts w:ascii="Avenir Next" w:hAnsi="Avenir Next" w:cs="Arial"/>
          <w:color w:val="808080" w:themeColor="background1" w:themeShade="80"/>
          <w:sz w:val="22"/>
          <w:szCs w:val="22"/>
          <w:lang w:val="en-GB"/>
        </w:rPr>
        <w:t xml:space="preserve"> value of the insolvency estate</w:t>
      </w:r>
      <w:r w:rsidR="00485DC6">
        <w:rPr>
          <w:rFonts w:ascii="Avenir Next" w:hAnsi="Avenir Next" w:cs="Arial"/>
          <w:color w:val="808080" w:themeColor="background1" w:themeShade="80"/>
          <w:sz w:val="22"/>
          <w:szCs w:val="22"/>
          <w:lang w:val="en-GB"/>
        </w:rPr>
        <w:t xml:space="preserve">. Provisions on avoidance are also </w:t>
      </w:r>
      <w:r w:rsidR="00A6690F">
        <w:rPr>
          <w:rFonts w:ascii="Avenir Next" w:hAnsi="Avenir Next" w:cs="Arial"/>
          <w:color w:val="808080" w:themeColor="background1" w:themeShade="80"/>
          <w:sz w:val="22"/>
          <w:szCs w:val="22"/>
          <w:lang w:val="en-GB"/>
        </w:rPr>
        <w:t>key</w:t>
      </w:r>
      <w:r w:rsidR="00485DC6">
        <w:rPr>
          <w:rFonts w:ascii="Avenir Next" w:hAnsi="Avenir Next" w:cs="Arial"/>
          <w:color w:val="808080" w:themeColor="background1" w:themeShade="80"/>
          <w:sz w:val="22"/>
          <w:szCs w:val="22"/>
          <w:lang w:val="en-GB"/>
        </w:rPr>
        <w:t xml:space="preserve"> to </w:t>
      </w:r>
      <w:r w:rsidR="000E016B" w:rsidRPr="000E016B">
        <w:rPr>
          <w:rFonts w:ascii="Avenir Next" w:hAnsi="Avenir Next" w:cs="Arial"/>
          <w:color w:val="808080" w:themeColor="background1" w:themeShade="80"/>
          <w:sz w:val="22"/>
          <w:szCs w:val="22"/>
          <w:lang w:val="en-GB"/>
        </w:rPr>
        <w:t>encourag</w:t>
      </w:r>
      <w:r w:rsidR="00A6690F">
        <w:rPr>
          <w:rFonts w:ascii="Avenir Next" w:hAnsi="Avenir Next" w:cs="Arial"/>
          <w:color w:val="808080" w:themeColor="background1" w:themeShade="80"/>
          <w:sz w:val="22"/>
          <w:szCs w:val="22"/>
          <w:lang w:val="en-GB"/>
        </w:rPr>
        <w:t>ing</w:t>
      </w:r>
      <w:r w:rsidR="000E016B" w:rsidRPr="000E016B">
        <w:rPr>
          <w:rFonts w:ascii="Avenir Next" w:hAnsi="Avenir Next" w:cs="Arial"/>
          <w:color w:val="808080" w:themeColor="background1" w:themeShade="80"/>
          <w:sz w:val="22"/>
          <w:szCs w:val="22"/>
          <w:lang w:val="en-GB"/>
        </w:rPr>
        <w:t xml:space="preserve"> out-of-court arrangements among creditors and the insolvent debto</w:t>
      </w:r>
      <w:r w:rsidR="006B5F9E">
        <w:rPr>
          <w:rFonts w:ascii="Avenir Next" w:hAnsi="Avenir Next" w:cs="Arial"/>
          <w:color w:val="808080" w:themeColor="background1" w:themeShade="80"/>
          <w:sz w:val="22"/>
          <w:szCs w:val="22"/>
          <w:lang w:val="en-GB"/>
        </w:rPr>
        <w:t>r</w:t>
      </w:r>
      <w:r w:rsidR="00DD37AD">
        <w:rPr>
          <w:rFonts w:ascii="Avenir Next" w:hAnsi="Avenir Next" w:cs="Arial"/>
          <w:color w:val="808080" w:themeColor="background1" w:themeShade="80"/>
          <w:sz w:val="22"/>
          <w:szCs w:val="22"/>
          <w:lang w:val="en-GB"/>
        </w:rPr>
        <w:t xml:space="preserve">.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EF1383F" w14:textId="4D373043" w:rsidR="00EA23C9"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The first limitation </w:t>
      </w:r>
      <w:r w:rsidR="00184D81">
        <w:rPr>
          <w:rFonts w:ascii="Avenir Next" w:hAnsi="Avenir Next" w:cs="Arial"/>
          <w:color w:val="808080" w:themeColor="background1" w:themeShade="80"/>
          <w:sz w:val="22"/>
          <w:szCs w:val="22"/>
          <w:lang w:val="en-GB"/>
        </w:rPr>
        <w:t>regarding</w:t>
      </w:r>
      <w:r w:rsidRPr="000E016B">
        <w:rPr>
          <w:rFonts w:ascii="Avenir Next" w:hAnsi="Avenir Next" w:cs="Arial"/>
          <w:color w:val="808080" w:themeColor="background1" w:themeShade="80"/>
          <w:sz w:val="22"/>
          <w:szCs w:val="22"/>
          <w:lang w:val="en-GB"/>
        </w:rPr>
        <w:t xml:space="preserve"> the above</w:t>
      </w:r>
      <w:r w:rsidR="0094075C">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mentioned definition relates to the fact that it is linked to the existence of a single insolvency law framework. The interconnection and the applicability of multiple 'sets of rules' pertaining to domestic insolvency laws is a</w:t>
      </w:r>
      <w:r w:rsidR="005D7C9F">
        <w:rPr>
          <w:rFonts w:ascii="Avenir Next" w:hAnsi="Avenir Next" w:cs="Arial"/>
          <w:color w:val="808080" w:themeColor="background1" w:themeShade="80"/>
          <w:sz w:val="22"/>
          <w:szCs w:val="22"/>
          <w:lang w:val="en-GB"/>
        </w:rPr>
        <w:t xml:space="preserve"> crucial </w:t>
      </w:r>
      <w:r w:rsidRPr="000E016B">
        <w:rPr>
          <w:rFonts w:ascii="Avenir Next" w:hAnsi="Avenir Next" w:cs="Arial"/>
          <w:color w:val="808080" w:themeColor="background1" w:themeShade="80"/>
          <w:sz w:val="22"/>
          <w:szCs w:val="22"/>
          <w:lang w:val="en-GB"/>
        </w:rPr>
        <w:t xml:space="preserve">perspective of </w:t>
      </w:r>
      <w:r w:rsidR="0094075C">
        <w:rPr>
          <w:rFonts w:ascii="Avenir Next" w:hAnsi="Avenir Next" w:cs="Arial"/>
          <w:color w:val="808080" w:themeColor="background1" w:themeShade="80"/>
          <w:sz w:val="22"/>
          <w:szCs w:val="22"/>
          <w:lang w:val="en-GB"/>
        </w:rPr>
        <w:t>i</w:t>
      </w:r>
      <w:r w:rsidRPr="000E016B">
        <w:rPr>
          <w:rFonts w:ascii="Avenir Next" w:hAnsi="Avenir Next" w:cs="Arial"/>
          <w:color w:val="808080" w:themeColor="background1" w:themeShade="80"/>
          <w:sz w:val="22"/>
          <w:szCs w:val="22"/>
          <w:lang w:val="en-GB"/>
        </w:rPr>
        <w:t xml:space="preserve">nternational insolvency law. </w:t>
      </w:r>
      <w:r w:rsidR="00FE545A">
        <w:rPr>
          <w:rFonts w:ascii="Avenir Next" w:hAnsi="Avenir Next" w:cs="Arial"/>
          <w:color w:val="808080" w:themeColor="background1" w:themeShade="80"/>
          <w:sz w:val="22"/>
          <w:szCs w:val="22"/>
          <w:lang w:val="en-GB"/>
        </w:rPr>
        <w:t>Indeed</w:t>
      </w:r>
      <w:r w:rsidR="006014C5">
        <w:rPr>
          <w:rFonts w:ascii="Avenir Next" w:hAnsi="Avenir Next" w:cs="Arial"/>
          <w:color w:val="808080" w:themeColor="background1" w:themeShade="80"/>
          <w:sz w:val="22"/>
          <w:szCs w:val="22"/>
          <w:lang w:val="en-GB"/>
        </w:rPr>
        <w:t xml:space="preserve">, </w:t>
      </w:r>
      <w:r w:rsidR="003509E7">
        <w:rPr>
          <w:rFonts w:ascii="Avenir Next" w:hAnsi="Avenir Next" w:cs="Arial"/>
          <w:color w:val="808080" w:themeColor="background1" w:themeShade="80"/>
          <w:sz w:val="22"/>
          <w:szCs w:val="22"/>
          <w:lang w:val="en-GB"/>
        </w:rPr>
        <w:t xml:space="preserve">cross-border insolvency cases occur when the dispersal of </w:t>
      </w:r>
      <w:r w:rsidR="00904027">
        <w:rPr>
          <w:rFonts w:ascii="Avenir Next" w:hAnsi="Avenir Next" w:cs="Arial"/>
          <w:color w:val="808080" w:themeColor="background1" w:themeShade="80"/>
          <w:sz w:val="22"/>
          <w:szCs w:val="22"/>
          <w:lang w:val="en-GB"/>
        </w:rPr>
        <w:t xml:space="preserve">a </w:t>
      </w:r>
      <w:r w:rsidR="003509E7">
        <w:rPr>
          <w:rFonts w:ascii="Avenir Next" w:hAnsi="Avenir Next" w:cs="Arial"/>
          <w:color w:val="808080" w:themeColor="background1" w:themeShade="80"/>
          <w:sz w:val="22"/>
          <w:szCs w:val="22"/>
          <w:lang w:val="en-GB"/>
        </w:rPr>
        <w:t>debtor</w:t>
      </w:r>
      <w:r w:rsidR="00DF07A7">
        <w:rPr>
          <w:rFonts w:ascii="Avenir Next" w:hAnsi="Avenir Next" w:cs="Arial"/>
          <w:color w:val="808080" w:themeColor="background1" w:themeShade="80"/>
          <w:sz w:val="22"/>
          <w:szCs w:val="22"/>
          <w:lang w:val="en-GB"/>
        </w:rPr>
        <w:t>’</w:t>
      </w:r>
      <w:r w:rsidR="003509E7">
        <w:rPr>
          <w:rFonts w:ascii="Avenir Next" w:hAnsi="Avenir Next" w:cs="Arial"/>
          <w:color w:val="808080" w:themeColor="background1" w:themeShade="80"/>
          <w:sz w:val="22"/>
          <w:szCs w:val="22"/>
          <w:lang w:val="en-GB"/>
        </w:rPr>
        <w:t>s</w:t>
      </w:r>
      <w:r w:rsidR="00DF07A7">
        <w:rPr>
          <w:rFonts w:ascii="Avenir Next" w:hAnsi="Avenir Next" w:cs="Arial"/>
          <w:color w:val="808080" w:themeColor="background1" w:themeShade="80"/>
          <w:sz w:val="22"/>
          <w:szCs w:val="22"/>
          <w:lang w:val="en-GB"/>
        </w:rPr>
        <w:t xml:space="preserve"> activities and</w:t>
      </w:r>
      <w:r w:rsidR="003509E7">
        <w:rPr>
          <w:rFonts w:ascii="Avenir Next" w:hAnsi="Avenir Next" w:cs="Arial"/>
          <w:color w:val="808080" w:themeColor="background1" w:themeShade="80"/>
          <w:sz w:val="22"/>
          <w:szCs w:val="22"/>
          <w:lang w:val="en-GB"/>
        </w:rPr>
        <w:t xml:space="preserve"> assets </w:t>
      </w:r>
      <w:r w:rsidR="003509E7">
        <w:rPr>
          <w:rFonts w:ascii="Avenir Next" w:hAnsi="Avenir Next" w:cs="Arial"/>
          <w:color w:val="808080" w:themeColor="background1" w:themeShade="80"/>
          <w:sz w:val="22"/>
          <w:szCs w:val="22"/>
          <w:lang w:val="en-GB"/>
        </w:rPr>
        <w:lastRenderedPageBreak/>
        <w:t xml:space="preserve">involves multiple claims and interests </w:t>
      </w:r>
      <w:r w:rsidR="00904027">
        <w:rPr>
          <w:rFonts w:ascii="Avenir Next" w:hAnsi="Avenir Next" w:cs="Arial"/>
          <w:color w:val="808080" w:themeColor="background1" w:themeShade="80"/>
          <w:sz w:val="22"/>
          <w:szCs w:val="22"/>
          <w:lang w:val="en-GB"/>
        </w:rPr>
        <w:t>implicating</w:t>
      </w:r>
      <w:r w:rsidR="003509E7">
        <w:rPr>
          <w:rFonts w:ascii="Avenir Next" w:hAnsi="Avenir Next" w:cs="Arial"/>
          <w:color w:val="808080" w:themeColor="background1" w:themeShade="80"/>
          <w:sz w:val="22"/>
          <w:szCs w:val="22"/>
          <w:lang w:val="en-GB"/>
        </w:rPr>
        <w:t xml:space="preserve"> more than one legal system.</w:t>
      </w:r>
      <w:r w:rsidR="00DF07A7">
        <w:rPr>
          <w:rFonts w:ascii="Avenir Next" w:hAnsi="Avenir Next" w:cs="Arial"/>
          <w:color w:val="808080" w:themeColor="background1" w:themeShade="80"/>
          <w:sz w:val="22"/>
          <w:szCs w:val="22"/>
          <w:lang w:val="en-GB"/>
        </w:rPr>
        <w:t xml:space="preserve"> </w:t>
      </w:r>
      <w:r w:rsidR="00CA1E8E">
        <w:rPr>
          <w:rFonts w:ascii="Avenir Next" w:hAnsi="Avenir Next" w:cs="Arial"/>
          <w:color w:val="808080" w:themeColor="background1" w:themeShade="80"/>
          <w:sz w:val="22"/>
          <w:szCs w:val="22"/>
          <w:lang w:val="en-GB"/>
        </w:rPr>
        <w:t xml:space="preserve">Creditors </w:t>
      </w:r>
      <w:r w:rsidR="00904027">
        <w:rPr>
          <w:rFonts w:ascii="Avenir Next" w:hAnsi="Avenir Next" w:cs="Arial"/>
          <w:color w:val="808080" w:themeColor="background1" w:themeShade="80"/>
          <w:sz w:val="22"/>
          <w:szCs w:val="22"/>
          <w:lang w:val="en-GB"/>
        </w:rPr>
        <w:t>may come from</w:t>
      </w:r>
      <w:r w:rsidR="00CA1E8E">
        <w:rPr>
          <w:rFonts w:ascii="Avenir Next" w:hAnsi="Avenir Next" w:cs="Arial"/>
          <w:color w:val="808080" w:themeColor="background1" w:themeShade="80"/>
          <w:sz w:val="22"/>
          <w:szCs w:val="22"/>
          <w:lang w:val="en-GB"/>
        </w:rPr>
        <w:t xml:space="preserve"> </w:t>
      </w:r>
      <w:r w:rsidR="00904027">
        <w:rPr>
          <w:rFonts w:ascii="Avenir Next" w:hAnsi="Avenir Next" w:cs="Arial"/>
          <w:color w:val="808080" w:themeColor="background1" w:themeShade="80"/>
          <w:sz w:val="22"/>
          <w:szCs w:val="22"/>
          <w:lang w:val="en-GB"/>
        </w:rPr>
        <w:t xml:space="preserve">several </w:t>
      </w:r>
      <w:r w:rsidR="00CA1E8E">
        <w:rPr>
          <w:rFonts w:ascii="Avenir Next" w:hAnsi="Avenir Next" w:cs="Arial"/>
          <w:color w:val="808080" w:themeColor="background1" w:themeShade="80"/>
          <w:sz w:val="22"/>
          <w:szCs w:val="22"/>
          <w:lang w:val="en-GB"/>
        </w:rPr>
        <w:t xml:space="preserve">countries </w:t>
      </w:r>
      <w:r w:rsidR="00904027">
        <w:rPr>
          <w:rFonts w:ascii="Avenir Next" w:hAnsi="Avenir Next" w:cs="Arial"/>
          <w:color w:val="808080" w:themeColor="background1" w:themeShade="80"/>
          <w:sz w:val="22"/>
          <w:szCs w:val="22"/>
          <w:lang w:val="en-GB"/>
        </w:rPr>
        <w:t>other than</w:t>
      </w:r>
      <w:r w:rsidR="00CA1E8E">
        <w:rPr>
          <w:rFonts w:ascii="Avenir Next" w:hAnsi="Avenir Next" w:cs="Arial"/>
          <w:color w:val="808080" w:themeColor="background1" w:themeShade="80"/>
          <w:sz w:val="22"/>
          <w:szCs w:val="22"/>
          <w:lang w:val="en-GB"/>
        </w:rPr>
        <w:t xml:space="preserve"> the country where insolvency proceedings</w:t>
      </w:r>
      <w:r w:rsidR="005D7FCF">
        <w:rPr>
          <w:rFonts w:ascii="Avenir Next" w:hAnsi="Avenir Next" w:cs="Arial"/>
          <w:color w:val="808080" w:themeColor="background1" w:themeShade="80"/>
          <w:sz w:val="22"/>
          <w:szCs w:val="22"/>
          <w:lang w:val="en-GB"/>
        </w:rPr>
        <w:t xml:space="preserve"> </w:t>
      </w:r>
      <w:r w:rsidR="00CA1E8E">
        <w:rPr>
          <w:rFonts w:ascii="Avenir Next" w:hAnsi="Avenir Next" w:cs="Arial"/>
          <w:color w:val="808080" w:themeColor="background1" w:themeShade="80"/>
          <w:sz w:val="22"/>
          <w:szCs w:val="22"/>
          <w:lang w:val="en-GB"/>
        </w:rPr>
        <w:t xml:space="preserve">have </w:t>
      </w:r>
      <w:r w:rsidR="00904027">
        <w:rPr>
          <w:rFonts w:ascii="Avenir Next" w:hAnsi="Avenir Next" w:cs="Arial"/>
          <w:color w:val="808080" w:themeColor="background1" w:themeShade="80"/>
          <w:sz w:val="22"/>
          <w:szCs w:val="22"/>
          <w:lang w:val="en-GB"/>
        </w:rPr>
        <w:t xml:space="preserve">been </w:t>
      </w:r>
      <w:r w:rsidR="00CA1E8E">
        <w:rPr>
          <w:rFonts w:ascii="Avenir Next" w:hAnsi="Avenir Next" w:cs="Arial"/>
          <w:color w:val="808080" w:themeColor="background1" w:themeShade="80"/>
          <w:sz w:val="22"/>
          <w:szCs w:val="22"/>
          <w:lang w:val="en-GB"/>
        </w:rPr>
        <w:t xml:space="preserve">initiated. </w:t>
      </w:r>
      <w:r w:rsidR="00DF07A7">
        <w:rPr>
          <w:rFonts w:ascii="Avenir Next" w:hAnsi="Avenir Next" w:cs="Arial"/>
          <w:color w:val="808080" w:themeColor="background1" w:themeShade="80"/>
          <w:sz w:val="22"/>
          <w:szCs w:val="22"/>
          <w:lang w:val="en-GB"/>
        </w:rPr>
        <w:t>In this regard, those considerations may also apply in the context of multinational enterprises, as indicated by Westbrook (2000) (</w:t>
      </w:r>
      <w:r w:rsidR="00DF07A7" w:rsidRPr="00DF07A7">
        <w:rPr>
          <w:rFonts w:ascii="Avenir Next" w:hAnsi="Avenir Next" w:cs="Arial"/>
          <w:i/>
          <w:iCs/>
          <w:color w:val="808080" w:themeColor="background1" w:themeShade="80"/>
          <w:sz w:val="22"/>
          <w:szCs w:val="22"/>
          <w:lang w:val="en-GB"/>
        </w:rPr>
        <w:t>see</w:t>
      </w:r>
      <w:r w:rsidR="00DF07A7">
        <w:rPr>
          <w:rFonts w:ascii="Avenir Next" w:hAnsi="Avenir Next" w:cs="Arial"/>
          <w:color w:val="808080" w:themeColor="background1" w:themeShade="80"/>
          <w:sz w:val="22"/>
          <w:szCs w:val="22"/>
          <w:lang w:val="en-GB"/>
        </w:rPr>
        <w:t xml:space="preserve"> B. Wessels, </w:t>
      </w:r>
      <w:r w:rsidR="00DF07A7" w:rsidRPr="00FE545A">
        <w:rPr>
          <w:rFonts w:ascii="Avenir Next" w:hAnsi="Avenir Next" w:cs="Arial"/>
          <w:i/>
          <w:iCs/>
          <w:color w:val="808080" w:themeColor="background1" w:themeShade="80"/>
          <w:sz w:val="22"/>
          <w:szCs w:val="22"/>
          <w:lang w:val="en-GB"/>
        </w:rPr>
        <w:t>International Insolvency Law</w:t>
      </w:r>
      <w:r w:rsidR="00DF07A7">
        <w:rPr>
          <w:rFonts w:ascii="Avenir Next" w:hAnsi="Avenir Next" w:cs="Arial"/>
          <w:color w:val="808080" w:themeColor="background1" w:themeShade="80"/>
          <w:sz w:val="22"/>
          <w:szCs w:val="22"/>
          <w:lang w:val="en-GB"/>
        </w:rPr>
        <w:t xml:space="preserve"> (Kluwer, 2006), page 2). </w:t>
      </w:r>
    </w:p>
    <w:p w14:paraId="31493CEC" w14:textId="77777777" w:rsidR="003509E7" w:rsidRDefault="003509E7" w:rsidP="000E016B">
      <w:pPr>
        <w:jc w:val="both"/>
        <w:rPr>
          <w:rFonts w:ascii="Avenir Next" w:hAnsi="Avenir Next" w:cs="Arial"/>
          <w:color w:val="808080" w:themeColor="background1" w:themeShade="80"/>
          <w:sz w:val="22"/>
          <w:szCs w:val="22"/>
          <w:lang w:val="en-GB"/>
        </w:rPr>
      </w:pPr>
    </w:p>
    <w:p w14:paraId="5AB6D111" w14:textId="3B0B754D" w:rsidR="006A10DC"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A second limitation refers to the wording used 'insolvency proceedings or measures'. </w:t>
      </w:r>
      <w:r w:rsidR="0094075C">
        <w:rPr>
          <w:rFonts w:ascii="Avenir Next" w:hAnsi="Avenir Next" w:cs="Arial"/>
          <w:color w:val="808080" w:themeColor="background1" w:themeShade="80"/>
          <w:sz w:val="22"/>
          <w:szCs w:val="22"/>
          <w:lang w:val="en-GB"/>
        </w:rPr>
        <w:t>T</w:t>
      </w:r>
      <w:r w:rsidRPr="000E016B">
        <w:rPr>
          <w:rFonts w:ascii="Avenir Next" w:hAnsi="Avenir Next" w:cs="Arial"/>
          <w:color w:val="808080" w:themeColor="background1" w:themeShade="80"/>
          <w:sz w:val="22"/>
          <w:szCs w:val="22"/>
          <w:lang w:val="en-GB"/>
        </w:rPr>
        <w:t xml:space="preserve">he definition provided by Fletcher uses the word 'insolvency' which encompasses a wider spectrum of financial distress and related procedures. </w:t>
      </w:r>
    </w:p>
    <w:p w14:paraId="5AEE031F" w14:textId="77777777" w:rsidR="006A10DC" w:rsidRDefault="006A10DC" w:rsidP="000E016B">
      <w:pPr>
        <w:jc w:val="both"/>
        <w:rPr>
          <w:rFonts w:ascii="Avenir Next" w:hAnsi="Avenir Next" w:cs="Arial"/>
          <w:color w:val="808080" w:themeColor="background1" w:themeShade="80"/>
          <w:sz w:val="22"/>
          <w:szCs w:val="22"/>
          <w:lang w:val="en-GB"/>
        </w:rPr>
      </w:pPr>
    </w:p>
    <w:p w14:paraId="152DADBF" w14:textId="0A4CDC0B" w:rsidR="00204C5B"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At the same time, </w:t>
      </w:r>
      <w:r w:rsidR="003713D0">
        <w:rPr>
          <w:rFonts w:ascii="Avenir Next" w:hAnsi="Avenir Next" w:cs="Arial"/>
          <w:color w:val="808080" w:themeColor="background1" w:themeShade="80"/>
          <w:sz w:val="22"/>
          <w:szCs w:val="22"/>
          <w:lang w:val="en-GB"/>
        </w:rPr>
        <w:t>the</w:t>
      </w:r>
      <w:r w:rsidRPr="000E016B">
        <w:rPr>
          <w:rFonts w:ascii="Avenir Next" w:hAnsi="Avenir Next" w:cs="Arial"/>
          <w:color w:val="808080" w:themeColor="background1" w:themeShade="80"/>
          <w:sz w:val="22"/>
          <w:szCs w:val="22"/>
          <w:lang w:val="en-GB"/>
        </w:rPr>
        <w:t xml:space="preserve"> definition </w:t>
      </w:r>
      <w:r w:rsidR="00BF47F1">
        <w:rPr>
          <w:rFonts w:ascii="Avenir Next" w:hAnsi="Avenir Next" w:cs="Arial"/>
          <w:color w:val="808080" w:themeColor="background1" w:themeShade="80"/>
          <w:sz w:val="22"/>
          <w:szCs w:val="22"/>
          <w:lang w:val="en-GB"/>
        </w:rPr>
        <w:t xml:space="preserve">in question </w:t>
      </w:r>
      <w:r w:rsidR="00917DD1">
        <w:rPr>
          <w:rFonts w:ascii="Avenir Next" w:hAnsi="Avenir Next" w:cs="Arial"/>
          <w:color w:val="808080" w:themeColor="background1" w:themeShade="80"/>
          <w:sz w:val="22"/>
          <w:szCs w:val="22"/>
          <w:lang w:val="en-GB"/>
        </w:rPr>
        <w:t xml:space="preserve">does not make reference to the existence of contractual arrangements, also known as </w:t>
      </w:r>
      <w:r w:rsidR="005D7FCF">
        <w:rPr>
          <w:rFonts w:ascii="Avenir Next" w:hAnsi="Avenir Next" w:cs="Arial"/>
          <w:color w:val="808080" w:themeColor="background1" w:themeShade="80"/>
          <w:sz w:val="22"/>
          <w:szCs w:val="22"/>
          <w:lang w:val="en-GB"/>
        </w:rPr>
        <w:t>‘</w:t>
      </w:r>
      <w:r w:rsidR="00917DD1">
        <w:rPr>
          <w:rFonts w:ascii="Avenir Next" w:hAnsi="Avenir Next" w:cs="Arial"/>
          <w:color w:val="808080" w:themeColor="background1" w:themeShade="80"/>
          <w:sz w:val="22"/>
          <w:szCs w:val="22"/>
          <w:lang w:val="en-GB"/>
        </w:rPr>
        <w:t>workouts</w:t>
      </w:r>
      <w:r w:rsidR="005D7FCF">
        <w:rPr>
          <w:rFonts w:ascii="Avenir Next" w:hAnsi="Avenir Next" w:cs="Arial"/>
          <w:color w:val="808080" w:themeColor="background1" w:themeShade="80"/>
          <w:sz w:val="22"/>
          <w:szCs w:val="22"/>
          <w:lang w:val="en-GB"/>
        </w:rPr>
        <w:t>’</w:t>
      </w:r>
      <w:r w:rsidR="00917DD1">
        <w:rPr>
          <w:rFonts w:ascii="Avenir Next" w:hAnsi="Avenir Next" w:cs="Arial"/>
          <w:color w:val="808080" w:themeColor="background1" w:themeShade="80"/>
          <w:sz w:val="22"/>
          <w:szCs w:val="22"/>
          <w:lang w:val="en-GB"/>
        </w:rPr>
        <w:t xml:space="preserve">, which play a fundamental role in the </w:t>
      </w:r>
      <w:r w:rsidR="0020429B">
        <w:rPr>
          <w:rFonts w:ascii="Avenir Next" w:hAnsi="Avenir Next" w:cs="Arial"/>
          <w:color w:val="808080" w:themeColor="background1" w:themeShade="80"/>
          <w:sz w:val="22"/>
          <w:szCs w:val="22"/>
          <w:lang w:val="en-GB"/>
        </w:rPr>
        <w:t>area</w:t>
      </w:r>
      <w:r w:rsidR="00917DD1">
        <w:rPr>
          <w:rFonts w:ascii="Avenir Next" w:hAnsi="Avenir Next" w:cs="Arial"/>
          <w:color w:val="808080" w:themeColor="background1" w:themeShade="80"/>
          <w:sz w:val="22"/>
          <w:szCs w:val="22"/>
          <w:lang w:val="en-GB"/>
        </w:rPr>
        <w:t xml:space="preserve"> of </w:t>
      </w:r>
      <w:r w:rsidR="008854D6">
        <w:rPr>
          <w:rFonts w:ascii="Avenir Next" w:hAnsi="Avenir Next" w:cs="Arial"/>
          <w:color w:val="808080" w:themeColor="background1" w:themeShade="80"/>
          <w:sz w:val="22"/>
          <w:szCs w:val="22"/>
          <w:lang w:val="en-GB"/>
        </w:rPr>
        <w:t>‘</w:t>
      </w:r>
      <w:r w:rsidR="0020429B">
        <w:rPr>
          <w:rFonts w:ascii="Avenir Next" w:hAnsi="Avenir Next" w:cs="Arial"/>
          <w:color w:val="808080" w:themeColor="background1" w:themeShade="80"/>
          <w:sz w:val="22"/>
          <w:szCs w:val="22"/>
          <w:lang w:val="en-GB"/>
        </w:rPr>
        <w:t xml:space="preserve">the </w:t>
      </w:r>
      <w:r w:rsidR="00917DD1">
        <w:rPr>
          <w:rFonts w:ascii="Avenir Next" w:hAnsi="Avenir Next" w:cs="Arial"/>
          <w:color w:val="808080" w:themeColor="background1" w:themeShade="80"/>
          <w:sz w:val="22"/>
          <w:szCs w:val="22"/>
          <w:lang w:val="en-GB"/>
        </w:rPr>
        <w:t>prevention</w:t>
      </w:r>
      <w:r w:rsidR="008854D6">
        <w:rPr>
          <w:rFonts w:ascii="Avenir Next" w:hAnsi="Avenir Next" w:cs="Arial"/>
          <w:color w:val="808080" w:themeColor="background1" w:themeShade="80"/>
          <w:sz w:val="22"/>
          <w:szCs w:val="22"/>
          <w:lang w:val="en-GB"/>
        </w:rPr>
        <w:t>, regulation and administering of discontinuity in legal relationships of persons who have legal rights and find themselves in financial difficult</w:t>
      </w:r>
      <w:r w:rsidR="0020429B">
        <w:rPr>
          <w:rFonts w:ascii="Avenir Next" w:hAnsi="Avenir Next" w:cs="Arial"/>
          <w:color w:val="808080" w:themeColor="background1" w:themeShade="80"/>
          <w:sz w:val="22"/>
          <w:szCs w:val="22"/>
          <w:lang w:val="en-GB"/>
        </w:rPr>
        <w:t>y</w:t>
      </w:r>
      <w:r w:rsidR="008854D6">
        <w:rPr>
          <w:rFonts w:ascii="Avenir Next" w:hAnsi="Avenir Next" w:cs="Arial"/>
          <w:color w:val="808080" w:themeColor="background1" w:themeShade="80"/>
          <w:sz w:val="22"/>
          <w:szCs w:val="22"/>
          <w:lang w:val="en-GB"/>
        </w:rPr>
        <w:t>’ (</w:t>
      </w:r>
      <w:r w:rsidR="00FE545A">
        <w:rPr>
          <w:rFonts w:ascii="Avenir Next" w:hAnsi="Avenir Next" w:cs="Arial"/>
          <w:color w:val="808080" w:themeColor="background1" w:themeShade="80"/>
          <w:sz w:val="22"/>
          <w:szCs w:val="22"/>
          <w:lang w:val="en-GB"/>
        </w:rPr>
        <w:t xml:space="preserve">B. </w:t>
      </w:r>
      <w:r w:rsidR="008854D6">
        <w:rPr>
          <w:rFonts w:ascii="Avenir Next" w:hAnsi="Avenir Next" w:cs="Arial"/>
          <w:color w:val="808080" w:themeColor="background1" w:themeShade="80"/>
          <w:sz w:val="22"/>
          <w:szCs w:val="22"/>
          <w:lang w:val="en-GB"/>
        </w:rPr>
        <w:t xml:space="preserve">Wessels, </w:t>
      </w:r>
      <w:r w:rsidR="008854D6" w:rsidRPr="00FE545A">
        <w:rPr>
          <w:rFonts w:ascii="Avenir Next" w:hAnsi="Avenir Next" w:cs="Arial"/>
          <w:i/>
          <w:iCs/>
          <w:color w:val="808080" w:themeColor="background1" w:themeShade="80"/>
          <w:sz w:val="22"/>
          <w:szCs w:val="22"/>
          <w:lang w:val="en-GB"/>
        </w:rPr>
        <w:t>International Insolvency Law</w:t>
      </w:r>
      <w:r w:rsidR="00FE545A">
        <w:rPr>
          <w:rFonts w:ascii="Avenir Next" w:hAnsi="Avenir Next" w:cs="Arial"/>
          <w:color w:val="808080" w:themeColor="background1" w:themeShade="80"/>
          <w:sz w:val="22"/>
          <w:szCs w:val="22"/>
          <w:lang w:val="en-GB"/>
        </w:rPr>
        <w:t xml:space="preserve"> (Kluwer, 2006)</w:t>
      </w:r>
      <w:r w:rsidR="008854D6">
        <w:rPr>
          <w:rFonts w:ascii="Avenir Next" w:hAnsi="Avenir Next" w:cs="Arial"/>
          <w:color w:val="808080" w:themeColor="background1" w:themeShade="80"/>
          <w:sz w:val="22"/>
          <w:szCs w:val="22"/>
          <w:lang w:val="en-GB"/>
        </w:rPr>
        <w:t>, page 1</w:t>
      </w:r>
      <w:r w:rsidR="00FE545A">
        <w:rPr>
          <w:rFonts w:ascii="Avenir Next" w:hAnsi="Avenir Next" w:cs="Arial"/>
          <w:color w:val="808080" w:themeColor="background1" w:themeShade="80"/>
          <w:sz w:val="22"/>
          <w:szCs w:val="22"/>
          <w:lang w:val="en-GB"/>
        </w:rPr>
        <w:t xml:space="preserve">). </w:t>
      </w:r>
      <w:r w:rsidR="005D7FCF">
        <w:rPr>
          <w:rFonts w:ascii="Avenir Next" w:hAnsi="Avenir Next" w:cs="Arial"/>
          <w:color w:val="808080" w:themeColor="background1" w:themeShade="80"/>
          <w:sz w:val="22"/>
          <w:szCs w:val="22"/>
          <w:lang w:val="en-GB"/>
        </w:rPr>
        <w:t xml:space="preserve">We can easily envisage such an arrangement taking place between the debtor and creditors, all of whom </w:t>
      </w:r>
      <w:r w:rsidR="00E40FBA">
        <w:rPr>
          <w:rFonts w:ascii="Avenir Next" w:hAnsi="Avenir Next" w:cs="Arial"/>
          <w:color w:val="808080" w:themeColor="background1" w:themeShade="80"/>
          <w:sz w:val="22"/>
          <w:szCs w:val="22"/>
          <w:lang w:val="en-GB"/>
        </w:rPr>
        <w:t>could originate from</w:t>
      </w:r>
      <w:r w:rsidR="005D7FCF">
        <w:rPr>
          <w:rFonts w:ascii="Avenir Next" w:hAnsi="Avenir Next" w:cs="Arial"/>
          <w:color w:val="808080" w:themeColor="background1" w:themeShade="80"/>
          <w:sz w:val="22"/>
          <w:szCs w:val="22"/>
          <w:lang w:val="en-GB"/>
        </w:rPr>
        <w:t xml:space="preserve"> two or more </w:t>
      </w:r>
      <w:r w:rsidR="006C4271">
        <w:rPr>
          <w:rFonts w:ascii="Avenir Next" w:hAnsi="Avenir Next" w:cs="Arial"/>
          <w:color w:val="808080" w:themeColor="background1" w:themeShade="80"/>
          <w:sz w:val="22"/>
          <w:szCs w:val="22"/>
          <w:lang w:val="en-GB"/>
        </w:rPr>
        <w:t>jurisdictions</w:t>
      </w:r>
      <w:r w:rsidR="009C1156">
        <w:rPr>
          <w:rFonts w:ascii="Avenir Next" w:hAnsi="Avenir Next" w:cs="Arial"/>
          <w:color w:val="808080" w:themeColor="background1" w:themeShade="80"/>
          <w:sz w:val="22"/>
          <w:szCs w:val="22"/>
          <w:lang w:val="en-GB"/>
        </w:rPr>
        <w:t xml:space="preserve">. </w:t>
      </w:r>
    </w:p>
    <w:p w14:paraId="710EE7C3" w14:textId="63DE1F65" w:rsidR="009C1156" w:rsidRDefault="009C1156" w:rsidP="000E016B">
      <w:pPr>
        <w:jc w:val="both"/>
        <w:rPr>
          <w:rFonts w:ascii="Avenir Next" w:hAnsi="Avenir Next" w:cs="Arial"/>
          <w:color w:val="808080" w:themeColor="background1" w:themeShade="80"/>
          <w:sz w:val="22"/>
          <w:szCs w:val="22"/>
          <w:lang w:val="en-GB"/>
        </w:rPr>
      </w:pPr>
    </w:p>
    <w:p w14:paraId="5B6753C2" w14:textId="4AF10817" w:rsidR="009C1156" w:rsidRDefault="009C1156" w:rsidP="000E016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Bos </w:t>
      </w:r>
      <w:r w:rsidR="0020429B">
        <w:rPr>
          <w:rFonts w:ascii="Avenir Next" w:hAnsi="Avenir Next" w:cs="Arial"/>
          <w:color w:val="808080" w:themeColor="background1" w:themeShade="80"/>
          <w:sz w:val="22"/>
          <w:szCs w:val="22"/>
          <w:lang w:val="en-GB"/>
        </w:rPr>
        <w:t xml:space="preserve">(2000) </w:t>
      </w:r>
      <w:r>
        <w:rPr>
          <w:rFonts w:ascii="Avenir Next" w:hAnsi="Avenir Next" w:cs="Arial"/>
          <w:color w:val="808080" w:themeColor="background1" w:themeShade="80"/>
          <w:sz w:val="22"/>
          <w:szCs w:val="22"/>
          <w:lang w:val="en-GB"/>
        </w:rPr>
        <w:t xml:space="preserve">provides an interesting definition of international insolvency law </w:t>
      </w:r>
      <w:r w:rsidR="005E01F5">
        <w:rPr>
          <w:rFonts w:ascii="Avenir Next" w:hAnsi="Avenir Next" w:cs="Arial"/>
          <w:color w:val="808080" w:themeColor="background1" w:themeShade="80"/>
          <w:sz w:val="22"/>
          <w:szCs w:val="22"/>
          <w:lang w:val="en-GB"/>
        </w:rPr>
        <w:t xml:space="preserve">by </w:t>
      </w:r>
      <w:r>
        <w:rPr>
          <w:rFonts w:ascii="Avenir Next" w:hAnsi="Avenir Next" w:cs="Arial"/>
          <w:color w:val="808080" w:themeColor="background1" w:themeShade="80"/>
          <w:sz w:val="22"/>
          <w:szCs w:val="22"/>
          <w:lang w:val="en-GB"/>
        </w:rPr>
        <w:t xml:space="preserve">attempting to reconcile, one </w:t>
      </w:r>
      <w:r w:rsidR="00460C9D">
        <w:rPr>
          <w:rFonts w:ascii="Avenir Next" w:hAnsi="Avenir Next" w:cs="Arial"/>
          <w:color w:val="808080" w:themeColor="background1" w:themeShade="80"/>
          <w:sz w:val="22"/>
          <w:szCs w:val="22"/>
          <w:lang w:val="en-GB"/>
        </w:rPr>
        <w:t>might</w:t>
      </w:r>
      <w:r>
        <w:rPr>
          <w:rFonts w:ascii="Avenir Next" w:hAnsi="Avenir Next" w:cs="Arial"/>
          <w:color w:val="808080" w:themeColor="background1" w:themeShade="80"/>
          <w:sz w:val="22"/>
          <w:szCs w:val="22"/>
          <w:lang w:val="en-GB"/>
        </w:rPr>
        <w:t xml:space="preserve"> say, the distinct nature of substantive insolvency law with private international law, the latter being the point of departure </w:t>
      </w:r>
      <w:r w:rsidR="005E01F5">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international insolvency law</w:t>
      </w:r>
      <w:r w:rsidR="005A53A1">
        <w:rPr>
          <w:rFonts w:ascii="Avenir Next" w:hAnsi="Avenir Next" w:cs="Arial"/>
          <w:color w:val="808080" w:themeColor="background1" w:themeShade="80"/>
          <w:sz w:val="22"/>
          <w:szCs w:val="22"/>
          <w:lang w:val="en-GB"/>
        </w:rPr>
        <w:t xml:space="preserve"> (</w:t>
      </w:r>
      <w:r w:rsidR="005A53A1" w:rsidRPr="005A53A1">
        <w:rPr>
          <w:rFonts w:ascii="Avenir Next" w:hAnsi="Avenir Next" w:cs="Arial"/>
          <w:i/>
          <w:iCs/>
          <w:color w:val="808080" w:themeColor="background1" w:themeShade="80"/>
          <w:sz w:val="22"/>
          <w:szCs w:val="22"/>
          <w:lang w:val="en-GB"/>
        </w:rPr>
        <w:t>see</w:t>
      </w:r>
      <w:r w:rsidR="005A53A1">
        <w:rPr>
          <w:rFonts w:ascii="Avenir Next" w:hAnsi="Avenir Next" w:cs="Arial"/>
          <w:color w:val="808080" w:themeColor="background1" w:themeShade="80"/>
          <w:sz w:val="22"/>
          <w:szCs w:val="22"/>
          <w:lang w:val="en-GB"/>
        </w:rPr>
        <w:t xml:space="preserve"> </w:t>
      </w:r>
      <w:r w:rsidR="005A53A1">
        <w:rPr>
          <w:rFonts w:ascii="Avenir Next" w:hAnsi="Avenir Next" w:cs="Arial"/>
          <w:color w:val="808080" w:themeColor="background1" w:themeShade="80"/>
          <w:sz w:val="22"/>
          <w:szCs w:val="22"/>
          <w:lang w:val="en-GB"/>
        </w:rPr>
        <w:t xml:space="preserve">B. Wessels, </w:t>
      </w:r>
      <w:r w:rsidR="005A53A1" w:rsidRPr="00FE545A">
        <w:rPr>
          <w:rFonts w:ascii="Avenir Next" w:hAnsi="Avenir Next" w:cs="Arial"/>
          <w:i/>
          <w:iCs/>
          <w:color w:val="808080" w:themeColor="background1" w:themeShade="80"/>
          <w:sz w:val="22"/>
          <w:szCs w:val="22"/>
          <w:lang w:val="en-GB"/>
        </w:rPr>
        <w:t>International Insolvency Law</w:t>
      </w:r>
      <w:r w:rsidR="005A53A1">
        <w:rPr>
          <w:rFonts w:ascii="Avenir Next" w:hAnsi="Avenir Next" w:cs="Arial"/>
          <w:color w:val="808080" w:themeColor="background1" w:themeShade="80"/>
          <w:sz w:val="22"/>
          <w:szCs w:val="22"/>
          <w:lang w:val="en-GB"/>
        </w:rPr>
        <w:t xml:space="preserve"> (Kluwer, 2006), page </w:t>
      </w:r>
      <w:r w:rsidR="005A53A1">
        <w:rPr>
          <w:rFonts w:ascii="Avenir Next" w:hAnsi="Avenir Next" w:cs="Arial"/>
          <w:color w:val="808080" w:themeColor="background1" w:themeShade="80"/>
          <w:sz w:val="22"/>
          <w:szCs w:val="22"/>
          <w:lang w:val="en-GB"/>
        </w:rPr>
        <w:t>2).</w:t>
      </w:r>
    </w:p>
    <w:p w14:paraId="09F517D0" w14:textId="77777777" w:rsidR="00204C5B" w:rsidRDefault="00204C5B" w:rsidP="000E016B">
      <w:pPr>
        <w:jc w:val="both"/>
        <w:rPr>
          <w:rFonts w:ascii="Avenir Next" w:hAnsi="Avenir Next" w:cs="Arial"/>
          <w:color w:val="808080" w:themeColor="background1" w:themeShade="80"/>
          <w:sz w:val="22"/>
          <w:szCs w:val="22"/>
          <w:lang w:val="en-GB"/>
        </w:rPr>
      </w:pPr>
    </w:p>
    <w:p w14:paraId="5F505EC0" w14:textId="6C52189D" w:rsidR="001E1C34" w:rsidRPr="00AB63DE"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In any event, providing with an accurate  - to the extent possible - definition of </w:t>
      </w:r>
      <w:r w:rsidR="0094075C">
        <w:rPr>
          <w:rFonts w:ascii="Avenir Next" w:hAnsi="Avenir Next" w:cs="Arial"/>
          <w:color w:val="808080" w:themeColor="background1" w:themeShade="80"/>
          <w:sz w:val="22"/>
          <w:szCs w:val="22"/>
          <w:lang w:val="en-GB"/>
        </w:rPr>
        <w:t>i</w:t>
      </w:r>
      <w:r w:rsidRPr="000E016B">
        <w:rPr>
          <w:rFonts w:ascii="Avenir Next" w:hAnsi="Avenir Next" w:cs="Arial"/>
          <w:color w:val="808080" w:themeColor="background1" w:themeShade="80"/>
          <w:sz w:val="22"/>
          <w:szCs w:val="22"/>
          <w:lang w:val="en-GB"/>
        </w:rPr>
        <w:t xml:space="preserve">nternational insolvency law is a rather challenging </w:t>
      </w:r>
      <w:proofErr w:type="spellStart"/>
      <w:r w:rsidR="00460C9D">
        <w:rPr>
          <w:rFonts w:ascii="Avenir Next" w:hAnsi="Avenir Next" w:cs="Arial"/>
          <w:color w:val="808080" w:themeColor="background1" w:themeShade="80"/>
          <w:sz w:val="22"/>
          <w:szCs w:val="22"/>
          <w:lang w:val="en-GB"/>
        </w:rPr>
        <w:t>endeavor</w:t>
      </w:r>
      <w:proofErr w:type="spellEnd"/>
      <w:r w:rsidRPr="000E016B">
        <w:rPr>
          <w:rFonts w:ascii="Avenir Next" w:hAnsi="Avenir Next" w:cs="Arial"/>
          <w:color w:val="808080" w:themeColor="background1" w:themeShade="80"/>
          <w:sz w:val="22"/>
          <w:szCs w:val="22"/>
          <w:lang w:val="en-GB"/>
        </w:rPr>
        <w:t xml:space="preserve"> due to the </w:t>
      </w:r>
      <w:r w:rsidR="00723E92">
        <w:rPr>
          <w:rFonts w:ascii="Avenir Next" w:hAnsi="Avenir Next" w:cs="Arial"/>
          <w:color w:val="808080" w:themeColor="background1" w:themeShade="80"/>
          <w:sz w:val="22"/>
          <w:szCs w:val="22"/>
          <w:lang w:val="en-GB"/>
        </w:rPr>
        <w:t>absence</w:t>
      </w:r>
      <w:r w:rsidRPr="000E016B">
        <w:rPr>
          <w:rFonts w:ascii="Avenir Next" w:hAnsi="Avenir Next" w:cs="Arial"/>
          <w:color w:val="808080" w:themeColor="background1" w:themeShade="80"/>
          <w:sz w:val="22"/>
          <w:szCs w:val="22"/>
          <w:lang w:val="en-GB"/>
        </w:rPr>
        <w:t xml:space="preserve"> of a uniform global insolvency law framework</w:t>
      </w:r>
      <w:r w:rsidR="00723E92">
        <w:rPr>
          <w:rFonts w:ascii="Avenir Next" w:hAnsi="Avenir Next" w:cs="Arial"/>
          <w:color w:val="808080" w:themeColor="background1" w:themeShade="80"/>
          <w:sz w:val="22"/>
          <w:szCs w:val="22"/>
          <w:lang w:val="en-GB"/>
        </w:rPr>
        <w:t>, the divergencies in concepts and policy</w:t>
      </w:r>
      <w:r w:rsidR="003B1498">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 xml:space="preserve"> and the multifaceted legislative and procedural approaches in domestic bankruptcy laws. </w:t>
      </w:r>
      <w:r w:rsidR="00204C5B">
        <w:rPr>
          <w:rFonts w:ascii="Avenir Next" w:hAnsi="Avenir Next" w:cs="Arial"/>
          <w:color w:val="808080" w:themeColor="background1" w:themeShade="80"/>
          <w:sz w:val="22"/>
          <w:szCs w:val="22"/>
          <w:lang w:val="en-GB"/>
        </w:rPr>
        <w:t>Equally, t</w:t>
      </w:r>
      <w:r w:rsidR="00723E92">
        <w:rPr>
          <w:rFonts w:ascii="Avenir Next" w:hAnsi="Avenir Next" w:cs="Arial"/>
          <w:color w:val="808080" w:themeColor="background1" w:themeShade="80"/>
          <w:sz w:val="22"/>
          <w:szCs w:val="22"/>
          <w:lang w:val="en-GB"/>
        </w:rPr>
        <w:t>he inherent difficulties in defining the term</w:t>
      </w:r>
      <w:r w:rsidR="00204C5B">
        <w:rPr>
          <w:rFonts w:ascii="Avenir Next" w:hAnsi="Avenir Next" w:cs="Arial"/>
          <w:color w:val="808080" w:themeColor="background1" w:themeShade="80"/>
          <w:sz w:val="22"/>
          <w:szCs w:val="22"/>
          <w:lang w:val="en-GB"/>
        </w:rPr>
        <w:t>s</w:t>
      </w:r>
      <w:r w:rsidR="00723E92">
        <w:rPr>
          <w:rFonts w:ascii="Avenir Next" w:hAnsi="Avenir Next" w:cs="Arial"/>
          <w:color w:val="808080" w:themeColor="background1" w:themeShade="80"/>
          <w:sz w:val="22"/>
          <w:szCs w:val="22"/>
          <w:lang w:val="en-GB"/>
        </w:rPr>
        <w:t xml:space="preserve"> ‘insolvency’ </w:t>
      </w:r>
      <w:r w:rsidR="00204C5B">
        <w:rPr>
          <w:rFonts w:ascii="Avenir Next" w:hAnsi="Avenir Next" w:cs="Arial"/>
          <w:color w:val="808080" w:themeColor="background1" w:themeShade="80"/>
          <w:sz w:val="22"/>
          <w:szCs w:val="22"/>
          <w:lang w:val="en-GB"/>
        </w:rPr>
        <w:t xml:space="preserve">and ‘insolvency proceedings’ </w:t>
      </w:r>
      <w:r w:rsidR="00723E92">
        <w:rPr>
          <w:rFonts w:ascii="Avenir Next" w:hAnsi="Avenir Next" w:cs="Arial"/>
          <w:color w:val="808080" w:themeColor="background1" w:themeShade="80"/>
          <w:sz w:val="22"/>
          <w:szCs w:val="22"/>
          <w:lang w:val="en-GB"/>
        </w:rPr>
        <w:t>should not be set asi</w:t>
      </w:r>
      <w:r w:rsidR="003B1498">
        <w:rPr>
          <w:rFonts w:ascii="Avenir Next" w:hAnsi="Avenir Next" w:cs="Arial"/>
          <w:color w:val="808080" w:themeColor="background1" w:themeShade="80"/>
          <w:sz w:val="22"/>
          <w:szCs w:val="22"/>
          <w:lang w:val="en-GB"/>
        </w:rPr>
        <w:t>d</w:t>
      </w:r>
      <w:r w:rsidR="00521157">
        <w:rPr>
          <w:rFonts w:ascii="Avenir Next" w:hAnsi="Avenir Next" w:cs="Arial"/>
          <w:color w:val="808080" w:themeColor="background1" w:themeShade="80"/>
          <w:sz w:val="22"/>
          <w:szCs w:val="22"/>
          <w:lang w:val="en-GB"/>
        </w:rPr>
        <w:t xml:space="preserve">e.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24B43CDE" w14:textId="7C922F65" w:rsidR="000E016B" w:rsidRPr="000E016B"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Treaties and conventions in the field of insolvency law become binding </w:t>
      </w:r>
      <w:r w:rsidR="001F1C97">
        <w:rPr>
          <w:rFonts w:ascii="Avenir Next" w:hAnsi="Avenir Next" w:cs="Arial"/>
          <w:color w:val="808080" w:themeColor="background1" w:themeShade="80"/>
          <w:sz w:val="22"/>
          <w:szCs w:val="22"/>
          <w:lang w:val="en-GB"/>
        </w:rPr>
        <w:t>on</w:t>
      </w:r>
      <w:r w:rsidRPr="000E016B">
        <w:rPr>
          <w:rFonts w:ascii="Avenir Next" w:hAnsi="Avenir Next" w:cs="Arial"/>
          <w:color w:val="808080" w:themeColor="background1" w:themeShade="80"/>
          <w:sz w:val="22"/>
          <w:szCs w:val="22"/>
          <w:lang w:val="en-GB"/>
        </w:rPr>
        <w:t xml:space="preserve"> States </w:t>
      </w:r>
      <w:r w:rsidR="001F1C97">
        <w:rPr>
          <w:rFonts w:ascii="Avenir Next" w:hAnsi="Avenir Next" w:cs="Arial"/>
          <w:color w:val="808080" w:themeColor="background1" w:themeShade="80"/>
          <w:sz w:val="22"/>
          <w:szCs w:val="22"/>
          <w:lang w:val="en-GB"/>
        </w:rPr>
        <w:t xml:space="preserve">as soon as they are signed </w:t>
      </w:r>
      <w:r w:rsidRPr="000E016B">
        <w:rPr>
          <w:rFonts w:ascii="Avenir Next" w:hAnsi="Avenir Next" w:cs="Arial"/>
          <w:color w:val="808080" w:themeColor="background1" w:themeShade="80"/>
          <w:sz w:val="22"/>
          <w:szCs w:val="22"/>
          <w:lang w:val="en-GB"/>
        </w:rPr>
        <w:t xml:space="preserve">and </w:t>
      </w:r>
      <w:r w:rsidR="001F1C97">
        <w:rPr>
          <w:rFonts w:ascii="Avenir Next" w:hAnsi="Avenir Next" w:cs="Arial"/>
          <w:color w:val="808080" w:themeColor="background1" w:themeShade="80"/>
          <w:sz w:val="22"/>
          <w:szCs w:val="22"/>
          <w:lang w:val="en-GB"/>
        </w:rPr>
        <w:t>become</w:t>
      </w:r>
      <w:r w:rsidRPr="000E016B">
        <w:rPr>
          <w:rFonts w:ascii="Avenir Next" w:hAnsi="Avenir Next" w:cs="Arial"/>
          <w:color w:val="808080" w:themeColor="background1" w:themeShade="80"/>
          <w:sz w:val="22"/>
          <w:szCs w:val="22"/>
          <w:lang w:val="en-GB"/>
        </w:rPr>
        <w:t xml:space="preserve"> part of a State's 'hard law'. </w:t>
      </w:r>
      <w:r w:rsidR="00F956C8">
        <w:rPr>
          <w:rFonts w:ascii="Avenir Next" w:hAnsi="Avenir Next" w:cs="Arial"/>
          <w:color w:val="808080" w:themeColor="background1" w:themeShade="80"/>
          <w:sz w:val="22"/>
          <w:szCs w:val="22"/>
          <w:lang w:val="en-GB"/>
        </w:rPr>
        <w:t>Such</w:t>
      </w:r>
      <w:r w:rsidRPr="000E016B">
        <w:rPr>
          <w:rFonts w:ascii="Avenir Next" w:hAnsi="Avenir Next" w:cs="Arial"/>
          <w:color w:val="808080" w:themeColor="background1" w:themeShade="80"/>
          <w:sz w:val="22"/>
          <w:szCs w:val="22"/>
          <w:lang w:val="en-GB"/>
        </w:rPr>
        <w:t xml:space="preserve"> mechanisms affect the internal domestic order of each signatory State. Between the 1</w:t>
      </w:r>
      <w:r w:rsidR="003B6414">
        <w:rPr>
          <w:rFonts w:ascii="Avenir Next" w:hAnsi="Avenir Next" w:cs="Arial"/>
          <w:color w:val="808080" w:themeColor="background1" w:themeShade="80"/>
          <w:sz w:val="22"/>
          <w:szCs w:val="22"/>
          <w:lang w:val="en-GB"/>
        </w:rPr>
        <w:t xml:space="preserve">3th and </w:t>
      </w:r>
      <w:r w:rsidRPr="000E016B">
        <w:rPr>
          <w:rFonts w:ascii="Avenir Next" w:hAnsi="Avenir Next" w:cs="Arial"/>
          <w:color w:val="808080" w:themeColor="background1" w:themeShade="80"/>
          <w:sz w:val="22"/>
          <w:szCs w:val="22"/>
          <w:lang w:val="en-GB"/>
        </w:rPr>
        <w:t>14th centur</w:t>
      </w:r>
      <w:r w:rsidR="003B6414">
        <w:rPr>
          <w:rFonts w:ascii="Avenir Next" w:hAnsi="Avenir Next" w:cs="Arial"/>
          <w:color w:val="808080" w:themeColor="background1" w:themeShade="80"/>
          <w:sz w:val="22"/>
          <w:szCs w:val="22"/>
          <w:lang w:val="en-GB"/>
        </w:rPr>
        <w:t>ies,</w:t>
      </w:r>
      <w:r w:rsidRPr="000E016B">
        <w:rPr>
          <w:rFonts w:ascii="Avenir Next" w:hAnsi="Avenir Next" w:cs="Arial"/>
          <w:color w:val="808080" w:themeColor="background1" w:themeShade="80"/>
          <w:sz w:val="22"/>
          <w:szCs w:val="22"/>
          <w:lang w:val="en-GB"/>
        </w:rPr>
        <w:t xml:space="preserve"> bilateral conventions treated matters of assets and absconding debtors. After the 19th century</w:t>
      </w:r>
      <w:r w:rsidR="003B6414">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 xml:space="preserve"> more sophisticated types of bilateral conventions beg</w:t>
      </w:r>
      <w:r w:rsidR="003B6414">
        <w:rPr>
          <w:rFonts w:ascii="Avenir Next" w:hAnsi="Avenir Next" w:cs="Arial"/>
          <w:color w:val="808080" w:themeColor="background1" w:themeShade="80"/>
          <w:sz w:val="22"/>
          <w:szCs w:val="22"/>
          <w:lang w:val="en-GB"/>
        </w:rPr>
        <w:t>a</w:t>
      </w:r>
      <w:r w:rsidRPr="000E016B">
        <w:rPr>
          <w:rFonts w:ascii="Avenir Next" w:hAnsi="Avenir Next" w:cs="Arial"/>
          <w:color w:val="808080" w:themeColor="background1" w:themeShade="80"/>
          <w:sz w:val="22"/>
          <w:szCs w:val="22"/>
          <w:lang w:val="en-GB"/>
        </w:rPr>
        <w:t>n to appear</w:t>
      </w:r>
      <w:r w:rsidR="003B6414">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 xml:space="preserve"> an important example being the Nordic Convention of 1933. </w:t>
      </w:r>
      <w:r w:rsidR="003B6414" w:rsidRPr="003B6414">
        <w:rPr>
          <w:rFonts w:ascii="Avenir Next" w:hAnsi="Avenir Next" w:cs="Arial"/>
          <w:color w:val="808080" w:themeColor="background1" w:themeShade="80"/>
          <w:sz w:val="22"/>
          <w:szCs w:val="22"/>
          <w:lang w:val="en-GB"/>
        </w:rPr>
        <w:t>Other noteworthy, though less successful, examples include</w:t>
      </w:r>
      <w:r w:rsidR="003B6414">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 xml:space="preserve"> for instance, the Istanbul Convention of 1990 ('Convention on Certain International Aspects of Bankruptcy') concluded by the Council of Europe that positively impacted the resolution of cross</w:t>
      </w:r>
      <w:r w:rsidR="00AB402B">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border insolvency matters within the European Unio</w:t>
      </w:r>
      <w:r w:rsidR="00EF65CA">
        <w:rPr>
          <w:rFonts w:ascii="Avenir Next" w:hAnsi="Avenir Next" w:cs="Arial"/>
          <w:color w:val="808080" w:themeColor="background1" w:themeShade="80"/>
          <w:sz w:val="22"/>
          <w:szCs w:val="22"/>
          <w:lang w:val="en-GB"/>
        </w:rPr>
        <w:t>n.</w:t>
      </w:r>
    </w:p>
    <w:p w14:paraId="55E75D0A" w14:textId="77777777" w:rsidR="003B6414" w:rsidRDefault="003B6414" w:rsidP="003B6414">
      <w:pPr>
        <w:jc w:val="both"/>
        <w:rPr>
          <w:rFonts w:ascii="Avenir Next" w:hAnsi="Avenir Next" w:cs="Arial"/>
          <w:color w:val="808080" w:themeColor="background1" w:themeShade="80"/>
          <w:sz w:val="22"/>
          <w:szCs w:val="22"/>
          <w:lang w:val="en-GB"/>
        </w:rPr>
      </w:pPr>
    </w:p>
    <w:p w14:paraId="6675BEEE" w14:textId="0F3136CC" w:rsidR="001E1C34" w:rsidRPr="00AB63DE" w:rsidRDefault="000E016B" w:rsidP="000E016B">
      <w:pPr>
        <w:jc w:val="both"/>
        <w:rPr>
          <w:rFonts w:ascii="Avenir Next" w:hAnsi="Avenir Next" w:cs="Arial"/>
          <w:color w:val="808080" w:themeColor="background1" w:themeShade="80"/>
          <w:sz w:val="22"/>
          <w:szCs w:val="22"/>
          <w:lang w:val="en-GB"/>
        </w:rPr>
      </w:pPr>
      <w:r w:rsidRPr="000E016B">
        <w:rPr>
          <w:rFonts w:ascii="Avenir Next" w:hAnsi="Avenir Next" w:cs="Arial"/>
          <w:color w:val="808080" w:themeColor="background1" w:themeShade="80"/>
          <w:sz w:val="22"/>
          <w:szCs w:val="22"/>
          <w:lang w:val="en-GB"/>
        </w:rPr>
        <w:t xml:space="preserve">Nevertheless, the cornerstone </w:t>
      </w:r>
      <w:r w:rsidR="00AB402B">
        <w:rPr>
          <w:rFonts w:ascii="Avenir Next" w:hAnsi="Avenir Next" w:cs="Arial"/>
          <w:color w:val="808080" w:themeColor="background1" w:themeShade="80"/>
          <w:sz w:val="22"/>
          <w:szCs w:val="22"/>
          <w:lang w:val="en-GB"/>
        </w:rPr>
        <w:t>of</w:t>
      </w:r>
      <w:r w:rsidRPr="000E016B">
        <w:rPr>
          <w:rFonts w:ascii="Avenir Next" w:hAnsi="Avenir Next" w:cs="Arial"/>
          <w:color w:val="808080" w:themeColor="background1" w:themeShade="80"/>
          <w:sz w:val="22"/>
          <w:szCs w:val="22"/>
          <w:lang w:val="en-GB"/>
        </w:rPr>
        <w:t xml:space="preserve"> international insolvency law issues with respect to the European Union region </w:t>
      </w:r>
      <w:r w:rsidR="00AB402B">
        <w:rPr>
          <w:rFonts w:ascii="Avenir Next" w:hAnsi="Avenir Next" w:cs="Arial"/>
          <w:color w:val="808080" w:themeColor="background1" w:themeShade="80"/>
          <w:sz w:val="22"/>
          <w:szCs w:val="22"/>
          <w:lang w:val="en-GB"/>
        </w:rPr>
        <w:t>is</w:t>
      </w:r>
      <w:r w:rsidRPr="000E016B">
        <w:rPr>
          <w:rFonts w:ascii="Avenir Next" w:hAnsi="Avenir Next" w:cs="Arial"/>
          <w:color w:val="808080" w:themeColor="background1" w:themeShade="80"/>
          <w:sz w:val="22"/>
          <w:szCs w:val="22"/>
          <w:lang w:val="en-GB"/>
        </w:rPr>
        <w:t xml:space="preserve"> the European Insolvency Regulation adopted in 2000 and its successor, the EIR Recast </w:t>
      </w:r>
      <w:r w:rsidR="00034A42">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Regulation (EU) 2015/848</w:t>
      </w:r>
      <w:r w:rsidR="00034A42">
        <w:rPr>
          <w:rFonts w:ascii="Avenir Next" w:hAnsi="Avenir Next" w:cs="Arial"/>
          <w:color w:val="808080" w:themeColor="background1" w:themeShade="80"/>
          <w:sz w:val="22"/>
          <w:szCs w:val="22"/>
          <w:lang w:val="en-GB"/>
        </w:rPr>
        <w:t>)</w:t>
      </w:r>
      <w:r w:rsidRPr="000E016B">
        <w:rPr>
          <w:rFonts w:ascii="Avenir Next" w:hAnsi="Avenir Next" w:cs="Arial"/>
          <w:color w:val="808080" w:themeColor="background1" w:themeShade="80"/>
          <w:sz w:val="22"/>
          <w:szCs w:val="22"/>
          <w:lang w:val="en-GB"/>
        </w:rPr>
        <w:t xml:space="preserve">. In this light, there has been a recent amendment to the EIR Recast </w:t>
      </w:r>
      <w:r w:rsidR="00AB402B">
        <w:rPr>
          <w:rFonts w:ascii="Avenir Next" w:hAnsi="Avenir Next" w:cs="Arial"/>
          <w:color w:val="808080" w:themeColor="background1" w:themeShade="80"/>
          <w:sz w:val="22"/>
          <w:szCs w:val="22"/>
          <w:lang w:val="en-GB"/>
        </w:rPr>
        <w:t>resulting in</w:t>
      </w:r>
      <w:r w:rsidRPr="000E016B">
        <w:rPr>
          <w:rFonts w:ascii="Avenir Next" w:hAnsi="Avenir Next" w:cs="Arial"/>
          <w:color w:val="808080" w:themeColor="background1" w:themeShade="80"/>
          <w:sz w:val="22"/>
          <w:szCs w:val="22"/>
          <w:lang w:val="en-GB"/>
        </w:rPr>
        <w:t xml:space="preserve"> Regulation 2021/2260 of 15 December 2021. </w:t>
      </w:r>
      <w:r w:rsidR="00AB402B">
        <w:rPr>
          <w:rFonts w:ascii="Avenir Next" w:hAnsi="Avenir Next" w:cs="Arial"/>
          <w:color w:val="808080" w:themeColor="background1" w:themeShade="80"/>
          <w:sz w:val="22"/>
          <w:szCs w:val="22"/>
          <w:lang w:val="en-GB"/>
        </w:rPr>
        <w:t>O</w:t>
      </w:r>
      <w:r w:rsidR="00AB402B" w:rsidRPr="000E016B">
        <w:rPr>
          <w:rFonts w:ascii="Avenir Next" w:hAnsi="Avenir Next" w:cs="Arial"/>
          <w:color w:val="808080" w:themeColor="background1" w:themeShade="80"/>
          <w:sz w:val="22"/>
          <w:szCs w:val="22"/>
          <w:lang w:val="en-GB"/>
        </w:rPr>
        <w:t xml:space="preserve">ther successful </w:t>
      </w:r>
      <w:r w:rsidR="00034A42">
        <w:rPr>
          <w:rFonts w:ascii="Avenir Next" w:hAnsi="Avenir Next" w:cs="Arial"/>
          <w:color w:val="808080" w:themeColor="background1" w:themeShade="80"/>
          <w:sz w:val="22"/>
          <w:szCs w:val="22"/>
          <w:lang w:val="en-GB"/>
        </w:rPr>
        <w:t>examples</w:t>
      </w:r>
      <w:r w:rsidR="00AB402B" w:rsidRPr="000E016B">
        <w:rPr>
          <w:rFonts w:ascii="Avenir Next" w:hAnsi="Avenir Next" w:cs="Arial"/>
          <w:color w:val="808080" w:themeColor="background1" w:themeShade="80"/>
          <w:sz w:val="22"/>
          <w:szCs w:val="22"/>
          <w:lang w:val="en-GB"/>
        </w:rPr>
        <w:t xml:space="preserve"> of cross</w:t>
      </w:r>
      <w:r w:rsidR="00AB402B">
        <w:rPr>
          <w:rFonts w:ascii="Avenir Next" w:hAnsi="Avenir Next" w:cs="Arial"/>
          <w:color w:val="808080" w:themeColor="background1" w:themeShade="80"/>
          <w:sz w:val="22"/>
          <w:szCs w:val="22"/>
          <w:lang w:val="en-GB"/>
        </w:rPr>
        <w:t>-</w:t>
      </w:r>
      <w:r w:rsidR="00AB402B" w:rsidRPr="000E016B">
        <w:rPr>
          <w:rFonts w:ascii="Avenir Next" w:hAnsi="Avenir Next" w:cs="Arial"/>
          <w:color w:val="808080" w:themeColor="background1" w:themeShade="80"/>
          <w:sz w:val="22"/>
          <w:szCs w:val="22"/>
          <w:lang w:val="en-GB"/>
        </w:rPr>
        <w:t xml:space="preserve">border insolvency law conventions </w:t>
      </w:r>
      <w:r w:rsidR="00AB402B">
        <w:rPr>
          <w:rFonts w:ascii="Avenir Next" w:hAnsi="Avenir Next" w:cs="Arial"/>
          <w:color w:val="808080" w:themeColor="background1" w:themeShade="80"/>
          <w:sz w:val="22"/>
          <w:szCs w:val="22"/>
          <w:lang w:val="en-GB"/>
        </w:rPr>
        <w:t>are t</w:t>
      </w:r>
      <w:r w:rsidRPr="000E016B">
        <w:rPr>
          <w:rFonts w:ascii="Avenir Next" w:hAnsi="Avenir Next" w:cs="Arial"/>
          <w:color w:val="808080" w:themeColor="background1" w:themeShade="80"/>
          <w:sz w:val="22"/>
          <w:szCs w:val="22"/>
          <w:lang w:val="en-GB"/>
        </w:rPr>
        <w:t xml:space="preserve">he Montevideo Treaties </w:t>
      </w:r>
      <w:r w:rsidR="00AB402B">
        <w:rPr>
          <w:rFonts w:ascii="Avenir Next" w:hAnsi="Avenir Next" w:cs="Arial"/>
          <w:color w:val="808080" w:themeColor="background1" w:themeShade="80"/>
          <w:sz w:val="22"/>
          <w:szCs w:val="22"/>
          <w:lang w:val="en-GB"/>
        </w:rPr>
        <w:t>of</w:t>
      </w:r>
      <w:r w:rsidRPr="000E016B">
        <w:rPr>
          <w:rFonts w:ascii="Avenir Next" w:hAnsi="Avenir Next" w:cs="Arial"/>
          <w:color w:val="808080" w:themeColor="background1" w:themeShade="80"/>
          <w:sz w:val="22"/>
          <w:szCs w:val="22"/>
          <w:lang w:val="en-GB"/>
        </w:rPr>
        <w:t xml:space="preserve"> 1889 and 1940 as well as the Havana Convention on Private International Law of 1928</w:t>
      </w:r>
      <w:r w:rsidR="00657475">
        <w:rPr>
          <w:rFonts w:ascii="Avenir Next" w:hAnsi="Avenir Next" w:cs="Arial"/>
          <w:color w:val="808080" w:themeColor="background1" w:themeShade="80"/>
          <w:sz w:val="22"/>
          <w:szCs w:val="22"/>
          <w:lang w:val="en-GB"/>
        </w:rPr>
        <w:t xml:space="preserve">.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9AEDAFF" w14:textId="215E6E1C" w:rsidR="007B5088" w:rsidRDefault="00667F1C" w:rsidP="00667F1C">
      <w:pPr>
        <w:jc w:val="both"/>
        <w:rPr>
          <w:rFonts w:ascii="Avenir Next" w:hAnsi="Avenir Next" w:cs="Arial"/>
          <w:color w:val="808080" w:themeColor="background1" w:themeShade="80"/>
          <w:sz w:val="22"/>
          <w:szCs w:val="22"/>
          <w:lang w:val="en-GB"/>
        </w:rPr>
      </w:pPr>
      <w:r w:rsidRPr="00667F1C">
        <w:rPr>
          <w:rFonts w:ascii="Avenir Next" w:hAnsi="Avenir Next" w:cs="Arial"/>
          <w:color w:val="808080" w:themeColor="background1" w:themeShade="80"/>
          <w:sz w:val="22"/>
          <w:szCs w:val="22"/>
          <w:lang w:val="en-GB"/>
        </w:rPr>
        <w:t xml:space="preserve">Important elements </w:t>
      </w:r>
      <w:r w:rsidR="007B5088">
        <w:rPr>
          <w:rFonts w:ascii="Avenir Next" w:hAnsi="Avenir Next" w:cs="Arial"/>
          <w:color w:val="808080" w:themeColor="background1" w:themeShade="80"/>
          <w:sz w:val="22"/>
          <w:szCs w:val="22"/>
          <w:lang w:val="en-GB"/>
        </w:rPr>
        <w:t>regarding</w:t>
      </w:r>
      <w:r w:rsidRPr="00667F1C">
        <w:rPr>
          <w:rFonts w:ascii="Avenir Next" w:hAnsi="Avenir Next" w:cs="Arial"/>
          <w:color w:val="808080" w:themeColor="background1" w:themeShade="80"/>
          <w:sz w:val="22"/>
          <w:szCs w:val="22"/>
          <w:lang w:val="en-GB"/>
        </w:rPr>
        <w:t xml:space="preserve"> formal proceedings include</w:t>
      </w:r>
      <w:r w:rsidR="00A23844">
        <w:rPr>
          <w:rFonts w:ascii="Avenir Next" w:hAnsi="Avenir Next" w:cs="Arial"/>
          <w:color w:val="808080" w:themeColor="background1" w:themeShade="80"/>
          <w:sz w:val="22"/>
          <w:szCs w:val="22"/>
          <w:lang w:val="en-GB"/>
        </w:rPr>
        <w:t xml:space="preserve"> </w:t>
      </w:r>
      <w:r w:rsidRPr="00667F1C">
        <w:rPr>
          <w:rFonts w:ascii="Avenir Next" w:hAnsi="Avenir Next" w:cs="Arial"/>
          <w:color w:val="808080" w:themeColor="background1" w:themeShade="80"/>
          <w:sz w:val="22"/>
          <w:szCs w:val="22"/>
          <w:lang w:val="en-GB"/>
        </w:rPr>
        <w:t xml:space="preserve">the existence of a commencement procedure, an automatic stay, the application of provisions regarding the total or partial displacement of the debtor and the appointment of an insolvency representative, the role of stakeholders, </w:t>
      </w:r>
      <w:r w:rsidR="00A67D71">
        <w:rPr>
          <w:rFonts w:ascii="Avenir Next" w:hAnsi="Avenir Next" w:cs="Arial"/>
          <w:color w:val="808080" w:themeColor="background1" w:themeShade="80"/>
          <w:sz w:val="22"/>
          <w:szCs w:val="22"/>
          <w:lang w:val="en-GB"/>
        </w:rPr>
        <w:t xml:space="preserve">and </w:t>
      </w:r>
      <w:r w:rsidRPr="00667F1C">
        <w:rPr>
          <w:rFonts w:ascii="Avenir Next" w:hAnsi="Avenir Next" w:cs="Arial"/>
          <w:color w:val="808080" w:themeColor="background1" w:themeShade="80"/>
          <w:sz w:val="22"/>
          <w:szCs w:val="22"/>
          <w:lang w:val="en-GB"/>
        </w:rPr>
        <w:t xml:space="preserve">the development and monitoring of a restructuring plan. In </w:t>
      </w:r>
      <w:r w:rsidR="00A67D71">
        <w:rPr>
          <w:rFonts w:ascii="Avenir Next" w:hAnsi="Avenir Next" w:cs="Arial"/>
          <w:color w:val="808080" w:themeColor="background1" w:themeShade="80"/>
          <w:sz w:val="22"/>
          <w:szCs w:val="22"/>
          <w:lang w:val="en-GB"/>
        </w:rPr>
        <w:t>a formal proceeding</w:t>
      </w:r>
      <w:r w:rsidRPr="00667F1C">
        <w:rPr>
          <w:rFonts w:ascii="Avenir Next" w:hAnsi="Avenir Next" w:cs="Arial"/>
          <w:color w:val="808080" w:themeColor="background1" w:themeShade="80"/>
          <w:sz w:val="22"/>
          <w:szCs w:val="22"/>
          <w:lang w:val="en-GB"/>
        </w:rPr>
        <w:t>, it might be imperative to provide new capital into the company</w:t>
      </w:r>
      <w:r w:rsidR="00A23844">
        <w:rPr>
          <w:rFonts w:ascii="Avenir Next" w:hAnsi="Avenir Next" w:cs="Arial"/>
          <w:color w:val="808080" w:themeColor="background1" w:themeShade="80"/>
          <w:sz w:val="22"/>
          <w:szCs w:val="22"/>
          <w:lang w:val="en-GB"/>
        </w:rPr>
        <w:t xml:space="preserve">, </w:t>
      </w:r>
      <w:r w:rsidRPr="00667F1C">
        <w:rPr>
          <w:rFonts w:ascii="Avenir Next" w:hAnsi="Avenir Next" w:cs="Arial"/>
          <w:color w:val="808080" w:themeColor="background1" w:themeShade="80"/>
          <w:sz w:val="22"/>
          <w:szCs w:val="22"/>
          <w:lang w:val="en-GB"/>
        </w:rPr>
        <w:t xml:space="preserve">to discharge some of the debts, to pursue the selling of non-core assets </w:t>
      </w:r>
      <w:r w:rsidR="00A23844">
        <w:rPr>
          <w:rFonts w:ascii="Avenir Next" w:hAnsi="Avenir Next" w:cs="Arial"/>
          <w:color w:val="808080" w:themeColor="background1" w:themeShade="80"/>
          <w:sz w:val="22"/>
          <w:szCs w:val="22"/>
          <w:lang w:val="en-GB"/>
        </w:rPr>
        <w:t>and so on</w:t>
      </w:r>
      <w:r w:rsidRPr="00667F1C">
        <w:rPr>
          <w:rFonts w:ascii="Avenir Next" w:hAnsi="Avenir Next" w:cs="Arial"/>
          <w:color w:val="808080" w:themeColor="background1" w:themeShade="80"/>
          <w:sz w:val="22"/>
          <w:szCs w:val="22"/>
          <w:lang w:val="en-GB"/>
        </w:rPr>
        <w:t xml:space="preserve">. Conversion of a reorganization proceeding </w:t>
      </w:r>
      <w:r w:rsidR="00A67D71">
        <w:rPr>
          <w:rFonts w:ascii="Avenir Next" w:hAnsi="Avenir Next" w:cs="Arial"/>
          <w:color w:val="808080" w:themeColor="background1" w:themeShade="80"/>
          <w:sz w:val="22"/>
          <w:szCs w:val="22"/>
          <w:lang w:val="en-GB"/>
        </w:rPr>
        <w:t>in</w:t>
      </w:r>
      <w:r w:rsidRPr="00667F1C">
        <w:rPr>
          <w:rFonts w:ascii="Avenir Next" w:hAnsi="Avenir Next" w:cs="Arial"/>
          <w:color w:val="808080" w:themeColor="background1" w:themeShade="80"/>
          <w:sz w:val="22"/>
          <w:szCs w:val="22"/>
          <w:lang w:val="en-GB"/>
        </w:rPr>
        <w:t xml:space="preserve">to </w:t>
      </w:r>
      <w:r w:rsidR="00A67D71">
        <w:rPr>
          <w:rFonts w:ascii="Avenir Next" w:hAnsi="Avenir Next" w:cs="Arial"/>
          <w:color w:val="808080" w:themeColor="background1" w:themeShade="80"/>
          <w:sz w:val="22"/>
          <w:szCs w:val="22"/>
          <w:lang w:val="en-GB"/>
        </w:rPr>
        <w:t xml:space="preserve">a </w:t>
      </w:r>
      <w:r w:rsidRPr="00667F1C">
        <w:rPr>
          <w:rFonts w:ascii="Avenir Next" w:hAnsi="Avenir Next" w:cs="Arial"/>
          <w:color w:val="808080" w:themeColor="background1" w:themeShade="80"/>
          <w:sz w:val="22"/>
          <w:szCs w:val="22"/>
          <w:lang w:val="en-GB"/>
        </w:rPr>
        <w:t xml:space="preserve">liquidation </w:t>
      </w:r>
      <w:r w:rsidR="007B5088">
        <w:rPr>
          <w:rFonts w:ascii="Avenir Next" w:hAnsi="Avenir Next" w:cs="Arial"/>
          <w:color w:val="808080" w:themeColor="background1" w:themeShade="80"/>
          <w:sz w:val="22"/>
          <w:szCs w:val="22"/>
          <w:lang w:val="en-GB"/>
        </w:rPr>
        <w:t>may also be considered</w:t>
      </w:r>
      <w:r w:rsidRPr="00667F1C">
        <w:rPr>
          <w:rFonts w:ascii="Avenir Next" w:hAnsi="Avenir Next" w:cs="Arial"/>
          <w:color w:val="808080" w:themeColor="background1" w:themeShade="80"/>
          <w:sz w:val="22"/>
          <w:szCs w:val="22"/>
          <w:lang w:val="en-GB"/>
        </w:rPr>
        <w:t xml:space="preserve">. </w:t>
      </w:r>
      <w:r w:rsidR="00C7775B">
        <w:rPr>
          <w:rFonts w:ascii="Avenir Next" w:hAnsi="Avenir Next" w:cs="Arial"/>
          <w:color w:val="808080" w:themeColor="background1" w:themeShade="80"/>
          <w:sz w:val="22"/>
          <w:szCs w:val="22"/>
          <w:lang w:val="en-GB"/>
        </w:rPr>
        <w:t>These agreements may be</w:t>
      </w:r>
      <w:r w:rsidR="00C7775B" w:rsidRPr="00667F1C">
        <w:rPr>
          <w:rFonts w:ascii="Avenir Next" w:hAnsi="Avenir Next" w:cs="Arial"/>
          <w:color w:val="808080" w:themeColor="background1" w:themeShade="80"/>
          <w:sz w:val="22"/>
          <w:szCs w:val="22"/>
          <w:lang w:val="en-GB"/>
        </w:rPr>
        <w:t xml:space="preserve"> </w:t>
      </w:r>
      <w:r w:rsidR="00C7775B">
        <w:rPr>
          <w:rFonts w:ascii="Avenir Next" w:hAnsi="Avenir Next" w:cs="Arial"/>
          <w:color w:val="808080" w:themeColor="background1" w:themeShade="80"/>
          <w:sz w:val="22"/>
          <w:szCs w:val="22"/>
          <w:lang w:val="en-GB"/>
        </w:rPr>
        <w:t>adopted through</w:t>
      </w:r>
      <w:r w:rsidR="00C7775B" w:rsidRPr="00667F1C">
        <w:rPr>
          <w:rFonts w:ascii="Avenir Next" w:hAnsi="Avenir Next" w:cs="Arial"/>
          <w:color w:val="808080" w:themeColor="background1" w:themeShade="80"/>
          <w:sz w:val="22"/>
          <w:szCs w:val="22"/>
          <w:lang w:val="en-GB"/>
        </w:rPr>
        <w:t xml:space="preserve"> a formal statutory restructuring mechanism</w:t>
      </w:r>
      <w:r w:rsidR="00C7775B">
        <w:rPr>
          <w:rFonts w:ascii="Avenir Next" w:hAnsi="Avenir Next" w:cs="Arial"/>
          <w:color w:val="808080" w:themeColor="background1" w:themeShade="80"/>
          <w:sz w:val="22"/>
          <w:szCs w:val="22"/>
          <w:lang w:val="en-GB"/>
        </w:rPr>
        <w:t>.</w:t>
      </w:r>
    </w:p>
    <w:p w14:paraId="5BE4AA6C" w14:textId="77777777" w:rsidR="007B5088" w:rsidRDefault="007B5088" w:rsidP="00667F1C">
      <w:pPr>
        <w:jc w:val="both"/>
        <w:rPr>
          <w:rFonts w:ascii="Avenir Next" w:hAnsi="Avenir Next" w:cs="Arial"/>
          <w:color w:val="808080" w:themeColor="background1" w:themeShade="80"/>
          <w:sz w:val="22"/>
          <w:szCs w:val="22"/>
          <w:lang w:val="en-GB"/>
        </w:rPr>
      </w:pPr>
    </w:p>
    <w:p w14:paraId="66A594C6" w14:textId="2553A78F" w:rsidR="00667F1C" w:rsidRPr="00667F1C" w:rsidRDefault="00667F1C" w:rsidP="00667F1C">
      <w:pPr>
        <w:jc w:val="both"/>
        <w:rPr>
          <w:rFonts w:ascii="Avenir Next" w:hAnsi="Avenir Next" w:cs="Arial"/>
          <w:color w:val="808080" w:themeColor="background1" w:themeShade="80"/>
          <w:sz w:val="22"/>
          <w:szCs w:val="22"/>
          <w:lang w:val="en-GB"/>
        </w:rPr>
      </w:pPr>
      <w:r w:rsidRPr="00667F1C">
        <w:rPr>
          <w:rFonts w:ascii="Avenir Next" w:hAnsi="Avenir Next" w:cs="Arial"/>
          <w:color w:val="808080" w:themeColor="background1" w:themeShade="80"/>
          <w:sz w:val="22"/>
          <w:szCs w:val="22"/>
          <w:lang w:val="en-GB"/>
        </w:rPr>
        <w:t>On the other hand, informal procedures include out</w:t>
      </w:r>
      <w:r w:rsidR="00A67D71">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of</w:t>
      </w:r>
      <w:r w:rsidR="00A67D71">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court workouts that are contractual and enforceable in nature and are agreed by the parties</w:t>
      </w:r>
      <w:r w:rsidR="00C7775B">
        <w:rPr>
          <w:rFonts w:ascii="Avenir Next" w:hAnsi="Avenir Next" w:cs="Arial"/>
          <w:color w:val="808080" w:themeColor="background1" w:themeShade="80"/>
          <w:sz w:val="22"/>
          <w:szCs w:val="22"/>
          <w:lang w:val="en-GB"/>
        </w:rPr>
        <w:t xml:space="preserve">. </w:t>
      </w:r>
      <w:r w:rsidR="004E435F" w:rsidRPr="004E435F">
        <w:rPr>
          <w:rFonts w:ascii="Avenir Next" w:hAnsi="Avenir Next" w:cs="Arial"/>
          <w:color w:val="808080" w:themeColor="background1" w:themeShade="80"/>
          <w:sz w:val="22"/>
          <w:szCs w:val="22"/>
          <w:lang w:val="en-GB"/>
        </w:rPr>
        <w:t xml:space="preserve">It should be noted that an out-of-court </w:t>
      </w:r>
      <w:r w:rsidR="004E435F" w:rsidRPr="00667F1C">
        <w:rPr>
          <w:rFonts w:ascii="Avenir Next" w:hAnsi="Avenir Next" w:cs="Arial"/>
          <w:color w:val="808080" w:themeColor="background1" w:themeShade="80"/>
          <w:sz w:val="22"/>
          <w:szCs w:val="22"/>
          <w:lang w:val="en-GB"/>
        </w:rPr>
        <w:t>workout</w:t>
      </w:r>
      <w:r w:rsidR="004E435F">
        <w:rPr>
          <w:rFonts w:ascii="Avenir Next" w:hAnsi="Avenir Next" w:cs="Arial"/>
          <w:color w:val="808080" w:themeColor="background1" w:themeShade="80"/>
          <w:sz w:val="22"/>
          <w:szCs w:val="22"/>
          <w:lang w:val="en-GB"/>
        </w:rPr>
        <w:t xml:space="preserve"> </w:t>
      </w:r>
      <w:r w:rsidR="004E435F" w:rsidRPr="004E435F">
        <w:rPr>
          <w:rFonts w:ascii="Avenir Next" w:hAnsi="Avenir Next" w:cs="Arial"/>
          <w:color w:val="808080" w:themeColor="background1" w:themeShade="80"/>
          <w:sz w:val="22"/>
          <w:szCs w:val="22"/>
          <w:lang w:val="en-GB"/>
        </w:rPr>
        <w:t xml:space="preserve">may be the result of a </w:t>
      </w:r>
      <w:r w:rsidR="004E435F" w:rsidRPr="00667F1C">
        <w:rPr>
          <w:rFonts w:ascii="Avenir Next" w:hAnsi="Avenir Next" w:cs="Arial"/>
          <w:color w:val="808080" w:themeColor="background1" w:themeShade="80"/>
          <w:sz w:val="22"/>
          <w:szCs w:val="22"/>
          <w:lang w:val="en-GB"/>
        </w:rPr>
        <w:t>pre-</w:t>
      </w:r>
      <w:r w:rsidR="004E435F">
        <w:rPr>
          <w:rFonts w:ascii="Avenir Next" w:hAnsi="Avenir Next" w:cs="Arial"/>
          <w:color w:val="808080" w:themeColor="background1" w:themeShade="80"/>
          <w:sz w:val="22"/>
          <w:szCs w:val="22"/>
          <w:lang w:val="en-GB"/>
        </w:rPr>
        <w:t>established</w:t>
      </w:r>
      <w:r w:rsidR="004E435F" w:rsidRPr="00667F1C">
        <w:rPr>
          <w:rFonts w:ascii="Avenir Next" w:hAnsi="Avenir Next" w:cs="Arial"/>
          <w:color w:val="808080" w:themeColor="background1" w:themeShade="80"/>
          <w:sz w:val="22"/>
          <w:szCs w:val="22"/>
          <w:lang w:val="en-GB"/>
        </w:rPr>
        <w:t xml:space="preserve"> </w:t>
      </w:r>
      <w:r w:rsidR="004E435F" w:rsidRPr="004E435F">
        <w:rPr>
          <w:rFonts w:ascii="Avenir Next" w:hAnsi="Avenir Next" w:cs="Arial"/>
          <w:color w:val="808080" w:themeColor="background1" w:themeShade="80"/>
          <w:sz w:val="22"/>
          <w:szCs w:val="22"/>
          <w:lang w:val="en-GB"/>
        </w:rPr>
        <w:t>agreement, the objectives of which may be, for example</w:t>
      </w:r>
      <w:r w:rsidR="004E435F">
        <w:rPr>
          <w:rFonts w:ascii="Avenir Next" w:hAnsi="Avenir Next" w:cs="Arial"/>
          <w:color w:val="808080" w:themeColor="background1" w:themeShade="80"/>
          <w:sz w:val="22"/>
          <w:szCs w:val="22"/>
          <w:lang w:val="en-GB"/>
        </w:rPr>
        <w:t xml:space="preserve">, </w:t>
      </w:r>
      <w:r w:rsidR="00C7775B">
        <w:rPr>
          <w:rFonts w:ascii="Avenir Next" w:hAnsi="Avenir Next" w:cs="Arial"/>
          <w:color w:val="808080" w:themeColor="background1" w:themeShade="80"/>
          <w:sz w:val="22"/>
          <w:szCs w:val="22"/>
          <w:lang w:val="en-GB"/>
        </w:rPr>
        <w:t xml:space="preserve">a </w:t>
      </w:r>
      <w:r w:rsidRPr="00667F1C">
        <w:rPr>
          <w:rFonts w:ascii="Avenir Next" w:hAnsi="Avenir Next" w:cs="Arial"/>
          <w:color w:val="808080" w:themeColor="background1" w:themeShade="80"/>
          <w:sz w:val="22"/>
          <w:szCs w:val="22"/>
          <w:lang w:val="en-GB"/>
        </w:rPr>
        <w:t xml:space="preserve">deferment or </w:t>
      </w:r>
      <w:r w:rsidR="000A5F63" w:rsidRPr="00667F1C">
        <w:rPr>
          <w:rFonts w:ascii="Avenir Next" w:hAnsi="Avenir Next" w:cs="Arial"/>
          <w:color w:val="808080" w:themeColor="background1" w:themeShade="80"/>
          <w:sz w:val="22"/>
          <w:szCs w:val="22"/>
          <w:lang w:val="en-GB"/>
        </w:rPr>
        <w:t>extension</w:t>
      </w:r>
      <w:r w:rsidRPr="00667F1C">
        <w:rPr>
          <w:rFonts w:ascii="Avenir Next" w:hAnsi="Avenir Next" w:cs="Arial"/>
          <w:color w:val="808080" w:themeColor="background1" w:themeShade="80"/>
          <w:sz w:val="22"/>
          <w:szCs w:val="22"/>
          <w:lang w:val="en-GB"/>
        </w:rPr>
        <w:t xml:space="preserve"> of payment or </w:t>
      </w:r>
      <w:r w:rsidR="00C7775B">
        <w:rPr>
          <w:rFonts w:ascii="Avenir Next" w:hAnsi="Avenir Next" w:cs="Arial"/>
          <w:color w:val="808080" w:themeColor="background1" w:themeShade="80"/>
          <w:sz w:val="22"/>
          <w:szCs w:val="22"/>
          <w:lang w:val="en-GB"/>
        </w:rPr>
        <w:t>even</w:t>
      </w:r>
      <w:r w:rsidRPr="00667F1C">
        <w:rPr>
          <w:rFonts w:ascii="Avenir Next" w:hAnsi="Avenir Next" w:cs="Arial"/>
          <w:color w:val="808080" w:themeColor="background1" w:themeShade="80"/>
          <w:sz w:val="22"/>
          <w:szCs w:val="22"/>
          <w:lang w:val="en-GB"/>
        </w:rPr>
        <w:t xml:space="preserve"> debt discharg</w:t>
      </w:r>
      <w:r w:rsidR="00C7775B">
        <w:rPr>
          <w:rFonts w:ascii="Avenir Next" w:hAnsi="Avenir Next" w:cs="Arial"/>
          <w:color w:val="808080" w:themeColor="background1" w:themeShade="80"/>
          <w:sz w:val="22"/>
          <w:szCs w:val="22"/>
          <w:lang w:val="en-GB"/>
        </w:rPr>
        <w:t>e</w:t>
      </w:r>
      <w:r w:rsidR="004E435F">
        <w:rPr>
          <w:rFonts w:ascii="Avenir Next" w:hAnsi="Avenir Next" w:cs="Arial"/>
          <w:color w:val="808080" w:themeColor="background1" w:themeShade="80"/>
          <w:sz w:val="22"/>
          <w:szCs w:val="22"/>
          <w:lang w:val="en-GB"/>
        </w:rPr>
        <w:t xml:space="preserve">. </w:t>
      </w:r>
    </w:p>
    <w:p w14:paraId="7949681D" w14:textId="77777777" w:rsidR="00667F1C" w:rsidRPr="00667F1C" w:rsidRDefault="00667F1C" w:rsidP="00667F1C">
      <w:pPr>
        <w:ind w:left="720" w:hanging="720"/>
        <w:jc w:val="both"/>
        <w:rPr>
          <w:rFonts w:ascii="Avenir Next" w:hAnsi="Avenir Next" w:cs="Arial"/>
          <w:color w:val="808080" w:themeColor="background1" w:themeShade="80"/>
          <w:sz w:val="22"/>
          <w:szCs w:val="22"/>
          <w:lang w:val="en-GB"/>
        </w:rPr>
      </w:pPr>
    </w:p>
    <w:p w14:paraId="469D4E20" w14:textId="16D44797" w:rsidR="001E1C34" w:rsidRPr="00AB63DE" w:rsidRDefault="00667F1C" w:rsidP="00667F1C">
      <w:pPr>
        <w:jc w:val="both"/>
        <w:rPr>
          <w:rFonts w:ascii="Avenir Next" w:hAnsi="Avenir Next" w:cs="Arial"/>
          <w:color w:val="808080" w:themeColor="background1" w:themeShade="80"/>
          <w:sz w:val="22"/>
          <w:szCs w:val="22"/>
          <w:lang w:val="en-GB"/>
        </w:rPr>
      </w:pPr>
      <w:r w:rsidRPr="00667F1C">
        <w:rPr>
          <w:rFonts w:ascii="Avenir Next" w:hAnsi="Avenir Next" w:cs="Arial"/>
          <w:color w:val="808080" w:themeColor="background1" w:themeShade="80"/>
          <w:sz w:val="22"/>
          <w:szCs w:val="22"/>
          <w:lang w:val="en-GB"/>
        </w:rPr>
        <w:t>Lobo Lending Ltd</w:t>
      </w:r>
      <w:r w:rsidR="000A5F63">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 in considering informal or formal procedures</w:t>
      </w:r>
      <w:r w:rsidR="000A5F63">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 should </w:t>
      </w:r>
      <w:r w:rsidR="000A5F63">
        <w:rPr>
          <w:rFonts w:ascii="Avenir Next" w:hAnsi="Avenir Next" w:cs="Arial"/>
          <w:color w:val="808080" w:themeColor="background1" w:themeShade="80"/>
          <w:sz w:val="22"/>
          <w:szCs w:val="22"/>
          <w:lang w:val="en-GB"/>
        </w:rPr>
        <w:t>take into account</w:t>
      </w:r>
      <w:r w:rsidRPr="00667F1C">
        <w:rPr>
          <w:rFonts w:ascii="Avenir Next" w:hAnsi="Avenir Next" w:cs="Arial"/>
          <w:color w:val="808080" w:themeColor="background1" w:themeShade="80"/>
          <w:sz w:val="22"/>
          <w:szCs w:val="22"/>
          <w:lang w:val="en-GB"/>
        </w:rPr>
        <w:t xml:space="preserve"> the following considerations. In an out</w:t>
      </w:r>
      <w:r w:rsidR="00403B03">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of</w:t>
      </w:r>
      <w:r w:rsidR="00403B03">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court scenario costs are considerably </w:t>
      </w:r>
      <w:r w:rsidR="000A5F63">
        <w:rPr>
          <w:rFonts w:ascii="Avenir Next" w:hAnsi="Avenir Next" w:cs="Arial"/>
          <w:color w:val="808080" w:themeColor="background1" w:themeShade="80"/>
          <w:sz w:val="22"/>
          <w:szCs w:val="22"/>
          <w:lang w:val="en-GB"/>
        </w:rPr>
        <w:t>lower</w:t>
      </w:r>
      <w:r w:rsidRPr="00667F1C">
        <w:rPr>
          <w:rFonts w:ascii="Avenir Next" w:hAnsi="Avenir Next" w:cs="Arial"/>
          <w:color w:val="808080" w:themeColor="background1" w:themeShade="80"/>
          <w:sz w:val="22"/>
          <w:szCs w:val="22"/>
          <w:lang w:val="en-GB"/>
        </w:rPr>
        <w:t xml:space="preserve"> and there is no publicity obligation </w:t>
      </w:r>
      <w:r w:rsidR="00227698">
        <w:rPr>
          <w:rFonts w:ascii="Avenir Next" w:hAnsi="Avenir Next" w:cs="Arial"/>
          <w:color w:val="808080" w:themeColor="background1" w:themeShade="80"/>
          <w:sz w:val="22"/>
          <w:szCs w:val="22"/>
          <w:lang w:val="en-GB"/>
        </w:rPr>
        <w:t>as regards</w:t>
      </w:r>
      <w:r w:rsidRPr="00667F1C">
        <w:rPr>
          <w:rFonts w:ascii="Avenir Next" w:hAnsi="Avenir Next" w:cs="Arial"/>
          <w:color w:val="808080" w:themeColor="background1" w:themeShade="80"/>
          <w:sz w:val="22"/>
          <w:szCs w:val="22"/>
          <w:lang w:val="en-GB"/>
        </w:rPr>
        <w:t xml:space="preserve"> the financial distress of the debtor. </w:t>
      </w:r>
      <w:r w:rsidR="000A5F63">
        <w:rPr>
          <w:rFonts w:ascii="Avenir Next" w:hAnsi="Avenir Next" w:cs="Arial"/>
          <w:color w:val="808080" w:themeColor="background1" w:themeShade="80"/>
          <w:sz w:val="22"/>
          <w:szCs w:val="22"/>
          <w:lang w:val="en-GB"/>
        </w:rPr>
        <w:t>In contrast</w:t>
      </w:r>
      <w:r w:rsidRPr="00667F1C">
        <w:rPr>
          <w:rFonts w:ascii="Avenir Next" w:hAnsi="Avenir Next" w:cs="Arial"/>
          <w:color w:val="808080" w:themeColor="background1" w:themeShade="80"/>
          <w:sz w:val="22"/>
          <w:szCs w:val="22"/>
          <w:lang w:val="en-GB"/>
        </w:rPr>
        <w:t xml:space="preserve">, the absence of a stay against creditors and the lack of a mechanism that could bind dissenting creditors make </w:t>
      </w:r>
      <w:r w:rsidR="000A5F63" w:rsidRPr="00667F1C">
        <w:rPr>
          <w:rFonts w:ascii="Avenir Next" w:hAnsi="Avenir Next" w:cs="Arial"/>
          <w:color w:val="808080" w:themeColor="background1" w:themeShade="80"/>
          <w:sz w:val="22"/>
          <w:szCs w:val="22"/>
          <w:lang w:val="en-GB"/>
        </w:rPr>
        <w:t>informal</w:t>
      </w:r>
      <w:r w:rsidRPr="00667F1C">
        <w:rPr>
          <w:rFonts w:ascii="Avenir Next" w:hAnsi="Avenir Next" w:cs="Arial"/>
          <w:color w:val="808080" w:themeColor="background1" w:themeShade="80"/>
          <w:sz w:val="22"/>
          <w:szCs w:val="22"/>
          <w:lang w:val="en-GB"/>
        </w:rPr>
        <w:t xml:space="preserve"> workouts less </w:t>
      </w:r>
      <w:r w:rsidR="00736082">
        <w:rPr>
          <w:rFonts w:ascii="Avenir Next" w:hAnsi="Avenir Next" w:cs="Arial"/>
          <w:color w:val="808080" w:themeColor="background1" w:themeShade="80"/>
          <w:sz w:val="22"/>
          <w:szCs w:val="22"/>
          <w:lang w:val="en-GB"/>
        </w:rPr>
        <w:t>attractive</w:t>
      </w:r>
      <w:r w:rsidRPr="00667F1C">
        <w:rPr>
          <w:rFonts w:ascii="Avenir Next" w:hAnsi="Avenir Next" w:cs="Arial"/>
          <w:color w:val="808080" w:themeColor="background1" w:themeShade="80"/>
          <w:sz w:val="22"/>
          <w:szCs w:val="22"/>
          <w:lang w:val="en-GB"/>
        </w:rPr>
        <w:t xml:space="preserve"> </w:t>
      </w:r>
      <w:r w:rsidR="00736082">
        <w:rPr>
          <w:rFonts w:ascii="Avenir Next" w:hAnsi="Avenir Next" w:cs="Arial"/>
          <w:color w:val="808080" w:themeColor="background1" w:themeShade="80"/>
          <w:sz w:val="22"/>
          <w:szCs w:val="22"/>
          <w:lang w:val="en-GB"/>
        </w:rPr>
        <w:t xml:space="preserve">to some degree. </w:t>
      </w:r>
      <w:r w:rsidR="00102EC8">
        <w:rPr>
          <w:rFonts w:ascii="Avenir Next" w:hAnsi="Avenir Next" w:cs="Arial"/>
          <w:color w:val="808080" w:themeColor="background1" w:themeShade="80"/>
          <w:sz w:val="22"/>
          <w:szCs w:val="22"/>
          <w:lang w:val="en-GB"/>
        </w:rPr>
        <w:t>In terms of</w:t>
      </w:r>
      <w:r w:rsidRPr="00667F1C">
        <w:rPr>
          <w:rFonts w:ascii="Avenir Next" w:hAnsi="Avenir Next" w:cs="Arial"/>
          <w:color w:val="808080" w:themeColor="background1" w:themeShade="80"/>
          <w:sz w:val="22"/>
          <w:szCs w:val="22"/>
          <w:lang w:val="en-GB"/>
        </w:rPr>
        <w:t xml:space="preserve"> formal </w:t>
      </w:r>
      <w:r w:rsidR="005A7FA7">
        <w:rPr>
          <w:rFonts w:ascii="Avenir Next" w:hAnsi="Avenir Next" w:cs="Arial"/>
          <w:color w:val="808080" w:themeColor="background1" w:themeShade="80"/>
          <w:sz w:val="22"/>
          <w:szCs w:val="22"/>
          <w:lang w:val="en-GB"/>
        </w:rPr>
        <w:t xml:space="preserve">debt recovery </w:t>
      </w:r>
      <w:r w:rsidR="00EA1D31">
        <w:rPr>
          <w:rFonts w:ascii="Avenir Next" w:hAnsi="Avenir Next" w:cs="Arial"/>
          <w:color w:val="808080" w:themeColor="background1" w:themeShade="80"/>
          <w:sz w:val="22"/>
          <w:szCs w:val="22"/>
          <w:lang w:val="en-GB"/>
        </w:rPr>
        <w:t>procedures</w:t>
      </w:r>
      <w:r w:rsidRPr="00667F1C">
        <w:rPr>
          <w:rFonts w:ascii="Avenir Next" w:hAnsi="Avenir Next" w:cs="Arial"/>
          <w:color w:val="808080" w:themeColor="background1" w:themeShade="80"/>
          <w:sz w:val="22"/>
          <w:szCs w:val="22"/>
          <w:lang w:val="en-GB"/>
        </w:rPr>
        <w:t xml:space="preserve">, </w:t>
      </w:r>
      <w:r w:rsidR="005A7FA7">
        <w:rPr>
          <w:rFonts w:ascii="Avenir Next" w:hAnsi="Avenir Next" w:cs="Arial"/>
          <w:color w:val="808080" w:themeColor="background1" w:themeShade="80"/>
          <w:sz w:val="22"/>
          <w:szCs w:val="22"/>
          <w:lang w:val="en-GB"/>
        </w:rPr>
        <w:t>the</w:t>
      </w:r>
      <w:r w:rsidRPr="00667F1C">
        <w:rPr>
          <w:rFonts w:ascii="Avenir Next" w:hAnsi="Avenir Next" w:cs="Arial"/>
          <w:color w:val="808080" w:themeColor="background1" w:themeShade="80"/>
          <w:sz w:val="22"/>
          <w:szCs w:val="22"/>
          <w:lang w:val="en-GB"/>
        </w:rPr>
        <w:t xml:space="preserve"> stay </w:t>
      </w:r>
      <w:r w:rsidR="00102EC8">
        <w:rPr>
          <w:rFonts w:ascii="Avenir Next" w:hAnsi="Avenir Next" w:cs="Arial"/>
          <w:color w:val="808080" w:themeColor="background1" w:themeShade="80"/>
          <w:sz w:val="22"/>
          <w:szCs w:val="22"/>
          <w:lang w:val="en-GB"/>
        </w:rPr>
        <w:t xml:space="preserve">of proceedings </w:t>
      </w:r>
      <w:r w:rsidRPr="00667F1C">
        <w:rPr>
          <w:rFonts w:ascii="Avenir Next" w:hAnsi="Avenir Next" w:cs="Arial"/>
          <w:color w:val="808080" w:themeColor="background1" w:themeShade="80"/>
          <w:sz w:val="22"/>
          <w:szCs w:val="22"/>
          <w:lang w:val="en-GB"/>
        </w:rPr>
        <w:t xml:space="preserve">and the mechanism to bind dissenting creditors are </w:t>
      </w:r>
      <w:r w:rsidR="005A7FA7">
        <w:rPr>
          <w:rFonts w:ascii="Avenir Next" w:hAnsi="Avenir Next" w:cs="Arial"/>
          <w:color w:val="808080" w:themeColor="background1" w:themeShade="80"/>
          <w:sz w:val="22"/>
          <w:szCs w:val="22"/>
          <w:lang w:val="en-GB"/>
        </w:rPr>
        <w:t>existing features</w:t>
      </w:r>
      <w:r w:rsidRPr="00667F1C">
        <w:rPr>
          <w:rFonts w:ascii="Avenir Next" w:hAnsi="Avenir Next" w:cs="Arial"/>
          <w:color w:val="808080" w:themeColor="background1" w:themeShade="80"/>
          <w:sz w:val="22"/>
          <w:szCs w:val="22"/>
          <w:lang w:val="en-GB"/>
        </w:rPr>
        <w:t xml:space="preserve">, </w:t>
      </w:r>
      <w:r w:rsidR="00102EC8">
        <w:rPr>
          <w:rFonts w:ascii="Avenir Next" w:hAnsi="Avenir Next" w:cs="Arial"/>
          <w:color w:val="808080" w:themeColor="background1" w:themeShade="80"/>
          <w:sz w:val="22"/>
          <w:szCs w:val="22"/>
          <w:lang w:val="en-GB"/>
        </w:rPr>
        <w:t>despite</w:t>
      </w:r>
      <w:r w:rsidR="005A7FA7">
        <w:rPr>
          <w:rFonts w:ascii="Avenir Next" w:hAnsi="Avenir Next" w:cs="Arial"/>
          <w:color w:val="808080" w:themeColor="background1" w:themeShade="80"/>
          <w:sz w:val="22"/>
          <w:szCs w:val="22"/>
          <w:lang w:val="en-GB"/>
        </w:rPr>
        <w:t xml:space="preserve"> </w:t>
      </w:r>
      <w:r w:rsidRPr="00667F1C">
        <w:rPr>
          <w:rFonts w:ascii="Avenir Next" w:hAnsi="Avenir Next" w:cs="Arial"/>
          <w:color w:val="808080" w:themeColor="background1" w:themeShade="80"/>
          <w:sz w:val="22"/>
          <w:szCs w:val="22"/>
          <w:lang w:val="en-GB"/>
        </w:rPr>
        <w:t xml:space="preserve">the publicity requirements and higher costs </w:t>
      </w:r>
      <w:r w:rsidR="00675C10">
        <w:rPr>
          <w:rFonts w:ascii="Avenir Next" w:hAnsi="Avenir Next" w:cs="Arial"/>
          <w:color w:val="808080" w:themeColor="background1" w:themeShade="80"/>
          <w:sz w:val="22"/>
          <w:szCs w:val="22"/>
          <w:lang w:val="en-GB"/>
        </w:rPr>
        <w:t xml:space="preserve">often </w:t>
      </w:r>
      <w:r w:rsidR="00736082">
        <w:rPr>
          <w:rFonts w:ascii="Avenir Next" w:hAnsi="Avenir Next" w:cs="Arial"/>
          <w:color w:val="808080" w:themeColor="background1" w:themeShade="80"/>
          <w:sz w:val="22"/>
          <w:szCs w:val="22"/>
          <w:lang w:val="en-GB"/>
        </w:rPr>
        <w:t>associated</w:t>
      </w:r>
      <w:r w:rsidRPr="00667F1C">
        <w:rPr>
          <w:rFonts w:ascii="Avenir Next" w:hAnsi="Avenir Next" w:cs="Arial"/>
          <w:color w:val="808080" w:themeColor="background1" w:themeShade="80"/>
          <w:sz w:val="22"/>
          <w:szCs w:val="22"/>
          <w:lang w:val="en-GB"/>
        </w:rPr>
        <w:t xml:space="preserve"> with court proceeding</w:t>
      </w:r>
      <w:r w:rsidR="00102EC8">
        <w:rPr>
          <w:rFonts w:ascii="Avenir Next" w:hAnsi="Avenir Next" w:cs="Arial"/>
          <w:color w:val="808080" w:themeColor="background1" w:themeShade="80"/>
          <w:sz w:val="22"/>
          <w:szCs w:val="22"/>
          <w:lang w:val="en-GB"/>
        </w:rPr>
        <w:t>s</w:t>
      </w:r>
      <w:r w:rsidR="00EA1D31">
        <w:rPr>
          <w:rFonts w:ascii="Avenir Next" w:hAnsi="Avenir Next" w:cs="Arial"/>
          <w:color w:val="808080" w:themeColor="background1" w:themeShade="80"/>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5B2B6835"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lastRenderedPageBreak/>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7D03F9">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0194535D" w14:textId="15BE220C" w:rsidR="00667F1C" w:rsidRPr="00667F1C" w:rsidRDefault="00667F1C" w:rsidP="00667F1C">
      <w:pPr>
        <w:jc w:val="both"/>
        <w:rPr>
          <w:rFonts w:ascii="Avenir Next" w:hAnsi="Avenir Next" w:cs="Arial"/>
          <w:color w:val="808080" w:themeColor="background1" w:themeShade="80"/>
          <w:sz w:val="22"/>
          <w:szCs w:val="22"/>
          <w:lang w:val="en-GB"/>
        </w:rPr>
      </w:pPr>
      <w:r w:rsidRPr="00667F1C">
        <w:rPr>
          <w:rFonts w:ascii="Avenir Next" w:hAnsi="Avenir Next" w:cs="Arial"/>
          <w:color w:val="808080" w:themeColor="background1" w:themeShade="80"/>
          <w:sz w:val="22"/>
          <w:szCs w:val="22"/>
          <w:lang w:val="en-GB"/>
        </w:rPr>
        <w:t xml:space="preserve">Challenges that may arise in respect of cooperation and coordination of concurrent insolvency proceedings </w:t>
      </w:r>
      <w:r w:rsidR="00A140B3">
        <w:rPr>
          <w:rFonts w:ascii="Avenir Next" w:hAnsi="Avenir Next" w:cs="Arial"/>
          <w:color w:val="808080" w:themeColor="background1" w:themeShade="80"/>
          <w:sz w:val="22"/>
          <w:szCs w:val="22"/>
          <w:lang w:val="en-GB"/>
        </w:rPr>
        <w:t>relate to</w:t>
      </w:r>
      <w:r w:rsidRPr="00667F1C">
        <w:rPr>
          <w:rFonts w:ascii="Avenir Next" w:hAnsi="Avenir Next" w:cs="Arial"/>
          <w:color w:val="808080" w:themeColor="background1" w:themeShade="80"/>
          <w:sz w:val="22"/>
          <w:szCs w:val="22"/>
          <w:lang w:val="en-GB"/>
        </w:rPr>
        <w:t xml:space="preserve"> the fact that the debtor (and th</w:t>
      </w:r>
      <w:r w:rsidR="00A140B3">
        <w:rPr>
          <w:rFonts w:ascii="Avenir Next" w:hAnsi="Avenir Next" w:cs="Arial"/>
          <w:color w:val="808080" w:themeColor="background1" w:themeShade="80"/>
          <w:sz w:val="22"/>
          <w:szCs w:val="22"/>
          <w:lang w:val="en-GB"/>
        </w:rPr>
        <w:t>erefore</w:t>
      </w:r>
      <w:r w:rsidRPr="00667F1C">
        <w:rPr>
          <w:rFonts w:ascii="Avenir Next" w:hAnsi="Avenir Next" w:cs="Arial"/>
          <w:color w:val="808080" w:themeColor="background1" w:themeShade="80"/>
          <w:sz w:val="22"/>
          <w:szCs w:val="22"/>
          <w:lang w:val="en-GB"/>
        </w:rPr>
        <w:t xml:space="preserve"> the debtor’s affairs) </w:t>
      </w:r>
      <w:r w:rsidR="00B27537">
        <w:rPr>
          <w:rFonts w:ascii="Avenir Next" w:hAnsi="Avenir Next" w:cs="Arial"/>
          <w:color w:val="808080" w:themeColor="background1" w:themeShade="80"/>
          <w:sz w:val="22"/>
          <w:szCs w:val="22"/>
          <w:lang w:val="en-GB"/>
        </w:rPr>
        <w:t>may</w:t>
      </w:r>
      <w:r w:rsidRPr="00667F1C">
        <w:rPr>
          <w:rFonts w:ascii="Avenir Next" w:hAnsi="Avenir Next" w:cs="Arial"/>
          <w:color w:val="808080" w:themeColor="background1" w:themeShade="80"/>
          <w:sz w:val="22"/>
          <w:szCs w:val="22"/>
          <w:lang w:val="en-GB"/>
        </w:rPr>
        <w:t xml:space="preserve"> be linked to more than one </w:t>
      </w:r>
      <w:r w:rsidR="00A140B3">
        <w:rPr>
          <w:rFonts w:ascii="Avenir Next" w:hAnsi="Avenir Next" w:cs="Arial"/>
          <w:color w:val="808080" w:themeColor="background1" w:themeShade="80"/>
          <w:sz w:val="22"/>
          <w:szCs w:val="22"/>
          <w:lang w:val="en-GB"/>
        </w:rPr>
        <w:t>jurisdiction</w:t>
      </w:r>
      <w:r w:rsidRPr="00667F1C">
        <w:rPr>
          <w:rFonts w:ascii="Avenir Next" w:hAnsi="Avenir Next" w:cs="Arial"/>
          <w:color w:val="808080" w:themeColor="background1" w:themeShade="80"/>
          <w:sz w:val="22"/>
          <w:szCs w:val="22"/>
          <w:lang w:val="en-GB"/>
        </w:rPr>
        <w:t xml:space="preserve"> and </w:t>
      </w:r>
      <w:r w:rsidR="00A140B3" w:rsidRPr="00A140B3">
        <w:rPr>
          <w:rFonts w:ascii="Avenir Next" w:hAnsi="Avenir Next" w:cs="Arial"/>
          <w:color w:val="808080" w:themeColor="background1" w:themeShade="80"/>
          <w:sz w:val="22"/>
          <w:szCs w:val="22"/>
          <w:lang w:val="en-GB"/>
        </w:rPr>
        <w:t>that there may be multiple concurrent insolvency proceedings commenced at the same time</w:t>
      </w:r>
      <w:r w:rsidR="00F87778">
        <w:rPr>
          <w:rFonts w:ascii="Avenir Next" w:hAnsi="Avenir Next" w:cs="Arial"/>
          <w:color w:val="808080" w:themeColor="background1" w:themeShade="80"/>
          <w:sz w:val="22"/>
          <w:szCs w:val="22"/>
          <w:lang w:val="en-GB"/>
        </w:rPr>
        <w:t xml:space="preserve">. </w:t>
      </w:r>
      <w:r w:rsidR="00A92078">
        <w:rPr>
          <w:rFonts w:ascii="Avenir Next" w:hAnsi="Avenir Next" w:cs="Arial"/>
          <w:color w:val="808080" w:themeColor="background1" w:themeShade="80"/>
          <w:sz w:val="22"/>
          <w:szCs w:val="22"/>
          <w:lang w:val="en-GB"/>
        </w:rPr>
        <w:t xml:space="preserve">Some </w:t>
      </w:r>
      <w:r w:rsidR="00582B77">
        <w:rPr>
          <w:rFonts w:ascii="Avenir Next" w:hAnsi="Avenir Next" w:cs="Arial"/>
          <w:color w:val="808080" w:themeColor="background1" w:themeShade="80"/>
          <w:sz w:val="22"/>
          <w:szCs w:val="22"/>
          <w:lang w:val="en-GB"/>
        </w:rPr>
        <w:t>of the issues</w:t>
      </w:r>
      <w:r w:rsidR="00A92078">
        <w:rPr>
          <w:rFonts w:ascii="Avenir Next" w:hAnsi="Avenir Next" w:cs="Arial"/>
          <w:color w:val="808080" w:themeColor="background1" w:themeShade="80"/>
          <w:sz w:val="22"/>
          <w:szCs w:val="22"/>
          <w:lang w:val="en-GB"/>
        </w:rPr>
        <w:t xml:space="preserve"> that require the development of proper cooperation and coordination rules concern the</w:t>
      </w:r>
      <w:r w:rsidR="00A07647">
        <w:rPr>
          <w:rFonts w:ascii="Avenir Next" w:hAnsi="Avenir Next" w:cs="Arial"/>
          <w:color w:val="808080" w:themeColor="background1" w:themeShade="80"/>
          <w:sz w:val="22"/>
          <w:szCs w:val="22"/>
          <w:lang w:val="en-GB"/>
        </w:rPr>
        <w:t xml:space="preserve"> recognition of insolvency proceedings</w:t>
      </w:r>
      <w:r w:rsidR="00582B77">
        <w:rPr>
          <w:rFonts w:ascii="Avenir Next" w:hAnsi="Avenir Next" w:cs="Arial"/>
          <w:color w:val="808080" w:themeColor="background1" w:themeShade="80"/>
          <w:sz w:val="22"/>
          <w:szCs w:val="22"/>
          <w:lang w:val="en-GB"/>
        </w:rPr>
        <w:t xml:space="preserve"> (in the present case, </w:t>
      </w:r>
      <w:r w:rsidR="002C569D">
        <w:rPr>
          <w:rFonts w:ascii="Avenir Next" w:hAnsi="Avenir Next" w:cs="Arial"/>
          <w:color w:val="808080" w:themeColor="background1" w:themeShade="80"/>
          <w:sz w:val="22"/>
          <w:szCs w:val="22"/>
          <w:lang w:val="en-GB"/>
        </w:rPr>
        <w:t xml:space="preserve">the </w:t>
      </w:r>
      <w:r w:rsidR="00582B77">
        <w:rPr>
          <w:rFonts w:ascii="Avenir Next" w:hAnsi="Avenir Next" w:cs="Arial"/>
          <w:color w:val="808080" w:themeColor="background1" w:themeShade="80"/>
          <w:sz w:val="22"/>
          <w:szCs w:val="22"/>
          <w:lang w:val="en-GB"/>
        </w:rPr>
        <w:t>recognition</w:t>
      </w:r>
      <w:r w:rsidR="002C569D">
        <w:rPr>
          <w:rFonts w:ascii="Avenir Next" w:hAnsi="Avenir Next" w:cs="Arial"/>
          <w:color w:val="808080" w:themeColor="background1" w:themeShade="80"/>
          <w:sz w:val="22"/>
          <w:szCs w:val="22"/>
          <w:lang w:val="en-GB"/>
        </w:rPr>
        <w:t>, eventually,</w:t>
      </w:r>
      <w:r w:rsidR="00582B77">
        <w:rPr>
          <w:rFonts w:ascii="Avenir Next" w:hAnsi="Avenir Next" w:cs="Arial"/>
          <w:color w:val="808080" w:themeColor="background1" w:themeShade="80"/>
          <w:sz w:val="22"/>
          <w:szCs w:val="22"/>
          <w:lang w:val="en-GB"/>
        </w:rPr>
        <w:t xml:space="preserve"> of the Asgardian proceedings in Encanto)</w:t>
      </w:r>
      <w:r w:rsidR="00A07647">
        <w:rPr>
          <w:rFonts w:ascii="Avenir Next" w:hAnsi="Avenir Next" w:cs="Arial"/>
          <w:color w:val="808080" w:themeColor="background1" w:themeShade="80"/>
          <w:sz w:val="22"/>
          <w:szCs w:val="22"/>
          <w:lang w:val="en-GB"/>
        </w:rPr>
        <w:t>, the question</w:t>
      </w:r>
      <w:r w:rsidR="00A92078">
        <w:rPr>
          <w:rFonts w:ascii="Avenir Next" w:hAnsi="Avenir Next" w:cs="Arial"/>
          <w:color w:val="808080" w:themeColor="background1" w:themeShade="80"/>
          <w:sz w:val="22"/>
          <w:szCs w:val="22"/>
          <w:lang w:val="en-GB"/>
        </w:rPr>
        <w:t xml:space="preserve"> of</w:t>
      </w:r>
      <w:r w:rsidR="00A07647">
        <w:rPr>
          <w:rFonts w:ascii="Avenir Next" w:hAnsi="Avenir Next" w:cs="Arial"/>
          <w:color w:val="808080" w:themeColor="background1" w:themeShade="80"/>
          <w:sz w:val="22"/>
          <w:szCs w:val="22"/>
          <w:lang w:val="en-GB"/>
        </w:rPr>
        <w:t xml:space="preserve"> relief</w:t>
      </w:r>
      <w:r w:rsidR="00582B77">
        <w:rPr>
          <w:rFonts w:ascii="Avenir Next" w:hAnsi="Avenir Next" w:cs="Arial"/>
          <w:color w:val="808080" w:themeColor="background1" w:themeShade="80"/>
          <w:sz w:val="22"/>
          <w:szCs w:val="22"/>
          <w:lang w:val="en-GB"/>
        </w:rPr>
        <w:t xml:space="preserve"> as well as the</w:t>
      </w:r>
      <w:r w:rsidR="00A07647">
        <w:rPr>
          <w:rFonts w:ascii="Avenir Next" w:hAnsi="Avenir Next" w:cs="Arial"/>
          <w:color w:val="808080" w:themeColor="background1" w:themeShade="80"/>
          <w:sz w:val="22"/>
          <w:szCs w:val="22"/>
          <w:lang w:val="en-GB"/>
        </w:rPr>
        <w:t xml:space="preserve"> access of</w:t>
      </w:r>
      <w:r w:rsidR="002C569D">
        <w:rPr>
          <w:rFonts w:ascii="Avenir Next" w:hAnsi="Avenir Next" w:cs="Arial"/>
          <w:color w:val="808080" w:themeColor="background1" w:themeShade="80"/>
          <w:sz w:val="22"/>
          <w:szCs w:val="22"/>
          <w:lang w:val="en-GB"/>
        </w:rPr>
        <w:t xml:space="preserve"> the</w:t>
      </w:r>
      <w:r w:rsidR="00A07647">
        <w:rPr>
          <w:rFonts w:ascii="Avenir Next" w:hAnsi="Avenir Next" w:cs="Arial"/>
          <w:color w:val="808080" w:themeColor="background1" w:themeShade="80"/>
          <w:sz w:val="22"/>
          <w:szCs w:val="22"/>
          <w:lang w:val="en-GB"/>
        </w:rPr>
        <w:t xml:space="preserve"> insolvency representative </w:t>
      </w:r>
      <w:r w:rsidR="00582B77">
        <w:rPr>
          <w:rFonts w:ascii="Avenir Next" w:hAnsi="Avenir Next" w:cs="Arial"/>
          <w:color w:val="808080" w:themeColor="background1" w:themeShade="80"/>
          <w:sz w:val="22"/>
          <w:szCs w:val="22"/>
          <w:lang w:val="en-GB"/>
        </w:rPr>
        <w:t>(</w:t>
      </w:r>
      <w:r w:rsidR="00582B77" w:rsidRPr="00582B77">
        <w:rPr>
          <w:rFonts w:ascii="Avenir Next" w:hAnsi="Avenir Next" w:cs="Arial"/>
          <w:color w:val="808080" w:themeColor="background1" w:themeShade="80"/>
          <w:sz w:val="22"/>
          <w:szCs w:val="22"/>
          <w:lang w:val="en-GB"/>
        </w:rPr>
        <w:t>Asgardian insolvency representative</w:t>
      </w:r>
      <w:r w:rsidR="00582B77">
        <w:rPr>
          <w:rFonts w:ascii="Avenir Next" w:hAnsi="Avenir Next" w:cs="Arial"/>
          <w:color w:val="808080" w:themeColor="background1" w:themeShade="80"/>
          <w:sz w:val="22"/>
          <w:szCs w:val="22"/>
          <w:lang w:val="en-GB"/>
        </w:rPr>
        <w:t>)</w:t>
      </w:r>
      <w:r w:rsidR="00582B77" w:rsidRPr="00582B77">
        <w:rPr>
          <w:rFonts w:ascii="Avenir Next" w:hAnsi="Avenir Next" w:cs="Arial"/>
          <w:color w:val="808080" w:themeColor="background1" w:themeShade="80"/>
          <w:sz w:val="22"/>
          <w:szCs w:val="22"/>
          <w:lang w:val="en-GB"/>
        </w:rPr>
        <w:t xml:space="preserve"> </w:t>
      </w:r>
      <w:r w:rsidR="00A07647">
        <w:rPr>
          <w:rFonts w:ascii="Avenir Next" w:hAnsi="Avenir Next" w:cs="Arial"/>
          <w:color w:val="808080" w:themeColor="background1" w:themeShade="80"/>
          <w:sz w:val="22"/>
          <w:szCs w:val="22"/>
          <w:lang w:val="en-GB"/>
        </w:rPr>
        <w:t>to foreign courts</w:t>
      </w:r>
      <w:r w:rsidR="00582B77">
        <w:rPr>
          <w:rFonts w:ascii="Avenir Next" w:hAnsi="Avenir Next" w:cs="Arial"/>
          <w:color w:val="808080" w:themeColor="background1" w:themeShade="80"/>
          <w:sz w:val="22"/>
          <w:szCs w:val="22"/>
          <w:lang w:val="en-GB"/>
        </w:rPr>
        <w:t xml:space="preserve"> (court of Encanto)</w:t>
      </w:r>
      <w:r w:rsidR="00A07647">
        <w:rPr>
          <w:rFonts w:ascii="Avenir Next" w:hAnsi="Avenir Next" w:cs="Arial"/>
          <w:color w:val="808080" w:themeColor="background1" w:themeShade="80"/>
          <w:sz w:val="22"/>
          <w:szCs w:val="22"/>
          <w:lang w:val="en-GB"/>
        </w:rPr>
        <w:t>.</w:t>
      </w:r>
    </w:p>
    <w:p w14:paraId="4404C141" w14:textId="77777777" w:rsidR="00667F1C" w:rsidRDefault="00667F1C" w:rsidP="00667F1C">
      <w:pPr>
        <w:jc w:val="both"/>
        <w:rPr>
          <w:rFonts w:ascii="Avenir Next" w:hAnsi="Avenir Next" w:cs="Arial"/>
          <w:color w:val="808080" w:themeColor="background1" w:themeShade="80"/>
          <w:sz w:val="22"/>
          <w:szCs w:val="22"/>
          <w:lang w:val="en-GB"/>
        </w:rPr>
      </w:pPr>
    </w:p>
    <w:p w14:paraId="324ECED5" w14:textId="72E57598" w:rsidR="00667F1C" w:rsidRPr="00667F1C" w:rsidRDefault="00667F1C" w:rsidP="00667F1C">
      <w:pPr>
        <w:jc w:val="both"/>
        <w:rPr>
          <w:rFonts w:ascii="Avenir Next" w:hAnsi="Avenir Next" w:cs="Arial"/>
          <w:color w:val="808080" w:themeColor="background1" w:themeShade="80"/>
          <w:sz w:val="22"/>
          <w:szCs w:val="22"/>
          <w:lang w:val="en-GB"/>
        </w:rPr>
      </w:pPr>
      <w:r w:rsidRPr="00667F1C">
        <w:rPr>
          <w:rFonts w:ascii="Avenir Next" w:hAnsi="Avenir Next" w:cs="Arial"/>
          <w:color w:val="808080" w:themeColor="background1" w:themeShade="80"/>
          <w:sz w:val="22"/>
          <w:szCs w:val="22"/>
          <w:lang w:val="en-GB"/>
        </w:rPr>
        <w:t>The international mechanisms that have been developed to resolve th</w:t>
      </w:r>
      <w:r w:rsidR="000B5916">
        <w:rPr>
          <w:rFonts w:ascii="Avenir Next" w:hAnsi="Avenir Next" w:cs="Arial"/>
          <w:color w:val="808080" w:themeColor="background1" w:themeShade="80"/>
          <w:sz w:val="22"/>
          <w:szCs w:val="22"/>
          <w:lang w:val="en-GB"/>
        </w:rPr>
        <w:t>e</w:t>
      </w:r>
      <w:r w:rsidRPr="00667F1C">
        <w:rPr>
          <w:rFonts w:ascii="Avenir Next" w:hAnsi="Avenir Next" w:cs="Arial"/>
          <w:color w:val="808080" w:themeColor="background1" w:themeShade="80"/>
          <w:sz w:val="22"/>
          <w:szCs w:val="22"/>
          <w:lang w:val="en-GB"/>
        </w:rPr>
        <w:t xml:space="preserve">se issues </w:t>
      </w:r>
      <w:r w:rsidR="000B5916">
        <w:rPr>
          <w:rFonts w:ascii="Avenir Next" w:hAnsi="Avenir Next" w:cs="Arial"/>
          <w:color w:val="808080" w:themeColor="background1" w:themeShade="80"/>
          <w:sz w:val="22"/>
          <w:szCs w:val="22"/>
          <w:lang w:val="en-GB"/>
        </w:rPr>
        <w:t>include</w:t>
      </w:r>
      <w:r w:rsidR="002C569D">
        <w:rPr>
          <w:rFonts w:ascii="Avenir Next" w:hAnsi="Avenir Next" w:cs="Arial"/>
          <w:color w:val="808080" w:themeColor="background1" w:themeShade="80"/>
          <w:sz w:val="22"/>
          <w:szCs w:val="22"/>
          <w:lang w:val="en-GB"/>
        </w:rPr>
        <w:t>, for instance,</w:t>
      </w:r>
      <w:r w:rsidRPr="00667F1C">
        <w:rPr>
          <w:rFonts w:ascii="Avenir Next" w:hAnsi="Avenir Next" w:cs="Arial"/>
          <w:color w:val="808080" w:themeColor="background1" w:themeShade="80"/>
          <w:sz w:val="22"/>
          <w:szCs w:val="22"/>
          <w:lang w:val="en-GB"/>
        </w:rPr>
        <w:t xml:space="preserve"> the </w:t>
      </w:r>
      <w:r w:rsidR="000B5916">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IBA Cross-Border Insolvency Concordat</w:t>
      </w:r>
      <w:r w:rsidR="000B5916">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 of 1996 which suggest</w:t>
      </w:r>
      <w:r w:rsidR="001C2537">
        <w:rPr>
          <w:rFonts w:ascii="Avenir Next" w:hAnsi="Avenir Next" w:cs="Arial"/>
          <w:color w:val="808080" w:themeColor="background1" w:themeShade="80"/>
          <w:sz w:val="22"/>
          <w:szCs w:val="22"/>
          <w:lang w:val="en-GB"/>
        </w:rPr>
        <w:t>s</w:t>
      </w:r>
      <w:r w:rsidRPr="00667F1C">
        <w:rPr>
          <w:rFonts w:ascii="Avenir Next" w:hAnsi="Avenir Next" w:cs="Arial"/>
          <w:color w:val="808080" w:themeColor="background1" w:themeShade="80"/>
          <w:sz w:val="22"/>
          <w:szCs w:val="22"/>
          <w:lang w:val="en-GB"/>
        </w:rPr>
        <w:t xml:space="preserve"> </w:t>
      </w:r>
      <w:r w:rsidR="001C2537">
        <w:rPr>
          <w:rFonts w:ascii="Avenir Next" w:hAnsi="Avenir Next" w:cs="Arial"/>
          <w:color w:val="808080" w:themeColor="background1" w:themeShade="80"/>
          <w:sz w:val="22"/>
          <w:szCs w:val="22"/>
          <w:lang w:val="en-GB"/>
        </w:rPr>
        <w:t xml:space="preserve">the </w:t>
      </w:r>
      <w:r w:rsidRPr="00667F1C">
        <w:rPr>
          <w:rFonts w:ascii="Avenir Next" w:hAnsi="Avenir Next" w:cs="Arial"/>
          <w:color w:val="808080" w:themeColor="background1" w:themeShade="80"/>
          <w:sz w:val="22"/>
          <w:szCs w:val="22"/>
          <w:lang w:val="en-GB"/>
        </w:rPr>
        <w:t xml:space="preserve">coordination and effective administration of concurrent proceedings on the basis of governance protocols. </w:t>
      </w:r>
      <w:r w:rsidR="00F81CD5">
        <w:rPr>
          <w:rFonts w:ascii="Avenir Next" w:hAnsi="Avenir Next" w:cs="Arial"/>
          <w:color w:val="808080" w:themeColor="background1" w:themeShade="80"/>
          <w:sz w:val="22"/>
          <w:szCs w:val="22"/>
          <w:lang w:val="en-GB"/>
        </w:rPr>
        <w:t>T</w:t>
      </w:r>
      <w:r w:rsidRPr="00667F1C">
        <w:rPr>
          <w:rFonts w:ascii="Avenir Next" w:hAnsi="Avenir Next" w:cs="Arial"/>
          <w:color w:val="808080" w:themeColor="background1" w:themeShade="80"/>
          <w:sz w:val="22"/>
          <w:szCs w:val="22"/>
          <w:lang w:val="en-GB"/>
        </w:rPr>
        <w:t>he UNCITRAL Model Law on Cross</w:t>
      </w:r>
      <w:r w:rsidR="001C2537">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Border Insolvency </w:t>
      </w:r>
      <w:r w:rsidR="000354DC">
        <w:rPr>
          <w:rFonts w:ascii="Avenir Next" w:hAnsi="Avenir Next" w:cs="Arial"/>
          <w:color w:val="808080" w:themeColor="background1" w:themeShade="80"/>
          <w:sz w:val="22"/>
          <w:szCs w:val="22"/>
          <w:lang w:val="en-GB"/>
        </w:rPr>
        <w:t xml:space="preserve">(1997) </w:t>
      </w:r>
      <w:r w:rsidR="001C2537">
        <w:rPr>
          <w:rFonts w:ascii="Avenir Next" w:hAnsi="Avenir Next" w:cs="Arial"/>
          <w:color w:val="808080" w:themeColor="background1" w:themeShade="80"/>
          <w:sz w:val="22"/>
          <w:szCs w:val="22"/>
          <w:lang w:val="en-GB"/>
        </w:rPr>
        <w:t>sets out</w:t>
      </w:r>
      <w:r w:rsidRPr="00667F1C">
        <w:rPr>
          <w:rFonts w:ascii="Avenir Next" w:hAnsi="Avenir Next" w:cs="Arial"/>
          <w:color w:val="808080" w:themeColor="background1" w:themeShade="80"/>
          <w:sz w:val="22"/>
          <w:szCs w:val="22"/>
          <w:lang w:val="en-GB"/>
        </w:rPr>
        <w:t xml:space="preserve"> obligations regarding both courts and insolvency representatives for the establishment of a fair and efficient framework of communication and cooperation in different States. Agreements concerning the coordination of proceedings play a </w:t>
      </w:r>
      <w:r w:rsidR="00D57658">
        <w:rPr>
          <w:rFonts w:ascii="Avenir Next" w:hAnsi="Avenir Next" w:cs="Arial"/>
          <w:color w:val="808080" w:themeColor="background1" w:themeShade="80"/>
          <w:sz w:val="22"/>
          <w:szCs w:val="22"/>
          <w:lang w:val="en-GB"/>
        </w:rPr>
        <w:t>crucial</w:t>
      </w:r>
      <w:r w:rsidRPr="00667F1C">
        <w:rPr>
          <w:rFonts w:ascii="Avenir Next" w:hAnsi="Avenir Next" w:cs="Arial"/>
          <w:color w:val="808080" w:themeColor="background1" w:themeShade="80"/>
          <w:sz w:val="22"/>
          <w:szCs w:val="22"/>
          <w:lang w:val="en-GB"/>
        </w:rPr>
        <w:t xml:space="preserve"> role in th</w:t>
      </w:r>
      <w:r w:rsidR="001C2537">
        <w:rPr>
          <w:rFonts w:ascii="Avenir Next" w:hAnsi="Avenir Next" w:cs="Arial"/>
          <w:color w:val="808080" w:themeColor="background1" w:themeShade="80"/>
          <w:sz w:val="22"/>
          <w:szCs w:val="22"/>
          <w:lang w:val="en-GB"/>
        </w:rPr>
        <w:t>is</w:t>
      </w:r>
      <w:r w:rsidRPr="00667F1C">
        <w:rPr>
          <w:rFonts w:ascii="Avenir Next" w:hAnsi="Avenir Next" w:cs="Arial"/>
          <w:color w:val="808080" w:themeColor="background1" w:themeShade="80"/>
          <w:sz w:val="22"/>
          <w:szCs w:val="22"/>
          <w:lang w:val="en-GB"/>
        </w:rPr>
        <w:t xml:space="preserve"> </w:t>
      </w:r>
      <w:r w:rsidR="000354DC">
        <w:rPr>
          <w:rFonts w:ascii="Avenir Next" w:hAnsi="Avenir Next" w:cs="Arial"/>
          <w:color w:val="808080" w:themeColor="background1" w:themeShade="80"/>
          <w:sz w:val="22"/>
          <w:szCs w:val="22"/>
          <w:lang w:val="en-GB"/>
        </w:rPr>
        <w:t>context</w:t>
      </w:r>
      <w:r w:rsidRPr="00667F1C">
        <w:rPr>
          <w:rFonts w:ascii="Avenir Next" w:hAnsi="Avenir Next" w:cs="Arial"/>
          <w:color w:val="808080" w:themeColor="background1" w:themeShade="80"/>
          <w:sz w:val="22"/>
          <w:szCs w:val="22"/>
          <w:lang w:val="en-GB"/>
        </w:rPr>
        <w:t>.</w:t>
      </w:r>
    </w:p>
    <w:p w14:paraId="38513CA8" w14:textId="77777777" w:rsidR="00667F1C" w:rsidRDefault="00667F1C" w:rsidP="00667F1C">
      <w:pPr>
        <w:jc w:val="both"/>
        <w:rPr>
          <w:rFonts w:ascii="Avenir Next" w:hAnsi="Avenir Next" w:cs="Arial"/>
          <w:color w:val="808080" w:themeColor="background1" w:themeShade="80"/>
          <w:sz w:val="22"/>
          <w:szCs w:val="22"/>
          <w:lang w:val="en-GB"/>
        </w:rPr>
      </w:pPr>
    </w:p>
    <w:p w14:paraId="14619621" w14:textId="0D3F1768" w:rsidR="00667F1C" w:rsidRPr="00667F1C" w:rsidRDefault="00F81CD5" w:rsidP="00667F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667F1C" w:rsidRPr="00667F1C">
        <w:rPr>
          <w:rFonts w:ascii="Avenir Next" w:hAnsi="Avenir Next" w:cs="Arial"/>
          <w:color w:val="808080" w:themeColor="background1" w:themeShade="80"/>
          <w:sz w:val="22"/>
          <w:szCs w:val="22"/>
          <w:lang w:val="en-GB"/>
        </w:rPr>
        <w:t xml:space="preserve">, the </w:t>
      </w:r>
      <w:r w:rsidR="00F87778">
        <w:rPr>
          <w:rFonts w:ascii="Avenir Next" w:hAnsi="Avenir Next" w:cs="Arial"/>
          <w:color w:val="808080" w:themeColor="background1" w:themeShade="80"/>
          <w:sz w:val="22"/>
          <w:szCs w:val="22"/>
          <w:lang w:val="en-GB"/>
        </w:rPr>
        <w:t>‘</w:t>
      </w:r>
      <w:r w:rsidR="00667F1C" w:rsidRPr="00667F1C">
        <w:rPr>
          <w:rFonts w:ascii="Avenir Next" w:hAnsi="Avenir Next" w:cs="Arial"/>
          <w:color w:val="808080" w:themeColor="background1" w:themeShade="80"/>
          <w:sz w:val="22"/>
          <w:szCs w:val="22"/>
          <w:lang w:val="en-GB"/>
        </w:rPr>
        <w:t xml:space="preserve">ALI NAFTA Guidelines Applicable to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ourt</w:t>
      </w:r>
      <w:r w:rsidR="00F87778">
        <w:rPr>
          <w:rFonts w:ascii="Avenir Next" w:hAnsi="Avenir Next" w:cs="Arial"/>
          <w:color w:val="808080" w:themeColor="background1" w:themeShade="80"/>
          <w:sz w:val="22"/>
          <w:szCs w:val="22"/>
          <w:lang w:val="en-GB"/>
        </w:rPr>
        <w:t>-</w:t>
      </w:r>
      <w:r w:rsidR="00667F1C" w:rsidRPr="00667F1C">
        <w:rPr>
          <w:rFonts w:ascii="Avenir Next" w:hAnsi="Avenir Next" w:cs="Arial"/>
          <w:color w:val="808080" w:themeColor="background1" w:themeShade="80"/>
          <w:sz w:val="22"/>
          <w:szCs w:val="22"/>
          <w:lang w:val="en-GB"/>
        </w:rPr>
        <w:t>to</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 xml:space="preserve">ourt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 xml:space="preserve">ommunications in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ross-</w:t>
      </w:r>
      <w:r w:rsidR="00F87778">
        <w:rPr>
          <w:rFonts w:ascii="Avenir Next" w:hAnsi="Avenir Next" w:cs="Arial"/>
          <w:color w:val="808080" w:themeColor="background1" w:themeShade="80"/>
          <w:sz w:val="22"/>
          <w:szCs w:val="22"/>
          <w:lang w:val="en-GB"/>
        </w:rPr>
        <w:t>B</w:t>
      </w:r>
      <w:r w:rsidR="00667F1C" w:rsidRPr="00667F1C">
        <w:rPr>
          <w:rFonts w:ascii="Avenir Next" w:hAnsi="Avenir Next" w:cs="Arial"/>
          <w:color w:val="808080" w:themeColor="background1" w:themeShade="80"/>
          <w:sz w:val="22"/>
          <w:szCs w:val="22"/>
          <w:lang w:val="en-GB"/>
        </w:rPr>
        <w:t xml:space="preserve">order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ases</w:t>
      </w:r>
      <w:r w:rsidR="00F87778">
        <w:rPr>
          <w:rFonts w:ascii="Avenir Next" w:hAnsi="Avenir Next" w:cs="Arial"/>
          <w:color w:val="808080" w:themeColor="background1" w:themeShade="80"/>
          <w:sz w:val="22"/>
          <w:szCs w:val="22"/>
          <w:lang w:val="en-GB"/>
        </w:rPr>
        <w:t>’</w:t>
      </w:r>
      <w:r w:rsidR="00667F1C" w:rsidRPr="00667F1C">
        <w:rPr>
          <w:rFonts w:ascii="Avenir Next" w:hAnsi="Avenir Next" w:cs="Arial"/>
          <w:color w:val="808080" w:themeColor="background1" w:themeShade="80"/>
          <w:sz w:val="22"/>
          <w:szCs w:val="22"/>
          <w:lang w:val="en-GB"/>
        </w:rPr>
        <w:t xml:space="preserve"> of 2000 as well as the ALI-III </w:t>
      </w:r>
      <w:r w:rsidR="00F87778">
        <w:rPr>
          <w:rFonts w:ascii="Avenir Next" w:hAnsi="Avenir Next" w:cs="Arial"/>
          <w:color w:val="808080" w:themeColor="background1" w:themeShade="80"/>
          <w:sz w:val="22"/>
          <w:szCs w:val="22"/>
          <w:lang w:val="en-GB"/>
        </w:rPr>
        <w:t>‘G</w:t>
      </w:r>
      <w:r w:rsidR="00667F1C" w:rsidRPr="00667F1C">
        <w:rPr>
          <w:rFonts w:ascii="Avenir Next" w:hAnsi="Avenir Next" w:cs="Arial"/>
          <w:color w:val="808080" w:themeColor="background1" w:themeShade="80"/>
          <w:sz w:val="22"/>
          <w:szCs w:val="22"/>
          <w:lang w:val="en-GB"/>
        </w:rPr>
        <w:t xml:space="preserve">lobal </w:t>
      </w:r>
      <w:r w:rsidR="00F87778">
        <w:rPr>
          <w:rFonts w:ascii="Avenir Next" w:hAnsi="Avenir Next" w:cs="Arial"/>
          <w:color w:val="808080" w:themeColor="background1" w:themeShade="80"/>
          <w:sz w:val="22"/>
          <w:szCs w:val="22"/>
          <w:lang w:val="en-GB"/>
        </w:rPr>
        <w:t>P</w:t>
      </w:r>
      <w:r w:rsidR="00667F1C" w:rsidRPr="00667F1C">
        <w:rPr>
          <w:rFonts w:ascii="Avenir Next" w:hAnsi="Avenir Next" w:cs="Arial"/>
          <w:color w:val="808080" w:themeColor="background1" w:themeShade="80"/>
          <w:sz w:val="22"/>
          <w:szCs w:val="22"/>
          <w:lang w:val="en-GB"/>
        </w:rPr>
        <w:t xml:space="preserve">rinciples for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 xml:space="preserve">ooperation in </w:t>
      </w:r>
      <w:r w:rsidR="00F87778">
        <w:rPr>
          <w:rFonts w:ascii="Avenir Next" w:hAnsi="Avenir Next" w:cs="Arial"/>
          <w:color w:val="808080" w:themeColor="background1" w:themeShade="80"/>
          <w:sz w:val="22"/>
          <w:szCs w:val="22"/>
          <w:lang w:val="en-GB"/>
        </w:rPr>
        <w:t>I</w:t>
      </w:r>
      <w:r w:rsidR="00667F1C" w:rsidRPr="00667F1C">
        <w:rPr>
          <w:rFonts w:ascii="Avenir Next" w:hAnsi="Avenir Next" w:cs="Arial"/>
          <w:color w:val="808080" w:themeColor="background1" w:themeShade="80"/>
          <w:sz w:val="22"/>
          <w:szCs w:val="22"/>
          <w:lang w:val="en-GB"/>
        </w:rPr>
        <w:t xml:space="preserve">nternational </w:t>
      </w:r>
      <w:r w:rsidR="00F87778">
        <w:rPr>
          <w:rFonts w:ascii="Avenir Next" w:hAnsi="Avenir Next" w:cs="Arial"/>
          <w:color w:val="808080" w:themeColor="background1" w:themeShade="80"/>
          <w:sz w:val="22"/>
          <w:szCs w:val="22"/>
          <w:lang w:val="en-GB"/>
        </w:rPr>
        <w:t>I</w:t>
      </w:r>
      <w:r w:rsidR="00667F1C" w:rsidRPr="00667F1C">
        <w:rPr>
          <w:rFonts w:ascii="Avenir Next" w:hAnsi="Avenir Next" w:cs="Arial"/>
          <w:color w:val="808080" w:themeColor="background1" w:themeShade="80"/>
          <w:sz w:val="22"/>
          <w:szCs w:val="22"/>
          <w:lang w:val="en-GB"/>
        </w:rPr>
        <w:t xml:space="preserve">nsolvency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ases</w:t>
      </w:r>
      <w:r w:rsidR="00F87778">
        <w:rPr>
          <w:rFonts w:ascii="Avenir Next" w:hAnsi="Avenir Next" w:cs="Arial"/>
          <w:color w:val="808080" w:themeColor="background1" w:themeShade="80"/>
          <w:sz w:val="22"/>
          <w:szCs w:val="22"/>
          <w:lang w:val="en-GB"/>
        </w:rPr>
        <w:t>’</w:t>
      </w:r>
      <w:r w:rsidR="00667F1C" w:rsidRPr="00667F1C">
        <w:rPr>
          <w:rFonts w:ascii="Avenir Next" w:hAnsi="Avenir Next" w:cs="Arial"/>
          <w:color w:val="808080" w:themeColor="background1" w:themeShade="80"/>
          <w:sz w:val="22"/>
          <w:szCs w:val="22"/>
          <w:lang w:val="en-GB"/>
        </w:rPr>
        <w:t xml:space="preserve"> and </w:t>
      </w:r>
      <w:r w:rsidR="00F87778">
        <w:rPr>
          <w:rFonts w:ascii="Avenir Next" w:hAnsi="Avenir Next" w:cs="Arial"/>
          <w:color w:val="808080" w:themeColor="background1" w:themeShade="80"/>
          <w:sz w:val="22"/>
          <w:szCs w:val="22"/>
          <w:lang w:val="en-GB"/>
        </w:rPr>
        <w:t>the ‘G</w:t>
      </w:r>
      <w:r w:rsidR="00667F1C" w:rsidRPr="00667F1C">
        <w:rPr>
          <w:rFonts w:ascii="Avenir Next" w:hAnsi="Avenir Next" w:cs="Arial"/>
          <w:color w:val="808080" w:themeColor="background1" w:themeShade="80"/>
          <w:sz w:val="22"/>
          <w:szCs w:val="22"/>
          <w:lang w:val="en-GB"/>
        </w:rPr>
        <w:t xml:space="preserve">lobal </w:t>
      </w:r>
      <w:r w:rsidR="00F87778">
        <w:rPr>
          <w:rFonts w:ascii="Avenir Next" w:hAnsi="Avenir Next" w:cs="Arial"/>
          <w:color w:val="808080" w:themeColor="background1" w:themeShade="80"/>
          <w:sz w:val="22"/>
          <w:szCs w:val="22"/>
          <w:lang w:val="en-GB"/>
        </w:rPr>
        <w:t>G</w:t>
      </w:r>
      <w:r w:rsidR="00667F1C" w:rsidRPr="00667F1C">
        <w:rPr>
          <w:rFonts w:ascii="Avenir Next" w:hAnsi="Avenir Next" w:cs="Arial"/>
          <w:color w:val="808080" w:themeColor="background1" w:themeShade="80"/>
          <w:sz w:val="22"/>
          <w:szCs w:val="22"/>
          <w:lang w:val="en-GB"/>
        </w:rPr>
        <w:t xml:space="preserve">uidelines </w:t>
      </w:r>
      <w:r w:rsidR="00F87778">
        <w:rPr>
          <w:rFonts w:ascii="Avenir Next" w:hAnsi="Avenir Next" w:cs="Arial"/>
          <w:color w:val="808080" w:themeColor="background1" w:themeShade="80"/>
          <w:sz w:val="22"/>
          <w:szCs w:val="22"/>
          <w:lang w:val="en-GB"/>
        </w:rPr>
        <w:t>for</w:t>
      </w:r>
      <w:r w:rsidR="00667F1C" w:rsidRPr="00667F1C">
        <w:rPr>
          <w:rFonts w:ascii="Avenir Next" w:hAnsi="Avenir Next" w:cs="Arial"/>
          <w:color w:val="808080" w:themeColor="background1" w:themeShade="80"/>
          <w:sz w:val="22"/>
          <w:szCs w:val="22"/>
          <w:lang w:val="en-GB"/>
        </w:rPr>
        <w:t xml:space="preserve">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ourt</w:t>
      </w:r>
      <w:r w:rsidR="00F87778">
        <w:rPr>
          <w:rFonts w:ascii="Avenir Next" w:hAnsi="Avenir Next" w:cs="Arial"/>
          <w:color w:val="808080" w:themeColor="background1" w:themeShade="80"/>
          <w:sz w:val="22"/>
          <w:szCs w:val="22"/>
          <w:lang w:val="en-GB"/>
        </w:rPr>
        <w:t>-</w:t>
      </w:r>
      <w:r w:rsidR="00667F1C" w:rsidRPr="00667F1C">
        <w:rPr>
          <w:rFonts w:ascii="Avenir Next" w:hAnsi="Avenir Next" w:cs="Arial"/>
          <w:color w:val="808080" w:themeColor="background1" w:themeShade="80"/>
          <w:sz w:val="22"/>
          <w:szCs w:val="22"/>
          <w:lang w:val="en-GB"/>
        </w:rPr>
        <w:t>to</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 xml:space="preserve">ourt </w:t>
      </w:r>
      <w:r w:rsidR="00F87778">
        <w:rPr>
          <w:rFonts w:ascii="Avenir Next" w:hAnsi="Avenir Next" w:cs="Arial"/>
          <w:color w:val="808080" w:themeColor="background1" w:themeShade="80"/>
          <w:sz w:val="22"/>
          <w:szCs w:val="22"/>
          <w:lang w:val="en-GB"/>
        </w:rPr>
        <w:t>C</w:t>
      </w:r>
      <w:r w:rsidR="00667F1C" w:rsidRPr="00667F1C">
        <w:rPr>
          <w:rFonts w:ascii="Avenir Next" w:hAnsi="Avenir Next" w:cs="Arial"/>
          <w:color w:val="808080" w:themeColor="background1" w:themeShade="80"/>
          <w:sz w:val="22"/>
          <w:szCs w:val="22"/>
          <w:lang w:val="en-GB"/>
        </w:rPr>
        <w:t>ommunication</w:t>
      </w:r>
      <w:r w:rsidR="00F87778">
        <w:rPr>
          <w:rFonts w:ascii="Avenir Next" w:hAnsi="Avenir Next" w:cs="Arial"/>
          <w:color w:val="808080" w:themeColor="background1" w:themeShade="80"/>
          <w:sz w:val="22"/>
          <w:szCs w:val="22"/>
          <w:lang w:val="en-GB"/>
        </w:rPr>
        <w:t>s</w:t>
      </w:r>
      <w:r w:rsidR="00667F1C" w:rsidRPr="00667F1C">
        <w:rPr>
          <w:rFonts w:ascii="Avenir Next" w:hAnsi="Avenir Next" w:cs="Arial"/>
          <w:color w:val="808080" w:themeColor="background1" w:themeShade="80"/>
          <w:sz w:val="22"/>
          <w:szCs w:val="22"/>
          <w:lang w:val="en-GB"/>
        </w:rPr>
        <w:t xml:space="preserve"> in </w:t>
      </w:r>
      <w:r w:rsidR="00F87778">
        <w:rPr>
          <w:rFonts w:ascii="Avenir Next" w:hAnsi="Avenir Next" w:cs="Arial"/>
          <w:color w:val="808080" w:themeColor="background1" w:themeShade="80"/>
          <w:sz w:val="22"/>
          <w:szCs w:val="22"/>
          <w:lang w:val="en-GB"/>
        </w:rPr>
        <w:t>International Insolvency Cases’</w:t>
      </w:r>
      <w:r w:rsidR="00667F1C" w:rsidRPr="00667F1C">
        <w:rPr>
          <w:rFonts w:ascii="Avenir Next" w:hAnsi="Avenir Next" w:cs="Arial"/>
          <w:color w:val="808080" w:themeColor="background1" w:themeShade="80"/>
          <w:sz w:val="22"/>
          <w:szCs w:val="22"/>
          <w:lang w:val="en-GB"/>
        </w:rPr>
        <w:t xml:space="preserve"> (2012) constitute </w:t>
      </w:r>
      <w:r w:rsidR="00F4753E">
        <w:rPr>
          <w:rFonts w:ascii="Avenir Next" w:hAnsi="Avenir Next" w:cs="Arial"/>
          <w:color w:val="808080" w:themeColor="background1" w:themeShade="80"/>
          <w:sz w:val="22"/>
          <w:szCs w:val="22"/>
          <w:lang w:val="en-GB"/>
        </w:rPr>
        <w:t xml:space="preserve">other </w:t>
      </w:r>
      <w:r w:rsidR="001F2E11">
        <w:rPr>
          <w:rFonts w:ascii="Avenir Next" w:hAnsi="Avenir Next" w:cs="Arial"/>
          <w:color w:val="808080" w:themeColor="background1" w:themeShade="80"/>
          <w:sz w:val="22"/>
          <w:szCs w:val="22"/>
          <w:lang w:val="en-GB"/>
        </w:rPr>
        <w:t>significant</w:t>
      </w:r>
      <w:r w:rsidR="00667F1C" w:rsidRPr="00667F1C">
        <w:rPr>
          <w:rFonts w:ascii="Avenir Next" w:hAnsi="Avenir Next" w:cs="Arial"/>
          <w:color w:val="808080" w:themeColor="background1" w:themeShade="80"/>
          <w:sz w:val="22"/>
          <w:szCs w:val="22"/>
          <w:lang w:val="en-GB"/>
        </w:rPr>
        <w:t xml:space="preserve"> examples</w:t>
      </w:r>
      <w:r w:rsidR="001F2E11">
        <w:rPr>
          <w:rFonts w:ascii="Avenir Next" w:hAnsi="Avenir Next" w:cs="Arial"/>
          <w:color w:val="808080" w:themeColor="background1" w:themeShade="80"/>
          <w:sz w:val="22"/>
          <w:szCs w:val="22"/>
          <w:lang w:val="en-GB"/>
        </w:rPr>
        <w:t xml:space="preserve"> in that area</w:t>
      </w:r>
      <w:r w:rsidR="00667F1C" w:rsidRPr="00667F1C">
        <w:rPr>
          <w:rFonts w:ascii="Avenir Next" w:hAnsi="Avenir Next" w:cs="Arial"/>
          <w:color w:val="808080" w:themeColor="background1" w:themeShade="80"/>
          <w:sz w:val="22"/>
          <w:szCs w:val="22"/>
          <w:lang w:val="en-GB"/>
        </w:rPr>
        <w:t>.</w:t>
      </w:r>
    </w:p>
    <w:p w14:paraId="0EAF2C73" w14:textId="77777777" w:rsidR="00667F1C" w:rsidRDefault="00667F1C" w:rsidP="00667F1C">
      <w:pPr>
        <w:jc w:val="both"/>
        <w:rPr>
          <w:rFonts w:ascii="Avenir Next" w:hAnsi="Avenir Next" w:cs="Arial"/>
          <w:color w:val="808080" w:themeColor="background1" w:themeShade="80"/>
          <w:sz w:val="22"/>
          <w:szCs w:val="22"/>
          <w:lang w:val="en-GB"/>
        </w:rPr>
      </w:pPr>
    </w:p>
    <w:p w14:paraId="7EC9194F" w14:textId="4C9FFA99" w:rsidR="00667F1C" w:rsidRPr="00667F1C" w:rsidRDefault="00667F1C" w:rsidP="00667F1C">
      <w:pPr>
        <w:jc w:val="both"/>
        <w:rPr>
          <w:rFonts w:ascii="Avenir Next" w:hAnsi="Avenir Next" w:cs="Arial"/>
          <w:color w:val="808080" w:themeColor="background1" w:themeShade="80"/>
          <w:sz w:val="22"/>
          <w:szCs w:val="22"/>
          <w:lang w:val="en-GB"/>
        </w:rPr>
      </w:pPr>
      <w:r w:rsidRPr="00667F1C">
        <w:rPr>
          <w:rFonts w:ascii="Avenir Next" w:hAnsi="Avenir Next" w:cs="Arial"/>
          <w:color w:val="808080" w:themeColor="background1" w:themeShade="80"/>
          <w:sz w:val="22"/>
          <w:szCs w:val="22"/>
          <w:lang w:val="en-GB"/>
        </w:rPr>
        <w:t xml:space="preserve">In the European region, the </w:t>
      </w:r>
      <w:r w:rsidR="0072427A">
        <w:rPr>
          <w:rFonts w:ascii="Avenir Next" w:hAnsi="Avenir Next" w:cs="Arial"/>
          <w:color w:val="808080" w:themeColor="background1" w:themeShade="80"/>
          <w:sz w:val="22"/>
          <w:szCs w:val="22"/>
          <w:lang w:val="en-GB"/>
        </w:rPr>
        <w:t>2007 ‘</w:t>
      </w:r>
      <w:r w:rsidRPr="00667F1C">
        <w:rPr>
          <w:rFonts w:ascii="Avenir Next" w:hAnsi="Avenir Next" w:cs="Arial"/>
          <w:color w:val="808080" w:themeColor="background1" w:themeShade="80"/>
          <w:sz w:val="22"/>
          <w:szCs w:val="22"/>
          <w:lang w:val="en-GB"/>
        </w:rPr>
        <w:t xml:space="preserve">European </w:t>
      </w:r>
      <w:r w:rsidR="0072427A">
        <w:rPr>
          <w:rFonts w:ascii="Avenir Next" w:hAnsi="Avenir Next" w:cs="Arial"/>
          <w:color w:val="808080" w:themeColor="background1" w:themeShade="80"/>
          <w:sz w:val="22"/>
          <w:szCs w:val="22"/>
          <w:lang w:val="en-GB"/>
        </w:rPr>
        <w:t>G</w:t>
      </w:r>
      <w:r w:rsidRPr="00667F1C">
        <w:rPr>
          <w:rFonts w:ascii="Avenir Next" w:hAnsi="Avenir Next" w:cs="Arial"/>
          <w:color w:val="808080" w:themeColor="background1" w:themeShade="80"/>
          <w:sz w:val="22"/>
          <w:szCs w:val="22"/>
          <w:lang w:val="en-GB"/>
        </w:rPr>
        <w:t xml:space="preserve">uidelines on </w:t>
      </w:r>
      <w:r w:rsidR="0072427A">
        <w:rPr>
          <w:rFonts w:ascii="Avenir Next" w:hAnsi="Avenir Next" w:cs="Arial"/>
          <w:color w:val="808080" w:themeColor="background1" w:themeShade="80"/>
          <w:sz w:val="22"/>
          <w:szCs w:val="22"/>
          <w:lang w:val="en-GB"/>
        </w:rPr>
        <w:t>C</w:t>
      </w:r>
      <w:r w:rsidRPr="00667F1C">
        <w:rPr>
          <w:rFonts w:ascii="Avenir Next" w:hAnsi="Avenir Next" w:cs="Arial"/>
          <w:color w:val="808080" w:themeColor="background1" w:themeShade="80"/>
          <w:sz w:val="22"/>
          <w:szCs w:val="22"/>
          <w:lang w:val="en-GB"/>
        </w:rPr>
        <w:t xml:space="preserve">ommunication and </w:t>
      </w:r>
      <w:r w:rsidR="0072427A">
        <w:rPr>
          <w:rFonts w:ascii="Avenir Next" w:hAnsi="Avenir Next" w:cs="Arial"/>
          <w:color w:val="808080" w:themeColor="background1" w:themeShade="80"/>
          <w:sz w:val="22"/>
          <w:szCs w:val="22"/>
          <w:lang w:val="en-GB"/>
        </w:rPr>
        <w:t>C</w:t>
      </w:r>
      <w:r w:rsidRPr="00667F1C">
        <w:rPr>
          <w:rFonts w:ascii="Avenir Next" w:hAnsi="Avenir Next" w:cs="Arial"/>
          <w:color w:val="808080" w:themeColor="background1" w:themeShade="80"/>
          <w:sz w:val="22"/>
          <w:szCs w:val="22"/>
          <w:lang w:val="en-GB"/>
        </w:rPr>
        <w:t>ooperation</w:t>
      </w:r>
      <w:r w:rsidR="0072427A">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  comprise </w:t>
      </w:r>
      <w:r w:rsidR="00B80E70" w:rsidRPr="00667F1C">
        <w:rPr>
          <w:rFonts w:ascii="Avenir Next" w:hAnsi="Avenir Next" w:cs="Arial"/>
          <w:color w:val="808080" w:themeColor="background1" w:themeShade="80"/>
          <w:sz w:val="22"/>
          <w:szCs w:val="22"/>
          <w:lang w:val="en-GB"/>
        </w:rPr>
        <w:t>non-binding</w:t>
      </w:r>
      <w:r w:rsidRPr="00667F1C">
        <w:rPr>
          <w:rFonts w:ascii="Avenir Next" w:hAnsi="Avenir Next" w:cs="Arial"/>
          <w:color w:val="808080" w:themeColor="background1" w:themeShade="80"/>
          <w:sz w:val="22"/>
          <w:szCs w:val="22"/>
          <w:lang w:val="en-GB"/>
        </w:rPr>
        <w:t xml:space="preserve"> rules and a draft protocol for international insolvencies.</w:t>
      </w:r>
      <w:r w:rsidR="001F2E11">
        <w:rPr>
          <w:rFonts w:ascii="Avenir Next" w:hAnsi="Avenir Next" w:cs="Arial"/>
          <w:color w:val="808080" w:themeColor="background1" w:themeShade="80"/>
          <w:sz w:val="22"/>
          <w:szCs w:val="22"/>
          <w:lang w:val="en-GB"/>
        </w:rPr>
        <w:t xml:space="preserve"> At the same time</w:t>
      </w:r>
      <w:r w:rsidRPr="00667F1C">
        <w:rPr>
          <w:rFonts w:ascii="Avenir Next" w:hAnsi="Avenir Next" w:cs="Arial"/>
          <w:color w:val="808080" w:themeColor="background1" w:themeShade="80"/>
          <w:sz w:val="22"/>
          <w:szCs w:val="22"/>
          <w:lang w:val="en-GB"/>
        </w:rPr>
        <w:t xml:space="preserve">, the </w:t>
      </w:r>
      <w:r w:rsidR="0072427A">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EU </w:t>
      </w:r>
      <w:proofErr w:type="spellStart"/>
      <w:r w:rsidRPr="00667F1C">
        <w:rPr>
          <w:rFonts w:ascii="Avenir Next" w:hAnsi="Avenir Next" w:cs="Arial"/>
          <w:color w:val="808080" w:themeColor="background1" w:themeShade="80"/>
          <w:sz w:val="22"/>
          <w:szCs w:val="22"/>
          <w:lang w:val="en-GB"/>
        </w:rPr>
        <w:t>JudgeCo</w:t>
      </w:r>
      <w:proofErr w:type="spellEnd"/>
      <w:r w:rsidRPr="00667F1C">
        <w:rPr>
          <w:rFonts w:ascii="Avenir Next" w:hAnsi="Avenir Next" w:cs="Arial"/>
          <w:color w:val="808080" w:themeColor="background1" w:themeShade="80"/>
          <w:sz w:val="22"/>
          <w:szCs w:val="22"/>
          <w:lang w:val="en-GB"/>
        </w:rPr>
        <w:t xml:space="preserve"> </w:t>
      </w:r>
      <w:r w:rsidR="00F87778">
        <w:rPr>
          <w:rFonts w:ascii="Avenir Next" w:hAnsi="Avenir Next" w:cs="Arial"/>
          <w:color w:val="808080" w:themeColor="background1" w:themeShade="80"/>
          <w:sz w:val="22"/>
          <w:szCs w:val="22"/>
          <w:lang w:val="en-GB"/>
        </w:rPr>
        <w:t>G</w:t>
      </w:r>
      <w:r w:rsidRPr="00667F1C">
        <w:rPr>
          <w:rFonts w:ascii="Avenir Next" w:hAnsi="Avenir Next" w:cs="Arial"/>
          <w:color w:val="808080" w:themeColor="background1" w:themeShade="80"/>
          <w:sz w:val="22"/>
          <w:szCs w:val="22"/>
          <w:lang w:val="en-GB"/>
        </w:rPr>
        <w:t>uidelines</w:t>
      </w:r>
      <w:r w:rsidR="0072427A">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 </w:t>
      </w:r>
      <w:r w:rsidR="0072427A">
        <w:rPr>
          <w:rFonts w:ascii="Avenir Next" w:hAnsi="Avenir Next" w:cs="Arial"/>
          <w:color w:val="808080" w:themeColor="background1" w:themeShade="80"/>
          <w:sz w:val="22"/>
          <w:szCs w:val="22"/>
          <w:lang w:val="en-GB"/>
        </w:rPr>
        <w:t>on</w:t>
      </w:r>
      <w:r w:rsidRPr="00667F1C">
        <w:rPr>
          <w:rFonts w:ascii="Avenir Next" w:hAnsi="Avenir Next" w:cs="Arial"/>
          <w:color w:val="808080" w:themeColor="background1" w:themeShade="80"/>
          <w:sz w:val="22"/>
          <w:szCs w:val="22"/>
          <w:lang w:val="en-GB"/>
        </w:rPr>
        <w:t xml:space="preserve"> communication and cooperation among EU courts and the </w:t>
      </w:r>
      <w:r w:rsidR="00F87778">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JIN Guidelines for Communication and </w:t>
      </w:r>
      <w:r w:rsidR="0072427A">
        <w:rPr>
          <w:rFonts w:ascii="Avenir Next" w:hAnsi="Avenir Next" w:cs="Arial"/>
          <w:color w:val="808080" w:themeColor="background1" w:themeShade="80"/>
          <w:sz w:val="22"/>
          <w:szCs w:val="22"/>
          <w:lang w:val="en-GB"/>
        </w:rPr>
        <w:t>C</w:t>
      </w:r>
      <w:r w:rsidRPr="00667F1C">
        <w:rPr>
          <w:rFonts w:ascii="Avenir Next" w:hAnsi="Avenir Next" w:cs="Arial"/>
          <w:color w:val="808080" w:themeColor="background1" w:themeShade="80"/>
          <w:sz w:val="22"/>
          <w:szCs w:val="22"/>
          <w:lang w:val="en-GB"/>
        </w:rPr>
        <w:t xml:space="preserve">ooperation between </w:t>
      </w:r>
      <w:r w:rsidR="0072427A">
        <w:rPr>
          <w:rFonts w:ascii="Avenir Next" w:hAnsi="Avenir Next" w:cs="Arial"/>
          <w:color w:val="808080" w:themeColor="background1" w:themeShade="80"/>
          <w:sz w:val="22"/>
          <w:szCs w:val="22"/>
          <w:lang w:val="en-GB"/>
        </w:rPr>
        <w:t>C</w:t>
      </w:r>
      <w:r w:rsidRPr="00667F1C">
        <w:rPr>
          <w:rFonts w:ascii="Avenir Next" w:hAnsi="Avenir Next" w:cs="Arial"/>
          <w:color w:val="808080" w:themeColor="background1" w:themeShade="80"/>
          <w:sz w:val="22"/>
          <w:szCs w:val="22"/>
          <w:lang w:val="en-GB"/>
        </w:rPr>
        <w:t xml:space="preserve">ourts in </w:t>
      </w:r>
      <w:r w:rsidR="0072427A">
        <w:rPr>
          <w:rFonts w:ascii="Avenir Next" w:hAnsi="Avenir Next" w:cs="Arial"/>
          <w:color w:val="808080" w:themeColor="background1" w:themeShade="80"/>
          <w:sz w:val="22"/>
          <w:szCs w:val="22"/>
          <w:lang w:val="en-GB"/>
        </w:rPr>
        <w:t>C</w:t>
      </w:r>
      <w:r w:rsidRPr="00667F1C">
        <w:rPr>
          <w:rFonts w:ascii="Avenir Next" w:hAnsi="Avenir Next" w:cs="Arial"/>
          <w:color w:val="808080" w:themeColor="background1" w:themeShade="80"/>
          <w:sz w:val="22"/>
          <w:szCs w:val="22"/>
          <w:lang w:val="en-GB"/>
        </w:rPr>
        <w:t>ross</w:t>
      </w:r>
      <w:r w:rsidR="0072427A">
        <w:rPr>
          <w:rFonts w:ascii="Avenir Next" w:hAnsi="Avenir Next" w:cs="Arial"/>
          <w:color w:val="808080" w:themeColor="background1" w:themeShade="80"/>
          <w:sz w:val="22"/>
          <w:szCs w:val="22"/>
          <w:lang w:val="en-GB"/>
        </w:rPr>
        <w:t>-B</w:t>
      </w:r>
      <w:r w:rsidRPr="00667F1C">
        <w:rPr>
          <w:rFonts w:ascii="Avenir Next" w:hAnsi="Avenir Next" w:cs="Arial"/>
          <w:color w:val="808080" w:themeColor="background1" w:themeShade="80"/>
          <w:sz w:val="22"/>
          <w:szCs w:val="22"/>
          <w:lang w:val="en-GB"/>
        </w:rPr>
        <w:t xml:space="preserve">order </w:t>
      </w:r>
      <w:r w:rsidR="0072427A">
        <w:rPr>
          <w:rFonts w:ascii="Avenir Next" w:hAnsi="Avenir Next" w:cs="Arial"/>
          <w:color w:val="808080" w:themeColor="background1" w:themeShade="80"/>
          <w:sz w:val="22"/>
          <w:szCs w:val="22"/>
          <w:lang w:val="en-GB"/>
        </w:rPr>
        <w:t>I</w:t>
      </w:r>
      <w:r w:rsidRPr="00667F1C">
        <w:rPr>
          <w:rFonts w:ascii="Avenir Next" w:hAnsi="Avenir Next" w:cs="Arial"/>
          <w:color w:val="808080" w:themeColor="background1" w:themeShade="80"/>
          <w:sz w:val="22"/>
          <w:szCs w:val="22"/>
          <w:lang w:val="en-GB"/>
        </w:rPr>
        <w:t xml:space="preserve">nsolvency </w:t>
      </w:r>
      <w:r w:rsidR="0072427A">
        <w:rPr>
          <w:rFonts w:ascii="Avenir Next" w:hAnsi="Avenir Next" w:cs="Arial"/>
          <w:color w:val="808080" w:themeColor="background1" w:themeShade="80"/>
          <w:sz w:val="22"/>
          <w:szCs w:val="22"/>
          <w:lang w:val="en-GB"/>
        </w:rPr>
        <w:t>M</w:t>
      </w:r>
      <w:r w:rsidRPr="00667F1C">
        <w:rPr>
          <w:rFonts w:ascii="Avenir Next" w:hAnsi="Avenir Next" w:cs="Arial"/>
          <w:color w:val="808080" w:themeColor="background1" w:themeShade="80"/>
          <w:sz w:val="22"/>
          <w:szCs w:val="22"/>
          <w:lang w:val="en-GB"/>
        </w:rPr>
        <w:t>atters</w:t>
      </w:r>
      <w:r w:rsidR="00F87778">
        <w:rPr>
          <w:rFonts w:ascii="Avenir Next" w:hAnsi="Avenir Next" w:cs="Arial"/>
          <w:color w:val="808080" w:themeColor="background1" w:themeShade="80"/>
          <w:sz w:val="22"/>
          <w:szCs w:val="22"/>
          <w:lang w:val="en-GB"/>
        </w:rPr>
        <w:t>’</w:t>
      </w:r>
      <w:r w:rsidRPr="00667F1C">
        <w:rPr>
          <w:rFonts w:ascii="Avenir Next" w:hAnsi="Avenir Next" w:cs="Arial"/>
          <w:color w:val="808080" w:themeColor="background1" w:themeShade="80"/>
          <w:sz w:val="22"/>
          <w:szCs w:val="22"/>
          <w:lang w:val="en-GB"/>
        </w:rPr>
        <w:t xml:space="preserve"> constitute </w:t>
      </w:r>
      <w:r w:rsidR="0072427A">
        <w:rPr>
          <w:rFonts w:ascii="Avenir Next" w:hAnsi="Avenir Next" w:cs="Arial"/>
          <w:color w:val="808080" w:themeColor="background1" w:themeShade="80"/>
          <w:sz w:val="22"/>
          <w:szCs w:val="22"/>
          <w:lang w:val="en-GB"/>
        </w:rPr>
        <w:t xml:space="preserve">other important tools </w:t>
      </w:r>
      <w:r w:rsidRPr="00667F1C">
        <w:rPr>
          <w:rFonts w:ascii="Avenir Next" w:hAnsi="Avenir Next" w:cs="Arial"/>
          <w:color w:val="808080" w:themeColor="background1" w:themeShade="80"/>
          <w:sz w:val="22"/>
          <w:szCs w:val="22"/>
          <w:lang w:val="en-GB"/>
        </w:rPr>
        <w:t>for the effectiveness of concurrent proceedings.</w:t>
      </w:r>
    </w:p>
    <w:p w14:paraId="178116C0" w14:textId="77777777" w:rsidR="00667F1C" w:rsidRDefault="00667F1C" w:rsidP="00667F1C">
      <w:pPr>
        <w:jc w:val="both"/>
        <w:rPr>
          <w:rFonts w:ascii="Avenir Next" w:hAnsi="Avenir Next" w:cs="Arial"/>
          <w:color w:val="808080" w:themeColor="background1" w:themeShade="80"/>
          <w:sz w:val="22"/>
          <w:szCs w:val="22"/>
          <w:lang w:val="en-GB"/>
        </w:rPr>
      </w:pPr>
    </w:p>
    <w:p w14:paraId="16C41B21" w14:textId="01137978" w:rsidR="001E1C34" w:rsidRPr="00AB63DE" w:rsidRDefault="00A215E4" w:rsidP="00667F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general, t</w:t>
      </w:r>
      <w:r w:rsidR="00667F1C" w:rsidRPr="00667F1C">
        <w:rPr>
          <w:rFonts w:ascii="Avenir Next" w:hAnsi="Avenir Next" w:cs="Arial"/>
          <w:color w:val="808080" w:themeColor="background1" w:themeShade="80"/>
          <w:sz w:val="22"/>
          <w:szCs w:val="22"/>
          <w:lang w:val="en-GB"/>
        </w:rPr>
        <w:t>he development and adoption by countries of th</w:t>
      </w:r>
      <w:r w:rsidR="000B2ED8">
        <w:rPr>
          <w:rFonts w:ascii="Avenir Next" w:hAnsi="Avenir Next" w:cs="Arial"/>
          <w:color w:val="808080" w:themeColor="background1" w:themeShade="80"/>
          <w:sz w:val="22"/>
          <w:szCs w:val="22"/>
          <w:lang w:val="en-GB"/>
        </w:rPr>
        <w:t>e</w:t>
      </w:r>
      <w:r w:rsidR="00667F1C" w:rsidRPr="00667F1C">
        <w:rPr>
          <w:rFonts w:ascii="Avenir Next" w:hAnsi="Avenir Next" w:cs="Arial"/>
          <w:color w:val="808080" w:themeColor="background1" w:themeShade="80"/>
          <w:sz w:val="22"/>
          <w:szCs w:val="22"/>
          <w:lang w:val="en-GB"/>
        </w:rPr>
        <w:t>se</w:t>
      </w:r>
      <w:r w:rsidR="0000408A">
        <w:rPr>
          <w:rFonts w:ascii="Avenir Next" w:hAnsi="Avenir Next" w:cs="Arial"/>
          <w:color w:val="808080" w:themeColor="background1" w:themeShade="80"/>
          <w:sz w:val="22"/>
          <w:szCs w:val="22"/>
          <w:lang w:val="en-GB"/>
        </w:rPr>
        <w:t xml:space="preserve"> or similar</w:t>
      </w:r>
      <w:r w:rsidR="00667F1C" w:rsidRPr="00667F1C">
        <w:rPr>
          <w:rFonts w:ascii="Avenir Next" w:hAnsi="Avenir Next" w:cs="Arial"/>
          <w:color w:val="808080" w:themeColor="background1" w:themeShade="80"/>
          <w:sz w:val="22"/>
          <w:szCs w:val="22"/>
          <w:lang w:val="en-GB"/>
        </w:rPr>
        <w:t xml:space="preserve"> international instruments </w:t>
      </w:r>
      <w:r w:rsidR="0072427A">
        <w:rPr>
          <w:rFonts w:ascii="Avenir Next" w:hAnsi="Avenir Next" w:cs="Arial"/>
          <w:color w:val="808080" w:themeColor="background1" w:themeShade="80"/>
          <w:sz w:val="22"/>
          <w:szCs w:val="22"/>
          <w:lang w:val="en-GB"/>
        </w:rPr>
        <w:t>is</w:t>
      </w:r>
      <w:r w:rsidR="00667F1C" w:rsidRPr="00667F1C">
        <w:rPr>
          <w:rFonts w:ascii="Avenir Next" w:hAnsi="Avenir Next" w:cs="Arial"/>
          <w:color w:val="808080" w:themeColor="background1" w:themeShade="80"/>
          <w:sz w:val="22"/>
          <w:szCs w:val="22"/>
          <w:lang w:val="en-GB"/>
        </w:rPr>
        <w:t xml:space="preserve"> </w:t>
      </w:r>
      <w:r w:rsidR="000B2ED8">
        <w:rPr>
          <w:rFonts w:ascii="Avenir Next" w:hAnsi="Avenir Next" w:cs="Arial"/>
          <w:color w:val="808080" w:themeColor="background1" w:themeShade="80"/>
          <w:sz w:val="22"/>
          <w:szCs w:val="22"/>
          <w:lang w:val="en-GB"/>
        </w:rPr>
        <w:t>essential</w:t>
      </w:r>
      <w:r w:rsidR="0072427A">
        <w:rPr>
          <w:rFonts w:ascii="Avenir Next" w:hAnsi="Avenir Next" w:cs="Arial"/>
          <w:color w:val="808080" w:themeColor="background1" w:themeShade="80"/>
          <w:sz w:val="22"/>
          <w:szCs w:val="22"/>
          <w:lang w:val="en-GB"/>
        </w:rPr>
        <w:t xml:space="preserve"> to</w:t>
      </w:r>
      <w:r w:rsidR="00667F1C" w:rsidRPr="00667F1C">
        <w:rPr>
          <w:rFonts w:ascii="Avenir Next" w:hAnsi="Avenir Next" w:cs="Arial"/>
          <w:color w:val="808080" w:themeColor="background1" w:themeShade="80"/>
          <w:sz w:val="22"/>
          <w:szCs w:val="22"/>
          <w:lang w:val="en-GB"/>
        </w:rPr>
        <w:t xml:space="preserve"> the establishment of an efficient framework </w:t>
      </w:r>
      <w:r w:rsidR="0072427A">
        <w:rPr>
          <w:rFonts w:ascii="Avenir Next" w:hAnsi="Avenir Next" w:cs="Arial"/>
          <w:color w:val="808080" w:themeColor="background1" w:themeShade="80"/>
          <w:sz w:val="22"/>
          <w:szCs w:val="22"/>
          <w:lang w:val="en-GB"/>
        </w:rPr>
        <w:t>to address</w:t>
      </w:r>
      <w:r w:rsidR="00667F1C" w:rsidRPr="00667F1C">
        <w:rPr>
          <w:rFonts w:ascii="Avenir Next" w:hAnsi="Avenir Next" w:cs="Arial"/>
          <w:color w:val="808080" w:themeColor="background1" w:themeShade="80"/>
          <w:sz w:val="22"/>
          <w:szCs w:val="22"/>
          <w:lang w:val="en-GB"/>
        </w:rPr>
        <w:t xml:space="preserve"> cooperation and coordination issues in </w:t>
      </w:r>
      <w:r w:rsidR="0072427A">
        <w:rPr>
          <w:rFonts w:ascii="Avenir Next" w:hAnsi="Avenir Next" w:cs="Arial"/>
          <w:color w:val="808080" w:themeColor="background1" w:themeShade="80"/>
          <w:sz w:val="22"/>
          <w:szCs w:val="22"/>
          <w:lang w:val="en-GB"/>
        </w:rPr>
        <w:t>view</w:t>
      </w:r>
      <w:r w:rsidR="00667F1C" w:rsidRPr="00667F1C">
        <w:rPr>
          <w:rFonts w:ascii="Avenir Next" w:hAnsi="Avenir Next" w:cs="Arial"/>
          <w:color w:val="808080" w:themeColor="background1" w:themeShade="80"/>
          <w:sz w:val="22"/>
          <w:szCs w:val="22"/>
          <w:lang w:val="en-GB"/>
        </w:rPr>
        <w:t xml:space="preserve"> of parallel proceed</w:t>
      </w:r>
      <w:r w:rsidR="0000408A">
        <w:rPr>
          <w:rFonts w:ascii="Avenir Next" w:hAnsi="Avenir Next" w:cs="Arial"/>
          <w:color w:val="808080" w:themeColor="background1" w:themeShade="80"/>
          <w:sz w:val="22"/>
          <w:szCs w:val="22"/>
          <w:lang w:val="en-GB"/>
        </w:rPr>
        <w:t xml:space="preserve">ings.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2F90D7D1" w:rsidR="001E1C34" w:rsidRDefault="00A215E4" w:rsidP="00A215E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the facts of the case, FFPL is a company registered in the UK with offices in several European and non-European countries. Lobo, as its major creditor, considers opening an insolvency proceeding in a country in Europe</w:t>
      </w:r>
      <w:r w:rsidR="00B15472" w:rsidRPr="00B1547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lang w:val="en-GB"/>
        </w:rPr>
        <w:t xml:space="preserve"> </w:t>
      </w:r>
      <w:r w:rsidR="00B15472">
        <w:rPr>
          <w:rFonts w:ascii="Avenir Next" w:hAnsi="Avenir Next" w:cs="Arial"/>
          <w:color w:val="808080" w:themeColor="background1" w:themeShade="80"/>
          <w:sz w:val="22"/>
          <w:szCs w:val="22"/>
        </w:rPr>
        <w:t xml:space="preserve">while </w:t>
      </w:r>
      <w:r w:rsidR="00B15472" w:rsidRPr="00B15472">
        <w:rPr>
          <w:rFonts w:ascii="Avenir Next" w:hAnsi="Avenir Next" w:cs="Arial"/>
          <w:color w:val="808080" w:themeColor="background1" w:themeShade="80"/>
          <w:sz w:val="22"/>
          <w:szCs w:val="22"/>
          <w:lang w:val="en-GB"/>
        </w:rPr>
        <w:t>proceedings have already been brought against FPPL in the UK by a minor creditor.</w:t>
      </w:r>
      <w:r w:rsidR="00B15472">
        <w:rPr>
          <w:rFonts w:ascii="Avenir Next" w:hAnsi="Avenir Next" w:cs="Arial"/>
          <w:color w:val="808080" w:themeColor="background1" w:themeShade="80"/>
          <w:sz w:val="22"/>
          <w:szCs w:val="22"/>
          <w:lang w:val="en-GB"/>
        </w:rPr>
        <w:t xml:space="preserve"> </w:t>
      </w:r>
    </w:p>
    <w:p w14:paraId="7A13432A" w14:textId="5004ADD9" w:rsidR="007A4E8E" w:rsidRDefault="007A4E8E" w:rsidP="00A215E4">
      <w:pPr>
        <w:jc w:val="both"/>
        <w:rPr>
          <w:rFonts w:ascii="Avenir Next" w:hAnsi="Avenir Next" w:cs="Arial"/>
          <w:color w:val="808080" w:themeColor="background1" w:themeShade="80"/>
          <w:sz w:val="22"/>
          <w:szCs w:val="22"/>
          <w:lang w:val="en-GB"/>
        </w:rPr>
      </w:pPr>
    </w:p>
    <w:p w14:paraId="7DC29793" w14:textId="66B1F2CA" w:rsidR="00AA2BE8" w:rsidRDefault="007A4E8E" w:rsidP="00A215E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Before continuing with the analysis of the case,</w:t>
      </w:r>
      <w:r w:rsidR="00C26AD2">
        <w:rPr>
          <w:rFonts w:ascii="Avenir Next" w:hAnsi="Avenir Next" w:cs="Arial"/>
          <w:color w:val="808080" w:themeColor="background1" w:themeShade="80"/>
          <w:sz w:val="22"/>
          <w:szCs w:val="22"/>
          <w:lang w:val="en-GB"/>
        </w:rPr>
        <w:t xml:space="preserve"> information on whether the State of </w:t>
      </w:r>
      <w:r w:rsidR="007C74A1">
        <w:rPr>
          <w:rFonts w:ascii="Avenir Next" w:hAnsi="Avenir Next" w:cs="Arial"/>
          <w:color w:val="808080" w:themeColor="background1" w:themeShade="80"/>
          <w:sz w:val="22"/>
          <w:szCs w:val="22"/>
          <w:lang w:val="en-GB"/>
        </w:rPr>
        <w:t>the eventual commencement of proceedings triggered by</w:t>
      </w:r>
      <w:r w:rsidR="00C26AD2">
        <w:rPr>
          <w:rFonts w:ascii="Avenir Next" w:hAnsi="Avenir Next" w:cs="Arial"/>
          <w:color w:val="808080" w:themeColor="background1" w:themeShade="80"/>
          <w:sz w:val="22"/>
          <w:szCs w:val="22"/>
          <w:lang w:val="en-GB"/>
        </w:rPr>
        <w:t xml:space="preserve"> Lobo is </w:t>
      </w:r>
      <w:r w:rsidR="00DD38FE">
        <w:rPr>
          <w:rFonts w:ascii="Avenir Next" w:hAnsi="Avenir Next" w:cs="Arial"/>
          <w:color w:val="808080" w:themeColor="background1" w:themeShade="80"/>
          <w:sz w:val="22"/>
          <w:szCs w:val="22"/>
          <w:lang w:val="en-GB"/>
        </w:rPr>
        <w:t xml:space="preserve">located </w:t>
      </w:r>
      <w:r w:rsidR="00C26AD2">
        <w:rPr>
          <w:rFonts w:ascii="Avenir Next" w:hAnsi="Avenir Next" w:cs="Arial"/>
          <w:color w:val="808080" w:themeColor="background1" w:themeShade="80"/>
          <w:sz w:val="22"/>
          <w:szCs w:val="22"/>
          <w:lang w:val="en-GB"/>
        </w:rPr>
        <w:t xml:space="preserve">in the European Union and whether that country has </w:t>
      </w:r>
      <w:r w:rsidR="00AA2BE8">
        <w:rPr>
          <w:rFonts w:ascii="Avenir Next" w:hAnsi="Avenir Next" w:cs="Arial"/>
          <w:color w:val="808080" w:themeColor="background1" w:themeShade="80"/>
          <w:sz w:val="22"/>
          <w:szCs w:val="22"/>
          <w:lang w:val="en-GB"/>
        </w:rPr>
        <w:t xml:space="preserve">also </w:t>
      </w:r>
      <w:r w:rsidR="00C26AD2">
        <w:rPr>
          <w:rFonts w:ascii="Avenir Next" w:hAnsi="Avenir Next" w:cs="Arial"/>
          <w:color w:val="808080" w:themeColor="background1" w:themeShade="80"/>
          <w:sz w:val="22"/>
          <w:szCs w:val="22"/>
          <w:lang w:val="en-GB"/>
        </w:rPr>
        <w:t xml:space="preserve">adopted the UNCITRAL Model law on Cross-Border Insolvency </w:t>
      </w:r>
      <w:r w:rsidR="00B77A58">
        <w:rPr>
          <w:rFonts w:ascii="Avenir Next" w:hAnsi="Avenir Next" w:cs="Arial"/>
          <w:color w:val="808080" w:themeColor="background1" w:themeShade="80"/>
          <w:sz w:val="22"/>
          <w:szCs w:val="22"/>
          <w:lang w:val="en-GB"/>
        </w:rPr>
        <w:t xml:space="preserve">(the ‘MLCBI’) </w:t>
      </w:r>
      <w:r w:rsidR="00C26AD2">
        <w:rPr>
          <w:rFonts w:ascii="Avenir Next" w:hAnsi="Avenir Next" w:cs="Arial"/>
          <w:color w:val="808080" w:themeColor="background1" w:themeShade="80"/>
          <w:sz w:val="22"/>
          <w:szCs w:val="22"/>
          <w:lang w:val="en-GB"/>
        </w:rPr>
        <w:t xml:space="preserve">is </w:t>
      </w:r>
      <w:r w:rsidR="00B16919">
        <w:rPr>
          <w:rFonts w:ascii="Avenir Next" w:hAnsi="Avenir Next" w:cs="Arial"/>
          <w:color w:val="808080" w:themeColor="background1" w:themeShade="80"/>
          <w:sz w:val="22"/>
          <w:szCs w:val="22"/>
          <w:lang w:val="en-GB"/>
        </w:rPr>
        <w:t xml:space="preserve">particularly </w:t>
      </w:r>
      <w:r w:rsidR="00C26AD2">
        <w:rPr>
          <w:rFonts w:ascii="Avenir Next" w:hAnsi="Avenir Next" w:cs="Arial"/>
          <w:color w:val="808080" w:themeColor="background1" w:themeShade="80"/>
          <w:sz w:val="22"/>
          <w:szCs w:val="22"/>
          <w:lang w:val="en-GB"/>
        </w:rPr>
        <w:t>essential</w:t>
      </w:r>
      <w:r w:rsidR="00751417">
        <w:rPr>
          <w:rFonts w:ascii="Avenir Next" w:hAnsi="Avenir Next" w:cs="Arial"/>
          <w:color w:val="808080" w:themeColor="background1" w:themeShade="80"/>
          <w:sz w:val="22"/>
          <w:szCs w:val="22"/>
          <w:lang w:val="en-GB"/>
        </w:rPr>
        <w:t>,</w:t>
      </w:r>
      <w:r w:rsidR="00C26AD2">
        <w:rPr>
          <w:rFonts w:ascii="Avenir Next" w:hAnsi="Avenir Next" w:cs="Arial"/>
          <w:color w:val="808080" w:themeColor="background1" w:themeShade="80"/>
          <w:sz w:val="22"/>
          <w:szCs w:val="22"/>
          <w:lang w:val="en-GB"/>
        </w:rPr>
        <w:t xml:space="preserve"> </w:t>
      </w:r>
      <w:r w:rsidR="00771F73">
        <w:rPr>
          <w:rFonts w:ascii="Avenir Next" w:hAnsi="Avenir Next" w:cs="Arial"/>
          <w:color w:val="808080" w:themeColor="background1" w:themeShade="80"/>
          <w:sz w:val="22"/>
          <w:szCs w:val="22"/>
          <w:lang w:val="en-GB"/>
        </w:rPr>
        <w:t xml:space="preserve">especially </w:t>
      </w:r>
      <w:r w:rsidR="00751417" w:rsidRPr="00751417">
        <w:rPr>
          <w:rFonts w:ascii="Avenir Next" w:hAnsi="Avenir Next" w:cs="Arial"/>
          <w:color w:val="808080" w:themeColor="background1" w:themeShade="80"/>
          <w:sz w:val="22"/>
          <w:szCs w:val="22"/>
          <w:lang w:val="en-GB"/>
        </w:rPr>
        <w:t xml:space="preserve">for the purposes of the recognition </w:t>
      </w:r>
      <w:r w:rsidR="00751417">
        <w:rPr>
          <w:rFonts w:ascii="Avenir Next" w:hAnsi="Avenir Next" w:cs="Arial"/>
          <w:color w:val="808080" w:themeColor="background1" w:themeShade="80"/>
          <w:sz w:val="22"/>
          <w:szCs w:val="22"/>
          <w:lang w:val="en-GB"/>
        </w:rPr>
        <w:t>proceedings</w:t>
      </w:r>
      <w:r w:rsidR="00B16919">
        <w:rPr>
          <w:rFonts w:ascii="Avenir Next" w:hAnsi="Avenir Next" w:cs="Arial"/>
          <w:color w:val="808080" w:themeColor="background1" w:themeShade="80"/>
          <w:sz w:val="22"/>
          <w:szCs w:val="22"/>
          <w:lang w:val="en-GB"/>
        </w:rPr>
        <w:t>.</w:t>
      </w:r>
      <w:r w:rsidR="00751417">
        <w:rPr>
          <w:rFonts w:ascii="Avenir Next" w:hAnsi="Avenir Next" w:cs="Arial"/>
          <w:color w:val="808080" w:themeColor="background1" w:themeShade="80"/>
          <w:sz w:val="22"/>
          <w:szCs w:val="22"/>
          <w:lang w:val="en-GB"/>
        </w:rPr>
        <w:t xml:space="preserve"> </w:t>
      </w:r>
    </w:p>
    <w:p w14:paraId="3A33C5BE" w14:textId="77777777" w:rsidR="00AA2BE8" w:rsidRDefault="00AA2BE8" w:rsidP="00A215E4">
      <w:pPr>
        <w:jc w:val="both"/>
        <w:rPr>
          <w:rFonts w:ascii="Avenir Next" w:hAnsi="Avenir Next" w:cs="Arial"/>
          <w:color w:val="808080" w:themeColor="background1" w:themeShade="80"/>
          <w:sz w:val="22"/>
          <w:szCs w:val="22"/>
          <w:lang w:val="en-GB"/>
        </w:rPr>
      </w:pPr>
    </w:p>
    <w:p w14:paraId="28D3D79C" w14:textId="1CFD615D" w:rsidR="00E629FC" w:rsidRDefault="007A4E8E" w:rsidP="00A215E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the </w:t>
      </w:r>
      <w:r w:rsidRPr="007A4E8E">
        <w:rPr>
          <w:rFonts w:ascii="Avenir Next" w:hAnsi="Avenir Next" w:cs="Arial"/>
          <w:color w:val="808080" w:themeColor="background1" w:themeShade="80"/>
          <w:sz w:val="22"/>
          <w:szCs w:val="22"/>
          <w:lang w:val="en-GB"/>
        </w:rPr>
        <w:t>UK commenced insolvency proceedings</w:t>
      </w:r>
      <w:r>
        <w:rPr>
          <w:rFonts w:ascii="Avenir Next" w:hAnsi="Avenir Next" w:cs="Arial"/>
          <w:color w:val="808080" w:themeColor="background1" w:themeShade="80"/>
          <w:sz w:val="22"/>
          <w:szCs w:val="22"/>
          <w:lang w:val="en-GB"/>
        </w:rPr>
        <w:t>, it is important to note that at 11 PM on January 31</w:t>
      </w:r>
      <w:r w:rsidRPr="007A4E8E">
        <w:rPr>
          <w:rFonts w:ascii="Avenir Next" w:hAnsi="Avenir Next" w:cs="Arial"/>
          <w:color w:val="808080" w:themeColor="background1" w:themeShade="80"/>
          <w:sz w:val="22"/>
          <w:szCs w:val="22"/>
          <w:vertAlign w:val="superscript"/>
          <w:lang w:val="en-GB"/>
        </w:rPr>
        <w:t>st</w:t>
      </w:r>
      <w:r>
        <w:rPr>
          <w:rFonts w:ascii="Avenir Next" w:hAnsi="Avenir Next" w:cs="Arial"/>
          <w:color w:val="808080" w:themeColor="background1" w:themeShade="80"/>
          <w:sz w:val="22"/>
          <w:szCs w:val="22"/>
          <w:lang w:val="en-GB"/>
        </w:rPr>
        <w:t xml:space="preserve">, 2020, the United Kingdom ceased to be a member of the European Union. This fact </w:t>
      </w:r>
      <w:r w:rsidR="00DD38FE">
        <w:rPr>
          <w:rFonts w:ascii="Avenir Next" w:hAnsi="Avenir Next" w:cs="Arial"/>
          <w:color w:val="808080" w:themeColor="background1" w:themeShade="80"/>
          <w:sz w:val="22"/>
          <w:szCs w:val="22"/>
          <w:lang w:val="en-GB"/>
        </w:rPr>
        <w:t>indicates</w:t>
      </w:r>
      <w:r>
        <w:rPr>
          <w:rFonts w:ascii="Avenir Next" w:hAnsi="Avenir Next" w:cs="Arial"/>
          <w:color w:val="808080" w:themeColor="background1" w:themeShade="80"/>
          <w:sz w:val="22"/>
          <w:szCs w:val="22"/>
          <w:lang w:val="en-GB"/>
        </w:rPr>
        <w:t xml:space="preserve"> that the European Insolvency Regulation does not apply to proceedings initiated after December 31</w:t>
      </w:r>
      <w:r w:rsidRPr="007A4E8E">
        <w:rPr>
          <w:rFonts w:ascii="Avenir Next" w:hAnsi="Avenir Next" w:cs="Arial"/>
          <w:color w:val="808080" w:themeColor="background1" w:themeShade="80"/>
          <w:sz w:val="22"/>
          <w:szCs w:val="22"/>
          <w:vertAlign w:val="superscript"/>
          <w:lang w:val="en-GB"/>
        </w:rPr>
        <w:t>st</w:t>
      </w:r>
      <w:r>
        <w:rPr>
          <w:rFonts w:ascii="Avenir Next" w:hAnsi="Avenir Next" w:cs="Arial"/>
          <w:color w:val="808080" w:themeColor="background1" w:themeShade="80"/>
          <w:sz w:val="22"/>
          <w:szCs w:val="22"/>
          <w:lang w:val="en-GB"/>
        </w:rPr>
        <w:t xml:space="preserve"> of 2020. Therefore, in case th</w:t>
      </w:r>
      <w:r w:rsidR="00C26AD2">
        <w:rPr>
          <w:rFonts w:ascii="Avenir Next" w:hAnsi="Avenir Next" w:cs="Arial"/>
          <w:color w:val="808080" w:themeColor="background1" w:themeShade="80"/>
          <w:sz w:val="22"/>
          <w:szCs w:val="22"/>
          <w:lang w:val="en-GB"/>
        </w:rPr>
        <w:t xml:space="preserve">e insolvency representative </w:t>
      </w:r>
      <w:r w:rsidR="00AA2BE8">
        <w:rPr>
          <w:rFonts w:ascii="Avenir Next" w:hAnsi="Avenir Next" w:cs="Arial"/>
          <w:color w:val="808080" w:themeColor="background1" w:themeShade="80"/>
          <w:sz w:val="22"/>
          <w:szCs w:val="22"/>
          <w:lang w:val="en-GB"/>
        </w:rPr>
        <w:t>linked to</w:t>
      </w:r>
      <w:r w:rsidR="00C26AD2">
        <w:rPr>
          <w:rFonts w:ascii="Avenir Next" w:hAnsi="Avenir Next" w:cs="Arial"/>
          <w:color w:val="808080" w:themeColor="background1" w:themeShade="80"/>
          <w:sz w:val="22"/>
          <w:szCs w:val="22"/>
          <w:lang w:val="en-GB"/>
        </w:rPr>
        <w:t xml:space="preserve"> the </w:t>
      </w:r>
      <w:r w:rsidR="00AA2BE8">
        <w:rPr>
          <w:rFonts w:ascii="Avenir Next" w:hAnsi="Avenir Next" w:cs="Arial"/>
          <w:color w:val="808080" w:themeColor="background1" w:themeShade="80"/>
          <w:sz w:val="22"/>
          <w:szCs w:val="22"/>
          <w:lang w:val="en-GB"/>
        </w:rPr>
        <w:t xml:space="preserve">proceeding </w:t>
      </w:r>
      <w:r w:rsidR="00785A4B">
        <w:rPr>
          <w:rFonts w:ascii="Avenir Next" w:hAnsi="Avenir Next" w:cs="Arial"/>
          <w:color w:val="808080" w:themeColor="background1" w:themeShade="80"/>
          <w:sz w:val="22"/>
          <w:szCs w:val="22"/>
          <w:lang w:val="en-GB"/>
        </w:rPr>
        <w:t>initiated by</w:t>
      </w:r>
      <w:r w:rsidR="00C26AD2">
        <w:rPr>
          <w:rFonts w:ascii="Avenir Next" w:hAnsi="Avenir Next" w:cs="Arial"/>
          <w:color w:val="808080" w:themeColor="background1" w:themeShade="80"/>
          <w:sz w:val="22"/>
          <w:szCs w:val="22"/>
          <w:lang w:val="en-GB"/>
        </w:rPr>
        <w:t xml:space="preserve"> Lobo</w:t>
      </w:r>
      <w:r w:rsidR="00617EA3">
        <w:rPr>
          <w:rFonts w:ascii="Avenir Next" w:hAnsi="Avenir Next" w:cs="Arial"/>
          <w:color w:val="808080" w:themeColor="background1" w:themeShade="80"/>
          <w:sz w:val="22"/>
          <w:szCs w:val="22"/>
          <w:lang w:val="en-GB"/>
        </w:rPr>
        <w:t xml:space="preserve"> </w:t>
      </w:r>
      <w:r w:rsidR="00C26AD2">
        <w:rPr>
          <w:rFonts w:ascii="Avenir Next" w:hAnsi="Avenir Next" w:cs="Arial"/>
          <w:color w:val="808080" w:themeColor="background1" w:themeShade="80"/>
          <w:sz w:val="22"/>
          <w:szCs w:val="22"/>
          <w:lang w:val="en-GB"/>
        </w:rPr>
        <w:t xml:space="preserve">proceeds with </w:t>
      </w:r>
      <w:r w:rsidR="00F67169">
        <w:rPr>
          <w:rFonts w:ascii="Avenir Next" w:hAnsi="Avenir Next" w:cs="Arial"/>
          <w:color w:val="808080" w:themeColor="background1" w:themeShade="80"/>
          <w:sz w:val="22"/>
          <w:szCs w:val="22"/>
          <w:lang w:val="en-GB"/>
        </w:rPr>
        <w:t xml:space="preserve">the opening of </w:t>
      </w:r>
      <w:r w:rsidR="00617EA3">
        <w:rPr>
          <w:rFonts w:ascii="Avenir Next" w:hAnsi="Avenir Next" w:cs="Arial"/>
          <w:color w:val="808080" w:themeColor="background1" w:themeShade="80"/>
          <w:sz w:val="22"/>
          <w:szCs w:val="22"/>
          <w:lang w:val="en-GB"/>
        </w:rPr>
        <w:t xml:space="preserve">those </w:t>
      </w:r>
      <w:r w:rsidR="00F67169">
        <w:rPr>
          <w:rFonts w:ascii="Avenir Next" w:hAnsi="Avenir Next" w:cs="Arial"/>
          <w:color w:val="808080" w:themeColor="background1" w:themeShade="80"/>
          <w:sz w:val="22"/>
          <w:szCs w:val="22"/>
          <w:lang w:val="en-GB"/>
        </w:rPr>
        <w:t xml:space="preserve">proceedings in </w:t>
      </w:r>
      <w:r w:rsidR="00AA2BE8">
        <w:rPr>
          <w:rFonts w:ascii="Avenir Next" w:hAnsi="Avenir Next" w:cs="Arial"/>
          <w:color w:val="808080" w:themeColor="background1" w:themeShade="80"/>
          <w:sz w:val="22"/>
          <w:szCs w:val="22"/>
          <w:lang w:val="en-GB"/>
        </w:rPr>
        <w:t>that</w:t>
      </w:r>
      <w:r w:rsidR="00F67169">
        <w:rPr>
          <w:rFonts w:ascii="Avenir Next" w:hAnsi="Avenir Next" w:cs="Arial"/>
          <w:color w:val="808080" w:themeColor="background1" w:themeShade="80"/>
          <w:sz w:val="22"/>
          <w:szCs w:val="22"/>
          <w:lang w:val="en-GB"/>
        </w:rPr>
        <w:t xml:space="preserve"> country and eventually with the</w:t>
      </w:r>
      <w:r w:rsidR="00C26AD2">
        <w:rPr>
          <w:rFonts w:ascii="Avenir Next" w:hAnsi="Avenir Next" w:cs="Arial"/>
          <w:color w:val="808080" w:themeColor="background1" w:themeShade="80"/>
          <w:sz w:val="22"/>
          <w:szCs w:val="22"/>
          <w:lang w:val="en-GB"/>
        </w:rPr>
        <w:t xml:space="preserve"> recogni</w:t>
      </w:r>
      <w:r w:rsidR="00F67169">
        <w:rPr>
          <w:rFonts w:ascii="Avenir Next" w:hAnsi="Avenir Next" w:cs="Arial"/>
          <w:color w:val="808080" w:themeColor="background1" w:themeShade="80"/>
          <w:sz w:val="22"/>
          <w:szCs w:val="22"/>
          <w:lang w:val="en-GB"/>
        </w:rPr>
        <w:t>tion of</w:t>
      </w:r>
      <w:r w:rsidR="00C26AD2">
        <w:rPr>
          <w:rFonts w:ascii="Avenir Next" w:hAnsi="Avenir Next" w:cs="Arial"/>
          <w:color w:val="808080" w:themeColor="background1" w:themeShade="80"/>
          <w:sz w:val="22"/>
          <w:szCs w:val="22"/>
          <w:lang w:val="en-GB"/>
        </w:rPr>
        <w:t xml:space="preserve"> those proceedings in the UK, the UNCITRAL Model law m</w:t>
      </w:r>
      <w:r w:rsidR="00F67169">
        <w:rPr>
          <w:rFonts w:ascii="Avenir Next" w:hAnsi="Avenir Next" w:cs="Arial"/>
          <w:color w:val="808080" w:themeColor="background1" w:themeShade="80"/>
          <w:sz w:val="22"/>
          <w:szCs w:val="22"/>
          <w:lang w:val="en-GB"/>
        </w:rPr>
        <w:t xml:space="preserve">ay be more relevant </w:t>
      </w:r>
      <w:r w:rsidR="00C26AD2">
        <w:rPr>
          <w:rFonts w:ascii="Avenir Next" w:hAnsi="Avenir Next" w:cs="Arial"/>
          <w:color w:val="808080" w:themeColor="background1" w:themeShade="80"/>
          <w:sz w:val="22"/>
          <w:szCs w:val="22"/>
          <w:lang w:val="en-GB"/>
        </w:rPr>
        <w:t>in this regard</w:t>
      </w:r>
      <w:r w:rsidR="00F67169">
        <w:rPr>
          <w:rFonts w:ascii="Avenir Next" w:hAnsi="Avenir Next" w:cs="Arial"/>
          <w:color w:val="808080" w:themeColor="background1" w:themeShade="80"/>
          <w:sz w:val="22"/>
          <w:szCs w:val="22"/>
          <w:lang w:val="en-GB"/>
        </w:rPr>
        <w:t>.</w:t>
      </w:r>
      <w:r w:rsidR="003034B8">
        <w:rPr>
          <w:rFonts w:ascii="Avenir Next" w:hAnsi="Avenir Next" w:cs="Arial"/>
          <w:color w:val="808080" w:themeColor="background1" w:themeShade="80"/>
          <w:sz w:val="22"/>
          <w:szCs w:val="22"/>
          <w:lang w:val="en-GB"/>
        </w:rPr>
        <w:t xml:space="preserve"> Conversely, in the event the insolvency representative of</w:t>
      </w:r>
      <w:r w:rsidR="00B77A58">
        <w:rPr>
          <w:rFonts w:ascii="Avenir Next" w:hAnsi="Avenir Next" w:cs="Arial"/>
          <w:color w:val="808080" w:themeColor="background1" w:themeShade="80"/>
          <w:sz w:val="22"/>
          <w:szCs w:val="22"/>
          <w:lang w:val="en-GB"/>
        </w:rPr>
        <w:t xml:space="preserve"> the UK commenced proceedings proceeds with the recognition of those proceedings in other EU and non-EU countries</w:t>
      </w:r>
      <w:r w:rsidR="00AA2BE8">
        <w:rPr>
          <w:rFonts w:ascii="Avenir Next" w:hAnsi="Avenir Next" w:cs="Arial"/>
          <w:color w:val="808080" w:themeColor="background1" w:themeShade="80"/>
          <w:sz w:val="22"/>
          <w:szCs w:val="22"/>
          <w:lang w:val="en-GB"/>
        </w:rPr>
        <w:t xml:space="preserve"> (</w:t>
      </w:r>
      <w:r w:rsidR="00F87724">
        <w:rPr>
          <w:rFonts w:ascii="Avenir Next" w:hAnsi="Avenir Next" w:cs="Arial"/>
          <w:color w:val="808080" w:themeColor="background1" w:themeShade="80"/>
          <w:sz w:val="22"/>
          <w:szCs w:val="22"/>
          <w:lang w:val="en-GB"/>
        </w:rPr>
        <w:t>considering that</w:t>
      </w:r>
      <w:r w:rsidR="00AA2BE8">
        <w:rPr>
          <w:rFonts w:ascii="Avenir Next" w:hAnsi="Avenir Next" w:cs="Arial"/>
          <w:color w:val="808080" w:themeColor="background1" w:themeShade="80"/>
          <w:sz w:val="22"/>
          <w:szCs w:val="22"/>
          <w:lang w:val="en-GB"/>
        </w:rPr>
        <w:t xml:space="preserve"> FPPL</w:t>
      </w:r>
      <w:r w:rsidR="00F87724">
        <w:rPr>
          <w:rFonts w:ascii="Avenir Next" w:hAnsi="Avenir Next" w:cs="Arial"/>
          <w:color w:val="808080" w:themeColor="background1" w:themeShade="80"/>
          <w:sz w:val="22"/>
          <w:szCs w:val="22"/>
          <w:lang w:val="en-GB"/>
        </w:rPr>
        <w:t xml:space="preserve"> has</w:t>
      </w:r>
      <w:r w:rsidR="00AA2BE8">
        <w:rPr>
          <w:rFonts w:ascii="Avenir Next" w:hAnsi="Avenir Next" w:cs="Arial"/>
          <w:color w:val="808080" w:themeColor="background1" w:themeShade="80"/>
          <w:sz w:val="22"/>
          <w:szCs w:val="22"/>
          <w:lang w:val="en-GB"/>
        </w:rPr>
        <w:t xml:space="preserve"> affairs in other EU and non-EU countries outside the UK)</w:t>
      </w:r>
      <w:r w:rsidR="00B77A58">
        <w:rPr>
          <w:rFonts w:ascii="Avenir Next" w:hAnsi="Avenir Next" w:cs="Arial"/>
          <w:color w:val="808080" w:themeColor="background1" w:themeShade="80"/>
          <w:sz w:val="22"/>
          <w:szCs w:val="22"/>
          <w:lang w:val="en-GB"/>
        </w:rPr>
        <w:t>, an important question</w:t>
      </w:r>
      <w:r w:rsidR="00F87724">
        <w:rPr>
          <w:rFonts w:ascii="Avenir Next" w:hAnsi="Avenir Next" w:cs="Arial"/>
          <w:color w:val="808080" w:themeColor="background1" w:themeShade="80"/>
          <w:sz w:val="22"/>
          <w:szCs w:val="22"/>
          <w:lang w:val="en-GB"/>
        </w:rPr>
        <w:t xml:space="preserve"> </w:t>
      </w:r>
      <w:r w:rsidR="00B77A58">
        <w:rPr>
          <w:rFonts w:ascii="Avenir Next" w:hAnsi="Avenir Next" w:cs="Arial"/>
          <w:color w:val="808080" w:themeColor="background1" w:themeShade="80"/>
          <w:sz w:val="22"/>
          <w:szCs w:val="22"/>
          <w:lang w:val="en-GB"/>
        </w:rPr>
        <w:t xml:space="preserve">is whether the country at issue concerns an EU country or not. </w:t>
      </w:r>
      <w:r w:rsidR="00087255">
        <w:rPr>
          <w:rFonts w:ascii="Avenir Next" w:hAnsi="Avenir Next" w:cs="Arial"/>
          <w:color w:val="808080" w:themeColor="background1" w:themeShade="80"/>
          <w:sz w:val="22"/>
          <w:szCs w:val="22"/>
          <w:lang w:val="en-GB"/>
        </w:rPr>
        <w:t>An</w:t>
      </w:r>
      <w:r w:rsidR="00B77A58">
        <w:rPr>
          <w:rFonts w:ascii="Avenir Next" w:hAnsi="Avenir Next" w:cs="Arial"/>
          <w:color w:val="808080" w:themeColor="background1" w:themeShade="80"/>
          <w:sz w:val="22"/>
          <w:szCs w:val="22"/>
          <w:lang w:val="en-GB"/>
        </w:rPr>
        <w:t xml:space="preserve"> EU country</w:t>
      </w:r>
      <w:r w:rsidR="00087255">
        <w:rPr>
          <w:rFonts w:ascii="Avenir Next" w:hAnsi="Avenir Next" w:cs="Arial"/>
          <w:color w:val="808080" w:themeColor="background1" w:themeShade="80"/>
          <w:sz w:val="22"/>
          <w:szCs w:val="22"/>
          <w:lang w:val="en-GB"/>
        </w:rPr>
        <w:t xml:space="preserve"> would normally be subject to</w:t>
      </w:r>
      <w:r w:rsidR="00B77A58">
        <w:rPr>
          <w:rFonts w:ascii="Avenir Next" w:hAnsi="Avenir Next" w:cs="Arial"/>
          <w:color w:val="808080" w:themeColor="background1" w:themeShade="80"/>
          <w:sz w:val="22"/>
          <w:szCs w:val="22"/>
          <w:lang w:val="en-GB"/>
        </w:rPr>
        <w:t xml:space="preserve"> the EIR Recast </w:t>
      </w:r>
      <w:r w:rsidR="00F87724">
        <w:rPr>
          <w:rFonts w:ascii="Avenir Next" w:hAnsi="Avenir Next" w:cs="Arial"/>
          <w:color w:val="808080" w:themeColor="background1" w:themeShade="80"/>
          <w:sz w:val="22"/>
          <w:szCs w:val="22"/>
          <w:lang w:val="en-GB"/>
        </w:rPr>
        <w:t>as well as its recent amendments that took place in 2017 and 2021,</w:t>
      </w:r>
      <w:r w:rsidR="00AA2BE8">
        <w:rPr>
          <w:rFonts w:ascii="Avenir Next" w:hAnsi="Avenir Next" w:cs="Arial"/>
          <w:color w:val="808080" w:themeColor="background1" w:themeShade="80"/>
          <w:sz w:val="22"/>
          <w:szCs w:val="22"/>
          <w:lang w:val="en-GB"/>
        </w:rPr>
        <w:t xml:space="preserve"> </w:t>
      </w:r>
      <w:r w:rsidR="00B77A58">
        <w:rPr>
          <w:rFonts w:ascii="Avenir Next" w:hAnsi="Avenir Next" w:cs="Arial"/>
          <w:color w:val="808080" w:themeColor="background1" w:themeShade="80"/>
          <w:sz w:val="22"/>
          <w:szCs w:val="22"/>
          <w:lang w:val="en-GB"/>
        </w:rPr>
        <w:t xml:space="preserve">while a non-EU country </w:t>
      </w:r>
      <w:r w:rsidR="00477445">
        <w:rPr>
          <w:rFonts w:ascii="Avenir Next" w:hAnsi="Avenir Next" w:cs="Arial"/>
          <w:color w:val="808080" w:themeColor="background1" w:themeShade="80"/>
          <w:sz w:val="22"/>
          <w:szCs w:val="22"/>
          <w:lang w:val="en-GB"/>
        </w:rPr>
        <w:t xml:space="preserve">would not be </w:t>
      </w:r>
      <w:r w:rsidR="00804542">
        <w:rPr>
          <w:rFonts w:ascii="Avenir Next" w:hAnsi="Avenir Next" w:cs="Arial"/>
          <w:color w:val="808080" w:themeColor="background1" w:themeShade="80"/>
          <w:sz w:val="22"/>
          <w:szCs w:val="22"/>
          <w:lang w:val="en-GB"/>
        </w:rPr>
        <w:t>subject to</w:t>
      </w:r>
      <w:r w:rsidR="00477445">
        <w:rPr>
          <w:rFonts w:ascii="Avenir Next" w:hAnsi="Avenir Next" w:cs="Arial"/>
          <w:color w:val="808080" w:themeColor="background1" w:themeShade="80"/>
          <w:sz w:val="22"/>
          <w:szCs w:val="22"/>
          <w:lang w:val="en-GB"/>
        </w:rPr>
        <w:t xml:space="preserve"> </w:t>
      </w:r>
      <w:r w:rsidR="00F87724">
        <w:rPr>
          <w:rFonts w:ascii="Avenir Next" w:hAnsi="Avenir Next" w:cs="Arial"/>
          <w:color w:val="808080" w:themeColor="background1" w:themeShade="80"/>
          <w:sz w:val="22"/>
          <w:szCs w:val="22"/>
          <w:lang w:val="en-GB"/>
        </w:rPr>
        <w:t>the EIR</w:t>
      </w:r>
      <w:r w:rsidR="0000651F">
        <w:rPr>
          <w:rFonts w:ascii="Avenir Next" w:hAnsi="Avenir Next" w:cs="Arial"/>
          <w:color w:val="808080" w:themeColor="background1" w:themeShade="80"/>
          <w:sz w:val="22"/>
          <w:szCs w:val="22"/>
          <w:lang w:val="en-GB"/>
        </w:rPr>
        <w:t>. I</w:t>
      </w:r>
      <w:r w:rsidR="00F87724">
        <w:rPr>
          <w:rFonts w:ascii="Avenir Next" w:hAnsi="Avenir Next" w:cs="Arial"/>
          <w:color w:val="808080" w:themeColor="background1" w:themeShade="80"/>
          <w:sz w:val="22"/>
          <w:szCs w:val="22"/>
          <w:lang w:val="en-GB"/>
        </w:rPr>
        <w:t xml:space="preserve">n that </w:t>
      </w:r>
      <w:r w:rsidR="0000651F">
        <w:rPr>
          <w:rFonts w:ascii="Avenir Next" w:hAnsi="Avenir Next" w:cs="Arial"/>
          <w:color w:val="808080" w:themeColor="background1" w:themeShade="80"/>
          <w:sz w:val="22"/>
          <w:szCs w:val="22"/>
          <w:lang w:val="en-GB"/>
        </w:rPr>
        <w:t xml:space="preserve">latter </w:t>
      </w:r>
      <w:r w:rsidR="00F87724">
        <w:rPr>
          <w:rFonts w:ascii="Avenir Next" w:hAnsi="Avenir Next" w:cs="Arial"/>
          <w:color w:val="808080" w:themeColor="background1" w:themeShade="80"/>
          <w:sz w:val="22"/>
          <w:szCs w:val="22"/>
          <w:lang w:val="en-GB"/>
        </w:rPr>
        <w:t xml:space="preserve">case </w:t>
      </w:r>
      <w:r w:rsidR="00B77A58">
        <w:rPr>
          <w:rFonts w:ascii="Avenir Next" w:hAnsi="Avenir Next" w:cs="Arial"/>
          <w:color w:val="808080" w:themeColor="background1" w:themeShade="80"/>
          <w:sz w:val="22"/>
          <w:szCs w:val="22"/>
          <w:lang w:val="en-GB"/>
        </w:rPr>
        <w:t>the essential question would be whether that country has enacted the MLCBI or no</w:t>
      </w:r>
      <w:r w:rsidR="00087255">
        <w:rPr>
          <w:rFonts w:ascii="Avenir Next" w:hAnsi="Avenir Next" w:cs="Arial"/>
          <w:color w:val="808080" w:themeColor="background1" w:themeShade="80"/>
          <w:sz w:val="22"/>
          <w:szCs w:val="22"/>
          <w:lang w:val="en-GB"/>
        </w:rPr>
        <w:t xml:space="preserve">t. </w:t>
      </w:r>
      <w:r w:rsidR="0000651F">
        <w:rPr>
          <w:rFonts w:ascii="Avenir Next" w:hAnsi="Avenir Next" w:cs="Arial"/>
          <w:color w:val="808080" w:themeColor="background1" w:themeShade="80"/>
          <w:sz w:val="22"/>
          <w:szCs w:val="22"/>
          <w:lang w:val="en-GB"/>
        </w:rPr>
        <w:t xml:space="preserve"> </w:t>
      </w:r>
    </w:p>
    <w:p w14:paraId="331449DC" w14:textId="77777777" w:rsidR="00E629FC" w:rsidRDefault="00E629FC" w:rsidP="00A215E4">
      <w:pPr>
        <w:jc w:val="both"/>
        <w:rPr>
          <w:rFonts w:ascii="Avenir Next" w:hAnsi="Avenir Next" w:cs="Arial"/>
          <w:color w:val="808080" w:themeColor="background1" w:themeShade="80"/>
          <w:sz w:val="22"/>
          <w:szCs w:val="22"/>
          <w:lang w:val="en-GB"/>
        </w:rPr>
      </w:pPr>
    </w:p>
    <w:p w14:paraId="5A749750" w14:textId="447E7E37" w:rsidR="00DE189A" w:rsidRDefault="00710A0D" w:rsidP="00A215E4">
      <w:pPr>
        <w:jc w:val="both"/>
        <w:rPr>
          <w:rFonts w:ascii="Avenir Next" w:hAnsi="Avenir Next" w:cs="Arial"/>
          <w:color w:val="808080" w:themeColor="background1" w:themeShade="80"/>
          <w:sz w:val="22"/>
          <w:szCs w:val="22"/>
          <w:lang w:val="en-GB"/>
        </w:rPr>
      </w:pPr>
      <w:r w:rsidRPr="00710A0D">
        <w:rPr>
          <w:rFonts w:ascii="Avenir Next" w:hAnsi="Avenir Next" w:cs="Arial"/>
          <w:color w:val="808080" w:themeColor="background1" w:themeShade="80"/>
          <w:sz w:val="22"/>
          <w:szCs w:val="22"/>
          <w:lang w:val="en-GB"/>
        </w:rPr>
        <w:t>Given that FPPL is a company incorporated, inter alia, in the UK, in EU countries and in non-EU countries, the legal framework of the European Insolvency Regulation on cooperation and coordination of cross-border insolvency proceedings in respect of members of a group of companies may also be applicable and</w:t>
      </w:r>
      <w:r w:rsidR="00582FA4">
        <w:rPr>
          <w:rFonts w:ascii="Avenir Next" w:hAnsi="Avenir Next" w:cs="Arial"/>
          <w:color w:val="808080" w:themeColor="background1" w:themeShade="80"/>
          <w:sz w:val="22"/>
          <w:szCs w:val="22"/>
          <w:lang w:val="en-GB"/>
        </w:rPr>
        <w:t>,</w:t>
      </w:r>
      <w:r w:rsidRPr="00710A0D">
        <w:rPr>
          <w:rFonts w:ascii="Avenir Next" w:hAnsi="Avenir Next" w:cs="Arial"/>
          <w:color w:val="808080" w:themeColor="background1" w:themeShade="80"/>
          <w:sz w:val="22"/>
          <w:szCs w:val="22"/>
          <w:lang w:val="en-GB"/>
        </w:rPr>
        <w:t xml:space="preserve"> therefore</w:t>
      </w:r>
      <w:r w:rsidR="00582FA4">
        <w:rPr>
          <w:rFonts w:ascii="Avenir Next" w:hAnsi="Avenir Next" w:cs="Arial"/>
          <w:color w:val="808080" w:themeColor="background1" w:themeShade="80"/>
          <w:sz w:val="22"/>
          <w:szCs w:val="22"/>
          <w:lang w:val="en-GB"/>
        </w:rPr>
        <w:t>,</w:t>
      </w:r>
      <w:r w:rsidRPr="00710A0D">
        <w:rPr>
          <w:rFonts w:ascii="Avenir Next" w:hAnsi="Avenir Next" w:cs="Arial"/>
          <w:color w:val="808080" w:themeColor="background1" w:themeShade="80"/>
          <w:sz w:val="22"/>
          <w:szCs w:val="22"/>
          <w:lang w:val="en-GB"/>
        </w:rPr>
        <w:t xml:space="preserve"> useful in this case</w:t>
      </w:r>
      <w:r>
        <w:rPr>
          <w:rFonts w:ascii="Avenir Next" w:hAnsi="Avenir Next" w:cs="Arial"/>
          <w:color w:val="808080" w:themeColor="background1" w:themeShade="80"/>
          <w:sz w:val="22"/>
          <w:szCs w:val="22"/>
          <w:lang w:val="en-GB"/>
        </w:rPr>
        <w:t>.</w:t>
      </w:r>
      <w:r w:rsidR="00195516">
        <w:rPr>
          <w:rFonts w:ascii="Avenir Next" w:hAnsi="Avenir Next" w:cs="Arial"/>
          <w:color w:val="808080" w:themeColor="background1" w:themeShade="80"/>
          <w:sz w:val="22"/>
          <w:szCs w:val="22"/>
          <w:lang w:val="en-GB"/>
        </w:rPr>
        <w:t xml:space="preserve"> </w:t>
      </w:r>
      <w:r w:rsidR="0021404A">
        <w:rPr>
          <w:rFonts w:ascii="Avenir Next" w:hAnsi="Avenir Next" w:cs="Arial"/>
          <w:color w:val="808080" w:themeColor="background1" w:themeShade="80"/>
          <w:sz w:val="22"/>
          <w:szCs w:val="22"/>
          <w:lang w:val="en-GB"/>
        </w:rPr>
        <w:t xml:space="preserve">The latter consideration is important since the EIR Recast has been amended </w:t>
      </w:r>
      <w:r w:rsidR="00771F73">
        <w:rPr>
          <w:rFonts w:ascii="Avenir Next" w:hAnsi="Avenir Next" w:cs="Arial"/>
          <w:color w:val="808080" w:themeColor="background1" w:themeShade="80"/>
          <w:sz w:val="22"/>
          <w:szCs w:val="22"/>
          <w:lang w:val="en-GB"/>
        </w:rPr>
        <w:t xml:space="preserve">in 2017 </w:t>
      </w:r>
      <w:r w:rsidR="0021404A">
        <w:rPr>
          <w:rFonts w:ascii="Avenir Next" w:hAnsi="Avenir Next" w:cs="Arial"/>
          <w:color w:val="808080" w:themeColor="background1" w:themeShade="80"/>
          <w:sz w:val="22"/>
          <w:szCs w:val="22"/>
          <w:lang w:val="en-GB"/>
        </w:rPr>
        <w:t xml:space="preserve">to also include coordination of proceedings both inside and outside the EU. </w:t>
      </w:r>
      <w:r w:rsidR="007B1C1B">
        <w:rPr>
          <w:rFonts w:ascii="Avenir Next" w:hAnsi="Avenir Next" w:cs="Arial"/>
          <w:color w:val="808080" w:themeColor="background1" w:themeShade="80"/>
          <w:sz w:val="22"/>
          <w:szCs w:val="22"/>
          <w:lang w:val="en-GB"/>
        </w:rPr>
        <w:t>Upon request of an insolvency practitioner, any court competent for the proceedings of a member of a group of companies may commence group coordination proceedings</w:t>
      </w:r>
      <w:r w:rsidR="00DE189A">
        <w:rPr>
          <w:rFonts w:ascii="Avenir Next" w:hAnsi="Avenir Next" w:cs="Arial"/>
          <w:color w:val="808080" w:themeColor="background1" w:themeShade="80"/>
          <w:sz w:val="22"/>
          <w:szCs w:val="22"/>
          <w:lang w:val="en-GB"/>
        </w:rPr>
        <w:t>.</w:t>
      </w:r>
    </w:p>
    <w:p w14:paraId="68689546" w14:textId="77777777" w:rsidR="00DE189A" w:rsidRDefault="00DE189A" w:rsidP="00A215E4">
      <w:pPr>
        <w:jc w:val="both"/>
        <w:rPr>
          <w:rFonts w:ascii="Avenir Next" w:hAnsi="Avenir Next" w:cs="Arial"/>
          <w:color w:val="808080" w:themeColor="background1" w:themeShade="80"/>
          <w:sz w:val="22"/>
          <w:szCs w:val="22"/>
          <w:lang w:val="en-GB"/>
        </w:rPr>
      </w:pPr>
    </w:p>
    <w:p w14:paraId="5E8E46F4" w14:textId="439F2003" w:rsidR="007A4E8E" w:rsidRPr="00AB63DE" w:rsidRDefault="00771F73" w:rsidP="00A215E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t</w:t>
      </w:r>
      <w:r w:rsidR="00CC4492">
        <w:rPr>
          <w:rFonts w:ascii="Avenir Next" w:hAnsi="Avenir Next" w:cs="Arial"/>
          <w:color w:val="808080" w:themeColor="background1" w:themeShade="80"/>
          <w:sz w:val="22"/>
          <w:szCs w:val="22"/>
          <w:lang w:val="en-GB"/>
        </w:rPr>
        <w:t xml:space="preserve">he consequences of the UK insolvency proceedings relate </w:t>
      </w:r>
      <w:r w:rsidR="00804542">
        <w:rPr>
          <w:rFonts w:ascii="Avenir Next" w:hAnsi="Avenir Next" w:cs="Arial"/>
          <w:color w:val="808080" w:themeColor="background1" w:themeShade="80"/>
          <w:sz w:val="22"/>
          <w:szCs w:val="22"/>
          <w:lang w:val="en-GB"/>
        </w:rPr>
        <w:t xml:space="preserve">to </w:t>
      </w:r>
      <w:r w:rsidR="00DD41C9">
        <w:rPr>
          <w:rFonts w:ascii="Avenir Next" w:hAnsi="Avenir Next" w:cs="Arial"/>
          <w:color w:val="808080" w:themeColor="background1" w:themeShade="80"/>
          <w:sz w:val="22"/>
          <w:szCs w:val="22"/>
          <w:lang w:val="en-GB"/>
        </w:rPr>
        <w:t xml:space="preserve">the following key aspects. </w:t>
      </w:r>
      <w:r w:rsidR="00845BFC">
        <w:rPr>
          <w:rFonts w:ascii="Avenir Next" w:hAnsi="Avenir Next" w:cs="Arial"/>
          <w:color w:val="808080" w:themeColor="background1" w:themeShade="80"/>
          <w:sz w:val="22"/>
          <w:szCs w:val="22"/>
          <w:lang w:val="en-GB"/>
        </w:rPr>
        <w:t>First of all, an automatic stay/moratorium would stay creditor actions against the debtor, especially if the UK proceedings are recognized as foreign main proceedings</w:t>
      </w:r>
      <w:r w:rsidR="00582FA4">
        <w:rPr>
          <w:rFonts w:ascii="Avenir Next" w:hAnsi="Avenir Next" w:cs="Arial"/>
          <w:color w:val="808080" w:themeColor="background1" w:themeShade="80"/>
          <w:sz w:val="22"/>
          <w:szCs w:val="22"/>
          <w:lang w:val="en-GB"/>
        </w:rPr>
        <w:t xml:space="preserve">. </w:t>
      </w:r>
      <w:r w:rsidR="00226E01">
        <w:rPr>
          <w:rFonts w:ascii="Avenir Next" w:hAnsi="Avenir Next" w:cs="Arial"/>
          <w:color w:val="808080" w:themeColor="background1" w:themeShade="80"/>
          <w:sz w:val="22"/>
          <w:szCs w:val="22"/>
          <w:lang w:val="en-GB"/>
        </w:rPr>
        <w:t>A second consideration relates to identifying which assets comprise the insolvency estate of the company. A third consideration involves recognizing</w:t>
      </w:r>
      <w:r w:rsidR="00BF3A7B">
        <w:rPr>
          <w:rFonts w:ascii="Avenir Next" w:hAnsi="Avenir Next" w:cs="Arial"/>
          <w:color w:val="808080" w:themeColor="background1" w:themeShade="80"/>
          <w:sz w:val="22"/>
          <w:szCs w:val="22"/>
          <w:lang w:val="en-GB"/>
        </w:rPr>
        <w:t xml:space="preserve"> and identifying</w:t>
      </w:r>
      <w:r w:rsidR="00226E01">
        <w:rPr>
          <w:rFonts w:ascii="Avenir Next" w:hAnsi="Avenir Next" w:cs="Arial"/>
          <w:color w:val="808080" w:themeColor="background1" w:themeShade="80"/>
          <w:sz w:val="22"/>
          <w:szCs w:val="22"/>
          <w:lang w:val="en-GB"/>
        </w:rPr>
        <w:t xml:space="preserve"> that there may be limitations as well as rights and obligations for the directors and other persons controlling the company at issue</w:t>
      </w:r>
      <w:r w:rsidR="00BF3A7B">
        <w:rPr>
          <w:rFonts w:ascii="Avenir Next" w:hAnsi="Avenir Next" w:cs="Arial"/>
          <w:color w:val="808080" w:themeColor="background1" w:themeShade="80"/>
          <w:sz w:val="22"/>
          <w:szCs w:val="22"/>
          <w:lang w:val="en-GB"/>
        </w:rPr>
        <w:t>,</w:t>
      </w:r>
      <w:r w:rsidR="00226E01">
        <w:rPr>
          <w:rFonts w:ascii="Avenir Next" w:hAnsi="Avenir Next" w:cs="Arial"/>
          <w:color w:val="808080" w:themeColor="background1" w:themeShade="80"/>
          <w:sz w:val="22"/>
          <w:szCs w:val="22"/>
          <w:lang w:val="en-GB"/>
        </w:rPr>
        <w:t xml:space="preserve"> such as personal liability or disqualification. </w:t>
      </w:r>
      <w:r w:rsidR="00DB3945">
        <w:rPr>
          <w:rFonts w:ascii="Avenir Next" w:hAnsi="Avenir Next" w:cs="Arial"/>
          <w:color w:val="808080" w:themeColor="background1" w:themeShade="80"/>
          <w:sz w:val="22"/>
          <w:szCs w:val="22"/>
          <w:lang w:val="en-GB"/>
        </w:rPr>
        <w:t xml:space="preserve">In accordance with the local laws of the jurisdiction in question, there may be various ways of treating executory contracts, rights of set-off and rules on avoidance. </w:t>
      </w:r>
      <w:r w:rsidR="003F620A">
        <w:rPr>
          <w:rFonts w:ascii="Avenir Next" w:hAnsi="Avenir Next" w:cs="Arial"/>
          <w:color w:val="808080" w:themeColor="background1" w:themeShade="80"/>
          <w:sz w:val="22"/>
          <w:szCs w:val="22"/>
          <w:lang w:val="en-GB"/>
        </w:rPr>
        <w:t xml:space="preserve">Of course, </w:t>
      </w:r>
      <w:r w:rsidR="00DB5A37">
        <w:rPr>
          <w:rFonts w:ascii="Avenir Next" w:hAnsi="Avenir Next" w:cs="Arial"/>
          <w:color w:val="808080" w:themeColor="background1" w:themeShade="80"/>
          <w:sz w:val="22"/>
          <w:szCs w:val="22"/>
          <w:lang w:val="en-GB"/>
        </w:rPr>
        <w:t xml:space="preserve">in the </w:t>
      </w:r>
      <w:r w:rsidR="000C525F">
        <w:rPr>
          <w:rFonts w:ascii="Avenir Next" w:hAnsi="Avenir Next" w:cs="Arial"/>
          <w:color w:val="808080" w:themeColor="background1" w:themeShade="80"/>
          <w:sz w:val="22"/>
          <w:szCs w:val="22"/>
          <w:lang w:val="en-GB"/>
        </w:rPr>
        <w:t>present</w:t>
      </w:r>
      <w:r w:rsidR="0032250F">
        <w:rPr>
          <w:rFonts w:ascii="Avenir Next" w:hAnsi="Avenir Next" w:cs="Arial"/>
          <w:color w:val="808080" w:themeColor="background1" w:themeShade="80"/>
          <w:sz w:val="22"/>
          <w:szCs w:val="22"/>
          <w:lang w:val="en-GB"/>
        </w:rPr>
        <w:t xml:space="preserve"> context of</w:t>
      </w:r>
      <w:r w:rsidR="00DB5A37">
        <w:rPr>
          <w:rFonts w:ascii="Avenir Next" w:hAnsi="Avenir Next" w:cs="Arial"/>
          <w:color w:val="808080" w:themeColor="background1" w:themeShade="80"/>
          <w:sz w:val="22"/>
          <w:szCs w:val="22"/>
          <w:lang w:val="en-GB"/>
        </w:rPr>
        <w:t xml:space="preserve"> insolvency proceedings opened in the UK, </w:t>
      </w:r>
      <w:r w:rsidR="0032250F">
        <w:rPr>
          <w:rFonts w:ascii="Avenir Next" w:hAnsi="Avenir Next" w:cs="Arial"/>
          <w:color w:val="808080" w:themeColor="background1" w:themeShade="80"/>
          <w:sz w:val="22"/>
          <w:szCs w:val="22"/>
          <w:lang w:val="en-GB"/>
        </w:rPr>
        <w:t>the</w:t>
      </w:r>
      <w:r w:rsidR="00DB5A37">
        <w:rPr>
          <w:rFonts w:ascii="Avenir Next" w:hAnsi="Avenir Next" w:cs="Arial"/>
          <w:color w:val="808080" w:themeColor="background1" w:themeShade="80"/>
          <w:sz w:val="22"/>
          <w:szCs w:val="22"/>
          <w:lang w:val="en-GB"/>
        </w:rPr>
        <w:t xml:space="preserve"> treatment and </w:t>
      </w:r>
      <w:r w:rsidR="002C5C2F">
        <w:rPr>
          <w:rFonts w:ascii="Avenir Next" w:hAnsi="Avenir Next" w:cs="Arial"/>
          <w:color w:val="808080" w:themeColor="background1" w:themeShade="80"/>
          <w:sz w:val="22"/>
          <w:szCs w:val="22"/>
          <w:lang w:val="en-GB"/>
        </w:rPr>
        <w:t xml:space="preserve">the </w:t>
      </w:r>
      <w:r w:rsidR="00DB5A37">
        <w:rPr>
          <w:rFonts w:ascii="Avenir Next" w:hAnsi="Avenir Next" w:cs="Arial"/>
          <w:color w:val="808080" w:themeColor="background1" w:themeShade="80"/>
          <w:sz w:val="22"/>
          <w:szCs w:val="22"/>
          <w:lang w:val="en-GB"/>
        </w:rPr>
        <w:t xml:space="preserve">characteristics </w:t>
      </w:r>
      <w:r w:rsidR="0032250F">
        <w:rPr>
          <w:rFonts w:ascii="Avenir Next" w:hAnsi="Avenir Next" w:cs="Arial"/>
          <w:color w:val="808080" w:themeColor="background1" w:themeShade="80"/>
          <w:sz w:val="22"/>
          <w:szCs w:val="22"/>
          <w:lang w:val="en-GB"/>
        </w:rPr>
        <w:t xml:space="preserve">of those matters </w:t>
      </w:r>
      <w:r w:rsidR="00DB5A37">
        <w:rPr>
          <w:rFonts w:ascii="Avenir Next" w:hAnsi="Avenir Next" w:cs="Arial"/>
          <w:color w:val="808080" w:themeColor="background1" w:themeShade="80"/>
          <w:sz w:val="22"/>
          <w:szCs w:val="22"/>
          <w:lang w:val="en-GB"/>
        </w:rPr>
        <w:t>depend on local UK laws,</w:t>
      </w:r>
      <w:r w:rsidR="00D914CF">
        <w:rPr>
          <w:rFonts w:ascii="Avenir Next" w:hAnsi="Avenir Next" w:cs="Arial"/>
          <w:color w:val="808080" w:themeColor="background1" w:themeShade="80"/>
          <w:sz w:val="22"/>
          <w:szCs w:val="22"/>
          <w:lang w:val="en-GB"/>
        </w:rPr>
        <w:t xml:space="preserve"> such as </w:t>
      </w:r>
      <w:r w:rsidR="003F620A">
        <w:rPr>
          <w:rFonts w:ascii="Avenir Next" w:hAnsi="Avenir Next" w:cs="Arial"/>
          <w:color w:val="808080" w:themeColor="background1" w:themeShade="80"/>
          <w:sz w:val="22"/>
          <w:szCs w:val="22"/>
          <w:lang w:val="en-GB"/>
        </w:rPr>
        <w:t xml:space="preserve">the Insolvency Act of 1986, the </w:t>
      </w:r>
      <w:r w:rsidR="00ED0F26">
        <w:rPr>
          <w:rFonts w:ascii="Avenir Next" w:hAnsi="Avenir Next" w:cs="Arial"/>
          <w:color w:val="808080" w:themeColor="background1" w:themeShade="80"/>
          <w:sz w:val="22"/>
          <w:szCs w:val="22"/>
          <w:lang w:val="en-GB"/>
        </w:rPr>
        <w:t xml:space="preserve">Cross-Border </w:t>
      </w:r>
      <w:r w:rsidR="003F620A">
        <w:rPr>
          <w:rFonts w:ascii="Avenir Next" w:hAnsi="Avenir Next" w:cs="Arial"/>
          <w:color w:val="808080" w:themeColor="background1" w:themeShade="80"/>
          <w:sz w:val="22"/>
          <w:szCs w:val="22"/>
          <w:lang w:val="en-GB"/>
        </w:rPr>
        <w:t xml:space="preserve">Insolvency Regulations of 2006 </w:t>
      </w:r>
      <w:r w:rsidR="00D914CF">
        <w:rPr>
          <w:rFonts w:ascii="Avenir Next" w:hAnsi="Avenir Next" w:cs="Arial"/>
          <w:color w:val="808080" w:themeColor="background1" w:themeShade="80"/>
          <w:sz w:val="22"/>
          <w:szCs w:val="22"/>
          <w:lang w:val="en-GB"/>
        </w:rPr>
        <w:t xml:space="preserve">(enacting the MLCBI in the UK) </w:t>
      </w:r>
      <w:r w:rsidR="003F620A">
        <w:rPr>
          <w:rFonts w:ascii="Avenir Next" w:hAnsi="Avenir Next" w:cs="Arial"/>
          <w:color w:val="808080" w:themeColor="background1" w:themeShade="80"/>
          <w:sz w:val="22"/>
          <w:szCs w:val="22"/>
          <w:lang w:val="en-GB"/>
        </w:rPr>
        <w:t xml:space="preserve">and common law </w:t>
      </w:r>
      <w:r w:rsidR="000C525F">
        <w:rPr>
          <w:rFonts w:ascii="Avenir Next" w:hAnsi="Avenir Next" w:cs="Arial"/>
          <w:color w:val="808080" w:themeColor="background1" w:themeShade="80"/>
          <w:sz w:val="22"/>
          <w:szCs w:val="22"/>
          <w:lang w:val="en-GB"/>
        </w:rPr>
        <w:t>principles.</w:t>
      </w:r>
      <w:r w:rsidR="00383573">
        <w:rPr>
          <w:rFonts w:ascii="Avenir Next" w:hAnsi="Avenir Next" w:cs="Arial"/>
          <w:color w:val="808080" w:themeColor="background1" w:themeShade="80"/>
          <w:sz w:val="22"/>
          <w:szCs w:val="22"/>
          <w:lang w:val="en-GB"/>
        </w:rPr>
        <w:t xml:space="preserve"> </w:t>
      </w:r>
      <w:r w:rsidR="005D1EA0">
        <w:rPr>
          <w:rFonts w:ascii="Avenir Next" w:hAnsi="Avenir Next" w:cs="Arial"/>
          <w:color w:val="808080" w:themeColor="background1" w:themeShade="80"/>
          <w:sz w:val="22"/>
          <w:szCs w:val="22"/>
          <w:lang w:val="en-GB"/>
        </w:rPr>
        <w:t xml:space="preserve"> </w:t>
      </w:r>
      <w:r w:rsidR="000C525F">
        <w:rPr>
          <w:rFonts w:ascii="Avenir Next" w:hAnsi="Avenir Next" w:cs="Arial"/>
          <w:color w:val="808080" w:themeColor="background1" w:themeShade="80"/>
          <w:sz w:val="22"/>
          <w:szCs w:val="22"/>
          <w:lang w:val="en-GB"/>
        </w:rPr>
        <w:t xml:space="preserve"> </w:t>
      </w:r>
      <w:r w:rsidR="003F620A">
        <w:rPr>
          <w:rFonts w:ascii="Avenir Next" w:hAnsi="Avenir Next" w:cs="Arial"/>
          <w:color w:val="808080" w:themeColor="background1" w:themeShade="80"/>
          <w:sz w:val="22"/>
          <w:szCs w:val="22"/>
          <w:lang w:val="en-GB"/>
        </w:rPr>
        <w:t xml:space="preserv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0D04" w14:textId="77777777" w:rsidR="00817DCB" w:rsidRDefault="00817DCB" w:rsidP="00241B44">
      <w:r>
        <w:separator/>
      </w:r>
    </w:p>
  </w:endnote>
  <w:endnote w:type="continuationSeparator" w:id="0">
    <w:p w14:paraId="3A06F820" w14:textId="77777777" w:rsidR="00817DCB" w:rsidRDefault="00817D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aa"/>
          <w:framePr w:wrap="none" w:vAnchor="text" w:hAnchor="margin" w:xAlign="right" w:y="1"/>
          <w:rPr>
            <w:rStyle w:val="ab"/>
            <w:rFonts w:ascii="Arial" w:hAnsi="Arial" w:cs="Arial"/>
            <w:bCs/>
            <w:sz w:val="18"/>
            <w:szCs w:val="18"/>
          </w:rPr>
        </w:pPr>
        <w:r w:rsidRPr="00A31881">
          <w:rPr>
            <w:rStyle w:val="ab"/>
            <w:rFonts w:ascii="Arial" w:hAnsi="Arial" w:cs="Arial"/>
            <w:bCs/>
            <w:sz w:val="18"/>
            <w:szCs w:val="18"/>
          </w:rPr>
          <w:t xml:space="preserve">Page </w:t>
        </w:r>
        <w:r w:rsidRPr="00A31881">
          <w:rPr>
            <w:rStyle w:val="ab"/>
            <w:rFonts w:ascii="Arial" w:hAnsi="Arial" w:cs="Arial"/>
            <w:bCs/>
            <w:sz w:val="18"/>
            <w:szCs w:val="18"/>
          </w:rPr>
          <w:fldChar w:fldCharType="begin"/>
        </w:r>
        <w:r w:rsidRPr="00A31881">
          <w:rPr>
            <w:rStyle w:val="ab"/>
            <w:rFonts w:ascii="Arial" w:hAnsi="Arial" w:cs="Arial"/>
            <w:bCs/>
            <w:sz w:val="18"/>
            <w:szCs w:val="18"/>
          </w:rPr>
          <w:instrText xml:space="preserve"> PAGE </w:instrText>
        </w:r>
        <w:r w:rsidRPr="00A31881">
          <w:rPr>
            <w:rStyle w:val="ab"/>
            <w:rFonts w:ascii="Arial" w:hAnsi="Arial" w:cs="Arial"/>
            <w:bCs/>
            <w:sz w:val="18"/>
            <w:szCs w:val="18"/>
          </w:rPr>
          <w:fldChar w:fldCharType="separate"/>
        </w:r>
        <w:r w:rsidRPr="00A31881">
          <w:rPr>
            <w:rStyle w:val="ab"/>
            <w:rFonts w:ascii="Arial" w:hAnsi="Arial" w:cs="Arial"/>
            <w:bCs/>
            <w:noProof/>
            <w:sz w:val="18"/>
            <w:szCs w:val="18"/>
          </w:rPr>
          <w:t>10</w:t>
        </w:r>
        <w:r w:rsidRPr="00A31881">
          <w:rPr>
            <w:rStyle w:val="ab"/>
            <w:rFonts w:ascii="Arial" w:hAnsi="Arial" w:cs="Arial"/>
            <w:bCs/>
            <w:sz w:val="18"/>
            <w:szCs w:val="18"/>
          </w:rPr>
          <w:fldChar w:fldCharType="end"/>
        </w:r>
      </w:p>
    </w:sdtContent>
  </w:sdt>
  <w:p w14:paraId="39FD1B0B" w14:textId="131F514A" w:rsidR="00B64A85" w:rsidRPr="00A31881" w:rsidRDefault="00B64A85" w:rsidP="00FC7B47">
    <w:pPr>
      <w:pStyle w:val="a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venir Next" w:hAnsi="Avenir Next" w:cs="Arial"/>
        <w:sz w:val="22"/>
        <w:szCs w:val="22"/>
      </w:rPr>
      <w:id w:val="-2016673495"/>
      <w:docPartObj>
        <w:docPartGallery w:val="Page Numbers (Bottom of Page)"/>
        <w:docPartUnique/>
      </w:docPartObj>
    </w:sdtPr>
    <w:sdtEndPr>
      <w:rPr>
        <w:rStyle w:val="ab"/>
        <w:rFonts w:ascii="Arial" w:hAnsi="Arial"/>
      </w:rPr>
    </w:sdtEndPr>
    <w:sdtContent>
      <w:p w14:paraId="532C33C7" w14:textId="27F0D173" w:rsidR="00B64A85" w:rsidRPr="00297BDF" w:rsidRDefault="00B64A85" w:rsidP="006E1CB0">
        <w:pPr>
          <w:pStyle w:val="aa"/>
          <w:framePr w:wrap="none" w:vAnchor="text" w:hAnchor="margin" w:xAlign="right" w:y="1"/>
          <w:rPr>
            <w:rStyle w:val="ab"/>
            <w:rFonts w:ascii="Arial" w:hAnsi="Arial" w:cs="Arial"/>
            <w:sz w:val="22"/>
            <w:szCs w:val="22"/>
          </w:rPr>
        </w:pPr>
        <w:r w:rsidRPr="00297BDF">
          <w:rPr>
            <w:rStyle w:val="ab"/>
            <w:rFonts w:ascii="Avenir Next" w:hAnsi="Avenir Next" w:cs="Arial"/>
            <w:sz w:val="22"/>
            <w:szCs w:val="22"/>
          </w:rPr>
          <w:t xml:space="preserve">Page </w:t>
        </w:r>
        <w:r w:rsidRPr="00297BDF">
          <w:rPr>
            <w:rStyle w:val="ab"/>
            <w:rFonts w:ascii="Avenir Next" w:hAnsi="Avenir Next" w:cs="Arial"/>
            <w:sz w:val="22"/>
            <w:szCs w:val="22"/>
          </w:rPr>
          <w:fldChar w:fldCharType="begin"/>
        </w:r>
        <w:r w:rsidRPr="00297BDF">
          <w:rPr>
            <w:rStyle w:val="ab"/>
            <w:rFonts w:ascii="Avenir Next" w:hAnsi="Avenir Next" w:cs="Arial"/>
            <w:sz w:val="22"/>
            <w:szCs w:val="22"/>
          </w:rPr>
          <w:instrText xml:space="preserve"> PAGE </w:instrText>
        </w:r>
        <w:r w:rsidRPr="00297BDF">
          <w:rPr>
            <w:rStyle w:val="ab"/>
            <w:rFonts w:ascii="Avenir Next" w:hAnsi="Avenir Next" w:cs="Arial"/>
            <w:sz w:val="22"/>
            <w:szCs w:val="22"/>
          </w:rPr>
          <w:fldChar w:fldCharType="separate"/>
        </w:r>
        <w:r w:rsidR="00466ED6" w:rsidRPr="00297BDF">
          <w:rPr>
            <w:rStyle w:val="ab"/>
            <w:rFonts w:ascii="Avenir Next" w:hAnsi="Avenir Next" w:cs="Arial"/>
            <w:noProof/>
            <w:sz w:val="22"/>
            <w:szCs w:val="22"/>
          </w:rPr>
          <w:t>2</w:t>
        </w:r>
        <w:r w:rsidRPr="00297BDF">
          <w:rPr>
            <w:rStyle w:val="ab"/>
            <w:rFonts w:ascii="Avenir Next" w:hAnsi="Avenir Next" w:cs="Arial"/>
            <w:sz w:val="22"/>
            <w:szCs w:val="22"/>
          </w:rPr>
          <w:fldChar w:fldCharType="end"/>
        </w:r>
      </w:p>
    </w:sdtContent>
  </w:sdt>
  <w:p w14:paraId="12ABA5E1" w14:textId="087E1034" w:rsidR="00B64A85" w:rsidRPr="00297BDF" w:rsidRDefault="00063C45" w:rsidP="0052732A">
    <w:pPr>
      <w:pStyle w:val="aa"/>
      <w:ind w:right="360"/>
      <w:rPr>
        <w:rFonts w:ascii="Avenir Next" w:hAnsi="Avenir Next" w:cs="Arial"/>
        <w:sz w:val="22"/>
        <w:szCs w:val="22"/>
      </w:rPr>
    </w:pPr>
    <w:r w:rsidRPr="00063C45">
      <w:rPr>
        <w:rFonts w:ascii="Avenir Next" w:hAnsi="Avenir Next" w:cs="Arial"/>
        <w:sz w:val="22"/>
        <w:szCs w:val="22"/>
      </w:rPr>
      <w:t>202223-936.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424A" w14:textId="77777777" w:rsidR="00817DCB" w:rsidRDefault="00817DCB" w:rsidP="00241B44">
      <w:r>
        <w:separator/>
      </w:r>
    </w:p>
  </w:footnote>
  <w:footnote w:type="continuationSeparator" w:id="0">
    <w:p w14:paraId="7C6791EF" w14:textId="77777777" w:rsidR="00817DCB" w:rsidRDefault="00817DC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675898">
    <w:abstractNumId w:val="18"/>
  </w:num>
  <w:num w:numId="2" w16cid:durableId="1344741884">
    <w:abstractNumId w:val="22"/>
  </w:num>
  <w:num w:numId="3" w16cid:durableId="566115002">
    <w:abstractNumId w:val="2"/>
  </w:num>
  <w:num w:numId="4" w16cid:durableId="1103110290">
    <w:abstractNumId w:val="3"/>
  </w:num>
  <w:num w:numId="5" w16cid:durableId="830176084">
    <w:abstractNumId w:val="14"/>
  </w:num>
  <w:num w:numId="6" w16cid:durableId="1692951421">
    <w:abstractNumId w:val="19"/>
  </w:num>
  <w:num w:numId="7" w16cid:durableId="642392253">
    <w:abstractNumId w:val="8"/>
  </w:num>
  <w:num w:numId="8" w16cid:durableId="837618797">
    <w:abstractNumId w:val="23"/>
  </w:num>
  <w:num w:numId="9" w16cid:durableId="887569815">
    <w:abstractNumId w:val="7"/>
  </w:num>
  <w:num w:numId="10" w16cid:durableId="574586625">
    <w:abstractNumId w:val="20"/>
  </w:num>
  <w:num w:numId="11" w16cid:durableId="768812976">
    <w:abstractNumId w:val="6"/>
  </w:num>
  <w:num w:numId="12" w16cid:durableId="1982538360">
    <w:abstractNumId w:val="21"/>
  </w:num>
  <w:num w:numId="13" w16cid:durableId="575170509">
    <w:abstractNumId w:val="13"/>
  </w:num>
  <w:num w:numId="14" w16cid:durableId="432743562">
    <w:abstractNumId w:val="12"/>
  </w:num>
  <w:num w:numId="15" w16cid:durableId="1957326957">
    <w:abstractNumId w:val="4"/>
  </w:num>
  <w:num w:numId="16" w16cid:durableId="1812941982">
    <w:abstractNumId w:val="15"/>
  </w:num>
  <w:num w:numId="17" w16cid:durableId="2109350895">
    <w:abstractNumId w:val="10"/>
  </w:num>
  <w:num w:numId="18" w16cid:durableId="225142969">
    <w:abstractNumId w:val="11"/>
  </w:num>
  <w:num w:numId="19" w16cid:durableId="785808146">
    <w:abstractNumId w:val="17"/>
  </w:num>
  <w:num w:numId="20" w16cid:durableId="198663922">
    <w:abstractNumId w:val="5"/>
  </w:num>
  <w:num w:numId="21" w16cid:durableId="338387025">
    <w:abstractNumId w:val="9"/>
  </w:num>
  <w:num w:numId="22" w16cid:durableId="469323523">
    <w:abstractNumId w:val="0"/>
  </w:num>
  <w:num w:numId="23" w16cid:durableId="468787321">
    <w:abstractNumId w:val="16"/>
  </w:num>
  <w:num w:numId="24" w16cid:durableId="61829440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08A"/>
    <w:rsid w:val="0000420A"/>
    <w:rsid w:val="00004AE7"/>
    <w:rsid w:val="0000651F"/>
    <w:rsid w:val="00007968"/>
    <w:rsid w:val="00010BA0"/>
    <w:rsid w:val="00015EE6"/>
    <w:rsid w:val="00020557"/>
    <w:rsid w:val="00020BC1"/>
    <w:rsid w:val="0002322B"/>
    <w:rsid w:val="00023C46"/>
    <w:rsid w:val="000250C7"/>
    <w:rsid w:val="00025C83"/>
    <w:rsid w:val="00031918"/>
    <w:rsid w:val="000329A6"/>
    <w:rsid w:val="00034A42"/>
    <w:rsid w:val="00034C0C"/>
    <w:rsid w:val="000354DC"/>
    <w:rsid w:val="00037621"/>
    <w:rsid w:val="000419D4"/>
    <w:rsid w:val="00043365"/>
    <w:rsid w:val="000436F0"/>
    <w:rsid w:val="00043960"/>
    <w:rsid w:val="00044D46"/>
    <w:rsid w:val="00045088"/>
    <w:rsid w:val="00045904"/>
    <w:rsid w:val="00045DC7"/>
    <w:rsid w:val="00046789"/>
    <w:rsid w:val="00050C4B"/>
    <w:rsid w:val="000521C4"/>
    <w:rsid w:val="00052A5E"/>
    <w:rsid w:val="0005310B"/>
    <w:rsid w:val="00054EC2"/>
    <w:rsid w:val="00055EB9"/>
    <w:rsid w:val="00057BF2"/>
    <w:rsid w:val="0006130F"/>
    <w:rsid w:val="00062D42"/>
    <w:rsid w:val="00062E85"/>
    <w:rsid w:val="00063C4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87255"/>
    <w:rsid w:val="00090933"/>
    <w:rsid w:val="00092378"/>
    <w:rsid w:val="00093BE8"/>
    <w:rsid w:val="00093FE2"/>
    <w:rsid w:val="0009471C"/>
    <w:rsid w:val="0009504E"/>
    <w:rsid w:val="000A01B9"/>
    <w:rsid w:val="000A0C1B"/>
    <w:rsid w:val="000A5F63"/>
    <w:rsid w:val="000A68ED"/>
    <w:rsid w:val="000A74CA"/>
    <w:rsid w:val="000B2ED8"/>
    <w:rsid w:val="000B5916"/>
    <w:rsid w:val="000B5B93"/>
    <w:rsid w:val="000B5FF1"/>
    <w:rsid w:val="000B609F"/>
    <w:rsid w:val="000B6B56"/>
    <w:rsid w:val="000C525F"/>
    <w:rsid w:val="000D2ABE"/>
    <w:rsid w:val="000D55A8"/>
    <w:rsid w:val="000D57BE"/>
    <w:rsid w:val="000D6876"/>
    <w:rsid w:val="000E0165"/>
    <w:rsid w:val="000E016B"/>
    <w:rsid w:val="000E3A82"/>
    <w:rsid w:val="000E3C5A"/>
    <w:rsid w:val="000E406D"/>
    <w:rsid w:val="000E4841"/>
    <w:rsid w:val="000E5CB4"/>
    <w:rsid w:val="000F0DC0"/>
    <w:rsid w:val="000F0EEA"/>
    <w:rsid w:val="000F0FFF"/>
    <w:rsid w:val="000F12BD"/>
    <w:rsid w:val="000F1677"/>
    <w:rsid w:val="000F3387"/>
    <w:rsid w:val="000F3D6C"/>
    <w:rsid w:val="000F58B0"/>
    <w:rsid w:val="00100A77"/>
    <w:rsid w:val="00101707"/>
    <w:rsid w:val="00102EC8"/>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0163"/>
    <w:rsid w:val="00131D42"/>
    <w:rsid w:val="0013278B"/>
    <w:rsid w:val="00135FFC"/>
    <w:rsid w:val="00136505"/>
    <w:rsid w:val="0014171F"/>
    <w:rsid w:val="001420FE"/>
    <w:rsid w:val="0014622C"/>
    <w:rsid w:val="00150F6C"/>
    <w:rsid w:val="001516F1"/>
    <w:rsid w:val="00152348"/>
    <w:rsid w:val="0015328F"/>
    <w:rsid w:val="0015456D"/>
    <w:rsid w:val="00161F1B"/>
    <w:rsid w:val="001620AF"/>
    <w:rsid w:val="00162829"/>
    <w:rsid w:val="0016472D"/>
    <w:rsid w:val="00164B28"/>
    <w:rsid w:val="00166F7D"/>
    <w:rsid w:val="001677CC"/>
    <w:rsid w:val="00173647"/>
    <w:rsid w:val="00180548"/>
    <w:rsid w:val="00180AC4"/>
    <w:rsid w:val="00180B1E"/>
    <w:rsid w:val="00180CCE"/>
    <w:rsid w:val="00181438"/>
    <w:rsid w:val="0018267A"/>
    <w:rsid w:val="001826E6"/>
    <w:rsid w:val="00182779"/>
    <w:rsid w:val="001830DF"/>
    <w:rsid w:val="00183285"/>
    <w:rsid w:val="001833C2"/>
    <w:rsid w:val="00184D81"/>
    <w:rsid w:val="00193AB3"/>
    <w:rsid w:val="00193AD3"/>
    <w:rsid w:val="00195516"/>
    <w:rsid w:val="001966D9"/>
    <w:rsid w:val="00197963"/>
    <w:rsid w:val="001A620B"/>
    <w:rsid w:val="001A716A"/>
    <w:rsid w:val="001A7E9A"/>
    <w:rsid w:val="001B0F70"/>
    <w:rsid w:val="001B2529"/>
    <w:rsid w:val="001B5016"/>
    <w:rsid w:val="001B50C3"/>
    <w:rsid w:val="001B6CEE"/>
    <w:rsid w:val="001B70D6"/>
    <w:rsid w:val="001C2537"/>
    <w:rsid w:val="001C45FC"/>
    <w:rsid w:val="001C4D15"/>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1C97"/>
    <w:rsid w:val="001F2AF5"/>
    <w:rsid w:val="001F2E11"/>
    <w:rsid w:val="001F5204"/>
    <w:rsid w:val="001F603D"/>
    <w:rsid w:val="001F7412"/>
    <w:rsid w:val="001F7C77"/>
    <w:rsid w:val="00201386"/>
    <w:rsid w:val="00202C2B"/>
    <w:rsid w:val="0020429B"/>
    <w:rsid w:val="00204C5B"/>
    <w:rsid w:val="00204CBE"/>
    <w:rsid w:val="00205B31"/>
    <w:rsid w:val="0020725B"/>
    <w:rsid w:val="0020730B"/>
    <w:rsid w:val="0021214B"/>
    <w:rsid w:val="00212B14"/>
    <w:rsid w:val="0021404A"/>
    <w:rsid w:val="00216499"/>
    <w:rsid w:val="002164C0"/>
    <w:rsid w:val="00216CB4"/>
    <w:rsid w:val="002173C5"/>
    <w:rsid w:val="00223780"/>
    <w:rsid w:val="00225455"/>
    <w:rsid w:val="00226E01"/>
    <w:rsid w:val="0022719C"/>
    <w:rsid w:val="00227698"/>
    <w:rsid w:val="00231F38"/>
    <w:rsid w:val="002362AB"/>
    <w:rsid w:val="002373AA"/>
    <w:rsid w:val="002400DB"/>
    <w:rsid w:val="002406A4"/>
    <w:rsid w:val="0024116D"/>
    <w:rsid w:val="00241B44"/>
    <w:rsid w:val="00245EFB"/>
    <w:rsid w:val="002526C5"/>
    <w:rsid w:val="002529D2"/>
    <w:rsid w:val="0025386E"/>
    <w:rsid w:val="00254AB3"/>
    <w:rsid w:val="002631F6"/>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569D"/>
    <w:rsid w:val="002C5BFE"/>
    <w:rsid w:val="002C5C2F"/>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6C5"/>
    <w:rsid w:val="002F7EB5"/>
    <w:rsid w:val="0030201F"/>
    <w:rsid w:val="003034B8"/>
    <w:rsid w:val="00303C2F"/>
    <w:rsid w:val="0030558B"/>
    <w:rsid w:val="00306E87"/>
    <w:rsid w:val="00310FC2"/>
    <w:rsid w:val="003134B4"/>
    <w:rsid w:val="003144EF"/>
    <w:rsid w:val="0032250F"/>
    <w:rsid w:val="0032538A"/>
    <w:rsid w:val="00326292"/>
    <w:rsid w:val="00326415"/>
    <w:rsid w:val="00330937"/>
    <w:rsid w:val="00330F31"/>
    <w:rsid w:val="003326F0"/>
    <w:rsid w:val="00333176"/>
    <w:rsid w:val="00334648"/>
    <w:rsid w:val="00336CA6"/>
    <w:rsid w:val="0033768C"/>
    <w:rsid w:val="00337938"/>
    <w:rsid w:val="00340769"/>
    <w:rsid w:val="00341A65"/>
    <w:rsid w:val="00341AA6"/>
    <w:rsid w:val="00342E57"/>
    <w:rsid w:val="003500E5"/>
    <w:rsid w:val="003509E7"/>
    <w:rsid w:val="00355B57"/>
    <w:rsid w:val="00361A0A"/>
    <w:rsid w:val="00361DF9"/>
    <w:rsid w:val="0036565C"/>
    <w:rsid w:val="0036625E"/>
    <w:rsid w:val="00367162"/>
    <w:rsid w:val="003713D0"/>
    <w:rsid w:val="00372CD4"/>
    <w:rsid w:val="0037386C"/>
    <w:rsid w:val="0037465A"/>
    <w:rsid w:val="0038255B"/>
    <w:rsid w:val="00382C98"/>
    <w:rsid w:val="00382FE1"/>
    <w:rsid w:val="0038325E"/>
    <w:rsid w:val="00383270"/>
    <w:rsid w:val="00383573"/>
    <w:rsid w:val="00384604"/>
    <w:rsid w:val="00384E3D"/>
    <w:rsid w:val="00385041"/>
    <w:rsid w:val="0038533C"/>
    <w:rsid w:val="00385D73"/>
    <w:rsid w:val="0038736E"/>
    <w:rsid w:val="00391B12"/>
    <w:rsid w:val="003937B9"/>
    <w:rsid w:val="003948D5"/>
    <w:rsid w:val="003957FD"/>
    <w:rsid w:val="00396493"/>
    <w:rsid w:val="00396821"/>
    <w:rsid w:val="00396CE5"/>
    <w:rsid w:val="0039787E"/>
    <w:rsid w:val="003979A3"/>
    <w:rsid w:val="00397D3A"/>
    <w:rsid w:val="003A051E"/>
    <w:rsid w:val="003A0BBE"/>
    <w:rsid w:val="003A2448"/>
    <w:rsid w:val="003A2F5D"/>
    <w:rsid w:val="003A3128"/>
    <w:rsid w:val="003A5AD1"/>
    <w:rsid w:val="003A60FF"/>
    <w:rsid w:val="003A696A"/>
    <w:rsid w:val="003B1498"/>
    <w:rsid w:val="003B170F"/>
    <w:rsid w:val="003B3C5F"/>
    <w:rsid w:val="003B4EA1"/>
    <w:rsid w:val="003B6414"/>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20A"/>
    <w:rsid w:val="003F655E"/>
    <w:rsid w:val="003F74D9"/>
    <w:rsid w:val="00400920"/>
    <w:rsid w:val="00403B03"/>
    <w:rsid w:val="00403F09"/>
    <w:rsid w:val="00404EF7"/>
    <w:rsid w:val="00405DC1"/>
    <w:rsid w:val="00411E1B"/>
    <w:rsid w:val="00414BF9"/>
    <w:rsid w:val="00415DFF"/>
    <w:rsid w:val="00415F1F"/>
    <w:rsid w:val="0042108F"/>
    <w:rsid w:val="004214D4"/>
    <w:rsid w:val="004216EA"/>
    <w:rsid w:val="004235F4"/>
    <w:rsid w:val="00426969"/>
    <w:rsid w:val="00426B64"/>
    <w:rsid w:val="00427BD9"/>
    <w:rsid w:val="00430FED"/>
    <w:rsid w:val="00434A8C"/>
    <w:rsid w:val="00437297"/>
    <w:rsid w:val="00437ABE"/>
    <w:rsid w:val="00440AC5"/>
    <w:rsid w:val="00444284"/>
    <w:rsid w:val="004442F1"/>
    <w:rsid w:val="00445CE6"/>
    <w:rsid w:val="00446987"/>
    <w:rsid w:val="004534C2"/>
    <w:rsid w:val="00453967"/>
    <w:rsid w:val="0045446F"/>
    <w:rsid w:val="00454C9D"/>
    <w:rsid w:val="00455515"/>
    <w:rsid w:val="0045683E"/>
    <w:rsid w:val="00460C9D"/>
    <w:rsid w:val="0046142D"/>
    <w:rsid w:val="004614A3"/>
    <w:rsid w:val="0046274F"/>
    <w:rsid w:val="0046298C"/>
    <w:rsid w:val="00463259"/>
    <w:rsid w:val="004659E0"/>
    <w:rsid w:val="00466ED6"/>
    <w:rsid w:val="00467C71"/>
    <w:rsid w:val="0047084C"/>
    <w:rsid w:val="00470A63"/>
    <w:rsid w:val="00470C55"/>
    <w:rsid w:val="004715C1"/>
    <w:rsid w:val="004731F4"/>
    <w:rsid w:val="00477445"/>
    <w:rsid w:val="00481FC8"/>
    <w:rsid w:val="0048258B"/>
    <w:rsid w:val="00482FE3"/>
    <w:rsid w:val="00485DC6"/>
    <w:rsid w:val="00486065"/>
    <w:rsid w:val="00486776"/>
    <w:rsid w:val="004868BB"/>
    <w:rsid w:val="00491675"/>
    <w:rsid w:val="00493855"/>
    <w:rsid w:val="00496CD8"/>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928"/>
    <w:rsid w:val="004D2FFF"/>
    <w:rsid w:val="004D3721"/>
    <w:rsid w:val="004D64F9"/>
    <w:rsid w:val="004D687E"/>
    <w:rsid w:val="004E1D03"/>
    <w:rsid w:val="004E2A6A"/>
    <w:rsid w:val="004E3528"/>
    <w:rsid w:val="004E4224"/>
    <w:rsid w:val="004E435F"/>
    <w:rsid w:val="004E5A14"/>
    <w:rsid w:val="004E603A"/>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1157"/>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603"/>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2B77"/>
    <w:rsid w:val="00582FA4"/>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3A1"/>
    <w:rsid w:val="005A5ACB"/>
    <w:rsid w:val="005A726D"/>
    <w:rsid w:val="005A7FA7"/>
    <w:rsid w:val="005B0BB2"/>
    <w:rsid w:val="005B2AA0"/>
    <w:rsid w:val="005B503A"/>
    <w:rsid w:val="005B67AC"/>
    <w:rsid w:val="005C01B0"/>
    <w:rsid w:val="005C074C"/>
    <w:rsid w:val="005C2790"/>
    <w:rsid w:val="005C36E9"/>
    <w:rsid w:val="005C3B3A"/>
    <w:rsid w:val="005C41CF"/>
    <w:rsid w:val="005C4FF2"/>
    <w:rsid w:val="005C6778"/>
    <w:rsid w:val="005D0511"/>
    <w:rsid w:val="005D1EA0"/>
    <w:rsid w:val="005D3437"/>
    <w:rsid w:val="005D43E0"/>
    <w:rsid w:val="005D5579"/>
    <w:rsid w:val="005D58A3"/>
    <w:rsid w:val="005D5FD0"/>
    <w:rsid w:val="005D7C9F"/>
    <w:rsid w:val="005D7FCF"/>
    <w:rsid w:val="005E01F5"/>
    <w:rsid w:val="005E1B79"/>
    <w:rsid w:val="005E1EA8"/>
    <w:rsid w:val="005E2B20"/>
    <w:rsid w:val="005E5A66"/>
    <w:rsid w:val="005E605E"/>
    <w:rsid w:val="005E645E"/>
    <w:rsid w:val="005E6C35"/>
    <w:rsid w:val="005F026D"/>
    <w:rsid w:val="005F0764"/>
    <w:rsid w:val="005F19FA"/>
    <w:rsid w:val="005F244F"/>
    <w:rsid w:val="005F2D0B"/>
    <w:rsid w:val="005F453F"/>
    <w:rsid w:val="005F4B31"/>
    <w:rsid w:val="005F5449"/>
    <w:rsid w:val="005F6059"/>
    <w:rsid w:val="006014C5"/>
    <w:rsid w:val="0060307A"/>
    <w:rsid w:val="0060397D"/>
    <w:rsid w:val="00604723"/>
    <w:rsid w:val="00610388"/>
    <w:rsid w:val="00612092"/>
    <w:rsid w:val="00612CA5"/>
    <w:rsid w:val="00614858"/>
    <w:rsid w:val="006153EC"/>
    <w:rsid w:val="00617EA3"/>
    <w:rsid w:val="00620ACA"/>
    <w:rsid w:val="00621A17"/>
    <w:rsid w:val="0062260C"/>
    <w:rsid w:val="0062485B"/>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475"/>
    <w:rsid w:val="006578EC"/>
    <w:rsid w:val="006643E7"/>
    <w:rsid w:val="006661EF"/>
    <w:rsid w:val="00667D02"/>
    <w:rsid w:val="00667F1C"/>
    <w:rsid w:val="006746CB"/>
    <w:rsid w:val="00675C10"/>
    <w:rsid w:val="00677AEB"/>
    <w:rsid w:val="00680EF2"/>
    <w:rsid w:val="00682A3E"/>
    <w:rsid w:val="00683C4A"/>
    <w:rsid w:val="006850AE"/>
    <w:rsid w:val="00686C53"/>
    <w:rsid w:val="00687A1D"/>
    <w:rsid w:val="00692852"/>
    <w:rsid w:val="00697EA1"/>
    <w:rsid w:val="006A051A"/>
    <w:rsid w:val="006A10DC"/>
    <w:rsid w:val="006A2646"/>
    <w:rsid w:val="006A6530"/>
    <w:rsid w:val="006A695F"/>
    <w:rsid w:val="006A6D1D"/>
    <w:rsid w:val="006B2893"/>
    <w:rsid w:val="006B435A"/>
    <w:rsid w:val="006B4539"/>
    <w:rsid w:val="006B4C64"/>
    <w:rsid w:val="006B5AE8"/>
    <w:rsid w:val="006B5F9E"/>
    <w:rsid w:val="006B659E"/>
    <w:rsid w:val="006C3505"/>
    <w:rsid w:val="006C4271"/>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0A0D"/>
    <w:rsid w:val="00713CA6"/>
    <w:rsid w:val="00713DA4"/>
    <w:rsid w:val="007142FA"/>
    <w:rsid w:val="00714BF1"/>
    <w:rsid w:val="00721383"/>
    <w:rsid w:val="007216AD"/>
    <w:rsid w:val="00723E92"/>
    <w:rsid w:val="0072427A"/>
    <w:rsid w:val="00725C6A"/>
    <w:rsid w:val="00726E9A"/>
    <w:rsid w:val="00727864"/>
    <w:rsid w:val="007333CC"/>
    <w:rsid w:val="007335D8"/>
    <w:rsid w:val="0073399A"/>
    <w:rsid w:val="00736082"/>
    <w:rsid w:val="007369C7"/>
    <w:rsid w:val="00741D74"/>
    <w:rsid w:val="00743531"/>
    <w:rsid w:val="0074504F"/>
    <w:rsid w:val="007452BB"/>
    <w:rsid w:val="007462D9"/>
    <w:rsid w:val="00746A22"/>
    <w:rsid w:val="00751417"/>
    <w:rsid w:val="00751986"/>
    <w:rsid w:val="0075428A"/>
    <w:rsid w:val="00756ABD"/>
    <w:rsid w:val="007576A3"/>
    <w:rsid w:val="007603F5"/>
    <w:rsid w:val="00760A70"/>
    <w:rsid w:val="00760BB2"/>
    <w:rsid w:val="0076181C"/>
    <w:rsid w:val="00764DB0"/>
    <w:rsid w:val="007671EB"/>
    <w:rsid w:val="0076764D"/>
    <w:rsid w:val="0076766F"/>
    <w:rsid w:val="00770DF5"/>
    <w:rsid w:val="00771F73"/>
    <w:rsid w:val="0077498C"/>
    <w:rsid w:val="00777070"/>
    <w:rsid w:val="00782B3F"/>
    <w:rsid w:val="00784128"/>
    <w:rsid w:val="00785A4B"/>
    <w:rsid w:val="00786626"/>
    <w:rsid w:val="0078662F"/>
    <w:rsid w:val="00790B4C"/>
    <w:rsid w:val="0079191A"/>
    <w:rsid w:val="0079206E"/>
    <w:rsid w:val="007928B7"/>
    <w:rsid w:val="00793173"/>
    <w:rsid w:val="0079420D"/>
    <w:rsid w:val="007958F0"/>
    <w:rsid w:val="00797E1B"/>
    <w:rsid w:val="007A12A4"/>
    <w:rsid w:val="007A4E8E"/>
    <w:rsid w:val="007B1C1B"/>
    <w:rsid w:val="007B1E13"/>
    <w:rsid w:val="007B35B7"/>
    <w:rsid w:val="007B3B1B"/>
    <w:rsid w:val="007B5088"/>
    <w:rsid w:val="007B5180"/>
    <w:rsid w:val="007B5F0B"/>
    <w:rsid w:val="007C0111"/>
    <w:rsid w:val="007C0260"/>
    <w:rsid w:val="007C0663"/>
    <w:rsid w:val="007C1FCC"/>
    <w:rsid w:val="007C2831"/>
    <w:rsid w:val="007C2AA1"/>
    <w:rsid w:val="007C2BE7"/>
    <w:rsid w:val="007C3439"/>
    <w:rsid w:val="007C3BB3"/>
    <w:rsid w:val="007C6201"/>
    <w:rsid w:val="007C72BF"/>
    <w:rsid w:val="007C74A1"/>
    <w:rsid w:val="007D0348"/>
    <w:rsid w:val="007D03E9"/>
    <w:rsid w:val="007D03F9"/>
    <w:rsid w:val="007D13C6"/>
    <w:rsid w:val="007D1E28"/>
    <w:rsid w:val="007D43D0"/>
    <w:rsid w:val="007D7C92"/>
    <w:rsid w:val="007D7E30"/>
    <w:rsid w:val="007E1154"/>
    <w:rsid w:val="007E1212"/>
    <w:rsid w:val="007E3AA5"/>
    <w:rsid w:val="007E3ADF"/>
    <w:rsid w:val="007E41A0"/>
    <w:rsid w:val="007E43C3"/>
    <w:rsid w:val="007E5283"/>
    <w:rsid w:val="007E530F"/>
    <w:rsid w:val="007E6BA4"/>
    <w:rsid w:val="007F19A2"/>
    <w:rsid w:val="007F21A1"/>
    <w:rsid w:val="007F41F8"/>
    <w:rsid w:val="007F5B4C"/>
    <w:rsid w:val="00801B30"/>
    <w:rsid w:val="00803BE9"/>
    <w:rsid w:val="00804000"/>
    <w:rsid w:val="00804542"/>
    <w:rsid w:val="0080454E"/>
    <w:rsid w:val="00804C32"/>
    <w:rsid w:val="00805DD1"/>
    <w:rsid w:val="00806302"/>
    <w:rsid w:val="00807119"/>
    <w:rsid w:val="008071D5"/>
    <w:rsid w:val="00807FE8"/>
    <w:rsid w:val="00811865"/>
    <w:rsid w:val="00814A55"/>
    <w:rsid w:val="0081547D"/>
    <w:rsid w:val="00817DCB"/>
    <w:rsid w:val="0082483F"/>
    <w:rsid w:val="00827849"/>
    <w:rsid w:val="008279C0"/>
    <w:rsid w:val="00841E70"/>
    <w:rsid w:val="00845226"/>
    <w:rsid w:val="00845BFC"/>
    <w:rsid w:val="008473AA"/>
    <w:rsid w:val="00852883"/>
    <w:rsid w:val="00852F37"/>
    <w:rsid w:val="008571F6"/>
    <w:rsid w:val="00857A02"/>
    <w:rsid w:val="00861E51"/>
    <w:rsid w:val="00867808"/>
    <w:rsid w:val="00870B96"/>
    <w:rsid w:val="00871523"/>
    <w:rsid w:val="008723F3"/>
    <w:rsid w:val="00873246"/>
    <w:rsid w:val="00875E2E"/>
    <w:rsid w:val="00876EA9"/>
    <w:rsid w:val="00880F99"/>
    <w:rsid w:val="00881DA8"/>
    <w:rsid w:val="00881DE6"/>
    <w:rsid w:val="008837A6"/>
    <w:rsid w:val="008841E5"/>
    <w:rsid w:val="00884D7C"/>
    <w:rsid w:val="008854D6"/>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08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6"/>
    <w:rsid w:val="0090037B"/>
    <w:rsid w:val="00904027"/>
    <w:rsid w:val="00905A43"/>
    <w:rsid w:val="009064FE"/>
    <w:rsid w:val="009078CE"/>
    <w:rsid w:val="009078FC"/>
    <w:rsid w:val="009108EF"/>
    <w:rsid w:val="00911C23"/>
    <w:rsid w:val="00912C79"/>
    <w:rsid w:val="00913E40"/>
    <w:rsid w:val="00913FB9"/>
    <w:rsid w:val="00915010"/>
    <w:rsid w:val="0091528C"/>
    <w:rsid w:val="009173D1"/>
    <w:rsid w:val="00917DD1"/>
    <w:rsid w:val="0092350E"/>
    <w:rsid w:val="00923CCC"/>
    <w:rsid w:val="00926D10"/>
    <w:rsid w:val="009275FE"/>
    <w:rsid w:val="009355DB"/>
    <w:rsid w:val="009374BC"/>
    <w:rsid w:val="0094075C"/>
    <w:rsid w:val="00940C1F"/>
    <w:rsid w:val="00942123"/>
    <w:rsid w:val="0094263A"/>
    <w:rsid w:val="00943E90"/>
    <w:rsid w:val="009466B4"/>
    <w:rsid w:val="00946EE0"/>
    <w:rsid w:val="0095029B"/>
    <w:rsid w:val="0095207B"/>
    <w:rsid w:val="009521C5"/>
    <w:rsid w:val="0095223A"/>
    <w:rsid w:val="00952CE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951"/>
    <w:rsid w:val="00975B29"/>
    <w:rsid w:val="00976DA5"/>
    <w:rsid w:val="009773BA"/>
    <w:rsid w:val="00980DF0"/>
    <w:rsid w:val="00981608"/>
    <w:rsid w:val="00984680"/>
    <w:rsid w:val="009858D8"/>
    <w:rsid w:val="00990F04"/>
    <w:rsid w:val="00991272"/>
    <w:rsid w:val="00991428"/>
    <w:rsid w:val="00992676"/>
    <w:rsid w:val="00997A85"/>
    <w:rsid w:val="009A0501"/>
    <w:rsid w:val="009A22C6"/>
    <w:rsid w:val="009A2BCA"/>
    <w:rsid w:val="009A4050"/>
    <w:rsid w:val="009A5354"/>
    <w:rsid w:val="009A6A10"/>
    <w:rsid w:val="009A7172"/>
    <w:rsid w:val="009B0723"/>
    <w:rsid w:val="009B07AD"/>
    <w:rsid w:val="009B0883"/>
    <w:rsid w:val="009B15E2"/>
    <w:rsid w:val="009B2DA5"/>
    <w:rsid w:val="009C0B8E"/>
    <w:rsid w:val="009C1156"/>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07647"/>
    <w:rsid w:val="00A13F8F"/>
    <w:rsid w:val="00A140B3"/>
    <w:rsid w:val="00A149B7"/>
    <w:rsid w:val="00A177BC"/>
    <w:rsid w:val="00A17930"/>
    <w:rsid w:val="00A215E4"/>
    <w:rsid w:val="00A2274A"/>
    <w:rsid w:val="00A235B7"/>
    <w:rsid w:val="00A23844"/>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6690F"/>
    <w:rsid w:val="00A67D71"/>
    <w:rsid w:val="00A71019"/>
    <w:rsid w:val="00A81029"/>
    <w:rsid w:val="00A82AFB"/>
    <w:rsid w:val="00A8485D"/>
    <w:rsid w:val="00A86584"/>
    <w:rsid w:val="00A86B29"/>
    <w:rsid w:val="00A90BDB"/>
    <w:rsid w:val="00A92078"/>
    <w:rsid w:val="00A94F10"/>
    <w:rsid w:val="00A96062"/>
    <w:rsid w:val="00A96489"/>
    <w:rsid w:val="00A96BB0"/>
    <w:rsid w:val="00A97D88"/>
    <w:rsid w:val="00AA0E39"/>
    <w:rsid w:val="00AA1F76"/>
    <w:rsid w:val="00AA23CE"/>
    <w:rsid w:val="00AA2BE8"/>
    <w:rsid w:val="00AA2CBD"/>
    <w:rsid w:val="00AA5A58"/>
    <w:rsid w:val="00AA670C"/>
    <w:rsid w:val="00AB1B60"/>
    <w:rsid w:val="00AB402B"/>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14A2"/>
    <w:rsid w:val="00AF228E"/>
    <w:rsid w:val="00AF455B"/>
    <w:rsid w:val="00AF5899"/>
    <w:rsid w:val="00B0123F"/>
    <w:rsid w:val="00B04004"/>
    <w:rsid w:val="00B05D41"/>
    <w:rsid w:val="00B065D8"/>
    <w:rsid w:val="00B12F13"/>
    <w:rsid w:val="00B14819"/>
    <w:rsid w:val="00B15472"/>
    <w:rsid w:val="00B16919"/>
    <w:rsid w:val="00B17AA9"/>
    <w:rsid w:val="00B221FF"/>
    <w:rsid w:val="00B2292D"/>
    <w:rsid w:val="00B26B31"/>
    <w:rsid w:val="00B27537"/>
    <w:rsid w:val="00B30A70"/>
    <w:rsid w:val="00B32674"/>
    <w:rsid w:val="00B333FE"/>
    <w:rsid w:val="00B3503B"/>
    <w:rsid w:val="00B378FA"/>
    <w:rsid w:val="00B42352"/>
    <w:rsid w:val="00B428BD"/>
    <w:rsid w:val="00B51227"/>
    <w:rsid w:val="00B51975"/>
    <w:rsid w:val="00B52E4D"/>
    <w:rsid w:val="00B54F90"/>
    <w:rsid w:val="00B55C9E"/>
    <w:rsid w:val="00B56B95"/>
    <w:rsid w:val="00B607DF"/>
    <w:rsid w:val="00B6409C"/>
    <w:rsid w:val="00B64845"/>
    <w:rsid w:val="00B64A85"/>
    <w:rsid w:val="00B66053"/>
    <w:rsid w:val="00B7193E"/>
    <w:rsid w:val="00B725AE"/>
    <w:rsid w:val="00B72999"/>
    <w:rsid w:val="00B72FD7"/>
    <w:rsid w:val="00B736DF"/>
    <w:rsid w:val="00B74FBD"/>
    <w:rsid w:val="00B754C9"/>
    <w:rsid w:val="00B77A58"/>
    <w:rsid w:val="00B77BF6"/>
    <w:rsid w:val="00B80E70"/>
    <w:rsid w:val="00B82586"/>
    <w:rsid w:val="00B829A3"/>
    <w:rsid w:val="00B84CE9"/>
    <w:rsid w:val="00B86537"/>
    <w:rsid w:val="00B86DB1"/>
    <w:rsid w:val="00B87869"/>
    <w:rsid w:val="00B87A61"/>
    <w:rsid w:val="00B914D0"/>
    <w:rsid w:val="00B92D5B"/>
    <w:rsid w:val="00B9417E"/>
    <w:rsid w:val="00B948AE"/>
    <w:rsid w:val="00BA1648"/>
    <w:rsid w:val="00BA2637"/>
    <w:rsid w:val="00BA2919"/>
    <w:rsid w:val="00BA35FF"/>
    <w:rsid w:val="00BA3D36"/>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EFA"/>
    <w:rsid w:val="00BD3F18"/>
    <w:rsid w:val="00BD64FB"/>
    <w:rsid w:val="00BD71D7"/>
    <w:rsid w:val="00BD7D49"/>
    <w:rsid w:val="00BE2464"/>
    <w:rsid w:val="00BF2B49"/>
    <w:rsid w:val="00BF2E7A"/>
    <w:rsid w:val="00BF3A7B"/>
    <w:rsid w:val="00BF3D02"/>
    <w:rsid w:val="00BF40B9"/>
    <w:rsid w:val="00BF47F1"/>
    <w:rsid w:val="00BF50F7"/>
    <w:rsid w:val="00BF5D90"/>
    <w:rsid w:val="00C00231"/>
    <w:rsid w:val="00C01017"/>
    <w:rsid w:val="00C02F29"/>
    <w:rsid w:val="00C04632"/>
    <w:rsid w:val="00C07B0B"/>
    <w:rsid w:val="00C15A16"/>
    <w:rsid w:val="00C1724E"/>
    <w:rsid w:val="00C20337"/>
    <w:rsid w:val="00C20AFE"/>
    <w:rsid w:val="00C22A25"/>
    <w:rsid w:val="00C24C12"/>
    <w:rsid w:val="00C26AD2"/>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77733"/>
    <w:rsid w:val="00C7775B"/>
    <w:rsid w:val="00C80272"/>
    <w:rsid w:val="00C82D87"/>
    <w:rsid w:val="00C865AA"/>
    <w:rsid w:val="00C8712A"/>
    <w:rsid w:val="00C87C9A"/>
    <w:rsid w:val="00C927C3"/>
    <w:rsid w:val="00C92A0D"/>
    <w:rsid w:val="00C952A2"/>
    <w:rsid w:val="00C963D3"/>
    <w:rsid w:val="00CA1802"/>
    <w:rsid w:val="00CA1E8E"/>
    <w:rsid w:val="00CA529C"/>
    <w:rsid w:val="00CA567B"/>
    <w:rsid w:val="00CB262C"/>
    <w:rsid w:val="00CB2CBB"/>
    <w:rsid w:val="00CB6B09"/>
    <w:rsid w:val="00CB7283"/>
    <w:rsid w:val="00CB7CAC"/>
    <w:rsid w:val="00CC4492"/>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2932"/>
    <w:rsid w:val="00D2550E"/>
    <w:rsid w:val="00D256C6"/>
    <w:rsid w:val="00D25F51"/>
    <w:rsid w:val="00D35229"/>
    <w:rsid w:val="00D35ADE"/>
    <w:rsid w:val="00D35EAE"/>
    <w:rsid w:val="00D371E2"/>
    <w:rsid w:val="00D44A36"/>
    <w:rsid w:val="00D4685B"/>
    <w:rsid w:val="00D5027B"/>
    <w:rsid w:val="00D57658"/>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14CF"/>
    <w:rsid w:val="00D93196"/>
    <w:rsid w:val="00D931A2"/>
    <w:rsid w:val="00DA42EF"/>
    <w:rsid w:val="00DB1A35"/>
    <w:rsid w:val="00DB243C"/>
    <w:rsid w:val="00DB3945"/>
    <w:rsid w:val="00DB482A"/>
    <w:rsid w:val="00DB56F2"/>
    <w:rsid w:val="00DB5A37"/>
    <w:rsid w:val="00DB5D9B"/>
    <w:rsid w:val="00DB6EF5"/>
    <w:rsid w:val="00DC2A3F"/>
    <w:rsid w:val="00DC2BEC"/>
    <w:rsid w:val="00DC2FDB"/>
    <w:rsid w:val="00DC3089"/>
    <w:rsid w:val="00DC4420"/>
    <w:rsid w:val="00DC6681"/>
    <w:rsid w:val="00DD01DA"/>
    <w:rsid w:val="00DD0802"/>
    <w:rsid w:val="00DD0B2C"/>
    <w:rsid w:val="00DD19C6"/>
    <w:rsid w:val="00DD1C56"/>
    <w:rsid w:val="00DD2E11"/>
    <w:rsid w:val="00DD37AD"/>
    <w:rsid w:val="00DD38FE"/>
    <w:rsid w:val="00DD41C9"/>
    <w:rsid w:val="00DD4E68"/>
    <w:rsid w:val="00DD526C"/>
    <w:rsid w:val="00DD59B5"/>
    <w:rsid w:val="00DD6923"/>
    <w:rsid w:val="00DD7AD7"/>
    <w:rsid w:val="00DE03AF"/>
    <w:rsid w:val="00DE097E"/>
    <w:rsid w:val="00DE121C"/>
    <w:rsid w:val="00DE189A"/>
    <w:rsid w:val="00DE475E"/>
    <w:rsid w:val="00DE4841"/>
    <w:rsid w:val="00DE6633"/>
    <w:rsid w:val="00DF056D"/>
    <w:rsid w:val="00DF07A7"/>
    <w:rsid w:val="00DF4478"/>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613"/>
    <w:rsid w:val="00E15BA9"/>
    <w:rsid w:val="00E161D2"/>
    <w:rsid w:val="00E177E2"/>
    <w:rsid w:val="00E17BF1"/>
    <w:rsid w:val="00E22DE4"/>
    <w:rsid w:val="00E26E19"/>
    <w:rsid w:val="00E31DF3"/>
    <w:rsid w:val="00E3625A"/>
    <w:rsid w:val="00E37049"/>
    <w:rsid w:val="00E40FBA"/>
    <w:rsid w:val="00E4126D"/>
    <w:rsid w:val="00E450A4"/>
    <w:rsid w:val="00E506BE"/>
    <w:rsid w:val="00E518B6"/>
    <w:rsid w:val="00E525B9"/>
    <w:rsid w:val="00E53AE9"/>
    <w:rsid w:val="00E54ADD"/>
    <w:rsid w:val="00E55547"/>
    <w:rsid w:val="00E55E9B"/>
    <w:rsid w:val="00E6211B"/>
    <w:rsid w:val="00E629FC"/>
    <w:rsid w:val="00E6302B"/>
    <w:rsid w:val="00E6452F"/>
    <w:rsid w:val="00E64F45"/>
    <w:rsid w:val="00E6525B"/>
    <w:rsid w:val="00E6742D"/>
    <w:rsid w:val="00E71CB0"/>
    <w:rsid w:val="00E7537E"/>
    <w:rsid w:val="00E7793C"/>
    <w:rsid w:val="00E77C3D"/>
    <w:rsid w:val="00E80299"/>
    <w:rsid w:val="00E8272F"/>
    <w:rsid w:val="00E84728"/>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0AF4"/>
    <w:rsid w:val="00EA1D31"/>
    <w:rsid w:val="00EA23C9"/>
    <w:rsid w:val="00EA4D77"/>
    <w:rsid w:val="00EA5317"/>
    <w:rsid w:val="00EA6550"/>
    <w:rsid w:val="00EA7BAB"/>
    <w:rsid w:val="00EB02BE"/>
    <w:rsid w:val="00EB146B"/>
    <w:rsid w:val="00EB21D4"/>
    <w:rsid w:val="00EB2845"/>
    <w:rsid w:val="00EB45AC"/>
    <w:rsid w:val="00EB488B"/>
    <w:rsid w:val="00EB4CB5"/>
    <w:rsid w:val="00EB6668"/>
    <w:rsid w:val="00EB6A2F"/>
    <w:rsid w:val="00EC3875"/>
    <w:rsid w:val="00EC549E"/>
    <w:rsid w:val="00EC685B"/>
    <w:rsid w:val="00EC6E55"/>
    <w:rsid w:val="00ED0BC4"/>
    <w:rsid w:val="00ED0F26"/>
    <w:rsid w:val="00ED151E"/>
    <w:rsid w:val="00ED3CDA"/>
    <w:rsid w:val="00ED52EC"/>
    <w:rsid w:val="00ED617A"/>
    <w:rsid w:val="00EE1A0E"/>
    <w:rsid w:val="00EE4971"/>
    <w:rsid w:val="00EE5A48"/>
    <w:rsid w:val="00EE5F7D"/>
    <w:rsid w:val="00EE6390"/>
    <w:rsid w:val="00EE7278"/>
    <w:rsid w:val="00EF090E"/>
    <w:rsid w:val="00EF16B6"/>
    <w:rsid w:val="00EF1B1A"/>
    <w:rsid w:val="00EF2D08"/>
    <w:rsid w:val="00EF45AA"/>
    <w:rsid w:val="00EF54D7"/>
    <w:rsid w:val="00EF5705"/>
    <w:rsid w:val="00EF65CA"/>
    <w:rsid w:val="00EF6653"/>
    <w:rsid w:val="00F004DA"/>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3F0A"/>
    <w:rsid w:val="00F44D8C"/>
    <w:rsid w:val="00F45599"/>
    <w:rsid w:val="00F4753E"/>
    <w:rsid w:val="00F50D48"/>
    <w:rsid w:val="00F5239B"/>
    <w:rsid w:val="00F52552"/>
    <w:rsid w:val="00F52E31"/>
    <w:rsid w:val="00F54776"/>
    <w:rsid w:val="00F5524B"/>
    <w:rsid w:val="00F5710B"/>
    <w:rsid w:val="00F61DD2"/>
    <w:rsid w:val="00F62000"/>
    <w:rsid w:val="00F63720"/>
    <w:rsid w:val="00F65FB6"/>
    <w:rsid w:val="00F66AFF"/>
    <w:rsid w:val="00F67169"/>
    <w:rsid w:val="00F71433"/>
    <w:rsid w:val="00F71CE8"/>
    <w:rsid w:val="00F738B0"/>
    <w:rsid w:val="00F801C5"/>
    <w:rsid w:val="00F81CD5"/>
    <w:rsid w:val="00F83231"/>
    <w:rsid w:val="00F85A51"/>
    <w:rsid w:val="00F85DB2"/>
    <w:rsid w:val="00F87724"/>
    <w:rsid w:val="00F87778"/>
    <w:rsid w:val="00F91FA7"/>
    <w:rsid w:val="00F956C8"/>
    <w:rsid w:val="00F95955"/>
    <w:rsid w:val="00F96AF1"/>
    <w:rsid w:val="00F97C5B"/>
    <w:rsid w:val="00FA29FD"/>
    <w:rsid w:val="00FA2A46"/>
    <w:rsid w:val="00FA3739"/>
    <w:rsid w:val="00FA3D50"/>
    <w:rsid w:val="00FA43E7"/>
    <w:rsid w:val="00FB2C81"/>
    <w:rsid w:val="00FB3712"/>
    <w:rsid w:val="00FB37DA"/>
    <w:rsid w:val="00FB6703"/>
    <w:rsid w:val="00FB75E4"/>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545A"/>
    <w:rsid w:val="00FE5DD2"/>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unhideWhenUsed/>
    <w:rsid w:val="008B5333"/>
    <w:rPr>
      <w:szCs w:val="20"/>
    </w:rPr>
  </w:style>
  <w:style w:type="character" w:customStyle="1" w:styleId="Char0">
    <w:name w:val="Κείμενο σχολίου Char"/>
    <w:basedOn w:val="a0"/>
    <w:link w:val="a7"/>
    <w:uiPriority w:val="99"/>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e">
    <w:name w:val="Revision"/>
    <w:hidden/>
    <w:uiPriority w:val="99"/>
    <w:semiHidden/>
    <w:rsid w:val="002173C5"/>
    <w:rPr>
      <w:rFonts w:eastAsia="Times New Roman"/>
      <w:sz w:val="20"/>
    </w:rPr>
  </w:style>
  <w:style w:type="paragraph" w:customStyle="1" w:styleId="legclearfix">
    <w:name w:val="legclearfix"/>
    <w:basedOn w:val="a"/>
    <w:rsid w:val="00AB1B60"/>
    <w:pPr>
      <w:spacing w:before="100" w:beforeAutospacing="1" w:after="100" w:afterAutospacing="1"/>
    </w:pPr>
    <w:rPr>
      <w:rFonts w:ascii="Times New Roman" w:hAnsi="Times New Roman" w:cs="Times New Roman"/>
      <w:sz w:val="24"/>
    </w:rPr>
  </w:style>
  <w:style w:type="character" w:customStyle="1" w:styleId="legds">
    <w:name w:val="legds"/>
    <w:basedOn w:val="a0"/>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5105</Words>
  <Characters>27573</Characters>
  <Application>Microsoft Office Word</Application>
  <DocSecurity>0</DocSecurity>
  <Lines>229</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Giannakou</cp:lastModifiedBy>
  <cp:revision>219</cp:revision>
  <cp:lastPrinted>2020-06-12T02:43:00Z</cp:lastPrinted>
  <dcterms:created xsi:type="dcterms:W3CDTF">2022-07-27T13:31:00Z</dcterms:created>
  <dcterms:modified xsi:type="dcterms:W3CDTF">2022-11-14T23:50:00Z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