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07CFB" w:rsidRDefault="002D2356" w:rsidP="008071D5">
      <w:pPr>
        <w:pStyle w:val="ListParagraph"/>
        <w:numPr>
          <w:ilvl w:val="0"/>
          <w:numId w:val="15"/>
        </w:numPr>
        <w:ind w:left="425" w:hanging="357"/>
        <w:jc w:val="both"/>
        <w:rPr>
          <w:rFonts w:ascii="Avenir Next" w:hAnsi="Avenir Next" w:cs="Arial"/>
          <w:sz w:val="22"/>
          <w:szCs w:val="22"/>
          <w:highlight w:val="yellow"/>
        </w:rPr>
      </w:pPr>
      <w:r w:rsidRPr="00207CFB">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07CFB">
        <w:rPr>
          <w:rFonts w:ascii="Avenir Next" w:hAnsi="Avenir Next" w:cs="Arial"/>
          <w:sz w:val="22"/>
          <w:szCs w:val="22"/>
          <w:highlight w:val="yellow"/>
          <w:vertAlign w:val="superscript"/>
        </w:rPr>
        <w:t>th</w:t>
      </w:r>
      <w:r w:rsidRPr="00207CFB">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A0A32" w:rsidRDefault="002D2356" w:rsidP="008071D5">
      <w:pPr>
        <w:pStyle w:val="ListParagraph"/>
        <w:numPr>
          <w:ilvl w:val="0"/>
          <w:numId w:val="16"/>
        </w:numPr>
        <w:ind w:left="426"/>
        <w:jc w:val="both"/>
        <w:rPr>
          <w:rFonts w:ascii="Avenir Next" w:hAnsi="Avenir Next" w:cs="Arial"/>
          <w:sz w:val="22"/>
          <w:szCs w:val="22"/>
          <w:highlight w:val="yellow"/>
        </w:rPr>
      </w:pPr>
      <w:r w:rsidRPr="00EA0A32">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B1B4F" w:rsidRDefault="002D2356" w:rsidP="008071D5">
      <w:pPr>
        <w:pStyle w:val="ListParagraph"/>
        <w:numPr>
          <w:ilvl w:val="0"/>
          <w:numId w:val="17"/>
        </w:numPr>
        <w:ind w:left="426"/>
        <w:jc w:val="both"/>
        <w:rPr>
          <w:rFonts w:ascii="Avenir Next" w:hAnsi="Avenir Next" w:cs="Arial"/>
          <w:sz w:val="22"/>
          <w:szCs w:val="22"/>
          <w:highlight w:val="yellow"/>
        </w:rPr>
      </w:pPr>
      <w:r w:rsidRPr="002B1B4F">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466669" w:rsidRDefault="00466ED6" w:rsidP="008071D5">
      <w:pPr>
        <w:pStyle w:val="ListParagraph"/>
        <w:numPr>
          <w:ilvl w:val="0"/>
          <w:numId w:val="18"/>
        </w:numPr>
        <w:ind w:left="426"/>
        <w:jc w:val="both"/>
        <w:rPr>
          <w:rFonts w:ascii="Avenir Next" w:hAnsi="Avenir Next" w:cs="Arial"/>
          <w:sz w:val="22"/>
          <w:szCs w:val="22"/>
          <w:highlight w:val="yellow"/>
        </w:rPr>
      </w:pPr>
      <w:r w:rsidRPr="00466669">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0574D4" w:rsidRDefault="002D2356" w:rsidP="008071D5">
      <w:pPr>
        <w:pStyle w:val="ListParagraph"/>
        <w:numPr>
          <w:ilvl w:val="0"/>
          <w:numId w:val="19"/>
        </w:numPr>
        <w:ind w:left="425" w:hanging="357"/>
        <w:jc w:val="both"/>
        <w:rPr>
          <w:rFonts w:ascii="Avenir Next" w:hAnsi="Avenir Next" w:cs="Arial"/>
          <w:sz w:val="22"/>
          <w:szCs w:val="22"/>
          <w:highlight w:val="yellow"/>
        </w:rPr>
      </w:pPr>
      <w:r w:rsidRPr="000574D4">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4B5A2C"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4B5A2C">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2C3F48"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2C3F48">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2C3F48">
        <w:rPr>
          <w:rFonts w:ascii="Avenir Next" w:eastAsiaTheme="minorHAnsi" w:hAnsi="Avenir Next" w:cs="Arial"/>
          <w:sz w:val="22"/>
          <w:szCs w:val="22"/>
          <w:highlight w:val="yellow"/>
          <w:lang w:val="en-GB"/>
        </w:rPr>
        <w:t xml:space="preserve"> </w:t>
      </w:r>
      <w:r w:rsidRPr="002C3F48">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7135FF"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7135FF">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7135FF" w:rsidRDefault="00F5239B" w:rsidP="008071D5">
      <w:pPr>
        <w:pStyle w:val="ListParagraph"/>
        <w:numPr>
          <w:ilvl w:val="0"/>
          <w:numId w:val="23"/>
        </w:numPr>
        <w:ind w:left="426"/>
        <w:jc w:val="both"/>
        <w:rPr>
          <w:rFonts w:ascii="Avenir Next" w:hAnsi="Avenir Next" w:cs="Arial"/>
          <w:sz w:val="22"/>
          <w:szCs w:val="22"/>
          <w:highlight w:val="yellow"/>
        </w:rPr>
      </w:pPr>
      <w:r w:rsidRPr="007135FF">
        <w:rPr>
          <w:rFonts w:ascii="Avenir Next" w:hAnsi="Avenir Next" w:cs="Arial"/>
          <w:sz w:val="22"/>
          <w:szCs w:val="22"/>
          <w:highlight w:val="yellow"/>
        </w:rPr>
        <w:t xml:space="preserve">This statement is true because </w:t>
      </w:r>
      <w:r w:rsidR="007B5180" w:rsidRPr="007135FF">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C0750" w:rsidRDefault="009355DB" w:rsidP="008071D5">
      <w:pPr>
        <w:pStyle w:val="ListParagraph"/>
        <w:numPr>
          <w:ilvl w:val="0"/>
          <w:numId w:val="24"/>
        </w:numPr>
        <w:ind w:left="426"/>
        <w:jc w:val="both"/>
        <w:rPr>
          <w:rFonts w:ascii="Avenir Next" w:hAnsi="Avenir Next" w:cs="Arial"/>
          <w:sz w:val="22"/>
          <w:szCs w:val="22"/>
          <w:highlight w:val="yellow"/>
        </w:rPr>
      </w:pPr>
      <w:r w:rsidRPr="00AC0750">
        <w:rPr>
          <w:rFonts w:ascii="Avenir Next" w:hAnsi="Avenir Next" w:cs="Arial"/>
          <w:sz w:val="22"/>
          <w:szCs w:val="22"/>
          <w:highlight w:val="yellow"/>
        </w:rPr>
        <w:t xml:space="preserve">This statement is true because </w:t>
      </w:r>
      <w:r w:rsidR="005C4FF2" w:rsidRPr="00AC0750">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97469ED" w:rsidR="0081547D" w:rsidRPr="00A457CD" w:rsidRDefault="00773ADB" w:rsidP="005B7339">
      <w:pPr>
        <w:jc w:val="both"/>
        <w:rPr>
          <w:rFonts w:ascii="Avenir Next" w:hAnsi="Avenir Next" w:cs="Arial"/>
          <w:color w:val="808080" w:themeColor="background1" w:themeShade="80"/>
          <w:sz w:val="22"/>
          <w:szCs w:val="22"/>
          <w:lang w:val="en-GB"/>
        </w:rPr>
      </w:pPr>
      <w:r w:rsidRPr="00A457CD">
        <w:rPr>
          <w:rFonts w:ascii="Avenir Next" w:hAnsi="Avenir Next" w:cs="Arial"/>
          <w:color w:val="808080" w:themeColor="background1" w:themeShade="80"/>
          <w:sz w:val="22"/>
          <w:szCs w:val="22"/>
          <w:lang w:val="en-GB"/>
        </w:rPr>
        <w:t>Many African jurisdictions were former colonies – their insolvency law systems are therefore still largely modelled on the laws of their respective former colonial rulers. For example, African countries such as Nigeria, Zambia, Botswana and Kenya, all of which were formerly under English rule, trace the roots of their insolvency law systems to English law. For countries such as Angolia</w:t>
      </w:r>
      <w:r w:rsidR="00861319">
        <w:rPr>
          <w:rFonts w:ascii="Avenir Next" w:hAnsi="Avenir Next" w:cs="Arial"/>
          <w:color w:val="808080" w:themeColor="background1" w:themeShade="80"/>
          <w:sz w:val="22"/>
          <w:szCs w:val="22"/>
          <w:lang w:val="en-GB"/>
        </w:rPr>
        <w:t xml:space="preserve"> or</w:t>
      </w:r>
      <w:r w:rsidRPr="00A457CD">
        <w:rPr>
          <w:rFonts w:ascii="Avenir Next" w:hAnsi="Avenir Next" w:cs="Arial"/>
          <w:color w:val="808080" w:themeColor="background1" w:themeShade="80"/>
          <w:sz w:val="22"/>
          <w:szCs w:val="22"/>
          <w:lang w:val="en-GB"/>
        </w:rPr>
        <w:t xml:space="preserve"> Mozambique </w:t>
      </w:r>
      <w:r w:rsidRPr="00A457CD">
        <w:rPr>
          <w:rFonts w:ascii="Avenir Next" w:hAnsi="Avenir Next" w:cs="Arial"/>
          <w:color w:val="808080" w:themeColor="background1" w:themeShade="80"/>
          <w:sz w:val="22"/>
          <w:szCs w:val="22"/>
          <w:lang w:val="en-GB"/>
        </w:rPr>
        <w:lastRenderedPageBreak/>
        <w:t xml:space="preserve">who were under Portuguese rule, their insolvency law systems follow the civil law tradition given that they were influenced by Portuguese law.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616809C0" w:rsidR="00AB63DE" w:rsidRPr="00A457CD" w:rsidRDefault="006953C1" w:rsidP="00306DD7">
      <w:pPr>
        <w:jc w:val="both"/>
        <w:rPr>
          <w:rFonts w:ascii="Avenir Next" w:hAnsi="Avenir Next" w:cs="Arial"/>
          <w:color w:val="808080" w:themeColor="background1" w:themeShade="80"/>
          <w:sz w:val="22"/>
          <w:szCs w:val="22"/>
          <w:lang w:val="en-GB"/>
        </w:rPr>
      </w:pPr>
      <w:r w:rsidRPr="00A457CD">
        <w:rPr>
          <w:rFonts w:ascii="Avenir Next" w:hAnsi="Avenir Next" w:cs="Arial"/>
          <w:color w:val="808080" w:themeColor="background1" w:themeShade="80"/>
          <w:sz w:val="22"/>
          <w:szCs w:val="22"/>
          <w:lang w:val="en-GB"/>
        </w:rPr>
        <w:t>One important event which gave rise to insolvency law reform in Eastern Asia was the Asian Financial crisis of 1998</w:t>
      </w:r>
      <w:r w:rsidR="006425FF" w:rsidRPr="00A457CD">
        <w:rPr>
          <w:rFonts w:ascii="Avenir Next" w:hAnsi="Avenir Next" w:cs="Arial"/>
          <w:color w:val="808080" w:themeColor="background1" w:themeShade="80"/>
          <w:sz w:val="22"/>
          <w:szCs w:val="22"/>
          <w:lang w:val="en-GB"/>
        </w:rPr>
        <w:t xml:space="preserve"> – this incentivised countries in the region to reform their insolvency regimes as an effective insolvency regime was seen as a bulwark against preventing another financial crisis</w:t>
      </w:r>
      <w:r w:rsidR="00AF3808">
        <w:rPr>
          <w:rFonts w:ascii="Avenir Next" w:hAnsi="Avenir Next" w:cs="Arial"/>
          <w:color w:val="808080" w:themeColor="background1" w:themeShade="80"/>
          <w:sz w:val="22"/>
          <w:szCs w:val="22"/>
          <w:lang w:val="en-GB"/>
        </w:rPr>
        <w:t>.</w:t>
      </w:r>
      <w:r w:rsidR="00681906">
        <w:rPr>
          <w:rFonts w:ascii="Avenir Next" w:hAnsi="Avenir Next" w:cs="Arial"/>
          <w:color w:val="808080" w:themeColor="background1" w:themeShade="80"/>
          <w:sz w:val="22"/>
          <w:szCs w:val="22"/>
          <w:lang w:val="en-GB"/>
        </w:rPr>
        <w:t xml:space="preserve"> </w:t>
      </w:r>
      <w:r w:rsidR="002A4602" w:rsidRPr="00A457CD">
        <w:rPr>
          <w:rFonts w:ascii="Avenir Next" w:hAnsi="Avenir Next" w:cs="Arial"/>
          <w:color w:val="808080" w:themeColor="background1" w:themeShade="80"/>
          <w:sz w:val="22"/>
          <w:szCs w:val="22"/>
          <w:lang w:val="en-GB"/>
        </w:rPr>
        <w:t xml:space="preserve">In exchange for IMF help, </w:t>
      </w:r>
      <w:r w:rsidR="00D36C57" w:rsidRPr="00A457CD">
        <w:rPr>
          <w:rFonts w:ascii="Avenir Next" w:hAnsi="Avenir Next" w:cs="Arial"/>
          <w:color w:val="808080" w:themeColor="background1" w:themeShade="80"/>
          <w:sz w:val="22"/>
          <w:szCs w:val="22"/>
          <w:lang w:val="en-GB"/>
        </w:rPr>
        <w:t>for example,</w:t>
      </w:r>
      <w:r w:rsidR="002A4602" w:rsidRPr="00A457CD">
        <w:rPr>
          <w:rFonts w:ascii="Avenir Next" w:hAnsi="Avenir Next" w:cs="Arial"/>
          <w:color w:val="808080" w:themeColor="background1" w:themeShade="80"/>
          <w:sz w:val="22"/>
          <w:szCs w:val="22"/>
          <w:lang w:val="en-GB"/>
        </w:rPr>
        <w:t xml:space="preserve"> Indonesia overhauled their insolvency legislation </w:t>
      </w:r>
      <w:r w:rsidR="00D36C57" w:rsidRPr="00A457CD">
        <w:rPr>
          <w:rFonts w:ascii="Avenir Next" w:hAnsi="Avenir Next" w:cs="Arial"/>
          <w:color w:val="808080" w:themeColor="background1" w:themeShade="80"/>
          <w:sz w:val="22"/>
          <w:szCs w:val="22"/>
          <w:lang w:val="en-GB"/>
        </w:rPr>
        <w:t>with</w:t>
      </w:r>
      <w:r w:rsidR="002A4602" w:rsidRPr="00A457CD">
        <w:rPr>
          <w:rFonts w:ascii="Avenir Next" w:hAnsi="Avenir Next" w:cs="Arial"/>
          <w:color w:val="808080" w:themeColor="background1" w:themeShade="80"/>
          <w:sz w:val="22"/>
          <w:szCs w:val="22"/>
          <w:lang w:val="en-GB"/>
        </w:rPr>
        <w:t xml:space="preserve"> the promulgation of Law No. 4/1998</w:t>
      </w:r>
      <w:r w:rsidR="00AF3808">
        <w:rPr>
          <w:rFonts w:ascii="Avenir Next" w:hAnsi="Avenir Next" w:cs="Arial"/>
          <w:color w:val="808080" w:themeColor="background1" w:themeShade="80"/>
          <w:sz w:val="22"/>
          <w:szCs w:val="22"/>
          <w:lang w:val="en-GB"/>
        </w:rPr>
        <w:t xml:space="preserve">. </w:t>
      </w:r>
      <w:r w:rsidR="002D4216" w:rsidRPr="00A457CD">
        <w:rPr>
          <w:rFonts w:ascii="Avenir Next" w:hAnsi="Avenir Next" w:cs="Arial"/>
          <w:color w:val="808080" w:themeColor="background1" w:themeShade="80"/>
          <w:sz w:val="22"/>
          <w:szCs w:val="22"/>
          <w:lang w:val="en-GB"/>
        </w:rPr>
        <w:t xml:space="preserve">Another example would be Thailand’s new Bankruptcy Act in 1998. </w:t>
      </w:r>
    </w:p>
    <w:p w14:paraId="00F6C2FE" w14:textId="77777777" w:rsidR="00AF3808" w:rsidRDefault="00AF3808" w:rsidP="00306DD7">
      <w:pPr>
        <w:jc w:val="both"/>
        <w:rPr>
          <w:rFonts w:ascii="Avenir Next" w:hAnsi="Avenir Next" w:cs="Arial"/>
          <w:color w:val="808080" w:themeColor="background1" w:themeShade="80"/>
          <w:sz w:val="22"/>
          <w:szCs w:val="22"/>
          <w:lang w:val="en-GB"/>
        </w:rPr>
      </w:pPr>
    </w:p>
    <w:p w14:paraId="0513314C" w14:textId="15A335CF" w:rsidR="00B763B5" w:rsidRDefault="00B763B5" w:rsidP="00306DD7">
      <w:pPr>
        <w:jc w:val="both"/>
        <w:rPr>
          <w:rFonts w:ascii="Avenir Next" w:hAnsi="Avenir Next" w:cs="Arial"/>
          <w:color w:val="808080" w:themeColor="background1" w:themeShade="80"/>
          <w:sz w:val="22"/>
          <w:szCs w:val="22"/>
          <w:lang w:val="en-GB"/>
        </w:rPr>
      </w:pPr>
      <w:r w:rsidRPr="00A457CD">
        <w:rPr>
          <w:rFonts w:ascii="Avenir Next" w:hAnsi="Avenir Next" w:cs="Arial"/>
          <w:color w:val="808080" w:themeColor="background1" w:themeShade="80"/>
          <w:sz w:val="22"/>
          <w:szCs w:val="22"/>
          <w:lang w:val="en-GB"/>
        </w:rPr>
        <w:t>One development which led to insolvency law reform is increased investment in the region. For example, Singapore overhauled its insolvency legislation with the introduction of the Insolvency, Restructuring and Debt Act in 2018</w:t>
      </w:r>
      <w:r w:rsidR="003F7638" w:rsidRPr="00A457CD">
        <w:rPr>
          <w:rFonts w:ascii="Avenir Next" w:hAnsi="Avenir Next" w:cs="Arial"/>
          <w:color w:val="808080" w:themeColor="background1" w:themeShade="80"/>
          <w:sz w:val="22"/>
          <w:szCs w:val="22"/>
          <w:lang w:val="en-GB"/>
        </w:rPr>
        <w:t xml:space="preserve"> (which came into effect in July 2020)</w:t>
      </w:r>
      <w:r w:rsidRPr="00A457CD">
        <w:rPr>
          <w:rFonts w:ascii="Avenir Next" w:hAnsi="Avenir Next" w:cs="Arial"/>
          <w:color w:val="808080" w:themeColor="background1" w:themeShade="80"/>
          <w:sz w:val="22"/>
          <w:szCs w:val="22"/>
          <w:lang w:val="en-GB"/>
        </w:rPr>
        <w:t xml:space="preserve"> – this was an omnibus legislation which was modelled after the UK Insolvency Act. This was done to update Singapore’s insolvency laws and to align it with the strategic interest of being the region’s </w:t>
      </w:r>
      <w:r w:rsidR="004942E8" w:rsidRPr="00A457CD">
        <w:rPr>
          <w:rFonts w:ascii="Avenir Next" w:hAnsi="Avenir Next" w:cs="Arial"/>
          <w:color w:val="808080" w:themeColor="background1" w:themeShade="80"/>
          <w:sz w:val="22"/>
          <w:szCs w:val="22"/>
          <w:lang w:val="en-GB"/>
        </w:rPr>
        <w:t xml:space="preserve">(and an international) </w:t>
      </w:r>
      <w:r w:rsidRPr="00A457CD">
        <w:rPr>
          <w:rFonts w:ascii="Avenir Next" w:hAnsi="Avenir Next" w:cs="Arial"/>
          <w:color w:val="808080" w:themeColor="background1" w:themeShade="80"/>
          <w:sz w:val="22"/>
          <w:szCs w:val="22"/>
          <w:lang w:val="en-GB"/>
        </w:rPr>
        <w:t xml:space="preserve">debt-restructuring hub. </w:t>
      </w:r>
    </w:p>
    <w:p w14:paraId="31540E22" w14:textId="77777777" w:rsidR="00AF3808" w:rsidRPr="00A457CD" w:rsidRDefault="00AF3808" w:rsidP="00306DD7">
      <w:pPr>
        <w:jc w:val="both"/>
        <w:rPr>
          <w:rFonts w:ascii="Avenir Next" w:hAnsi="Avenir Next" w:cs="Arial"/>
          <w:color w:val="808080" w:themeColor="background1" w:themeShade="80"/>
          <w:sz w:val="22"/>
          <w:szCs w:val="22"/>
          <w:lang w:val="en-GB"/>
        </w:rPr>
      </w:pPr>
    </w:p>
    <w:p w14:paraId="52FCB036" w14:textId="6C26E0E4" w:rsidR="00EE6C55" w:rsidRPr="00A457CD" w:rsidRDefault="00EE6C55" w:rsidP="00306DD7">
      <w:pPr>
        <w:jc w:val="both"/>
        <w:rPr>
          <w:rFonts w:ascii="Avenir Next" w:hAnsi="Avenir Next" w:cs="Arial"/>
          <w:color w:val="808080" w:themeColor="background1" w:themeShade="80"/>
          <w:sz w:val="22"/>
          <w:szCs w:val="22"/>
          <w:lang w:val="en-GB"/>
        </w:rPr>
      </w:pPr>
      <w:r w:rsidRPr="00A457CD">
        <w:rPr>
          <w:rFonts w:ascii="Avenir Next" w:hAnsi="Avenir Next" w:cs="Arial"/>
          <w:color w:val="808080" w:themeColor="background1" w:themeShade="80"/>
          <w:sz w:val="22"/>
          <w:szCs w:val="22"/>
          <w:lang w:val="en-GB"/>
        </w:rPr>
        <w:t>On a regional scale, the Asian Development Bank has also been driving insolvency law reform in East Asia by funding law reform initiatives as well as supporting conferences to discuss insolvency idea</w:t>
      </w:r>
      <w:r w:rsidR="002E3B7E">
        <w:rPr>
          <w:rFonts w:ascii="Avenir Next" w:hAnsi="Avenir Next" w:cs="Arial"/>
          <w:color w:val="808080" w:themeColor="background1" w:themeShade="80"/>
          <w:sz w:val="22"/>
          <w:szCs w:val="22"/>
          <w:lang w:val="en-GB"/>
        </w:rPr>
        <w:t>s</w:t>
      </w:r>
      <w:r w:rsidRPr="00A457CD">
        <w:rPr>
          <w:rFonts w:ascii="Avenir Next" w:hAnsi="Avenir Next" w:cs="Arial"/>
          <w:color w:val="808080" w:themeColor="background1" w:themeShade="80"/>
          <w:sz w:val="22"/>
          <w:szCs w:val="22"/>
          <w:lang w:val="en-GB"/>
        </w:rPr>
        <w:t xml:space="preserve">. </w:t>
      </w:r>
      <w:r w:rsidR="009652D2" w:rsidRPr="00A457CD">
        <w:rPr>
          <w:rFonts w:ascii="Avenir Next" w:hAnsi="Avenir Next" w:cs="Arial"/>
          <w:color w:val="808080" w:themeColor="background1" w:themeShade="80"/>
          <w:sz w:val="22"/>
          <w:szCs w:val="22"/>
          <w:lang w:val="en-GB"/>
        </w:rPr>
        <w:t>Countries in East Asia have also been undertaking bilateral reform initiatives – an example of which can be found in the Closer Economic Relations Trade Agreement (1983) and Memorandum of Understanding on the Harmonisation of Business Law (1988) between Australia and New Zealand (</w:t>
      </w:r>
      <w:r w:rsidR="00715085">
        <w:rPr>
          <w:rFonts w:ascii="Avenir Next" w:hAnsi="Avenir Next" w:cs="Arial"/>
          <w:color w:val="808080" w:themeColor="background1" w:themeShade="80"/>
          <w:sz w:val="22"/>
          <w:szCs w:val="22"/>
          <w:lang w:val="en-GB"/>
        </w:rPr>
        <w:t>see</w:t>
      </w:r>
      <w:r w:rsidR="00AF3808">
        <w:rPr>
          <w:rFonts w:ascii="Avenir Next" w:hAnsi="Avenir Next" w:cs="Arial"/>
          <w:color w:val="808080" w:themeColor="background1" w:themeShade="80"/>
          <w:sz w:val="22"/>
          <w:szCs w:val="22"/>
          <w:lang w:val="en-GB"/>
        </w:rPr>
        <w:t xml:space="preserve"> generally</w:t>
      </w:r>
      <w:r w:rsidR="007C344B">
        <w:rPr>
          <w:rFonts w:ascii="Avenir Next" w:hAnsi="Avenir Next" w:cs="Arial"/>
          <w:color w:val="808080" w:themeColor="background1" w:themeShade="80"/>
          <w:sz w:val="22"/>
          <w:szCs w:val="22"/>
          <w:lang w:val="en-GB"/>
        </w:rPr>
        <w:t>:</w:t>
      </w:r>
      <w:r w:rsidR="00715085">
        <w:rPr>
          <w:rFonts w:ascii="Avenir Next" w:hAnsi="Avenir Next" w:cs="Arial"/>
          <w:color w:val="808080" w:themeColor="background1" w:themeShade="80"/>
          <w:sz w:val="22"/>
          <w:szCs w:val="22"/>
          <w:lang w:val="en-GB"/>
        </w:rPr>
        <w:t xml:space="preserve"> </w:t>
      </w:r>
      <w:r w:rsidR="009652D2" w:rsidRPr="00A457CD">
        <w:rPr>
          <w:rFonts w:ascii="Avenir Next" w:hAnsi="Avenir Next" w:cs="Arial"/>
          <w:color w:val="808080" w:themeColor="background1" w:themeShade="80"/>
          <w:sz w:val="22"/>
          <w:szCs w:val="22"/>
          <w:lang w:val="en-GB"/>
        </w:rPr>
        <w:t xml:space="preserve">R Tomasic, </w:t>
      </w:r>
      <w:r w:rsidR="009652D2" w:rsidRPr="00A457CD">
        <w:rPr>
          <w:rFonts w:ascii="Avenir Next" w:hAnsi="Avenir Next" w:cs="Arial"/>
          <w:i/>
          <w:iCs/>
          <w:color w:val="808080" w:themeColor="background1" w:themeShade="80"/>
          <w:sz w:val="22"/>
          <w:szCs w:val="22"/>
          <w:lang w:val="en-GB"/>
        </w:rPr>
        <w:t xml:space="preserve">Insolvency in East Asia </w:t>
      </w:r>
      <w:r w:rsidR="009652D2" w:rsidRPr="00A457CD">
        <w:rPr>
          <w:rFonts w:ascii="Avenir Next" w:hAnsi="Avenir Next" w:cs="Arial"/>
          <w:color w:val="808080" w:themeColor="background1" w:themeShade="80"/>
          <w:sz w:val="22"/>
          <w:szCs w:val="22"/>
          <w:lang w:val="en-GB"/>
        </w:rPr>
        <w:t xml:space="preserve">(Ashgate, 2006)).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6CECE693" w14:textId="73644309" w:rsidR="00031460" w:rsidRDefault="00031460" w:rsidP="001D6E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late 1970s, the US and Canada made an effort to negotiate a bilateral treaty providing single administration of bankruptcy cases involving Canada – but this effort failed (</w:t>
      </w:r>
      <w:r w:rsidR="00B545CC">
        <w:rPr>
          <w:rFonts w:ascii="Avenir Next" w:hAnsi="Avenir Next" w:cs="Arial"/>
          <w:color w:val="808080" w:themeColor="background1" w:themeShade="80"/>
          <w:sz w:val="22"/>
          <w:szCs w:val="22"/>
          <w:lang w:val="en-GB"/>
        </w:rPr>
        <w:t xml:space="preserve">see </w:t>
      </w:r>
      <w:r w:rsidR="00FA2C8D">
        <w:rPr>
          <w:rFonts w:ascii="Avenir Next" w:hAnsi="Avenir Next" w:cs="Arial"/>
          <w:color w:val="808080" w:themeColor="background1" w:themeShade="80"/>
          <w:sz w:val="22"/>
          <w:szCs w:val="22"/>
          <w:lang w:val="en-GB"/>
        </w:rPr>
        <w:t xml:space="preserve">Harold S. Burman, “Harmonisation of International Bankruptcy Law: A United States Perspective” (1996) Fordham Law Review </w:t>
      </w:r>
      <w:r>
        <w:rPr>
          <w:rFonts w:ascii="Avenir Next" w:hAnsi="Avenir Next" w:cs="Arial"/>
          <w:color w:val="808080" w:themeColor="background1" w:themeShade="80"/>
          <w:sz w:val="22"/>
          <w:szCs w:val="22"/>
          <w:lang w:val="en-GB"/>
        </w:rPr>
        <w:t xml:space="preserve">at p 2544). </w:t>
      </w:r>
    </w:p>
    <w:p w14:paraId="0971725A" w14:textId="603C991F" w:rsidR="00E254D2" w:rsidRDefault="00E254D2" w:rsidP="001D6E55">
      <w:pPr>
        <w:jc w:val="both"/>
        <w:rPr>
          <w:rFonts w:ascii="Avenir Next" w:hAnsi="Avenir Next" w:cs="Arial"/>
          <w:color w:val="808080" w:themeColor="background1" w:themeShade="80"/>
          <w:sz w:val="22"/>
          <w:szCs w:val="22"/>
          <w:lang w:val="en-GB"/>
        </w:rPr>
      </w:pPr>
    </w:p>
    <w:p w14:paraId="0FCB1D78" w14:textId="441532C3" w:rsidR="00E254D2" w:rsidRDefault="00E254D2" w:rsidP="001D6E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Separately, the American Law Institute </w:t>
      </w:r>
      <w:r w:rsidR="009313A2">
        <w:rPr>
          <w:rFonts w:ascii="Avenir Next" w:hAnsi="Avenir Next" w:cs="Arial"/>
          <w:color w:val="808080" w:themeColor="background1" w:themeShade="80"/>
          <w:sz w:val="22"/>
          <w:szCs w:val="22"/>
          <w:lang w:val="en-GB"/>
        </w:rPr>
        <w:t xml:space="preserve">(“ALI”) </w:t>
      </w:r>
      <w:r>
        <w:rPr>
          <w:rFonts w:ascii="Avenir Next" w:hAnsi="Avenir Next" w:cs="Arial"/>
          <w:color w:val="808080" w:themeColor="background1" w:themeShade="80"/>
          <w:sz w:val="22"/>
          <w:szCs w:val="22"/>
          <w:lang w:val="en-GB"/>
        </w:rPr>
        <w:t>(a professional body in the United States) has spearheaded a few initiatives towards resolving international insolvency issues between North American Free Trade Agreement countries (</w:t>
      </w:r>
      <w:r w:rsidRPr="00C93F2C">
        <w:rPr>
          <w:rFonts w:ascii="Avenir Next" w:hAnsi="Avenir Next" w:cs="Arial"/>
          <w:i/>
          <w:iCs/>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the United States, Canada and Mexico). </w:t>
      </w:r>
      <w:r w:rsidR="009313A2">
        <w:rPr>
          <w:rFonts w:ascii="Avenir Next" w:hAnsi="Avenir Next" w:cs="Arial"/>
          <w:color w:val="808080" w:themeColor="background1" w:themeShade="80"/>
          <w:sz w:val="22"/>
          <w:szCs w:val="22"/>
          <w:lang w:val="en-GB"/>
        </w:rPr>
        <w:t xml:space="preserve">One such initiative was the ALI </w:t>
      </w:r>
      <w:r w:rsidR="00716BF2">
        <w:rPr>
          <w:rFonts w:ascii="Avenir Next" w:hAnsi="Avenir Next" w:cs="Arial"/>
          <w:color w:val="808080" w:themeColor="background1" w:themeShade="80"/>
          <w:sz w:val="22"/>
          <w:szCs w:val="22"/>
          <w:lang w:val="en-GB"/>
        </w:rPr>
        <w:t xml:space="preserve">Transnational Insolvency Project – this was an initiative to improve co-operation in international insolvencies across the NAFTA states. </w:t>
      </w:r>
      <w:r w:rsidR="00D53887">
        <w:rPr>
          <w:rFonts w:ascii="Avenir Next" w:hAnsi="Avenir Next" w:cs="Arial"/>
          <w:color w:val="808080" w:themeColor="background1" w:themeShade="80"/>
          <w:sz w:val="22"/>
          <w:szCs w:val="22"/>
          <w:lang w:val="en-GB"/>
        </w:rPr>
        <w:t>The goal of this project was to provide a non-statutory basis for cooperation in international insolvency cases involving two or more NAFTA states: (</w:t>
      </w:r>
      <w:r w:rsidR="001B0DD2">
        <w:rPr>
          <w:rFonts w:ascii="Avenir Next" w:hAnsi="Avenir Next" w:cs="Arial"/>
          <w:color w:val="808080" w:themeColor="background1" w:themeShade="80"/>
          <w:sz w:val="22"/>
          <w:szCs w:val="22"/>
          <w:lang w:val="en-GB"/>
        </w:rPr>
        <w:t xml:space="preserve">see </w:t>
      </w:r>
      <w:r w:rsidR="00D53887">
        <w:rPr>
          <w:rFonts w:ascii="Avenir Next" w:hAnsi="Avenir Next" w:cs="Arial"/>
          <w:color w:val="808080" w:themeColor="background1" w:themeShade="80"/>
          <w:sz w:val="22"/>
          <w:szCs w:val="22"/>
          <w:lang w:val="en-GB"/>
        </w:rPr>
        <w:t xml:space="preserve">Fletcher &amp; Wessels, “A First Step in Shaping Rules for Cooperation in International Insolvency Cases” (2010) International Corporate Rescue). </w:t>
      </w:r>
      <w:r w:rsidR="00900275">
        <w:rPr>
          <w:rFonts w:ascii="Avenir Next" w:hAnsi="Avenir Next" w:cs="Arial"/>
          <w:color w:val="808080" w:themeColor="background1" w:themeShade="80"/>
          <w:sz w:val="22"/>
          <w:szCs w:val="22"/>
          <w:lang w:val="en-GB"/>
        </w:rPr>
        <w:t xml:space="preserve">The end product of this project was the Principles of Cooperation among the NAFTA countries which was approved by all NAFTA members in 2000. </w:t>
      </w:r>
    </w:p>
    <w:p w14:paraId="71D70203" w14:textId="17039102" w:rsidR="001A55DC" w:rsidRDefault="001A55DC" w:rsidP="001D6E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success of this initiative, however, is limited by the fact that it only provides a set of guiding principles in dealing with international insolvency situations amongst NAFTA states – however, it does not address substantive differences in the insolvency laws across NAFTA countries. It also does not give clear guidance to companies </w:t>
      </w:r>
      <w:r w:rsidR="00D41E51">
        <w:rPr>
          <w:rFonts w:ascii="Avenir Next" w:hAnsi="Avenir Next" w:cs="Arial"/>
          <w:color w:val="808080" w:themeColor="background1" w:themeShade="80"/>
          <w:sz w:val="22"/>
          <w:szCs w:val="22"/>
          <w:lang w:val="en-GB"/>
        </w:rPr>
        <w:t xml:space="preserve">in NAFTA states </w:t>
      </w:r>
      <w:r>
        <w:rPr>
          <w:rFonts w:ascii="Avenir Next" w:hAnsi="Avenir Next" w:cs="Arial"/>
          <w:color w:val="808080" w:themeColor="background1" w:themeShade="80"/>
          <w:sz w:val="22"/>
          <w:szCs w:val="22"/>
          <w:lang w:val="en-GB"/>
        </w:rPr>
        <w:t xml:space="preserve">who want to perform cross-border transactions. </w:t>
      </w:r>
      <w:r w:rsidR="00243EB4">
        <w:rPr>
          <w:rFonts w:ascii="Avenir Next" w:hAnsi="Avenir Next" w:cs="Arial"/>
          <w:color w:val="808080" w:themeColor="background1" w:themeShade="80"/>
          <w:sz w:val="22"/>
          <w:szCs w:val="22"/>
          <w:lang w:val="en-GB"/>
        </w:rPr>
        <w:t xml:space="preserve">These principles are also not binding on the NAFTA states. </w:t>
      </w:r>
    </w:p>
    <w:p w14:paraId="51751830" w14:textId="142DC9F3" w:rsidR="00E10452" w:rsidRDefault="00E10452" w:rsidP="001D6E55">
      <w:pPr>
        <w:jc w:val="both"/>
        <w:rPr>
          <w:rFonts w:ascii="Avenir Next" w:hAnsi="Avenir Next" w:cs="Arial"/>
          <w:color w:val="808080" w:themeColor="background1" w:themeShade="80"/>
          <w:sz w:val="22"/>
          <w:szCs w:val="22"/>
          <w:lang w:val="en-GB"/>
        </w:rPr>
      </w:pPr>
    </w:p>
    <w:p w14:paraId="3BA920F5" w14:textId="02807C6B" w:rsidR="00E10452" w:rsidRDefault="00E10452" w:rsidP="001D6E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Notwithstanding these shortcomings, the NAFTA principles laid the foundation for the ALI – International Insolvency Institute Report – Fletcher and Wessels were appointed to consider the application of these principles worldwide. </w:t>
      </w:r>
      <w:r w:rsidR="006B2126">
        <w:rPr>
          <w:rFonts w:ascii="Avenir Next" w:hAnsi="Avenir Next" w:cs="Arial"/>
          <w:color w:val="808080" w:themeColor="background1" w:themeShade="80"/>
          <w:sz w:val="22"/>
          <w:szCs w:val="22"/>
          <w:lang w:val="en-GB"/>
        </w:rPr>
        <w:t xml:space="preserve">And so what started out as a project for NAFTA member states eventually developed a global footprint. </w:t>
      </w:r>
      <w:r w:rsidR="00A5428C">
        <w:rPr>
          <w:rFonts w:ascii="Avenir Next" w:hAnsi="Avenir Next" w:cs="Arial"/>
          <w:color w:val="808080" w:themeColor="background1" w:themeShade="80"/>
          <w:sz w:val="22"/>
          <w:szCs w:val="22"/>
          <w:lang w:val="en-GB"/>
        </w:rPr>
        <w:t xml:space="preserve">The NAFTA principles </w:t>
      </w:r>
      <w:r w:rsidR="00DD2C04">
        <w:rPr>
          <w:rFonts w:ascii="Avenir Next" w:hAnsi="Avenir Next" w:cs="Arial"/>
          <w:color w:val="808080" w:themeColor="background1" w:themeShade="80"/>
          <w:sz w:val="22"/>
          <w:szCs w:val="22"/>
          <w:lang w:val="en-GB"/>
        </w:rPr>
        <w:t>were</w:t>
      </w:r>
      <w:r w:rsidR="00A5428C">
        <w:rPr>
          <w:rFonts w:ascii="Avenir Next" w:hAnsi="Avenir Next" w:cs="Arial"/>
          <w:color w:val="808080" w:themeColor="background1" w:themeShade="80"/>
          <w:sz w:val="22"/>
          <w:szCs w:val="22"/>
          <w:lang w:val="en-GB"/>
        </w:rPr>
        <w:t xml:space="preserve"> also successful in </w:t>
      </w:r>
      <w:r w:rsidR="001B0DD2">
        <w:rPr>
          <w:rFonts w:ascii="Avenir Next" w:hAnsi="Avenir Next" w:cs="Arial"/>
          <w:color w:val="808080" w:themeColor="background1" w:themeShade="80"/>
          <w:sz w:val="22"/>
          <w:szCs w:val="22"/>
          <w:lang w:val="en-GB"/>
        </w:rPr>
        <w:t xml:space="preserve">the sense </w:t>
      </w:r>
      <w:r w:rsidR="00A5428C">
        <w:rPr>
          <w:rFonts w:ascii="Avenir Next" w:hAnsi="Avenir Next" w:cs="Arial"/>
          <w:color w:val="808080" w:themeColor="background1" w:themeShade="80"/>
          <w:sz w:val="22"/>
          <w:szCs w:val="22"/>
          <w:lang w:val="en-GB"/>
        </w:rPr>
        <w:t xml:space="preserve">that it also recommended that each NAFTA country adopt the Model Law on Cross-Border Insolvency – </w:t>
      </w:r>
      <w:r w:rsidR="009D43FB">
        <w:rPr>
          <w:rFonts w:ascii="Avenir Next" w:hAnsi="Avenir Next" w:cs="Arial"/>
          <w:color w:val="808080" w:themeColor="background1" w:themeShade="80"/>
          <w:sz w:val="22"/>
          <w:szCs w:val="22"/>
          <w:lang w:val="en-GB"/>
        </w:rPr>
        <w:t>which</w:t>
      </w:r>
      <w:r w:rsidR="00A5428C">
        <w:rPr>
          <w:rFonts w:ascii="Avenir Next" w:hAnsi="Avenir Next" w:cs="Arial"/>
          <w:color w:val="808080" w:themeColor="background1" w:themeShade="80"/>
          <w:sz w:val="22"/>
          <w:szCs w:val="22"/>
          <w:lang w:val="en-GB"/>
        </w:rPr>
        <w:t xml:space="preserve"> Canada, the US and Mexico </w:t>
      </w:r>
      <w:r w:rsidR="009D43FB">
        <w:rPr>
          <w:rFonts w:ascii="Avenir Next" w:hAnsi="Avenir Next" w:cs="Arial"/>
          <w:color w:val="808080" w:themeColor="background1" w:themeShade="80"/>
          <w:sz w:val="22"/>
          <w:szCs w:val="22"/>
          <w:lang w:val="en-GB"/>
        </w:rPr>
        <w:t>all eventually did</w:t>
      </w:r>
      <w:r w:rsidR="00A5428C">
        <w:rPr>
          <w:rFonts w:ascii="Avenir Next" w:hAnsi="Avenir Next" w:cs="Arial"/>
          <w:color w:val="808080" w:themeColor="background1" w:themeShade="80"/>
          <w:sz w:val="22"/>
          <w:szCs w:val="22"/>
          <w:lang w:val="en-GB"/>
        </w:rPr>
        <w:t>.</w:t>
      </w:r>
    </w:p>
    <w:p w14:paraId="1F667CD8" w14:textId="77777777" w:rsidR="00FA2C8D" w:rsidRDefault="00FA2C8D" w:rsidP="001D6E55">
      <w:pPr>
        <w:jc w:val="both"/>
        <w:rPr>
          <w:rFonts w:ascii="Avenir Next" w:hAnsi="Avenir Next" w:cs="Arial"/>
          <w:color w:val="808080" w:themeColor="background1" w:themeShade="80"/>
          <w:sz w:val="22"/>
          <w:szCs w:val="22"/>
          <w:lang w:val="en-GB"/>
        </w:rPr>
      </w:pPr>
    </w:p>
    <w:p w14:paraId="7034F7BB" w14:textId="7EFB3CB3" w:rsidR="00AB63DE" w:rsidRPr="00DD2C04" w:rsidRDefault="00C02A65" w:rsidP="00692852">
      <w:pPr>
        <w:jc w:val="both"/>
        <w:rPr>
          <w:rFonts w:ascii="Avenir Next" w:hAnsi="Avenir Next" w:cs="Arial"/>
          <w:color w:val="808080" w:themeColor="background1" w:themeShade="80"/>
          <w:sz w:val="22"/>
          <w:szCs w:val="22"/>
          <w:lang w:val="en-GB"/>
        </w:rPr>
      </w:pPr>
      <w:r w:rsidRPr="00DD2C04">
        <w:rPr>
          <w:rFonts w:ascii="Avenir Next" w:hAnsi="Avenir Next" w:cs="Arial"/>
          <w:color w:val="808080" w:themeColor="background1" w:themeShade="80"/>
          <w:sz w:val="22"/>
          <w:szCs w:val="22"/>
          <w:lang w:val="en-GB"/>
        </w:rPr>
        <w:t xml:space="preserve">Included together with the NAFTA Principles was an appendix – “Guidelines Applicable to Court-to-Court Communications in Cross-Border Cases” – these guidelines were based on examples from actual cross-border cases involving cross-border insolvency protocols. </w:t>
      </w:r>
      <w:r w:rsidR="00B66663" w:rsidRPr="00DD2C04">
        <w:rPr>
          <w:rFonts w:ascii="Avenir Next" w:hAnsi="Avenir Next" w:cs="Arial"/>
          <w:color w:val="808080" w:themeColor="background1" w:themeShade="80"/>
          <w:sz w:val="22"/>
          <w:szCs w:val="22"/>
          <w:lang w:val="en-GB"/>
        </w:rPr>
        <w:t xml:space="preserve">They were not meant to alter domestic laws in any country or to curtail the substantive rights of parties in court proceedings. </w:t>
      </w:r>
      <w:r w:rsidR="00BE0C20" w:rsidRPr="00DD2C04">
        <w:rPr>
          <w:rFonts w:ascii="Avenir Next" w:hAnsi="Avenir Next" w:cs="Arial"/>
          <w:color w:val="808080" w:themeColor="background1" w:themeShade="80"/>
          <w:sz w:val="22"/>
          <w:szCs w:val="22"/>
          <w:lang w:val="en-GB"/>
        </w:rPr>
        <w:t xml:space="preserve">These set of guidelines achieved some measure of success in that they formed the basis for the ALI-III Global Guidelines for Court-to-Court Communications in International Insolvency Cases – and </w:t>
      </w:r>
      <w:r w:rsidR="00C93F2C">
        <w:rPr>
          <w:rFonts w:ascii="Avenir Next" w:hAnsi="Avenir Next" w:cs="Arial"/>
          <w:color w:val="808080" w:themeColor="background1" w:themeShade="80"/>
          <w:sz w:val="22"/>
          <w:szCs w:val="22"/>
          <w:lang w:val="en-GB"/>
        </w:rPr>
        <w:t xml:space="preserve">evidence of its success may be found in the fact that </w:t>
      </w:r>
      <w:r w:rsidR="00BE0C20" w:rsidRPr="00DD2C04">
        <w:rPr>
          <w:rFonts w:ascii="Avenir Next" w:hAnsi="Avenir Next" w:cs="Arial"/>
          <w:color w:val="808080" w:themeColor="background1" w:themeShade="80"/>
          <w:sz w:val="22"/>
          <w:szCs w:val="22"/>
          <w:lang w:val="en-GB"/>
        </w:rPr>
        <w:t xml:space="preserve">ALI </w:t>
      </w:r>
      <w:r w:rsidR="00C93F2C">
        <w:rPr>
          <w:rFonts w:ascii="Avenir Next" w:hAnsi="Avenir Next" w:cs="Arial"/>
          <w:color w:val="808080" w:themeColor="background1" w:themeShade="80"/>
          <w:sz w:val="22"/>
          <w:szCs w:val="22"/>
          <w:lang w:val="en-GB"/>
        </w:rPr>
        <w:t xml:space="preserve">had </w:t>
      </w:r>
      <w:r w:rsidR="00BE0C20" w:rsidRPr="00DD2C04">
        <w:rPr>
          <w:rFonts w:ascii="Avenir Next" w:hAnsi="Avenir Next" w:cs="Arial"/>
          <w:color w:val="808080" w:themeColor="background1" w:themeShade="80"/>
          <w:sz w:val="22"/>
          <w:szCs w:val="22"/>
          <w:lang w:val="en-GB"/>
        </w:rPr>
        <w:t xml:space="preserve">noted that these Global Guidelines played a prominent role in cross-border airline restructuring. </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270F74E7" w:rsidR="00AB63DE" w:rsidRDefault="00921C3E" w:rsidP="00E721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Voidable dispositions </w:t>
      </w:r>
      <w:r w:rsidR="00FE2F12">
        <w:rPr>
          <w:rFonts w:ascii="Avenir Next" w:hAnsi="Avenir Next" w:cs="Arial"/>
          <w:color w:val="808080" w:themeColor="background1" w:themeShade="80"/>
          <w:sz w:val="22"/>
          <w:szCs w:val="22"/>
          <w:lang w:val="en-GB"/>
        </w:rPr>
        <w:t>generally refer to</w:t>
      </w:r>
      <w:r>
        <w:rPr>
          <w:rFonts w:ascii="Avenir Next" w:hAnsi="Avenir Next" w:cs="Arial"/>
          <w:color w:val="808080" w:themeColor="background1" w:themeShade="80"/>
          <w:sz w:val="22"/>
          <w:szCs w:val="22"/>
          <w:lang w:val="en-GB"/>
        </w:rPr>
        <w:t xml:space="preserve">: a) fraudulent conveyances and b) preferences. The former refers to a situation where the insolvent has transferred his property in either the form of a donation or undervalue transaction so as to put it out of reach of his creditors. The latter refers to a situation where the insolvent settles a pre-existing debt with a creditor or affords the creditor a security for the pre-existing debt, thereby improving the creditor’s position upon bankruptcy. </w:t>
      </w:r>
    </w:p>
    <w:p w14:paraId="521BE347" w14:textId="12EAE9FF" w:rsidR="00E72193" w:rsidRDefault="00E72193" w:rsidP="00E72193">
      <w:pPr>
        <w:jc w:val="both"/>
        <w:rPr>
          <w:rFonts w:ascii="Avenir Next" w:hAnsi="Avenir Next" w:cs="Arial"/>
          <w:color w:val="808080" w:themeColor="background1" w:themeShade="80"/>
          <w:sz w:val="22"/>
          <w:szCs w:val="22"/>
          <w:lang w:val="en-GB"/>
        </w:rPr>
      </w:pPr>
    </w:p>
    <w:p w14:paraId="5924F7F3" w14:textId="14B33CFB" w:rsidR="00E960AB" w:rsidRDefault="00E72193" w:rsidP="00E721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countries, the </w:t>
      </w:r>
      <w:r>
        <w:rPr>
          <w:rFonts w:ascii="Avenir Next" w:hAnsi="Avenir Next" w:cs="Arial"/>
          <w:i/>
          <w:iCs/>
          <w:color w:val="808080" w:themeColor="background1" w:themeShade="80"/>
          <w:sz w:val="22"/>
          <w:szCs w:val="22"/>
          <w:lang w:val="en-GB"/>
        </w:rPr>
        <w:t xml:space="preserve">actio Pauliana </w:t>
      </w:r>
      <w:r>
        <w:rPr>
          <w:rFonts w:ascii="Avenir Next" w:hAnsi="Avenir Next" w:cs="Arial"/>
          <w:color w:val="808080" w:themeColor="background1" w:themeShade="80"/>
          <w:sz w:val="22"/>
          <w:szCs w:val="22"/>
          <w:lang w:val="en-GB"/>
        </w:rPr>
        <w:t>forms the basis of fraudulent conveyance law</w:t>
      </w:r>
      <w:r w:rsidR="004E7CE6">
        <w:rPr>
          <w:rFonts w:ascii="Avenir Next" w:hAnsi="Avenir Next" w:cs="Arial"/>
          <w:color w:val="808080" w:themeColor="background1" w:themeShade="80"/>
          <w:sz w:val="22"/>
          <w:szCs w:val="22"/>
          <w:lang w:val="en-GB"/>
        </w:rPr>
        <w:t xml:space="preserve"> – it provided for the avoidance of property transfers made to defeat or delay creditor’s claims</w:t>
      </w:r>
      <w:r>
        <w:rPr>
          <w:rFonts w:ascii="Avenir Next" w:hAnsi="Avenir Next" w:cs="Arial"/>
          <w:color w:val="808080" w:themeColor="background1" w:themeShade="80"/>
          <w:sz w:val="22"/>
          <w:szCs w:val="22"/>
          <w:lang w:val="en-GB"/>
        </w:rPr>
        <w:t xml:space="preserve">. In English law, the Act of Elizabeth 1570 was the genesis of this remedy. </w:t>
      </w:r>
      <w:r w:rsidR="00D17AE2">
        <w:rPr>
          <w:rFonts w:ascii="Avenir Next" w:hAnsi="Avenir Next" w:cs="Arial"/>
          <w:color w:val="808080" w:themeColor="background1" w:themeShade="80"/>
          <w:sz w:val="22"/>
          <w:szCs w:val="22"/>
          <w:lang w:val="en-GB"/>
        </w:rPr>
        <w:t xml:space="preserve">While these formed the basis of the law dealing with voidable dispositions in </w:t>
      </w:r>
      <w:r w:rsidR="001412BE">
        <w:rPr>
          <w:rFonts w:ascii="Avenir Next" w:hAnsi="Avenir Next" w:cs="Arial"/>
          <w:color w:val="808080" w:themeColor="background1" w:themeShade="80"/>
          <w:sz w:val="22"/>
          <w:szCs w:val="22"/>
          <w:lang w:val="en-GB"/>
        </w:rPr>
        <w:t xml:space="preserve">both </w:t>
      </w:r>
      <w:r w:rsidR="00D17AE2">
        <w:rPr>
          <w:rFonts w:ascii="Avenir Next" w:hAnsi="Avenir Next" w:cs="Arial"/>
          <w:color w:val="808080" w:themeColor="background1" w:themeShade="80"/>
          <w:sz w:val="22"/>
          <w:szCs w:val="22"/>
          <w:lang w:val="en-GB"/>
        </w:rPr>
        <w:t xml:space="preserve">Civil law and common law jurisdictions, the subsequent development of these rules were influenced by </w:t>
      </w:r>
      <w:r w:rsidR="00B0381C">
        <w:rPr>
          <w:rFonts w:ascii="Avenir Next" w:hAnsi="Avenir Next" w:cs="Arial"/>
          <w:color w:val="808080" w:themeColor="background1" w:themeShade="80"/>
          <w:sz w:val="22"/>
          <w:szCs w:val="22"/>
          <w:lang w:val="en-GB"/>
        </w:rPr>
        <w:t xml:space="preserve">each </w:t>
      </w:r>
      <w:r w:rsidR="00D17AE2">
        <w:rPr>
          <w:rFonts w:ascii="Avenir Next" w:hAnsi="Avenir Next" w:cs="Arial"/>
          <w:color w:val="808080" w:themeColor="background1" w:themeShade="80"/>
          <w:sz w:val="22"/>
          <w:szCs w:val="22"/>
          <w:lang w:val="en-GB"/>
        </w:rPr>
        <w:t xml:space="preserve">country’s history and culture. </w:t>
      </w:r>
      <w:r w:rsidR="00E86534">
        <w:rPr>
          <w:rFonts w:ascii="Avenir Next" w:hAnsi="Avenir Next" w:cs="Arial"/>
          <w:color w:val="808080" w:themeColor="background1" w:themeShade="80"/>
          <w:sz w:val="22"/>
          <w:szCs w:val="22"/>
          <w:lang w:val="en-GB"/>
        </w:rPr>
        <w:t xml:space="preserve">This resulted in the divergence in the form of the rules in the present day. </w:t>
      </w:r>
      <w:r w:rsidR="00E960AB">
        <w:rPr>
          <w:rFonts w:ascii="Avenir Next" w:hAnsi="Avenir Next" w:cs="Arial"/>
          <w:color w:val="808080" w:themeColor="background1" w:themeShade="80"/>
          <w:sz w:val="22"/>
          <w:szCs w:val="22"/>
          <w:lang w:val="en-GB"/>
        </w:rPr>
        <w:t>For example, the period in which a transaction can be challenged differs – under Polish law, the claw back period can range from a year to only two or six months whereas under English law, this can range up to 2 years. Further, the laws across states differ as to who can bring an action for a voidable disposition</w:t>
      </w:r>
      <w:r w:rsidR="00392893">
        <w:rPr>
          <w:rFonts w:ascii="Avenir Next" w:hAnsi="Avenir Next" w:cs="Arial"/>
          <w:color w:val="808080" w:themeColor="background1" w:themeShade="80"/>
          <w:sz w:val="22"/>
          <w:szCs w:val="22"/>
          <w:lang w:val="en-GB"/>
        </w:rPr>
        <w:t xml:space="preserve"> – in France, either the administrator, </w:t>
      </w:r>
      <w:r w:rsidR="00392893">
        <w:rPr>
          <w:rFonts w:ascii="Avenir Next" w:hAnsi="Avenir Next" w:cs="Arial"/>
          <w:color w:val="808080" w:themeColor="background1" w:themeShade="80"/>
          <w:sz w:val="22"/>
          <w:szCs w:val="22"/>
          <w:lang w:val="en-GB"/>
        </w:rPr>
        <w:lastRenderedPageBreak/>
        <w:t xml:space="preserve">liquidator, plan performance supervisor or Public Prosecutor can do so. In England, it is the administrator or the liquidator who can do so. </w:t>
      </w:r>
    </w:p>
    <w:p w14:paraId="5414857F" w14:textId="3252391F" w:rsidR="001412BE" w:rsidRDefault="001412BE" w:rsidP="00E72193">
      <w:pPr>
        <w:jc w:val="both"/>
        <w:rPr>
          <w:rFonts w:ascii="Avenir Next" w:hAnsi="Avenir Next" w:cs="Arial"/>
          <w:color w:val="808080" w:themeColor="background1" w:themeShade="80"/>
          <w:sz w:val="22"/>
          <w:szCs w:val="22"/>
          <w:lang w:val="en-GB"/>
        </w:rPr>
      </w:pPr>
    </w:p>
    <w:p w14:paraId="176627E4" w14:textId="1DE86AB6" w:rsidR="001412BE" w:rsidRPr="00E72193" w:rsidRDefault="00942DA1" w:rsidP="00E7219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rules are important in insolvency for two reasons. First, it prevents the dissipation of the </w:t>
      </w:r>
      <w:r w:rsidR="00843700">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assets </w:t>
      </w:r>
      <w:r w:rsidR="00843700">
        <w:rPr>
          <w:rFonts w:ascii="Avenir Next" w:hAnsi="Avenir Next" w:cs="Arial"/>
          <w:color w:val="808080" w:themeColor="background1" w:themeShade="80"/>
          <w:sz w:val="22"/>
          <w:szCs w:val="22"/>
          <w:lang w:val="en-GB"/>
        </w:rPr>
        <w:t xml:space="preserve">when insolvency is imminent </w:t>
      </w:r>
      <w:r>
        <w:rPr>
          <w:rFonts w:ascii="Avenir Next" w:hAnsi="Avenir Next" w:cs="Arial"/>
          <w:color w:val="808080" w:themeColor="background1" w:themeShade="80"/>
          <w:sz w:val="22"/>
          <w:szCs w:val="22"/>
          <w:lang w:val="en-GB"/>
        </w:rPr>
        <w:t>– doing so can not only protect creditors</w:t>
      </w:r>
      <w:r w:rsidR="00843700">
        <w:rPr>
          <w:rFonts w:ascii="Avenir Next" w:hAnsi="Avenir Next" w:cs="Arial"/>
          <w:color w:val="808080" w:themeColor="background1" w:themeShade="80"/>
          <w:sz w:val="22"/>
          <w:szCs w:val="22"/>
          <w:lang w:val="en-GB"/>
        </w:rPr>
        <w:t xml:space="preserve"> by ensuring that assets disposed of by the debtor can be recovered and used to meet creditor’s claims</w:t>
      </w:r>
      <w:r>
        <w:rPr>
          <w:rFonts w:ascii="Avenir Next" w:hAnsi="Avenir Next" w:cs="Arial"/>
          <w:color w:val="808080" w:themeColor="background1" w:themeShade="80"/>
          <w:sz w:val="22"/>
          <w:szCs w:val="22"/>
          <w:lang w:val="en-GB"/>
        </w:rPr>
        <w:t xml:space="preserve">, but in the case of a company, increase the chances of a successful restructuring. Second, it </w:t>
      </w:r>
      <w:r w:rsidR="00414BEC">
        <w:rPr>
          <w:rFonts w:ascii="Avenir Next" w:hAnsi="Avenir Next" w:cs="Arial"/>
          <w:color w:val="808080" w:themeColor="background1" w:themeShade="80"/>
          <w:sz w:val="22"/>
          <w:szCs w:val="22"/>
          <w:lang w:val="en-GB"/>
        </w:rPr>
        <w:t>may ensure fairness amongst creditors by ensuring that some creditors do not get an unfair advantage (</w:t>
      </w:r>
      <w:r w:rsidR="00414BEC" w:rsidRPr="00FE6DCE">
        <w:rPr>
          <w:rFonts w:ascii="Avenir Next" w:hAnsi="Avenir Next" w:cs="Arial"/>
          <w:i/>
          <w:iCs/>
          <w:color w:val="808080" w:themeColor="background1" w:themeShade="80"/>
          <w:sz w:val="22"/>
          <w:szCs w:val="22"/>
          <w:lang w:val="en-GB"/>
        </w:rPr>
        <w:t>ie</w:t>
      </w:r>
      <w:r w:rsidR="00414BEC">
        <w:rPr>
          <w:rFonts w:ascii="Avenir Next" w:hAnsi="Avenir Next" w:cs="Arial"/>
          <w:color w:val="808080" w:themeColor="background1" w:themeShade="80"/>
          <w:sz w:val="22"/>
          <w:szCs w:val="22"/>
          <w:lang w:val="en-GB"/>
        </w:rPr>
        <w:t xml:space="preserve">, through preferential transactions where they are able to obtain a security for a pre-existing debt).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051387DC" w14:textId="6FA3D780" w:rsidR="008C0E39" w:rsidRPr="002C30CE" w:rsidRDefault="00A83A60" w:rsidP="00A83A60">
      <w:pPr>
        <w:jc w:val="both"/>
        <w:rPr>
          <w:rFonts w:ascii="Avenir Next" w:hAnsi="Avenir Next" w:cs="Arial"/>
          <w:color w:val="808080" w:themeColor="background1" w:themeShade="80"/>
          <w:sz w:val="22"/>
          <w:szCs w:val="22"/>
          <w:lang w:val="en-GB"/>
        </w:rPr>
      </w:pPr>
      <w:r w:rsidRPr="002C30CE">
        <w:rPr>
          <w:rFonts w:ascii="Avenir Next" w:hAnsi="Avenir Next" w:cs="Arial"/>
          <w:color w:val="808080" w:themeColor="background1" w:themeShade="80"/>
          <w:sz w:val="22"/>
          <w:szCs w:val="22"/>
          <w:lang w:val="en-GB"/>
        </w:rPr>
        <w:t xml:space="preserve">Wessels concedes that this definition has limitations because it is tied to the existence of a national legal framework of insolvency law. </w:t>
      </w:r>
      <w:r w:rsidR="00570DE9" w:rsidRPr="002C30CE">
        <w:rPr>
          <w:rFonts w:ascii="Avenir Next" w:hAnsi="Avenir Next" w:cs="Arial"/>
          <w:color w:val="808080" w:themeColor="background1" w:themeShade="80"/>
          <w:sz w:val="22"/>
          <w:szCs w:val="22"/>
          <w:lang w:val="en-GB"/>
        </w:rPr>
        <w:t>This excludes transnational legal insolvency frameworks such as the EIR Recast</w:t>
      </w:r>
      <w:r w:rsidR="00BF02EB">
        <w:rPr>
          <w:rFonts w:ascii="Avenir Next" w:hAnsi="Avenir Next" w:cs="Arial"/>
          <w:color w:val="808080" w:themeColor="background1" w:themeShade="80"/>
          <w:sz w:val="22"/>
          <w:szCs w:val="22"/>
          <w:lang w:val="en-GB"/>
        </w:rPr>
        <w:t>, or public international law instruments such as treaties which parties may be signatories to (</w:t>
      </w:r>
      <w:r w:rsidR="00BF02EB">
        <w:rPr>
          <w:rFonts w:ascii="Avenir Next" w:hAnsi="Avenir Next" w:cs="Arial"/>
          <w:i/>
          <w:iCs/>
          <w:color w:val="808080" w:themeColor="background1" w:themeShade="80"/>
          <w:sz w:val="22"/>
          <w:szCs w:val="22"/>
          <w:lang w:val="en-GB"/>
        </w:rPr>
        <w:t>eg</w:t>
      </w:r>
      <w:r w:rsidR="00BF02EB">
        <w:rPr>
          <w:rFonts w:ascii="Avenir Next" w:hAnsi="Avenir Next" w:cs="Arial"/>
          <w:color w:val="808080" w:themeColor="background1" w:themeShade="80"/>
          <w:sz w:val="22"/>
          <w:szCs w:val="22"/>
          <w:lang w:val="en-GB"/>
        </w:rPr>
        <w:t>, The Montevideo Treaties</w:t>
      </w:r>
      <w:r w:rsidR="00E10D22">
        <w:rPr>
          <w:rFonts w:ascii="Avenir Next" w:hAnsi="Avenir Next" w:cs="Arial"/>
          <w:color w:val="808080" w:themeColor="background1" w:themeShade="80"/>
          <w:sz w:val="22"/>
          <w:szCs w:val="22"/>
          <w:lang w:val="en-GB"/>
        </w:rPr>
        <w:t xml:space="preserve"> in 1889 and 1940</w:t>
      </w:r>
      <w:r w:rsidR="00BF02EB">
        <w:rPr>
          <w:rFonts w:ascii="Avenir Next" w:hAnsi="Avenir Next" w:cs="Arial"/>
          <w:color w:val="808080" w:themeColor="background1" w:themeShade="80"/>
          <w:sz w:val="22"/>
          <w:szCs w:val="22"/>
          <w:lang w:val="en-GB"/>
        </w:rPr>
        <w:t>)</w:t>
      </w:r>
      <w:r w:rsidR="00570DE9" w:rsidRPr="002C30CE">
        <w:rPr>
          <w:rFonts w:ascii="Avenir Next" w:hAnsi="Avenir Next" w:cs="Arial"/>
          <w:color w:val="808080" w:themeColor="background1" w:themeShade="80"/>
          <w:sz w:val="22"/>
          <w:szCs w:val="22"/>
          <w:lang w:val="en-GB"/>
        </w:rPr>
        <w:t>.</w:t>
      </w:r>
      <w:r w:rsidR="00500066" w:rsidRPr="002C30CE">
        <w:rPr>
          <w:rFonts w:ascii="Avenir Next" w:hAnsi="Avenir Next" w:cs="Arial"/>
          <w:color w:val="808080" w:themeColor="background1" w:themeShade="80"/>
          <w:sz w:val="22"/>
          <w:szCs w:val="22"/>
          <w:lang w:val="en-GB"/>
        </w:rPr>
        <w:t xml:space="preserve"> It also excludes soft law approaches such as UNCITRAL’s Model Law on Cross-Border Insolvency</w:t>
      </w:r>
      <w:r w:rsidR="00F0784A">
        <w:rPr>
          <w:rFonts w:ascii="Avenir Next" w:hAnsi="Avenir Next" w:cs="Arial"/>
          <w:color w:val="808080" w:themeColor="background1" w:themeShade="80"/>
          <w:sz w:val="22"/>
          <w:szCs w:val="22"/>
          <w:lang w:val="en-GB"/>
        </w:rPr>
        <w:t xml:space="preserve"> or the Guidelines for Communication and Cooperation between Courts in Cross-Border Insolvency Matters</w:t>
      </w:r>
      <w:r w:rsidR="003A01FC">
        <w:rPr>
          <w:rFonts w:ascii="Avenir Next" w:hAnsi="Avenir Next" w:cs="Arial"/>
          <w:color w:val="808080" w:themeColor="background1" w:themeShade="80"/>
          <w:sz w:val="22"/>
          <w:szCs w:val="22"/>
          <w:lang w:val="en-GB"/>
        </w:rPr>
        <w:t xml:space="preserve"> (JIN Guidelines)</w:t>
      </w:r>
      <w:r w:rsidR="00500066" w:rsidRPr="002C30CE">
        <w:rPr>
          <w:rFonts w:ascii="Avenir Next" w:hAnsi="Avenir Next" w:cs="Arial"/>
          <w:color w:val="808080" w:themeColor="background1" w:themeShade="80"/>
          <w:sz w:val="22"/>
          <w:szCs w:val="22"/>
          <w:lang w:val="en-GB"/>
        </w:rPr>
        <w:t>.</w:t>
      </w:r>
      <w:r w:rsidR="003A01FC">
        <w:rPr>
          <w:rFonts w:ascii="Avenir Next" w:hAnsi="Avenir Next" w:cs="Arial"/>
          <w:color w:val="808080" w:themeColor="background1" w:themeShade="80"/>
          <w:sz w:val="22"/>
          <w:szCs w:val="22"/>
          <w:lang w:val="en-GB"/>
        </w:rPr>
        <w:t xml:space="preserve"> For example, the JIN Guidelines may not be a body of enforceable rules </w:t>
      </w:r>
      <w:r w:rsidR="003A01FC">
        <w:rPr>
          <w:rFonts w:ascii="Avenir Next" w:hAnsi="Avenir Next" w:cs="Arial"/>
          <w:i/>
          <w:iCs/>
          <w:color w:val="808080" w:themeColor="background1" w:themeShade="80"/>
          <w:sz w:val="22"/>
          <w:szCs w:val="22"/>
          <w:lang w:val="en-GB"/>
        </w:rPr>
        <w:t xml:space="preserve">per se </w:t>
      </w:r>
      <w:r w:rsidR="003A01FC">
        <w:rPr>
          <w:rFonts w:ascii="Avenir Next" w:hAnsi="Avenir Next" w:cs="Arial"/>
          <w:color w:val="808080" w:themeColor="background1" w:themeShade="80"/>
          <w:sz w:val="22"/>
          <w:szCs w:val="22"/>
          <w:lang w:val="en-GB"/>
        </w:rPr>
        <w:t xml:space="preserve">but they do allow for coordination amongst courts who are dealing with cross-border insolvencies. </w:t>
      </w:r>
      <w:r w:rsidR="00500066" w:rsidRPr="002C30CE">
        <w:rPr>
          <w:rFonts w:ascii="Avenir Next" w:hAnsi="Avenir Next" w:cs="Arial"/>
          <w:color w:val="808080" w:themeColor="background1" w:themeShade="80"/>
          <w:sz w:val="22"/>
          <w:szCs w:val="22"/>
          <w:lang w:val="en-GB"/>
        </w:rPr>
        <w:t xml:space="preserve"> </w:t>
      </w:r>
      <w:r w:rsidR="00570DE9" w:rsidRPr="002C30CE">
        <w:rPr>
          <w:rFonts w:ascii="Avenir Next" w:hAnsi="Avenir Next" w:cs="Arial"/>
          <w:color w:val="808080" w:themeColor="background1" w:themeShade="80"/>
          <w:sz w:val="22"/>
          <w:szCs w:val="22"/>
          <w:lang w:val="en-GB"/>
        </w:rPr>
        <w:t xml:space="preserve"> </w:t>
      </w:r>
    </w:p>
    <w:p w14:paraId="64B8BA55" w14:textId="77777777" w:rsidR="008C0E39" w:rsidRPr="002C30CE" w:rsidRDefault="008C0E39" w:rsidP="00A83A60">
      <w:pPr>
        <w:jc w:val="both"/>
        <w:rPr>
          <w:rFonts w:ascii="Avenir Next" w:hAnsi="Avenir Next" w:cs="Arial"/>
          <w:color w:val="808080" w:themeColor="background1" w:themeShade="80"/>
          <w:sz w:val="22"/>
          <w:szCs w:val="22"/>
          <w:lang w:val="en-GB"/>
        </w:rPr>
      </w:pPr>
    </w:p>
    <w:p w14:paraId="61358337" w14:textId="6A63327E" w:rsidR="00CD0849" w:rsidRPr="002C30CE" w:rsidRDefault="00DB72C5" w:rsidP="00A83A60">
      <w:pPr>
        <w:jc w:val="both"/>
        <w:rPr>
          <w:rFonts w:ascii="Avenir Next" w:hAnsi="Avenir Next" w:cs="Arial"/>
          <w:color w:val="808080" w:themeColor="background1" w:themeShade="80"/>
          <w:sz w:val="22"/>
          <w:szCs w:val="22"/>
          <w:lang w:val="en-GB"/>
        </w:rPr>
      </w:pPr>
      <w:r w:rsidRPr="002C30CE">
        <w:rPr>
          <w:rFonts w:ascii="Avenir Next" w:hAnsi="Avenir Next" w:cs="Arial"/>
          <w:color w:val="808080" w:themeColor="background1" w:themeShade="80"/>
          <w:sz w:val="22"/>
          <w:szCs w:val="22"/>
          <w:lang w:val="en-GB"/>
        </w:rPr>
        <w:t xml:space="preserve">Wessel </w:t>
      </w:r>
      <w:r w:rsidR="008C0E39" w:rsidRPr="002C30CE">
        <w:rPr>
          <w:rFonts w:ascii="Avenir Next" w:hAnsi="Avenir Next" w:cs="Arial"/>
          <w:color w:val="808080" w:themeColor="background1" w:themeShade="80"/>
          <w:sz w:val="22"/>
          <w:szCs w:val="22"/>
          <w:lang w:val="en-GB"/>
        </w:rPr>
        <w:t xml:space="preserve">also </w:t>
      </w:r>
      <w:r w:rsidRPr="002C30CE">
        <w:rPr>
          <w:rFonts w:ascii="Avenir Next" w:hAnsi="Avenir Next" w:cs="Arial"/>
          <w:color w:val="808080" w:themeColor="background1" w:themeShade="80"/>
          <w:sz w:val="22"/>
          <w:szCs w:val="22"/>
          <w:lang w:val="en-GB"/>
        </w:rPr>
        <w:t>refers to Fletcher’s definition to illustrate the limitations</w:t>
      </w:r>
      <w:r w:rsidR="004836DC">
        <w:rPr>
          <w:rFonts w:ascii="Avenir Next" w:hAnsi="Avenir Next" w:cs="Arial"/>
          <w:color w:val="808080" w:themeColor="background1" w:themeShade="80"/>
          <w:sz w:val="22"/>
          <w:szCs w:val="22"/>
          <w:lang w:val="en-GB"/>
        </w:rPr>
        <w:t xml:space="preserve"> of the above definition</w:t>
      </w:r>
      <w:r w:rsidRPr="002C30CE">
        <w:rPr>
          <w:rFonts w:ascii="Avenir Next" w:hAnsi="Avenir Next" w:cs="Arial"/>
          <w:color w:val="808080" w:themeColor="background1" w:themeShade="80"/>
          <w:sz w:val="22"/>
          <w:szCs w:val="22"/>
          <w:lang w:val="en-GB"/>
        </w:rPr>
        <w:t xml:space="preserve">. Fletcher defines it as </w:t>
      </w:r>
      <w:r w:rsidR="00CD0849" w:rsidRPr="002C30CE">
        <w:rPr>
          <w:rFonts w:ascii="Avenir Next" w:hAnsi="Avenir Next" w:cs="Arial"/>
          <w:color w:val="808080" w:themeColor="background1" w:themeShade="80"/>
          <w:sz w:val="22"/>
          <w:szCs w:val="22"/>
          <w:lang w:val="en-GB"/>
        </w:rPr>
        <w:t xml:space="preserve">a situation where an insolvency occurs which “transcends the confines of a single legal system” such that one set of domestic law provisions cannot be immediately and exclusively applied without considering the issues raised by the foreign elements of the case. Fletcher’s definition implies that there is a body of rules </w:t>
      </w:r>
      <w:r w:rsidR="00A457CD" w:rsidRPr="002C30CE">
        <w:rPr>
          <w:rFonts w:ascii="Avenir Next" w:hAnsi="Avenir Next" w:cs="Arial"/>
          <w:color w:val="808080" w:themeColor="background1" w:themeShade="80"/>
          <w:sz w:val="22"/>
          <w:szCs w:val="22"/>
          <w:lang w:val="en-GB"/>
        </w:rPr>
        <w:t xml:space="preserve">(specifically, private international law) </w:t>
      </w:r>
      <w:r w:rsidR="00CD0849" w:rsidRPr="002C30CE">
        <w:rPr>
          <w:rFonts w:ascii="Avenir Next" w:hAnsi="Avenir Next" w:cs="Arial"/>
          <w:color w:val="808080" w:themeColor="background1" w:themeShade="80"/>
          <w:sz w:val="22"/>
          <w:szCs w:val="22"/>
          <w:lang w:val="en-GB"/>
        </w:rPr>
        <w:t xml:space="preserve">which govern the coordination between different national systems in cross-border insolvency situations. </w:t>
      </w:r>
      <w:r w:rsidR="0060766C" w:rsidRPr="002C30CE">
        <w:rPr>
          <w:rFonts w:ascii="Avenir Next" w:hAnsi="Avenir Next" w:cs="Arial"/>
          <w:color w:val="808080" w:themeColor="background1" w:themeShade="80"/>
          <w:sz w:val="22"/>
          <w:szCs w:val="22"/>
          <w:lang w:val="en-GB"/>
        </w:rPr>
        <w:t>Indeed, as Fletcher points out, there are 3 pertinent issues to be considered in cross-border insolvency: a) the forum which can exercise jurisdiction, b) the recognition and effect of foreign proceedings and c) the applicable choice of law. None of these 3 issues</w:t>
      </w:r>
      <w:r w:rsidR="005C3867" w:rsidRPr="002C30CE">
        <w:rPr>
          <w:rFonts w:ascii="Avenir Next" w:hAnsi="Avenir Next" w:cs="Arial"/>
          <w:color w:val="808080" w:themeColor="background1" w:themeShade="80"/>
          <w:sz w:val="22"/>
          <w:szCs w:val="22"/>
          <w:lang w:val="en-GB"/>
        </w:rPr>
        <w:t xml:space="preserve"> (which are conflict of laws issues) </w:t>
      </w:r>
      <w:r w:rsidR="0060766C" w:rsidRPr="002C30CE">
        <w:rPr>
          <w:rFonts w:ascii="Avenir Next" w:hAnsi="Avenir Next" w:cs="Arial"/>
          <w:color w:val="808080" w:themeColor="background1" w:themeShade="80"/>
          <w:sz w:val="22"/>
          <w:szCs w:val="22"/>
          <w:lang w:val="en-GB"/>
        </w:rPr>
        <w:t xml:space="preserve">are captured by Wessel’s definition above. </w:t>
      </w:r>
    </w:p>
    <w:p w14:paraId="51DC5DF8" w14:textId="77777777" w:rsidR="00705DC9" w:rsidRPr="002C30CE" w:rsidRDefault="00705DC9" w:rsidP="00A83A60">
      <w:pPr>
        <w:jc w:val="both"/>
        <w:rPr>
          <w:rFonts w:ascii="Avenir Next" w:hAnsi="Avenir Next" w:cs="Arial"/>
          <w:color w:val="808080" w:themeColor="background1" w:themeShade="80"/>
          <w:sz w:val="22"/>
          <w:szCs w:val="22"/>
          <w:lang w:val="en-GB"/>
        </w:rPr>
      </w:pPr>
    </w:p>
    <w:p w14:paraId="26AA615F" w14:textId="4F0F81A5" w:rsidR="00874DD4" w:rsidRPr="002C30CE" w:rsidRDefault="00A83A60" w:rsidP="00A83A60">
      <w:pPr>
        <w:jc w:val="both"/>
        <w:rPr>
          <w:rFonts w:ascii="Avenir Next" w:hAnsi="Avenir Next" w:cs="Arial"/>
          <w:color w:val="808080" w:themeColor="background1" w:themeShade="80"/>
          <w:sz w:val="22"/>
          <w:szCs w:val="22"/>
          <w:lang w:val="en-GB"/>
        </w:rPr>
      </w:pPr>
      <w:r w:rsidRPr="002C30CE">
        <w:rPr>
          <w:rFonts w:ascii="Avenir Next" w:hAnsi="Avenir Next" w:cs="Arial"/>
          <w:color w:val="808080" w:themeColor="background1" w:themeShade="80"/>
          <w:sz w:val="22"/>
          <w:szCs w:val="22"/>
          <w:lang w:val="en-GB"/>
        </w:rPr>
        <w:t>Another limitation with this definition is that, as pointed out by Friman, there is no common insolvency language. While “insolvency” is defined quite clearly in the domestic context, at the international level – there is no clear definition. For example, an inability to service debts in the short term (</w:t>
      </w:r>
      <w:r w:rsidRPr="006719F9">
        <w:rPr>
          <w:rFonts w:ascii="Avenir Next" w:hAnsi="Avenir Next" w:cs="Arial"/>
          <w:i/>
          <w:iCs/>
          <w:color w:val="808080" w:themeColor="background1" w:themeShade="80"/>
          <w:sz w:val="22"/>
          <w:szCs w:val="22"/>
          <w:lang w:val="en-GB"/>
        </w:rPr>
        <w:t>ie</w:t>
      </w:r>
      <w:r w:rsidRPr="002C30CE">
        <w:rPr>
          <w:rFonts w:ascii="Avenir Next" w:hAnsi="Avenir Next" w:cs="Arial"/>
          <w:color w:val="808080" w:themeColor="background1" w:themeShade="80"/>
          <w:sz w:val="22"/>
          <w:szCs w:val="22"/>
          <w:lang w:val="en-GB"/>
        </w:rPr>
        <w:t>, a cash-flow crisis) can, in some jurisdictions, b</w:t>
      </w:r>
      <w:r w:rsidR="00BB6CDF" w:rsidRPr="002C30CE">
        <w:rPr>
          <w:rFonts w:ascii="Avenir Next" w:hAnsi="Avenir Next" w:cs="Arial"/>
          <w:color w:val="808080" w:themeColor="background1" w:themeShade="80"/>
          <w:sz w:val="22"/>
          <w:szCs w:val="22"/>
          <w:lang w:val="en-GB"/>
        </w:rPr>
        <w:t xml:space="preserve">e sufficient to trigger the commencement of insolvency proceedings. </w:t>
      </w:r>
      <w:r w:rsidR="000E3F55" w:rsidRPr="002C30CE">
        <w:rPr>
          <w:rFonts w:ascii="Avenir Next" w:hAnsi="Avenir Next" w:cs="Arial"/>
          <w:color w:val="808080" w:themeColor="background1" w:themeShade="80"/>
          <w:sz w:val="22"/>
          <w:szCs w:val="22"/>
          <w:lang w:val="en-GB"/>
        </w:rPr>
        <w:t xml:space="preserve">And insofar as Wessel’s above definition describes international insolvency law as a body </w:t>
      </w:r>
      <w:r w:rsidR="000E3F55" w:rsidRPr="002C30CE">
        <w:rPr>
          <w:rFonts w:ascii="Avenir Next" w:hAnsi="Avenir Next" w:cs="Arial"/>
          <w:color w:val="808080" w:themeColor="background1" w:themeShade="80"/>
          <w:sz w:val="22"/>
          <w:szCs w:val="22"/>
          <w:lang w:val="en-GB"/>
        </w:rPr>
        <w:lastRenderedPageBreak/>
        <w:t xml:space="preserve">of rules governing “insolvency proceedings or measures” – that too is problematic given that what an “insolvency proceeding” is may vary across jurisdictions. </w:t>
      </w:r>
    </w:p>
    <w:p w14:paraId="20ED743B" w14:textId="5090B461" w:rsidR="00AE21DA" w:rsidRPr="002C30CE" w:rsidRDefault="00AE21DA" w:rsidP="00A83A60">
      <w:pPr>
        <w:jc w:val="both"/>
        <w:rPr>
          <w:rFonts w:ascii="Avenir Next" w:hAnsi="Avenir Next" w:cs="Arial"/>
          <w:color w:val="808080" w:themeColor="background1" w:themeShade="80"/>
          <w:sz w:val="22"/>
          <w:szCs w:val="22"/>
          <w:lang w:val="en-GB"/>
        </w:rPr>
      </w:pPr>
    </w:p>
    <w:p w14:paraId="0239376F" w14:textId="49F4BCA2" w:rsidR="00705DC9" w:rsidRPr="002C30CE" w:rsidRDefault="00874DD4" w:rsidP="00A83A60">
      <w:pPr>
        <w:jc w:val="both"/>
        <w:rPr>
          <w:rFonts w:ascii="Avenir Next" w:hAnsi="Avenir Next" w:cs="Arial"/>
          <w:color w:val="808080" w:themeColor="background1" w:themeShade="80"/>
          <w:sz w:val="22"/>
          <w:szCs w:val="22"/>
          <w:lang w:val="en-GB"/>
        </w:rPr>
      </w:pPr>
      <w:r w:rsidRPr="002C30CE">
        <w:rPr>
          <w:rFonts w:ascii="Avenir Next" w:hAnsi="Avenir Next" w:cs="Arial"/>
          <w:color w:val="808080" w:themeColor="background1" w:themeShade="80"/>
          <w:sz w:val="22"/>
          <w:szCs w:val="22"/>
          <w:lang w:val="en-GB"/>
        </w:rPr>
        <w:t xml:space="preserve">In short, the limitation of Wessel’s definition above is that it is too general and does not sufficiently capture the broad scope covered by international insolvency law as well as the pertinent issues. </w:t>
      </w:r>
    </w:p>
    <w:p w14:paraId="0AC5BE2D" w14:textId="2D71CFAF" w:rsidR="00A83A60" w:rsidRPr="007A4110" w:rsidRDefault="00A83A60" w:rsidP="00A83A60">
      <w:pPr>
        <w:jc w:val="both"/>
        <w:rPr>
          <w:rFonts w:ascii="Arial" w:hAnsi="Arial" w:cs="Arial"/>
          <w:color w:val="808080" w:themeColor="background1" w:themeShade="80"/>
          <w:sz w:val="22"/>
          <w:szCs w:val="22"/>
          <w:lang w:val="en-GB"/>
        </w:rPr>
      </w:pPr>
      <w:r w:rsidRPr="007A4110">
        <w:rPr>
          <w:rFonts w:ascii="Arial" w:hAnsi="Arial" w:cs="Arial"/>
          <w:color w:val="808080" w:themeColor="background1" w:themeShade="80"/>
          <w:sz w:val="22"/>
          <w:szCs w:val="22"/>
          <w:lang w:val="en-GB"/>
        </w:rPr>
        <w:t xml:space="preserve">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7D04CE21" w:rsidR="001E1C34" w:rsidRPr="00AB63DE" w:rsidRDefault="006F2F8E" w:rsidP="004A78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way in which a treaty/convention can be a source for cross-border insolvency law is where States become signatories </w:t>
      </w:r>
      <w:r w:rsidR="00437672">
        <w:rPr>
          <w:rFonts w:ascii="Avenir Next" w:hAnsi="Avenir Next" w:cs="Arial"/>
          <w:color w:val="808080" w:themeColor="background1" w:themeShade="80"/>
          <w:sz w:val="22"/>
          <w:szCs w:val="22"/>
          <w:lang w:val="en-GB"/>
        </w:rPr>
        <w:t xml:space="preserve">– obligations under the treaty or convention may then, for example, form part of the State’s domestic law on insolvency. </w:t>
      </w:r>
      <w:r w:rsidR="004A78B0">
        <w:rPr>
          <w:rFonts w:ascii="Avenir Next" w:hAnsi="Avenir Next" w:cs="Arial"/>
          <w:color w:val="808080" w:themeColor="background1" w:themeShade="80"/>
          <w:sz w:val="22"/>
          <w:szCs w:val="22"/>
          <w:lang w:val="en-GB"/>
        </w:rPr>
        <w:t xml:space="preserve">Alternatively, a State may have to modify domestic legislation to give effect to its treaty obligations. </w:t>
      </w:r>
      <w:r>
        <w:rPr>
          <w:rFonts w:ascii="Avenir Next" w:hAnsi="Avenir Next" w:cs="Arial"/>
          <w:color w:val="808080" w:themeColor="background1" w:themeShade="80"/>
          <w:sz w:val="22"/>
          <w:szCs w:val="22"/>
          <w:lang w:val="en-GB"/>
        </w:rPr>
        <w:t xml:space="preserve"> </w:t>
      </w:r>
    </w:p>
    <w:p w14:paraId="492D35CC" w14:textId="5A052585" w:rsidR="001E1C34" w:rsidRDefault="001E1C34" w:rsidP="00692852">
      <w:pPr>
        <w:jc w:val="both"/>
        <w:rPr>
          <w:rFonts w:ascii="Avenir Next" w:hAnsi="Avenir Next"/>
          <w:sz w:val="22"/>
          <w:szCs w:val="22"/>
        </w:rPr>
      </w:pPr>
    </w:p>
    <w:p w14:paraId="127D376F" w14:textId="0E6FC9C3" w:rsidR="00595FB9" w:rsidRDefault="00595FB9" w:rsidP="00692852">
      <w:pPr>
        <w:jc w:val="both"/>
        <w:rPr>
          <w:rFonts w:ascii="Avenir Next" w:hAnsi="Avenir Next" w:cs="Arial"/>
          <w:color w:val="808080" w:themeColor="background1" w:themeShade="80"/>
          <w:sz w:val="22"/>
          <w:szCs w:val="22"/>
          <w:lang w:val="en-GB"/>
        </w:rPr>
      </w:pPr>
      <w:r w:rsidRPr="005D095F">
        <w:rPr>
          <w:rFonts w:ascii="Avenir Next" w:hAnsi="Avenir Next" w:cs="Arial"/>
          <w:color w:val="808080" w:themeColor="background1" w:themeShade="80"/>
          <w:sz w:val="22"/>
          <w:szCs w:val="22"/>
          <w:lang w:val="en-GB"/>
        </w:rPr>
        <w:t>Such treaties or conventions can be a successful way of establish</w:t>
      </w:r>
      <w:r w:rsidR="00F5649F">
        <w:rPr>
          <w:rFonts w:ascii="Avenir Next" w:hAnsi="Avenir Next" w:cs="Arial"/>
          <w:color w:val="808080" w:themeColor="background1" w:themeShade="80"/>
          <w:sz w:val="22"/>
          <w:szCs w:val="22"/>
          <w:lang w:val="en-GB"/>
        </w:rPr>
        <w:t>ing</w:t>
      </w:r>
      <w:r w:rsidRPr="005D095F">
        <w:rPr>
          <w:rFonts w:ascii="Avenir Next" w:hAnsi="Avenir Next" w:cs="Arial"/>
          <w:color w:val="808080" w:themeColor="background1" w:themeShade="80"/>
          <w:sz w:val="22"/>
          <w:szCs w:val="22"/>
          <w:lang w:val="en-GB"/>
        </w:rPr>
        <w:t xml:space="preserve"> cross-border insolvency rules. One example is the Nordic Convention on Bankruptcy – Norway, Denmark, Iceland, Sweden and Finland agreed to the Convention – effectively, a bankruptcy declared in one Nordic country is recognized in other the other Nordic countries as automatically applying to the bankrupt’s property in those countries. </w:t>
      </w:r>
      <w:r w:rsidR="006E789A">
        <w:rPr>
          <w:rFonts w:ascii="Avenir Next" w:hAnsi="Avenir Next" w:cs="Arial"/>
          <w:color w:val="808080" w:themeColor="background1" w:themeShade="80"/>
          <w:sz w:val="22"/>
          <w:szCs w:val="22"/>
          <w:lang w:val="en-GB"/>
        </w:rPr>
        <w:t xml:space="preserve">Another example is the EIR Recast, specifically Art 7 which states </w:t>
      </w:r>
      <w:r w:rsidR="00C8397F">
        <w:rPr>
          <w:rFonts w:ascii="Avenir Next" w:hAnsi="Avenir Next" w:cs="Arial"/>
          <w:color w:val="808080" w:themeColor="background1" w:themeShade="80"/>
          <w:sz w:val="22"/>
          <w:szCs w:val="22"/>
          <w:lang w:val="en-GB"/>
        </w:rPr>
        <w:t>that</w:t>
      </w:r>
      <w:r w:rsidR="006E789A">
        <w:rPr>
          <w:rFonts w:ascii="Avenir Next" w:hAnsi="Avenir Next" w:cs="Arial"/>
          <w:color w:val="808080" w:themeColor="background1" w:themeShade="80"/>
          <w:sz w:val="22"/>
          <w:szCs w:val="22"/>
          <w:lang w:val="en-GB"/>
        </w:rPr>
        <w:t xml:space="preserve"> the applicable law to insolvency proceedings </w:t>
      </w:r>
      <w:r w:rsidR="00413AE4">
        <w:rPr>
          <w:rFonts w:ascii="Avenir Next" w:hAnsi="Avenir Next" w:cs="Arial"/>
          <w:color w:val="808080" w:themeColor="background1" w:themeShade="80"/>
          <w:sz w:val="22"/>
          <w:szCs w:val="22"/>
          <w:lang w:val="en-GB"/>
        </w:rPr>
        <w:t xml:space="preserve">and its effects shall be that of the Member State of the territory of which such proceedings are commenced. </w:t>
      </w:r>
    </w:p>
    <w:p w14:paraId="719BF19D" w14:textId="06910196" w:rsidR="00B36ADA" w:rsidRDefault="00B36ADA" w:rsidP="00692852">
      <w:pPr>
        <w:jc w:val="both"/>
        <w:rPr>
          <w:rFonts w:ascii="Avenir Next" w:hAnsi="Avenir Next" w:cs="Arial"/>
          <w:color w:val="808080" w:themeColor="background1" w:themeShade="80"/>
          <w:sz w:val="22"/>
          <w:szCs w:val="22"/>
          <w:lang w:val="en-GB"/>
        </w:rPr>
      </w:pPr>
    </w:p>
    <w:p w14:paraId="12BD036F" w14:textId="5B5B053B" w:rsidR="002C30CE" w:rsidRDefault="00B36AD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being said, such treaties/conventions are not as successful as compared to “soft law” solutions to international law problems. For example, it is not always the case that the treaty will be ratified by all member States – the Convention on Certain International Aspects of Bankruptcy (The Istanbul conventio</w:t>
      </w:r>
      <w:r w:rsidR="006D041F">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was only signed by 8 member states, an insufficient number for it to enter into force. </w:t>
      </w:r>
    </w:p>
    <w:p w14:paraId="4FEFD08C" w14:textId="77777777" w:rsidR="002C30CE" w:rsidRDefault="002C30CE" w:rsidP="00692852">
      <w:pPr>
        <w:jc w:val="both"/>
        <w:rPr>
          <w:rFonts w:ascii="Avenir Next" w:hAnsi="Avenir Next" w:cs="Arial"/>
          <w:color w:val="808080" w:themeColor="background1" w:themeShade="80"/>
          <w:sz w:val="22"/>
          <w:szCs w:val="22"/>
          <w:lang w:val="en-GB"/>
        </w:rPr>
      </w:pPr>
    </w:p>
    <w:p w14:paraId="03F67A30" w14:textId="58CEEFF1" w:rsidR="00B36ADA" w:rsidRPr="005D095F" w:rsidRDefault="00CF799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“soft law” approach is preferred as opposed to signing treaties or conventions is also evident from the effort which has been channelled into this approach over the decades – as well as the fruit it has borne, the most significant of which is the Model Law on Cross-Border Insolvency</w:t>
      </w:r>
      <w:r w:rsidR="006D041F">
        <w:rPr>
          <w:rFonts w:ascii="Avenir Next" w:hAnsi="Avenir Next" w:cs="Arial"/>
          <w:color w:val="808080" w:themeColor="background1" w:themeShade="80"/>
          <w:sz w:val="22"/>
          <w:szCs w:val="22"/>
          <w:lang w:val="en-GB"/>
        </w:rPr>
        <w:t xml:space="preserve"> which is increasingly being adopted by countries</w:t>
      </w:r>
      <w:r>
        <w:rPr>
          <w:rFonts w:ascii="Avenir Next" w:hAnsi="Avenir Next" w:cs="Arial"/>
          <w:color w:val="808080" w:themeColor="background1" w:themeShade="80"/>
          <w:sz w:val="22"/>
          <w:szCs w:val="22"/>
          <w:lang w:val="en-GB"/>
        </w:rPr>
        <w:t xml:space="preserve">.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536D7EA1" w:rsidR="001E1C34" w:rsidRDefault="00D42010" w:rsidP="007938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refer to insolvency proceedings commenced under insolvency law – which in this case could either be </w:t>
      </w:r>
      <w:r w:rsidR="006772E1">
        <w:rPr>
          <w:rFonts w:ascii="Avenir Next" w:hAnsi="Avenir Next" w:cs="Arial"/>
          <w:color w:val="808080" w:themeColor="background1" w:themeShade="80"/>
          <w:sz w:val="22"/>
          <w:szCs w:val="22"/>
          <w:lang w:val="en-GB"/>
        </w:rPr>
        <w:t xml:space="preserve">the laws of </w:t>
      </w:r>
      <w:r>
        <w:rPr>
          <w:rFonts w:ascii="Avenir Next" w:hAnsi="Avenir Next" w:cs="Arial"/>
          <w:color w:val="808080" w:themeColor="background1" w:themeShade="80"/>
          <w:sz w:val="22"/>
          <w:szCs w:val="22"/>
          <w:lang w:val="en-GB"/>
        </w:rPr>
        <w:t xml:space="preserve">Asgard or Ecanto, depending on where </w:t>
      </w:r>
      <w:r w:rsidR="00D41E51">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proceedings are brought as against FPPL. </w:t>
      </w:r>
      <w:r w:rsidR="006772E1">
        <w:rPr>
          <w:rFonts w:ascii="Avenir Next" w:hAnsi="Avenir Next" w:cs="Arial"/>
          <w:color w:val="808080" w:themeColor="background1" w:themeShade="80"/>
          <w:sz w:val="22"/>
          <w:szCs w:val="22"/>
          <w:lang w:val="en-GB"/>
        </w:rPr>
        <w:t xml:space="preserve">In contrast, </w:t>
      </w:r>
      <w:r w:rsidR="00E73B97">
        <w:rPr>
          <w:rFonts w:ascii="Avenir Next" w:hAnsi="Avenir Next" w:cs="Arial"/>
          <w:color w:val="808080" w:themeColor="background1" w:themeShade="80"/>
          <w:sz w:val="22"/>
          <w:szCs w:val="22"/>
          <w:lang w:val="en-GB"/>
        </w:rPr>
        <w:t xml:space="preserve">informal </w:t>
      </w:r>
      <w:r w:rsidR="004451D5">
        <w:rPr>
          <w:rFonts w:ascii="Avenir Next" w:hAnsi="Avenir Next" w:cs="Arial"/>
          <w:color w:val="808080" w:themeColor="background1" w:themeShade="80"/>
          <w:sz w:val="22"/>
          <w:szCs w:val="22"/>
          <w:lang w:val="en-GB"/>
        </w:rPr>
        <w:t xml:space="preserve">insolvency arrangements refer to voluntary negotiations between the debtor and some (or all) of its creditors. </w:t>
      </w:r>
      <w:r w:rsidR="001037EB">
        <w:rPr>
          <w:rFonts w:ascii="Avenir Next" w:hAnsi="Avenir Next" w:cs="Arial"/>
          <w:color w:val="808080" w:themeColor="background1" w:themeShade="80"/>
          <w:sz w:val="22"/>
          <w:szCs w:val="22"/>
          <w:lang w:val="en-GB"/>
        </w:rPr>
        <w:t xml:space="preserve">Some of these informal insolvency arrangements may be regulated by insolvency law. </w:t>
      </w:r>
      <w:r>
        <w:rPr>
          <w:rFonts w:ascii="Avenir Next" w:hAnsi="Avenir Next" w:cs="Arial"/>
          <w:color w:val="808080" w:themeColor="background1" w:themeShade="80"/>
          <w:sz w:val="22"/>
          <w:szCs w:val="22"/>
          <w:lang w:val="en-GB"/>
        </w:rPr>
        <w:t xml:space="preserve"> </w:t>
      </w:r>
    </w:p>
    <w:p w14:paraId="3680C6EB" w14:textId="77777777" w:rsidR="0064729E" w:rsidRDefault="0064729E" w:rsidP="0079382C">
      <w:pPr>
        <w:jc w:val="both"/>
        <w:rPr>
          <w:rFonts w:ascii="Avenir Next" w:hAnsi="Avenir Next" w:cs="Arial"/>
          <w:color w:val="808080" w:themeColor="background1" w:themeShade="80"/>
          <w:sz w:val="22"/>
          <w:szCs w:val="22"/>
          <w:lang w:val="en-GB"/>
        </w:rPr>
      </w:pPr>
    </w:p>
    <w:p w14:paraId="2BFA7166" w14:textId="32225809" w:rsidR="00DF6F2D" w:rsidRDefault="0079382C" w:rsidP="007938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advantage of an informal out-of-court workout arrangement is that the cost involved is significantly lower given that court mechanisms are not invoked. Second, there would be no publicity on the fact that F</w:t>
      </w:r>
      <w:r w:rsidR="00DF6F2D">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PL is facing financial difficulties – this might be important for Lobo given that publicity around F</w:t>
      </w:r>
      <w:r w:rsidR="00DF6F2D">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PL’s financial difficulties may make it even harder for them to keep their business going and increase the likelihood that they will be unable to make full repayment of their debt to Lobo. </w:t>
      </w:r>
      <w:r w:rsidR="00DF6F2D">
        <w:rPr>
          <w:rFonts w:ascii="Avenir Next" w:hAnsi="Avenir Next" w:cs="Arial"/>
          <w:color w:val="808080" w:themeColor="background1" w:themeShade="80"/>
          <w:sz w:val="22"/>
          <w:szCs w:val="22"/>
          <w:lang w:val="en-GB"/>
        </w:rPr>
        <w:t xml:space="preserve">To give an example, if I were Lobo’s CEO and I believed in FFPL’s long-term business and was willing to convert the </w:t>
      </w:r>
      <w:r w:rsidR="001B0DD2">
        <w:rPr>
          <w:rFonts w:ascii="Avenir Next" w:hAnsi="Avenir Next" w:cs="Arial"/>
          <w:color w:val="808080" w:themeColor="background1" w:themeShade="80"/>
          <w:sz w:val="22"/>
          <w:szCs w:val="22"/>
          <w:lang w:val="en-GB"/>
        </w:rPr>
        <w:t xml:space="preserve">existing </w:t>
      </w:r>
      <w:r w:rsidR="00DF6F2D">
        <w:rPr>
          <w:rFonts w:ascii="Avenir Next" w:hAnsi="Avenir Next" w:cs="Arial"/>
          <w:color w:val="808080" w:themeColor="background1" w:themeShade="80"/>
          <w:sz w:val="22"/>
          <w:szCs w:val="22"/>
          <w:lang w:val="en-GB"/>
        </w:rPr>
        <w:t>debt into an equity stake in FPPL, I would not want it to be known that FPPL is facing insolvency issues</w:t>
      </w:r>
      <w:r w:rsidR="001B0DD2">
        <w:rPr>
          <w:rFonts w:ascii="Avenir Next" w:hAnsi="Avenir Next" w:cs="Arial"/>
          <w:color w:val="808080" w:themeColor="background1" w:themeShade="80"/>
          <w:sz w:val="22"/>
          <w:szCs w:val="22"/>
          <w:lang w:val="en-GB"/>
        </w:rPr>
        <w:t xml:space="preserve"> because that would affect the value of any equity stake in FPPL</w:t>
      </w:r>
      <w:r w:rsidR="00DF6F2D">
        <w:rPr>
          <w:rFonts w:ascii="Avenir Next" w:hAnsi="Avenir Next" w:cs="Arial"/>
          <w:color w:val="808080" w:themeColor="background1" w:themeShade="80"/>
          <w:sz w:val="22"/>
          <w:szCs w:val="22"/>
          <w:lang w:val="en-GB"/>
        </w:rPr>
        <w:t xml:space="preserve">. </w:t>
      </w:r>
    </w:p>
    <w:p w14:paraId="5DDF31B9" w14:textId="77777777" w:rsidR="00DF6F2D" w:rsidRDefault="00DF6F2D" w:rsidP="0079382C">
      <w:pPr>
        <w:jc w:val="both"/>
        <w:rPr>
          <w:rFonts w:ascii="Avenir Next" w:hAnsi="Avenir Next" w:cs="Arial"/>
          <w:color w:val="808080" w:themeColor="background1" w:themeShade="80"/>
          <w:sz w:val="22"/>
          <w:szCs w:val="22"/>
          <w:lang w:val="en-GB"/>
        </w:rPr>
      </w:pPr>
    </w:p>
    <w:p w14:paraId="0F070A56" w14:textId="70CBC687" w:rsidR="0064729E" w:rsidRDefault="0079382C" w:rsidP="007938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other consideration Lobo should bear in mind is the priority of their debt – for example if they are unsecured creditors, </w:t>
      </w:r>
      <w:r w:rsidR="00FB6C2A">
        <w:rPr>
          <w:rFonts w:ascii="Avenir Next" w:hAnsi="Avenir Next" w:cs="Arial"/>
          <w:color w:val="808080" w:themeColor="background1" w:themeShade="80"/>
          <w:sz w:val="22"/>
          <w:szCs w:val="22"/>
          <w:lang w:val="en-GB"/>
        </w:rPr>
        <w:t>their debt ranks behind F</w:t>
      </w:r>
      <w:r w:rsidR="009573AC">
        <w:rPr>
          <w:rFonts w:ascii="Avenir Next" w:hAnsi="Avenir Next" w:cs="Arial"/>
          <w:color w:val="808080" w:themeColor="background1" w:themeShade="80"/>
          <w:sz w:val="22"/>
          <w:szCs w:val="22"/>
          <w:lang w:val="en-GB"/>
        </w:rPr>
        <w:t>P</w:t>
      </w:r>
      <w:r w:rsidR="00FB6C2A">
        <w:rPr>
          <w:rFonts w:ascii="Avenir Next" w:hAnsi="Avenir Next" w:cs="Arial"/>
          <w:color w:val="808080" w:themeColor="background1" w:themeShade="80"/>
          <w:sz w:val="22"/>
          <w:szCs w:val="22"/>
          <w:lang w:val="en-GB"/>
        </w:rPr>
        <w:t>PL’s secured creditors. In such a case, Lobo would lose out if formal debt recovery options were invoked</w:t>
      </w:r>
      <w:r w:rsidR="0097328A">
        <w:rPr>
          <w:rFonts w:ascii="Avenir Next" w:hAnsi="Avenir Next" w:cs="Arial"/>
          <w:color w:val="808080" w:themeColor="background1" w:themeShade="80"/>
          <w:sz w:val="22"/>
          <w:szCs w:val="22"/>
          <w:lang w:val="en-GB"/>
        </w:rPr>
        <w:t xml:space="preserve"> (assuming of course, that Escanto and Asgard laws provide for pari-passu distribution)</w:t>
      </w:r>
      <w:r w:rsidR="00FB6C2A">
        <w:rPr>
          <w:rFonts w:ascii="Avenir Next" w:hAnsi="Avenir Next" w:cs="Arial"/>
          <w:color w:val="808080" w:themeColor="background1" w:themeShade="80"/>
          <w:sz w:val="22"/>
          <w:szCs w:val="22"/>
          <w:lang w:val="en-GB"/>
        </w:rPr>
        <w:t>.</w:t>
      </w:r>
      <w:r w:rsidR="002B495C">
        <w:rPr>
          <w:rFonts w:ascii="Avenir Next" w:hAnsi="Avenir Next" w:cs="Arial"/>
          <w:color w:val="808080" w:themeColor="background1" w:themeShade="80"/>
          <w:sz w:val="22"/>
          <w:szCs w:val="22"/>
          <w:lang w:val="en-GB"/>
        </w:rPr>
        <w:t xml:space="preserve"> Further, given that there is no statutory moratorium in place, it does not prevent other creditors from commencing an insolvency proceeding against FFPL.</w:t>
      </w:r>
      <w:r w:rsidR="003636B0">
        <w:rPr>
          <w:rFonts w:ascii="Avenir Next" w:hAnsi="Avenir Next" w:cs="Arial"/>
          <w:color w:val="808080" w:themeColor="background1" w:themeShade="80"/>
          <w:sz w:val="22"/>
          <w:szCs w:val="22"/>
          <w:lang w:val="en-GB"/>
        </w:rPr>
        <w:t xml:space="preserve"> Finally, there would be no way of binding dissenting creditors to any agreement reached. </w:t>
      </w:r>
    </w:p>
    <w:p w14:paraId="2F4B0343" w14:textId="5C42F03C" w:rsidR="00F63D4A" w:rsidRDefault="002B495C" w:rsidP="007938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7C75B95E" w14:textId="15B8B427" w:rsidR="0079382C" w:rsidRPr="00AB63DE" w:rsidRDefault="00F63D4A" w:rsidP="0079382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advantages of a formal debt recovery mechanism, however, is that Lobo can take advantage of the statutory moratorium which prevents </w:t>
      </w:r>
      <w:r w:rsidR="007620DA">
        <w:rPr>
          <w:rFonts w:ascii="Avenir Next" w:hAnsi="Avenir Next" w:cs="Arial"/>
          <w:color w:val="808080" w:themeColor="background1" w:themeShade="80"/>
          <w:sz w:val="22"/>
          <w:szCs w:val="22"/>
          <w:lang w:val="en-GB"/>
        </w:rPr>
        <w:t>individual creditor proceedings</w:t>
      </w:r>
      <w:r>
        <w:rPr>
          <w:rFonts w:ascii="Avenir Next" w:hAnsi="Avenir Next" w:cs="Arial"/>
          <w:color w:val="808080" w:themeColor="background1" w:themeShade="80"/>
          <w:sz w:val="22"/>
          <w:szCs w:val="22"/>
          <w:lang w:val="en-GB"/>
        </w:rPr>
        <w:t xml:space="preserve"> </w:t>
      </w:r>
      <w:r w:rsidR="007620DA">
        <w:rPr>
          <w:rFonts w:ascii="Avenir Next" w:hAnsi="Avenir Next" w:cs="Arial"/>
          <w:color w:val="808080" w:themeColor="background1" w:themeShade="80"/>
          <w:sz w:val="22"/>
          <w:szCs w:val="22"/>
          <w:lang w:val="en-GB"/>
        </w:rPr>
        <w:t xml:space="preserve">from being brought </w:t>
      </w:r>
      <w:r>
        <w:rPr>
          <w:rFonts w:ascii="Avenir Next" w:hAnsi="Avenir Next" w:cs="Arial"/>
          <w:color w:val="808080" w:themeColor="background1" w:themeShade="80"/>
          <w:sz w:val="22"/>
          <w:szCs w:val="22"/>
          <w:lang w:val="en-GB"/>
        </w:rPr>
        <w:t>against F</w:t>
      </w:r>
      <w:r w:rsidR="008F4461">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PL. </w:t>
      </w:r>
      <w:r w:rsidR="002D0164">
        <w:rPr>
          <w:rFonts w:ascii="Avenir Next" w:hAnsi="Avenir Next" w:cs="Arial"/>
          <w:color w:val="808080" w:themeColor="background1" w:themeShade="80"/>
          <w:sz w:val="22"/>
          <w:szCs w:val="22"/>
          <w:lang w:val="en-GB"/>
        </w:rPr>
        <w:t>Second, if the workout arrangement with F</w:t>
      </w:r>
      <w:r w:rsidR="008F4461">
        <w:rPr>
          <w:rFonts w:ascii="Avenir Next" w:hAnsi="Avenir Next" w:cs="Arial"/>
          <w:color w:val="808080" w:themeColor="background1" w:themeShade="80"/>
          <w:sz w:val="22"/>
          <w:szCs w:val="22"/>
          <w:lang w:val="en-GB"/>
        </w:rPr>
        <w:t>P</w:t>
      </w:r>
      <w:r w:rsidR="002D0164">
        <w:rPr>
          <w:rFonts w:ascii="Avenir Next" w:hAnsi="Avenir Next" w:cs="Arial"/>
          <w:color w:val="808080" w:themeColor="background1" w:themeShade="80"/>
          <w:sz w:val="22"/>
          <w:szCs w:val="22"/>
          <w:lang w:val="en-GB"/>
        </w:rPr>
        <w:t xml:space="preserve">PL involves other creditors, </w:t>
      </w:r>
      <w:r w:rsidR="00024E84">
        <w:rPr>
          <w:rFonts w:ascii="Avenir Next" w:hAnsi="Avenir Next" w:cs="Arial"/>
          <w:color w:val="808080" w:themeColor="background1" w:themeShade="80"/>
          <w:sz w:val="22"/>
          <w:szCs w:val="22"/>
          <w:lang w:val="en-GB"/>
        </w:rPr>
        <w:t>it is possible to bind dissenting creditors to the whatever workout arrangement that is agreed upon by F</w:t>
      </w:r>
      <w:r w:rsidR="008F4461">
        <w:rPr>
          <w:rFonts w:ascii="Avenir Next" w:hAnsi="Avenir Next" w:cs="Arial"/>
          <w:color w:val="808080" w:themeColor="background1" w:themeShade="80"/>
          <w:sz w:val="22"/>
          <w:szCs w:val="22"/>
          <w:lang w:val="en-GB"/>
        </w:rPr>
        <w:t>P</w:t>
      </w:r>
      <w:r w:rsidR="00024E84">
        <w:rPr>
          <w:rFonts w:ascii="Avenir Next" w:hAnsi="Avenir Next" w:cs="Arial"/>
          <w:color w:val="808080" w:themeColor="background1" w:themeShade="80"/>
          <w:sz w:val="22"/>
          <w:szCs w:val="22"/>
          <w:lang w:val="en-GB"/>
        </w:rPr>
        <w:t xml:space="preserve">PL and the majority of the creditors.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3FDF0114" w14:textId="7120BA03" w:rsidR="00962EBA" w:rsidRDefault="006A3279" w:rsidP="00F10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difficulty concerns the nature of the insolvency proceedings in the Asgardian and Encanto courts – for example if winding up proceedings are taken out in Encanto and </w:t>
      </w:r>
      <w:r w:rsidR="00962EBA">
        <w:rPr>
          <w:rFonts w:ascii="Avenir Next" w:hAnsi="Avenir Next" w:cs="Arial"/>
          <w:color w:val="808080" w:themeColor="background1" w:themeShade="80"/>
          <w:sz w:val="22"/>
          <w:szCs w:val="22"/>
          <w:lang w:val="en-GB"/>
        </w:rPr>
        <w:t xml:space="preserve">the court order is for </w:t>
      </w:r>
      <w:r>
        <w:rPr>
          <w:rFonts w:ascii="Avenir Next" w:hAnsi="Avenir Next" w:cs="Arial"/>
          <w:color w:val="808080" w:themeColor="background1" w:themeShade="80"/>
          <w:sz w:val="22"/>
          <w:szCs w:val="22"/>
          <w:lang w:val="en-GB"/>
        </w:rPr>
        <w:t xml:space="preserve">restructuring in Asgard, it may lead to unnecessary capital losses for creditors as attempts at restructuring may be frustrated. </w:t>
      </w:r>
      <w:r w:rsidR="00D24BCE">
        <w:rPr>
          <w:rFonts w:ascii="Avenir Next" w:hAnsi="Avenir Next" w:cs="Arial"/>
          <w:color w:val="808080" w:themeColor="background1" w:themeShade="80"/>
          <w:sz w:val="22"/>
          <w:szCs w:val="22"/>
          <w:lang w:val="en-GB"/>
        </w:rPr>
        <w:t xml:space="preserve">In the same vein, another difficulty is the risk of multiple proceedings being brought against the same debtor. </w:t>
      </w:r>
      <w:r w:rsidR="00D73084">
        <w:rPr>
          <w:rFonts w:ascii="Avenir Next" w:hAnsi="Avenir Next" w:cs="Arial"/>
          <w:color w:val="808080" w:themeColor="background1" w:themeShade="80"/>
          <w:sz w:val="22"/>
          <w:szCs w:val="22"/>
          <w:lang w:val="en-GB"/>
        </w:rPr>
        <w:t xml:space="preserve">Other difficulties include: a) an increased risk of fraud, b) </w:t>
      </w:r>
      <w:r w:rsidR="00D73084">
        <w:rPr>
          <w:rFonts w:ascii="Avenir Next" w:hAnsi="Avenir Next" w:cs="Arial"/>
          <w:color w:val="808080" w:themeColor="background1" w:themeShade="80"/>
          <w:sz w:val="22"/>
          <w:szCs w:val="22"/>
          <w:lang w:val="en-GB"/>
        </w:rPr>
        <w:lastRenderedPageBreak/>
        <w:t xml:space="preserve">forum shopping and c) difficulty in predicting which law applies to questions concerning security rights and priority payments. </w:t>
      </w:r>
    </w:p>
    <w:p w14:paraId="0F8CF316" w14:textId="77777777" w:rsidR="000D4024" w:rsidRDefault="000D4024" w:rsidP="00F105E7">
      <w:pPr>
        <w:jc w:val="both"/>
        <w:rPr>
          <w:rFonts w:ascii="Avenir Next" w:hAnsi="Avenir Next" w:cs="Arial"/>
          <w:color w:val="808080" w:themeColor="background1" w:themeShade="80"/>
          <w:sz w:val="22"/>
          <w:szCs w:val="22"/>
          <w:lang w:val="en-GB"/>
        </w:rPr>
      </w:pPr>
    </w:p>
    <w:p w14:paraId="16C41B21" w14:textId="55F128B2" w:rsidR="001E1C34" w:rsidRDefault="00F105E7" w:rsidP="00F10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second difficulty relates to the recognition and enforcement of foreign insolvency proceedings. In the present case, </w:t>
      </w:r>
      <w:r w:rsidR="005617C7">
        <w:rPr>
          <w:rFonts w:ascii="Avenir Next" w:hAnsi="Avenir Next" w:cs="Arial"/>
          <w:color w:val="808080" w:themeColor="background1" w:themeShade="80"/>
          <w:sz w:val="22"/>
          <w:szCs w:val="22"/>
          <w:lang w:val="en-GB"/>
        </w:rPr>
        <w:t>one</w:t>
      </w:r>
      <w:r w:rsidR="00962EBA">
        <w:rPr>
          <w:rFonts w:ascii="Avenir Next" w:hAnsi="Avenir Next" w:cs="Arial"/>
          <w:color w:val="808080" w:themeColor="background1" w:themeShade="80"/>
          <w:sz w:val="22"/>
          <w:szCs w:val="22"/>
          <w:lang w:val="en-GB"/>
        </w:rPr>
        <w:t xml:space="preserve"> question is whether the formal court order obtained by Lobo is recognised and enforceable in Encanto. Separately, one other difficulty is whether the Asgardian insolvency representative has the standing to intervene in the Encanto insolvency proceedings. </w:t>
      </w:r>
    </w:p>
    <w:p w14:paraId="1FB30C08" w14:textId="77777777" w:rsidR="000D4024" w:rsidRDefault="000D4024" w:rsidP="00F105E7">
      <w:pPr>
        <w:jc w:val="both"/>
        <w:rPr>
          <w:rFonts w:ascii="Avenir Next" w:hAnsi="Avenir Next" w:cs="Arial"/>
          <w:color w:val="808080" w:themeColor="background1" w:themeShade="80"/>
          <w:sz w:val="22"/>
          <w:szCs w:val="22"/>
          <w:lang w:val="en-GB"/>
        </w:rPr>
      </w:pPr>
    </w:p>
    <w:p w14:paraId="60E5C190" w14:textId="32E160CE" w:rsidR="00912E2E" w:rsidRDefault="00912E2E" w:rsidP="00F10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Absent co-ordination and co-operation between states in cross-border insolvency situation, it may lead to creditors scrambling to grab a debtor’s assets – here, only creditors with the deepest resources would be able to pursue this chase for a debtor’s assets. This runs counter to the fundamental principle of equality amongst creditors. </w:t>
      </w:r>
    </w:p>
    <w:p w14:paraId="0B4B86C5" w14:textId="77777777" w:rsidR="000D4024" w:rsidRDefault="000D4024" w:rsidP="00F105E7">
      <w:pPr>
        <w:jc w:val="both"/>
        <w:rPr>
          <w:rFonts w:ascii="Avenir Next" w:hAnsi="Avenir Next" w:cs="Arial"/>
          <w:color w:val="808080" w:themeColor="background1" w:themeShade="80"/>
          <w:sz w:val="22"/>
          <w:szCs w:val="22"/>
          <w:lang w:val="en-GB"/>
        </w:rPr>
      </w:pPr>
    </w:p>
    <w:p w14:paraId="7CE153ED" w14:textId="5CB3E2DC" w:rsidR="00C531A1" w:rsidRDefault="007738BA" w:rsidP="00F10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international insolvency instrument which has been developed to assist with these difficulties is the UNCITRAL Model Law on Cross-Border Insolvency. </w:t>
      </w:r>
      <w:r w:rsidR="00DB135D">
        <w:rPr>
          <w:rFonts w:ascii="Avenir Next" w:hAnsi="Avenir Next" w:cs="Arial"/>
          <w:color w:val="808080" w:themeColor="background1" w:themeShade="80"/>
          <w:sz w:val="22"/>
          <w:szCs w:val="22"/>
          <w:lang w:val="en-GB"/>
        </w:rPr>
        <w:t>A key feature of the Model Law is that i</w:t>
      </w:r>
      <w:r>
        <w:rPr>
          <w:rFonts w:ascii="Avenir Next" w:hAnsi="Avenir Next" w:cs="Arial"/>
          <w:color w:val="808080" w:themeColor="background1" w:themeShade="80"/>
          <w:sz w:val="22"/>
          <w:szCs w:val="22"/>
          <w:lang w:val="en-GB"/>
        </w:rPr>
        <w:t>t does not require reciprocity</w:t>
      </w:r>
      <w:r w:rsidR="00C531A1">
        <w:rPr>
          <w:rFonts w:ascii="Avenir Next" w:hAnsi="Avenir Next" w:cs="Arial"/>
          <w:color w:val="808080" w:themeColor="background1" w:themeShade="80"/>
          <w:sz w:val="22"/>
          <w:szCs w:val="22"/>
          <w:lang w:val="en-GB"/>
        </w:rPr>
        <w:t xml:space="preserve"> (though some states such as South Africa may stipulate this in their enactment of the Model Law)</w:t>
      </w:r>
      <w:r w:rsidR="00DB135D">
        <w:rPr>
          <w:rFonts w:ascii="Avenir Next" w:hAnsi="Avenir Next" w:cs="Arial"/>
          <w:color w:val="808080" w:themeColor="background1" w:themeShade="80"/>
          <w:sz w:val="22"/>
          <w:szCs w:val="22"/>
          <w:lang w:val="en-GB"/>
        </w:rPr>
        <w:t xml:space="preserve">. </w:t>
      </w:r>
      <w:r w:rsidR="00ED71F0">
        <w:rPr>
          <w:rFonts w:ascii="Avenir Next" w:hAnsi="Avenir Next" w:cs="Arial"/>
          <w:color w:val="808080" w:themeColor="background1" w:themeShade="80"/>
          <w:sz w:val="22"/>
          <w:szCs w:val="22"/>
          <w:lang w:val="en-GB"/>
        </w:rPr>
        <w:t>Another example would be the Guidelines for Communication and Cooperation between Courts in Cross-Border Insolvency Matters</w:t>
      </w:r>
      <w:r w:rsidR="00D91405">
        <w:rPr>
          <w:rFonts w:ascii="Avenir Next" w:hAnsi="Avenir Next" w:cs="Arial"/>
          <w:color w:val="808080" w:themeColor="background1" w:themeShade="80"/>
          <w:sz w:val="22"/>
          <w:szCs w:val="22"/>
          <w:lang w:val="en-GB"/>
        </w:rPr>
        <w:t xml:space="preserve"> (JIN Guidelines)</w:t>
      </w:r>
      <w:r w:rsidR="00ED71F0">
        <w:rPr>
          <w:rFonts w:ascii="Avenir Next" w:hAnsi="Avenir Next" w:cs="Arial"/>
          <w:color w:val="808080" w:themeColor="background1" w:themeShade="80"/>
          <w:sz w:val="22"/>
          <w:szCs w:val="22"/>
          <w:lang w:val="en-GB"/>
        </w:rPr>
        <w:t xml:space="preserve">. </w:t>
      </w:r>
    </w:p>
    <w:p w14:paraId="021A2AF7" w14:textId="77777777" w:rsidR="00C531A1" w:rsidRDefault="00C531A1" w:rsidP="00F105E7">
      <w:pPr>
        <w:jc w:val="both"/>
        <w:rPr>
          <w:rFonts w:ascii="Avenir Next" w:hAnsi="Avenir Next" w:cs="Arial"/>
          <w:color w:val="808080" w:themeColor="background1" w:themeShade="80"/>
          <w:sz w:val="22"/>
          <w:szCs w:val="22"/>
          <w:lang w:val="en-GB"/>
        </w:rPr>
      </w:pPr>
    </w:p>
    <w:p w14:paraId="3695A9F3" w14:textId="12C9895C" w:rsidR="007738BA" w:rsidRPr="00AB63DE" w:rsidRDefault="00D24BCE" w:rsidP="00F105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These international insolvency instruments are important because they </w:t>
      </w:r>
      <w:r w:rsidR="00686B83">
        <w:rPr>
          <w:rFonts w:ascii="Avenir Next" w:hAnsi="Avenir Next" w:cs="Arial"/>
          <w:color w:val="808080" w:themeColor="background1" w:themeShade="80"/>
          <w:sz w:val="22"/>
          <w:szCs w:val="22"/>
          <w:lang w:val="en-GB"/>
        </w:rPr>
        <w:t xml:space="preserve">(such as the Model Law) </w:t>
      </w:r>
      <w:r>
        <w:rPr>
          <w:rFonts w:ascii="Avenir Next" w:hAnsi="Avenir Next" w:cs="Arial"/>
          <w:color w:val="808080" w:themeColor="background1" w:themeShade="80"/>
          <w:sz w:val="22"/>
          <w:szCs w:val="22"/>
          <w:lang w:val="en-GB"/>
        </w:rPr>
        <w:t>provide a set of rules to navigating the various issues raised in a cross-border insolvency situation – and it is important to have such a set of rules to provide a measure of certainty</w:t>
      </w:r>
      <w:r w:rsidR="000C50AC">
        <w:rPr>
          <w:rFonts w:ascii="Avenir Next" w:hAnsi="Avenir Next" w:cs="Arial"/>
          <w:color w:val="808080" w:themeColor="background1" w:themeShade="80"/>
          <w:sz w:val="22"/>
          <w:szCs w:val="22"/>
          <w:lang w:val="en-GB"/>
        </w:rPr>
        <w:t xml:space="preserve"> and predictability</w:t>
      </w:r>
      <w:r>
        <w:rPr>
          <w:rFonts w:ascii="Avenir Next" w:hAnsi="Avenir Next" w:cs="Arial"/>
          <w:color w:val="808080" w:themeColor="background1" w:themeShade="80"/>
          <w:sz w:val="22"/>
          <w:szCs w:val="22"/>
          <w:lang w:val="en-GB"/>
        </w:rPr>
        <w:t xml:space="preserve"> to parties as to what can and should be done. </w:t>
      </w:r>
      <w:r w:rsidR="000C50AC">
        <w:rPr>
          <w:rFonts w:ascii="Avenir Next" w:hAnsi="Avenir Next" w:cs="Arial"/>
          <w:color w:val="808080" w:themeColor="background1" w:themeShade="80"/>
          <w:sz w:val="22"/>
          <w:szCs w:val="22"/>
          <w:lang w:val="en-GB"/>
        </w:rPr>
        <w:t xml:space="preserve">Such certainty and predictability is important for cross-border trade as it helps commercial parties plan ahead for a </w:t>
      </w:r>
      <w:r w:rsidR="009A552D">
        <w:rPr>
          <w:rFonts w:ascii="Avenir Next" w:hAnsi="Avenir Next" w:cs="Arial"/>
          <w:color w:val="808080" w:themeColor="background1" w:themeShade="80"/>
          <w:sz w:val="22"/>
          <w:szCs w:val="22"/>
          <w:lang w:val="en-GB"/>
        </w:rPr>
        <w:t>worst-case</w:t>
      </w:r>
      <w:r w:rsidR="000C50AC">
        <w:rPr>
          <w:rFonts w:ascii="Avenir Next" w:hAnsi="Avenir Next" w:cs="Arial"/>
          <w:color w:val="808080" w:themeColor="background1" w:themeShade="80"/>
          <w:sz w:val="22"/>
          <w:szCs w:val="22"/>
          <w:lang w:val="en-GB"/>
        </w:rPr>
        <w:t xml:space="preserve"> scenario (</w:t>
      </w:r>
      <w:r w:rsidR="000C50AC" w:rsidRPr="007571D8">
        <w:rPr>
          <w:rFonts w:ascii="Avenir Next" w:hAnsi="Avenir Next" w:cs="Arial"/>
          <w:i/>
          <w:iCs/>
          <w:color w:val="808080" w:themeColor="background1" w:themeShade="80"/>
          <w:sz w:val="22"/>
          <w:szCs w:val="22"/>
          <w:lang w:val="en-GB"/>
        </w:rPr>
        <w:t>ie</w:t>
      </w:r>
      <w:r w:rsidR="000C50AC">
        <w:rPr>
          <w:rFonts w:ascii="Avenir Next" w:hAnsi="Avenir Next" w:cs="Arial"/>
          <w:color w:val="808080" w:themeColor="background1" w:themeShade="80"/>
          <w:sz w:val="22"/>
          <w:szCs w:val="22"/>
          <w:lang w:val="en-GB"/>
        </w:rPr>
        <w:t>, the recovery of a debt in a cross-border insolvency situation</w:t>
      </w:r>
      <w:r w:rsidR="007571D8">
        <w:rPr>
          <w:rFonts w:ascii="Avenir Next" w:hAnsi="Avenir Next" w:cs="Arial"/>
          <w:color w:val="808080" w:themeColor="background1" w:themeShade="80"/>
          <w:sz w:val="22"/>
          <w:szCs w:val="22"/>
          <w:lang w:val="en-GB"/>
        </w:rPr>
        <w:t xml:space="preserve"> – parties will be able to forecast, for example, what law will be applicable to the winding up proceedings, or where such proceedings should even be brought in the first place</w:t>
      </w:r>
      <w:r w:rsidR="000C50AC">
        <w:rPr>
          <w:rFonts w:ascii="Avenir Next" w:hAnsi="Avenir Next" w:cs="Arial"/>
          <w:color w:val="808080" w:themeColor="background1" w:themeShade="80"/>
          <w:sz w:val="22"/>
          <w:szCs w:val="22"/>
          <w:lang w:val="en-GB"/>
        </w:rPr>
        <w:t xml:space="preserve">). </w:t>
      </w:r>
      <w:r w:rsidR="00E02CE8">
        <w:rPr>
          <w:rFonts w:ascii="Avenir Next" w:hAnsi="Avenir Next" w:cs="Arial"/>
          <w:color w:val="808080" w:themeColor="background1" w:themeShade="80"/>
          <w:sz w:val="22"/>
          <w:szCs w:val="22"/>
          <w:lang w:val="en-GB"/>
        </w:rPr>
        <w:t xml:space="preserve">Instruments such as the JIN Guidelines are also important because it enables and facilitates coordination and cooperation amongst courts under whose supervision such insolvency matters are conducted.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46A8BB5" w:rsidR="001E1C34" w:rsidRDefault="006F0253" w:rsidP="00492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exit of the UK from the EU, the EIR Recast ceased to apply in the UK from 11pm on 31 December 2020. </w:t>
      </w:r>
      <w:r w:rsidR="00492375">
        <w:rPr>
          <w:rFonts w:ascii="Avenir Next" w:hAnsi="Avenir Next" w:cs="Arial"/>
          <w:color w:val="808080" w:themeColor="background1" w:themeShade="80"/>
          <w:sz w:val="22"/>
          <w:szCs w:val="22"/>
          <w:lang w:val="en-GB"/>
        </w:rPr>
        <w:t xml:space="preserve">In this case, the EIR Recast </w:t>
      </w:r>
      <w:r w:rsidR="00704E9D">
        <w:rPr>
          <w:rFonts w:ascii="Avenir Next" w:hAnsi="Avenir Next" w:cs="Arial"/>
          <w:color w:val="808080" w:themeColor="background1" w:themeShade="80"/>
          <w:sz w:val="22"/>
          <w:szCs w:val="22"/>
          <w:lang w:val="en-GB"/>
        </w:rPr>
        <w:t xml:space="preserve">(and the transitional provisions which lasted till 31 December 2021) </w:t>
      </w:r>
      <w:r w:rsidR="00492375">
        <w:rPr>
          <w:rFonts w:ascii="Avenir Next" w:hAnsi="Avenir Next" w:cs="Arial"/>
          <w:color w:val="808080" w:themeColor="background1" w:themeShade="80"/>
          <w:sz w:val="22"/>
          <w:szCs w:val="22"/>
          <w:lang w:val="en-GB"/>
        </w:rPr>
        <w:t xml:space="preserve">would not apply with respect to the UK commenced insolvency proceedings. </w:t>
      </w:r>
      <w:r w:rsidR="00985028">
        <w:rPr>
          <w:rFonts w:ascii="Avenir Next" w:hAnsi="Avenir Next" w:cs="Arial"/>
          <w:color w:val="808080" w:themeColor="background1" w:themeShade="80"/>
          <w:sz w:val="22"/>
          <w:szCs w:val="22"/>
          <w:lang w:val="en-GB"/>
        </w:rPr>
        <w:t xml:space="preserve">Therefore, the applicable set of rules would be the </w:t>
      </w:r>
      <w:r w:rsidR="0004372C">
        <w:rPr>
          <w:rFonts w:ascii="Avenir Next" w:hAnsi="Avenir Next" w:cs="Arial"/>
          <w:color w:val="808080" w:themeColor="background1" w:themeShade="80"/>
          <w:sz w:val="22"/>
          <w:szCs w:val="22"/>
          <w:lang w:val="en-GB"/>
        </w:rPr>
        <w:t xml:space="preserve">UK </w:t>
      </w:r>
      <w:r w:rsidR="00985028">
        <w:rPr>
          <w:rFonts w:ascii="Avenir Next" w:hAnsi="Avenir Next" w:cs="Arial"/>
          <w:color w:val="808080" w:themeColor="background1" w:themeShade="80"/>
          <w:sz w:val="22"/>
          <w:szCs w:val="22"/>
          <w:lang w:val="en-GB"/>
        </w:rPr>
        <w:t xml:space="preserve">Cross-Border Insolvency Regulations 2006 (which is the UK’s enactment of the UNCITRAL Model Law on Cross-Border Insolvency) </w:t>
      </w:r>
      <w:r w:rsidR="00FC3EC0">
        <w:rPr>
          <w:rFonts w:ascii="Avenir Next" w:hAnsi="Avenir Next" w:cs="Arial"/>
          <w:color w:val="808080" w:themeColor="background1" w:themeShade="80"/>
          <w:sz w:val="22"/>
          <w:szCs w:val="22"/>
          <w:lang w:val="en-GB"/>
        </w:rPr>
        <w:t xml:space="preserve">and/or English private international law rules. </w:t>
      </w:r>
    </w:p>
    <w:p w14:paraId="41E82445" w14:textId="77777777" w:rsidR="00950486" w:rsidRDefault="00950486" w:rsidP="00492375">
      <w:pPr>
        <w:jc w:val="both"/>
        <w:rPr>
          <w:rFonts w:ascii="Avenir Next" w:hAnsi="Avenir Next" w:cs="Arial"/>
          <w:color w:val="808080" w:themeColor="background1" w:themeShade="80"/>
          <w:sz w:val="22"/>
          <w:szCs w:val="22"/>
          <w:lang w:val="en-GB"/>
        </w:rPr>
      </w:pPr>
    </w:p>
    <w:p w14:paraId="407EC059" w14:textId="643B6650" w:rsidR="00E1600B" w:rsidRDefault="009A552D" w:rsidP="00492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English law, the liquidator has a duty to take into custody all the property (whether tangible or intangible) that the debtor company is the owner of, or is entitled to. </w:t>
      </w:r>
      <w:r w:rsidR="007B2641">
        <w:rPr>
          <w:rFonts w:ascii="Avenir Next" w:hAnsi="Avenir Next" w:cs="Arial"/>
          <w:color w:val="808080" w:themeColor="background1" w:themeShade="80"/>
          <w:sz w:val="22"/>
          <w:szCs w:val="22"/>
          <w:lang w:val="en-GB"/>
        </w:rPr>
        <w:t>Assuming that there are not enough debts to satisfy the minor creditor in the UK, the insolvency representative might have to</w:t>
      </w:r>
      <w:r w:rsidR="00876CEB">
        <w:rPr>
          <w:rFonts w:ascii="Avenir Next" w:hAnsi="Avenir Next" w:cs="Arial"/>
          <w:color w:val="808080" w:themeColor="background1" w:themeShade="80"/>
          <w:sz w:val="22"/>
          <w:szCs w:val="22"/>
          <w:lang w:val="en-GB"/>
        </w:rPr>
        <w:t xml:space="preserve"> </w:t>
      </w:r>
      <w:r w:rsidR="005838E0">
        <w:rPr>
          <w:rFonts w:ascii="Avenir Next" w:hAnsi="Avenir Next" w:cs="Arial"/>
          <w:color w:val="808080" w:themeColor="background1" w:themeShade="80"/>
          <w:sz w:val="22"/>
          <w:szCs w:val="22"/>
          <w:lang w:val="en-GB"/>
        </w:rPr>
        <w:lastRenderedPageBreak/>
        <w:t>ensure that</w:t>
      </w:r>
      <w:r w:rsidR="00876CEB">
        <w:rPr>
          <w:rFonts w:ascii="Avenir Next" w:hAnsi="Avenir Next" w:cs="Arial"/>
          <w:color w:val="808080" w:themeColor="background1" w:themeShade="80"/>
          <w:sz w:val="22"/>
          <w:szCs w:val="22"/>
          <w:lang w:val="en-GB"/>
        </w:rPr>
        <w:t xml:space="preserve"> the winding up proceedings in the UK, and their appointment as liquidators, </w:t>
      </w:r>
      <w:r w:rsidR="00863B06">
        <w:rPr>
          <w:rFonts w:ascii="Avenir Next" w:hAnsi="Avenir Next" w:cs="Arial"/>
          <w:color w:val="808080" w:themeColor="background1" w:themeShade="80"/>
          <w:sz w:val="22"/>
          <w:szCs w:val="22"/>
          <w:lang w:val="en-GB"/>
        </w:rPr>
        <w:t xml:space="preserve">are </w:t>
      </w:r>
      <w:r w:rsidR="00876CEB">
        <w:rPr>
          <w:rFonts w:ascii="Avenir Next" w:hAnsi="Avenir Next" w:cs="Arial"/>
          <w:color w:val="808080" w:themeColor="background1" w:themeShade="80"/>
          <w:sz w:val="22"/>
          <w:szCs w:val="22"/>
          <w:lang w:val="en-GB"/>
        </w:rPr>
        <w:t>recognised in the European State where F</w:t>
      </w:r>
      <w:r w:rsidR="00E1600B">
        <w:rPr>
          <w:rFonts w:ascii="Avenir Next" w:hAnsi="Avenir Next" w:cs="Arial"/>
          <w:color w:val="808080" w:themeColor="background1" w:themeShade="80"/>
          <w:sz w:val="22"/>
          <w:szCs w:val="22"/>
          <w:lang w:val="en-GB"/>
        </w:rPr>
        <w:t>P</w:t>
      </w:r>
      <w:r w:rsidR="00876CEB">
        <w:rPr>
          <w:rFonts w:ascii="Avenir Next" w:hAnsi="Avenir Next" w:cs="Arial"/>
          <w:color w:val="808080" w:themeColor="background1" w:themeShade="80"/>
          <w:sz w:val="22"/>
          <w:szCs w:val="22"/>
          <w:lang w:val="en-GB"/>
        </w:rPr>
        <w:t xml:space="preserve">PL has the majority of its assets. </w:t>
      </w:r>
      <w:r w:rsidR="00E1600B">
        <w:rPr>
          <w:rFonts w:ascii="Avenir Next" w:hAnsi="Avenir Next" w:cs="Arial"/>
          <w:color w:val="808080" w:themeColor="background1" w:themeShade="80"/>
          <w:sz w:val="22"/>
          <w:szCs w:val="22"/>
          <w:lang w:val="en-GB"/>
        </w:rPr>
        <w:t xml:space="preserve">In this case, it would be important to find out which European State FPPL has its center of main interests and where majority of its assets are located. It is also important to find out the insolvency laws of that state to determine whether the UK liquidator has standing, and whether the winding up proceedings in the UK can and will be recognised. </w:t>
      </w:r>
      <w:r w:rsidR="00E21C12">
        <w:rPr>
          <w:rFonts w:ascii="Avenir Next" w:hAnsi="Avenir Next" w:cs="Arial"/>
          <w:color w:val="808080" w:themeColor="background1" w:themeShade="80"/>
          <w:sz w:val="22"/>
          <w:szCs w:val="22"/>
          <w:lang w:val="en-GB"/>
        </w:rPr>
        <w:t>This is important because the EIR Recast regulations no longer apply and therefore recognition of insolvency proceedings in the UK</w:t>
      </w:r>
      <w:r w:rsidR="0033684A">
        <w:rPr>
          <w:rFonts w:ascii="Avenir Next" w:hAnsi="Avenir Next" w:cs="Arial"/>
          <w:color w:val="808080" w:themeColor="background1" w:themeShade="80"/>
          <w:sz w:val="22"/>
          <w:szCs w:val="22"/>
          <w:lang w:val="en-GB"/>
        </w:rPr>
        <w:t xml:space="preserve"> in other EU states</w:t>
      </w:r>
      <w:r w:rsidR="00E21C12">
        <w:rPr>
          <w:rFonts w:ascii="Avenir Next" w:hAnsi="Avenir Next" w:cs="Arial"/>
          <w:color w:val="808080" w:themeColor="background1" w:themeShade="80"/>
          <w:sz w:val="22"/>
          <w:szCs w:val="22"/>
          <w:lang w:val="en-GB"/>
        </w:rPr>
        <w:t xml:space="preserve"> is no longer automatic. </w:t>
      </w:r>
    </w:p>
    <w:p w14:paraId="636E949D" w14:textId="77777777" w:rsidR="00950486" w:rsidRDefault="00950486" w:rsidP="00492375">
      <w:pPr>
        <w:jc w:val="both"/>
        <w:rPr>
          <w:rFonts w:ascii="Avenir Next" w:hAnsi="Avenir Next" w:cs="Arial"/>
          <w:color w:val="808080" w:themeColor="background1" w:themeShade="80"/>
          <w:sz w:val="22"/>
          <w:szCs w:val="22"/>
          <w:lang w:val="en-GB"/>
        </w:rPr>
      </w:pPr>
    </w:p>
    <w:p w14:paraId="571AED56" w14:textId="77777777" w:rsidR="002777A9" w:rsidRDefault="00E1600B" w:rsidP="00492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if Lobo takes out insolvency proceedings as against FPPL</w:t>
      </w:r>
      <w:r w:rsidR="000A1BA0">
        <w:rPr>
          <w:rFonts w:ascii="Avenir Next" w:hAnsi="Avenir Next" w:cs="Arial"/>
          <w:color w:val="808080" w:themeColor="background1" w:themeShade="80"/>
          <w:sz w:val="22"/>
          <w:szCs w:val="22"/>
          <w:lang w:val="en-GB"/>
        </w:rPr>
        <w:t>, then its insolvency representatives will have to make an application for those set of foreign proceedings to be recognised under the UK C</w:t>
      </w:r>
      <w:r w:rsidR="0004372C">
        <w:rPr>
          <w:rFonts w:ascii="Avenir Next" w:hAnsi="Avenir Next" w:cs="Arial"/>
          <w:color w:val="808080" w:themeColor="background1" w:themeShade="80"/>
          <w:sz w:val="22"/>
          <w:szCs w:val="22"/>
          <w:lang w:val="en-GB"/>
        </w:rPr>
        <w:t xml:space="preserve">ross-Border Insolvency Regulations 2006. Assuming that FPPL’s registered office is in the state where Lobo has taken out insolvency proceedings, then there is a rebuttable presumption that that is its center of main interests. If this presumption is not rebutted, and the state where Lobo has brought insolvency proceedings is recognised as the foreign main proceeding, then a stay of the UK proceedings will be available as of right. </w:t>
      </w:r>
      <w:r w:rsidR="002777A9">
        <w:rPr>
          <w:rFonts w:ascii="Avenir Next" w:hAnsi="Avenir Next" w:cs="Arial"/>
          <w:color w:val="808080" w:themeColor="background1" w:themeShade="80"/>
          <w:sz w:val="22"/>
          <w:szCs w:val="22"/>
          <w:lang w:val="en-GB"/>
        </w:rPr>
        <w:t xml:space="preserve">Checks should also be done to ensure that FPPL has not shifted its registered office recently because that will affect the analysis of where its COMI is. </w:t>
      </w:r>
    </w:p>
    <w:p w14:paraId="5D9D54E9" w14:textId="77777777" w:rsidR="002777A9" w:rsidRDefault="002777A9" w:rsidP="00492375">
      <w:pPr>
        <w:jc w:val="both"/>
        <w:rPr>
          <w:rFonts w:ascii="Avenir Next" w:hAnsi="Avenir Next" w:cs="Arial"/>
          <w:color w:val="808080" w:themeColor="background1" w:themeShade="80"/>
          <w:sz w:val="22"/>
          <w:szCs w:val="22"/>
          <w:lang w:val="en-GB"/>
        </w:rPr>
      </w:pPr>
    </w:p>
    <w:p w14:paraId="09492BA3" w14:textId="74AD0379" w:rsidR="009A552D" w:rsidRPr="00AB63DE" w:rsidRDefault="00D161D1" w:rsidP="0049237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the Model Law has no principle of reciprocity, it does not matter whether the state in which Lobo has taken out insolvency proceedings </w:t>
      </w:r>
      <w:r w:rsidR="000D4024">
        <w:rPr>
          <w:rFonts w:ascii="Avenir Next" w:hAnsi="Avenir Next" w:cs="Arial"/>
          <w:color w:val="808080" w:themeColor="background1" w:themeShade="80"/>
          <w:sz w:val="22"/>
          <w:szCs w:val="22"/>
          <w:lang w:val="en-GB"/>
        </w:rPr>
        <w:t>would provide equivalent relief to a UK insolvency representative (or whether that state has adopted the Model Law)</w:t>
      </w:r>
      <w:r w:rsidR="00387212">
        <w:rPr>
          <w:rFonts w:ascii="Avenir Next" w:hAnsi="Avenir Next" w:cs="Arial"/>
          <w:color w:val="808080" w:themeColor="background1" w:themeShade="80"/>
          <w:sz w:val="22"/>
          <w:szCs w:val="22"/>
          <w:lang w:val="en-GB"/>
        </w:rPr>
        <w:t xml:space="preserve"> – what is relevant is that the UK has adopted the Model Law, and so long as the Lobo’s insolvency representative can satisfy the requirements for relief under the Model Law</w:t>
      </w:r>
      <w:r w:rsidR="00A61DC9">
        <w:rPr>
          <w:rFonts w:ascii="Avenir Next" w:hAnsi="Avenir Next" w:cs="Arial"/>
          <w:color w:val="808080" w:themeColor="background1" w:themeShade="80"/>
          <w:sz w:val="22"/>
          <w:szCs w:val="22"/>
          <w:lang w:val="en-GB"/>
        </w:rPr>
        <w:t xml:space="preserve"> as enacted in the Cross-Border Insolvency Regulations 2006</w:t>
      </w:r>
      <w:r w:rsidR="00387212">
        <w:rPr>
          <w:rFonts w:ascii="Avenir Next" w:hAnsi="Avenir Next" w:cs="Arial"/>
          <w:color w:val="808080" w:themeColor="background1" w:themeShade="80"/>
          <w:sz w:val="22"/>
          <w:szCs w:val="22"/>
          <w:lang w:val="en-GB"/>
        </w:rPr>
        <w:t xml:space="preserve">, it will be granted by the English courts.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A4AB" w14:textId="77777777" w:rsidR="000767D6" w:rsidRDefault="000767D6" w:rsidP="00241B44">
      <w:r>
        <w:separator/>
      </w:r>
    </w:p>
  </w:endnote>
  <w:endnote w:type="continuationSeparator" w:id="0">
    <w:p w14:paraId="50876F39" w14:textId="77777777" w:rsidR="000767D6" w:rsidRDefault="000767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909493C" w:rsidR="00B64A85" w:rsidRPr="00297BDF" w:rsidRDefault="009A552D" w:rsidP="0052732A">
    <w:pPr>
      <w:pStyle w:val="Footer"/>
      <w:ind w:right="360"/>
      <w:rPr>
        <w:rFonts w:ascii="Avenir Next" w:hAnsi="Avenir Next" w:cs="Arial"/>
        <w:sz w:val="22"/>
        <w:szCs w:val="22"/>
      </w:rPr>
    </w:pPr>
    <w:r w:rsidRPr="009A552D">
      <w:rPr>
        <w:rFonts w:ascii="Avenir Next" w:hAnsi="Avenir Next" w:cs="Arial"/>
        <w:sz w:val="22"/>
        <w:szCs w:val="22"/>
      </w:rPr>
      <w:t>202223-993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28C1" w14:textId="77777777" w:rsidR="000767D6" w:rsidRDefault="000767D6" w:rsidP="00241B44">
      <w:r>
        <w:separator/>
      </w:r>
    </w:p>
  </w:footnote>
  <w:footnote w:type="continuationSeparator" w:id="0">
    <w:p w14:paraId="458E9A98" w14:textId="77777777" w:rsidR="000767D6" w:rsidRDefault="000767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48236">
    <w:abstractNumId w:val="18"/>
  </w:num>
  <w:num w:numId="2" w16cid:durableId="946961985">
    <w:abstractNumId w:val="22"/>
  </w:num>
  <w:num w:numId="3" w16cid:durableId="1262185389">
    <w:abstractNumId w:val="2"/>
  </w:num>
  <w:num w:numId="4" w16cid:durableId="1147160569">
    <w:abstractNumId w:val="3"/>
  </w:num>
  <w:num w:numId="5" w16cid:durableId="1557619219">
    <w:abstractNumId w:val="14"/>
  </w:num>
  <w:num w:numId="6" w16cid:durableId="1481267161">
    <w:abstractNumId w:val="19"/>
  </w:num>
  <w:num w:numId="7" w16cid:durableId="1151485160">
    <w:abstractNumId w:val="8"/>
  </w:num>
  <w:num w:numId="8" w16cid:durableId="1322083744">
    <w:abstractNumId w:val="23"/>
  </w:num>
  <w:num w:numId="9" w16cid:durableId="394427496">
    <w:abstractNumId w:val="7"/>
  </w:num>
  <w:num w:numId="10" w16cid:durableId="1585841066">
    <w:abstractNumId w:val="20"/>
  </w:num>
  <w:num w:numId="11" w16cid:durableId="432172854">
    <w:abstractNumId w:val="6"/>
  </w:num>
  <w:num w:numId="12" w16cid:durableId="26032856">
    <w:abstractNumId w:val="21"/>
  </w:num>
  <w:num w:numId="13" w16cid:durableId="541745680">
    <w:abstractNumId w:val="13"/>
  </w:num>
  <w:num w:numId="14" w16cid:durableId="2071339794">
    <w:abstractNumId w:val="12"/>
  </w:num>
  <w:num w:numId="15" w16cid:durableId="2079395815">
    <w:abstractNumId w:val="4"/>
  </w:num>
  <w:num w:numId="16" w16cid:durableId="1372729656">
    <w:abstractNumId w:val="15"/>
  </w:num>
  <w:num w:numId="17" w16cid:durableId="40251578">
    <w:abstractNumId w:val="10"/>
  </w:num>
  <w:num w:numId="18" w16cid:durableId="2022274601">
    <w:abstractNumId w:val="11"/>
  </w:num>
  <w:num w:numId="19" w16cid:durableId="855535541">
    <w:abstractNumId w:val="17"/>
  </w:num>
  <w:num w:numId="20" w16cid:durableId="1908683102">
    <w:abstractNumId w:val="5"/>
  </w:num>
  <w:num w:numId="21" w16cid:durableId="231621061">
    <w:abstractNumId w:val="9"/>
  </w:num>
  <w:num w:numId="22" w16cid:durableId="2058820533">
    <w:abstractNumId w:val="0"/>
  </w:num>
  <w:num w:numId="23" w16cid:durableId="1987003098">
    <w:abstractNumId w:val="16"/>
  </w:num>
  <w:num w:numId="24" w16cid:durableId="65375426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727"/>
    <w:rsid w:val="00004AE7"/>
    <w:rsid w:val="00007968"/>
    <w:rsid w:val="00010BA0"/>
    <w:rsid w:val="00015EE6"/>
    <w:rsid w:val="00020557"/>
    <w:rsid w:val="0002322B"/>
    <w:rsid w:val="00024E84"/>
    <w:rsid w:val="000250C7"/>
    <w:rsid w:val="00025C83"/>
    <w:rsid w:val="00031460"/>
    <w:rsid w:val="00031918"/>
    <w:rsid w:val="000329A6"/>
    <w:rsid w:val="00034C0C"/>
    <w:rsid w:val="00037621"/>
    <w:rsid w:val="000419D4"/>
    <w:rsid w:val="00043365"/>
    <w:rsid w:val="000436F0"/>
    <w:rsid w:val="0004372C"/>
    <w:rsid w:val="00043960"/>
    <w:rsid w:val="00044D46"/>
    <w:rsid w:val="00045088"/>
    <w:rsid w:val="00045904"/>
    <w:rsid w:val="00045DC7"/>
    <w:rsid w:val="00046789"/>
    <w:rsid w:val="000521C4"/>
    <w:rsid w:val="00052A5E"/>
    <w:rsid w:val="0005310B"/>
    <w:rsid w:val="00054EC2"/>
    <w:rsid w:val="00055EB9"/>
    <w:rsid w:val="000574D4"/>
    <w:rsid w:val="00057BF2"/>
    <w:rsid w:val="0006130F"/>
    <w:rsid w:val="00062D42"/>
    <w:rsid w:val="00062E85"/>
    <w:rsid w:val="000649D1"/>
    <w:rsid w:val="00064C44"/>
    <w:rsid w:val="00065166"/>
    <w:rsid w:val="00066AE7"/>
    <w:rsid w:val="0007091D"/>
    <w:rsid w:val="00076483"/>
    <w:rsid w:val="000767D6"/>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1BA0"/>
    <w:rsid w:val="000A68ED"/>
    <w:rsid w:val="000A74CA"/>
    <w:rsid w:val="000B5B93"/>
    <w:rsid w:val="000B5FF1"/>
    <w:rsid w:val="000B609F"/>
    <w:rsid w:val="000B6B56"/>
    <w:rsid w:val="000B7E71"/>
    <w:rsid w:val="000C50AC"/>
    <w:rsid w:val="000D4024"/>
    <w:rsid w:val="000D55A8"/>
    <w:rsid w:val="000D57BE"/>
    <w:rsid w:val="000D6876"/>
    <w:rsid w:val="000E0165"/>
    <w:rsid w:val="000E3A82"/>
    <w:rsid w:val="000E3C5A"/>
    <w:rsid w:val="000E3F55"/>
    <w:rsid w:val="000E406D"/>
    <w:rsid w:val="000E4841"/>
    <w:rsid w:val="000E5CB4"/>
    <w:rsid w:val="000F0DC0"/>
    <w:rsid w:val="000F0FFF"/>
    <w:rsid w:val="000F12BD"/>
    <w:rsid w:val="000F1485"/>
    <w:rsid w:val="000F1677"/>
    <w:rsid w:val="000F3202"/>
    <w:rsid w:val="000F3387"/>
    <w:rsid w:val="000F3D6C"/>
    <w:rsid w:val="000F58B0"/>
    <w:rsid w:val="00100A77"/>
    <w:rsid w:val="00101707"/>
    <w:rsid w:val="00102F47"/>
    <w:rsid w:val="001037EB"/>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4A6B"/>
    <w:rsid w:val="00135FFC"/>
    <w:rsid w:val="00136505"/>
    <w:rsid w:val="001375C1"/>
    <w:rsid w:val="001412BE"/>
    <w:rsid w:val="0014171F"/>
    <w:rsid w:val="0014622C"/>
    <w:rsid w:val="00150F6C"/>
    <w:rsid w:val="00152348"/>
    <w:rsid w:val="0015328F"/>
    <w:rsid w:val="0015456D"/>
    <w:rsid w:val="00156C24"/>
    <w:rsid w:val="00161067"/>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55DC"/>
    <w:rsid w:val="001A620B"/>
    <w:rsid w:val="001A716A"/>
    <w:rsid w:val="001A7E9A"/>
    <w:rsid w:val="001B0DD2"/>
    <w:rsid w:val="001B0F70"/>
    <w:rsid w:val="001B5016"/>
    <w:rsid w:val="001B6CEE"/>
    <w:rsid w:val="001C45FC"/>
    <w:rsid w:val="001C594A"/>
    <w:rsid w:val="001C7F15"/>
    <w:rsid w:val="001D1BF7"/>
    <w:rsid w:val="001D4862"/>
    <w:rsid w:val="001D632F"/>
    <w:rsid w:val="001D6E55"/>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07CFB"/>
    <w:rsid w:val="00212B14"/>
    <w:rsid w:val="00216499"/>
    <w:rsid w:val="002164C0"/>
    <w:rsid w:val="00216CB4"/>
    <w:rsid w:val="002173C5"/>
    <w:rsid w:val="00223780"/>
    <w:rsid w:val="0022719C"/>
    <w:rsid w:val="00231F38"/>
    <w:rsid w:val="002362AB"/>
    <w:rsid w:val="002400DB"/>
    <w:rsid w:val="002406A4"/>
    <w:rsid w:val="0024116D"/>
    <w:rsid w:val="00241B44"/>
    <w:rsid w:val="00243EB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777A9"/>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4602"/>
    <w:rsid w:val="002A6646"/>
    <w:rsid w:val="002A74AB"/>
    <w:rsid w:val="002A7ECE"/>
    <w:rsid w:val="002B1B4F"/>
    <w:rsid w:val="002B1C45"/>
    <w:rsid w:val="002B2970"/>
    <w:rsid w:val="002B495C"/>
    <w:rsid w:val="002C1227"/>
    <w:rsid w:val="002C13C8"/>
    <w:rsid w:val="002C259C"/>
    <w:rsid w:val="002C30CE"/>
    <w:rsid w:val="002C3547"/>
    <w:rsid w:val="002C3F48"/>
    <w:rsid w:val="002D0021"/>
    <w:rsid w:val="002D0164"/>
    <w:rsid w:val="002D10A3"/>
    <w:rsid w:val="002D2356"/>
    <w:rsid w:val="002D295D"/>
    <w:rsid w:val="002D3473"/>
    <w:rsid w:val="002D4216"/>
    <w:rsid w:val="002E37B7"/>
    <w:rsid w:val="002E3B7E"/>
    <w:rsid w:val="002E4A02"/>
    <w:rsid w:val="002E4A1F"/>
    <w:rsid w:val="002E66F4"/>
    <w:rsid w:val="002F14C5"/>
    <w:rsid w:val="002F1956"/>
    <w:rsid w:val="002F2B8D"/>
    <w:rsid w:val="002F3440"/>
    <w:rsid w:val="002F3B17"/>
    <w:rsid w:val="002F5DD8"/>
    <w:rsid w:val="002F75A3"/>
    <w:rsid w:val="002F75CD"/>
    <w:rsid w:val="002F7EB5"/>
    <w:rsid w:val="003008B0"/>
    <w:rsid w:val="0030201F"/>
    <w:rsid w:val="00303C2F"/>
    <w:rsid w:val="0030558B"/>
    <w:rsid w:val="00306DD7"/>
    <w:rsid w:val="00306E87"/>
    <w:rsid w:val="00310FC2"/>
    <w:rsid w:val="003134B4"/>
    <w:rsid w:val="003144EF"/>
    <w:rsid w:val="0032538A"/>
    <w:rsid w:val="00326292"/>
    <w:rsid w:val="00326415"/>
    <w:rsid w:val="00330937"/>
    <w:rsid w:val="00330F31"/>
    <w:rsid w:val="003326F0"/>
    <w:rsid w:val="00334648"/>
    <w:rsid w:val="0033684A"/>
    <w:rsid w:val="00336CA6"/>
    <w:rsid w:val="0033768C"/>
    <w:rsid w:val="00337938"/>
    <w:rsid w:val="00340769"/>
    <w:rsid w:val="00341A65"/>
    <w:rsid w:val="00341AA6"/>
    <w:rsid w:val="00342E57"/>
    <w:rsid w:val="003500E5"/>
    <w:rsid w:val="00355B57"/>
    <w:rsid w:val="00361A0A"/>
    <w:rsid w:val="00361DF9"/>
    <w:rsid w:val="003636B0"/>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87212"/>
    <w:rsid w:val="00391B12"/>
    <w:rsid w:val="00392893"/>
    <w:rsid w:val="003937B9"/>
    <w:rsid w:val="003948D5"/>
    <w:rsid w:val="003957FD"/>
    <w:rsid w:val="00396821"/>
    <w:rsid w:val="00396CE5"/>
    <w:rsid w:val="003979A3"/>
    <w:rsid w:val="00397D3A"/>
    <w:rsid w:val="003A01FC"/>
    <w:rsid w:val="003A051E"/>
    <w:rsid w:val="003A0BBE"/>
    <w:rsid w:val="003A2448"/>
    <w:rsid w:val="003A2F5D"/>
    <w:rsid w:val="003A3128"/>
    <w:rsid w:val="003A5AD1"/>
    <w:rsid w:val="003A60FF"/>
    <w:rsid w:val="003A696A"/>
    <w:rsid w:val="003B170F"/>
    <w:rsid w:val="003B3C5F"/>
    <w:rsid w:val="003C1451"/>
    <w:rsid w:val="003C2017"/>
    <w:rsid w:val="003C2FA5"/>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3F7638"/>
    <w:rsid w:val="00400920"/>
    <w:rsid w:val="00403F09"/>
    <w:rsid w:val="00404EF7"/>
    <w:rsid w:val="00405DC1"/>
    <w:rsid w:val="00411E1B"/>
    <w:rsid w:val="00413AE4"/>
    <w:rsid w:val="00414BEC"/>
    <w:rsid w:val="00414BF9"/>
    <w:rsid w:val="00415DFF"/>
    <w:rsid w:val="00415F1F"/>
    <w:rsid w:val="0042108F"/>
    <w:rsid w:val="004214D4"/>
    <w:rsid w:val="004216EA"/>
    <w:rsid w:val="004235F4"/>
    <w:rsid w:val="00426969"/>
    <w:rsid w:val="00426B64"/>
    <w:rsid w:val="00430FED"/>
    <w:rsid w:val="00434A8C"/>
    <w:rsid w:val="00437297"/>
    <w:rsid w:val="00437672"/>
    <w:rsid w:val="00437ABE"/>
    <w:rsid w:val="00440AC5"/>
    <w:rsid w:val="00444284"/>
    <w:rsid w:val="004442F1"/>
    <w:rsid w:val="004451D5"/>
    <w:rsid w:val="00445CE6"/>
    <w:rsid w:val="00445F3D"/>
    <w:rsid w:val="00446987"/>
    <w:rsid w:val="004534C2"/>
    <w:rsid w:val="00453967"/>
    <w:rsid w:val="0045446F"/>
    <w:rsid w:val="00454C9D"/>
    <w:rsid w:val="0045683E"/>
    <w:rsid w:val="0046142D"/>
    <w:rsid w:val="0046274F"/>
    <w:rsid w:val="0046298C"/>
    <w:rsid w:val="00463259"/>
    <w:rsid w:val="004659E0"/>
    <w:rsid w:val="00466669"/>
    <w:rsid w:val="00466ED6"/>
    <w:rsid w:val="00467C71"/>
    <w:rsid w:val="0047084C"/>
    <w:rsid w:val="00470A63"/>
    <w:rsid w:val="00470C55"/>
    <w:rsid w:val="004715C1"/>
    <w:rsid w:val="004731F4"/>
    <w:rsid w:val="00481FC8"/>
    <w:rsid w:val="0048258B"/>
    <w:rsid w:val="00482FE3"/>
    <w:rsid w:val="004836DC"/>
    <w:rsid w:val="00486065"/>
    <w:rsid w:val="00486776"/>
    <w:rsid w:val="004868BB"/>
    <w:rsid w:val="00486C08"/>
    <w:rsid w:val="00491675"/>
    <w:rsid w:val="00492375"/>
    <w:rsid w:val="00493855"/>
    <w:rsid w:val="004942E8"/>
    <w:rsid w:val="00497558"/>
    <w:rsid w:val="00497CF9"/>
    <w:rsid w:val="004A27CB"/>
    <w:rsid w:val="004A57DD"/>
    <w:rsid w:val="004A78B0"/>
    <w:rsid w:val="004A7B51"/>
    <w:rsid w:val="004A7D71"/>
    <w:rsid w:val="004A7EF3"/>
    <w:rsid w:val="004B0EBE"/>
    <w:rsid w:val="004B10C5"/>
    <w:rsid w:val="004B11FD"/>
    <w:rsid w:val="004B23A2"/>
    <w:rsid w:val="004B25E4"/>
    <w:rsid w:val="004B428D"/>
    <w:rsid w:val="004B5A2C"/>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E7CE6"/>
    <w:rsid w:val="004F1534"/>
    <w:rsid w:val="004F2DD1"/>
    <w:rsid w:val="004F301B"/>
    <w:rsid w:val="004F3375"/>
    <w:rsid w:val="004F55F1"/>
    <w:rsid w:val="004F5FDF"/>
    <w:rsid w:val="00500066"/>
    <w:rsid w:val="0050085E"/>
    <w:rsid w:val="0050156C"/>
    <w:rsid w:val="005037F5"/>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7117"/>
    <w:rsid w:val="005508BB"/>
    <w:rsid w:val="00553EB2"/>
    <w:rsid w:val="00555C4D"/>
    <w:rsid w:val="00560534"/>
    <w:rsid w:val="005617C7"/>
    <w:rsid w:val="0056391B"/>
    <w:rsid w:val="005650E2"/>
    <w:rsid w:val="00566D80"/>
    <w:rsid w:val="00567AD7"/>
    <w:rsid w:val="00570DE9"/>
    <w:rsid w:val="005716C3"/>
    <w:rsid w:val="00573594"/>
    <w:rsid w:val="00575B2D"/>
    <w:rsid w:val="005800D0"/>
    <w:rsid w:val="005833D0"/>
    <w:rsid w:val="005838E0"/>
    <w:rsid w:val="005846F3"/>
    <w:rsid w:val="005859D2"/>
    <w:rsid w:val="0058622F"/>
    <w:rsid w:val="005865D6"/>
    <w:rsid w:val="00586968"/>
    <w:rsid w:val="00590880"/>
    <w:rsid w:val="00590FE6"/>
    <w:rsid w:val="00591631"/>
    <w:rsid w:val="0059276B"/>
    <w:rsid w:val="00592E7F"/>
    <w:rsid w:val="00592F82"/>
    <w:rsid w:val="0059338F"/>
    <w:rsid w:val="005936B3"/>
    <w:rsid w:val="005953ED"/>
    <w:rsid w:val="00595B58"/>
    <w:rsid w:val="00595FB9"/>
    <w:rsid w:val="005966E3"/>
    <w:rsid w:val="005A0CCA"/>
    <w:rsid w:val="005A2152"/>
    <w:rsid w:val="005A2194"/>
    <w:rsid w:val="005A2628"/>
    <w:rsid w:val="005A383D"/>
    <w:rsid w:val="005A43F4"/>
    <w:rsid w:val="005A5ACB"/>
    <w:rsid w:val="005A726D"/>
    <w:rsid w:val="005B0BB2"/>
    <w:rsid w:val="005B2AA0"/>
    <w:rsid w:val="005B503A"/>
    <w:rsid w:val="005B67AC"/>
    <w:rsid w:val="005B7339"/>
    <w:rsid w:val="005C01B0"/>
    <w:rsid w:val="005C2790"/>
    <w:rsid w:val="005C36E9"/>
    <w:rsid w:val="005C3867"/>
    <w:rsid w:val="005C3B3A"/>
    <w:rsid w:val="005C41CF"/>
    <w:rsid w:val="005C4FF2"/>
    <w:rsid w:val="005C6778"/>
    <w:rsid w:val="005D0511"/>
    <w:rsid w:val="005D095F"/>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227"/>
    <w:rsid w:val="00604723"/>
    <w:rsid w:val="0060766C"/>
    <w:rsid w:val="00610388"/>
    <w:rsid w:val="0061107B"/>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25FF"/>
    <w:rsid w:val="00643ABE"/>
    <w:rsid w:val="00646108"/>
    <w:rsid w:val="0064729E"/>
    <w:rsid w:val="00651C5C"/>
    <w:rsid w:val="00651E87"/>
    <w:rsid w:val="006521CD"/>
    <w:rsid w:val="00652A22"/>
    <w:rsid w:val="00653584"/>
    <w:rsid w:val="00654C2F"/>
    <w:rsid w:val="00655438"/>
    <w:rsid w:val="00657087"/>
    <w:rsid w:val="0065715A"/>
    <w:rsid w:val="006578EC"/>
    <w:rsid w:val="006643E7"/>
    <w:rsid w:val="006661EF"/>
    <w:rsid w:val="006719F9"/>
    <w:rsid w:val="006746CB"/>
    <w:rsid w:val="00675312"/>
    <w:rsid w:val="006772E1"/>
    <w:rsid w:val="00677AEB"/>
    <w:rsid w:val="00680EF2"/>
    <w:rsid w:val="00681906"/>
    <w:rsid w:val="00682A3E"/>
    <w:rsid w:val="006850AE"/>
    <w:rsid w:val="00685B8F"/>
    <w:rsid w:val="00686B83"/>
    <w:rsid w:val="00686C53"/>
    <w:rsid w:val="00687A1D"/>
    <w:rsid w:val="00692852"/>
    <w:rsid w:val="006953C1"/>
    <w:rsid w:val="00697EA1"/>
    <w:rsid w:val="006A051A"/>
    <w:rsid w:val="006A2646"/>
    <w:rsid w:val="006A3279"/>
    <w:rsid w:val="006A6530"/>
    <w:rsid w:val="006A695F"/>
    <w:rsid w:val="006A6D1D"/>
    <w:rsid w:val="006B2126"/>
    <w:rsid w:val="006B2893"/>
    <w:rsid w:val="006B435A"/>
    <w:rsid w:val="006B4539"/>
    <w:rsid w:val="006B4C64"/>
    <w:rsid w:val="006B5AE8"/>
    <w:rsid w:val="006C5CE2"/>
    <w:rsid w:val="006D041F"/>
    <w:rsid w:val="006D0529"/>
    <w:rsid w:val="006D0605"/>
    <w:rsid w:val="006D176A"/>
    <w:rsid w:val="006D564C"/>
    <w:rsid w:val="006D6BD5"/>
    <w:rsid w:val="006E1CB0"/>
    <w:rsid w:val="006E254C"/>
    <w:rsid w:val="006E2974"/>
    <w:rsid w:val="006E3325"/>
    <w:rsid w:val="006E481A"/>
    <w:rsid w:val="006E5298"/>
    <w:rsid w:val="006E6A1F"/>
    <w:rsid w:val="006E6A6A"/>
    <w:rsid w:val="006E77B0"/>
    <w:rsid w:val="006E789A"/>
    <w:rsid w:val="006F0253"/>
    <w:rsid w:val="006F2F8E"/>
    <w:rsid w:val="006F6B2E"/>
    <w:rsid w:val="006F734A"/>
    <w:rsid w:val="00700D83"/>
    <w:rsid w:val="00704852"/>
    <w:rsid w:val="00704C24"/>
    <w:rsid w:val="00704E9D"/>
    <w:rsid w:val="00705A77"/>
    <w:rsid w:val="00705DC9"/>
    <w:rsid w:val="007074E9"/>
    <w:rsid w:val="00707954"/>
    <w:rsid w:val="00707BC5"/>
    <w:rsid w:val="007135FF"/>
    <w:rsid w:val="00713CA6"/>
    <w:rsid w:val="00713DA4"/>
    <w:rsid w:val="007142FA"/>
    <w:rsid w:val="00714BF1"/>
    <w:rsid w:val="00715085"/>
    <w:rsid w:val="00716BF2"/>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1D8"/>
    <w:rsid w:val="007576A3"/>
    <w:rsid w:val="007603F5"/>
    <w:rsid w:val="00760A70"/>
    <w:rsid w:val="00760BB2"/>
    <w:rsid w:val="0076181C"/>
    <w:rsid w:val="007620DA"/>
    <w:rsid w:val="00764DB0"/>
    <w:rsid w:val="007671EB"/>
    <w:rsid w:val="0076764D"/>
    <w:rsid w:val="0076766F"/>
    <w:rsid w:val="00770DF5"/>
    <w:rsid w:val="007738BA"/>
    <w:rsid w:val="00773ADB"/>
    <w:rsid w:val="0077498C"/>
    <w:rsid w:val="00777070"/>
    <w:rsid w:val="007805F1"/>
    <w:rsid w:val="00782B3F"/>
    <w:rsid w:val="00784128"/>
    <w:rsid w:val="0078662F"/>
    <w:rsid w:val="00790B4C"/>
    <w:rsid w:val="0079206E"/>
    <w:rsid w:val="00793173"/>
    <w:rsid w:val="0079382C"/>
    <w:rsid w:val="007958F0"/>
    <w:rsid w:val="00797E1B"/>
    <w:rsid w:val="007A12A4"/>
    <w:rsid w:val="007A4110"/>
    <w:rsid w:val="007B1E13"/>
    <w:rsid w:val="007B2641"/>
    <w:rsid w:val="007B3B1B"/>
    <w:rsid w:val="007B5180"/>
    <w:rsid w:val="007B5F0B"/>
    <w:rsid w:val="007C0111"/>
    <w:rsid w:val="007C0260"/>
    <w:rsid w:val="007C0663"/>
    <w:rsid w:val="007C1FCC"/>
    <w:rsid w:val="007C2831"/>
    <w:rsid w:val="007C2AA1"/>
    <w:rsid w:val="007C2BE7"/>
    <w:rsid w:val="007C3439"/>
    <w:rsid w:val="007C344B"/>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3700"/>
    <w:rsid w:val="00845226"/>
    <w:rsid w:val="008473AA"/>
    <w:rsid w:val="00852883"/>
    <w:rsid w:val="00852F37"/>
    <w:rsid w:val="008571F6"/>
    <w:rsid w:val="00857A02"/>
    <w:rsid w:val="00861319"/>
    <w:rsid w:val="00861E51"/>
    <w:rsid w:val="00863B06"/>
    <w:rsid w:val="00870B96"/>
    <w:rsid w:val="008723F3"/>
    <w:rsid w:val="00873246"/>
    <w:rsid w:val="00874DD4"/>
    <w:rsid w:val="00875E2E"/>
    <w:rsid w:val="00876CEB"/>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0E39"/>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4461"/>
    <w:rsid w:val="008F50C4"/>
    <w:rsid w:val="008F5FFE"/>
    <w:rsid w:val="00900275"/>
    <w:rsid w:val="0090037B"/>
    <w:rsid w:val="00905A43"/>
    <w:rsid w:val="009064FE"/>
    <w:rsid w:val="009078CE"/>
    <w:rsid w:val="009078FC"/>
    <w:rsid w:val="009108EF"/>
    <w:rsid w:val="00911C23"/>
    <w:rsid w:val="00912C79"/>
    <w:rsid w:val="00912E2E"/>
    <w:rsid w:val="00913FB9"/>
    <w:rsid w:val="00915010"/>
    <w:rsid w:val="0091528C"/>
    <w:rsid w:val="009173D1"/>
    <w:rsid w:val="00921C3E"/>
    <w:rsid w:val="0092350E"/>
    <w:rsid w:val="00923CCC"/>
    <w:rsid w:val="00926D10"/>
    <w:rsid w:val="009275FE"/>
    <w:rsid w:val="009313A2"/>
    <w:rsid w:val="009355DB"/>
    <w:rsid w:val="00940C1F"/>
    <w:rsid w:val="00942123"/>
    <w:rsid w:val="0094263A"/>
    <w:rsid w:val="00942DA1"/>
    <w:rsid w:val="00943E90"/>
    <w:rsid w:val="009466B4"/>
    <w:rsid w:val="00946EE0"/>
    <w:rsid w:val="0095029B"/>
    <w:rsid w:val="00950486"/>
    <w:rsid w:val="0095207B"/>
    <w:rsid w:val="009521C5"/>
    <w:rsid w:val="0095223A"/>
    <w:rsid w:val="009533CB"/>
    <w:rsid w:val="00953B5C"/>
    <w:rsid w:val="0095526F"/>
    <w:rsid w:val="00955CE0"/>
    <w:rsid w:val="009573AC"/>
    <w:rsid w:val="009609CA"/>
    <w:rsid w:val="00961BC2"/>
    <w:rsid w:val="00962045"/>
    <w:rsid w:val="00962EBA"/>
    <w:rsid w:val="009652D2"/>
    <w:rsid w:val="00966E44"/>
    <w:rsid w:val="00966EAE"/>
    <w:rsid w:val="009678F4"/>
    <w:rsid w:val="009703BD"/>
    <w:rsid w:val="009708BB"/>
    <w:rsid w:val="009727DF"/>
    <w:rsid w:val="009729E8"/>
    <w:rsid w:val="0097328A"/>
    <w:rsid w:val="00975009"/>
    <w:rsid w:val="00975640"/>
    <w:rsid w:val="00975B29"/>
    <w:rsid w:val="00976DA5"/>
    <w:rsid w:val="009773BA"/>
    <w:rsid w:val="00980DF0"/>
    <w:rsid w:val="00981608"/>
    <w:rsid w:val="00984680"/>
    <w:rsid w:val="00985028"/>
    <w:rsid w:val="00990F04"/>
    <w:rsid w:val="00991272"/>
    <w:rsid w:val="00991428"/>
    <w:rsid w:val="00991479"/>
    <w:rsid w:val="00992676"/>
    <w:rsid w:val="00997A85"/>
    <w:rsid w:val="009A0501"/>
    <w:rsid w:val="009A2BCA"/>
    <w:rsid w:val="009A4050"/>
    <w:rsid w:val="009A5354"/>
    <w:rsid w:val="009A552D"/>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43FB"/>
    <w:rsid w:val="009D510C"/>
    <w:rsid w:val="009D5CDB"/>
    <w:rsid w:val="009D6709"/>
    <w:rsid w:val="009E13C1"/>
    <w:rsid w:val="009E2A9C"/>
    <w:rsid w:val="009E2AEB"/>
    <w:rsid w:val="009E2E27"/>
    <w:rsid w:val="009E44C0"/>
    <w:rsid w:val="009E4DE3"/>
    <w:rsid w:val="009E50C1"/>
    <w:rsid w:val="009F0C29"/>
    <w:rsid w:val="009F2472"/>
    <w:rsid w:val="00A019F5"/>
    <w:rsid w:val="00A02198"/>
    <w:rsid w:val="00A047EE"/>
    <w:rsid w:val="00A057CA"/>
    <w:rsid w:val="00A13F8F"/>
    <w:rsid w:val="00A149B7"/>
    <w:rsid w:val="00A177BC"/>
    <w:rsid w:val="00A17930"/>
    <w:rsid w:val="00A2274A"/>
    <w:rsid w:val="00A235B7"/>
    <w:rsid w:val="00A249AC"/>
    <w:rsid w:val="00A27545"/>
    <w:rsid w:val="00A27A7A"/>
    <w:rsid w:val="00A301D1"/>
    <w:rsid w:val="00A315E4"/>
    <w:rsid w:val="00A31881"/>
    <w:rsid w:val="00A40529"/>
    <w:rsid w:val="00A407EF"/>
    <w:rsid w:val="00A411B7"/>
    <w:rsid w:val="00A457CD"/>
    <w:rsid w:val="00A45800"/>
    <w:rsid w:val="00A46B4C"/>
    <w:rsid w:val="00A5117B"/>
    <w:rsid w:val="00A5428C"/>
    <w:rsid w:val="00A560B6"/>
    <w:rsid w:val="00A566E3"/>
    <w:rsid w:val="00A56CF7"/>
    <w:rsid w:val="00A56DBC"/>
    <w:rsid w:val="00A60074"/>
    <w:rsid w:val="00A61DC9"/>
    <w:rsid w:val="00A646E2"/>
    <w:rsid w:val="00A651A9"/>
    <w:rsid w:val="00A6627C"/>
    <w:rsid w:val="00A71019"/>
    <w:rsid w:val="00A81029"/>
    <w:rsid w:val="00A82AFB"/>
    <w:rsid w:val="00A83A60"/>
    <w:rsid w:val="00A8485D"/>
    <w:rsid w:val="00A86584"/>
    <w:rsid w:val="00A86B29"/>
    <w:rsid w:val="00A87218"/>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750"/>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21DA"/>
    <w:rsid w:val="00AE4D6F"/>
    <w:rsid w:val="00AF228E"/>
    <w:rsid w:val="00AF3808"/>
    <w:rsid w:val="00AF455B"/>
    <w:rsid w:val="00AF5899"/>
    <w:rsid w:val="00B0123F"/>
    <w:rsid w:val="00B0381C"/>
    <w:rsid w:val="00B04004"/>
    <w:rsid w:val="00B12F13"/>
    <w:rsid w:val="00B14819"/>
    <w:rsid w:val="00B17AA9"/>
    <w:rsid w:val="00B221FF"/>
    <w:rsid w:val="00B2292D"/>
    <w:rsid w:val="00B26B31"/>
    <w:rsid w:val="00B30A70"/>
    <w:rsid w:val="00B32674"/>
    <w:rsid w:val="00B333FE"/>
    <w:rsid w:val="00B3503B"/>
    <w:rsid w:val="00B36ADA"/>
    <w:rsid w:val="00B378FA"/>
    <w:rsid w:val="00B42352"/>
    <w:rsid w:val="00B429AA"/>
    <w:rsid w:val="00B51227"/>
    <w:rsid w:val="00B51975"/>
    <w:rsid w:val="00B52E4D"/>
    <w:rsid w:val="00B545CC"/>
    <w:rsid w:val="00B54F90"/>
    <w:rsid w:val="00B55C9E"/>
    <w:rsid w:val="00B56B95"/>
    <w:rsid w:val="00B607DF"/>
    <w:rsid w:val="00B6409C"/>
    <w:rsid w:val="00B64845"/>
    <w:rsid w:val="00B64A85"/>
    <w:rsid w:val="00B66053"/>
    <w:rsid w:val="00B66663"/>
    <w:rsid w:val="00B70334"/>
    <w:rsid w:val="00B7193E"/>
    <w:rsid w:val="00B72999"/>
    <w:rsid w:val="00B72FD7"/>
    <w:rsid w:val="00B736DF"/>
    <w:rsid w:val="00B74FBD"/>
    <w:rsid w:val="00B763B5"/>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CDF"/>
    <w:rsid w:val="00BB6F7A"/>
    <w:rsid w:val="00BC1043"/>
    <w:rsid w:val="00BC48EB"/>
    <w:rsid w:val="00BC585F"/>
    <w:rsid w:val="00BC5898"/>
    <w:rsid w:val="00BC5D7D"/>
    <w:rsid w:val="00BC6A00"/>
    <w:rsid w:val="00BC6BCE"/>
    <w:rsid w:val="00BD0299"/>
    <w:rsid w:val="00BD0F7F"/>
    <w:rsid w:val="00BD23B4"/>
    <w:rsid w:val="00BD288F"/>
    <w:rsid w:val="00BD3363"/>
    <w:rsid w:val="00BD3F18"/>
    <w:rsid w:val="00BD64FB"/>
    <w:rsid w:val="00BD71D7"/>
    <w:rsid w:val="00BD7D49"/>
    <w:rsid w:val="00BE0C20"/>
    <w:rsid w:val="00BE2464"/>
    <w:rsid w:val="00BF02EB"/>
    <w:rsid w:val="00BF2B49"/>
    <w:rsid w:val="00BF2E7A"/>
    <w:rsid w:val="00BF3D02"/>
    <w:rsid w:val="00BF40B9"/>
    <w:rsid w:val="00BF50F7"/>
    <w:rsid w:val="00BF5D90"/>
    <w:rsid w:val="00C00231"/>
    <w:rsid w:val="00C01017"/>
    <w:rsid w:val="00C02A65"/>
    <w:rsid w:val="00C02F29"/>
    <w:rsid w:val="00C04632"/>
    <w:rsid w:val="00C07B0B"/>
    <w:rsid w:val="00C15A16"/>
    <w:rsid w:val="00C1724E"/>
    <w:rsid w:val="00C20337"/>
    <w:rsid w:val="00C20AFE"/>
    <w:rsid w:val="00C22A25"/>
    <w:rsid w:val="00C26E4B"/>
    <w:rsid w:val="00C31102"/>
    <w:rsid w:val="00C31C63"/>
    <w:rsid w:val="00C33713"/>
    <w:rsid w:val="00C33C84"/>
    <w:rsid w:val="00C3453F"/>
    <w:rsid w:val="00C34A50"/>
    <w:rsid w:val="00C35026"/>
    <w:rsid w:val="00C35671"/>
    <w:rsid w:val="00C35B77"/>
    <w:rsid w:val="00C376EB"/>
    <w:rsid w:val="00C4187E"/>
    <w:rsid w:val="00C444EC"/>
    <w:rsid w:val="00C45A03"/>
    <w:rsid w:val="00C46EC1"/>
    <w:rsid w:val="00C50F86"/>
    <w:rsid w:val="00C531A1"/>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397F"/>
    <w:rsid w:val="00C8712A"/>
    <w:rsid w:val="00C87209"/>
    <w:rsid w:val="00C92A0D"/>
    <w:rsid w:val="00C93F2C"/>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849"/>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CF7996"/>
    <w:rsid w:val="00D068C5"/>
    <w:rsid w:val="00D07F87"/>
    <w:rsid w:val="00D148DC"/>
    <w:rsid w:val="00D161D1"/>
    <w:rsid w:val="00D1688E"/>
    <w:rsid w:val="00D17AE2"/>
    <w:rsid w:val="00D17FDC"/>
    <w:rsid w:val="00D212D2"/>
    <w:rsid w:val="00D223E4"/>
    <w:rsid w:val="00D24BCE"/>
    <w:rsid w:val="00D2550E"/>
    <w:rsid w:val="00D256C6"/>
    <w:rsid w:val="00D25F51"/>
    <w:rsid w:val="00D2734B"/>
    <w:rsid w:val="00D35229"/>
    <w:rsid w:val="00D35ADE"/>
    <w:rsid w:val="00D35EAE"/>
    <w:rsid w:val="00D36C57"/>
    <w:rsid w:val="00D41E51"/>
    <w:rsid w:val="00D42010"/>
    <w:rsid w:val="00D4685B"/>
    <w:rsid w:val="00D53887"/>
    <w:rsid w:val="00D57C59"/>
    <w:rsid w:val="00D60215"/>
    <w:rsid w:val="00D60874"/>
    <w:rsid w:val="00D63EFD"/>
    <w:rsid w:val="00D6588F"/>
    <w:rsid w:val="00D676F1"/>
    <w:rsid w:val="00D714E4"/>
    <w:rsid w:val="00D73084"/>
    <w:rsid w:val="00D829EB"/>
    <w:rsid w:val="00D84752"/>
    <w:rsid w:val="00D86A74"/>
    <w:rsid w:val="00D86B3B"/>
    <w:rsid w:val="00D872F4"/>
    <w:rsid w:val="00D8748A"/>
    <w:rsid w:val="00D905E4"/>
    <w:rsid w:val="00D910D5"/>
    <w:rsid w:val="00D91405"/>
    <w:rsid w:val="00D93196"/>
    <w:rsid w:val="00D931A2"/>
    <w:rsid w:val="00DA0C78"/>
    <w:rsid w:val="00DA42EF"/>
    <w:rsid w:val="00DB135D"/>
    <w:rsid w:val="00DB1A35"/>
    <w:rsid w:val="00DB243C"/>
    <w:rsid w:val="00DB482A"/>
    <w:rsid w:val="00DB56F2"/>
    <w:rsid w:val="00DB5D9B"/>
    <w:rsid w:val="00DB6EF5"/>
    <w:rsid w:val="00DB72C5"/>
    <w:rsid w:val="00DC2A3F"/>
    <w:rsid w:val="00DC2BEC"/>
    <w:rsid w:val="00DC2FDB"/>
    <w:rsid w:val="00DC3089"/>
    <w:rsid w:val="00DC4420"/>
    <w:rsid w:val="00DC6681"/>
    <w:rsid w:val="00DD01DA"/>
    <w:rsid w:val="00DD0802"/>
    <w:rsid w:val="00DD0B2C"/>
    <w:rsid w:val="00DD19C6"/>
    <w:rsid w:val="00DD2C04"/>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6F2D"/>
    <w:rsid w:val="00DF75F8"/>
    <w:rsid w:val="00DF7A3A"/>
    <w:rsid w:val="00DF7AD4"/>
    <w:rsid w:val="00E009E1"/>
    <w:rsid w:val="00E00C00"/>
    <w:rsid w:val="00E00E54"/>
    <w:rsid w:val="00E01C69"/>
    <w:rsid w:val="00E02CE8"/>
    <w:rsid w:val="00E041F9"/>
    <w:rsid w:val="00E05837"/>
    <w:rsid w:val="00E07C5A"/>
    <w:rsid w:val="00E10452"/>
    <w:rsid w:val="00E10A73"/>
    <w:rsid w:val="00E10D22"/>
    <w:rsid w:val="00E12C13"/>
    <w:rsid w:val="00E15BA9"/>
    <w:rsid w:val="00E1600B"/>
    <w:rsid w:val="00E161D2"/>
    <w:rsid w:val="00E177E2"/>
    <w:rsid w:val="00E17BF1"/>
    <w:rsid w:val="00E21C12"/>
    <w:rsid w:val="00E22DE4"/>
    <w:rsid w:val="00E254D2"/>
    <w:rsid w:val="00E26E19"/>
    <w:rsid w:val="00E31DF3"/>
    <w:rsid w:val="00E37049"/>
    <w:rsid w:val="00E4126D"/>
    <w:rsid w:val="00E4500A"/>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2193"/>
    <w:rsid w:val="00E73B97"/>
    <w:rsid w:val="00E7537E"/>
    <w:rsid w:val="00E7793C"/>
    <w:rsid w:val="00E77C3D"/>
    <w:rsid w:val="00E80299"/>
    <w:rsid w:val="00E8272F"/>
    <w:rsid w:val="00E84DA5"/>
    <w:rsid w:val="00E84DD5"/>
    <w:rsid w:val="00E86534"/>
    <w:rsid w:val="00E86549"/>
    <w:rsid w:val="00E86D64"/>
    <w:rsid w:val="00E909F0"/>
    <w:rsid w:val="00E90B4B"/>
    <w:rsid w:val="00E90D47"/>
    <w:rsid w:val="00E91BE6"/>
    <w:rsid w:val="00E92DA7"/>
    <w:rsid w:val="00E93993"/>
    <w:rsid w:val="00E950C0"/>
    <w:rsid w:val="00E9597C"/>
    <w:rsid w:val="00E960AB"/>
    <w:rsid w:val="00EA0879"/>
    <w:rsid w:val="00EA0913"/>
    <w:rsid w:val="00EA0A32"/>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1F0"/>
    <w:rsid w:val="00EE1A0E"/>
    <w:rsid w:val="00EE4971"/>
    <w:rsid w:val="00EE58AD"/>
    <w:rsid w:val="00EE5A48"/>
    <w:rsid w:val="00EE5F7D"/>
    <w:rsid w:val="00EE6390"/>
    <w:rsid w:val="00EE6C55"/>
    <w:rsid w:val="00EE7278"/>
    <w:rsid w:val="00EF090E"/>
    <w:rsid w:val="00EF16B6"/>
    <w:rsid w:val="00EF1B1A"/>
    <w:rsid w:val="00EF2D08"/>
    <w:rsid w:val="00EF54D7"/>
    <w:rsid w:val="00EF5705"/>
    <w:rsid w:val="00EF6653"/>
    <w:rsid w:val="00F033DA"/>
    <w:rsid w:val="00F0424E"/>
    <w:rsid w:val="00F0784A"/>
    <w:rsid w:val="00F105E7"/>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649F"/>
    <w:rsid w:val="00F5710B"/>
    <w:rsid w:val="00F61DD2"/>
    <w:rsid w:val="00F62000"/>
    <w:rsid w:val="00F63720"/>
    <w:rsid w:val="00F63D4A"/>
    <w:rsid w:val="00F65FB6"/>
    <w:rsid w:val="00F66AFF"/>
    <w:rsid w:val="00F71433"/>
    <w:rsid w:val="00F71CE8"/>
    <w:rsid w:val="00F738B0"/>
    <w:rsid w:val="00F76CF1"/>
    <w:rsid w:val="00F801C5"/>
    <w:rsid w:val="00F83231"/>
    <w:rsid w:val="00F85A51"/>
    <w:rsid w:val="00F85DB2"/>
    <w:rsid w:val="00F91FA7"/>
    <w:rsid w:val="00F95955"/>
    <w:rsid w:val="00F96AF1"/>
    <w:rsid w:val="00F97C5B"/>
    <w:rsid w:val="00FA29FD"/>
    <w:rsid w:val="00FA2A46"/>
    <w:rsid w:val="00FA2C8D"/>
    <w:rsid w:val="00FA3739"/>
    <w:rsid w:val="00FA3D50"/>
    <w:rsid w:val="00FA43E7"/>
    <w:rsid w:val="00FB2C81"/>
    <w:rsid w:val="00FB6703"/>
    <w:rsid w:val="00FB6C2A"/>
    <w:rsid w:val="00FB7C8F"/>
    <w:rsid w:val="00FB7D52"/>
    <w:rsid w:val="00FC2741"/>
    <w:rsid w:val="00FC30E1"/>
    <w:rsid w:val="00FC337F"/>
    <w:rsid w:val="00FC374A"/>
    <w:rsid w:val="00FC3EC0"/>
    <w:rsid w:val="00FC4F43"/>
    <w:rsid w:val="00FC5D26"/>
    <w:rsid w:val="00FC61A3"/>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2F12"/>
    <w:rsid w:val="00FE5266"/>
    <w:rsid w:val="00FE6330"/>
    <w:rsid w:val="00FE6DC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6134</TotalTime>
  <Pages>13</Pages>
  <Words>5343</Words>
  <Characters>30459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 Kian Peng</cp:lastModifiedBy>
  <cp:revision>185</cp:revision>
  <cp:lastPrinted>2020-06-12T02:43:00Z</cp:lastPrinted>
  <dcterms:created xsi:type="dcterms:W3CDTF">2022-07-27T13:31:00Z</dcterms:created>
  <dcterms:modified xsi:type="dcterms:W3CDTF">2022-11-14T14:03:00Z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