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EC02C6" w:rsidRDefault="002D2356" w:rsidP="008071D5">
      <w:pPr>
        <w:pStyle w:val="ListParagraph"/>
        <w:numPr>
          <w:ilvl w:val="0"/>
          <w:numId w:val="15"/>
        </w:numPr>
        <w:ind w:left="425" w:hanging="357"/>
        <w:jc w:val="both"/>
        <w:rPr>
          <w:rFonts w:ascii="Avenir Next" w:hAnsi="Avenir Next" w:cs="Arial"/>
          <w:sz w:val="22"/>
          <w:szCs w:val="22"/>
          <w:highlight w:val="yellow"/>
        </w:rPr>
      </w:pPr>
      <w:r w:rsidRPr="00EC02C6">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EC02C6">
        <w:rPr>
          <w:rFonts w:ascii="Avenir Next" w:hAnsi="Avenir Next" w:cs="Arial"/>
          <w:sz w:val="22"/>
          <w:szCs w:val="22"/>
          <w:highlight w:val="yellow"/>
          <w:vertAlign w:val="superscript"/>
        </w:rPr>
        <w:t>th</w:t>
      </w:r>
      <w:r w:rsidRPr="00EC02C6">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0F0414" w:rsidRDefault="002D2356" w:rsidP="008071D5">
      <w:pPr>
        <w:pStyle w:val="ListParagraph"/>
        <w:numPr>
          <w:ilvl w:val="0"/>
          <w:numId w:val="16"/>
        </w:numPr>
        <w:ind w:left="426"/>
        <w:jc w:val="both"/>
        <w:rPr>
          <w:rFonts w:ascii="Avenir Next" w:hAnsi="Avenir Next" w:cs="Arial"/>
          <w:sz w:val="22"/>
          <w:szCs w:val="22"/>
          <w:highlight w:val="yellow"/>
        </w:rPr>
      </w:pPr>
      <w:r w:rsidRPr="000F0414">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6618A3" w:rsidRDefault="002D2356" w:rsidP="008071D5">
      <w:pPr>
        <w:pStyle w:val="ListParagraph"/>
        <w:numPr>
          <w:ilvl w:val="0"/>
          <w:numId w:val="17"/>
        </w:numPr>
        <w:ind w:left="426"/>
        <w:jc w:val="both"/>
        <w:rPr>
          <w:rFonts w:ascii="Avenir Next" w:hAnsi="Avenir Next" w:cs="Arial"/>
          <w:sz w:val="22"/>
          <w:szCs w:val="22"/>
          <w:highlight w:val="yellow"/>
        </w:rPr>
      </w:pPr>
      <w:r w:rsidRPr="006618A3">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672B87" w:rsidRDefault="00466ED6" w:rsidP="008071D5">
      <w:pPr>
        <w:pStyle w:val="ListParagraph"/>
        <w:numPr>
          <w:ilvl w:val="0"/>
          <w:numId w:val="18"/>
        </w:numPr>
        <w:ind w:left="426"/>
        <w:jc w:val="both"/>
        <w:rPr>
          <w:rFonts w:ascii="Avenir Next" w:hAnsi="Avenir Next" w:cs="Arial"/>
          <w:sz w:val="22"/>
          <w:szCs w:val="22"/>
          <w:highlight w:val="yellow"/>
        </w:rPr>
      </w:pPr>
      <w:r w:rsidRPr="00672B87">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A32278" w:rsidRDefault="002D2356" w:rsidP="008071D5">
      <w:pPr>
        <w:pStyle w:val="ListParagraph"/>
        <w:numPr>
          <w:ilvl w:val="0"/>
          <w:numId w:val="19"/>
        </w:numPr>
        <w:ind w:left="425" w:hanging="357"/>
        <w:jc w:val="both"/>
        <w:rPr>
          <w:rFonts w:ascii="Avenir Next" w:hAnsi="Avenir Next" w:cs="Arial"/>
          <w:sz w:val="22"/>
          <w:szCs w:val="22"/>
          <w:highlight w:val="yellow"/>
        </w:rPr>
      </w:pPr>
      <w:r w:rsidRPr="00A32278">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356B19"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356B19">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356B19"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356B19">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Pr="00356B19"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356B19">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356B19">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662BBC"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662BBC">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662BBC">
        <w:rPr>
          <w:rFonts w:ascii="Avenir Next" w:eastAsiaTheme="minorHAnsi" w:hAnsi="Avenir Next" w:cs="Arial"/>
          <w:sz w:val="22"/>
          <w:szCs w:val="22"/>
          <w:highlight w:val="yellow"/>
          <w:lang w:val="en-GB"/>
        </w:rPr>
        <w:t xml:space="preserve"> </w:t>
      </w:r>
      <w:r w:rsidRPr="00662BBC">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6207AD"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6207AD">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6207AD"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6207AD">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DD3892" w:rsidRDefault="00F5239B" w:rsidP="008071D5">
      <w:pPr>
        <w:pStyle w:val="ListParagraph"/>
        <w:numPr>
          <w:ilvl w:val="0"/>
          <w:numId w:val="23"/>
        </w:numPr>
        <w:ind w:left="426"/>
        <w:jc w:val="both"/>
        <w:rPr>
          <w:rFonts w:ascii="Avenir Next" w:hAnsi="Avenir Next" w:cs="Arial"/>
          <w:sz w:val="22"/>
          <w:szCs w:val="22"/>
          <w:highlight w:val="yellow"/>
        </w:rPr>
      </w:pPr>
      <w:r w:rsidRPr="00DD3892">
        <w:rPr>
          <w:rFonts w:ascii="Avenir Next" w:hAnsi="Avenir Next" w:cs="Arial"/>
          <w:sz w:val="22"/>
          <w:szCs w:val="22"/>
          <w:highlight w:val="yellow"/>
        </w:rPr>
        <w:t xml:space="preserve">This statement is true because </w:t>
      </w:r>
      <w:r w:rsidR="007B5180" w:rsidRPr="00DD3892">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1E157B" w:rsidRDefault="009355DB" w:rsidP="008071D5">
      <w:pPr>
        <w:pStyle w:val="ListParagraph"/>
        <w:numPr>
          <w:ilvl w:val="0"/>
          <w:numId w:val="24"/>
        </w:numPr>
        <w:ind w:left="426"/>
        <w:jc w:val="both"/>
        <w:rPr>
          <w:rFonts w:ascii="Avenir Next" w:hAnsi="Avenir Next" w:cs="Arial"/>
          <w:sz w:val="22"/>
          <w:szCs w:val="22"/>
          <w:highlight w:val="yellow"/>
        </w:rPr>
      </w:pPr>
      <w:r w:rsidRPr="001E157B">
        <w:rPr>
          <w:rFonts w:ascii="Avenir Next" w:hAnsi="Avenir Next" w:cs="Arial"/>
          <w:sz w:val="22"/>
          <w:szCs w:val="22"/>
          <w:highlight w:val="yellow"/>
        </w:rPr>
        <w:t xml:space="preserve">This statement is true because </w:t>
      </w:r>
      <w:r w:rsidR="005C4FF2" w:rsidRPr="001E157B">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0D8905C5" w14:textId="77777777" w:rsidR="00374FAA" w:rsidRDefault="00374FAA" w:rsidP="00374FAA">
      <w:pPr>
        <w:jc w:val="both"/>
        <w:rPr>
          <w:rFonts w:ascii="Avenir Next" w:hAnsi="Avenir Next" w:cs="Arial"/>
          <w:sz w:val="22"/>
          <w:szCs w:val="22"/>
          <w:lang w:val="en-GB"/>
        </w:rPr>
      </w:pPr>
    </w:p>
    <w:p w14:paraId="71A2B845" w14:textId="1C6B34E1" w:rsidR="004D214A" w:rsidRPr="003747C7" w:rsidRDefault="00374FAA" w:rsidP="00374FAA">
      <w:pPr>
        <w:jc w:val="both"/>
        <w:rPr>
          <w:rFonts w:ascii="Avenir Next" w:hAnsi="Avenir Next" w:cs="Arial"/>
          <w:color w:val="808080" w:themeColor="background1" w:themeShade="80"/>
          <w:sz w:val="22"/>
          <w:szCs w:val="22"/>
          <w:lang w:val="en-GB"/>
        </w:rPr>
      </w:pPr>
      <w:r w:rsidRPr="003747C7">
        <w:rPr>
          <w:rFonts w:ascii="Avenir Next" w:hAnsi="Avenir Next" w:cs="Arial"/>
          <w:color w:val="808080" w:themeColor="background1" w:themeShade="80"/>
          <w:sz w:val="22"/>
          <w:szCs w:val="22"/>
          <w:lang w:val="en-GB"/>
        </w:rPr>
        <w:t>In general, the historical roots of the various insolvency law systems across African jurisdictions can be</w:t>
      </w:r>
      <w:r w:rsidR="004D214A" w:rsidRPr="003747C7">
        <w:rPr>
          <w:rFonts w:ascii="Avenir Next" w:hAnsi="Avenir Next" w:cs="Arial"/>
          <w:color w:val="808080" w:themeColor="background1" w:themeShade="80"/>
          <w:sz w:val="22"/>
          <w:szCs w:val="22"/>
          <w:lang w:val="en-GB"/>
        </w:rPr>
        <w:t xml:space="preserve"> traced</w:t>
      </w:r>
      <w:r w:rsidRPr="003747C7">
        <w:rPr>
          <w:rFonts w:ascii="Avenir Next" w:hAnsi="Avenir Next" w:cs="Arial"/>
          <w:color w:val="808080" w:themeColor="background1" w:themeShade="80"/>
          <w:sz w:val="22"/>
          <w:szCs w:val="22"/>
          <w:lang w:val="en-GB"/>
        </w:rPr>
        <w:t xml:space="preserve"> to the laws of </w:t>
      </w:r>
      <w:r w:rsidR="004D214A" w:rsidRPr="003747C7">
        <w:rPr>
          <w:rFonts w:ascii="Avenir Next" w:hAnsi="Avenir Next" w:cs="Arial"/>
          <w:color w:val="808080" w:themeColor="background1" w:themeShade="80"/>
          <w:sz w:val="22"/>
          <w:szCs w:val="22"/>
          <w:lang w:val="en-GB"/>
        </w:rPr>
        <w:t xml:space="preserve">their </w:t>
      </w:r>
      <w:r w:rsidRPr="003747C7">
        <w:rPr>
          <w:rFonts w:ascii="Avenir Next" w:hAnsi="Avenir Next" w:cs="Arial"/>
          <w:color w:val="808080" w:themeColor="background1" w:themeShade="80"/>
          <w:sz w:val="22"/>
          <w:szCs w:val="22"/>
          <w:lang w:val="en-GB"/>
        </w:rPr>
        <w:t xml:space="preserve">former colonial powers. </w:t>
      </w:r>
      <w:r w:rsidR="00CB600D" w:rsidRPr="003747C7">
        <w:rPr>
          <w:rFonts w:ascii="Avenir Next" w:hAnsi="Avenir Next" w:cs="Arial"/>
          <w:color w:val="808080" w:themeColor="background1" w:themeShade="80"/>
          <w:sz w:val="22"/>
          <w:szCs w:val="22"/>
          <w:lang w:val="en-GB"/>
        </w:rPr>
        <w:t xml:space="preserve">For example, the legal systems of Nigeria, Kenya, </w:t>
      </w:r>
      <w:r w:rsidR="00A86ED3" w:rsidRPr="003747C7">
        <w:rPr>
          <w:rFonts w:ascii="Avenir Next" w:hAnsi="Avenir Next" w:cs="Arial"/>
          <w:color w:val="808080" w:themeColor="background1" w:themeShade="80"/>
          <w:sz w:val="22"/>
          <w:szCs w:val="22"/>
          <w:lang w:val="en-GB"/>
        </w:rPr>
        <w:t>Botswana</w:t>
      </w:r>
      <w:r w:rsidR="00CB600D" w:rsidRPr="003747C7">
        <w:rPr>
          <w:rFonts w:ascii="Avenir Next" w:hAnsi="Avenir Next" w:cs="Arial"/>
          <w:color w:val="808080" w:themeColor="background1" w:themeShade="80"/>
          <w:sz w:val="22"/>
          <w:szCs w:val="22"/>
          <w:lang w:val="en-GB"/>
        </w:rPr>
        <w:t xml:space="preserve">, Zambia and Tanzanian have more similarities with the English </w:t>
      </w:r>
      <w:r w:rsidR="00101373">
        <w:rPr>
          <w:rFonts w:ascii="Avenir Next" w:hAnsi="Avenir Next" w:cs="Arial"/>
          <w:color w:val="808080" w:themeColor="background1" w:themeShade="80"/>
          <w:sz w:val="22"/>
          <w:szCs w:val="22"/>
          <w:lang w:val="en-GB"/>
        </w:rPr>
        <w:t>insolvency law</w:t>
      </w:r>
      <w:r w:rsidR="00CB600D" w:rsidRPr="003747C7">
        <w:rPr>
          <w:rFonts w:ascii="Avenir Next" w:hAnsi="Avenir Next" w:cs="Arial"/>
          <w:color w:val="808080" w:themeColor="background1" w:themeShade="80"/>
          <w:sz w:val="22"/>
          <w:szCs w:val="22"/>
          <w:lang w:val="en-GB"/>
        </w:rPr>
        <w:t xml:space="preserve"> system and common law practices. In contract, Angola and Mozambique - former Portuguese colonies - have civil law legal systems grounded in Portuguese legal traditions</w:t>
      </w:r>
      <w:r w:rsidR="00101373">
        <w:rPr>
          <w:rFonts w:ascii="Avenir Next" w:hAnsi="Avenir Next" w:cs="Arial"/>
          <w:color w:val="808080" w:themeColor="background1" w:themeShade="80"/>
          <w:sz w:val="22"/>
          <w:szCs w:val="22"/>
          <w:lang w:val="en-GB"/>
        </w:rPr>
        <w:t>. M</w:t>
      </w:r>
      <w:r w:rsidR="004D214A" w:rsidRPr="003747C7">
        <w:rPr>
          <w:rFonts w:ascii="Avenir Next" w:hAnsi="Avenir Next" w:cs="Arial"/>
          <w:color w:val="808080" w:themeColor="background1" w:themeShade="80"/>
          <w:sz w:val="22"/>
          <w:szCs w:val="22"/>
          <w:lang w:val="en-GB"/>
        </w:rPr>
        <w:t>any former West African French colonies, such as Benin, also have civil law systems stemming from French law.</w:t>
      </w:r>
      <w:r w:rsidR="00101373">
        <w:rPr>
          <w:rFonts w:ascii="Avenir Next" w:hAnsi="Avenir Next" w:cs="Arial"/>
          <w:color w:val="808080" w:themeColor="background1" w:themeShade="80"/>
          <w:sz w:val="22"/>
          <w:szCs w:val="22"/>
          <w:lang w:val="en-GB"/>
        </w:rPr>
        <w:t xml:space="preserve"> Though less common, s</w:t>
      </w:r>
      <w:r w:rsidR="008E5D4A" w:rsidRPr="003747C7">
        <w:rPr>
          <w:rFonts w:ascii="Avenir Next" w:hAnsi="Avenir Next" w:cs="Arial"/>
          <w:color w:val="808080" w:themeColor="background1" w:themeShade="80"/>
          <w:sz w:val="22"/>
          <w:szCs w:val="22"/>
          <w:lang w:val="en-GB"/>
        </w:rPr>
        <w:t xml:space="preserve">ome countries such as </w:t>
      </w:r>
      <w:r w:rsidR="004D214A" w:rsidRPr="003747C7">
        <w:rPr>
          <w:rFonts w:ascii="Avenir Next" w:hAnsi="Avenir Next" w:cs="Arial"/>
          <w:color w:val="808080" w:themeColor="background1" w:themeShade="80"/>
          <w:sz w:val="22"/>
          <w:szCs w:val="22"/>
          <w:lang w:val="en-GB"/>
        </w:rPr>
        <w:t>South Africa and Namibia</w:t>
      </w:r>
      <w:r w:rsidR="008E5D4A" w:rsidRPr="003747C7">
        <w:rPr>
          <w:rFonts w:ascii="Avenir Next" w:hAnsi="Avenir Next" w:cs="Arial"/>
          <w:color w:val="808080" w:themeColor="background1" w:themeShade="80"/>
          <w:sz w:val="22"/>
          <w:szCs w:val="22"/>
          <w:lang w:val="en-GB"/>
        </w:rPr>
        <w:t xml:space="preserve"> have mixed legal systems, </w:t>
      </w:r>
      <w:r w:rsidR="008E5D4A" w:rsidRPr="003747C7">
        <w:rPr>
          <w:rFonts w:ascii="Avenir Next" w:hAnsi="Avenir Next" w:cs="Arial"/>
          <w:color w:val="808080" w:themeColor="background1" w:themeShade="80"/>
          <w:sz w:val="22"/>
          <w:szCs w:val="22"/>
          <w:lang w:val="en-GB"/>
        </w:rPr>
        <w:lastRenderedPageBreak/>
        <w:t xml:space="preserve">reflective of both the Dutch, civil law system, and English, common law systems of their former colonisers. </w:t>
      </w:r>
    </w:p>
    <w:p w14:paraId="0F89B3DF" w14:textId="77777777" w:rsidR="008E5D4A" w:rsidRPr="003747C7" w:rsidRDefault="008E5D4A" w:rsidP="00374FAA">
      <w:pPr>
        <w:jc w:val="both"/>
        <w:rPr>
          <w:rFonts w:ascii="Avenir Next" w:hAnsi="Avenir Next" w:cs="Arial"/>
          <w:color w:val="808080" w:themeColor="background1" w:themeShade="80"/>
          <w:sz w:val="22"/>
          <w:szCs w:val="22"/>
          <w:lang w:val="en-GB"/>
        </w:rPr>
      </w:pPr>
    </w:p>
    <w:p w14:paraId="734816B4" w14:textId="7C8872B9" w:rsidR="0081547D" w:rsidRDefault="008E5D4A" w:rsidP="00374FAA">
      <w:pPr>
        <w:jc w:val="both"/>
        <w:rPr>
          <w:rFonts w:ascii="Avenir Next" w:hAnsi="Avenir Next" w:cs="Arial"/>
          <w:color w:val="808080" w:themeColor="background1" w:themeShade="80"/>
          <w:sz w:val="22"/>
          <w:szCs w:val="22"/>
          <w:lang w:val="en-GB"/>
        </w:rPr>
      </w:pPr>
      <w:r w:rsidRPr="003747C7">
        <w:rPr>
          <w:rFonts w:ascii="Avenir Next" w:hAnsi="Avenir Next" w:cs="Arial"/>
          <w:color w:val="808080" w:themeColor="background1" w:themeShade="80"/>
          <w:sz w:val="22"/>
          <w:szCs w:val="22"/>
          <w:lang w:val="en-GB"/>
        </w:rPr>
        <w:t xml:space="preserve">However, whilst imported insolvency laws form the basis of existing legislation, some African States are introducing modern legislation. </w:t>
      </w:r>
      <w:r w:rsidR="00F817F3">
        <w:rPr>
          <w:rFonts w:ascii="Avenir Next" w:hAnsi="Avenir Next" w:cs="Arial"/>
          <w:color w:val="808080" w:themeColor="background1" w:themeShade="80"/>
          <w:sz w:val="22"/>
          <w:szCs w:val="22"/>
          <w:lang w:val="en-GB"/>
        </w:rPr>
        <w:t>For example</w:t>
      </w:r>
      <w:r w:rsidRPr="003747C7">
        <w:rPr>
          <w:rFonts w:ascii="Avenir Next" w:hAnsi="Avenir Next" w:cs="Arial"/>
          <w:color w:val="808080" w:themeColor="background1" w:themeShade="80"/>
          <w:sz w:val="22"/>
          <w:szCs w:val="22"/>
          <w:lang w:val="en-GB"/>
        </w:rPr>
        <w:t>, t</w:t>
      </w:r>
      <w:r w:rsidR="009773DB">
        <w:rPr>
          <w:rFonts w:ascii="Avenir Next" w:hAnsi="Avenir Next" w:cs="Arial"/>
          <w:color w:val="808080" w:themeColor="background1" w:themeShade="80"/>
          <w:sz w:val="22"/>
          <w:szCs w:val="22"/>
          <w:lang w:val="en-GB"/>
        </w:rPr>
        <w:t xml:space="preserve">he Treaty on the Harmonization of Business Law in Africa, </w:t>
      </w:r>
      <w:r>
        <w:rPr>
          <w:rFonts w:ascii="Avenir Next" w:hAnsi="Avenir Next" w:cs="Arial"/>
          <w:color w:val="808080" w:themeColor="background1" w:themeShade="80"/>
          <w:sz w:val="22"/>
          <w:szCs w:val="22"/>
          <w:lang w:val="en-GB"/>
        </w:rPr>
        <w:t xml:space="preserve">originally </w:t>
      </w:r>
      <w:r w:rsidR="009773DB">
        <w:rPr>
          <w:rFonts w:ascii="Avenir Next" w:hAnsi="Avenir Next" w:cs="Arial"/>
          <w:color w:val="808080" w:themeColor="background1" w:themeShade="80"/>
          <w:sz w:val="22"/>
          <w:szCs w:val="22"/>
          <w:lang w:val="en-GB"/>
        </w:rPr>
        <w:t>signed on 17 October 1993</w:t>
      </w:r>
      <w:r>
        <w:rPr>
          <w:rFonts w:ascii="Avenir Next" w:hAnsi="Avenir Next" w:cs="Arial"/>
          <w:color w:val="808080" w:themeColor="background1" w:themeShade="80"/>
          <w:sz w:val="22"/>
          <w:szCs w:val="22"/>
          <w:lang w:val="en-GB"/>
        </w:rPr>
        <w:t xml:space="preserve"> and revised on 17 October 2008</w:t>
      </w:r>
      <w:r w:rsidR="009773DB">
        <w:rPr>
          <w:rFonts w:ascii="Avenir Next" w:hAnsi="Avenir Next" w:cs="Arial"/>
          <w:color w:val="808080" w:themeColor="background1" w:themeShade="80"/>
          <w:sz w:val="22"/>
          <w:szCs w:val="22"/>
          <w:lang w:val="en-GB"/>
        </w:rPr>
        <w:t>, established the Organization for the Harmonization of Business Law in Africa ("</w:t>
      </w:r>
      <w:r w:rsidR="009773DB" w:rsidRPr="00101373">
        <w:rPr>
          <w:rFonts w:ascii="Avenir Next" w:hAnsi="Avenir Next" w:cs="Arial"/>
          <w:b/>
          <w:color w:val="808080" w:themeColor="background1" w:themeShade="80"/>
          <w:sz w:val="22"/>
          <w:szCs w:val="22"/>
          <w:lang w:val="en-GB"/>
        </w:rPr>
        <w:t>OHADA</w:t>
      </w:r>
      <w:r w:rsidR="009773DB">
        <w:rPr>
          <w:rFonts w:ascii="Avenir Next" w:hAnsi="Avenir Next" w:cs="Arial"/>
          <w:color w:val="808080" w:themeColor="background1" w:themeShade="80"/>
          <w:sz w:val="22"/>
          <w:szCs w:val="22"/>
          <w:lang w:val="en-GB"/>
        </w:rPr>
        <w:t xml:space="preserve">"). </w:t>
      </w:r>
      <w:r w:rsidR="00374FAA">
        <w:rPr>
          <w:rFonts w:ascii="Avenir Next" w:hAnsi="Avenir Next" w:cs="Arial"/>
          <w:color w:val="808080" w:themeColor="background1" w:themeShade="80"/>
          <w:sz w:val="22"/>
          <w:szCs w:val="22"/>
          <w:lang w:val="en-GB"/>
        </w:rPr>
        <w:t xml:space="preserve">To date, seventeen States are members of the OHADA, which aims to harmonize business law in Africa in order to guarantee legal and judicial security in member States. </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7EE68CE" w14:textId="5D099094" w:rsidR="0010731B" w:rsidRDefault="00343E5F" w:rsidP="001073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1998 financial crisis in East Asia gave rise to a number of insolvency law reforms</w:t>
      </w:r>
      <w:r w:rsidR="0010731B">
        <w:rPr>
          <w:rFonts w:ascii="Avenir Next" w:hAnsi="Avenir Next" w:cs="Arial"/>
          <w:color w:val="808080" w:themeColor="background1" w:themeShade="80"/>
          <w:sz w:val="22"/>
          <w:szCs w:val="22"/>
          <w:lang w:val="en-GB"/>
        </w:rPr>
        <w:t xml:space="preserve">, for example in Thailand, and </w:t>
      </w:r>
      <w:r w:rsidR="002904A8">
        <w:rPr>
          <w:rFonts w:ascii="Avenir Next" w:hAnsi="Avenir Next" w:cs="Arial"/>
          <w:color w:val="808080" w:themeColor="background1" w:themeShade="80"/>
          <w:sz w:val="22"/>
          <w:szCs w:val="22"/>
          <w:lang w:val="en-GB"/>
        </w:rPr>
        <w:t>highlighted a</w:t>
      </w:r>
      <w:r w:rsidR="0010731B">
        <w:rPr>
          <w:rFonts w:ascii="Avenir Next" w:hAnsi="Avenir Next" w:cs="Arial"/>
          <w:color w:val="808080" w:themeColor="background1" w:themeShade="80"/>
          <w:sz w:val="22"/>
          <w:szCs w:val="22"/>
          <w:lang w:val="en-GB"/>
        </w:rPr>
        <w:t xml:space="preserve"> greater need for </w:t>
      </w:r>
      <w:r w:rsidR="002904A8">
        <w:rPr>
          <w:rFonts w:ascii="Avenir Next" w:hAnsi="Avenir Next" w:cs="Arial"/>
          <w:color w:val="808080" w:themeColor="background1" w:themeShade="80"/>
          <w:sz w:val="22"/>
          <w:szCs w:val="22"/>
          <w:lang w:val="en-GB"/>
        </w:rPr>
        <w:t xml:space="preserve">further harmonisation amongst Asian financial centres and legal systems. </w:t>
      </w:r>
    </w:p>
    <w:p w14:paraId="515AED37" w14:textId="77777777" w:rsidR="0010731B" w:rsidRDefault="0010731B" w:rsidP="0010731B">
      <w:pPr>
        <w:jc w:val="both"/>
        <w:rPr>
          <w:rFonts w:ascii="Avenir Next" w:hAnsi="Avenir Next" w:cs="Arial"/>
          <w:color w:val="808080" w:themeColor="background1" w:themeShade="80"/>
          <w:sz w:val="22"/>
          <w:szCs w:val="22"/>
          <w:lang w:val="en-GB"/>
        </w:rPr>
      </w:pPr>
    </w:p>
    <w:p w14:paraId="2AAD62D6" w14:textId="52B29A29" w:rsidR="002904A8" w:rsidRDefault="000D193B" w:rsidP="001073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mid-1990s, t</w:t>
      </w:r>
      <w:r w:rsidR="0010731B">
        <w:rPr>
          <w:rFonts w:ascii="Avenir Next" w:hAnsi="Avenir Next" w:cs="Arial"/>
          <w:color w:val="808080" w:themeColor="background1" w:themeShade="80"/>
          <w:sz w:val="22"/>
          <w:szCs w:val="22"/>
          <w:lang w:val="en-GB"/>
        </w:rPr>
        <w:t>he</w:t>
      </w:r>
      <w:r w:rsidR="00C435E0">
        <w:rPr>
          <w:rFonts w:ascii="Avenir Next" w:hAnsi="Avenir Next" w:cs="Arial"/>
          <w:color w:val="808080" w:themeColor="background1" w:themeShade="80"/>
          <w:sz w:val="22"/>
          <w:szCs w:val="22"/>
          <w:lang w:val="en-GB"/>
        </w:rPr>
        <w:t xml:space="preserve"> UN</w:t>
      </w:r>
      <w:r w:rsidR="0010731B">
        <w:rPr>
          <w:rFonts w:ascii="Avenir Next" w:hAnsi="Avenir Next" w:cs="Arial"/>
          <w:color w:val="808080" w:themeColor="background1" w:themeShade="80"/>
          <w:sz w:val="22"/>
          <w:szCs w:val="22"/>
          <w:lang w:val="en-GB"/>
        </w:rPr>
        <w:t xml:space="preserve">CITRAL developed the </w:t>
      </w:r>
      <w:r w:rsidR="00C435E0">
        <w:rPr>
          <w:rFonts w:ascii="Avenir Next" w:hAnsi="Avenir Next" w:cs="Arial"/>
          <w:color w:val="808080" w:themeColor="background1" w:themeShade="80"/>
          <w:sz w:val="22"/>
          <w:szCs w:val="22"/>
          <w:lang w:val="en-GB"/>
        </w:rPr>
        <w:t>Model Law on Cross-Border Insolvency</w:t>
      </w:r>
      <w:r w:rsidR="0010731B">
        <w:rPr>
          <w:rFonts w:ascii="Avenir Next" w:hAnsi="Avenir Next" w:cs="Arial"/>
          <w:color w:val="808080" w:themeColor="background1" w:themeShade="80"/>
          <w:sz w:val="22"/>
          <w:szCs w:val="22"/>
          <w:lang w:val="en-GB"/>
        </w:rPr>
        <w:t xml:space="preserve"> ("</w:t>
      </w:r>
      <w:r w:rsidR="0010731B">
        <w:rPr>
          <w:rFonts w:ascii="Avenir Next" w:hAnsi="Avenir Next" w:cs="Arial"/>
          <w:b/>
          <w:color w:val="808080" w:themeColor="background1" w:themeShade="80"/>
          <w:sz w:val="22"/>
          <w:szCs w:val="22"/>
          <w:lang w:val="en-GB"/>
        </w:rPr>
        <w:t>MLCBI</w:t>
      </w:r>
      <w:r w:rsidR="0010731B">
        <w:rPr>
          <w:rFonts w:ascii="Avenir Next" w:hAnsi="Avenir Next" w:cs="Arial"/>
          <w:color w:val="808080" w:themeColor="background1" w:themeShade="80"/>
          <w:sz w:val="22"/>
          <w:szCs w:val="22"/>
          <w:lang w:val="en-GB"/>
        </w:rPr>
        <w:t xml:space="preserve">"). </w:t>
      </w:r>
      <w:r w:rsidR="002904A8">
        <w:rPr>
          <w:rFonts w:ascii="Avenir Next" w:hAnsi="Avenir Next" w:cs="Arial"/>
          <w:color w:val="808080" w:themeColor="background1" w:themeShade="80"/>
          <w:sz w:val="22"/>
          <w:szCs w:val="22"/>
          <w:lang w:val="en-GB"/>
        </w:rPr>
        <w:t xml:space="preserve">The MLCBI is </w:t>
      </w:r>
      <w:r>
        <w:rPr>
          <w:rFonts w:ascii="Avenir Next" w:hAnsi="Avenir Next" w:cs="Arial"/>
          <w:color w:val="808080" w:themeColor="background1" w:themeShade="80"/>
          <w:sz w:val="22"/>
          <w:szCs w:val="22"/>
          <w:lang w:val="en-GB"/>
        </w:rPr>
        <w:t xml:space="preserve">a </w:t>
      </w:r>
      <w:r w:rsidR="002904A8">
        <w:rPr>
          <w:rFonts w:ascii="Avenir Next" w:hAnsi="Avenir Next" w:cs="Arial"/>
          <w:color w:val="808080" w:themeColor="background1" w:themeShade="80"/>
          <w:sz w:val="22"/>
          <w:szCs w:val="22"/>
          <w:lang w:val="en-GB"/>
        </w:rPr>
        <w:t xml:space="preserve">form of draft legislation that </w:t>
      </w:r>
      <w:r>
        <w:rPr>
          <w:rFonts w:ascii="Avenir Next" w:hAnsi="Avenir Next" w:cs="Arial"/>
          <w:color w:val="808080" w:themeColor="background1" w:themeShade="80"/>
          <w:sz w:val="22"/>
          <w:szCs w:val="22"/>
          <w:lang w:val="en-GB"/>
        </w:rPr>
        <w:t xml:space="preserve">that </w:t>
      </w:r>
      <w:r w:rsidR="002904A8">
        <w:rPr>
          <w:rFonts w:ascii="Avenir Next" w:hAnsi="Avenir Next" w:cs="Arial"/>
          <w:color w:val="808080" w:themeColor="background1" w:themeShade="80"/>
          <w:sz w:val="22"/>
          <w:szCs w:val="22"/>
          <w:lang w:val="en-GB"/>
        </w:rPr>
        <w:t>UNCITRAL rec</w:t>
      </w:r>
      <w:r>
        <w:rPr>
          <w:rFonts w:ascii="Avenir Next" w:hAnsi="Avenir Next" w:cs="Arial"/>
          <w:color w:val="808080" w:themeColor="background1" w:themeShade="80"/>
          <w:sz w:val="22"/>
          <w:szCs w:val="22"/>
          <w:lang w:val="en-GB"/>
        </w:rPr>
        <w:t>ommends</w:t>
      </w:r>
      <w:r w:rsidR="002904A8">
        <w:rPr>
          <w:rFonts w:ascii="Avenir Next" w:hAnsi="Avenir Next" w:cs="Arial"/>
          <w:color w:val="808080" w:themeColor="background1" w:themeShade="80"/>
          <w:sz w:val="22"/>
          <w:szCs w:val="22"/>
          <w:lang w:val="en-GB"/>
        </w:rPr>
        <w:t xml:space="preserve"> member States adopt, with or without amendments.</w:t>
      </w:r>
      <w:r>
        <w:rPr>
          <w:rFonts w:ascii="Avenir Next" w:hAnsi="Avenir Next" w:cs="Arial"/>
          <w:color w:val="808080" w:themeColor="background1" w:themeShade="80"/>
          <w:sz w:val="22"/>
          <w:szCs w:val="22"/>
          <w:lang w:val="en-GB"/>
        </w:rPr>
        <w:t xml:space="preserve"> </w:t>
      </w:r>
      <w:r w:rsidR="002904A8">
        <w:rPr>
          <w:rFonts w:ascii="Avenir Next" w:hAnsi="Avenir Next" w:cs="Arial"/>
          <w:color w:val="808080" w:themeColor="background1" w:themeShade="80"/>
          <w:sz w:val="22"/>
          <w:szCs w:val="22"/>
          <w:lang w:val="en-GB"/>
        </w:rPr>
        <w:t xml:space="preserve">To date, many Asia-Pacific region countries have adopted the MLCBI, including Australia, Japan, New Zealand, the Philippines, the Republic of Korea and Singapore. </w:t>
      </w:r>
    </w:p>
    <w:p w14:paraId="462AD783" w14:textId="77777777" w:rsidR="002904A8" w:rsidRDefault="002904A8" w:rsidP="0010731B">
      <w:pPr>
        <w:jc w:val="both"/>
        <w:rPr>
          <w:rFonts w:ascii="Avenir Next" w:hAnsi="Avenir Next" w:cs="Arial"/>
          <w:color w:val="808080" w:themeColor="background1" w:themeShade="80"/>
          <w:sz w:val="22"/>
          <w:szCs w:val="22"/>
          <w:lang w:val="en-GB"/>
        </w:rPr>
      </w:pPr>
    </w:p>
    <w:p w14:paraId="663D359E" w14:textId="68E51948" w:rsidR="0010731B" w:rsidRDefault="0010731B" w:rsidP="001073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recently</w:t>
      </w:r>
      <w:r w:rsidR="00F817F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Asian Business Law Institute </w:t>
      </w:r>
      <w:r w:rsidR="002904A8">
        <w:rPr>
          <w:rFonts w:ascii="Avenir Next" w:hAnsi="Avenir Next" w:cs="Arial"/>
          <w:color w:val="808080" w:themeColor="background1" w:themeShade="80"/>
          <w:sz w:val="22"/>
          <w:szCs w:val="22"/>
          <w:lang w:val="en-GB"/>
        </w:rPr>
        <w:t>(the "</w:t>
      </w:r>
      <w:r w:rsidR="002904A8">
        <w:rPr>
          <w:rFonts w:ascii="Avenir Next" w:hAnsi="Avenir Next" w:cs="Arial"/>
          <w:b/>
          <w:color w:val="808080" w:themeColor="background1" w:themeShade="80"/>
          <w:sz w:val="22"/>
          <w:szCs w:val="22"/>
          <w:lang w:val="en-GB"/>
        </w:rPr>
        <w:t>ABLI</w:t>
      </w:r>
      <w:r w:rsidR="002904A8">
        <w:rPr>
          <w:rFonts w:ascii="Avenir Next" w:hAnsi="Avenir Next" w:cs="Arial"/>
          <w:color w:val="808080" w:themeColor="background1" w:themeShade="80"/>
          <w:sz w:val="22"/>
          <w:szCs w:val="22"/>
          <w:lang w:val="en-GB"/>
        </w:rPr>
        <w:t xml:space="preserve">") </w:t>
      </w:r>
      <w:r w:rsidR="00FB4811">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in partnership with the </w:t>
      </w:r>
      <w:r w:rsidR="002904A8">
        <w:rPr>
          <w:rFonts w:ascii="Avenir Next" w:hAnsi="Avenir Next" w:cs="Arial"/>
          <w:color w:val="808080" w:themeColor="background1" w:themeShade="80"/>
          <w:sz w:val="22"/>
          <w:szCs w:val="22"/>
          <w:lang w:val="en-GB"/>
        </w:rPr>
        <w:t>International</w:t>
      </w:r>
      <w:r>
        <w:rPr>
          <w:rFonts w:ascii="Avenir Next" w:hAnsi="Avenir Next" w:cs="Arial"/>
          <w:color w:val="808080" w:themeColor="background1" w:themeShade="80"/>
          <w:sz w:val="22"/>
          <w:szCs w:val="22"/>
          <w:lang w:val="en-GB"/>
        </w:rPr>
        <w:t xml:space="preserve"> </w:t>
      </w:r>
      <w:r w:rsidR="002904A8">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Institute, </w:t>
      </w:r>
      <w:r w:rsidR="00FB4811">
        <w:rPr>
          <w:rFonts w:ascii="Avenir Next" w:hAnsi="Avenir Next" w:cs="Arial"/>
          <w:color w:val="808080" w:themeColor="background1" w:themeShade="80"/>
          <w:sz w:val="22"/>
          <w:szCs w:val="22"/>
          <w:lang w:val="en-GB"/>
        </w:rPr>
        <w:t>seeking to develop the</w:t>
      </w:r>
      <w:r>
        <w:rPr>
          <w:rFonts w:ascii="Avenir Next" w:hAnsi="Avenir Next" w:cs="Arial"/>
          <w:color w:val="808080" w:themeColor="background1" w:themeShade="80"/>
          <w:sz w:val="22"/>
          <w:szCs w:val="22"/>
          <w:lang w:val="en-GB"/>
        </w:rPr>
        <w:t xml:space="preserve"> Asian Principles of Business Restructuring. </w:t>
      </w:r>
      <w:r w:rsidR="00FB4811">
        <w:rPr>
          <w:rFonts w:ascii="Avenir Next" w:hAnsi="Avenir Next" w:cs="Arial"/>
          <w:color w:val="808080" w:themeColor="background1" w:themeShade="80"/>
          <w:sz w:val="22"/>
          <w:szCs w:val="22"/>
          <w:lang w:val="en-GB"/>
        </w:rPr>
        <w:t>As a first step, in 2020 the</w:t>
      </w:r>
      <w:r w:rsidR="002904A8">
        <w:rPr>
          <w:rFonts w:ascii="Avenir Next" w:hAnsi="Avenir Next" w:cs="Arial"/>
          <w:color w:val="808080" w:themeColor="background1" w:themeShade="80"/>
          <w:sz w:val="22"/>
          <w:szCs w:val="22"/>
          <w:lang w:val="en-GB"/>
        </w:rPr>
        <w:t xml:space="preserve"> ABLI </w:t>
      </w:r>
      <w:r w:rsidR="000D193B">
        <w:rPr>
          <w:rFonts w:ascii="Avenir Next" w:hAnsi="Avenir Next" w:cs="Arial"/>
          <w:color w:val="808080" w:themeColor="background1" w:themeShade="80"/>
          <w:sz w:val="22"/>
          <w:szCs w:val="22"/>
          <w:lang w:val="en-GB"/>
        </w:rPr>
        <w:t>published the results of its multi-jurisdictional</w:t>
      </w:r>
      <w:r w:rsidR="00FB4811">
        <w:rPr>
          <w:rFonts w:ascii="Avenir Next" w:hAnsi="Avenir Next" w:cs="Arial"/>
          <w:color w:val="808080" w:themeColor="background1" w:themeShade="80"/>
          <w:sz w:val="22"/>
          <w:szCs w:val="22"/>
          <w:lang w:val="en-GB"/>
        </w:rPr>
        <w:t xml:space="preserve"> mapping exercise, </w:t>
      </w:r>
      <w:r w:rsidR="00FB4811" w:rsidRPr="00FB4811">
        <w:rPr>
          <w:rFonts w:ascii="Avenir Next" w:hAnsi="Avenir Next" w:cs="Arial"/>
          <w:color w:val="808080" w:themeColor="background1" w:themeShade="80"/>
          <w:sz w:val="22"/>
          <w:szCs w:val="22"/>
          <w:lang w:val="en-GB"/>
        </w:rPr>
        <w:t xml:space="preserve">which mapped business reorganisation regimes (both in-court and out-of-court) in </w:t>
      </w:r>
      <w:r w:rsidR="000D193B">
        <w:rPr>
          <w:rFonts w:ascii="Avenir Next" w:hAnsi="Avenir Next" w:cs="Arial"/>
          <w:color w:val="808080" w:themeColor="background1" w:themeShade="80"/>
          <w:sz w:val="22"/>
          <w:szCs w:val="22"/>
          <w:lang w:val="en-GB"/>
        </w:rPr>
        <w:t xml:space="preserve">16 jurisdictions including </w:t>
      </w:r>
      <w:r w:rsidR="00FB4811" w:rsidRPr="00FB4811">
        <w:rPr>
          <w:rFonts w:ascii="Avenir Next" w:hAnsi="Avenir Next" w:cs="Arial"/>
          <w:color w:val="808080" w:themeColor="background1" w:themeShade="80"/>
          <w:sz w:val="22"/>
          <w:szCs w:val="22"/>
          <w:lang w:val="en-GB"/>
        </w:rPr>
        <w:t>ASEAN, Australia, China, Hong Kong, India, Japan, and South Kore</w:t>
      </w:r>
      <w:r w:rsidR="00FB4811">
        <w:rPr>
          <w:rFonts w:ascii="Avenir Next" w:hAnsi="Avenir Next" w:cs="Arial"/>
          <w:color w:val="808080" w:themeColor="background1" w:themeShade="80"/>
          <w:sz w:val="22"/>
          <w:szCs w:val="22"/>
          <w:lang w:val="en-GB"/>
        </w:rPr>
        <w:t>a. As a second step, the ABLI now aim to examine this report to determine areas of similar</w:t>
      </w:r>
      <w:r w:rsidR="000D193B">
        <w:rPr>
          <w:rFonts w:ascii="Avenir Next" w:hAnsi="Avenir Next" w:cs="Arial"/>
          <w:color w:val="808080" w:themeColor="background1" w:themeShade="80"/>
          <w:sz w:val="22"/>
          <w:szCs w:val="22"/>
          <w:lang w:val="en-GB"/>
        </w:rPr>
        <w:t>it</w:t>
      </w:r>
      <w:r w:rsidR="00FB4811">
        <w:rPr>
          <w:rFonts w:ascii="Avenir Next" w:hAnsi="Avenir Next" w:cs="Arial"/>
          <w:color w:val="808080" w:themeColor="background1" w:themeShade="80"/>
          <w:sz w:val="22"/>
          <w:szCs w:val="22"/>
          <w:lang w:val="en-GB"/>
        </w:rPr>
        <w:t>y and make recommendations for more effective cooperation across</w:t>
      </w:r>
      <w:r w:rsidR="000D193B">
        <w:rPr>
          <w:rFonts w:ascii="Avenir Next" w:hAnsi="Avenir Next" w:cs="Arial"/>
          <w:color w:val="808080" w:themeColor="background1" w:themeShade="80"/>
          <w:sz w:val="22"/>
          <w:szCs w:val="22"/>
          <w:lang w:val="en-GB"/>
        </w:rPr>
        <w:t xml:space="preserve"> East Asian jurisdictions (</w:t>
      </w:r>
      <w:r w:rsidR="00FB4811">
        <w:rPr>
          <w:rFonts w:ascii="Avenir Next" w:hAnsi="Avenir Next" w:cs="Arial"/>
          <w:color w:val="808080" w:themeColor="background1" w:themeShade="80"/>
          <w:sz w:val="22"/>
          <w:szCs w:val="22"/>
          <w:lang w:val="en-GB"/>
        </w:rPr>
        <w:t xml:space="preserve">the Asian Principles of Business Restructuring). </w:t>
      </w:r>
    </w:p>
    <w:p w14:paraId="77EE1E89" w14:textId="77777777" w:rsidR="005F7678" w:rsidRPr="004216EA" w:rsidRDefault="005F7678"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4718A2A0" w14:textId="77777777" w:rsidR="00476148" w:rsidRDefault="00476148" w:rsidP="00692852">
      <w:pPr>
        <w:jc w:val="both"/>
        <w:rPr>
          <w:rFonts w:ascii="Avenir Next" w:hAnsi="Avenir Next" w:cs="Arial"/>
          <w:sz w:val="22"/>
          <w:szCs w:val="22"/>
          <w:lang w:val="en-GB"/>
        </w:rPr>
      </w:pPr>
    </w:p>
    <w:p w14:paraId="6FE4DDDA" w14:textId="58F78F8B" w:rsidR="00476148" w:rsidRDefault="00B90EC4" w:rsidP="00692852">
      <w:pPr>
        <w:jc w:val="both"/>
        <w:rPr>
          <w:rFonts w:ascii="Avenir Next" w:hAnsi="Avenir Next" w:cs="Arial"/>
          <w:color w:val="808080" w:themeColor="background1" w:themeShade="80"/>
          <w:sz w:val="22"/>
          <w:szCs w:val="22"/>
          <w:lang w:val="en-GB"/>
        </w:rPr>
      </w:pPr>
      <w:r w:rsidRPr="00232EDD">
        <w:rPr>
          <w:rFonts w:ascii="Avenir Next" w:hAnsi="Avenir Next" w:cs="Arial"/>
          <w:color w:val="808080" w:themeColor="background1" w:themeShade="80"/>
          <w:sz w:val="22"/>
          <w:szCs w:val="22"/>
          <w:lang w:val="en-GB"/>
        </w:rPr>
        <w:t>During the 1970s, Canada and the United States sought to negotiate a bilateral insolvency treaty</w:t>
      </w:r>
      <w:r w:rsidR="00232EDD">
        <w:rPr>
          <w:rFonts w:ascii="Avenir Next" w:hAnsi="Avenir Next" w:cs="Arial"/>
          <w:color w:val="808080" w:themeColor="background1" w:themeShade="80"/>
          <w:sz w:val="22"/>
          <w:szCs w:val="22"/>
          <w:lang w:val="en-GB"/>
        </w:rPr>
        <w:t xml:space="preserve"> in respect to cross-border insolvency law</w:t>
      </w:r>
      <w:r w:rsidRPr="00232EDD">
        <w:rPr>
          <w:rFonts w:ascii="Avenir Next" w:hAnsi="Avenir Next" w:cs="Arial"/>
          <w:color w:val="808080" w:themeColor="background1" w:themeShade="80"/>
          <w:sz w:val="22"/>
          <w:szCs w:val="22"/>
          <w:lang w:val="en-GB"/>
        </w:rPr>
        <w:t xml:space="preserve">. However, negotiations were unsuccessful, which was mainly attributed to </w:t>
      </w:r>
      <w:r w:rsidR="005768E8">
        <w:rPr>
          <w:rFonts w:ascii="Avenir Next" w:hAnsi="Avenir Next" w:cs="Arial"/>
          <w:color w:val="808080" w:themeColor="background1" w:themeShade="80"/>
          <w:sz w:val="22"/>
          <w:szCs w:val="22"/>
          <w:lang w:val="en-GB"/>
        </w:rPr>
        <w:t>such negotiations being</w:t>
      </w:r>
      <w:r w:rsidRPr="00232EDD">
        <w:rPr>
          <w:rFonts w:ascii="Avenir Next" w:hAnsi="Avenir Next" w:cs="Arial"/>
          <w:color w:val="808080" w:themeColor="background1" w:themeShade="80"/>
          <w:sz w:val="22"/>
          <w:szCs w:val="22"/>
          <w:lang w:val="en-GB"/>
        </w:rPr>
        <w:t xml:space="preserve"> too ambitious and broad in </w:t>
      </w:r>
      <w:r w:rsidR="009C56FB" w:rsidRPr="00232EDD">
        <w:rPr>
          <w:rFonts w:ascii="Avenir Next" w:hAnsi="Avenir Next" w:cs="Arial"/>
          <w:color w:val="808080" w:themeColor="background1" w:themeShade="80"/>
          <w:sz w:val="22"/>
          <w:szCs w:val="22"/>
          <w:lang w:val="en-GB"/>
        </w:rPr>
        <w:t>scope.</w:t>
      </w:r>
    </w:p>
    <w:p w14:paraId="508D38E0" w14:textId="77777777" w:rsidR="005037ED" w:rsidRDefault="005037ED" w:rsidP="00692852">
      <w:pPr>
        <w:jc w:val="both"/>
        <w:rPr>
          <w:rFonts w:ascii="Avenir Next" w:hAnsi="Avenir Next" w:cs="Arial"/>
          <w:color w:val="808080" w:themeColor="background1" w:themeShade="80"/>
          <w:sz w:val="22"/>
          <w:szCs w:val="22"/>
          <w:lang w:val="en-GB"/>
        </w:rPr>
      </w:pPr>
    </w:p>
    <w:p w14:paraId="17946C0A" w14:textId="3807D2EC" w:rsidR="009C56FB" w:rsidRDefault="009C56FB" w:rsidP="00692852">
      <w:pPr>
        <w:jc w:val="both"/>
        <w:rPr>
          <w:rFonts w:ascii="Avenir Next" w:hAnsi="Avenir Next" w:cs="Arial"/>
          <w:color w:val="808080" w:themeColor="background1" w:themeShade="80"/>
          <w:sz w:val="22"/>
          <w:szCs w:val="22"/>
          <w:lang w:val="en-GB"/>
        </w:rPr>
      </w:pPr>
      <w:r w:rsidRPr="00232EDD">
        <w:rPr>
          <w:rFonts w:ascii="Avenir Next" w:hAnsi="Avenir Next" w:cs="Arial"/>
          <w:color w:val="808080" w:themeColor="background1" w:themeShade="80"/>
          <w:sz w:val="22"/>
          <w:szCs w:val="22"/>
          <w:lang w:val="en-GB"/>
        </w:rPr>
        <w:t xml:space="preserve">Since the 1970s, the United States have adopted the UNCITRAL </w:t>
      </w:r>
      <w:r>
        <w:rPr>
          <w:rFonts w:ascii="Avenir Next" w:hAnsi="Avenir Next" w:cs="Arial"/>
          <w:color w:val="808080" w:themeColor="background1" w:themeShade="80"/>
          <w:sz w:val="22"/>
          <w:szCs w:val="22"/>
          <w:lang w:val="en-GB"/>
        </w:rPr>
        <w:t>Model Law on Cross-Border Insolvency ("</w:t>
      </w:r>
      <w:r>
        <w:rPr>
          <w:rFonts w:ascii="Avenir Next" w:hAnsi="Avenir Next" w:cs="Arial"/>
          <w:b/>
          <w:color w:val="808080" w:themeColor="background1" w:themeShade="80"/>
          <w:sz w:val="22"/>
          <w:szCs w:val="22"/>
          <w:lang w:val="en-GB"/>
        </w:rPr>
        <w:t>MLCBI</w:t>
      </w:r>
      <w:r>
        <w:rPr>
          <w:rFonts w:ascii="Avenir Next" w:hAnsi="Avenir Next" w:cs="Arial"/>
          <w:color w:val="808080" w:themeColor="background1" w:themeShade="80"/>
          <w:sz w:val="22"/>
          <w:szCs w:val="22"/>
          <w:lang w:val="en-GB"/>
        </w:rPr>
        <w:t>")</w:t>
      </w:r>
      <w:r w:rsidR="005037ED">
        <w:rPr>
          <w:rFonts w:ascii="Avenir Next" w:hAnsi="Avenir Next" w:cs="Arial"/>
          <w:color w:val="808080" w:themeColor="background1" w:themeShade="80"/>
          <w:sz w:val="22"/>
          <w:szCs w:val="22"/>
          <w:lang w:val="en-GB"/>
        </w:rPr>
        <w:t>, of which c</w:t>
      </w:r>
      <w:r w:rsidR="00AA0F82">
        <w:rPr>
          <w:rFonts w:ascii="Avenir Next" w:hAnsi="Avenir Next" w:cs="Arial"/>
          <w:color w:val="808080" w:themeColor="background1" w:themeShade="80"/>
          <w:sz w:val="22"/>
          <w:szCs w:val="22"/>
          <w:lang w:val="en-GB"/>
        </w:rPr>
        <w:t>ooperation and coordination between States is a key principle</w:t>
      </w:r>
      <w:r w:rsidR="00F817F3">
        <w:rPr>
          <w:rFonts w:ascii="Avenir Next" w:hAnsi="Avenir Next" w:cs="Arial"/>
          <w:color w:val="808080" w:themeColor="background1" w:themeShade="80"/>
          <w:sz w:val="22"/>
          <w:szCs w:val="22"/>
          <w:lang w:val="en-GB"/>
        </w:rPr>
        <w:t>,</w:t>
      </w:r>
      <w:r w:rsidR="005768E8">
        <w:rPr>
          <w:rFonts w:ascii="Avenir Next" w:hAnsi="Avenir Next" w:cs="Arial"/>
          <w:color w:val="808080" w:themeColor="background1" w:themeShade="80"/>
          <w:sz w:val="22"/>
          <w:szCs w:val="22"/>
          <w:lang w:val="en-GB"/>
        </w:rPr>
        <w:t xml:space="preserve"> irrespective of reciprocity</w:t>
      </w:r>
      <w:r w:rsidR="005037ED">
        <w:rPr>
          <w:rFonts w:ascii="Avenir Next" w:hAnsi="Avenir Next" w:cs="Arial"/>
          <w:color w:val="808080" w:themeColor="background1" w:themeShade="80"/>
          <w:sz w:val="22"/>
          <w:szCs w:val="22"/>
          <w:lang w:val="en-GB"/>
        </w:rPr>
        <w:t xml:space="preserve">. </w:t>
      </w:r>
    </w:p>
    <w:p w14:paraId="77AB6E26" w14:textId="77777777" w:rsidR="005037ED" w:rsidRDefault="005037ED" w:rsidP="00692852">
      <w:pPr>
        <w:jc w:val="both"/>
        <w:rPr>
          <w:rFonts w:ascii="Avenir Next" w:hAnsi="Avenir Next" w:cs="Arial"/>
          <w:color w:val="808080" w:themeColor="background1" w:themeShade="80"/>
          <w:sz w:val="22"/>
          <w:szCs w:val="22"/>
          <w:lang w:val="en-GB"/>
        </w:rPr>
      </w:pPr>
    </w:p>
    <w:p w14:paraId="137CE1E3" w14:textId="4836848D" w:rsidR="00CD3B87" w:rsidRDefault="001B197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w:t>
      </w:r>
      <w:r w:rsidR="005037ED">
        <w:rPr>
          <w:rFonts w:ascii="Avenir Next" w:hAnsi="Avenir Next" w:cs="Arial"/>
          <w:color w:val="808080" w:themeColor="background1" w:themeShade="80"/>
          <w:sz w:val="22"/>
          <w:szCs w:val="22"/>
          <w:lang w:val="en-GB"/>
        </w:rPr>
        <w:t xml:space="preserve">he development </w:t>
      </w:r>
      <w:r w:rsidR="009B235E">
        <w:rPr>
          <w:rFonts w:ascii="Avenir Next" w:hAnsi="Avenir Next" w:cs="Arial"/>
          <w:color w:val="808080" w:themeColor="background1" w:themeShade="80"/>
          <w:sz w:val="22"/>
          <w:szCs w:val="22"/>
          <w:lang w:val="en-GB"/>
        </w:rPr>
        <w:t>in the use of</w:t>
      </w:r>
      <w:r w:rsidR="005037ED">
        <w:rPr>
          <w:rFonts w:ascii="Avenir Next" w:hAnsi="Avenir Next" w:cs="Arial"/>
          <w:color w:val="808080" w:themeColor="background1" w:themeShade="80"/>
          <w:sz w:val="22"/>
          <w:szCs w:val="22"/>
          <w:lang w:val="en-GB"/>
        </w:rPr>
        <w:t xml:space="preserve"> Protocols </w:t>
      </w:r>
      <w:r w:rsidR="009B235E">
        <w:rPr>
          <w:rFonts w:ascii="Avenir Next" w:hAnsi="Avenir Next" w:cs="Arial"/>
          <w:color w:val="808080" w:themeColor="background1" w:themeShade="80"/>
          <w:sz w:val="22"/>
          <w:szCs w:val="22"/>
          <w:lang w:val="en-GB"/>
        </w:rPr>
        <w:t>and/or</w:t>
      </w:r>
      <w:r w:rsidR="005037ED">
        <w:rPr>
          <w:rFonts w:ascii="Avenir Next" w:hAnsi="Avenir Next" w:cs="Arial"/>
          <w:color w:val="808080" w:themeColor="background1" w:themeShade="80"/>
          <w:sz w:val="22"/>
          <w:szCs w:val="22"/>
          <w:lang w:val="en-GB"/>
        </w:rPr>
        <w:t xml:space="preserve"> Cross-Border Insolvency Agreements </w:t>
      </w:r>
      <w:r w:rsidR="009B235E">
        <w:rPr>
          <w:rFonts w:ascii="Avenir Next" w:hAnsi="Avenir Next" w:cs="Arial"/>
          <w:color w:val="808080" w:themeColor="background1" w:themeShade="80"/>
          <w:sz w:val="22"/>
          <w:szCs w:val="22"/>
          <w:lang w:val="en-GB"/>
        </w:rPr>
        <w:t>has</w:t>
      </w:r>
      <w:r w:rsidR="005037E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been most </w:t>
      </w:r>
      <w:r w:rsidR="005037ED">
        <w:rPr>
          <w:rFonts w:ascii="Avenir Next" w:hAnsi="Avenir Next" w:cs="Arial"/>
          <w:color w:val="808080" w:themeColor="background1" w:themeShade="80"/>
          <w:sz w:val="22"/>
          <w:szCs w:val="22"/>
          <w:lang w:val="en-GB"/>
        </w:rPr>
        <w:t>significant</w:t>
      </w:r>
      <w:r w:rsidR="009B235E">
        <w:rPr>
          <w:rFonts w:ascii="Avenir Next" w:hAnsi="Avenir Next" w:cs="Arial"/>
          <w:color w:val="808080" w:themeColor="background1" w:themeShade="80"/>
          <w:sz w:val="22"/>
          <w:szCs w:val="22"/>
          <w:lang w:val="en-GB"/>
        </w:rPr>
        <w:t xml:space="preserve"> in assisting with the resolution of international insolvency issues between North America and Canada. </w:t>
      </w:r>
      <w:r w:rsidR="00904314">
        <w:rPr>
          <w:rFonts w:ascii="Avenir Next" w:hAnsi="Avenir Next" w:cs="Arial"/>
          <w:color w:val="808080" w:themeColor="background1" w:themeShade="80"/>
          <w:sz w:val="22"/>
          <w:szCs w:val="22"/>
          <w:lang w:val="en-GB"/>
        </w:rPr>
        <w:t>Specifically</w:t>
      </w:r>
      <w:r w:rsidR="009B235E">
        <w:rPr>
          <w:rFonts w:ascii="Avenir Next" w:hAnsi="Avenir Next" w:cs="Arial"/>
          <w:color w:val="808080" w:themeColor="background1" w:themeShade="80"/>
          <w:sz w:val="22"/>
          <w:szCs w:val="22"/>
          <w:lang w:val="en-GB"/>
        </w:rPr>
        <w:t xml:space="preserve">, </w:t>
      </w:r>
      <w:r w:rsidR="009C558E">
        <w:rPr>
          <w:rFonts w:ascii="Avenir Next" w:hAnsi="Avenir Next" w:cs="Arial"/>
          <w:color w:val="808080" w:themeColor="background1" w:themeShade="80"/>
          <w:sz w:val="22"/>
          <w:szCs w:val="22"/>
          <w:lang w:val="en-GB"/>
        </w:rPr>
        <w:t>the objective of the American Law Institute ("</w:t>
      </w:r>
      <w:r w:rsidR="009C558E">
        <w:rPr>
          <w:rFonts w:ascii="Avenir Next" w:hAnsi="Avenir Next" w:cs="Arial"/>
          <w:b/>
          <w:color w:val="808080" w:themeColor="background1" w:themeShade="80"/>
          <w:sz w:val="22"/>
          <w:szCs w:val="22"/>
          <w:lang w:val="en-GB"/>
        </w:rPr>
        <w:t>ALI</w:t>
      </w:r>
      <w:r w:rsidR="009C558E">
        <w:rPr>
          <w:rFonts w:ascii="Avenir Next" w:hAnsi="Avenir Next" w:cs="Arial"/>
          <w:color w:val="808080" w:themeColor="background1" w:themeShade="80"/>
          <w:sz w:val="22"/>
          <w:szCs w:val="22"/>
          <w:lang w:val="en-GB"/>
        </w:rPr>
        <w:t xml:space="preserve">") </w:t>
      </w:r>
      <w:r w:rsidR="009C558E" w:rsidRPr="009C558E">
        <w:rPr>
          <w:rFonts w:ascii="Avenir Next" w:hAnsi="Avenir Next" w:cs="Arial"/>
          <w:color w:val="808080" w:themeColor="background1" w:themeShade="80"/>
          <w:sz w:val="22"/>
          <w:szCs w:val="22"/>
          <w:lang w:val="en-GB"/>
        </w:rPr>
        <w:t xml:space="preserve">North American Free Trade Agreement </w:t>
      </w:r>
      <w:r w:rsidR="009C558E">
        <w:rPr>
          <w:rFonts w:ascii="Avenir Next" w:hAnsi="Avenir Next" w:cs="Arial"/>
          <w:color w:val="808080" w:themeColor="background1" w:themeShade="80"/>
          <w:sz w:val="22"/>
          <w:szCs w:val="22"/>
          <w:lang w:val="en-GB"/>
        </w:rPr>
        <w:t>("</w:t>
      </w:r>
      <w:r w:rsidR="009C558E" w:rsidRPr="009C558E">
        <w:rPr>
          <w:rFonts w:ascii="Avenir Next" w:hAnsi="Avenir Next" w:cs="Arial"/>
          <w:b/>
          <w:color w:val="808080" w:themeColor="background1" w:themeShade="80"/>
          <w:sz w:val="22"/>
          <w:szCs w:val="22"/>
          <w:lang w:val="en-GB"/>
        </w:rPr>
        <w:t>NAFTA</w:t>
      </w:r>
      <w:r w:rsidR="009C558E">
        <w:rPr>
          <w:rFonts w:ascii="Avenir Next" w:hAnsi="Avenir Next" w:cs="Arial"/>
          <w:color w:val="808080" w:themeColor="background1" w:themeShade="80"/>
          <w:sz w:val="22"/>
          <w:szCs w:val="22"/>
          <w:lang w:val="en-GB"/>
        </w:rPr>
        <w:t xml:space="preserve">") Transitional </w:t>
      </w:r>
      <w:r w:rsidR="00904314">
        <w:rPr>
          <w:rFonts w:ascii="Avenir Next" w:hAnsi="Avenir Next" w:cs="Arial"/>
          <w:color w:val="808080" w:themeColor="background1" w:themeShade="80"/>
          <w:sz w:val="22"/>
          <w:szCs w:val="22"/>
          <w:lang w:val="en-GB"/>
        </w:rPr>
        <w:t>Insolvency</w:t>
      </w:r>
      <w:r w:rsidR="009C558E">
        <w:rPr>
          <w:rFonts w:ascii="Avenir Next" w:hAnsi="Avenir Next" w:cs="Arial"/>
          <w:color w:val="808080" w:themeColor="background1" w:themeShade="80"/>
          <w:sz w:val="22"/>
          <w:szCs w:val="22"/>
          <w:lang w:val="en-GB"/>
        </w:rPr>
        <w:t xml:space="preserve"> Project: Cooperation among NAFTA Countries</w:t>
      </w:r>
      <w:r w:rsidR="00904314">
        <w:rPr>
          <w:rFonts w:ascii="Avenir Next" w:hAnsi="Avenir Next" w:cs="Arial"/>
          <w:color w:val="808080" w:themeColor="background1" w:themeShade="80"/>
          <w:sz w:val="22"/>
          <w:szCs w:val="22"/>
          <w:lang w:val="en-GB"/>
        </w:rPr>
        <w:t xml:space="preserve"> (the "</w:t>
      </w:r>
      <w:r w:rsidR="00904314">
        <w:rPr>
          <w:rFonts w:ascii="Avenir Next" w:hAnsi="Avenir Next" w:cs="Arial"/>
          <w:b/>
          <w:color w:val="808080" w:themeColor="background1" w:themeShade="80"/>
          <w:sz w:val="22"/>
          <w:szCs w:val="22"/>
          <w:lang w:val="en-GB"/>
        </w:rPr>
        <w:t>Project</w:t>
      </w:r>
      <w:r w:rsidR="00904314">
        <w:rPr>
          <w:rFonts w:ascii="Avenir Next" w:hAnsi="Avenir Next" w:cs="Arial"/>
          <w:color w:val="808080" w:themeColor="background1" w:themeShade="80"/>
          <w:sz w:val="22"/>
          <w:szCs w:val="22"/>
          <w:lang w:val="en-GB"/>
        </w:rPr>
        <w:t xml:space="preserve">") </w:t>
      </w:r>
      <w:r w:rsidR="009C558E" w:rsidRPr="009B235E">
        <w:rPr>
          <w:rFonts w:ascii="Avenir Next" w:hAnsi="Avenir Next" w:cs="Arial"/>
          <w:color w:val="808080" w:themeColor="background1" w:themeShade="80"/>
          <w:sz w:val="22"/>
          <w:szCs w:val="22"/>
          <w:lang w:val="en-GB"/>
        </w:rPr>
        <w:t xml:space="preserve">was </w:t>
      </w:r>
      <w:r w:rsidR="009C558E" w:rsidRPr="009B235E">
        <w:rPr>
          <w:rFonts w:ascii="Avenir Next" w:hAnsi="Avenir Next" w:cs="Arial"/>
          <w:i/>
          <w:color w:val="808080" w:themeColor="background1" w:themeShade="80"/>
          <w:sz w:val="22"/>
          <w:szCs w:val="22"/>
          <w:lang w:val="en-GB"/>
        </w:rPr>
        <w:t>"to provide a non-statutory basis for cooperation in international insolvency cases involving two or more of the North American Free Trade Agreement (NAFTA) States."</w:t>
      </w:r>
      <w:r w:rsidR="009C558E">
        <w:rPr>
          <w:rFonts w:ascii="Avenir Next" w:hAnsi="Avenir Next" w:cs="Arial"/>
          <w:color w:val="808080" w:themeColor="background1" w:themeShade="80"/>
          <w:sz w:val="22"/>
          <w:szCs w:val="22"/>
          <w:lang w:val="en-GB"/>
        </w:rPr>
        <w:t xml:space="preserve"> </w:t>
      </w:r>
      <w:r w:rsidR="00904314">
        <w:rPr>
          <w:rFonts w:ascii="Avenir Next" w:hAnsi="Avenir Next" w:cs="Arial"/>
          <w:color w:val="808080" w:themeColor="background1" w:themeShade="80"/>
          <w:sz w:val="22"/>
          <w:szCs w:val="22"/>
          <w:lang w:val="en-GB"/>
        </w:rPr>
        <w:lastRenderedPageBreak/>
        <w:t xml:space="preserve">The United States, Mexico and Canada are all parties to NAFTA. </w:t>
      </w:r>
      <w:r w:rsidR="009C558E">
        <w:rPr>
          <w:rFonts w:ascii="Avenir Next" w:hAnsi="Avenir Next" w:cs="Arial"/>
          <w:color w:val="808080" w:themeColor="background1" w:themeShade="80"/>
          <w:sz w:val="22"/>
          <w:szCs w:val="22"/>
          <w:lang w:val="en-GB"/>
        </w:rPr>
        <w:t>The Project resulted in the publication of ALI</w:t>
      </w:r>
      <w:r w:rsidR="009B235E" w:rsidRPr="009B235E">
        <w:rPr>
          <w:rFonts w:ascii="Avenir Next" w:hAnsi="Avenir Next" w:cs="Arial"/>
          <w:color w:val="808080" w:themeColor="background1" w:themeShade="80"/>
          <w:sz w:val="22"/>
          <w:szCs w:val="22"/>
          <w:lang w:val="en-GB"/>
        </w:rPr>
        <w:t xml:space="preserve"> NAFTA Guidelines Applicable to Court-to-Court Communication in Cross-Border Cases</w:t>
      </w:r>
      <w:r w:rsidR="009C558E">
        <w:rPr>
          <w:rFonts w:ascii="Avenir Next" w:hAnsi="Avenir Next" w:cs="Arial"/>
          <w:color w:val="808080" w:themeColor="background1" w:themeShade="80"/>
          <w:sz w:val="22"/>
          <w:szCs w:val="22"/>
          <w:lang w:val="en-GB"/>
        </w:rPr>
        <w:t xml:space="preserve"> </w:t>
      </w:r>
      <w:r w:rsidR="009B235E" w:rsidRPr="009B235E">
        <w:rPr>
          <w:rFonts w:ascii="Avenir Next" w:hAnsi="Avenir Next" w:cs="Arial"/>
          <w:color w:val="808080" w:themeColor="background1" w:themeShade="80"/>
          <w:sz w:val="22"/>
          <w:szCs w:val="22"/>
          <w:lang w:val="en-GB"/>
        </w:rPr>
        <w:t>by ALI and the International Insolvency Institute ("</w:t>
      </w:r>
      <w:r w:rsidR="009B235E" w:rsidRPr="009B235E">
        <w:rPr>
          <w:rFonts w:ascii="Avenir Next" w:hAnsi="Avenir Next" w:cs="Arial"/>
          <w:b/>
          <w:color w:val="808080" w:themeColor="background1" w:themeShade="80"/>
          <w:sz w:val="22"/>
          <w:szCs w:val="22"/>
          <w:lang w:val="en-GB"/>
        </w:rPr>
        <w:t>III</w:t>
      </w:r>
      <w:r w:rsidR="009B235E" w:rsidRPr="009B235E">
        <w:rPr>
          <w:rFonts w:ascii="Avenir Next" w:hAnsi="Avenir Next" w:cs="Arial"/>
          <w:color w:val="808080" w:themeColor="background1" w:themeShade="80"/>
          <w:sz w:val="22"/>
          <w:szCs w:val="22"/>
          <w:lang w:val="en-GB"/>
        </w:rPr>
        <w:t>")</w:t>
      </w:r>
      <w:r w:rsidR="009C558E">
        <w:rPr>
          <w:rFonts w:ascii="Avenir Next" w:hAnsi="Avenir Next" w:cs="Arial"/>
          <w:color w:val="808080" w:themeColor="background1" w:themeShade="80"/>
          <w:sz w:val="22"/>
          <w:szCs w:val="22"/>
          <w:lang w:val="en-GB"/>
        </w:rPr>
        <w:t xml:space="preserve"> in 2000 and the publication of the ALI-III Global Guidelines Applicable to Court-to-Court Communications in Cross Border Cases in 2012 (the "</w:t>
      </w:r>
      <w:r w:rsidR="009C558E">
        <w:rPr>
          <w:rFonts w:ascii="Avenir Next" w:hAnsi="Avenir Next" w:cs="Arial"/>
          <w:b/>
          <w:color w:val="808080" w:themeColor="background1" w:themeShade="80"/>
          <w:sz w:val="22"/>
          <w:szCs w:val="22"/>
          <w:lang w:val="en-GB"/>
        </w:rPr>
        <w:t>ALI-III Guidelines</w:t>
      </w:r>
      <w:r w:rsidR="009C558E">
        <w:rPr>
          <w:rFonts w:ascii="Avenir Next" w:hAnsi="Avenir Next" w:cs="Arial"/>
          <w:color w:val="808080" w:themeColor="background1" w:themeShade="80"/>
          <w:sz w:val="22"/>
          <w:szCs w:val="22"/>
          <w:lang w:val="en-GB"/>
        </w:rPr>
        <w:t xml:space="preserve">"). </w:t>
      </w:r>
      <w:r w:rsidR="00D21F14">
        <w:rPr>
          <w:rFonts w:ascii="Avenir Next" w:hAnsi="Avenir Next" w:cs="Arial"/>
          <w:color w:val="808080" w:themeColor="background1" w:themeShade="80"/>
          <w:sz w:val="22"/>
          <w:szCs w:val="22"/>
          <w:lang w:val="en-GB"/>
        </w:rPr>
        <w:t xml:space="preserve"> </w:t>
      </w:r>
      <w:r w:rsidR="0054752C">
        <w:rPr>
          <w:rFonts w:ascii="Avenir Next" w:hAnsi="Avenir Next" w:cs="Arial"/>
          <w:color w:val="808080" w:themeColor="background1" w:themeShade="80"/>
          <w:sz w:val="22"/>
          <w:szCs w:val="22"/>
          <w:lang w:val="en-GB"/>
        </w:rPr>
        <w:t xml:space="preserve">As B. Leonard identifies, the </w:t>
      </w:r>
      <w:r w:rsidR="00D21F14">
        <w:rPr>
          <w:rFonts w:ascii="Avenir Next" w:hAnsi="Avenir Next" w:cs="Arial"/>
          <w:color w:val="808080" w:themeColor="background1" w:themeShade="80"/>
          <w:sz w:val="22"/>
          <w:szCs w:val="22"/>
          <w:lang w:val="en-GB"/>
        </w:rPr>
        <w:t xml:space="preserve">Guidelines </w:t>
      </w:r>
      <w:r w:rsidR="0054752C">
        <w:rPr>
          <w:rFonts w:ascii="Avenir Next" w:hAnsi="Avenir Next" w:cs="Arial"/>
          <w:color w:val="808080" w:themeColor="background1" w:themeShade="80"/>
          <w:sz w:val="22"/>
          <w:szCs w:val="22"/>
          <w:lang w:val="en-GB"/>
        </w:rPr>
        <w:t>were based predominantly on live cross-border cases involving cross-border insolvency protocols</w:t>
      </w:r>
      <w:r w:rsidR="009C558E">
        <w:rPr>
          <w:rFonts w:ascii="Avenir Next" w:hAnsi="Avenir Next" w:cs="Arial"/>
          <w:color w:val="808080" w:themeColor="background1" w:themeShade="80"/>
          <w:sz w:val="22"/>
          <w:szCs w:val="22"/>
          <w:lang w:val="en-GB"/>
        </w:rPr>
        <w:t xml:space="preserve">. The guidelines were </w:t>
      </w:r>
      <w:r w:rsidR="00D21F14">
        <w:rPr>
          <w:rFonts w:ascii="Avenir Next" w:hAnsi="Avenir Next" w:cs="Arial"/>
          <w:color w:val="808080" w:themeColor="background1" w:themeShade="80"/>
          <w:sz w:val="22"/>
          <w:szCs w:val="22"/>
          <w:lang w:val="en-GB"/>
        </w:rPr>
        <w:t>intended to be adapted and modified as required to fit the circumstances of individual cases</w:t>
      </w:r>
      <w:r w:rsidR="00F817F3">
        <w:rPr>
          <w:rFonts w:ascii="Avenir Next" w:hAnsi="Avenir Next" w:cs="Arial"/>
          <w:color w:val="808080" w:themeColor="background1" w:themeShade="80"/>
          <w:sz w:val="22"/>
          <w:szCs w:val="22"/>
          <w:lang w:val="en-GB"/>
        </w:rPr>
        <w:t>,</w:t>
      </w:r>
      <w:r w:rsidR="0054752C">
        <w:rPr>
          <w:rFonts w:ascii="Avenir Next" w:hAnsi="Avenir Next" w:cs="Arial"/>
          <w:color w:val="808080" w:themeColor="background1" w:themeShade="80"/>
          <w:sz w:val="22"/>
          <w:szCs w:val="22"/>
          <w:lang w:val="en-GB"/>
        </w:rPr>
        <w:t xml:space="preserve"> rather than alter or amend domestic rules of procedures</w:t>
      </w:r>
      <w:r w:rsidR="00F817F3">
        <w:rPr>
          <w:rFonts w:ascii="Avenir Next" w:hAnsi="Avenir Next" w:cs="Arial"/>
          <w:color w:val="808080" w:themeColor="background1" w:themeShade="80"/>
          <w:sz w:val="22"/>
          <w:szCs w:val="22"/>
          <w:lang w:val="en-GB"/>
        </w:rPr>
        <w:t xml:space="preserve">, </w:t>
      </w:r>
      <w:r w:rsidR="00D21F14">
        <w:rPr>
          <w:rFonts w:ascii="Avenir Next" w:hAnsi="Avenir Next" w:cs="Arial"/>
          <w:color w:val="808080" w:themeColor="background1" w:themeShade="80"/>
          <w:sz w:val="22"/>
          <w:szCs w:val="22"/>
          <w:lang w:val="en-GB"/>
        </w:rPr>
        <w:t>and have been adopted by the International Insolvency Institute</w:t>
      </w:r>
      <w:r w:rsidR="0054752C">
        <w:rPr>
          <w:rFonts w:ascii="Avenir Next" w:hAnsi="Avenir Next" w:cs="Arial"/>
          <w:color w:val="808080" w:themeColor="background1" w:themeShade="80"/>
          <w:sz w:val="22"/>
          <w:szCs w:val="22"/>
          <w:lang w:val="en-GB"/>
        </w:rPr>
        <w:t xml:space="preserve"> ("</w:t>
      </w:r>
      <w:r w:rsidR="0054752C">
        <w:rPr>
          <w:rFonts w:ascii="Avenir Next" w:hAnsi="Avenir Next" w:cs="Arial"/>
          <w:b/>
          <w:color w:val="808080" w:themeColor="background1" w:themeShade="80"/>
          <w:sz w:val="22"/>
          <w:szCs w:val="22"/>
          <w:lang w:val="en-GB"/>
        </w:rPr>
        <w:t>III</w:t>
      </w:r>
      <w:r w:rsidR="0054752C">
        <w:rPr>
          <w:rFonts w:ascii="Avenir Next" w:hAnsi="Avenir Next" w:cs="Arial"/>
          <w:color w:val="808080" w:themeColor="background1" w:themeShade="80"/>
          <w:sz w:val="22"/>
          <w:szCs w:val="22"/>
          <w:lang w:val="en-GB"/>
        </w:rPr>
        <w:t>")</w:t>
      </w:r>
      <w:r w:rsidR="00D21F14">
        <w:rPr>
          <w:rFonts w:ascii="Avenir Next" w:hAnsi="Avenir Next" w:cs="Arial"/>
          <w:color w:val="808080" w:themeColor="background1" w:themeShade="80"/>
          <w:sz w:val="22"/>
          <w:szCs w:val="22"/>
          <w:lang w:val="en-GB"/>
        </w:rPr>
        <w:t xml:space="preserve">. </w:t>
      </w:r>
    </w:p>
    <w:p w14:paraId="6600FDD9" w14:textId="77777777" w:rsidR="009C558E" w:rsidRDefault="009C558E" w:rsidP="00692852">
      <w:pPr>
        <w:jc w:val="both"/>
        <w:rPr>
          <w:rFonts w:ascii="Avenir Next" w:hAnsi="Avenir Next" w:cs="Arial"/>
          <w:color w:val="808080" w:themeColor="background1" w:themeShade="80"/>
          <w:sz w:val="22"/>
          <w:szCs w:val="22"/>
          <w:lang w:val="en-GB"/>
        </w:rPr>
      </w:pPr>
    </w:p>
    <w:p w14:paraId="2B4D0AFE" w14:textId="4AB4854F" w:rsidR="009C558E" w:rsidRDefault="009C558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2021, ALI noted that the ALI-II</w:t>
      </w:r>
      <w:r w:rsidR="001B1978">
        <w:rPr>
          <w:rFonts w:ascii="Avenir Next" w:hAnsi="Avenir Next" w:cs="Arial"/>
          <w:color w:val="808080" w:themeColor="background1" w:themeShade="80"/>
          <w:sz w:val="22"/>
          <w:szCs w:val="22"/>
          <w:lang w:val="en-GB"/>
        </w:rPr>
        <w:t xml:space="preserve">I Guidelines played a prominent role in the recent aviation cross-border restructuring of LATAM Airlines Group. In that matter, the ALI-III </w:t>
      </w:r>
      <w:r w:rsidR="00904314">
        <w:rPr>
          <w:rFonts w:ascii="Avenir Next" w:hAnsi="Avenir Next" w:cs="Arial"/>
          <w:color w:val="808080" w:themeColor="background1" w:themeShade="80"/>
          <w:sz w:val="22"/>
          <w:szCs w:val="22"/>
          <w:lang w:val="en-GB"/>
        </w:rPr>
        <w:t>Guidelines</w:t>
      </w:r>
      <w:r w:rsidR="001B1978">
        <w:rPr>
          <w:rFonts w:ascii="Avenir Next" w:hAnsi="Avenir Next" w:cs="Arial"/>
          <w:color w:val="808080" w:themeColor="background1" w:themeShade="80"/>
          <w:sz w:val="22"/>
          <w:szCs w:val="22"/>
          <w:lang w:val="en-GB"/>
        </w:rPr>
        <w:t xml:space="preserve"> were approved by the Grand Court of the Cayman Islands in July 2020. </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1F67691D" w14:textId="602DC8A6" w:rsidR="00D91EC5" w:rsidRDefault="00FF5D6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some circumstances, transactions that occurred prior to the commencement of formal insolvency proceedings may become subject to investigation by the appointed insolvency practitioner or court. If certain conditions are met, these transaction will be set aside and any benefit received by the beneficiary will be 'clawed back' and repaid to the insolvent estate. </w:t>
      </w:r>
      <w:r w:rsidR="004B5841">
        <w:rPr>
          <w:rFonts w:ascii="Avenir Next" w:hAnsi="Avenir Next" w:cs="Arial"/>
          <w:color w:val="808080" w:themeColor="background1" w:themeShade="80"/>
          <w:sz w:val="22"/>
          <w:szCs w:val="22"/>
          <w:lang w:val="en-GB"/>
        </w:rPr>
        <w:t xml:space="preserve">These transactions are commonly known as 'voidable transactions'. </w:t>
      </w:r>
    </w:p>
    <w:p w14:paraId="27BBA91A" w14:textId="77777777" w:rsidR="00D91EC5" w:rsidRDefault="00D91EC5" w:rsidP="00692852">
      <w:pPr>
        <w:jc w:val="both"/>
        <w:rPr>
          <w:rFonts w:ascii="Avenir Next" w:hAnsi="Avenir Next" w:cs="Arial"/>
          <w:color w:val="808080" w:themeColor="background1" w:themeShade="80"/>
          <w:sz w:val="22"/>
          <w:szCs w:val="22"/>
          <w:lang w:val="en-GB"/>
        </w:rPr>
      </w:pPr>
    </w:p>
    <w:p w14:paraId="19C1E499" w14:textId="6CB3CE47" w:rsidR="000811D1" w:rsidRDefault="00D91EC5"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Claw-back provisions </w:t>
      </w:r>
      <w:r w:rsidR="004B5841">
        <w:rPr>
          <w:rFonts w:ascii="Avenir Next" w:hAnsi="Avenir Next" w:cs="Arial"/>
          <w:color w:val="808080" w:themeColor="background1" w:themeShade="80"/>
          <w:sz w:val="22"/>
          <w:szCs w:val="22"/>
          <w:lang w:val="en-GB"/>
        </w:rPr>
        <w:t xml:space="preserve">in insolvency law </w:t>
      </w:r>
      <w:r>
        <w:rPr>
          <w:rFonts w:ascii="Avenir Next" w:hAnsi="Avenir Next" w:cs="Arial"/>
          <w:color w:val="808080" w:themeColor="background1" w:themeShade="80"/>
          <w:sz w:val="22"/>
          <w:szCs w:val="22"/>
          <w:lang w:val="en-GB"/>
        </w:rPr>
        <w:t xml:space="preserve">hold an important public policy function. They are </w:t>
      </w:r>
      <w:r w:rsidR="000811D1">
        <w:rPr>
          <w:rFonts w:ascii="Avenir Next" w:hAnsi="Avenir Next" w:cs="Arial"/>
          <w:color w:val="808080" w:themeColor="background1" w:themeShade="80"/>
          <w:sz w:val="22"/>
          <w:szCs w:val="22"/>
          <w:lang w:val="en-GB"/>
        </w:rPr>
        <w:t xml:space="preserve">largely designed (i) </w:t>
      </w:r>
      <w:r w:rsidR="004B5841">
        <w:rPr>
          <w:rFonts w:ascii="Avenir Next" w:hAnsi="Avenir Next" w:cs="Arial"/>
          <w:color w:val="808080" w:themeColor="background1" w:themeShade="80"/>
          <w:sz w:val="22"/>
          <w:szCs w:val="22"/>
          <w:lang w:val="en-GB"/>
        </w:rPr>
        <w:t xml:space="preserve">to </w:t>
      </w:r>
      <w:r w:rsidR="000811D1">
        <w:rPr>
          <w:rFonts w:ascii="Avenir Next" w:hAnsi="Avenir Next" w:cs="Arial"/>
          <w:color w:val="808080" w:themeColor="background1" w:themeShade="80"/>
          <w:sz w:val="22"/>
          <w:szCs w:val="22"/>
          <w:lang w:val="en-GB"/>
        </w:rPr>
        <w:t xml:space="preserve">prevent fraud; (ii) </w:t>
      </w:r>
      <w:r w:rsidR="004B5841">
        <w:rPr>
          <w:rFonts w:ascii="Avenir Next" w:hAnsi="Avenir Next" w:cs="Arial"/>
          <w:color w:val="808080" w:themeColor="background1" w:themeShade="80"/>
          <w:sz w:val="22"/>
          <w:szCs w:val="22"/>
          <w:lang w:val="en-GB"/>
        </w:rPr>
        <w:t xml:space="preserve">to preserve the principle of </w:t>
      </w:r>
      <w:r w:rsidR="004B5841">
        <w:rPr>
          <w:rFonts w:ascii="Avenir Next" w:hAnsi="Avenir Next" w:cs="Arial"/>
          <w:i/>
          <w:color w:val="808080" w:themeColor="background1" w:themeShade="80"/>
          <w:sz w:val="22"/>
          <w:szCs w:val="22"/>
          <w:lang w:val="en-GB"/>
        </w:rPr>
        <w:t xml:space="preserve">pari passu </w:t>
      </w:r>
      <w:r w:rsidR="004B5841">
        <w:rPr>
          <w:rFonts w:ascii="Avenir Next" w:hAnsi="Avenir Next" w:cs="Arial"/>
          <w:color w:val="808080" w:themeColor="background1" w:themeShade="80"/>
          <w:sz w:val="22"/>
          <w:szCs w:val="22"/>
          <w:lang w:val="en-GB"/>
        </w:rPr>
        <w:t>by ensuring the</w:t>
      </w:r>
      <w:r w:rsidR="000811D1">
        <w:rPr>
          <w:rFonts w:ascii="Avenir Next" w:hAnsi="Avenir Next" w:cs="Arial"/>
          <w:color w:val="808080" w:themeColor="background1" w:themeShade="80"/>
          <w:sz w:val="22"/>
          <w:szCs w:val="22"/>
          <w:lang w:val="en-GB"/>
        </w:rPr>
        <w:t xml:space="preserve"> equitable treatment </w:t>
      </w:r>
      <w:r w:rsidR="004B5841">
        <w:rPr>
          <w:rFonts w:ascii="Avenir Next" w:hAnsi="Avenir Next" w:cs="Arial"/>
          <w:color w:val="808080" w:themeColor="background1" w:themeShade="80"/>
          <w:sz w:val="22"/>
          <w:szCs w:val="22"/>
          <w:lang w:val="en-GB"/>
        </w:rPr>
        <w:t>of</w:t>
      </w:r>
      <w:r w:rsidR="000811D1">
        <w:rPr>
          <w:rFonts w:ascii="Avenir Next" w:hAnsi="Avenir Next" w:cs="Arial"/>
          <w:color w:val="808080" w:themeColor="background1" w:themeShade="80"/>
          <w:sz w:val="22"/>
          <w:szCs w:val="22"/>
          <w:lang w:val="en-GB"/>
        </w:rPr>
        <w:t xml:space="preserve"> all creditor</w:t>
      </w:r>
      <w:r w:rsidR="004B5841">
        <w:rPr>
          <w:rFonts w:ascii="Avenir Next" w:hAnsi="Avenir Next" w:cs="Arial"/>
          <w:color w:val="808080" w:themeColor="background1" w:themeShade="80"/>
          <w:sz w:val="22"/>
          <w:szCs w:val="22"/>
          <w:lang w:val="en-GB"/>
        </w:rPr>
        <w:t>s of the same rank</w:t>
      </w:r>
      <w:r w:rsidR="003C3F35">
        <w:rPr>
          <w:rFonts w:ascii="Avenir Next" w:hAnsi="Avenir Next" w:cs="Arial"/>
          <w:color w:val="808080" w:themeColor="background1" w:themeShade="80"/>
          <w:sz w:val="22"/>
          <w:szCs w:val="22"/>
          <w:lang w:val="en-GB"/>
        </w:rPr>
        <w:t>; (iii) to ensure the</w:t>
      </w:r>
      <w:r w:rsidR="004B5841">
        <w:rPr>
          <w:rFonts w:ascii="Avenir Next" w:hAnsi="Avenir Next" w:cs="Arial"/>
          <w:color w:val="808080" w:themeColor="background1" w:themeShade="80"/>
          <w:sz w:val="22"/>
          <w:szCs w:val="22"/>
          <w:lang w:val="en-GB"/>
        </w:rPr>
        <w:t xml:space="preserve"> </w:t>
      </w:r>
      <w:r w:rsidR="003C3F35">
        <w:rPr>
          <w:rFonts w:ascii="Avenir Next" w:hAnsi="Avenir Next" w:cs="Arial"/>
          <w:color w:val="808080" w:themeColor="background1" w:themeShade="80"/>
          <w:sz w:val="22"/>
          <w:szCs w:val="22"/>
          <w:lang w:val="en-GB"/>
        </w:rPr>
        <w:t xml:space="preserve">equitable distribution of available assets amongst all creditors of the same rank and </w:t>
      </w:r>
      <w:r w:rsidR="004B5841">
        <w:rPr>
          <w:rFonts w:ascii="Avenir Next" w:hAnsi="Avenir Next" w:cs="Arial"/>
          <w:color w:val="808080" w:themeColor="background1" w:themeShade="80"/>
          <w:sz w:val="22"/>
          <w:szCs w:val="22"/>
          <w:lang w:val="en-GB"/>
        </w:rPr>
        <w:t>otherwise</w:t>
      </w:r>
      <w:r w:rsidR="000811D1">
        <w:rPr>
          <w:rFonts w:ascii="Avenir Next" w:hAnsi="Avenir Next" w:cs="Arial"/>
          <w:color w:val="808080" w:themeColor="background1" w:themeShade="80"/>
          <w:sz w:val="22"/>
          <w:szCs w:val="22"/>
          <w:lang w:val="en-GB"/>
        </w:rPr>
        <w:t xml:space="preserve"> avoid preferential treatment to some creditors; (i</w:t>
      </w:r>
      <w:r w:rsidR="003C3F35">
        <w:rPr>
          <w:rFonts w:ascii="Avenir Next" w:hAnsi="Avenir Next" w:cs="Arial"/>
          <w:color w:val="808080" w:themeColor="background1" w:themeShade="80"/>
          <w:sz w:val="22"/>
          <w:szCs w:val="22"/>
          <w:lang w:val="en-GB"/>
        </w:rPr>
        <w:t>v</w:t>
      </w:r>
      <w:r w:rsidR="000811D1">
        <w:rPr>
          <w:rFonts w:ascii="Avenir Next" w:hAnsi="Avenir Next" w:cs="Arial"/>
          <w:color w:val="808080" w:themeColor="background1" w:themeShade="80"/>
          <w:sz w:val="22"/>
          <w:szCs w:val="22"/>
          <w:lang w:val="en-GB"/>
        </w:rPr>
        <w:t xml:space="preserve">) </w:t>
      </w:r>
      <w:r w:rsidR="004B5841">
        <w:rPr>
          <w:rFonts w:ascii="Avenir Next" w:hAnsi="Avenir Next" w:cs="Arial"/>
          <w:color w:val="808080" w:themeColor="background1" w:themeShade="80"/>
          <w:sz w:val="22"/>
          <w:szCs w:val="22"/>
          <w:lang w:val="en-GB"/>
        </w:rPr>
        <w:t xml:space="preserve">to </w:t>
      </w:r>
      <w:r w:rsidR="000811D1">
        <w:rPr>
          <w:rFonts w:ascii="Avenir Next" w:hAnsi="Avenir Next" w:cs="Arial"/>
          <w:color w:val="808080" w:themeColor="background1" w:themeShade="80"/>
          <w:sz w:val="22"/>
          <w:szCs w:val="22"/>
          <w:lang w:val="en-GB"/>
        </w:rPr>
        <w:t>preserve business value and avoid value erosion of an insolvent esta</w:t>
      </w:r>
      <w:r w:rsidR="003C3F35">
        <w:rPr>
          <w:rFonts w:ascii="Avenir Next" w:hAnsi="Avenir Next" w:cs="Arial"/>
          <w:color w:val="808080" w:themeColor="background1" w:themeShade="80"/>
          <w:sz w:val="22"/>
          <w:szCs w:val="22"/>
          <w:lang w:val="en-GB"/>
        </w:rPr>
        <w:t>te; and (</w:t>
      </w:r>
      <w:r w:rsidR="000811D1">
        <w:rPr>
          <w:rFonts w:ascii="Avenir Next" w:hAnsi="Avenir Next" w:cs="Arial"/>
          <w:color w:val="808080" w:themeColor="background1" w:themeShade="80"/>
          <w:sz w:val="22"/>
          <w:szCs w:val="22"/>
          <w:lang w:val="en-GB"/>
        </w:rPr>
        <w:t xml:space="preserve">v) encourage </w:t>
      </w:r>
      <w:r w:rsidR="00575D07">
        <w:rPr>
          <w:rFonts w:ascii="Avenir Next" w:hAnsi="Avenir Next" w:cs="Arial"/>
          <w:color w:val="808080" w:themeColor="background1" w:themeShade="80"/>
          <w:sz w:val="22"/>
          <w:szCs w:val="22"/>
          <w:lang w:val="en-GB"/>
        </w:rPr>
        <w:t>out-of-</w:t>
      </w:r>
      <w:r w:rsidR="000811D1">
        <w:rPr>
          <w:rFonts w:ascii="Avenir Next" w:hAnsi="Avenir Next" w:cs="Arial"/>
          <w:color w:val="808080" w:themeColor="background1" w:themeShade="80"/>
          <w:sz w:val="22"/>
          <w:szCs w:val="22"/>
          <w:lang w:val="en-GB"/>
        </w:rPr>
        <w:t>court settlements between the debtor and creditor</w:t>
      </w:r>
      <w:r w:rsidR="004B5841">
        <w:rPr>
          <w:rFonts w:ascii="Avenir Next" w:hAnsi="Avenir Next" w:cs="Arial"/>
          <w:color w:val="808080" w:themeColor="background1" w:themeShade="80"/>
          <w:sz w:val="22"/>
          <w:szCs w:val="22"/>
          <w:lang w:val="en-GB"/>
        </w:rPr>
        <w:t>s</w:t>
      </w:r>
      <w:r w:rsidR="000811D1">
        <w:rPr>
          <w:rFonts w:ascii="Avenir Next" w:hAnsi="Avenir Next" w:cs="Arial"/>
          <w:color w:val="808080" w:themeColor="background1" w:themeShade="80"/>
          <w:sz w:val="22"/>
          <w:szCs w:val="22"/>
          <w:lang w:val="en-GB"/>
        </w:rPr>
        <w:t xml:space="preserve">. As such, 'voidable transactions' </w:t>
      </w:r>
      <w:r w:rsidR="00575D07">
        <w:rPr>
          <w:rFonts w:ascii="Avenir Next" w:hAnsi="Avenir Next" w:cs="Arial"/>
          <w:color w:val="808080" w:themeColor="background1" w:themeShade="80"/>
          <w:sz w:val="22"/>
          <w:szCs w:val="22"/>
          <w:lang w:val="en-GB"/>
        </w:rPr>
        <w:t xml:space="preserve">are often </w:t>
      </w:r>
      <w:r w:rsidR="000811D1">
        <w:rPr>
          <w:rFonts w:ascii="Avenir Next" w:hAnsi="Avenir Next" w:cs="Arial"/>
          <w:color w:val="808080" w:themeColor="background1" w:themeShade="80"/>
          <w:sz w:val="22"/>
          <w:szCs w:val="22"/>
          <w:lang w:val="en-GB"/>
        </w:rPr>
        <w:t xml:space="preserve">classified as either fraudulent </w:t>
      </w:r>
      <w:r>
        <w:rPr>
          <w:rFonts w:ascii="Avenir Next" w:hAnsi="Avenir Next" w:cs="Arial"/>
          <w:color w:val="808080" w:themeColor="background1" w:themeShade="80"/>
          <w:sz w:val="22"/>
          <w:szCs w:val="22"/>
          <w:lang w:val="en-GB"/>
        </w:rPr>
        <w:t xml:space="preserve">or 'undervalue' </w:t>
      </w:r>
      <w:r w:rsidR="000811D1">
        <w:rPr>
          <w:rFonts w:ascii="Avenir Next" w:hAnsi="Avenir Next" w:cs="Arial"/>
          <w:color w:val="808080" w:themeColor="background1" w:themeShade="80"/>
          <w:sz w:val="22"/>
          <w:szCs w:val="22"/>
          <w:lang w:val="en-GB"/>
        </w:rPr>
        <w:t xml:space="preserve">transactions or preferential transactions. </w:t>
      </w:r>
    </w:p>
    <w:p w14:paraId="17442F04" w14:textId="77777777" w:rsidR="00107624" w:rsidRDefault="00107624" w:rsidP="00692852">
      <w:pPr>
        <w:jc w:val="both"/>
        <w:rPr>
          <w:rFonts w:ascii="Avenir Next" w:hAnsi="Avenir Next" w:cs="Arial"/>
          <w:color w:val="808080" w:themeColor="background1" w:themeShade="80"/>
          <w:sz w:val="22"/>
          <w:szCs w:val="22"/>
          <w:lang w:val="en-GB"/>
        </w:rPr>
      </w:pPr>
    </w:p>
    <w:p w14:paraId="0D8C61C7" w14:textId="2EB8BDE0" w:rsidR="00575D07" w:rsidRDefault="0081799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roots of civil law systems can be traced to Roman law. In respect to European insolvency law, </w:t>
      </w:r>
      <w:r w:rsidR="00107624">
        <w:rPr>
          <w:rFonts w:ascii="Avenir Next" w:hAnsi="Avenir Next" w:cs="Arial"/>
          <w:color w:val="808080" w:themeColor="background1" w:themeShade="80"/>
          <w:sz w:val="22"/>
          <w:szCs w:val="22"/>
          <w:lang w:val="en-GB"/>
        </w:rPr>
        <w:t xml:space="preserve">bankruptcy law as a collective debt collection mechanism </w:t>
      </w:r>
      <w:r>
        <w:rPr>
          <w:rFonts w:ascii="Avenir Next" w:hAnsi="Avenir Next" w:cs="Arial"/>
          <w:color w:val="808080" w:themeColor="background1" w:themeShade="80"/>
          <w:sz w:val="22"/>
          <w:szCs w:val="22"/>
          <w:lang w:val="en-GB"/>
        </w:rPr>
        <w:t>developed from pre-existing i</w:t>
      </w:r>
      <w:r w:rsidR="00107624">
        <w:rPr>
          <w:rFonts w:ascii="Avenir Next" w:hAnsi="Avenir Next" w:cs="Arial"/>
          <w:color w:val="808080" w:themeColor="background1" w:themeShade="80"/>
          <w:sz w:val="22"/>
          <w:szCs w:val="22"/>
          <w:lang w:val="en-GB"/>
        </w:rPr>
        <w:t xml:space="preserve">ndividual debt collection mechanisms. </w:t>
      </w:r>
      <w:r w:rsidR="00575D07">
        <w:rPr>
          <w:rFonts w:ascii="Avenir Next" w:hAnsi="Avenir Next" w:cs="Arial"/>
          <w:color w:val="808080" w:themeColor="background1" w:themeShade="80"/>
          <w:sz w:val="22"/>
          <w:szCs w:val="22"/>
          <w:lang w:val="en-GB"/>
        </w:rPr>
        <w:t>These individual debt collection mechanisms stemmed from</w:t>
      </w:r>
      <w:r w:rsidR="00107624">
        <w:rPr>
          <w:rFonts w:ascii="Avenir Next" w:hAnsi="Avenir Next" w:cs="Arial"/>
          <w:color w:val="808080" w:themeColor="background1" w:themeShade="80"/>
          <w:sz w:val="22"/>
          <w:szCs w:val="22"/>
          <w:lang w:val="en-GB"/>
        </w:rPr>
        <w:t xml:space="preserve"> customs that developed between continental merchants</w:t>
      </w:r>
      <w:r w:rsidR="008F599A">
        <w:rPr>
          <w:rFonts w:ascii="Avenir Next" w:hAnsi="Avenir Next" w:cs="Arial"/>
          <w:color w:val="808080" w:themeColor="background1" w:themeShade="80"/>
          <w:sz w:val="22"/>
          <w:szCs w:val="22"/>
          <w:lang w:val="en-GB"/>
        </w:rPr>
        <w:t xml:space="preserve"> (known as </w:t>
      </w:r>
      <w:r w:rsidR="008F599A">
        <w:rPr>
          <w:rFonts w:ascii="Avenir Next" w:hAnsi="Avenir Next" w:cs="Arial"/>
          <w:i/>
          <w:color w:val="808080" w:themeColor="background1" w:themeShade="80"/>
          <w:sz w:val="22"/>
          <w:szCs w:val="22"/>
          <w:lang w:val="en-GB"/>
        </w:rPr>
        <w:t>Lex Mercatoria</w:t>
      </w:r>
      <w:r w:rsidR="008F599A">
        <w:rPr>
          <w:rFonts w:ascii="Avenir Next" w:hAnsi="Avenir Next" w:cs="Arial"/>
          <w:color w:val="808080" w:themeColor="background1" w:themeShade="80"/>
          <w:sz w:val="22"/>
          <w:szCs w:val="22"/>
          <w:lang w:val="en-GB"/>
        </w:rPr>
        <w:t xml:space="preserve">). Historically, only merchants, as opposed to </w:t>
      </w:r>
      <w:r w:rsidR="00575D07">
        <w:rPr>
          <w:rFonts w:ascii="Avenir Next" w:hAnsi="Avenir Next" w:cs="Arial"/>
          <w:color w:val="808080" w:themeColor="background1" w:themeShade="80"/>
          <w:sz w:val="22"/>
          <w:szCs w:val="22"/>
          <w:lang w:val="en-GB"/>
        </w:rPr>
        <w:t>individuals</w:t>
      </w:r>
      <w:r w:rsidR="008F599A">
        <w:rPr>
          <w:rFonts w:ascii="Avenir Next" w:hAnsi="Avenir Next" w:cs="Arial"/>
          <w:color w:val="808080" w:themeColor="background1" w:themeShade="80"/>
          <w:sz w:val="22"/>
          <w:szCs w:val="22"/>
          <w:lang w:val="en-GB"/>
        </w:rPr>
        <w:t xml:space="preserve">, could be declared bankrupt. Where a merchant could not pay his debts, harsh sentences of incarceration were imposed. </w:t>
      </w:r>
    </w:p>
    <w:p w14:paraId="744899C3" w14:textId="77777777" w:rsidR="00575D07" w:rsidRDefault="00575D07" w:rsidP="00692852">
      <w:pPr>
        <w:jc w:val="both"/>
        <w:rPr>
          <w:rFonts w:ascii="Avenir Next" w:hAnsi="Avenir Next" w:cs="Arial"/>
          <w:color w:val="808080" w:themeColor="background1" w:themeShade="80"/>
          <w:sz w:val="22"/>
          <w:szCs w:val="22"/>
          <w:lang w:val="en-GB"/>
        </w:rPr>
      </w:pPr>
    </w:p>
    <w:p w14:paraId="21754E95" w14:textId="1204F5D6" w:rsidR="00575D07" w:rsidRDefault="00F817F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Levinthal notes, "</w:t>
      </w:r>
      <w:r>
        <w:rPr>
          <w:rFonts w:ascii="Avenir Next" w:hAnsi="Avenir Next" w:cs="Arial"/>
          <w:i/>
          <w:color w:val="808080" w:themeColor="background1" w:themeShade="80"/>
          <w:sz w:val="22"/>
          <w:szCs w:val="22"/>
          <w:lang w:val="en-GB"/>
        </w:rPr>
        <w:t>a central theme of the development of debt collection and insolvency law was the gradual move from execution against the person towards a dispensation of execution against the assets of the debtor."</w:t>
      </w:r>
      <w:r>
        <w:rPr>
          <w:rFonts w:ascii="Avenir Next" w:hAnsi="Avenir Next" w:cs="Arial"/>
          <w:color w:val="808080" w:themeColor="background1" w:themeShade="80"/>
          <w:sz w:val="22"/>
          <w:szCs w:val="22"/>
          <w:lang w:val="en-GB"/>
        </w:rPr>
        <w:t xml:space="preserve"> </w:t>
      </w:r>
      <w:r w:rsidR="00483266">
        <w:rPr>
          <w:rFonts w:ascii="Avenir Next" w:hAnsi="Avenir Next" w:cs="Arial"/>
          <w:color w:val="808080" w:themeColor="background1" w:themeShade="80"/>
          <w:sz w:val="22"/>
          <w:szCs w:val="22"/>
          <w:lang w:val="en-GB"/>
        </w:rPr>
        <w:t xml:space="preserve">In shifting focus towards the assets of the debtor, more attention is given to transactions </w:t>
      </w:r>
      <w:r>
        <w:rPr>
          <w:rFonts w:ascii="Avenir Next" w:hAnsi="Avenir Next" w:cs="Arial"/>
          <w:color w:val="808080" w:themeColor="background1" w:themeShade="80"/>
          <w:sz w:val="22"/>
          <w:szCs w:val="22"/>
          <w:lang w:val="en-GB"/>
        </w:rPr>
        <w:t>involving</w:t>
      </w:r>
      <w:r w:rsidR="00483266">
        <w:rPr>
          <w:rFonts w:ascii="Avenir Next" w:hAnsi="Avenir Next" w:cs="Arial"/>
          <w:color w:val="808080" w:themeColor="background1" w:themeShade="80"/>
          <w:sz w:val="22"/>
          <w:szCs w:val="22"/>
          <w:lang w:val="en-GB"/>
        </w:rPr>
        <w:t xml:space="preserve"> the assets of an insolvent estate. </w:t>
      </w:r>
      <w:r w:rsidR="00575D07">
        <w:rPr>
          <w:rFonts w:ascii="Avenir Next" w:hAnsi="Avenir Next" w:cs="Arial"/>
          <w:color w:val="808080" w:themeColor="background1" w:themeShade="80"/>
          <w:sz w:val="22"/>
          <w:szCs w:val="22"/>
          <w:lang w:val="en-GB"/>
        </w:rPr>
        <w:t xml:space="preserve">The </w:t>
      </w:r>
      <w:r w:rsidR="00575D07">
        <w:rPr>
          <w:rFonts w:ascii="Avenir Next" w:hAnsi="Avenir Next" w:cs="Arial"/>
          <w:i/>
          <w:color w:val="808080" w:themeColor="background1" w:themeShade="80"/>
          <w:sz w:val="22"/>
          <w:szCs w:val="22"/>
          <w:lang w:val="en-GB"/>
        </w:rPr>
        <w:t>actio Pauliana</w:t>
      </w:r>
      <w:r w:rsidR="00575D07">
        <w:rPr>
          <w:rFonts w:ascii="Avenir Next" w:hAnsi="Avenir Next" w:cs="Arial"/>
          <w:color w:val="808080" w:themeColor="background1" w:themeShade="80"/>
          <w:sz w:val="22"/>
          <w:szCs w:val="22"/>
          <w:lang w:val="en-GB"/>
        </w:rPr>
        <w:t xml:space="preserve">, the return of property transferred to third parties, </w:t>
      </w:r>
      <w:r w:rsidR="00483266">
        <w:rPr>
          <w:rFonts w:ascii="Avenir Next" w:hAnsi="Avenir Next" w:cs="Arial"/>
          <w:color w:val="808080" w:themeColor="background1" w:themeShade="80"/>
          <w:sz w:val="22"/>
          <w:szCs w:val="22"/>
          <w:lang w:val="en-GB"/>
        </w:rPr>
        <w:t xml:space="preserve">aims to restore an insolvent estate to the position </w:t>
      </w:r>
      <w:r>
        <w:rPr>
          <w:rFonts w:ascii="Avenir Next" w:hAnsi="Avenir Next" w:cs="Arial"/>
          <w:color w:val="808080" w:themeColor="background1" w:themeShade="80"/>
          <w:sz w:val="22"/>
          <w:szCs w:val="22"/>
          <w:lang w:val="en-GB"/>
        </w:rPr>
        <w:t>it</w:t>
      </w:r>
      <w:r w:rsidR="00483266">
        <w:rPr>
          <w:rFonts w:ascii="Avenir Next" w:hAnsi="Avenir Next" w:cs="Arial"/>
          <w:color w:val="808080" w:themeColor="background1" w:themeShade="80"/>
          <w:sz w:val="22"/>
          <w:szCs w:val="22"/>
          <w:lang w:val="en-GB"/>
        </w:rPr>
        <w:t xml:space="preserve"> would be in had </w:t>
      </w:r>
      <w:r w:rsidR="0081799C">
        <w:rPr>
          <w:rFonts w:ascii="Avenir Next" w:hAnsi="Avenir Next" w:cs="Arial"/>
          <w:color w:val="808080" w:themeColor="background1" w:themeShade="80"/>
          <w:sz w:val="22"/>
          <w:szCs w:val="22"/>
          <w:lang w:val="en-GB"/>
        </w:rPr>
        <w:t xml:space="preserve">a fraudulent transaction </w:t>
      </w:r>
      <w:r w:rsidR="0081799C">
        <w:rPr>
          <w:rFonts w:ascii="Avenir Next" w:hAnsi="Avenir Next" w:cs="Arial"/>
          <w:color w:val="808080" w:themeColor="background1" w:themeShade="80"/>
          <w:sz w:val="22"/>
          <w:szCs w:val="22"/>
          <w:lang w:val="en-GB"/>
        </w:rPr>
        <w:lastRenderedPageBreak/>
        <w:t xml:space="preserve">not occurred. The essence of this action forms the basis of </w:t>
      </w:r>
      <w:r w:rsidR="00575D07">
        <w:rPr>
          <w:rFonts w:ascii="Avenir Next" w:hAnsi="Avenir Next" w:cs="Arial"/>
          <w:color w:val="808080" w:themeColor="background1" w:themeShade="80"/>
          <w:sz w:val="22"/>
          <w:szCs w:val="22"/>
          <w:lang w:val="en-GB"/>
        </w:rPr>
        <w:t>voidable dispositions</w:t>
      </w:r>
      <w:r w:rsidR="0081799C">
        <w:rPr>
          <w:rFonts w:ascii="Avenir Next" w:hAnsi="Avenir Next" w:cs="Arial"/>
          <w:color w:val="808080" w:themeColor="background1" w:themeShade="80"/>
          <w:sz w:val="22"/>
          <w:szCs w:val="22"/>
          <w:lang w:val="en-GB"/>
        </w:rPr>
        <w:t xml:space="preserve"> in common law </w:t>
      </w:r>
      <w:r>
        <w:rPr>
          <w:rFonts w:ascii="Avenir Next" w:hAnsi="Avenir Next" w:cs="Arial"/>
          <w:color w:val="808080" w:themeColor="background1" w:themeShade="80"/>
          <w:sz w:val="22"/>
          <w:szCs w:val="22"/>
          <w:lang w:val="en-GB"/>
        </w:rPr>
        <w:t>systems</w:t>
      </w:r>
      <w:r w:rsidR="00575D07">
        <w:rPr>
          <w:rFonts w:ascii="Avenir Next" w:hAnsi="Avenir Next" w:cs="Arial"/>
          <w:color w:val="808080" w:themeColor="background1" w:themeShade="80"/>
          <w:sz w:val="22"/>
          <w:szCs w:val="22"/>
          <w:lang w:val="en-GB"/>
        </w:rPr>
        <w:t>.</w:t>
      </w:r>
    </w:p>
    <w:p w14:paraId="22B62A47" w14:textId="77777777" w:rsidR="00575D07" w:rsidRDefault="00575D07" w:rsidP="00692852">
      <w:pPr>
        <w:jc w:val="both"/>
        <w:rPr>
          <w:rFonts w:ascii="Avenir Next" w:hAnsi="Avenir Next" w:cs="Arial"/>
          <w:color w:val="808080" w:themeColor="background1" w:themeShade="80"/>
          <w:sz w:val="22"/>
          <w:szCs w:val="22"/>
          <w:lang w:val="en-GB"/>
        </w:rPr>
      </w:pPr>
    </w:p>
    <w:p w14:paraId="07401F9E" w14:textId="3EC4DF20" w:rsidR="00FF3D36" w:rsidRDefault="00D91EC5" w:rsidP="00692852">
      <w:pPr>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England, </w:t>
      </w:r>
      <w:r w:rsidR="00FF3D36">
        <w:rPr>
          <w:rFonts w:ascii="Avenir Next" w:hAnsi="Avenir Next" w:cs="Arial"/>
          <w:color w:val="808080" w:themeColor="background1" w:themeShade="80"/>
          <w:sz w:val="22"/>
          <w:szCs w:val="22"/>
          <w:lang w:val="en-GB"/>
        </w:rPr>
        <w:t xml:space="preserve">the law on voidable dispositions originates from fraud-prevention law, rather than customs or bankruptcy law. </w:t>
      </w:r>
      <w:r w:rsidR="003C3F35">
        <w:rPr>
          <w:rFonts w:ascii="Avenir Next" w:hAnsi="Avenir Next" w:cs="Arial"/>
          <w:color w:val="808080" w:themeColor="background1" w:themeShade="80"/>
          <w:sz w:val="22"/>
          <w:szCs w:val="22"/>
          <w:lang w:val="en-GB"/>
        </w:rPr>
        <w:t>Under the</w:t>
      </w:r>
      <w:r w:rsidR="003054DF">
        <w:rPr>
          <w:rFonts w:ascii="Avenir Next" w:hAnsi="Avenir Next" w:cs="Arial"/>
          <w:color w:val="808080" w:themeColor="background1" w:themeShade="80"/>
          <w:sz w:val="22"/>
          <w:szCs w:val="22"/>
          <w:lang w:val="en-GB"/>
        </w:rPr>
        <w:t xml:space="preserve"> Bankruptcy Act </w:t>
      </w:r>
      <w:r w:rsidR="003C3F35">
        <w:rPr>
          <w:rFonts w:ascii="Avenir Next" w:hAnsi="Avenir Next" w:cs="Arial"/>
          <w:color w:val="808080" w:themeColor="background1" w:themeShade="80"/>
          <w:sz w:val="22"/>
          <w:szCs w:val="22"/>
          <w:lang w:val="en-GB"/>
        </w:rPr>
        <w:t xml:space="preserve">of 1542, a </w:t>
      </w:r>
      <w:r w:rsidR="0081799C">
        <w:rPr>
          <w:rFonts w:ascii="Avenir Next" w:hAnsi="Avenir Next" w:cs="Arial"/>
          <w:color w:val="808080" w:themeColor="background1" w:themeShade="80"/>
          <w:sz w:val="22"/>
          <w:szCs w:val="22"/>
          <w:lang w:val="en-GB"/>
        </w:rPr>
        <w:t>creditor could apply to a</w:t>
      </w:r>
      <w:r w:rsidR="003054DF">
        <w:rPr>
          <w:rFonts w:ascii="Avenir Next" w:hAnsi="Avenir Next" w:cs="Arial"/>
          <w:color w:val="808080" w:themeColor="background1" w:themeShade="80"/>
          <w:sz w:val="22"/>
          <w:szCs w:val="22"/>
          <w:lang w:val="en-GB"/>
        </w:rPr>
        <w:t xml:space="preserve"> body of commissioners</w:t>
      </w:r>
      <w:r w:rsidR="003C3F35">
        <w:rPr>
          <w:rFonts w:ascii="Avenir Next" w:hAnsi="Avenir Next" w:cs="Arial"/>
          <w:color w:val="808080" w:themeColor="background1" w:themeShade="80"/>
          <w:sz w:val="22"/>
          <w:szCs w:val="22"/>
          <w:lang w:val="en-GB"/>
        </w:rPr>
        <w:t xml:space="preserve"> to request the commencement of </w:t>
      </w:r>
      <w:r w:rsidR="003054DF">
        <w:rPr>
          <w:rFonts w:ascii="Avenir Next" w:hAnsi="Avenir Next" w:cs="Arial"/>
          <w:color w:val="808080" w:themeColor="background1" w:themeShade="80"/>
          <w:sz w:val="22"/>
          <w:szCs w:val="22"/>
          <w:lang w:val="en-GB"/>
        </w:rPr>
        <w:t xml:space="preserve">proceedings against </w:t>
      </w:r>
      <w:r w:rsidR="003C3F35">
        <w:rPr>
          <w:rFonts w:ascii="Avenir Next" w:hAnsi="Avenir Next" w:cs="Arial"/>
          <w:color w:val="808080" w:themeColor="background1" w:themeShade="80"/>
          <w:sz w:val="22"/>
          <w:szCs w:val="22"/>
          <w:lang w:val="en-GB"/>
        </w:rPr>
        <w:t xml:space="preserve">dishonest or absconding debtors </w:t>
      </w:r>
      <w:r w:rsidR="003054DF">
        <w:rPr>
          <w:rFonts w:ascii="Avenir Next" w:hAnsi="Avenir Next" w:cs="Arial"/>
          <w:color w:val="808080" w:themeColor="background1" w:themeShade="80"/>
          <w:sz w:val="22"/>
          <w:szCs w:val="22"/>
          <w:lang w:val="en-GB"/>
        </w:rPr>
        <w:t xml:space="preserve">who did not or were otherwise unable to </w:t>
      </w:r>
      <w:r w:rsidR="00FF3D36">
        <w:rPr>
          <w:rFonts w:ascii="Avenir Next" w:hAnsi="Avenir Next" w:cs="Arial"/>
          <w:color w:val="808080" w:themeColor="background1" w:themeShade="80"/>
          <w:sz w:val="22"/>
          <w:szCs w:val="22"/>
          <w:lang w:val="en-GB"/>
        </w:rPr>
        <w:t>pay their debts.</w:t>
      </w:r>
      <w:r w:rsidR="003054DF">
        <w:rPr>
          <w:rFonts w:ascii="Avenir Next" w:hAnsi="Avenir Next" w:cs="Arial"/>
          <w:color w:val="808080" w:themeColor="background1" w:themeShade="80"/>
          <w:sz w:val="22"/>
          <w:szCs w:val="22"/>
          <w:lang w:val="en-GB"/>
        </w:rPr>
        <w:t xml:space="preserve"> </w:t>
      </w:r>
      <w:r w:rsidR="003C3F35">
        <w:rPr>
          <w:rFonts w:ascii="Avenir Next" w:hAnsi="Avenir Next" w:cs="Arial"/>
          <w:color w:val="808080" w:themeColor="background1" w:themeShade="80"/>
          <w:sz w:val="22"/>
          <w:szCs w:val="22"/>
          <w:lang w:val="en-GB"/>
        </w:rPr>
        <w:t xml:space="preserve">In the case of a fraudulent debtor, </w:t>
      </w:r>
      <w:r w:rsidR="00FF3D36">
        <w:rPr>
          <w:rFonts w:ascii="Avenir Next" w:hAnsi="Avenir Next" w:cs="Arial"/>
          <w:color w:val="808080" w:themeColor="background1" w:themeShade="80"/>
          <w:sz w:val="22"/>
          <w:szCs w:val="22"/>
          <w:lang w:val="en-GB"/>
        </w:rPr>
        <w:t xml:space="preserve">the 1542 Act required compulsory administration and the equitable distribution of available assets amongst all creditors. It therefore </w:t>
      </w:r>
      <w:r w:rsidR="003C3F35">
        <w:rPr>
          <w:rFonts w:ascii="Avenir Next" w:hAnsi="Avenir Next" w:cs="Arial"/>
          <w:color w:val="808080" w:themeColor="background1" w:themeShade="80"/>
          <w:sz w:val="22"/>
          <w:szCs w:val="22"/>
          <w:lang w:val="en-GB"/>
        </w:rPr>
        <w:t xml:space="preserve">contained two principles </w:t>
      </w:r>
      <w:r w:rsidR="00FF3D36">
        <w:rPr>
          <w:rFonts w:ascii="Avenir Next" w:hAnsi="Avenir Next" w:cs="Arial"/>
          <w:color w:val="808080" w:themeColor="background1" w:themeShade="80"/>
          <w:sz w:val="22"/>
          <w:szCs w:val="22"/>
          <w:lang w:val="en-GB"/>
        </w:rPr>
        <w:t xml:space="preserve">fundamental to the insolvency law on </w:t>
      </w:r>
      <w:r w:rsidR="003C3F35">
        <w:rPr>
          <w:rFonts w:ascii="Avenir Next" w:hAnsi="Avenir Next" w:cs="Arial"/>
          <w:color w:val="808080" w:themeColor="background1" w:themeShade="80"/>
          <w:sz w:val="22"/>
          <w:szCs w:val="22"/>
          <w:lang w:val="en-GB"/>
        </w:rPr>
        <w:t xml:space="preserve"> voidable tr</w:t>
      </w:r>
      <w:r w:rsidR="00FF3D36">
        <w:rPr>
          <w:rFonts w:ascii="Avenir Next" w:hAnsi="Avenir Next" w:cs="Arial"/>
          <w:color w:val="808080" w:themeColor="background1" w:themeShade="80"/>
          <w:sz w:val="22"/>
          <w:szCs w:val="22"/>
          <w:lang w:val="en-GB"/>
        </w:rPr>
        <w:t xml:space="preserve">ansactions </w:t>
      </w:r>
      <w:r w:rsidR="003C3F35">
        <w:rPr>
          <w:rFonts w:ascii="Avenir Next" w:hAnsi="Avenir Next" w:cs="Arial"/>
          <w:color w:val="808080" w:themeColor="background1" w:themeShade="80"/>
          <w:sz w:val="22"/>
          <w:szCs w:val="22"/>
          <w:lang w:val="en-GB"/>
        </w:rPr>
        <w:t xml:space="preserve">: </w:t>
      </w:r>
      <w:r w:rsidR="00FF3D36">
        <w:rPr>
          <w:rFonts w:ascii="Avenir Next" w:hAnsi="Avenir Next" w:cs="Arial"/>
          <w:color w:val="808080" w:themeColor="background1" w:themeShade="80"/>
          <w:sz w:val="22"/>
          <w:szCs w:val="22"/>
          <w:lang w:val="en-GB"/>
        </w:rPr>
        <w:t xml:space="preserve">collective participation and </w:t>
      </w:r>
      <w:r w:rsidR="003C3F35">
        <w:rPr>
          <w:rFonts w:ascii="Avenir Next" w:hAnsi="Avenir Next" w:cs="Arial"/>
          <w:color w:val="808080" w:themeColor="background1" w:themeShade="80"/>
          <w:sz w:val="22"/>
          <w:szCs w:val="22"/>
          <w:lang w:val="en-GB"/>
        </w:rPr>
        <w:t xml:space="preserve">the principle of </w:t>
      </w:r>
      <w:r w:rsidR="003C3F35">
        <w:rPr>
          <w:rFonts w:ascii="Avenir Next" w:hAnsi="Avenir Next" w:cs="Arial"/>
          <w:i/>
          <w:color w:val="808080" w:themeColor="background1" w:themeShade="80"/>
          <w:sz w:val="22"/>
          <w:szCs w:val="22"/>
          <w:lang w:val="en-GB"/>
        </w:rPr>
        <w:t>pari passu</w:t>
      </w:r>
      <w:r w:rsidR="00FF3D36">
        <w:rPr>
          <w:rFonts w:ascii="Avenir Next" w:hAnsi="Avenir Next" w:cs="Arial"/>
          <w:i/>
          <w:color w:val="808080" w:themeColor="background1" w:themeShade="80"/>
          <w:sz w:val="22"/>
          <w:szCs w:val="22"/>
          <w:lang w:val="en-GB"/>
        </w:rPr>
        <w:t>.</w:t>
      </w:r>
    </w:p>
    <w:p w14:paraId="40C8480B" w14:textId="77777777" w:rsidR="00FF3D36" w:rsidRDefault="00FF3D36" w:rsidP="00692852">
      <w:pPr>
        <w:jc w:val="both"/>
        <w:rPr>
          <w:rFonts w:ascii="Avenir Next" w:hAnsi="Avenir Next" w:cs="Arial"/>
          <w:i/>
          <w:color w:val="808080" w:themeColor="background1" w:themeShade="80"/>
          <w:sz w:val="22"/>
          <w:szCs w:val="22"/>
          <w:lang w:val="en-GB"/>
        </w:rPr>
      </w:pPr>
    </w:p>
    <w:p w14:paraId="0EDD2994" w14:textId="4D163099" w:rsidR="003054DF" w:rsidRDefault="003054D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Act of Elizabeth of 1570</w:t>
      </w:r>
      <w:r w:rsidR="005F26CB">
        <w:rPr>
          <w:rFonts w:ascii="Avenir Next" w:hAnsi="Avenir Next" w:cs="Arial"/>
          <w:color w:val="808080" w:themeColor="background1" w:themeShade="80"/>
          <w:sz w:val="22"/>
          <w:szCs w:val="22"/>
          <w:lang w:val="en-GB"/>
        </w:rPr>
        <w:t xml:space="preserve">, </w:t>
      </w:r>
      <w:r w:rsidR="00FF3D36">
        <w:rPr>
          <w:rFonts w:ascii="Avenir Next" w:hAnsi="Avenir Next" w:cs="Arial"/>
          <w:color w:val="808080" w:themeColor="background1" w:themeShade="80"/>
          <w:sz w:val="22"/>
          <w:szCs w:val="22"/>
          <w:lang w:val="en-GB"/>
        </w:rPr>
        <w:t>the first true bankruptcy statute</w:t>
      </w:r>
      <w:r w:rsidR="005F26CB">
        <w:rPr>
          <w:rFonts w:ascii="Avenir Next" w:hAnsi="Avenir Next" w:cs="Arial"/>
          <w:color w:val="808080" w:themeColor="background1" w:themeShade="80"/>
          <w:sz w:val="22"/>
          <w:szCs w:val="22"/>
          <w:lang w:val="en-GB"/>
        </w:rPr>
        <w:t>, further developed common law principles relating to voidable transactions</w:t>
      </w:r>
      <w:r w:rsidR="009B1A46">
        <w:rPr>
          <w:rFonts w:ascii="Avenir Next" w:hAnsi="Avenir Next" w:cs="Arial"/>
          <w:color w:val="808080" w:themeColor="background1" w:themeShade="80"/>
          <w:sz w:val="22"/>
          <w:szCs w:val="22"/>
          <w:lang w:val="en-GB"/>
        </w:rPr>
        <w:t xml:space="preserve">. It </w:t>
      </w:r>
      <w:r>
        <w:rPr>
          <w:rFonts w:ascii="Avenir Next" w:hAnsi="Avenir Next" w:cs="Arial"/>
          <w:color w:val="808080" w:themeColor="background1" w:themeShade="80"/>
          <w:sz w:val="22"/>
          <w:szCs w:val="22"/>
          <w:lang w:val="en-GB"/>
        </w:rPr>
        <w:t xml:space="preserve">transferred supervision from the body of commissioners </w:t>
      </w:r>
      <w:r w:rsidR="009B1A46">
        <w:rPr>
          <w:rFonts w:ascii="Avenir Next" w:hAnsi="Avenir Next" w:cs="Arial"/>
          <w:color w:val="808080" w:themeColor="background1" w:themeShade="80"/>
          <w:sz w:val="22"/>
          <w:szCs w:val="22"/>
          <w:lang w:val="en-GB"/>
        </w:rPr>
        <w:t xml:space="preserve">detailed in the Bankruptcy Act of 1542 </w:t>
      </w:r>
      <w:r>
        <w:rPr>
          <w:rFonts w:ascii="Avenir Next" w:hAnsi="Avenir Next" w:cs="Arial"/>
          <w:color w:val="808080" w:themeColor="background1" w:themeShade="80"/>
          <w:sz w:val="22"/>
          <w:szCs w:val="22"/>
          <w:lang w:val="en-GB"/>
        </w:rPr>
        <w:t xml:space="preserve">to the Lord Chancellor. Creditors could petition the Lord Chancellor to commence proceedings, who may then also appoint commissioners to supervise the proceedings. </w:t>
      </w:r>
      <w:r w:rsidR="009B1A46">
        <w:rPr>
          <w:rFonts w:ascii="Avenir Next" w:hAnsi="Avenir Next" w:cs="Arial"/>
          <w:color w:val="808080" w:themeColor="background1" w:themeShade="80"/>
          <w:sz w:val="22"/>
          <w:szCs w:val="22"/>
          <w:lang w:val="en-GB"/>
        </w:rPr>
        <w:t>Under the 1570 Act, a</w:t>
      </w:r>
      <w:r w:rsidR="004B5841">
        <w:rPr>
          <w:rFonts w:ascii="Avenir Next" w:hAnsi="Avenir Next" w:cs="Arial"/>
          <w:color w:val="808080" w:themeColor="background1" w:themeShade="80"/>
          <w:sz w:val="22"/>
          <w:szCs w:val="22"/>
          <w:lang w:val="en-GB"/>
        </w:rPr>
        <w:t xml:space="preserve"> debtor </w:t>
      </w:r>
      <w:r w:rsidR="009B1A46">
        <w:rPr>
          <w:rFonts w:ascii="Avenir Next" w:hAnsi="Avenir Next" w:cs="Arial"/>
          <w:color w:val="808080" w:themeColor="background1" w:themeShade="80"/>
          <w:sz w:val="22"/>
          <w:szCs w:val="22"/>
          <w:lang w:val="en-GB"/>
        </w:rPr>
        <w:t>was</w:t>
      </w:r>
      <w:r w:rsidR="004B5841">
        <w:rPr>
          <w:rFonts w:ascii="Avenir Next" w:hAnsi="Avenir Next" w:cs="Arial"/>
          <w:color w:val="808080" w:themeColor="background1" w:themeShade="80"/>
          <w:sz w:val="22"/>
          <w:szCs w:val="22"/>
          <w:lang w:val="en-GB"/>
        </w:rPr>
        <w:t xml:space="preserve"> obliged to transfer his property to the commissioners, who held the ability to examine the debtor's transactions. </w:t>
      </w:r>
    </w:p>
    <w:p w14:paraId="2D5D7759" w14:textId="77777777" w:rsidR="003054DF" w:rsidRDefault="003054DF" w:rsidP="00692852">
      <w:pPr>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348D7FF4" w14:textId="700094D1" w:rsidR="00C53B2A" w:rsidRDefault="007F234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Wessel's definition of international insolvency law is limited by its reference to domestic legal frameworks of insolvency law. Generally, </w:t>
      </w:r>
      <w:r w:rsidR="00C53B2A">
        <w:rPr>
          <w:rFonts w:ascii="Avenir Next" w:hAnsi="Avenir Next" w:cs="Arial"/>
          <w:color w:val="808080" w:themeColor="background1" w:themeShade="80"/>
          <w:sz w:val="22"/>
          <w:szCs w:val="22"/>
          <w:lang w:val="en-GB"/>
        </w:rPr>
        <w:t xml:space="preserve">domestic legal systems have been limited in their ability to address cross-border insolvencies as </w:t>
      </w:r>
      <w:r>
        <w:rPr>
          <w:rFonts w:ascii="Avenir Next" w:hAnsi="Avenir Next" w:cs="Arial"/>
          <w:color w:val="808080" w:themeColor="background1" w:themeShade="80"/>
          <w:sz w:val="22"/>
          <w:szCs w:val="22"/>
          <w:lang w:val="en-GB"/>
        </w:rPr>
        <w:t>the scope of a State's enforcement of its jurisdiction is</w:t>
      </w:r>
      <w:r w:rsidR="00904314">
        <w:rPr>
          <w:rFonts w:ascii="Avenir Next" w:hAnsi="Avenir Next" w:cs="Arial"/>
          <w:color w:val="808080" w:themeColor="background1" w:themeShade="80"/>
          <w:sz w:val="22"/>
          <w:szCs w:val="22"/>
          <w:lang w:val="en-GB"/>
        </w:rPr>
        <w:t xml:space="preserve"> typically</w:t>
      </w:r>
      <w:r>
        <w:rPr>
          <w:rFonts w:ascii="Avenir Next" w:hAnsi="Avenir Next" w:cs="Arial"/>
          <w:color w:val="808080" w:themeColor="background1" w:themeShade="80"/>
          <w:sz w:val="22"/>
          <w:szCs w:val="22"/>
          <w:lang w:val="en-GB"/>
        </w:rPr>
        <w:t xml:space="preserve"> limited to its national borders</w:t>
      </w:r>
      <w:r w:rsidR="00C53B2A">
        <w:rPr>
          <w:rFonts w:ascii="Avenir Next" w:hAnsi="Avenir Next" w:cs="Arial"/>
          <w:color w:val="808080" w:themeColor="background1" w:themeShade="80"/>
          <w:sz w:val="22"/>
          <w:szCs w:val="22"/>
          <w:lang w:val="en-GB"/>
        </w:rPr>
        <w:t xml:space="preserve">. </w:t>
      </w:r>
    </w:p>
    <w:p w14:paraId="2A725DBE" w14:textId="77777777" w:rsidR="00C53B2A" w:rsidRDefault="00C53B2A" w:rsidP="00692852">
      <w:pPr>
        <w:jc w:val="both"/>
        <w:rPr>
          <w:rFonts w:ascii="Avenir Next" w:hAnsi="Avenir Next" w:cs="Arial"/>
          <w:color w:val="808080" w:themeColor="background1" w:themeShade="80"/>
          <w:sz w:val="22"/>
          <w:szCs w:val="22"/>
          <w:lang w:val="en-GB"/>
        </w:rPr>
      </w:pPr>
    </w:p>
    <w:p w14:paraId="4B38DBAD" w14:textId="5111635B" w:rsidR="001E1C34" w:rsidRPr="004D2D65" w:rsidRDefault="00C53B2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7F2340">
        <w:rPr>
          <w:rFonts w:ascii="Avenir Next" w:hAnsi="Avenir Next" w:cs="Arial"/>
          <w:color w:val="808080" w:themeColor="background1" w:themeShade="80"/>
          <w:sz w:val="22"/>
          <w:szCs w:val="22"/>
          <w:lang w:val="en-GB"/>
        </w:rPr>
        <w:t xml:space="preserve">n contrast, </w:t>
      </w:r>
      <w:r>
        <w:rPr>
          <w:rFonts w:ascii="Avenir Next" w:hAnsi="Avenir Next" w:cs="Arial"/>
          <w:color w:val="808080" w:themeColor="background1" w:themeShade="80"/>
          <w:sz w:val="22"/>
          <w:szCs w:val="22"/>
          <w:lang w:val="en-GB"/>
        </w:rPr>
        <w:t xml:space="preserve">for example, </w:t>
      </w:r>
      <w:r w:rsidR="007F2340">
        <w:rPr>
          <w:rFonts w:ascii="Avenir Next" w:hAnsi="Avenir Next" w:cs="Arial"/>
          <w:color w:val="808080" w:themeColor="background1" w:themeShade="80"/>
          <w:sz w:val="22"/>
          <w:szCs w:val="22"/>
          <w:lang w:val="en-GB"/>
        </w:rPr>
        <w:t xml:space="preserve">Fletcher's definition of international insolvency law </w:t>
      </w:r>
      <w:r>
        <w:rPr>
          <w:rFonts w:ascii="Avenir Next" w:hAnsi="Avenir Next" w:cs="Arial"/>
          <w:color w:val="808080" w:themeColor="background1" w:themeShade="80"/>
          <w:sz w:val="22"/>
          <w:szCs w:val="22"/>
          <w:lang w:val="en-GB"/>
        </w:rPr>
        <w:t xml:space="preserve">contextualises international insolvency law in reference to a situation </w:t>
      </w:r>
      <w:r>
        <w:rPr>
          <w:rFonts w:ascii="Avenir Next" w:hAnsi="Avenir Next" w:cs="Arial"/>
          <w:i/>
          <w:color w:val="808080" w:themeColor="background1" w:themeShade="80"/>
          <w:sz w:val="22"/>
          <w:szCs w:val="22"/>
          <w:lang w:val="en-GB"/>
        </w:rPr>
        <w:t>"in which an insolvency occurs in circumstances which in some way transcend the confines of a single legal system, so that the single set of domestic insolvency law provisions cannot be immediately and exclusively applied without regards to the issues raised by the foreign elements of the case."</w:t>
      </w:r>
      <w:r w:rsidR="004D2D65">
        <w:rPr>
          <w:rFonts w:ascii="Avenir Next" w:hAnsi="Avenir Next" w:cs="Arial"/>
          <w:i/>
          <w:color w:val="808080" w:themeColor="background1" w:themeShade="80"/>
          <w:sz w:val="22"/>
          <w:szCs w:val="22"/>
          <w:lang w:val="en-GB"/>
        </w:rPr>
        <w:t xml:space="preserve"> </w:t>
      </w:r>
      <w:r w:rsidR="004D2D65">
        <w:rPr>
          <w:rFonts w:ascii="Avenir Next" w:hAnsi="Avenir Next" w:cs="Arial"/>
          <w:color w:val="808080" w:themeColor="background1" w:themeShade="80"/>
          <w:sz w:val="22"/>
          <w:szCs w:val="22"/>
          <w:lang w:val="en-GB"/>
        </w:rPr>
        <w:t xml:space="preserve">This definition </w:t>
      </w:r>
      <w:r w:rsidR="00904314">
        <w:rPr>
          <w:rFonts w:ascii="Avenir Next" w:hAnsi="Avenir Next" w:cs="Arial"/>
          <w:color w:val="808080" w:themeColor="background1" w:themeShade="80"/>
          <w:sz w:val="22"/>
          <w:szCs w:val="22"/>
          <w:lang w:val="en-GB"/>
        </w:rPr>
        <w:t>more suitably</w:t>
      </w:r>
      <w:r w:rsidR="004D2D65">
        <w:rPr>
          <w:rFonts w:ascii="Avenir Next" w:hAnsi="Avenir Next" w:cs="Arial"/>
          <w:color w:val="808080" w:themeColor="background1" w:themeShade="80"/>
          <w:sz w:val="22"/>
          <w:szCs w:val="22"/>
          <w:lang w:val="en-GB"/>
        </w:rPr>
        <w:t xml:space="preserve"> reflects the modern </w:t>
      </w:r>
      <w:r w:rsidR="00904314">
        <w:rPr>
          <w:rFonts w:ascii="Avenir Next" w:hAnsi="Avenir Next" w:cs="Arial"/>
          <w:color w:val="808080" w:themeColor="background1" w:themeShade="80"/>
          <w:sz w:val="22"/>
          <w:szCs w:val="22"/>
          <w:lang w:val="en-GB"/>
        </w:rPr>
        <w:t xml:space="preserve">realities of </w:t>
      </w:r>
      <w:r w:rsidR="004D2D65">
        <w:rPr>
          <w:rFonts w:ascii="Avenir Next" w:hAnsi="Avenir Next" w:cs="Arial"/>
          <w:color w:val="808080" w:themeColor="background1" w:themeShade="80"/>
          <w:sz w:val="22"/>
          <w:szCs w:val="22"/>
          <w:lang w:val="en-GB"/>
        </w:rPr>
        <w:t xml:space="preserve">a significant proportion of corporate insolvencies </w:t>
      </w:r>
      <w:r w:rsidR="00904314">
        <w:rPr>
          <w:rFonts w:ascii="Avenir Next" w:hAnsi="Avenir Next" w:cs="Arial"/>
          <w:color w:val="808080" w:themeColor="background1" w:themeShade="80"/>
          <w:sz w:val="22"/>
          <w:szCs w:val="22"/>
          <w:lang w:val="en-GB"/>
        </w:rPr>
        <w:t xml:space="preserve">that </w:t>
      </w:r>
      <w:r w:rsidR="004D2D65">
        <w:rPr>
          <w:rFonts w:ascii="Avenir Next" w:hAnsi="Avenir Next" w:cs="Arial"/>
          <w:color w:val="808080" w:themeColor="background1" w:themeShade="80"/>
          <w:sz w:val="22"/>
          <w:szCs w:val="22"/>
          <w:lang w:val="en-GB"/>
        </w:rPr>
        <w:t xml:space="preserve">are cross-border </w:t>
      </w:r>
      <w:r w:rsidR="00904314">
        <w:rPr>
          <w:rFonts w:ascii="Avenir Next" w:hAnsi="Avenir Next" w:cs="Arial"/>
          <w:color w:val="808080" w:themeColor="background1" w:themeShade="80"/>
          <w:sz w:val="22"/>
          <w:szCs w:val="22"/>
          <w:lang w:val="en-GB"/>
        </w:rPr>
        <w:t>and/ or involve</w:t>
      </w:r>
      <w:r w:rsidR="004D2D65">
        <w:rPr>
          <w:rFonts w:ascii="Avenir Next" w:hAnsi="Avenir Next" w:cs="Arial"/>
          <w:color w:val="808080" w:themeColor="background1" w:themeShade="80"/>
          <w:sz w:val="22"/>
          <w:szCs w:val="22"/>
          <w:lang w:val="en-GB"/>
        </w:rPr>
        <w:t xml:space="preserve"> multi-jurisdictional aspects. </w:t>
      </w:r>
      <w:r w:rsidR="00AE7FAD">
        <w:rPr>
          <w:rFonts w:ascii="Avenir Next" w:hAnsi="Avenir Next" w:cs="Arial"/>
          <w:color w:val="808080" w:themeColor="background1" w:themeShade="80"/>
          <w:sz w:val="22"/>
          <w:szCs w:val="22"/>
          <w:lang w:val="en-GB"/>
        </w:rPr>
        <w:t>W</w:t>
      </w:r>
      <w:r w:rsidR="00AE7FAD">
        <w:rPr>
          <w:rFonts w:ascii="Avenir Next" w:hAnsi="Avenir Next" w:cs="Arial"/>
          <w:color w:val="808080" w:themeColor="background1" w:themeShade="80"/>
          <w:sz w:val="22"/>
          <w:szCs w:val="22"/>
          <w:lang w:val="en-GB"/>
        </w:rPr>
        <w:t>here a debtor operates overseas with assets and liabilities in several jurisdictions, t</w:t>
      </w:r>
      <w:r w:rsidR="00AE7FAD" w:rsidRPr="006C51F0">
        <w:rPr>
          <w:rFonts w:ascii="Avenir Next" w:hAnsi="Avenir Next" w:cs="Arial"/>
          <w:color w:val="808080" w:themeColor="background1" w:themeShade="80"/>
          <w:sz w:val="22"/>
          <w:szCs w:val="22"/>
          <w:lang w:val="en-GB"/>
        </w:rPr>
        <w:t xml:space="preserve">here is a risk that multiple and competing </w:t>
      </w:r>
      <w:r w:rsidR="00AE7FAD">
        <w:rPr>
          <w:rFonts w:ascii="Avenir Next" w:hAnsi="Avenir Next" w:cs="Arial"/>
          <w:color w:val="808080" w:themeColor="background1" w:themeShade="80"/>
          <w:sz w:val="22"/>
          <w:szCs w:val="22"/>
          <w:lang w:val="en-GB"/>
        </w:rPr>
        <w:t xml:space="preserve">insolvency </w:t>
      </w:r>
      <w:r w:rsidR="00AE7FAD" w:rsidRPr="006C51F0">
        <w:rPr>
          <w:rFonts w:ascii="Avenir Next" w:hAnsi="Avenir Next" w:cs="Arial"/>
          <w:color w:val="808080" w:themeColor="background1" w:themeShade="80"/>
          <w:sz w:val="22"/>
          <w:szCs w:val="22"/>
          <w:lang w:val="en-GB"/>
        </w:rPr>
        <w:t>proceedings may be commenced by creditors</w:t>
      </w:r>
      <w:r w:rsidR="00AE7FAD">
        <w:rPr>
          <w:rFonts w:ascii="Avenir Next" w:hAnsi="Avenir Next" w:cs="Arial"/>
          <w:color w:val="808080" w:themeColor="background1" w:themeShade="80"/>
          <w:sz w:val="22"/>
          <w:szCs w:val="22"/>
          <w:lang w:val="en-GB"/>
        </w:rPr>
        <w:t xml:space="preserve"> in multiple different States that have jurisdictions to hear and determine an insolvency proceeding. Concurrent, competing proceedings may result in unnecessary value destruction of the debtor's estate and thus increased capital losses for creditors. </w:t>
      </w:r>
      <w:r w:rsidR="00AE7FAD">
        <w:rPr>
          <w:rFonts w:ascii="Avenir Next" w:hAnsi="Avenir Next" w:cs="Arial"/>
          <w:color w:val="808080" w:themeColor="background1" w:themeShade="80"/>
          <w:sz w:val="22"/>
          <w:szCs w:val="22"/>
          <w:lang w:val="en-GB"/>
        </w:rPr>
        <w:t xml:space="preserve">As a result, </w:t>
      </w:r>
      <w:r w:rsidR="004D2D65">
        <w:rPr>
          <w:rFonts w:ascii="Avenir Next" w:hAnsi="Avenir Next" w:cs="Arial"/>
          <w:color w:val="808080" w:themeColor="background1" w:themeShade="80"/>
          <w:sz w:val="22"/>
          <w:szCs w:val="22"/>
          <w:lang w:val="en-GB"/>
        </w:rPr>
        <w:t xml:space="preserve">coordination and cooperation between the courts of different States is </w:t>
      </w:r>
      <w:r w:rsidR="00AE7FAD">
        <w:rPr>
          <w:rFonts w:ascii="Avenir Next" w:hAnsi="Avenir Next" w:cs="Arial"/>
          <w:color w:val="808080" w:themeColor="background1" w:themeShade="80"/>
          <w:sz w:val="22"/>
          <w:szCs w:val="22"/>
          <w:lang w:val="en-GB"/>
        </w:rPr>
        <w:t>important</w:t>
      </w:r>
      <w:r w:rsidR="000D1B43">
        <w:rPr>
          <w:rFonts w:ascii="Avenir Next" w:hAnsi="Avenir Next" w:cs="Arial"/>
          <w:color w:val="808080" w:themeColor="background1" w:themeShade="80"/>
          <w:sz w:val="22"/>
          <w:szCs w:val="22"/>
          <w:lang w:val="en-GB"/>
        </w:rPr>
        <w:t xml:space="preserve">. </w:t>
      </w:r>
      <w:r w:rsidR="00AE7FAD">
        <w:rPr>
          <w:rFonts w:ascii="Avenir Next" w:hAnsi="Avenir Next" w:cs="Arial"/>
          <w:color w:val="808080" w:themeColor="background1" w:themeShade="80"/>
          <w:sz w:val="22"/>
          <w:szCs w:val="22"/>
          <w:lang w:val="en-GB"/>
        </w:rPr>
        <w:t xml:space="preserve">How insolvency proceedings will be recognised and given effect in foreign States is critical to a proceedings effectiveness, in order to </w:t>
      </w:r>
      <w:r w:rsidR="000D1B43">
        <w:rPr>
          <w:rFonts w:ascii="Avenir Next" w:hAnsi="Avenir Next" w:cs="Arial"/>
          <w:color w:val="808080" w:themeColor="background1" w:themeShade="80"/>
          <w:sz w:val="22"/>
          <w:szCs w:val="22"/>
          <w:lang w:val="en-GB"/>
        </w:rPr>
        <w:t>avoid the</w:t>
      </w:r>
      <w:r w:rsidR="004D2D65">
        <w:rPr>
          <w:rFonts w:ascii="Avenir Next" w:hAnsi="Avenir Next" w:cs="Arial"/>
          <w:color w:val="808080" w:themeColor="background1" w:themeShade="80"/>
          <w:sz w:val="22"/>
          <w:szCs w:val="22"/>
          <w:lang w:val="en-GB"/>
        </w:rPr>
        <w:t xml:space="preserve"> risk that multiple insolvency proceedings may arise in multiple jurisdictions against the same debtor. </w:t>
      </w:r>
    </w:p>
    <w:p w14:paraId="6E72753A" w14:textId="77777777" w:rsidR="007F2340" w:rsidRDefault="007F2340"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lastRenderedPageBreak/>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7908D5E8" w14:textId="2DE3434F" w:rsidR="002A5C45" w:rsidRDefault="00F133B8" w:rsidP="00F133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w:t>
      </w:r>
      <w:r w:rsidR="005E1596">
        <w:rPr>
          <w:rFonts w:ascii="Avenir Next" w:hAnsi="Avenir Next" w:cs="Arial"/>
          <w:color w:val="808080" w:themeColor="background1" w:themeShade="80"/>
          <w:sz w:val="22"/>
          <w:szCs w:val="22"/>
          <w:lang w:val="en-GB"/>
        </w:rPr>
        <w:t xml:space="preserve">ventions are instruments </w:t>
      </w:r>
      <w:r>
        <w:rPr>
          <w:rFonts w:ascii="Avenir Next" w:hAnsi="Avenir Next" w:cs="Arial"/>
          <w:color w:val="808080" w:themeColor="background1" w:themeShade="80"/>
          <w:sz w:val="22"/>
          <w:szCs w:val="22"/>
          <w:lang w:val="en-GB"/>
        </w:rPr>
        <w:t xml:space="preserve">of public international law. Upon signing such instruments, States become bound </w:t>
      </w:r>
      <w:r w:rsidR="008B3E83">
        <w:rPr>
          <w:rFonts w:ascii="Avenir Next" w:hAnsi="Avenir Next" w:cs="Arial"/>
          <w:color w:val="808080" w:themeColor="background1" w:themeShade="80"/>
          <w:sz w:val="22"/>
          <w:szCs w:val="22"/>
          <w:lang w:val="en-GB"/>
        </w:rPr>
        <w:t>by</w:t>
      </w:r>
      <w:r>
        <w:rPr>
          <w:rFonts w:ascii="Avenir Next" w:hAnsi="Avenir Next" w:cs="Arial"/>
          <w:color w:val="808080" w:themeColor="background1" w:themeShade="80"/>
          <w:sz w:val="22"/>
          <w:szCs w:val="22"/>
          <w:lang w:val="en-GB"/>
        </w:rPr>
        <w:t xml:space="preserve"> their provisions, which are adopted i</w:t>
      </w:r>
      <w:r w:rsidR="005E1596">
        <w:rPr>
          <w:rFonts w:ascii="Avenir Next" w:hAnsi="Avenir Next" w:cs="Arial"/>
          <w:color w:val="808080" w:themeColor="background1" w:themeShade="80"/>
          <w:sz w:val="22"/>
          <w:szCs w:val="22"/>
          <w:lang w:val="en-GB"/>
        </w:rPr>
        <w:t xml:space="preserve">nto </w:t>
      </w:r>
      <w:r>
        <w:rPr>
          <w:rFonts w:ascii="Avenir Next" w:hAnsi="Avenir Next" w:cs="Arial"/>
          <w:color w:val="808080" w:themeColor="background1" w:themeShade="80"/>
          <w:sz w:val="22"/>
          <w:szCs w:val="22"/>
          <w:lang w:val="en-GB"/>
        </w:rPr>
        <w:t xml:space="preserve">domestic law. </w:t>
      </w:r>
      <w:r w:rsidR="008B3E83">
        <w:rPr>
          <w:rFonts w:ascii="Avenir Next" w:hAnsi="Avenir Next" w:cs="Arial"/>
          <w:color w:val="808080" w:themeColor="background1" w:themeShade="80"/>
          <w:sz w:val="22"/>
          <w:szCs w:val="22"/>
          <w:lang w:val="en-GB"/>
        </w:rPr>
        <w:t>A State's</w:t>
      </w:r>
      <w:r w:rsidR="00884ABE">
        <w:rPr>
          <w:rFonts w:ascii="Avenir Next" w:hAnsi="Avenir Next" w:cs="Arial"/>
          <w:color w:val="808080" w:themeColor="background1" w:themeShade="80"/>
          <w:sz w:val="22"/>
          <w:szCs w:val="22"/>
          <w:lang w:val="en-GB"/>
        </w:rPr>
        <w:t xml:space="preserve"> courts are then able to enforce such provisions</w:t>
      </w:r>
      <w:r w:rsidR="008B3E83">
        <w:rPr>
          <w:rFonts w:ascii="Avenir Next" w:hAnsi="Avenir Next" w:cs="Arial"/>
          <w:color w:val="808080" w:themeColor="background1" w:themeShade="80"/>
          <w:sz w:val="22"/>
          <w:szCs w:val="22"/>
          <w:lang w:val="en-GB"/>
        </w:rPr>
        <w:t xml:space="preserve"> as part of domestic </w:t>
      </w:r>
      <w:r w:rsidR="00884ABE">
        <w:rPr>
          <w:rFonts w:ascii="Avenir Next" w:hAnsi="Avenir Next" w:cs="Arial"/>
          <w:color w:val="808080" w:themeColor="background1" w:themeShade="80"/>
          <w:sz w:val="22"/>
          <w:szCs w:val="22"/>
          <w:lang w:val="en-GB"/>
        </w:rPr>
        <w:t>insolvency</w:t>
      </w:r>
      <w:r w:rsidR="008B3E83">
        <w:rPr>
          <w:rFonts w:ascii="Avenir Next" w:hAnsi="Avenir Next" w:cs="Arial"/>
          <w:color w:val="808080" w:themeColor="background1" w:themeShade="80"/>
          <w:sz w:val="22"/>
          <w:szCs w:val="22"/>
          <w:lang w:val="en-GB"/>
        </w:rPr>
        <w:t xml:space="preserve"> law</w:t>
      </w:r>
      <w:r w:rsidR="00884ABE">
        <w:rPr>
          <w:rFonts w:ascii="Avenir Next" w:hAnsi="Avenir Next" w:cs="Arial"/>
          <w:color w:val="808080" w:themeColor="background1" w:themeShade="80"/>
          <w:sz w:val="22"/>
          <w:szCs w:val="22"/>
          <w:lang w:val="en-GB"/>
        </w:rPr>
        <w:t xml:space="preserve">. </w:t>
      </w:r>
      <w:r w:rsidR="002A5C45">
        <w:rPr>
          <w:rFonts w:ascii="Avenir Next" w:hAnsi="Avenir Next" w:cs="Arial"/>
          <w:color w:val="808080" w:themeColor="background1" w:themeShade="80"/>
          <w:sz w:val="22"/>
          <w:szCs w:val="22"/>
          <w:lang w:val="en-GB"/>
        </w:rPr>
        <w:t>A</w:t>
      </w:r>
      <w:r w:rsidR="005E1596">
        <w:rPr>
          <w:rFonts w:ascii="Avenir Next" w:hAnsi="Avenir Next" w:cs="Arial"/>
          <w:color w:val="808080" w:themeColor="background1" w:themeShade="80"/>
          <w:sz w:val="22"/>
          <w:szCs w:val="22"/>
          <w:lang w:val="en-GB"/>
        </w:rPr>
        <w:t xml:space="preserve">ttempts at multilateral international insolvency </w:t>
      </w:r>
      <w:r w:rsidR="00BB23BF">
        <w:rPr>
          <w:rFonts w:ascii="Avenir Next" w:hAnsi="Avenir Next" w:cs="Arial"/>
          <w:color w:val="808080" w:themeColor="background1" w:themeShade="80"/>
          <w:sz w:val="22"/>
          <w:szCs w:val="22"/>
          <w:lang w:val="en-GB"/>
        </w:rPr>
        <w:t>treaties and conventions</w:t>
      </w:r>
      <w:r w:rsidR="005E1596">
        <w:rPr>
          <w:rFonts w:ascii="Avenir Next" w:hAnsi="Avenir Next" w:cs="Arial"/>
          <w:color w:val="808080" w:themeColor="background1" w:themeShade="80"/>
          <w:sz w:val="22"/>
          <w:szCs w:val="22"/>
          <w:lang w:val="en-GB"/>
        </w:rPr>
        <w:t xml:space="preserve"> have been met with varying degrees of success. </w:t>
      </w:r>
    </w:p>
    <w:p w14:paraId="50CA9561" w14:textId="77777777" w:rsidR="002A5C45" w:rsidRDefault="002A5C45" w:rsidP="00F133B8">
      <w:pPr>
        <w:jc w:val="both"/>
        <w:rPr>
          <w:rFonts w:ascii="Avenir Next" w:hAnsi="Avenir Next" w:cs="Arial"/>
          <w:color w:val="808080" w:themeColor="background1" w:themeShade="80"/>
          <w:sz w:val="22"/>
          <w:szCs w:val="22"/>
          <w:lang w:val="en-GB"/>
        </w:rPr>
      </w:pPr>
    </w:p>
    <w:p w14:paraId="27F108DC" w14:textId="1B5ACF0D" w:rsidR="005E1596" w:rsidRPr="00A02499" w:rsidRDefault="002A5C45" w:rsidP="00F133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Europe, t</w:t>
      </w:r>
      <w:r w:rsidR="00FE2900">
        <w:rPr>
          <w:rFonts w:ascii="Avenir Next" w:hAnsi="Avenir Next" w:cs="Arial"/>
          <w:color w:val="808080" w:themeColor="background1" w:themeShade="80"/>
          <w:sz w:val="22"/>
          <w:szCs w:val="22"/>
          <w:lang w:val="en-GB"/>
        </w:rPr>
        <w:t>he 1933 Nordic Convention is considered a rare example of a successful multilateral treaty. On the other hand</w:t>
      </w:r>
      <w:r w:rsidR="005E1596">
        <w:rPr>
          <w:rFonts w:ascii="Avenir Next" w:hAnsi="Avenir Next" w:cs="Arial"/>
          <w:color w:val="808080" w:themeColor="background1" w:themeShade="80"/>
          <w:sz w:val="22"/>
          <w:szCs w:val="22"/>
          <w:lang w:val="en-GB"/>
        </w:rPr>
        <w:t>, the Council of Europe, which has 47 member States, concluded a Convention on Certain International Aspect of Bankruptcy in 1990. This is commonly known as the "</w:t>
      </w:r>
      <w:r w:rsidR="005E1596">
        <w:rPr>
          <w:rFonts w:ascii="Avenir Next" w:hAnsi="Avenir Next" w:cs="Arial"/>
          <w:b/>
          <w:color w:val="808080" w:themeColor="background1" w:themeShade="80"/>
          <w:sz w:val="22"/>
          <w:szCs w:val="22"/>
          <w:lang w:val="en-GB"/>
        </w:rPr>
        <w:t>Istanbul Convention</w:t>
      </w:r>
      <w:r w:rsidR="005E1596">
        <w:rPr>
          <w:rFonts w:ascii="Avenir Next" w:hAnsi="Avenir Next" w:cs="Arial"/>
          <w:color w:val="808080" w:themeColor="background1" w:themeShade="80"/>
          <w:sz w:val="22"/>
          <w:szCs w:val="22"/>
          <w:lang w:val="en-GB"/>
        </w:rPr>
        <w:t xml:space="preserve">". </w:t>
      </w:r>
      <w:r w:rsidR="00884ABE">
        <w:rPr>
          <w:rFonts w:ascii="Avenir Next" w:hAnsi="Avenir Next" w:cs="Arial"/>
          <w:color w:val="808080" w:themeColor="background1" w:themeShade="80"/>
          <w:sz w:val="22"/>
          <w:szCs w:val="22"/>
          <w:lang w:val="en-GB"/>
        </w:rPr>
        <w:t xml:space="preserve">The Istanbul Convention was not ratified by a sufficient number of member States in order for it to enter into force (out of the 47 member States, only 8 member States signed). Irrespective of this, </w:t>
      </w:r>
      <w:r w:rsidR="008B3E83">
        <w:rPr>
          <w:rFonts w:ascii="Avenir Next" w:hAnsi="Avenir Next" w:cs="Arial"/>
          <w:color w:val="808080" w:themeColor="background1" w:themeShade="80"/>
          <w:sz w:val="22"/>
          <w:szCs w:val="22"/>
          <w:lang w:val="en-GB"/>
        </w:rPr>
        <w:t>key principles from</w:t>
      </w:r>
      <w:r w:rsidR="00884ABE">
        <w:rPr>
          <w:rFonts w:ascii="Avenir Next" w:hAnsi="Avenir Next" w:cs="Arial"/>
          <w:color w:val="808080" w:themeColor="background1" w:themeShade="80"/>
          <w:sz w:val="22"/>
          <w:szCs w:val="22"/>
          <w:lang w:val="en-GB"/>
        </w:rPr>
        <w:t xml:space="preserve"> Istanbul Convention </w:t>
      </w:r>
      <w:r w:rsidR="008B3E83">
        <w:rPr>
          <w:rFonts w:ascii="Avenir Next" w:hAnsi="Avenir Next" w:cs="Arial"/>
          <w:color w:val="808080" w:themeColor="background1" w:themeShade="80"/>
          <w:sz w:val="22"/>
          <w:szCs w:val="22"/>
          <w:lang w:val="en-GB"/>
        </w:rPr>
        <w:t>have</w:t>
      </w:r>
      <w:r w:rsidR="00884ABE">
        <w:rPr>
          <w:rFonts w:ascii="Avenir Next" w:hAnsi="Avenir Next" w:cs="Arial"/>
          <w:color w:val="808080" w:themeColor="background1" w:themeShade="80"/>
          <w:sz w:val="22"/>
          <w:szCs w:val="22"/>
          <w:lang w:val="en-GB"/>
        </w:rPr>
        <w:t xml:space="preserve"> had an important influence on the European Union's response to international insolvency issues amongst its member States. </w:t>
      </w:r>
      <w:r w:rsidR="00A02499">
        <w:rPr>
          <w:rFonts w:ascii="Avenir Next" w:hAnsi="Avenir Next" w:cs="Arial"/>
          <w:color w:val="808080" w:themeColor="background1" w:themeShade="80"/>
          <w:sz w:val="22"/>
          <w:szCs w:val="22"/>
          <w:lang w:val="en-GB"/>
        </w:rPr>
        <w:t>However, more success has been achieved in Europe not by way of Convention but the European Insolvency Regulation 2000 ("</w:t>
      </w:r>
      <w:r w:rsidR="00A02499">
        <w:rPr>
          <w:rFonts w:ascii="Avenir Next" w:hAnsi="Avenir Next" w:cs="Arial"/>
          <w:b/>
          <w:bCs/>
          <w:color w:val="808080" w:themeColor="background1" w:themeShade="80"/>
          <w:sz w:val="22"/>
          <w:szCs w:val="22"/>
          <w:lang w:val="en-GB"/>
        </w:rPr>
        <w:t>EIR</w:t>
      </w:r>
      <w:r w:rsidR="00A02499">
        <w:rPr>
          <w:rFonts w:ascii="Avenir Next" w:hAnsi="Avenir Next" w:cs="Arial"/>
          <w:color w:val="808080" w:themeColor="background1" w:themeShade="80"/>
          <w:sz w:val="22"/>
          <w:szCs w:val="22"/>
          <w:lang w:val="en-GB"/>
        </w:rPr>
        <w:t xml:space="preserve">"), which afford automatic recognition to insolvency proceedings of member States. </w:t>
      </w:r>
    </w:p>
    <w:p w14:paraId="2B3E7080" w14:textId="77777777" w:rsidR="00884ABE" w:rsidRDefault="00884ABE" w:rsidP="00F133B8">
      <w:pPr>
        <w:jc w:val="both"/>
        <w:rPr>
          <w:rFonts w:ascii="Avenir Next" w:hAnsi="Avenir Next" w:cs="Arial"/>
          <w:color w:val="808080" w:themeColor="background1" w:themeShade="80"/>
          <w:sz w:val="22"/>
          <w:szCs w:val="22"/>
          <w:lang w:val="en-GB"/>
        </w:rPr>
      </w:pPr>
    </w:p>
    <w:p w14:paraId="675C24EE" w14:textId="210CE69D" w:rsidR="0044451A" w:rsidRDefault="0044451A" w:rsidP="00F133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Latin America, attempts at multilateral international insolvency agreements have been more successful. The Montevideo Treaty on International Commercial Law (1889) has been ratified by Argentina, Bolivia, Columbia, Paraguay, Peru and Uruguay. </w:t>
      </w:r>
      <w:r w:rsidR="002A5C45">
        <w:rPr>
          <w:rFonts w:ascii="Avenir Next" w:hAnsi="Avenir Next" w:cs="Arial"/>
          <w:color w:val="808080" w:themeColor="background1" w:themeShade="80"/>
          <w:sz w:val="22"/>
          <w:szCs w:val="22"/>
          <w:lang w:val="en-GB"/>
        </w:rPr>
        <w:t xml:space="preserve">However, the 1940 </w:t>
      </w:r>
      <w:r w:rsidR="00A86ED3">
        <w:rPr>
          <w:rFonts w:ascii="Avenir Next" w:hAnsi="Avenir Next" w:cs="Arial"/>
          <w:color w:val="808080" w:themeColor="background1" w:themeShade="80"/>
          <w:sz w:val="22"/>
          <w:szCs w:val="22"/>
          <w:lang w:val="en-GB"/>
        </w:rPr>
        <w:t>Montevideo</w:t>
      </w:r>
      <w:r w:rsidR="002A5C45">
        <w:rPr>
          <w:rFonts w:ascii="Avenir Next" w:hAnsi="Avenir Next" w:cs="Arial"/>
          <w:color w:val="808080" w:themeColor="background1" w:themeShade="80"/>
          <w:sz w:val="22"/>
          <w:szCs w:val="22"/>
          <w:lang w:val="en-GB"/>
        </w:rPr>
        <w:t xml:space="preserve"> Treaty on International Commercial Terrestrial Law, which includes Title VIII on Bankruptcy, and the 1940 Montevideo Treaty on International Procedural Law, which includes Title IV on Civil Meetings of Creditors, have only been ratified by Argentina, Paraguay and Uruguay. As Fletcher notes, careful analysis as to which treaty or treaties is applicable is therefore required.</w:t>
      </w:r>
      <w:r w:rsidR="00A02499">
        <w:rPr>
          <w:rFonts w:ascii="Avenir Next" w:hAnsi="Avenir Next" w:cs="Arial"/>
          <w:color w:val="808080" w:themeColor="background1" w:themeShade="80"/>
          <w:sz w:val="22"/>
          <w:szCs w:val="22"/>
          <w:lang w:val="en-GB"/>
        </w:rPr>
        <w:t xml:space="preserve"> </w:t>
      </w:r>
    </w:p>
    <w:p w14:paraId="194AA433" w14:textId="77777777" w:rsidR="002A5C45" w:rsidRDefault="002A5C45" w:rsidP="00F133B8">
      <w:pPr>
        <w:jc w:val="both"/>
        <w:rPr>
          <w:rFonts w:ascii="Avenir Next" w:hAnsi="Avenir Next" w:cs="Arial"/>
          <w:color w:val="808080" w:themeColor="background1" w:themeShade="80"/>
          <w:sz w:val="22"/>
          <w:szCs w:val="22"/>
          <w:lang w:val="en-GB"/>
        </w:rPr>
      </w:pPr>
    </w:p>
    <w:p w14:paraId="445C5CD4" w14:textId="3144EBC9" w:rsidR="007C6909" w:rsidRDefault="002A5C45" w:rsidP="007C69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1928 Havana Convention on Private International Law has also been signed by </w:t>
      </w:r>
      <w:r w:rsidR="007C6909">
        <w:rPr>
          <w:rFonts w:ascii="Avenir Next" w:hAnsi="Avenir Next" w:cs="Arial"/>
          <w:color w:val="808080" w:themeColor="background1" w:themeShade="80"/>
          <w:sz w:val="22"/>
          <w:szCs w:val="22"/>
          <w:lang w:val="en-GB"/>
        </w:rPr>
        <w:t>15 Latin and Middle American States (the "</w:t>
      </w:r>
      <w:r w:rsidR="00A86ED3">
        <w:rPr>
          <w:rFonts w:ascii="Avenir Next" w:hAnsi="Avenir Next" w:cs="Arial"/>
          <w:b/>
          <w:color w:val="808080" w:themeColor="background1" w:themeShade="80"/>
          <w:sz w:val="22"/>
          <w:szCs w:val="22"/>
          <w:lang w:val="en-GB"/>
        </w:rPr>
        <w:t>Bustamante</w:t>
      </w:r>
      <w:r w:rsidR="007C6909">
        <w:rPr>
          <w:rFonts w:ascii="Avenir Next" w:hAnsi="Avenir Next" w:cs="Arial"/>
          <w:b/>
          <w:color w:val="808080" w:themeColor="background1" w:themeShade="80"/>
          <w:sz w:val="22"/>
          <w:szCs w:val="22"/>
          <w:lang w:val="en-GB"/>
        </w:rPr>
        <w:t xml:space="preserve"> Code</w:t>
      </w:r>
      <w:r w:rsidR="007C6909">
        <w:rPr>
          <w:rFonts w:ascii="Avenir Next" w:hAnsi="Avenir Next" w:cs="Arial"/>
          <w:color w:val="808080" w:themeColor="background1" w:themeShade="80"/>
          <w:sz w:val="22"/>
          <w:szCs w:val="22"/>
          <w:lang w:val="en-GB"/>
        </w:rPr>
        <w:t xml:space="preserve">"). The Montevideo Treaty and </w:t>
      </w:r>
      <w:r w:rsidR="00A86ED3">
        <w:rPr>
          <w:rFonts w:ascii="Avenir Next" w:hAnsi="Avenir Next" w:cs="Arial"/>
          <w:color w:val="808080" w:themeColor="background1" w:themeShade="80"/>
          <w:sz w:val="22"/>
          <w:szCs w:val="22"/>
          <w:lang w:val="en-GB"/>
        </w:rPr>
        <w:t>Bustamante</w:t>
      </w:r>
      <w:r w:rsidR="007C6909">
        <w:rPr>
          <w:rFonts w:ascii="Avenir Next" w:hAnsi="Avenir Next" w:cs="Arial"/>
          <w:color w:val="808080" w:themeColor="background1" w:themeShade="80"/>
          <w:sz w:val="22"/>
          <w:szCs w:val="22"/>
          <w:lang w:val="en-GB"/>
        </w:rPr>
        <w:t xml:space="preserve"> Code take a similar approach: concurrent proceedings are only possible where a debtor has two or more economically autonomous and separate commercial businesses. If the debtor only occasionally trades in more than one States, </w:t>
      </w:r>
      <w:r w:rsidR="0034687E">
        <w:rPr>
          <w:rFonts w:ascii="Avenir Next" w:hAnsi="Avenir Next" w:cs="Arial"/>
          <w:color w:val="808080" w:themeColor="background1" w:themeShade="80"/>
          <w:sz w:val="22"/>
          <w:szCs w:val="22"/>
          <w:lang w:val="en-GB"/>
        </w:rPr>
        <w:t xml:space="preserve">only a single proceeding should be commenced in the jurisdiction where it is domiciled. </w:t>
      </w:r>
    </w:p>
    <w:p w14:paraId="163FC47A" w14:textId="0FA83DED" w:rsidR="002A5C45" w:rsidRDefault="002A5C45" w:rsidP="00F133B8">
      <w:pPr>
        <w:jc w:val="both"/>
        <w:rPr>
          <w:rFonts w:ascii="Avenir Next" w:hAnsi="Avenir Next" w:cs="Arial"/>
          <w:color w:val="808080" w:themeColor="background1" w:themeShade="80"/>
          <w:sz w:val="22"/>
          <w:szCs w:val="22"/>
          <w:lang w:val="en-GB"/>
        </w:rPr>
      </w:pPr>
    </w:p>
    <w:p w14:paraId="60994CD8" w14:textId="6BD2E1A9" w:rsidR="00F17F7B" w:rsidRDefault="0034687E" w:rsidP="00F17F7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North America, during</w:t>
      </w:r>
      <w:r w:rsidRPr="00232EDD">
        <w:rPr>
          <w:rFonts w:ascii="Avenir Next" w:hAnsi="Avenir Next" w:cs="Arial"/>
          <w:color w:val="808080" w:themeColor="background1" w:themeShade="80"/>
          <w:sz w:val="22"/>
          <w:szCs w:val="22"/>
          <w:lang w:val="en-GB"/>
        </w:rPr>
        <w:t xml:space="preserve"> the 1970s, Canada and the United States sought to negotiate a bilateral insolvency treaty</w:t>
      </w:r>
      <w:r>
        <w:rPr>
          <w:rFonts w:ascii="Avenir Next" w:hAnsi="Avenir Next" w:cs="Arial"/>
          <w:color w:val="808080" w:themeColor="background1" w:themeShade="80"/>
          <w:sz w:val="22"/>
          <w:szCs w:val="22"/>
          <w:lang w:val="en-GB"/>
        </w:rPr>
        <w:t xml:space="preserve"> in respect to cross-border insolvency law</w:t>
      </w:r>
      <w:r w:rsidRPr="00232EDD">
        <w:rPr>
          <w:rFonts w:ascii="Avenir Next" w:hAnsi="Avenir Next" w:cs="Arial"/>
          <w:color w:val="808080" w:themeColor="background1" w:themeShade="80"/>
          <w:sz w:val="22"/>
          <w:szCs w:val="22"/>
          <w:lang w:val="en-GB"/>
        </w:rPr>
        <w:t xml:space="preserve">. However, negotiations were unsuccessful, which was mainly attributed to </w:t>
      </w:r>
      <w:r>
        <w:rPr>
          <w:rFonts w:ascii="Avenir Next" w:hAnsi="Avenir Next" w:cs="Arial"/>
          <w:color w:val="808080" w:themeColor="background1" w:themeShade="80"/>
          <w:sz w:val="22"/>
          <w:szCs w:val="22"/>
          <w:lang w:val="en-GB"/>
        </w:rPr>
        <w:t>such negotiations being</w:t>
      </w:r>
      <w:r w:rsidRPr="00232EDD">
        <w:rPr>
          <w:rFonts w:ascii="Avenir Next" w:hAnsi="Avenir Next" w:cs="Arial"/>
          <w:color w:val="808080" w:themeColor="background1" w:themeShade="80"/>
          <w:sz w:val="22"/>
          <w:szCs w:val="22"/>
          <w:lang w:val="en-GB"/>
        </w:rPr>
        <w:t xml:space="preserve"> too ambitious and broad in scope.</w:t>
      </w:r>
      <w:r w:rsidR="00A02499">
        <w:rPr>
          <w:rFonts w:ascii="Avenir Next" w:hAnsi="Avenir Next" w:cs="Arial"/>
          <w:color w:val="808080" w:themeColor="background1" w:themeShade="80"/>
          <w:sz w:val="22"/>
          <w:szCs w:val="22"/>
          <w:lang w:val="en-GB"/>
        </w:rPr>
        <w:t xml:space="preserve"> The adoption of the </w:t>
      </w:r>
      <w:r w:rsidR="00F17F7B">
        <w:rPr>
          <w:rFonts w:ascii="Avenir Next" w:hAnsi="Avenir Next" w:cs="Arial"/>
          <w:color w:val="808080" w:themeColor="background1" w:themeShade="80"/>
          <w:sz w:val="22"/>
          <w:szCs w:val="22"/>
          <w:lang w:val="en-GB"/>
        </w:rPr>
        <w:t xml:space="preserve"> UNICITRAL Model Law on Cross-Border Insolvency ("</w:t>
      </w:r>
      <w:r w:rsidR="00F17F7B">
        <w:rPr>
          <w:rFonts w:ascii="Avenir Next" w:hAnsi="Avenir Next" w:cs="Arial"/>
          <w:b/>
          <w:bCs/>
          <w:color w:val="808080" w:themeColor="background1" w:themeShade="80"/>
          <w:sz w:val="22"/>
          <w:szCs w:val="22"/>
          <w:lang w:val="en-GB"/>
        </w:rPr>
        <w:t>MLCBI</w:t>
      </w:r>
      <w:r w:rsidR="00F17F7B">
        <w:rPr>
          <w:rFonts w:ascii="Avenir Next" w:hAnsi="Avenir Next" w:cs="Arial"/>
          <w:color w:val="808080" w:themeColor="background1" w:themeShade="80"/>
          <w:sz w:val="22"/>
          <w:szCs w:val="22"/>
          <w:lang w:val="en-GB"/>
        </w:rPr>
        <w:t xml:space="preserve">") and the </w:t>
      </w:r>
      <w:r w:rsidR="00F17F7B">
        <w:rPr>
          <w:rFonts w:ascii="Avenir Next" w:hAnsi="Avenir Next" w:cs="Arial"/>
          <w:color w:val="808080" w:themeColor="background1" w:themeShade="80"/>
          <w:sz w:val="22"/>
          <w:szCs w:val="22"/>
          <w:lang w:val="en-GB"/>
        </w:rPr>
        <w:t>American Law Institute ("</w:t>
      </w:r>
      <w:r w:rsidR="00F17F7B">
        <w:rPr>
          <w:rFonts w:ascii="Avenir Next" w:hAnsi="Avenir Next" w:cs="Arial"/>
          <w:b/>
          <w:color w:val="808080" w:themeColor="background1" w:themeShade="80"/>
          <w:sz w:val="22"/>
          <w:szCs w:val="22"/>
          <w:lang w:val="en-GB"/>
        </w:rPr>
        <w:t>ALI</w:t>
      </w:r>
      <w:r w:rsidR="00F17F7B">
        <w:rPr>
          <w:rFonts w:ascii="Avenir Next" w:hAnsi="Avenir Next" w:cs="Arial"/>
          <w:color w:val="808080" w:themeColor="background1" w:themeShade="80"/>
          <w:sz w:val="22"/>
          <w:szCs w:val="22"/>
          <w:lang w:val="en-GB"/>
        </w:rPr>
        <w:t xml:space="preserve">") </w:t>
      </w:r>
      <w:r w:rsidR="00F17F7B" w:rsidRPr="009C558E">
        <w:rPr>
          <w:rFonts w:ascii="Avenir Next" w:hAnsi="Avenir Next" w:cs="Arial"/>
          <w:color w:val="808080" w:themeColor="background1" w:themeShade="80"/>
          <w:sz w:val="22"/>
          <w:szCs w:val="22"/>
          <w:lang w:val="en-GB"/>
        </w:rPr>
        <w:t xml:space="preserve">North American Free Trade Agreement </w:t>
      </w:r>
      <w:r w:rsidR="00F17F7B">
        <w:rPr>
          <w:rFonts w:ascii="Avenir Next" w:hAnsi="Avenir Next" w:cs="Arial"/>
          <w:color w:val="808080" w:themeColor="background1" w:themeShade="80"/>
          <w:sz w:val="22"/>
          <w:szCs w:val="22"/>
          <w:lang w:val="en-GB"/>
        </w:rPr>
        <w:t>("</w:t>
      </w:r>
      <w:r w:rsidR="00F17F7B" w:rsidRPr="009C558E">
        <w:rPr>
          <w:rFonts w:ascii="Avenir Next" w:hAnsi="Avenir Next" w:cs="Arial"/>
          <w:b/>
          <w:color w:val="808080" w:themeColor="background1" w:themeShade="80"/>
          <w:sz w:val="22"/>
          <w:szCs w:val="22"/>
          <w:lang w:val="en-GB"/>
        </w:rPr>
        <w:t>NAFTA</w:t>
      </w:r>
      <w:r w:rsidR="00F17F7B">
        <w:rPr>
          <w:rFonts w:ascii="Avenir Next" w:hAnsi="Avenir Next" w:cs="Arial"/>
          <w:color w:val="808080" w:themeColor="background1" w:themeShade="80"/>
          <w:sz w:val="22"/>
          <w:szCs w:val="22"/>
          <w:lang w:val="en-GB"/>
        </w:rPr>
        <w:t>") Transitional Insolvency Project: Cooperation among NAFTA Countries</w:t>
      </w:r>
      <w:r w:rsidR="00F17F7B">
        <w:rPr>
          <w:rFonts w:ascii="Avenir Next" w:hAnsi="Avenir Next" w:cs="Arial"/>
          <w:color w:val="808080" w:themeColor="background1" w:themeShade="80"/>
          <w:sz w:val="22"/>
          <w:szCs w:val="22"/>
          <w:lang w:val="en-GB"/>
        </w:rPr>
        <w:t>; the</w:t>
      </w:r>
      <w:r w:rsidR="00F17F7B">
        <w:rPr>
          <w:rFonts w:ascii="Avenir Next" w:hAnsi="Avenir Next" w:cs="Arial"/>
          <w:color w:val="808080" w:themeColor="background1" w:themeShade="80"/>
          <w:sz w:val="22"/>
          <w:szCs w:val="22"/>
          <w:lang w:val="en-GB"/>
        </w:rPr>
        <w:t xml:space="preserve"> ALI</w:t>
      </w:r>
      <w:r w:rsidR="00F17F7B" w:rsidRPr="009B235E">
        <w:rPr>
          <w:rFonts w:ascii="Avenir Next" w:hAnsi="Avenir Next" w:cs="Arial"/>
          <w:color w:val="808080" w:themeColor="background1" w:themeShade="80"/>
          <w:sz w:val="22"/>
          <w:szCs w:val="22"/>
          <w:lang w:val="en-GB"/>
        </w:rPr>
        <w:t xml:space="preserve"> NAFTA Guidelines Applicable to Court-to-Court Communication in Cross-Border Cases</w:t>
      </w:r>
      <w:r w:rsidR="00F17F7B">
        <w:rPr>
          <w:rFonts w:ascii="Avenir Next" w:hAnsi="Avenir Next" w:cs="Arial"/>
          <w:color w:val="808080" w:themeColor="background1" w:themeShade="80"/>
          <w:sz w:val="22"/>
          <w:szCs w:val="22"/>
          <w:lang w:val="en-GB"/>
        </w:rPr>
        <w:t xml:space="preserve"> </w:t>
      </w:r>
      <w:r w:rsidR="00F17F7B">
        <w:rPr>
          <w:rFonts w:ascii="Avenir Next" w:hAnsi="Avenir Next" w:cs="Arial"/>
          <w:color w:val="808080" w:themeColor="background1" w:themeShade="80"/>
          <w:sz w:val="22"/>
          <w:szCs w:val="22"/>
          <w:lang w:val="en-GB"/>
        </w:rPr>
        <w:t>and</w:t>
      </w:r>
      <w:r w:rsidR="00F17F7B">
        <w:rPr>
          <w:rFonts w:ascii="Avenir Next" w:hAnsi="Avenir Next" w:cs="Arial"/>
          <w:color w:val="808080" w:themeColor="background1" w:themeShade="80"/>
          <w:sz w:val="22"/>
          <w:szCs w:val="22"/>
          <w:lang w:val="en-GB"/>
        </w:rPr>
        <w:t xml:space="preserve"> ALI-III Global Guidelines Applicable to Court-to-Court Communications in Cross Border Cases</w:t>
      </w:r>
      <w:r w:rsidR="00F17F7B">
        <w:rPr>
          <w:rFonts w:ascii="Avenir Next" w:hAnsi="Avenir Next" w:cs="Arial"/>
          <w:color w:val="808080" w:themeColor="background1" w:themeShade="80"/>
          <w:sz w:val="22"/>
          <w:szCs w:val="22"/>
          <w:lang w:val="en-GB"/>
        </w:rPr>
        <w:t xml:space="preserve"> are viewed as more successful. </w:t>
      </w:r>
    </w:p>
    <w:p w14:paraId="7425F07A" w14:textId="77777777" w:rsidR="00F17F7B" w:rsidRDefault="00F17F7B" w:rsidP="00F17F7B">
      <w:pPr>
        <w:jc w:val="both"/>
        <w:rPr>
          <w:rFonts w:ascii="Avenir Next" w:hAnsi="Avenir Next" w:cs="Arial"/>
          <w:color w:val="808080" w:themeColor="background1" w:themeShade="80"/>
          <w:sz w:val="22"/>
          <w:szCs w:val="22"/>
          <w:lang w:val="en-GB"/>
        </w:rPr>
      </w:pPr>
    </w:p>
    <w:p w14:paraId="540861B5" w14:textId="77777777" w:rsidR="00F17F7B" w:rsidRDefault="00F17F7B" w:rsidP="0034687E">
      <w:pPr>
        <w:jc w:val="both"/>
        <w:rPr>
          <w:rFonts w:ascii="Avenir Next" w:hAnsi="Avenir Next" w:cs="Arial"/>
          <w:color w:val="808080" w:themeColor="background1" w:themeShade="80"/>
          <w:sz w:val="22"/>
          <w:szCs w:val="22"/>
          <w:lang w:val="en-GB"/>
        </w:rPr>
      </w:pPr>
    </w:p>
    <w:p w14:paraId="46B58482" w14:textId="77777777" w:rsidR="007C6909" w:rsidRDefault="007C6909" w:rsidP="00F133B8">
      <w:pPr>
        <w:jc w:val="both"/>
        <w:rPr>
          <w:rFonts w:ascii="Avenir Next" w:hAnsi="Avenir Next" w:cs="Arial"/>
          <w:color w:val="808080" w:themeColor="background1" w:themeShade="80"/>
          <w:sz w:val="22"/>
          <w:szCs w:val="22"/>
          <w:lang w:val="en-GB"/>
        </w:rPr>
      </w:pPr>
    </w:p>
    <w:p w14:paraId="317D1F1C" w14:textId="77845737" w:rsidR="00F17F7B" w:rsidRDefault="0034687E" w:rsidP="00F133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no treaties or conventions that address international insolvency issues within the Asian region or the Middle East. </w:t>
      </w:r>
      <w:r w:rsidR="00BB23BF">
        <w:rPr>
          <w:rFonts w:ascii="Avenir Next" w:hAnsi="Avenir Next" w:cs="Arial"/>
          <w:color w:val="808080" w:themeColor="background1" w:themeShade="80"/>
          <w:sz w:val="22"/>
          <w:szCs w:val="22"/>
          <w:lang w:val="en-GB"/>
        </w:rPr>
        <w:t>In these regions</w:t>
      </w:r>
      <w:r>
        <w:rPr>
          <w:rFonts w:ascii="Avenir Next" w:hAnsi="Avenir Next" w:cs="Arial"/>
          <w:color w:val="808080" w:themeColor="background1" w:themeShade="80"/>
          <w:sz w:val="22"/>
          <w:szCs w:val="22"/>
          <w:lang w:val="en-GB"/>
        </w:rPr>
        <w:t>, the</w:t>
      </w:r>
      <w:r w:rsidR="0077226F">
        <w:rPr>
          <w:rFonts w:ascii="Avenir Next" w:hAnsi="Avenir Next" w:cs="Arial"/>
          <w:color w:val="808080" w:themeColor="background1" w:themeShade="80"/>
          <w:sz w:val="22"/>
          <w:szCs w:val="22"/>
          <w:lang w:val="en-GB"/>
        </w:rPr>
        <w:t xml:space="preserve"> </w:t>
      </w:r>
      <w:r w:rsidR="00F17F7B">
        <w:rPr>
          <w:rFonts w:ascii="Avenir Next" w:hAnsi="Avenir Next" w:cs="Arial"/>
          <w:color w:val="808080" w:themeColor="background1" w:themeShade="80"/>
          <w:sz w:val="22"/>
          <w:szCs w:val="22"/>
          <w:lang w:val="en-GB"/>
        </w:rPr>
        <w:t>MLCBI</w:t>
      </w:r>
      <w:r w:rsidR="00BB23BF">
        <w:rPr>
          <w:rFonts w:ascii="Avenir Next" w:hAnsi="Avenir Next" w:cs="Arial"/>
          <w:color w:val="808080" w:themeColor="background1" w:themeShade="80"/>
          <w:sz w:val="22"/>
          <w:szCs w:val="22"/>
          <w:lang w:val="en-GB"/>
        </w:rPr>
        <w:t xml:space="preserve"> has been more broadly adopted including by Bahrain, Dubai, Australia, Japan, New Zealand, Philippines, Republic or Korea and Singapore. All 17 OHADA member States have also adopted the MLC</w:t>
      </w:r>
      <w:r w:rsidR="00F17F7B">
        <w:rPr>
          <w:rFonts w:ascii="Avenir Next" w:hAnsi="Avenir Next" w:cs="Arial"/>
          <w:color w:val="808080" w:themeColor="background1" w:themeShade="80"/>
          <w:sz w:val="22"/>
          <w:szCs w:val="22"/>
          <w:lang w:val="en-GB"/>
        </w:rPr>
        <w:t xml:space="preserve">BI. </w:t>
      </w:r>
    </w:p>
    <w:p w14:paraId="516C7730" w14:textId="77777777" w:rsidR="00F17F7B" w:rsidRDefault="00F17F7B" w:rsidP="00F133B8">
      <w:pPr>
        <w:jc w:val="both"/>
        <w:rPr>
          <w:rFonts w:ascii="Avenir Next" w:hAnsi="Avenir Next" w:cs="Arial"/>
          <w:color w:val="808080" w:themeColor="background1" w:themeShade="80"/>
          <w:sz w:val="22"/>
          <w:szCs w:val="22"/>
          <w:lang w:val="en-GB"/>
        </w:rPr>
      </w:pPr>
    </w:p>
    <w:p w14:paraId="4A4C54BB" w14:textId="6FEDC964" w:rsidR="0034687E" w:rsidRDefault="00F17F7B" w:rsidP="00F133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examples suggest that </w:t>
      </w:r>
      <w:r w:rsidR="00BB23BF">
        <w:rPr>
          <w:rFonts w:ascii="Avenir Next" w:hAnsi="Avenir Next" w:cs="Arial"/>
          <w:color w:val="808080" w:themeColor="background1" w:themeShade="80"/>
          <w:sz w:val="22"/>
          <w:szCs w:val="22"/>
          <w:lang w:val="en-GB"/>
        </w:rPr>
        <w:t xml:space="preserve">'soft law' approaches to issues of international insolvency law have been more widely successful than 'hard law' treaties and conventions. </w:t>
      </w:r>
    </w:p>
    <w:p w14:paraId="18B3B0E7" w14:textId="77777777" w:rsidR="007C6909" w:rsidRDefault="007C6909" w:rsidP="00F133B8">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17DB191C" w14:textId="1513AAE9" w:rsidR="002B7CBD" w:rsidRDefault="002B7CB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proceedings commenced under and governed in accordance with insolvency law. Informal </w:t>
      </w:r>
      <w:r w:rsidR="00E42133">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 xml:space="preserve">proceedings are not typically governed by insolvency law and </w:t>
      </w:r>
      <w:r w:rsidR="00E42133">
        <w:rPr>
          <w:rFonts w:ascii="Avenir Next" w:hAnsi="Avenir Next" w:cs="Arial"/>
          <w:color w:val="808080" w:themeColor="background1" w:themeShade="80"/>
          <w:sz w:val="22"/>
          <w:szCs w:val="22"/>
          <w:lang w:val="en-GB"/>
        </w:rPr>
        <w:t>usually</w:t>
      </w:r>
      <w:r>
        <w:rPr>
          <w:rFonts w:ascii="Avenir Next" w:hAnsi="Avenir Next" w:cs="Arial"/>
          <w:color w:val="808080" w:themeColor="background1" w:themeShade="80"/>
          <w:sz w:val="22"/>
          <w:szCs w:val="22"/>
          <w:lang w:val="en-GB"/>
        </w:rPr>
        <w:t xml:space="preserve"> take the form of voluntary negotiations between the debtor (e.g. FPPL) and creditors (e.g. Lobo). </w:t>
      </w:r>
    </w:p>
    <w:p w14:paraId="740DC0F2" w14:textId="77777777" w:rsidR="002B7CBD" w:rsidRDefault="002B7CBD" w:rsidP="00692852">
      <w:pPr>
        <w:jc w:val="both"/>
        <w:rPr>
          <w:rFonts w:ascii="Avenir Next" w:hAnsi="Avenir Next" w:cs="Arial"/>
          <w:color w:val="808080" w:themeColor="background1" w:themeShade="80"/>
          <w:sz w:val="22"/>
          <w:szCs w:val="22"/>
          <w:lang w:val="en-GB"/>
        </w:rPr>
      </w:pPr>
    </w:p>
    <w:p w14:paraId="526F3616" w14:textId="77777777" w:rsidR="002B7CBD" w:rsidRDefault="002B7CB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various disadvantages to informal insolvency proceedings:</w:t>
      </w:r>
    </w:p>
    <w:p w14:paraId="1C72FCEA" w14:textId="5A28E072" w:rsidR="002B7CBD" w:rsidRDefault="00E42133" w:rsidP="002B7CBD">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FPPL </w:t>
      </w:r>
      <w:r w:rsidR="002B7CBD" w:rsidRPr="002B7CBD">
        <w:rPr>
          <w:rFonts w:ascii="Avenir Next" w:hAnsi="Avenir Next" w:cs="Arial"/>
          <w:color w:val="808080" w:themeColor="background1" w:themeShade="80"/>
          <w:sz w:val="22"/>
          <w:szCs w:val="22"/>
          <w:lang w:val="en-GB"/>
        </w:rPr>
        <w:t>does not benefit from</w:t>
      </w:r>
      <w:r w:rsidR="002B7CBD">
        <w:rPr>
          <w:rFonts w:ascii="Avenir Next" w:hAnsi="Avenir Next" w:cs="Arial"/>
          <w:color w:val="808080" w:themeColor="background1" w:themeShade="80"/>
          <w:sz w:val="22"/>
          <w:szCs w:val="22"/>
          <w:lang w:val="en-GB"/>
        </w:rPr>
        <w:t xml:space="preserve"> a moratorium, under which creditors </w:t>
      </w:r>
      <w:r>
        <w:rPr>
          <w:rFonts w:ascii="Avenir Next" w:hAnsi="Avenir Next" w:cs="Arial"/>
          <w:color w:val="808080" w:themeColor="background1" w:themeShade="80"/>
          <w:sz w:val="22"/>
          <w:szCs w:val="22"/>
          <w:lang w:val="en-GB"/>
        </w:rPr>
        <w:t xml:space="preserve">(including Lobo) </w:t>
      </w:r>
      <w:r w:rsidR="002B7CBD">
        <w:rPr>
          <w:rFonts w:ascii="Avenir Next" w:hAnsi="Avenir Next" w:cs="Arial"/>
          <w:color w:val="808080" w:themeColor="background1" w:themeShade="80"/>
          <w:sz w:val="22"/>
          <w:szCs w:val="22"/>
          <w:lang w:val="en-GB"/>
        </w:rPr>
        <w:t xml:space="preserve">are prevented from approaching the courts and commencing formal insolvency proceedings; </w:t>
      </w:r>
      <w:r w:rsidR="006543E1">
        <w:rPr>
          <w:rFonts w:ascii="Avenir Next" w:hAnsi="Avenir Next" w:cs="Arial"/>
          <w:color w:val="808080" w:themeColor="background1" w:themeShade="80"/>
          <w:sz w:val="22"/>
          <w:szCs w:val="22"/>
          <w:lang w:val="en-GB"/>
        </w:rPr>
        <w:t>and</w:t>
      </w:r>
    </w:p>
    <w:p w14:paraId="3DAC4FC1" w14:textId="3E667244" w:rsidR="002B7CBD" w:rsidRDefault="006543E1" w:rsidP="002B7CBD">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mechanism to bind dissenting creditors to any agreement achieved. This is more relevant where the debtor has multiple creditors, which FPPL would need to confirm. </w:t>
      </w:r>
    </w:p>
    <w:p w14:paraId="39212FEC" w14:textId="77777777" w:rsidR="006543E1" w:rsidRDefault="006543E1" w:rsidP="006543E1">
      <w:pPr>
        <w:jc w:val="both"/>
        <w:rPr>
          <w:rFonts w:ascii="Avenir Next" w:hAnsi="Avenir Next" w:cs="Arial"/>
          <w:color w:val="808080" w:themeColor="background1" w:themeShade="80"/>
          <w:sz w:val="22"/>
          <w:szCs w:val="22"/>
          <w:lang w:val="en-GB"/>
        </w:rPr>
      </w:pPr>
    </w:p>
    <w:p w14:paraId="12BB5A97" w14:textId="2435DBB7" w:rsidR="006543E1" w:rsidRDefault="006543E1" w:rsidP="006543E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advantages </w:t>
      </w:r>
      <w:r w:rsidR="00F817F3">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informal insolvency proceedings are: </w:t>
      </w:r>
    </w:p>
    <w:p w14:paraId="00B09219" w14:textId="74E542B7" w:rsidR="006543E1" w:rsidRDefault="006543E1" w:rsidP="006543E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an out-of-court process, which is typically significantly cheaper; and </w:t>
      </w:r>
    </w:p>
    <w:p w14:paraId="017B5E82" w14:textId="50787EAE" w:rsidR="006543E1" w:rsidRPr="006543E1" w:rsidRDefault="006543E1" w:rsidP="006543E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because it is an out-of-court process, proceedings are not public. Any other creditors of FPPL would not be aware of any agreement reached with Lobo or that it is experiencing financial difficulties. This would preserve FPPL's goodwill. </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3B3E38B" w14:textId="701FE20B" w:rsidR="00F40C62" w:rsidRDefault="007726AF" w:rsidP="00A154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single set of insolvency rules that apply globally. Generally speaking, each State has different insolvency laws and policies towards insolvency and insolvency proceedings. Reconciling these differences can mean it is difficult to deal with cross-border insolvency issues in a uniform manner. </w:t>
      </w:r>
      <w:r w:rsidR="00F40C62">
        <w:rPr>
          <w:rFonts w:ascii="Avenir Next" w:hAnsi="Avenir Next" w:cs="Arial"/>
          <w:color w:val="808080" w:themeColor="background1" w:themeShade="80"/>
          <w:sz w:val="22"/>
          <w:szCs w:val="22"/>
          <w:lang w:val="en-GB"/>
        </w:rPr>
        <w:t>International insolvency instruments such as the UNCITRAL Legislative Guide on Insolvency Law and UNCITRAL Model Law on Cross-Border Insolvency (</w:t>
      </w:r>
      <w:r w:rsidR="00F40C62">
        <w:rPr>
          <w:rFonts w:ascii="Avenir Next" w:hAnsi="Avenir Next" w:cs="Arial"/>
          <w:b/>
          <w:bCs/>
          <w:color w:val="808080" w:themeColor="background1" w:themeShade="80"/>
          <w:sz w:val="22"/>
          <w:szCs w:val="22"/>
          <w:lang w:val="en-GB"/>
        </w:rPr>
        <w:t>"UNCITRAL MLCBI</w:t>
      </w:r>
      <w:r w:rsidR="00F40C62">
        <w:rPr>
          <w:rFonts w:ascii="Avenir Next" w:hAnsi="Avenir Next" w:cs="Arial"/>
          <w:color w:val="808080" w:themeColor="background1" w:themeShade="80"/>
          <w:sz w:val="22"/>
          <w:szCs w:val="22"/>
          <w:lang w:val="en-GB"/>
        </w:rPr>
        <w:t xml:space="preserve">"); the World Bank Principles for Effective Insolvency and Creditor/ Debtor Regimes or the European Union's Action Plan </w:t>
      </w:r>
      <w:r w:rsidR="00F40C62">
        <w:rPr>
          <w:rFonts w:ascii="Avenir Next" w:hAnsi="Avenir Next" w:cs="Arial"/>
          <w:color w:val="808080" w:themeColor="background1" w:themeShade="80"/>
          <w:sz w:val="22"/>
          <w:szCs w:val="22"/>
          <w:lang w:val="en-GB"/>
        </w:rPr>
        <w:lastRenderedPageBreak/>
        <w:t xml:space="preserve">on Building a Capital Markets Union) have therefore focused on the harmonisation of domestic insolvency laws to deal with these difficulties. </w:t>
      </w:r>
    </w:p>
    <w:p w14:paraId="3745DEEF" w14:textId="77777777" w:rsidR="007726AF" w:rsidRDefault="007726AF" w:rsidP="00A15473">
      <w:pPr>
        <w:jc w:val="both"/>
        <w:rPr>
          <w:rFonts w:ascii="Avenir Next" w:hAnsi="Avenir Next" w:cs="Arial"/>
          <w:color w:val="808080" w:themeColor="background1" w:themeShade="80"/>
          <w:sz w:val="22"/>
          <w:szCs w:val="22"/>
          <w:lang w:val="en-GB"/>
        </w:rPr>
      </w:pPr>
    </w:p>
    <w:p w14:paraId="4BA58504" w14:textId="531FD433" w:rsidR="00264111" w:rsidRDefault="00F40C62" w:rsidP="003F1F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w</w:t>
      </w:r>
      <w:r w:rsidR="002F162C">
        <w:rPr>
          <w:rFonts w:ascii="Avenir Next" w:hAnsi="Avenir Next" w:cs="Arial"/>
          <w:color w:val="808080" w:themeColor="background1" w:themeShade="80"/>
          <w:sz w:val="22"/>
          <w:szCs w:val="22"/>
          <w:lang w:val="en-GB"/>
        </w:rPr>
        <w:t>here a debtor operates overseas with assets and liabilities in several jurisdictions, t</w:t>
      </w:r>
      <w:r w:rsidR="002F162C" w:rsidRPr="006C51F0">
        <w:rPr>
          <w:rFonts w:ascii="Avenir Next" w:hAnsi="Avenir Next" w:cs="Arial"/>
          <w:color w:val="808080" w:themeColor="background1" w:themeShade="80"/>
          <w:sz w:val="22"/>
          <w:szCs w:val="22"/>
          <w:lang w:val="en-GB"/>
        </w:rPr>
        <w:t xml:space="preserve">here is a risk that multiple and competing </w:t>
      </w:r>
      <w:r w:rsidR="002F162C">
        <w:rPr>
          <w:rFonts w:ascii="Avenir Next" w:hAnsi="Avenir Next" w:cs="Arial"/>
          <w:color w:val="808080" w:themeColor="background1" w:themeShade="80"/>
          <w:sz w:val="22"/>
          <w:szCs w:val="22"/>
          <w:lang w:val="en-GB"/>
        </w:rPr>
        <w:t xml:space="preserve">insolvency </w:t>
      </w:r>
      <w:r w:rsidR="002F162C" w:rsidRPr="006C51F0">
        <w:rPr>
          <w:rFonts w:ascii="Avenir Next" w:hAnsi="Avenir Next" w:cs="Arial"/>
          <w:color w:val="808080" w:themeColor="background1" w:themeShade="80"/>
          <w:sz w:val="22"/>
          <w:szCs w:val="22"/>
          <w:lang w:val="en-GB"/>
        </w:rPr>
        <w:t>proceedings may be commenced by creditors</w:t>
      </w:r>
      <w:r w:rsidR="002F162C">
        <w:rPr>
          <w:rFonts w:ascii="Avenir Next" w:hAnsi="Avenir Next" w:cs="Arial"/>
          <w:color w:val="808080" w:themeColor="background1" w:themeShade="80"/>
          <w:sz w:val="22"/>
          <w:szCs w:val="22"/>
          <w:lang w:val="en-GB"/>
        </w:rPr>
        <w:t xml:space="preserve"> in </w:t>
      </w:r>
      <w:r w:rsidR="00142DA3">
        <w:rPr>
          <w:rFonts w:ascii="Avenir Next" w:hAnsi="Avenir Next" w:cs="Arial"/>
          <w:color w:val="808080" w:themeColor="background1" w:themeShade="80"/>
          <w:sz w:val="22"/>
          <w:szCs w:val="22"/>
          <w:lang w:val="en-GB"/>
        </w:rPr>
        <w:t xml:space="preserve">multiple </w:t>
      </w:r>
      <w:r w:rsidR="002F162C">
        <w:rPr>
          <w:rFonts w:ascii="Avenir Next" w:hAnsi="Avenir Next" w:cs="Arial"/>
          <w:color w:val="808080" w:themeColor="background1" w:themeShade="80"/>
          <w:sz w:val="22"/>
          <w:szCs w:val="22"/>
          <w:lang w:val="en-GB"/>
        </w:rPr>
        <w:t xml:space="preserve">different </w:t>
      </w:r>
      <w:r w:rsidR="00142DA3">
        <w:rPr>
          <w:rFonts w:ascii="Avenir Next" w:hAnsi="Avenir Next" w:cs="Arial"/>
          <w:color w:val="808080" w:themeColor="background1" w:themeShade="80"/>
          <w:sz w:val="22"/>
          <w:szCs w:val="22"/>
          <w:lang w:val="en-GB"/>
        </w:rPr>
        <w:t xml:space="preserve">States that have </w:t>
      </w:r>
      <w:r w:rsidR="002F162C">
        <w:rPr>
          <w:rFonts w:ascii="Avenir Next" w:hAnsi="Avenir Next" w:cs="Arial"/>
          <w:color w:val="808080" w:themeColor="background1" w:themeShade="80"/>
          <w:sz w:val="22"/>
          <w:szCs w:val="22"/>
          <w:lang w:val="en-GB"/>
        </w:rPr>
        <w:t>jurisdictions</w:t>
      </w:r>
      <w:r w:rsidR="00142DA3">
        <w:rPr>
          <w:rFonts w:ascii="Avenir Next" w:hAnsi="Avenir Next" w:cs="Arial"/>
          <w:color w:val="808080" w:themeColor="background1" w:themeShade="80"/>
          <w:sz w:val="22"/>
          <w:szCs w:val="22"/>
          <w:lang w:val="en-GB"/>
        </w:rPr>
        <w:t xml:space="preserve"> to hear and determine an insolvency proceeding.</w:t>
      </w:r>
      <w:r w:rsidR="002F162C">
        <w:rPr>
          <w:rFonts w:ascii="Avenir Next" w:hAnsi="Avenir Next" w:cs="Arial"/>
          <w:color w:val="808080" w:themeColor="background1" w:themeShade="80"/>
          <w:sz w:val="22"/>
          <w:szCs w:val="22"/>
          <w:lang w:val="en-GB"/>
        </w:rPr>
        <w:t xml:space="preserve"> </w:t>
      </w:r>
      <w:r w:rsidR="003F1F37">
        <w:rPr>
          <w:rFonts w:ascii="Avenir Next" w:hAnsi="Avenir Next" w:cs="Arial"/>
          <w:color w:val="808080" w:themeColor="background1" w:themeShade="80"/>
          <w:sz w:val="22"/>
          <w:szCs w:val="22"/>
          <w:lang w:val="en-GB"/>
        </w:rPr>
        <w:t>Concurrent, competing proceedings may result in unnecessary value destruction of the debtor's estate and thus increased capital losses for creditors.</w:t>
      </w:r>
      <w:r w:rsidR="00264111">
        <w:rPr>
          <w:rFonts w:ascii="Avenir Next" w:hAnsi="Avenir Next" w:cs="Arial"/>
          <w:color w:val="808080" w:themeColor="background1" w:themeShade="80"/>
          <w:sz w:val="22"/>
          <w:szCs w:val="22"/>
          <w:lang w:val="en-GB"/>
        </w:rPr>
        <w:t xml:space="preserve"> Co-ordination and co-operation is a key principle of the UNCITRAL MLCBI, which emphasises a fair and efficient administration of a debtor's insolvent estate in order to maximise benefits to creditors. </w:t>
      </w:r>
    </w:p>
    <w:p w14:paraId="4397875F" w14:textId="77777777" w:rsidR="00264111" w:rsidRDefault="00264111" w:rsidP="003F1F37">
      <w:pPr>
        <w:jc w:val="both"/>
        <w:rPr>
          <w:rFonts w:ascii="Avenir Next" w:hAnsi="Avenir Next" w:cs="Arial"/>
          <w:color w:val="808080" w:themeColor="background1" w:themeShade="80"/>
          <w:sz w:val="22"/>
          <w:szCs w:val="22"/>
          <w:lang w:val="en-GB"/>
        </w:rPr>
      </w:pPr>
    </w:p>
    <w:p w14:paraId="583B96C3" w14:textId="29E1913E" w:rsidR="00264111" w:rsidRDefault="00264111" w:rsidP="003F1F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Concurrent competing proceedings </w:t>
      </w:r>
      <w:r w:rsidR="003F1F37">
        <w:rPr>
          <w:rFonts w:ascii="Avenir Next" w:hAnsi="Avenir Next" w:cs="Arial"/>
          <w:color w:val="808080" w:themeColor="background1" w:themeShade="80"/>
          <w:sz w:val="22"/>
          <w:szCs w:val="22"/>
          <w:lang w:val="en-GB"/>
        </w:rPr>
        <w:t xml:space="preserve">may also give rise to a situation in which creditors race to acquire the debtor's assets, where more sophisticated creditors are more likely to benefit. This undermines the basic tenant of insolvency, </w:t>
      </w:r>
      <w:r w:rsidR="003F1F37">
        <w:rPr>
          <w:rFonts w:ascii="Avenir Next" w:hAnsi="Avenir Next" w:cs="Arial"/>
          <w:i/>
          <w:color w:val="808080" w:themeColor="background1" w:themeShade="80"/>
          <w:sz w:val="22"/>
          <w:szCs w:val="22"/>
          <w:lang w:val="en-GB"/>
        </w:rPr>
        <w:t>par conditio creditorum:</w:t>
      </w:r>
      <w:r w:rsidR="003F1F37">
        <w:rPr>
          <w:rFonts w:ascii="Avenir Next" w:hAnsi="Avenir Next" w:cs="Arial"/>
          <w:color w:val="808080" w:themeColor="background1" w:themeShade="80"/>
          <w:sz w:val="22"/>
          <w:szCs w:val="22"/>
          <w:lang w:val="en-GB"/>
        </w:rPr>
        <w:t xml:space="preserve"> equality between creditors. </w:t>
      </w:r>
      <w:r w:rsidR="00F40C62">
        <w:rPr>
          <w:rFonts w:ascii="Avenir Next" w:hAnsi="Avenir Next" w:cs="Arial"/>
          <w:color w:val="808080" w:themeColor="background1" w:themeShade="80"/>
          <w:sz w:val="22"/>
          <w:szCs w:val="22"/>
          <w:lang w:val="en-GB"/>
        </w:rPr>
        <w:t>An insolvency representative therefore has to consider the choice of forum</w:t>
      </w:r>
      <w:r w:rsidR="003F1F37">
        <w:rPr>
          <w:rFonts w:ascii="Avenir Next" w:hAnsi="Avenir Next" w:cs="Arial"/>
          <w:color w:val="808080" w:themeColor="background1" w:themeShade="80"/>
          <w:sz w:val="22"/>
          <w:szCs w:val="22"/>
          <w:lang w:val="en-GB"/>
        </w:rPr>
        <w:t xml:space="preserve"> to exercise jurisdiction and the choice of law that will therefore apply</w:t>
      </w:r>
      <w:r w:rsidR="001936BA">
        <w:rPr>
          <w:rFonts w:ascii="Avenir Next" w:hAnsi="Avenir Next" w:cs="Arial"/>
          <w:color w:val="808080" w:themeColor="background1" w:themeShade="80"/>
          <w:sz w:val="22"/>
          <w:szCs w:val="22"/>
          <w:lang w:val="en-GB"/>
        </w:rPr>
        <w:t xml:space="preserve"> to rules of cross-border recognition and enforcement. </w:t>
      </w:r>
    </w:p>
    <w:p w14:paraId="6A68096D" w14:textId="77777777" w:rsidR="00264111" w:rsidRDefault="00264111" w:rsidP="003F1F37">
      <w:pPr>
        <w:jc w:val="both"/>
        <w:rPr>
          <w:rFonts w:ascii="Avenir Next" w:hAnsi="Avenir Next" w:cs="Arial"/>
          <w:color w:val="808080" w:themeColor="background1" w:themeShade="80"/>
          <w:sz w:val="22"/>
          <w:szCs w:val="22"/>
          <w:lang w:val="en-GB"/>
        </w:rPr>
      </w:pPr>
    </w:p>
    <w:p w14:paraId="15F81941" w14:textId="1E933E0F" w:rsidR="00F40C62" w:rsidRDefault="00264111" w:rsidP="003F1F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therefore important to establish clear and uniform cross-border insolvency rules in order to provide both clarity and predictability to cross-border insolvency proceedings. </w:t>
      </w:r>
      <w:r w:rsidR="003F1F37">
        <w:rPr>
          <w:rFonts w:ascii="Avenir Next" w:hAnsi="Avenir Next" w:cs="Arial"/>
          <w:color w:val="808080" w:themeColor="background1" w:themeShade="80"/>
          <w:sz w:val="22"/>
          <w:szCs w:val="22"/>
          <w:lang w:val="en-GB"/>
        </w:rPr>
        <w:t xml:space="preserve">International insolvency instruments such as </w:t>
      </w:r>
      <w:r w:rsidR="00F40C62">
        <w:rPr>
          <w:rFonts w:ascii="Avenir Next" w:hAnsi="Avenir Next" w:cs="Arial"/>
          <w:color w:val="808080" w:themeColor="background1" w:themeShade="80"/>
          <w:sz w:val="22"/>
          <w:szCs w:val="22"/>
          <w:lang w:val="en-GB"/>
        </w:rPr>
        <w:t xml:space="preserve">the Nordic Convention on Bankruptcy </w:t>
      </w:r>
      <w:r w:rsidR="003F1F37">
        <w:rPr>
          <w:rFonts w:ascii="Avenir Next" w:hAnsi="Avenir Next" w:cs="Arial"/>
          <w:color w:val="808080" w:themeColor="background1" w:themeShade="80"/>
          <w:sz w:val="22"/>
          <w:szCs w:val="22"/>
          <w:lang w:val="en-GB"/>
        </w:rPr>
        <w:t>and the</w:t>
      </w:r>
      <w:r w:rsidR="00F40C62">
        <w:rPr>
          <w:rFonts w:ascii="Avenir Next" w:hAnsi="Avenir Next" w:cs="Arial"/>
          <w:color w:val="808080" w:themeColor="background1" w:themeShade="80"/>
          <w:sz w:val="22"/>
          <w:szCs w:val="22"/>
          <w:lang w:val="en-GB"/>
        </w:rPr>
        <w:t xml:space="preserve"> </w:t>
      </w:r>
      <w:r w:rsidR="00F40C62" w:rsidRPr="001D5332">
        <w:rPr>
          <w:rFonts w:ascii="Avenir Next" w:hAnsi="Avenir Next" w:cs="Arial"/>
          <w:color w:val="808080" w:themeColor="background1" w:themeShade="80"/>
          <w:sz w:val="22"/>
          <w:szCs w:val="22"/>
          <w:lang w:val="en-GB"/>
        </w:rPr>
        <w:t>European Union is Regulation (EU) 2015/848 of the European Parliament and of the Council of 20 May 2015 on Insolvency Proceedings (Recast) (EIR Recast))</w:t>
      </w:r>
      <w:r w:rsidR="003F1F37">
        <w:rPr>
          <w:rFonts w:ascii="Avenir Next" w:hAnsi="Avenir Next" w:cs="Arial"/>
          <w:color w:val="808080" w:themeColor="background1" w:themeShade="80"/>
          <w:sz w:val="22"/>
          <w:szCs w:val="22"/>
          <w:lang w:val="en-GB"/>
        </w:rPr>
        <w:t xml:space="preserve"> have developed uniform choice of law principles in response to this challenge. </w:t>
      </w:r>
    </w:p>
    <w:p w14:paraId="5DEC000D" w14:textId="41CAEC8E" w:rsidR="00F40C62" w:rsidRDefault="00F40C62" w:rsidP="00A15473">
      <w:pPr>
        <w:jc w:val="both"/>
        <w:rPr>
          <w:rFonts w:ascii="Avenir Next" w:hAnsi="Avenir Next" w:cs="Arial"/>
          <w:color w:val="808080" w:themeColor="background1" w:themeShade="80"/>
          <w:sz w:val="22"/>
          <w:szCs w:val="22"/>
          <w:lang w:val="en-GB"/>
        </w:rPr>
      </w:pPr>
    </w:p>
    <w:p w14:paraId="104170E7" w14:textId="052F9CD7" w:rsidR="006911F8" w:rsidRDefault="002F162C" w:rsidP="003F1F37">
      <w:pPr>
        <w:pStyle w:val="BodyText"/>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142DA3">
        <w:rPr>
          <w:rFonts w:ascii="Avenir Next" w:hAnsi="Avenir Next" w:cs="Arial"/>
          <w:color w:val="808080" w:themeColor="background1" w:themeShade="80"/>
          <w:sz w:val="22"/>
          <w:szCs w:val="22"/>
          <w:lang w:val="en-GB"/>
        </w:rPr>
        <w:t xml:space="preserve">application of the laws of </w:t>
      </w:r>
      <w:r>
        <w:rPr>
          <w:rFonts w:ascii="Avenir Next" w:hAnsi="Avenir Next" w:cs="Arial"/>
          <w:color w:val="808080" w:themeColor="background1" w:themeShade="80"/>
          <w:sz w:val="22"/>
          <w:szCs w:val="22"/>
          <w:lang w:val="en-GB"/>
        </w:rPr>
        <w:t xml:space="preserve">each State </w:t>
      </w:r>
      <w:r w:rsidR="003F1F37">
        <w:rPr>
          <w:rFonts w:ascii="Avenir Next" w:hAnsi="Avenir Next" w:cs="Arial"/>
          <w:color w:val="808080" w:themeColor="background1" w:themeShade="80"/>
          <w:sz w:val="22"/>
          <w:szCs w:val="22"/>
          <w:lang w:val="en-GB"/>
        </w:rPr>
        <w:t>ha</w:t>
      </w:r>
      <w:r w:rsidR="00FD4439">
        <w:rPr>
          <w:rFonts w:ascii="Avenir Next" w:hAnsi="Avenir Next" w:cs="Arial"/>
          <w:color w:val="808080" w:themeColor="background1" w:themeShade="80"/>
          <w:sz w:val="22"/>
          <w:szCs w:val="22"/>
          <w:lang w:val="en-GB"/>
        </w:rPr>
        <w:t>ve</w:t>
      </w:r>
      <w:r>
        <w:rPr>
          <w:rFonts w:ascii="Avenir Next" w:hAnsi="Avenir Next" w:cs="Arial"/>
          <w:color w:val="808080" w:themeColor="background1" w:themeShade="80"/>
          <w:sz w:val="22"/>
          <w:szCs w:val="22"/>
          <w:lang w:val="en-GB"/>
        </w:rPr>
        <w:t xml:space="preserve"> no or very limited extraterritorial effect in respect to those proceedings commenced in another State</w:t>
      </w:r>
      <w:r w:rsidR="003F1F37">
        <w:rPr>
          <w:rFonts w:ascii="Avenir Next" w:hAnsi="Avenir Next" w:cs="Arial"/>
          <w:color w:val="808080" w:themeColor="background1" w:themeShade="80"/>
          <w:sz w:val="22"/>
          <w:szCs w:val="22"/>
          <w:lang w:val="en-GB"/>
        </w:rPr>
        <w:t>. This g</w:t>
      </w:r>
      <w:r w:rsidR="007726AF">
        <w:rPr>
          <w:rFonts w:ascii="Avenir Next" w:hAnsi="Avenir Next" w:cs="Arial"/>
          <w:color w:val="808080" w:themeColor="background1" w:themeShade="80"/>
          <w:sz w:val="22"/>
          <w:szCs w:val="22"/>
          <w:lang w:val="en-GB"/>
        </w:rPr>
        <w:t>ive</w:t>
      </w:r>
      <w:r w:rsidR="003F1F37">
        <w:rPr>
          <w:rFonts w:ascii="Avenir Next" w:hAnsi="Avenir Next" w:cs="Arial"/>
          <w:color w:val="808080" w:themeColor="background1" w:themeShade="80"/>
          <w:sz w:val="22"/>
          <w:szCs w:val="22"/>
          <w:lang w:val="en-GB"/>
        </w:rPr>
        <w:t>s</w:t>
      </w:r>
      <w:r w:rsidR="007726AF">
        <w:rPr>
          <w:rFonts w:ascii="Avenir Next" w:hAnsi="Avenir Next" w:cs="Arial"/>
          <w:color w:val="808080" w:themeColor="background1" w:themeShade="80"/>
          <w:sz w:val="22"/>
          <w:szCs w:val="22"/>
          <w:lang w:val="en-GB"/>
        </w:rPr>
        <w:t xml:space="preserve"> rise to cross-border insolvency issues relating to enforcement and recognition</w:t>
      </w:r>
      <w:r>
        <w:rPr>
          <w:rFonts w:ascii="Avenir Next" w:hAnsi="Avenir Next" w:cs="Arial"/>
          <w:color w:val="808080" w:themeColor="background1" w:themeShade="80"/>
          <w:sz w:val="22"/>
          <w:szCs w:val="22"/>
          <w:lang w:val="en-GB"/>
        </w:rPr>
        <w:t xml:space="preserve">. Therefore, it is important for the insolvency representative to carefully consider what recognition and effect will be afforded to </w:t>
      </w:r>
      <w:r w:rsidR="003F1F37">
        <w:rPr>
          <w:rFonts w:ascii="Avenir Next" w:hAnsi="Avenir Next" w:cs="Arial"/>
          <w:color w:val="808080" w:themeColor="background1" w:themeShade="80"/>
          <w:sz w:val="22"/>
          <w:szCs w:val="22"/>
          <w:lang w:val="en-GB"/>
        </w:rPr>
        <w:t xml:space="preserve">both insolvency </w:t>
      </w:r>
      <w:r>
        <w:rPr>
          <w:rFonts w:ascii="Avenir Next" w:hAnsi="Avenir Next" w:cs="Arial"/>
          <w:color w:val="808080" w:themeColor="background1" w:themeShade="80"/>
          <w:sz w:val="22"/>
          <w:szCs w:val="22"/>
          <w:lang w:val="en-GB"/>
        </w:rPr>
        <w:t>proceedings</w:t>
      </w:r>
      <w:r w:rsidR="003F1F37">
        <w:rPr>
          <w:rFonts w:ascii="Avenir Next" w:hAnsi="Avenir Next" w:cs="Arial"/>
          <w:color w:val="808080" w:themeColor="background1" w:themeShade="80"/>
          <w:sz w:val="22"/>
          <w:szCs w:val="22"/>
          <w:lang w:val="en-GB"/>
        </w:rPr>
        <w:t xml:space="preserve"> and their appointment as an insolvency representative in foreign States</w:t>
      </w:r>
      <w:r>
        <w:rPr>
          <w:rFonts w:ascii="Avenir Next" w:hAnsi="Avenir Next" w:cs="Arial"/>
          <w:color w:val="808080" w:themeColor="background1" w:themeShade="80"/>
          <w:sz w:val="22"/>
          <w:szCs w:val="22"/>
          <w:lang w:val="en-GB"/>
        </w:rPr>
        <w:t>.</w:t>
      </w:r>
      <w:r w:rsidR="003F1F37">
        <w:rPr>
          <w:rFonts w:ascii="Avenir Next" w:hAnsi="Avenir Next" w:cs="Arial"/>
          <w:color w:val="808080" w:themeColor="background1" w:themeShade="80"/>
          <w:sz w:val="22"/>
          <w:szCs w:val="22"/>
          <w:lang w:val="en-GB"/>
        </w:rPr>
        <w:t xml:space="preserve"> The International Bar Association ("</w:t>
      </w:r>
      <w:r w:rsidR="003F1F37">
        <w:rPr>
          <w:rFonts w:ascii="Avenir Next" w:hAnsi="Avenir Next" w:cs="Arial"/>
          <w:b/>
          <w:bCs/>
          <w:color w:val="808080" w:themeColor="background1" w:themeShade="80"/>
          <w:sz w:val="22"/>
          <w:szCs w:val="22"/>
          <w:lang w:val="en-GB"/>
        </w:rPr>
        <w:t>IBA</w:t>
      </w:r>
      <w:r w:rsidR="003F1F37">
        <w:rPr>
          <w:rFonts w:ascii="Avenir Next" w:hAnsi="Avenir Next" w:cs="Arial"/>
          <w:color w:val="808080" w:themeColor="background1" w:themeShade="80"/>
          <w:sz w:val="22"/>
          <w:szCs w:val="22"/>
          <w:lang w:val="en-GB"/>
        </w:rPr>
        <w:t xml:space="preserve">") Model International Insolvency Cooperation Act 1989 and </w:t>
      </w:r>
      <w:r w:rsidR="003F1F37" w:rsidRPr="00F40C62">
        <w:rPr>
          <w:rFonts w:ascii="Avenir Next" w:hAnsi="Avenir Next" w:cs="Arial"/>
          <w:color w:val="808080" w:themeColor="background1" w:themeShade="80"/>
          <w:sz w:val="22"/>
          <w:szCs w:val="22"/>
          <w:lang w:val="en-GB"/>
        </w:rPr>
        <w:t>UNCITRAL MLCBI</w:t>
      </w:r>
      <w:r w:rsidR="003F1F37">
        <w:rPr>
          <w:rFonts w:ascii="Avenir Next" w:hAnsi="Avenir Next" w:cs="Arial"/>
          <w:color w:val="808080" w:themeColor="background1" w:themeShade="80"/>
          <w:sz w:val="22"/>
          <w:szCs w:val="22"/>
          <w:lang w:val="en-GB"/>
        </w:rPr>
        <w:t xml:space="preserve">  have, for example, promoted uniform laws on the recognition of insolvency proceedings and insolvency representations. </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435EEA16"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w:t>
      </w:r>
      <w:bookmarkStart w:id="0" w:name="_Hlk118997843"/>
      <w:r w:rsidR="00980DF0" w:rsidRPr="004216EA">
        <w:rPr>
          <w:rFonts w:ascii="Avenir Next" w:hAnsi="Avenir Next" w:cs="Arial"/>
          <w:sz w:val="22"/>
          <w:szCs w:val="22"/>
          <w:lang w:val="en-GB"/>
        </w:rPr>
        <w:t>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w:t>
      </w:r>
      <w:bookmarkEnd w:id="0"/>
      <w:r w:rsidR="00980DF0" w:rsidRPr="004216EA">
        <w:rPr>
          <w:rFonts w:ascii="Avenir Next" w:hAnsi="Avenir Next" w:cs="Arial"/>
          <w:sz w:val="22"/>
          <w:szCs w:val="22"/>
          <w:lang w:val="en-GB"/>
        </w:rPr>
        <w:t xml:space="preserve">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782A901A" w14:textId="3CE81DAB" w:rsidR="001D464B" w:rsidRDefault="00C24E4A" w:rsidP="009878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1D464B">
        <w:rPr>
          <w:rFonts w:ascii="Avenir Next" w:hAnsi="Avenir Next" w:cs="Arial"/>
          <w:color w:val="808080" w:themeColor="background1" w:themeShade="80"/>
          <w:sz w:val="22"/>
          <w:szCs w:val="22"/>
          <w:lang w:val="en-GB"/>
        </w:rPr>
        <w:t>he European Insolvency Regulation Recast ("</w:t>
      </w:r>
      <w:r w:rsidR="001D464B">
        <w:rPr>
          <w:rFonts w:ascii="Avenir Next" w:hAnsi="Avenir Next" w:cs="Arial"/>
          <w:b/>
          <w:bCs/>
          <w:color w:val="808080" w:themeColor="background1" w:themeShade="80"/>
          <w:sz w:val="22"/>
          <w:szCs w:val="22"/>
          <w:lang w:val="en-GB"/>
        </w:rPr>
        <w:t>EIR Recast</w:t>
      </w:r>
      <w:r w:rsidR="001D464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allocates primary jurisdiction to the courts of a member State within which a debtor's centre of main interest (COMI) is situated. Proceedings commenced in the </w:t>
      </w:r>
      <w:r w:rsidR="00667996">
        <w:rPr>
          <w:rFonts w:ascii="Avenir Next" w:hAnsi="Avenir Next" w:cs="Arial"/>
          <w:color w:val="808080" w:themeColor="background1" w:themeShade="80"/>
          <w:sz w:val="22"/>
          <w:szCs w:val="22"/>
          <w:lang w:val="en-GB"/>
        </w:rPr>
        <w:t xml:space="preserve">State where a debtor's COMI is </w:t>
      </w:r>
      <w:r w:rsidR="00785496">
        <w:rPr>
          <w:rFonts w:ascii="Avenir Next" w:hAnsi="Avenir Next" w:cs="Arial"/>
          <w:color w:val="808080" w:themeColor="background1" w:themeShade="80"/>
          <w:sz w:val="22"/>
          <w:szCs w:val="22"/>
          <w:lang w:val="en-GB"/>
        </w:rPr>
        <w:t xml:space="preserve">situated </w:t>
      </w:r>
      <w:r w:rsidR="00667996">
        <w:rPr>
          <w:rFonts w:ascii="Avenir Next" w:hAnsi="Avenir Next" w:cs="Arial"/>
          <w:color w:val="808080" w:themeColor="background1" w:themeShade="80"/>
          <w:sz w:val="22"/>
          <w:szCs w:val="22"/>
          <w:lang w:val="en-GB"/>
        </w:rPr>
        <w:t>are considered 'main proceedings', although EIR Recast does permit 'subsidiary territorial proceedings' in other member States where a debtor has an '</w:t>
      </w:r>
      <w:r w:rsidR="00C866B7">
        <w:rPr>
          <w:rFonts w:ascii="Avenir Next" w:hAnsi="Avenir Next" w:cs="Arial"/>
          <w:color w:val="808080" w:themeColor="background1" w:themeShade="80"/>
          <w:sz w:val="22"/>
          <w:szCs w:val="22"/>
          <w:lang w:val="en-GB"/>
        </w:rPr>
        <w:t>establishment</w:t>
      </w:r>
      <w:r w:rsidR="00667996">
        <w:rPr>
          <w:rFonts w:ascii="Avenir Next" w:hAnsi="Avenir Next" w:cs="Arial"/>
          <w:color w:val="808080" w:themeColor="background1" w:themeShade="80"/>
          <w:sz w:val="22"/>
          <w:szCs w:val="22"/>
          <w:lang w:val="en-GB"/>
        </w:rPr>
        <w:t xml:space="preserve">'. </w:t>
      </w:r>
      <w:r w:rsidR="00C866B7">
        <w:rPr>
          <w:rFonts w:ascii="Avenir Next" w:hAnsi="Avenir Next" w:cs="Arial"/>
          <w:color w:val="808080" w:themeColor="background1" w:themeShade="80"/>
          <w:sz w:val="22"/>
          <w:szCs w:val="22"/>
          <w:lang w:val="en-GB"/>
        </w:rPr>
        <w:t xml:space="preserve">Such proceedings would be considered either 'independent </w:t>
      </w:r>
      <w:r w:rsidR="00C866B7">
        <w:rPr>
          <w:rFonts w:ascii="Avenir Next" w:hAnsi="Avenir Next" w:cs="Arial"/>
          <w:color w:val="808080" w:themeColor="background1" w:themeShade="80"/>
          <w:sz w:val="22"/>
          <w:szCs w:val="22"/>
          <w:lang w:val="en-GB"/>
        </w:rPr>
        <w:lastRenderedPageBreak/>
        <w:t xml:space="preserve">proceedings' if opened prior to main proceedings, or 'secondary proceedings' if opened after a 'main proceeding'. </w:t>
      </w:r>
    </w:p>
    <w:p w14:paraId="3BCBDE42" w14:textId="186256C4" w:rsidR="00667996" w:rsidRDefault="00667996" w:rsidP="009878AF">
      <w:pPr>
        <w:jc w:val="both"/>
        <w:rPr>
          <w:rFonts w:ascii="Avenir Next" w:hAnsi="Avenir Next" w:cs="Arial"/>
          <w:color w:val="808080" w:themeColor="background1" w:themeShade="80"/>
          <w:sz w:val="22"/>
          <w:szCs w:val="22"/>
          <w:lang w:val="en-GB"/>
        </w:rPr>
      </w:pPr>
    </w:p>
    <w:p w14:paraId="491F1921" w14:textId="206A0109" w:rsidR="00D911F6" w:rsidRPr="00341963" w:rsidRDefault="00667996" w:rsidP="009878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to the present fact pattern, </w:t>
      </w:r>
      <w:r w:rsidR="00785496">
        <w:rPr>
          <w:rFonts w:ascii="Avenir Next" w:hAnsi="Avenir Next" w:cs="Arial"/>
          <w:color w:val="808080" w:themeColor="background1" w:themeShade="80"/>
          <w:sz w:val="22"/>
          <w:szCs w:val="22"/>
          <w:lang w:val="en-GB"/>
        </w:rPr>
        <w:t xml:space="preserve">first, you </w:t>
      </w:r>
      <w:r>
        <w:rPr>
          <w:rFonts w:ascii="Avenir Next" w:hAnsi="Avenir Next" w:cs="Arial"/>
          <w:color w:val="808080" w:themeColor="background1" w:themeShade="80"/>
          <w:sz w:val="22"/>
          <w:szCs w:val="22"/>
          <w:lang w:val="en-GB"/>
        </w:rPr>
        <w:t xml:space="preserve"> would need to know the State in which FPPL is incorporated in order to establish its COMI. </w:t>
      </w:r>
      <w:r w:rsidR="00D911F6">
        <w:rPr>
          <w:rFonts w:ascii="Avenir Next" w:hAnsi="Avenir Next" w:cs="Arial"/>
          <w:color w:val="808080" w:themeColor="background1" w:themeShade="80"/>
          <w:sz w:val="22"/>
          <w:szCs w:val="22"/>
          <w:lang w:val="en-GB"/>
        </w:rPr>
        <w:t xml:space="preserve">Art. 3(1) EIR Recast prescribed that COMI </w:t>
      </w:r>
      <w:r w:rsidR="00D911F6" w:rsidRPr="00D911F6">
        <w:rPr>
          <w:rFonts w:ascii="Avenir Next" w:hAnsi="Avenir Next" w:cs="Arial"/>
          <w:i/>
          <w:iCs/>
          <w:color w:val="808080" w:themeColor="background1" w:themeShade="80"/>
          <w:sz w:val="22"/>
          <w:szCs w:val="22"/>
          <w:lang w:val="en-GB"/>
        </w:rPr>
        <w:t>"shall be the place where the debtor conducts the administration of its interests on a regular basis and which is ascertainable by third parties."</w:t>
      </w:r>
      <w:r w:rsidR="00341963">
        <w:rPr>
          <w:rFonts w:ascii="Avenir Next" w:hAnsi="Avenir Next" w:cs="Arial"/>
          <w:color w:val="808080" w:themeColor="background1" w:themeShade="80"/>
          <w:sz w:val="22"/>
          <w:szCs w:val="22"/>
          <w:lang w:val="en-GB"/>
        </w:rPr>
        <w:t xml:space="preserve"> If FPPL is not incorporated in the UK, th</w:t>
      </w:r>
      <w:r w:rsidR="001E4F91">
        <w:rPr>
          <w:rFonts w:ascii="Avenir Next" w:hAnsi="Avenir Next" w:cs="Arial"/>
          <w:color w:val="808080" w:themeColor="background1" w:themeShade="80"/>
          <w:sz w:val="22"/>
          <w:szCs w:val="22"/>
          <w:lang w:val="en-GB"/>
        </w:rPr>
        <w:t xml:space="preserve">e </w:t>
      </w:r>
      <w:r w:rsidR="00341963">
        <w:rPr>
          <w:rFonts w:ascii="Avenir Next" w:hAnsi="Avenir Next" w:cs="Arial"/>
          <w:color w:val="808080" w:themeColor="background1" w:themeShade="80"/>
          <w:sz w:val="22"/>
          <w:szCs w:val="22"/>
          <w:lang w:val="en-GB"/>
        </w:rPr>
        <w:t xml:space="preserve">English courts </w:t>
      </w:r>
      <w:r w:rsidR="001E4F91">
        <w:rPr>
          <w:rFonts w:ascii="Avenir Next" w:hAnsi="Avenir Next" w:cs="Arial"/>
          <w:color w:val="808080" w:themeColor="background1" w:themeShade="80"/>
          <w:sz w:val="22"/>
          <w:szCs w:val="22"/>
          <w:lang w:val="en-GB"/>
        </w:rPr>
        <w:t xml:space="preserve">still </w:t>
      </w:r>
      <w:r w:rsidR="00341963">
        <w:rPr>
          <w:rFonts w:ascii="Avenir Next" w:hAnsi="Avenir Next" w:cs="Arial"/>
          <w:color w:val="808080" w:themeColor="background1" w:themeShade="80"/>
          <w:sz w:val="22"/>
          <w:szCs w:val="22"/>
          <w:lang w:val="en-GB"/>
        </w:rPr>
        <w:t xml:space="preserve">have jurisdiction to </w:t>
      </w:r>
      <w:r w:rsidR="001E4F91">
        <w:rPr>
          <w:rFonts w:ascii="Avenir Next" w:hAnsi="Avenir Next" w:cs="Arial"/>
          <w:color w:val="808080" w:themeColor="background1" w:themeShade="80"/>
          <w:sz w:val="22"/>
          <w:szCs w:val="22"/>
          <w:lang w:val="en-GB"/>
        </w:rPr>
        <w:t xml:space="preserve">hear the proceedings, as they have jurisdiction to (i) wind </w:t>
      </w:r>
      <w:r w:rsidR="00341963">
        <w:rPr>
          <w:rFonts w:ascii="Avenir Next" w:hAnsi="Avenir Next" w:cs="Arial"/>
          <w:color w:val="808080" w:themeColor="background1" w:themeShade="80"/>
          <w:sz w:val="22"/>
          <w:szCs w:val="22"/>
          <w:lang w:val="en-GB"/>
        </w:rPr>
        <w:t>up a foreign company, i.e. one that is incorporated under the laws of a country other than the UK</w:t>
      </w:r>
      <w:r w:rsidR="001E4F91">
        <w:rPr>
          <w:rFonts w:ascii="Avenir Next" w:hAnsi="Avenir Next" w:cs="Arial"/>
          <w:color w:val="808080" w:themeColor="background1" w:themeShade="80"/>
          <w:sz w:val="22"/>
          <w:szCs w:val="22"/>
          <w:lang w:val="en-GB"/>
        </w:rPr>
        <w:t>, under s.1044 Companies Act 2006; or (ii) wind up an 'unregistered company' under s.221(5) Insolvency Act 1986</w:t>
      </w:r>
      <w:r w:rsidR="00C55F02">
        <w:rPr>
          <w:rFonts w:ascii="Avenir Next" w:hAnsi="Avenir Next" w:cs="Arial"/>
          <w:color w:val="808080" w:themeColor="background1" w:themeShade="80"/>
          <w:sz w:val="22"/>
          <w:szCs w:val="22"/>
          <w:lang w:val="en-GB"/>
        </w:rPr>
        <w:t xml:space="preserve">. Once jurisdiction is established, the Court would also need to satisfy itself if there is 'sufficient connection' with England. </w:t>
      </w:r>
    </w:p>
    <w:p w14:paraId="1C822139" w14:textId="77777777" w:rsidR="00D911F6" w:rsidRDefault="00D911F6" w:rsidP="009878AF">
      <w:pPr>
        <w:jc w:val="both"/>
        <w:rPr>
          <w:rFonts w:ascii="Avenir Next" w:hAnsi="Avenir Next" w:cs="Arial"/>
          <w:color w:val="808080" w:themeColor="background1" w:themeShade="80"/>
          <w:sz w:val="22"/>
          <w:szCs w:val="22"/>
          <w:lang w:val="en-GB"/>
        </w:rPr>
      </w:pPr>
    </w:p>
    <w:p w14:paraId="2C97E313" w14:textId="44C368EA" w:rsidR="00C866B7" w:rsidRPr="00E86CAB" w:rsidRDefault="00785496" w:rsidP="009878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 a</w:t>
      </w:r>
      <w:r w:rsidR="00C866B7">
        <w:rPr>
          <w:rFonts w:ascii="Avenir Next" w:hAnsi="Avenir Next" w:cs="Arial"/>
          <w:color w:val="808080" w:themeColor="background1" w:themeShade="80"/>
          <w:sz w:val="22"/>
          <w:szCs w:val="22"/>
          <w:lang w:val="en-GB"/>
        </w:rPr>
        <w:t xml:space="preserve">n 'establishment' is defined as </w:t>
      </w:r>
      <w:r w:rsidR="00C866B7">
        <w:rPr>
          <w:rFonts w:ascii="Avenir Next" w:hAnsi="Avenir Next" w:cs="Arial"/>
          <w:i/>
          <w:iCs/>
          <w:color w:val="808080" w:themeColor="background1" w:themeShade="80"/>
          <w:sz w:val="22"/>
          <w:szCs w:val="22"/>
          <w:lang w:val="en-GB"/>
        </w:rPr>
        <w:t>"any place of operations… where the debtor carries out a non-transitory economic activity with human means and assets."</w:t>
      </w:r>
      <w:r w:rsidR="00E86CAB">
        <w:rPr>
          <w:rFonts w:ascii="Avenir Next" w:hAnsi="Avenir Next" w:cs="Arial"/>
          <w:color w:val="808080" w:themeColor="background1" w:themeShade="80"/>
          <w:sz w:val="22"/>
          <w:szCs w:val="22"/>
          <w:lang w:val="en-GB"/>
        </w:rPr>
        <w:t xml:space="preserve"> You would </w:t>
      </w:r>
      <w:r>
        <w:rPr>
          <w:rFonts w:ascii="Avenir Next" w:hAnsi="Avenir Next" w:cs="Arial"/>
          <w:color w:val="808080" w:themeColor="background1" w:themeShade="80"/>
          <w:sz w:val="22"/>
          <w:szCs w:val="22"/>
          <w:lang w:val="en-GB"/>
        </w:rPr>
        <w:t>therefore</w:t>
      </w:r>
      <w:r w:rsidR="00E86CAB">
        <w:rPr>
          <w:rFonts w:ascii="Avenir Next" w:hAnsi="Avenir Next" w:cs="Arial"/>
          <w:color w:val="808080" w:themeColor="background1" w:themeShade="80"/>
          <w:sz w:val="22"/>
          <w:szCs w:val="22"/>
          <w:lang w:val="en-GB"/>
        </w:rPr>
        <w:t xml:space="preserve"> require more information on FPPL's activities in </w:t>
      </w:r>
      <w:r>
        <w:rPr>
          <w:rFonts w:ascii="Avenir Next" w:hAnsi="Avenir Next" w:cs="Arial"/>
          <w:color w:val="808080" w:themeColor="background1" w:themeShade="80"/>
          <w:sz w:val="22"/>
          <w:szCs w:val="22"/>
          <w:lang w:val="en-GB"/>
        </w:rPr>
        <w:t xml:space="preserve">the UK, Europe and the other non-European countries to consider whether they constitute an 'establishment', particularly in the State in which Lobo is seeking to commence proceedings. </w:t>
      </w:r>
    </w:p>
    <w:p w14:paraId="63DE870F" w14:textId="6AF03F09" w:rsidR="00667996" w:rsidRDefault="00667996" w:rsidP="009878AF">
      <w:pPr>
        <w:jc w:val="both"/>
        <w:rPr>
          <w:rFonts w:ascii="Avenir Next" w:hAnsi="Avenir Next" w:cs="Arial"/>
          <w:color w:val="808080" w:themeColor="background1" w:themeShade="80"/>
          <w:sz w:val="22"/>
          <w:szCs w:val="22"/>
          <w:lang w:val="en-GB"/>
        </w:rPr>
      </w:pPr>
    </w:p>
    <w:p w14:paraId="29165311" w14:textId="439A8AC4" w:rsidR="00DB64CC" w:rsidRDefault="009878AF" w:rsidP="009878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UK's exist from the European Union, from 11p.m. on 31 December 2020, the </w:t>
      </w:r>
      <w:r w:rsidR="00C24E4A">
        <w:rPr>
          <w:rFonts w:ascii="Avenir Next" w:hAnsi="Avenir Next" w:cs="Arial"/>
          <w:color w:val="808080" w:themeColor="background1" w:themeShade="80"/>
          <w:sz w:val="22"/>
          <w:szCs w:val="22"/>
          <w:lang w:val="en-GB"/>
        </w:rPr>
        <w:t xml:space="preserve">EIR Recast </w:t>
      </w:r>
      <w:r>
        <w:rPr>
          <w:rFonts w:ascii="Avenir Next" w:hAnsi="Avenir Next" w:cs="Arial"/>
          <w:color w:val="808080" w:themeColor="background1" w:themeShade="80"/>
          <w:sz w:val="22"/>
          <w:szCs w:val="22"/>
          <w:lang w:val="en-GB"/>
        </w:rPr>
        <w:t>ceased to apply in the UK</w:t>
      </w:r>
      <w:r w:rsidR="001D464B">
        <w:rPr>
          <w:rFonts w:ascii="Avenir Next" w:hAnsi="Avenir Next" w:cs="Arial"/>
          <w:color w:val="808080" w:themeColor="background1" w:themeShade="80"/>
          <w:sz w:val="22"/>
          <w:szCs w:val="22"/>
          <w:lang w:val="en-GB"/>
        </w:rPr>
        <w:t xml:space="preserve"> and only applied to insolvency main proceedings that were commenced prior to 11 p.m. on 31 December 2020. </w:t>
      </w:r>
      <w:r w:rsidR="000C17DC" w:rsidRPr="000C17DC">
        <w:rPr>
          <w:rFonts w:ascii="Avenir Next" w:hAnsi="Avenir Next" w:cs="Arial"/>
          <w:color w:val="808080" w:themeColor="background1" w:themeShade="80"/>
          <w:sz w:val="22"/>
          <w:szCs w:val="22"/>
          <w:lang w:val="en-GB"/>
        </w:rPr>
        <w:t>Whilst the EIR Recast does recognise the existence of insolvency proceedings outside the EU for the purposes of coordinating proceedings both inside and outside the EU</w:t>
      </w:r>
      <w:r w:rsidR="000C17DC">
        <w:rPr>
          <w:rFonts w:ascii="Avenir Next" w:hAnsi="Avenir Next" w:cs="Arial"/>
          <w:color w:val="808080" w:themeColor="background1" w:themeShade="80"/>
          <w:sz w:val="22"/>
          <w:szCs w:val="22"/>
          <w:lang w:val="en-GB"/>
        </w:rPr>
        <w:t xml:space="preserve">, </w:t>
      </w:r>
      <w:r w:rsidR="001D464B">
        <w:rPr>
          <w:rFonts w:ascii="Avenir Next" w:hAnsi="Avenir Next" w:cs="Arial"/>
          <w:color w:val="808080" w:themeColor="background1" w:themeShade="80"/>
          <w:sz w:val="22"/>
          <w:szCs w:val="22"/>
          <w:lang w:val="en-GB"/>
        </w:rPr>
        <w:t xml:space="preserve"> the proceeding</w:t>
      </w:r>
      <w:r w:rsidR="00B116A3">
        <w:rPr>
          <w:rFonts w:ascii="Avenir Next" w:hAnsi="Avenir Next" w:cs="Arial"/>
          <w:color w:val="808080" w:themeColor="background1" w:themeShade="80"/>
          <w:sz w:val="22"/>
          <w:szCs w:val="22"/>
          <w:lang w:val="en-GB"/>
        </w:rPr>
        <w:t>s</w:t>
      </w:r>
      <w:r w:rsidR="001D464B">
        <w:rPr>
          <w:rFonts w:ascii="Avenir Next" w:hAnsi="Avenir Next" w:cs="Arial"/>
          <w:color w:val="808080" w:themeColor="background1" w:themeShade="80"/>
          <w:sz w:val="22"/>
          <w:szCs w:val="22"/>
          <w:lang w:val="en-GB"/>
        </w:rPr>
        <w:t xml:space="preserve"> commenced against FFPL on 30 June 2022</w:t>
      </w:r>
      <w:r w:rsidR="002B0A38">
        <w:rPr>
          <w:rFonts w:ascii="Avenir Next" w:hAnsi="Avenir Next" w:cs="Arial"/>
          <w:color w:val="808080" w:themeColor="background1" w:themeShade="80"/>
          <w:sz w:val="22"/>
          <w:szCs w:val="22"/>
          <w:lang w:val="en-GB"/>
        </w:rPr>
        <w:t xml:space="preserve"> fall outside of the scope of EIR Recast</w:t>
      </w:r>
      <w:r w:rsidR="0079154B">
        <w:rPr>
          <w:rFonts w:ascii="Avenir Next" w:hAnsi="Avenir Next" w:cs="Arial"/>
          <w:color w:val="808080" w:themeColor="background1" w:themeShade="80"/>
          <w:sz w:val="22"/>
          <w:szCs w:val="22"/>
          <w:lang w:val="en-GB"/>
        </w:rPr>
        <w:t xml:space="preserve"> and recognition of English insolvency proceedings </w:t>
      </w:r>
      <w:r w:rsidR="00B116A3">
        <w:rPr>
          <w:rFonts w:ascii="Avenir Next" w:hAnsi="Avenir Next" w:cs="Arial"/>
          <w:color w:val="808080" w:themeColor="background1" w:themeShade="80"/>
          <w:sz w:val="22"/>
          <w:szCs w:val="22"/>
          <w:lang w:val="en-GB"/>
        </w:rPr>
        <w:t>by</w:t>
      </w:r>
      <w:r w:rsidR="0079154B">
        <w:rPr>
          <w:rFonts w:ascii="Avenir Next" w:hAnsi="Avenir Next" w:cs="Arial"/>
          <w:color w:val="808080" w:themeColor="background1" w:themeShade="80"/>
          <w:sz w:val="22"/>
          <w:szCs w:val="22"/>
          <w:lang w:val="en-GB"/>
        </w:rPr>
        <w:t xml:space="preserve"> Europe</w:t>
      </w:r>
      <w:r w:rsidR="00B116A3">
        <w:rPr>
          <w:rFonts w:ascii="Avenir Next" w:hAnsi="Avenir Next" w:cs="Arial"/>
          <w:color w:val="808080" w:themeColor="background1" w:themeShade="80"/>
          <w:sz w:val="22"/>
          <w:szCs w:val="22"/>
          <w:lang w:val="en-GB"/>
        </w:rPr>
        <w:t>an member State</w:t>
      </w:r>
      <w:r w:rsidR="000C17DC">
        <w:rPr>
          <w:rFonts w:ascii="Avenir Next" w:hAnsi="Avenir Next" w:cs="Arial"/>
          <w:color w:val="808080" w:themeColor="background1" w:themeShade="80"/>
          <w:sz w:val="22"/>
          <w:szCs w:val="22"/>
          <w:lang w:val="en-GB"/>
        </w:rPr>
        <w:t>s</w:t>
      </w:r>
      <w:r w:rsidR="0079154B">
        <w:rPr>
          <w:rFonts w:ascii="Avenir Next" w:hAnsi="Avenir Next" w:cs="Arial"/>
          <w:color w:val="808080" w:themeColor="background1" w:themeShade="80"/>
          <w:sz w:val="22"/>
          <w:szCs w:val="22"/>
          <w:lang w:val="en-GB"/>
        </w:rPr>
        <w:t xml:space="preserve"> is no longer automatic. </w:t>
      </w:r>
    </w:p>
    <w:p w14:paraId="6230544A" w14:textId="77777777" w:rsidR="00DB64CC" w:rsidRDefault="00DB64CC" w:rsidP="009878AF">
      <w:pPr>
        <w:jc w:val="both"/>
        <w:rPr>
          <w:rFonts w:ascii="Avenir Next" w:hAnsi="Avenir Next" w:cs="Arial"/>
          <w:color w:val="808080" w:themeColor="background1" w:themeShade="80"/>
          <w:sz w:val="22"/>
          <w:szCs w:val="22"/>
          <w:lang w:val="en-GB"/>
        </w:rPr>
      </w:pPr>
    </w:p>
    <w:p w14:paraId="5A2B17D3" w14:textId="3C5E2360" w:rsidR="00DB64CC" w:rsidRDefault="0079154B" w:rsidP="009878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result, you</w:t>
      </w:r>
      <w:r w:rsidR="00DB64CC">
        <w:rPr>
          <w:rFonts w:ascii="Avenir Next" w:hAnsi="Avenir Next" w:cs="Arial"/>
          <w:color w:val="808080" w:themeColor="background1" w:themeShade="80"/>
          <w:sz w:val="22"/>
          <w:szCs w:val="22"/>
          <w:lang w:val="en-GB"/>
        </w:rPr>
        <w:t xml:space="preserve"> would need to know </w:t>
      </w:r>
      <w:r>
        <w:rPr>
          <w:rFonts w:ascii="Avenir Next" w:hAnsi="Avenir Next" w:cs="Arial"/>
          <w:color w:val="808080" w:themeColor="background1" w:themeShade="80"/>
          <w:sz w:val="22"/>
          <w:szCs w:val="22"/>
          <w:lang w:val="en-GB"/>
        </w:rPr>
        <w:t>both whether</w:t>
      </w:r>
      <w:r w:rsidR="00DB64CC">
        <w:rPr>
          <w:rFonts w:ascii="Avenir Next" w:hAnsi="Avenir Next" w:cs="Arial"/>
          <w:color w:val="808080" w:themeColor="background1" w:themeShade="80"/>
          <w:sz w:val="22"/>
          <w:szCs w:val="22"/>
          <w:lang w:val="en-GB"/>
        </w:rPr>
        <w:t xml:space="preserve"> the State in Europe where Lobo is seeking to commence proceedings</w:t>
      </w:r>
      <w:r>
        <w:rPr>
          <w:rFonts w:ascii="Avenir Next" w:hAnsi="Avenir Next" w:cs="Arial"/>
          <w:color w:val="808080" w:themeColor="background1" w:themeShade="80"/>
          <w:sz w:val="22"/>
          <w:szCs w:val="22"/>
          <w:lang w:val="en-GB"/>
        </w:rPr>
        <w:t xml:space="preserve"> </w:t>
      </w:r>
      <w:r w:rsidR="00B116A3">
        <w:rPr>
          <w:rFonts w:ascii="Avenir Next" w:hAnsi="Avenir Next" w:cs="Arial"/>
          <w:color w:val="808080" w:themeColor="background1" w:themeShade="80"/>
          <w:sz w:val="22"/>
          <w:szCs w:val="22"/>
          <w:lang w:val="en-GB"/>
        </w:rPr>
        <w:t xml:space="preserve">is a European member State and </w:t>
      </w:r>
      <w:r>
        <w:rPr>
          <w:rFonts w:ascii="Avenir Next" w:hAnsi="Avenir Next" w:cs="Arial"/>
          <w:color w:val="808080" w:themeColor="background1" w:themeShade="80"/>
          <w:sz w:val="22"/>
          <w:szCs w:val="22"/>
          <w:lang w:val="en-GB"/>
        </w:rPr>
        <w:t>the domestic insolvency law of that State</w:t>
      </w:r>
      <w:r w:rsidR="00DB64CC">
        <w:rPr>
          <w:rFonts w:ascii="Avenir Next" w:hAnsi="Avenir Next" w:cs="Arial"/>
          <w:color w:val="808080" w:themeColor="background1" w:themeShade="80"/>
          <w:sz w:val="22"/>
          <w:szCs w:val="22"/>
          <w:lang w:val="en-GB"/>
        </w:rPr>
        <w:t>.</w:t>
      </w:r>
      <w:r w:rsidR="00C77845">
        <w:rPr>
          <w:rFonts w:ascii="Avenir Next" w:hAnsi="Avenir Next" w:cs="Arial"/>
          <w:color w:val="808080" w:themeColor="background1" w:themeShade="80"/>
          <w:sz w:val="22"/>
          <w:szCs w:val="22"/>
          <w:lang w:val="en-GB"/>
        </w:rPr>
        <w:t>, whether the insolvency proceedings commenced in the UK would be recognised and given effect in the foreign State in which Lobo seeks to bring proceedings will depend largely upon the</w:t>
      </w:r>
      <w:r w:rsidR="00C76081">
        <w:rPr>
          <w:rFonts w:ascii="Avenir Next" w:hAnsi="Avenir Next" w:cs="Arial"/>
          <w:color w:val="808080" w:themeColor="background1" w:themeShade="80"/>
          <w:sz w:val="22"/>
          <w:szCs w:val="22"/>
          <w:lang w:val="en-GB"/>
        </w:rPr>
        <w:t xml:space="preserve"> domestic insolvency</w:t>
      </w:r>
      <w:r w:rsidR="00C77845">
        <w:rPr>
          <w:rFonts w:ascii="Avenir Next" w:hAnsi="Avenir Next" w:cs="Arial"/>
          <w:color w:val="808080" w:themeColor="background1" w:themeShade="80"/>
          <w:sz w:val="22"/>
          <w:szCs w:val="22"/>
          <w:lang w:val="en-GB"/>
        </w:rPr>
        <w:t xml:space="preserve"> laws of that State.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4217F15"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A70042">
          <w:rPr>
            <w:rStyle w:val="PageNumber"/>
            <w:rFonts w:ascii="Avenir Next" w:hAnsi="Avenir Next" w:cs="Arial"/>
            <w:noProof/>
            <w:sz w:val="22"/>
            <w:szCs w:val="22"/>
          </w:rPr>
          <w:t>12</w:t>
        </w:r>
        <w:r w:rsidRPr="00297BDF">
          <w:rPr>
            <w:rStyle w:val="PageNumber"/>
            <w:rFonts w:ascii="Avenir Next" w:hAnsi="Avenir Next" w:cs="Arial"/>
            <w:sz w:val="22"/>
            <w:szCs w:val="22"/>
          </w:rPr>
          <w:fldChar w:fldCharType="end"/>
        </w:r>
      </w:p>
    </w:sdtContent>
  </w:sdt>
  <w:p w14:paraId="12ABA5E1" w14:textId="750DBD54" w:rsidR="00B64A85" w:rsidRPr="00297BDF" w:rsidRDefault="0077226F" w:rsidP="0052732A">
    <w:pPr>
      <w:pStyle w:val="Footer"/>
      <w:ind w:right="360"/>
      <w:rPr>
        <w:rFonts w:ascii="Avenir Next" w:hAnsi="Avenir Next" w:cs="Arial"/>
        <w:sz w:val="22"/>
        <w:szCs w:val="22"/>
      </w:rPr>
    </w:pPr>
    <w:r w:rsidRPr="0077226F">
      <w:rPr>
        <w:rFonts w:ascii="Avenir Next" w:hAnsi="Avenir Next" w:cs="Arial"/>
        <w:sz w:val="22"/>
        <w:szCs w:val="22"/>
      </w:rPr>
      <w:t>202223-983</w:t>
    </w:r>
    <w:r w:rsidR="00B64A85" w:rsidRPr="0077226F">
      <w:rPr>
        <w:rFonts w:ascii="Avenir Next" w:hAnsi="Avenir Next" w:cs="Arial"/>
        <w:sz w:val="22"/>
        <w:szCs w:val="22"/>
      </w:rPr>
      <w:t>.asse</w:t>
    </w:r>
    <w:r w:rsidR="00B64A85" w:rsidRPr="00297BDF">
      <w:rPr>
        <w:rFonts w:ascii="Avenir Next" w:hAnsi="Avenir Next" w:cs="Arial"/>
        <w:sz w:val="22"/>
        <w:szCs w:val="22"/>
      </w:rPr>
      <w:t>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F72DF2"/>
    <w:multiLevelType w:val="hybridMultilevel"/>
    <w:tmpl w:val="9F8A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4F546E"/>
    <w:multiLevelType w:val="hybridMultilevel"/>
    <w:tmpl w:val="7F52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FFD63EA"/>
    <w:multiLevelType w:val="multilevel"/>
    <w:tmpl w:val="9B5EF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611EE5"/>
    <w:multiLevelType w:val="hybridMultilevel"/>
    <w:tmpl w:val="C608D0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7368B"/>
    <w:multiLevelType w:val="hybridMultilevel"/>
    <w:tmpl w:val="3DB8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
  </w:num>
  <w:num w:numId="4">
    <w:abstractNumId w:val="3"/>
  </w:num>
  <w:num w:numId="5">
    <w:abstractNumId w:val="17"/>
  </w:num>
  <w:num w:numId="6">
    <w:abstractNumId w:val="23"/>
  </w:num>
  <w:num w:numId="7">
    <w:abstractNumId w:val="9"/>
  </w:num>
  <w:num w:numId="8">
    <w:abstractNumId w:val="27"/>
  </w:num>
  <w:num w:numId="9">
    <w:abstractNumId w:val="8"/>
  </w:num>
  <w:num w:numId="10">
    <w:abstractNumId w:val="24"/>
  </w:num>
  <w:num w:numId="11">
    <w:abstractNumId w:val="7"/>
  </w:num>
  <w:num w:numId="12">
    <w:abstractNumId w:val="25"/>
  </w:num>
  <w:num w:numId="13">
    <w:abstractNumId w:val="15"/>
  </w:num>
  <w:num w:numId="14">
    <w:abstractNumId w:val="13"/>
  </w:num>
  <w:num w:numId="15">
    <w:abstractNumId w:val="4"/>
  </w:num>
  <w:num w:numId="16">
    <w:abstractNumId w:val="18"/>
  </w:num>
  <w:num w:numId="17">
    <w:abstractNumId w:val="11"/>
  </w:num>
  <w:num w:numId="18">
    <w:abstractNumId w:val="12"/>
  </w:num>
  <w:num w:numId="19">
    <w:abstractNumId w:val="21"/>
  </w:num>
  <w:num w:numId="20">
    <w:abstractNumId w:val="6"/>
  </w:num>
  <w:num w:numId="21">
    <w:abstractNumId w:val="10"/>
  </w:num>
  <w:num w:numId="22">
    <w:abstractNumId w:val="0"/>
  </w:num>
  <w:num w:numId="23">
    <w:abstractNumId w:val="20"/>
  </w:num>
  <w:num w:numId="24">
    <w:abstractNumId w:val="1"/>
  </w:num>
  <w:num w:numId="25">
    <w:abstractNumId w:val="16"/>
  </w:num>
  <w:num w:numId="26">
    <w:abstractNumId w:val="14"/>
  </w:num>
  <w:num w:numId="27">
    <w:abstractNumId w:val="19"/>
  </w:num>
  <w:num w:numId="28">
    <w:abstractNumId w:val="5"/>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3A5E"/>
    <w:rsid w:val="000649D1"/>
    <w:rsid w:val="00064C44"/>
    <w:rsid w:val="00065166"/>
    <w:rsid w:val="00066AE7"/>
    <w:rsid w:val="0007091D"/>
    <w:rsid w:val="00076483"/>
    <w:rsid w:val="00080757"/>
    <w:rsid w:val="000811D1"/>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486F"/>
    <w:rsid w:val="000A68ED"/>
    <w:rsid w:val="000A74CA"/>
    <w:rsid w:val="000A7D6D"/>
    <w:rsid w:val="000B102C"/>
    <w:rsid w:val="000B5B93"/>
    <w:rsid w:val="000B5FF1"/>
    <w:rsid w:val="000B609F"/>
    <w:rsid w:val="000B6B56"/>
    <w:rsid w:val="000C17DC"/>
    <w:rsid w:val="000C2036"/>
    <w:rsid w:val="000D193B"/>
    <w:rsid w:val="000D1B43"/>
    <w:rsid w:val="000D55A8"/>
    <w:rsid w:val="000D57BE"/>
    <w:rsid w:val="000D6876"/>
    <w:rsid w:val="000E0165"/>
    <w:rsid w:val="000E3A82"/>
    <w:rsid w:val="000E3C5A"/>
    <w:rsid w:val="000E406D"/>
    <w:rsid w:val="000E4841"/>
    <w:rsid w:val="000E5CB4"/>
    <w:rsid w:val="000F0414"/>
    <w:rsid w:val="000F0DC0"/>
    <w:rsid w:val="000F0FFF"/>
    <w:rsid w:val="000F12BD"/>
    <w:rsid w:val="000F1677"/>
    <w:rsid w:val="000F3387"/>
    <w:rsid w:val="000F3D6C"/>
    <w:rsid w:val="000F4325"/>
    <w:rsid w:val="000F58B0"/>
    <w:rsid w:val="00100A77"/>
    <w:rsid w:val="00101373"/>
    <w:rsid w:val="00101707"/>
    <w:rsid w:val="00102F47"/>
    <w:rsid w:val="00105CBD"/>
    <w:rsid w:val="0010731B"/>
    <w:rsid w:val="00107624"/>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2DA3"/>
    <w:rsid w:val="0014622C"/>
    <w:rsid w:val="00150F6C"/>
    <w:rsid w:val="00152348"/>
    <w:rsid w:val="0015328F"/>
    <w:rsid w:val="0015456D"/>
    <w:rsid w:val="00161F1B"/>
    <w:rsid w:val="001620AF"/>
    <w:rsid w:val="00162829"/>
    <w:rsid w:val="0016472D"/>
    <w:rsid w:val="00164B28"/>
    <w:rsid w:val="0016704C"/>
    <w:rsid w:val="001677CC"/>
    <w:rsid w:val="00173647"/>
    <w:rsid w:val="00180548"/>
    <w:rsid w:val="00180AC4"/>
    <w:rsid w:val="00180B1E"/>
    <w:rsid w:val="00180CCE"/>
    <w:rsid w:val="00181438"/>
    <w:rsid w:val="0018267A"/>
    <w:rsid w:val="001826E6"/>
    <w:rsid w:val="00182779"/>
    <w:rsid w:val="001830DF"/>
    <w:rsid w:val="00183285"/>
    <w:rsid w:val="001833C2"/>
    <w:rsid w:val="001936BA"/>
    <w:rsid w:val="00193AB3"/>
    <w:rsid w:val="00193AD3"/>
    <w:rsid w:val="001966D9"/>
    <w:rsid w:val="00197963"/>
    <w:rsid w:val="001A620B"/>
    <w:rsid w:val="001A716A"/>
    <w:rsid w:val="001A7E9A"/>
    <w:rsid w:val="001B0F70"/>
    <w:rsid w:val="001B1978"/>
    <w:rsid w:val="001B5016"/>
    <w:rsid w:val="001B6CEE"/>
    <w:rsid w:val="001C45FC"/>
    <w:rsid w:val="001C594A"/>
    <w:rsid w:val="001D1BF7"/>
    <w:rsid w:val="001D464B"/>
    <w:rsid w:val="001D4862"/>
    <w:rsid w:val="001D5332"/>
    <w:rsid w:val="001D632F"/>
    <w:rsid w:val="001D7EF2"/>
    <w:rsid w:val="001E157B"/>
    <w:rsid w:val="001E1C34"/>
    <w:rsid w:val="001E1FB4"/>
    <w:rsid w:val="001E23FD"/>
    <w:rsid w:val="001E25B9"/>
    <w:rsid w:val="001E392F"/>
    <w:rsid w:val="001E49E0"/>
    <w:rsid w:val="001E4F91"/>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2EDD"/>
    <w:rsid w:val="002362AB"/>
    <w:rsid w:val="002400DB"/>
    <w:rsid w:val="002406A4"/>
    <w:rsid w:val="0024116D"/>
    <w:rsid w:val="00241B44"/>
    <w:rsid w:val="00245EFB"/>
    <w:rsid w:val="00245F7D"/>
    <w:rsid w:val="002526C5"/>
    <w:rsid w:val="002529D2"/>
    <w:rsid w:val="0025386E"/>
    <w:rsid w:val="00254AB3"/>
    <w:rsid w:val="00262802"/>
    <w:rsid w:val="002638B0"/>
    <w:rsid w:val="00264111"/>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04A8"/>
    <w:rsid w:val="0029433F"/>
    <w:rsid w:val="00294829"/>
    <w:rsid w:val="00295742"/>
    <w:rsid w:val="0029690F"/>
    <w:rsid w:val="00297288"/>
    <w:rsid w:val="00297BDF"/>
    <w:rsid w:val="002A2A60"/>
    <w:rsid w:val="002A3815"/>
    <w:rsid w:val="002A5C45"/>
    <w:rsid w:val="002A6646"/>
    <w:rsid w:val="002A74AB"/>
    <w:rsid w:val="002A7ECE"/>
    <w:rsid w:val="002B0A38"/>
    <w:rsid w:val="002B1C45"/>
    <w:rsid w:val="002B2970"/>
    <w:rsid w:val="002B7CBD"/>
    <w:rsid w:val="002C1227"/>
    <w:rsid w:val="002C13C8"/>
    <w:rsid w:val="002C259C"/>
    <w:rsid w:val="002C3547"/>
    <w:rsid w:val="002D0021"/>
    <w:rsid w:val="002D10A3"/>
    <w:rsid w:val="002D12AA"/>
    <w:rsid w:val="002D144C"/>
    <w:rsid w:val="002D2356"/>
    <w:rsid w:val="002D295D"/>
    <w:rsid w:val="002D3473"/>
    <w:rsid w:val="002E37B7"/>
    <w:rsid w:val="002E4A02"/>
    <w:rsid w:val="002E4A1F"/>
    <w:rsid w:val="002E66F4"/>
    <w:rsid w:val="002F14C5"/>
    <w:rsid w:val="002F162C"/>
    <w:rsid w:val="002F1956"/>
    <w:rsid w:val="002F2B8D"/>
    <w:rsid w:val="002F3440"/>
    <w:rsid w:val="002F3B17"/>
    <w:rsid w:val="002F5DD8"/>
    <w:rsid w:val="002F75A3"/>
    <w:rsid w:val="002F75CD"/>
    <w:rsid w:val="002F7EB5"/>
    <w:rsid w:val="0030201F"/>
    <w:rsid w:val="00303C2F"/>
    <w:rsid w:val="003054D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963"/>
    <w:rsid w:val="00341A65"/>
    <w:rsid w:val="00341AA6"/>
    <w:rsid w:val="00342E57"/>
    <w:rsid w:val="00343E5F"/>
    <w:rsid w:val="0034687E"/>
    <w:rsid w:val="003500E5"/>
    <w:rsid w:val="00355B57"/>
    <w:rsid w:val="00356B19"/>
    <w:rsid w:val="00361A0A"/>
    <w:rsid w:val="00361DF9"/>
    <w:rsid w:val="0036565C"/>
    <w:rsid w:val="0036625E"/>
    <w:rsid w:val="00367162"/>
    <w:rsid w:val="00372CD4"/>
    <w:rsid w:val="0037386C"/>
    <w:rsid w:val="0037465A"/>
    <w:rsid w:val="003747C7"/>
    <w:rsid w:val="00374FA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3F35"/>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1F37"/>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451A"/>
    <w:rsid w:val="00444C9D"/>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76148"/>
    <w:rsid w:val="00481FC8"/>
    <w:rsid w:val="0048258B"/>
    <w:rsid w:val="00482FE3"/>
    <w:rsid w:val="00483266"/>
    <w:rsid w:val="00486065"/>
    <w:rsid w:val="00486776"/>
    <w:rsid w:val="004868BB"/>
    <w:rsid w:val="00491675"/>
    <w:rsid w:val="0049312F"/>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5841"/>
    <w:rsid w:val="004B607C"/>
    <w:rsid w:val="004B7610"/>
    <w:rsid w:val="004C1DA6"/>
    <w:rsid w:val="004C1FCA"/>
    <w:rsid w:val="004C5E4F"/>
    <w:rsid w:val="004C7030"/>
    <w:rsid w:val="004D1A5A"/>
    <w:rsid w:val="004D214A"/>
    <w:rsid w:val="004D2D65"/>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37ED"/>
    <w:rsid w:val="00504AFA"/>
    <w:rsid w:val="005059A4"/>
    <w:rsid w:val="00515756"/>
    <w:rsid w:val="00515F63"/>
    <w:rsid w:val="005177FE"/>
    <w:rsid w:val="00520CA6"/>
    <w:rsid w:val="0052263B"/>
    <w:rsid w:val="00523256"/>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752C"/>
    <w:rsid w:val="005508BB"/>
    <w:rsid w:val="00553EB2"/>
    <w:rsid w:val="00555C4D"/>
    <w:rsid w:val="00560534"/>
    <w:rsid w:val="0056391B"/>
    <w:rsid w:val="005650E2"/>
    <w:rsid w:val="00566D80"/>
    <w:rsid w:val="00567AD7"/>
    <w:rsid w:val="005716C3"/>
    <w:rsid w:val="00573594"/>
    <w:rsid w:val="00575B2D"/>
    <w:rsid w:val="00575D07"/>
    <w:rsid w:val="005768E8"/>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4548"/>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596"/>
    <w:rsid w:val="005E1B79"/>
    <w:rsid w:val="005E1EA8"/>
    <w:rsid w:val="005E2B20"/>
    <w:rsid w:val="005E5A66"/>
    <w:rsid w:val="005E605E"/>
    <w:rsid w:val="005E645E"/>
    <w:rsid w:val="005F026D"/>
    <w:rsid w:val="005F0764"/>
    <w:rsid w:val="005F19FA"/>
    <w:rsid w:val="005F244F"/>
    <w:rsid w:val="005F26CB"/>
    <w:rsid w:val="005F2D0B"/>
    <w:rsid w:val="005F453F"/>
    <w:rsid w:val="005F4B31"/>
    <w:rsid w:val="005F5449"/>
    <w:rsid w:val="005F6059"/>
    <w:rsid w:val="005F7678"/>
    <w:rsid w:val="0060397D"/>
    <w:rsid w:val="00604723"/>
    <w:rsid w:val="00610388"/>
    <w:rsid w:val="00612092"/>
    <w:rsid w:val="00612CA5"/>
    <w:rsid w:val="00614858"/>
    <w:rsid w:val="006153EC"/>
    <w:rsid w:val="006207AD"/>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05DD"/>
    <w:rsid w:val="00651E87"/>
    <w:rsid w:val="006521CD"/>
    <w:rsid w:val="00652A22"/>
    <w:rsid w:val="00653584"/>
    <w:rsid w:val="006543E1"/>
    <w:rsid w:val="00654C2F"/>
    <w:rsid w:val="00655438"/>
    <w:rsid w:val="00657087"/>
    <w:rsid w:val="0065715A"/>
    <w:rsid w:val="006578EC"/>
    <w:rsid w:val="006618A3"/>
    <w:rsid w:val="00662BBC"/>
    <w:rsid w:val="006643E7"/>
    <w:rsid w:val="006661EF"/>
    <w:rsid w:val="00667996"/>
    <w:rsid w:val="00672B87"/>
    <w:rsid w:val="006746CB"/>
    <w:rsid w:val="00677AEB"/>
    <w:rsid w:val="00680EF2"/>
    <w:rsid w:val="00682A3E"/>
    <w:rsid w:val="006850AE"/>
    <w:rsid w:val="00686C53"/>
    <w:rsid w:val="00687A1D"/>
    <w:rsid w:val="006911F8"/>
    <w:rsid w:val="00692852"/>
    <w:rsid w:val="00697EA1"/>
    <w:rsid w:val="006A051A"/>
    <w:rsid w:val="006A2646"/>
    <w:rsid w:val="006A6530"/>
    <w:rsid w:val="006A695F"/>
    <w:rsid w:val="006A6D1D"/>
    <w:rsid w:val="006B2893"/>
    <w:rsid w:val="006B435A"/>
    <w:rsid w:val="006B4539"/>
    <w:rsid w:val="006B4C64"/>
    <w:rsid w:val="006B5AE8"/>
    <w:rsid w:val="006C51F0"/>
    <w:rsid w:val="006C5CE2"/>
    <w:rsid w:val="006D0529"/>
    <w:rsid w:val="006D0605"/>
    <w:rsid w:val="006D176A"/>
    <w:rsid w:val="006D564C"/>
    <w:rsid w:val="006D6BD5"/>
    <w:rsid w:val="006E1CB0"/>
    <w:rsid w:val="006E254C"/>
    <w:rsid w:val="006E2974"/>
    <w:rsid w:val="006E481A"/>
    <w:rsid w:val="006E4977"/>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22D"/>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1381"/>
    <w:rsid w:val="0077226F"/>
    <w:rsid w:val="007726AF"/>
    <w:rsid w:val="0077498C"/>
    <w:rsid w:val="00777070"/>
    <w:rsid w:val="00782B3F"/>
    <w:rsid w:val="00784128"/>
    <w:rsid w:val="00785496"/>
    <w:rsid w:val="0078662F"/>
    <w:rsid w:val="00790B4C"/>
    <w:rsid w:val="0079154B"/>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C6909"/>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2340"/>
    <w:rsid w:val="007F41F8"/>
    <w:rsid w:val="007F5B4C"/>
    <w:rsid w:val="00801B30"/>
    <w:rsid w:val="00803BE9"/>
    <w:rsid w:val="00804000"/>
    <w:rsid w:val="0080454E"/>
    <w:rsid w:val="00804C32"/>
    <w:rsid w:val="00806302"/>
    <w:rsid w:val="00807119"/>
    <w:rsid w:val="008071D5"/>
    <w:rsid w:val="00807FE8"/>
    <w:rsid w:val="00811865"/>
    <w:rsid w:val="008148E2"/>
    <w:rsid w:val="00814A55"/>
    <w:rsid w:val="0081547D"/>
    <w:rsid w:val="0081799C"/>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ABE"/>
    <w:rsid w:val="00884D7C"/>
    <w:rsid w:val="0089145D"/>
    <w:rsid w:val="00896FD7"/>
    <w:rsid w:val="00897428"/>
    <w:rsid w:val="008A15DA"/>
    <w:rsid w:val="008A30C3"/>
    <w:rsid w:val="008A30EE"/>
    <w:rsid w:val="008A4DF2"/>
    <w:rsid w:val="008A6841"/>
    <w:rsid w:val="008A6CFE"/>
    <w:rsid w:val="008B3E83"/>
    <w:rsid w:val="008B40E7"/>
    <w:rsid w:val="008B4681"/>
    <w:rsid w:val="008B4B58"/>
    <w:rsid w:val="008B5333"/>
    <w:rsid w:val="008B5476"/>
    <w:rsid w:val="008B6223"/>
    <w:rsid w:val="008C031C"/>
    <w:rsid w:val="008C0772"/>
    <w:rsid w:val="008C165D"/>
    <w:rsid w:val="008C4066"/>
    <w:rsid w:val="008C4A0B"/>
    <w:rsid w:val="008C66E0"/>
    <w:rsid w:val="008D0122"/>
    <w:rsid w:val="008D3E17"/>
    <w:rsid w:val="008D5D34"/>
    <w:rsid w:val="008D7718"/>
    <w:rsid w:val="008E220E"/>
    <w:rsid w:val="008E3339"/>
    <w:rsid w:val="008E3ADC"/>
    <w:rsid w:val="008E5D4A"/>
    <w:rsid w:val="008E64D3"/>
    <w:rsid w:val="008E6F11"/>
    <w:rsid w:val="008F20FC"/>
    <w:rsid w:val="008F3248"/>
    <w:rsid w:val="008F50C4"/>
    <w:rsid w:val="008F599A"/>
    <w:rsid w:val="008F5FFE"/>
    <w:rsid w:val="0090037B"/>
    <w:rsid w:val="00904314"/>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475EE"/>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773DB"/>
    <w:rsid w:val="00980DF0"/>
    <w:rsid w:val="00981608"/>
    <w:rsid w:val="00984680"/>
    <w:rsid w:val="009878AF"/>
    <w:rsid w:val="00990F04"/>
    <w:rsid w:val="00991272"/>
    <w:rsid w:val="00991428"/>
    <w:rsid w:val="00992676"/>
    <w:rsid w:val="00997A85"/>
    <w:rsid w:val="009A0501"/>
    <w:rsid w:val="009A222E"/>
    <w:rsid w:val="009A2BCA"/>
    <w:rsid w:val="009A4050"/>
    <w:rsid w:val="009A5354"/>
    <w:rsid w:val="009A6A10"/>
    <w:rsid w:val="009A7172"/>
    <w:rsid w:val="009B0723"/>
    <w:rsid w:val="009B07AD"/>
    <w:rsid w:val="009B0883"/>
    <w:rsid w:val="009B15E2"/>
    <w:rsid w:val="009B1A46"/>
    <w:rsid w:val="009B235E"/>
    <w:rsid w:val="009C0B8E"/>
    <w:rsid w:val="009C1527"/>
    <w:rsid w:val="009C1BC8"/>
    <w:rsid w:val="009C2442"/>
    <w:rsid w:val="009C2628"/>
    <w:rsid w:val="009C26AB"/>
    <w:rsid w:val="009C27B1"/>
    <w:rsid w:val="009C558E"/>
    <w:rsid w:val="009C56FB"/>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2499"/>
    <w:rsid w:val="00A047EE"/>
    <w:rsid w:val="00A057CA"/>
    <w:rsid w:val="00A13057"/>
    <w:rsid w:val="00A13F8F"/>
    <w:rsid w:val="00A149B7"/>
    <w:rsid w:val="00A15473"/>
    <w:rsid w:val="00A177BC"/>
    <w:rsid w:val="00A17930"/>
    <w:rsid w:val="00A2274A"/>
    <w:rsid w:val="00A235B7"/>
    <w:rsid w:val="00A249AC"/>
    <w:rsid w:val="00A27A7A"/>
    <w:rsid w:val="00A301D1"/>
    <w:rsid w:val="00A31881"/>
    <w:rsid w:val="00A32278"/>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0042"/>
    <w:rsid w:val="00A71019"/>
    <w:rsid w:val="00A81029"/>
    <w:rsid w:val="00A82AFB"/>
    <w:rsid w:val="00A83C77"/>
    <w:rsid w:val="00A8485D"/>
    <w:rsid w:val="00A86584"/>
    <w:rsid w:val="00A86B29"/>
    <w:rsid w:val="00A86ED3"/>
    <w:rsid w:val="00A90BDB"/>
    <w:rsid w:val="00A94F10"/>
    <w:rsid w:val="00A96062"/>
    <w:rsid w:val="00A96489"/>
    <w:rsid w:val="00A96BB0"/>
    <w:rsid w:val="00A97D88"/>
    <w:rsid w:val="00AA0E39"/>
    <w:rsid w:val="00AA0F82"/>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E7FAD"/>
    <w:rsid w:val="00AF228E"/>
    <w:rsid w:val="00AF455B"/>
    <w:rsid w:val="00AF5899"/>
    <w:rsid w:val="00B0123F"/>
    <w:rsid w:val="00B04004"/>
    <w:rsid w:val="00B116A3"/>
    <w:rsid w:val="00B12F13"/>
    <w:rsid w:val="00B14819"/>
    <w:rsid w:val="00B17AA9"/>
    <w:rsid w:val="00B221FF"/>
    <w:rsid w:val="00B2292D"/>
    <w:rsid w:val="00B26B31"/>
    <w:rsid w:val="00B308D3"/>
    <w:rsid w:val="00B30A70"/>
    <w:rsid w:val="00B32674"/>
    <w:rsid w:val="00B333FE"/>
    <w:rsid w:val="00B3503B"/>
    <w:rsid w:val="00B378FA"/>
    <w:rsid w:val="00B42352"/>
    <w:rsid w:val="00B51227"/>
    <w:rsid w:val="00B51975"/>
    <w:rsid w:val="00B52E4D"/>
    <w:rsid w:val="00B539FF"/>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87F8A"/>
    <w:rsid w:val="00B90EC4"/>
    <w:rsid w:val="00B92514"/>
    <w:rsid w:val="00B92D5B"/>
    <w:rsid w:val="00B9417E"/>
    <w:rsid w:val="00B948AE"/>
    <w:rsid w:val="00BA1648"/>
    <w:rsid w:val="00BA2637"/>
    <w:rsid w:val="00BA2919"/>
    <w:rsid w:val="00BA35FF"/>
    <w:rsid w:val="00BB09FD"/>
    <w:rsid w:val="00BB0F2B"/>
    <w:rsid w:val="00BB23BF"/>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4E4A"/>
    <w:rsid w:val="00C26E4B"/>
    <w:rsid w:val="00C31102"/>
    <w:rsid w:val="00C31C63"/>
    <w:rsid w:val="00C33C84"/>
    <w:rsid w:val="00C3453F"/>
    <w:rsid w:val="00C34A50"/>
    <w:rsid w:val="00C35026"/>
    <w:rsid w:val="00C35671"/>
    <w:rsid w:val="00C35B77"/>
    <w:rsid w:val="00C376EB"/>
    <w:rsid w:val="00C4187E"/>
    <w:rsid w:val="00C435E0"/>
    <w:rsid w:val="00C444EC"/>
    <w:rsid w:val="00C45A03"/>
    <w:rsid w:val="00C46EC1"/>
    <w:rsid w:val="00C50F86"/>
    <w:rsid w:val="00C53B2A"/>
    <w:rsid w:val="00C53E2C"/>
    <w:rsid w:val="00C550C8"/>
    <w:rsid w:val="00C55F02"/>
    <w:rsid w:val="00C56136"/>
    <w:rsid w:val="00C56B61"/>
    <w:rsid w:val="00C56D56"/>
    <w:rsid w:val="00C570AC"/>
    <w:rsid w:val="00C5730D"/>
    <w:rsid w:val="00C60631"/>
    <w:rsid w:val="00C606C3"/>
    <w:rsid w:val="00C620F4"/>
    <w:rsid w:val="00C629CB"/>
    <w:rsid w:val="00C71F4F"/>
    <w:rsid w:val="00C72848"/>
    <w:rsid w:val="00C750BA"/>
    <w:rsid w:val="00C76081"/>
    <w:rsid w:val="00C7736C"/>
    <w:rsid w:val="00C77845"/>
    <w:rsid w:val="00C80272"/>
    <w:rsid w:val="00C82D87"/>
    <w:rsid w:val="00C866B7"/>
    <w:rsid w:val="00C8712A"/>
    <w:rsid w:val="00C92A0D"/>
    <w:rsid w:val="00C952A2"/>
    <w:rsid w:val="00C963D3"/>
    <w:rsid w:val="00CA1802"/>
    <w:rsid w:val="00CB262C"/>
    <w:rsid w:val="00CB2CBB"/>
    <w:rsid w:val="00CB600D"/>
    <w:rsid w:val="00CB7283"/>
    <w:rsid w:val="00CB7CAC"/>
    <w:rsid w:val="00CC467D"/>
    <w:rsid w:val="00CC5051"/>
    <w:rsid w:val="00CC5335"/>
    <w:rsid w:val="00CC579C"/>
    <w:rsid w:val="00CC5BA4"/>
    <w:rsid w:val="00CC5ECB"/>
    <w:rsid w:val="00CC7728"/>
    <w:rsid w:val="00CD0E2B"/>
    <w:rsid w:val="00CD0FFE"/>
    <w:rsid w:val="00CD34DB"/>
    <w:rsid w:val="00CD377A"/>
    <w:rsid w:val="00CD3B87"/>
    <w:rsid w:val="00CD4998"/>
    <w:rsid w:val="00CD499F"/>
    <w:rsid w:val="00CD7DBC"/>
    <w:rsid w:val="00CE1035"/>
    <w:rsid w:val="00CE62CA"/>
    <w:rsid w:val="00CF01D6"/>
    <w:rsid w:val="00CF2819"/>
    <w:rsid w:val="00CF4F9D"/>
    <w:rsid w:val="00CF5AD8"/>
    <w:rsid w:val="00CF70DC"/>
    <w:rsid w:val="00CF717B"/>
    <w:rsid w:val="00D018D3"/>
    <w:rsid w:val="00D068C5"/>
    <w:rsid w:val="00D07F87"/>
    <w:rsid w:val="00D148DC"/>
    <w:rsid w:val="00D1688E"/>
    <w:rsid w:val="00D17FDC"/>
    <w:rsid w:val="00D21F14"/>
    <w:rsid w:val="00D223E4"/>
    <w:rsid w:val="00D2550E"/>
    <w:rsid w:val="00D256C6"/>
    <w:rsid w:val="00D25F51"/>
    <w:rsid w:val="00D2714A"/>
    <w:rsid w:val="00D35229"/>
    <w:rsid w:val="00D35ADE"/>
    <w:rsid w:val="00D35EAE"/>
    <w:rsid w:val="00D4685B"/>
    <w:rsid w:val="00D57C59"/>
    <w:rsid w:val="00D60215"/>
    <w:rsid w:val="00D60874"/>
    <w:rsid w:val="00D63EFD"/>
    <w:rsid w:val="00D6588F"/>
    <w:rsid w:val="00D66ABA"/>
    <w:rsid w:val="00D676F1"/>
    <w:rsid w:val="00D714E4"/>
    <w:rsid w:val="00D7707A"/>
    <w:rsid w:val="00D829EB"/>
    <w:rsid w:val="00D84752"/>
    <w:rsid w:val="00D86A74"/>
    <w:rsid w:val="00D86B3B"/>
    <w:rsid w:val="00D8748A"/>
    <w:rsid w:val="00D905E4"/>
    <w:rsid w:val="00D910D5"/>
    <w:rsid w:val="00D911F6"/>
    <w:rsid w:val="00D91EC5"/>
    <w:rsid w:val="00D93196"/>
    <w:rsid w:val="00D931A2"/>
    <w:rsid w:val="00DA42EF"/>
    <w:rsid w:val="00DB1A35"/>
    <w:rsid w:val="00DB243C"/>
    <w:rsid w:val="00DB482A"/>
    <w:rsid w:val="00DB56F2"/>
    <w:rsid w:val="00DB5D9B"/>
    <w:rsid w:val="00DB64CC"/>
    <w:rsid w:val="00DB6EF5"/>
    <w:rsid w:val="00DC2A3F"/>
    <w:rsid w:val="00DC2BEC"/>
    <w:rsid w:val="00DC2FDB"/>
    <w:rsid w:val="00DC3089"/>
    <w:rsid w:val="00DC4420"/>
    <w:rsid w:val="00DC6681"/>
    <w:rsid w:val="00DD01DA"/>
    <w:rsid w:val="00DD0802"/>
    <w:rsid w:val="00DD0B2C"/>
    <w:rsid w:val="00DD19C6"/>
    <w:rsid w:val="00DD2E11"/>
    <w:rsid w:val="00DD3892"/>
    <w:rsid w:val="00DD4E68"/>
    <w:rsid w:val="00DD526C"/>
    <w:rsid w:val="00DD59B5"/>
    <w:rsid w:val="00DD6923"/>
    <w:rsid w:val="00DD7AD7"/>
    <w:rsid w:val="00DE03AF"/>
    <w:rsid w:val="00DE097E"/>
    <w:rsid w:val="00DE121C"/>
    <w:rsid w:val="00DE475E"/>
    <w:rsid w:val="00DE6633"/>
    <w:rsid w:val="00DF056D"/>
    <w:rsid w:val="00DF1A9F"/>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2133"/>
    <w:rsid w:val="00E450A4"/>
    <w:rsid w:val="00E45487"/>
    <w:rsid w:val="00E506BE"/>
    <w:rsid w:val="00E518B6"/>
    <w:rsid w:val="00E525B9"/>
    <w:rsid w:val="00E53AE9"/>
    <w:rsid w:val="00E54ADD"/>
    <w:rsid w:val="00E55547"/>
    <w:rsid w:val="00E55E9B"/>
    <w:rsid w:val="00E6211B"/>
    <w:rsid w:val="00E6302B"/>
    <w:rsid w:val="00E6452F"/>
    <w:rsid w:val="00E64F45"/>
    <w:rsid w:val="00E6525B"/>
    <w:rsid w:val="00E66ECE"/>
    <w:rsid w:val="00E6742D"/>
    <w:rsid w:val="00E71CB0"/>
    <w:rsid w:val="00E7537E"/>
    <w:rsid w:val="00E7793C"/>
    <w:rsid w:val="00E77C3D"/>
    <w:rsid w:val="00E80299"/>
    <w:rsid w:val="00E8272F"/>
    <w:rsid w:val="00E84DA5"/>
    <w:rsid w:val="00E84DD5"/>
    <w:rsid w:val="00E86549"/>
    <w:rsid w:val="00E86CAB"/>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02C6"/>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3B8"/>
    <w:rsid w:val="00F13FB1"/>
    <w:rsid w:val="00F15181"/>
    <w:rsid w:val="00F1640B"/>
    <w:rsid w:val="00F17F7B"/>
    <w:rsid w:val="00F2025D"/>
    <w:rsid w:val="00F20842"/>
    <w:rsid w:val="00F27CD8"/>
    <w:rsid w:val="00F30351"/>
    <w:rsid w:val="00F3144D"/>
    <w:rsid w:val="00F3323E"/>
    <w:rsid w:val="00F341F4"/>
    <w:rsid w:val="00F34F9D"/>
    <w:rsid w:val="00F34FAD"/>
    <w:rsid w:val="00F3554C"/>
    <w:rsid w:val="00F35CCE"/>
    <w:rsid w:val="00F35D73"/>
    <w:rsid w:val="00F366E1"/>
    <w:rsid w:val="00F40C62"/>
    <w:rsid w:val="00F42B4B"/>
    <w:rsid w:val="00F4376C"/>
    <w:rsid w:val="00F44D8C"/>
    <w:rsid w:val="00F45599"/>
    <w:rsid w:val="00F5069F"/>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17F3"/>
    <w:rsid w:val="00F83231"/>
    <w:rsid w:val="00F85A51"/>
    <w:rsid w:val="00F85DB2"/>
    <w:rsid w:val="00F91FA7"/>
    <w:rsid w:val="00F95955"/>
    <w:rsid w:val="00F96AF1"/>
    <w:rsid w:val="00F97C5B"/>
    <w:rsid w:val="00FA29FD"/>
    <w:rsid w:val="00FA2A46"/>
    <w:rsid w:val="00FA3739"/>
    <w:rsid w:val="00FA3D50"/>
    <w:rsid w:val="00FA43E7"/>
    <w:rsid w:val="00FA5C07"/>
    <w:rsid w:val="00FB2C81"/>
    <w:rsid w:val="00FB481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4439"/>
    <w:rsid w:val="00FD5B6F"/>
    <w:rsid w:val="00FD6126"/>
    <w:rsid w:val="00FD6310"/>
    <w:rsid w:val="00FD719B"/>
    <w:rsid w:val="00FD77E3"/>
    <w:rsid w:val="00FD7C7B"/>
    <w:rsid w:val="00FE1D12"/>
    <w:rsid w:val="00FE2122"/>
    <w:rsid w:val="00FE2900"/>
    <w:rsid w:val="00FE2A86"/>
    <w:rsid w:val="00FE6330"/>
    <w:rsid w:val="00FF0D81"/>
    <w:rsid w:val="00FF22DC"/>
    <w:rsid w:val="00FF296F"/>
    <w:rsid w:val="00FF332F"/>
    <w:rsid w:val="00FF3529"/>
    <w:rsid w:val="00FF374B"/>
    <w:rsid w:val="00FF3D36"/>
    <w:rsid w:val="00FF549A"/>
    <w:rsid w:val="00FF5D60"/>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Emphasis">
    <w:name w:val="Emphasis"/>
    <w:basedOn w:val="DefaultParagraphFont"/>
    <w:uiPriority w:val="20"/>
    <w:qFormat/>
    <w:rsid w:val="002904A8"/>
    <w:rPr>
      <w:i/>
      <w:iCs/>
    </w:rPr>
  </w:style>
  <w:style w:type="paragraph" w:styleId="BodyText">
    <w:name w:val="Body Text"/>
    <w:basedOn w:val="Normal"/>
    <w:link w:val="BodyTextChar"/>
    <w:qFormat/>
    <w:rsid w:val="006C51F0"/>
    <w:pPr>
      <w:spacing w:after="240" w:line="280" w:lineRule="atLeast"/>
    </w:pPr>
    <w:rPr>
      <w:rFonts w:eastAsiaTheme="minorEastAsia"/>
      <w:color w:val="44546A" w:themeColor="text2"/>
      <w:szCs w:val="28"/>
      <w:lang w:eastAsia="zh-CN"/>
    </w:rPr>
  </w:style>
  <w:style w:type="character" w:customStyle="1" w:styleId="BodyTextChar">
    <w:name w:val="Body Text Char"/>
    <w:basedOn w:val="DefaultParagraphFont"/>
    <w:link w:val="BodyText"/>
    <w:rsid w:val="006C51F0"/>
    <w:rPr>
      <w:rFonts w:eastAsiaTheme="minorEastAsia"/>
      <w:color w:val="44546A" w:themeColor="text2"/>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5353">
      <w:bodyDiv w:val="1"/>
      <w:marLeft w:val="0"/>
      <w:marRight w:val="0"/>
      <w:marTop w:val="0"/>
      <w:marBottom w:val="0"/>
      <w:divBdr>
        <w:top w:val="none" w:sz="0" w:space="0" w:color="auto"/>
        <w:left w:val="none" w:sz="0" w:space="0" w:color="auto"/>
        <w:bottom w:val="none" w:sz="0" w:space="0" w:color="auto"/>
        <w:right w:val="none" w:sz="0" w:space="0" w:color="auto"/>
      </w:divBdr>
    </w:div>
    <w:div w:id="36071309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5870181">
      <w:bodyDiv w:val="1"/>
      <w:marLeft w:val="0"/>
      <w:marRight w:val="0"/>
      <w:marTop w:val="0"/>
      <w:marBottom w:val="0"/>
      <w:divBdr>
        <w:top w:val="none" w:sz="0" w:space="0" w:color="auto"/>
        <w:left w:val="none" w:sz="0" w:space="0" w:color="auto"/>
        <w:bottom w:val="none" w:sz="0" w:space="0" w:color="auto"/>
        <w:right w:val="none" w:sz="0" w:space="0" w:color="auto"/>
      </w:divBdr>
    </w:div>
    <w:div w:id="1655912355">
      <w:bodyDiv w:val="1"/>
      <w:marLeft w:val="0"/>
      <w:marRight w:val="0"/>
      <w:marTop w:val="0"/>
      <w:marBottom w:val="0"/>
      <w:divBdr>
        <w:top w:val="none" w:sz="0" w:space="0" w:color="auto"/>
        <w:left w:val="none" w:sz="0" w:space="0" w:color="auto"/>
        <w:bottom w:val="none" w:sz="0" w:space="0" w:color="auto"/>
        <w:right w:val="none" w:sz="0" w:space="0" w:color="auto"/>
      </w:divBdr>
    </w:div>
    <w:div w:id="198003977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openxmlformats.org/package/2006/metadata/core-properties"/>
    <ds:schemaRef ds:uri="a21de7b9-cad9-43f2-8459-9b1b4f9894e2"/>
    <ds:schemaRef ds:uri="d0ad2d52-4869-465d-a93a-001fa21a593d"/>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4D4874EA-E578-4ED0-8854-4A1661FA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5830</Words>
  <Characters>31312</Characters>
  <Application>Microsoft Office Word</Application>
  <DocSecurity>0</DocSecurity>
  <Lines>666</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Baker McKenzie</cp:lastModifiedBy>
  <cp:revision>3</cp:revision>
  <cp:lastPrinted>2022-11-14T11:34:00Z</cp:lastPrinted>
  <dcterms:created xsi:type="dcterms:W3CDTF">2022-11-14T12:33:00Z</dcterms:created>
  <dcterms:modified xsi:type="dcterms:W3CDTF">2022-11-14T12:35:00Z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