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63048E" w:rsidRDefault="002D2356" w:rsidP="008071D5">
      <w:pPr>
        <w:pStyle w:val="ListParagraph"/>
        <w:numPr>
          <w:ilvl w:val="0"/>
          <w:numId w:val="15"/>
        </w:numPr>
        <w:ind w:left="425" w:hanging="357"/>
        <w:jc w:val="both"/>
        <w:rPr>
          <w:rFonts w:ascii="Avenir Next" w:hAnsi="Avenir Next" w:cs="Arial"/>
          <w:sz w:val="22"/>
          <w:szCs w:val="22"/>
          <w:highlight w:val="yellow"/>
        </w:rPr>
      </w:pPr>
      <w:r w:rsidRPr="0063048E">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63048E">
        <w:rPr>
          <w:rFonts w:ascii="Avenir Next" w:hAnsi="Avenir Next" w:cs="Arial"/>
          <w:sz w:val="22"/>
          <w:szCs w:val="22"/>
          <w:highlight w:val="yellow"/>
          <w:vertAlign w:val="superscript"/>
        </w:rPr>
        <w:t>th</w:t>
      </w:r>
      <w:r w:rsidRPr="0063048E">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63048E" w:rsidRDefault="002D2356" w:rsidP="008071D5">
      <w:pPr>
        <w:pStyle w:val="ListParagraph"/>
        <w:numPr>
          <w:ilvl w:val="0"/>
          <w:numId w:val="16"/>
        </w:numPr>
        <w:ind w:left="426"/>
        <w:jc w:val="both"/>
        <w:rPr>
          <w:rFonts w:ascii="Avenir Next" w:hAnsi="Avenir Next" w:cs="Arial"/>
          <w:sz w:val="22"/>
          <w:szCs w:val="22"/>
          <w:highlight w:val="yellow"/>
        </w:rPr>
      </w:pPr>
      <w:r w:rsidRPr="0063048E">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146B93" w:rsidRDefault="002D2356" w:rsidP="008071D5">
      <w:pPr>
        <w:pStyle w:val="ListParagraph"/>
        <w:numPr>
          <w:ilvl w:val="0"/>
          <w:numId w:val="17"/>
        </w:numPr>
        <w:ind w:left="426"/>
        <w:jc w:val="both"/>
        <w:rPr>
          <w:rFonts w:ascii="Avenir Next" w:hAnsi="Avenir Next" w:cs="Arial"/>
          <w:sz w:val="22"/>
          <w:szCs w:val="22"/>
          <w:highlight w:val="yellow"/>
        </w:rPr>
      </w:pPr>
      <w:r w:rsidRPr="00146B93">
        <w:rPr>
          <w:rFonts w:ascii="Avenir Next" w:hAnsi="Avenir Next" w:cs="Arial"/>
          <w:sz w:val="22"/>
          <w:szCs w:val="22"/>
          <w:highlight w:val="yellow"/>
        </w:rPr>
        <w:t xml:space="preserve">This statement is true since England has the unified 1986 Insolvency </w:t>
      </w:r>
      <w:proofErr w:type="gramStart"/>
      <w:r w:rsidRPr="00146B93">
        <w:rPr>
          <w:rFonts w:ascii="Avenir Next" w:hAnsi="Avenir Next" w:cs="Arial"/>
          <w:sz w:val="22"/>
          <w:szCs w:val="22"/>
          <w:highlight w:val="yellow"/>
        </w:rPr>
        <w:t>Act</w:t>
      </w:r>
      <w:proofErr w:type="gramEnd"/>
      <w:r w:rsidRPr="00146B93">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146B93"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6127A8" w:rsidRDefault="00466ED6" w:rsidP="008071D5">
      <w:pPr>
        <w:pStyle w:val="ListParagraph"/>
        <w:numPr>
          <w:ilvl w:val="0"/>
          <w:numId w:val="18"/>
        </w:numPr>
        <w:ind w:left="426"/>
        <w:jc w:val="both"/>
        <w:rPr>
          <w:rFonts w:ascii="Avenir Next" w:hAnsi="Avenir Next" w:cs="Arial"/>
          <w:sz w:val="22"/>
          <w:szCs w:val="22"/>
          <w:highlight w:val="yellow"/>
        </w:rPr>
      </w:pPr>
      <w:r w:rsidRPr="006127A8">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6127A8"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93044A" w:rsidRDefault="002D2356" w:rsidP="008071D5">
      <w:pPr>
        <w:pStyle w:val="ListParagraph"/>
        <w:numPr>
          <w:ilvl w:val="0"/>
          <w:numId w:val="19"/>
        </w:numPr>
        <w:ind w:left="425" w:hanging="357"/>
        <w:jc w:val="both"/>
        <w:rPr>
          <w:rFonts w:ascii="Avenir Next" w:hAnsi="Avenir Next" w:cs="Arial"/>
          <w:sz w:val="22"/>
          <w:szCs w:val="22"/>
          <w:highlight w:val="yellow"/>
        </w:rPr>
      </w:pPr>
      <w:r w:rsidRPr="0093044A">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93044A"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3C0452"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3C0452">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7006D7"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7006D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7006D7">
        <w:rPr>
          <w:rFonts w:ascii="Avenir Next" w:eastAsiaTheme="minorHAnsi" w:hAnsi="Avenir Next" w:cs="Arial"/>
          <w:sz w:val="22"/>
          <w:szCs w:val="22"/>
          <w:highlight w:val="yellow"/>
          <w:lang w:val="en-GB"/>
        </w:rPr>
        <w:t xml:space="preserve"> </w:t>
      </w:r>
      <w:r w:rsidRPr="007006D7">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7006D7">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7006D7" w:rsidRDefault="00F5239B" w:rsidP="008071D5">
      <w:pPr>
        <w:pStyle w:val="ListParagraph"/>
        <w:numPr>
          <w:ilvl w:val="0"/>
          <w:numId w:val="23"/>
        </w:numPr>
        <w:ind w:left="426"/>
        <w:jc w:val="both"/>
        <w:rPr>
          <w:rFonts w:ascii="Avenir Next" w:hAnsi="Avenir Next" w:cs="Arial"/>
          <w:sz w:val="22"/>
          <w:szCs w:val="22"/>
          <w:highlight w:val="yellow"/>
        </w:rPr>
      </w:pPr>
      <w:r w:rsidRPr="007006D7">
        <w:rPr>
          <w:rFonts w:ascii="Avenir Next" w:hAnsi="Avenir Next" w:cs="Arial"/>
          <w:sz w:val="22"/>
          <w:szCs w:val="22"/>
          <w:highlight w:val="yellow"/>
        </w:rPr>
        <w:t xml:space="preserve">This statement is true because </w:t>
      </w:r>
      <w:r w:rsidR="007B5180" w:rsidRPr="007006D7">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E44785" w:rsidRDefault="009355DB" w:rsidP="008071D5">
      <w:pPr>
        <w:pStyle w:val="ListParagraph"/>
        <w:numPr>
          <w:ilvl w:val="0"/>
          <w:numId w:val="24"/>
        </w:numPr>
        <w:ind w:left="426"/>
        <w:jc w:val="both"/>
        <w:rPr>
          <w:rFonts w:ascii="Avenir Next" w:hAnsi="Avenir Next" w:cs="Arial"/>
          <w:sz w:val="22"/>
          <w:szCs w:val="22"/>
          <w:highlight w:val="yellow"/>
        </w:rPr>
      </w:pPr>
      <w:r w:rsidRPr="00E44785">
        <w:rPr>
          <w:rFonts w:ascii="Avenir Next" w:hAnsi="Avenir Next" w:cs="Arial"/>
          <w:sz w:val="22"/>
          <w:szCs w:val="22"/>
          <w:highlight w:val="yellow"/>
        </w:rPr>
        <w:t xml:space="preserve">This statement is true because </w:t>
      </w:r>
      <w:r w:rsidR="005C4FF2" w:rsidRPr="00E44785">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836CF8A" w14:textId="41D468AD" w:rsidR="007463B2" w:rsidRPr="00481C2E" w:rsidRDefault="007463B2" w:rsidP="007463B2">
      <w:pPr>
        <w:rPr>
          <w:rFonts w:ascii="Arial" w:hAnsi="Arial" w:cs="Arial"/>
          <w:sz w:val="22"/>
          <w:szCs w:val="22"/>
        </w:rPr>
      </w:pPr>
      <w:r w:rsidRPr="009B55A1">
        <w:rPr>
          <w:rFonts w:ascii="Arial" w:hAnsi="Arial" w:cs="Arial"/>
          <w:sz w:val="22"/>
          <w:szCs w:val="22"/>
        </w:rPr>
        <w:t>African jurisdictions’ insolvency laws appear to have developed in accordance with the laws of the respective former colonial powers. According to J. Calitz, the cornerstone of current South African law is still Roman-Dutch law, which was first applied in the continent's southern region some four centuries ago. Calitz further claims that Table 3 of the Twelve Tables, which dealt with the execution of judgements the borrower was said to have pledged himself as nexus to his creditor, is where South African insolvency law originates.</w:t>
      </w:r>
      <w:r w:rsidRPr="007463B2">
        <w:rPr>
          <w:rFonts w:ascii="Arial" w:hAnsi="Arial" w:cs="Arial"/>
          <w:sz w:val="22"/>
          <w:szCs w:val="22"/>
        </w:rPr>
        <w:t xml:space="preserve"> </w:t>
      </w:r>
      <w:r w:rsidRPr="00481C2E">
        <w:rPr>
          <w:rFonts w:ascii="Arial" w:hAnsi="Arial" w:cs="Arial"/>
          <w:sz w:val="22"/>
          <w:szCs w:val="22"/>
        </w:rPr>
        <w:t xml:space="preserve">The law </w:t>
      </w:r>
      <w:r w:rsidRPr="00481C2E">
        <w:rPr>
          <w:rFonts w:ascii="Arial" w:hAnsi="Arial" w:cs="Arial"/>
          <w:sz w:val="22"/>
          <w:szCs w:val="22"/>
        </w:rPr>
        <w:lastRenderedPageBreak/>
        <w:t>allowed for the debtor's incarceration as well as the possibility of a death sentence or the sale of the debtor as a slave in another nation. The creditor placed his hand on the debtor and said the prescribed formula to begin the legal process.</w:t>
      </w:r>
    </w:p>
    <w:p w14:paraId="6508576E" w14:textId="0C0F15D1" w:rsidR="006779ED" w:rsidRDefault="006779ED" w:rsidP="004012B0">
      <w:pPr>
        <w:jc w:val="both"/>
        <w:rPr>
          <w:rFonts w:ascii="Avenir Next" w:hAnsi="Avenir Next" w:cs="Arial"/>
          <w:color w:val="7B7B7B" w:themeColor="accent3" w:themeShade="BF"/>
          <w:sz w:val="22"/>
          <w:szCs w:val="22"/>
          <w:lang w:val="en-GB"/>
        </w:rPr>
      </w:pPr>
    </w:p>
    <w:p w14:paraId="39C4BA42" w14:textId="77777777" w:rsidR="006779ED" w:rsidRPr="006779ED" w:rsidRDefault="006779ED" w:rsidP="004012B0">
      <w:pPr>
        <w:jc w:val="both"/>
        <w:rPr>
          <w:rFonts w:ascii="Avenir Next" w:hAnsi="Avenir Next" w:cs="Arial"/>
          <w:sz w:val="22"/>
          <w:szCs w:val="22"/>
          <w:lang w:val="en-GB"/>
        </w:rPr>
      </w:pPr>
    </w:p>
    <w:p w14:paraId="10614297" w14:textId="288DC8F1" w:rsidR="00C72848" w:rsidRPr="004012B0" w:rsidRDefault="002C13C8" w:rsidP="004012B0">
      <w:pPr>
        <w:jc w:val="both"/>
        <w:rPr>
          <w:rFonts w:ascii="Avenir Next" w:hAnsi="Avenir Next" w:cs="Arial"/>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229F2503" w:rsidR="00C82D87" w:rsidRDefault="00C82D87" w:rsidP="00692852">
      <w:pPr>
        <w:ind w:left="720" w:hanging="720"/>
        <w:jc w:val="both"/>
        <w:rPr>
          <w:rFonts w:ascii="Avenir Next" w:hAnsi="Avenir Next" w:cs="Arial"/>
          <w:sz w:val="22"/>
          <w:szCs w:val="22"/>
          <w:lang w:val="en-GB"/>
        </w:rPr>
      </w:pPr>
    </w:p>
    <w:p w14:paraId="2D5CC190" w14:textId="2B0C2E54" w:rsidR="007463B2" w:rsidRPr="007463B2" w:rsidRDefault="007463B2" w:rsidP="007463B2">
      <w:pPr>
        <w:jc w:val="both"/>
        <w:rPr>
          <w:rFonts w:ascii="Arial" w:hAnsi="Arial" w:cs="Arial"/>
          <w:sz w:val="22"/>
          <w:szCs w:val="22"/>
        </w:rPr>
      </w:pPr>
      <w:r w:rsidRPr="007463B2">
        <w:rPr>
          <w:rFonts w:ascii="Arial" w:hAnsi="Arial" w:cs="Arial"/>
          <w:sz w:val="22"/>
          <w:szCs w:val="22"/>
        </w:rPr>
        <w:t xml:space="preserve">The East Asia financial crisis of 1998 led to changes in insolvency laws. As a </w:t>
      </w:r>
      <w:r w:rsidRPr="007463B2">
        <w:rPr>
          <w:rFonts w:ascii="Arial" w:hAnsi="Arial" w:cs="Arial"/>
          <w:sz w:val="22"/>
          <w:szCs w:val="22"/>
        </w:rPr>
        <w:t>result,</w:t>
      </w:r>
      <w:r w:rsidRPr="007463B2">
        <w:rPr>
          <w:rFonts w:ascii="Arial" w:hAnsi="Arial" w:cs="Arial"/>
          <w:sz w:val="22"/>
          <w:szCs w:val="22"/>
        </w:rPr>
        <w:t xml:space="preserve"> Thailand's bankruptcy laws were updated. To unify its corporate and personal insolvency and restructuring laws, Singapore also passed a new Insolvency, Restructuring and Dissolution Act, which took effect on July 30, 2020.</w:t>
      </w:r>
    </w:p>
    <w:p w14:paraId="4E5BA07B" w14:textId="77777777" w:rsidR="007463B2" w:rsidRDefault="007463B2"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5CCCC6B" w14:textId="77777777" w:rsidR="00D233B0" w:rsidRPr="00D233B0" w:rsidRDefault="00456D79" w:rsidP="00AB63DE">
      <w:pPr>
        <w:ind w:left="720" w:hanging="720"/>
        <w:jc w:val="both"/>
        <w:rPr>
          <w:rFonts w:ascii="Arial" w:hAnsi="Arial" w:cs="Arial"/>
          <w:sz w:val="22"/>
          <w:szCs w:val="22"/>
          <w:lang w:val="en-GB"/>
        </w:rPr>
      </w:pPr>
      <w:r w:rsidRPr="00D233B0">
        <w:rPr>
          <w:rFonts w:ascii="Arial" w:hAnsi="Arial" w:cs="Arial"/>
          <w:sz w:val="22"/>
          <w:szCs w:val="22"/>
          <w:lang w:val="en-GB"/>
        </w:rPr>
        <w:t>The different initiatives undertaken to assist with the resolution of international insolvency</w:t>
      </w:r>
      <w:r w:rsidR="00D233B0" w:rsidRPr="00D233B0">
        <w:rPr>
          <w:rFonts w:ascii="Arial" w:hAnsi="Arial" w:cs="Arial"/>
          <w:sz w:val="22"/>
          <w:szCs w:val="22"/>
          <w:lang w:val="en-GB"/>
        </w:rPr>
        <w:t xml:space="preserve"> </w:t>
      </w:r>
    </w:p>
    <w:p w14:paraId="3B10BE24" w14:textId="0CCB0682" w:rsidR="00AB63DE" w:rsidRPr="00D233B0" w:rsidRDefault="00456D79" w:rsidP="00D233B0">
      <w:pPr>
        <w:ind w:left="720" w:hanging="720"/>
        <w:jc w:val="both"/>
        <w:rPr>
          <w:rFonts w:ascii="Arial" w:hAnsi="Arial" w:cs="Arial"/>
          <w:sz w:val="22"/>
          <w:szCs w:val="22"/>
          <w:lang w:val="en-GB"/>
        </w:rPr>
      </w:pPr>
      <w:r w:rsidRPr="00D233B0">
        <w:rPr>
          <w:rFonts w:ascii="Arial" w:hAnsi="Arial" w:cs="Arial"/>
          <w:sz w:val="22"/>
          <w:szCs w:val="22"/>
          <w:lang w:val="en-GB"/>
        </w:rPr>
        <w:t>issue between North America and Canada include:</w:t>
      </w:r>
    </w:p>
    <w:p w14:paraId="7034F7BB" w14:textId="72CD508E" w:rsidR="00AB63DE" w:rsidRDefault="00AB63DE" w:rsidP="00692852">
      <w:pPr>
        <w:jc w:val="both"/>
        <w:rPr>
          <w:rFonts w:ascii="Avenir Next" w:hAnsi="Avenir Next" w:cs="Arial"/>
          <w:sz w:val="22"/>
          <w:szCs w:val="22"/>
          <w:lang w:val="en-GB"/>
        </w:rPr>
      </w:pPr>
    </w:p>
    <w:p w14:paraId="51367EA2" w14:textId="77777777" w:rsidR="00D233B0" w:rsidRPr="00F20957" w:rsidRDefault="00D233B0" w:rsidP="00D233B0">
      <w:pPr>
        <w:jc w:val="both"/>
        <w:rPr>
          <w:rFonts w:ascii="Arial" w:hAnsi="Arial" w:cs="Arial"/>
          <w:sz w:val="22"/>
          <w:szCs w:val="22"/>
        </w:rPr>
      </w:pPr>
      <w:r w:rsidRPr="00F20957">
        <w:rPr>
          <w:rFonts w:ascii="Arial" w:hAnsi="Arial" w:cs="Arial"/>
          <w:sz w:val="22"/>
          <w:szCs w:val="22"/>
        </w:rPr>
        <w:t>The United States and Canada attempted to achieve a bilateral insolvency treaty in the 1970s, but no agreement was made. The model law and protocols have been embraced by both nations, and they have engaged in bilateral collaboration and coordination based on current laws and well-established case law regarding comity.</w:t>
      </w:r>
    </w:p>
    <w:p w14:paraId="32A4FA06" w14:textId="77777777" w:rsidR="00D233B0" w:rsidRDefault="00D233B0" w:rsidP="00D233B0">
      <w:pPr>
        <w:jc w:val="both"/>
        <w:rPr>
          <w:rFonts w:ascii="Arial" w:hAnsi="Arial" w:cs="Arial"/>
          <w:sz w:val="22"/>
          <w:szCs w:val="22"/>
          <w:lang w:val="en-GB"/>
        </w:rPr>
      </w:pPr>
    </w:p>
    <w:p w14:paraId="7E18849A" w14:textId="77777777" w:rsidR="00D233B0" w:rsidRPr="00F20957" w:rsidRDefault="00D233B0" w:rsidP="00D233B0">
      <w:pPr>
        <w:jc w:val="both"/>
        <w:rPr>
          <w:rFonts w:ascii="Arial" w:hAnsi="Arial" w:cs="Arial"/>
          <w:sz w:val="22"/>
          <w:szCs w:val="22"/>
          <w:lang w:val="en-GB"/>
        </w:rPr>
      </w:pPr>
      <w:r w:rsidRPr="00F20957">
        <w:rPr>
          <w:rFonts w:ascii="Arial" w:hAnsi="Arial" w:cs="Arial"/>
          <w:sz w:val="22"/>
          <w:szCs w:val="22"/>
          <w:lang w:val="en-GB"/>
        </w:rPr>
        <w:t xml:space="preserve">The American Law Institute has taken steps to assist with the resolution of international insolvency issues between the North American Free Trade Agreement Countries of the US, </w:t>
      </w:r>
      <w:proofErr w:type="gramStart"/>
      <w:r w:rsidRPr="00F20957">
        <w:rPr>
          <w:rFonts w:ascii="Arial" w:hAnsi="Arial" w:cs="Arial"/>
          <w:sz w:val="22"/>
          <w:szCs w:val="22"/>
          <w:lang w:val="en-GB"/>
        </w:rPr>
        <w:t>Canada</w:t>
      </w:r>
      <w:proofErr w:type="gramEnd"/>
      <w:r w:rsidRPr="00F20957">
        <w:rPr>
          <w:rFonts w:ascii="Arial" w:hAnsi="Arial" w:cs="Arial"/>
          <w:sz w:val="22"/>
          <w:szCs w:val="22"/>
          <w:lang w:val="en-GB"/>
        </w:rPr>
        <w:t xml:space="preserve"> and Mexico.</w:t>
      </w:r>
    </w:p>
    <w:p w14:paraId="0DA412A4" w14:textId="77777777" w:rsidR="00D233B0" w:rsidRPr="00F20957" w:rsidRDefault="00D233B0" w:rsidP="00D233B0">
      <w:pPr>
        <w:jc w:val="both"/>
        <w:rPr>
          <w:rFonts w:ascii="Arial" w:hAnsi="Arial" w:cs="Arial"/>
          <w:sz w:val="22"/>
          <w:szCs w:val="22"/>
        </w:rPr>
      </w:pPr>
    </w:p>
    <w:p w14:paraId="6A6BD972" w14:textId="77777777" w:rsidR="00D233B0" w:rsidRPr="00F20957" w:rsidRDefault="00D233B0" w:rsidP="00D233B0">
      <w:pPr>
        <w:jc w:val="both"/>
        <w:rPr>
          <w:rFonts w:ascii="Arial" w:hAnsi="Arial" w:cs="Arial"/>
          <w:sz w:val="22"/>
          <w:szCs w:val="22"/>
        </w:rPr>
      </w:pPr>
      <w:r w:rsidRPr="00F20957">
        <w:rPr>
          <w:rFonts w:ascii="Arial" w:hAnsi="Arial" w:cs="Arial"/>
          <w:sz w:val="22"/>
          <w:szCs w:val="22"/>
        </w:rPr>
        <w:t>An endeavor to enhance collaboration in international insolvencies among the NAFTA parties was the ALI Transnational Insolvency Project. As the designated reporter, Professor Westbrook and his colleagues created an international statement on the status of each relevant nation's insolvency law as it relates to international cases. As a result, the NAFTA countries created and agreed a set of principles for cooperation.</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4D93EAA5" w:rsidR="008E3ADC" w:rsidRDefault="008E3ADC" w:rsidP="00692852">
      <w:pPr>
        <w:jc w:val="both"/>
        <w:rPr>
          <w:rFonts w:ascii="Avenir Next" w:hAnsi="Avenir Next" w:cs="Arial"/>
          <w:sz w:val="22"/>
          <w:szCs w:val="22"/>
          <w:lang w:val="en-GB"/>
        </w:rPr>
      </w:pPr>
    </w:p>
    <w:p w14:paraId="50DF17AB" w14:textId="4B4AE4BF" w:rsidR="00204F72" w:rsidRDefault="00204F72" w:rsidP="00692852">
      <w:pPr>
        <w:jc w:val="both"/>
        <w:rPr>
          <w:rFonts w:ascii="Avenir Next" w:hAnsi="Avenir Next" w:cs="Arial"/>
          <w:sz w:val="22"/>
          <w:szCs w:val="22"/>
          <w:lang w:val="en-GB"/>
        </w:rPr>
      </w:pPr>
      <w:r w:rsidRPr="001E6F91">
        <w:rPr>
          <w:rFonts w:ascii="Avenir Next" w:hAnsi="Avenir Next" w:cs="Arial"/>
          <w:sz w:val="22"/>
          <w:szCs w:val="22"/>
          <w:highlight w:val="yellow"/>
          <w:lang w:val="en-GB"/>
        </w:rPr>
        <w:lastRenderedPageBreak/>
        <w:t>One of the p</w:t>
      </w:r>
      <w:r w:rsidR="00C7660B" w:rsidRPr="001E6F91">
        <w:rPr>
          <w:rFonts w:ascii="Avenir Next" w:hAnsi="Avenir Next" w:cs="Arial"/>
          <w:sz w:val="22"/>
          <w:szCs w:val="22"/>
          <w:highlight w:val="yellow"/>
          <w:lang w:val="en-GB"/>
        </w:rPr>
        <w:t>ossible historical reasons</w:t>
      </w:r>
      <w:r w:rsidRPr="001E6F91">
        <w:rPr>
          <w:rFonts w:ascii="Avenir Next" w:hAnsi="Avenir Next" w:cs="Arial"/>
          <w:sz w:val="22"/>
          <w:szCs w:val="22"/>
          <w:highlight w:val="yellow"/>
          <w:lang w:val="en-GB"/>
        </w:rPr>
        <w:t xml:space="preserve"> why there is a difference in the approach to voidable dispositions is that roman law principles formed the backbone of civil law jurisdictions whereas the English law followed that of the common law. Fletcher states that the roots of bankruptcy law as found in Roman law forced a debtor to liquidate assets to satisfy creditors. The civil law further </w:t>
      </w:r>
      <w:proofErr w:type="gramStart"/>
      <w:r w:rsidRPr="001E6F91">
        <w:rPr>
          <w:rFonts w:ascii="Avenir Next" w:hAnsi="Avenir Next" w:cs="Arial"/>
          <w:sz w:val="22"/>
          <w:szCs w:val="22"/>
          <w:highlight w:val="yellow"/>
          <w:lang w:val="en-GB"/>
        </w:rPr>
        <w:t>developed  as</w:t>
      </w:r>
      <w:proofErr w:type="gramEnd"/>
      <w:r w:rsidRPr="001E6F91">
        <w:rPr>
          <w:rFonts w:ascii="Avenir Next" w:hAnsi="Avenir Next" w:cs="Arial"/>
          <w:sz w:val="22"/>
          <w:szCs w:val="22"/>
          <w:highlight w:val="yellow"/>
          <w:lang w:val="en-GB"/>
        </w:rPr>
        <w:t xml:space="preserve"> a result of the customs and usages that developed between merchants and thus influenced the laws of the country. </w:t>
      </w:r>
      <w:proofErr w:type="gramStart"/>
      <w:r w:rsidRPr="001E6F91">
        <w:rPr>
          <w:rFonts w:ascii="Avenir Next" w:hAnsi="Avenir Next" w:cs="Arial"/>
          <w:sz w:val="22"/>
          <w:szCs w:val="22"/>
          <w:highlight w:val="yellow"/>
          <w:lang w:val="en-GB"/>
        </w:rPr>
        <w:t>Thus</w:t>
      </w:r>
      <w:proofErr w:type="gramEnd"/>
      <w:r w:rsidRPr="001E6F91">
        <w:rPr>
          <w:rFonts w:ascii="Avenir Next" w:hAnsi="Avenir Next" w:cs="Arial"/>
          <w:sz w:val="22"/>
          <w:szCs w:val="22"/>
          <w:highlight w:val="yellow"/>
          <w:lang w:val="en-GB"/>
        </w:rPr>
        <w:t xml:space="preserve"> bankruptcy </w:t>
      </w:r>
      <w:r w:rsidR="001E6F91" w:rsidRPr="001E6F91">
        <w:rPr>
          <w:rFonts w:ascii="Avenir Next" w:hAnsi="Avenir Next" w:cs="Arial"/>
          <w:sz w:val="22"/>
          <w:szCs w:val="22"/>
          <w:highlight w:val="yellow"/>
          <w:lang w:val="en-GB"/>
        </w:rPr>
        <w:t xml:space="preserve">laws </w:t>
      </w:r>
      <w:r w:rsidRPr="001E6F91">
        <w:rPr>
          <w:rFonts w:ascii="Avenir Next" w:hAnsi="Avenir Next" w:cs="Arial"/>
          <w:sz w:val="22"/>
          <w:szCs w:val="22"/>
          <w:highlight w:val="yellow"/>
          <w:lang w:val="en-GB"/>
        </w:rPr>
        <w:t xml:space="preserve">started as a debt collecting mechanism that favoured creditors. The English law initially did not provide for imprisonment for </w:t>
      </w:r>
      <w:proofErr w:type="gramStart"/>
      <w:r w:rsidRPr="001E6F91">
        <w:rPr>
          <w:rFonts w:ascii="Avenir Next" w:hAnsi="Avenir Next" w:cs="Arial"/>
          <w:sz w:val="22"/>
          <w:szCs w:val="22"/>
          <w:highlight w:val="yellow"/>
          <w:lang w:val="en-GB"/>
        </w:rPr>
        <w:t>debt  but</w:t>
      </w:r>
      <w:proofErr w:type="gramEnd"/>
      <w:r w:rsidRPr="001E6F91">
        <w:rPr>
          <w:rFonts w:ascii="Avenir Next" w:hAnsi="Avenir Next" w:cs="Arial"/>
          <w:sz w:val="22"/>
          <w:szCs w:val="22"/>
          <w:highlight w:val="yellow"/>
          <w:lang w:val="en-GB"/>
        </w:rPr>
        <w:t xml:space="preserve"> the option was introduced by the statute of </w:t>
      </w:r>
      <w:proofErr w:type="spellStart"/>
      <w:r w:rsidRPr="001E6F91">
        <w:rPr>
          <w:rFonts w:ascii="Avenir Next" w:hAnsi="Avenir Next" w:cs="Arial"/>
          <w:sz w:val="22"/>
          <w:szCs w:val="22"/>
          <w:highlight w:val="yellow"/>
          <w:lang w:val="en-GB"/>
        </w:rPr>
        <w:t>Mar</w:t>
      </w:r>
      <w:r w:rsidR="001E6F91" w:rsidRPr="001E6F91">
        <w:rPr>
          <w:rFonts w:ascii="Avenir Next" w:hAnsi="Avenir Next" w:cs="Arial"/>
          <w:sz w:val="22"/>
          <w:szCs w:val="22"/>
          <w:highlight w:val="yellow"/>
          <w:lang w:val="en-GB"/>
        </w:rPr>
        <w:t>l</w:t>
      </w:r>
      <w:r w:rsidRPr="001E6F91">
        <w:rPr>
          <w:rFonts w:ascii="Avenir Next" w:hAnsi="Avenir Next" w:cs="Arial"/>
          <w:sz w:val="22"/>
          <w:szCs w:val="22"/>
          <w:highlight w:val="yellow"/>
          <w:lang w:val="en-GB"/>
        </w:rPr>
        <w:t>bridge</w:t>
      </w:r>
      <w:proofErr w:type="spellEnd"/>
      <w:r w:rsidRPr="001E6F91">
        <w:rPr>
          <w:rFonts w:ascii="Avenir Next" w:hAnsi="Avenir Next" w:cs="Arial"/>
          <w:sz w:val="22"/>
          <w:szCs w:val="22"/>
          <w:highlight w:val="yellow"/>
          <w:lang w:val="en-GB"/>
        </w:rPr>
        <w:t xml:space="preserve"> of 1267. Imprisonment for non-payment of debt was abolished as a principle in 1869 by the Debtors Act</w:t>
      </w:r>
      <w:r w:rsidR="001E6F91" w:rsidRPr="001E6F91">
        <w:rPr>
          <w:rFonts w:ascii="Avenir Next" w:hAnsi="Avenir Next" w:cs="Arial"/>
          <w:sz w:val="22"/>
          <w:szCs w:val="22"/>
          <w:highlight w:val="yellow"/>
          <w:lang w:val="en-GB"/>
        </w:rPr>
        <w:t xml:space="preserve"> under English Law</w:t>
      </w:r>
      <w:r w:rsidRPr="001E6F91">
        <w:rPr>
          <w:rFonts w:ascii="Avenir Next" w:hAnsi="Avenir Next" w:cs="Arial"/>
          <w:sz w:val="22"/>
          <w:szCs w:val="22"/>
          <w:highlight w:val="yellow"/>
          <w:lang w:val="en-GB"/>
        </w:rPr>
        <w:t xml:space="preserve">. The English </w:t>
      </w:r>
      <w:r w:rsidR="001E6F91" w:rsidRPr="001E6F91">
        <w:rPr>
          <w:rFonts w:ascii="Avenir Next" w:hAnsi="Avenir Next" w:cs="Arial"/>
          <w:sz w:val="22"/>
          <w:szCs w:val="22"/>
          <w:highlight w:val="yellow"/>
          <w:lang w:val="en-GB"/>
        </w:rPr>
        <w:t>B</w:t>
      </w:r>
      <w:r w:rsidRPr="001E6F91">
        <w:rPr>
          <w:rFonts w:ascii="Avenir Next" w:hAnsi="Avenir Next" w:cs="Arial"/>
          <w:sz w:val="22"/>
          <w:szCs w:val="22"/>
          <w:highlight w:val="yellow"/>
          <w:lang w:val="en-GB"/>
        </w:rPr>
        <w:t xml:space="preserve">ankruptcy </w:t>
      </w:r>
      <w:r w:rsidR="001E6F91" w:rsidRPr="001E6F91">
        <w:rPr>
          <w:rFonts w:ascii="Avenir Next" w:hAnsi="Avenir Next" w:cs="Arial"/>
          <w:sz w:val="22"/>
          <w:szCs w:val="22"/>
          <w:highlight w:val="yellow"/>
          <w:lang w:val="en-GB"/>
        </w:rPr>
        <w:t>A</w:t>
      </w:r>
      <w:r w:rsidRPr="001E6F91">
        <w:rPr>
          <w:rFonts w:ascii="Avenir Next" w:hAnsi="Avenir Next" w:cs="Arial"/>
          <w:sz w:val="22"/>
          <w:szCs w:val="22"/>
          <w:highlight w:val="yellow"/>
          <w:lang w:val="en-GB"/>
        </w:rPr>
        <w:t xml:space="preserve">ct of 1542 introduced the fundamental principle that in the case of a fraudulent debtor there should be compulsory administration and distribution </w:t>
      </w:r>
      <w:proofErr w:type="gramStart"/>
      <w:r w:rsidRPr="001E6F91">
        <w:rPr>
          <w:rFonts w:ascii="Avenir Next" w:hAnsi="Avenir Next" w:cs="Arial"/>
          <w:sz w:val="22"/>
          <w:szCs w:val="22"/>
          <w:highlight w:val="yellow"/>
          <w:lang w:val="en-GB"/>
        </w:rPr>
        <w:t>on the basis of</w:t>
      </w:r>
      <w:proofErr w:type="gramEnd"/>
      <w:r w:rsidRPr="001E6F91">
        <w:rPr>
          <w:rFonts w:ascii="Avenir Next" w:hAnsi="Avenir Next" w:cs="Arial"/>
          <w:sz w:val="22"/>
          <w:szCs w:val="22"/>
          <w:highlight w:val="yellow"/>
          <w:lang w:val="en-GB"/>
        </w:rPr>
        <w:t xml:space="preserve"> equality amongst all the creditors.</w:t>
      </w:r>
    </w:p>
    <w:p w14:paraId="13366103" w14:textId="2834599A" w:rsidR="001E6F91" w:rsidRDefault="001E6F91" w:rsidP="00692852">
      <w:pPr>
        <w:jc w:val="both"/>
        <w:rPr>
          <w:rFonts w:ascii="Avenir Next" w:hAnsi="Avenir Next" w:cs="Arial"/>
          <w:sz w:val="22"/>
          <w:szCs w:val="22"/>
          <w:lang w:val="en-GB"/>
        </w:rPr>
      </w:pPr>
    </w:p>
    <w:p w14:paraId="7B5E348B" w14:textId="63DD2B9A" w:rsidR="001E6F91" w:rsidRDefault="001E6F91" w:rsidP="00692852">
      <w:pPr>
        <w:jc w:val="both"/>
        <w:rPr>
          <w:rFonts w:ascii="Avenir Next" w:hAnsi="Avenir Next" w:cs="Arial"/>
          <w:sz w:val="22"/>
          <w:szCs w:val="22"/>
          <w:lang w:val="en-GB"/>
        </w:rPr>
      </w:pPr>
      <w:r>
        <w:rPr>
          <w:rFonts w:ascii="Avenir Next" w:hAnsi="Avenir Next" w:cs="Arial"/>
          <w:sz w:val="22"/>
          <w:szCs w:val="22"/>
          <w:lang w:val="en-GB"/>
        </w:rPr>
        <w:t xml:space="preserve">With respect to voidable dispositions the time when proceedings commence will affect whether these dispositions were fraudulent or not. After the commencement of insolvency </w:t>
      </w:r>
      <w:proofErr w:type="gramStart"/>
      <w:r>
        <w:rPr>
          <w:rFonts w:ascii="Avenir Next" w:hAnsi="Avenir Next" w:cs="Arial"/>
          <w:sz w:val="22"/>
          <w:szCs w:val="22"/>
          <w:lang w:val="en-GB"/>
        </w:rPr>
        <w:t>proceedings</w:t>
      </w:r>
      <w:proofErr w:type="gramEnd"/>
      <w:r>
        <w:rPr>
          <w:rFonts w:ascii="Avenir Next" w:hAnsi="Avenir Next" w:cs="Arial"/>
          <w:sz w:val="22"/>
          <w:szCs w:val="22"/>
          <w:lang w:val="en-GB"/>
        </w:rPr>
        <w:t xml:space="preserve"> a number of consequences or effects will follow. The post commencement transactions will affect the administration of the insolvent estate. Thus it is important </w:t>
      </w:r>
      <w:proofErr w:type="gramStart"/>
      <w:r>
        <w:rPr>
          <w:rFonts w:ascii="Avenir Next" w:hAnsi="Avenir Next" w:cs="Arial"/>
          <w:sz w:val="22"/>
          <w:szCs w:val="22"/>
          <w:lang w:val="en-GB"/>
        </w:rPr>
        <w:t>to  work</w:t>
      </w:r>
      <w:proofErr w:type="gramEnd"/>
      <w:r>
        <w:rPr>
          <w:rFonts w:ascii="Avenir Next" w:hAnsi="Avenir Next" w:cs="Arial"/>
          <w:sz w:val="22"/>
          <w:szCs w:val="22"/>
          <w:lang w:val="en-GB"/>
        </w:rPr>
        <w:t xml:space="preserve"> out which assets are in fact assets of the insolvent entity in order to trace and collect them for the purposes of realisation and distribution.</w:t>
      </w:r>
    </w:p>
    <w:p w14:paraId="730C3240" w14:textId="35F0BD8F" w:rsidR="00204F72" w:rsidRDefault="00204F72" w:rsidP="00692852">
      <w:pPr>
        <w:jc w:val="both"/>
        <w:rPr>
          <w:rFonts w:ascii="Avenir Next" w:hAnsi="Avenir Next" w:cs="Arial"/>
          <w:sz w:val="22"/>
          <w:szCs w:val="22"/>
          <w:lang w:val="en-GB"/>
        </w:rPr>
      </w:pPr>
    </w:p>
    <w:p w14:paraId="6FA4D79C" w14:textId="08B80084" w:rsidR="00204F72" w:rsidRDefault="00372EFB" w:rsidP="00692852">
      <w:pPr>
        <w:jc w:val="both"/>
        <w:rPr>
          <w:rFonts w:ascii="Avenir Next" w:hAnsi="Avenir Next" w:cs="Arial"/>
          <w:sz w:val="22"/>
          <w:szCs w:val="22"/>
          <w:lang w:val="en-GB"/>
        </w:rPr>
      </w:pPr>
      <w:r w:rsidRPr="00372EFB">
        <w:rPr>
          <w:rFonts w:ascii="Avenir Next" w:hAnsi="Avenir Next" w:cs="Arial"/>
          <w:sz w:val="22"/>
          <w:szCs w:val="22"/>
          <w:highlight w:val="yellow"/>
          <w:lang w:val="en-GB"/>
        </w:rPr>
        <w:t xml:space="preserve">A voidable disposition may be subject to investigation and may be set aside if they are found to be fraudulent such as to hide assets for the benefit of the debtor. These have been classed as </w:t>
      </w:r>
      <w:proofErr w:type="spellStart"/>
      <w:r w:rsidRPr="00372EFB">
        <w:rPr>
          <w:rFonts w:ascii="Avenir Next" w:hAnsi="Avenir Next" w:cs="Arial"/>
          <w:sz w:val="22"/>
          <w:szCs w:val="22"/>
          <w:highlight w:val="yellow"/>
          <w:lang w:val="en-GB"/>
        </w:rPr>
        <w:t>fradukent</w:t>
      </w:r>
      <w:proofErr w:type="spellEnd"/>
      <w:r w:rsidRPr="00372EFB">
        <w:rPr>
          <w:rFonts w:ascii="Avenir Next" w:hAnsi="Avenir Next" w:cs="Arial"/>
          <w:sz w:val="22"/>
          <w:szCs w:val="22"/>
          <w:highlight w:val="yellow"/>
          <w:lang w:val="en-GB"/>
        </w:rPr>
        <w:t xml:space="preserve"> conveyances or </w:t>
      </w:r>
      <w:proofErr w:type="gramStart"/>
      <w:r w:rsidRPr="00372EFB">
        <w:rPr>
          <w:rFonts w:ascii="Avenir Next" w:hAnsi="Avenir Next" w:cs="Arial"/>
          <w:sz w:val="22"/>
          <w:szCs w:val="22"/>
          <w:highlight w:val="yellow"/>
          <w:lang w:val="en-GB"/>
        </w:rPr>
        <w:t>preferences .In</w:t>
      </w:r>
      <w:proofErr w:type="gramEnd"/>
      <w:r w:rsidRPr="00372EFB">
        <w:rPr>
          <w:rFonts w:ascii="Avenir Next" w:hAnsi="Avenir Next" w:cs="Arial"/>
          <w:sz w:val="22"/>
          <w:szCs w:val="22"/>
          <w:highlight w:val="yellow"/>
          <w:lang w:val="en-GB"/>
        </w:rPr>
        <w:t xml:space="preserve"> Civil law The </w:t>
      </w:r>
      <w:proofErr w:type="spellStart"/>
      <w:r w:rsidRPr="00372EFB">
        <w:rPr>
          <w:rFonts w:ascii="Avenir Next" w:hAnsi="Avenir Next" w:cs="Arial"/>
          <w:sz w:val="22"/>
          <w:szCs w:val="22"/>
          <w:highlight w:val="yellow"/>
          <w:lang w:val="en-GB"/>
        </w:rPr>
        <w:t>acto</w:t>
      </w:r>
      <w:proofErr w:type="spellEnd"/>
      <w:r w:rsidRPr="00372EFB">
        <w:rPr>
          <w:rFonts w:ascii="Avenir Next" w:hAnsi="Avenir Next" w:cs="Arial"/>
          <w:sz w:val="22"/>
          <w:szCs w:val="22"/>
          <w:highlight w:val="yellow"/>
          <w:lang w:val="en-GB"/>
        </w:rPr>
        <w:t xml:space="preserve"> </w:t>
      </w:r>
      <w:proofErr w:type="spellStart"/>
      <w:r w:rsidRPr="00372EFB">
        <w:rPr>
          <w:rFonts w:ascii="Avenir Next" w:hAnsi="Avenir Next" w:cs="Arial"/>
          <w:sz w:val="22"/>
          <w:szCs w:val="22"/>
          <w:highlight w:val="yellow"/>
          <w:lang w:val="en-GB"/>
        </w:rPr>
        <w:t>pauliana</w:t>
      </w:r>
      <w:proofErr w:type="spellEnd"/>
      <w:r w:rsidRPr="00372EFB">
        <w:rPr>
          <w:rFonts w:ascii="Avenir Next" w:hAnsi="Avenir Next" w:cs="Arial"/>
          <w:sz w:val="22"/>
          <w:szCs w:val="22"/>
          <w:highlight w:val="yellow"/>
          <w:lang w:val="en-GB"/>
        </w:rPr>
        <w:t xml:space="preserve"> form </w:t>
      </w:r>
      <w:proofErr w:type="spellStart"/>
      <w:r w:rsidRPr="00372EFB">
        <w:rPr>
          <w:rFonts w:ascii="Avenir Next" w:hAnsi="Avenir Next" w:cs="Arial"/>
          <w:sz w:val="22"/>
          <w:szCs w:val="22"/>
          <w:highlight w:val="yellow"/>
          <w:lang w:val="en-GB"/>
        </w:rPr>
        <w:t>sthe</w:t>
      </w:r>
      <w:proofErr w:type="spellEnd"/>
      <w:r w:rsidRPr="00372EFB">
        <w:rPr>
          <w:rFonts w:ascii="Avenir Next" w:hAnsi="Avenir Next" w:cs="Arial"/>
          <w:sz w:val="22"/>
          <w:szCs w:val="22"/>
          <w:highlight w:val="yellow"/>
          <w:lang w:val="en-GB"/>
        </w:rPr>
        <w:t xml:space="preserve"> basis of fraudulent conveyance law whilst the act of Elizabeth of 1570 is the basis for this remedy in English law.</w:t>
      </w:r>
    </w:p>
    <w:p w14:paraId="3823773A" w14:textId="43A1B87F" w:rsidR="00C7660B" w:rsidRDefault="00C7660B" w:rsidP="00692852">
      <w:pPr>
        <w:jc w:val="both"/>
        <w:rPr>
          <w:rFonts w:ascii="Avenir Next" w:hAnsi="Avenir Next" w:cs="Arial"/>
          <w:sz w:val="22"/>
          <w:szCs w:val="22"/>
          <w:lang w:val="en-GB"/>
        </w:rPr>
      </w:pPr>
    </w:p>
    <w:p w14:paraId="2E2FC478" w14:textId="7990EB62" w:rsidR="00C7660B" w:rsidRDefault="00C7660B" w:rsidP="00692852">
      <w:pPr>
        <w:jc w:val="both"/>
        <w:rPr>
          <w:rFonts w:ascii="Avenir Next" w:hAnsi="Avenir Next" w:cs="Arial"/>
          <w:sz w:val="22"/>
          <w:szCs w:val="22"/>
          <w:lang w:val="en-GB"/>
        </w:rPr>
      </w:pPr>
    </w:p>
    <w:p w14:paraId="47A30CDB" w14:textId="4D303091" w:rsidR="00C7660B" w:rsidRDefault="00C7660B" w:rsidP="00692852">
      <w:pPr>
        <w:jc w:val="both"/>
        <w:rPr>
          <w:rFonts w:ascii="Avenir Next" w:hAnsi="Avenir Next" w:cs="Arial"/>
          <w:sz w:val="22"/>
          <w:szCs w:val="22"/>
          <w:lang w:val="en-GB"/>
        </w:rPr>
      </w:pPr>
      <w:r>
        <w:rPr>
          <w:rFonts w:ascii="Avenir Next" w:hAnsi="Avenir Next" w:cs="Arial"/>
          <w:sz w:val="22"/>
          <w:szCs w:val="22"/>
          <w:lang w:val="en-GB"/>
        </w:rPr>
        <w:t>Context or framework</w:t>
      </w:r>
    </w:p>
    <w:p w14:paraId="43768720" w14:textId="77777777"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[Type your answer here]</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4720093B" w14:textId="77777777" w:rsidR="001319A7" w:rsidRDefault="001319A7" w:rsidP="001319A7">
      <w:pPr>
        <w:jc w:val="both"/>
        <w:rPr>
          <w:rFonts w:ascii="Arial" w:hAnsi="Arial" w:cs="Arial"/>
          <w:sz w:val="22"/>
          <w:szCs w:val="22"/>
        </w:rPr>
      </w:pPr>
    </w:p>
    <w:p w14:paraId="00D77740" w14:textId="3EFE917C" w:rsidR="001319A7" w:rsidRPr="00110547" w:rsidRDefault="001319A7" w:rsidP="001319A7">
      <w:pPr>
        <w:jc w:val="both"/>
        <w:rPr>
          <w:rFonts w:ascii="Arial" w:hAnsi="Arial" w:cs="Arial"/>
          <w:sz w:val="22"/>
          <w:szCs w:val="22"/>
        </w:rPr>
      </w:pPr>
      <w:r w:rsidRPr="00110547">
        <w:rPr>
          <w:rFonts w:ascii="Arial" w:hAnsi="Arial" w:cs="Arial"/>
          <w:sz w:val="22"/>
          <w:szCs w:val="22"/>
        </w:rPr>
        <w:t>Wessel's definition of international law is considered to have limitations because it assumes that a national insolvency legal system exists. The majority of domestic legal systems are unprepared to handle insolvencies, that traverse international borders. Additionally, because there is not a single, comprehensive standard for insolvency rules, their application will vary throughout nations. It cannot exclusively rely on the goodwill or consideration to recognize insolvency procedures in one state. Thus, this may lead to system which make it impossible to foresee the law that will finally apply to an international part of a case, which could result in a lack of transparency and predictability.</w:t>
      </w:r>
    </w:p>
    <w:p w14:paraId="262F429A" w14:textId="7E1AC311" w:rsidR="00C952A2" w:rsidRPr="00204F72" w:rsidRDefault="00C952A2" w:rsidP="00204F72">
      <w:pPr>
        <w:jc w:val="both"/>
        <w:rPr>
          <w:rFonts w:ascii="Arial" w:hAnsi="Arial" w:cs="Arial"/>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lastRenderedPageBreak/>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50DE1B1F" w14:textId="77777777" w:rsidR="001319A7" w:rsidRPr="000F192C" w:rsidRDefault="001319A7" w:rsidP="001319A7">
      <w:pPr>
        <w:jc w:val="both"/>
        <w:rPr>
          <w:rFonts w:ascii="Arial" w:hAnsi="Arial" w:cs="Arial"/>
          <w:sz w:val="22"/>
          <w:szCs w:val="22"/>
        </w:rPr>
      </w:pPr>
      <w:r w:rsidRPr="000F192C">
        <w:rPr>
          <w:rFonts w:ascii="Arial" w:hAnsi="Arial" w:cs="Arial"/>
          <w:sz w:val="22"/>
          <w:szCs w:val="22"/>
        </w:rPr>
        <w:t>Many states have adopted or joined conventions or treaties that incorporate guidelines for resolving insolvency situations that have linkages to another state into their domestic legislation. These have been seen as facilitating the coordination of laws addressing international insolvency when they have been enacted. These agreements can also be incorporated into the state's insolvency legislation.</w:t>
      </w:r>
    </w:p>
    <w:p w14:paraId="73C34256" w14:textId="77777777" w:rsidR="001319A7" w:rsidRPr="000F192C" w:rsidRDefault="001319A7" w:rsidP="001319A7">
      <w:pPr>
        <w:ind w:left="720" w:hanging="720"/>
        <w:jc w:val="both"/>
        <w:rPr>
          <w:rFonts w:ascii="Arial" w:hAnsi="Arial" w:cs="Arial"/>
          <w:sz w:val="22"/>
          <w:szCs w:val="22"/>
          <w:lang w:val="en-GB"/>
        </w:rPr>
      </w:pPr>
    </w:p>
    <w:p w14:paraId="24D4C16C"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lang w:val="en-GB"/>
        </w:rPr>
        <w:t>Some Examples of Treaties or Conventions in Europe include: 1. The Europe-bilateral</w:t>
      </w:r>
    </w:p>
    <w:p w14:paraId="110D2088" w14:textId="77777777" w:rsidR="001319A7" w:rsidRPr="000F192C" w:rsidRDefault="001319A7" w:rsidP="001319A7">
      <w:pPr>
        <w:ind w:left="720" w:hanging="720"/>
        <w:jc w:val="both"/>
        <w:rPr>
          <w:rFonts w:ascii="Arial" w:hAnsi="Arial" w:cs="Arial"/>
          <w:sz w:val="22"/>
          <w:szCs w:val="22"/>
          <w:shd w:val="clear" w:color="auto" w:fill="FFFFFF"/>
        </w:rPr>
      </w:pPr>
      <w:r w:rsidRPr="000F192C">
        <w:rPr>
          <w:rFonts w:ascii="Arial" w:hAnsi="Arial" w:cs="Arial"/>
          <w:sz w:val="22"/>
          <w:szCs w:val="22"/>
          <w:lang w:val="en-GB"/>
        </w:rPr>
        <w:t xml:space="preserve">international insolvency conventions addressing debtors and later gathering in assets. 2. </w:t>
      </w:r>
      <w:r w:rsidRPr="000F192C">
        <w:rPr>
          <w:rFonts w:ascii="Arial" w:hAnsi="Arial" w:cs="Arial"/>
          <w:sz w:val="22"/>
          <w:szCs w:val="22"/>
          <w:shd w:val="clear" w:color="auto" w:fill="FFFFFF"/>
        </w:rPr>
        <w:t>The</w:t>
      </w:r>
    </w:p>
    <w:p w14:paraId="3FA5C225" w14:textId="77777777" w:rsidR="001319A7" w:rsidRPr="000F192C" w:rsidRDefault="001319A7" w:rsidP="001319A7">
      <w:pPr>
        <w:ind w:left="720" w:hanging="720"/>
        <w:jc w:val="both"/>
        <w:rPr>
          <w:rFonts w:ascii="Arial" w:hAnsi="Arial" w:cs="Arial"/>
          <w:sz w:val="22"/>
          <w:szCs w:val="22"/>
          <w:shd w:val="clear" w:color="auto" w:fill="FFFFFF"/>
        </w:rPr>
      </w:pPr>
      <w:r w:rsidRPr="000F192C">
        <w:rPr>
          <w:rFonts w:ascii="Arial" w:hAnsi="Arial" w:cs="Arial"/>
          <w:sz w:val="22"/>
          <w:szCs w:val="22"/>
          <w:shd w:val="clear" w:color="auto" w:fill="FFFFFF"/>
        </w:rPr>
        <w:t>Nordic Bankruptcy</w:t>
      </w:r>
      <w:r w:rsidRPr="000F192C">
        <w:rPr>
          <w:rFonts w:ascii="Arial" w:hAnsi="Arial" w:cs="Arial"/>
          <w:sz w:val="22"/>
          <w:szCs w:val="22"/>
          <w:lang w:val="en-GB"/>
        </w:rPr>
        <w:t xml:space="preserve"> </w:t>
      </w:r>
      <w:r w:rsidRPr="000F192C">
        <w:rPr>
          <w:rFonts w:ascii="Arial" w:hAnsi="Arial" w:cs="Arial"/>
          <w:sz w:val="22"/>
          <w:szCs w:val="22"/>
          <w:shd w:val="clear" w:color="auto" w:fill="FFFFFF"/>
        </w:rPr>
        <w:t>Convention of 7 November 1933, which has been signed by Denmark,</w:t>
      </w:r>
    </w:p>
    <w:p w14:paraId="5515DCE2"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shd w:val="clear" w:color="auto" w:fill="FFFFFF"/>
        </w:rPr>
        <w:t>Finland,</w:t>
      </w:r>
      <w:r>
        <w:rPr>
          <w:rFonts w:ascii="Arial" w:hAnsi="Arial" w:cs="Arial"/>
          <w:sz w:val="22"/>
          <w:szCs w:val="22"/>
          <w:shd w:val="clear" w:color="auto" w:fill="FFFFFF"/>
        </w:rPr>
        <w:t xml:space="preserve"> </w:t>
      </w:r>
      <w:r w:rsidRPr="000F192C">
        <w:rPr>
          <w:rFonts w:ascii="Arial" w:hAnsi="Arial" w:cs="Arial"/>
          <w:sz w:val="22"/>
          <w:szCs w:val="22"/>
          <w:shd w:val="clear" w:color="auto" w:fill="FFFFFF"/>
        </w:rPr>
        <w:t xml:space="preserve">Iceland, </w:t>
      </w:r>
      <w:proofErr w:type="gramStart"/>
      <w:r w:rsidRPr="000F192C">
        <w:rPr>
          <w:rFonts w:ascii="Arial" w:hAnsi="Arial" w:cs="Arial"/>
          <w:sz w:val="22"/>
          <w:szCs w:val="22"/>
          <w:shd w:val="clear" w:color="auto" w:fill="FFFFFF"/>
        </w:rPr>
        <w:t>Norway</w:t>
      </w:r>
      <w:proofErr w:type="gramEnd"/>
      <w:r w:rsidRPr="000F192C">
        <w:rPr>
          <w:rFonts w:ascii="Arial" w:hAnsi="Arial" w:cs="Arial"/>
          <w:sz w:val="22"/>
          <w:szCs w:val="22"/>
          <w:shd w:val="clear" w:color="auto" w:fill="FFFFFF"/>
        </w:rPr>
        <w:t xml:space="preserve"> and Sweden, applies between these Nordic countries. This</w:t>
      </w:r>
    </w:p>
    <w:p w14:paraId="42C7A2F7" w14:textId="77777777" w:rsidR="001319A7" w:rsidRPr="000F192C" w:rsidRDefault="001319A7" w:rsidP="001319A7">
      <w:pPr>
        <w:ind w:left="720" w:hanging="720"/>
        <w:jc w:val="both"/>
        <w:rPr>
          <w:rFonts w:ascii="Arial" w:hAnsi="Arial" w:cs="Arial"/>
          <w:sz w:val="22"/>
          <w:szCs w:val="22"/>
        </w:rPr>
      </w:pPr>
      <w:r w:rsidRPr="000F192C">
        <w:rPr>
          <w:rFonts w:ascii="Arial" w:hAnsi="Arial" w:cs="Arial"/>
          <w:sz w:val="22"/>
          <w:szCs w:val="22"/>
          <w:shd w:val="clear" w:color="auto" w:fill="FFFFFF"/>
        </w:rPr>
        <w:t xml:space="preserve">convention </w:t>
      </w:r>
      <w:r w:rsidRPr="000F192C">
        <w:rPr>
          <w:rFonts w:ascii="Arial" w:hAnsi="Arial" w:cs="Arial"/>
          <w:sz w:val="22"/>
          <w:szCs w:val="22"/>
        </w:rPr>
        <w:t>provided a legal framework for cross-border recognition and enforcement of</w:t>
      </w:r>
    </w:p>
    <w:p w14:paraId="7FC3C7E6"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rPr>
        <w:t>bankruptcies</w:t>
      </w:r>
      <w:r w:rsidRPr="000F192C">
        <w:rPr>
          <w:rFonts w:ascii="Arial" w:hAnsi="Arial" w:cs="Arial"/>
          <w:sz w:val="22"/>
          <w:szCs w:val="22"/>
          <w:lang w:val="en-GB"/>
        </w:rPr>
        <w:t xml:space="preserve"> </w:t>
      </w:r>
      <w:r w:rsidRPr="000F192C">
        <w:rPr>
          <w:rFonts w:ascii="Arial" w:hAnsi="Arial" w:cs="Arial"/>
          <w:sz w:val="22"/>
          <w:szCs w:val="22"/>
        </w:rPr>
        <w:t xml:space="preserve">between the participating countries. </w:t>
      </w:r>
    </w:p>
    <w:p w14:paraId="14D8D185" w14:textId="77777777" w:rsidR="001319A7" w:rsidRPr="000F192C" w:rsidRDefault="001319A7" w:rsidP="001319A7">
      <w:pPr>
        <w:ind w:left="720" w:hanging="720"/>
        <w:jc w:val="both"/>
        <w:rPr>
          <w:rFonts w:ascii="Arial" w:hAnsi="Arial" w:cs="Arial"/>
          <w:sz w:val="22"/>
          <w:szCs w:val="22"/>
          <w:lang w:val="en-GB"/>
        </w:rPr>
      </w:pPr>
    </w:p>
    <w:p w14:paraId="5CEAA4AB"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lang w:val="en-GB"/>
        </w:rPr>
        <w:t>3. The European Convention on Certain international aspects of Bankruptcy known as the</w:t>
      </w:r>
    </w:p>
    <w:p w14:paraId="30BC2DA8" w14:textId="77777777" w:rsidR="001319A7" w:rsidRPr="000F192C" w:rsidRDefault="001319A7" w:rsidP="001319A7">
      <w:pPr>
        <w:ind w:left="720" w:hanging="720"/>
        <w:jc w:val="both"/>
        <w:rPr>
          <w:rFonts w:ascii="Arial" w:hAnsi="Arial" w:cs="Arial"/>
          <w:sz w:val="22"/>
          <w:szCs w:val="22"/>
          <w:lang w:val="en-GB"/>
        </w:rPr>
      </w:pPr>
      <w:proofErr w:type="spellStart"/>
      <w:r w:rsidRPr="000F192C">
        <w:rPr>
          <w:rFonts w:ascii="Arial" w:hAnsi="Arial" w:cs="Arial"/>
          <w:sz w:val="22"/>
          <w:szCs w:val="22"/>
          <w:lang w:val="en-GB"/>
        </w:rPr>
        <w:t>Instanbul</w:t>
      </w:r>
      <w:proofErr w:type="spellEnd"/>
      <w:r w:rsidRPr="000F192C">
        <w:rPr>
          <w:rFonts w:ascii="Arial" w:hAnsi="Arial" w:cs="Arial"/>
          <w:sz w:val="22"/>
          <w:szCs w:val="22"/>
          <w:lang w:val="en-GB"/>
        </w:rPr>
        <w:t xml:space="preserve"> Convention provided the mechanism for two possibilities when the bankrupt’s</w:t>
      </w:r>
    </w:p>
    <w:p w14:paraId="3E305156" w14:textId="77777777" w:rsidR="001319A7" w:rsidRPr="000F192C" w:rsidRDefault="001319A7" w:rsidP="001319A7">
      <w:pPr>
        <w:jc w:val="both"/>
        <w:rPr>
          <w:rFonts w:ascii="Arial" w:hAnsi="Arial" w:cs="Arial"/>
          <w:sz w:val="22"/>
          <w:szCs w:val="22"/>
          <w:lang w:val="en-GB"/>
        </w:rPr>
      </w:pPr>
      <w:r w:rsidRPr="000F192C">
        <w:rPr>
          <w:rFonts w:ascii="Arial" w:hAnsi="Arial" w:cs="Arial"/>
          <w:sz w:val="22"/>
          <w:szCs w:val="22"/>
          <w:lang w:val="en-GB"/>
        </w:rPr>
        <w:t xml:space="preserve">assets are in more than one State. It enabled a liquidator in one state to exercise some of their powers directly in the country in which the bankrupt’s assets are located and allowed for the opening of secondary bankruptcies. </w:t>
      </w:r>
    </w:p>
    <w:p w14:paraId="5EAD18C5" w14:textId="77777777" w:rsidR="001319A7" w:rsidRPr="000F192C" w:rsidRDefault="001319A7" w:rsidP="001319A7">
      <w:pPr>
        <w:ind w:left="720" w:hanging="720"/>
        <w:jc w:val="both"/>
        <w:rPr>
          <w:rFonts w:ascii="Arial" w:hAnsi="Arial" w:cs="Arial"/>
          <w:sz w:val="22"/>
          <w:szCs w:val="22"/>
          <w:lang w:val="en-GB"/>
        </w:rPr>
      </w:pPr>
    </w:p>
    <w:p w14:paraId="319C372D" w14:textId="77777777" w:rsidR="001319A7" w:rsidRPr="000F192C" w:rsidRDefault="001319A7" w:rsidP="001319A7">
      <w:pPr>
        <w:jc w:val="both"/>
        <w:rPr>
          <w:rFonts w:ascii="Arial" w:hAnsi="Arial" w:cs="Arial"/>
          <w:sz w:val="22"/>
          <w:szCs w:val="22"/>
          <w:lang w:val="en-GB"/>
        </w:rPr>
      </w:pPr>
      <w:r w:rsidRPr="000F192C">
        <w:rPr>
          <w:rFonts w:ascii="Arial" w:hAnsi="Arial" w:cs="Arial"/>
          <w:sz w:val="22"/>
          <w:szCs w:val="22"/>
          <w:lang w:val="en-GB"/>
        </w:rPr>
        <w:t>4. The Council of Europe Treaty Series No 136 although signed by only 8 member states thus was not ratified by enough states to come into force.</w:t>
      </w:r>
    </w:p>
    <w:p w14:paraId="50FD8B9E" w14:textId="77777777" w:rsidR="001319A7" w:rsidRPr="000F192C" w:rsidRDefault="001319A7" w:rsidP="001319A7">
      <w:pPr>
        <w:ind w:left="720" w:hanging="720"/>
        <w:jc w:val="both"/>
        <w:rPr>
          <w:rFonts w:ascii="Arial" w:hAnsi="Arial" w:cs="Arial"/>
          <w:sz w:val="22"/>
          <w:szCs w:val="22"/>
          <w:lang w:val="en-GB"/>
        </w:rPr>
      </w:pPr>
    </w:p>
    <w:p w14:paraId="29E2172C"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lang w:val="en-GB"/>
        </w:rPr>
        <w:t xml:space="preserve">5. In Latin America a series of treaties were concluded on private international law which </w:t>
      </w:r>
    </w:p>
    <w:p w14:paraId="619FC69A" w14:textId="77777777" w:rsidR="001319A7" w:rsidRPr="000F192C" w:rsidRDefault="001319A7" w:rsidP="001319A7">
      <w:pPr>
        <w:ind w:left="720" w:hanging="720"/>
        <w:jc w:val="both"/>
        <w:rPr>
          <w:rFonts w:ascii="Arial" w:hAnsi="Arial" w:cs="Arial"/>
          <w:sz w:val="22"/>
          <w:szCs w:val="22"/>
          <w:lang w:val="en-GB"/>
        </w:rPr>
      </w:pPr>
      <w:r w:rsidRPr="000F192C">
        <w:rPr>
          <w:rFonts w:ascii="Arial" w:hAnsi="Arial" w:cs="Arial"/>
          <w:sz w:val="22"/>
          <w:szCs w:val="22"/>
          <w:lang w:val="en-GB"/>
        </w:rPr>
        <w:t>included chapter on bankruptcy or insolvency these include The Montevideo treaties (1889)</w:t>
      </w:r>
    </w:p>
    <w:p w14:paraId="4992F70F" w14:textId="77777777" w:rsidR="001319A7" w:rsidRPr="000F192C" w:rsidRDefault="001319A7" w:rsidP="001319A7">
      <w:pPr>
        <w:jc w:val="both"/>
        <w:rPr>
          <w:rFonts w:ascii="Arial" w:hAnsi="Arial" w:cs="Arial"/>
          <w:sz w:val="22"/>
          <w:szCs w:val="22"/>
        </w:rPr>
      </w:pPr>
      <w:r w:rsidRPr="000F192C">
        <w:rPr>
          <w:rFonts w:ascii="Arial" w:hAnsi="Arial" w:cs="Arial"/>
          <w:sz w:val="22"/>
          <w:szCs w:val="22"/>
          <w:lang w:val="en-GB"/>
        </w:rPr>
        <w:t>and (1940) and The Havana Convention on Private international Law. These have been some of the</w:t>
      </w:r>
      <w:r w:rsidRPr="000F192C">
        <w:rPr>
          <w:rFonts w:ascii="Arial" w:hAnsi="Arial" w:cs="Arial"/>
          <w:sz w:val="22"/>
          <w:szCs w:val="22"/>
        </w:rPr>
        <w:t xml:space="preserve"> These have been some of the multilateral agreements for managing global insolvency issues that have lasted the longest.</w:t>
      </w:r>
    </w:p>
    <w:p w14:paraId="05986196" w14:textId="77777777" w:rsidR="00204F72" w:rsidRDefault="00204F72" w:rsidP="00204F72">
      <w:pPr>
        <w:jc w:val="both"/>
        <w:rPr>
          <w:rFonts w:ascii="Avenir Next" w:hAnsi="Avenir Next" w:cs="Arial"/>
          <w:color w:val="808080" w:themeColor="background1" w:themeShade="80"/>
          <w:sz w:val="22"/>
          <w:szCs w:val="22"/>
          <w:lang w:val="en-GB"/>
        </w:rPr>
      </w:pPr>
    </w:p>
    <w:p w14:paraId="471405E9" w14:textId="77777777" w:rsidR="00204F72" w:rsidRPr="004216EA" w:rsidRDefault="00204F72" w:rsidP="00204F72">
      <w:pPr>
        <w:ind w:left="720" w:hanging="720"/>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bookmarkStart w:id="0" w:name="_Hlk119222600"/>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bookmarkEnd w:id="0"/>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257C9336"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37284C2B" w14:textId="1FFEE763" w:rsidR="00F5609C" w:rsidRDefault="00F5609C" w:rsidP="00692852">
      <w:pPr>
        <w:jc w:val="both"/>
        <w:rPr>
          <w:rFonts w:ascii="Avenir Next" w:hAnsi="Avenir Next" w:cs="Arial"/>
          <w:sz w:val="22"/>
          <w:szCs w:val="22"/>
          <w:lang w:val="en-GB"/>
        </w:rPr>
      </w:pPr>
    </w:p>
    <w:p w14:paraId="10FF8BAC" w14:textId="79288F2D" w:rsidR="00F5609C" w:rsidRDefault="00F5609C" w:rsidP="00692852">
      <w:pPr>
        <w:jc w:val="both"/>
        <w:rPr>
          <w:rFonts w:ascii="Avenir Next" w:hAnsi="Avenir Next" w:cs="Arial"/>
          <w:sz w:val="22"/>
          <w:szCs w:val="22"/>
          <w:lang w:val="en-GB"/>
        </w:rPr>
      </w:pPr>
      <w:r>
        <w:rPr>
          <w:rFonts w:ascii="Avenir Next" w:hAnsi="Avenir Next" w:cs="Arial"/>
          <w:sz w:val="22"/>
          <w:szCs w:val="22"/>
          <w:lang w:val="en-GB"/>
        </w:rPr>
        <w:t xml:space="preserve">N.B.  More information is required on the local insolvency law in </w:t>
      </w:r>
      <w:proofErr w:type="spellStart"/>
      <w:r>
        <w:rPr>
          <w:rFonts w:ascii="Avenir Next" w:hAnsi="Avenir Next" w:cs="Arial"/>
          <w:sz w:val="22"/>
          <w:szCs w:val="22"/>
          <w:lang w:val="en-GB"/>
        </w:rPr>
        <w:t>Asgard</w:t>
      </w:r>
      <w:proofErr w:type="spellEnd"/>
      <w:r>
        <w:rPr>
          <w:rFonts w:ascii="Avenir Next" w:hAnsi="Avenir Next" w:cs="Arial"/>
          <w:sz w:val="22"/>
          <w:szCs w:val="22"/>
          <w:lang w:val="en-GB"/>
        </w:rPr>
        <w:t>, this would assist to give better advice on the steps to take regarding formal proceedings and whether informal proceedings are recognised under the law.</w:t>
      </w:r>
    </w:p>
    <w:p w14:paraId="27A32028" w14:textId="38156EEE" w:rsidR="001319A7" w:rsidRDefault="001319A7" w:rsidP="00692852">
      <w:pPr>
        <w:jc w:val="both"/>
        <w:rPr>
          <w:rFonts w:ascii="Avenir Next" w:hAnsi="Avenir Next" w:cs="Arial"/>
          <w:sz w:val="22"/>
          <w:szCs w:val="22"/>
          <w:lang w:val="en-GB"/>
        </w:rPr>
      </w:pPr>
    </w:p>
    <w:p w14:paraId="294D81FB" w14:textId="2C42AB6C" w:rsidR="001319A7" w:rsidRPr="001319A7" w:rsidRDefault="001319A7" w:rsidP="001319A7">
      <w:pPr>
        <w:rPr>
          <w:rFonts w:ascii="Arial" w:hAnsi="Arial" w:cs="Arial"/>
          <w:sz w:val="22"/>
          <w:szCs w:val="22"/>
        </w:rPr>
      </w:pPr>
      <w:r w:rsidRPr="001319A7">
        <w:rPr>
          <w:rFonts w:ascii="Arial" w:hAnsi="Arial" w:cs="Arial"/>
          <w:sz w:val="22"/>
          <w:szCs w:val="22"/>
        </w:rPr>
        <w:t>A country's applicable bankruptcy legislation is typically invoked to begin formal insolvency proceedings, and that law thereafter governs those proceedings. Liquidation, reorganization, or rescue proceedings are some examples of this. Conversely, informal insolvency procedures are not necessarily governed by insolvency law and typically entail voluntary agreements between the debtor and some or all of its creditors. This often entails some sort of debtor restructuring. Even though these conversations are not governed by insolvency law, the existence of such a legislation is necessary for its efficiency since it might act as a direct incentive or persuasive force to achieve restructuring.</w:t>
      </w:r>
    </w:p>
    <w:p w14:paraId="0CB98637" w14:textId="445E9D22" w:rsidR="001E1C34" w:rsidRPr="001319A7" w:rsidRDefault="001E1C34" w:rsidP="00692852">
      <w:pPr>
        <w:jc w:val="both"/>
        <w:rPr>
          <w:rFonts w:ascii="Arial" w:hAnsi="Arial" w:cs="Arial"/>
          <w:sz w:val="22"/>
          <w:szCs w:val="22"/>
          <w:lang w:val="en-GB"/>
        </w:rPr>
      </w:pPr>
    </w:p>
    <w:p w14:paraId="110C0A43" w14:textId="77777777" w:rsidR="001319A7" w:rsidRPr="001319A7" w:rsidRDefault="001319A7" w:rsidP="001319A7">
      <w:pPr>
        <w:jc w:val="both"/>
        <w:rPr>
          <w:rFonts w:ascii="Arial" w:hAnsi="Arial" w:cs="Arial"/>
          <w:sz w:val="22"/>
          <w:szCs w:val="22"/>
        </w:rPr>
      </w:pPr>
      <w:r w:rsidRPr="001319A7">
        <w:rPr>
          <w:rFonts w:ascii="Arial" w:hAnsi="Arial" w:cs="Arial"/>
          <w:sz w:val="22"/>
          <w:szCs w:val="22"/>
        </w:rPr>
        <w:t xml:space="preserve">Lobo should think about whether formal insolvency proceedings—which may include receiving legal assistance and thus a third independent party to </w:t>
      </w:r>
      <w:proofErr w:type="spellStart"/>
      <w:r w:rsidRPr="001319A7">
        <w:rPr>
          <w:rFonts w:ascii="Arial" w:hAnsi="Arial" w:cs="Arial"/>
          <w:sz w:val="22"/>
          <w:szCs w:val="22"/>
        </w:rPr>
        <w:t>give advise</w:t>
      </w:r>
      <w:proofErr w:type="spellEnd"/>
      <w:r w:rsidRPr="001319A7">
        <w:rPr>
          <w:rFonts w:ascii="Arial" w:hAnsi="Arial" w:cs="Arial"/>
          <w:sz w:val="22"/>
          <w:szCs w:val="22"/>
        </w:rPr>
        <w:t xml:space="preserve"> on legal options—are safer and more dependable given that there are clear regulations to follow. This option may be more expensive to Lobo since it may involve legal fees and might take a longer time to come to a resolution.</w:t>
      </w:r>
    </w:p>
    <w:p w14:paraId="7845B6A3" w14:textId="77777777" w:rsidR="00F5609C" w:rsidRDefault="00F5609C" w:rsidP="001319A7">
      <w:pPr>
        <w:jc w:val="both"/>
        <w:rPr>
          <w:rFonts w:ascii="Arial" w:hAnsi="Arial" w:cs="Arial"/>
          <w:sz w:val="22"/>
          <w:szCs w:val="22"/>
        </w:rPr>
      </w:pPr>
    </w:p>
    <w:p w14:paraId="15F2685C" w14:textId="171AC008" w:rsidR="001319A7" w:rsidRPr="001319A7" w:rsidRDefault="001319A7" w:rsidP="001319A7">
      <w:pPr>
        <w:jc w:val="both"/>
        <w:rPr>
          <w:rFonts w:ascii="Arial" w:hAnsi="Arial" w:cs="Arial"/>
          <w:sz w:val="22"/>
          <w:szCs w:val="22"/>
        </w:rPr>
      </w:pPr>
      <w:r w:rsidRPr="001319A7">
        <w:rPr>
          <w:rFonts w:ascii="Arial" w:hAnsi="Arial" w:cs="Arial"/>
          <w:sz w:val="22"/>
          <w:szCs w:val="22"/>
        </w:rPr>
        <w:t xml:space="preserve">In an informal agreement, Lobo will consider whether it wants to continue doing business with FPPL, how much is still owed, and the conditions under which the payment is to be made. For instance, this can entail paying in monthly installments. The fact that this informal agreement might not have legal force and effect could be a drawback because it could cause problems in a variety of commercial contexts. Additionally, Lobo </w:t>
      </w:r>
      <w:proofErr w:type="gramStart"/>
      <w:r w:rsidRPr="001319A7">
        <w:rPr>
          <w:rFonts w:ascii="Arial" w:hAnsi="Arial" w:cs="Arial"/>
          <w:sz w:val="22"/>
          <w:szCs w:val="22"/>
        </w:rPr>
        <w:t>have</w:t>
      </w:r>
      <w:proofErr w:type="gramEnd"/>
      <w:r w:rsidRPr="001319A7">
        <w:rPr>
          <w:rFonts w:ascii="Arial" w:hAnsi="Arial" w:cs="Arial"/>
          <w:sz w:val="22"/>
          <w:szCs w:val="22"/>
        </w:rPr>
        <w:t xml:space="preserve"> to think about making this formal by contracting FPPL in writing for future payments. This option may be quicker and will be a cheaper alternative to formal proceedings.</w:t>
      </w:r>
    </w:p>
    <w:p w14:paraId="0F9A57DC" w14:textId="77777777" w:rsidR="001319A7" w:rsidRPr="001319A7" w:rsidRDefault="001319A7" w:rsidP="001319A7">
      <w:pPr>
        <w:jc w:val="both"/>
        <w:rPr>
          <w:rFonts w:ascii="Arial" w:hAnsi="Arial" w:cs="Arial"/>
          <w:color w:val="1A1A1A"/>
          <w:sz w:val="22"/>
          <w:szCs w:val="22"/>
          <w:shd w:val="clear" w:color="auto" w:fill="FFFFFF"/>
        </w:rPr>
      </w:pP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bookmarkStart w:id="1" w:name="_Hlk119222454"/>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bookmarkStart w:id="2" w:name="_Hlk119222348"/>
      <w:bookmarkEnd w:id="1"/>
    </w:p>
    <w:p w14:paraId="40E6F9D9" w14:textId="77777777" w:rsidR="006770D5" w:rsidRDefault="006770D5" w:rsidP="006770D5">
      <w:pPr>
        <w:ind w:left="720" w:hanging="720"/>
        <w:jc w:val="both"/>
        <w:rPr>
          <w:rFonts w:ascii="Arial" w:hAnsi="Arial" w:cs="Arial"/>
          <w:sz w:val="22"/>
          <w:szCs w:val="22"/>
          <w:lang w:val="en-GB"/>
        </w:rPr>
      </w:pPr>
    </w:p>
    <w:p w14:paraId="780BC116" w14:textId="77777777" w:rsidR="006770D5" w:rsidRPr="006770D5" w:rsidRDefault="006770D5" w:rsidP="006770D5">
      <w:pPr>
        <w:rPr>
          <w:rFonts w:ascii="Arial" w:hAnsi="Arial" w:cs="Arial"/>
          <w:sz w:val="22"/>
          <w:szCs w:val="22"/>
        </w:rPr>
      </w:pPr>
      <w:r w:rsidRPr="006770D5">
        <w:rPr>
          <w:rFonts w:ascii="Arial" w:hAnsi="Arial" w:cs="Arial"/>
          <w:sz w:val="22"/>
          <w:szCs w:val="22"/>
        </w:rPr>
        <w:t>Cooperation and coordination challenges that the insolvency representative may face include:</w:t>
      </w:r>
    </w:p>
    <w:p w14:paraId="75FB5F3A" w14:textId="77777777" w:rsidR="006770D5" w:rsidRPr="006770D5" w:rsidRDefault="006770D5" w:rsidP="006770D5">
      <w:pPr>
        <w:rPr>
          <w:rFonts w:ascii="Arial" w:hAnsi="Arial" w:cs="Arial"/>
          <w:sz w:val="22"/>
          <w:szCs w:val="22"/>
        </w:rPr>
      </w:pPr>
    </w:p>
    <w:p w14:paraId="47812630" w14:textId="77777777" w:rsidR="006770D5" w:rsidRPr="006770D5" w:rsidRDefault="006770D5" w:rsidP="006770D5">
      <w:pPr>
        <w:pStyle w:val="ListParagraph"/>
        <w:numPr>
          <w:ilvl w:val="0"/>
          <w:numId w:val="26"/>
        </w:numPr>
        <w:contextualSpacing w:val="0"/>
        <w:jc w:val="both"/>
        <w:rPr>
          <w:rFonts w:ascii="Arial" w:hAnsi="Arial" w:cs="Arial"/>
          <w:sz w:val="22"/>
          <w:szCs w:val="22"/>
        </w:rPr>
      </w:pPr>
      <w:r w:rsidRPr="006770D5">
        <w:rPr>
          <w:rFonts w:ascii="Arial" w:hAnsi="Arial" w:cs="Arial"/>
          <w:sz w:val="22"/>
          <w:szCs w:val="22"/>
        </w:rPr>
        <w:t xml:space="preserve">Whether there is provision for handling a claim in a foreign country (Encanto) which includes foreign creditors. What Evidential hurdles that may need to be overcome in order for a concurrent claim in Lobo to </w:t>
      </w:r>
      <w:proofErr w:type="spellStart"/>
      <w:r w:rsidRPr="006770D5">
        <w:rPr>
          <w:rFonts w:ascii="Arial" w:hAnsi="Arial" w:cs="Arial"/>
          <w:sz w:val="22"/>
          <w:szCs w:val="22"/>
        </w:rPr>
        <w:t>recognised</w:t>
      </w:r>
      <w:proofErr w:type="spellEnd"/>
      <w:r w:rsidRPr="006770D5">
        <w:rPr>
          <w:rFonts w:ascii="Arial" w:hAnsi="Arial" w:cs="Arial"/>
          <w:sz w:val="22"/>
          <w:szCs w:val="22"/>
        </w:rPr>
        <w:t>.</w:t>
      </w:r>
    </w:p>
    <w:p w14:paraId="40A2CB7D" w14:textId="77777777" w:rsidR="006770D5" w:rsidRPr="006770D5" w:rsidRDefault="006770D5" w:rsidP="006770D5">
      <w:pPr>
        <w:pStyle w:val="ListParagraph"/>
        <w:numPr>
          <w:ilvl w:val="0"/>
          <w:numId w:val="26"/>
        </w:numPr>
        <w:contextualSpacing w:val="0"/>
        <w:jc w:val="both"/>
        <w:rPr>
          <w:rFonts w:ascii="Arial" w:hAnsi="Arial" w:cs="Arial"/>
          <w:sz w:val="22"/>
          <w:szCs w:val="22"/>
        </w:rPr>
      </w:pPr>
      <w:r w:rsidRPr="006770D5">
        <w:rPr>
          <w:rFonts w:ascii="Arial" w:hAnsi="Arial" w:cs="Arial"/>
          <w:sz w:val="22"/>
          <w:szCs w:val="22"/>
        </w:rPr>
        <w:t>Getting information from the Encanto insolvency trustee.</w:t>
      </w:r>
    </w:p>
    <w:p w14:paraId="40656243" w14:textId="77777777" w:rsidR="006770D5" w:rsidRPr="006770D5" w:rsidRDefault="006770D5" w:rsidP="006770D5">
      <w:pPr>
        <w:pStyle w:val="ListParagraph"/>
        <w:numPr>
          <w:ilvl w:val="0"/>
          <w:numId w:val="26"/>
        </w:numPr>
        <w:contextualSpacing w:val="0"/>
        <w:jc w:val="both"/>
        <w:rPr>
          <w:rFonts w:ascii="Arial" w:hAnsi="Arial" w:cs="Arial"/>
          <w:sz w:val="22"/>
          <w:szCs w:val="22"/>
        </w:rPr>
      </w:pPr>
      <w:r w:rsidRPr="006770D5">
        <w:rPr>
          <w:rFonts w:ascii="Arial" w:hAnsi="Arial" w:cs="Arial"/>
          <w:sz w:val="22"/>
          <w:szCs w:val="22"/>
        </w:rPr>
        <w:t>Issues of identifying, locating, and realizing assets that are in Encanto.</w:t>
      </w:r>
    </w:p>
    <w:p w14:paraId="0C7774BE" w14:textId="77777777" w:rsidR="006770D5" w:rsidRPr="006770D5" w:rsidRDefault="006770D5" w:rsidP="006770D5">
      <w:pPr>
        <w:pStyle w:val="ListParagraph"/>
        <w:numPr>
          <w:ilvl w:val="0"/>
          <w:numId w:val="26"/>
        </w:numPr>
        <w:contextualSpacing w:val="0"/>
        <w:jc w:val="both"/>
        <w:rPr>
          <w:rFonts w:ascii="Arial" w:hAnsi="Arial" w:cs="Arial"/>
          <w:sz w:val="22"/>
          <w:szCs w:val="22"/>
        </w:rPr>
      </w:pPr>
      <w:r w:rsidRPr="006770D5">
        <w:rPr>
          <w:rFonts w:ascii="Arial" w:hAnsi="Arial" w:cs="Arial"/>
          <w:sz w:val="22"/>
          <w:szCs w:val="22"/>
        </w:rPr>
        <w:lastRenderedPageBreak/>
        <w:t>Obtaining an Encanto recognition order to enable information sharing.</w:t>
      </w:r>
    </w:p>
    <w:p w14:paraId="5DC64CAD" w14:textId="77777777" w:rsidR="006770D5" w:rsidRPr="006770D5" w:rsidRDefault="006770D5" w:rsidP="006770D5">
      <w:pPr>
        <w:pStyle w:val="ListParagraph"/>
        <w:numPr>
          <w:ilvl w:val="0"/>
          <w:numId w:val="26"/>
        </w:numPr>
        <w:contextualSpacing w:val="0"/>
        <w:jc w:val="both"/>
        <w:rPr>
          <w:rFonts w:ascii="Arial" w:hAnsi="Arial" w:cs="Arial"/>
          <w:sz w:val="22"/>
          <w:szCs w:val="22"/>
        </w:rPr>
      </w:pPr>
      <w:r w:rsidRPr="006770D5">
        <w:rPr>
          <w:rFonts w:ascii="Arial" w:hAnsi="Arial" w:cs="Arial"/>
          <w:sz w:val="22"/>
          <w:szCs w:val="22"/>
        </w:rPr>
        <w:t>Other creditors may seek concurrent proceedings in various states since FPPL conducts business in more than one state. This raises issues with available recognition and relief.</w:t>
      </w:r>
    </w:p>
    <w:p w14:paraId="1B7876C5" w14:textId="77777777" w:rsidR="006770D5" w:rsidRPr="006770D5" w:rsidRDefault="006770D5" w:rsidP="006770D5">
      <w:pPr>
        <w:jc w:val="both"/>
        <w:rPr>
          <w:rFonts w:ascii="Arial" w:hAnsi="Arial" w:cs="Arial"/>
          <w:sz w:val="22"/>
          <w:szCs w:val="22"/>
        </w:rPr>
      </w:pPr>
    </w:p>
    <w:p w14:paraId="180BE8FB" w14:textId="1BF59118" w:rsidR="006770D5" w:rsidRPr="006770D5" w:rsidRDefault="006770D5" w:rsidP="001E1C34">
      <w:pPr>
        <w:ind w:left="720" w:hanging="720"/>
        <w:jc w:val="both"/>
        <w:rPr>
          <w:rFonts w:ascii="Arial" w:hAnsi="Arial" w:cs="Arial"/>
          <w:color w:val="808080" w:themeColor="background1" w:themeShade="80"/>
          <w:sz w:val="22"/>
          <w:szCs w:val="22"/>
          <w:lang w:val="en-GB"/>
        </w:rPr>
      </w:pPr>
    </w:p>
    <w:p w14:paraId="36CC0A21" w14:textId="4CAD679C" w:rsidR="006770D5" w:rsidRDefault="006770D5" w:rsidP="001E1C34">
      <w:pPr>
        <w:ind w:left="720" w:hanging="720"/>
        <w:jc w:val="both"/>
        <w:rPr>
          <w:rFonts w:ascii="Avenir Next" w:hAnsi="Avenir Next" w:cs="Arial"/>
          <w:color w:val="808080" w:themeColor="background1" w:themeShade="80"/>
          <w:sz w:val="22"/>
          <w:szCs w:val="22"/>
          <w:lang w:val="en-GB"/>
        </w:rPr>
      </w:pPr>
    </w:p>
    <w:bookmarkEnd w:id="2"/>
    <w:p w14:paraId="4A0A8A47" w14:textId="77777777" w:rsidR="006770D5" w:rsidRPr="00CD7AB6" w:rsidRDefault="006770D5" w:rsidP="006770D5">
      <w:pPr>
        <w:rPr>
          <w:rFonts w:ascii="Arial" w:hAnsi="Arial" w:cs="Arial"/>
          <w:sz w:val="22"/>
          <w:szCs w:val="22"/>
        </w:rPr>
      </w:pPr>
      <w:r w:rsidRPr="00CD7AB6">
        <w:rPr>
          <w:rFonts w:ascii="Arial" w:hAnsi="Arial" w:cs="Arial"/>
          <w:sz w:val="22"/>
          <w:szCs w:val="22"/>
        </w:rPr>
        <w:t xml:space="preserve">The following international insolvency instruments have been established: </w:t>
      </w:r>
    </w:p>
    <w:p w14:paraId="1167A554" w14:textId="77777777" w:rsidR="006770D5" w:rsidRPr="00CD7AB6" w:rsidRDefault="006770D5" w:rsidP="006770D5">
      <w:pPr>
        <w:rPr>
          <w:rFonts w:ascii="Arial" w:hAnsi="Arial" w:cs="Arial"/>
          <w:sz w:val="22"/>
          <w:szCs w:val="22"/>
        </w:rPr>
      </w:pPr>
    </w:p>
    <w:p w14:paraId="503E51B2" w14:textId="77777777" w:rsidR="006770D5" w:rsidRPr="00CD7AB6" w:rsidRDefault="006770D5" w:rsidP="006770D5">
      <w:pPr>
        <w:pStyle w:val="ListParagraph"/>
        <w:numPr>
          <w:ilvl w:val="0"/>
          <w:numId w:val="25"/>
        </w:numPr>
        <w:contextualSpacing w:val="0"/>
        <w:rPr>
          <w:rFonts w:ascii="Arial" w:hAnsi="Arial" w:cs="Arial"/>
          <w:sz w:val="22"/>
          <w:szCs w:val="22"/>
        </w:rPr>
      </w:pPr>
      <w:r w:rsidRPr="00CD7AB6">
        <w:rPr>
          <w:rFonts w:ascii="Arial" w:hAnsi="Arial" w:cs="Arial"/>
          <w:sz w:val="22"/>
          <w:szCs w:val="22"/>
        </w:rPr>
        <w:t>The Model Law on Cross-Border Insolvency developed by UNCITRAL. The Model Law is intended to help States create a modern legal foundation for their bankruptcy laws so that cross-border insolvency proceedings involving debtors who are in serious financial difficulty or insolvency can be handled more successfully. It recognizes the variations across national procedural laws and concentrates on authorizing and fostering collaboration and coordination between jurisdictions rather than aiming to unify substantive insolvency law.</w:t>
      </w:r>
      <w:r w:rsidRPr="00CD7AB6">
        <w:rPr>
          <w:rFonts w:ascii="Arial" w:hAnsi="Arial" w:cs="Arial"/>
          <w:sz w:val="22"/>
          <w:szCs w:val="22"/>
        </w:rPr>
        <w:br/>
      </w:r>
    </w:p>
    <w:p w14:paraId="4717B92D" w14:textId="77777777" w:rsidR="006770D5" w:rsidRPr="00CD7AB6" w:rsidRDefault="006770D5" w:rsidP="006770D5">
      <w:pPr>
        <w:pStyle w:val="ListParagraph"/>
        <w:numPr>
          <w:ilvl w:val="0"/>
          <w:numId w:val="25"/>
        </w:numPr>
        <w:contextualSpacing w:val="0"/>
        <w:rPr>
          <w:rFonts w:ascii="Arial" w:hAnsi="Arial" w:cs="Arial"/>
          <w:sz w:val="22"/>
          <w:szCs w:val="22"/>
        </w:rPr>
      </w:pPr>
      <w:r w:rsidRPr="00CD7AB6">
        <w:rPr>
          <w:rFonts w:ascii="Arial" w:hAnsi="Arial" w:cs="Arial"/>
          <w:sz w:val="22"/>
          <w:szCs w:val="22"/>
        </w:rPr>
        <w:t>The Judicial Insolvency Network, which held its first conference in Singapore in 2016, culminated with the publication of a set of guidelines known as the JIN Guidelines. These guidelines are intended to promote communication and cooperation between courts in cross-border insolvency matters. The JIN Guidelines include important topics and outline procedures for coordination and communication between courts, insolvency administrators, and other parties involved in international insolvency proceedings, including joint hearings. The protection of enterprise value and the minimization of legal expenses are the two main goals of the JIN Guidelines.</w:t>
      </w:r>
    </w:p>
    <w:p w14:paraId="7427C000" w14:textId="77777777" w:rsidR="006770D5" w:rsidRPr="00CD7AB6" w:rsidRDefault="006770D5" w:rsidP="006770D5">
      <w:pPr>
        <w:pStyle w:val="ListParagraph"/>
        <w:rPr>
          <w:rFonts w:ascii="Arial" w:hAnsi="Arial" w:cs="Arial"/>
          <w:sz w:val="22"/>
          <w:szCs w:val="22"/>
        </w:rPr>
      </w:pPr>
    </w:p>
    <w:p w14:paraId="33FDA9E0" w14:textId="77777777" w:rsidR="006770D5" w:rsidRPr="00CD7AB6" w:rsidRDefault="006770D5" w:rsidP="006770D5">
      <w:pPr>
        <w:pStyle w:val="ListParagraph"/>
        <w:numPr>
          <w:ilvl w:val="0"/>
          <w:numId w:val="25"/>
        </w:numPr>
        <w:contextualSpacing w:val="0"/>
        <w:rPr>
          <w:rFonts w:ascii="Arial" w:hAnsi="Arial" w:cs="Arial"/>
          <w:sz w:val="22"/>
          <w:szCs w:val="22"/>
        </w:rPr>
      </w:pPr>
      <w:r w:rsidRPr="00CD7AB6">
        <w:rPr>
          <w:rFonts w:ascii="Arial" w:hAnsi="Arial" w:cs="Arial"/>
          <w:sz w:val="22"/>
          <w:szCs w:val="22"/>
        </w:rPr>
        <w:t>With the exception of Denmark, the EIR Regime provides that an insolvency action initiated in one of the EU member states is automatically recognized in the other members of the union and establishes the rules that would apply to such proceedings.</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6081F5DF" w14:textId="77777777" w:rsidR="00140F62" w:rsidRPr="00BF2320" w:rsidRDefault="00140F62" w:rsidP="00140F62">
      <w:pPr>
        <w:jc w:val="both"/>
        <w:rPr>
          <w:rFonts w:ascii="Arial" w:hAnsi="Arial" w:cs="Arial"/>
          <w:spacing w:val="11"/>
          <w:sz w:val="22"/>
          <w:szCs w:val="22"/>
          <w:shd w:val="clear" w:color="auto" w:fill="FFFFFF"/>
        </w:rPr>
      </w:pPr>
      <w:r w:rsidRPr="00BF2320">
        <w:rPr>
          <w:rFonts w:ascii="Arial" w:hAnsi="Arial" w:cs="Arial"/>
          <w:spacing w:val="11"/>
          <w:sz w:val="22"/>
          <w:szCs w:val="22"/>
          <w:shd w:val="clear" w:color="auto" w:fill="FFFFFF"/>
        </w:rPr>
        <w:t>The UK is no longer an EU member state for the purpose of the Recast Insolvency Regulation and therefore the co-ordination mechanisms set out in the Recast Insolvency Regulation between EU member states and the UK no longer apply.</w:t>
      </w:r>
    </w:p>
    <w:p w14:paraId="74C246F9" w14:textId="77777777" w:rsidR="00140F62" w:rsidRPr="00BF2320" w:rsidRDefault="00140F62" w:rsidP="00140F62">
      <w:pPr>
        <w:jc w:val="both"/>
        <w:rPr>
          <w:rFonts w:ascii="Arial" w:hAnsi="Arial" w:cs="Arial"/>
          <w:spacing w:val="11"/>
          <w:sz w:val="22"/>
          <w:szCs w:val="22"/>
          <w:shd w:val="clear" w:color="auto" w:fill="FFFFFF"/>
        </w:rPr>
      </w:pPr>
      <w:r w:rsidRPr="00BF2320">
        <w:rPr>
          <w:rFonts w:ascii="Arial" w:hAnsi="Arial" w:cs="Arial"/>
          <w:spacing w:val="11"/>
          <w:sz w:val="22"/>
          <w:szCs w:val="22"/>
          <w:shd w:val="clear" w:color="auto" w:fill="FFFFFF"/>
        </w:rPr>
        <w:t xml:space="preserve">A determination by a UK court or insolvency officeholder on a claim by a minor creditor will not bind the Courts of an EU member </w:t>
      </w:r>
      <w:proofErr w:type="gramStart"/>
      <w:r w:rsidRPr="00BF2320">
        <w:rPr>
          <w:rFonts w:ascii="Arial" w:hAnsi="Arial" w:cs="Arial"/>
          <w:spacing w:val="11"/>
          <w:sz w:val="22"/>
          <w:szCs w:val="22"/>
          <w:shd w:val="clear" w:color="auto" w:fill="FFFFFF"/>
        </w:rPr>
        <w:t>state, unless</w:t>
      </w:r>
      <w:proofErr w:type="gramEnd"/>
      <w:r w:rsidRPr="00BF2320">
        <w:rPr>
          <w:rFonts w:ascii="Arial" w:hAnsi="Arial" w:cs="Arial"/>
          <w:spacing w:val="11"/>
          <w:sz w:val="22"/>
          <w:szCs w:val="22"/>
          <w:shd w:val="clear" w:color="auto" w:fill="FFFFFF"/>
        </w:rPr>
        <w:t xml:space="preserve"> that member state has its own domestic law to this effect. </w:t>
      </w:r>
    </w:p>
    <w:p w14:paraId="5C29ABED" w14:textId="77777777" w:rsidR="00140F62" w:rsidRPr="00BF2320" w:rsidRDefault="00140F62" w:rsidP="00140F62">
      <w:pPr>
        <w:jc w:val="both"/>
        <w:rPr>
          <w:rFonts w:ascii="Arial" w:hAnsi="Arial" w:cs="Arial"/>
          <w:spacing w:val="11"/>
          <w:sz w:val="22"/>
          <w:szCs w:val="22"/>
          <w:shd w:val="clear" w:color="auto" w:fill="FFFFFF"/>
        </w:rPr>
      </w:pPr>
    </w:p>
    <w:p w14:paraId="45B58B79" w14:textId="77777777" w:rsidR="00140F62" w:rsidRPr="00BF2320" w:rsidRDefault="00140F62" w:rsidP="00140F62">
      <w:pPr>
        <w:jc w:val="both"/>
        <w:rPr>
          <w:rFonts w:ascii="Arial" w:hAnsi="Arial" w:cs="Arial"/>
          <w:spacing w:val="11"/>
          <w:sz w:val="22"/>
          <w:szCs w:val="22"/>
          <w:shd w:val="clear" w:color="auto" w:fill="FFFFFF"/>
        </w:rPr>
      </w:pPr>
      <w:r w:rsidRPr="00BF2320">
        <w:rPr>
          <w:rFonts w:ascii="Arial" w:hAnsi="Arial" w:cs="Arial"/>
          <w:spacing w:val="11"/>
          <w:sz w:val="22"/>
          <w:szCs w:val="22"/>
          <w:shd w:val="clear" w:color="auto" w:fill="FFFFFF"/>
        </w:rPr>
        <w:t xml:space="preserve">If the country which Lobo is considering to open proceedings has implemented the UNCITRAL Model Law, the question of whether additional insolvency proceedings can or cannot be commenced in </w:t>
      </w:r>
      <w:proofErr w:type="gramStart"/>
      <w:r w:rsidRPr="00BF2320">
        <w:rPr>
          <w:rFonts w:ascii="Arial" w:hAnsi="Arial" w:cs="Arial"/>
          <w:spacing w:val="11"/>
          <w:sz w:val="22"/>
          <w:szCs w:val="22"/>
          <w:shd w:val="clear" w:color="auto" w:fill="FFFFFF"/>
        </w:rPr>
        <w:t>a</w:t>
      </w:r>
      <w:proofErr w:type="gramEnd"/>
      <w:r w:rsidRPr="00BF2320">
        <w:rPr>
          <w:rFonts w:ascii="Arial" w:hAnsi="Arial" w:cs="Arial"/>
          <w:spacing w:val="11"/>
          <w:sz w:val="22"/>
          <w:szCs w:val="22"/>
          <w:shd w:val="clear" w:color="auto" w:fill="FFFFFF"/>
        </w:rPr>
        <w:t xml:space="preserve"> EU member state will now be determined by the domestic law of that country. </w:t>
      </w:r>
    </w:p>
    <w:p w14:paraId="60B47BC5" w14:textId="77777777" w:rsidR="00140F62" w:rsidRPr="00BF2320" w:rsidRDefault="00140F62" w:rsidP="00140F62">
      <w:pPr>
        <w:jc w:val="both"/>
        <w:rPr>
          <w:rFonts w:ascii="Arial" w:hAnsi="Arial" w:cs="Arial"/>
          <w:spacing w:val="11"/>
          <w:sz w:val="22"/>
          <w:szCs w:val="22"/>
          <w:shd w:val="clear" w:color="auto" w:fill="FFFFFF"/>
        </w:rPr>
      </w:pPr>
    </w:p>
    <w:p w14:paraId="06FD141B" w14:textId="77777777" w:rsidR="00140F62" w:rsidRPr="00BF2320" w:rsidRDefault="00140F62" w:rsidP="00140F62">
      <w:pPr>
        <w:jc w:val="both"/>
        <w:rPr>
          <w:sz w:val="22"/>
          <w:szCs w:val="22"/>
        </w:rPr>
      </w:pPr>
      <w:r w:rsidRPr="00BF2320">
        <w:rPr>
          <w:rFonts w:ascii="Arial" w:hAnsi="Arial" w:cs="Arial"/>
          <w:spacing w:val="11"/>
          <w:sz w:val="22"/>
          <w:szCs w:val="22"/>
          <w:shd w:val="clear" w:color="auto" w:fill="FFFFFF"/>
        </w:rPr>
        <w:lastRenderedPageBreak/>
        <w:t>NB: Further information on which country FPPL is incorporated is relevant. The applicable insolvency rules of that country would need to be determined and whether it has adopted the Model Law.</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071C" w14:textId="77777777" w:rsidR="0057209D" w:rsidRDefault="0057209D" w:rsidP="00241B44">
      <w:r>
        <w:separator/>
      </w:r>
    </w:p>
  </w:endnote>
  <w:endnote w:type="continuationSeparator" w:id="0">
    <w:p w14:paraId="24DB0A09" w14:textId="77777777" w:rsidR="0057209D" w:rsidRDefault="0057209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D13E6A5" w:rsidR="00B64A85" w:rsidRPr="00297BDF" w:rsidRDefault="00B6613A" w:rsidP="0052732A">
    <w:pPr>
      <w:pStyle w:val="Footer"/>
      <w:ind w:right="360"/>
      <w:rPr>
        <w:rFonts w:ascii="Avenir Next" w:hAnsi="Avenir Next" w:cs="Arial"/>
        <w:sz w:val="22"/>
        <w:szCs w:val="22"/>
      </w:rPr>
    </w:pPr>
    <w:r>
      <w:rPr>
        <w:rFonts w:ascii="Calibri" w:hAnsi="Calibri" w:cs="Calibri"/>
        <w:color w:val="242424"/>
        <w:sz w:val="22"/>
        <w:szCs w:val="22"/>
        <w:shd w:val="clear" w:color="auto" w:fill="FFFFFF"/>
      </w:rPr>
      <w:t>202122-643</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751A" w14:textId="77777777" w:rsidR="00EE206C" w:rsidRPr="00297BDF" w:rsidRDefault="00EE206C" w:rsidP="00EE206C">
    <w:pPr>
      <w:pStyle w:val="Footer"/>
      <w:ind w:right="360"/>
      <w:rPr>
        <w:rFonts w:ascii="Avenir Next" w:hAnsi="Avenir Next" w:cs="Arial"/>
        <w:sz w:val="22"/>
        <w:szCs w:val="22"/>
      </w:rPr>
    </w:pPr>
    <w:r>
      <w:rPr>
        <w:rFonts w:ascii="Calibri" w:hAnsi="Calibri" w:cs="Calibri"/>
        <w:color w:val="242424"/>
        <w:sz w:val="22"/>
        <w:szCs w:val="22"/>
        <w:shd w:val="clear" w:color="auto" w:fill="FFFFFF"/>
      </w:rPr>
      <w:t>202122-643</w:t>
    </w:r>
    <w:r w:rsidRPr="00297BDF">
      <w:rPr>
        <w:rFonts w:ascii="Avenir Next" w:hAnsi="Avenir Next" w:cs="Arial"/>
        <w:sz w:val="22"/>
        <w:szCs w:val="22"/>
      </w:rPr>
      <w:t>.assessment1summative</w:t>
    </w:r>
  </w:p>
  <w:p w14:paraId="6576F0EF" w14:textId="77777777" w:rsidR="00B6613A" w:rsidRDefault="00B6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AC08" w14:textId="77777777" w:rsidR="0057209D" w:rsidRDefault="0057209D" w:rsidP="00241B44">
      <w:r>
        <w:separator/>
      </w:r>
    </w:p>
  </w:footnote>
  <w:footnote w:type="continuationSeparator" w:id="0">
    <w:p w14:paraId="7D531424" w14:textId="77777777" w:rsidR="0057209D" w:rsidRDefault="0057209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C0779A"/>
    <w:multiLevelType w:val="hybridMultilevel"/>
    <w:tmpl w:val="87D6AF78"/>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67E08EA"/>
    <w:multiLevelType w:val="hybridMultilevel"/>
    <w:tmpl w:val="CF1E3A56"/>
    <w:lvl w:ilvl="0" w:tplc="01B4B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245126">
    <w:abstractNumId w:val="20"/>
  </w:num>
  <w:num w:numId="2" w16cid:durableId="2000770415">
    <w:abstractNumId w:val="24"/>
  </w:num>
  <w:num w:numId="3" w16cid:durableId="1872107138">
    <w:abstractNumId w:val="2"/>
  </w:num>
  <w:num w:numId="4" w16cid:durableId="1776897293">
    <w:abstractNumId w:val="3"/>
  </w:num>
  <w:num w:numId="5" w16cid:durableId="112865909">
    <w:abstractNumId w:val="16"/>
  </w:num>
  <w:num w:numId="6" w16cid:durableId="524758815">
    <w:abstractNumId w:val="21"/>
  </w:num>
  <w:num w:numId="7" w16cid:durableId="783039377">
    <w:abstractNumId w:val="9"/>
  </w:num>
  <w:num w:numId="8" w16cid:durableId="1279993725">
    <w:abstractNumId w:val="25"/>
  </w:num>
  <w:num w:numId="9" w16cid:durableId="1832020758">
    <w:abstractNumId w:val="8"/>
  </w:num>
  <w:num w:numId="10" w16cid:durableId="122234143">
    <w:abstractNumId w:val="22"/>
  </w:num>
  <w:num w:numId="11" w16cid:durableId="547885461">
    <w:abstractNumId w:val="7"/>
  </w:num>
  <w:num w:numId="12" w16cid:durableId="92173392">
    <w:abstractNumId w:val="23"/>
  </w:num>
  <w:num w:numId="13" w16cid:durableId="534778319">
    <w:abstractNumId w:val="15"/>
  </w:num>
  <w:num w:numId="14" w16cid:durableId="1144588369">
    <w:abstractNumId w:val="14"/>
  </w:num>
  <w:num w:numId="15" w16cid:durableId="298146316">
    <w:abstractNumId w:val="4"/>
  </w:num>
  <w:num w:numId="16" w16cid:durableId="1059479029">
    <w:abstractNumId w:val="17"/>
  </w:num>
  <w:num w:numId="17" w16cid:durableId="1621839730">
    <w:abstractNumId w:val="11"/>
  </w:num>
  <w:num w:numId="18" w16cid:durableId="221184149">
    <w:abstractNumId w:val="13"/>
  </w:num>
  <w:num w:numId="19" w16cid:durableId="813762341">
    <w:abstractNumId w:val="19"/>
  </w:num>
  <w:num w:numId="20" w16cid:durableId="1606569436">
    <w:abstractNumId w:val="6"/>
  </w:num>
  <w:num w:numId="21" w16cid:durableId="1173377175">
    <w:abstractNumId w:val="10"/>
  </w:num>
  <w:num w:numId="22" w16cid:durableId="1139807910">
    <w:abstractNumId w:val="0"/>
  </w:num>
  <w:num w:numId="23" w16cid:durableId="1629895800">
    <w:abstractNumId w:val="18"/>
  </w:num>
  <w:num w:numId="24" w16cid:durableId="223764889">
    <w:abstractNumId w:val="1"/>
  </w:num>
  <w:num w:numId="25" w16cid:durableId="1309479011">
    <w:abstractNumId w:val="12"/>
  </w:num>
  <w:num w:numId="26" w16cid:durableId="106024753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C7F"/>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9A7"/>
    <w:rsid w:val="00131D42"/>
    <w:rsid w:val="0013278B"/>
    <w:rsid w:val="00135FFC"/>
    <w:rsid w:val="00136505"/>
    <w:rsid w:val="00140F62"/>
    <w:rsid w:val="0014171F"/>
    <w:rsid w:val="0014622C"/>
    <w:rsid w:val="00146B93"/>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6F91"/>
    <w:rsid w:val="001E7B5A"/>
    <w:rsid w:val="001F0BCF"/>
    <w:rsid w:val="001F1478"/>
    <w:rsid w:val="001F2AF5"/>
    <w:rsid w:val="001F5204"/>
    <w:rsid w:val="001F603D"/>
    <w:rsid w:val="001F7412"/>
    <w:rsid w:val="001F7C77"/>
    <w:rsid w:val="00201386"/>
    <w:rsid w:val="00202C2B"/>
    <w:rsid w:val="00204F72"/>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2EFB"/>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507"/>
    <w:rsid w:val="003B170F"/>
    <w:rsid w:val="003B3C5F"/>
    <w:rsid w:val="003C0452"/>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12B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56D79"/>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209D"/>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6F8"/>
    <w:rsid w:val="0060397D"/>
    <w:rsid w:val="00604723"/>
    <w:rsid w:val="00610388"/>
    <w:rsid w:val="00612092"/>
    <w:rsid w:val="006127A8"/>
    <w:rsid w:val="00612CA5"/>
    <w:rsid w:val="00614858"/>
    <w:rsid w:val="006153EC"/>
    <w:rsid w:val="00620ACA"/>
    <w:rsid w:val="00621A17"/>
    <w:rsid w:val="0062260C"/>
    <w:rsid w:val="00627CC9"/>
    <w:rsid w:val="00627E7B"/>
    <w:rsid w:val="0063048E"/>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5BEE"/>
    <w:rsid w:val="006770D5"/>
    <w:rsid w:val="006779ED"/>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6D7"/>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3B2"/>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044A"/>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51E9"/>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2F5A"/>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6613A"/>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320"/>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660B"/>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33B0"/>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4785"/>
    <w:rsid w:val="00E450A4"/>
    <w:rsid w:val="00E506BE"/>
    <w:rsid w:val="00E518B6"/>
    <w:rsid w:val="00E525B9"/>
    <w:rsid w:val="00E53AE9"/>
    <w:rsid w:val="00E54ADD"/>
    <w:rsid w:val="00E55547"/>
    <w:rsid w:val="00E55E9B"/>
    <w:rsid w:val="00E6211B"/>
    <w:rsid w:val="00E6302B"/>
    <w:rsid w:val="00E6416A"/>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206C"/>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609C"/>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87"/>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Stephine Lionel</cp:lastModifiedBy>
  <cp:revision>2</cp:revision>
  <cp:lastPrinted>2020-06-12T02:43:00Z</cp:lastPrinted>
  <dcterms:created xsi:type="dcterms:W3CDTF">2022-11-13T13:53:00Z</dcterms:created>
  <dcterms:modified xsi:type="dcterms:W3CDTF">2022-11-13T13:53:00Z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