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FE15F5" w:rsidRDefault="002D2356" w:rsidP="008071D5">
      <w:pPr>
        <w:pStyle w:val="ListParagraph"/>
        <w:numPr>
          <w:ilvl w:val="0"/>
          <w:numId w:val="15"/>
        </w:numPr>
        <w:ind w:left="425" w:hanging="357"/>
        <w:jc w:val="both"/>
        <w:rPr>
          <w:rFonts w:ascii="Avenir Next" w:hAnsi="Avenir Next" w:cs="Arial"/>
          <w:sz w:val="22"/>
          <w:szCs w:val="22"/>
          <w:highlight w:val="yellow"/>
        </w:rPr>
      </w:pPr>
      <w:r w:rsidRPr="00FE15F5">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FE15F5">
        <w:rPr>
          <w:rFonts w:ascii="Avenir Next" w:hAnsi="Avenir Next" w:cs="Arial"/>
          <w:sz w:val="22"/>
          <w:szCs w:val="22"/>
          <w:highlight w:val="yellow"/>
          <w:vertAlign w:val="superscript"/>
        </w:rPr>
        <w:t>th</w:t>
      </w:r>
      <w:r w:rsidRPr="00FE15F5">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true since, on a </w:t>
      </w:r>
      <w:proofErr w:type="gramStart"/>
      <w:r w:rsidRPr="004216EA">
        <w:rPr>
          <w:rFonts w:ascii="Avenir Next" w:hAnsi="Avenir Next" w:cs="Arial"/>
          <w:sz w:val="22"/>
          <w:szCs w:val="22"/>
        </w:rPr>
        <w:t>principle</w:t>
      </w:r>
      <w:proofErr w:type="gramEnd"/>
      <w:r w:rsidRPr="004216EA">
        <w:rPr>
          <w:rFonts w:ascii="Avenir Next" w:hAnsi="Avenir Next" w:cs="Arial"/>
          <w:sz w:val="22"/>
          <w:szCs w:val="22"/>
        </w:rPr>
        <w:t xml:space="preserv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FE15F5" w:rsidRDefault="002D2356" w:rsidP="008071D5">
      <w:pPr>
        <w:pStyle w:val="ListParagraph"/>
        <w:numPr>
          <w:ilvl w:val="0"/>
          <w:numId w:val="16"/>
        </w:numPr>
        <w:ind w:left="426"/>
        <w:jc w:val="both"/>
        <w:rPr>
          <w:rFonts w:ascii="Avenir Next" w:hAnsi="Avenir Next" w:cs="Arial"/>
          <w:sz w:val="22"/>
          <w:szCs w:val="22"/>
          <w:highlight w:val="yellow"/>
        </w:rPr>
      </w:pPr>
      <w:r w:rsidRPr="00FE15F5">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w:t>
      </w:r>
      <w:proofErr w:type="gramStart"/>
      <w:r w:rsidR="0009504E" w:rsidRPr="004216EA">
        <w:rPr>
          <w:rFonts w:ascii="Avenir Next" w:hAnsi="Avenir Next" w:cs="Arial"/>
          <w:sz w:val="22"/>
          <w:szCs w:val="22"/>
        </w:rPr>
        <w:t>own</w:t>
      </w:r>
      <w:r w:rsidRPr="004216EA">
        <w:rPr>
          <w:rFonts w:ascii="Avenir Next" w:hAnsi="Avenir Next" w:cs="Arial"/>
          <w:sz w:val="22"/>
          <w:szCs w:val="22"/>
        </w:rPr>
        <w:t xml:space="preserve">  single</w:t>
      </w:r>
      <w:proofErr w:type="gramEnd"/>
      <w:r w:rsidRPr="004216EA">
        <w:rPr>
          <w:rFonts w:ascii="Avenir Next" w:hAnsi="Avenir Next" w:cs="Arial"/>
          <w:sz w:val="22"/>
          <w:szCs w:val="22"/>
        </w:rPr>
        <w:t xml:space="preserv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FE15F5" w:rsidRDefault="002D2356" w:rsidP="008071D5">
      <w:pPr>
        <w:pStyle w:val="ListParagraph"/>
        <w:numPr>
          <w:ilvl w:val="0"/>
          <w:numId w:val="17"/>
        </w:numPr>
        <w:ind w:left="426"/>
        <w:jc w:val="both"/>
        <w:rPr>
          <w:rFonts w:ascii="Avenir Next" w:hAnsi="Avenir Next" w:cs="Arial"/>
          <w:sz w:val="22"/>
          <w:szCs w:val="22"/>
          <w:highlight w:val="yellow"/>
        </w:rPr>
      </w:pPr>
      <w:r w:rsidRPr="00FE15F5">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gramStart"/>
      <w:r w:rsidRPr="00CC5ECB">
        <w:rPr>
          <w:rFonts w:ascii="Avenir Next" w:hAnsi="Avenir Next" w:cs="Arial"/>
          <w:sz w:val="22"/>
          <w:szCs w:val="22"/>
        </w:rPr>
        <w:t>ie</w:t>
      </w:r>
      <w:proofErr w:type="gram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FE15F5" w:rsidRDefault="00466ED6" w:rsidP="008071D5">
      <w:pPr>
        <w:pStyle w:val="ListParagraph"/>
        <w:numPr>
          <w:ilvl w:val="0"/>
          <w:numId w:val="18"/>
        </w:numPr>
        <w:ind w:left="426"/>
        <w:jc w:val="both"/>
        <w:rPr>
          <w:rFonts w:ascii="Avenir Next" w:hAnsi="Avenir Next" w:cs="Arial"/>
          <w:sz w:val="22"/>
          <w:szCs w:val="22"/>
          <w:highlight w:val="yellow"/>
        </w:rPr>
      </w:pPr>
      <w:r w:rsidRPr="00FE15F5">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w:t>
      </w:r>
      <w:proofErr w:type="gramStart"/>
      <w:r w:rsidRPr="00CC5ECB">
        <w:rPr>
          <w:rFonts w:ascii="Avenir Next" w:hAnsi="Avenir Next" w:cs="Arial"/>
          <w:sz w:val="22"/>
          <w:szCs w:val="22"/>
        </w:rPr>
        <w:t>since  insolvent</w:t>
      </w:r>
      <w:proofErr w:type="gramEnd"/>
      <w:r w:rsidRPr="00CC5ECB">
        <w:rPr>
          <w:rFonts w:ascii="Avenir Next" w:hAnsi="Avenir Next" w:cs="Arial"/>
          <w:sz w:val="22"/>
          <w:szCs w:val="22"/>
        </w:rPr>
        <w:t xml:space="preserve">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FE15F5" w:rsidRDefault="002D2356" w:rsidP="008071D5">
      <w:pPr>
        <w:pStyle w:val="ListParagraph"/>
        <w:numPr>
          <w:ilvl w:val="0"/>
          <w:numId w:val="19"/>
        </w:numPr>
        <w:ind w:left="425" w:hanging="357"/>
        <w:jc w:val="both"/>
        <w:rPr>
          <w:rFonts w:ascii="Avenir Next" w:hAnsi="Avenir Next" w:cs="Arial"/>
          <w:sz w:val="22"/>
          <w:szCs w:val="22"/>
          <w:highlight w:val="yellow"/>
        </w:rPr>
      </w:pPr>
      <w:r w:rsidRPr="00FE15F5">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FE15F5"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FE15F5">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FE15F5"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FE15F5">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FE15F5">
        <w:rPr>
          <w:rFonts w:ascii="Avenir Next" w:eastAsiaTheme="minorHAnsi" w:hAnsi="Avenir Next" w:cs="Arial"/>
          <w:sz w:val="22"/>
          <w:szCs w:val="22"/>
          <w:highlight w:val="yellow"/>
          <w:lang w:val="en-GB"/>
        </w:rPr>
        <w:t xml:space="preserve"> </w:t>
      </w:r>
      <w:r w:rsidRPr="00FE15F5">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FE15F5"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FE15F5">
        <w:rPr>
          <w:rFonts w:ascii="Avenir Next" w:hAnsi="Avenir Next" w:cs="Arial"/>
          <w:sz w:val="22"/>
          <w:szCs w:val="22"/>
          <w:highlight w:val="yellow"/>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FE15F5" w:rsidRDefault="00F5239B" w:rsidP="008071D5">
      <w:pPr>
        <w:pStyle w:val="ListParagraph"/>
        <w:numPr>
          <w:ilvl w:val="0"/>
          <w:numId w:val="23"/>
        </w:numPr>
        <w:ind w:left="426"/>
        <w:jc w:val="both"/>
        <w:rPr>
          <w:rFonts w:ascii="Avenir Next" w:hAnsi="Avenir Next" w:cs="Arial"/>
          <w:sz w:val="22"/>
          <w:szCs w:val="22"/>
          <w:highlight w:val="yellow"/>
        </w:rPr>
      </w:pPr>
      <w:r w:rsidRPr="00FE15F5">
        <w:rPr>
          <w:rFonts w:ascii="Avenir Next" w:hAnsi="Avenir Next" w:cs="Arial"/>
          <w:sz w:val="22"/>
          <w:szCs w:val="22"/>
          <w:highlight w:val="yellow"/>
        </w:rPr>
        <w:t xml:space="preserve">This statement is true because </w:t>
      </w:r>
      <w:r w:rsidR="007B5180" w:rsidRPr="00FE15F5">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FE15F5" w:rsidRDefault="009355DB" w:rsidP="008071D5">
      <w:pPr>
        <w:pStyle w:val="ListParagraph"/>
        <w:numPr>
          <w:ilvl w:val="0"/>
          <w:numId w:val="24"/>
        </w:numPr>
        <w:ind w:left="426"/>
        <w:jc w:val="both"/>
        <w:rPr>
          <w:rFonts w:ascii="Avenir Next" w:hAnsi="Avenir Next" w:cs="Arial"/>
          <w:sz w:val="22"/>
          <w:szCs w:val="22"/>
          <w:highlight w:val="yellow"/>
        </w:rPr>
      </w:pPr>
      <w:r w:rsidRPr="00FE15F5">
        <w:rPr>
          <w:rFonts w:ascii="Avenir Next" w:hAnsi="Avenir Next" w:cs="Arial"/>
          <w:sz w:val="22"/>
          <w:szCs w:val="22"/>
          <w:highlight w:val="yellow"/>
        </w:rPr>
        <w:t xml:space="preserve">This statement is true because </w:t>
      </w:r>
      <w:r w:rsidR="005C4FF2" w:rsidRPr="00FE15F5">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61FFFF02" w:rsidR="0081547D" w:rsidRPr="00456D81" w:rsidRDefault="00FE15F5" w:rsidP="00456D81">
      <w:pPr>
        <w:ind w:hanging="11"/>
        <w:jc w:val="both"/>
        <w:rPr>
          <w:rFonts w:ascii="Avenir Next" w:hAnsi="Avenir Next" w:cs="Arial"/>
          <w:sz w:val="22"/>
          <w:szCs w:val="22"/>
          <w:lang w:val="en-GB"/>
        </w:rPr>
      </w:pPr>
      <w:r w:rsidRPr="00456D81">
        <w:rPr>
          <w:rFonts w:ascii="Avenir Next" w:hAnsi="Avenir Next" w:cs="Arial"/>
          <w:sz w:val="22"/>
          <w:szCs w:val="22"/>
          <w:lang w:val="en-GB"/>
        </w:rPr>
        <w:t>African jurisdictions, despite being close in proximity</w:t>
      </w:r>
      <w:r w:rsidR="00456D81" w:rsidRPr="00456D81">
        <w:rPr>
          <w:rFonts w:ascii="Avenir Next" w:hAnsi="Avenir Next" w:cs="Arial"/>
          <w:sz w:val="22"/>
          <w:szCs w:val="22"/>
          <w:lang w:val="en-GB"/>
        </w:rPr>
        <w:t xml:space="preserve">, have varied historical roots to their insolvency law systems. These different roots stem from the states’ colonial past. Africa was divided and colonised by different European states and the result is a modern-day continent with legal roots that are a mix of the states’ inherited legal systems. For example, Nigeria’s legal system is based on the laws of England whereas states in West Africa have a civil law insolvency jurisdiction based upon that </w:t>
      </w:r>
      <w:r w:rsidR="00456D81" w:rsidRPr="00456D81">
        <w:rPr>
          <w:rFonts w:ascii="Avenir Next" w:hAnsi="Avenir Next" w:cs="Arial"/>
          <w:sz w:val="22"/>
          <w:szCs w:val="22"/>
          <w:lang w:val="en-GB"/>
        </w:rPr>
        <w:lastRenderedPageBreak/>
        <w:t xml:space="preserve">of their French colonisers. </w:t>
      </w:r>
      <w:r w:rsidR="00456D81">
        <w:rPr>
          <w:rFonts w:ascii="Avenir Next" w:hAnsi="Avenir Next" w:cs="Arial"/>
          <w:sz w:val="22"/>
          <w:szCs w:val="22"/>
          <w:lang w:val="en-GB"/>
        </w:rPr>
        <w:t xml:space="preserve">South Africa has a dual influence from both Dutch (civil) and English (common) laws. </w:t>
      </w:r>
      <w:proofErr w:type="gramStart"/>
      <w:r w:rsidR="00456D81">
        <w:rPr>
          <w:rFonts w:ascii="Avenir Next" w:hAnsi="Avenir Next" w:cs="Arial"/>
          <w:sz w:val="22"/>
          <w:szCs w:val="22"/>
          <w:lang w:val="en-GB"/>
        </w:rPr>
        <w:t>However</w:t>
      </w:r>
      <w:proofErr w:type="gramEnd"/>
      <w:r w:rsidR="00456D81">
        <w:rPr>
          <w:rFonts w:ascii="Avenir Next" w:hAnsi="Avenir Next" w:cs="Arial"/>
          <w:sz w:val="22"/>
          <w:szCs w:val="22"/>
          <w:lang w:val="en-GB"/>
        </w:rPr>
        <w:t xml:space="preserve"> in recent years African states have begun to introduce more modern insolvency regimes and some 17 states in the region signed the Organisation pour </w:t>
      </w:r>
      <w:proofErr w:type="spellStart"/>
      <w:r w:rsidR="00456D81">
        <w:rPr>
          <w:rFonts w:ascii="Avenir Next" w:hAnsi="Avenir Next" w:cs="Arial"/>
          <w:sz w:val="22"/>
          <w:szCs w:val="22"/>
          <w:lang w:val="en-GB"/>
        </w:rPr>
        <w:t>I’Harmonisation</w:t>
      </w:r>
      <w:proofErr w:type="spellEnd"/>
      <w:r w:rsidR="00456D81">
        <w:rPr>
          <w:rFonts w:ascii="Avenir Next" w:hAnsi="Avenir Next" w:cs="Arial"/>
          <w:sz w:val="22"/>
          <w:szCs w:val="22"/>
          <w:lang w:val="en-GB"/>
        </w:rPr>
        <w:t xml:space="preserve"> </w:t>
      </w:r>
      <w:proofErr w:type="spellStart"/>
      <w:r w:rsidR="00456D81">
        <w:rPr>
          <w:rFonts w:ascii="Avenir Next" w:hAnsi="Avenir Next" w:cs="Arial"/>
          <w:sz w:val="22"/>
          <w:szCs w:val="22"/>
          <w:lang w:val="en-GB"/>
        </w:rPr>
        <w:t>en</w:t>
      </w:r>
      <w:proofErr w:type="spellEnd"/>
      <w:r w:rsidR="00456D81">
        <w:rPr>
          <w:rFonts w:ascii="Avenir Next" w:hAnsi="Avenir Next" w:cs="Arial"/>
          <w:sz w:val="22"/>
          <w:szCs w:val="22"/>
          <w:lang w:val="en-GB"/>
        </w:rPr>
        <w:t xml:space="preserve"> Afrique du Droit des affaires (OHADA) in 1993. All 17 member states have now also adopted the UNCITRAL model law.</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D25DE19" w14:textId="1B1858CC" w:rsidR="00AB63DE" w:rsidRPr="009A44F7" w:rsidRDefault="009A44F7" w:rsidP="009A44F7">
      <w:pPr>
        <w:jc w:val="both"/>
        <w:rPr>
          <w:rFonts w:ascii="Avenir Next" w:hAnsi="Avenir Next" w:cs="Arial"/>
          <w:sz w:val="22"/>
          <w:szCs w:val="22"/>
          <w:lang w:val="en-GB"/>
        </w:rPr>
      </w:pPr>
      <w:r w:rsidRPr="009A44F7">
        <w:rPr>
          <w:rFonts w:ascii="Avenir Next" w:hAnsi="Avenir Next" w:cs="Arial"/>
          <w:sz w:val="22"/>
          <w:szCs w:val="22"/>
          <w:lang w:val="en-GB"/>
        </w:rPr>
        <w:t>The 1998 financial crisis had a profound effect on the states in East Asia – notably Thailand and Indonesia. This prompted insolvency law reform and in particular, Thailand revamped its Bankruptcy laws as a result. Singapore has become large financial centre in the region with many foreign companies doing business or setting up corporate vehicles there. Singapore in October 2018 passed the new Insolvency, Restructuring and Dissolution Act which came into force in 2020 unifying the state’s corporate and personal insolvency regimes.</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3B10BE24" w14:textId="5D4DD115" w:rsidR="00AB63DE" w:rsidRPr="002F273A" w:rsidRDefault="00AE2544" w:rsidP="002F273A">
      <w:pPr>
        <w:jc w:val="both"/>
        <w:rPr>
          <w:rFonts w:ascii="Avenir Next" w:hAnsi="Avenir Next" w:cs="Arial"/>
          <w:sz w:val="22"/>
          <w:szCs w:val="22"/>
          <w:lang w:val="en-GB"/>
        </w:rPr>
      </w:pPr>
      <w:r w:rsidRPr="002F273A">
        <w:rPr>
          <w:rFonts w:ascii="Avenir Next" w:hAnsi="Avenir Next" w:cs="Arial"/>
          <w:sz w:val="22"/>
          <w:szCs w:val="22"/>
          <w:lang w:val="en-GB"/>
        </w:rPr>
        <w:t xml:space="preserve">North America and Canada have made various attempts over the years to tackle the issue of cross-border insolvency between them as neighbouring states with varying success. Firstly, an </w:t>
      </w:r>
      <w:r w:rsidR="00EF4CC1" w:rsidRPr="002F273A">
        <w:rPr>
          <w:rFonts w:ascii="Avenir Next" w:hAnsi="Avenir Next" w:cs="Arial"/>
          <w:sz w:val="22"/>
          <w:szCs w:val="22"/>
          <w:lang w:val="en-GB"/>
        </w:rPr>
        <w:t xml:space="preserve">unsuccessful </w:t>
      </w:r>
      <w:r w:rsidRPr="002F273A">
        <w:rPr>
          <w:rFonts w:ascii="Avenir Next" w:hAnsi="Avenir Next" w:cs="Arial"/>
          <w:sz w:val="22"/>
          <w:szCs w:val="22"/>
          <w:lang w:val="en-GB"/>
        </w:rPr>
        <w:t>attempt was made to agree a bilateral insolvency treaty in the 1970s</w:t>
      </w:r>
      <w:r w:rsidR="00EF4CC1" w:rsidRPr="002F273A">
        <w:rPr>
          <w:rFonts w:ascii="Avenir Next" w:hAnsi="Avenir Next" w:cs="Arial"/>
          <w:sz w:val="22"/>
          <w:szCs w:val="22"/>
          <w:lang w:val="en-GB"/>
        </w:rPr>
        <w:t xml:space="preserve">. Subsequently, the states have pursued more achievable goals of co-operation and co-ordination by way of Protocols and case law as exemplified in the Nortel Networks case in which the US court recognised the proceedings in both the UK and Canada effecting a global moratorium. </w:t>
      </w:r>
    </w:p>
    <w:p w14:paraId="0D5AEEF2" w14:textId="748D64FF" w:rsidR="00EF4CC1" w:rsidRPr="002F273A" w:rsidRDefault="00EF4CC1" w:rsidP="002F273A">
      <w:pPr>
        <w:jc w:val="both"/>
        <w:rPr>
          <w:rFonts w:ascii="Avenir Next" w:hAnsi="Avenir Next" w:cs="Arial"/>
          <w:sz w:val="22"/>
          <w:szCs w:val="22"/>
          <w:lang w:val="en-GB"/>
        </w:rPr>
      </w:pPr>
    </w:p>
    <w:p w14:paraId="6F68757B" w14:textId="7726B073" w:rsidR="00EF4CC1" w:rsidRPr="002F273A" w:rsidRDefault="00EF4CC1" w:rsidP="002F273A">
      <w:pPr>
        <w:jc w:val="both"/>
        <w:rPr>
          <w:rFonts w:ascii="Avenir Next" w:hAnsi="Avenir Next" w:cs="Arial"/>
          <w:sz w:val="22"/>
          <w:szCs w:val="22"/>
          <w:lang w:val="en-GB"/>
        </w:rPr>
      </w:pPr>
      <w:r w:rsidRPr="002F273A">
        <w:rPr>
          <w:rFonts w:ascii="Avenir Next" w:hAnsi="Avenir Next" w:cs="Arial"/>
          <w:sz w:val="22"/>
          <w:szCs w:val="22"/>
          <w:lang w:val="en-GB"/>
        </w:rPr>
        <w:t xml:space="preserve">Arguably the most successful step taken by North America and Canada was their adoption of the Model Law which not only </w:t>
      </w:r>
      <w:r w:rsidR="00714903" w:rsidRPr="002F273A">
        <w:rPr>
          <w:rFonts w:ascii="Avenir Next" w:hAnsi="Avenir Next" w:cs="Arial"/>
          <w:sz w:val="22"/>
          <w:szCs w:val="22"/>
          <w:lang w:val="en-GB"/>
        </w:rPr>
        <w:t xml:space="preserve">regulates cross-border insolvencies between themselves but governs their interactions with other member states globally. </w:t>
      </w:r>
    </w:p>
    <w:p w14:paraId="224C1940" w14:textId="5C716E43" w:rsidR="00714903" w:rsidRPr="002F273A" w:rsidRDefault="00714903" w:rsidP="002F273A">
      <w:pPr>
        <w:jc w:val="both"/>
        <w:rPr>
          <w:rFonts w:ascii="Avenir Next" w:hAnsi="Avenir Next" w:cs="Arial"/>
          <w:sz w:val="22"/>
          <w:szCs w:val="22"/>
          <w:lang w:val="en-GB"/>
        </w:rPr>
      </w:pPr>
    </w:p>
    <w:p w14:paraId="64DF75EB" w14:textId="0F3F6ACD" w:rsidR="002F273A" w:rsidRPr="002F273A" w:rsidRDefault="00714903" w:rsidP="002F273A">
      <w:pPr>
        <w:jc w:val="both"/>
        <w:rPr>
          <w:rFonts w:ascii="Avenir Next" w:hAnsi="Avenir Next" w:cs="Arial"/>
          <w:sz w:val="22"/>
          <w:szCs w:val="22"/>
          <w:lang w:val="en-GB"/>
        </w:rPr>
      </w:pPr>
      <w:r w:rsidRPr="002F273A">
        <w:rPr>
          <w:rFonts w:ascii="Avenir Next" w:hAnsi="Avenir Next" w:cs="Arial"/>
          <w:sz w:val="22"/>
          <w:szCs w:val="22"/>
          <w:lang w:val="en-GB"/>
        </w:rPr>
        <w:t xml:space="preserve">Finally, the US, Canada and Mexico (the North American Free Trade Agreement countries – NAFTA) </w:t>
      </w:r>
      <w:r w:rsidR="002F273A" w:rsidRPr="002F273A">
        <w:rPr>
          <w:rFonts w:ascii="Avenir Next" w:hAnsi="Avenir Next" w:cs="Arial"/>
          <w:sz w:val="22"/>
          <w:szCs w:val="22"/>
          <w:lang w:val="en-GB"/>
        </w:rPr>
        <w:t>have agreed certain principles aimed at corporate insolvencies in the region. The general principles are as follows:</w:t>
      </w:r>
    </w:p>
    <w:p w14:paraId="0EF0F273" w14:textId="77777777" w:rsidR="002F273A" w:rsidRPr="002F273A" w:rsidRDefault="002F273A" w:rsidP="002F273A">
      <w:pPr>
        <w:jc w:val="both"/>
        <w:rPr>
          <w:rFonts w:ascii="Avenir Next" w:hAnsi="Avenir Next" w:cs="Arial"/>
          <w:sz w:val="22"/>
          <w:szCs w:val="22"/>
          <w:lang w:val="en-GB"/>
        </w:rPr>
      </w:pPr>
    </w:p>
    <w:p w14:paraId="069FDB28" w14:textId="2AD2FDA5" w:rsidR="00714903" w:rsidRPr="002F273A" w:rsidRDefault="002F273A" w:rsidP="002F273A">
      <w:pPr>
        <w:pStyle w:val="ListParagraph"/>
        <w:numPr>
          <w:ilvl w:val="0"/>
          <w:numId w:val="25"/>
        </w:numPr>
        <w:ind w:left="0" w:firstLine="0"/>
        <w:jc w:val="both"/>
        <w:rPr>
          <w:rFonts w:ascii="Avenir Next" w:hAnsi="Avenir Next" w:cs="Arial"/>
          <w:sz w:val="22"/>
          <w:szCs w:val="22"/>
          <w:lang w:val="en-GB"/>
        </w:rPr>
      </w:pPr>
      <w:r w:rsidRPr="002F273A">
        <w:rPr>
          <w:rFonts w:ascii="Avenir Next" w:hAnsi="Avenir Next" w:cs="Arial"/>
          <w:sz w:val="22"/>
          <w:szCs w:val="22"/>
          <w:lang w:val="en-GB"/>
        </w:rPr>
        <w:t xml:space="preserve">Co-operation </w:t>
      </w:r>
      <w:proofErr w:type="gramStart"/>
      <w:r w:rsidRPr="002F273A">
        <w:rPr>
          <w:rFonts w:ascii="Avenir Next" w:hAnsi="Avenir Next" w:cs="Arial"/>
          <w:sz w:val="22"/>
          <w:szCs w:val="22"/>
          <w:lang w:val="en-GB"/>
        </w:rPr>
        <w:t xml:space="preserve">- </w:t>
      </w:r>
      <w:r w:rsidR="00714903" w:rsidRPr="002F273A">
        <w:rPr>
          <w:rFonts w:ascii="Avenir Next" w:hAnsi="Avenir Next" w:cs="Arial"/>
          <w:sz w:val="22"/>
          <w:szCs w:val="22"/>
          <w:lang w:val="en-GB"/>
        </w:rPr>
        <w:t xml:space="preserve"> </w:t>
      </w:r>
      <w:r w:rsidRPr="002F273A">
        <w:rPr>
          <w:rFonts w:ascii="Avenir Next" w:hAnsi="Avenir Next" w:cs="Arial"/>
          <w:sz w:val="22"/>
          <w:szCs w:val="22"/>
          <w:lang w:val="en-GB"/>
        </w:rPr>
        <w:t>states</w:t>
      </w:r>
      <w:proofErr w:type="gramEnd"/>
      <w:r w:rsidRPr="002F273A">
        <w:rPr>
          <w:rFonts w:ascii="Avenir Next" w:hAnsi="Avenir Next" w:cs="Arial"/>
          <w:sz w:val="22"/>
          <w:szCs w:val="22"/>
          <w:lang w:val="en-GB"/>
        </w:rPr>
        <w:t xml:space="preserve"> should encourage courts and administrators to co-operate with the goal of maximising the Debtor’s global assets; and</w:t>
      </w:r>
    </w:p>
    <w:p w14:paraId="7B5979B4" w14:textId="71E42278" w:rsidR="002F273A" w:rsidRPr="002F273A" w:rsidRDefault="002F273A" w:rsidP="002F273A">
      <w:pPr>
        <w:pStyle w:val="ListParagraph"/>
        <w:numPr>
          <w:ilvl w:val="0"/>
          <w:numId w:val="25"/>
        </w:numPr>
        <w:ind w:left="0" w:firstLine="0"/>
        <w:jc w:val="both"/>
        <w:rPr>
          <w:rFonts w:ascii="Avenir Next" w:hAnsi="Avenir Next" w:cs="Arial"/>
          <w:sz w:val="22"/>
          <w:szCs w:val="22"/>
          <w:lang w:val="en-GB"/>
        </w:rPr>
      </w:pPr>
      <w:r w:rsidRPr="002F273A">
        <w:rPr>
          <w:rFonts w:ascii="Avenir Next" w:hAnsi="Avenir Next" w:cs="Arial"/>
          <w:sz w:val="22"/>
          <w:szCs w:val="22"/>
          <w:lang w:val="en-GB"/>
        </w:rPr>
        <w:t>Recognition – the insolvency process in one NAFTA state should be recognised in another and given appropriate validity in order to assist with the proper function of the office holder. Further the principle requires that such recognition is given without delay and without unnecessary expense.</w:t>
      </w:r>
    </w:p>
    <w:p w14:paraId="7034F7BB" w14:textId="72CD508E" w:rsidR="00AB63DE" w:rsidRDefault="00AB63DE" w:rsidP="00692852">
      <w:pPr>
        <w:jc w:val="both"/>
        <w:rPr>
          <w:rFonts w:ascii="Avenir Next" w:hAnsi="Avenir Next" w:cs="Arial"/>
          <w:sz w:val="22"/>
          <w:szCs w:val="22"/>
          <w:lang w:val="en-GB"/>
        </w:rPr>
      </w:pPr>
    </w:p>
    <w:p w14:paraId="49984A27" w14:textId="726189AA" w:rsidR="00AB63DE" w:rsidRDefault="00AB63DE" w:rsidP="00692852">
      <w:pPr>
        <w:jc w:val="both"/>
        <w:rPr>
          <w:rFonts w:ascii="Avenir Next" w:hAnsi="Avenir Next" w:cs="Arial"/>
          <w:sz w:val="22"/>
          <w:szCs w:val="22"/>
          <w:lang w:val="en-GB"/>
        </w:rPr>
      </w:pP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012491F2" w:rsidR="008E3ADC" w:rsidRDefault="008E3ADC" w:rsidP="00692852">
      <w:pPr>
        <w:jc w:val="both"/>
        <w:rPr>
          <w:rFonts w:ascii="Avenir Next" w:hAnsi="Avenir Next" w:cs="Arial"/>
          <w:sz w:val="22"/>
          <w:szCs w:val="22"/>
          <w:lang w:val="en-GB"/>
        </w:rPr>
      </w:pPr>
    </w:p>
    <w:p w14:paraId="7E9F61C4" w14:textId="5A5724F2" w:rsidR="00AB63DE" w:rsidRPr="00125EE2" w:rsidRDefault="002F273A" w:rsidP="00692852">
      <w:pPr>
        <w:jc w:val="both"/>
        <w:rPr>
          <w:rFonts w:ascii="Avenir Next" w:hAnsi="Avenir Next" w:cs="Arial"/>
          <w:sz w:val="22"/>
          <w:szCs w:val="22"/>
          <w:lang w:val="en-GB"/>
        </w:rPr>
      </w:pPr>
      <w:r w:rsidRPr="00125EE2">
        <w:rPr>
          <w:rFonts w:ascii="Avenir Next" w:hAnsi="Avenir Next" w:cs="Arial"/>
          <w:sz w:val="22"/>
          <w:szCs w:val="22"/>
          <w:lang w:val="en-GB"/>
        </w:rPr>
        <w:t xml:space="preserve">Wessels (Kluwer, 2006) rightly states that there is not a single set of insolvency rules that applies globally. </w:t>
      </w:r>
      <w:r w:rsidR="003425B9" w:rsidRPr="00125EE2">
        <w:rPr>
          <w:rFonts w:ascii="Avenir Next" w:hAnsi="Avenir Next" w:cs="Arial"/>
          <w:sz w:val="22"/>
          <w:szCs w:val="22"/>
          <w:lang w:val="en-GB"/>
        </w:rPr>
        <w:t xml:space="preserve">This has implications for the concept of cross-border insolvency at the macro level but the difficulties filter down into the discreet and specific issues of a particular insolvency case. For example, the approach to, remedy of and relevant period for voidable transactions varies vastly. </w:t>
      </w:r>
    </w:p>
    <w:p w14:paraId="5C3150C6" w14:textId="6AF4953E" w:rsidR="00D1386B" w:rsidRPr="00125EE2" w:rsidRDefault="00D1386B" w:rsidP="00692852">
      <w:pPr>
        <w:jc w:val="both"/>
        <w:rPr>
          <w:rFonts w:ascii="Avenir Next" w:hAnsi="Avenir Next" w:cs="Arial"/>
          <w:sz w:val="22"/>
          <w:szCs w:val="22"/>
          <w:lang w:val="en-GB"/>
        </w:rPr>
      </w:pPr>
    </w:p>
    <w:p w14:paraId="440E5925" w14:textId="6D5ACA06" w:rsidR="00D1386B" w:rsidRPr="00125EE2" w:rsidRDefault="00D1386B" w:rsidP="00692852">
      <w:pPr>
        <w:jc w:val="both"/>
        <w:rPr>
          <w:rFonts w:ascii="Avenir Next" w:hAnsi="Avenir Next" w:cs="Arial"/>
          <w:sz w:val="22"/>
          <w:szCs w:val="22"/>
          <w:lang w:val="en-GB"/>
        </w:rPr>
      </w:pPr>
      <w:r w:rsidRPr="00125EE2">
        <w:rPr>
          <w:rFonts w:ascii="Avenir Next" w:hAnsi="Avenir Next" w:cs="Arial"/>
          <w:sz w:val="22"/>
          <w:szCs w:val="22"/>
          <w:lang w:val="en-GB"/>
        </w:rPr>
        <w:t>The concept of voidable transactions focuses on transactions that occurred prior to the formal insolvency event that may be open to attack by the insolvency practitioner. The insolvency practitioner’s arsenal and abilities in this regard vary greatly from jurisdiction to jurisdiction. Voidable transactions can be split into ‘fraudulent conveyances’ and ‘</w:t>
      </w:r>
      <w:proofErr w:type="gramStart"/>
      <w:r w:rsidRPr="00125EE2">
        <w:rPr>
          <w:rFonts w:ascii="Avenir Next" w:hAnsi="Avenir Next" w:cs="Arial"/>
          <w:sz w:val="22"/>
          <w:szCs w:val="22"/>
          <w:lang w:val="en-GB"/>
        </w:rPr>
        <w:t>preferences’</w:t>
      </w:r>
      <w:proofErr w:type="gramEnd"/>
      <w:r w:rsidRPr="00125EE2">
        <w:rPr>
          <w:rFonts w:ascii="Avenir Next" w:hAnsi="Avenir Next" w:cs="Arial"/>
          <w:sz w:val="22"/>
          <w:szCs w:val="22"/>
          <w:lang w:val="en-GB"/>
        </w:rPr>
        <w:t>. Fraudulent conveyances are transactions where an inadequate value was received for a debtor’s asset that causes or worsens the insolvency of the estate. Preferences are transactions that sought to settle an existing creditor’s debt or put then in an advantageous position ahead of the impending insolvency.</w:t>
      </w:r>
    </w:p>
    <w:p w14:paraId="4F054AEE" w14:textId="191864F4" w:rsidR="00D1386B" w:rsidRPr="00125EE2" w:rsidRDefault="00D1386B" w:rsidP="00692852">
      <w:pPr>
        <w:jc w:val="both"/>
        <w:rPr>
          <w:rFonts w:ascii="Avenir Next" w:hAnsi="Avenir Next" w:cs="Arial"/>
          <w:sz w:val="22"/>
          <w:szCs w:val="22"/>
          <w:lang w:val="en-GB"/>
        </w:rPr>
      </w:pPr>
    </w:p>
    <w:p w14:paraId="57E5ABF9" w14:textId="11770B4C" w:rsidR="00D1386B" w:rsidRPr="00125EE2" w:rsidRDefault="00D1386B" w:rsidP="00692852">
      <w:pPr>
        <w:jc w:val="both"/>
        <w:rPr>
          <w:rFonts w:ascii="Avenir Next" w:hAnsi="Avenir Next" w:cs="Arial"/>
          <w:sz w:val="22"/>
          <w:szCs w:val="22"/>
          <w:lang w:val="en-GB"/>
        </w:rPr>
      </w:pPr>
      <w:r w:rsidRPr="00125EE2">
        <w:rPr>
          <w:rFonts w:ascii="Avenir Next" w:hAnsi="Avenir Next" w:cs="Arial"/>
          <w:sz w:val="22"/>
          <w:szCs w:val="22"/>
          <w:lang w:val="en-GB"/>
        </w:rPr>
        <w:t xml:space="preserve">An insolvency practitioner’s ability to attack these types of transactions is vital to achieving the concept of </w:t>
      </w:r>
      <w:proofErr w:type="spellStart"/>
      <w:r w:rsidRPr="00125EE2">
        <w:rPr>
          <w:rFonts w:ascii="Avenir Next" w:hAnsi="Avenir Next" w:cs="Arial"/>
          <w:sz w:val="22"/>
          <w:szCs w:val="22"/>
          <w:lang w:val="en-GB"/>
        </w:rPr>
        <w:t>pari</w:t>
      </w:r>
      <w:proofErr w:type="spellEnd"/>
      <w:r w:rsidRPr="00125EE2">
        <w:rPr>
          <w:rFonts w:ascii="Avenir Next" w:hAnsi="Avenir Next" w:cs="Arial"/>
          <w:sz w:val="22"/>
          <w:szCs w:val="22"/>
          <w:lang w:val="en-GB"/>
        </w:rPr>
        <w:t xml:space="preserve"> passu between creditors of the same class. Fraudulent acts that prefer one creditor over another undermines this doctrine. In addition, the goal of any insolvency procedure is to maximise the debtor’s estate for the benefit of those who have made losses as a result of the debtor’s actions. This goal would be defeated if a debtor could dispose of its assets prior to the insolvency for an undervalue.</w:t>
      </w:r>
    </w:p>
    <w:p w14:paraId="027D7095" w14:textId="2154AFAA" w:rsidR="003425B9" w:rsidRPr="00125EE2" w:rsidRDefault="003425B9" w:rsidP="00692852">
      <w:pPr>
        <w:jc w:val="both"/>
        <w:rPr>
          <w:rFonts w:ascii="Avenir Next" w:hAnsi="Avenir Next" w:cs="Arial"/>
          <w:sz w:val="22"/>
          <w:szCs w:val="22"/>
          <w:lang w:val="en-GB"/>
        </w:rPr>
      </w:pPr>
    </w:p>
    <w:p w14:paraId="48E3D4B1" w14:textId="76A415DF" w:rsidR="003425B9" w:rsidRPr="00125EE2" w:rsidRDefault="003425B9" w:rsidP="00692852">
      <w:pPr>
        <w:jc w:val="both"/>
        <w:rPr>
          <w:rFonts w:ascii="Avenir Next" w:hAnsi="Avenir Next" w:cs="Arial"/>
          <w:sz w:val="22"/>
          <w:szCs w:val="22"/>
          <w:lang w:val="en-GB"/>
        </w:rPr>
      </w:pPr>
      <w:r w:rsidRPr="00125EE2">
        <w:rPr>
          <w:rFonts w:ascii="Avenir Next" w:hAnsi="Avenir Next" w:cs="Arial"/>
          <w:sz w:val="22"/>
          <w:szCs w:val="22"/>
          <w:lang w:val="en-GB"/>
        </w:rPr>
        <w:t xml:space="preserve">The historical differences stem from the development of the two </w:t>
      </w:r>
      <w:proofErr w:type="gramStart"/>
      <w:r w:rsidRPr="00125EE2">
        <w:rPr>
          <w:rFonts w:ascii="Avenir Next" w:hAnsi="Avenir Next" w:cs="Arial"/>
          <w:sz w:val="22"/>
          <w:szCs w:val="22"/>
          <w:lang w:val="en-GB"/>
        </w:rPr>
        <w:t>principle</w:t>
      </w:r>
      <w:proofErr w:type="gramEnd"/>
      <w:r w:rsidRPr="00125EE2">
        <w:rPr>
          <w:rFonts w:ascii="Avenir Next" w:hAnsi="Avenir Next" w:cs="Arial"/>
          <w:sz w:val="22"/>
          <w:szCs w:val="22"/>
          <w:lang w:val="en-GB"/>
        </w:rPr>
        <w:t xml:space="preserve"> insolvency law families – the civil law states (European states following the Roman law tradition) as opposed to common law states (predominantly developed by the laws of England and former colonies and commonwealth countries).</w:t>
      </w:r>
      <w:r w:rsidR="00125EE2" w:rsidRPr="00125EE2">
        <w:rPr>
          <w:rFonts w:ascii="Avenir Next" w:hAnsi="Avenir Next" w:cs="Arial"/>
          <w:sz w:val="22"/>
          <w:szCs w:val="22"/>
          <w:lang w:val="en-GB"/>
        </w:rPr>
        <w:t xml:space="preserve"> The </w:t>
      </w:r>
      <w:proofErr w:type="spellStart"/>
      <w:r w:rsidR="00125EE2" w:rsidRPr="00125EE2">
        <w:rPr>
          <w:rFonts w:ascii="Avenir Next" w:hAnsi="Avenir Next" w:cs="Arial"/>
          <w:sz w:val="22"/>
          <w:szCs w:val="22"/>
          <w:lang w:val="en-GB"/>
        </w:rPr>
        <w:t>actio</w:t>
      </w:r>
      <w:proofErr w:type="spellEnd"/>
      <w:r w:rsidR="00125EE2" w:rsidRPr="00125EE2">
        <w:rPr>
          <w:rFonts w:ascii="Avenir Next" w:hAnsi="Avenir Next" w:cs="Arial"/>
          <w:sz w:val="22"/>
          <w:szCs w:val="22"/>
          <w:lang w:val="en-GB"/>
        </w:rPr>
        <w:t xml:space="preserve"> </w:t>
      </w:r>
      <w:proofErr w:type="spellStart"/>
      <w:r w:rsidR="00125EE2" w:rsidRPr="00125EE2">
        <w:rPr>
          <w:rFonts w:ascii="Avenir Next" w:hAnsi="Avenir Next" w:cs="Arial"/>
          <w:sz w:val="22"/>
          <w:szCs w:val="22"/>
          <w:lang w:val="en-GB"/>
        </w:rPr>
        <w:t>Pauliana</w:t>
      </w:r>
      <w:proofErr w:type="spellEnd"/>
      <w:r w:rsidR="00125EE2" w:rsidRPr="00125EE2">
        <w:rPr>
          <w:rFonts w:ascii="Avenir Next" w:hAnsi="Avenir Next" w:cs="Arial"/>
          <w:sz w:val="22"/>
          <w:szCs w:val="22"/>
          <w:lang w:val="en-GB"/>
        </w:rPr>
        <w:t xml:space="preserve"> forms the basis for fraudulent conveyance laws in civil law countries. Whereas in English law countries the Act of Elizabeth of 1570 is the relevant rule. </w:t>
      </w:r>
    </w:p>
    <w:p w14:paraId="0FE800D4" w14:textId="52747F62" w:rsidR="00125EE2" w:rsidRPr="00125EE2" w:rsidRDefault="00125EE2" w:rsidP="00692852">
      <w:pPr>
        <w:jc w:val="both"/>
        <w:rPr>
          <w:rFonts w:ascii="Avenir Next" w:hAnsi="Avenir Next" w:cs="Arial"/>
          <w:sz w:val="22"/>
          <w:szCs w:val="22"/>
          <w:lang w:val="en-GB"/>
        </w:rPr>
      </w:pPr>
    </w:p>
    <w:p w14:paraId="5A47BF8C" w14:textId="4E5499D2" w:rsidR="00125EE2" w:rsidRPr="00125EE2" w:rsidRDefault="00125EE2" w:rsidP="00692852">
      <w:pPr>
        <w:jc w:val="both"/>
        <w:rPr>
          <w:rFonts w:ascii="Avenir Next" w:hAnsi="Avenir Next" w:cs="Arial"/>
          <w:sz w:val="22"/>
          <w:szCs w:val="22"/>
          <w:lang w:val="en-GB"/>
        </w:rPr>
      </w:pPr>
      <w:r w:rsidRPr="00125EE2">
        <w:rPr>
          <w:rFonts w:ascii="Avenir Next" w:hAnsi="Avenir Next" w:cs="Arial"/>
          <w:sz w:val="22"/>
          <w:szCs w:val="22"/>
          <w:lang w:val="en-GB"/>
        </w:rPr>
        <w:t xml:space="preserve">By way of example, insolvency practitioners in the UK have access to a vast arsenal of remedies and actions they can deploy to deal with voidable transactions such as the right to examine directors in court, look-back periods that allow for transactions to be unwound up to two years after the event if fraud can be proven and the beneficiary of the fraud is a connected party. By contrast, insolvency rules in Jersey stem from Norman French law which is a civil jurisdiction. Here </w:t>
      </w:r>
      <w:proofErr w:type="gramStart"/>
      <w:r w:rsidRPr="00125EE2">
        <w:rPr>
          <w:rFonts w:ascii="Avenir Next" w:hAnsi="Avenir Next" w:cs="Arial"/>
          <w:sz w:val="22"/>
          <w:szCs w:val="22"/>
          <w:lang w:val="en-GB"/>
        </w:rPr>
        <w:t>so called</w:t>
      </w:r>
      <w:proofErr w:type="gramEnd"/>
      <w:r w:rsidRPr="00125EE2">
        <w:rPr>
          <w:rFonts w:ascii="Avenir Next" w:hAnsi="Avenir Next" w:cs="Arial"/>
          <w:sz w:val="22"/>
          <w:szCs w:val="22"/>
          <w:lang w:val="en-GB"/>
        </w:rPr>
        <w:t xml:space="preserve"> Pauline actions are available to creditors but they are more limited in scope.</w:t>
      </w:r>
    </w:p>
    <w:p w14:paraId="6D888FDC" w14:textId="2B03E44F" w:rsidR="00D1386B" w:rsidRDefault="00D1386B" w:rsidP="00692852">
      <w:pPr>
        <w:jc w:val="both"/>
        <w:rPr>
          <w:rFonts w:ascii="Avenir Next" w:hAnsi="Avenir Next" w:cs="Arial"/>
          <w:color w:val="808080" w:themeColor="background1" w:themeShade="80"/>
          <w:sz w:val="22"/>
          <w:szCs w:val="22"/>
          <w:lang w:val="en-GB"/>
        </w:rPr>
      </w:pPr>
    </w:p>
    <w:p w14:paraId="4F5A6811" w14:textId="77777777" w:rsidR="00D1386B" w:rsidRPr="004216EA" w:rsidRDefault="00D1386B"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lastRenderedPageBreak/>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5F505EC0" w14:textId="095E5DC5" w:rsidR="001E1C34" w:rsidRPr="001D4116" w:rsidRDefault="00187252" w:rsidP="00187252">
      <w:pPr>
        <w:jc w:val="both"/>
        <w:rPr>
          <w:rFonts w:ascii="Avenir Next" w:hAnsi="Avenir Next" w:cs="Arial"/>
          <w:sz w:val="22"/>
          <w:szCs w:val="22"/>
          <w:lang w:val="en-GB"/>
        </w:rPr>
      </w:pPr>
      <w:r w:rsidRPr="001D4116">
        <w:rPr>
          <w:rFonts w:ascii="Avenir Next" w:hAnsi="Avenir Next" w:cs="Arial"/>
          <w:sz w:val="22"/>
          <w:szCs w:val="22"/>
          <w:lang w:val="en-GB"/>
        </w:rPr>
        <w:t>The definition given is from Wessels. He conceded that his definition has limitations for the following reasons:</w:t>
      </w:r>
    </w:p>
    <w:p w14:paraId="0440130E" w14:textId="066B941C" w:rsidR="00187252" w:rsidRPr="001D4116" w:rsidRDefault="00187252" w:rsidP="00187252">
      <w:pPr>
        <w:pStyle w:val="ListParagraph"/>
        <w:numPr>
          <w:ilvl w:val="0"/>
          <w:numId w:val="26"/>
        </w:numPr>
        <w:ind w:left="0" w:firstLine="0"/>
        <w:jc w:val="both"/>
        <w:rPr>
          <w:rFonts w:ascii="Avenir Next" w:hAnsi="Avenir Next" w:cs="Arial"/>
          <w:sz w:val="22"/>
          <w:szCs w:val="22"/>
          <w:lang w:val="en-GB"/>
        </w:rPr>
      </w:pPr>
      <w:r w:rsidRPr="001D4116">
        <w:rPr>
          <w:rFonts w:ascii="Avenir Next" w:hAnsi="Avenir Next" w:cs="Arial"/>
          <w:sz w:val="22"/>
          <w:szCs w:val="22"/>
          <w:lang w:val="en-GB"/>
        </w:rPr>
        <w:t xml:space="preserve">The definition is limited to the view from a national law perspective. His definition focuses on the effect of an international element of an insolvent estate on the proper function of a state’s insolvency regime. </w:t>
      </w:r>
    </w:p>
    <w:p w14:paraId="681DA171" w14:textId="5DCA4396" w:rsidR="00187252" w:rsidRPr="001D4116" w:rsidRDefault="00187252" w:rsidP="00187252">
      <w:pPr>
        <w:pStyle w:val="ListParagraph"/>
        <w:numPr>
          <w:ilvl w:val="0"/>
          <w:numId w:val="26"/>
        </w:numPr>
        <w:ind w:left="0" w:firstLine="0"/>
        <w:jc w:val="both"/>
        <w:rPr>
          <w:rFonts w:ascii="Avenir Next" w:hAnsi="Avenir Next" w:cs="Arial"/>
          <w:sz w:val="22"/>
          <w:szCs w:val="22"/>
          <w:lang w:val="en-GB"/>
        </w:rPr>
      </w:pPr>
      <w:r w:rsidRPr="001D4116">
        <w:rPr>
          <w:rFonts w:ascii="Avenir Next" w:hAnsi="Avenir Next" w:cs="Arial"/>
          <w:sz w:val="22"/>
          <w:szCs w:val="22"/>
          <w:lang w:val="en-GB"/>
        </w:rPr>
        <w:t>An alternative definition from Fletcher demonstrates the limitations further. Fletcher states that international insolvency is an instance in which “insolvency occurs in circumstances which in some way transcend the confines of a single legal system so that single set of insolvency law provisions cannot be immediately and exclusively applied without regard to the issues raised by the foreign elements of the case.” Here Fletcher acknowledges that the reality is that states looking inward is part of the issue. International insolvency is now a fact of corporate life and as such the concept of ‘international insolvency’ needs to attend to this reality rather than focus on the states’ individual laws and their inability to deal with foreign elements of a case.</w:t>
      </w:r>
    </w:p>
    <w:p w14:paraId="338FB539" w14:textId="2B281C7B" w:rsidR="00187252" w:rsidRPr="001D4116" w:rsidRDefault="00187252" w:rsidP="00187252">
      <w:pPr>
        <w:pStyle w:val="ListParagraph"/>
        <w:ind w:left="0"/>
        <w:jc w:val="both"/>
        <w:rPr>
          <w:rFonts w:ascii="Avenir Next" w:hAnsi="Avenir Next" w:cs="Arial"/>
          <w:sz w:val="22"/>
          <w:szCs w:val="22"/>
          <w:lang w:val="en-GB"/>
        </w:rPr>
      </w:pPr>
    </w:p>
    <w:p w14:paraId="3CD96D2E" w14:textId="3A76DA2F" w:rsidR="00187252" w:rsidRPr="001D4116" w:rsidRDefault="00187252" w:rsidP="00187252">
      <w:pPr>
        <w:pStyle w:val="ListParagraph"/>
        <w:ind w:left="0"/>
        <w:jc w:val="both"/>
        <w:rPr>
          <w:rFonts w:ascii="Avenir Next" w:hAnsi="Avenir Next" w:cs="Arial"/>
          <w:sz w:val="22"/>
          <w:szCs w:val="22"/>
          <w:lang w:val="en-GB"/>
        </w:rPr>
      </w:pPr>
      <w:r w:rsidRPr="001D4116">
        <w:rPr>
          <w:rFonts w:ascii="Avenir Next" w:hAnsi="Avenir Next" w:cs="Arial"/>
          <w:sz w:val="22"/>
          <w:szCs w:val="22"/>
          <w:lang w:val="en-GB"/>
        </w:rPr>
        <w:t>International insolvency as a concept is now also defined by a plethora of supranational attempts at standardisation, co-operation and recognition. The concept has gone beyond each state’s interpretation of a situation when compared to their own laws. As necessitated by the</w:t>
      </w:r>
      <w:r w:rsidR="001D4116" w:rsidRPr="001D4116">
        <w:rPr>
          <w:rFonts w:ascii="Avenir Next" w:hAnsi="Avenir Next" w:cs="Arial"/>
          <w:sz w:val="22"/>
          <w:szCs w:val="22"/>
          <w:lang w:val="en-GB"/>
        </w:rPr>
        <w:t xml:space="preserve"> existence of a truly</w:t>
      </w:r>
      <w:r w:rsidRPr="001D4116">
        <w:rPr>
          <w:rFonts w:ascii="Avenir Next" w:hAnsi="Avenir Next" w:cs="Arial"/>
          <w:sz w:val="22"/>
          <w:szCs w:val="22"/>
          <w:lang w:val="en-GB"/>
        </w:rPr>
        <w:t xml:space="preserve"> global economy</w:t>
      </w:r>
      <w:r w:rsidR="001D4116" w:rsidRPr="001D4116">
        <w:rPr>
          <w:rFonts w:ascii="Avenir Next" w:hAnsi="Avenir Next" w:cs="Arial"/>
          <w:sz w:val="22"/>
          <w:szCs w:val="22"/>
          <w:lang w:val="en-GB"/>
        </w:rPr>
        <w:t>, freedom of movement and multinational conglomerates, international law is a developing and relevant part of each state’s laws that is only becoming more in need of attention and revision to bring it in line with the needs of companies and individuals who reside, work or trade within its borders and their international connections.</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492D35CC" w14:textId="1ADCC725" w:rsidR="001E1C34" w:rsidRPr="00DF1259" w:rsidRDefault="00D07FB8" w:rsidP="00692852">
      <w:pPr>
        <w:jc w:val="both"/>
        <w:rPr>
          <w:rFonts w:ascii="Avenir Next" w:hAnsi="Avenir Next" w:cs="Arial"/>
          <w:sz w:val="22"/>
          <w:szCs w:val="22"/>
          <w:lang w:val="en-GB"/>
        </w:rPr>
      </w:pPr>
      <w:r w:rsidRPr="00DF1259">
        <w:rPr>
          <w:rFonts w:ascii="Avenir Next" w:hAnsi="Avenir Next" w:cs="Arial"/>
          <w:sz w:val="22"/>
          <w:szCs w:val="22"/>
          <w:lang w:val="en-GB"/>
        </w:rPr>
        <w:t xml:space="preserve">Treaties or conventions are a public international law response to the issues posed by international insolvency law. If a state enacts a treaty or convention </w:t>
      </w:r>
      <w:r w:rsidR="00DF1259" w:rsidRPr="00DF1259">
        <w:rPr>
          <w:rFonts w:ascii="Avenir Next" w:hAnsi="Avenir Next" w:cs="Arial"/>
          <w:sz w:val="22"/>
          <w:szCs w:val="22"/>
          <w:lang w:val="en-GB"/>
        </w:rPr>
        <w:t>they are agreeing to amend or bind their domestic laws accordingly. If enacted the laws become enforceable in the state’s courts alongside domestic laws and they become ‘hard law’.</w:t>
      </w:r>
    </w:p>
    <w:p w14:paraId="22D0A9B0" w14:textId="3A0A9736" w:rsidR="00DF1259" w:rsidRPr="00DF1259" w:rsidRDefault="00DF1259" w:rsidP="00692852">
      <w:pPr>
        <w:jc w:val="both"/>
        <w:rPr>
          <w:rFonts w:ascii="Avenir Next" w:hAnsi="Avenir Next" w:cs="Arial"/>
          <w:sz w:val="22"/>
          <w:szCs w:val="22"/>
          <w:lang w:val="en-GB"/>
        </w:rPr>
      </w:pPr>
    </w:p>
    <w:p w14:paraId="4B45D5D7" w14:textId="2424470C" w:rsidR="00DF1259" w:rsidRDefault="00DF1259" w:rsidP="00DF1259">
      <w:pPr>
        <w:ind w:hanging="11"/>
        <w:jc w:val="both"/>
        <w:rPr>
          <w:rFonts w:ascii="Avenir Next" w:hAnsi="Avenir Next" w:cs="Arial"/>
          <w:sz w:val="22"/>
          <w:szCs w:val="22"/>
          <w:lang w:val="en-GB"/>
        </w:rPr>
      </w:pPr>
      <w:r w:rsidRPr="00DF1259">
        <w:rPr>
          <w:rFonts w:ascii="Avenir Next" w:hAnsi="Avenir Next" w:cs="Arial"/>
          <w:sz w:val="22"/>
          <w:szCs w:val="22"/>
          <w:lang w:val="en-GB"/>
        </w:rPr>
        <w:t xml:space="preserve">When enacted properly they can be a very successful way of updating a state’s insolvency law to unify states’ insolvency procedures with the goal of creating co-operation and recognition. A successful example of a regional treaty is </w:t>
      </w:r>
      <w:r>
        <w:rPr>
          <w:rFonts w:ascii="Avenir Next" w:hAnsi="Avenir Next" w:cs="Arial"/>
          <w:sz w:val="22"/>
          <w:szCs w:val="22"/>
          <w:lang w:val="en-GB"/>
        </w:rPr>
        <w:t xml:space="preserve">the Organisation pour </w:t>
      </w:r>
      <w:proofErr w:type="spellStart"/>
      <w:r>
        <w:rPr>
          <w:rFonts w:ascii="Avenir Next" w:hAnsi="Avenir Next" w:cs="Arial"/>
          <w:sz w:val="22"/>
          <w:szCs w:val="22"/>
          <w:lang w:val="en-GB"/>
        </w:rPr>
        <w:t>I’Harmonisation</w:t>
      </w:r>
      <w:proofErr w:type="spellEnd"/>
      <w:r>
        <w:rPr>
          <w:rFonts w:ascii="Avenir Next" w:hAnsi="Avenir Next" w:cs="Arial"/>
          <w:sz w:val="22"/>
          <w:szCs w:val="22"/>
          <w:lang w:val="en-GB"/>
        </w:rPr>
        <w:t xml:space="preserve"> </w:t>
      </w:r>
      <w:proofErr w:type="spellStart"/>
      <w:r>
        <w:rPr>
          <w:rFonts w:ascii="Avenir Next" w:hAnsi="Avenir Next" w:cs="Arial"/>
          <w:sz w:val="22"/>
          <w:szCs w:val="22"/>
          <w:lang w:val="en-GB"/>
        </w:rPr>
        <w:t>en</w:t>
      </w:r>
      <w:proofErr w:type="spellEnd"/>
      <w:r>
        <w:rPr>
          <w:rFonts w:ascii="Avenir Next" w:hAnsi="Avenir Next" w:cs="Arial"/>
          <w:sz w:val="22"/>
          <w:szCs w:val="22"/>
          <w:lang w:val="en-GB"/>
        </w:rPr>
        <w:t xml:space="preserve"> Afrique du Droit des affaires (OHADA) </w:t>
      </w:r>
      <w:r>
        <w:rPr>
          <w:rFonts w:ascii="Avenir Next" w:hAnsi="Avenir Next" w:cs="Arial"/>
          <w:sz w:val="22"/>
          <w:szCs w:val="22"/>
          <w:lang w:val="en-GB"/>
        </w:rPr>
        <w:t xml:space="preserve">enacted by 17 African states </w:t>
      </w:r>
      <w:r>
        <w:rPr>
          <w:rFonts w:ascii="Avenir Next" w:hAnsi="Avenir Next" w:cs="Arial"/>
          <w:sz w:val="22"/>
          <w:szCs w:val="22"/>
          <w:lang w:val="en-GB"/>
        </w:rPr>
        <w:t xml:space="preserve">in 1993. </w:t>
      </w:r>
      <w:r w:rsidR="007267D0">
        <w:rPr>
          <w:rFonts w:ascii="Avenir Next" w:hAnsi="Avenir Next" w:cs="Arial"/>
          <w:sz w:val="22"/>
          <w:szCs w:val="22"/>
          <w:lang w:val="en-GB"/>
        </w:rPr>
        <w:t>Some regional conventions and treaties have been highly successful and have lasted for many years such as the Montevideo treaties in Latin America.</w:t>
      </w:r>
    </w:p>
    <w:p w14:paraId="7D99BA18" w14:textId="0D8524A1" w:rsidR="00DF1259" w:rsidRDefault="00DF1259" w:rsidP="00DF1259">
      <w:pPr>
        <w:ind w:hanging="11"/>
        <w:jc w:val="both"/>
        <w:rPr>
          <w:rFonts w:ascii="Avenir Next" w:hAnsi="Avenir Next" w:cs="Arial"/>
          <w:sz w:val="22"/>
          <w:szCs w:val="22"/>
          <w:lang w:val="en-GB"/>
        </w:rPr>
      </w:pPr>
    </w:p>
    <w:p w14:paraId="47DAFC58" w14:textId="525EE3FF" w:rsidR="00DF1259" w:rsidRDefault="00DF1259" w:rsidP="00DF1259">
      <w:pPr>
        <w:ind w:hanging="11"/>
        <w:jc w:val="both"/>
        <w:rPr>
          <w:rFonts w:ascii="Avenir Next" w:hAnsi="Avenir Next" w:cs="Arial"/>
          <w:sz w:val="22"/>
          <w:szCs w:val="22"/>
          <w:lang w:val="en-GB"/>
        </w:rPr>
      </w:pPr>
      <w:r>
        <w:rPr>
          <w:rFonts w:ascii="Avenir Next" w:hAnsi="Avenir Next" w:cs="Arial"/>
          <w:sz w:val="22"/>
          <w:szCs w:val="22"/>
          <w:lang w:val="en-GB"/>
        </w:rPr>
        <w:t xml:space="preserve">The problem with treaties or conventions is that they are a set of laws at a supranational level that require a state to alter or amend their current laws in order to agree to the treaty. Very often attempts </w:t>
      </w:r>
      <w:r>
        <w:rPr>
          <w:rFonts w:ascii="Avenir Next" w:hAnsi="Avenir Next" w:cs="Arial"/>
          <w:sz w:val="22"/>
          <w:szCs w:val="22"/>
          <w:lang w:val="en-GB"/>
        </w:rPr>
        <w:lastRenderedPageBreak/>
        <w:t xml:space="preserve">at treaties are unsuccessful because of the differences between states’ domestic laws, public policy considerations and public opinion. </w:t>
      </w:r>
      <w:r w:rsidR="007267D0">
        <w:rPr>
          <w:rFonts w:ascii="Avenir Next" w:hAnsi="Avenir Next" w:cs="Arial"/>
          <w:sz w:val="22"/>
          <w:szCs w:val="22"/>
          <w:lang w:val="en-GB"/>
        </w:rPr>
        <w:t>As an example, the US and Canada attempted to enact a bilateral treaty on cross-border insolvency issues in the 1970s but they were ultimately unsuccessful. Additionally, the issues seen in the European Union with the UK’s exit demonstrate how public opinion can cause the collapse of such agreements.</w:t>
      </w:r>
    </w:p>
    <w:p w14:paraId="1D5D872E" w14:textId="2817A583" w:rsidR="007267D0" w:rsidRDefault="007267D0" w:rsidP="00DF1259">
      <w:pPr>
        <w:ind w:hanging="11"/>
        <w:jc w:val="both"/>
        <w:rPr>
          <w:rFonts w:ascii="Avenir Next" w:hAnsi="Avenir Next" w:cs="Arial"/>
          <w:sz w:val="22"/>
          <w:szCs w:val="22"/>
          <w:lang w:val="en-GB"/>
        </w:rPr>
      </w:pPr>
    </w:p>
    <w:p w14:paraId="2E35561A" w14:textId="7B30EB91" w:rsidR="007267D0" w:rsidRPr="00456D81" w:rsidRDefault="007267D0" w:rsidP="00DF1259">
      <w:pPr>
        <w:ind w:hanging="11"/>
        <w:jc w:val="both"/>
        <w:rPr>
          <w:rFonts w:ascii="Avenir Next" w:hAnsi="Avenir Next" w:cs="Arial"/>
          <w:sz w:val="22"/>
          <w:szCs w:val="22"/>
          <w:lang w:val="en-GB"/>
        </w:rPr>
      </w:pPr>
      <w:r>
        <w:rPr>
          <w:rFonts w:ascii="Avenir Next" w:hAnsi="Avenir Next" w:cs="Arial"/>
          <w:sz w:val="22"/>
          <w:szCs w:val="22"/>
          <w:lang w:val="en-GB"/>
        </w:rPr>
        <w:t>N</w:t>
      </w:r>
      <w:r>
        <w:rPr>
          <w:rFonts w:ascii="Avenir Next" w:hAnsi="Avenir Next" w:cs="Arial"/>
          <w:sz w:val="22"/>
          <w:szCs w:val="22"/>
          <w:lang w:val="en-GB"/>
        </w:rPr>
        <w:t xml:space="preserve">o truly global convention has been attempted – the UNCITRAL model law represents the ‘soft law’ </w:t>
      </w:r>
      <w:r>
        <w:rPr>
          <w:rFonts w:ascii="Avenir Next" w:hAnsi="Avenir Next" w:cs="Arial"/>
          <w:sz w:val="22"/>
          <w:szCs w:val="22"/>
          <w:lang w:val="en-GB"/>
        </w:rPr>
        <w:t xml:space="preserve">alternative </w:t>
      </w:r>
      <w:r>
        <w:rPr>
          <w:rFonts w:ascii="Avenir Next" w:hAnsi="Avenir Next" w:cs="Arial"/>
          <w:sz w:val="22"/>
          <w:szCs w:val="22"/>
          <w:lang w:val="en-GB"/>
        </w:rPr>
        <w:t xml:space="preserve">approach </w:t>
      </w:r>
      <w:r>
        <w:rPr>
          <w:rFonts w:ascii="Avenir Next" w:hAnsi="Avenir Next" w:cs="Arial"/>
          <w:sz w:val="22"/>
          <w:szCs w:val="22"/>
          <w:lang w:val="en-GB"/>
        </w:rPr>
        <w:t xml:space="preserve">developed by the UN </w:t>
      </w:r>
      <w:r>
        <w:rPr>
          <w:rFonts w:ascii="Avenir Next" w:hAnsi="Avenir Next" w:cs="Arial"/>
          <w:sz w:val="22"/>
          <w:szCs w:val="22"/>
          <w:lang w:val="en-GB"/>
        </w:rPr>
        <w:t>to this issue but until such time as it is adopted across the globe its scope is limited despite its success</w:t>
      </w:r>
      <w:r>
        <w:rPr>
          <w:rFonts w:ascii="Avenir Next" w:hAnsi="Avenir Next" w:cs="Arial"/>
          <w:sz w:val="22"/>
          <w:szCs w:val="22"/>
          <w:lang w:val="en-GB"/>
        </w:rPr>
        <w:t xml:space="preserve"> in relative terms to treaties and conventions</w:t>
      </w:r>
      <w:r>
        <w:rPr>
          <w:rFonts w:ascii="Avenir Next" w:hAnsi="Avenir Next" w:cs="Arial"/>
          <w:sz w:val="22"/>
          <w:szCs w:val="22"/>
          <w:lang w:val="en-GB"/>
        </w:rPr>
        <w:t>.</w:t>
      </w:r>
    </w:p>
    <w:p w14:paraId="4357B707" w14:textId="51297A70" w:rsidR="00DF1259" w:rsidRPr="004216EA" w:rsidRDefault="00DF1259"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Pr="00093FEF" w:rsidRDefault="001E1C34" w:rsidP="00692852">
      <w:pPr>
        <w:jc w:val="both"/>
        <w:rPr>
          <w:rFonts w:ascii="Avenir Next" w:hAnsi="Avenir Next" w:cs="Arial"/>
          <w:sz w:val="22"/>
          <w:szCs w:val="22"/>
          <w:lang w:val="en-GB"/>
        </w:rPr>
      </w:pPr>
    </w:p>
    <w:p w14:paraId="7CBF012E" w14:textId="018EA4C7" w:rsidR="001E1C34" w:rsidRPr="00093FEF" w:rsidRDefault="007267D0" w:rsidP="00692852">
      <w:pPr>
        <w:jc w:val="both"/>
        <w:rPr>
          <w:rFonts w:ascii="Avenir Next" w:hAnsi="Avenir Next" w:cs="Arial"/>
          <w:sz w:val="22"/>
          <w:szCs w:val="22"/>
          <w:lang w:val="en-GB"/>
        </w:rPr>
      </w:pPr>
      <w:r w:rsidRPr="00093FEF">
        <w:rPr>
          <w:rFonts w:ascii="Avenir Next" w:hAnsi="Avenir Next" w:cs="Arial"/>
          <w:sz w:val="22"/>
          <w:szCs w:val="22"/>
          <w:lang w:val="en-GB"/>
        </w:rPr>
        <w:t xml:space="preserve">There are vast differences between the ‘formal’ insolvency options open </w:t>
      </w:r>
      <w:r w:rsidR="00093FEF" w:rsidRPr="00093FEF">
        <w:rPr>
          <w:rFonts w:ascii="Avenir Next" w:hAnsi="Avenir Next" w:cs="Arial"/>
          <w:sz w:val="22"/>
          <w:szCs w:val="22"/>
          <w:lang w:val="en-GB"/>
        </w:rPr>
        <w:t>to Lobo and the ‘informal’ routes they can pursue with FPPL.</w:t>
      </w:r>
    </w:p>
    <w:p w14:paraId="58541592" w14:textId="2CCC737C" w:rsidR="00093FEF" w:rsidRPr="00093FEF" w:rsidRDefault="00093FEF" w:rsidP="00692852">
      <w:pPr>
        <w:jc w:val="both"/>
        <w:rPr>
          <w:rFonts w:ascii="Avenir Next" w:hAnsi="Avenir Next" w:cs="Arial"/>
          <w:sz w:val="22"/>
          <w:szCs w:val="22"/>
          <w:lang w:val="en-GB"/>
        </w:rPr>
      </w:pPr>
    </w:p>
    <w:p w14:paraId="3A771B23" w14:textId="02A3C28F" w:rsidR="00093FEF" w:rsidRPr="00093FEF" w:rsidRDefault="00093FEF" w:rsidP="00692852">
      <w:pPr>
        <w:jc w:val="both"/>
        <w:rPr>
          <w:rFonts w:ascii="Avenir Next" w:hAnsi="Avenir Next" w:cs="Arial"/>
          <w:sz w:val="22"/>
          <w:szCs w:val="22"/>
          <w:lang w:val="en-GB"/>
        </w:rPr>
      </w:pPr>
      <w:r w:rsidRPr="00093FEF">
        <w:rPr>
          <w:rFonts w:ascii="Avenir Next" w:hAnsi="Avenir Next" w:cs="Arial"/>
          <w:sz w:val="22"/>
          <w:szCs w:val="22"/>
          <w:lang w:val="en-GB"/>
        </w:rPr>
        <w:t>Firstly, ‘informal’ arrangements tend to come under the banner of corporate rescue or turnaround proceedings. These options are advantageous for a number for a number of reasons:</w:t>
      </w:r>
    </w:p>
    <w:p w14:paraId="5F6BAA69" w14:textId="5D2F04D7" w:rsidR="00093FEF" w:rsidRPr="00093FEF" w:rsidRDefault="00093FEF" w:rsidP="00093FEF">
      <w:pPr>
        <w:pStyle w:val="ListParagraph"/>
        <w:numPr>
          <w:ilvl w:val="0"/>
          <w:numId w:val="27"/>
        </w:numPr>
        <w:jc w:val="both"/>
        <w:rPr>
          <w:rFonts w:ascii="Avenir Next" w:hAnsi="Avenir Next" w:cs="Arial"/>
          <w:sz w:val="22"/>
          <w:szCs w:val="22"/>
          <w:lang w:val="en-GB"/>
        </w:rPr>
      </w:pPr>
      <w:r w:rsidRPr="00093FEF">
        <w:rPr>
          <w:rFonts w:ascii="Avenir Next" w:hAnsi="Avenir Next" w:cs="Arial"/>
          <w:sz w:val="22"/>
          <w:szCs w:val="22"/>
          <w:lang w:val="en-GB"/>
        </w:rPr>
        <w:t>Corporate rescue is now a major focus of insolvency reform globally and as such the courts are likely to look favourably on parties that attempt a less formal insolvency route first particularly from a social policy perspective in respect of job retention etc.;</w:t>
      </w:r>
    </w:p>
    <w:p w14:paraId="0D6364D9" w14:textId="0E9A5379" w:rsidR="00093FEF" w:rsidRPr="00093FEF" w:rsidRDefault="00093FEF" w:rsidP="00093FEF">
      <w:pPr>
        <w:pStyle w:val="ListParagraph"/>
        <w:numPr>
          <w:ilvl w:val="0"/>
          <w:numId w:val="27"/>
        </w:numPr>
        <w:jc w:val="both"/>
        <w:rPr>
          <w:rFonts w:ascii="Avenir Next" w:hAnsi="Avenir Next" w:cs="Arial"/>
          <w:sz w:val="22"/>
          <w:szCs w:val="22"/>
          <w:lang w:val="en-GB"/>
        </w:rPr>
      </w:pPr>
      <w:r w:rsidRPr="00093FEF">
        <w:rPr>
          <w:rFonts w:ascii="Avenir Next" w:hAnsi="Avenir Next" w:cs="Arial"/>
          <w:sz w:val="22"/>
          <w:szCs w:val="22"/>
          <w:lang w:val="en-GB"/>
        </w:rPr>
        <w:t>Generally informal procedures are cheaper than the formal options available;</w:t>
      </w:r>
    </w:p>
    <w:p w14:paraId="5180F1CB" w14:textId="370E88B3" w:rsidR="00093FEF" w:rsidRPr="00093FEF" w:rsidRDefault="00093FEF" w:rsidP="00093FEF">
      <w:pPr>
        <w:pStyle w:val="ListParagraph"/>
        <w:numPr>
          <w:ilvl w:val="0"/>
          <w:numId w:val="27"/>
        </w:numPr>
        <w:jc w:val="both"/>
        <w:rPr>
          <w:rFonts w:ascii="Avenir Next" w:hAnsi="Avenir Next" w:cs="Arial"/>
          <w:sz w:val="22"/>
          <w:szCs w:val="22"/>
          <w:lang w:val="en-GB"/>
        </w:rPr>
      </w:pPr>
      <w:r w:rsidRPr="00093FEF">
        <w:rPr>
          <w:rFonts w:ascii="Avenir Next" w:hAnsi="Avenir Next" w:cs="Arial"/>
          <w:sz w:val="22"/>
          <w:szCs w:val="22"/>
          <w:lang w:val="en-GB"/>
        </w:rPr>
        <w:t>These routes can be pursued with limited publicity or formal notification, maintaining business continuity and goodwill; and</w:t>
      </w:r>
    </w:p>
    <w:p w14:paraId="5C7467AA" w14:textId="3A5929B8" w:rsidR="00093FEF" w:rsidRPr="00093FEF" w:rsidRDefault="00093FEF" w:rsidP="00093FEF">
      <w:pPr>
        <w:pStyle w:val="ListParagraph"/>
        <w:numPr>
          <w:ilvl w:val="0"/>
          <w:numId w:val="27"/>
        </w:numPr>
        <w:jc w:val="both"/>
        <w:rPr>
          <w:rFonts w:ascii="Avenir Next" w:hAnsi="Avenir Next" w:cs="Arial"/>
          <w:sz w:val="22"/>
          <w:szCs w:val="22"/>
          <w:lang w:val="en-GB"/>
        </w:rPr>
      </w:pPr>
      <w:r w:rsidRPr="00093FEF">
        <w:rPr>
          <w:rFonts w:ascii="Avenir Next" w:hAnsi="Avenir Next" w:cs="Arial"/>
          <w:sz w:val="22"/>
          <w:szCs w:val="22"/>
          <w:lang w:val="en-GB"/>
        </w:rPr>
        <w:t>Better returns are usually available to creditors in this scenario as opposed to a fire sale of FPPL’s assets.</w:t>
      </w:r>
    </w:p>
    <w:p w14:paraId="09A251E9" w14:textId="543472CC" w:rsidR="00093FEF" w:rsidRDefault="00093FEF" w:rsidP="00093FEF">
      <w:pPr>
        <w:jc w:val="both"/>
        <w:rPr>
          <w:rFonts w:ascii="Avenir Next" w:hAnsi="Avenir Next" w:cs="Arial"/>
          <w:sz w:val="22"/>
          <w:szCs w:val="22"/>
          <w:lang w:val="en-GB"/>
        </w:rPr>
      </w:pPr>
    </w:p>
    <w:p w14:paraId="7B24E887" w14:textId="716DBCA1" w:rsidR="00093FEF" w:rsidRDefault="00093FEF" w:rsidP="00093FEF">
      <w:pPr>
        <w:jc w:val="both"/>
        <w:rPr>
          <w:rFonts w:ascii="Avenir Next" w:hAnsi="Avenir Next" w:cs="Arial"/>
          <w:sz w:val="22"/>
          <w:szCs w:val="22"/>
          <w:lang w:val="en-GB"/>
        </w:rPr>
      </w:pPr>
      <w:r>
        <w:rPr>
          <w:rFonts w:ascii="Avenir Next" w:hAnsi="Avenir Next" w:cs="Arial"/>
          <w:sz w:val="22"/>
          <w:szCs w:val="22"/>
          <w:lang w:val="en-GB"/>
        </w:rPr>
        <w:t>The disadvantages that Lobo will need to bear in mind with an informal process are:</w:t>
      </w:r>
    </w:p>
    <w:p w14:paraId="19EA6653" w14:textId="50643F1D" w:rsidR="00093FEF" w:rsidRDefault="00093FEF" w:rsidP="00093FEF">
      <w:pPr>
        <w:jc w:val="both"/>
        <w:rPr>
          <w:rFonts w:ascii="Avenir Next" w:hAnsi="Avenir Next" w:cs="Arial"/>
          <w:sz w:val="22"/>
          <w:szCs w:val="22"/>
          <w:lang w:val="en-GB"/>
        </w:rPr>
      </w:pPr>
    </w:p>
    <w:p w14:paraId="30D627E2" w14:textId="6A9814A5" w:rsidR="00093FEF" w:rsidRDefault="00093FEF" w:rsidP="00093FEF">
      <w:pPr>
        <w:pStyle w:val="ListParagraph"/>
        <w:numPr>
          <w:ilvl w:val="0"/>
          <w:numId w:val="28"/>
        </w:numPr>
        <w:jc w:val="both"/>
        <w:rPr>
          <w:rFonts w:ascii="Avenir Next" w:hAnsi="Avenir Next" w:cs="Arial"/>
          <w:sz w:val="22"/>
          <w:szCs w:val="22"/>
          <w:lang w:val="en-GB"/>
        </w:rPr>
      </w:pPr>
      <w:r>
        <w:rPr>
          <w:rFonts w:ascii="Avenir Next" w:hAnsi="Avenir Next" w:cs="Arial"/>
          <w:sz w:val="22"/>
          <w:szCs w:val="22"/>
          <w:lang w:val="en-GB"/>
        </w:rPr>
        <w:t>No moratorium will be in place, as such another creditor of FPPL is free and able to take formal (or further informal) action;</w:t>
      </w:r>
    </w:p>
    <w:p w14:paraId="675CE929" w14:textId="3FAB3815" w:rsidR="00093FEF" w:rsidRDefault="00093FEF" w:rsidP="00093FEF">
      <w:pPr>
        <w:pStyle w:val="ListParagraph"/>
        <w:numPr>
          <w:ilvl w:val="0"/>
          <w:numId w:val="28"/>
        </w:numPr>
        <w:jc w:val="both"/>
        <w:rPr>
          <w:rFonts w:ascii="Avenir Next" w:hAnsi="Avenir Next" w:cs="Arial"/>
          <w:sz w:val="22"/>
          <w:szCs w:val="22"/>
          <w:lang w:val="en-GB"/>
        </w:rPr>
      </w:pPr>
      <w:r>
        <w:rPr>
          <w:rFonts w:ascii="Avenir Next" w:hAnsi="Avenir Next" w:cs="Arial"/>
          <w:sz w:val="22"/>
          <w:szCs w:val="22"/>
          <w:lang w:val="en-GB"/>
        </w:rPr>
        <w:lastRenderedPageBreak/>
        <w:t>Lobo’s enforceability of any terms agreed will also be limited owing to the informality of the process;</w:t>
      </w:r>
    </w:p>
    <w:p w14:paraId="2693669B" w14:textId="7CB5F85F" w:rsidR="00093FEF" w:rsidRDefault="00093FEF" w:rsidP="00093FEF">
      <w:pPr>
        <w:pStyle w:val="ListParagraph"/>
        <w:numPr>
          <w:ilvl w:val="0"/>
          <w:numId w:val="28"/>
        </w:numPr>
        <w:jc w:val="both"/>
        <w:rPr>
          <w:rFonts w:ascii="Avenir Next" w:hAnsi="Avenir Next" w:cs="Arial"/>
          <w:sz w:val="22"/>
          <w:szCs w:val="22"/>
          <w:lang w:val="en-GB"/>
        </w:rPr>
      </w:pPr>
      <w:r>
        <w:rPr>
          <w:rFonts w:ascii="Avenir Next" w:hAnsi="Avenir Next" w:cs="Arial"/>
          <w:sz w:val="22"/>
          <w:szCs w:val="22"/>
          <w:lang w:val="en-GB"/>
        </w:rPr>
        <w:t>FPPL may not be able to abide by the terms if insolvency becomes a real prospect and as such a formal insolvency process may be needed at a later date; and</w:t>
      </w:r>
    </w:p>
    <w:p w14:paraId="6C064221" w14:textId="53FF2803" w:rsidR="00093FEF" w:rsidRDefault="00EC1D14" w:rsidP="00093FEF">
      <w:pPr>
        <w:pStyle w:val="ListParagraph"/>
        <w:numPr>
          <w:ilvl w:val="0"/>
          <w:numId w:val="28"/>
        </w:numPr>
        <w:jc w:val="both"/>
        <w:rPr>
          <w:rFonts w:ascii="Avenir Next" w:hAnsi="Avenir Next" w:cs="Arial"/>
          <w:sz w:val="22"/>
          <w:szCs w:val="22"/>
          <w:lang w:val="en-GB"/>
        </w:rPr>
      </w:pPr>
      <w:r>
        <w:rPr>
          <w:rFonts w:ascii="Avenir Next" w:hAnsi="Avenir Next" w:cs="Arial"/>
          <w:sz w:val="22"/>
          <w:szCs w:val="22"/>
          <w:lang w:val="en-GB"/>
        </w:rPr>
        <w:t>Lobo may not have an independent third party to rely on such as an insolvency practitioner and will not have access to the powers that come with a formal insolvency such as in respect of voidable transactions.</w:t>
      </w:r>
    </w:p>
    <w:p w14:paraId="7EAED8BF" w14:textId="6B5052BB" w:rsidR="00EC1D14" w:rsidRDefault="00EC1D14" w:rsidP="00EC1D14">
      <w:pPr>
        <w:jc w:val="both"/>
        <w:rPr>
          <w:rFonts w:ascii="Avenir Next" w:hAnsi="Avenir Next" w:cs="Arial"/>
          <w:sz w:val="22"/>
          <w:szCs w:val="22"/>
          <w:lang w:val="en-GB"/>
        </w:rPr>
      </w:pPr>
    </w:p>
    <w:p w14:paraId="0382CCEB" w14:textId="68870E2B" w:rsidR="00EC1D14" w:rsidRPr="00EC1D14" w:rsidRDefault="00EC1D14" w:rsidP="00EC1D14">
      <w:pPr>
        <w:jc w:val="both"/>
        <w:rPr>
          <w:rFonts w:ascii="Avenir Next" w:hAnsi="Avenir Next" w:cs="Arial"/>
          <w:sz w:val="22"/>
          <w:szCs w:val="22"/>
          <w:lang w:val="en-GB"/>
        </w:rPr>
      </w:pPr>
      <w:r>
        <w:rPr>
          <w:rFonts w:ascii="Avenir Next" w:hAnsi="Avenir Next" w:cs="Arial"/>
          <w:sz w:val="22"/>
          <w:szCs w:val="22"/>
          <w:lang w:val="en-GB"/>
        </w:rPr>
        <w:t>‘Formal’ insolvency proceedings have their own advantages and disadvantages that Lobo will also need to consider:</w:t>
      </w:r>
    </w:p>
    <w:p w14:paraId="75E78F15" w14:textId="20376F40" w:rsidR="004E1D03" w:rsidRDefault="004E1D03" w:rsidP="00692852">
      <w:pPr>
        <w:jc w:val="both"/>
        <w:rPr>
          <w:rFonts w:ascii="Avenir Next" w:hAnsi="Avenir Next" w:cs="Arial"/>
          <w:sz w:val="22"/>
          <w:szCs w:val="22"/>
          <w:lang w:val="en-GB"/>
        </w:rPr>
      </w:pPr>
    </w:p>
    <w:p w14:paraId="11EDD31D" w14:textId="0BED3E42" w:rsidR="00EC1D14" w:rsidRDefault="00EC1D14" w:rsidP="00EC1D14">
      <w:pPr>
        <w:pStyle w:val="ListParagraph"/>
        <w:numPr>
          <w:ilvl w:val="0"/>
          <w:numId w:val="29"/>
        </w:numPr>
        <w:jc w:val="both"/>
        <w:rPr>
          <w:rFonts w:ascii="Avenir Next" w:hAnsi="Avenir Next" w:cs="Arial"/>
          <w:sz w:val="22"/>
          <w:szCs w:val="22"/>
          <w:lang w:val="en-GB"/>
        </w:rPr>
      </w:pPr>
      <w:r>
        <w:rPr>
          <w:rFonts w:ascii="Avenir Next" w:hAnsi="Avenir Next" w:cs="Arial"/>
          <w:sz w:val="22"/>
          <w:szCs w:val="22"/>
          <w:lang w:val="en-GB"/>
        </w:rPr>
        <w:t xml:space="preserve">A moratorium will be in place to protect FPPL’s estate from action taken by another creditor; </w:t>
      </w:r>
    </w:p>
    <w:p w14:paraId="09B3A5BF" w14:textId="73FE6E7A" w:rsidR="00EC1D14" w:rsidRDefault="00EC1D14" w:rsidP="00EC1D14">
      <w:pPr>
        <w:pStyle w:val="ListParagraph"/>
        <w:numPr>
          <w:ilvl w:val="0"/>
          <w:numId w:val="29"/>
        </w:numPr>
        <w:jc w:val="both"/>
        <w:rPr>
          <w:rFonts w:ascii="Avenir Next" w:hAnsi="Avenir Next" w:cs="Arial"/>
          <w:sz w:val="22"/>
          <w:szCs w:val="22"/>
          <w:lang w:val="en-GB"/>
        </w:rPr>
      </w:pPr>
      <w:r>
        <w:rPr>
          <w:rFonts w:ascii="Avenir Next" w:hAnsi="Avenir Next" w:cs="Arial"/>
          <w:sz w:val="22"/>
          <w:szCs w:val="22"/>
          <w:lang w:val="en-GB"/>
        </w:rPr>
        <w:t xml:space="preserve">Lobo will rank alongside other creditors </w:t>
      </w:r>
      <w:proofErr w:type="spellStart"/>
      <w:r>
        <w:rPr>
          <w:rFonts w:ascii="Avenir Next" w:hAnsi="Avenir Next" w:cs="Arial"/>
          <w:sz w:val="22"/>
          <w:szCs w:val="22"/>
          <w:lang w:val="en-GB"/>
        </w:rPr>
        <w:t>pari</w:t>
      </w:r>
      <w:proofErr w:type="spellEnd"/>
      <w:r>
        <w:rPr>
          <w:rFonts w:ascii="Avenir Next" w:hAnsi="Avenir Next" w:cs="Arial"/>
          <w:sz w:val="22"/>
          <w:szCs w:val="22"/>
          <w:lang w:val="en-GB"/>
        </w:rPr>
        <w:t xml:space="preserve"> passu because dissenting creditors will also be bound;</w:t>
      </w:r>
    </w:p>
    <w:p w14:paraId="7C4A32F7" w14:textId="7418313B" w:rsidR="00EC1D14" w:rsidRDefault="00EC1D14" w:rsidP="00EC1D14">
      <w:pPr>
        <w:pStyle w:val="ListParagraph"/>
        <w:numPr>
          <w:ilvl w:val="0"/>
          <w:numId w:val="29"/>
        </w:numPr>
        <w:jc w:val="both"/>
        <w:rPr>
          <w:rFonts w:ascii="Avenir Next" w:hAnsi="Avenir Next" w:cs="Arial"/>
          <w:sz w:val="22"/>
          <w:szCs w:val="22"/>
          <w:lang w:val="en-GB"/>
        </w:rPr>
      </w:pPr>
      <w:r>
        <w:rPr>
          <w:rFonts w:ascii="Avenir Next" w:hAnsi="Avenir Next" w:cs="Arial"/>
          <w:sz w:val="22"/>
          <w:szCs w:val="22"/>
          <w:lang w:val="en-GB"/>
        </w:rPr>
        <w:t xml:space="preserve">An independent </w:t>
      </w:r>
      <w:proofErr w:type="gramStart"/>
      <w:r>
        <w:rPr>
          <w:rFonts w:ascii="Avenir Next" w:hAnsi="Avenir Next" w:cs="Arial"/>
          <w:sz w:val="22"/>
          <w:szCs w:val="22"/>
          <w:lang w:val="en-GB"/>
        </w:rPr>
        <w:t>third party</w:t>
      </w:r>
      <w:proofErr w:type="gramEnd"/>
      <w:r>
        <w:rPr>
          <w:rFonts w:ascii="Avenir Next" w:hAnsi="Avenir Next" w:cs="Arial"/>
          <w:sz w:val="22"/>
          <w:szCs w:val="22"/>
          <w:lang w:val="en-GB"/>
        </w:rPr>
        <w:t xml:space="preserve"> insolvency practitioner will be appointed. These parties have expertise in maximising a debtor’s estate for the benefit of creditors; and</w:t>
      </w:r>
    </w:p>
    <w:p w14:paraId="5F25A65C" w14:textId="18094A87" w:rsidR="00EC1D14" w:rsidRDefault="00EC1D14" w:rsidP="00EC1D14">
      <w:pPr>
        <w:pStyle w:val="ListParagraph"/>
        <w:numPr>
          <w:ilvl w:val="0"/>
          <w:numId w:val="29"/>
        </w:numPr>
        <w:jc w:val="both"/>
        <w:rPr>
          <w:rFonts w:ascii="Avenir Next" w:hAnsi="Avenir Next" w:cs="Arial"/>
          <w:sz w:val="22"/>
          <w:szCs w:val="22"/>
          <w:lang w:val="en-GB"/>
        </w:rPr>
      </w:pPr>
      <w:r>
        <w:rPr>
          <w:rFonts w:ascii="Avenir Next" w:hAnsi="Avenir Next" w:cs="Arial"/>
          <w:sz w:val="22"/>
          <w:szCs w:val="22"/>
          <w:lang w:val="en-GB"/>
        </w:rPr>
        <w:t>The insolvency practitioner will have certain powers to deal with voidable transactions and actions against directors not available in an informal process.</w:t>
      </w:r>
    </w:p>
    <w:p w14:paraId="377CEC3E" w14:textId="35862E62" w:rsidR="00EC1D14" w:rsidRDefault="00EC1D14" w:rsidP="00EC1D14">
      <w:pPr>
        <w:jc w:val="both"/>
        <w:rPr>
          <w:rFonts w:ascii="Avenir Next" w:hAnsi="Avenir Next" w:cs="Arial"/>
          <w:sz w:val="22"/>
          <w:szCs w:val="22"/>
          <w:lang w:val="en-GB"/>
        </w:rPr>
      </w:pPr>
    </w:p>
    <w:p w14:paraId="77AE40DC" w14:textId="7C76F78D" w:rsidR="00EC1D14" w:rsidRDefault="00EC1D14" w:rsidP="00EC1D14">
      <w:pPr>
        <w:jc w:val="both"/>
        <w:rPr>
          <w:rFonts w:ascii="Avenir Next" w:hAnsi="Avenir Next" w:cs="Arial"/>
          <w:sz w:val="22"/>
          <w:szCs w:val="22"/>
          <w:lang w:val="en-GB"/>
        </w:rPr>
      </w:pPr>
      <w:r>
        <w:rPr>
          <w:rFonts w:ascii="Avenir Next" w:hAnsi="Avenir Next" w:cs="Arial"/>
          <w:sz w:val="22"/>
          <w:szCs w:val="22"/>
          <w:lang w:val="en-GB"/>
        </w:rPr>
        <w:t>The disadvantages of a formal process are:</w:t>
      </w:r>
    </w:p>
    <w:p w14:paraId="7B03E6E9" w14:textId="5FBE813D" w:rsidR="00EC1D14" w:rsidRDefault="00EC1D14" w:rsidP="00EC1D14">
      <w:pPr>
        <w:jc w:val="both"/>
        <w:rPr>
          <w:rFonts w:ascii="Avenir Next" w:hAnsi="Avenir Next" w:cs="Arial"/>
          <w:sz w:val="22"/>
          <w:szCs w:val="22"/>
          <w:lang w:val="en-GB"/>
        </w:rPr>
      </w:pPr>
    </w:p>
    <w:p w14:paraId="2A70E019" w14:textId="5F8EBBED" w:rsidR="00EC1D14" w:rsidRDefault="00EC1D14" w:rsidP="00EC1D14">
      <w:pPr>
        <w:pStyle w:val="ListParagraph"/>
        <w:numPr>
          <w:ilvl w:val="0"/>
          <w:numId w:val="30"/>
        </w:numPr>
        <w:jc w:val="both"/>
        <w:rPr>
          <w:rFonts w:ascii="Avenir Next" w:hAnsi="Avenir Next" w:cs="Arial"/>
          <w:sz w:val="22"/>
          <w:szCs w:val="22"/>
          <w:lang w:val="en-GB"/>
        </w:rPr>
      </w:pPr>
      <w:r>
        <w:rPr>
          <w:rFonts w:ascii="Avenir Next" w:hAnsi="Avenir Next" w:cs="Arial"/>
          <w:sz w:val="22"/>
          <w:szCs w:val="22"/>
          <w:lang w:val="en-GB"/>
        </w:rPr>
        <w:t>Formal processes are generally more costly than informal ones and may require the supervision of a court leading to large legal bills in some cases;</w:t>
      </w:r>
    </w:p>
    <w:p w14:paraId="01CC5F39" w14:textId="446C3C33" w:rsidR="00EC1D14" w:rsidRDefault="00EC1D14" w:rsidP="00EC1D14">
      <w:pPr>
        <w:pStyle w:val="ListParagraph"/>
        <w:numPr>
          <w:ilvl w:val="0"/>
          <w:numId w:val="30"/>
        </w:numPr>
        <w:jc w:val="both"/>
        <w:rPr>
          <w:rFonts w:ascii="Avenir Next" w:hAnsi="Avenir Next" w:cs="Arial"/>
          <w:sz w:val="22"/>
          <w:szCs w:val="22"/>
          <w:lang w:val="en-GB"/>
        </w:rPr>
      </w:pPr>
      <w:r>
        <w:rPr>
          <w:rFonts w:ascii="Avenir Next" w:hAnsi="Avenir Next" w:cs="Arial"/>
          <w:sz w:val="22"/>
          <w:szCs w:val="22"/>
          <w:lang w:val="en-GB"/>
        </w:rPr>
        <w:t>Formal processes are also public. Generally, there is a requirement to advertise the insolvency of the debtor and this can cause a sharp deterioration in the value of the debtor’s assets; and</w:t>
      </w:r>
    </w:p>
    <w:p w14:paraId="4F066A7B" w14:textId="074E48F2" w:rsidR="00EC1D14" w:rsidRDefault="00EC1D14" w:rsidP="00EC1D14">
      <w:pPr>
        <w:pStyle w:val="ListParagraph"/>
        <w:numPr>
          <w:ilvl w:val="0"/>
          <w:numId w:val="30"/>
        </w:numPr>
        <w:jc w:val="both"/>
        <w:rPr>
          <w:rFonts w:ascii="Avenir Next" w:hAnsi="Avenir Next" w:cs="Arial"/>
          <w:sz w:val="22"/>
          <w:szCs w:val="22"/>
          <w:lang w:val="en-GB"/>
        </w:rPr>
      </w:pPr>
      <w:r>
        <w:rPr>
          <w:rFonts w:ascii="Avenir Next" w:hAnsi="Avenir Next" w:cs="Arial"/>
          <w:sz w:val="22"/>
          <w:szCs w:val="22"/>
          <w:lang w:val="en-GB"/>
        </w:rPr>
        <w:t>If jobs cannot be saved then the creditor pool increases with any unpaid wages and in some jurisdictions these sums may rank ahead of Lobo’s debt in the order of priority.</w:t>
      </w:r>
    </w:p>
    <w:p w14:paraId="61512C47" w14:textId="77777777" w:rsidR="00EC1D14" w:rsidRPr="00EC1D14" w:rsidRDefault="00EC1D14" w:rsidP="00EC1D14">
      <w:pPr>
        <w:pStyle w:val="ListParagraph"/>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6CF24820" w14:textId="05E26D5A" w:rsidR="0012430D" w:rsidRDefault="0012430D" w:rsidP="00EC1D14">
      <w:pPr>
        <w:jc w:val="both"/>
        <w:rPr>
          <w:rFonts w:ascii="Avenir Next" w:hAnsi="Avenir Next" w:cs="Arial"/>
          <w:sz w:val="22"/>
          <w:szCs w:val="22"/>
          <w:lang w:val="en-GB"/>
        </w:rPr>
      </w:pPr>
      <w:r>
        <w:rPr>
          <w:rFonts w:ascii="Avenir Next" w:hAnsi="Avenir Next" w:cs="Arial"/>
          <w:sz w:val="22"/>
          <w:szCs w:val="22"/>
          <w:lang w:val="en-GB"/>
        </w:rPr>
        <w:t>The difficulties that will arise for the insolvency representative are those of co-operation, recognition and co-ordination. If these issues are not resolved in a meaningful way the concurrent insolvency proceedings run the risk of being in conflict with each other resulting in potentially different treatment for creditors in the different jurisdictions and different outcomes in terms of funds available.</w:t>
      </w:r>
    </w:p>
    <w:p w14:paraId="5A89BB75" w14:textId="70E96652" w:rsidR="0012430D" w:rsidRDefault="0012430D" w:rsidP="00EC1D14">
      <w:pPr>
        <w:jc w:val="both"/>
        <w:rPr>
          <w:rFonts w:ascii="Avenir Next" w:hAnsi="Avenir Next" w:cs="Arial"/>
          <w:sz w:val="22"/>
          <w:szCs w:val="22"/>
          <w:lang w:val="en-GB"/>
        </w:rPr>
      </w:pPr>
    </w:p>
    <w:p w14:paraId="45074A6E" w14:textId="77F8D9DC" w:rsidR="0012430D" w:rsidRDefault="0012430D" w:rsidP="00EC1D14">
      <w:pPr>
        <w:jc w:val="both"/>
        <w:rPr>
          <w:rFonts w:ascii="Avenir Next" w:hAnsi="Avenir Next" w:cs="Arial"/>
          <w:sz w:val="22"/>
          <w:szCs w:val="22"/>
          <w:lang w:val="en-GB"/>
        </w:rPr>
      </w:pPr>
      <w:r>
        <w:rPr>
          <w:rFonts w:ascii="Avenir Next" w:hAnsi="Avenir Next" w:cs="Arial"/>
          <w:sz w:val="22"/>
          <w:szCs w:val="22"/>
          <w:lang w:val="en-GB"/>
        </w:rPr>
        <w:t xml:space="preserve">For example, it may be that the bulk of the assets of FPPL are in Encanto with the creditor base largely residing in </w:t>
      </w:r>
      <w:proofErr w:type="spellStart"/>
      <w:r>
        <w:rPr>
          <w:rFonts w:ascii="Avenir Next" w:hAnsi="Avenir Next" w:cs="Arial"/>
          <w:sz w:val="22"/>
          <w:szCs w:val="22"/>
          <w:lang w:val="en-GB"/>
        </w:rPr>
        <w:t>Asgard</w:t>
      </w:r>
      <w:proofErr w:type="spellEnd"/>
      <w:r>
        <w:rPr>
          <w:rFonts w:ascii="Avenir Next" w:hAnsi="Avenir Next" w:cs="Arial"/>
          <w:sz w:val="22"/>
          <w:szCs w:val="22"/>
          <w:lang w:val="en-GB"/>
        </w:rPr>
        <w:t xml:space="preserve">. This could create a scenario where FPPL returns to solvency in Encanto but little to no funds are returned to creditors in </w:t>
      </w:r>
      <w:proofErr w:type="spellStart"/>
      <w:r>
        <w:rPr>
          <w:rFonts w:ascii="Avenir Next" w:hAnsi="Avenir Next" w:cs="Arial"/>
          <w:sz w:val="22"/>
          <w:szCs w:val="22"/>
          <w:lang w:val="en-GB"/>
        </w:rPr>
        <w:t>Asgard</w:t>
      </w:r>
      <w:proofErr w:type="spellEnd"/>
      <w:r>
        <w:rPr>
          <w:rFonts w:ascii="Avenir Next" w:hAnsi="Avenir Next" w:cs="Arial"/>
          <w:sz w:val="22"/>
          <w:szCs w:val="22"/>
          <w:lang w:val="en-GB"/>
        </w:rPr>
        <w:t>.</w:t>
      </w:r>
    </w:p>
    <w:p w14:paraId="20CAD13F" w14:textId="1FCA2F56" w:rsidR="0012430D" w:rsidRDefault="0012430D" w:rsidP="00EC1D14">
      <w:pPr>
        <w:jc w:val="both"/>
        <w:rPr>
          <w:rFonts w:ascii="Avenir Next" w:hAnsi="Avenir Next" w:cs="Arial"/>
          <w:sz w:val="22"/>
          <w:szCs w:val="22"/>
          <w:lang w:val="en-GB"/>
        </w:rPr>
      </w:pPr>
    </w:p>
    <w:p w14:paraId="2A86BABA" w14:textId="192FFAA8" w:rsidR="0012430D" w:rsidRDefault="0012430D" w:rsidP="00EC1D14">
      <w:pPr>
        <w:jc w:val="both"/>
        <w:rPr>
          <w:rFonts w:ascii="Avenir Next" w:hAnsi="Avenir Next" w:cs="Arial"/>
          <w:sz w:val="22"/>
          <w:szCs w:val="22"/>
          <w:lang w:val="en-GB"/>
        </w:rPr>
      </w:pPr>
      <w:r>
        <w:rPr>
          <w:rFonts w:ascii="Avenir Next" w:hAnsi="Avenir Next" w:cs="Arial"/>
          <w:sz w:val="22"/>
          <w:szCs w:val="22"/>
          <w:lang w:val="en-GB"/>
        </w:rPr>
        <w:t xml:space="preserve">Additionally, the two jurisdictions may have different policies in terms of employee claims. A situation could be envisaged where employees in Encanto receive the full sums owed to them plus contractual notice. Whereas the same employees in </w:t>
      </w:r>
      <w:proofErr w:type="spellStart"/>
      <w:r>
        <w:rPr>
          <w:rFonts w:ascii="Avenir Next" w:hAnsi="Avenir Next" w:cs="Arial"/>
          <w:sz w:val="22"/>
          <w:szCs w:val="22"/>
          <w:lang w:val="en-GB"/>
        </w:rPr>
        <w:t>Asagrd</w:t>
      </w:r>
      <w:proofErr w:type="spellEnd"/>
      <w:r>
        <w:rPr>
          <w:rFonts w:ascii="Avenir Next" w:hAnsi="Avenir Next" w:cs="Arial"/>
          <w:sz w:val="22"/>
          <w:szCs w:val="22"/>
          <w:lang w:val="en-GB"/>
        </w:rPr>
        <w:t xml:space="preserve"> would receive cents on the dollar with no entitlement to any notice.</w:t>
      </w:r>
    </w:p>
    <w:p w14:paraId="60AFBDF8" w14:textId="39C69370" w:rsidR="0012430D" w:rsidRDefault="0012430D" w:rsidP="00EC1D14">
      <w:pPr>
        <w:jc w:val="both"/>
        <w:rPr>
          <w:rFonts w:ascii="Avenir Next" w:hAnsi="Avenir Next" w:cs="Arial"/>
          <w:sz w:val="22"/>
          <w:szCs w:val="22"/>
          <w:lang w:val="en-GB"/>
        </w:rPr>
      </w:pPr>
      <w:r>
        <w:rPr>
          <w:rFonts w:ascii="Avenir Next" w:hAnsi="Avenir Next" w:cs="Arial"/>
          <w:sz w:val="22"/>
          <w:szCs w:val="22"/>
          <w:lang w:val="en-GB"/>
        </w:rPr>
        <w:lastRenderedPageBreak/>
        <w:t>The international insolvency instruments that have been developed to assist with the above issues fall into two categories: hard law and soft law approaches.</w:t>
      </w:r>
    </w:p>
    <w:p w14:paraId="12130748" w14:textId="7F0B1597" w:rsidR="0012430D" w:rsidRDefault="0012430D" w:rsidP="00EC1D14">
      <w:pPr>
        <w:jc w:val="both"/>
        <w:rPr>
          <w:rFonts w:ascii="Avenir Next" w:hAnsi="Avenir Next" w:cs="Arial"/>
          <w:sz w:val="22"/>
          <w:szCs w:val="22"/>
          <w:lang w:val="en-GB"/>
        </w:rPr>
      </w:pPr>
    </w:p>
    <w:p w14:paraId="67484A26" w14:textId="1DC83B2D" w:rsidR="0012430D" w:rsidRDefault="0012430D" w:rsidP="00EC1D14">
      <w:pPr>
        <w:jc w:val="both"/>
        <w:rPr>
          <w:rFonts w:ascii="Avenir Next" w:hAnsi="Avenir Next" w:cs="Arial"/>
          <w:sz w:val="22"/>
          <w:szCs w:val="22"/>
          <w:lang w:val="en-GB"/>
        </w:rPr>
      </w:pPr>
      <w:r>
        <w:rPr>
          <w:rFonts w:ascii="Avenir Next" w:hAnsi="Avenir Next" w:cs="Arial"/>
          <w:sz w:val="22"/>
          <w:szCs w:val="22"/>
          <w:lang w:val="en-GB"/>
        </w:rPr>
        <w:t xml:space="preserve">‘Hard law’ in this context would be any treaties or conventions in place that govern the international insolvency proceedings between Encanto and </w:t>
      </w:r>
      <w:proofErr w:type="spellStart"/>
      <w:r>
        <w:rPr>
          <w:rFonts w:ascii="Avenir Next" w:hAnsi="Avenir Next" w:cs="Arial"/>
          <w:sz w:val="22"/>
          <w:szCs w:val="22"/>
          <w:lang w:val="en-GB"/>
        </w:rPr>
        <w:t>Asagrd</w:t>
      </w:r>
      <w:proofErr w:type="spellEnd"/>
      <w:r>
        <w:rPr>
          <w:rFonts w:ascii="Avenir Next" w:hAnsi="Avenir Next" w:cs="Arial"/>
          <w:sz w:val="22"/>
          <w:szCs w:val="22"/>
          <w:lang w:val="en-GB"/>
        </w:rPr>
        <w:t>. If such a treaty exists it is likely to mandate co-operation between the courts and recognition of the foreign proceedings. If applied properly the treatment of creditors and employees across the two states would be equal. A</w:t>
      </w:r>
      <w:r w:rsidR="00531A57">
        <w:rPr>
          <w:rFonts w:ascii="Avenir Next" w:hAnsi="Avenir Next" w:cs="Arial"/>
          <w:sz w:val="22"/>
          <w:szCs w:val="22"/>
          <w:lang w:val="en-GB"/>
        </w:rPr>
        <w:t xml:space="preserve"> real-life example of this would be the Havana Convention agreed by Latin American states.</w:t>
      </w:r>
    </w:p>
    <w:p w14:paraId="2592E253" w14:textId="0F014DBE" w:rsidR="00531A57" w:rsidRDefault="00531A57" w:rsidP="00EC1D14">
      <w:pPr>
        <w:jc w:val="both"/>
        <w:rPr>
          <w:rFonts w:ascii="Avenir Next" w:hAnsi="Avenir Next" w:cs="Arial"/>
          <w:sz w:val="22"/>
          <w:szCs w:val="22"/>
          <w:lang w:val="en-GB"/>
        </w:rPr>
      </w:pPr>
    </w:p>
    <w:p w14:paraId="40101F5B" w14:textId="5911E7FE" w:rsidR="00531A57" w:rsidRDefault="00531A57" w:rsidP="00EC1D14">
      <w:pPr>
        <w:jc w:val="both"/>
        <w:rPr>
          <w:rFonts w:ascii="Avenir Next" w:hAnsi="Avenir Next" w:cs="Arial"/>
          <w:sz w:val="22"/>
          <w:szCs w:val="22"/>
          <w:lang w:val="en-GB"/>
        </w:rPr>
      </w:pPr>
      <w:r>
        <w:rPr>
          <w:rFonts w:ascii="Avenir Next" w:hAnsi="Avenir Next" w:cs="Arial"/>
          <w:sz w:val="22"/>
          <w:szCs w:val="22"/>
          <w:lang w:val="en-GB"/>
        </w:rPr>
        <w:t xml:space="preserve">‘Soft law’ in this context would be doctrines or multilateral developments that the jurisdictions have adopted or make reference to in cross-border matters. For </w:t>
      </w:r>
      <w:proofErr w:type="gramStart"/>
      <w:r>
        <w:rPr>
          <w:rFonts w:ascii="Avenir Next" w:hAnsi="Avenir Next" w:cs="Arial"/>
          <w:sz w:val="22"/>
          <w:szCs w:val="22"/>
          <w:lang w:val="en-GB"/>
        </w:rPr>
        <w:t>example</w:t>
      </w:r>
      <w:proofErr w:type="gramEnd"/>
      <w:r>
        <w:rPr>
          <w:rFonts w:ascii="Avenir Next" w:hAnsi="Avenir Next" w:cs="Arial"/>
          <w:sz w:val="22"/>
          <w:szCs w:val="22"/>
          <w:lang w:val="en-GB"/>
        </w:rPr>
        <w:t xml:space="preserve"> the Model Law, if adopted or used as an example as to how to manage the process, would mandate co-operation and direct communication between the courts of the states involved. A focus would also be set on harmonising the proceedings to create a fair and equal outcome for all. It may be that neither of </w:t>
      </w:r>
      <w:proofErr w:type="spellStart"/>
      <w:r>
        <w:rPr>
          <w:rFonts w:ascii="Avenir Next" w:hAnsi="Avenir Next" w:cs="Arial"/>
          <w:sz w:val="22"/>
          <w:szCs w:val="22"/>
          <w:lang w:val="en-GB"/>
        </w:rPr>
        <w:t>Asgard</w:t>
      </w:r>
      <w:proofErr w:type="spellEnd"/>
      <w:r>
        <w:rPr>
          <w:rFonts w:ascii="Avenir Next" w:hAnsi="Avenir Next" w:cs="Arial"/>
          <w:sz w:val="22"/>
          <w:szCs w:val="22"/>
          <w:lang w:val="en-GB"/>
        </w:rPr>
        <w:t xml:space="preserve"> or Encanto have enacted the model law but the courts may be minded to find the protocols and principles set out as persuasive in the circumstances.</w:t>
      </w:r>
    </w:p>
    <w:p w14:paraId="34C92D8B" w14:textId="77777777" w:rsidR="0012430D" w:rsidRDefault="0012430D" w:rsidP="00EC1D14">
      <w:pPr>
        <w:jc w:val="both"/>
        <w:rPr>
          <w:rFonts w:ascii="Avenir Next" w:hAnsi="Avenir Next" w:cs="Arial"/>
          <w:sz w:val="22"/>
          <w:szCs w:val="22"/>
          <w:lang w:val="en-GB"/>
        </w:rPr>
      </w:pPr>
    </w:p>
    <w:p w14:paraId="36C56090" w14:textId="25C5EAB0" w:rsidR="00EC1D14" w:rsidRPr="00EC1D14" w:rsidRDefault="00EC1D14" w:rsidP="00EC1D14">
      <w:pPr>
        <w:jc w:val="both"/>
        <w:rPr>
          <w:rFonts w:ascii="Avenir Next" w:hAnsi="Avenir Next" w:cs="Arial"/>
          <w:sz w:val="22"/>
          <w:szCs w:val="22"/>
          <w:lang w:val="en-GB"/>
        </w:rPr>
      </w:pPr>
      <w:r w:rsidRPr="00EC1D14">
        <w:rPr>
          <w:rFonts w:ascii="Avenir Next" w:hAnsi="Avenir Next" w:cs="Arial"/>
          <w:sz w:val="22"/>
          <w:szCs w:val="22"/>
          <w:lang w:val="en-GB"/>
        </w:rPr>
        <w:t xml:space="preserve">In order to answer this fully I would need to know more about the laws enacted in </w:t>
      </w:r>
      <w:proofErr w:type="spellStart"/>
      <w:r w:rsidRPr="00EC1D14">
        <w:rPr>
          <w:rFonts w:ascii="Avenir Next" w:hAnsi="Avenir Next" w:cs="Arial"/>
          <w:sz w:val="22"/>
          <w:szCs w:val="22"/>
          <w:lang w:val="en-GB"/>
        </w:rPr>
        <w:t>Asgard</w:t>
      </w:r>
      <w:proofErr w:type="spellEnd"/>
      <w:r w:rsidRPr="00EC1D14">
        <w:rPr>
          <w:rFonts w:ascii="Avenir Next" w:hAnsi="Avenir Next" w:cs="Arial"/>
          <w:sz w:val="22"/>
          <w:szCs w:val="22"/>
          <w:lang w:val="en-GB"/>
        </w:rPr>
        <w:t xml:space="preserve"> and Encanto – particularly if there are any treaties or conventions in place or if either (or both) states have adopted the Model Law.</w:t>
      </w: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4E74BD85" w14:textId="0121BFAB" w:rsidR="001E1C34" w:rsidRPr="005B7BCC" w:rsidRDefault="005B7BCC" w:rsidP="005B7BCC">
      <w:pPr>
        <w:jc w:val="both"/>
        <w:rPr>
          <w:rFonts w:ascii="Avenir Next" w:hAnsi="Avenir Next" w:cs="Arial"/>
          <w:sz w:val="22"/>
          <w:szCs w:val="22"/>
          <w:lang w:val="en-GB"/>
        </w:rPr>
      </w:pPr>
      <w:r w:rsidRPr="005B7BCC">
        <w:rPr>
          <w:rFonts w:ascii="Avenir Next" w:hAnsi="Avenir Next" w:cs="Arial"/>
          <w:sz w:val="22"/>
          <w:szCs w:val="22"/>
          <w:lang w:val="en-GB"/>
        </w:rPr>
        <w:t xml:space="preserve">From 11pm on 31 December 2020 the European Insolvency Regulation Recast ceased to apply to the UK formally following the UK’s exit from the EU. This poses a challenge to what would have been a </w:t>
      </w:r>
      <w:proofErr w:type="gramStart"/>
      <w:r w:rsidRPr="005B7BCC">
        <w:rPr>
          <w:rFonts w:ascii="Avenir Next" w:hAnsi="Avenir Next" w:cs="Arial"/>
          <w:sz w:val="22"/>
          <w:szCs w:val="22"/>
          <w:lang w:val="en-GB"/>
        </w:rPr>
        <w:t>more simple</w:t>
      </w:r>
      <w:proofErr w:type="gramEnd"/>
      <w:r w:rsidRPr="005B7BCC">
        <w:rPr>
          <w:rFonts w:ascii="Avenir Next" w:hAnsi="Avenir Next" w:cs="Arial"/>
          <w:sz w:val="22"/>
          <w:szCs w:val="22"/>
          <w:lang w:val="en-GB"/>
        </w:rPr>
        <w:t xml:space="preserve"> cross-border insolvency prior to ‘Brexit’.</w:t>
      </w:r>
    </w:p>
    <w:p w14:paraId="06C2A165" w14:textId="73B661DA" w:rsidR="005B7BCC" w:rsidRPr="005B7BCC" w:rsidRDefault="005B7BCC" w:rsidP="005B7BCC">
      <w:pPr>
        <w:jc w:val="both"/>
        <w:rPr>
          <w:rFonts w:ascii="Avenir Next" w:hAnsi="Avenir Next" w:cs="Arial"/>
          <w:sz w:val="22"/>
          <w:szCs w:val="22"/>
          <w:lang w:val="en-GB"/>
        </w:rPr>
      </w:pPr>
    </w:p>
    <w:p w14:paraId="3E6D7D12" w14:textId="77777777" w:rsidR="005B7BCC" w:rsidRDefault="005B7BCC" w:rsidP="005B7BCC">
      <w:pPr>
        <w:jc w:val="both"/>
        <w:rPr>
          <w:rFonts w:ascii="Avenir Next" w:hAnsi="Avenir Next" w:cs="Arial"/>
          <w:sz w:val="22"/>
          <w:szCs w:val="22"/>
          <w:lang w:val="en-GB"/>
        </w:rPr>
      </w:pPr>
      <w:r w:rsidRPr="005B7BCC">
        <w:rPr>
          <w:rFonts w:ascii="Avenir Next" w:hAnsi="Avenir Next" w:cs="Arial"/>
          <w:sz w:val="22"/>
          <w:szCs w:val="22"/>
          <w:lang w:val="en-GB"/>
        </w:rPr>
        <w:t>However</w:t>
      </w:r>
      <w:r>
        <w:rPr>
          <w:rFonts w:ascii="Avenir Next" w:hAnsi="Avenir Next" w:cs="Arial"/>
          <w:sz w:val="22"/>
          <w:szCs w:val="22"/>
          <w:lang w:val="en-GB"/>
        </w:rPr>
        <w:t xml:space="preserve">, as the laws of the UK (the laws of England and Wales, Northern Island and Scotland collectively) are a common law jurisdiction, an argument could be made to a UK court that previous interpretations of these matters can apply or at least be persuasive. </w:t>
      </w:r>
    </w:p>
    <w:p w14:paraId="59A4291A" w14:textId="77777777" w:rsidR="005B7BCC" w:rsidRDefault="005B7BCC" w:rsidP="005B7BCC">
      <w:pPr>
        <w:jc w:val="both"/>
        <w:rPr>
          <w:rFonts w:ascii="Avenir Next" w:hAnsi="Avenir Next" w:cs="Arial"/>
          <w:sz w:val="22"/>
          <w:szCs w:val="22"/>
          <w:lang w:val="en-GB"/>
        </w:rPr>
      </w:pPr>
    </w:p>
    <w:p w14:paraId="36D4DC73" w14:textId="0963EDBD" w:rsidR="005B7BCC" w:rsidRPr="005B7BCC" w:rsidRDefault="005B7BCC" w:rsidP="005B7BCC">
      <w:pPr>
        <w:jc w:val="both"/>
        <w:rPr>
          <w:rFonts w:ascii="Avenir Next" w:hAnsi="Avenir Next" w:cs="Arial"/>
          <w:sz w:val="22"/>
          <w:szCs w:val="22"/>
          <w:lang w:val="en-GB"/>
        </w:rPr>
      </w:pPr>
      <w:r>
        <w:rPr>
          <w:rFonts w:ascii="Avenir Next" w:hAnsi="Avenir Next" w:cs="Arial"/>
          <w:sz w:val="22"/>
          <w:szCs w:val="22"/>
          <w:lang w:val="en-GB"/>
        </w:rPr>
        <w:t>Given the UK insolvency proceeding was opened by a ‘minor’ creditor an argument could be made by Lobo that the concept of COMI (Centre of Main Interests) should still apply and the main proceedings be opened in the European country. We would need to know more about FPPL’s trading practices and creditor base to confirm this.</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7F20A" w14:textId="77777777" w:rsidR="00667886" w:rsidRDefault="00667886" w:rsidP="00241B44">
      <w:r>
        <w:separator/>
      </w:r>
    </w:p>
  </w:endnote>
  <w:endnote w:type="continuationSeparator" w:id="0">
    <w:p w14:paraId="08E313A1" w14:textId="77777777" w:rsidR="00667886" w:rsidRDefault="0066788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7AA861DE" w:rsidR="00B64A85" w:rsidRPr="00297BDF" w:rsidRDefault="00FE15F5" w:rsidP="0052732A">
    <w:pPr>
      <w:pStyle w:val="Footer"/>
      <w:ind w:right="360"/>
      <w:rPr>
        <w:rFonts w:ascii="Avenir Next" w:hAnsi="Avenir Next" w:cs="Arial"/>
        <w:sz w:val="22"/>
        <w:szCs w:val="22"/>
      </w:rPr>
    </w:pPr>
    <w:r>
      <w:rPr>
        <w:rFonts w:ascii="Avenir Next" w:hAnsi="Avenir Next" w:cs="Arial"/>
        <w:sz w:val="22"/>
        <w:szCs w:val="22"/>
      </w:rPr>
      <w:t>202223-790</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7224A" w14:textId="77777777" w:rsidR="00667886" w:rsidRDefault="00667886" w:rsidP="00241B44">
      <w:r>
        <w:separator/>
      </w:r>
    </w:p>
  </w:footnote>
  <w:footnote w:type="continuationSeparator" w:id="0">
    <w:p w14:paraId="747E2229" w14:textId="77777777" w:rsidR="00667886" w:rsidRDefault="0066788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F3C2F"/>
    <w:multiLevelType w:val="hybridMultilevel"/>
    <w:tmpl w:val="D3646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EAD6301"/>
    <w:multiLevelType w:val="hybridMultilevel"/>
    <w:tmpl w:val="3C064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0086B67"/>
    <w:multiLevelType w:val="hybridMultilevel"/>
    <w:tmpl w:val="D018B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4AF24CA"/>
    <w:multiLevelType w:val="hybridMultilevel"/>
    <w:tmpl w:val="60FAE2C2"/>
    <w:lvl w:ilvl="0" w:tplc="2208D672">
      <w:start w:val="1"/>
      <w:numFmt w:val="decimal"/>
      <w:lvlText w:val="%1."/>
      <w:lvlJc w:val="left"/>
      <w:pPr>
        <w:ind w:left="720"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B66EDE"/>
    <w:multiLevelType w:val="hybridMultilevel"/>
    <w:tmpl w:val="88BAD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B018F8"/>
    <w:multiLevelType w:val="hybridMultilevel"/>
    <w:tmpl w:val="922AD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2382996">
    <w:abstractNumId w:val="22"/>
  </w:num>
  <w:num w:numId="2" w16cid:durableId="72096040">
    <w:abstractNumId w:val="28"/>
  </w:num>
  <w:num w:numId="3" w16cid:durableId="1967738219">
    <w:abstractNumId w:val="2"/>
  </w:num>
  <w:num w:numId="4" w16cid:durableId="1859660645">
    <w:abstractNumId w:val="4"/>
  </w:num>
  <w:num w:numId="5" w16cid:durableId="1636175695">
    <w:abstractNumId w:val="18"/>
  </w:num>
  <w:num w:numId="6" w16cid:durableId="1232547934">
    <w:abstractNumId w:val="25"/>
  </w:num>
  <w:num w:numId="7" w16cid:durableId="1377701500">
    <w:abstractNumId w:val="11"/>
  </w:num>
  <w:num w:numId="8" w16cid:durableId="1752385409">
    <w:abstractNumId w:val="29"/>
  </w:num>
  <w:num w:numId="9" w16cid:durableId="1477335138">
    <w:abstractNumId w:val="10"/>
  </w:num>
  <w:num w:numId="10" w16cid:durableId="825512385">
    <w:abstractNumId w:val="26"/>
  </w:num>
  <w:num w:numId="11" w16cid:durableId="549652814">
    <w:abstractNumId w:val="8"/>
  </w:num>
  <w:num w:numId="12" w16cid:durableId="141973723">
    <w:abstractNumId w:val="27"/>
  </w:num>
  <w:num w:numId="13" w16cid:durableId="1321419515">
    <w:abstractNumId w:val="17"/>
  </w:num>
  <w:num w:numId="14" w16cid:durableId="812065119">
    <w:abstractNumId w:val="16"/>
  </w:num>
  <w:num w:numId="15" w16cid:durableId="1437749818">
    <w:abstractNumId w:val="5"/>
  </w:num>
  <w:num w:numId="16" w16cid:durableId="10497473">
    <w:abstractNumId w:val="19"/>
  </w:num>
  <w:num w:numId="17" w16cid:durableId="854424619">
    <w:abstractNumId w:val="14"/>
  </w:num>
  <w:num w:numId="18" w16cid:durableId="1776054215">
    <w:abstractNumId w:val="15"/>
  </w:num>
  <w:num w:numId="19" w16cid:durableId="425351558">
    <w:abstractNumId w:val="21"/>
  </w:num>
  <w:num w:numId="20" w16cid:durableId="407388957">
    <w:abstractNumId w:val="6"/>
  </w:num>
  <w:num w:numId="21" w16cid:durableId="2122991296">
    <w:abstractNumId w:val="12"/>
  </w:num>
  <w:num w:numId="22" w16cid:durableId="842357964">
    <w:abstractNumId w:val="0"/>
  </w:num>
  <w:num w:numId="23" w16cid:durableId="1896113741">
    <w:abstractNumId w:val="20"/>
  </w:num>
  <w:num w:numId="24" w16cid:durableId="1973628800">
    <w:abstractNumId w:val="1"/>
  </w:num>
  <w:num w:numId="25" w16cid:durableId="1718355890">
    <w:abstractNumId w:val="3"/>
  </w:num>
  <w:num w:numId="26" w16cid:durableId="759642450">
    <w:abstractNumId w:val="24"/>
  </w:num>
  <w:num w:numId="27" w16cid:durableId="1641615938">
    <w:abstractNumId w:val="13"/>
  </w:num>
  <w:num w:numId="28" w16cid:durableId="1427919986">
    <w:abstractNumId w:val="9"/>
  </w:num>
  <w:num w:numId="29" w16cid:durableId="65688919">
    <w:abstractNumId w:val="23"/>
  </w:num>
  <w:num w:numId="30" w16cid:durableId="1689257597">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3FEF"/>
    <w:rsid w:val="0009471C"/>
    <w:rsid w:val="0009504E"/>
    <w:rsid w:val="000A01B9"/>
    <w:rsid w:val="000A0C1B"/>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30D"/>
    <w:rsid w:val="00124B70"/>
    <w:rsid w:val="00125A7C"/>
    <w:rsid w:val="00125EE2"/>
    <w:rsid w:val="00126A4D"/>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87252"/>
    <w:rsid w:val="00193AB3"/>
    <w:rsid w:val="00193AD3"/>
    <w:rsid w:val="001966D9"/>
    <w:rsid w:val="00197963"/>
    <w:rsid w:val="001A620B"/>
    <w:rsid w:val="001A716A"/>
    <w:rsid w:val="001A7E9A"/>
    <w:rsid w:val="001B0F70"/>
    <w:rsid w:val="001B5016"/>
    <w:rsid w:val="001B6CEE"/>
    <w:rsid w:val="001C45FC"/>
    <w:rsid w:val="001C594A"/>
    <w:rsid w:val="001D1BF7"/>
    <w:rsid w:val="001D4116"/>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73A"/>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5B9"/>
    <w:rsid w:val="00342E57"/>
    <w:rsid w:val="003500E5"/>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54FE"/>
    <w:rsid w:val="00437297"/>
    <w:rsid w:val="00437ABE"/>
    <w:rsid w:val="00440AC5"/>
    <w:rsid w:val="00444284"/>
    <w:rsid w:val="004442F1"/>
    <w:rsid w:val="00445CE6"/>
    <w:rsid w:val="00446987"/>
    <w:rsid w:val="004534C2"/>
    <w:rsid w:val="00453967"/>
    <w:rsid w:val="0045446F"/>
    <w:rsid w:val="00454C9D"/>
    <w:rsid w:val="0045683E"/>
    <w:rsid w:val="00456D81"/>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1A57"/>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B7BC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67886"/>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903"/>
    <w:rsid w:val="00714BF1"/>
    <w:rsid w:val="00721383"/>
    <w:rsid w:val="007216AD"/>
    <w:rsid w:val="007267D0"/>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E70"/>
    <w:rsid w:val="00845226"/>
    <w:rsid w:val="008473A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44F7"/>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2544"/>
    <w:rsid w:val="00AE4D6F"/>
    <w:rsid w:val="00AF228E"/>
    <w:rsid w:val="00AF455B"/>
    <w:rsid w:val="00AF5899"/>
    <w:rsid w:val="00B0123F"/>
    <w:rsid w:val="00B04004"/>
    <w:rsid w:val="00B12F13"/>
    <w:rsid w:val="00B14819"/>
    <w:rsid w:val="00B17AA9"/>
    <w:rsid w:val="00B221FF"/>
    <w:rsid w:val="00B2292D"/>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07FB8"/>
    <w:rsid w:val="00D1386B"/>
    <w:rsid w:val="00D148DC"/>
    <w:rsid w:val="00D1688E"/>
    <w:rsid w:val="00D17FDC"/>
    <w:rsid w:val="00D223E4"/>
    <w:rsid w:val="00D2550E"/>
    <w:rsid w:val="00D256C6"/>
    <w:rsid w:val="00D25F51"/>
    <w:rsid w:val="00D35229"/>
    <w:rsid w:val="00D35ADE"/>
    <w:rsid w:val="00D35EAE"/>
    <w:rsid w:val="00D4685B"/>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1259"/>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1D14"/>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4CC1"/>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5F5"/>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12</Pages>
  <Words>4713</Words>
  <Characters>26869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Bethany Osmond</cp:lastModifiedBy>
  <cp:revision>5</cp:revision>
  <cp:lastPrinted>2020-06-12T02:43:00Z</cp:lastPrinted>
  <dcterms:created xsi:type="dcterms:W3CDTF">2022-11-09T11:32:00Z</dcterms:created>
  <dcterms:modified xsi:type="dcterms:W3CDTF">2022-11-09T18:55:00Z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