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w:t>
      </w:r>
      <w:proofErr w:type="gramStart"/>
      <w:r w:rsidR="0011473D" w:rsidRPr="004216EA">
        <w:rPr>
          <w:rFonts w:ascii="Avenir Next" w:hAnsi="Avenir Next" w:cs="Arial"/>
          <w:sz w:val="22"/>
          <w:szCs w:val="22"/>
          <w:lang w:val="en-GB"/>
        </w:rPr>
        <w:t>a</w:t>
      </w:r>
      <w:proofErr w:type="gramEnd"/>
      <w:r w:rsidR="0011473D" w:rsidRPr="004216EA">
        <w:rPr>
          <w:rFonts w:ascii="Avenir Next" w:hAnsi="Avenir Next" w:cs="Arial"/>
          <w:sz w:val="22"/>
          <w:szCs w:val="22"/>
          <w:lang w:val="en-GB"/>
        </w:rPr>
        <w:t xml:space="preserve">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w:t>
      </w:r>
      <w:proofErr w:type="gramStart"/>
      <w:r w:rsidRPr="004216EA">
        <w:rPr>
          <w:rFonts w:ascii="Avenir Next" w:hAnsi="Avenir Next" w:cs="Arial"/>
          <w:sz w:val="22"/>
          <w:szCs w:val="22"/>
          <w:lang w:val="en-GB"/>
        </w:rPr>
        <w:t>are</w:t>
      </w:r>
      <w:proofErr w:type="gramEnd"/>
      <w:r w:rsidRPr="004216EA">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F7229F" w:rsidRDefault="002D2356" w:rsidP="008071D5">
      <w:pPr>
        <w:pStyle w:val="ListParagraph"/>
        <w:numPr>
          <w:ilvl w:val="0"/>
          <w:numId w:val="15"/>
        </w:numPr>
        <w:ind w:left="425" w:hanging="357"/>
        <w:jc w:val="both"/>
        <w:rPr>
          <w:rFonts w:ascii="Avenir Next" w:hAnsi="Avenir Next" w:cs="Arial"/>
          <w:sz w:val="22"/>
          <w:szCs w:val="22"/>
          <w:highlight w:val="yellow"/>
        </w:rPr>
      </w:pPr>
      <w:r w:rsidRPr="00F7229F">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F7229F">
        <w:rPr>
          <w:rFonts w:ascii="Avenir Next" w:hAnsi="Avenir Next" w:cs="Arial"/>
          <w:sz w:val="22"/>
          <w:szCs w:val="22"/>
          <w:highlight w:val="yellow"/>
          <w:vertAlign w:val="superscript"/>
        </w:rPr>
        <w:t>th</w:t>
      </w:r>
      <w:r w:rsidRPr="00F7229F">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F7229F" w:rsidRDefault="002D2356" w:rsidP="008071D5">
      <w:pPr>
        <w:pStyle w:val="ListParagraph"/>
        <w:numPr>
          <w:ilvl w:val="0"/>
          <w:numId w:val="16"/>
        </w:numPr>
        <w:ind w:left="426"/>
        <w:jc w:val="both"/>
        <w:rPr>
          <w:rFonts w:ascii="Avenir Next" w:hAnsi="Avenir Next" w:cs="Arial"/>
          <w:sz w:val="22"/>
          <w:szCs w:val="22"/>
          <w:highlight w:val="yellow"/>
        </w:rPr>
      </w:pPr>
      <w:r w:rsidRPr="00F7229F">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w:t>
      </w:r>
      <w:proofErr w:type="gramStart"/>
      <w:r w:rsidR="0009504E" w:rsidRPr="004216EA">
        <w:rPr>
          <w:rFonts w:ascii="Avenir Next" w:hAnsi="Avenir Next" w:cs="Arial"/>
          <w:sz w:val="22"/>
          <w:szCs w:val="22"/>
        </w:rPr>
        <w:t>own</w:t>
      </w:r>
      <w:r w:rsidRPr="004216EA">
        <w:rPr>
          <w:rFonts w:ascii="Avenir Next" w:hAnsi="Avenir Next" w:cs="Arial"/>
          <w:sz w:val="22"/>
          <w:szCs w:val="22"/>
        </w:rPr>
        <w:t xml:space="preserve">  single</w:t>
      </w:r>
      <w:proofErr w:type="gramEnd"/>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F7229F" w:rsidRDefault="002D2356" w:rsidP="008071D5">
      <w:pPr>
        <w:pStyle w:val="ListParagraph"/>
        <w:numPr>
          <w:ilvl w:val="0"/>
          <w:numId w:val="17"/>
        </w:numPr>
        <w:ind w:left="426"/>
        <w:jc w:val="both"/>
        <w:rPr>
          <w:rFonts w:ascii="Avenir Next" w:hAnsi="Avenir Next" w:cs="Arial"/>
          <w:sz w:val="22"/>
          <w:szCs w:val="22"/>
          <w:highlight w:val="yellow"/>
        </w:rPr>
      </w:pPr>
      <w:r w:rsidRPr="00F7229F">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0866C3" w:rsidRDefault="00466ED6" w:rsidP="008071D5">
      <w:pPr>
        <w:pStyle w:val="ListParagraph"/>
        <w:numPr>
          <w:ilvl w:val="0"/>
          <w:numId w:val="18"/>
        </w:numPr>
        <w:ind w:left="426"/>
        <w:jc w:val="both"/>
        <w:rPr>
          <w:rFonts w:ascii="Avenir Next" w:hAnsi="Avenir Next" w:cs="Arial"/>
          <w:sz w:val="22"/>
          <w:szCs w:val="22"/>
          <w:highlight w:val="yellow"/>
        </w:rPr>
      </w:pPr>
      <w:r w:rsidRPr="000866C3">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0866C3" w:rsidRDefault="002D2356" w:rsidP="008071D5">
      <w:pPr>
        <w:pStyle w:val="ListParagraph"/>
        <w:numPr>
          <w:ilvl w:val="0"/>
          <w:numId w:val="19"/>
        </w:numPr>
        <w:ind w:left="425" w:hanging="357"/>
        <w:jc w:val="both"/>
        <w:rPr>
          <w:rFonts w:ascii="Avenir Next" w:hAnsi="Avenir Next" w:cs="Arial"/>
          <w:sz w:val="22"/>
          <w:szCs w:val="22"/>
          <w:highlight w:val="yellow"/>
        </w:rPr>
      </w:pPr>
      <w:r w:rsidRPr="000866C3">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5D2C12"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5D2C12">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Pr="005D2C12"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5D2C12">
        <w:rPr>
          <w:rFonts w:ascii="Avenir Next" w:eastAsiaTheme="minorHAnsi" w:hAnsi="Avenir Next" w:cs="Arial"/>
          <w:sz w:val="22"/>
          <w:szCs w:val="22"/>
          <w:lang w:val="en-GB"/>
        </w:rPr>
        <w:t>It is relevant</w:t>
      </w:r>
      <w:r w:rsidR="009A0501" w:rsidRPr="005D2C12">
        <w:rPr>
          <w:rFonts w:ascii="Avenir Next" w:eastAsiaTheme="minorHAnsi" w:hAnsi="Avenir Next" w:cs="Arial"/>
          <w:sz w:val="22"/>
          <w:szCs w:val="22"/>
          <w:lang w:val="en-GB"/>
        </w:rPr>
        <w:t xml:space="preserve"> factor for the English Court hearing the matter</w:t>
      </w:r>
      <w:r w:rsidR="0095223A" w:rsidRPr="005D2C12">
        <w:rPr>
          <w:rFonts w:ascii="Avenir Next" w:eastAsiaTheme="minorHAnsi" w:hAnsi="Avenir Next" w:cs="Arial"/>
          <w:sz w:val="22"/>
          <w:szCs w:val="22"/>
          <w:lang w:val="en-GB"/>
        </w:rPr>
        <w:t xml:space="preserve"> </w:t>
      </w:r>
      <w:r w:rsidR="00D910D5" w:rsidRPr="005D2C12">
        <w:rPr>
          <w:rFonts w:ascii="Avenir Next" w:eastAsiaTheme="minorHAnsi" w:hAnsi="Avenir Next" w:cs="Arial"/>
          <w:sz w:val="22"/>
          <w:szCs w:val="22"/>
          <w:lang w:val="en-GB"/>
        </w:rPr>
        <w:t>to consider</w:t>
      </w:r>
      <w:r w:rsidR="009A0501" w:rsidRPr="005D2C12">
        <w:rPr>
          <w:rFonts w:ascii="Avenir Next" w:eastAsiaTheme="minorHAnsi" w:hAnsi="Avenir Next" w:cs="Arial"/>
          <w:sz w:val="22"/>
          <w:szCs w:val="22"/>
          <w:lang w:val="en-GB"/>
        </w:rPr>
        <w:t xml:space="preserve"> whether Germany</w:t>
      </w:r>
      <w:r w:rsidRPr="005D2C12">
        <w:rPr>
          <w:rFonts w:ascii="Avenir Next" w:eastAsiaTheme="minorHAnsi" w:hAnsi="Avenir Next" w:cs="Arial"/>
          <w:sz w:val="22"/>
          <w:szCs w:val="22"/>
          <w:lang w:val="en-GB"/>
        </w:rPr>
        <w:t xml:space="preserve"> has adopted the UNCITRAL Model Law on Cross-border Insolvency 1997</w:t>
      </w:r>
      <w:r w:rsidR="009A0501" w:rsidRPr="005D2C12">
        <w:rPr>
          <w:rFonts w:ascii="Avenir Next" w:eastAsiaTheme="minorHAnsi" w:hAnsi="Avenir Next" w:cs="Arial"/>
          <w:sz w:val="22"/>
          <w:szCs w:val="22"/>
          <w:lang w:val="en-GB"/>
        </w:rPr>
        <w:t>, or not</w:t>
      </w:r>
      <w:r w:rsidRPr="005D2C12">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5D2C12"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5D2C12">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5D2C12">
        <w:rPr>
          <w:rFonts w:ascii="Avenir Next" w:eastAsiaTheme="minorHAnsi" w:hAnsi="Avenir Next" w:cs="Arial"/>
          <w:sz w:val="22"/>
          <w:szCs w:val="22"/>
          <w:highlight w:val="yellow"/>
          <w:lang w:val="en-GB"/>
        </w:rPr>
        <w:t xml:space="preserve"> </w:t>
      </w:r>
      <w:r w:rsidRPr="005D2C12">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0773FE"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0773FE">
        <w:rPr>
          <w:rFonts w:ascii="Avenir Next" w:hAnsi="Avenir Next" w:cs="Arial"/>
          <w:sz w:val="22"/>
          <w:szCs w:val="22"/>
          <w:highlight w:val="yellow"/>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lastRenderedPageBreak/>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0773FE" w:rsidRDefault="00F5239B" w:rsidP="008071D5">
      <w:pPr>
        <w:pStyle w:val="ListParagraph"/>
        <w:numPr>
          <w:ilvl w:val="0"/>
          <w:numId w:val="23"/>
        </w:numPr>
        <w:ind w:left="426"/>
        <w:jc w:val="both"/>
        <w:rPr>
          <w:rFonts w:ascii="Avenir Next" w:hAnsi="Avenir Next" w:cs="Arial"/>
          <w:sz w:val="22"/>
          <w:szCs w:val="22"/>
          <w:highlight w:val="yellow"/>
        </w:rPr>
      </w:pPr>
      <w:r w:rsidRPr="000773FE">
        <w:rPr>
          <w:rFonts w:ascii="Avenir Next" w:hAnsi="Avenir Next" w:cs="Arial"/>
          <w:sz w:val="22"/>
          <w:szCs w:val="22"/>
          <w:highlight w:val="yellow"/>
        </w:rPr>
        <w:t xml:space="preserve">This statement is true because </w:t>
      </w:r>
      <w:r w:rsidR="007B5180" w:rsidRPr="000773FE">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7B5513" w:rsidRDefault="009355DB" w:rsidP="008071D5">
      <w:pPr>
        <w:pStyle w:val="ListParagraph"/>
        <w:numPr>
          <w:ilvl w:val="0"/>
          <w:numId w:val="24"/>
        </w:numPr>
        <w:ind w:left="426"/>
        <w:jc w:val="both"/>
        <w:rPr>
          <w:rFonts w:ascii="Avenir Next" w:hAnsi="Avenir Next" w:cs="Arial"/>
          <w:sz w:val="22"/>
          <w:szCs w:val="22"/>
          <w:highlight w:val="yellow"/>
        </w:rPr>
      </w:pPr>
      <w:r w:rsidRPr="007B5513">
        <w:rPr>
          <w:rFonts w:ascii="Avenir Next" w:hAnsi="Avenir Next" w:cs="Arial"/>
          <w:sz w:val="22"/>
          <w:szCs w:val="22"/>
          <w:highlight w:val="yellow"/>
        </w:rPr>
        <w:t xml:space="preserve">This statement is true because </w:t>
      </w:r>
      <w:r w:rsidR="005C4FF2" w:rsidRPr="007B5513">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0B17CF2F" w14:textId="6AC78734" w:rsidR="0081547D" w:rsidRPr="00D427D0" w:rsidRDefault="00130444" w:rsidP="00D427D0">
      <w:pPr>
        <w:jc w:val="both"/>
        <w:rPr>
          <w:rFonts w:ascii="Avenir Next" w:hAnsi="Avenir Next" w:cs="Arial"/>
          <w:color w:val="FF0000"/>
          <w:sz w:val="22"/>
          <w:szCs w:val="22"/>
          <w:lang w:val="en-GB"/>
        </w:rPr>
      </w:pPr>
      <w:r w:rsidRPr="00D427D0">
        <w:rPr>
          <w:rFonts w:ascii="Avenir Next" w:hAnsi="Avenir Next" w:cs="Arial"/>
          <w:color w:val="FF0000"/>
          <w:sz w:val="22"/>
          <w:szCs w:val="22"/>
          <w:lang w:val="en-GB"/>
        </w:rPr>
        <w:t xml:space="preserve">The laws governing much of Africa </w:t>
      </w:r>
      <w:r w:rsidR="00D427D0">
        <w:rPr>
          <w:rFonts w:ascii="Avenir Next" w:hAnsi="Avenir Next" w:cs="Arial"/>
          <w:color w:val="FF0000"/>
          <w:sz w:val="22"/>
          <w:szCs w:val="22"/>
          <w:lang w:val="en-GB"/>
        </w:rPr>
        <w:t>gained</w:t>
      </w:r>
      <w:r w:rsidRPr="00D427D0">
        <w:rPr>
          <w:rFonts w:ascii="Avenir Next" w:hAnsi="Avenir Next" w:cs="Arial"/>
          <w:color w:val="FF0000"/>
          <w:sz w:val="22"/>
          <w:szCs w:val="22"/>
          <w:lang w:val="en-GB"/>
        </w:rPr>
        <w:t xml:space="preserve"> their roots from former colonial states. South Africa and Namibia have legal systems informed by both roman-Dutch (civil) law and English law. The West African </w:t>
      </w:r>
      <w:r w:rsidR="006E3D67" w:rsidRPr="00D427D0">
        <w:rPr>
          <w:rFonts w:ascii="Avenir Next" w:hAnsi="Avenir Next" w:cs="Arial"/>
          <w:color w:val="FF0000"/>
          <w:sz w:val="22"/>
          <w:szCs w:val="22"/>
          <w:lang w:val="en-GB"/>
        </w:rPr>
        <w:t>Francophone</w:t>
      </w:r>
      <w:r w:rsidRPr="00D427D0">
        <w:rPr>
          <w:rFonts w:ascii="Avenir Next" w:hAnsi="Avenir Next" w:cs="Arial"/>
          <w:color w:val="FF0000"/>
          <w:sz w:val="22"/>
          <w:szCs w:val="22"/>
          <w:lang w:val="en-GB"/>
        </w:rPr>
        <w:t xml:space="preserve"> countries have their origins in civil (particularly French) law. Certain other African countries (including Botswana, Zambia, Kenya and Nigeria) are based on English law; whereas others (Mozambique and Angola, for example) are based on civil (Portuguese) law. Much of the insolvency regimes across Africa have been adapted from the older origins of their legislative regimes. However, quite a few African states have implemented more recent insolvency legislation. </w:t>
      </w:r>
      <w:r w:rsidRPr="00D427D0">
        <w:rPr>
          <w:rFonts w:ascii="Avenir Next" w:hAnsi="Avenir Next" w:cs="Arial"/>
          <w:color w:val="FF0000"/>
          <w:sz w:val="22"/>
          <w:szCs w:val="22"/>
          <w:lang w:val="en-GB"/>
        </w:rPr>
        <w:lastRenderedPageBreak/>
        <w:t>E.g. OHADA members in sub-Saharan Africa (since the treat</w:t>
      </w:r>
      <w:r w:rsidR="005E4AFF">
        <w:rPr>
          <w:rFonts w:ascii="Avenir Next" w:hAnsi="Avenir Next" w:cs="Arial"/>
          <w:color w:val="FF0000"/>
          <w:sz w:val="22"/>
          <w:szCs w:val="22"/>
          <w:lang w:val="en-GB"/>
        </w:rPr>
        <w:t>y</w:t>
      </w:r>
      <w:r w:rsidRPr="00D427D0">
        <w:rPr>
          <w:rFonts w:ascii="Avenir Next" w:hAnsi="Avenir Next" w:cs="Arial"/>
          <w:color w:val="FF0000"/>
          <w:sz w:val="22"/>
          <w:szCs w:val="22"/>
          <w:lang w:val="en-GB"/>
        </w:rPr>
        <w:t xml:space="preserve"> took effect from 1995), </w:t>
      </w:r>
      <w:r w:rsidR="00D427D0" w:rsidRPr="00D427D0">
        <w:rPr>
          <w:rFonts w:ascii="Avenir Next" w:hAnsi="Avenir Next" w:cs="Arial"/>
          <w:color w:val="FF0000"/>
          <w:sz w:val="22"/>
          <w:szCs w:val="22"/>
          <w:lang w:val="en-GB"/>
        </w:rPr>
        <w:t>adopted the UNCITRAL Model Law on Cross-Border Insolvency and passed insolvency legislation in this respect</w:t>
      </w:r>
      <w:r w:rsidR="005E4AFF">
        <w:rPr>
          <w:rFonts w:ascii="Avenir Next" w:hAnsi="Avenir Next" w:cs="Arial"/>
          <w:color w:val="FF0000"/>
          <w:sz w:val="22"/>
          <w:szCs w:val="22"/>
          <w:lang w:val="en-GB"/>
        </w:rPr>
        <w:t>, and gaining an arguably more modern and universally applicable regime</w:t>
      </w:r>
      <w:r w:rsidR="00D427D0" w:rsidRPr="00D427D0">
        <w:rPr>
          <w:rFonts w:ascii="Avenir Next" w:hAnsi="Avenir Next" w:cs="Arial"/>
          <w:color w:val="FF0000"/>
          <w:sz w:val="22"/>
          <w:szCs w:val="22"/>
          <w:lang w:val="en-GB"/>
        </w:rPr>
        <w:t>.</w:t>
      </w: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5CA1CAFB" w:rsidR="00AB63DE" w:rsidRDefault="00D427D0" w:rsidP="00D427D0">
      <w:pPr>
        <w:jc w:val="both"/>
        <w:rPr>
          <w:rFonts w:ascii="Avenir Next" w:hAnsi="Avenir Next" w:cs="Arial"/>
          <w:color w:val="FF0000"/>
          <w:sz w:val="22"/>
          <w:szCs w:val="22"/>
          <w:lang w:val="en-GB"/>
        </w:rPr>
      </w:pPr>
      <w:r w:rsidRPr="00D427D0">
        <w:rPr>
          <w:rFonts w:ascii="Avenir Next" w:hAnsi="Avenir Next" w:cs="Arial"/>
          <w:color w:val="FF0000"/>
          <w:sz w:val="22"/>
          <w:szCs w:val="22"/>
          <w:lang w:val="en-GB"/>
        </w:rPr>
        <w:t>The 1998 financial crisis across</w:t>
      </w:r>
      <w:r w:rsidR="005E4AFF">
        <w:rPr>
          <w:rFonts w:ascii="Avenir Next" w:hAnsi="Avenir Next" w:cs="Arial"/>
          <w:color w:val="FF0000"/>
          <w:sz w:val="22"/>
          <w:szCs w:val="22"/>
          <w:lang w:val="en-GB"/>
        </w:rPr>
        <w:t xml:space="preserve"> East Asia significantly impacted</w:t>
      </w:r>
      <w:r w:rsidRPr="00D427D0">
        <w:rPr>
          <w:rFonts w:ascii="Avenir Next" w:hAnsi="Avenir Next" w:cs="Arial"/>
          <w:color w:val="FF0000"/>
          <w:sz w:val="22"/>
          <w:szCs w:val="22"/>
          <w:lang w:val="en-GB"/>
        </w:rPr>
        <w:t xml:space="preserve"> countries such as Thailand and Indonesia. The aftermath of this crisis and its ongoing impact led to insolvency law reforms in places such as Thailand, which reformed </w:t>
      </w:r>
      <w:r w:rsidR="005E4AFF">
        <w:rPr>
          <w:rFonts w:ascii="Avenir Next" w:hAnsi="Avenir Next" w:cs="Arial"/>
          <w:color w:val="FF0000"/>
          <w:sz w:val="22"/>
          <w:szCs w:val="22"/>
          <w:lang w:val="en-GB"/>
        </w:rPr>
        <w:t xml:space="preserve">all of </w:t>
      </w:r>
      <w:r w:rsidRPr="00D427D0">
        <w:rPr>
          <w:rFonts w:ascii="Avenir Next" w:hAnsi="Avenir Next" w:cs="Arial"/>
          <w:color w:val="FF0000"/>
          <w:sz w:val="22"/>
          <w:szCs w:val="22"/>
          <w:lang w:val="en-GB"/>
        </w:rPr>
        <w:t>its bankruptcy laws.</w:t>
      </w:r>
    </w:p>
    <w:p w14:paraId="2B36CDA2" w14:textId="77777777" w:rsidR="00D427D0" w:rsidRPr="00D427D0" w:rsidRDefault="00D427D0" w:rsidP="00D427D0">
      <w:pPr>
        <w:jc w:val="both"/>
        <w:rPr>
          <w:rFonts w:ascii="Avenir Next" w:hAnsi="Avenir Next" w:cs="Arial"/>
          <w:color w:val="FF0000"/>
          <w:sz w:val="22"/>
          <w:szCs w:val="22"/>
          <w:lang w:val="en-GB"/>
        </w:rPr>
      </w:pPr>
    </w:p>
    <w:p w14:paraId="49B8E165" w14:textId="1950C84F" w:rsidR="00D427D0" w:rsidRPr="00D427D0" w:rsidRDefault="00D427D0" w:rsidP="00D427D0">
      <w:pPr>
        <w:jc w:val="both"/>
        <w:rPr>
          <w:rFonts w:ascii="Avenir Next" w:hAnsi="Avenir Next" w:cs="Arial"/>
          <w:color w:val="FF0000"/>
          <w:sz w:val="22"/>
          <w:szCs w:val="22"/>
          <w:lang w:val="en-GB"/>
        </w:rPr>
      </w:pPr>
      <w:r w:rsidRPr="00D427D0">
        <w:rPr>
          <w:rFonts w:ascii="Avenir Next" w:hAnsi="Avenir Next" w:cs="Arial"/>
          <w:color w:val="FF0000"/>
          <w:sz w:val="22"/>
          <w:szCs w:val="22"/>
          <w:lang w:val="en-GB"/>
        </w:rPr>
        <w:t>Separately, and more recently, Singapore (a</w:t>
      </w:r>
      <w:r w:rsidR="005E4AFF">
        <w:rPr>
          <w:rFonts w:ascii="Avenir Next" w:hAnsi="Avenir Next" w:cs="Arial"/>
          <w:color w:val="FF0000"/>
          <w:sz w:val="22"/>
          <w:szCs w:val="22"/>
          <w:lang w:val="en-GB"/>
        </w:rPr>
        <w:t>n</w:t>
      </w:r>
      <w:r w:rsidRPr="00D427D0">
        <w:rPr>
          <w:rFonts w:ascii="Avenir Next" w:hAnsi="Avenir Next" w:cs="Arial"/>
          <w:color w:val="FF0000"/>
          <w:sz w:val="22"/>
          <w:szCs w:val="22"/>
          <w:lang w:val="en-GB"/>
        </w:rPr>
        <w:t xml:space="preserve"> </w:t>
      </w:r>
      <w:r w:rsidR="005E4AFF">
        <w:rPr>
          <w:rFonts w:ascii="Avenir Next" w:hAnsi="Avenir Next" w:cs="Arial"/>
          <w:color w:val="FF0000"/>
          <w:sz w:val="22"/>
          <w:szCs w:val="22"/>
          <w:lang w:val="en-GB"/>
        </w:rPr>
        <w:t>increasingly important financial hub</w:t>
      </w:r>
      <w:r w:rsidRPr="00D427D0">
        <w:rPr>
          <w:rFonts w:ascii="Avenir Next" w:hAnsi="Avenir Next" w:cs="Arial"/>
          <w:color w:val="FF0000"/>
          <w:sz w:val="22"/>
          <w:szCs w:val="22"/>
          <w:lang w:val="en-GB"/>
        </w:rPr>
        <w:t xml:space="preserve"> in the region) passed new insolvency laws in October 2018. This legislation consolidated the country's corporate and personal insolvency and restructuring laws into a single unified piece of legislations with effect from 30 July 2020.</w:t>
      </w:r>
    </w:p>
    <w:p w14:paraId="6B5EC12D" w14:textId="5293E270"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18DB9203" w14:textId="19A46822" w:rsidR="00D52522" w:rsidRPr="00D52522" w:rsidRDefault="00D52522" w:rsidP="00D52522">
      <w:pPr>
        <w:jc w:val="both"/>
        <w:rPr>
          <w:rFonts w:ascii="Avenir Next" w:hAnsi="Avenir Next" w:cs="Arial"/>
          <w:color w:val="FF0000"/>
          <w:sz w:val="22"/>
          <w:szCs w:val="22"/>
          <w:lang w:val="en-GB"/>
        </w:rPr>
      </w:pPr>
      <w:r w:rsidRPr="00D52522">
        <w:rPr>
          <w:rFonts w:ascii="Avenir Next" w:hAnsi="Avenir Next" w:cs="Arial"/>
          <w:color w:val="FF0000"/>
          <w:sz w:val="22"/>
          <w:szCs w:val="22"/>
          <w:lang w:val="en-GB"/>
        </w:rPr>
        <w:t xml:space="preserve">During the 1970s, the US and Canada attempted to formulate a bilateral insolvency treaty. That treaty was unsuccessful as it was </w:t>
      </w:r>
      <w:r w:rsidR="00194B85">
        <w:rPr>
          <w:rFonts w:ascii="Avenir Next" w:hAnsi="Avenir Next" w:cs="Arial"/>
          <w:color w:val="FF0000"/>
          <w:sz w:val="22"/>
          <w:szCs w:val="22"/>
          <w:lang w:val="en-GB"/>
        </w:rPr>
        <w:t xml:space="preserve">not targeted enough and possibly </w:t>
      </w:r>
      <w:r w:rsidRPr="00D52522">
        <w:rPr>
          <w:rFonts w:ascii="Avenir Next" w:hAnsi="Avenir Next" w:cs="Arial"/>
          <w:color w:val="FF0000"/>
          <w:sz w:val="22"/>
          <w:szCs w:val="22"/>
          <w:lang w:val="en-GB"/>
        </w:rPr>
        <w:t>too broad in scope</w:t>
      </w:r>
      <w:r w:rsidR="00194B85">
        <w:rPr>
          <w:rFonts w:ascii="Avenir Next" w:hAnsi="Avenir Next" w:cs="Arial"/>
          <w:color w:val="FF0000"/>
          <w:sz w:val="22"/>
          <w:szCs w:val="22"/>
          <w:lang w:val="en-GB"/>
        </w:rPr>
        <w:t xml:space="preserve"> </w:t>
      </w:r>
      <w:proofErr w:type="gramStart"/>
      <w:r w:rsidR="00194B85">
        <w:rPr>
          <w:rFonts w:ascii="Avenir Next" w:hAnsi="Avenir Next" w:cs="Arial"/>
          <w:color w:val="FF0000"/>
          <w:sz w:val="22"/>
          <w:szCs w:val="22"/>
          <w:lang w:val="en-GB"/>
        </w:rPr>
        <w:t xml:space="preserve">-  </w:t>
      </w:r>
      <w:r w:rsidRPr="00D52522">
        <w:rPr>
          <w:rFonts w:ascii="Avenir Next" w:hAnsi="Avenir Next" w:cs="Arial"/>
          <w:color w:val="FF0000"/>
          <w:sz w:val="22"/>
          <w:szCs w:val="22"/>
          <w:lang w:val="en-GB"/>
        </w:rPr>
        <w:t>the</w:t>
      </w:r>
      <w:proofErr w:type="gramEnd"/>
      <w:r w:rsidRPr="00D52522">
        <w:rPr>
          <w:rFonts w:ascii="Avenir Next" w:hAnsi="Avenir Next" w:cs="Arial"/>
          <w:color w:val="FF0000"/>
          <w:sz w:val="22"/>
          <w:szCs w:val="22"/>
          <w:lang w:val="en-GB"/>
        </w:rPr>
        <w:t xml:space="preserve"> countries </w:t>
      </w:r>
      <w:r w:rsidR="00194B85">
        <w:rPr>
          <w:rFonts w:ascii="Avenir Next" w:hAnsi="Avenir Next" w:cs="Arial"/>
          <w:color w:val="FF0000"/>
          <w:sz w:val="22"/>
          <w:szCs w:val="22"/>
          <w:lang w:val="en-GB"/>
        </w:rPr>
        <w:t xml:space="preserve">simply </w:t>
      </w:r>
      <w:r w:rsidRPr="00D52522">
        <w:rPr>
          <w:rFonts w:ascii="Avenir Next" w:hAnsi="Avenir Next" w:cs="Arial"/>
          <w:color w:val="FF0000"/>
          <w:sz w:val="22"/>
          <w:szCs w:val="22"/>
          <w:lang w:val="en-GB"/>
        </w:rPr>
        <w:t xml:space="preserve">could not reach agreement. </w:t>
      </w:r>
    </w:p>
    <w:p w14:paraId="571E7498" w14:textId="77777777" w:rsidR="00D52522" w:rsidRPr="00D52522" w:rsidRDefault="00D52522" w:rsidP="00D52522">
      <w:pPr>
        <w:jc w:val="both"/>
        <w:rPr>
          <w:rFonts w:ascii="Avenir Next" w:hAnsi="Avenir Next" w:cs="Arial"/>
          <w:color w:val="FF0000"/>
          <w:sz w:val="22"/>
          <w:szCs w:val="22"/>
          <w:lang w:val="en-GB"/>
        </w:rPr>
      </w:pPr>
    </w:p>
    <w:p w14:paraId="3B10BE24" w14:textId="6B333746" w:rsidR="00AB63DE" w:rsidRPr="00D52522" w:rsidRDefault="00D52522" w:rsidP="00D52522">
      <w:pPr>
        <w:jc w:val="both"/>
        <w:rPr>
          <w:rFonts w:ascii="Avenir Next" w:hAnsi="Avenir Next" w:cs="Arial"/>
          <w:color w:val="FF0000"/>
          <w:sz w:val="22"/>
          <w:szCs w:val="22"/>
          <w:lang w:val="en-GB"/>
        </w:rPr>
      </w:pPr>
      <w:r w:rsidRPr="00D52522">
        <w:rPr>
          <w:rFonts w:ascii="Avenir Next" w:hAnsi="Avenir Next" w:cs="Arial"/>
          <w:color w:val="FF0000"/>
          <w:sz w:val="22"/>
          <w:szCs w:val="22"/>
          <w:lang w:val="en-GB"/>
        </w:rPr>
        <w:t xml:space="preserve">Better progress has been made via each state adopting the Model Law and through </w:t>
      </w:r>
      <w:r w:rsidR="00194B85">
        <w:rPr>
          <w:rFonts w:ascii="Avenir Next" w:hAnsi="Avenir Next" w:cs="Arial"/>
          <w:color w:val="FF0000"/>
          <w:sz w:val="22"/>
          <w:szCs w:val="22"/>
          <w:lang w:val="en-GB"/>
        </w:rPr>
        <w:t xml:space="preserve">adopting international insolvency </w:t>
      </w:r>
      <w:r w:rsidRPr="00D52522">
        <w:rPr>
          <w:rFonts w:ascii="Avenir Next" w:hAnsi="Avenir Next" w:cs="Arial"/>
          <w:color w:val="FF0000"/>
          <w:sz w:val="22"/>
          <w:szCs w:val="22"/>
          <w:lang w:val="en-GB"/>
        </w:rPr>
        <w:t>Protocols.</w:t>
      </w:r>
      <w:r>
        <w:rPr>
          <w:rFonts w:ascii="Avenir Next" w:hAnsi="Avenir Next" w:cs="Arial"/>
          <w:color w:val="FF0000"/>
          <w:sz w:val="22"/>
          <w:szCs w:val="22"/>
          <w:lang w:val="en-GB"/>
        </w:rPr>
        <w:t xml:space="preserve"> The broad adoption of the Model Law possibly lent itself to a successful development insofar as North America and Canada are concerned.</w:t>
      </w:r>
    </w:p>
    <w:p w14:paraId="76EAFE32" w14:textId="298CB25F" w:rsidR="00D52522" w:rsidRPr="00D52522" w:rsidRDefault="00D52522" w:rsidP="00D52522">
      <w:pPr>
        <w:jc w:val="both"/>
        <w:rPr>
          <w:rFonts w:ascii="Avenir Next" w:hAnsi="Avenir Next" w:cs="Arial"/>
          <w:color w:val="FF0000"/>
          <w:sz w:val="22"/>
          <w:szCs w:val="22"/>
          <w:lang w:val="en-GB"/>
        </w:rPr>
      </w:pPr>
    </w:p>
    <w:p w14:paraId="15A3AE72" w14:textId="5A2EE182" w:rsidR="00D52522" w:rsidRPr="00D52522" w:rsidRDefault="00D52522" w:rsidP="00D52522">
      <w:pPr>
        <w:jc w:val="both"/>
        <w:rPr>
          <w:rFonts w:ascii="Avenir Next" w:hAnsi="Avenir Next" w:cs="Arial"/>
          <w:color w:val="FF0000"/>
          <w:sz w:val="22"/>
          <w:szCs w:val="22"/>
          <w:lang w:val="en-GB"/>
        </w:rPr>
      </w:pPr>
      <w:r w:rsidRPr="00D52522">
        <w:rPr>
          <w:rFonts w:ascii="Avenir Next" w:hAnsi="Avenir Next" w:cs="Arial"/>
          <w:color w:val="FF0000"/>
          <w:sz w:val="22"/>
          <w:szCs w:val="22"/>
          <w:lang w:val="en-GB"/>
        </w:rPr>
        <w:t>Another example of a successful initiative has been the work undertaken by the American Law Institute, in its assistance to resolve international insolvency issues between the NAFTA countries. This culminated in Principles of Cooperation amongst the NAFTA countries being approved in 2000, focusing on the insolvency of corporations and other legal entities (not personal insolvency).</w:t>
      </w:r>
      <w:r w:rsidR="00194B85">
        <w:rPr>
          <w:rFonts w:ascii="Avenir Next" w:hAnsi="Avenir Next" w:cs="Arial"/>
          <w:color w:val="FF0000"/>
          <w:sz w:val="22"/>
          <w:szCs w:val="22"/>
          <w:lang w:val="en-GB"/>
        </w:rPr>
        <w:t xml:space="preserve"> This was a very significant and important development in helping to resolve international insolvency issues in North America and Canada.</w:t>
      </w:r>
    </w:p>
    <w:p w14:paraId="22EB343F" w14:textId="43F987EC" w:rsidR="00AB63DE" w:rsidRDefault="00AB63DE" w:rsidP="00692852">
      <w:pPr>
        <w:jc w:val="both"/>
        <w:rPr>
          <w:rFonts w:ascii="Avenir Next" w:hAnsi="Avenir Next" w:cs="Arial"/>
          <w:sz w:val="22"/>
          <w:szCs w:val="22"/>
          <w:lang w:val="en-GB"/>
        </w:rPr>
      </w:pPr>
    </w:p>
    <w:p w14:paraId="1C3973A9" w14:textId="532E0FE8"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53822259" w:rsidR="00AB63DE" w:rsidRDefault="00D450F0" w:rsidP="00D450F0">
      <w:pPr>
        <w:jc w:val="both"/>
        <w:rPr>
          <w:rFonts w:ascii="Avenir Next" w:hAnsi="Avenir Next" w:cs="Arial"/>
          <w:color w:val="FF0000"/>
          <w:sz w:val="22"/>
          <w:szCs w:val="22"/>
          <w:lang w:val="en-GB"/>
        </w:rPr>
      </w:pPr>
      <w:r w:rsidRPr="00D450F0">
        <w:rPr>
          <w:rFonts w:ascii="Avenir Next" w:hAnsi="Avenir Next" w:cs="Arial"/>
          <w:color w:val="FF0000"/>
          <w:sz w:val="22"/>
          <w:szCs w:val="22"/>
          <w:lang w:val="en-GB"/>
        </w:rPr>
        <w:lastRenderedPageBreak/>
        <w:t xml:space="preserve">There is no single </w:t>
      </w:r>
      <w:r w:rsidR="00194B85">
        <w:rPr>
          <w:rFonts w:ascii="Avenir Next" w:hAnsi="Avenir Next" w:cs="Arial"/>
          <w:color w:val="FF0000"/>
          <w:sz w:val="22"/>
          <w:szCs w:val="22"/>
          <w:lang w:val="en-GB"/>
        </w:rPr>
        <w:t xml:space="preserve">set of </w:t>
      </w:r>
      <w:r w:rsidRPr="00D450F0">
        <w:rPr>
          <w:rFonts w:ascii="Avenir Next" w:hAnsi="Avenir Next" w:cs="Arial"/>
          <w:color w:val="FF0000"/>
          <w:sz w:val="22"/>
          <w:szCs w:val="22"/>
          <w:lang w:val="en-GB"/>
        </w:rPr>
        <w:t>insolvency rules that apply globally. Whilst many countries do have similar domestic insolvency laws</w:t>
      </w:r>
      <w:r>
        <w:rPr>
          <w:rFonts w:ascii="Avenir Next" w:hAnsi="Avenir Next" w:cs="Arial"/>
          <w:color w:val="FF0000"/>
          <w:sz w:val="22"/>
          <w:szCs w:val="22"/>
          <w:lang w:val="en-GB"/>
        </w:rPr>
        <w:t>;</w:t>
      </w:r>
      <w:r w:rsidRPr="00D450F0">
        <w:rPr>
          <w:rFonts w:ascii="Avenir Next" w:hAnsi="Avenir Next" w:cs="Arial"/>
          <w:color w:val="FF0000"/>
          <w:sz w:val="22"/>
          <w:szCs w:val="22"/>
          <w:lang w:val="en-GB"/>
        </w:rPr>
        <w:t xml:space="preserve"> </w:t>
      </w:r>
      <w:r>
        <w:rPr>
          <w:rFonts w:ascii="Avenir Next" w:hAnsi="Avenir Next" w:cs="Arial"/>
          <w:color w:val="FF0000"/>
          <w:sz w:val="22"/>
          <w:szCs w:val="22"/>
          <w:lang w:val="en-GB"/>
        </w:rPr>
        <w:t xml:space="preserve">many </w:t>
      </w:r>
      <w:r w:rsidRPr="00D450F0">
        <w:rPr>
          <w:rFonts w:ascii="Avenir Next" w:hAnsi="Avenir Next" w:cs="Arial"/>
          <w:color w:val="FF0000"/>
          <w:sz w:val="22"/>
          <w:szCs w:val="22"/>
          <w:lang w:val="en-GB"/>
        </w:rPr>
        <w:t xml:space="preserve">differ markedly. This </w:t>
      </w:r>
      <w:r>
        <w:rPr>
          <w:rFonts w:ascii="Avenir Next" w:hAnsi="Avenir Next" w:cs="Arial"/>
          <w:color w:val="FF0000"/>
          <w:sz w:val="22"/>
          <w:szCs w:val="22"/>
          <w:lang w:val="en-GB"/>
        </w:rPr>
        <w:t>makes it incredibly difficult, if not impossible</w:t>
      </w:r>
      <w:r w:rsidR="00194B85">
        <w:rPr>
          <w:rFonts w:ascii="Avenir Next" w:hAnsi="Avenir Next" w:cs="Arial"/>
          <w:color w:val="FF0000"/>
          <w:sz w:val="22"/>
          <w:szCs w:val="22"/>
          <w:lang w:val="en-GB"/>
        </w:rPr>
        <w:t>,</w:t>
      </w:r>
      <w:r>
        <w:rPr>
          <w:rFonts w:ascii="Avenir Next" w:hAnsi="Avenir Next" w:cs="Arial"/>
          <w:color w:val="FF0000"/>
          <w:sz w:val="22"/>
          <w:szCs w:val="22"/>
          <w:lang w:val="en-GB"/>
        </w:rPr>
        <w:t xml:space="preserve"> to create </w:t>
      </w:r>
      <w:r w:rsidRPr="00D450F0">
        <w:rPr>
          <w:rFonts w:ascii="Avenir Next" w:hAnsi="Avenir Next" w:cs="Arial"/>
          <w:color w:val="FF0000"/>
          <w:sz w:val="22"/>
          <w:szCs w:val="22"/>
          <w:lang w:val="en-GB"/>
        </w:rPr>
        <w:t xml:space="preserve">a </w:t>
      </w:r>
      <w:r>
        <w:rPr>
          <w:rFonts w:ascii="Avenir Next" w:hAnsi="Avenir Next" w:cs="Arial"/>
          <w:color w:val="FF0000"/>
          <w:sz w:val="22"/>
          <w:szCs w:val="22"/>
          <w:lang w:val="en-GB"/>
        </w:rPr>
        <w:t xml:space="preserve">successful </w:t>
      </w:r>
      <w:r w:rsidRPr="00D450F0">
        <w:rPr>
          <w:rFonts w:ascii="Avenir Next" w:hAnsi="Avenir Next" w:cs="Arial"/>
          <w:color w:val="FF0000"/>
          <w:sz w:val="22"/>
          <w:szCs w:val="22"/>
          <w:lang w:val="en-GB"/>
        </w:rPr>
        <w:t>cross-border insolvency dispensation</w:t>
      </w:r>
      <w:r>
        <w:rPr>
          <w:rFonts w:ascii="Avenir Next" w:hAnsi="Avenir Next" w:cs="Arial"/>
          <w:color w:val="FF0000"/>
          <w:sz w:val="22"/>
          <w:szCs w:val="22"/>
          <w:lang w:val="en-GB"/>
        </w:rPr>
        <w:t xml:space="preserve">. For example, the treatment of voidable dispositions amongst nation states differs greatly, particularly when comparing those that stem from English law as against civil law jurisdictions. </w:t>
      </w:r>
    </w:p>
    <w:p w14:paraId="426C860D" w14:textId="77777777" w:rsidR="00194B85" w:rsidRDefault="00194B85" w:rsidP="00D450F0">
      <w:pPr>
        <w:jc w:val="both"/>
        <w:rPr>
          <w:rFonts w:ascii="Avenir Next" w:hAnsi="Avenir Next" w:cs="Arial"/>
          <w:color w:val="FF0000"/>
          <w:sz w:val="22"/>
          <w:szCs w:val="22"/>
          <w:lang w:val="en-GB"/>
        </w:rPr>
      </w:pPr>
    </w:p>
    <w:p w14:paraId="465AE731" w14:textId="77777777" w:rsidR="00BF1C05" w:rsidRDefault="00BF1C05" w:rsidP="00BF1C05">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The Act of Elizabeth of 1570 is said to be the basis for the fraudulent conveyance law under English legal systems, whereas, the </w:t>
      </w:r>
      <w:proofErr w:type="spellStart"/>
      <w:r>
        <w:rPr>
          <w:rFonts w:ascii="Avenir Next" w:hAnsi="Avenir Next" w:cs="Arial"/>
          <w:i/>
          <w:color w:val="FF0000"/>
          <w:sz w:val="22"/>
          <w:szCs w:val="22"/>
          <w:lang w:val="en-GB"/>
        </w:rPr>
        <w:t>actiio</w:t>
      </w:r>
      <w:proofErr w:type="spellEnd"/>
      <w:r>
        <w:rPr>
          <w:rFonts w:ascii="Avenir Next" w:hAnsi="Avenir Next" w:cs="Arial"/>
          <w:i/>
          <w:color w:val="FF0000"/>
          <w:sz w:val="22"/>
          <w:szCs w:val="22"/>
          <w:lang w:val="en-GB"/>
        </w:rPr>
        <w:t xml:space="preserve"> </w:t>
      </w:r>
      <w:proofErr w:type="spellStart"/>
      <w:r>
        <w:rPr>
          <w:rFonts w:ascii="Avenir Next" w:hAnsi="Avenir Next" w:cs="Arial"/>
          <w:i/>
          <w:color w:val="FF0000"/>
          <w:sz w:val="22"/>
          <w:szCs w:val="22"/>
          <w:lang w:val="en-GB"/>
        </w:rPr>
        <w:t>Pauliana</w:t>
      </w:r>
      <w:proofErr w:type="spellEnd"/>
      <w:r>
        <w:rPr>
          <w:i/>
        </w:rPr>
        <w:t xml:space="preserve"> </w:t>
      </w:r>
      <w:r w:rsidRPr="006634D8">
        <w:rPr>
          <w:rFonts w:ascii="Avenir Next" w:hAnsi="Avenir Next" w:cs="Arial"/>
          <w:color w:val="FF0000"/>
          <w:sz w:val="22"/>
          <w:szCs w:val="22"/>
          <w:lang w:val="en-GB"/>
        </w:rPr>
        <w:t>is the basis for the civil law systems.</w:t>
      </w:r>
    </w:p>
    <w:p w14:paraId="286425A2" w14:textId="77777777" w:rsidR="00BF1C05" w:rsidRDefault="00BF1C05" w:rsidP="00BF1C05">
      <w:pPr>
        <w:jc w:val="both"/>
        <w:rPr>
          <w:rFonts w:ascii="Avenir Next" w:hAnsi="Avenir Next" w:cs="Arial"/>
          <w:color w:val="FF0000"/>
          <w:sz w:val="22"/>
          <w:szCs w:val="22"/>
          <w:lang w:val="en-GB"/>
        </w:rPr>
      </w:pPr>
    </w:p>
    <w:p w14:paraId="250481BC" w14:textId="375A9E2B" w:rsidR="00BF1C05" w:rsidRDefault="00BF1C05" w:rsidP="00BF1C05">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The </w:t>
      </w:r>
      <w:proofErr w:type="spellStart"/>
      <w:r>
        <w:rPr>
          <w:rFonts w:ascii="Avenir Next" w:hAnsi="Avenir Next" w:cs="Arial"/>
          <w:color w:val="FF0000"/>
          <w:sz w:val="22"/>
          <w:szCs w:val="22"/>
          <w:lang w:val="en-GB"/>
        </w:rPr>
        <w:t>Actiio</w:t>
      </w:r>
      <w:proofErr w:type="spellEnd"/>
      <w:r>
        <w:rPr>
          <w:rFonts w:ascii="Avenir Next" w:hAnsi="Avenir Next" w:cs="Arial"/>
          <w:color w:val="FF0000"/>
          <w:sz w:val="22"/>
          <w:szCs w:val="22"/>
          <w:lang w:val="en-GB"/>
        </w:rPr>
        <w:t xml:space="preserve"> </w:t>
      </w:r>
      <w:proofErr w:type="spellStart"/>
      <w:r>
        <w:rPr>
          <w:rFonts w:ascii="Avenir Next" w:hAnsi="Avenir Next" w:cs="Arial"/>
          <w:color w:val="FF0000"/>
          <w:sz w:val="22"/>
          <w:szCs w:val="22"/>
          <w:lang w:val="en-GB"/>
        </w:rPr>
        <w:t>Paulian</w:t>
      </w:r>
      <w:proofErr w:type="spellEnd"/>
      <w:r>
        <w:rPr>
          <w:rFonts w:ascii="Avenir Next" w:hAnsi="Avenir Next" w:cs="Arial"/>
          <w:color w:val="FF0000"/>
          <w:sz w:val="22"/>
          <w:szCs w:val="22"/>
          <w:lang w:val="en-GB"/>
        </w:rPr>
        <w:t xml:space="preserve"> is a legal action in Roman law that seeks to protect creditors from fraudulent legal transactions, in particular, those intended to reduce a debtor's estate by bad faith transfers to third parties. </w:t>
      </w:r>
      <w:r w:rsidR="006B4E0B">
        <w:rPr>
          <w:rFonts w:ascii="Avenir Next" w:hAnsi="Avenir Next" w:cs="Arial"/>
          <w:color w:val="FF0000"/>
          <w:sz w:val="22"/>
          <w:szCs w:val="22"/>
          <w:lang w:val="en-GB"/>
        </w:rPr>
        <w:t>The Roman law rules developed from individual debt collection, into a collective debt collection process.  The context or framework at play here shifted from a process aimed at enforcement against a person towards a dispensation of execution against debtor's assets.</w:t>
      </w:r>
    </w:p>
    <w:p w14:paraId="5DF3669F" w14:textId="11990F18" w:rsidR="00BF1C05" w:rsidRDefault="00BF1C05" w:rsidP="00BF1C05">
      <w:pPr>
        <w:jc w:val="both"/>
        <w:rPr>
          <w:rFonts w:ascii="Avenir Next" w:hAnsi="Avenir Next" w:cs="Arial"/>
          <w:color w:val="FF0000"/>
          <w:sz w:val="22"/>
          <w:szCs w:val="22"/>
          <w:lang w:val="en-GB"/>
        </w:rPr>
      </w:pPr>
    </w:p>
    <w:p w14:paraId="37E4D6B9" w14:textId="2E57EDF6" w:rsidR="00BF1C05" w:rsidRDefault="00BF1C05" w:rsidP="00BF1C05">
      <w:pPr>
        <w:jc w:val="both"/>
        <w:rPr>
          <w:rFonts w:ascii="Avenir Next" w:hAnsi="Avenir Next" w:cs="Arial"/>
          <w:color w:val="FF0000"/>
          <w:sz w:val="22"/>
          <w:szCs w:val="22"/>
          <w:lang w:val="en-GB"/>
        </w:rPr>
      </w:pPr>
      <w:r>
        <w:rPr>
          <w:rFonts w:ascii="Avenir Next" w:hAnsi="Avenir Next" w:cs="Arial"/>
          <w:color w:val="FF0000"/>
          <w:sz w:val="22"/>
          <w:szCs w:val="22"/>
          <w:lang w:val="en-GB"/>
        </w:rPr>
        <w:t>The Act of Elizabeth of 1570 is the first law designed as a true bankruptcy statute, as opposed to simply a fraud-prevention law. It sought to introduce a collective (</w:t>
      </w:r>
      <w:r w:rsidR="006B4E0B">
        <w:rPr>
          <w:rFonts w:ascii="Avenir Next" w:hAnsi="Avenir Next" w:cs="Arial"/>
          <w:color w:val="FF0000"/>
          <w:sz w:val="22"/>
          <w:szCs w:val="22"/>
          <w:lang w:val="en-GB"/>
        </w:rPr>
        <w:t>bankrupt</w:t>
      </w:r>
      <w:r>
        <w:rPr>
          <w:rFonts w:ascii="Avenir Next" w:hAnsi="Avenir Next" w:cs="Arial"/>
          <w:color w:val="FF0000"/>
          <w:sz w:val="22"/>
          <w:szCs w:val="22"/>
          <w:lang w:val="en-GB"/>
        </w:rPr>
        <w:t xml:space="preserve">) procedure, as opposed to individual debt-collecting procedures </w:t>
      </w:r>
      <w:r w:rsidR="006B4E0B">
        <w:rPr>
          <w:rFonts w:ascii="Avenir Next" w:hAnsi="Avenir Next" w:cs="Arial"/>
          <w:color w:val="FF0000"/>
          <w:sz w:val="22"/>
          <w:szCs w:val="22"/>
          <w:lang w:val="en-GB"/>
        </w:rPr>
        <w:t>as existed before this Act. This, like the Roman law equivalent, moved to a collective process that aimed to ensure fairness amongst creditors.</w:t>
      </w:r>
    </w:p>
    <w:p w14:paraId="7D1AAB1D" w14:textId="77777777" w:rsidR="00BF1C05" w:rsidRDefault="00BF1C05" w:rsidP="00D450F0">
      <w:pPr>
        <w:jc w:val="both"/>
        <w:rPr>
          <w:rFonts w:ascii="Avenir Next" w:hAnsi="Avenir Next" w:cs="Arial"/>
          <w:color w:val="FF0000"/>
          <w:sz w:val="22"/>
          <w:szCs w:val="22"/>
          <w:lang w:val="en-GB"/>
        </w:rPr>
      </w:pPr>
    </w:p>
    <w:p w14:paraId="79AB0E80" w14:textId="5B331920" w:rsidR="006634D8" w:rsidRDefault="00A63EDF" w:rsidP="00D450F0">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Despite the differences in these rules across English and civil law jurisdictions, the goals that such rules seek to achieve can be seen to be very similar. At their core, these rules (also called avoidance rules) </w:t>
      </w:r>
      <w:r w:rsidR="006634D8">
        <w:rPr>
          <w:rFonts w:ascii="Avenir Next" w:hAnsi="Avenir Next" w:cs="Arial"/>
          <w:color w:val="FF0000"/>
          <w:sz w:val="22"/>
          <w:szCs w:val="22"/>
          <w:lang w:val="en-GB"/>
        </w:rPr>
        <w:t>provide for certain transactions that take place prior to commencement of insolvency proceedings to become subject to investigation. Provide</w:t>
      </w:r>
      <w:r w:rsidR="00BF1C05">
        <w:rPr>
          <w:rFonts w:ascii="Avenir Next" w:hAnsi="Avenir Next" w:cs="Arial"/>
          <w:color w:val="FF0000"/>
          <w:sz w:val="22"/>
          <w:szCs w:val="22"/>
          <w:lang w:val="en-GB"/>
        </w:rPr>
        <w:t>d</w:t>
      </w:r>
      <w:r w:rsidR="006634D8">
        <w:rPr>
          <w:rFonts w:ascii="Avenir Next" w:hAnsi="Avenir Next" w:cs="Arial"/>
          <w:color w:val="FF0000"/>
          <w:sz w:val="22"/>
          <w:szCs w:val="22"/>
          <w:lang w:val="en-GB"/>
        </w:rPr>
        <w:t xml:space="preserve"> specific requirements are satisfied, such transactions can be set aside and </w:t>
      </w:r>
      <w:r w:rsidR="00BF1C05">
        <w:rPr>
          <w:rFonts w:ascii="Avenir Next" w:hAnsi="Avenir Next" w:cs="Arial"/>
          <w:color w:val="FF0000"/>
          <w:sz w:val="22"/>
          <w:szCs w:val="22"/>
          <w:lang w:val="en-GB"/>
        </w:rPr>
        <w:t xml:space="preserve">see debtor </w:t>
      </w:r>
      <w:r w:rsidR="006634D8">
        <w:rPr>
          <w:rFonts w:ascii="Avenir Next" w:hAnsi="Avenir Next" w:cs="Arial"/>
          <w:color w:val="FF0000"/>
          <w:sz w:val="22"/>
          <w:szCs w:val="22"/>
          <w:lang w:val="en-GB"/>
        </w:rPr>
        <w:t>benefits needing to be repaid. These rules are vitally important to ensure fairness and equality during insolvencies. In particular, these rules aim to prevent transactions involving fraudulent dispositions, provide for equitable treatment amongst all creditors by avoiding favouritism where a debtor makes preferential dispositions</w:t>
      </w:r>
      <w:r w:rsidR="00BF1C05">
        <w:rPr>
          <w:rFonts w:ascii="Avenir Next" w:hAnsi="Avenir Next" w:cs="Arial"/>
          <w:color w:val="FF0000"/>
          <w:sz w:val="22"/>
          <w:szCs w:val="22"/>
          <w:lang w:val="en-GB"/>
        </w:rPr>
        <w:t>,</w:t>
      </w:r>
      <w:r w:rsidR="006634D8">
        <w:rPr>
          <w:rFonts w:ascii="Avenir Next" w:hAnsi="Avenir Next" w:cs="Arial"/>
          <w:color w:val="FF0000"/>
          <w:sz w:val="22"/>
          <w:szCs w:val="22"/>
          <w:lang w:val="en-GB"/>
        </w:rPr>
        <w:t xml:space="preserve"> and seek to ensure that no sudden loss of business value is incurred immediately prior to insolvency</w:t>
      </w:r>
      <w:r w:rsidR="00BF1C05">
        <w:rPr>
          <w:rFonts w:ascii="Avenir Next" w:hAnsi="Avenir Next" w:cs="Arial"/>
          <w:color w:val="FF0000"/>
          <w:sz w:val="22"/>
          <w:szCs w:val="22"/>
          <w:lang w:val="en-GB"/>
        </w:rPr>
        <w:t>, amongst other goals</w:t>
      </w:r>
      <w:r w:rsidR="006634D8">
        <w:rPr>
          <w:rFonts w:ascii="Avenir Next" w:hAnsi="Avenir Next" w:cs="Arial"/>
          <w:color w:val="FF0000"/>
          <w:sz w:val="22"/>
          <w:szCs w:val="22"/>
          <w:lang w:val="en-GB"/>
        </w:rPr>
        <w:t xml:space="preserve">. </w:t>
      </w:r>
      <w:r w:rsidR="006B4E0B">
        <w:rPr>
          <w:rFonts w:ascii="Avenir Next" w:hAnsi="Avenir Next" w:cs="Arial"/>
          <w:color w:val="FF0000"/>
          <w:sz w:val="22"/>
          <w:szCs w:val="22"/>
          <w:lang w:val="en-GB"/>
        </w:rPr>
        <w:t>Voidable dispositions or avoidance laws are important to insolvency law from a policy perspective, but also because they aim to ensure recovery of assets or their value for the benefits of all creditors and such laws implement a framework for fair commercial conduct.</w:t>
      </w:r>
    </w:p>
    <w:p w14:paraId="5257D6C9" w14:textId="1E544493" w:rsidR="00194B85" w:rsidRDefault="00194B85" w:rsidP="00D450F0">
      <w:pPr>
        <w:jc w:val="both"/>
        <w:rPr>
          <w:rFonts w:ascii="Avenir Next" w:hAnsi="Avenir Next" w:cs="Arial"/>
          <w:color w:val="FF0000"/>
          <w:sz w:val="22"/>
          <w:szCs w:val="22"/>
          <w:lang w:val="en-GB"/>
        </w:rPr>
      </w:pPr>
    </w:p>
    <w:p w14:paraId="21D76C55" w14:textId="20ED46AB" w:rsidR="00194B85" w:rsidRDefault="00194B85" w:rsidP="00D450F0">
      <w:pPr>
        <w:jc w:val="both"/>
        <w:rPr>
          <w:rFonts w:ascii="Avenir Next" w:hAnsi="Avenir Next" w:cs="Arial"/>
          <w:color w:val="FF0000"/>
          <w:sz w:val="22"/>
          <w:szCs w:val="22"/>
          <w:lang w:val="en-GB"/>
        </w:rPr>
      </w:pPr>
      <w:r>
        <w:rPr>
          <w:rFonts w:ascii="Avenir Next" w:hAnsi="Avenir Next" w:cs="Arial"/>
          <w:color w:val="FF0000"/>
          <w:sz w:val="22"/>
          <w:szCs w:val="22"/>
          <w:lang w:val="en-GB"/>
        </w:rPr>
        <w:t>Whilst historically, the dispensation rules stemming from civil and common law origins arose from different sources and in different contexts, and some of those differences may still exist in modern i</w:t>
      </w:r>
      <w:r w:rsidR="000D603D">
        <w:rPr>
          <w:rFonts w:ascii="Avenir Next" w:hAnsi="Avenir Next" w:cs="Arial"/>
          <w:color w:val="FF0000"/>
          <w:sz w:val="22"/>
          <w:szCs w:val="22"/>
          <w:lang w:val="en-GB"/>
        </w:rPr>
        <w:t>nsolvency regimes, as they have developed into more modern legislative regimes, the goals of each regime have started to align.</w:t>
      </w:r>
    </w:p>
    <w:p w14:paraId="7E9F61C4" w14:textId="3533EEFE"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751F674" w14:textId="76E59B64" w:rsidR="00FE726C" w:rsidRDefault="00FE726C" w:rsidP="00FE726C">
      <w:pPr>
        <w:jc w:val="both"/>
        <w:rPr>
          <w:rFonts w:ascii="Avenir Next" w:hAnsi="Avenir Next" w:cs="Arial"/>
          <w:color w:val="FF0000"/>
          <w:sz w:val="22"/>
          <w:szCs w:val="22"/>
          <w:lang w:val="en-GB"/>
        </w:rPr>
      </w:pPr>
      <w:r w:rsidRPr="00FE726C">
        <w:rPr>
          <w:rFonts w:ascii="Avenir Next" w:hAnsi="Avenir Next" w:cs="Arial"/>
          <w:color w:val="FF0000"/>
          <w:sz w:val="22"/>
          <w:szCs w:val="22"/>
          <w:lang w:val="en-GB"/>
        </w:rPr>
        <w:t xml:space="preserve">This definition has </w:t>
      </w:r>
      <w:r w:rsidR="00312993">
        <w:rPr>
          <w:rFonts w:ascii="Avenir Next" w:hAnsi="Avenir Next" w:cs="Arial"/>
          <w:color w:val="FF0000"/>
          <w:sz w:val="22"/>
          <w:szCs w:val="22"/>
          <w:lang w:val="en-GB"/>
        </w:rPr>
        <w:t xml:space="preserve">perceived </w:t>
      </w:r>
      <w:r w:rsidRPr="00FE726C">
        <w:rPr>
          <w:rFonts w:ascii="Avenir Next" w:hAnsi="Avenir Next" w:cs="Arial"/>
          <w:color w:val="FF0000"/>
          <w:sz w:val="22"/>
          <w:szCs w:val="22"/>
          <w:lang w:val="en-GB"/>
        </w:rPr>
        <w:t xml:space="preserve">limitations for several reasons. </w:t>
      </w:r>
    </w:p>
    <w:p w14:paraId="522878D6" w14:textId="77777777" w:rsidR="00FE726C" w:rsidRDefault="00FE726C" w:rsidP="00FE726C">
      <w:pPr>
        <w:jc w:val="both"/>
        <w:rPr>
          <w:rFonts w:ascii="Avenir Next" w:hAnsi="Avenir Next" w:cs="Arial"/>
          <w:color w:val="FF0000"/>
          <w:sz w:val="22"/>
          <w:szCs w:val="22"/>
          <w:lang w:val="en-GB"/>
        </w:rPr>
      </w:pPr>
    </w:p>
    <w:p w14:paraId="3F55DD4A" w14:textId="32760B31" w:rsidR="00312993" w:rsidRDefault="00FE726C" w:rsidP="005C7019">
      <w:pPr>
        <w:jc w:val="both"/>
        <w:rPr>
          <w:rFonts w:ascii="Avenir Next" w:hAnsi="Avenir Next" w:cs="Arial"/>
          <w:color w:val="FF0000"/>
          <w:sz w:val="22"/>
          <w:szCs w:val="22"/>
          <w:lang w:val="en-GB"/>
        </w:rPr>
      </w:pPr>
      <w:r w:rsidRPr="00FE726C">
        <w:rPr>
          <w:rFonts w:ascii="Avenir Next" w:hAnsi="Avenir Next" w:cs="Arial"/>
          <w:color w:val="FF0000"/>
          <w:sz w:val="22"/>
          <w:szCs w:val="22"/>
          <w:lang w:val="en-GB"/>
        </w:rPr>
        <w:t xml:space="preserve">First, </w:t>
      </w:r>
      <w:r w:rsidR="005C7019">
        <w:rPr>
          <w:rFonts w:ascii="Avenir Next" w:hAnsi="Avenir Next" w:cs="Arial"/>
          <w:color w:val="FF0000"/>
          <w:sz w:val="22"/>
          <w:szCs w:val="22"/>
          <w:lang w:val="en-GB"/>
        </w:rPr>
        <w:t xml:space="preserve">as the author himself identifies, the above </w:t>
      </w:r>
      <w:r w:rsidR="00312993">
        <w:rPr>
          <w:rFonts w:ascii="Avenir Next" w:hAnsi="Avenir Next" w:cs="Arial"/>
          <w:color w:val="FF0000"/>
          <w:sz w:val="22"/>
          <w:szCs w:val="22"/>
          <w:lang w:val="en-GB"/>
        </w:rPr>
        <w:t xml:space="preserve">definition is predicated on the existence of a </w:t>
      </w:r>
      <w:r w:rsidR="00312993" w:rsidRPr="000D603D">
        <w:rPr>
          <w:rFonts w:ascii="Avenir Next" w:hAnsi="Avenir Next" w:cs="Arial"/>
          <w:color w:val="FF0000"/>
          <w:sz w:val="22"/>
          <w:szCs w:val="22"/>
          <w:u w:val="single"/>
          <w:lang w:val="en-GB"/>
        </w:rPr>
        <w:t>national</w:t>
      </w:r>
      <w:r w:rsidR="00312993">
        <w:rPr>
          <w:rFonts w:ascii="Avenir Next" w:hAnsi="Avenir Next" w:cs="Arial"/>
          <w:color w:val="FF0000"/>
          <w:sz w:val="22"/>
          <w:szCs w:val="22"/>
          <w:lang w:val="en-GB"/>
        </w:rPr>
        <w:t xml:space="preserve"> legal framework for insolvency law, which is obviously inappropriate when seeking to define a concept that is international.  </w:t>
      </w:r>
      <w:r w:rsidR="000D603D">
        <w:rPr>
          <w:rFonts w:ascii="Avenir Next" w:hAnsi="Avenir Next" w:cs="Arial"/>
          <w:color w:val="FF0000"/>
          <w:sz w:val="22"/>
          <w:szCs w:val="22"/>
          <w:lang w:val="en-GB"/>
        </w:rPr>
        <w:t>A definition that is based on or originates from a supra-national body may lend itself to a more internationally applicable definition.</w:t>
      </w:r>
    </w:p>
    <w:p w14:paraId="3C2E6398" w14:textId="77777777" w:rsidR="00312993" w:rsidRDefault="00312993" w:rsidP="005C7019">
      <w:pPr>
        <w:jc w:val="both"/>
        <w:rPr>
          <w:rFonts w:ascii="Avenir Next" w:hAnsi="Avenir Next" w:cs="Arial"/>
          <w:color w:val="FF0000"/>
          <w:sz w:val="22"/>
          <w:szCs w:val="22"/>
          <w:lang w:val="en-GB"/>
        </w:rPr>
      </w:pPr>
    </w:p>
    <w:p w14:paraId="255B7E06" w14:textId="2A6D6A3A" w:rsidR="00312993" w:rsidRDefault="00312993" w:rsidP="005C7019">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Second, any definition of </w:t>
      </w:r>
      <w:r>
        <w:rPr>
          <w:rFonts w:ascii="Avenir Next" w:hAnsi="Avenir Next" w:cs="Arial"/>
          <w:color w:val="FF0000"/>
          <w:sz w:val="22"/>
          <w:szCs w:val="22"/>
          <w:u w:val="single"/>
          <w:lang w:val="en-GB"/>
        </w:rPr>
        <w:t>international</w:t>
      </w:r>
      <w:r>
        <w:rPr>
          <w:rFonts w:ascii="Avenir Next" w:hAnsi="Avenir Next" w:cs="Arial"/>
          <w:color w:val="FF0000"/>
          <w:sz w:val="22"/>
          <w:szCs w:val="22"/>
          <w:lang w:val="en-GB"/>
        </w:rPr>
        <w:t xml:space="preserve"> insolvency law ought really to be based on a factual matrix involving an insolvency that arises in such a way that it extends beyond the borders of any single legal system, such that one nation's domestic insolvency laws are not able to immediately and exclusively be applied without necessary regard to the international issues arising in the insolvency.</w:t>
      </w:r>
      <w:r w:rsidR="000D603D">
        <w:rPr>
          <w:rFonts w:ascii="Avenir Next" w:hAnsi="Avenir Next" w:cs="Arial"/>
          <w:color w:val="FF0000"/>
          <w:sz w:val="22"/>
          <w:szCs w:val="22"/>
          <w:lang w:val="en-GB"/>
        </w:rPr>
        <w:t xml:space="preserve">  Such definition must be rooted in the international context in which it is attempting to be applicable in respect of.</w:t>
      </w:r>
    </w:p>
    <w:p w14:paraId="16BC503D" w14:textId="77777777" w:rsidR="000D603D" w:rsidRDefault="000D603D" w:rsidP="005C7019">
      <w:pPr>
        <w:jc w:val="both"/>
        <w:rPr>
          <w:rFonts w:ascii="Avenir Next" w:hAnsi="Avenir Next" w:cs="Arial"/>
          <w:color w:val="FF0000"/>
          <w:sz w:val="22"/>
          <w:szCs w:val="22"/>
          <w:lang w:val="en-GB"/>
        </w:rPr>
      </w:pPr>
    </w:p>
    <w:p w14:paraId="58D59396" w14:textId="50C0B516" w:rsidR="005C7019" w:rsidRDefault="00312993" w:rsidP="005C7019">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Third, in an international insolvency, a fundamental issue could be </w:t>
      </w:r>
      <w:proofErr w:type="gramStart"/>
      <w:r>
        <w:rPr>
          <w:rFonts w:ascii="Avenir Next" w:hAnsi="Avenir Next" w:cs="Arial"/>
          <w:color w:val="FF0000"/>
          <w:sz w:val="22"/>
          <w:szCs w:val="22"/>
          <w:lang w:val="en-GB"/>
        </w:rPr>
        <w:t>what is the "applicable law"</w:t>
      </w:r>
      <w:proofErr w:type="gramEnd"/>
      <w:r>
        <w:rPr>
          <w:rFonts w:ascii="Avenir Next" w:hAnsi="Avenir Next" w:cs="Arial"/>
          <w:color w:val="FF0000"/>
          <w:sz w:val="22"/>
          <w:szCs w:val="22"/>
          <w:lang w:val="en-GB"/>
        </w:rPr>
        <w:t xml:space="preserve">, as this definition mentions. International insolvencies will involve a company in one nation state, and creditors in other states, or assets and/or subsidiaries arising in other states. There will be aspects of competing or </w:t>
      </w:r>
      <w:r w:rsidR="000D603D">
        <w:rPr>
          <w:rFonts w:ascii="Avenir Next" w:hAnsi="Avenir Next" w:cs="Arial"/>
          <w:color w:val="FF0000"/>
          <w:sz w:val="22"/>
          <w:szCs w:val="22"/>
          <w:lang w:val="en-GB"/>
        </w:rPr>
        <w:t xml:space="preserve">parallel </w:t>
      </w:r>
      <w:r>
        <w:rPr>
          <w:rFonts w:ascii="Avenir Next" w:hAnsi="Avenir Next" w:cs="Arial"/>
          <w:color w:val="FF0000"/>
          <w:sz w:val="22"/>
          <w:szCs w:val="22"/>
          <w:lang w:val="en-GB"/>
        </w:rPr>
        <w:t xml:space="preserve">insolvencies in respect of the foreign assets and companies. The applicable law may or will be different for each aspect of an international insolvency. The use of "applicable law" here is therefore apt to mislead and or is inappropriate. Further, is it referring to the procedural or substantive (proving debts) aspects of the </w:t>
      </w:r>
      <w:r w:rsidR="008076BD">
        <w:rPr>
          <w:rFonts w:ascii="Avenir Next" w:hAnsi="Avenir Next" w:cs="Arial"/>
          <w:color w:val="FF0000"/>
          <w:sz w:val="22"/>
          <w:szCs w:val="22"/>
          <w:lang w:val="en-GB"/>
        </w:rPr>
        <w:t>insolvency?</w:t>
      </w:r>
      <w:r w:rsidR="005C7019">
        <w:rPr>
          <w:rFonts w:ascii="Avenir Next" w:hAnsi="Avenir Next" w:cs="Arial"/>
          <w:color w:val="FF0000"/>
          <w:sz w:val="22"/>
          <w:szCs w:val="22"/>
          <w:lang w:val="en-GB"/>
        </w:rPr>
        <w:t xml:space="preserve"> </w:t>
      </w:r>
      <w:r w:rsidR="000D603D">
        <w:rPr>
          <w:rFonts w:ascii="Avenir Next" w:hAnsi="Avenir Next" w:cs="Arial"/>
          <w:color w:val="FF0000"/>
          <w:sz w:val="22"/>
          <w:szCs w:val="22"/>
          <w:lang w:val="en-GB"/>
        </w:rPr>
        <w:t>These points are fundamental to adequately defining international insolvency law and ought to be addressed.</w:t>
      </w:r>
    </w:p>
    <w:p w14:paraId="262F429A" w14:textId="3A67782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73F9E3A" w14:textId="57DEFB06" w:rsidR="006641EC" w:rsidRDefault="006641EC" w:rsidP="006641EC">
      <w:pPr>
        <w:jc w:val="both"/>
        <w:rPr>
          <w:rFonts w:ascii="Avenir Next" w:hAnsi="Avenir Next" w:cs="Arial"/>
          <w:color w:val="FF0000"/>
          <w:sz w:val="22"/>
          <w:szCs w:val="22"/>
          <w:lang w:val="en-GB"/>
        </w:rPr>
      </w:pPr>
      <w:r w:rsidRPr="006641EC">
        <w:rPr>
          <w:rFonts w:ascii="Avenir Next" w:hAnsi="Avenir Next" w:cs="Arial"/>
          <w:color w:val="FF0000"/>
          <w:sz w:val="22"/>
          <w:szCs w:val="22"/>
          <w:lang w:val="en-GB"/>
        </w:rPr>
        <w:t xml:space="preserve">Various instruments like international treaties or conventions </w:t>
      </w:r>
      <w:r w:rsidR="00512BBC">
        <w:rPr>
          <w:rFonts w:ascii="Avenir Next" w:hAnsi="Avenir Next" w:cs="Arial"/>
          <w:color w:val="FF0000"/>
          <w:sz w:val="22"/>
          <w:szCs w:val="22"/>
          <w:lang w:val="en-GB"/>
        </w:rPr>
        <w:t xml:space="preserve">are a ripe source of international insolvency rules that can be accessed </w:t>
      </w:r>
      <w:r w:rsidRPr="006641EC">
        <w:rPr>
          <w:rFonts w:ascii="Avenir Next" w:hAnsi="Avenir Next" w:cs="Arial"/>
          <w:color w:val="FF0000"/>
          <w:sz w:val="22"/>
          <w:szCs w:val="22"/>
          <w:lang w:val="en-GB"/>
        </w:rPr>
        <w:t xml:space="preserve">in cross-border insolvency cases. </w:t>
      </w:r>
      <w:r>
        <w:rPr>
          <w:rFonts w:ascii="Avenir Next" w:hAnsi="Avenir Next" w:cs="Arial"/>
          <w:color w:val="FF0000"/>
          <w:sz w:val="22"/>
          <w:szCs w:val="22"/>
          <w:lang w:val="en-GB"/>
        </w:rPr>
        <w:t xml:space="preserve"> These instruments bind those countries that are signatories to them, become domestic laws in that state and form part of the hard laws enforceable by </w:t>
      </w:r>
      <w:r w:rsidR="00B94547">
        <w:rPr>
          <w:rFonts w:ascii="Avenir Next" w:hAnsi="Avenir Next" w:cs="Arial"/>
          <w:color w:val="FF0000"/>
          <w:sz w:val="22"/>
          <w:szCs w:val="22"/>
          <w:lang w:val="en-GB"/>
        </w:rPr>
        <w:t xml:space="preserve">their local </w:t>
      </w:r>
      <w:r>
        <w:rPr>
          <w:rFonts w:ascii="Avenir Next" w:hAnsi="Avenir Next" w:cs="Arial"/>
          <w:color w:val="FF0000"/>
          <w:sz w:val="22"/>
          <w:szCs w:val="22"/>
          <w:lang w:val="en-GB"/>
        </w:rPr>
        <w:t>Courts.</w:t>
      </w:r>
      <w:r w:rsidR="00512BBC">
        <w:rPr>
          <w:rFonts w:ascii="Avenir Next" w:hAnsi="Avenir Next" w:cs="Arial"/>
          <w:color w:val="FF0000"/>
          <w:sz w:val="22"/>
          <w:szCs w:val="22"/>
          <w:lang w:val="en-GB"/>
        </w:rPr>
        <w:t xml:space="preserve"> If signed up to</w:t>
      </w:r>
      <w:r w:rsidR="00B94547">
        <w:rPr>
          <w:rFonts w:ascii="Avenir Next" w:hAnsi="Avenir Next" w:cs="Arial"/>
          <w:color w:val="FF0000"/>
          <w:sz w:val="22"/>
          <w:szCs w:val="22"/>
          <w:lang w:val="en-GB"/>
        </w:rPr>
        <w:t xml:space="preserve"> (and ratified and implemented domestically)</w:t>
      </w:r>
      <w:r w:rsidR="00512BBC">
        <w:rPr>
          <w:rFonts w:ascii="Avenir Next" w:hAnsi="Avenir Next" w:cs="Arial"/>
          <w:color w:val="FF0000"/>
          <w:sz w:val="22"/>
          <w:szCs w:val="22"/>
          <w:lang w:val="en-GB"/>
        </w:rPr>
        <w:t>, they are very effective instruments to establish rules governing international insolvencies. For example, the Nordic Convention on Bankruptcy was successful in recognising the law of the place of insolvency adj</w:t>
      </w:r>
      <w:r w:rsidR="00B94547">
        <w:rPr>
          <w:rFonts w:ascii="Avenir Next" w:hAnsi="Avenir Next" w:cs="Arial"/>
          <w:color w:val="FF0000"/>
          <w:sz w:val="22"/>
          <w:szCs w:val="22"/>
          <w:lang w:val="en-GB"/>
        </w:rPr>
        <w:t>udication for its member states.</w:t>
      </w:r>
    </w:p>
    <w:p w14:paraId="2B5E65D7" w14:textId="77777777" w:rsidR="006641EC" w:rsidRDefault="006641EC" w:rsidP="006641EC">
      <w:pPr>
        <w:jc w:val="both"/>
        <w:rPr>
          <w:rFonts w:ascii="Avenir Next" w:hAnsi="Avenir Next" w:cs="Arial"/>
          <w:color w:val="FF0000"/>
          <w:sz w:val="22"/>
          <w:szCs w:val="22"/>
          <w:lang w:val="en-GB"/>
        </w:rPr>
      </w:pPr>
    </w:p>
    <w:p w14:paraId="6675BEEE" w14:textId="2B7ABA2C" w:rsidR="001E1C34" w:rsidRDefault="006641EC" w:rsidP="006641EC">
      <w:pPr>
        <w:jc w:val="both"/>
        <w:rPr>
          <w:rFonts w:ascii="Avenir Next" w:hAnsi="Avenir Next" w:cs="Arial"/>
          <w:color w:val="FF0000"/>
          <w:sz w:val="22"/>
          <w:szCs w:val="22"/>
          <w:lang w:val="en-GB"/>
        </w:rPr>
      </w:pPr>
      <w:r>
        <w:rPr>
          <w:rFonts w:ascii="Avenir Next" w:hAnsi="Avenir Next" w:cs="Arial"/>
          <w:color w:val="FF0000"/>
          <w:sz w:val="22"/>
          <w:szCs w:val="22"/>
          <w:lang w:val="en-GB"/>
        </w:rPr>
        <w:t>Many countries around the globe have ratified and or acceded to treaties and conventions on insolvency, thereby importing into domestic law, principles concerning the resolution of insolvency issues that involve another country. Such instruments aid countries in determining the important international insolvency questions such as the proper forum for the insolvency, recognition and enforcement and questions as to choice of law.</w:t>
      </w:r>
    </w:p>
    <w:p w14:paraId="1E4504F3" w14:textId="2ACE6171" w:rsidR="006641EC" w:rsidRDefault="006641EC" w:rsidP="006641EC">
      <w:pPr>
        <w:jc w:val="both"/>
        <w:rPr>
          <w:rFonts w:ascii="Avenir Next" w:hAnsi="Avenir Next" w:cs="Arial"/>
          <w:color w:val="FF0000"/>
          <w:sz w:val="22"/>
          <w:szCs w:val="22"/>
          <w:lang w:val="en-GB"/>
        </w:rPr>
      </w:pPr>
    </w:p>
    <w:p w14:paraId="7ABCD493" w14:textId="41CA66F1" w:rsidR="00512BBC" w:rsidRPr="006641EC" w:rsidRDefault="00512BBC" w:rsidP="006641EC">
      <w:pPr>
        <w:jc w:val="both"/>
        <w:rPr>
          <w:rFonts w:ascii="Avenir Next" w:hAnsi="Avenir Next" w:cs="Arial"/>
          <w:color w:val="FF0000"/>
          <w:sz w:val="22"/>
          <w:szCs w:val="22"/>
          <w:lang w:val="en-GB"/>
        </w:rPr>
      </w:pPr>
      <w:r>
        <w:rPr>
          <w:rFonts w:ascii="Avenir Next" w:hAnsi="Avenir Next" w:cs="Arial"/>
          <w:color w:val="FF0000"/>
          <w:sz w:val="22"/>
          <w:szCs w:val="22"/>
          <w:lang w:val="en-GB"/>
        </w:rPr>
        <w:t>On occasion, a convention that may not have been successful itself in establishing international insolvency rules or laws, has otherwise laid the foundation for future more successful future endeavours. For example, the Council of Europe developed a convention on Certain International Aspects of Bankruptcy (the Istanbul Convention) in 1990. Whilst it was only signed up to by 8 members and was not ratified by a sufficient number to come into force, it was still a very important development for the European Union's reaction to international insolvency issues amongst its member countries – it started the dialogue amongst its member states that arguably laid the foundation for what become the European Insolvency Regulation (2000), which itself, has had</w:t>
      </w:r>
      <w:r w:rsidR="00B94547">
        <w:rPr>
          <w:rFonts w:ascii="Avenir Next" w:hAnsi="Avenir Next" w:cs="Arial"/>
          <w:color w:val="FF0000"/>
          <w:sz w:val="22"/>
          <w:szCs w:val="22"/>
          <w:lang w:val="en-GB"/>
        </w:rPr>
        <w:t xml:space="preserve"> (and </w:t>
      </w:r>
      <w:r w:rsidR="00B94547">
        <w:rPr>
          <w:rFonts w:ascii="Avenir Next" w:hAnsi="Avenir Next" w:cs="Arial"/>
          <w:color w:val="FF0000"/>
          <w:sz w:val="22"/>
          <w:szCs w:val="22"/>
          <w:lang w:val="en-GB"/>
        </w:rPr>
        <w:lastRenderedPageBreak/>
        <w:t>continues to have)</w:t>
      </w:r>
      <w:r>
        <w:rPr>
          <w:rFonts w:ascii="Avenir Next" w:hAnsi="Avenir Next" w:cs="Arial"/>
          <w:color w:val="FF0000"/>
          <w:sz w:val="22"/>
          <w:szCs w:val="22"/>
          <w:lang w:val="en-GB"/>
        </w:rPr>
        <w:t xml:space="preserve"> significant impact on broader multilateral developments in international insolvency laws across Europe.</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27A3FD65" w:rsidR="001E1C34" w:rsidRDefault="00BE0FFE" w:rsidP="00BE0FFE">
      <w:pPr>
        <w:jc w:val="both"/>
        <w:rPr>
          <w:rFonts w:ascii="Avenir Next" w:hAnsi="Avenir Next" w:cs="Arial"/>
          <w:color w:val="FF0000"/>
          <w:sz w:val="22"/>
          <w:szCs w:val="22"/>
          <w:lang w:val="en-GB"/>
        </w:rPr>
      </w:pPr>
      <w:r>
        <w:rPr>
          <w:rFonts w:ascii="Avenir Next" w:hAnsi="Avenir Next" w:cs="Arial"/>
          <w:color w:val="FF0000"/>
          <w:sz w:val="22"/>
          <w:szCs w:val="22"/>
          <w:lang w:val="en-GB"/>
        </w:rPr>
        <w:t>Formal insolvency proceedings are proceedings instituted pursuant to insolvency law and are governed by those laws. Whilst dependent on the state, they will typically include liquidations, reorganisation or rescue proceedings.</w:t>
      </w:r>
      <w:r w:rsidR="00B94547">
        <w:rPr>
          <w:rFonts w:ascii="Avenir Next" w:hAnsi="Avenir Next" w:cs="Arial"/>
          <w:color w:val="FF0000"/>
          <w:sz w:val="22"/>
          <w:szCs w:val="22"/>
          <w:lang w:val="en-GB"/>
        </w:rPr>
        <w:t xml:space="preserve"> The conduct of formal insolvency proceedings are defined by the laws and rules pursuant to which they will be conducted.</w:t>
      </w:r>
      <w:r>
        <w:rPr>
          <w:rFonts w:ascii="Avenir Next" w:hAnsi="Avenir Next" w:cs="Arial"/>
          <w:color w:val="FF0000"/>
          <w:sz w:val="22"/>
          <w:szCs w:val="22"/>
          <w:lang w:val="en-GB"/>
        </w:rPr>
        <w:t xml:space="preserve">  Whereas, informal insolvency arrangements are not always g</w:t>
      </w:r>
      <w:r w:rsidR="006A4F0C">
        <w:rPr>
          <w:rFonts w:ascii="Avenir Next" w:hAnsi="Avenir Next" w:cs="Arial"/>
          <w:color w:val="FF0000"/>
          <w:sz w:val="22"/>
          <w:szCs w:val="22"/>
          <w:lang w:val="en-GB"/>
        </w:rPr>
        <w:t>overned by the insolvency</w:t>
      </w:r>
      <w:r>
        <w:rPr>
          <w:rFonts w:ascii="Avenir Next" w:hAnsi="Avenir Next" w:cs="Arial"/>
          <w:color w:val="FF0000"/>
          <w:sz w:val="22"/>
          <w:szCs w:val="22"/>
          <w:lang w:val="en-GB"/>
        </w:rPr>
        <w:t xml:space="preserve"> laws</w:t>
      </w:r>
      <w:r w:rsidR="006A4F0C">
        <w:rPr>
          <w:rFonts w:ascii="Avenir Next" w:hAnsi="Avenir Next" w:cs="Arial"/>
          <w:color w:val="FF0000"/>
          <w:sz w:val="22"/>
          <w:szCs w:val="22"/>
          <w:lang w:val="en-GB"/>
        </w:rPr>
        <w:t>,</w:t>
      </w:r>
      <w:r>
        <w:rPr>
          <w:rFonts w:ascii="Avenir Next" w:hAnsi="Avenir Next" w:cs="Arial"/>
          <w:color w:val="FF0000"/>
          <w:sz w:val="22"/>
          <w:szCs w:val="22"/>
          <w:lang w:val="en-GB"/>
        </w:rPr>
        <w:t xml:space="preserve"> and typically</w:t>
      </w:r>
      <w:r w:rsidR="006A4F0C">
        <w:rPr>
          <w:rFonts w:ascii="Avenir Next" w:hAnsi="Avenir Next" w:cs="Arial"/>
          <w:color w:val="FF0000"/>
          <w:sz w:val="22"/>
          <w:szCs w:val="22"/>
          <w:lang w:val="en-GB"/>
        </w:rPr>
        <w:t>,</w:t>
      </w:r>
      <w:r>
        <w:rPr>
          <w:rFonts w:ascii="Avenir Next" w:hAnsi="Avenir Next" w:cs="Arial"/>
          <w:color w:val="FF0000"/>
          <w:sz w:val="22"/>
          <w:szCs w:val="22"/>
          <w:lang w:val="en-GB"/>
        </w:rPr>
        <w:t xml:space="preserve"> will include voluntary negotiations amongst a debtor and some or all creditors. These arrangements will typically involve some form of negotiated restructuring of the insolvent debtor</w:t>
      </w:r>
      <w:r w:rsidR="006A4F0C">
        <w:rPr>
          <w:rFonts w:ascii="Avenir Next" w:hAnsi="Avenir Next" w:cs="Arial"/>
          <w:color w:val="FF0000"/>
          <w:sz w:val="22"/>
          <w:szCs w:val="22"/>
          <w:lang w:val="en-GB"/>
        </w:rPr>
        <w:t>, such negotiations having been developed through commercial and banking sectors</w:t>
      </w:r>
      <w:r w:rsidR="00B94547">
        <w:rPr>
          <w:rFonts w:ascii="Avenir Next" w:hAnsi="Avenir Next" w:cs="Arial"/>
          <w:color w:val="FF0000"/>
          <w:sz w:val="22"/>
          <w:szCs w:val="22"/>
          <w:lang w:val="en-GB"/>
        </w:rPr>
        <w:t xml:space="preserve"> and operations</w:t>
      </w:r>
      <w:r>
        <w:rPr>
          <w:rFonts w:ascii="Avenir Next" w:hAnsi="Avenir Next" w:cs="Arial"/>
          <w:color w:val="FF0000"/>
          <w:sz w:val="22"/>
          <w:szCs w:val="22"/>
          <w:lang w:val="en-GB"/>
        </w:rPr>
        <w:t>.</w:t>
      </w:r>
      <w:r w:rsidR="00B94547">
        <w:rPr>
          <w:rFonts w:ascii="Avenir Next" w:hAnsi="Avenir Next" w:cs="Arial"/>
          <w:color w:val="FF0000"/>
          <w:sz w:val="22"/>
          <w:szCs w:val="22"/>
          <w:lang w:val="en-GB"/>
        </w:rPr>
        <w:t xml:space="preserve">  Informal insolvency arrangements are not typically defined by any strict and formal laws or rules.</w:t>
      </w:r>
    </w:p>
    <w:p w14:paraId="4C6386C4" w14:textId="3342BBFF" w:rsidR="00BE0FFE" w:rsidRDefault="00BE0FFE" w:rsidP="00BE0FFE">
      <w:pPr>
        <w:jc w:val="both"/>
        <w:rPr>
          <w:rFonts w:ascii="Avenir Next" w:hAnsi="Avenir Next" w:cs="Arial"/>
          <w:color w:val="FF0000"/>
          <w:sz w:val="22"/>
          <w:szCs w:val="22"/>
          <w:lang w:val="en-GB"/>
        </w:rPr>
      </w:pPr>
    </w:p>
    <w:p w14:paraId="6CA3B2CB" w14:textId="79CE6F0B" w:rsidR="00C17B01" w:rsidRDefault="006A4F0C" w:rsidP="00BE0FFE">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Advantages to Lobo in relation to formally commencing insolvency proceedings, </w:t>
      </w:r>
      <w:r w:rsidR="00C17B01">
        <w:rPr>
          <w:rFonts w:ascii="Avenir Next" w:hAnsi="Avenir Next" w:cs="Arial"/>
          <w:color w:val="FF0000"/>
          <w:sz w:val="22"/>
          <w:szCs w:val="22"/>
          <w:lang w:val="en-GB"/>
        </w:rPr>
        <w:t xml:space="preserve">include protection of its rights as creditor pursuant to the insolvency laws of </w:t>
      </w:r>
      <w:proofErr w:type="spellStart"/>
      <w:r w:rsidR="00C17B01">
        <w:rPr>
          <w:rFonts w:ascii="Avenir Next" w:hAnsi="Avenir Next" w:cs="Arial"/>
          <w:color w:val="FF0000"/>
          <w:sz w:val="22"/>
          <w:szCs w:val="22"/>
          <w:lang w:val="en-GB"/>
        </w:rPr>
        <w:t>Asgard</w:t>
      </w:r>
      <w:proofErr w:type="spellEnd"/>
      <w:r w:rsidR="00C17B01">
        <w:rPr>
          <w:rFonts w:ascii="Avenir Next" w:hAnsi="Avenir Next" w:cs="Arial"/>
          <w:color w:val="FF0000"/>
          <w:sz w:val="22"/>
          <w:szCs w:val="22"/>
          <w:lang w:val="en-GB"/>
        </w:rPr>
        <w:t xml:space="preserve">, a moratorium of claims arising in relation to FPPL, and having the Court supervising any formal proceedings.  Potential disadvantages to Lobo for formal commencement might include limiting FPPL's ability to survive as a going concern. For example, its ability to obtain further financing could be hindered, severely undermining its ability to turn around financially, and limit its prospect </w:t>
      </w:r>
      <w:r w:rsidR="00B94547">
        <w:rPr>
          <w:rFonts w:ascii="Avenir Next" w:hAnsi="Avenir Next" w:cs="Arial"/>
          <w:color w:val="FF0000"/>
          <w:sz w:val="22"/>
          <w:szCs w:val="22"/>
          <w:lang w:val="en-GB"/>
        </w:rPr>
        <w:t>to recover</w:t>
      </w:r>
      <w:r w:rsidR="00C17B01">
        <w:rPr>
          <w:rFonts w:ascii="Avenir Next" w:hAnsi="Avenir Next" w:cs="Arial"/>
          <w:color w:val="FF0000"/>
          <w:sz w:val="22"/>
          <w:szCs w:val="22"/>
          <w:lang w:val="en-GB"/>
        </w:rPr>
        <w:t xml:space="preserve"> the debt it is owed. There is an element of potentially </w:t>
      </w:r>
      <w:r w:rsidR="00B94547">
        <w:rPr>
          <w:rFonts w:ascii="Avenir Next" w:hAnsi="Avenir Next" w:cs="Arial"/>
          <w:color w:val="FF0000"/>
          <w:sz w:val="22"/>
          <w:szCs w:val="22"/>
          <w:lang w:val="en-GB"/>
        </w:rPr>
        <w:t>losing</w:t>
      </w:r>
      <w:r w:rsidR="00D3132D">
        <w:rPr>
          <w:rFonts w:ascii="Avenir Next" w:hAnsi="Avenir Next" w:cs="Arial"/>
          <w:color w:val="FF0000"/>
          <w:sz w:val="22"/>
          <w:szCs w:val="22"/>
          <w:lang w:val="en-GB"/>
        </w:rPr>
        <w:t xml:space="preserve"> of</w:t>
      </w:r>
      <w:r w:rsidR="00C17B01">
        <w:rPr>
          <w:rFonts w:ascii="Avenir Next" w:hAnsi="Avenir Next" w:cs="Arial"/>
          <w:color w:val="FF0000"/>
          <w:sz w:val="22"/>
          <w:szCs w:val="22"/>
          <w:lang w:val="en-GB"/>
        </w:rPr>
        <w:t xml:space="preserve"> control, as it</w:t>
      </w:r>
      <w:r w:rsidR="00D3132D">
        <w:rPr>
          <w:rFonts w:ascii="Avenir Next" w:hAnsi="Avenir Next" w:cs="Arial"/>
          <w:color w:val="FF0000"/>
          <w:sz w:val="22"/>
          <w:szCs w:val="22"/>
          <w:lang w:val="en-GB"/>
        </w:rPr>
        <w:t>s</w:t>
      </w:r>
      <w:r w:rsidR="00C17B01">
        <w:rPr>
          <w:rFonts w:ascii="Avenir Next" w:hAnsi="Avenir Next" w:cs="Arial"/>
          <w:color w:val="FF0000"/>
          <w:sz w:val="22"/>
          <w:szCs w:val="22"/>
          <w:lang w:val="en-GB"/>
        </w:rPr>
        <w:t xml:space="preserve"> </w:t>
      </w:r>
      <w:r w:rsidR="00D3132D">
        <w:rPr>
          <w:rFonts w:ascii="Avenir Next" w:hAnsi="Avenir Next" w:cs="Arial"/>
          <w:color w:val="FF0000"/>
          <w:sz w:val="22"/>
          <w:szCs w:val="22"/>
          <w:lang w:val="en-GB"/>
        </w:rPr>
        <w:t xml:space="preserve">rights are </w:t>
      </w:r>
      <w:r w:rsidR="00C17B01">
        <w:rPr>
          <w:rFonts w:ascii="Avenir Next" w:hAnsi="Avenir Next" w:cs="Arial"/>
          <w:color w:val="FF0000"/>
          <w:sz w:val="22"/>
          <w:szCs w:val="22"/>
          <w:lang w:val="en-GB"/>
        </w:rPr>
        <w:t>then subject to a formal Court supervised proceeding with any number of other potential creditors.</w:t>
      </w:r>
      <w:r w:rsidR="00D3132D">
        <w:rPr>
          <w:rFonts w:ascii="Avenir Next" w:hAnsi="Avenir Next" w:cs="Arial"/>
          <w:color w:val="FF0000"/>
          <w:sz w:val="22"/>
          <w:szCs w:val="22"/>
          <w:lang w:val="en-GB"/>
        </w:rPr>
        <w:t xml:space="preserve"> Formal proceedings may also have other inadvertent implications such as triggering clauses in other financing or contractual arrangements that FPPL has entered into</w:t>
      </w:r>
      <w:r w:rsidR="00B94547">
        <w:rPr>
          <w:rFonts w:ascii="Avenir Next" w:hAnsi="Avenir Next" w:cs="Arial"/>
          <w:color w:val="FF0000"/>
          <w:sz w:val="22"/>
          <w:szCs w:val="22"/>
          <w:lang w:val="en-GB"/>
        </w:rPr>
        <w:t>, such as force majeure or change of control clauses</w:t>
      </w:r>
      <w:r w:rsidR="00D3132D">
        <w:rPr>
          <w:rFonts w:ascii="Avenir Next" w:hAnsi="Avenir Next" w:cs="Arial"/>
          <w:color w:val="FF0000"/>
          <w:sz w:val="22"/>
          <w:szCs w:val="22"/>
          <w:lang w:val="en-GB"/>
        </w:rPr>
        <w:t>. Formal proceedings may also be perceived as negative by market participants, which could financially harm FPPL and in turn, Lobo's ability to recover its debt.</w:t>
      </w:r>
    </w:p>
    <w:p w14:paraId="5C008246" w14:textId="77777777" w:rsidR="00C17B01" w:rsidRDefault="00C17B01" w:rsidP="00BE0FFE">
      <w:pPr>
        <w:jc w:val="both"/>
        <w:rPr>
          <w:rFonts w:ascii="Avenir Next" w:hAnsi="Avenir Next" w:cs="Arial"/>
          <w:color w:val="FF0000"/>
          <w:sz w:val="22"/>
          <w:szCs w:val="22"/>
          <w:lang w:val="en-GB"/>
        </w:rPr>
      </w:pPr>
    </w:p>
    <w:p w14:paraId="2232FD3B" w14:textId="31A4FEBE" w:rsidR="006A4F0C" w:rsidRDefault="00C17B01" w:rsidP="00BE0FFE">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Advantages to Lobo in seeking an informal arrangement is that it could potentially maintain some level of control of the enforcement of its debt. It could enter into very flexible repayment arrangements with FPPL, it could negotiate with other creditors (strength in numbers) to obtain </w:t>
      </w:r>
      <w:r>
        <w:rPr>
          <w:rFonts w:ascii="Avenir Next" w:hAnsi="Avenir Next" w:cs="Arial"/>
          <w:color w:val="FF0000"/>
          <w:sz w:val="22"/>
          <w:szCs w:val="22"/>
          <w:lang w:val="en-GB"/>
        </w:rPr>
        <w:lastRenderedPageBreak/>
        <w:t xml:space="preserve">better terms in the long-run, should it be able to assist FPPL to financially survive in the short term. Potential disadvantages include not having any form of independent third party overseeing the refinancing arrangements, and no moratorium on claims arising whereby other creditors could seek to recover debts against FPPL. FPPL may also </w:t>
      </w:r>
      <w:r w:rsidR="00D3132D">
        <w:rPr>
          <w:rFonts w:ascii="Avenir Next" w:hAnsi="Avenir Next" w:cs="Arial"/>
          <w:color w:val="FF0000"/>
          <w:sz w:val="22"/>
          <w:szCs w:val="22"/>
          <w:lang w:val="en-GB"/>
        </w:rPr>
        <w:t xml:space="preserve">continue to </w:t>
      </w:r>
      <w:r>
        <w:rPr>
          <w:rFonts w:ascii="Avenir Next" w:hAnsi="Avenir Next" w:cs="Arial"/>
          <w:color w:val="FF0000"/>
          <w:sz w:val="22"/>
          <w:szCs w:val="22"/>
          <w:lang w:val="en-GB"/>
        </w:rPr>
        <w:t>seek other forms of financing which could be financially more detrimental to the business</w:t>
      </w:r>
      <w:r w:rsidR="00D3132D">
        <w:rPr>
          <w:rFonts w:ascii="Avenir Next" w:hAnsi="Avenir Next" w:cs="Arial"/>
          <w:color w:val="FF0000"/>
          <w:sz w:val="22"/>
          <w:szCs w:val="22"/>
          <w:lang w:val="en-GB"/>
        </w:rPr>
        <w:t xml:space="preserve"> (which it may not be able to do once any formal proceeding had been commenced)</w:t>
      </w:r>
      <w:r>
        <w:rPr>
          <w:rFonts w:ascii="Avenir Next" w:hAnsi="Avenir Next" w:cs="Arial"/>
          <w:color w:val="FF0000"/>
          <w:sz w:val="22"/>
          <w:szCs w:val="22"/>
          <w:lang w:val="en-GB"/>
        </w:rPr>
        <w:t>.</w:t>
      </w:r>
    </w:p>
    <w:p w14:paraId="2974ADA9" w14:textId="77777777" w:rsidR="006A4F0C" w:rsidRDefault="006A4F0C" w:rsidP="00BE0FFE">
      <w:pPr>
        <w:jc w:val="both"/>
        <w:rPr>
          <w:rFonts w:ascii="Avenir Next" w:hAnsi="Avenir Next" w:cs="Arial"/>
          <w:color w:val="FF0000"/>
          <w:sz w:val="22"/>
          <w:szCs w:val="22"/>
          <w:lang w:val="en-GB"/>
        </w:rPr>
      </w:pPr>
    </w:p>
    <w:p w14:paraId="656549A5" w14:textId="75336208" w:rsidR="00BE0FFE" w:rsidRPr="00BE0FFE" w:rsidRDefault="00BE0FFE" w:rsidP="00BE0FFE">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Questions that ought to be asked include what are the formal powers available to Lobo in </w:t>
      </w:r>
      <w:proofErr w:type="spellStart"/>
      <w:r w:rsidR="006A4F0C">
        <w:rPr>
          <w:rFonts w:ascii="Avenir Next" w:hAnsi="Avenir Next" w:cs="Arial"/>
          <w:color w:val="FF0000"/>
          <w:sz w:val="22"/>
          <w:szCs w:val="22"/>
          <w:lang w:val="en-GB"/>
        </w:rPr>
        <w:t>Asgard</w:t>
      </w:r>
      <w:proofErr w:type="spellEnd"/>
      <w:r w:rsidR="00B94547">
        <w:rPr>
          <w:rFonts w:ascii="Avenir Next" w:hAnsi="Avenir Next" w:cs="Arial"/>
          <w:color w:val="FF0000"/>
          <w:sz w:val="22"/>
          <w:szCs w:val="22"/>
          <w:lang w:val="en-GB"/>
        </w:rPr>
        <w:t xml:space="preserve"> under formal insolvency</w:t>
      </w:r>
      <w:r w:rsidR="006A4F0C">
        <w:rPr>
          <w:rFonts w:ascii="Avenir Next" w:hAnsi="Avenir Next" w:cs="Arial"/>
          <w:color w:val="FF0000"/>
          <w:sz w:val="22"/>
          <w:szCs w:val="22"/>
          <w:lang w:val="en-GB"/>
        </w:rPr>
        <w:t xml:space="preserve">, including whether recourse can be had to the assets and finances of FPPL in </w:t>
      </w:r>
      <w:proofErr w:type="spellStart"/>
      <w:r w:rsidR="006A4F0C">
        <w:rPr>
          <w:rFonts w:ascii="Avenir Next" w:hAnsi="Avenir Next" w:cs="Arial"/>
          <w:color w:val="FF0000"/>
          <w:sz w:val="22"/>
          <w:szCs w:val="22"/>
          <w:lang w:val="en-GB"/>
        </w:rPr>
        <w:t>Encanto</w:t>
      </w:r>
      <w:proofErr w:type="spellEnd"/>
      <w:r w:rsidR="006A4F0C">
        <w:rPr>
          <w:rFonts w:ascii="Avenir Next" w:hAnsi="Avenir Next" w:cs="Arial"/>
          <w:color w:val="FF0000"/>
          <w:sz w:val="22"/>
          <w:szCs w:val="22"/>
          <w:lang w:val="en-GB"/>
        </w:rPr>
        <w:t xml:space="preserve"> (where its operations are financially sound), what assets does it have in </w:t>
      </w:r>
      <w:proofErr w:type="spellStart"/>
      <w:r w:rsidR="006A4F0C">
        <w:rPr>
          <w:rFonts w:ascii="Avenir Next" w:hAnsi="Avenir Next" w:cs="Arial"/>
          <w:color w:val="FF0000"/>
          <w:sz w:val="22"/>
          <w:szCs w:val="22"/>
          <w:lang w:val="en-GB"/>
        </w:rPr>
        <w:t>Asgard</w:t>
      </w:r>
      <w:proofErr w:type="spellEnd"/>
      <w:r w:rsidR="006A4F0C">
        <w:rPr>
          <w:rFonts w:ascii="Avenir Next" w:hAnsi="Avenir Next" w:cs="Arial"/>
          <w:color w:val="FF0000"/>
          <w:sz w:val="22"/>
          <w:szCs w:val="22"/>
          <w:lang w:val="en-GB"/>
        </w:rPr>
        <w:t xml:space="preserve"> against which its debt could be enforced, what other creditors of FPPL</w:t>
      </w:r>
      <w:r w:rsidR="00C17B01">
        <w:rPr>
          <w:rFonts w:ascii="Avenir Next" w:hAnsi="Avenir Next" w:cs="Arial"/>
          <w:color w:val="FF0000"/>
          <w:sz w:val="22"/>
          <w:szCs w:val="22"/>
          <w:lang w:val="en-GB"/>
        </w:rPr>
        <w:t xml:space="preserve"> are there</w:t>
      </w:r>
      <w:r w:rsidR="006A4F0C">
        <w:rPr>
          <w:rFonts w:ascii="Avenir Next" w:hAnsi="Avenir Next" w:cs="Arial"/>
          <w:color w:val="FF0000"/>
          <w:sz w:val="22"/>
          <w:szCs w:val="22"/>
          <w:lang w:val="en-GB"/>
        </w:rPr>
        <w:t>, how much are they owed, what is the nature of their debts (priority, secured, unsecured etc.)</w:t>
      </w:r>
      <w:r w:rsidR="00D3132D">
        <w:rPr>
          <w:rFonts w:ascii="Avenir Next" w:hAnsi="Avenir Next" w:cs="Arial"/>
          <w:color w:val="FF0000"/>
          <w:sz w:val="22"/>
          <w:szCs w:val="22"/>
          <w:lang w:val="en-GB"/>
        </w:rPr>
        <w:t xml:space="preserve">. It would also be important to check whether the insolvency law would regard Lobo's debt as a vulnerable or voidable transaction. What distribution rules apply in </w:t>
      </w:r>
      <w:proofErr w:type="spellStart"/>
      <w:r w:rsidR="00D3132D">
        <w:rPr>
          <w:rFonts w:ascii="Avenir Next" w:hAnsi="Avenir Next" w:cs="Arial"/>
          <w:color w:val="FF0000"/>
          <w:sz w:val="22"/>
          <w:szCs w:val="22"/>
          <w:lang w:val="en-GB"/>
        </w:rPr>
        <w:t>Asgard</w:t>
      </w:r>
      <w:proofErr w:type="spellEnd"/>
      <w:r w:rsidR="00D3132D">
        <w:rPr>
          <w:rFonts w:ascii="Avenir Next" w:hAnsi="Avenir Next" w:cs="Arial"/>
          <w:color w:val="FF0000"/>
          <w:sz w:val="22"/>
          <w:szCs w:val="22"/>
          <w:lang w:val="en-GB"/>
        </w:rPr>
        <w:t xml:space="preserve"> insofar as it might draw any distinction between secured and unsecured creditors, and what type of creditor is Lobo regarded to be. Lobo would also want to know about what forms of out of court options have been developed through the commercial and banking sector in </w:t>
      </w:r>
      <w:proofErr w:type="spellStart"/>
      <w:r w:rsidR="00D3132D">
        <w:rPr>
          <w:rFonts w:ascii="Avenir Next" w:hAnsi="Avenir Next" w:cs="Arial"/>
          <w:color w:val="FF0000"/>
          <w:sz w:val="22"/>
          <w:szCs w:val="22"/>
          <w:lang w:val="en-GB"/>
        </w:rPr>
        <w:t>Asgard</w:t>
      </w:r>
      <w:proofErr w:type="spellEnd"/>
      <w:r w:rsidR="00D3132D">
        <w:rPr>
          <w:rFonts w:ascii="Avenir Next" w:hAnsi="Avenir Next" w:cs="Arial"/>
          <w:color w:val="FF0000"/>
          <w:sz w:val="22"/>
          <w:szCs w:val="22"/>
          <w:lang w:val="en-GB"/>
        </w:rPr>
        <w:t xml:space="preserve"> that are available to it. Lobo should also determine what agreements or contracts it has entered into will be impacted by formal insolvency proceedings being commenced.</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617A74CA" w14:textId="77777777" w:rsidR="00827E8C" w:rsidRDefault="00304799" w:rsidP="00D0560E">
      <w:pPr>
        <w:jc w:val="both"/>
        <w:rPr>
          <w:rFonts w:ascii="Avenir Next" w:hAnsi="Avenir Next" w:cs="Arial"/>
          <w:color w:val="FF0000"/>
          <w:sz w:val="22"/>
          <w:szCs w:val="22"/>
          <w:lang w:val="en-GB"/>
        </w:rPr>
      </w:pPr>
      <w:r w:rsidRPr="00D0560E">
        <w:rPr>
          <w:rFonts w:ascii="Avenir Next" w:hAnsi="Avenir Next" w:cs="Arial"/>
          <w:color w:val="FF0000"/>
          <w:sz w:val="22"/>
          <w:szCs w:val="22"/>
          <w:lang w:val="en-GB"/>
        </w:rPr>
        <w:t xml:space="preserve">Many difficulties may arise for the insolvency </w:t>
      </w:r>
      <w:r w:rsidR="00D0560E" w:rsidRPr="00D0560E">
        <w:rPr>
          <w:rFonts w:ascii="Avenir Next" w:hAnsi="Avenir Next" w:cs="Arial"/>
          <w:color w:val="FF0000"/>
          <w:sz w:val="22"/>
          <w:szCs w:val="22"/>
          <w:lang w:val="en-GB"/>
        </w:rPr>
        <w:t>representative</w:t>
      </w:r>
      <w:r w:rsidRPr="00D0560E">
        <w:rPr>
          <w:rFonts w:ascii="Avenir Next" w:hAnsi="Avenir Next" w:cs="Arial"/>
          <w:color w:val="FF0000"/>
          <w:sz w:val="22"/>
          <w:szCs w:val="22"/>
          <w:lang w:val="en-GB"/>
        </w:rPr>
        <w:t xml:space="preserve"> in respect of co-operation and co-ordination of the two insolvency proceedings. First of all, </w:t>
      </w:r>
      <w:r w:rsidR="00B0758F" w:rsidRPr="00D0560E">
        <w:rPr>
          <w:rFonts w:ascii="Avenir Next" w:hAnsi="Avenir Next" w:cs="Arial"/>
          <w:color w:val="FF0000"/>
          <w:sz w:val="22"/>
          <w:szCs w:val="22"/>
          <w:lang w:val="en-GB"/>
        </w:rPr>
        <w:t>are the two proceedings both regarded as insolvency proceedings, for the purposes of the others' insolvency laws</w:t>
      </w:r>
      <w:r w:rsidR="00D0560E">
        <w:rPr>
          <w:rFonts w:ascii="Avenir Next" w:hAnsi="Avenir Next" w:cs="Arial"/>
          <w:color w:val="FF0000"/>
          <w:sz w:val="22"/>
          <w:szCs w:val="22"/>
          <w:lang w:val="en-GB"/>
        </w:rPr>
        <w:t xml:space="preserve"> (for recognition and/or enforcement purposes)</w:t>
      </w:r>
      <w:r w:rsidR="00B0758F" w:rsidRPr="00D0560E">
        <w:rPr>
          <w:rFonts w:ascii="Avenir Next" w:hAnsi="Avenir Next" w:cs="Arial"/>
          <w:color w:val="FF0000"/>
          <w:sz w:val="22"/>
          <w:szCs w:val="22"/>
          <w:lang w:val="en-GB"/>
        </w:rPr>
        <w:t xml:space="preserve">? Second, do the laws of </w:t>
      </w:r>
      <w:proofErr w:type="spellStart"/>
      <w:r w:rsidR="00B0758F" w:rsidRPr="00D0560E">
        <w:rPr>
          <w:rFonts w:ascii="Avenir Next" w:hAnsi="Avenir Next" w:cs="Arial"/>
          <w:color w:val="FF0000"/>
          <w:sz w:val="22"/>
          <w:szCs w:val="22"/>
          <w:lang w:val="en-GB"/>
        </w:rPr>
        <w:t>Encanto</w:t>
      </w:r>
      <w:proofErr w:type="spellEnd"/>
      <w:r w:rsidR="00B0758F" w:rsidRPr="00D0560E">
        <w:rPr>
          <w:rFonts w:ascii="Avenir Next" w:hAnsi="Avenir Next" w:cs="Arial"/>
          <w:color w:val="FF0000"/>
          <w:sz w:val="22"/>
          <w:szCs w:val="22"/>
          <w:lang w:val="en-GB"/>
        </w:rPr>
        <w:t xml:space="preserve"> permit the recognition of the foreign proceeding in </w:t>
      </w:r>
      <w:proofErr w:type="spellStart"/>
      <w:r w:rsidR="00B0758F" w:rsidRPr="00D0560E">
        <w:rPr>
          <w:rFonts w:ascii="Avenir Next" w:hAnsi="Avenir Next" w:cs="Arial"/>
          <w:color w:val="FF0000"/>
          <w:sz w:val="22"/>
          <w:szCs w:val="22"/>
          <w:lang w:val="en-GB"/>
        </w:rPr>
        <w:t>Asgard</w:t>
      </w:r>
      <w:proofErr w:type="spellEnd"/>
      <w:r w:rsidR="00B0758F" w:rsidRPr="00D0560E">
        <w:rPr>
          <w:rFonts w:ascii="Avenir Next" w:hAnsi="Avenir Next" w:cs="Arial"/>
          <w:color w:val="FF0000"/>
          <w:sz w:val="22"/>
          <w:szCs w:val="22"/>
          <w:lang w:val="en-GB"/>
        </w:rPr>
        <w:t xml:space="preserve">, and vice </w:t>
      </w:r>
      <w:proofErr w:type="gramStart"/>
      <w:r w:rsidR="00B0758F" w:rsidRPr="00D0560E">
        <w:rPr>
          <w:rFonts w:ascii="Avenir Next" w:hAnsi="Avenir Next" w:cs="Arial"/>
          <w:color w:val="FF0000"/>
          <w:sz w:val="22"/>
          <w:szCs w:val="22"/>
          <w:lang w:val="en-GB"/>
        </w:rPr>
        <w:t>versa.</w:t>
      </w:r>
      <w:proofErr w:type="gramEnd"/>
      <w:r w:rsidR="00B0758F" w:rsidRPr="00D0560E">
        <w:rPr>
          <w:rFonts w:ascii="Avenir Next" w:hAnsi="Avenir Next" w:cs="Arial"/>
          <w:color w:val="FF0000"/>
          <w:sz w:val="22"/>
          <w:szCs w:val="22"/>
          <w:lang w:val="en-GB"/>
        </w:rPr>
        <w:t xml:space="preserve"> </w:t>
      </w:r>
      <w:r w:rsidR="00D0560E">
        <w:rPr>
          <w:rFonts w:ascii="Avenir Next" w:hAnsi="Avenir Next" w:cs="Arial"/>
          <w:color w:val="FF0000"/>
          <w:sz w:val="22"/>
          <w:szCs w:val="22"/>
          <w:lang w:val="en-GB"/>
        </w:rPr>
        <w:t xml:space="preserve"> Further, do each countries' insolvency laws permit co-operation and co-ordination? In order for any useful co-operation and co-ordination, the laws ought properly to permit this. There may be issues in terms of defining which proceeding is the main insolvency proceeding, and which proceeding is in aid of the foreign main proceeding. Depending on the views of the Court's in each jurisdiction, there may be difficulties encountered in getting the Court's to communicate and coordinate the insolvency proceedings, including which laws apply to which parts of the insolvencies. Other difficulties include each state applying its own laws, including choice of applicable laws for the procedural and substantive aspects of the insolvency, whereby no or extremely limited extraterritorial effects would be grants to the others' foreign proceeding. </w:t>
      </w:r>
    </w:p>
    <w:p w14:paraId="4285EEA5" w14:textId="77777777" w:rsidR="00827E8C" w:rsidRDefault="00827E8C" w:rsidP="00D0560E">
      <w:pPr>
        <w:jc w:val="both"/>
        <w:rPr>
          <w:rFonts w:ascii="Avenir Next" w:hAnsi="Avenir Next" w:cs="Arial"/>
          <w:color w:val="FF0000"/>
          <w:sz w:val="22"/>
          <w:szCs w:val="22"/>
          <w:lang w:val="en-GB"/>
        </w:rPr>
      </w:pPr>
    </w:p>
    <w:p w14:paraId="082FFF79" w14:textId="63F7A5C9" w:rsidR="00827E8C" w:rsidRDefault="00827E8C" w:rsidP="00D0560E">
      <w:pPr>
        <w:jc w:val="both"/>
        <w:rPr>
          <w:rFonts w:ascii="Avenir Next" w:hAnsi="Avenir Next" w:cs="Arial"/>
          <w:color w:val="FF0000"/>
          <w:sz w:val="22"/>
          <w:szCs w:val="22"/>
          <w:lang w:val="en-GB"/>
        </w:rPr>
      </w:pPr>
      <w:r>
        <w:rPr>
          <w:rFonts w:ascii="Avenir Next" w:hAnsi="Avenir Next" w:cs="Arial"/>
          <w:color w:val="FF0000"/>
          <w:sz w:val="22"/>
          <w:szCs w:val="22"/>
          <w:lang w:val="en-GB"/>
        </w:rPr>
        <w:t>Without a single set of insolvency rules or laws, coordination is ripe for encountering difficulty. However, various international insolvency instruments have been developed in an attempt to overcome such difficulties, and foster a collaborative and coordinated approach to dealing with international insolvencies involving a debtor with creditors or assets in multiple countries. These include:</w:t>
      </w:r>
    </w:p>
    <w:p w14:paraId="2EA0006A" w14:textId="07A70A59" w:rsidR="00827E8C" w:rsidRDefault="00827E8C" w:rsidP="00D0560E">
      <w:pPr>
        <w:jc w:val="both"/>
        <w:rPr>
          <w:rFonts w:ascii="Avenir Next" w:hAnsi="Avenir Next" w:cs="Arial"/>
          <w:color w:val="FF0000"/>
          <w:sz w:val="22"/>
          <w:szCs w:val="22"/>
          <w:lang w:val="en-GB"/>
        </w:rPr>
      </w:pPr>
    </w:p>
    <w:p w14:paraId="7B3E3322" w14:textId="65260805" w:rsidR="00827E8C" w:rsidRDefault="00827E8C" w:rsidP="00827E8C">
      <w:pPr>
        <w:pStyle w:val="ListParagraph"/>
        <w:numPr>
          <w:ilvl w:val="0"/>
          <w:numId w:val="25"/>
        </w:numPr>
        <w:jc w:val="both"/>
        <w:rPr>
          <w:rFonts w:ascii="Avenir Next" w:hAnsi="Avenir Next" w:cs="Arial"/>
          <w:color w:val="FF0000"/>
          <w:sz w:val="22"/>
          <w:szCs w:val="22"/>
          <w:lang w:val="en-GB"/>
        </w:rPr>
      </w:pPr>
      <w:r w:rsidRPr="00827E8C">
        <w:rPr>
          <w:rFonts w:ascii="Avenir Next" w:hAnsi="Avenir Next" w:cs="Arial"/>
          <w:color w:val="FF0000"/>
          <w:sz w:val="22"/>
          <w:szCs w:val="22"/>
          <w:u w:val="single"/>
          <w:lang w:val="en-GB"/>
        </w:rPr>
        <w:lastRenderedPageBreak/>
        <w:t>The IB</w:t>
      </w:r>
      <w:r>
        <w:rPr>
          <w:rFonts w:ascii="Avenir Next" w:hAnsi="Avenir Next" w:cs="Arial"/>
          <w:color w:val="FF0000"/>
          <w:sz w:val="22"/>
          <w:szCs w:val="22"/>
          <w:u w:val="single"/>
          <w:lang w:val="en-GB"/>
        </w:rPr>
        <w:t>A</w:t>
      </w:r>
      <w:r w:rsidRPr="00827E8C">
        <w:rPr>
          <w:rFonts w:ascii="Avenir Next" w:hAnsi="Avenir Next" w:cs="Arial"/>
          <w:color w:val="FF0000"/>
          <w:sz w:val="22"/>
          <w:szCs w:val="22"/>
          <w:u w:val="single"/>
          <w:lang w:val="en-GB"/>
        </w:rPr>
        <w:t xml:space="preserve"> Cross-Border Insolvency Concordat (1996)</w:t>
      </w:r>
      <w:r>
        <w:rPr>
          <w:rFonts w:ascii="Avenir Next" w:hAnsi="Avenir Next" w:cs="Arial"/>
          <w:color w:val="FF0000"/>
          <w:sz w:val="22"/>
          <w:szCs w:val="22"/>
          <w:lang w:val="en-GB"/>
        </w:rPr>
        <w:t xml:space="preserve"> – this instrument accepts that concurrent foreign insolvency proceedings may arise. It therefore proposes their coordination, including for the agreement to protocols </w:t>
      </w:r>
      <w:r w:rsidR="00497DF8">
        <w:rPr>
          <w:rFonts w:ascii="Avenir Next" w:hAnsi="Avenir Next" w:cs="Arial"/>
          <w:color w:val="FF0000"/>
          <w:sz w:val="22"/>
          <w:szCs w:val="22"/>
          <w:lang w:val="en-GB"/>
        </w:rPr>
        <w:t>prescribing</w:t>
      </w:r>
      <w:r>
        <w:rPr>
          <w:rFonts w:ascii="Avenir Next" w:hAnsi="Avenir Next" w:cs="Arial"/>
          <w:color w:val="FF0000"/>
          <w:sz w:val="22"/>
          <w:szCs w:val="22"/>
          <w:lang w:val="en-GB"/>
        </w:rPr>
        <w:t xml:space="preserve"> the responsibilities and jurisdictional reach of each proceeding the subject of the protocol. This approach, having been developed by practitioners, has been successful in forming Court-approved protocols being implemented. </w:t>
      </w:r>
    </w:p>
    <w:p w14:paraId="7F0E8E04" w14:textId="77777777" w:rsidR="00497DF8" w:rsidRDefault="00497DF8" w:rsidP="00497DF8">
      <w:pPr>
        <w:pStyle w:val="ListParagraph"/>
        <w:jc w:val="both"/>
        <w:rPr>
          <w:rFonts w:ascii="Avenir Next" w:hAnsi="Avenir Next" w:cs="Arial"/>
          <w:color w:val="FF0000"/>
          <w:sz w:val="22"/>
          <w:szCs w:val="22"/>
          <w:lang w:val="en-GB"/>
        </w:rPr>
      </w:pPr>
    </w:p>
    <w:p w14:paraId="2E44B0E8" w14:textId="0E181533" w:rsidR="00827E8C" w:rsidRDefault="00827E8C" w:rsidP="00827E8C">
      <w:pPr>
        <w:pStyle w:val="ListParagraph"/>
        <w:numPr>
          <w:ilvl w:val="0"/>
          <w:numId w:val="25"/>
        </w:numPr>
        <w:jc w:val="both"/>
        <w:rPr>
          <w:rFonts w:ascii="Avenir Next" w:hAnsi="Avenir Next" w:cs="Arial"/>
          <w:color w:val="FF0000"/>
          <w:sz w:val="22"/>
          <w:szCs w:val="22"/>
          <w:lang w:val="en-GB"/>
        </w:rPr>
      </w:pPr>
      <w:r w:rsidRPr="00827E8C">
        <w:rPr>
          <w:rFonts w:ascii="Avenir Next" w:hAnsi="Avenir Next" w:cs="Arial"/>
          <w:color w:val="FF0000"/>
          <w:sz w:val="22"/>
          <w:szCs w:val="22"/>
          <w:u w:val="single"/>
          <w:lang w:val="en-GB"/>
        </w:rPr>
        <w:t xml:space="preserve"> UNCITRAL's Model Law on Cross-Border Insolvency</w:t>
      </w:r>
      <w:r>
        <w:rPr>
          <w:rFonts w:ascii="Avenir Next" w:hAnsi="Avenir Next" w:cs="Arial"/>
          <w:color w:val="FF0000"/>
          <w:sz w:val="22"/>
          <w:szCs w:val="22"/>
          <w:lang w:val="en-GB"/>
        </w:rPr>
        <w:t xml:space="preserve"> – the Model law is designed with co-operation and co-ordination in mind. The Model law requires a local Court or insolvency practitioner to co-operate with foreign courts or foreign insolvency representatives. It </w:t>
      </w:r>
      <w:r w:rsidR="00497DF8">
        <w:rPr>
          <w:rFonts w:ascii="Avenir Next" w:hAnsi="Avenir Next" w:cs="Arial"/>
          <w:color w:val="FF0000"/>
          <w:sz w:val="22"/>
          <w:szCs w:val="22"/>
          <w:lang w:val="en-GB"/>
        </w:rPr>
        <w:t>facilities</w:t>
      </w:r>
      <w:r>
        <w:rPr>
          <w:rFonts w:ascii="Avenir Next" w:hAnsi="Avenir Next" w:cs="Arial"/>
          <w:color w:val="FF0000"/>
          <w:sz w:val="22"/>
          <w:szCs w:val="22"/>
          <w:lang w:val="en-GB"/>
        </w:rPr>
        <w:t xml:space="preserve"> the entry into coordination agreements and protocols. Such agreements are entered into with a view to ensuring that a single debtor's insolvent estate is administered fairly and efficiently, to maximise the returns to creditors.</w:t>
      </w:r>
    </w:p>
    <w:p w14:paraId="5832B079" w14:textId="23528931" w:rsidR="00497DF8" w:rsidRPr="00497DF8" w:rsidRDefault="00497DF8" w:rsidP="00497DF8">
      <w:pPr>
        <w:jc w:val="both"/>
        <w:rPr>
          <w:rFonts w:ascii="Avenir Next" w:hAnsi="Avenir Next" w:cs="Arial"/>
          <w:color w:val="FF0000"/>
          <w:sz w:val="22"/>
          <w:szCs w:val="22"/>
          <w:lang w:val="en-GB"/>
        </w:rPr>
      </w:pPr>
    </w:p>
    <w:p w14:paraId="0D7A7A46" w14:textId="4101442B" w:rsidR="00827E8C" w:rsidRPr="006C61EE" w:rsidRDefault="006C61EE" w:rsidP="00827E8C">
      <w:pPr>
        <w:pStyle w:val="ListParagraph"/>
        <w:numPr>
          <w:ilvl w:val="0"/>
          <w:numId w:val="25"/>
        </w:numPr>
        <w:jc w:val="both"/>
        <w:rPr>
          <w:rFonts w:ascii="Avenir Next" w:hAnsi="Avenir Next" w:cs="Arial"/>
          <w:color w:val="FF0000"/>
          <w:sz w:val="22"/>
          <w:szCs w:val="22"/>
          <w:lang w:val="en-GB"/>
        </w:rPr>
      </w:pPr>
      <w:r w:rsidRPr="006C61EE">
        <w:rPr>
          <w:rFonts w:ascii="Avenir Next" w:hAnsi="Avenir Next" w:cs="Arial"/>
          <w:color w:val="FF0000"/>
          <w:sz w:val="22"/>
          <w:szCs w:val="22"/>
          <w:lang w:val="en-GB"/>
        </w:rPr>
        <w:t xml:space="preserve">Other </w:t>
      </w:r>
      <w:r>
        <w:rPr>
          <w:rFonts w:ascii="Avenir Next" w:hAnsi="Avenir Next" w:cs="Arial"/>
          <w:color w:val="FF0000"/>
          <w:sz w:val="22"/>
          <w:szCs w:val="22"/>
          <w:lang w:val="en-GB"/>
        </w:rPr>
        <w:t>coordination instruments developed include the American Law Institute's NAFTA Guidelines Applicable to Court-to-Court Communications in Cross-Border Cases (2000) and the Guidelines for Communication and Cooperation between Courts in Cross-Border Insol</w:t>
      </w:r>
      <w:r w:rsidR="00497DF8">
        <w:rPr>
          <w:rFonts w:ascii="Avenir Next" w:hAnsi="Avenir Next" w:cs="Arial"/>
          <w:color w:val="FF0000"/>
          <w:sz w:val="22"/>
          <w:szCs w:val="22"/>
          <w:lang w:val="en-GB"/>
        </w:rPr>
        <w:t>vency Matters (Singapore, 2016), each having their own successes in developing coordination in international insolvencies.</w:t>
      </w:r>
    </w:p>
    <w:p w14:paraId="4FD0355C" w14:textId="4A7227C7" w:rsidR="00827E8C" w:rsidRDefault="00827E8C" w:rsidP="00827E8C">
      <w:pPr>
        <w:jc w:val="both"/>
        <w:rPr>
          <w:rFonts w:ascii="Avenir Next" w:hAnsi="Avenir Next" w:cs="Arial"/>
          <w:color w:val="FF0000"/>
          <w:sz w:val="22"/>
          <w:szCs w:val="22"/>
          <w:lang w:val="en-GB"/>
        </w:rPr>
      </w:pPr>
    </w:p>
    <w:p w14:paraId="186CDDF4" w14:textId="4FA8622D" w:rsidR="00827E8C" w:rsidRPr="00827E8C" w:rsidRDefault="00827E8C" w:rsidP="00827E8C">
      <w:pPr>
        <w:jc w:val="both"/>
        <w:rPr>
          <w:rFonts w:ascii="Avenir Next" w:hAnsi="Avenir Next" w:cs="Arial"/>
          <w:color w:val="FF0000"/>
          <w:sz w:val="22"/>
          <w:szCs w:val="22"/>
          <w:lang w:val="en-GB"/>
        </w:rPr>
      </w:pPr>
      <w:r>
        <w:rPr>
          <w:rFonts w:ascii="Avenir Next" w:hAnsi="Avenir Next" w:cs="Arial"/>
          <w:color w:val="FF0000"/>
          <w:sz w:val="22"/>
          <w:szCs w:val="22"/>
          <w:lang w:val="en-GB"/>
        </w:rPr>
        <w:t>The development of the above international insolvency instruments has been instrumental in promoting the recognition and enforcement of insolvencies in other jurisdictions. In what has to date been an increasingly global economy, it is imperative that structures be in place to foster the coordination of insolvency efforts, for the benefit of both debtors and creditors.</w:t>
      </w:r>
      <w:r w:rsidR="006C61EE">
        <w:rPr>
          <w:rFonts w:ascii="Avenir Next" w:hAnsi="Avenir Next" w:cs="Arial"/>
          <w:color w:val="FF0000"/>
          <w:sz w:val="22"/>
          <w:szCs w:val="22"/>
          <w:lang w:val="en-GB"/>
        </w:rPr>
        <w:t xml:space="preserve"> The very development of a number of important instruments (detailed above) emphasises the importance that such instruments hold in today's international insolvency context.</w:t>
      </w:r>
      <w:r w:rsidR="00497DF8">
        <w:rPr>
          <w:rFonts w:ascii="Avenir Next" w:hAnsi="Avenir Next" w:cs="Arial"/>
          <w:color w:val="FF0000"/>
          <w:sz w:val="22"/>
          <w:szCs w:val="22"/>
          <w:lang w:val="en-GB"/>
        </w:rPr>
        <w:t xml:space="preserve"> It would be important to the factual matrix to which this question relates to identify what international insolvency instrument each nation had signed up to and ratified domestically.</w:t>
      </w:r>
    </w:p>
    <w:p w14:paraId="0D3B1D18" w14:textId="33E276CB"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131D19BB" w14:textId="71EF11C4" w:rsidR="001B6759" w:rsidRDefault="001428D3" w:rsidP="006C61EE">
      <w:pPr>
        <w:jc w:val="both"/>
        <w:rPr>
          <w:rFonts w:ascii="Avenir Next" w:hAnsi="Avenir Next" w:cs="Arial"/>
          <w:color w:val="FF0000"/>
          <w:sz w:val="22"/>
          <w:szCs w:val="22"/>
          <w:lang w:val="en-GB"/>
        </w:rPr>
      </w:pPr>
      <w:r>
        <w:rPr>
          <w:rFonts w:ascii="Avenir Next" w:hAnsi="Avenir Next" w:cs="Arial"/>
          <w:color w:val="FF0000"/>
          <w:sz w:val="22"/>
          <w:szCs w:val="22"/>
          <w:lang w:val="en-GB"/>
        </w:rPr>
        <w:t>The European Insolvency Regulation allocates jurisdiction to Courts of its member states by virtue of the member state which is the "centre of the debtor's main interests". Whilst jurisdictional primacy is afforded in the EU to the state with the centre of the debtor's main interest</w:t>
      </w:r>
      <w:r w:rsidR="00497DF8">
        <w:rPr>
          <w:rFonts w:ascii="Avenir Next" w:hAnsi="Avenir Next" w:cs="Arial"/>
          <w:color w:val="FF0000"/>
          <w:sz w:val="22"/>
          <w:szCs w:val="22"/>
          <w:lang w:val="en-GB"/>
        </w:rPr>
        <w:t xml:space="preserve"> (and which on the facts of this question, might be the UK given it is incorporated and has offices there)</w:t>
      </w:r>
      <w:r>
        <w:rPr>
          <w:rFonts w:ascii="Avenir Next" w:hAnsi="Avenir Next" w:cs="Arial"/>
          <w:color w:val="FF0000"/>
          <w:sz w:val="22"/>
          <w:szCs w:val="22"/>
          <w:lang w:val="en-GB"/>
        </w:rPr>
        <w:t>, the European Insolvency Regulation does permit subsidiary territorial proceedings in other states, based on where the debtor has an establishment.</w:t>
      </w:r>
      <w:r w:rsidR="001B6759">
        <w:rPr>
          <w:rFonts w:ascii="Avenir Next" w:hAnsi="Avenir Next" w:cs="Arial"/>
          <w:color w:val="FF0000"/>
          <w:sz w:val="22"/>
          <w:szCs w:val="22"/>
          <w:lang w:val="en-GB"/>
        </w:rPr>
        <w:t xml:space="preserve"> </w:t>
      </w:r>
      <w:r w:rsidR="006C61EE" w:rsidRPr="006C61EE">
        <w:rPr>
          <w:rFonts w:ascii="Avenir Next" w:hAnsi="Avenir Next" w:cs="Arial"/>
          <w:color w:val="FF0000"/>
          <w:sz w:val="22"/>
          <w:szCs w:val="22"/>
          <w:lang w:val="en-GB"/>
        </w:rPr>
        <w:t>The European Insolvency Regulation Recast</w:t>
      </w:r>
      <w:r w:rsidR="006C61EE">
        <w:rPr>
          <w:rFonts w:ascii="Avenir Next" w:hAnsi="Avenir Next" w:cs="Arial"/>
          <w:color w:val="FF0000"/>
          <w:sz w:val="22"/>
          <w:szCs w:val="22"/>
          <w:lang w:val="en-GB"/>
        </w:rPr>
        <w:t xml:space="preserve"> (the "</w:t>
      </w:r>
      <w:r w:rsidR="006C61EE" w:rsidRPr="006C61EE">
        <w:rPr>
          <w:rFonts w:ascii="Avenir Next" w:hAnsi="Avenir Next" w:cs="Arial"/>
          <w:b/>
          <w:color w:val="FF0000"/>
          <w:sz w:val="22"/>
          <w:szCs w:val="22"/>
          <w:lang w:val="en-GB"/>
        </w:rPr>
        <w:t>EIR Recast</w:t>
      </w:r>
      <w:r w:rsidR="006C61EE">
        <w:rPr>
          <w:rFonts w:ascii="Avenir Next" w:hAnsi="Avenir Next" w:cs="Arial"/>
          <w:color w:val="FF0000"/>
          <w:sz w:val="22"/>
          <w:szCs w:val="22"/>
          <w:lang w:val="en-GB"/>
        </w:rPr>
        <w:t>")</w:t>
      </w:r>
      <w:r w:rsidR="001B6759">
        <w:rPr>
          <w:rFonts w:ascii="Avenir Next" w:hAnsi="Avenir Next" w:cs="Arial"/>
          <w:color w:val="FF0000"/>
          <w:sz w:val="22"/>
          <w:szCs w:val="22"/>
          <w:lang w:val="en-GB"/>
        </w:rPr>
        <w:t>, however,</w:t>
      </w:r>
      <w:r w:rsidR="006C61EE" w:rsidRPr="006C61EE">
        <w:rPr>
          <w:rFonts w:ascii="Avenir Next" w:hAnsi="Avenir Next" w:cs="Arial"/>
          <w:color w:val="FF0000"/>
          <w:sz w:val="22"/>
          <w:szCs w:val="22"/>
          <w:lang w:val="en-GB"/>
        </w:rPr>
        <w:t xml:space="preserve"> would not apply with respect to the UK commenced insolvency proceedings. This is because the UK insolvency was commenced on 30 June 2022, and from 11pm on 31 December 20</w:t>
      </w:r>
      <w:r w:rsidR="006C61EE" w:rsidRPr="00497DF8">
        <w:rPr>
          <w:rFonts w:ascii="Avenir Next" w:hAnsi="Avenir Next" w:cs="Arial"/>
          <w:color w:val="FF0000"/>
          <w:sz w:val="22"/>
          <w:szCs w:val="22"/>
          <w:u w:val="single"/>
          <w:lang w:val="en-GB"/>
        </w:rPr>
        <w:t>20</w:t>
      </w:r>
      <w:r w:rsidR="006C61EE" w:rsidRPr="006C61EE">
        <w:rPr>
          <w:rFonts w:ascii="Avenir Next" w:hAnsi="Avenir Next" w:cs="Arial"/>
          <w:color w:val="FF0000"/>
          <w:sz w:val="22"/>
          <w:szCs w:val="22"/>
          <w:lang w:val="en-GB"/>
        </w:rPr>
        <w:t>, the EIR Recast ceased to apply to the UK following its exit from the European Union.</w:t>
      </w:r>
      <w:r w:rsidR="00731328">
        <w:rPr>
          <w:rFonts w:ascii="Avenir Next" w:hAnsi="Avenir Next" w:cs="Arial"/>
          <w:color w:val="FF0000"/>
          <w:sz w:val="22"/>
          <w:szCs w:val="22"/>
          <w:lang w:val="en-GB"/>
        </w:rPr>
        <w:t xml:space="preserve"> </w:t>
      </w:r>
      <w:r w:rsidR="00497DF8">
        <w:rPr>
          <w:rFonts w:ascii="Avenir Next" w:hAnsi="Avenir Next" w:cs="Arial"/>
          <w:color w:val="FF0000"/>
          <w:sz w:val="22"/>
          <w:szCs w:val="22"/>
          <w:lang w:val="en-GB"/>
        </w:rPr>
        <w:t>Domestic UK legislation therefore governs the UK proceeding.</w:t>
      </w:r>
    </w:p>
    <w:p w14:paraId="371098EB" w14:textId="77777777" w:rsidR="001B6759" w:rsidRDefault="001B6759" w:rsidP="006C61EE">
      <w:pPr>
        <w:jc w:val="both"/>
        <w:rPr>
          <w:rFonts w:ascii="Avenir Next" w:hAnsi="Avenir Next" w:cs="Arial"/>
          <w:color w:val="FF0000"/>
          <w:sz w:val="22"/>
          <w:szCs w:val="22"/>
          <w:lang w:val="en-GB"/>
        </w:rPr>
      </w:pPr>
    </w:p>
    <w:p w14:paraId="5C55463F" w14:textId="7F428C62" w:rsidR="001E1C34" w:rsidRDefault="00731328" w:rsidP="006C61EE">
      <w:pPr>
        <w:jc w:val="both"/>
        <w:rPr>
          <w:rFonts w:ascii="Avenir Next" w:hAnsi="Avenir Next" w:cs="Arial"/>
          <w:color w:val="FF0000"/>
          <w:sz w:val="22"/>
          <w:szCs w:val="22"/>
          <w:lang w:val="en-GB"/>
        </w:rPr>
      </w:pPr>
      <w:r>
        <w:rPr>
          <w:rFonts w:ascii="Avenir Next" w:hAnsi="Avenir Next" w:cs="Arial"/>
          <w:color w:val="FF0000"/>
          <w:sz w:val="22"/>
          <w:szCs w:val="22"/>
          <w:lang w:val="en-GB"/>
        </w:rPr>
        <w:lastRenderedPageBreak/>
        <w:t>The EIR Recast would only have applied to the UK insolvency where the main proceeding (which we assume here would be in another country in the Europe) was opened prior to the expiration of the transitional period, which was 11pm on 31 December 2020.</w:t>
      </w:r>
    </w:p>
    <w:p w14:paraId="011569DE" w14:textId="1E093545" w:rsidR="00731328" w:rsidRDefault="00731328" w:rsidP="006C61EE">
      <w:pPr>
        <w:jc w:val="both"/>
        <w:rPr>
          <w:rFonts w:ascii="Avenir Next" w:hAnsi="Avenir Next" w:cs="Arial"/>
          <w:color w:val="FF0000"/>
          <w:sz w:val="22"/>
          <w:szCs w:val="22"/>
          <w:lang w:val="en-GB"/>
        </w:rPr>
      </w:pPr>
    </w:p>
    <w:p w14:paraId="46023952" w14:textId="77F5731C" w:rsidR="001B6759" w:rsidRDefault="00731328" w:rsidP="006C61EE">
      <w:pPr>
        <w:jc w:val="both"/>
        <w:rPr>
          <w:rFonts w:ascii="Avenir Next" w:hAnsi="Avenir Next" w:cs="Arial"/>
          <w:color w:val="FF0000"/>
          <w:sz w:val="22"/>
          <w:szCs w:val="22"/>
          <w:lang w:val="en-GB"/>
        </w:rPr>
      </w:pPr>
      <w:r>
        <w:rPr>
          <w:rFonts w:ascii="Avenir Next" w:hAnsi="Avenir Next" w:cs="Arial"/>
          <w:color w:val="FF0000"/>
          <w:sz w:val="22"/>
          <w:szCs w:val="22"/>
          <w:lang w:val="en-GB"/>
        </w:rPr>
        <w:t>The consequences of this are many. First, a moratorium on claims against the FPPL may have arisen on the filing of the insolvency proceeding against FPPL in the UK. This, depending on the extent</w:t>
      </w:r>
      <w:r w:rsidR="001428D3">
        <w:rPr>
          <w:rFonts w:ascii="Avenir Next" w:hAnsi="Avenir Next" w:cs="Arial"/>
          <w:color w:val="FF0000"/>
          <w:sz w:val="22"/>
          <w:szCs w:val="22"/>
          <w:lang w:val="en-GB"/>
        </w:rPr>
        <w:t xml:space="preserve"> and effect</w:t>
      </w:r>
      <w:r>
        <w:rPr>
          <w:rFonts w:ascii="Avenir Next" w:hAnsi="Avenir Next" w:cs="Arial"/>
          <w:color w:val="FF0000"/>
          <w:sz w:val="22"/>
          <w:szCs w:val="22"/>
          <w:lang w:val="en-GB"/>
        </w:rPr>
        <w:t xml:space="preserve"> of that moratorium, may prevent Lobo from commencing the insolvency proceeding in another country in Europe. This might mean, therefore, that Lobo may need to participate in the insolvency in the UK as a creditor. </w:t>
      </w:r>
      <w:r w:rsidR="001428D3">
        <w:rPr>
          <w:rFonts w:ascii="Avenir Next" w:hAnsi="Avenir Next" w:cs="Arial"/>
          <w:color w:val="FF0000"/>
          <w:sz w:val="22"/>
          <w:szCs w:val="22"/>
          <w:lang w:val="en-GB"/>
        </w:rPr>
        <w:t xml:space="preserve"> </w:t>
      </w:r>
      <w:r w:rsidR="00497DF8">
        <w:rPr>
          <w:rFonts w:ascii="Avenir Next" w:hAnsi="Avenir Next" w:cs="Arial"/>
          <w:color w:val="FF0000"/>
          <w:sz w:val="22"/>
          <w:szCs w:val="22"/>
          <w:lang w:val="en-GB"/>
        </w:rPr>
        <w:t>As a creditor, Lobo would want to know what assets are available in the UK to satisfy its debt.</w:t>
      </w:r>
    </w:p>
    <w:p w14:paraId="5DAAD23F" w14:textId="77777777" w:rsidR="001B6759" w:rsidRDefault="001B6759" w:rsidP="006C61EE">
      <w:pPr>
        <w:jc w:val="both"/>
        <w:rPr>
          <w:rFonts w:ascii="Avenir Next" w:hAnsi="Avenir Next" w:cs="Arial"/>
          <w:color w:val="FF0000"/>
          <w:sz w:val="22"/>
          <w:szCs w:val="22"/>
          <w:lang w:val="en-GB"/>
        </w:rPr>
      </w:pPr>
    </w:p>
    <w:p w14:paraId="624D6803" w14:textId="6BDC7FEC" w:rsidR="00731328" w:rsidRDefault="00731328" w:rsidP="006C61EE">
      <w:pPr>
        <w:jc w:val="both"/>
        <w:rPr>
          <w:rFonts w:ascii="Avenir Next" w:hAnsi="Avenir Next" w:cs="Arial"/>
          <w:color w:val="FF0000"/>
          <w:sz w:val="22"/>
          <w:szCs w:val="22"/>
          <w:lang w:val="en-GB"/>
        </w:rPr>
      </w:pPr>
      <w:r>
        <w:rPr>
          <w:rFonts w:ascii="Avenir Next" w:hAnsi="Avenir Next" w:cs="Arial"/>
          <w:color w:val="FF0000"/>
          <w:sz w:val="22"/>
          <w:szCs w:val="22"/>
          <w:lang w:val="en-GB"/>
        </w:rPr>
        <w:t>If</w:t>
      </w:r>
      <w:r w:rsidR="001428D3">
        <w:rPr>
          <w:rFonts w:ascii="Avenir Next" w:hAnsi="Avenir Next" w:cs="Arial"/>
          <w:color w:val="FF0000"/>
          <w:sz w:val="22"/>
          <w:szCs w:val="22"/>
          <w:lang w:val="en-GB"/>
        </w:rPr>
        <w:t>, however,</w:t>
      </w:r>
      <w:r>
        <w:rPr>
          <w:rFonts w:ascii="Avenir Next" w:hAnsi="Avenir Next" w:cs="Arial"/>
          <w:color w:val="FF0000"/>
          <w:sz w:val="22"/>
          <w:szCs w:val="22"/>
          <w:lang w:val="en-GB"/>
        </w:rPr>
        <w:t xml:space="preserve"> the moratorium did not have extraterritorial effect beyond the UK's border, and Lobo were in fact able to commence an insolvency proceeding in Europe, this raises the international insolvency issues of needing to potentially coordinate and cooperate with the UK insolvency. Lobo would want to know of each jurisdiction</w:t>
      </w:r>
      <w:r w:rsidR="001428D3">
        <w:rPr>
          <w:rFonts w:ascii="Avenir Next" w:hAnsi="Avenir Next" w:cs="Arial"/>
          <w:color w:val="FF0000"/>
          <w:sz w:val="22"/>
          <w:szCs w:val="22"/>
          <w:lang w:val="en-GB"/>
        </w:rPr>
        <w:t>'</w:t>
      </w:r>
      <w:r>
        <w:rPr>
          <w:rFonts w:ascii="Avenir Next" w:hAnsi="Avenir Next" w:cs="Arial"/>
          <w:color w:val="FF0000"/>
          <w:sz w:val="22"/>
          <w:szCs w:val="22"/>
          <w:lang w:val="en-GB"/>
        </w:rPr>
        <w:t>s laws as regards to coordination, and recognition of foreign proceedings (and importantly, enforcement)</w:t>
      </w:r>
      <w:r w:rsidR="00497DF8">
        <w:rPr>
          <w:rFonts w:ascii="Avenir Next" w:hAnsi="Avenir Next" w:cs="Arial"/>
          <w:color w:val="FF0000"/>
          <w:sz w:val="22"/>
          <w:szCs w:val="22"/>
          <w:lang w:val="en-GB"/>
        </w:rPr>
        <w:t xml:space="preserve"> – could a protocol be put in place to govern the proceedings?</w:t>
      </w:r>
      <w:r w:rsidR="001428D3">
        <w:rPr>
          <w:rFonts w:ascii="Avenir Next" w:hAnsi="Avenir Next" w:cs="Arial"/>
          <w:color w:val="FF0000"/>
          <w:sz w:val="22"/>
          <w:szCs w:val="22"/>
          <w:lang w:val="en-GB"/>
        </w:rPr>
        <w:t xml:space="preserve"> There would then be a need to seek to potentially enter into some form of coordination or cooperation agreement in respect of the two insolvencies, defining the jurisdiction and operation of each insolvency.</w:t>
      </w:r>
    </w:p>
    <w:p w14:paraId="78757C49" w14:textId="155CC2C1" w:rsidR="001B6759" w:rsidRDefault="001B6759" w:rsidP="006C61EE">
      <w:pPr>
        <w:jc w:val="both"/>
        <w:rPr>
          <w:rFonts w:ascii="Avenir Next" w:hAnsi="Avenir Next" w:cs="Arial"/>
          <w:color w:val="FF0000"/>
          <w:sz w:val="22"/>
          <w:szCs w:val="22"/>
          <w:lang w:val="en-GB"/>
        </w:rPr>
      </w:pPr>
    </w:p>
    <w:p w14:paraId="22A833D1" w14:textId="055BB9D6" w:rsidR="001B6759" w:rsidRDefault="001B6759" w:rsidP="006C61EE">
      <w:pPr>
        <w:jc w:val="both"/>
        <w:rPr>
          <w:rFonts w:ascii="Avenir Next" w:hAnsi="Avenir Next" w:cs="Arial"/>
          <w:color w:val="FF0000"/>
          <w:sz w:val="22"/>
          <w:szCs w:val="22"/>
          <w:lang w:val="en-GB"/>
        </w:rPr>
      </w:pPr>
      <w:r>
        <w:rPr>
          <w:rFonts w:ascii="Avenir Next" w:hAnsi="Avenir Next" w:cs="Arial"/>
          <w:color w:val="FF0000"/>
          <w:sz w:val="22"/>
          <w:szCs w:val="22"/>
          <w:lang w:val="en-GB"/>
        </w:rPr>
        <w:t>In order to decide whether to commence a European insolvency proceeding (if Lobo could do so), it would want to know</w:t>
      </w:r>
      <w:bookmarkStart w:id="0" w:name="_GoBack"/>
      <w:bookmarkEnd w:id="0"/>
      <w:r>
        <w:rPr>
          <w:rFonts w:ascii="Avenir Next" w:hAnsi="Avenir Next" w:cs="Arial"/>
          <w:color w:val="FF0000"/>
          <w:sz w:val="22"/>
          <w:szCs w:val="22"/>
          <w:lang w:val="en-GB"/>
        </w:rPr>
        <w:t xml:space="preserve"> the assets available in the jurisdiction that it was considering commencing proceedings. Equally, it would want to know the ability for FPPL's foreign assets to be made available to satisfy the debts in that European state (if available).</w:t>
      </w:r>
    </w:p>
    <w:p w14:paraId="6926E7D4" w14:textId="31FEDF18" w:rsidR="001428D3" w:rsidRDefault="001428D3" w:rsidP="006C61EE">
      <w:pPr>
        <w:jc w:val="both"/>
        <w:rPr>
          <w:rFonts w:ascii="Avenir Next" w:hAnsi="Avenir Next" w:cs="Arial"/>
          <w:color w:val="FF0000"/>
          <w:sz w:val="22"/>
          <w:szCs w:val="22"/>
          <w:lang w:val="en-GB"/>
        </w:rPr>
      </w:pPr>
    </w:p>
    <w:p w14:paraId="19C16FF1" w14:textId="77777777" w:rsidR="001428D3" w:rsidRDefault="001428D3" w:rsidP="006C61EE">
      <w:pPr>
        <w:jc w:val="both"/>
        <w:rPr>
          <w:rFonts w:ascii="Avenir Next" w:hAnsi="Avenir Next" w:cs="Arial"/>
          <w:color w:val="FF0000"/>
          <w:sz w:val="22"/>
          <w:szCs w:val="22"/>
          <w:lang w:val="en-GB"/>
        </w:rPr>
      </w:pPr>
    </w:p>
    <w:p w14:paraId="730581F5" w14:textId="0DD65859" w:rsidR="001428D3" w:rsidRDefault="001428D3" w:rsidP="006C61EE">
      <w:pPr>
        <w:jc w:val="both"/>
        <w:rPr>
          <w:rFonts w:ascii="Avenir Next" w:hAnsi="Avenir Next" w:cs="Arial"/>
          <w:color w:val="FF0000"/>
          <w:sz w:val="22"/>
          <w:szCs w:val="22"/>
          <w:lang w:val="en-GB"/>
        </w:rPr>
      </w:pPr>
    </w:p>
    <w:p w14:paraId="730800E8" w14:textId="77777777" w:rsidR="001428D3" w:rsidRPr="006C61EE" w:rsidRDefault="001428D3" w:rsidP="006C61EE">
      <w:pPr>
        <w:jc w:val="both"/>
        <w:rPr>
          <w:rFonts w:ascii="Avenir Next" w:hAnsi="Avenir Next" w:cs="Arial"/>
          <w:color w:val="FF0000"/>
          <w:sz w:val="22"/>
          <w:szCs w:val="22"/>
          <w:lang w:val="en-GB"/>
        </w:rPr>
      </w:pPr>
    </w:p>
    <w:p w14:paraId="3BB34804" w14:textId="77777777" w:rsidR="006C61EE" w:rsidRDefault="006C61EE"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BD0F" w14:textId="77777777" w:rsidR="00D0560E" w:rsidRDefault="00D0560E" w:rsidP="00241B44">
      <w:r>
        <w:separator/>
      </w:r>
    </w:p>
  </w:endnote>
  <w:endnote w:type="continuationSeparator" w:id="0">
    <w:p w14:paraId="7967B051" w14:textId="77777777" w:rsidR="00D0560E" w:rsidRDefault="00D0560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8000002F" w:usb1="5000204A" w:usb2="00000000" w:usb3="00000000" w:csb0="0000009B" w:csb1="00000000"/>
  </w:font>
  <w:font w:name="Avenir Next">
    <w:altName w:val="Corbel"/>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D0560E" w:rsidRPr="00A31881" w:rsidRDefault="00D0560E"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D0560E" w:rsidRPr="00A31881" w:rsidRDefault="00D0560E" w:rsidP="00FC7B47">
    <w:pPr>
      <w:pStyle w:val="Footer"/>
      <w:ind w:right="360"/>
      <w:rPr>
        <w:rFonts w:ascii="Arial" w:hAnsi="Arial" w:cs="Arial"/>
        <w:sz w:val="18"/>
        <w:szCs w:val="18"/>
      </w:rPr>
    </w:pPr>
    <w:proofErr w:type="gramStart"/>
    <w:r w:rsidRPr="00A31881">
      <w:rPr>
        <w:rFonts w:ascii="Arial" w:hAnsi="Arial" w:cs="Arial"/>
        <w:sz w:val="18"/>
        <w:szCs w:val="18"/>
      </w:rPr>
      <w:t>student</w:t>
    </w:r>
    <w:proofErr w:type="gramEnd"/>
    <w:r w:rsidRPr="00A31881">
      <w:rPr>
        <w:rFonts w:ascii="Arial" w:hAnsi="Arial" w:cs="Arial"/>
        <w:sz w:val="18"/>
        <w:szCs w:val="18"/>
      </w:rPr>
      <w:t xml:space="preserve">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6FCBD326" w:rsidR="00D0560E" w:rsidRPr="00297BDF" w:rsidRDefault="00D0560E"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97DF8">
          <w:rPr>
            <w:rStyle w:val="PageNumber"/>
            <w:rFonts w:ascii="Avenir Next" w:hAnsi="Avenir Next" w:cs="Arial"/>
            <w:noProof/>
            <w:sz w:val="22"/>
            <w:szCs w:val="22"/>
          </w:rPr>
          <w:t>13</w:t>
        </w:r>
        <w:r w:rsidRPr="00297BDF">
          <w:rPr>
            <w:rStyle w:val="PageNumber"/>
            <w:rFonts w:ascii="Avenir Next" w:hAnsi="Avenir Next" w:cs="Arial"/>
            <w:sz w:val="22"/>
            <w:szCs w:val="22"/>
          </w:rPr>
          <w:fldChar w:fldCharType="end"/>
        </w:r>
      </w:p>
    </w:sdtContent>
  </w:sdt>
  <w:p w14:paraId="12ABA5E1" w14:textId="7CE85F48" w:rsidR="00D0560E" w:rsidRPr="00297BDF" w:rsidRDefault="00D0560E" w:rsidP="0052732A">
    <w:pPr>
      <w:pStyle w:val="Footer"/>
      <w:ind w:right="360"/>
      <w:rPr>
        <w:rFonts w:ascii="Avenir Next" w:hAnsi="Avenir Next" w:cs="Arial"/>
        <w:sz w:val="22"/>
        <w:szCs w:val="22"/>
      </w:rPr>
    </w:pPr>
    <w:r>
      <w:rPr>
        <w:rFonts w:ascii="Avenir Next" w:hAnsi="Avenir Next" w:cs="Arial"/>
        <w:sz w:val="22"/>
        <w:szCs w:val="22"/>
      </w:rPr>
      <w:t>202223-820</w:t>
    </w:r>
    <w:r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8584E" w14:textId="77777777" w:rsidR="00D0560E" w:rsidRDefault="00D0560E" w:rsidP="00241B44">
      <w:r>
        <w:separator/>
      </w:r>
    </w:p>
  </w:footnote>
  <w:footnote w:type="continuationSeparator" w:id="0">
    <w:p w14:paraId="06AAAAEE" w14:textId="77777777" w:rsidR="00D0560E" w:rsidRDefault="00D0560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AF95488"/>
    <w:multiLevelType w:val="hybridMultilevel"/>
    <w:tmpl w:val="A3F44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2"/>
  </w:num>
  <w:num w:numId="4">
    <w:abstractNumId w:val="3"/>
  </w:num>
  <w:num w:numId="5">
    <w:abstractNumId w:val="15"/>
  </w:num>
  <w:num w:numId="6">
    <w:abstractNumId w:val="20"/>
  </w:num>
  <w:num w:numId="7">
    <w:abstractNumId w:val="9"/>
  </w:num>
  <w:num w:numId="8">
    <w:abstractNumId w:val="24"/>
  </w:num>
  <w:num w:numId="9">
    <w:abstractNumId w:val="8"/>
  </w:num>
  <w:num w:numId="10">
    <w:abstractNumId w:val="21"/>
  </w:num>
  <w:num w:numId="11">
    <w:abstractNumId w:val="7"/>
  </w:num>
  <w:num w:numId="12">
    <w:abstractNumId w:val="22"/>
  </w:num>
  <w:num w:numId="13">
    <w:abstractNumId w:val="14"/>
  </w:num>
  <w:num w:numId="14">
    <w:abstractNumId w:val="13"/>
  </w:num>
  <w:num w:numId="15">
    <w:abstractNumId w:val="4"/>
  </w:num>
  <w:num w:numId="16">
    <w:abstractNumId w:val="16"/>
  </w:num>
  <w:num w:numId="17">
    <w:abstractNumId w:val="11"/>
  </w:num>
  <w:num w:numId="18">
    <w:abstractNumId w:val="12"/>
  </w:num>
  <w:num w:numId="19">
    <w:abstractNumId w:val="18"/>
  </w:num>
  <w:num w:numId="20">
    <w:abstractNumId w:val="6"/>
  </w:num>
  <w:num w:numId="21">
    <w:abstractNumId w:val="10"/>
  </w:num>
  <w:num w:numId="22">
    <w:abstractNumId w:val="0"/>
  </w:num>
  <w:num w:numId="23">
    <w:abstractNumId w:val="17"/>
  </w:num>
  <w:num w:numId="24">
    <w:abstractNumId w:val="1"/>
  </w:num>
  <w:num w:numId="25">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773FE"/>
    <w:rsid w:val="00080757"/>
    <w:rsid w:val="0008155B"/>
    <w:rsid w:val="000815BB"/>
    <w:rsid w:val="00081A63"/>
    <w:rsid w:val="00082609"/>
    <w:rsid w:val="0008457E"/>
    <w:rsid w:val="000851CC"/>
    <w:rsid w:val="00085349"/>
    <w:rsid w:val="00085D4B"/>
    <w:rsid w:val="000866C3"/>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03D"/>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0444"/>
    <w:rsid w:val="00131D42"/>
    <w:rsid w:val="0013278B"/>
    <w:rsid w:val="00135FFC"/>
    <w:rsid w:val="00136505"/>
    <w:rsid w:val="0014171F"/>
    <w:rsid w:val="001428D3"/>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4B85"/>
    <w:rsid w:val="001966D9"/>
    <w:rsid w:val="00197963"/>
    <w:rsid w:val="001A620B"/>
    <w:rsid w:val="001A716A"/>
    <w:rsid w:val="001A7E9A"/>
    <w:rsid w:val="001B0F70"/>
    <w:rsid w:val="001B5016"/>
    <w:rsid w:val="001B6759"/>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B44E5"/>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4799"/>
    <w:rsid w:val="0030558B"/>
    <w:rsid w:val="00306E87"/>
    <w:rsid w:val="00310FC2"/>
    <w:rsid w:val="00312993"/>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97DF8"/>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2FBF"/>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2BBC"/>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C7019"/>
    <w:rsid w:val="005D0511"/>
    <w:rsid w:val="005D2C12"/>
    <w:rsid w:val="005D3437"/>
    <w:rsid w:val="005D43E0"/>
    <w:rsid w:val="005D5579"/>
    <w:rsid w:val="005D58A3"/>
    <w:rsid w:val="005D5FD0"/>
    <w:rsid w:val="005E1B79"/>
    <w:rsid w:val="005E1EA8"/>
    <w:rsid w:val="005E2B20"/>
    <w:rsid w:val="005E4AFF"/>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34D8"/>
    <w:rsid w:val="006641EC"/>
    <w:rsid w:val="006643E7"/>
    <w:rsid w:val="006661EF"/>
    <w:rsid w:val="006746CB"/>
    <w:rsid w:val="00677AEB"/>
    <w:rsid w:val="00680EF2"/>
    <w:rsid w:val="00682A3E"/>
    <w:rsid w:val="006850AE"/>
    <w:rsid w:val="00686C53"/>
    <w:rsid w:val="00687A1D"/>
    <w:rsid w:val="00692852"/>
    <w:rsid w:val="00697EA1"/>
    <w:rsid w:val="006A051A"/>
    <w:rsid w:val="006A2646"/>
    <w:rsid w:val="006A4F0C"/>
    <w:rsid w:val="006A6530"/>
    <w:rsid w:val="006A695F"/>
    <w:rsid w:val="006A6D1D"/>
    <w:rsid w:val="006B2893"/>
    <w:rsid w:val="006B435A"/>
    <w:rsid w:val="006B4539"/>
    <w:rsid w:val="006B4C64"/>
    <w:rsid w:val="006B4E0B"/>
    <w:rsid w:val="006B5AE8"/>
    <w:rsid w:val="006C5CE2"/>
    <w:rsid w:val="006C61EE"/>
    <w:rsid w:val="006D0529"/>
    <w:rsid w:val="006D0605"/>
    <w:rsid w:val="006D176A"/>
    <w:rsid w:val="006D564C"/>
    <w:rsid w:val="006D6BD5"/>
    <w:rsid w:val="006E1CB0"/>
    <w:rsid w:val="006E254C"/>
    <w:rsid w:val="006E2974"/>
    <w:rsid w:val="006E3D67"/>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1328"/>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513"/>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6BD"/>
    <w:rsid w:val="00807FE8"/>
    <w:rsid w:val="00811865"/>
    <w:rsid w:val="00814A55"/>
    <w:rsid w:val="0081547D"/>
    <w:rsid w:val="0082483F"/>
    <w:rsid w:val="00827849"/>
    <w:rsid w:val="008279C0"/>
    <w:rsid w:val="00827E8C"/>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0661"/>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3EDF"/>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0758F"/>
    <w:rsid w:val="00B12F13"/>
    <w:rsid w:val="00B14819"/>
    <w:rsid w:val="00B17AA9"/>
    <w:rsid w:val="00B221FF"/>
    <w:rsid w:val="00B2292D"/>
    <w:rsid w:val="00B2369B"/>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547"/>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0FFE"/>
    <w:rsid w:val="00BE2464"/>
    <w:rsid w:val="00BF1C05"/>
    <w:rsid w:val="00BF2B49"/>
    <w:rsid w:val="00BF2E7A"/>
    <w:rsid w:val="00BF3D02"/>
    <w:rsid w:val="00BF40B9"/>
    <w:rsid w:val="00BF50F7"/>
    <w:rsid w:val="00BF5D90"/>
    <w:rsid w:val="00C00231"/>
    <w:rsid w:val="00C01017"/>
    <w:rsid w:val="00C02F29"/>
    <w:rsid w:val="00C04632"/>
    <w:rsid w:val="00C07B0B"/>
    <w:rsid w:val="00C15A16"/>
    <w:rsid w:val="00C1724E"/>
    <w:rsid w:val="00C17B01"/>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4FDF"/>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560E"/>
    <w:rsid w:val="00D068C5"/>
    <w:rsid w:val="00D07F87"/>
    <w:rsid w:val="00D148DC"/>
    <w:rsid w:val="00D1688E"/>
    <w:rsid w:val="00D17FDC"/>
    <w:rsid w:val="00D223E4"/>
    <w:rsid w:val="00D2550E"/>
    <w:rsid w:val="00D256C6"/>
    <w:rsid w:val="00D25F51"/>
    <w:rsid w:val="00D3132D"/>
    <w:rsid w:val="00D35229"/>
    <w:rsid w:val="00D35ADE"/>
    <w:rsid w:val="00D35EAE"/>
    <w:rsid w:val="00D427D0"/>
    <w:rsid w:val="00D450F0"/>
    <w:rsid w:val="00D4685B"/>
    <w:rsid w:val="00D52522"/>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229F"/>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0D22"/>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E726C"/>
    <w:rsid w:val="00FF0D81"/>
    <w:rsid w:val="00FF22DC"/>
    <w:rsid w:val="00FF296F"/>
    <w:rsid w:val="00FF332F"/>
    <w:rsid w:val="00FF3529"/>
    <w:rsid w:val="00FF374B"/>
    <w:rsid w:val="00FF3A1C"/>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purl.org/dc/dcmitype/"/>
    <ds:schemaRef ds:uri="a21de7b9-cad9-43f2-8459-9b1b4f9894e2"/>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d0ad2d52-4869-465d-a93a-001fa21a593d"/>
    <ds:schemaRef ds:uri="http://www.w3.org/XML/1998/namespace"/>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650D9D-3CA8-4BB8-9D70-FBC20823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13</Pages>
  <Words>5382</Words>
  <Characters>30680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 Hall</cp:lastModifiedBy>
  <cp:revision>14</cp:revision>
  <cp:lastPrinted>2020-06-12T02:43:00Z</cp:lastPrinted>
  <dcterms:created xsi:type="dcterms:W3CDTF">2022-10-02T19:31:00Z</dcterms:created>
  <dcterms:modified xsi:type="dcterms:W3CDTF">2022-10-23T19:45:00Z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