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992881" w:rsidRDefault="002D2356" w:rsidP="008071D5">
      <w:pPr>
        <w:pStyle w:val="ListParagraph"/>
        <w:numPr>
          <w:ilvl w:val="0"/>
          <w:numId w:val="15"/>
        </w:numPr>
        <w:ind w:left="425" w:hanging="357"/>
        <w:jc w:val="both"/>
        <w:rPr>
          <w:rFonts w:ascii="Avenir Next" w:hAnsi="Avenir Next" w:cs="Arial"/>
          <w:sz w:val="22"/>
          <w:szCs w:val="22"/>
          <w:highlight w:val="yellow"/>
        </w:rPr>
      </w:pPr>
      <w:r w:rsidRPr="00992881">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992881">
        <w:rPr>
          <w:rFonts w:ascii="Avenir Next" w:hAnsi="Avenir Next" w:cs="Arial"/>
          <w:sz w:val="22"/>
          <w:szCs w:val="22"/>
          <w:highlight w:val="yellow"/>
          <w:vertAlign w:val="superscript"/>
        </w:rPr>
        <w:t>th</w:t>
      </w:r>
      <w:r w:rsidRPr="00992881">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1D0623" w:rsidRDefault="002D2356" w:rsidP="008071D5">
      <w:pPr>
        <w:pStyle w:val="ListParagraph"/>
        <w:numPr>
          <w:ilvl w:val="0"/>
          <w:numId w:val="16"/>
        </w:numPr>
        <w:ind w:left="426"/>
        <w:jc w:val="both"/>
        <w:rPr>
          <w:rFonts w:ascii="Avenir Next" w:hAnsi="Avenir Next" w:cs="Arial"/>
          <w:sz w:val="22"/>
          <w:szCs w:val="22"/>
          <w:highlight w:val="yellow"/>
        </w:rPr>
      </w:pPr>
      <w:r w:rsidRPr="001D062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903C3A" w:rsidRDefault="002D2356" w:rsidP="008071D5">
      <w:pPr>
        <w:pStyle w:val="ListParagraph"/>
        <w:numPr>
          <w:ilvl w:val="0"/>
          <w:numId w:val="17"/>
        </w:numPr>
        <w:ind w:left="426"/>
        <w:jc w:val="both"/>
        <w:rPr>
          <w:rFonts w:ascii="Avenir Next" w:hAnsi="Avenir Next" w:cs="Arial"/>
          <w:sz w:val="22"/>
          <w:szCs w:val="22"/>
          <w:highlight w:val="yellow"/>
        </w:rPr>
      </w:pPr>
      <w:r w:rsidRPr="00903C3A">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F7F05" w:rsidRDefault="00466ED6" w:rsidP="008071D5">
      <w:pPr>
        <w:pStyle w:val="ListParagraph"/>
        <w:numPr>
          <w:ilvl w:val="0"/>
          <w:numId w:val="18"/>
        </w:numPr>
        <w:ind w:left="426"/>
        <w:jc w:val="both"/>
        <w:rPr>
          <w:rFonts w:ascii="Avenir Next" w:hAnsi="Avenir Next" w:cs="Arial"/>
          <w:sz w:val="22"/>
          <w:szCs w:val="22"/>
          <w:highlight w:val="yellow"/>
        </w:rPr>
      </w:pPr>
      <w:r w:rsidRPr="006F7F0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D51CED" w:rsidRDefault="00466ED6" w:rsidP="008071D5">
      <w:pPr>
        <w:pStyle w:val="ListParagraph"/>
        <w:numPr>
          <w:ilvl w:val="0"/>
          <w:numId w:val="18"/>
        </w:numPr>
        <w:ind w:left="426"/>
        <w:jc w:val="both"/>
        <w:rPr>
          <w:rFonts w:ascii="Avenir Next" w:hAnsi="Avenir Next" w:cs="Arial"/>
          <w:sz w:val="22"/>
          <w:szCs w:val="22"/>
        </w:rPr>
      </w:pPr>
      <w:r w:rsidRPr="00D51CED">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sidRPr="00D51CED">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1749A8" w:rsidRDefault="002D2356" w:rsidP="008071D5">
      <w:pPr>
        <w:pStyle w:val="ListParagraph"/>
        <w:numPr>
          <w:ilvl w:val="0"/>
          <w:numId w:val="19"/>
        </w:numPr>
        <w:ind w:left="425" w:hanging="357"/>
        <w:jc w:val="both"/>
        <w:rPr>
          <w:rFonts w:ascii="Avenir Next" w:hAnsi="Avenir Next" w:cs="Arial"/>
          <w:sz w:val="22"/>
          <w:szCs w:val="22"/>
          <w:highlight w:val="yellow"/>
        </w:rPr>
      </w:pPr>
      <w:r w:rsidRPr="001749A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851DC3"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851DC3">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3472B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3472B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472BB">
        <w:rPr>
          <w:rFonts w:ascii="Avenir Next" w:eastAsiaTheme="minorHAnsi" w:hAnsi="Avenir Next" w:cs="Arial"/>
          <w:sz w:val="22"/>
          <w:szCs w:val="22"/>
          <w:highlight w:val="yellow"/>
          <w:lang w:val="en-GB"/>
        </w:rPr>
        <w:t xml:space="preserve"> </w:t>
      </w:r>
      <w:r w:rsidRPr="003472B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449F7"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449F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45362E62" w:rsidR="00F5239B" w:rsidRPr="007D19B4" w:rsidRDefault="00F5239B" w:rsidP="008071D5">
      <w:pPr>
        <w:pStyle w:val="ListParagraph"/>
        <w:numPr>
          <w:ilvl w:val="0"/>
          <w:numId w:val="23"/>
        </w:numPr>
        <w:ind w:left="426"/>
        <w:jc w:val="both"/>
        <w:rPr>
          <w:rFonts w:ascii="Avenir Next" w:hAnsi="Avenir Next" w:cs="Arial"/>
          <w:sz w:val="22"/>
          <w:szCs w:val="22"/>
          <w:highlight w:val="yellow"/>
        </w:rPr>
      </w:pPr>
      <w:r w:rsidRPr="007D19B4">
        <w:rPr>
          <w:rFonts w:ascii="Avenir Next" w:hAnsi="Avenir Next" w:cs="Arial"/>
          <w:sz w:val="22"/>
          <w:szCs w:val="22"/>
          <w:highlight w:val="yellow"/>
        </w:rPr>
        <w:t xml:space="preserve">This statement is true because </w:t>
      </w:r>
      <w:r w:rsidR="007B5180" w:rsidRPr="007D19B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313D0305" w14:textId="77777777" w:rsidR="00047EBF" w:rsidRPr="00047EBF" w:rsidRDefault="00047EBF" w:rsidP="00047EBF">
      <w:pPr>
        <w:pStyle w:val="ListParagraph"/>
        <w:rPr>
          <w:rFonts w:ascii="Avenir Next" w:hAnsi="Avenir Next" w:cs="Arial"/>
          <w:sz w:val="22"/>
          <w:szCs w:val="22"/>
          <w:highlight w:val="green"/>
        </w:rPr>
      </w:pPr>
    </w:p>
    <w:p w14:paraId="4A9E2D4F" w14:textId="77777777" w:rsidR="00047EBF" w:rsidRPr="00047EBF" w:rsidRDefault="00047EBF" w:rsidP="00047EBF">
      <w:pPr>
        <w:pStyle w:val="ListParagraph"/>
        <w:ind w:left="426"/>
        <w:jc w:val="both"/>
        <w:rPr>
          <w:rFonts w:ascii="Avenir Next" w:hAnsi="Avenir Next" w:cs="Arial"/>
          <w:sz w:val="22"/>
          <w:szCs w:val="22"/>
          <w:highlight w:val="green"/>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2913E5">
        <w:rPr>
          <w:rFonts w:ascii="Avenir Next Demi Bold" w:hAnsi="Avenir Next Demi Bold" w:cs="Arial"/>
          <w:b/>
          <w:bCs/>
          <w:sz w:val="22"/>
          <w:szCs w:val="22"/>
        </w:rPr>
        <w:t>Question 1.10</w:t>
      </w:r>
      <w:r w:rsidRPr="009521C5">
        <w:rPr>
          <w:rFonts w:ascii="Avenir Next Demi Bold" w:hAnsi="Avenir Next Demi Bold" w:cs="Arial"/>
          <w:b/>
          <w:bCs/>
          <w:sz w:val="22"/>
          <w:szCs w:val="22"/>
        </w:rPr>
        <w:t xml:space="preserve">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930290" w:rsidRDefault="009355DB" w:rsidP="008071D5">
      <w:pPr>
        <w:pStyle w:val="ListParagraph"/>
        <w:numPr>
          <w:ilvl w:val="0"/>
          <w:numId w:val="24"/>
        </w:numPr>
        <w:ind w:left="426"/>
        <w:jc w:val="both"/>
        <w:rPr>
          <w:rFonts w:ascii="Avenir Next" w:hAnsi="Avenir Next" w:cs="Arial"/>
          <w:sz w:val="22"/>
          <w:szCs w:val="22"/>
          <w:highlight w:val="yellow"/>
        </w:rPr>
      </w:pPr>
      <w:r w:rsidRPr="00930290">
        <w:rPr>
          <w:rFonts w:ascii="Avenir Next" w:hAnsi="Avenir Next" w:cs="Arial"/>
          <w:sz w:val="22"/>
          <w:szCs w:val="22"/>
          <w:highlight w:val="yellow"/>
        </w:rPr>
        <w:t xml:space="preserve">This statement is true because </w:t>
      </w:r>
      <w:r w:rsidR="005C4FF2" w:rsidRPr="0093029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632D0" w:rsidRDefault="00CC7728" w:rsidP="00692852">
      <w:pPr>
        <w:jc w:val="both"/>
        <w:rPr>
          <w:rFonts w:ascii="Avenir Next" w:hAnsi="Avenir Next" w:cs="Arial"/>
          <w:b/>
          <w:bCs/>
          <w:sz w:val="22"/>
          <w:szCs w:val="22"/>
          <w:lang w:val="en-GB"/>
        </w:rPr>
      </w:pPr>
      <w:r w:rsidRPr="004632D0">
        <w:rPr>
          <w:rFonts w:ascii="Avenir Next" w:hAnsi="Avenir Next" w:cs="Arial"/>
          <w:b/>
          <w:bCs/>
          <w:sz w:val="22"/>
          <w:szCs w:val="22"/>
          <w:lang w:val="en-GB"/>
        </w:rPr>
        <w:t>Briefly indicate</w:t>
      </w:r>
      <w:r w:rsidR="00A40529" w:rsidRPr="004632D0">
        <w:rPr>
          <w:rFonts w:ascii="Avenir Next" w:hAnsi="Avenir Next" w:cs="Arial"/>
          <w:b/>
          <w:bCs/>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225803F4" w14:textId="128A1630" w:rsidR="00395562" w:rsidRPr="00403981" w:rsidRDefault="0045125D" w:rsidP="00403981">
      <w:pPr>
        <w:ind w:left="709" w:hanging="709"/>
        <w:jc w:val="both"/>
        <w:rPr>
          <w:rFonts w:ascii="Avenir Next" w:hAnsi="Avenir Next" w:cs="Arial"/>
          <w:color w:val="808080" w:themeColor="background1" w:themeShade="80"/>
          <w:sz w:val="22"/>
          <w:szCs w:val="22"/>
          <w:lang w:val="en-GB"/>
        </w:rPr>
      </w:pPr>
      <w:r w:rsidRPr="00403981">
        <w:rPr>
          <w:rFonts w:ascii="Avenir Next" w:hAnsi="Avenir Next" w:cs="Arial"/>
          <w:color w:val="808080" w:themeColor="background1" w:themeShade="80"/>
          <w:sz w:val="22"/>
          <w:szCs w:val="22"/>
          <w:lang w:val="en-GB"/>
        </w:rPr>
        <w:t xml:space="preserve">Like </w:t>
      </w:r>
      <w:r w:rsidR="00012463" w:rsidRPr="00403981">
        <w:rPr>
          <w:rFonts w:ascii="Avenir Next" w:hAnsi="Avenir Next" w:cs="Arial"/>
          <w:color w:val="808080" w:themeColor="background1" w:themeShade="80"/>
          <w:sz w:val="22"/>
          <w:szCs w:val="22"/>
          <w:lang w:val="en-GB"/>
        </w:rPr>
        <w:t xml:space="preserve">many </w:t>
      </w:r>
      <w:r w:rsidR="00862992" w:rsidRPr="00403981">
        <w:rPr>
          <w:rFonts w:ascii="Avenir Next" w:hAnsi="Avenir Next" w:cs="Arial"/>
          <w:color w:val="808080" w:themeColor="background1" w:themeShade="80"/>
          <w:sz w:val="22"/>
          <w:szCs w:val="22"/>
          <w:lang w:val="en-GB"/>
        </w:rPr>
        <w:t>countries</w:t>
      </w:r>
      <w:r w:rsidR="00012463" w:rsidRPr="00403981">
        <w:rPr>
          <w:rFonts w:ascii="Avenir Next" w:hAnsi="Avenir Next" w:cs="Arial"/>
          <w:color w:val="808080" w:themeColor="background1" w:themeShade="80"/>
          <w:sz w:val="22"/>
          <w:szCs w:val="22"/>
          <w:lang w:val="en-GB"/>
        </w:rPr>
        <w:t xml:space="preserve"> around the world,</w:t>
      </w:r>
      <w:r w:rsidR="0089578D" w:rsidRPr="00403981">
        <w:rPr>
          <w:rFonts w:ascii="Avenir Next" w:hAnsi="Avenir Next" w:cs="Arial"/>
          <w:color w:val="808080" w:themeColor="background1" w:themeShade="80"/>
          <w:sz w:val="22"/>
          <w:szCs w:val="22"/>
          <w:lang w:val="en-GB"/>
        </w:rPr>
        <w:t xml:space="preserve"> most</w:t>
      </w:r>
      <w:r w:rsidR="00012463" w:rsidRPr="00403981">
        <w:rPr>
          <w:rFonts w:ascii="Avenir Next" w:hAnsi="Avenir Next" w:cs="Arial"/>
          <w:color w:val="808080" w:themeColor="background1" w:themeShade="80"/>
          <w:sz w:val="22"/>
          <w:szCs w:val="22"/>
          <w:lang w:val="en-GB"/>
        </w:rPr>
        <w:t xml:space="preserve"> </w:t>
      </w:r>
      <w:r w:rsidR="0089578D" w:rsidRPr="00403981">
        <w:rPr>
          <w:rFonts w:ascii="Avenir Next" w:hAnsi="Avenir Next" w:cs="Arial"/>
          <w:color w:val="808080" w:themeColor="background1" w:themeShade="80"/>
          <w:sz w:val="22"/>
          <w:szCs w:val="22"/>
          <w:lang w:val="en-GB"/>
        </w:rPr>
        <w:t xml:space="preserve">African jurisdictions </w:t>
      </w:r>
      <w:r w:rsidR="0038530B" w:rsidRPr="00403981">
        <w:rPr>
          <w:rFonts w:ascii="Avenir Next" w:hAnsi="Avenir Next" w:cs="Arial"/>
          <w:color w:val="808080" w:themeColor="background1" w:themeShade="80"/>
          <w:sz w:val="22"/>
          <w:szCs w:val="22"/>
          <w:lang w:val="en-GB"/>
        </w:rPr>
        <w:t>have adopted, and maintained, the legal systems of their former colonial rulers</w:t>
      </w:r>
      <w:r w:rsidR="00862992" w:rsidRPr="00403981">
        <w:rPr>
          <w:rFonts w:ascii="Avenir Next" w:hAnsi="Avenir Next" w:cs="Arial"/>
          <w:color w:val="808080" w:themeColor="background1" w:themeShade="80"/>
          <w:sz w:val="22"/>
          <w:szCs w:val="22"/>
          <w:lang w:val="en-GB"/>
        </w:rPr>
        <w:t xml:space="preserve">, resulting in both civil and common law </w:t>
      </w:r>
      <w:r w:rsidR="00196429" w:rsidRPr="00403981">
        <w:rPr>
          <w:rFonts w:ascii="Avenir Next" w:hAnsi="Avenir Next" w:cs="Arial"/>
          <w:color w:val="808080" w:themeColor="background1" w:themeShade="80"/>
          <w:sz w:val="22"/>
          <w:szCs w:val="22"/>
          <w:lang w:val="en-GB"/>
        </w:rPr>
        <w:t>systems</w:t>
      </w:r>
      <w:r w:rsidR="00862992" w:rsidRPr="00403981">
        <w:rPr>
          <w:rFonts w:ascii="Avenir Next" w:hAnsi="Avenir Next" w:cs="Arial"/>
          <w:color w:val="808080" w:themeColor="background1" w:themeShade="80"/>
          <w:sz w:val="22"/>
          <w:szCs w:val="22"/>
          <w:lang w:val="en-GB"/>
        </w:rPr>
        <w:t xml:space="preserve"> </w:t>
      </w:r>
      <w:r w:rsidR="005C0D88" w:rsidRPr="00403981">
        <w:rPr>
          <w:rFonts w:ascii="Avenir Next" w:hAnsi="Avenir Next" w:cs="Arial"/>
          <w:color w:val="808080" w:themeColor="background1" w:themeShade="80"/>
          <w:sz w:val="22"/>
          <w:szCs w:val="22"/>
          <w:lang w:val="en-GB"/>
        </w:rPr>
        <w:t xml:space="preserve">being </w:t>
      </w:r>
      <w:r w:rsidR="00196429" w:rsidRPr="00403981">
        <w:rPr>
          <w:rFonts w:ascii="Avenir Next" w:hAnsi="Avenir Next" w:cs="Arial"/>
          <w:color w:val="808080" w:themeColor="background1" w:themeShade="80"/>
          <w:sz w:val="22"/>
          <w:szCs w:val="22"/>
          <w:lang w:val="en-GB"/>
        </w:rPr>
        <w:t>found</w:t>
      </w:r>
      <w:r w:rsidR="005C0D88" w:rsidRPr="00403981">
        <w:rPr>
          <w:rFonts w:ascii="Avenir Next" w:hAnsi="Avenir Next" w:cs="Arial"/>
          <w:color w:val="808080" w:themeColor="background1" w:themeShade="80"/>
          <w:sz w:val="22"/>
          <w:szCs w:val="22"/>
          <w:lang w:val="en-GB"/>
        </w:rPr>
        <w:t xml:space="preserve"> </w:t>
      </w:r>
      <w:r w:rsidR="00862992" w:rsidRPr="00403981">
        <w:rPr>
          <w:rFonts w:ascii="Avenir Next" w:hAnsi="Avenir Next" w:cs="Arial"/>
          <w:color w:val="808080" w:themeColor="background1" w:themeShade="80"/>
          <w:sz w:val="22"/>
          <w:szCs w:val="22"/>
          <w:lang w:val="en-GB"/>
        </w:rPr>
        <w:t>throughout the continent</w:t>
      </w:r>
      <w:r w:rsidR="0038530B" w:rsidRPr="00403981">
        <w:rPr>
          <w:rFonts w:ascii="Avenir Next" w:hAnsi="Avenir Next" w:cs="Arial"/>
          <w:color w:val="808080" w:themeColor="background1" w:themeShade="80"/>
          <w:sz w:val="22"/>
          <w:szCs w:val="22"/>
          <w:lang w:val="en-GB"/>
        </w:rPr>
        <w:t xml:space="preserve">. </w:t>
      </w:r>
      <w:r w:rsidR="00862992" w:rsidRPr="00403981">
        <w:rPr>
          <w:rFonts w:ascii="Avenir Next" w:hAnsi="Avenir Next" w:cs="Arial"/>
          <w:color w:val="808080" w:themeColor="background1" w:themeShade="80"/>
          <w:sz w:val="22"/>
          <w:szCs w:val="22"/>
          <w:lang w:val="en-GB"/>
        </w:rPr>
        <w:t>For example</w:t>
      </w:r>
      <w:r w:rsidR="00140812" w:rsidRPr="00403981">
        <w:rPr>
          <w:rFonts w:ascii="Avenir Next" w:hAnsi="Avenir Next" w:cs="Arial"/>
          <w:color w:val="808080" w:themeColor="background1" w:themeShade="80"/>
          <w:sz w:val="22"/>
          <w:szCs w:val="22"/>
          <w:lang w:val="en-GB"/>
        </w:rPr>
        <w:t xml:space="preserve">, countries like Nigeria, Kenya, Botswana, </w:t>
      </w:r>
      <w:r w:rsidR="00140812" w:rsidRPr="00403981">
        <w:rPr>
          <w:rFonts w:ascii="Avenir Next" w:hAnsi="Avenir Next" w:cs="Arial"/>
          <w:color w:val="808080" w:themeColor="background1" w:themeShade="80"/>
          <w:sz w:val="22"/>
          <w:szCs w:val="22"/>
          <w:lang w:val="en-GB"/>
        </w:rPr>
        <w:lastRenderedPageBreak/>
        <w:t xml:space="preserve">Zambia and Tanzania practice the English </w:t>
      </w:r>
      <w:r w:rsidR="00A9292D" w:rsidRPr="00403981">
        <w:rPr>
          <w:rFonts w:ascii="Avenir Next" w:hAnsi="Avenir Next" w:cs="Arial"/>
          <w:color w:val="808080" w:themeColor="background1" w:themeShade="80"/>
          <w:sz w:val="22"/>
          <w:szCs w:val="22"/>
          <w:lang w:val="en-GB"/>
        </w:rPr>
        <w:t>common law,</w:t>
      </w:r>
      <w:r w:rsidR="002A79B9" w:rsidRPr="00403981">
        <w:rPr>
          <w:rFonts w:ascii="Avenir Next" w:hAnsi="Avenir Next" w:cs="Arial"/>
          <w:color w:val="808080" w:themeColor="background1" w:themeShade="80"/>
          <w:sz w:val="22"/>
          <w:szCs w:val="22"/>
          <w:lang w:val="en-GB"/>
        </w:rPr>
        <w:t xml:space="preserve"> </w:t>
      </w:r>
      <w:r w:rsidR="00585FE8" w:rsidRPr="00403981">
        <w:rPr>
          <w:rFonts w:ascii="Avenir Next" w:hAnsi="Avenir Next" w:cs="Arial"/>
          <w:color w:val="808080" w:themeColor="background1" w:themeShade="80"/>
          <w:sz w:val="22"/>
          <w:szCs w:val="22"/>
          <w:lang w:val="en-GB"/>
        </w:rPr>
        <w:t xml:space="preserve">having been </w:t>
      </w:r>
      <w:r w:rsidR="00F44267" w:rsidRPr="00403981">
        <w:rPr>
          <w:rFonts w:ascii="Avenir Next" w:hAnsi="Avenir Next" w:cs="Arial"/>
          <w:color w:val="808080" w:themeColor="background1" w:themeShade="80"/>
          <w:sz w:val="22"/>
          <w:szCs w:val="22"/>
          <w:lang w:val="en-GB"/>
        </w:rPr>
        <w:t>formerly ruled</w:t>
      </w:r>
      <w:r w:rsidR="00585FE8" w:rsidRPr="00403981">
        <w:rPr>
          <w:rFonts w:ascii="Avenir Next" w:hAnsi="Avenir Next" w:cs="Arial"/>
          <w:color w:val="808080" w:themeColor="background1" w:themeShade="80"/>
          <w:sz w:val="22"/>
          <w:szCs w:val="22"/>
          <w:lang w:val="en-GB"/>
        </w:rPr>
        <w:t xml:space="preserve"> by the </w:t>
      </w:r>
      <w:r w:rsidR="00F44267" w:rsidRPr="00403981">
        <w:rPr>
          <w:rFonts w:ascii="Avenir Next" w:hAnsi="Avenir Next" w:cs="Arial"/>
          <w:color w:val="808080" w:themeColor="background1" w:themeShade="80"/>
          <w:sz w:val="22"/>
          <w:szCs w:val="22"/>
          <w:lang w:val="en-GB"/>
        </w:rPr>
        <w:t>British</w:t>
      </w:r>
      <w:r w:rsidR="00585FE8" w:rsidRPr="00403981">
        <w:rPr>
          <w:rFonts w:ascii="Avenir Next" w:hAnsi="Avenir Next" w:cs="Arial"/>
          <w:color w:val="808080" w:themeColor="background1" w:themeShade="80"/>
          <w:sz w:val="22"/>
          <w:szCs w:val="22"/>
          <w:lang w:val="en-GB"/>
        </w:rPr>
        <w:t>. On the other hand,</w:t>
      </w:r>
      <w:r w:rsidR="00A9292D" w:rsidRPr="00403981">
        <w:rPr>
          <w:rFonts w:ascii="Avenir Next" w:hAnsi="Avenir Next" w:cs="Arial"/>
          <w:color w:val="808080" w:themeColor="background1" w:themeShade="80"/>
          <w:sz w:val="22"/>
          <w:szCs w:val="22"/>
          <w:lang w:val="en-GB"/>
        </w:rPr>
        <w:t xml:space="preserve"> countries like Angola and Mozambique</w:t>
      </w:r>
      <w:r w:rsidR="00862992" w:rsidRPr="00403981">
        <w:rPr>
          <w:rFonts w:ascii="Avenir Next" w:hAnsi="Avenir Next" w:cs="Arial"/>
          <w:color w:val="808080" w:themeColor="background1" w:themeShade="80"/>
          <w:sz w:val="22"/>
          <w:szCs w:val="22"/>
          <w:lang w:val="en-GB"/>
        </w:rPr>
        <w:t xml:space="preserve"> and counties in West Africa</w:t>
      </w:r>
      <w:r w:rsidR="00A9292D" w:rsidRPr="00403981">
        <w:rPr>
          <w:rFonts w:ascii="Avenir Next" w:hAnsi="Avenir Next" w:cs="Arial"/>
          <w:color w:val="808080" w:themeColor="background1" w:themeShade="80"/>
          <w:sz w:val="22"/>
          <w:szCs w:val="22"/>
          <w:lang w:val="en-GB"/>
        </w:rPr>
        <w:t xml:space="preserve"> practice civil law, rooted in </w:t>
      </w:r>
      <w:r w:rsidR="00862992" w:rsidRPr="00403981">
        <w:rPr>
          <w:rFonts w:ascii="Avenir Next" w:hAnsi="Avenir Next" w:cs="Arial"/>
          <w:color w:val="808080" w:themeColor="background1" w:themeShade="80"/>
          <w:sz w:val="22"/>
          <w:szCs w:val="22"/>
          <w:lang w:val="en-GB"/>
        </w:rPr>
        <w:t xml:space="preserve">either </w:t>
      </w:r>
      <w:r w:rsidR="00A9292D" w:rsidRPr="00403981">
        <w:rPr>
          <w:rFonts w:ascii="Avenir Next" w:hAnsi="Avenir Next" w:cs="Arial"/>
          <w:color w:val="808080" w:themeColor="background1" w:themeShade="80"/>
          <w:sz w:val="22"/>
          <w:szCs w:val="22"/>
          <w:lang w:val="en-GB"/>
        </w:rPr>
        <w:t>Portuguese</w:t>
      </w:r>
      <w:r w:rsidR="00862992" w:rsidRPr="00403981">
        <w:rPr>
          <w:rFonts w:ascii="Avenir Next" w:hAnsi="Avenir Next" w:cs="Arial"/>
          <w:color w:val="808080" w:themeColor="background1" w:themeShade="80"/>
          <w:sz w:val="22"/>
          <w:szCs w:val="22"/>
          <w:lang w:val="en-GB"/>
        </w:rPr>
        <w:t xml:space="preserve"> or French</w:t>
      </w:r>
      <w:r w:rsidR="00A9292D" w:rsidRPr="00403981">
        <w:rPr>
          <w:rFonts w:ascii="Avenir Next" w:hAnsi="Avenir Next" w:cs="Arial"/>
          <w:color w:val="808080" w:themeColor="background1" w:themeShade="80"/>
          <w:sz w:val="22"/>
          <w:szCs w:val="22"/>
          <w:lang w:val="en-GB"/>
        </w:rPr>
        <w:t xml:space="preserve"> law</w:t>
      </w:r>
      <w:r w:rsidR="00862992" w:rsidRPr="00403981">
        <w:rPr>
          <w:rFonts w:ascii="Avenir Next" w:hAnsi="Avenir Next" w:cs="Arial"/>
          <w:color w:val="808080" w:themeColor="background1" w:themeShade="80"/>
          <w:sz w:val="22"/>
          <w:szCs w:val="22"/>
          <w:lang w:val="en-GB"/>
        </w:rPr>
        <w:t>, depending on the</w:t>
      </w:r>
      <w:r w:rsidR="006F03DA">
        <w:rPr>
          <w:rFonts w:ascii="Avenir Next" w:hAnsi="Avenir Next" w:cs="Arial"/>
          <w:color w:val="808080" w:themeColor="background1" w:themeShade="80"/>
          <w:sz w:val="22"/>
          <w:szCs w:val="22"/>
          <w:lang w:val="en-GB"/>
        </w:rPr>
        <w:t xml:space="preserve"> colonial</w:t>
      </w:r>
      <w:r w:rsidR="00862992" w:rsidRPr="00403981">
        <w:rPr>
          <w:rFonts w:ascii="Avenir Next" w:hAnsi="Avenir Next" w:cs="Arial"/>
          <w:color w:val="808080" w:themeColor="background1" w:themeShade="80"/>
          <w:sz w:val="22"/>
          <w:szCs w:val="22"/>
          <w:lang w:val="en-GB"/>
        </w:rPr>
        <w:t xml:space="preserve"> history of </w:t>
      </w:r>
      <w:r w:rsidR="00A2334C" w:rsidRPr="00403981">
        <w:rPr>
          <w:rFonts w:ascii="Avenir Next" w:hAnsi="Avenir Next" w:cs="Arial"/>
          <w:color w:val="808080" w:themeColor="background1" w:themeShade="80"/>
          <w:sz w:val="22"/>
          <w:szCs w:val="22"/>
          <w:lang w:val="en-GB"/>
        </w:rPr>
        <w:t>each</w:t>
      </w:r>
      <w:r w:rsidR="00862992" w:rsidRPr="00403981">
        <w:rPr>
          <w:rFonts w:ascii="Avenir Next" w:hAnsi="Avenir Next" w:cs="Arial"/>
          <w:color w:val="808080" w:themeColor="background1" w:themeShade="80"/>
          <w:sz w:val="22"/>
          <w:szCs w:val="22"/>
          <w:lang w:val="en-GB"/>
        </w:rPr>
        <w:t xml:space="preserve"> nation.</w:t>
      </w:r>
      <w:r w:rsidR="005C0D88" w:rsidRPr="00403981">
        <w:rPr>
          <w:rFonts w:ascii="Avenir Next" w:hAnsi="Avenir Next" w:cs="Arial"/>
          <w:color w:val="808080" w:themeColor="background1" w:themeShade="80"/>
          <w:sz w:val="22"/>
          <w:szCs w:val="22"/>
          <w:lang w:val="en-GB"/>
        </w:rPr>
        <w:t xml:space="preserve"> </w:t>
      </w:r>
      <w:r w:rsidR="005E505F" w:rsidRPr="00403981">
        <w:rPr>
          <w:rFonts w:ascii="Avenir Next" w:hAnsi="Avenir Next" w:cs="Arial"/>
          <w:color w:val="808080" w:themeColor="background1" w:themeShade="80"/>
          <w:sz w:val="22"/>
          <w:szCs w:val="22"/>
          <w:lang w:val="en-GB"/>
        </w:rPr>
        <w:t>South Africa and Namibia, amongst others, have mixed legal systems</w:t>
      </w:r>
      <w:r w:rsidR="004632D0" w:rsidRPr="00403981">
        <w:rPr>
          <w:rFonts w:ascii="Avenir Next" w:hAnsi="Avenir Next" w:cs="Arial"/>
          <w:color w:val="808080" w:themeColor="background1" w:themeShade="80"/>
          <w:sz w:val="22"/>
          <w:szCs w:val="22"/>
          <w:lang w:val="en-GB"/>
        </w:rPr>
        <w:t>,</w:t>
      </w:r>
      <w:r w:rsidR="005E505F" w:rsidRPr="00403981">
        <w:rPr>
          <w:rFonts w:ascii="Avenir Next" w:hAnsi="Avenir Next" w:cs="Arial"/>
          <w:color w:val="808080" w:themeColor="background1" w:themeShade="80"/>
          <w:sz w:val="22"/>
          <w:szCs w:val="22"/>
          <w:lang w:val="en-GB"/>
        </w:rPr>
        <w:t xml:space="preserve"> </w:t>
      </w:r>
      <w:r w:rsidR="004632D0" w:rsidRPr="00403981">
        <w:rPr>
          <w:rFonts w:ascii="Avenir Next" w:hAnsi="Avenir Next" w:cs="Arial"/>
          <w:color w:val="808080" w:themeColor="background1" w:themeShade="80"/>
          <w:sz w:val="22"/>
          <w:szCs w:val="22"/>
          <w:lang w:val="en-GB"/>
        </w:rPr>
        <w:t>due to</w:t>
      </w:r>
      <w:r w:rsidR="005E505F" w:rsidRPr="00403981">
        <w:rPr>
          <w:rFonts w:ascii="Avenir Next" w:hAnsi="Avenir Next" w:cs="Arial"/>
          <w:color w:val="808080" w:themeColor="background1" w:themeShade="80"/>
          <w:sz w:val="22"/>
          <w:szCs w:val="22"/>
          <w:lang w:val="en-GB"/>
        </w:rPr>
        <w:t xml:space="preserve"> the</w:t>
      </w:r>
      <w:r w:rsidR="006F03DA">
        <w:rPr>
          <w:rFonts w:ascii="Avenir Next" w:hAnsi="Avenir Next" w:cs="Arial"/>
          <w:color w:val="808080" w:themeColor="background1" w:themeShade="80"/>
          <w:sz w:val="22"/>
          <w:szCs w:val="22"/>
          <w:lang w:val="en-GB"/>
        </w:rPr>
        <w:t xml:space="preserve"> historic</w:t>
      </w:r>
      <w:r w:rsidR="005E505F" w:rsidRPr="00403981">
        <w:rPr>
          <w:rFonts w:ascii="Avenir Next" w:hAnsi="Avenir Next" w:cs="Arial"/>
          <w:color w:val="808080" w:themeColor="background1" w:themeShade="80"/>
          <w:sz w:val="22"/>
          <w:szCs w:val="22"/>
          <w:lang w:val="en-GB"/>
        </w:rPr>
        <w:t xml:space="preserve"> impact of both the Roman-Dutch law and English </w:t>
      </w:r>
      <w:r w:rsidR="0029173C" w:rsidRPr="00403981">
        <w:rPr>
          <w:rFonts w:ascii="Avenir Next" w:hAnsi="Avenir Next" w:cs="Arial"/>
          <w:color w:val="808080" w:themeColor="background1" w:themeShade="80"/>
          <w:sz w:val="22"/>
          <w:szCs w:val="22"/>
          <w:lang w:val="en-GB"/>
        </w:rPr>
        <w:t xml:space="preserve">law on their legal systems. </w:t>
      </w:r>
    </w:p>
    <w:p w14:paraId="5635537F" w14:textId="56D108D3" w:rsidR="00C43D7D" w:rsidRPr="00403981" w:rsidRDefault="00C43D7D" w:rsidP="00403981">
      <w:pPr>
        <w:ind w:left="709" w:hanging="709"/>
        <w:jc w:val="both"/>
        <w:rPr>
          <w:rFonts w:ascii="Avenir Next" w:hAnsi="Avenir Next" w:cs="Arial"/>
          <w:color w:val="808080" w:themeColor="background1" w:themeShade="80"/>
          <w:sz w:val="22"/>
          <w:szCs w:val="22"/>
          <w:lang w:val="en-GB"/>
        </w:rPr>
      </w:pPr>
    </w:p>
    <w:p w14:paraId="487FBE6F" w14:textId="3CC3EBC2" w:rsidR="00E83560" w:rsidRPr="00403981" w:rsidRDefault="00A2334C" w:rsidP="00403981">
      <w:pPr>
        <w:ind w:left="709" w:hanging="709"/>
        <w:jc w:val="both"/>
        <w:rPr>
          <w:rFonts w:ascii="Avenir Next" w:hAnsi="Avenir Next" w:cs="Arial"/>
          <w:color w:val="808080" w:themeColor="background1" w:themeShade="80"/>
          <w:sz w:val="22"/>
          <w:szCs w:val="22"/>
          <w:lang w:val="en-GB"/>
        </w:rPr>
      </w:pPr>
      <w:r w:rsidRPr="00403981">
        <w:rPr>
          <w:rFonts w:ascii="Avenir Next" w:hAnsi="Avenir Next" w:cs="Arial"/>
          <w:color w:val="808080" w:themeColor="background1" w:themeShade="80"/>
          <w:sz w:val="22"/>
          <w:szCs w:val="22"/>
          <w:lang w:val="en-GB"/>
        </w:rPr>
        <w:t>For those countries that have a civil law system, c</w:t>
      </w:r>
      <w:r w:rsidR="00FD023F" w:rsidRPr="00403981">
        <w:rPr>
          <w:rFonts w:ascii="Avenir Next" w:hAnsi="Avenir Next" w:cs="Arial"/>
          <w:color w:val="808080" w:themeColor="background1" w:themeShade="80"/>
          <w:sz w:val="22"/>
          <w:szCs w:val="22"/>
          <w:lang w:val="en-GB"/>
        </w:rPr>
        <w:t xml:space="preserve">ivil law </w:t>
      </w:r>
      <w:r w:rsidR="004632D0" w:rsidRPr="00403981">
        <w:rPr>
          <w:rFonts w:ascii="Avenir Next" w:hAnsi="Avenir Next" w:cs="Arial"/>
          <w:color w:val="808080" w:themeColor="background1" w:themeShade="80"/>
          <w:sz w:val="22"/>
          <w:szCs w:val="22"/>
          <w:lang w:val="en-GB"/>
        </w:rPr>
        <w:t xml:space="preserve">originally </w:t>
      </w:r>
      <w:r w:rsidR="00057C5E" w:rsidRPr="00403981">
        <w:rPr>
          <w:rFonts w:ascii="Avenir Next" w:hAnsi="Avenir Next" w:cs="Arial"/>
          <w:color w:val="808080" w:themeColor="background1" w:themeShade="80"/>
          <w:sz w:val="22"/>
          <w:szCs w:val="22"/>
          <w:lang w:val="en-GB"/>
        </w:rPr>
        <w:t>developed from Roman law</w:t>
      </w:r>
      <w:r w:rsidR="00BC40DB" w:rsidRPr="00403981">
        <w:rPr>
          <w:rFonts w:ascii="Avenir Next" w:hAnsi="Avenir Next" w:cs="Arial"/>
          <w:color w:val="808080" w:themeColor="background1" w:themeShade="80"/>
          <w:sz w:val="22"/>
          <w:szCs w:val="22"/>
          <w:lang w:val="en-GB"/>
        </w:rPr>
        <w:t xml:space="preserve">. </w:t>
      </w:r>
      <w:r w:rsidR="000C6CBA" w:rsidRPr="00403981">
        <w:rPr>
          <w:rFonts w:ascii="Avenir Next" w:hAnsi="Avenir Next" w:cs="Arial"/>
          <w:color w:val="808080" w:themeColor="background1" w:themeShade="80"/>
          <w:sz w:val="22"/>
          <w:szCs w:val="22"/>
          <w:lang w:val="en-GB"/>
        </w:rPr>
        <w:t>Under Roman law,</w:t>
      </w:r>
      <w:r w:rsidR="006D61A5" w:rsidRPr="00403981">
        <w:rPr>
          <w:rFonts w:ascii="Avenir Next" w:hAnsi="Avenir Next" w:cs="Arial"/>
          <w:color w:val="808080" w:themeColor="background1" w:themeShade="80"/>
          <w:sz w:val="22"/>
          <w:szCs w:val="22"/>
          <w:lang w:val="en-GB"/>
        </w:rPr>
        <w:t xml:space="preserve"> debt execution originally contemplated </w:t>
      </w:r>
      <w:r w:rsidR="00E4155B" w:rsidRPr="00403981">
        <w:rPr>
          <w:rFonts w:ascii="Avenir Next" w:hAnsi="Avenir Next" w:cs="Arial"/>
          <w:color w:val="808080" w:themeColor="background1" w:themeShade="80"/>
          <w:sz w:val="22"/>
          <w:szCs w:val="22"/>
          <w:lang w:val="en-GB"/>
        </w:rPr>
        <w:t xml:space="preserve">the pledging of one’s own body as security, with </w:t>
      </w:r>
      <w:r w:rsidR="002A03E7" w:rsidRPr="00403981">
        <w:rPr>
          <w:rFonts w:ascii="Avenir Next" w:hAnsi="Avenir Next" w:cs="Arial"/>
          <w:color w:val="808080" w:themeColor="background1" w:themeShade="80"/>
          <w:sz w:val="22"/>
          <w:szCs w:val="22"/>
          <w:lang w:val="en-GB"/>
        </w:rPr>
        <w:t>severe</w:t>
      </w:r>
      <w:r w:rsidR="00E4155B" w:rsidRPr="00403981">
        <w:rPr>
          <w:rFonts w:ascii="Avenir Next" w:hAnsi="Avenir Next" w:cs="Arial"/>
          <w:color w:val="808080" w:themeColor="background1" w:themeShade="80"/>
          <w:sz w:val="22"/>
          <w:szCs w:val="22"/>
          <w:lang w:val="en-GB"/>
        </w:rPr>
        <w:t xml:space="preserve"> </w:t>
      </w:r>
      <w:r w:rsidR="002A03E7" w:rsidRPr="00403981">
        <w:rPr>
          <w:rFonts w:ascii="Avenir Next" w:hAnsi="Avenir Next" w:cs="Arial"/>
          <w:color w:val="808080" w:themeColor="background1" w:themeShade="80"/>
          <w:sz w:val="22"/>
          <w:szCs w:val="22"/>
          <w:lang w:val="en-GB"/>
        </w:rPr>
        <w:t>personal</w:t>
      </w:r>
      <w:r w:rsidR="00E4155B" w:rsidRPr="00403981">
        <w:rPr>
          <w:rFonts w:ascii="Avenir Next" w:hAnsi="Avenir Next" w:cs="Arial"/>
          <w:color w:val="808080" w:themeColor="background1" w:themeShade="80"/>
          <w:sz w:val="22"/>
          <w:szCs w:val="22"/>
          <w:lang w:val="en-GB"/>
        </w:rPr>
        <w:t xml:space="preserve"> consequences</w:t>
      </w:r>
      <w:r w:rsidR="002A03E7" w:rsidRPr="00403981">
        <w:rPr>
          <w:rFonts w:ascii="Avenir Next" w:hAnsi="Avenir Next" w:cs="Arial"/>
          <w:color w:val="808080" w:themeColor="background1" w:themeShade="80"/>
          <w:sz w:val="22"/>
          <w:szCs w:val="22"/>
          <w:lang w:val="en-GB"/>
        </w:rPr>
        <w:t xml:space="preserve"> for default. However</w:t>
      </w:r>
      <w:r w:rsidR="00D86849" w:rsidRPr="00403981">
        <w:rPr>
          <w:rFonts w:ascii="Avenir Next" w:hAnsi="Avenir Next" w:cs="Arial"/>
          <w:color w:val="808080" w:themeColor="background1" w:themeShade="80"/>
          <w:sz w:val="22"/>
          <w:szCs w:val="22"/>
          <w:lang w:val="en-GB"/>
        </w:rPr>
        <w:t>, t</w:t>
      </w:r>
      <w:r w:rsidR="000E349C" w:rsidRPr="00403981">
        <w:rPr>
          <w:rFonts w:ascii="Avenir Next" w:hAnsi="Avenir Next" w:cs="Arial"/>
          <w:color w:val="808080" w:themeColor="background1" w:themeShade="80"/>
          <w:sz w:val="22"/>
          <w:szCs w:val="22"/>
          <w:lang w:val="en-GB"/>
        </w:rPr>
        <w:t xml:space="preserve">raditional Roman legal procedures </w:t>
      </w:r>
      <w:r w:rsidR="0045226B" w:rsidRPr="00403981">
        <w:rPr>
          <w:rFonts w:ascii="Avenir Next" w:hAnsi="Avenir Next" w:cs="Arial"/>
          <w:color w:val="808080" w:themeColor="background1" w:themeShade="80"/>
          <w:sz w:val="22"/>
          <w:szCs w:val="22"/>
          <w:lang w:val="en-GB"/>
        </w:rPr>
        <w:t>relating</w:t>
      </w:r>
      <w:r w:rsidR="000E349C" w:rsidRPr="00403981">
        <w:rPr>
          <w:rFonts w:ascii="Avenir Next" w:hAnsi="Avenir Next" w:cs="Arial"/>
          <w:color w:val="808080" w:themeColor="background1" w:themeShade="80"/>
          <w:sz w:val="22"/>
          <w:szCs w:val="22"/>
          <w:lang w:val="en-GB"/>
        </w:rPr>
        <w:t xml:space="preserve"> to </w:t>
      </w:r>
      <w:r w:rsidR="00487A45" w:rsidRPr="00403981">
        <w:rPr>
          <w:rFonts w:ascii="Avenir Next" w:hAnsi="Avenir Next" w:cs="Arial"/>
          <w:color w:val="808080" w:themeColor="background1" w:themeShade="80"/>
          <w:sz w:val="22"/>
          <w:szCs w:val="22"/>
          <w:lang w:val="en-GB"/>
        </w:rPr>
        <w:t>the assignment of property, liquidation of assets and compositions with creditors</w:t>
      </w:r>
      <w:r w:rsidR="00D86849" w:rsidRPr="00403981">
        <w:rPr>
          <w:rFonts w:ascii="Avenir Next" w:hAnsi="Avenir Next" w:cs="Arial"/>
          <w:color w:val="808080" w:themeColor="background1" w:themeShade="80"/>
          <w:sz w:val="22"/>
          <w:szCs w:val="22"/>
          <w:lang w:val="en-GB"/>
        </w:rPr>
        <w:t xml:space="preserve"> were</w:t>
      </w:r>
      <w:r w:rsidR="00E83560" w:rsidRPr="00403981">
        <w:rPr>
          <w:rFonts w:ascii="Avenir Next" w:hAnsi="Avenir Next" w:cs="Arial"/>
          <w:color w:val="808080" w:themeColor="background1" w:themeShade="80"/>
          <w:sz w:val="22"/>
          <w:szCs w:val="22"/>
          <w:lang w:val="en-GB"/>
        </w:rPr>
        <w:t xml:space="preserve"> ultimately </w:t>
      </w:r>
      <w:r w:rsidR="00D86849" w:rsidRPr="00403981">
        <w:rPr>
          <w:rFonts w:ascii="Avenir Next" w:hAnsi="Avenir Next" w:cs="Arial"/>
          <w:color w:val="808080" w:themeColor="background1" w:themeShade="80"/>
          <w:sz w:val="22"/>
          <w:szCs w:val="22"/>
          <w:lang w:val="en-GB"/>
        </w:rPr>
        <w:t xml:space="preserve">developed, which have been said to form the “roots” of bankruptcy law </w:t>
      </w:r>
      <w:r w:rsidR="001635A4" w:rsidRPr="00403981">
        <w:rPr>
          <w:rFonts w:ascii="Avenir Next" w:hAnsi="Avenir Next" w:cs="Arial"/>
          <w:color w:val="808080" w:themeColor="background1" w:themeShade="80"/>
          <w:sz w:val="22"/>
          <w:szCs w:val="22"/>
          <w:lang w:val="en-GB"/>
        </w:rPr>
        <w:t xml:space="preserve">from which the civil system grew </w:t>
      </w:r>
      <w:r w:rsidR="00D86849" w:rsidRPr="00403981">
        <w:rPr>
          <w:rFonts w:ascii="Avenir Next" w:hAnsi="Avenir Next" w:cs="Arial"/>
          <w:color w:val="808080" w:themeColor="background1" w:themeShade="80"/>
          <w:sz w:val="22"/>
          <w:szCs w:val="22"/>
          <w:lang w:val="en-GB"/>
        </w:rPr>
        <w:t xml:space="preserve">- </w:t>
      </w:r>
      <w:r w:rsidR="00E83560" w:rsidRPr="00403981">
        <w:rPr>
          <w:rFonts w:ascii="Avenir Next" w:hAnsi="Avenir Next" w:cs="Arial"/>
          <w:color w:val="808080" w:themeColor="background1" w:themeShade="80"/>
          <w:sz w:val="22"/>
          <w:szCs w:val="22"/>
          <w:lang w:val="en-GB"/>
        </w:rPr>
        <w:t>allow</w:t>
      </w:r>
      <w:r w:rsidR="00D86849" w:rsidRPr="00403981">
        <w:rPr>
          <w:rFonts w:ascii="Avenir Next" w:hAnsi="Avenir Next" w:cs="Arial"/>
          <w:color w:val="808080" w:themeColor="background1" w:themeShade="80"/>
          <w:sz w:val="22"/>
          <w:szCs w:val="22"/>
          <w:lang w:val="en-GB"/>
        </w:rPr>
        <w:t>ing</w:t>
      </w:r>
      <w:r w:rsidR="00E83560" w:rsidRPr="00403981">
        <w:rPr>
          <w:rFonts w:ascii="Avenir Next" w:hAnsi="Avenir Next" w:cs="Arial"/>
          <w:color w:val="808080" w:themeColor="background1" w:themeShade="80"/>
          <w:sz w:val="22"/>
          <w:szCs w:val="22"/>
          <w:lang w:val="en-GB"/>
        </w:rPr>
        <w:t xml:space="preserve"> for </w:t>
      </w:r>
      <w:r w:rsidR="00487A45" w:rsidRPr="00403981">
        <w:rPr>
          <w:rFonts w:ascii="Avenir Next" w:hAnsi="Avenir Next" w:cs="Arial"/>
          <w:color w:val="808080" w:themeColor="background1" w:themeShade="80"/>
          <w:sz w:val="22"/>
          <w:szCs w:val="22"/>
          <w:lang w:val="en-GB"/>
        </w:rPr>
        <w:t>a system of collective debt recovery</w:t>
      </w:r>
      <w:r w:rsidR="00D86849" w:rsidRPr="00403981">
        <w:rPr>
          <w:rFonts w:ascii="Avenir Next" w:hAnsi="Avenir Next" w:cs="Arial"/>
          <w:color w:val="808080" w:themeColor="background1" w:themeShade="80"/>
          <w:sz w:val="22"/>
          <w:szCs w:val="22"/>
          <w:lang w:val="en-GB"/>
        </w:rPr>
        <w:t xml:space="preserve">. </w:t>
      </w:r>
    </w:p>
    <w:p w14:paraId="4B77E68B" w14:textId="51D43C69" w:rsidR="00706475" w:rsidRPr="00403981" w:rsidRDefault="00706475" w:rsidP="00403981">
      <w:pPr>
        <w:ind w:left="709" w:hanging="709"/>
        <w:jc w:val="both"/>
        <w:rPr>
          <w:rFonts w:ascii="Avenir Next" w:hAnsi="Avenir Next" w:cs="Arial"/>
          <w:color w:val="808080" w:themeColor="background1" w:themeShade="80"/>
          <w:sz w:val="22"/>
          <w:szCs w:val="22"/>
          <w:lang w:val="en-GB"/>
        </w:rPr>
      </w:pPr>
    </w:p>
    <w:p w14:paraId="66622E14" w14:textId="28BE4240" w:rsidR="00464767" w:rsidRPr="00403981" w:rsidRDefault="00706475" w:rsidP="00403981">
      <w:pPr>
        <w:ind w:left="709" w:hanging="709"/>
        <w:jc w:val="both"/>
        <w:rPr>
          <w:rFonts w:ascii="Avenir Next" w:hAnsi="Avenir Next" w:cs="Arial"/>
          <w:color w:val="808080" w:themeColor="background1" w:themeShade="80"/>
          <w:sz w:val="22"/>
          <w:szCs w:val="22"/>
          <w:lang w:val="en-GB"/>
        </w:rPr>
      </w:pPr>
      <w:r w:rsidRPr="00403981">
        <w:rPr>
          <w:rFonts w:ascii="Avenir Next" w:hAnsi="Avenir Next" w:cs="Arial"/>
          <w:color w:val="808080" w:themeColor="background1" w:themeShade="80"/>
          <w:sz w:val="22"/>
          <w:szCs w:val="22"/>
          <w:lang w:val="en-GB"/>
        </w:rPr>
        <w:t>On the other hand,</w:t>
      </w:r>
      <w:r w:rsidR="00313AE7" w:rsidRPr="00403981">
        <w:rPr>
          <w:rFonts w:ascii="Avenir Next" w:hAnsi="Avenir Next" w:cs="Arial"/>
          <w:color w:val="808080" w:themeColor="background1" w:themeShade="80"/>
          <w:sz w:val="22"/>
          <w:szCs w:val="22"/>
          <w:lang w:val="en-GB"/>
        </w:rPr>
        <w:t xml:space="preserve"> insolvency under </w:t>
      </w:r>
      <w:r w:rsidRPr="00403981">
        <w:rPr>
          <w:rFonts w:ascii="Avenir Next" w:hAnsi="Avenir Next" w:cs="Arial"/>
          <w:color w:val="808080" w:themeColor="background1" w:themeShade="80"/>
          <w:sz w:val="22"/>
          <w:szCs w:val="22"/>
          <w:lang w:val="en-GB"/>
        </w:rPr>
        <w:t xml:space="preserve">the English common law </w:t>
      </w:r>
      <w:r w:rsidR="00313AE7" w:rsidRPr="00403981">
        <w:rPr>
          <w:rFonts w:ascii="Avenir Next" w:hAnsi="Avenir Next" w:cs="Arial"/>
          <w:color w:val="808080" w:themeColor="background1" w:themeShade="80"/>
          <w:sz w:val="22"/>
          <w:szCs w:val="22"/>
          <w:lang w:val="en-GB"/>
        </w:rPr>
        <w:t xml:space="preserve">is rooted in </w:t>
      </w:r>
      <w:r w:rsidR="00BD00FA" w:rsidRPr="00403981">
        <w:rPr>
          <w:rFonts w:ascii="Avenir Next" w:hAnsi="Avenir Next" w:cs="Arial"/>
          <w:color w:val="808080" w:themeColor="background1" w:themeShade="80"/>
          <w:sz w:val="22"/>
          <w:szCs w:val="22"/>
          <w:lang w:val="en-GB"/>
        </w:rPr>
        <w:t>statute</w:t>
      </w:r>
      <w:r w:rsidR="001635A4" w:rsidRPr="00403981">
        <w:rPr>
          <w:rFonts w:ascii="Avenir Next" w:hAnsi="Avenir Next" w:cs="Arial"/>
          <w:color w:val="808080" w:themeColor="background1" w:themeShade="80"/>
          <w:sz w:val="22"/>
          <w:szCs w:val="22"/>
          <w:lang w:val="en-GB"/>
        </w:rPr>
        <w:t>. While debt originally carried a statutory consequence of imprisonment under the Statute of Malborough 1267, fundamental insolvency principles were later codified in</w:t>
      </w:r>
      <w:r w:rsidR="00464767" w:rsidRPr="00403981">
        <w:rPr>
          <w:rFonts w:ascii="Avenir Next" w:hAnsi="Avenir Next" w:cs="Arial"/>
          <w:color w:val="808080" w:themeColor="background1" w:themeShade="80"/>
          <w:sz w:val="22"/>
          <w:szCs w:val="22"/>
          <w:lang w:val="en-GB"/>
        </w:rPr>
        <w:t xml:space="preserve"> the English Bankruptcy Act of </w:t>
      </w:r>
      <w:r w:rsidR="009F0794" w:rsidRPr="00403981">
        <w:rPr>
          <w:rFonts w:ascii="Avenir Next" w:hAnsi="Avenir Next" w:cs="Arial"/>
          <w:color w:val="808080" w:themeColor="background1" w:themeShade="80"/>
          <w:sz w:val="22"/>
          <w:szCs w:val="22"/>
          <w:lang w:val="en-GB"/>
        </w:rPr>
        <w:t xml:space="preserve">1542. This Act provided for two principles that remain fundamental to </w:t>
      </w:r>
      <w:r w:rsidR="0017562D" w:rsidRPr="00403981">
        <w:rPr>
          <w:rFonts w:ascii="Avenir Next" w:hAnsi="Avenir Next" w:cs="Arial"/>
          <w:color w:val="808080" w:themeColor="background1" w:themeShade="80"/>
          <w:sz w:val="22"/>
          <w:szCs w:val="22"/>
          <w:lang w:val="en-GB"/>
        </w:rPr>
        <w:t xml:space="preserve">all efficient bankruptcy regimes: collective participation by creditors and a </w:t>
      </w:r>
      <w:r w:rsidR="0017562D" w:rsidRPr="00403981">
        <w:rPr>
          <w:rFonts w:ascii="Avenir Next" w:hAnsi="Avenir Next" w:cs="Arial"/>
          <w:i/>
          <w:iCs/>
          <w:color w:val="808080" w:themeColor="background1" w:themeShade="80"/>
          <w:sz w:val="22"/>
          <w:szCs w:val="22"/>
          <w:lang w:val="en-GB"/>
        </w:rPr>
        <w:t xml:space="preserve">pari passu </w:t>
      </w:r>
      <w:r w:rsidR="0017562D" w:rsidRPr="00403981">
        <w:rPr>
          <w:rFonts w:ascii="Avenir Next" w:hAnsi="Avenir Next" w:cs="Arial"/>
          <w:color w:val="808080" w:themeColor="background1" w:themeShade="80"/>
          <w:sz w:val="22"/>
          <w:szCs w:val="22"/>
          <w:lang w:val="en-GB"/>
        </w:rPr>
        <w:t xml:space="preserve">distribution of assets amongst them. </w:t>
      </w:r>
      <w:r w:rsidR="009F0794" w:rsidRPr="00403981">
        <w:rPr>
          <w:rFonts w:ascii="Avenir Next" w:hAnsi="Avenir Next" w:cs="Arial"/>
          <w:color w:val="808080" w:themeColor="background1" w:themeShade="80"/>
          <w:sz w:val="22"/>
          <w:szCs w:val="22"/>
          <w:lang w:val="en-GB"/>
        </w:rPr>
        <w:t xml:space="preserve"> </w:t>
      </w:r>
    </w:p>
    <w:p w14:paraId="7EC965CD" w14:textId="77777777" w:rsidR="00464767" w:rsidRDefault="00464767" w:rsidP="00403981">
      <w:pPr>
        <w:ind w:left="709" w:hanging="709"/>
        <w:jc w:val="both"/>
        <w:rPr>
          <w:rFonts w:ascii="Avenir Next" w:hAnsi="Avenir Next" w:cs="Arial"/>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17562D" w:rsidRDefault="00AC3075" w:rsidP="00692852">
      <w:pPr>
        <w:jc w:val="both"/>
        <w:rPr>
          <w:rFonts w:ascii="Avenir Next" w:hAnsi="Avenir Next" w:cs="Arial"/>
          <w:b/>
          <w:bCs/>
          <w:sz w:val="22"/>
          <w:szCs w:val="22"/>
          <w:lang w:val="en-GB"/>
        </w:rPr>
      </w:pPr>
      <w:r w:rsidRPr="0017562D">
        <w:rPr>
          <w:rFonts w:ascii="Avenir Next" w:hAnsi="Avenir Next" w:cs="Arial"/>
          <w:b/>
          <w:bCs/>
          <w:sz w:val="22"/>
          <w:szCs w:val="22"/>
          <w:lang w:val="en-GB"/>
        </w:rPr>
        <w:t>Indicate what important event</w:t>
      </w:r>
      <w:r w:rsidR="00B64A85" w:rsidRPr="0017562D">
        <w:rPr>
          <w:rFonts w:ascii="Avenir Next" w:hAnsi="Avenir Next" w:cs="Arial"/>
          <w:b/>
          <w:bCs/>
          <w:sz w:val="22"/>
          <w:szCs w:val="22"/>
          <w:lang w:val="en-GB"/>
        </w:rPr>
        <w:t>s and</w:t>
      </w:r>
      <w:r w:rsidR="00297288" w:rsidRPr="0017562D">
        <w:rPr>
          <w:rFonts w:ascii="Avenir Next" w:hAnsi="Avenir Next" w:cs="Arial"/>
          <w:b/>
          <w:bCs/>
          <w:sz w:val="22"/>
          <w:szCs w:val="22"/>
          <w:lang w:val="en-GB"/>
        </w:rPr>
        <w:t xml:space="preserve"> </w:t>
      </w:r>
      <w:r w:rsidR="00B64A85" w:rsidRPr="0017562D">
        <w:rPr>
          <w:rFonts w:ascii="Avenir Next" w:hAnsi="Avenir Next" w:cs="Arial"/>
          <w:b/>
          <w:bCs/>
          <w:sz w:val="22"/>
          <w:szCs w:val="22"/>
          <w:lang w:val="en-GB"/>
        </w:rPr>
        <w:t>/ or developments</w:t>
      </w:r>
      <w:r w:rsidRPr="0017562D">
        <w:rPr>
          <w:rFonts w:ascii="Avenir Next" w:hAnsi="Avenir Next" w:cs="Arial"/>
          <w:b/>
          <w:bCs/>
          <w:sz w:val="22"/>
          <w:szCs w:val="22"/>
          <w:lang w:val="en-GB"/>
        </w:rPr>
        <w:t xml:space="preserve"> gave rise to some insolvency law reform in Eastern Asia and provide two examples of such reform </w:t>
      </w:r>
      <w:r w:rsidR="00504AFA" w:rsidRPr="0017562D">
        <w:rPr>
          <w:rFonts w:ascii="Avenir Next" w:hAnsi="Avenir Next" w:cs="Arial"/>
          <w:b/>
          <w:bCs/>
          <w:sz w:val="22"/>
          <w:szCs w:val="22"/>
          <w:lang w:val="en-GB"/>
        </w:rPr>
        <w:t>initiatives</w:t>
      </w:r>
      <w:r w:rsidRPr="0017562D">
        <w:rPr>
          <w:rFonts w:ascii="Avenir Next" w:hAnsi="Avenir Next" w:cs="Arial"/>
          <w:b/>
          <w:bCs/>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77B6ADF5" w:rsidR="00AB63DE" w:rsidRPr="00403981" w:rsidRDefault="00DD4D29" w:rsidP="00403981">
      <w:pPr>
        <w:ind w:left="709" w:hanging="709"/>
        <w:jc w:val="both"/>
        <w:rPr>
          <w:rFonts w:ascii="Avenir Next" w:hAnsi="Avenir Next" w:cs="Arial"/>
          <w:color w:val="808080" w:themeColor="background1" w:themeShade="80"/>
          <w:sz w:val="22"/>
          <w:szCs w:val="22"/>
          <w:lang w:val="en-GB"/>
        </w:rPr>
      </w:pPr>
      <w:r w:rsidRPr="00403981">
        <w:rPr>
          <w:rFonts w:ascii="Avenir Next" w:hAnsi="Avenir Next" w:cs="Arial"/>
          <w:color w:val="808080" w:themeColor="background1" w:themeShade="80"/>
          <w:sz w:val="22"/>
          <w:szCs w:val="22"/>
          <w:lang w:val="en-GB"/>
        </w:rPr>
        <w:t xml:space="preserve">The 1998 financial crisis in East Asia </w:t>
      </w:r>
      <w:r w:rsidR="00E35802" w:rsidRPr="00403981">
        <w:rPr>
          <w:rFonts w:ascii="Avenir Next" w:hAnsi="Avenir Next" w:cs="Arial"/>
          <w:color w:val="808080" w:themeColor="background1" w:themeShade="80"/>
          <w:sz w:val="22"/>
          <w:szCs w:val="22"/>
          <w:lang w:val="en-GB"/>
        </w:rPr>
        <w:t xml:space="preserve">resulted in insolvency law reform throughout the region. </w:t>
      </w:r>
      <w:r w:rsidR="00132A61" w:rsidRPr="00403981">
        <w:rPr>
          <w:rFonts w:ascii="Avenir Next" w:hAnsi="Avenir Next" w:cs="Arial"/>
          <w:color w:val="808080" w:themeColor="background1" w:themeShade="80"/>
          <w:sz w:val="22"/>
          <w:szCs w:val="22"/>
          <w:lang w:val="en-GB"/>
        </w:rPr>
        <w:t xml:space="preserve">For example, </w:t>
      </w:r>
      <w:r w:rsidR="009A4123" w:rsidRPr="00403981">
        <w:rPr>
          <w:rFonts w:ascii="Avenir Next" w:hAnsi="Avenir Next" w:cs="Arial"/>
          <w:color w:val="808080" w:themeColor="background1" w:themeShade="80"/>
          <w:sz w:val="22"/>
          <w:szCs w:val="22"/>
          <w:lang w:val="en-GB"/>
        </w:rPr>
        <w:t xml:space="preserve">following the crisis, </w:t>
      </w:r>
      <w:r w:rsidR="00102ADE" w:rsidRPr="00403981">
        <w:rPr>
          <w:rFonts w:ascii="Avenir Next" w:hAnsi="Avenir Next" w:cs="Arial"/>
          <w:color w:val="808080" w:themeColor="background1" w:themeShade="80"/>
          <w:sz w:val="22"/>
          <w:szCs w:val="22"/>
          <w:lang w:val="en-GB"/>
        </w:rPr>
        <w:t xml:space="preserve">(1) </w:t>
      </w:r>
      <w:r w:rsidR="00132A61" w:rsidRPr="00403981">
        <w:rPr>
          <w:rFonts w:ascii="Avenir Next" w:hAnsi="Avenir Next" w:cs="Arial"/>
          <w:color w:val="808080" w:themeColor="background1" w:themeShade="80"/>
          <w:sz w:val="22"/>
          <w:szCs w:val="22"/>
          <w:lang w:val="en-GB"/>
        </w:rPr>
        <w:t xml:space="preserve">Thailand </w:t>
      </w:r>
      <w:r w:rsidR="009A4123" w:rsidRPr="00403981">
        <w:rPr>
          <w:rFonts w:ascii="Avenir Next" w:hAnsi="Avenir Next" w:cs="Arial"/>
          <w:color w:val="808080" w:themeColor="background1" w:themeShade="80"/>
          <w:sz w:val="22"/>
          <w:szCs w:val="22"/>
          <w:lang w:val="en-GB"/>
        </w:rPr>
        <w:t>revamped its</w:t>
      </w:r>
      <w:r w:rsidRPr="00403981">
        <w:rPr>
          <w:rFonts w:ascii="Avenir Next" w:hAnsi="Avenir Next" w:cs="Arial"/>
          <w:color w:val="808080" w:themeColor="background1" w:themeShade="80"/>
          <w:sz w:val="22"/>
          <w:szCs w:val="22"/>
          <w:lang w:val="en-GB"/>
        </w:rPr>
        <w:t xml:space="preserve"> </w:t>
      </w:r>
      <w:r w:rsidR="008939D0" w:rsidRPr="00403981">
        <w:rPr>
          <w:rFonts w:ascii="Avenir Next" w:hAnsi="Avenir Next" w:cs="Arial"/>
          <w:color w:val="808080" w:themeColor="background1" w:themeShade="80"/>
          <w:sz w:val="22"/>
          <w:szCs w:val="22"/>
          <w:lang w:val="en-GB"/>
        </w:rPr>
        <w:t>bankruptcy and insolvency laws, by substantively amending its existing laws to allow for corporate restructuring</w:t>
      </w:r>
      <w:r w:rsidR="00102ADE" w:rsidRPr="00403981">
        <w:rPr>
          <w:rFonts w:ascii="Avenir Next" w:hAnsi="Avenir Next" w:cs="Arial"/>
          <w:color w:val="808080" w:themeColor="background1" w:themeShade="80"/>
          <w:sz w:val="22"/>
          <w:szCs w:val="22"/>
          <w:lang w:val="en-GB"/>
        </w:rPr>
        <w:t xml:space="preserve">; and (2) </w:t>
      </w:r>
      <w:r w:rsidR="00C45B80" w:rsidRPr="00403981">
        <w:rPr>
          <w:rFonts w:ascii="Avenir Next" w:hAnsi="Avenir Next" w:cs="Arial"/>
          <w:color w:val="808080" w:themeColor="background1" w:themeShade="80"/>
          <w:sz w:val="22"/>
          <w:szCs w:val="22"/>
          <w:lang w:val="en-GB"/>
        </w:rPr>
        <w:t>Indonesia also amended its</w:t>
      </w:r>
      <w:r w:rsidR="001E1A15" w:rsidRPr="00403981">
        <w:rPr>
          <w:rFonts w:ascii="Avenir Next" w:hAnsi="Avenir Next" w:cs="Arial"/>
          <w:color w:val="808080" w:themeColor="background1" w:themeShade="80"/>
          <w:sz w:val="22"/>
          <w:szCs w:val="22"/>
          <w:lang w:val="en-GB"/>
        </w:rPr>
        <w:t xml:space="preserve"> long-existing</w:t>
      </w:r>
      <w:r w:rsidR="00C45B80" w:rsidRPr="00403981">
        <w:rPr>
          <w:rFonts w:ascii="Avenir Next" w:hAnsi="Avenir Next" w:cs="Arial"/>
          <w:color w:val="808080" w:themeColor="background1" w:themeShade="80"/>
          <w:sz w:val="22"/>
          <w:szCs w:val="22"/>
          <w:lang w:val="en-GB"/>
        </w:rPr>
        <w:t xml:space="preserve"> Bankruptcy Law</w:t>
      </w:r>
      <w:r w:rsidR="00C20F40" w:rsidRPr="00403981">
        <w:rPr>
          <w:rFonts w:ascii="Avenir Next" w:hAnsi="Avenir Next" w:cs="Arial"/>
          <w:color w:val="808080" w:themeColor="background1" w:themeShade="80"/>
          <w:sz w:val="22"/>
          <w:szCs w:val="22"/>
          <w:lang w:val="en-GB"/>
        </w:rPr>
        <w:t xml:space="preserve">, which had been in place since 1905, in 1998 in light of the crisis. In 2004, </w:t>
      </w:r>
      <w:r w:rsidR="000A612C" w:rsidRPr="00403981">
        <w:rPr>
          <w:rFonts w:ascii="Avenir Next" w:hAnsi="Avenir Next" w:cs="Arial"/>
          <w:color w:val="808080" w:themeColor="background1" w:themeShade="80"/>
          <w:sz w:val="22"/>
          <w:szCs w:val="22"/>
          <w:lang w:val="en-GB"/>
        </w:rPr>
        <w:t xml:space="preserve">new legislation was enacted, fully replacing the former law.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0D7D99">
        <w:rPr>
          <w:rFonts w:ascii="Avenir Next Demi Bold" w:hAnsi="Avenir Next Demi Bold" w:cs="Arial"/>
          <w:b/>
          <w:bCs/>
          <w:sz w:val="22"/>
          <w:szCs w:val="22"/>
          <w:lang w:val="en-GB"/>
        </w:rPr>
        <w:t xml:space="preserve">Question </w:t>
      </w:r>
      <w:r w:rsidR="00E6452F" w:rsidRPr="000D7D99">
        <w:rPr>
          <w:rFonts w:ascii="Avenir Next Demi Bold" w:hAnsi="Avenir Next Demi Bold" w:cs="Arial"/>
          <w:b/>
          <w:bCs/>
          <w:sz w:val="22"/>
          <w:szCs w:val="22"/>
          <w:lang w:val="en-GB"/>
        </w:rPr>
        <w:t>2.3</w:t>
      </w:r>
      <w:r w:rsidR="00E6452F" w:rsidRPr="000D7D99">
        <w:rPr>
          <w:rFonts w:ascii="Avenir Next Demi Bold" w:hAnsi="Avenir Next Demi Bold" w:cs="Arial"/>
          <w:b/>
          <w:bCs/>
          <w:sz w:val="22"/>
          <w:szCs w:val="22"/>
          <w:lang w:val="en-GB"/>
        </w:rPr>
        <w:tab/>
        <w:t>[</w:t>
      </w:r>
      <w:r w:rsidR="00D17FDC" w:rsidRPr="000D7D99">
        <w:rPr>
          <w:rFonts w:ascii="Avenir Next Demi Bold" w:hAnsi="Avenir Next Demi Bold" w:cs="Arial"/>
          <w:b/>
          <w:bCs/>
          <w:sz w:val="22"/>
          <w:szCs w:val="22"/>
          <w:lang w:val="en-GB"/>
        </w:rPr>
        <w:t>m</w:t>
      </w:r>
      <w:r w:rsidR="00E6452F" w:rsidRPr="000D7D99">
        <w:rPr>
          <w:rFonts w:ascii="Avenir Next Demi Bold" w:hAnsi="Avenir Next Demi Bold" w:cs="Arial"/>
          <w:b/>
          <w:bCs/>
          <w:sz w:val="22"/>
          <w:szCs w:val="22"/>
          <w:lang w:val="en-GB"/>
        </w:rPr>
        <w:t xml:space="preserve">aximum </w:t>
      </w:r>
      <w:r w:rsidR="005800D0" w:rsidRPr="000D7D99">
        <w:rPr>
          <w:rFonts w:ascii="Avenir Next Demi Bold" w:hAnsi="Avenir Next Demi Bold" w:cs="Arial"/>
          <w:b/>
          <w:bCs/>
          <w:sz w:val="22"/>
          <w:szCs w:val="22"/>
          <w:lang w:val="en-GB"/>
        </w:rPr>
        <w:t>4</w:t>
      </w:r>
      <w:r w:rsidR="003A0BBE" w:rsidRPr="000D7D99">
        <w:rPr>
          <w:rFonts w:ascii="Avenir Next Demi Bold" w:hAnsi="Avenir Next Demi Bold" w:cs="Arial"/>
          <w:b/>
          <w:bCs/>
          <w:sz w:val="22"/>
          <w:szCs w:val="22"/>
          <w:lang w:val="en-GB"/>
        </w:rPr>
        <w:t xml:space="preserve"> </w:t>
      </w:r>
      <w:r w:rsidR="00E6452F" w:rsidRPr="000D7D99">
        <w:rPr>
          <w:rFonts w:ascii="Avenir Next Demi Bold" w:hAnsi="Avenir Next Demi Bold" w:cs="Arial"/>
          <w:b/>
          <w:bCs/>
          <w:sz w:val="22"/>
          <w:szCs w:val="22"/>
          <w:lang w:val="en-GB"/>
        </w:rPr>
        <w:t>marks]</w:t>
      </w:r>
      <w:r w:rsidR="00E6452F" w:rsidRPr="00E17BF1">
        <w:rPr>
          <w:rFonts w:ascii="Avenir Next Demi Bold" w:hAnsi="Avenir Next Demi Bold" w:cs="Arial"/>
          <w:b/>
          <w:bCs/>
          <w:sz w:val="22"/>
          <w:szCs w:val="22"/>
          <w:lang w:val="en-GB"/>
        </w:rPr>
        <w:t xml:space="preserve">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10214FE2" w:rsidR="00AB63DE" w:rsidRPr="00D04D80" w:rsidRDefault="00CD06B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this question intended to ask about </w:t>
      </w:r>
      <w:r w:rsidR="0046104C">
        <w:rPr>
          <w:rFonts w:ascii="Avenir Next" w:hAnsi="Avenir Next" w:cs="Arial"/>
          <w:color w:val="808080" w:themeColor="background1" w:themeShade="80"/>
          <w:sz w:val="22"/>
          <w:szCs w:val="22"/>
          <w:lang w:val="en-GB"/>
        </w:rPr>
        <w:t>initiatives undertaken to assist with i</w:t>
      </w:r>
      <w:r>
        <w:rPr>
          <w:rFonts w:ascii="Avenir Next" w:hAnsi="Avenir Next" w:cs="Arial"/>
          <w:color w:val="808080" w:themeColor="background1" w:themeShade="80"/>
          <w:sz w:val="22"/>
          <w:szCs w:val="22"/>
          <w:lang w:val="en-GB"/>
        </w:rPr>
        <w:t xml:space="preserve">nternational insolvency issues between </w:t>
      </w:r>
      <w:r w:rsidR="0046104C" w:rsidRPr="0046104C">
        <w:rPr>
          <w:rFonts w:ascii="Avenir Next" w:hAnsi="Avenir Next" w:cs="Arial"/>
          <w:i/>
          <w:iCs/>
          <w:color w:val="808080" w:themeColor="background1" w:themeShade="80"/>
          <w:sz w:val="22"/>
          <w:szCs w:val="22"/>
          <w:lang w:val="en-GB"/>
        </w:rPr>
        <w:t>the United States</w:t>
      </w:r>
      <w:r w:rsidR="0046104C">
        <w:rPr>
          <w:rFonts w:ascii="Avenir Next" w:hAnsi="Avenir Next" w:cs="Arial"/>
          <w:color w:val="808080" w:themeColor="background1" w:themeShade="80"/>
          <w:sz w:val="22"/>
          <w:szCs w:val="22"/>
          <w:lang w:val="en-GB"/>
        </w:rPr>
        <w:t xml:space="preserve"> and Canada</w:t>
      </w:r>
      <w:r w:rsidR="0046277E">
        <w:rPr>
          <w:rFonts w:ascii="Avenir Next" w:hAnsi="Avenir Next" w:cs="Arial"/>
          <w:color w:val="808080" w:themeColor="background1" w:themeShade="80"/>
          <w:sz w:val="22"/>
          <w:szCs w:val="22"/>
          <w:lang w:val="en-GB"/>
        </w:rPr>
        <w:t xml:space="preserve"> </w:t>
      </w:r>
      <w:r w:rsidR="0046104C">
        <w:rPr>
          <w:rFonts w:ascii="Avenir Next" w:hAnsi="Avenir Next" w:cs="Arial"/>
          <w:color w:val="808080" w:themeColor="background1" w:themeShade="80"/>
          <w:sz w:val="22"/>
          <w:szCs w:val="22"/>
          <w:lang w:val="en-GB"/>
        </w:rPr>
        <w:t>(as Canada forms part of North America), these States</w:t>
      </w:r>
      <w:r w:rsidR="00013572">
        <w:rPr>
          <w:rFonts w:ascii="Avenir Next" w:hAnsi="Avenir Next" w:cs="Arial"/>
          <w:color w:val="808080" w:themeColor="background1" w:themeShade="80"/>
          <w:sz w:val="22"/>
          <w:szCs w:val="22"/>
          <w:lang w:val="en-GB"/>
        </w:rPr>
        <w:t xml:space="preserve">’ initiatives began in the 1970s, when Canada and the U.S. attempted to </w:t>
      </w:r>
      <w:r w:rsidR="009F573B">
        <w:rPr>
          <w:rFonts w:ascii="Avenir Next" w:hAnsi="Avenir Next" w:cs="Arial"/>
          <w:color w:val="808080" w:themeColor="background1" w:themeShade="80"/>
          <w:sz w:val="22"/>
          <w:szCs w:val="22"/>
          <w:lang w:val="en-GB"/>
        </w:rPr>
        <w:t>enter into a bilateral insolvency treaty.</w:t>
      </w:r>
      <w:r w:rsidR="00E35C26">
        <w:rPr>
          <w:rFonts w:ascii="Avenir Next" w:hAnsi="Avenir Next" w:cs="Arial"/>
          <w:color w:val="808080" w:themeColor="background1" w:themeShade="80"/>
          <w:sz w:val="22"/>
          <w:szCs w:val="22"/>
          <w:lang w:val="en-GB"/>
        </w:rPr>
        <w:t xml:space="preserve"> While this effort was unsuccessful, the counties have, s</w:t>
      </w:r>
      <w:r w:rsidR="00722FE9">
        <w:rPr>
          <w:rFonts w:ascii="Avenir Next" w:hAnsi="Avenir Next" w:cs="Arial"/>
          <w:color w:val="808080" w:themeColor="background1" w:themeShade="80"/>
          <w:sz w:val="22"/>
          <w:szCs w:val="22"/>
          <w:lang w:val="en-GB"/>
        </w:rPr>
        <w:t>ince then, been somewhat more successful</w:t>
      </w:r>
      <w:r w:rsidR="00E35C26">
        <w:rPr>
          <w:rFonts w:ascii="Avenir Next" w:hAnsi="Avenir Next" w:cs="Arial"/>
          <w:color w:val="808080" w:themeColor="background1" w:themeShade="80"/>
          <w:sz w:val="22"/>
          <w:szCs w:val="22"/>
          <w:lang w:val="en-GB"/>
        </w:rPr>
        <w:t xml:space="preserve"> in their endeavours</w:t>
      </w:r>
      <w:r w:rsidR="00722FE9">
        <w:rPr>
          <w:rFonts w:ascii="Avenir Next" w:hAnsi="Avenir Next" w:cs="Arial"/>
          <w:color w:val="808080" w:themeColor="background1" w:themeShade="80"/>
          <w:sz w:val="22"/>
          <w:szCs w:val="22"/>
          <w:lang w:val="en-GB"/>
        </w:rPr>
        <w:t xml:space="preserve">. </w:t>
      </w:r>
      <w:r w:rsidR="003221BD">
        <w:rPr>
          <w:rFonts w:ascii="Avenir Next" w:hAnsi="Avenir Next" w:cs="Arial"/>
          <w:color w:val="808080" w:themeColor="background1" w:themeShade="80"/>
          <w:sz w:val="22"/>
          <w:szCs w:val="22"/>
          <w:lang w:val="en-GB"/>
        </w:rPr>
        <w:t>Both Canada and the United States, as NAFTCA countries, participated in the A.L.I. Transnational Insolvency Project, an initiative spearheaded by the American Law Institute, which</w:t>
      </w:r>
      <w:r w:rsidR="00EC6191">
        <w:rPr>
          <w:rFonts w:ascii="Avenir Next" w:hAnsi="Avenir Next" w:cs="Arial"/>
          <w:color w:val="808080" w:themeColor="background1" w:themeShade="80"/>
          <w:sz w:val="22"/>
          <w:szCs w:val="22"/>
          <w:lang w:val="en-GB"/>
        </w:rPr>
        <w:t>, successfully,</w:t>
      </w:r>
      <w:r w:rsidR="003221BD">
        <w:rPr>
          <w:rFonts w:ascii="Avenir Next" w:hAnsi="Avenir Next" w:cs="Arial"/>
          <w:color w:val="808080" w:themeColor="background1" w:themeShade="80"/>
          <w:sz w:val="22"/>
          <w:szCs w:val="22"/>
          <w:lang w:val="en-GB"/>
        </w:rPr>
        <w:t xml:space="preserve"> culminated in </w:t>
      </w:r>
      <w:r w:rsidR="00EC6191">
        <w:rPr>
          <w:rFonts w:ascii="Avenir Next" w:hAnsi="Avenir Next" w:cs="Arial"/>
          <w:color w:val="808080" w:themeColor="background1" w:themeShade="80"/>
          <w:sz w:val="22"/>
          <w:szCs w:val="22"/>
          <w:lang w:val="en-GB"/>
        </w:rPr>
        <w:t>all members’</w:t>
      </w:r>
      <w:r w:rsidR="003221BD">
        <w:rPr>
          <w:rFonts w:ascii="Avenir Next" w:hAnsi="Avenir Next" w:cs="Arial"/>
          <w:color w:val="808080" w:themeColor="background1" w:themeShade="80"/>
          <w:sz w:val="22"/>
          <w:szCs w:val="22"/>
          <w:lang w:val="en-GB"/>
        </w:rPr>
        <w:t xml:space="preserve"> approval of the Principles of Cooperation among NAFTCA Countries</w:t>
      </w:r>
      <w:r w:rsidR="00873C04">
        <w:rPr>
          <w:rFonts w:ascii="Avenir Next" w:hAnsi="Avenir Next" w:cs="Arial"/>
          <w:color w:val="808080" w:themeColor="background1" w:themeShade="80"/>
          <w:sz w:val="22"/>
          <w:szCs w:val="22"/>
          <w:lang w:val="en-GB"/>
        </w:rPr>
        <w:t xml:space="preserve"> in 2000. </w:t>
      </w:r>
      <w:r w:rsidR="00D04D80">
        <w:rPr>
          <w:rFonts w:ascii="Avenir Next" w:hAnsi="Avenir Next" w:cs="Arial"/>
          <w:color w:val="808080" w:themeColor="background1" w:themeShade="80"/>
          <w:sz w:val="22"/>
          <w:szCs w:val="22"/>
          <w:lang w:val="en-GB"/>
        </w:rPr>
        <w:t xml:space="preserve">These Principles focus on the insolvency of corporations and legal entities and, </w:t>
      </w:r>
      <w:r w:rsidR="00D04D80">
        <w:rPr>
          <w:rFonts w:ascii="Avenir Next" w:hAnsi="Avenir Next" w:cs="Arial"/>
          <w:i/>
          <w:iCs/>
          <w:color w:val="808080" w:themeColor="background1" w:themeShade="80"/>
          <w:sz w:val="22"/>
          <w:szCs w:val="22"/>
          <w:lang w:val="en-GB"/>
        </w:rPr>
        <w:t>inter alia</w:t>
      </w:r>
      <w:r w:rsidR="00D04D80">
        <w:rPr>
          <w:rFonts w:ascii="Avenir Next" w:hAnsi="Avenir Next" w:cs="Arial"/>
          <w:color w:val="808080" w:themeColor="background1" w:themeShade="80"/>
          <w:sz w:val="22"/>
          <w:szCs w:val="22"/>
          <w:lang w:val="en-GB"/>
        </w:rPr>
        <w:t xml:space="preserve">, </w:t>
      </w:r>
      <w:r w:rsidR="00297237">
        <w:rPr>
          <w:rFonts w:ascii="Avenir Next" w:hAnsi="Avenir Next" w:cs="Arial"/>
          <w:color w:val="808080" w:themeColor="background1" w:themeShade="80"/>
          <w:sz w:val="22"/>
          <w:szCs w:val="22"/>
          <w:lang w:val="en-GB"/>
        </w:rPr>
        <w:t>encapsulate</w:t>
      </w:r>
      <w:r w:rsidR="00D04D80">
        <w:rPr>
          <w:rFonts w:ascii="Avenir Next" w:hAnsi="Avenir Next" w:cs="Arial"/>
          <w:color w:val="808080" w:themeColor="background1" w:themeShade="80"/>
          <w:sz w:val="22"/>
          <w:szCs w:val="22"/>
          <w:lang w:val="en-GB"/>
        </w:rPr>
        <w:t xml:space="preserve"> </w:t>
      </w:r>
      <w:r w:rsidR="00297237">
        <w:rPr>
          <w:rFonts w:ascii="Avenir Next" w:hAnsi="Avenir Next" w:cs="Arial"/>
          <w:color w:val="808080" w:themeColor="background1" w:themeShade="80"/>
          <w:sz w:val="22"/>
          <w:szCs w:val="22"/>
          <w:lang w:val="en-GB"/>
        </w:rPr>
        <w:t xml:space="preserve">important agreed principles on cooperation and recognition. </w:t>
      </w:r>
      <w:r w:rsidR="0033196A">
        <w:rPr>
          <w:rFonts w:ascii="Avenir Next" w:hAnsi="Avenir Next" w:cs="Arial"/>
          <w:color w:val="808080" w:themeColor="background1" w:themeShade="80"/>
          <w:sz w:val="22"/>
          <w:szCs w:val="22"/>
          <w:lang w:val="en-GB"/>
        </w:rPr>
        <w:t xml:space="preserve">Moreover, both the United States and Canada have </w:t>
      </w:r>
      <w:r w:rsidR="00963970">
        <w:rPr>
          <w:rFonts w:ascii="Avenir Next" w:hAnsi="Avenir Next" w:cs="Arial"/>
          <w:color w:val="808080" w:themeColor="background1" w:themeShade="80"/>
          <w:sz w:val="22"/>
          <w:szCs w:val="22"/>
          <w:lang w:val="en-GB"/>
        </w:rPr>
        <w:t>adopted the</w:t>
      </w:r>
      <w:r w:rsidR="0033196A">
        <w:rPr>
          <w:rFonts w:ascii="Avenir Next" w:hAnsi="Avenir Next" w:cs="Arial"/>
          <w:color w:val="808080" w:themeColor="background1" w:themeShade="80"/>
          <w:sz w:val="22"/>
          <w:szCs w:val="22"/>
          <w:lang w:val="en-GB"/>
        </w:rPr>
        <w:t xml:space="preserve"> </w:t>
      </w:r>
      <w:r w:rsidR="00963970">
        <w:rPr>
          <w:rFonts w:ascii="Avenir Next" w:hAnsi="Avenir Next" w:cs="Arial"/>
          <w:color w:val="808080" w:themeColor="background1" w:themeShade="80"/>
          <w:sz w:val="22"/>
          <w:szCs w:val="22"/>
          <w:lang w:val="en-GB"/>
        </w:rPr>
        <w:t xml:space="preserve">UNCITRAL Model Law on Cross-Border Insolvency, </w:t>
      </w:r>
      <w:r w:rsidR="007217C6">
        <w:rPr>
          <w:rFonts w:ascii="Avenir Next" w:hAnsi="Avenir Next" w:cs="Arial"/>
          <w:color w:val="808080" w:themeColor="background1" w:themeShade="80"/>
          <w:sz w:val="22"/>
          <w:szCs w:val="22"/>
          <w:lang w:val="en-GB"/>
        </w:rPr>
        <w:t xml:space="preserve">which represents a stride towards the resolution of international insolvency </w:t>
      </w:r>
      <w:r w:rsidR="007217C6">
        <w:rPr>
          <w:rFonts w:ascii="Avenir Next" w:hAnsi="Avenir Next" w:cs="Arial"/>
          <w:color w:val="808080" w:themeColor="background1" w:themeShade="80"/>
          <w:sz w:val="22"/>
          <w:szCs w:val="22"/>
          <w:lang w:val="en-GB"/>
        </w:rPr>
        <w:lastRenderedPageBreak/>
        <w:t>disputes, and</w:t>
      </w:r>
      <w:r w:rsidR="005B180A">
        <w:rPr>
          <w:rFonts w:ascii="Avenir Next" w:hAnsi="Avenir Next" w:cs="Arial"/>
          <w:color w:val="808080" w:themeColor="background1" w:themeShade="80"/>
          <w:sz w:val="22"/>
          <w:szCs w:val="22"/>
          <w:lang w:val="en-GB"/>
        </w:rPr>
        <w:t xml:space="preserve"> have successfully </w:t>
      </w:r>
      <w:r w:rsidR="009A3502">
        <w:rPr>
          <w:rFonts w:ascii="Avenir Next" w:hAnsi="Avenir Next" w:cs="Arial"/>
          <w:color w:val="808080" w:themeColor="background1" w:themeShade="80"/>
          <w:sz w:val="22"/>
          <w:szCs w:val="22"/>
          <w:lang w:val="en-GB"/>
        </w:rPr>
        <w:t>agreed</w:t>
      </w:r>
      <w:r w:rsidR="005B180A">
        <w:rPr>
          <w:rFonts w:ascii="Avenir Next" w:hAnsi="Avenir Next" w:cs="Arial"/>
          <w:color w:val="808080" w:themeColor="background1" w:themeShade="80"/>
          <w:sz w:val="22"/>
          <w:szCs w:val="22"/>
          <w:lang w:val="en-GB"/>
        </w:rPr>
        <w:t xml:space="preserve"> cross-border, court-to-court protocols that establish procedures for the coordination of cross-border proceedings in Canada and the US.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03981"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w:t>
      </w:r>
      <w:r w:rsidR="00092378" w:rsidRPr="001F3B4A">
        <w:rPr>
          <w:rFonts w:ascii="Avenir Next" w:hAnsi="Avenir Next" w:cs="Arial"/>
          <w:sz w:val="22"/>
          <w:szCs w:val="22"/>
          <w:lang w:val="en-GB"/>
        </w:rPr>
        <w:t>astly. Discuss the possible historical reasons for the difference in approaches regarding the treatment of voidable dispositions</w:t>
      </w:r>
      <w:r w:rsidR="007B5F0B" w:rsidRPr="001F3B4A">
        <w:rPr>
          <w:rFonts w:ascii="Avenir Next" w:hAnsi="Avenir Next" w:cs="Arial"/>
          <w:sz w:val="22"/>
          <w:szCs w:val="22"/>
          <w:lang w:val="en-GB"/>
        </w:rPr>
        <w:t>,</w:t>
      </w:r>
      <w:r w:rsidR="00092378" w:rsidRPr="001F3B4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EB4DDD">
        <w:rPr>
          <w:rFonts w:ascii="Avenir Next" w:hAnsi="Avenir Next" w:cs="Arial"/>
          <w:b/>
          <w:bCs/>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71E87311" w14:textId="2F7DA83A" w:rsidR="000019C2" w:rsidRDefault="001618C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E712D0">
        <w:rPr>
          <w:rFonts w:ascii="Avenir Next" w:hAnsi="Avenir Next" w:cs="Arial"/>
          <w:color w:val="808080" w:themeColor="background1" w:themeShade="80"/>
          <w:sz w:val="22"/>
          <w:szCs w:val="22"/>
          <w:lang w:val="en-GB"/>
        </w:rPr>
        <w:t>rovisions</w:t>
      </w:r>
      <w:r>
        <w:rPr>
          <w:rFonts w:ascii="Avenir Next" w:hAnsi="Avenir Next" w:cs="Arial"/>
          <w:color w:val="808080" w:themeColor="background1" w:themeShade="80"/>
          <w:sz w:val="22"/>
          <w:szCs w:val="22"/>
          <w:lang w:val="en-GB"/>
        </w:rPr>
        <w:t xml:space="preserve"> dealing with voidable dispositions</w:t>
      </w:r>
      <w:r w:rsidR="00E712D0">
        <w:rPr>
          <w:rFonts w:ascii="Avenir Next" w:hAnsi="Avenir Next" w:cs="Arial"/>
          <w:color w:val="808080" w:themeColor="background1" w:themeShade="80"/>
          <w:sz w:val="22"/>
          <w:szCs w:val="22"/>
          <w:lang w:val="en-GB"/>
        </w:rPr>
        <w:t xml:space="preserve">, as found in various insolvency laws, </w:t>
      </w:r>
      <w:r w:rsidR="009840BB">
        <w:rPr>
          <w:rFonts w:ascii="Avenir Next" w:hAnsi="Avenir Next" w:cs="Arial"/>
          <w:color w:val="808080" w:themeColor="background1" w:themeShade="80"/>
          <w:sz w:val="22"/>
          <w:szCs w:val="22"/>
          <w:lang w:val="en-GB"/>
        </w:rPr>
        <w:t xml:space="preserve">allow for the cancellation, unwinding or </w:t>
      </w:r>
      <w:r w:rsidR="00625079">
        <w:rPr>
          <w:rFonts w:ascii="Avenir Next" w:hAnsi="Avenir Next" w:cs="Arial"/>
          <w:color w:val="808080" w:themeColor="background1" w:themeShade="80"/>
          <w:sz w:val="22"/>
          <w:szCs w:val="22"/>
          <w:lang w:val="en-GB"/>
        </w:rPr>
        <w:t xml:space="preserve">nullification </w:t>
      </w:r>
      <w:r w:rsidR="009840BB">
        <w:rPr>
          <w:rFonts w:ascii="Avenir Next" w:hAnsi="Avenir Next" w:cs="Arial"/>
          <w:color w:val="808080" w:themeColor="background1" w:themeShade="80"/>
          <w:sz w:val="22"/>
          <w:szCs w:val="22"/>
          <w:lang w:val="en-GB"/>
        </w:rPr>
        <w:t>of</w:t>
      </w:r>
      <w:r w:rsidR="00E712D0">
        <w:rPr>
          <w:rFonts w:ascii="Avenir Next" w:hAnsi="Avenir Next" w:cs="Arial"/>
          <w:color w:val="808080" w:themeColor="background1" w:themeShade="80"/>
          <w:sz w:val="22"/>
          <w:szCs w:val="22"/>
          <w:lang w:val="en-GB"/>
        </w:rPr>
        <w:t xml:space="preserve"> transactions</w:t>
      </w:r>
      <w:r w:rsidR="00625079">
        <w:rPr>
          <w:rFonts w:ascii="Avenir Next" w:hAnsi="Avenir Next" w:cs="Arial"/>
          <w:color w:val="808080" w:themeColor="background1" w:themeShade="80"/>
          <w:sz w:val="22"/>
          <w:szCs w:val="22"/>
          <w:lang w:val="en-GB"/>
        </w:rPr>
        <w:t xml:space="preserve">, </w:t>
      </w:r>
      <w:r w:rsidR="009840BB">
        <w:rPr>
          <w:rFonts w:ascii="Avenir Next" w:hAnsi="Avenir Next" w:cs="Arial"/>
          <w:color w:val="808080" w:themeColor="background1" w:themeShade="80"/>
          <w:sz w:val="22"/>
          <w:szCs w:val="22"/>
          <w:lang w:val="en-GB"/>
        </w:rPr>
        <w:t>transfer</w:t>
      </w:r>
      <w:r w:rsidR="00625079">
        <w:rPr>
          <w:rFonts w:ascii="Avenir Next" w:hAnsi="Avenir Next" w:cs="Arial"/>
          <w:color w:val="808080" w:themeColor="background1" w:themeShade="80"/>
          <w:sz w:val="22"/>
          <w:szCs w:val="22"/>
          <w:lang w:val="en-GB"/>
        </w:rPr>
        <w:t>s</w:t>
      </w:r>
      <w:r w:rsidR="009840BB">
        <w:rPr>
          <w:rFonts w:ascii="Avenir Next" w:hAnsi="Avenir Next" w:cs="Arial"/>
          <w:color w:val="808080" w:themeColor="background1" w:themeShade="80"/>
          <w:sz w:val="22"/>
          <w:szCs w:val="22"/>
          <w:lang w:val="en-GB"/>
        </w:rPr>
        <w:t xml:space="preserve"> of assets or undertaking</w:t>
      </w:r>
      <w:r w:rsidR="00625079">
        <w:rPr>
          <w:rFonts w:ascii="Avenir Next" w:hAnsi="Avenir Next" w:cs="Arial"/>
          <w:color w:val="808080" w:themeColor="background1" w:themeShade="80"/>
          <w:sz w:val="22"/>
          <w:szCs w:val="22"/>
          <w:lang w:val="en-GB"/>
        </w:rPr>
        <w:t>s</w:t>
      </w:r>
      <w:r w:rsidR="009840BB">
        <w:rPr>
          <w:rFonts w:ascii="Avenir Next" w:hAnsi="Avenir Next" w:cs="Arial"/>
          <w:color w:val="808080" w:themeColor="background1" w:themeShade="80"/>
          <w:sz w:val="22"/>
          <w:szCs w:val="22"/>
          <w:lang w:val="en-GB"/>
        </w:rPr>
        <w:t xml:space="preserve"> of obligations that occurred prior to the commencement of insolvency proceedings</w:t>
      </w:r>
      <w:r w:rsidR="00B70D18">
        <w:rPr>
          <w:rFonts w:ascii="Avenir Next" w:hAnsi="Avenir Next" w:cs="Arial"/>
          <w:color w:val="808080" w:themeColor="background1" w:themeShade="80"/>
          <w:sz w:val="22"/>
          <w:szCs w:val="22"/>
          <w:lang w:val="en-GB"/>
        </w:rPr>
        <w:t xml:space="preserve"> and the </w:t>
      </w:r>
      <w:r w:rsidR="0004481A">
        <w:rPr>
          <w:rFonts w:ascii="Avenir Next" w:hAnsi="Avenir Next" w:cs="Arial"/>
          <w:color w:val="808080" w:themeColor="background1" w:themeShade="80"/>
          <w:sz w:val="22"/>
          <w:szCs w:val="22"/>
          <w:lang w:val="en-GB"/>
        </w:rPr>
        <w:t>restoration of any assets transferred, or their value, to the estate for the benefit of the creditors, collectively.</w:t>
      </w:r>
      <w:r w:rsidR="000019C2">
        <w:rPr>
          <w:rFonts w:ascii="Avenir Next" w:hAnsi="Avenir Next" w:cs="Arial"/>
          <w:color w:val="808080" w:themeColor="background1" w:themeShade="80"/>
          <w:sz w:val="22"/>
          <w:szCs w:val="22"/>
          <w:lang w:val="en-GB"/>
        </w:rPr>
        <w:t xml:space="preserve"> In insolvency systems, once certain requirements are met, the pre-insolvency transaction will be set aside, and the beneficiary compelled to repay any benefits received to the insolvent estate.</w:t>
      </w:r>
      <w:r w:rsidR="0004481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Rules governing voidable dispositions are vital to any well-functioning insolvency regime</w:t>
      </w:r>
      <w:r w:rsidR="0058532E">
        <w:rPr>
          <w:rFonts w:ascii="Avenir Next" w:hAnsi="Avenir Next" w:cs="Arial"/>
          <w:color w:val="808080" w:themeColor="background1" w:themeShade="80"/>
          <w:sz w:val="22"/>
          <w:szCs w:val="22"/>
          <w:lang w:val="en-GB"/>
        </w:rPr>
        <w:t xml:space="preserve">, as they further one of the </w:t>
      </w:r>
      <w:r w:rsidR="00A26513">
        <w:rPr>
          <w:rFonts w:ascii="Avenir Next" w:hAnsi="Avenir Next" w:cs="Arial"/>
          <w:color w:val="808080" w:themeColor="background1" w:themeShade="80"/>
          <w:sz w:val="22"/>
          <w:szCs w:val="22"/>
          <w:lang w:val="en-GB"/>
        </w:rPr>
        <w:t xml:space="preserve">essential, universal features of insolvency law: the </w:t>
      </w:r>
      <w:r w:rsidR="002769BD">
        <w:rPr>
          <w:rFonts w:ascii="Avenir Next" w:hAnsi="Avenir Next" w:cs="Arial"/>
          <w:color w:val="808080" w:themeColor="background1" w:themeShade="80"/>
          <w:sz w:val="22"/>
          <w:szCs w:val="22"/>
          <w:lang w:val="en-GB"/>
        </w:rPr>
        <w:t xml:space="preserve">equitable treatment of creditors through </w:t>
      </w:r>
      <w:r w:rsidR="00A26513">
        <w:rPr>
          <w:rFonts w:ascii="Avenir Next" w:hAnsi="Avenir Next" w:cs="Arial"/>
          <w:color w:val="808080" w:themeColor="background1" w:themeShade="80"/>
          <w:sz w:val="22"/>
          <w:szCs w:val="22"/>
          <w:lang w:val="en-GB"/>
        </w:rPr>
        <w:t xml:space="preserve">payment on a </w:t>
      </w:r>
      <w:r w:rsidR="00A26513">
        <w:rPr>
          <w:rFonts w:ascii="Avenir Next" w:hAnsi="Avenir Next" w:cs="Arial"/>
          <w:i/>
          <w:iCs/>
          <w:color w:val="808080" w:themeColor="background1" w:themeShade="80"/>
          <w:sz w:val="22"/>
          <w:szCs w:val="22"/>
          <w:lang w:val="en-GB"/>
        </w:rPr>
        <w:t xml:space="preserve">pari passu </w:t>
      </w:r>
      <w:r w:rsidR="00A26513">
        <w:rPr>
          <w:rFonts w:ascii="Avenir Next" w:hAnsi="Avenir Next" w:cs="Arial"/>
          <w:color w:val="808080" w:themeColor="background1" w:themeShade="80"/>
          <w:sz w:val="22"/>
          <w:szCs w:val="22"/>
          <w:lang w:val="en-GB"/>
        </w:rPr>
        <w:t>basis</w:t>
      </w:r>
      <w:r w:rsidR="002456AC">
        <w:rPr>
          <w:rFonts w:ascii="Avenir Next" w:hAnsi="Avenir Next" w:cs="Arial"/>
          <w:color w:val="808080" w:themeColor="background1" w:themeShade="80"/>
          <w:sz w:val="22"/>
          <w:szCs w:val="22"/>
          <w:lang w:val="en-GB"/>
        </w:rPr>
        <w:t xml:space="preserve">, by preventing favourable treatment of one creditor to the disadvantage of another in anticipation of insolvency. Additionally, these provisions prevent fraud and </w:t>
      </w:r>
      <w:r w:rsidR="00CD3A76">
        <w:rPr>
          <w:rFonts w:ascii="Avenir Next" w:hAnsi="Avenir Next" w:cs="Arial"/>
          <w:color w:val="808080" w:themeColor="background1" w:themeShade="80"/>
          <w:sz w:val="22"/>
          <w:szCs w:val="22"/>
          <w:lang w:val="en-GB"/>
        </w:rPr>
        <w:t xml:space="preserve">a sudden loss of value for the business entity before the imposition of insolvency proceedings, while encouraging out-of-court settlements. </w:t>
      </w:r>
    </w:p>
    <w:p w14:paraId="725E05A5" w14:textId="346BA8D8" w:rsidR="00FF34CE" w:rsidRDefault="00800AB7" w:rsidP="00FF34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0E2F6B">
        <w:rPr>
          <w:rFonts w:ascii="Avenir Next" w:hAnsi="Avenir Next" w:cs="Arial"/>
          <w:color w:val="808080" w:themeColor="background1" w:themeShade="80"/>
          <w:sz w:val="22"/>
          <w:szCs w:val="22"/>
          <w:lang w:val="en-GB"/>
        </w:rPr>
        <w:t xml:space="preserve"> </w:t>
      </w:r>
      <w:r w:rsidR="000D0E0A">
        <w:rPr>
          <w:rFonts w:ascii="Avenir Next" w:hAnsi="Avenir Next" w:cs="Arial"/>
          <w:color w:val="808080" w:themeColor="background1" w:themeShade="80"/>
          <w:sz w:val="22"/>
          <w:szCs w:val="22"/>
          <w:lang w:val="en-GB"/>
        </w:rPr>
        <w:t>differences remain in the approach to voidable disposition provisions between jurisdictions and, particularly, between civil and common law legal systems.</w:t>
      </w:r>
      <w:r w:rsidR="00733913">
        <w:rPr>
          <w:rFonts w:ascii="Avenir Next" w:hAnsi="Avenir Next" w:cs="Arial"/>
          <w:color w:val="808080" w:themeColor="background1" w:themeShade="80"/>
          <w:sz w:val="22"/>
          <w:szCs w:val="22"/>
          <w:lang w:val="en-GB"/>
        </w:rPr>
        <w:t xml:space="preserve"> </w:t>
      </w:r>
      <w:r w:rsidR="00495FA8">
        <w:rPr>
          <w:rFonts w:ascii="Avenir Next" w:hAnsi="Avenir Next" w:cs="Arial"/>
          <w:color w:val="808080" w:themeColor="background1" w:themeShade="80"/>
          <w:sz w:val="22"/>
          <w:szCs w:val="22"/>
          <w:lang w:val="en-GB"/>
        </w:rPr>
        <w:t>These differences largely centre around the requirements that must be fulfilled to be successful in challenging an avoidable transaction.</w:t>
      </w:r>
      <w:r w:rsidR="000D0E0A">
        <w:rPr>
          <w:rFonts w:ascii="Avenir Next" w:hAnsi="Avenir Next" w:cs="Arial"/>
          <w:color w:val="808080" w:themeColor="background1" w:themeShade="80"/>
          <w:sz w:val="22"/>
          <w:szCs w:val="22"/>
          <w:lang w:val="en-GB"/>
        </w:rPr>
        <w:t xml:space="preserve"> </w:t>
      </w:r>
      <w:r w:rsidR="00270811">
        <w:rPr>
          <w:rFonts w:ascii="Avenir Next" w:hAnsi="Avenir Next" w:cs="Arial"/>
          <w:color w:val="808080" w:themeColor="background1" w:themeShade="80"/>
          <w:sz w:val="22"/>
          <w:szCs w:val="22"/>
          <w:lang w:val="en-GB"/>
        </w:rPr>
        <w:t>The reason for these distinctions can be explained through the historic roots of those systems</w:t>
      </w:r>
      <w:r w:rsidR="00FF34CE">
        <w:rPr>
          <w:rFonts w:ascii="Avenir Next" w:hAnsi="Avenir Next" w:cs="Arial"/>
          <w:color w:val="808080" w:themeColor="background1" w:themeShade="80"/>
          <w:sz w:val="22"/>
          <w:szCs w:val="22"/>
          <w:lang w:val="en-GB"/>
        </w:rPr>
        <w:t xml:space="preserve"> and, particularly, their respective treatment of fraudulent dispositions. </w:t>
      </w:r>
      <w:r w:rsidR="008700F3">
        <w:rPr>
          <w:rFonts w:ascii="Avenir Next" w:hAnsi="Avenir Next" w:cs="Arial"/>
          <w:color w:val="808080" w:themeColor="background1" w:themeShade="80"/>
          <w:sz w:val="22"/>
          <w:szCs w:val="22"/>
          <w:lang w:val="en-GB"/>
        </w:rPr>
        <w:t xml:space="preserve">While insolvency law in the English common law finds its roots largely in statute, </w:t>
      </w:r>
      <w:r w:rsidR="00002D33">
        <w:rPr>
          <w:rFonts w:ascii="Avenir Next" w:hAnsi="Avenir Next" w:cs="Arial"/>
          <w:color w:val="808080" w:themeColor="background1" w:themeShade="80"/>
          <w:sz w:val="22"/>
          <w:szCs w:val="22"/>
          <w:lang w:val="en-GB"/>
        </w:rPr>
        <w:t>the civil law can</w:t>
      </w:r>
      <w:r w:rsidR="008700F3">
        <w:rPr>
          <w:rFonts w:ascii="Avenir Next" w:hAnsi="Avenir Next" w:cs="Arial"/>
          <w:color w:val="808080" w:themeColor="background1" w:themeShade="80"/>
          <w:sz w:val="22"/>
          <w:szCs w:val="22"/>
          <w:lang w:val="en-GB"/>
        </w:rPr>
        <w:t xml:space="preserve"> be traced back to</w:t>
      </w:r>
      <w:r w:rsidR="00002D33">
        <w:rPr>
          <w:rFonts w:ascii="Avenir Next" w:hAnsi="Avenir Next" w:cs="Arial"/>
          <w:color w:val="808080" w:themeColor="background1" w:themeShade="80"/>
          <w:sz w:val="22"/>
          <w:szCs w:val="22"/>
          <w:lang w:val="en-GB"/>
        </w:rPr>
        <w:t>, and is based upon,</w:t>
      </w:r>
      <w:r w:rsidR="008700F3">
        <w:rPr>
          <w:rFonts w:ascii="Avenir Next" w:hAnsi="Avenir Next" w:cs="Arial"/>
          <w:color w:val="808080" w:themeColor="background1" w:themeShade="80"/>
          <w:sz w:val="22"/>
          <w:szCs w:val="22"/>
          <w:lang w:val="en-GB"/>
        </w:rPr>
        <w:t xml:space="preserve"> </w:t>
      </w:r>
      <w:r w:rsidR="00AE7BD3">
        <w:rPr>
          <w:rFonts w:ascii="Avenir Next" w:hAnsi="Avenir Next" w:cs="Arial"/>
          <w:color w:val="808080" w:themeColor="background1" w:themeShade="80"/>
          <w:sz w:val="22"/>
          <w:szCs w:val="22"/>
          <w:lang w:val="en-GB"/>
        </w:rPr>
        <w:t>Roman law</w:t>
      </w:r>
      <w:r w:rsidR="00873097">
        <w:rPr>
          <w:rFonts w:ascii="Avenir Next" w:hAnsi="Avenir Next" w:cs="Arial"/>
          <w:color w:val="808080" w:themeColor="background1" w:themeShade="80"/>
          <w:sz w:val="22"/>
          <w:szCs w:val="22"/>
          <w:lang w:val="en-GB"/>
        </w:rPr>
        <w:t xml:space="preserve">. Thus, </w:t>
      </w:r>
      <w:r w:rsidR="00FF34CE">
        <w:rPr>
          <w:rFonts w:ascii="Avenir Next" w:hAnsi="Avenir Next" w:cs="Arial"/>
          <w:color w:val="808080" w:themeColor="background1" w:themeShade="80"/>
          <w:sz w:val="22"/>
          <w:szCs w:val="22"/>
          <w:lang w:val="en-GB"/>
        </w:rPr>
        <w:t xml:space="preserve">the </w:t>
      </w:r>
      <w:r w:rsidR="00FF34CE">
        <w:rPr>
          <w:rFonts w:ascii="Avenir Next" w:hAnsi="Avenir Next" w:cs="Arial"/>
          <w:i/>
          <w:iCs/>
          <w:color w:val="808080" w:themeColor="background1" w:themeShade="80"/>
          <w:sz w:val="22"/>
          <w:szCs w:val="22"/>
          <w:lang w:val="en-GB"/>
        </w:rPr>
        <w:t>actio Pauliana</w:t>
      </w:r>
      <w:r w:rsidR="00FF34CE">
        <w:rPr>
          <w:rFonts w:ascii="Avenir Next" w:hAnsi="Avenir Next" w:cs="Arial"/>
          <w:color w:val="808080" w:themeColor="background1" w:themeShade="80"/>
          <w:sz w:val="22"/>
          <w:szCs w:val="22"/>
          <w:lang w:val="en-GB"/>
        </w:rPr>
        <w:t xml:space="preserve"> </w:t>
      </w:r>
      <w:r w:rsidR="00A67899">
        <w:rPr>
          <w:rFonts w:ascii="Avenir Next" w:hAnsi="Avenir Next" w:cs="Arial"/>
          <w:color w:val="808080" w:themeColor="background1" w:themeShade="80"/>
          <w:sz w:val="22"/>
          <w:szCs w:val="22"/>
          <w:lang w:val="en-GB"/>
        </w:rPr>
        <w:t xml:space="preserve">– an action in Roman law intended to protect creditors from fraudulent legal transactions intended to reduce a debtor’s estate by bad faith transfers to third parties - </w:t>
      </w:r>
      <w:r w:rsidR="00FF34CE">
        <w:rPr>
          <w:rFonts w:ascii="Avenir Next" w:hAnsi="Avenir Next" w:cs="Arial"/>
          <w:color w:val="808080" w:themeColor="background1" w:themeShade="80"/>
          <w:sz w:val="22"/>
          <w:szCs w:val="22"/>
          <w:lang w:val="en-GB"/>
        </w:rPr>
        <w:t>forms the basis for fraudulence conveyance law</w:t>
      </w:r>
      <w:r w:rsidR="003B16B2">
        <w:rPr>
          <w:rFonts w:ascii="Avenir Next" w:hAnsi="Avenir Next" w:cs="Arial"/>
          <w:color w:val="808080" w:themeColor="background1" w:themeShade="80"/>
          <w:sz w:val="22"/>
          <w:szCs w:val="22"/>
          <w:lang w:val="en-GB"/>
        </w:rPr>
        <w:t xml:space="preserve"> in civil law systems</w:t>
      </w:r>
      <w:r w:rsidR="00FF34CE">
        <w:rPr>
          <w:rFonts w:ascii="Avenir Next" w:hAnsi="Avenir Next" w:cs="Arial"/>
          <w:color w:val="808080" w:themeColor="background1" w:themeShade="80"/>
          <w:sz w:val="22"/>
          <w:szCs w:val="22"/>
          <w:lang w:val="en-GB"/>
        </w:rPr>
        <w:t xml:space="preserve">. In the English common law, </w:t>
      </w:r>
      <w:r w:rsidR="009F00EF">
        <w:rPr>
          <w:rFonts w:ascii="Avenir Next" w:hAnsi="Avenir Next" w:cs="Arial"/>
          <w:color w:val="808080" w:themeColor="background1" w:themeShade="80"/>
          <w:sz w:val="22"/>
          <w:szCs w:val="22"/>
          <w:lang w:val="en-GB"/>
        </w:rPr>
        <w:t>however</w:t>
      </w:r>
      <w:r w:rsidR="00684CE0">
        <w:rPr>
          <w:rFonts w:ascii="Avenir Next" w:hAnsi="Avenir Next" w:cs="Arial"/>
          <w:color w:val="808080" w:themeColor="background1" w:themeShade="80"/>
          <w:sz w:val="22"/>
          <w:szCs w:val="22"/>
          <w:lang w:val="en-GB"/>
        </w:rPr>
        <w:t xml:space="preserve">, </w:t>
      </w:r>
      <w:r w:rsidR="009F00EF">
        <w:rPr>
          <w:rFonts w:ascii="Avenir Next" w:hAnsi="Avenir Next" w:cs="Arial"/>
          <w:color w:val="808080" w:themeColor="background1" w:themeShade="80"/>
          <w:sz w:val="22"/>
          <w:szCs w:val="22"/>
          <w:lang w:val="en-GB"/>
        </w:rPr>
        <w:t xml:space="preserve">statute – more particularly, </w:t>
      </w:r>
      <w:r w:rsidR="00FF34CE">
        <w:rPr>
          <w:rFonts w:ascii="Avenir Next" w:hAnsi="Avenir Next" w:cs="Arial"/>
          <w:color w:val="808080" w:themeColor="background1" w:themeShade="80"/>
          <w:sz w:val="22"/>
          <w:szCs w:val="22"/>
          <w:lang w:val="en-GB"/>
        </w:rPr>
        <w:t>the Act of Elizabeth 1570</w:t>
      </w:r>
      <w:r w:rsidR="009F00EF">
        <w:rPr>
          <w:rFonts w:ascii="Avenir Next" w:hAnsi="Avenir Next" w:cs="Arial"/>
          <w:color w:val="808080" w:themeColor="background1" w:themeShade="80"/>
          <w:sz w:val="22"/>
          <w:szCs w:val="22"/>
          <w:lang w:val="en-GB"/>
        </w:rPr>
        <w:t xml:space="preserve"> - is the basis for the remedy.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E085A">
        <w:rPr>
          <w:rFonts w:ascii="Avenir Next Demi Bold" w:hAnsi="Avenir Next Demi Bold" w:cs="Arial"/>
          <w:b/>
          <w:bCs/>
          <w:sz w:val="22"/>
          <w:szCs w:val="22"/>
          <w:lang w:val="en-GB"/>
        </w:rPr>
        <w:t xml:space="preserve">Question </w:t>
      </w:r>
      <w:r w:rsidR="00544127" w:rsidRPr="001E085A">
        <w:rPr>
          <w:rFonts w:ascii="Avenir Next Demi Bold" w:hAnsi="Avenir Next Demi Bold" w:cs="Arial"/>
          <w:b/>
          <w:bCs/>
          <w:sz w:val="22"/>
          <w:szCs w:val="22"/>
          <w:lang w:val="en-GB"/>
        </w:rPr>
        <w:t>3.2</w:t>
      </w:r>
      <w:r w:rsidRPr="001E085A">
        <w:rPr>
          <w:rFonts w:ascii="Avenir Next Demi Bold" w:hAnsi="Avenir Next Demi Bold" w:cs="Arial"/>
          <w:b/>
          <w:bCs/>
          <w:sz w:val="22"/>
          <w:szCs w:val="22"/>
          <w:lang w:val="en-GB"/>
        </w:rPr>
        <w:t xml:space="preserve"> [</w:t>
      </w:r>
      <w:r w:rsidR="006A2646" w:rsidRPr="001E085A">
        <w:rPr>
          <w:rFonts w:ascii="Avenir Next Demi Bold" w:hAnsi="Avenir Next Demi Bold" w:cs="Arial"/>
          <w:b/>
          <w:bCs/>
          <w:sz w:val="22"/>
          <w:szCs w:val="22"/>
          <w:lang w:val="en-GB"/>
        </w:rPr>
        <w:t>m</w:t>
      </w:r>
      <w:r w:rsidRPr="001E085A">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 xml:space="preserve">“[i]s commonly described in international literature as </w:t>
      </w:r>
      <w:r w:rsidRPr="00ED4927">
        <w:rPr>
          <w:rFonts w:ascii="Avenir Next" w:hAnsi="Avenir Next" w:cs="Arial"/>
          <w:sz w:val="22"/>
          <w:szCs w:val="22"/>
        </w:rPr>
        <w:t xml:space="preserve">a body of rules concerning certain insolvency proceedings or measures, which cannot be fully enforced, because the applicable law cannot be executed immediately </w:t>
      </w:r>
      <w:r w:rsidRPr="00ED4927">
        <w:rPr>
          <w:rFonts w:ascii="Avenir Next" w:hAnsi="Avenir Next" w:cs="Arial"/>
          <w:sz w:val="22"/>
          <w:szCs w:val="22"/>
        </w:rPr>
        <w:lastRenderedPageBreak/>
        <w:t>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0C3B05B" w14:textId="77777777" w:rsidR="002229F4" w:rsidRDefault="00282CB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671DE8">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definition</w:t>
      </w:r>
      <w:r w:rsidR="00671D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provided by Wessels</w:t>
      </w:r>
      <w:r w:rsidR="00671D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perceived to have limitations </w:t>
      </w:r>
      <w:r w:rsidR="00915C4E">
        <w:rPr>
          <w:rFonts w:ascii="Avenir Next" w:hAnsi="Avenir Next" w:cs="Arial"/>
          <w:color w:val="808080" w:themeColor="background1" w:themeShade="80"/>
          <w:sz w:val="22"/>
          <w:szCs w:val="22"/>
          <w:lang w:val="en-GB"/>
        </w:rPr>
        <w:t>because it is connected to</w:t>
      </w:r>
      <w:r w:rsidR="00362E99">
        <w:rPr>
          <w:rFonts w:ascii="Avenir Next" w:hAnsi="Avenir Next" w:cs="Arial"/>
          <w:color w:val="808080" w:themeColor="background1" w:themeShade="80"/>
          <w:sz w:val="22"/>
          <w:szCs w:val="22"/>
          <w:lang w:val="en-GB"/>
        </w:rPr>
        <w:t xml:space="preserve"> t</w:t>
      </w:r>
      <w:r w:rsidR="00915C4E">
        <w:rPr>
          <w:rFonts w:ascii="Avenir Next" w:hAnsi="Avenir Next" w:cs="Arial"/>
          <w:color w:val="808080" w:themeColor="background1" w:themeShade="80"/>
          <w:sz w:val="22"/>
          <w:szCs w:val="22"/>
          <w:lang w:val="en-GB"/>
        </w:rPr>
        <w:t xml:space="preserve">he existence of a national legal framework for insolvency law. </w:t>
      </w:r>
    </w:p>
    <w:p w14:paraId="234BB456" w14:textId="15C93108" w:rsidR="002229F4" w:rsidRDefault="00495BC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therefore, </w:t>
      </w:r>
      <w:r w:rsidR="00C959BD">
        <w:rPr>
          <w:rFonts w:ascii="Avenir Next" w:hAnsi="Avenir Next" w:cs="Arial"/>
          <w:color w:val="808080" w:themeColor="background1" w:themeShade="80"/>
          <w:sz w:val="22"/>
          <w:szCs w:val="22"/>
          <w:lang w:val="en-GB"/>
        </w:rPr>
        <w:t>assumes</w:t>
      </w:r>
      <w:r w:rsidR="00682E4F">
        <w:rPr>
          <w:rFonts w:ascii="Avenir Next" w:hAnsi="Avenir Next" w:cs="Arial"/>
          <w:color w:val="808080" w:themeColor="background1" w:themeShade="80"/>
          <w:sz w:val="22"/>
          <w:szCs w:val="22"/>
          <w:lang w:val="en-GB"/>
        </w:rPr>
        <w:t>, firstly,</w:t>
      </w:r>
      <w:r w:rsidR="00C959BD">
        <w:rPr>
          <w:rFonts w:ascii="Avenir Next" w:hAnsi="Avenir Next" w:cs="Arial"/>
          <w:color w:val="808080" w:themeColor="background1" w:themeShade="80"/>
          <w:sz w:val="22"/>
          <w:szCs w:val="22"/>
          <w:lang w:val="en-GB"/>
        </w:rPr>
        <w:t xml:space="preserve"> </w:t>
      </w:r>
      <w:r w:rsidR="00657F55">
        <w:rPr>
          <w:rFonts w:ascii="Avenir Next" w:hAnsi="Avenir Next" w:cs="Arial"/>
          <w:color w:val="808080" w:themeColor="background1" w:themeShade="80"/>
          <w:sz w:val="22"/>
          <w:szCs w:val="22"/>
          <w:lang w:val="en-GB"/>
        </w:rPr>
        <w:t>that</w:t>
      </w:r>
      <w:r w:rsidR="00A9290E">
        <w:rPr>
          <w:rFonts w:ascii="Avenir Next" w:hAnsi="Avenir Next" w:cs="Arial"/>
          <w:color w:val="808080" w:themeColor="background1" w:themeShade="80"/>
          <w:sz w:val="22"/>
          <w:szCs w:val="22"/>
          <w:lang w:val="en-GB"/>
        </w:rPr>
        <w:t xml:space="preserve"> there is one single set of</w:t>
      </w:r>
      <w:r w:rsidR="00715DA7">
        <w:rPr>
          <w:rFonts w:ascii="Avenir Next" w:hAnsi="Avenir Next" w:cs="Arial"/>
          <w:color w:val="808080" w:themeColor="background1" w:themeShade="80"/>
          <w:sz w:val="22"/>
          <w:szCs w:val="22"/>
          <w:lang w:val="en-GB"/>
        </w:rPr>
        <w:t xml:space="preserve"> </w:t>
      </w:r>
      <w:r w:rsidR="00A9290E">
        <w:rPr>
          <w:rFonts w:ascii="Avenir Next" w:hAnsi="Avenir Next" w:cs="Arial"/>
          <w:color w:val="808080" w:themeColor="background1" w:themeShade="80"/>
          <w:sz w:val="22"/>
          <w:szCs w:val="22"/>
          <w:lang w:val="en-GB"/>
        </w:rPr>
        <w:t>domestic insolvency laws</w:t>
      </w:r>
      <w:r w:rsidR="002229F4">
        <w:rPr>
          <w:rFonts w:ascii="Avenir Next" w:hAnsi="Avenir Next" w:cs="Arial"/>
          <w:color w:val="808080" w:themeColor="background1" w:themeShade="80"/>
          <w:sz w:val="22"/>
          <w:szCs w:val="22"/>
          <w:lang w:val="en-GB"/>
        </w:rPr>
        <w:t xml:space="preserve"> </w:t>
      </w:r>
      <w:r w:rsidR="00715DA7">
        <w:rPr>
          <w:rFonts w:ascii="Avenir Next" w:hAnsi="Avenir Next" w:cs="Arial"/>
          <w:color w:val="808080" w:themeColor="background1" w:themeShade="80"/>
          <w:sz w:val="22"/>
          <w:szCs w:val="22"/>
          <w:lang w:val="en-GB"/>
        </w:rPr>
        <w:t>that are</w:t>
      </w:r>
      <w:r w:rsidR="00A9290E">
        <w:rPr>
          <w:rFonts w:ascii="Avenir Next" w:hAnsi="Avenir Next" w:cs="Arial"/>
          <w:color w:val="808080" w:themeColor="background1" w:themeShade="80"/>
          <w:sz w:val="22"/>
          <w:szCs w:val="22"/>
          <w:lang w:val="en-GB"/>
        </w:rPr>
        <w:t xml:space="preserve"> applicable </w:t>
      </w:r>
      <w:r w:rsidR="00715DA7">
        <w:rPr>
          <w:rFonts w:ascii="Avenir Next" w:hAnsi="Avenir Next" w:cs="Arial"/>
          <w:color w:val="808080" w:themeColor="background1" w:themeShade="80"/>
          <w:sz w:val="22"/>
          <w:szCs w:val="22"/>
          <w:lang w:val="en-GB"/>
        </w:rPr>
        <w:t>to the relevant insolvency process</w:t>
      </w:r>
      <w:r w:rsidR="002229F4">
        <w:rPr>
          <w:rFonts w:ascii="Avenir Next" w:hAnsi="Avenir Next" w:cs="Arial"/>
          <w:color w:val="808080" w:themeColor="background1" w:themeShade="80"/>
          <w:sz w:val="22"/>
          <w:szCs w:val="22"/>
          <w:lang w:val="en-GB"/>
        </w:rPr>
        <w:t xml:space="preserve"> while, i</w:t>
      </w:r>
      <w:r w:rsidR="00715DA7">
        <w:rPr>
          <w:rFonts w:ascii="Avenir Next" w:hAnsi="Avenir Next" w:cs="Arial"/>
          <w:color w:val="808080" w:themeColor="background1" w:themeShade="80"/>
          <w:sz w:val="22"/>
          <w:szCs w:val="22"/>
          <w:lang w:val="en-GB"/>
        </w:rPr>
        <w:t xml:space="preserve">n reality, half of the difficulty in an international insolvency situation is determining </w:t>
      </w:r>
      <w:r w:rsidR="002229F4">
        <w:rPr>
          <w:rFonts w:ascii="Avenir Next" w:hAnsi="Avenir Next" w:cs="Arial"/>
          <w:color w:val="808080" w:themeColor="background1" w:themeShade="80"/>
          <w:sz w:val="22"/>
          <w:szCs w:val="22"/>
          <w:lang w:val="en-GB"/>
        </w:rPr>
        <w:t xml:space="preserve">in what jurisdiction should the insolvency proceedings be opened and what country’s laws should be applied in respect of the different aspects of the case. It follows that, before getting to the question of the execution of the domestic law across borders – one must first ascertain “the domestic law”. </w:t>
      </w:r>
    </w:p>
    <w:p w14:paraId="4D615EE6" w14:textId="0C863B7D" w:rsidR="00A9290E" w:rsidRDefault="002229F4" w:rsidP="0010601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even if there were an easily ascertainable applicable law, the definition assumes that there exists, in the relevant jurisdiction, a national legal framework related to insolvency law. </w:t>
      </w:r>
      <w:r w:rsidR="0047587D">
        <w:rPr>
          <w:rFonts w:ascii="Avenir Next" w:hAnsi="Avenir Next" w:cs="Arial"/>
          <w:color w:val="808080" w:themeColor="background1" w:themeShade="80"/>
          <w:sz w:val="22"/>
          <w:szCs w:val="22"/>
          <w:lang w:val="en-GB"/>
        </w:rPr>
        <w:t>This ignores the fact that the standard of insolvency laws in many countries is relatively low -  with outdated and colloquial statutory provisions still applicable in many jurisdiction</w:t>
      </w:r>
      <w:r w:rsidR="0010601A">
        <w:rPr>
          <w:rFonts w:ascii="Avenir Next" w:hAnsi="Avenir Next" w:cs="Arial"/>
          <w:color w:val="808080" w:themeColor="background1" w:themeShade="80"/>
          <w:sz w:val="22"/>
          <w:szCs w:val="22"/>
          <w:lang w:val="en-GB"/>
        </w:rPr>
        <w:t xml:space="preserve">s. While Wessels’ definition speaks to the difficulty enforcing the “applicable law” in circumstances where there is an international dimension to the case, this difficulty does not arise if the provisions of the “applicable law” are non-existent or ineffective, to begin with.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645D9015" w:rsidR="001E1C34" w:rsidRDefault="00523F2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a single set of global insolvency rules applicable to all states</w:t>
      </w:r>
      <w:r w:rsidR="00707529">
        <w:rPr>
          <w:rFonts w:ascii="Avenir Next" w:hAnsi="Avenir Next" w:cs="Arial"/>
          <w:color w:val="808080" w:themeColor="background1" w:themeShade="80"/>
          <w:sz w:val="22"/>
          <w:szCs w:val="22"/>
          <w:lang w:val="en-GB"/>
        </w:rPr>
        <w:t>,</w:t>
      </w:r>
      <w:r w:rsidR="007B7349">
        <w:rPr>
          <w:rFonts w:ascii="Avenir Next" w:hAnsi="Avenir Next" w:cs="Arial"/>
          <w:color w:val="808080" w:themeColor="background1" w:themeShade="80"/>
          <w:sz w:val="22"/>
          <w:szCs w:val="22"/>
          <w:lang w:val="en-GB"/>
        </w:rPr>
        <w:t xml:space="preserve"> different approaches have developed in </w:t>
      </w:r>
      <w:r w:rsidR="00544B6B">
        <w:rPr>
          <w:rFonts w:ascii="Avenir Next" w:hAnsi="Avenir Next" w:cs="Arial"/>
          <w:color w:val="808080" w:themeColor="background1" w:themeShade="80"/>
          <w:sz w:val="22"/>
          <w:szCs w:val="22"/>
          <w:lang w:val="en-GB"/>
        </w:rPr>
        <w:t>response to the</w:t>
      </w:r>
      <w:r w:rsidR="007B7349">
        <w:rPr>
          <w:rFonts w:ascii="Avenir Next" w:hAnsi="Avenir Next" w:cs="Arial"/>
          <w:color w:val="808080" w:themeColor="background1" w:themeShade="80"/>
          <w:sz w:val="22"/>
          <w:szCs w:val="22"/>
          <w:lang w:val="en-GB"/>
        </w:rPr>
        <w:t xml:space="preserve"> quest to </w:t>
      </w:r>
      <w:r w:rsidR="00544B6B">
        <w:rPr>
          <w:rFonts w:ascii="Avenir Next" w:hAnsi="Avenir Next" w:cs="Arial"/>
          <w:color w:val="808080" w:themeColor="background1" w:themeShade="80"/>
          <w:sz w:val="22"/>
          <w:szCs w:val="22"/>
          <w:lang w:val="en-GB"/>
        </w:rPr>
        <w:t>regulate</w:t>
      </w:r>
      <w:r w:rsidR="007B7349">
        <w:rPr>
          <w:rFonts w:ascii="Avenir Next" w:hAnsi="Avenir Next" w:cs="Arial"/>
          <w:color w:val="808080" w:themeColor="background1" w:themeShade="80"/>
          <w:sz w:val="22"/>
          <w:szCs w:val="22"/>
          <w:lang w:val="en-GB"/>
        </w:rPr>
        <w:t xml:space="preserve"> international insolvencies. </w:t>
      </w:r>
      <w:r w:rsidR="00544B6B">
        <w:rPr>
          <w:rFonts w:ascii="Avenir Next" w:hAnsi="Avenir Next" w:cs="Arial"/>
          <w:color w:val="808080" w:themeColor="background1" w:themeShade="80"/>
          <w:sz w:val="22"/>
          <w:szCs w:val="22"/>
          <w:lang w:val="en-GB"/>
        </w:rPr>
        <w:t xml:space="preserve">One such approach </w:t>
      </w:r>
      <w:r w:rsidR="0043040C">
        <w:rPr>
          <w:rFonts w:ascii="Avenir Next" w:hAnsi="Avenir Next" w:cs="Arial"/>
          <w:color w:val="808080" w:themeColor="background1" w:themeShade="80"/>
          <w:sz w:val="22"/>
          <w:szCs w:val="22"/>
          <w:lang w:val="en-GB"/>
        </w:rPr>
        <w:t xml:space="preserve">is through the </w:t>
      </w:r>
      <w:r w:rsidR="00623A7B">
        <w:rPr>
          <w:rFonts w:ascii="Avenir Next" w:hAnsi="Avenir Next" w:cs="Arial"/>
          <w:color w:val="808080" w:themeColor="background1" w:themeShade="80"/>
          <w:sz w:val="22"/>
          <w:szCs w:val="22"/>
          <w:lang w:val="en-GB"/>
        </w:rPr>
        <w:t>ratification or accession to treaties or conventions</w:t>
      </w:r>
      <w:r w:rsidR="007418B8">
        <w:rPr>
          <w:rFonts w:ascii="Avenir Next" w:hAnsi="Avenir Next" w:cs="Arial"/>
          <w:color w:val="808080" w:themeColor="background1" w:themeShade="80"/>
          <w:sz w:val="22"/>
          <w:szCs w:val="22"/>
          <w:lang w:val="en-GB"/>
        </w:rPr>
        <w:t>, traditional sources of public international law. By becoming signatories to treaties and/or conventions on cross-border or international insolvency</w:t>
      </w:r>
      <w:r w:rsidR="0033667D">
        <w:rPr>
          <w:rFonts w:ascii="Avenir Next" w:hAnsi="Avenir Next" w:cs="Arial"/>
          <w:color w:val="808080" w:themeColor="background1" w:themeShade="80"/>
          <w:sz w:val="22"/>
          <w:szCs w:val="22"/>
          <w:lang w:val="en-GB"/>
        </w:rPr>
        <w:t xml:space="preserve"> </w:t>
      </w:r>
      <w:r w:rsidR="0006185F">
        <w:rPr>
          <w:rFonts w:ascii="Avenir Next" w:hAnsi="Avenir Next" w:cs="Arial"/>
          <w:color w:val="808080" w:themeColor="background1" w:themeShade="80"/>
          <w:sz w:val="22"/>
          <w:szCs w:val="22"/>
          <w:lang w:val="en-GB"/>
        </w:rPr>
        <w:t>law</w:t>
      </w:r>
      <w:r w:rsidR="007418B8">
        <w:rPr>
          <w:rFonts w:ascii="Avenir Next" w:hAnsi="Avenir Next" w:cs="Arial"/>
          <w:color w:val="808080" w:themeColor="background1" w:themeShade="80"/>
          <w:sz w:val="22"/>
          <w:szCs w:val="22"/>
          <w:lang w:val="en-GB"/>
        </w:rPr>
        <w:t>, States bind themselves to their provisions, with direct effects on their domestic law. As a result, States import agreed and uniform principles regarding the resolution of cross-border insolvency issues into their domestic law – bringing the</w:t>
      </w:r>
      <w:r w:rsidR="0006185F">
        <w:rPr>
          <w:rFonts w:ascii="Avenir Next" w:hAnsi="Avenir Next" w:cs="Arial"/>
          <w:color w:val="808080" w:themeColor="background1" w:themeShade="80"/>
          <w:sz w:val="22"/>
          <w:szCs w:val="22"/>
          <w:lang w:val="en-GB"/>
        </w:rPr>
        <w:t>m</w:t>
      </w:r>
      <w:r w:rsidR="007418B8">
        <w:rPr>
          <w:rFonts w:ascii="Avenir Next" w:hAnsi="Avenir Next" w:cs="Arial"/>
          <w:color w:val="808080" w:themeColor="background1" w:themeShade="80"/>
          <w:sz w:val="22"/>
          <w:szCs w:val="22"/>
          <w:lang w:val="en-GB"/>
        </w:rPr>
        <w:t xml:space="preserve">, with each signatory, one step closer to the certainty and predictability so desperately needed in the area. </w:t>
      </w:r>
      <w:r w:rsidR="00822D5F">
        <w:rPr>
          <w:rFonts w:ascii="Avenir Next" w:hAnsi="Avenir Next" w:cs="Arial"/>
          <w:color w:val="808080" w:themeColor="background1" w:themeShade="80"/>
          <w:sz w:val="22"/>
          <w:szCs w:val="22"/>
          <w:lang w:val="en-GB"/>
        </w:rPr>
        <w:t xml:space="preserve">In that regard, </w:t>
      </w:r>
      <w:r w:rsidR="00E2712F">
        <w:rPr>
          <w:rFonts w:ascii="Avenir Next" w:hAnsi="Avenir Next" w:cs="Arial"/>
          <w:color w:val="808080" w:themeColor="background1" w:themeShade="80"/>
          <w:sz w:val="22"/>
          <w:szCs w:val="22"/>
          <w:lang w:val="en-GB"/>
        </w:rPr>
        <w:t xml:space="preserve">while </w:t>
      </w:r>
      <w:r w:rsidR="00FA65B2">
        <w:rPr>
          <w:rFonts w:ascii="Avenir Next" w:hAnsi="Avenir Next" w:cs="Arial"/>
          <w:color w:val="808080" w:themeColor="background1" w:themeShade="80"/>
          <w:sz w:val="22"/>
          <w:szCs w:val="22"/>
          <w:lang w:val="en-GB"/>
        </w:rPr>
        <w:t xml:space="preserve">treaties and conventions can be a successful way to establish cross-border insolvency rules, </w:t>
      </w:r>
      <w:r w:rsidR="00E2712F">
        <w:rPr>
          <w:rFonts w:ascii="Avenir Next" w:hAnsi="Avenir Next" w:cs="Arial"/>
          <w:color w:val="808080" w:themeColor="background1" w:themeShade="80"/>
          <w:sz w:val="22"/>
          <w:szCs w:val="22"/>
          <w:lang w:val="en-GB"/>
        </w:rPr>
        <w:t xml:space="preserve">their success depends largely on the size of </w:t>
      </w:r>
      <w:r w:rsidR="001A0287">
        <w:rPr>
          <w:rFonts w:ascii="Avenir Next" w:hAnsi="Avenir Next" w:cs="Arial"/>
          <w:color w:val="808080" w:themeColor="background1" w:themeShade="80"/>
          <w:sz w:val="22"/>
          <w:szCs w:val="22"/>
          <w:lang w:val="en-GB"/>
        </w:rPr>
        <w:t>their</w:t>
      </w:r>
      <w:r w:rsidR="00E2712F">
        <w:rPr>
          <w:rFonts w:ascii="Avenir Next" w:hAnsi="Avenir Next" w:cs="Arial"/>
          <w:color w:val="808080" w:themeColor="background1" w:themeShade="80"/>
          <w:sz w:val="22"/>
          <w:szCs w:val="22"/>
          <w:lang w:val="en-GB"/>
        </w:rPr>
        <w:t xml:space="preserve"> support and number of signatories.</w:t>
      </w:r>
      <w:r w:rsidR="00FA65B2">
        <w:rPr>
          <w:rFonts w:ascii="Avenir Next" w:hAnsi="Avenir Next" w:cs="Arial"/>
          <w:color w:val="808080" w:themeColor="background1" w:themeShade="80"/>
          <w:sz w:val="22"/>
          <w:szCs w:val="22"/>
          <w:lang w:val="en-GB"/>
        </w:rPr>
        <w:t xml:space="preserve"> </w:t>
      </w:r>
      <w:r w:rsidR="007418B8">
        <w:rPr>
          <w:rFonts w:ascii="Avenir Next" w:hAnsi="Avenir Next" w:cs="Arial"/>
          <w:color w:val="808080" w:themeColor="background1" w:themeShade="80"/>
          <w:sz w:val="22"/>
          <w:szCs w:val="22"/>
          <w:lang w:val="en-GB"/>
        </w:rPr>
        <w:t xml:space="preserve"> </w:t>
      </w:r>
    </w:p>
    <w:p w14:paraId="5C936E40" w14:textId="63348B9B" w:rsidR="00E2712F" w:rsidRPr="001A0287" w:rsidRDefault="00E2712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that connection, the Nordic Convention (1933)</w:t>
      </w:r>
      <w:r w:rsidR="00D65DD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out of the Scandinavian region</w:t>
      </w:r>
      <w:r w:rsidR="00D65DD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one rare example of a successful multilateral treaty. </w:t>
      </w:r>
      <w:r w:rsidR="006B5BE1">
        <w:rPr>
          <w:rFonts w:ascii="Avenir Next" w:hAnsi="Avenir Next" w:cs="Arial"/>
          <w:color w:val="808080" w:themeColor="background1" w:themeShade="80"/>
          <w:sz w:val="22"/>
          <w:szCs w:val="22"/>
          <w:lang w:val="en-GB"/>
        </w:rPr>
        <w:t>On the other hand, efforts in Europe to achieve multilateral international insolvency conventions/treaties were unsuccessful for years</w:t>
      </w:r>
      <w:r w:rsidR="00D65DD2">
        <w:rPr>
          <w:rFonts w:ascii="Avenir Next" w:hAnsi="Avenir Next" w:cs="Arial"/>
          <w:color w:val="808080" w:themeColor="background1" w:themeShade="80"/>
          <w:sz w:val="22"/>
          <w:szCs w:val="22"/>
          <w:lang w:val="en-GB"/>
        </w:rPr>
        <w:t xml:space="preserve">. The Convention on Certain International Aspects of Bankruptcy (1990), for example, was concluded by the Council of Europe in 1990, but was only signed by 8 of its 47 members and, as a result, did not enter into force. </w:t>
      </w:r>
      <w:r w:rsidR="001A0287">
        <w:rPr>
          <w:rFonts w:ascii="Avenir Next" w:hAnsi="Avenir Next" w:cs="Arial"/>
          <w:color w:val="808080" w:themeColor="background1" w:themeShade="80"/>
          <w:sz w:val="22"/>
          <w:szCs w:val="22"/>
          <w:lang w:val="en-GB"/>
        </w:rPr>
        <w:t xml:space="preserve">While the European Union has since had some success with its European Insolvency Regulation (EIR) (2000) – this regulation is </w:t>
      </w:r>
      <w:r w:rsidR="001A0287">
        <w:rPr>
          <w:rFonts w:ascii="Avenir Next" w:hAnsi="Avenir Next" w:cs="Arial"/>
          <w:b/>
          <w:bCs/>
          <w:color w:val="808080" w:themeColor="background1" w:themeShade="80"/>
          <w:sz w:val="22"/>
          <w:szCs w:val="22"/>
          <w:lang w:val="en-GB"/>
        </w:rPr>
        <w:t>not</w:t>
      </w:r>
      <w:r w:rsidR="001A0287">
        <w:rPr>
          <w:rFonts w:ascii="Avenir Next" w:hAnsi="Avenir Next" w:cs="Arial"/>
          <w:color w:val="808080" w:themeColor="background1" w:themeShade="80"/>
          <w:sz w:val="22"/>
          <w:szCs w:val="22"/>
          <w:lang w:val="en-GB"/>
        </w:rPr>
        <w:t xml:space="preserve"> a treaty or a convention.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CC2B01" w:rsidRDefault="00524840" w:rsidP="00692852">
      <w:pPr>
        <w:autoSpaceDE w:val="0"/>
        <w:autoSpaceDN w:val="0"/>
        <w:adjustRightInd w:val="0"/>
        <w:jc w:val="both"/>
        <w:rPr>
          <w:rFonts w:ascii="Avenir Next" w:hAnsi="Avenir Next" w:cs="Arial"/>
          <w:sz w:val="22"/>
          <w:szCs w:val="22"/>
          <w:lang w:val="en-GB"/>
        </w:rPr>
      </w:pPr>
      <w:r w:rsidRPr="00CC2B01">
        <w:rPr>
          <w:rFonts w:ascii="Avenir Next" w:hAnsi="Avenir Next" w:cs="Arial"/>
          <w:sz w:val="22"/>
          <w:szCs w:val="22"/>
          <w:lang w:val="en-GB"/>
        </w:rPr>
        <w:lastRenderedPageBreak/>
        <w:t>Flor Prim</w:t>
      </w:r>
      <w:r w:rsidR="004E1D03" w:rsidRPr="00CC2B01">
        <w:rPr>
          <w:rFonts w:ascii="Avenir Next" w:hAnsi="Avenir Next" w:cs="Arial"/>
          <w:sz w:val="22"/>
          <w:szCs w:val="22"/>
          <w:lang w:val="en-GB"/>
        </w:rPr>
        <w:t xml:space="preserve"> Pty Ltd (</w:t>
      </w:r>
      <w:r w:rsidRPr="00CC2B01">
        <w:rPr>
          <w:rFonts w:ascii="Avenir Next" w:hAnsi="Avenir Next" w:cs="Arial"/>
          <w:sz w:val="22"/>
          <w:szCs w:val="22"/>
          <w:lang w:val="en-GB"/>
        </w:rPr>
        <w:t>FPPL</w:t>
      </w:r>
      <w:r w:rsidR="004E1D03" w:rsidRPr="00CC2B01">
        <w:rPr>
          <w:rFonts w:ascii="Avenir Next" w:hAnsi="Avenir Next" w:cs="Arial"/>
          <w:sz w:val="22"/>
          <w:szCs w:val="22"/>
          <w:lang w:val="en-GB"/>
        </w:rPr>
        <w:t xml:space="preserve">) is a company incorporated with its head office and significant operations in </w:t>
      </w:r>
      <w:r w:rsidR="003E2E7C" w:rsidRPr="00CC2B01">
        <w:rPr>
          <w:rFonts w:ascii="Avenir Next" w:hAnsi="Avenir Next" w:cs="Arial"/>
          <w:sz w:val="22"/>
          <w:szCs w:val="22"/>
          <w:lang w:val="en-GB"/>
        </w:rPr>
        <w:t>Encanto</w:t>
      </w:r>
      <w:r w:rsidR="004E1D03" w:rsidRPr="00CC2B01">
        <w:rPr>
          <w:rFonts w:ascii="Avenir Next" w:hAnsi="Avenir Next" w:cs="Arial"/>
          <w:sz w:val="22"/>
          <w:szCs w:val="22"/>
          <w:lang w:val="en-GB"/>
        </w:rPr>
        <w:t xml:space="preserve"> as well as being registered as a foreign company in </w:t>
      </w:r>
      <w:r w:rsidR="003E2E7C" w:rsidRPr="00CC2B01">
        <w:rPr>
          <w:rFonts w:ascii="Avenir Next" w:hAnsi="Avenir Next" w:cs="Arial"/>
          <w:sz w:val="22"/>
          <w:szCs w:val="22"/>
          <w:lang w:val="en-GB"/>
        </w:rPr>
        <w:t>Asgard</w:t>
      </w:r>
      <w:r w:rsidR="004E1D03" w:rsidRPr="00CC2B01">
        <w:rPr>
          <w:rFonts w:ascii="Avenir Next" w:hAnsi="Avenir Next" w:cs="Arial"/>
          <w:sz w:val="22"/>
          <w:szCs w:val="22"/>
          <w:lang w:val="en-GB"/>
        </w:rPr>
        <w:t xml:space="preserve">, where it also carries on business. </w:t>
      </w:r>
      <w:r w:rsidRPr="00CC2B01">
        <w:rPr>
          <w:rFonts w:ascii="Avenir Next" w:hAnsi="Avenir Next" w:cs="Arial"/>
          <w:sz w:val="22"/>
          <w:szCs w:val="22"/>
          <w:lang w:val="en-GB"/>
        </w:rPr>
        <w:t>FPPL</w:t>
      </w:r>
      <w:r w:rsidR="00080757" w:rsidRPr="00CC2B01">
        <w:rPr>
          <w:rFonts w:ascii="Avenir Next" w:hAnsi="Avenir Next" w:cs="Arial"/>
          <w:sz w:val="22"/>
          <w:szCs w:val="22"/>
          <w:lang w:val="en-GB"/>
        </w:rPr>
        <w:t xml:space="preserve"> therefore carries on business in more than one State.</w:t>
      </w:r>
      <w:r w:rsidR="004E1D03" w:rsidRPr="00CC2B01">
        <w:rPr>
          <w:rFonts w:ascii="Avenir Next" w:hAnsi="Avenir Next" w:cs="Arial"/>
          <w:sz w:val="22"/>
          <w:szCs w:val="22"/>
          <w:lang w:val="en-GB"/>
        </w:rPr>
        <w:t xml:space="preserve"> </w:t>
      </w:r>
      <w:r w:rsidR="00E4126D" w:rsidRPr="00CC2B01">
        <w:rPr>
          <w:rFonts w:ascii="Avenir Next" w:hAnsi="Avenir Next" w:cs="Arial"/>
          <w:sz w:val="22"/>
          <w:szCs w:val="22"/>
          <w:lang w:val="en-GB"/>
        </w:rPr>
        <w:t xml:space="preserve">Lobo </w:t>
      </w:r>
      <w:r w:rsidR="004E1D03" w:rsidRPr="00CC2B01">
        <w:rPr>
          <w:rFonts w:ascii="Avenir Next" w:hAnsi="Avenir Next" w:cs="Arial"/>
          <w:sz w:val="22"/>
          <w:szCs w:val="22"/>
          <w:lang w:val="en-GB"/>
        </w:rPr>
        <w:t>Lend</w:t>
      </w:r>
      <w:r w:rsidR="00E4126D" w:rsidRPr="00CC2B01">
        <w:rPr>
          <w:rFonts w:ascii="Avenir Next" w:hAnsi="Avenir Next" w:cs="Arial"/>
          <w:sz w:val="22"/>
          <w:szCs w:val="22"/>
          <w:lang w:val="en-GB"/>
        </w:rPr>
        <w:t>ing</w:t>
      </w:r>
      <w:r w:rsidR="004E1D03" w:rsidRPr="00CC2B01">
        <w:rPr>
          <w:rFonts w:ascii="Avenir Next" w:hAnsi="Avenir Next" w:cs="Arial"/>
          <w:sz w:val="22"/>
          <w:szCs w:val="22"/>
          <w:lang w:val="en-GB"/>
        </w:rPr>
        <w:t xml:space="preserve"> Ltd (</w:t>
      </w:r>
      <w:r w:rsidR="00E4126D" w:rsidRPr="00CC2B01">
        <w:rPr>
          <w:rFonts w:ascii="Avenir Next" w:hAnsi="Avenir Next" w:cs="Arial"/>
          <w:sz w:val="22"/>
          <w:szCs w:val="22"/>
          <w:lang w:val="en-GB"/>
        </w:rPr>
        <w:t>Lobo</w:t>
      </w:r>
      <w:r w:rsidR="004E1D03" w:rsidRPr="00CC2B01">
        <w:rPr>
          <w:rFonts w:ascii="Avenir Next" w:hAnsi="Avenir Next" w:cs="Arial"/>
          <w:sz w:val="22"/>
          <w:szCs w:val="22"/>
          <w:lang w:val="en-GB"/>
        </w:rPr>
        <w:t xml:space="preserve">) is incorporated and has its head office in </w:t>
      </w:r>
      <w:r w:rsidR="003E2E7C" w:rsidRPr="00CC2B01">
        <w:rPr>
          <w:rFonts w:ascii="Avenir Next" w:hAnsi="Avenir Next" w:cs="Arial"/>
          <w:sz w:val="22"/>
          <w:szCs w:val="22"/>
          <w:lang w:val="en-GB"/>
        </w:rPr>
        <w:t>Asgard</w:t>
      </w:r>
      <w:r w:rsidR="004E1D03" w:rsidRPr="00CC2B01">
        <w:rPr>
          <w:rFonts w:ascii="Avenir Next" w:hAnsi="Avenir Next" w:cs="Arial"/>
          <w:sz w:val="22"/>
          <w:szCs w:val="22"/>
          <w:lang w:val="en-GB"/>
        </w:rPr>
        <w:t xml:space="preserve">.  </w:t>
      </w:r>
    </w:p>
    <w:p w14:paraId="5B194957" w14:textId="0A88DB3C" w:rsidR="00080757" w:rsidRPr="00CC2B01"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CC2B01" w:rsidRDefault="00E7537E" w:rsidP="00692852">
      <w:pPr>
        <w:autoSpaceDE w:val="0"/>
        <w:autoSpaceDN w:val="0"/>
        <w:adjustRightInd w:val="0"/>
        <w:jc w:val="both"/>
        <w:rPr>
          <w:rFonts w:ascii="Avenir Next" w:hAnsi="Avenir Next" w:cs="Arial"/>
          <w:sz w:val="22"/>
          <w:szCs w:val="22"/>
          <w:lang w:val="en-GB"/>
        </w:rPr>
      </w:pPr>
      <w:r w:rsidRPr="00CC2B01">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CC2B01">
        <w:rPr>
          <w:rFonts w:ascii="Avenir Next" w:hAnsi="Avenir Next" w:cs="Arial"/>
          <w:sz w:val="22"/>
          <w:szCs w:val="22"/>
          <w:lang w:val="en-GB"/>
        </w:rPr>
        <w:t>FPPL</w:t>
      </w:r>
      <w:r w:rsidR="004E1D03" w:rsidRPr="00CC2B01">
        <w:rPr>
          <w:rFonts w:ascii="Avenir Next" w:hAnsi="Avenir Next" w:cs="Arial"/>
          <w:sz w:val="22"/>
          <w:szCs w:val="22"/>
          <w:lang w:val="en-GB"/>
        </w:rPr>
        <w:t xml:space="preserve"> has </w:t>
      </w:r>
      <w:r w:rsidR="00385D73" w:rsidRPr="00CC2B01">
        <w:rPr>
          <w:rFonts w:ascii="Avenir Next" w:hAnsi="Avenir Next" w:cs="Arial"/>
          <w:sz w:val="22"/>
          <w:szCs w:val="22"/>
          <w:lang w:val="en-GB"/>
        </w:rPr>
        <w:t>fallen behind with</w:t>
      </w:r>
      <w:r w:rsidR="004E1D03" w:rsidRPr="00CC2B01">
        <w:rPr>
          <w:rFonts w:ascii="Avenir Next" w:hAnsi="Avenir Next" w:cs="Arial"/>
          <w:sz w:val="22"/>
          <w:szCs w:val="22"/>
          <w:lang w:val="en-GB"/>
        </w:rPr>
        <w:t xml:space="preserve"> payments </w:t>
      </w:r>
      <w:r w:rsidR="00385D73" w:rsidRPr="00CC2B01">
        <w:rPr>
          <w:rFonts w:ascii="Avenir Next" w:hAnsi="Avenir Next" w:cs="Arial"/>
          <w:sz w:val="22"/>
          <w:szCs w:val="22"/>
          <w:lang w:val="en-GB"/>
        </w:rPr>
        <w:t xml:space="preserve">due and owing </w:t>
      </w:r>
      <w:r w:rsidR="004E1D03" w:rsidRPr="00CC2B01">
        <w:rPr>
          <w:rFonts w:ascii="Avenir Next" w:hAnsi="Avenir Next" w:cs="Arial"/>
          <w:sz w:val="22"/>
          <w:szCs w:val="22"/>
          <w:lang w:val="en-GB"/>
        </w:rPr>
        <w:t xml:space="preserve">to </w:t>
      </w:r>
      <w:r w:rsidR="00E4126D" w:rsidRPr="00CC2B01">
        <w:rPr>
          <w:rFonts w:ascii="Avenir Next" w:hAnsi="Avenir Next" w:cs="Arial"/>
          <w:sz w:val="22"/>
          <w:szCs w:val="22"/>
          <w:lang w:val="en-GB"/>
        </w:rPr>
        <w:t>Lobo</w:t>
      </w:r>
      <w:r w:rsidR="004E1D03" w:rsidRPr="00CC2B01">
        <w:rPr>
          <w:rFonts w:ascii="Avenir Next" w:hAnsi="Avenir Next" w:cs="Arial"/>
          <w:sz w:val="22"/>
          <w:szCs w:val="22"/>
          <w:lang w:val="en-GB"/>
        </w:rPr>
        <w:t xml:space="preserve">.  </w:t>
      </w:r>
      <w:r w:rsidR="00524840" w:rsidRPr="00CC2B01">
        <w:rPr>
          <w:rFonts w:ascii="Avenir Next" w:hAnsi="Avenir Next" w:cs="Arial"/>
          <w:sz w:val="22"/>
          <w:szCs w:val="22"/>
          <w:lang w:val="en-GB"/>
        </w:rPr>
        <w:t>FPPL</w:t>
      </w:r>
      <w:r w:rsidR="004E1D03" w:rsidRPr="00CC2B01">
        <w:rPr>
          <w:rFonts w:ascii="Avenir Next" w:hAnsi="Avenir Next" w:cs="Arial"/>
          <w:sz w:val="22"/>
          <w:szCs w:val="22"/>
          <w:lang w:val="en-GB"/>
        </w:rPr>
        <w:t xml:space="preserve">’s CEO approaches </w:t>
      </w:r>
      <w:r w:rsidR="00E4126D" w:rsidRPr="00CC2B01">
        <w:rPr>
          <w:rFonts w:ascii="Avenir Next" w:hAnsi="Avenir Next" w:cs="Arial"/>
          <w:sz w:val="22"/>
          <w:szCs w:val="22"/>
          <w:lang w:val="en-GB"/>
        </w:rPr>
        <w:t>Lobo</w:t>
      </w:r>
      <w:r w:rsidR="00254AB3" w:rsidRPr="00CC2B01">
        <w:rPr>
          <w:rFonts w:ascii="Avenir Next" w:hAnsi="Avenir Next" w:cs="Arial"/>
          <w:sz w:val="22"/>
          <w:szCs w:val="22"/>
          <w:lang w:val="en-GB"/>
        </w:rPr>
        <w:t xml:space="preserve"> </w:t>
      </w:r>
      <w:r w:rsidR="004E1D03" w:rsidRPr="00CC2B01">
        <w:rPr>
          <w:rFonts w:ascii="Avenir Next" w:hAnsi="Avenir Next" w:cs="Arial"/>
          <w:sz w:val="22"/>
          <w:szCs w:val="22"/>
          <w:lang w:val="en-GB"/>
        </w:rPr>
        <w:t xml:space="preserve">to </w:t>
      </w:r>
      <w:r w:rsidR="006C5CE2" w:rsidRPr="00CC2B01">
        <w:rPr>
          <w:rFonts w:ascii="Avenir Next" w:hAnsi="Avenir Next" w:cs="Arial"/>
          <w:sz w:val="22"/>
          <w:szCs w:val="22"/>
          <w:lang w:val="en-GB"/>
        </w:rPr>
        <w:t xml:space="preserve">discuss possible </w:t>
      </w:r>
      <w:r w:rsidR="00C04632" w:rsidRPr="00CC2B01">
        <w:rPr>
          <w:rFonts w:ascii="Avenir Next" w:hAnsi="Avenir Next" w:cs="Arial"/>
          <w:sz w:val="22"/>
          <w:szCs w:val="22"/>
          <w:lang w:val="en-GB"/>
        </w:rPr>
        <w:t xml:space="preserve">informal </w:t>
      </w:r>
      <w:r w:rsidR="006C5CE2" w:rsidRPr="00CC2B01">
        <w:rPr>
          <w:rFonts w:ascii="Avenir Next" w:hAnsi="Avenir Next" w:cs="Arial"/>
          <w:sz w:val="22"/>
          <w:szCs w:val="22"/>
          <w:lang w:val="en-GB"/>
        </w:rPr>
        <w:t>payment arrangements</w:t>
      </w:r>
      <w:r w:rsidR="004E1D03" w:rsidRPr="00CC2B01">
        <w:rPr>
          <w:rFonts w:ascii="Avenir Next" w:hAnsi="Avenir Next" w:cs="Arial"/>
          <w:sz w:val="22"/>
          <w:szCs w:val="22"/>
          <w:lang w:val="en-GB"/>
        </w:rPr>
        <w:t xml:space="preserve">.   </w:t>
      </w:r>
    </w:p>
    <w:p w14:paraId="2AF6739D" w14:textId="77777777" w:rsidR="004E1D03" w:rsidRPr="00CC2B01"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CC2B01" w:rsidRDefault="004E1D03" w:rsidP="00692852">
      <w:pPr>
        <w:autoSpaceDE w:val="0"/>
        <w:autoSpaceDN w:val="0"/>
        <w:adjustRightInd w:val="0"/>
        <w:jc w:val="both"/>
        <w:rPr>
          <w:rFonts w:ascii="Avenir Next" w:hAnsi="Avenir Next" w:cs="Arial"/>
          <w:sz w:val="22"/>
          <w:szCs w:val="22"/>
          <w:lang w:val="en-GB"/>
        </w:rPr>
      </w:pPr>
      <w:r w:rsidRPr="00CC2B01">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CC2B01"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CC2B01" w:rsidRDefault="004E1D03" w:rsidP="00692852">
      <w:pPr>
        <w:jc w:val="both"/>
        <w:rPr>
          <w:rFonts w:ascii="Avenir Next Demi Bold" w:hAnsi="Avenir Next Demi Bold" w:cs="Arial"/>
          <w:b/>
          <w:bCs/>
          <w:sz w:val="22"/>
          <w:szCs w:val="22"/>
          <w:lang w:val="en-GB"/>
        </w:rPr>
      </w:pPr>
      <w:r w:rsidRPr="00CC2B01">
        <w:rPr>
          <w:rFonts w:ascii="Avenir Next Demi Bold" w:hAnsi="Avenir Next Demi Bold" w:cs="Arial"/>
          <w:b/>
          <w:bCs/>
          <w:sz w:val="22"/>
          <w:szCs w:val="22"/>
          <w:lang w:val="en-GB"/>
        </w:rPr>
        <w:t xml:space="preserve">Question 4.1 [Maximum 5 marks] </w:t>
      </w:r>
    </w:p>
    <w:p w14:paraId="5254C3F1" w14:textId="77777777" w:rsidR="003A2F5D" w:rsidRPr="00CC2B01" w:rsidRDefault="003A2F5D" w:rsidP="00692852">
      <w:pPr>
        <w:jc w:val="both"/>
        <w:rPr>
          <w:rFonts w:ascii="Avenir Next" w:hAnsi="Avenir Next" w:cs="Arial"/>
          <w:sz w:val="22"/>
          <w:szCs w:val="22"/>
          <w:lang w:val="en-GB"/>
        </w:rPr>
      </w:pPr>
    </w:p>
    <w:p w14:paraId="1303051B" w14:textId="5604425B" w:rsidR="004E1D03" w:rsidRPr="00CC2B01" w:rsidRDefault="0037386C" w:rsidP="00692852">
      <w:pPr>
        <w:jc w:val="both"/>
        <w:rPr>
          <w:rFonts w:ascii="Avenir Next" w:hAnsi="Avenir Next" w:cs="Arial"/>
          <w:sz w:val="22"/>
          <w:szCs w:val="22"/>
          <w:lang w:val="en-GB"/>
        </w:rPr>
      </w:pPr>
      <w:r w:rsidRPr="00CC2B01">
        <w:rPr>
          <w:rFonts w:ascii="Avenir Next" w:hAnsi="Avenir Next" w:cs="Arial"/>
          <w:sz w:val="22"/>
          <w:szCs w:val="22"/>
          <w:lang w:val="en-GB"/>
        </w:rPr>
        <w:t xml:space="preserve">What are the main differences between </w:t>
      </w:r>
      <w:r w:rsidR="00620ACA" w:rsidRPr="00CC2B01">
        <w:rPr>
          <w:rFonts w:ascii="Avenir Next" w:hAnsi="Avenir Next" w:cs="Arial"/>
          <w:sz w:val="22"/>
          <w:szCs w:val="22"/>
          <w:lang w:val="en-GB"/>
        </w:rPr>
        <w:t>“</w:t>
      </w:r>
      <w:r w:rsidRPr="00CC2B01">
        <w:rPr>
          <w:rFonts w:ascii="Avenir Next" w:hAnsi="Avenir Next" w:cs="Arial"/>
          <w:sz w:val="22"/>
          <w:szCs w:val="22"/>
          <w:lang w:val="en-GB"/>
        </w:rPr>
        <w:t>formal</w:t>
      </w:r>
      <w:r w:rsidR="00620ACA" w:rsidRPr="00CC2B01">
        <w:rPr>
          <w:rFonts w:ascii="Avenir Next" w:hAnsi="Avenir Next" w:cs="Arial"/>
          <w:sz w:val="22"/>
          <w:szCs w:val="22"/>
          <w:lang w:val="en-GB"/>
        </w:rPr>
        <w:t>”</w:t>
      </w:r>
      <w:r w:rsidRPr="00CC2B01">
        <w:rPr>
          <w:rFonts w:ascii="Avenir Next" w:hAnsi="Avenir Next" w:cs="Arial"/>
          <w:sz w:val="22"/>
          <w:szCs w:val="22"/>
          <w:lang w:val="en-GB"/>
        </w:rPr>
        <w:t xml:space="preserve"> insolvency proceedings and </w:t>
      </w:r>
      <w:r w:rsidR="00FD77E3" w:rsidRPr="00CC2B01">
        <w:rPr>
          <w:rFonts w:ascii="Avenir Next" w:hAnsi="Avenir Next" w:cs="Arial"/>
          <w:sz w:val="22"/>
          <w:szCs w:val="22"/>
          <w:lang w:val="en-GB"/>
        </w:rPr>
        <w:t>“</w:t>
      </w:r>
      <w:r w:rsidRPr="00CC2B01">
        <w:rPr>
          <w:rFonts w:ascii="Avenir Next" w:hAnsi="Avenir Next" w:cs="Arial"/>
          <w:sz w:val="22"/>
          <w:szCs w:val="22"/>
          <w:lang w:val="en-GB"/>
        </w:rPr>
        <w:t>informal</w:t>
      </w:r>
      <w:r w:rsidR="00FD77E3" w:rsidRPr="00CC2B01">
        <w:rPr>
          <w:rFonts w:ascii="Avenir Next" w:hAnsi="Avenir Next" w:cs="Arial"/>
          <w:sz w:val="22"/>
          <w:szCs w:val="22"/>
          <w:lang w:val="en-GB"/>
        </w:rPr>
        <w:t>”</w:t>
      </w:r>
      <w:r w:rsidRPr="00CC2B01">
        <w:rPr>
          <w:rFonts w:ascii="Avenir Next" w:hAnsi="Avenir Next" w:cs="Arial"/>
          <w:sz w:val="22"/>
          <w:szCs w:val="22"/>
          <w:lang w:val="en-GB"/>
        </w:rPr>
        <w:t xml:space="preserve"> insolvency arrangements? </w:t>
      </w:r>
      <w:r w:rsidR="004E1D03" w:rsidRPr="00CC2B01">
        <w:rPr>
          <w:rFonts w:ascii="Avenir Next" w:hAnsi="Avenir Next" w:cs="Arial"/>
          <w:sz w:val="22"/>
          <w:szCs w:val="22"/>
          <w:lang w:val="en-GB"/>
        </w:rPr>
        <w:t xml:space="preserve">What key advantages and disadvantages should </w:t>
      </w:r>
      <w:r w:rsidR="00E4126D" w:rsidRPr="00CC2B01">
        <w:rPr>
          <w:rFonts w:ascii="Avenir Next" w:hAnsi="Avenir Next" w:cs="Arial"/>
          <w:sz w:val="22"/>
          <w:szCs w:val="22"/>
          <w:lang w:val="en-GB"/>
        </w:rPr>
        <w:t xml:space="preserve">Lobo </w:t>
      </w:r>
      <w:r w:rsidR="004E1D03" w:rsidRPr="00CC2B01">
        <w:rPr>
          <w:rFonts w:ascii="Avenir Next" w:hAnsi="Avenir Next" w:cs="Arial"/>
          <w:sz w:val="22"/>
          <w:szCs w:val="22"/>
          <w:lang w:val="en-GB"/>
        </w:rPr>
        <w:t>consider regarding an</w:t>
      </w:r>
      <w:r w:rsidR="0062260C" w:rsidRPr="00CC2B01">
        <w:rPr>
          <w:rFonts w:ascii="Avenir Next" w:hAnsi="Avenir Next" w:cs="Arial"/>
          <w:sz w:val="22"/>
          <w:szCs w:val="22"/>
          <w:lang w:val="en-GB"/>
        </w:rPr>
        <w:t>y</w:t>
      </w:r>
      <w:r w:rsidR="004E1D03" w:rsidRPr="00CC2B01">
        <w:rPr>
          <w:rFonts w:ascii="Avenir Next" w:hAnsi="Avenir Next" w:cs="Arial"/>
          <w:sz w:val="22"/>
          <w:szCs w:val="22"/>
          <w:lang w:val="en-GB"/>
        </w:rPr>
        <w:t xml:space="preserve"> informal out-of-court workout</w:t>
      </w:r>
      <w:r w:rsidR="0028252D" w:rsidRPr="00CC2B01">
        <w:rPr>
          <w:rFonts w:ascii="Avenir Next" w:hAnsi="Avenir Next" w:cs="Arial"/>
          <w:sz w:val="22"/>
          <w:szCs w:val="22"/>
          <w:lang w:val="en-GB"/>
        </w:rPr>
        <w:t xml:space="preserve"> </w:t>
      </w:r>
      <w:r w:rsidR="0062260C" w:rsidRPr="00CC2B01">
        <w:rPr>
          <w:rFonts w:ascii="Avenir Next" w:hAnsi="Avenir Next" w:cs="Arial"/>
          <w:sz w:val="22"/>
          <w:szCs w:val="22"/>
          <w:lang w:val="en-GB"/>
        </w:rPr>
        <w:t xml:space="preserve">arrangement it could </w:t>
      </w:r>
      <w:r w:rsidR="00254AB3" w:rsidRPr="00CC2B01">
        <w:rPr>
          <w:rFonts w:ascii="Avenir Next" w:hAnsi="Avenir Next" w:cs="Arial"/>
          <w:sz w:val="22"/>
          <w:szCs w:val="22"/>
          <w:lang w:val="en-GB"/>
        </w:rPr>
        <w:t>enter</w:t>
      </w:r>
      <w:r w:rsidR="0062260C" w:rsidRPr="00CC2B01">
        <w:rPr>
          <w:rFonts w:ascii="Avenir Next" w:hAnsi="Avenir Next" w:cs="Arial"/>
          <w:sz w:val="22"/>
          <w:szCs w:val="22"/>
          <w:lang w:val="en-GB"/>
        </w:rPr>
        <w:t xml:space="preserve"> </w:t>
      </w:r>
      <w:r w:rsidR="0028252D" w:rsidRPr="00CC2B01">
        <w:rPr>
          <w:rFonts w:ascii="Avenir Next" w:hAnsi="Avenir Next" w:cs="Arial"/>
          <w:sz w:val="22"/>
          <w:szCs w:val="22"/>
          <w:lang w:val="en-GB"/>
        </w:rPr>
        <w:t xml:space="preserve">with </w:t>
      </w:r>
      <w:r w:rsidR="00524840" w:rsidRPr="00CC2B01">
        <w:rPr>
          <w:rFonts w:ascii="Avenir Next" w:hAnsi="Avenir Next" w:cs="Arial"/>
          <w:sz w:val="22"/>
          <w:szCs w:val="22"/>
          <w:lang w:val="en-GB"/>
        </w:rPr>
        <w:t>FPPL</w:t>
      </w:r>
      <w:r w:rsidR="00254AB3" w:rsidRPr="00CC2B01">
        <w:rPr>
          <w:rFonts w:ascii="Avenir Next" w:hAnsi="Avenir Next" w:cs="Arial"/>
          <w:sz w:val="22"/>
          <w:szCs w:val="22"/>
          <w:lang w:val="en-GB"/>
        </w:rPr>
        <w:t>, compared with its formal debt recovery options</w:t>
      </w:r>
      <w:r w:rsidR="004E1D03" w:rsidRPr="00CC2B01">
        <w:rPr>
          <w:rFonts w:ascii="Avenir Next" w:hAnsi="Avenir Next" w:cs="Arial"/>
          <w:sz w:val="22"/>
          <w:szCs w:val="22"/>
          <w:lang w:val="en-GB"/>
        </w:rPr>
        <w:t xml:space="preserve">? </w:t>
      </w:r>
    </w:p>
    <w:p w14:paraId="0CB98637" w14:textId="445E9D22" w:rsidR="001E1C34" w:rsidRPr="00CC2B01" w:rsidRDefault="001E1C34" w:rsidP="00692852">
      <w:pPr>
        <w:jc w:val="both"/>
        <w:rPr>
          <w:rFonts w:ascii="Avenir Next" w:hAnsi="Avenir Next" w:cs="Arial"/>
          <w:sz w:val="22"/>
          <w:szCs w:val="22"/>
          <w:lang w:val="en-GB"/>
        </w:rPr>
      </w:pPr>
    </w:p>
    <w:p w14:paraId="469D4E20" w14:textId="64E6BB0A" w:rsidR="001E1C34" w:rsidRPr="00CC2B01" w:rsidRDefault="00693473" w:rsidP="001E1C34">
      <w:pPr>
        <w:ind w:left="720" w:hanging="720"/>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“Formal” insolvency proceedings are ones that are commenced under, and governed by, insolvency legislation/law. They ordinarily include both liquidation and reorganization proceedings and </w:t>
      </w:r>
      <w:r w:rsidR="004407F3" w:rsidRPr="00CC2B01">
        <w:rPr>
          <w:rFonts w:ascii="Avenir Next" w:hAnsi="Avenir Next" w:cs="Arial"/>
          <w:color w:val="808080" w:themeColor="background1" w:themeShade="80"/>
          <w:sz w:val="22"/>
          <w:szCs w:val="22"/>
          <w:lang w:val="en-GB"/>
        </w:rPr>
        <w:t>some may be overseen</w:t>
      </w:r>
      <w:r w:rsidRPr="00CC2B01">
        <w:rPr>
          <w:rFonts w:ascii="Avenir Next" w:hAnsi="Avenir Next" w:cs="Arial"/>
          <w:color w:val="808080" w:themeColor="background1" w:themeShade="80"/>
          <w:sz w:val="22"/>
          <w:szCs w:val="22"/>
          <w:lang w:val="en-GB"/>
        </w:rPr>
        <w:t xml:space="preserve"> by the court. </w:t>
      </w:r>
      <w:r w:rsidR="004407F3" w:rsidRPr="00CC2B01">
        <w:rPr>
          <w:rFonts w:ascii="Avenir Next" w:hAnsi="Avenir Next" w:cs="Arial"/>
          <w:color w:val="808080" w:themeColor="background1" w:themeShade="80"/>
          <w:sz w:val="22"/>
          <w:szCs w:val="22"/>
          <w:lang w:val="en-GB"/>
        </w:rPr>
        <w:t xml:space="preserve">“Informal” insolvency </w:t>
      </w:r>
      <w:r w:rsidR="00442AA8" w:rsidRPr="00CC2B01">
        <w:rPr>
          <w:rFonts w:ascii="Avenir Next" w:hAnsi="Avenir Next" w:cs="Arial"/>
          <w:color w:val="808080" w:themeColor="background1" w:themeShade="80"/>
          <w:sz w:val="22"/>
          <w:szCs w:val="22"/>
          <w:lang w:val="en-GB"/>
        </w:rPr>
        <w:t>arrangements</w:t>
      </w:r>
      <w:r w:rsidR="004407F3" w:rsidRPr="00CC2B01">
        <w:rPr>
          <w:rFonts w:ascii="Avenir Next" w:hAnsi="Avenir Next" w:cs="Arial"/>
          <w:color w:val="808080" w:themeColor="background1" w:themeShade="80"/>
          <w:sz w:val="22"/>
          <w:szCs w:val="22"/>
          <w:lang w:val="en-GB"/>
        </w:rPr>
        <w:t xml:space="preserve">, on the other hand, are not generally governed or regulated by insolvency legislation/law and ordinarily comprise of voluntarily negotiations and arrangements between the debtor and one, some or all of his creditors. </w:t>
      </w:r>
    </w:p>
    <w:p w14:paraId="00AC1EEC" w14:textId="5CAEC3D9" w:rsidR="00724A58" w:rsidRPr="00CC2B01" w:rsidRDefault="0088157C" w:rsidP="001E1C34">
      <w:pPr>
        <w:ind w:left="720" w:hanging="720"/>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Some key</w:t>
      </w:r>
      <w:r w:rsidR="00D24F80" w:rsidRPr="00CC2B01">
        <w:rPr>
          <w:rFonts w:ascii="Avenir Next" w:hAnsi="Avenir Next" w:cs="Arial"/>
          <w:color w:val="808080" w:themeColor="background1" w:themeShade="80"/>
          <w:sz w:val="22"/>
          <w:szCs w:val="22"/>
          <w:lang w:val="en-GB"/>
        </w:rPr>
        <w:t xml:space="preserve"> advantages of </w:t>
      </w:r>
      <w:r w:rsidRPr="00CC2B01">
        <w:rPr>
          <w:rFonts w:ascii="Avenir Next" w:hAnsi="Avenir Next" w:cs="Arial"/>
          <w:color w:val="808080" w:themeColor="background1" w:themeShade="80"/>
          <w:sz w:val="22"/>
          <w:szCs w:val="22"/>
          <w:lang w:val="en-GB"/>
        </w:rPr>
        <w:t>out-of-court workout arrangements</w:t>
      </w:r>
      <w:r w:rsidR="00D24F80" w:rsidRPr="00CC2B01">
        <w:rPr>
          <w:rFonts w:ascii="Avenir Next" w:hAnsi="Avenir Next" w:cs="Arial"/>
          <w:color w:val="808080" w:themeColor="background1" w:themeShade="80"/>
          <w:sz w:val="22"/>
          <w:szCs w:val="22"/>
          <w:lang w:val="en-GB"/>
        </w:rPr>
        <w:t xml:space="preserve"> that Lobo should consider when determining</w:t>
      </w:r>
      <w:r w:rsidR="00FA5C62" w:rsidRPr="00CC2B01">
        <w:rPr>
          <w:rFonts w:ascii="Avenir Next" w:hAnsi="Avenir Next" w:cs="Arial"/>
          <w:color w:val="808080" w:themeColor="background1" w:themeShade="80"/>
          <w:sz w:val="22"/>
          <w:szCs w:val="22"/>
          <w:lang w:val="en-GB"/>
        </w:rPr>
        <w:t xml:space="preserve"> whether to</w:t>
      </w:r>
      <w:r w:rsidR="00717E8D" w:rsidRPr="00CC2B01">
        <w:rPr>
          <w:rFonts w:ascii="Avenir Next" w:hAnsi="Avenir Next" w:cs="Arial"/>
          <w:color w:val="808080" w:themeColor="background1" w:themeShade="80"/>
          <w:sz w:val="22"/>
          <w:szCs w:val="22"/>
          <w:lang w:val="en-GB"/>
        </w:rPr>
        <w:t xml:space="preserve"> proceed with </w:t>
      </w:r>
      <w:r w:rsidR="00E077D6" w:rsidRPr="00CC2B01">
        <w:rPr>
          <w:rFonts w:ascii="Avenir Next" w:hAnsi="Avenir Next" w:cs="Arial"/>
          <w:color w:val="808080" w:themeColor="background1" w:themeShade="80"/>
          <w:sz w:val="22"/>
          <w:szCs w:val="22"/>
          <w:lang w:val="en-GB"/>
        </w:rPr>
        <w:t xml:space="preserve">an </w:t>
      </w:r>
      <w:r w:rsidR="00724A58" w:rsidRPr="00CC2B01">
        <w:rPr>
          <w:rFonts w:ascii="Avenir Next" w:hAnsi="Avenir Next" w:cs="Arial"/>
          <w:color w:val="808080" w:themeColor="background1" w:themeShade="80"/>
          <w:sz w:val="22"/>
          <w:szCs w:val="22"/>
          <w:lang w:val="en-GB"/>
        </w:rPr>
        <w:t xml:space="preserve">informal arrangement </w:t>
      </w:r>
      <w:r w:rsidR="00717E8D" w:rsidRPr="00CC2B01">
        <w:rPr>
          <w:rFonts w:ascii="Avenir Next" w:hAnsi="Avenir Next" w:cs="Arial"/>
          <w:color w:val="808080" w:themeColor="background1" w:themeShade="80"/>
          <w:sz w:val="22"/>
          <w:szCs w:val="22"/>
          <w:lang w:val="en-GB"/>
        </w:rPr>
        <w:t xml:space="preserve">with FPPL, as opposed to pursuing its formal debt recovery options, </w:t>
      </w:r>
      <w:r w:rsidR="00D24F80" w:rsidRPr="00CC2B01">
        <w:rPr>
          <w:rFonts w:ascii="Avenir Next" w:hAnsi="Avenir Next" w:cs="Arial"/>
          <w:color w:val="808080" w:themeColor="background1" w:themeShade="80"/>
          <w:sz w:val="22"/>
          <w:szCs w:val="22"/>
          <w:lang w:val="en-GB"/>
        </w:rPr>
        <w:t>include</w:t>
      </w:r>
      <w:r w:rsidR="00724A58" w:rsidRPr="00CC2B01">
        <w:rPr>
          <w:rFonts w:ascii="Avenir Next" w:hAnsi="Avenir Next" w:cs="Arial"/>
          <w:color w:val="808080" w:themeColor="background1" w:themeShade="80"/>
          <w:sz w:val="22"/>
          <w:szCs w:val="22"/>
          <w:lang w:val="en-GB"/>
        </w:rPr>
        <w:t>:</w:t>
      </w:r>
    </w:p>
    <w:p w14:paraId="7CBF012E" w14:textId="43A4F445" w:rsidR="001E1C34" w:rsidRPr="00CC2B01" w:rsidRDefault="00A27858" w:rsidP="007A078E">
      <w:pPr>
        <w:pStyle w:val="ListParagraph"/>
        <w:numPr>
          <w:ilvl w:val="0"/>
          <w:numId w:val="25"/>
        </w:numPr>
        <w:ind w:left="1701" w:hanging="425"/>
        <w:jc w:val="both"/>
        <w:rPr>
          <w:rFonts w:ascii="Avenir Next" w:hAnsi="Avenir Next" w:cs="Arial"/>
          <w:sz w:val="22"/>
          <w:szCs w:val="22"/>
          <w:lang w:val="en-GB"/>
        </w:rPr>
      </w:pPr>
      <w:r w:rsidRPr="00CC2B01">
        <w:rPr>
          <w:rFonts w:ascii="Avenir Next" w:hAnsi="Avenir Next" w:cs="Arial"/>
          <w:color w:val="808080" w:themeColor="background1" w:themeShade="80"/>
          <w:sz w:val="22"/>
          <w:szCs w:val="22"/>
          <w:lang w:val="en-GB"/>
        </w:rPr>
        <w:t>savings on costs</w:t>
      </w:r>
      <w:r w:rsidR="00724A58" w:rsidRPr="00CC2B01">
        <w:rPr>
          <w:rFonts w:ascii="Avenir Next" w:hAnsi="Avenir Next" w:cs="Arial"/>
          <w:color w:val="808080" w:themeColor="background1" w:themeShade="80"/>
          <w:sz w:val="22"/>
          <w:szCs w:val="22"/>
          <w:lang w:val="en-GB"/>
        </w:rPr>
        <w:t xml:space="preserve"> - </w:t>
      </w:r>
      <w:r w:rsidR="0088157C" w:rsidRPr="00CC2B01">
        <w:rPr>
          <w:rFonts w:ascii="Avenir Next" w:hAnsi="Avenir Next" w:cs="Arial"/>
          <w:color w:val="808080" w:themeColor="background1" w:themeShade="80"/>
          <w:sz w:val="22"/>
          <w:szCs w:val="22"/>
          <w:lang w:val="en-GB"/>
        </w:rPr>
        <w:t xml:space="preserve">formal debt recovery options </w:t>
      </w:r>
      <w:r w:rsidR="00C652B5" w:rsidRPr="00CC2B01">
        <w:rPr>
          <w:rFonts w:ascii="Avenir Next" w:hAnsi="Avenir Next" w:cs="Arial"/>
          <w:color w:val="808080" w:themeColor="background1" w:themeShade="80"/>
          <w:sz w:val="22"/>
          <w:szCs w:val="22"/>
          <w:lang w:val="en-GB"/>
        </w:rPr>
        <w:t>can often be expensive for the creditor, as</w:t>
      </w:r>
      <w:r w:rsidR="00AB60DF" w:rsidRPr="00CC2B01">
        <w:rPr>
          <w:rFonts w:ascii="Avenir Next" w:hAnsi="Avenir Next" w:cs="Arial"/>
          <w:color w:val="808080" w:themeColor="background1" w:themeShade="80"/>
          <w:sz w:val="22"/>
          <w:szCs w:val="22"/>
          <w:lang w:val="en-GB"/>
        </w:rPr>
        <w:t xml:space="preserve"> they will involve, </w:t>
      </w:r>
      <w:r w:rsidR="00AB60DF" w:rsidRPr="00CC2B01">
        <w:rPr>
          <w:rFonts w:ascii="Avenir Next" w:hAnsi="Avenir Next" w:cs="Arial"/>
          <w:i/>
          <w:iCs/>
          <w:color w:val="808080" w:themeColor="background1" w:themeShade="80"/>
          <w:sz w:val="22"/>
          <w:szCs w:val="22"/>
          <w:lang w:val="en-GB"/>
        </w:rPr>
        <w:t>inter alia</w:t>
      </w:r>
      <w:r w:rsidR="00AB60DF" w:rsidRPr="00CC2B01">
        <w:rPr>
          <w:rFonts w:ascii="Avenir Next" w:hAnsi="Avenir Next" w:cs="Arial"/>
          <w:color w:val="808080" w:themeColor="background1" w:themeShade="80"/>
          <w:sz w:val="22"/>
          <w:szCs w:val="22"/>
          <w:lang w:val="en-GB"/>
        </w:rPr>
        <w:t xml:space="preserve">, significant legal expenses; </w:t>
      </w:r>
    </w:p>
    <w:p w14:paraId="618FEE73" w14:textId="5D82B17C" w:rsidR="009D57C5" w:rsidRPr="00CC2B01" w:rsidRDefault="00881E0C" w:rsidP="007A078E">
      <w:pPr>
        <w:pStyle w:val="ListParagraph"/>
        <w:numPr>
          <w:ilvl w:val="0"/>
          <w:numId w:val="25"/>
        </w:numPr>
        <w:ind w:left="1701" w:hanging="425"/>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time savings – </w:t>
      </w:r>
      <w:r w:rsidR="009D57C5" w:rsidRPr="00CC2B01">
        <w:rPr>
          <w:rFonts w:ascii="Avenir Next" w:hAnsi="Avenir Next" w:cs="Arial"/>
          <w:color w:val="808080" w:themeColor="background1" w:themeShade="80"/>
          <w:sz w:val="22"/>
          <w:szCs w:val="22"/>
          <w:lang w:val="en-GB"/>
        </w:rPr>
        <w:t xml:space="preserve">formal debt recovery options, especially those involving the court, can take a significant amount of time before a resolution, or order, is achieved. Even then, once the formal debt recovery process begins, it will likely be some time before the insolvency representative makes a financial distribution to creditors. As a result, it may be </w:t>
      </w:r>
      <w:r w:rsidR="00B56506" w:rsidRPr="00CC2B01">
        <w:rPr>
          <w:rFonts w:ascii="Avenir Next" w:hAnsi="Avenir Next" w:cs="Arial"/>
          <w:color w:val="808080" w:themeColor="background1" w:themeShade="80"/>
          <w:sz w:val="22"/>
          <w:szCs w:val="22"/>
          <w:lang w:val="en-GB"/>
        </w:rPr>
        <w:t>a lengthy period</w:t>
      </w:r>
      <w:r w:rsidR="009D57C5" w:rsidRPr="00CC2B01">
        <w:rPr>
          <w:rFonts w:ascii="Avenir Next" w:hAnsi="Avenir Next" w:cs="Arial"/>
          <w:color w:val="808080" w:themeColor="background1" w:themeShade="80"/>
          <w:sz w:val="22"/>
          <w:szCs w:val="22"/>
          <w:lang w:val="en-GB"/>
        </w:rPr>
        <w:t xml:space="preserve"> </w:t>
      </w:r>
      <w:r w:rsidR="00B56506" w:rsidRPr="00CC2B01">
        <w:rPr>
          <w:rFonts w:ascii="Avenir Next" w:hAnsi="Avenir Next" w:cs="Arial"/>
          <w:color w:val="808080" w:themeColor="background1" w:themeShade="80"/>
          <w:sz w:val="22"/>
          <w:szCs w:val="22"/>
          <w:lang w:val="en-GB"/>
        </w:rPr>
        <w:t>b</w:t>
      </w:r>
      <w:r w:rsidR="009D57C5" w:rsidRPr="00CC2B01">
        <w:rPr>
          <w:rFonts w:ascii="Avenir Next" w:hAnsi="Avenir Next" w:cs="Arial"/>
          <w:color w:val="808080" w:themeColor="background1" w:themeShade="80"/>
          <w:sz w:val="22"/>
          <w:szCs w:val="22"/>
          <w:lang w:val="en-GB"/>
        </w:rPr>
        <w:t>efore Lobo actually recovers any of the money owed. With</w:t>
      </w:r>
      <w:r w:rsidR="000131B8" w:rsidRPr="00CC2B01">
        <w:rPr>
          <w:rFonts w:ascii="Avenir Next" w:hAnsi="Avenir Next" w:cs="Arial"/>
          <w:color w:val="808080" w:themeColor="background1" w:themeShade="80"/>
          <w:sz w:val="22"/>
          <w:szCs w:val="22"/>
          <w:lang w:val="en-GB"/>
        </w:rPr>
        <w:t xml:space="preserve"> an</w:t>
      </w:r>
      <w:r w:rsidR="009D57C5" w:rsidRPr="00CC2B01">
        <w:rPr>
          <w:rFonts w:ascii="Avenir Next" w:hAnsi="Avenir Next" w:cs="Arial"/>
          <w:color w:val="808080" w:themeColor="background1" w:themeShade="80"/>
          <w:sz w:val="22"/>
          <w:szCs w:val="22"/>
          <w:lang w:val="en-GB"/>
        </w:rPr>
        <w:t xml:space="preserve"> out-of-court workout arrangement, </w:t>
      </w:r>
      <w:r w:rsidR="000131B8" w:rsidRPr="00CC2B01">
        <w:rPr>
          <w:rFonts w:ascii="Avenir Next" w:hAnsi="Avenir Next" w:cs="Arial"/>
          <w:color w:val="808080" w:themeColor="background1" w:themeShade="80"/>
          <w:sz w:val="22"/>
          <w:szCs w:val="22"/>
          <w:lang w:val="en-GB"/>
        </w:rPr>
        <w:t xml:space="preserve">on the other hand, a negotiation can be advanced without the time restraints of the court system, </w:t>
      </w:r>
      <w:r w:rsidR="009669C6" w:rsidRPr="00CC2B01">
        <w:rPr>
          <w:rFonts w:ascii="Avenir Next" w:hAnsi="Avenir Next" w:cs="Arial"/>
          <w:color w:val="808080" w:themeColor="background1" w:themeShade="80"/>
          <w:sz w:val="22"/>
          <w:szCs w:val="22"/>
          <w:lang w:val="en-GB"/>
        </w:rPr>
        <w:t xml:space="preserve">and parties can agree to an immediate or short-term payment, so that Lobo receives some form of repayment, or at least certainty, in short order. </w:t>
      </w:r>
    </w:p>
    <w:p w14:paraId="176FADDF" w14:textId="77777777" w:rsidR="00CF4464" w:rsidRPr="00CC2B01" w:rsidRDefault="006B2627" w:rsidP="008C7C02">
      <w:pPr>
        <w:pStyle w:val="ListParagraph"/>
        <w:numPr>
          <w:ilvl w:val="0"/>
          <w:numId w:val="25"/>
        </w:numPr>
        <w:ind w:left="1701" w:hanging="425"/>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potential for greater recovery</w:t>
      </w:r>
      <w:r w:rsidR="00F010C0" w:rsidRPr="00CC2B01">
        <w:rPr>
          <w:rFonts w:ascii="Avenir Next" w:hAnsi="Avenir Next" w:cs="Arial"/>
          <w:color w:val="808080" w:themeColor="background1" w:themeShade="80"/>
          <w:sz w:val="22"/>
          <w:szCs w:val="22"/>
          <w:lang w:val="en-GB"/>
        </w:rPr>
        <w:t>/control over repayment terms</w:t>
      </w:r>
      <w:r w:rsidR="00895B1A" w:rsidRPr="00CC2B01">
        <w:rPr>
          <w:rFonts w:ascii="Avenir Next" w:hAnsi="Avenir Next" w:cs="Arial"/>
          <w:color w:val="808080" w:themeColor="background1" w:themeShade="80"/>
          <w:sz w:val="22"/>
          <w:szCs w:val="22"/>
          <w:lang w:val="en-GB"/>
        </w:rPr>
        <w:t xml:space="preserve"> – the freedom to set its own terms in an out-of-court arrangement means that Lobo can negotiate </w:t>
      </w:r>
      <w:r w:rsidR="00841BEE" w:rsidRPr="00CC2B01">
        <w:rPr>
          <w:rFonts w:ascii="Avenir Next" w:hAnsi="Avenir Next" w:cs="Arial"/>
          <w:color w:val="808080" w:themeColor="background1" w:themeShade="80"/>
          <w:sz w:val="22"/>
          <w:szCs w:val="22"/>
          <w:lang w:val="en-GB"/>
        </w:rPr>
        <w:t>for repayment terms, and a recovery, that suits it best</w:t>
      </w:r>
      <w:r w:rsidR="00941D81" w:rsidRPr="00CC2B01">
        <w:rPr>
          <w:rFonts w:ascii="Avenir Next" w:hAnsi="Avenir Next" w:cs="Arial"/>
          <w:color w:val="808080" w:themeColor="background1" w:themeShade="80"/>
          <w:sz w:val="22"/>
          <w:szCs w:val="22"/>
          <w:lang w:val="en-GB"/>
        </w:rPr>
        <w:t>, and it alone</w:t>
      </w:r>
      <w:r w:rsidR="00841BEE" w:rsidRPr="00CC2B01">
        <w:rPr>
          <w:rFonts w:ascii="Avenir Next" w:hAnsi="Avenir Next" w:cs="Arial"/>
          <w:color w:val="808080" w:themeColor="background1" w:themeShade="80"/>
          <w:sz w:val="22"/>
          <w:szCs w:val="22"/>
          <w:lang w:val="en-GB"/>
        </w:rPr>
        <w:t>. In</w:t>
      </w:r>
      <w:r w:rsidR="00941D81" w:rsidRPr="00CC2B01">
        <w:rPr>
          <w:rFonts w:ascii="Avenir Next" w:hAnsi="Avenir Next" w:cs="Arial"/>
          <w:color w:val="808080" w:themeColor="background1" w:themeShade="80"/>
          <w:sz w:val="22"/>
          <w:szCs w:val="22"/>
          <w:lang w:val="en-GB"/>
        </w:rPr>
        <w:t xml:space="preserve"> most</w:t>
      </w:r>
      <w:r w:rsidR="00841BEE" w:rsidRPr="00CC2B01">
        <w:rPr>
          <w:rFonts w:ascii="Avenir Next" w:hAnsi="Avenir Next" w:cs="Arial"/>
          <w:color w:val="808080" w:themeColor="background1" w:themeShade="80"/>
          <w:sz w:val="22"/>
          <w:szCs w:val="22"/>
          <w:lang w:val="en-GB"/>
        </w:rPr>
        <w:t xml:space="preserve"> formal insolvency process</w:t>
      </w:r>
      <w:r w:rsidR="00941D81" w:rsidRPr="00CC2B01">
        <w:rPr>
          <w:rFonts w:ascii="Avenir Next" w:hAnsi="Avenir Next" w:cs="Arial"/>
          <w:color w:val="808080" w:themeColor="background1" w:themeShade="80"/>
          <w:sz w:val="22"/>
          <w:szCs w:val="22"/>
          <w:lang w:val="en-GB"/>
        </w:rPr>
        <w:t xml:space="preserve">es, on the other hand, </w:t>
      </w:r>
      <w:r w:rsidR="00F010C0" w:rsidRPr="00CC2B01">
        <w:rPr>
          <w:rFonts w:ascii="Avenir Next" w:hAnsi="Avenir Next" w:cs="Arial"/>
          <w:color w:val="808080" w:themeColor="background1" w:themeShade="80"/>
          <w:sz w:val="22"/>
          <w:szCs w:val="22"/>
          <w:lang w:val="en-GB"/>
        </w:rPr>
        <w:t>the interests of all creditors of FPPL must be considered, which means that Lobo may only recover a portion of its debt or</w:t>
      </w:r>
      <w:r w:rsidR="00CF4464" w:rsidRPr="00CC2B01">
        <w:rPr>
          <w:rFonts w:ascii="Avenir Next" w:hAnsi="Avenir Next" w:cs="Arial"/>
          <w:color w:val="808080" w:themeColor="background1" w:themeShade="80"/>
          <w:sz w:val="22"/>
          <w:szCs w:val="22"/>
          <w:lang w:val="en-GB"/>
        </w:rPr>
        <w:t xml:space="preserve"> may otherwise feel the disadvantages of being one of many creditors seeking to benefit from the process. </w:t>
      </w:r>
    </w:p>
    <w:p w14:paraId="0E9C6955" w14:textId="77777777" w:rsidR="00CF4464" w:rsidRPr="00CC2B01" w:rsidRDefault="00CF4464" w:rsidP="00CF4464">
      <w:pPr>
        <w:jc w:val="both"/>
        <w:rPr>
          <w:rFonts w:ascii="Avenir Next" w:hAnsi="Avenir Next" w:cs="Arial"/>
          <w:sz w:val="22"/>
          <w:szCs w:val="22"/>
          <w:lang w:val="en-GB"/>
        </w:rPr>
      </w:pPr>
    </w:p>
    <w:p w14:paraId="07934C22" w14:textId="77777777" w:rsidR="00CF4464" w:rsidRPr="00CC2B01" w:rsidRDefault="00CF4464" w:rsidP="00CF4464">
      <w:pPr>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Some key disadvantages include:</w:t>
      </w:r>
    </w:p>
    <w:p w14:paraId="7BFAD100" w14:textId="0D980697" w:rsidR="00CF4464" w:rsidRPr="00CC2B01" w:rsidRDefault="003B7A07" w:rsidP="00CF4464">
      <w:pPr>
        <w:pStyle w:val="ListParagraph"/>
        <w:numPr>
          <w:ilvl w:val="0"/>
          <w:numId w:val="26"/>
        </w:numPr>
        <w:ind w:left="1701"/>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lastRenderedPageBreak/>
        <w:t xml:space="preserve">uncertainty </w:t>
      </w:r>
      <w:r w:rsidR="00C62075" w:rsidRPr="00CC2B01">
        <w:rPr>
          <w:rFonts w:ascii="Avenir Next" w:hAnsi="Avenir Next" w:cs="Arial"/>
          <w:color w:val="808080" w:themeColor="background1" w:themeShade="80"/>
          <w:sz w:val="22"/>
          <w:szCs w:val="22"/>
          <w:lang w:val="en-GB"/>
        </w:rPr>
        <w:t xml:space="preserve">and lack of structure </w:t>
      </w:r>
      <w:r w:rsidRPr="00CC2B01">
        <w:rPr>
          <w:rFonts w:ascii="Avenir Next" w:hAnsi="Avenir Next" w:cs="Arial"/>
          <w:color w:val="808080" w:themeColor="background1" w:themeShade="80"/>
          <w:sz w:val="22"/>
          <w:szCs w:val="22"/>
          <w:lang w:val="en-GB"/>
        </w:rPr>
        <w:t>– informal arrange</w:t>
      </w:r>
      <w:r w:rsidR="00C62075" w:rsidRPr="00CC2B01">
        <w:rPr>
          <w:rFonts w:ascii="Avenir Next" w:hAnsi="Avenir Next" w:cs="Arial"/>
          <w:color w:val="808080" w:themeColor="background1" w:themeShade="80"/>
          <w:sz w:val="22"/>
          <w:szCs w:val="22"/>
          <w:lang w:val="en-GB"/>
        </w:rPr>
        <w:t>ments do not benefit from the structure and certainty provided by the legal framework utilised in a formal insolvency process</w:t>
      </w:r>
    </w:p>
    <w:p w14:paraId="7E526B70" w14:textId="19054E4A" w:rsidR="00C62075" w:rsidRPr="00CC2B01" w:rsidRDefault="00C62075" w:rsidP="00CF4464">
      <w:pPr>
        <w:pStyle w:val="ListParagraph"/>
        <w:numPr>
          <w:ilvl w:val="0"/>
          <w:numId w:val="26"/>
        </w:numPr>
        <w:ind w:left="1701"/>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non-binding – </w:t>
      </w:r>
      <w:r w:rsidR="00047948" w:rsidRPr="00CC2B01">
        <w:rPr>
          <w:rFonts w:ascii="Avenir Next" w:hAnsi="Avenir Next" w:cs="Arial"/>
          <w:color w:val="808080" w:themeColor="background1" w:themeShade="80"/>
          <w:sz w:val="22"/>
          <w:szCs w:val="22"/>
          <w:lang w:val="en-GB"/>
        </w:rPr>
        <w:t xml:space="preserve">some informal arrangements are non-binding and are, instead, based upon good faith agreements between the parties, which means that Lobo may find itself with little recourse if FPPL does not </w:t>
      </w:r>
      <w:r w:rsidR="00A00C1E" w:rsidRPr="00CC2B01">
        <w:rPr>
          <w:rFonts w:ascii="Avenir Next" w:hAnsi="Avenir Next" w:cs="Arial"/>
          <w:color w:val="808080" w:themeColor="background1" w:themeShade="80"/>
          <w:sz w:val="22"/>
          <w:szCs w:val="22"/>
          <w:lang w:val="en-GB"/>
        </w:rPr>
        <w:t>comply with its end of the bargain</w:t>
      </w:r>
    </w:p>
    <w:p w14:paraId="7B99393B" w14:textId="4B97CC1F" w:rsidR="00A00C1E" w:rsidRPr="00CC2B01" w:rsidRDefault="00A00C1E" w:rsidP="00CF4464">
      <w:pPr>
        <w:pStyle w:val="ListParagraph"/>
        <w:numPr>
          <w:ilvl w:val="0"/>
          <w:numId w:val="26"/>
        </w:numPr>
        <w:ind w:left="1701"/>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lack of professional guidance and assistance –</w:t>
      </w:r>
      <w:r w:rsidR="008F0658" w:rsidRPr="00CC2B01">
        <w:rPr>
          <w:rFonts w:ascii="Avenir Next" w:hAnsi="Avenir Next" w:cs="Arial"/>
          <w:color w:val="808080" w:themeColor="background1" w:themeShade="80"/>
          <w:sz w:val="22"/>
          <w:szCs w:val="22"/>
          <w:lang w:val="en-GB"/>
        </w:rPr>
        <w:t xml:space="preserve"> in formal insolvency proceedings, </w:t>
      </w:r>
      <w:r w:rsidRPr="00CC2B01">
        <w:rPr>
          <w:rFonts w:ascii="Avenir Next" w:hAnsi="Avenir Next" w:cs="Arial"/>
          <w:color w:val="808080" w:themeColor="background1" w:themeShade="80"/>
          <w:sz w:val="22"/>
          <w:szCs w:val="22"/>
          <w:lang w:val="en-GB"/>
        </w:rPr>
        <w:t>insolvency professionals</w:t>
      </w:r>
      <w:r w:rsidR="002E77BF" w:rsidRPr="00CC2B01">
        <w:rPr>
          <w:rFonts w:ascii="Avenir Next" w:hAnsi="Avenir Next" w:cs="Arial"/>
          <w:color w:val="808080" w:themeColor="background1" w:themeShade="80"/>
          <w:sz w:val="22"/>
          <w:szCs w:val="22"/>
          <w:lang w:val="en-GB"/>
        </w:rPr>
        <w:t xml:space="preserve"> </w:t>
      </w:r>
      <w:r w:rsidR="008F0658" w:rsidRPr="00CC2B01">
        <w:rPr>
          <w:rFonts w:ascii="Avenir Next" w:hAnsi="Avenir Next" w:cs="Arial"/>
          <w:color w:val="808080" w:themeColor="background1" w:themeShade="80"/>
          <w:sz w:val="22"/>
          <w:szCs w:val="22"/>
          <w:lang w:val="en-GB"/>
        </w:rPr>
        <w:t>will be at</w:t>
      </w:r>
      <w:r w:rsidRPr="00CC2B01">
        <w:rPr>
          <w:rFonts w:ascii="Avenir Next" w:hAnsi="Avenir Next" w:cs="Arial"/>
          <w:color w:val="808080" w:themeColor="background1" w:themeShade="80"/>
          <w:sz w:val="22"/>
          <w:szCs w:val="22"/>
          <w:lang w:val="en-GB"/>
        </w:rPr>
        <w:t xml:space="preserve"> the helm of </w:t>
      </w:r>
      <w:r w:rsidR="008F0658" w:rsidRPr="00CC2B01">
        <w:rPr>
          <w:rFonts w:ascii="Avenir Next" w:hAnsi="Avenir Next" w:cs="Arial"/>
          <w:color w:val="808080" w:themeColor="background1" w:themeShade="80"/>
          <w:sz w:val="22"/>
          <w:szCs w:val="22"/>
          <w:lang w:val="en-GB"/>
        </w:rPr>
        <w:t>the process. In an informal arrangement, Lobo</w:t>
      </w:r>
      <w:r w:rsidR="00680A40" w:rsidRPr="00CC2B01">
        <w:rPr>
          <w:rFonts w:ascii="Avenir Next" w:hAnsi="Avenir Next" w:cs="Arial"/>
          <w:color w:val="808080" w:themeColor="background1" w:themeShade="80"/>
          <w:sz w:val="22"/>
          <w:szCs w:val="22"/>
          <w:lang w:val="en-GB"/>
        </w:rPr>
        <w:t>, therefore, will not benefit from that potentially useful</w:t>
      </w:r>
      <w:r w:rsidR="002E77BF" w:rsidRPr="00CC2B01">
        <w:rPr>
          <w:rFonts w:ascii="Avenir Next" w:hAnsi="Avenir Next" w:cs="Arial"/>
          <w:color w:val="808080" w:themeColor="background1" w:themeShade="80"/>
          <w:sz w:val="22"/>
          <w:szCs w:val="22"/>
          <w:lang w:val="en-GB"/>
        </w:rPr>
        <w:t xml:space="preserve"> professional guidance and expertise</w:t>
      </w:r>
      <w:r w:rsidR="00680A40" w:rsidRPr="00CC2B01">
        <w:rPr>
          <w:rFonts w:ascii="Avenir Next" w:hAnsi="Avenir Next" w:cs="Arial"/>
          <w:color w:val="808080" w:themeColor="background1" w:themeShade="80"/>
          <w:sz w:val="22"/>
          <w:szCs w:val="22"/>
          <w:lang w:val="en-GB"/>
        </w:rPr>
        <w:t xml:space="preserve">. </w:t>
      </w:r>
    </w:p>
    <w:p w14:paraId="5E81F54D" w14:textId="197E8DB1" w:rsidR="00E077D6" w:rsidRPr="00CC2B01" w:rsidRDefault="00F010C0" w:rsidP="00CF4464">
      <w:pPr>
        <w:jc w:val="both"/>
        <w:rPr>
          <w:rFonts w:ascii="Avenir Next" w:hAnsi="Avenir Next" w:cs="Arial"/>
          <w:sz w:val="22"/>
          <w:szCs w:val="22"/>
          <w:lang w:val="en-GB"/>
        </w:rPr>
      </w:pPr>
      <w:r w:rsidRPr="00CC2B01">
        <w:rPr>
          <w:rFonts w:ascii="Avenir Next" w:hAnsi="Avenir Next" w:cs="Arial"/>
          <w:sz w:val="22"/>
          <w:szCs w:val="22"/>
          <w:lang w:val="en-GB"/>
        </w:rPr>
        <w:t xml:space="preserve"> </w:t>
      </w:r>
    </w:p>
    <w:p w14:paraId="75E78F15" w14:textId="77777777" w:rsidR="004E1D03" w:rsidRPr="00CC2B01" w:rsidRDefault="004E1D03" w:rsidP="00692852">
      <w:pPr>
        <w:jc w:val="both"/>
        <w:rPr>
          <w:rFonts w:ascii="Avenir Next" w:hAnsi="Avenir Next" w:cs="Arial"/>
          <w:sz w:val="22"/>
          <w:szCs w:val="22"/>
          <w:lang w:val="en-GB"/>
        </w:rPr>
      </w:pPr>
    </w:p>
    <w:p w14:paraId="77D9CF90" w14:textId="77777777" w:rsidR="003A2F5D" w:rsidRPr="00CC2B01" w:rsidRDefault="004E1D03" w:rsidP="00692852">
      <w:pPr>
        <w:jc w:val="both"/>
        <w:rPr>
          <w:rFonts w:ascii="Avenir Next Demi Bold" w:hAnsi="Avenir Next Demi Bold" w:cs="Arial"/>
          <w:b/>
          <w:bCs/>
          <w:sz w:val="22"/>
          <w:szCs w:val="22"/>
          <w:lang w:val="en-GB"/>
        </w:rPr>
      </w:pPr>
      <w:r w:rsidRPr="00CC2B01">
        <w:rPr>
          <w:rFonts w:ascii="Avenir Next Demi Bold" w:hAnsi="Avenir Next Demi Bold" w:cs="Arial"/>
          <w:b/>
          <w:bCs/>
          <w:sz w:val="22"/>
          <w:szCs w:val="22"/>
          <w:lang w:val="en-GB"/>
        </w:rPr>
        <w:t xml:space="preserve">Question 4.2 [Maximum 5 marks] </w:t>
      </w:r>
    </w:p>
    <w:p w14:paraId="7195E3AA" w14:textId="77777777" w:rsidR="003A2F5D" w:rsidRPr="00CC2B01" w:rsidRDefault="003A2F5D" w:rsidP="00692852">
      <w:pPr>
        <w:jc w:val="both"/>
        <w:rPr>
          <w:rFonts w:ascii="Avenir Next" w:hAnsi="Avenir Next" w:cs="Arial"/>
          <w:b/>
          <w:bCs/>
          <w:sz w:val="22"/>
          <w:szCs w:val="22"/>
          <w:lang w:val="en-GB"/>
        </w:rPr>
      </w:pPr>
    </w:p>
    <w:p w14:paraId="4F691443" w14:textId="1BCB0AC0" w:rsidR="004E1D03" w:rsidRPr="00CC2B01" w:rsidRDefault="004E1D03" w:rsidP="00692852">
      <w:pPr>
        <w:jc w:val="both"/>
        <w:rPr>
          <w:rFonts w:ascii="Avenir Next" w:hAnsi="Avenir Next" w:cs="Arial"/>
          <w:sz w:val="22"/>
          <w:szCs w:val="22"/>
          <w:lang w:val="en-GB"/>
        </w:rPr>
      </w:pPr>
      <w:r w:rsidRPr="00CC2B01">
        <w:rPr>
          <w:rFonts w:ascii="Avenir Next" w:hAnsi="Avenir Next" w:cs="Arial"/>
          <w:sz w:val="22"/>
          <w:szCs w:val="22"/>
          <w:lang w:val="en-GB"/>
        </w:rPr>
        <w:t xml:space="preserve">Assume that instead of the scenario </w:t>
      </w:r>
      <w:r w:rsidR="00F62000" w:rsidRPr="00CC2B01">
        <w:rPr>
          <w:rFonts w:ascii="Avenir Next" w:hAnsi="Avenir Next" w:cs="Arial"/>
          <w:sz w:val="22"/>
          <w:szCs w:val="22"/>
          <w:lang w:val="en-GB"/>
        </w:rPr>
        <w:t>described above</w:t>
      </w:r>
      <w:r w:rsidRPr="00CC2B01">
        <w:rPr>
          <w:rFonts w:ascii="Avenir Next" w:hAnsi="Avenir Next" w:cs="Arial"/>
          <w:sz w:val="22"/>
          <w:szCs w:val="22"/>
          <w:lang w:val="en-GB"/>
        </w:rPr>
        <w:t xml:space="preserve">, </w:t>
      </w:r>
      <w:r w:rsidR="00E4126D" w:rsidRPr="00CC2B01">
        <w:rPr>
          <w:rFonts w:ascii="Avenir Next" w:hAnsi="Avenir Next" w:cs="Arial"/>
          <w:sz w:val="22"/>
          <w:szCs w:val="22"/>
          <w:lang w:val="en-GB"/>
        </w:rPr>
        <w:t xml:space="preserve">Lobo </w:t>
      </w:r>
      <w:r w:rsidRPr="00CC2B01">
        <w:rPr>
          <w:rFonts w:ascii="Avenir Next" w:hAnsi="Avenir Next" w:cs="Arial"/>
          <w:sz w:val="22"/>
          <w:szCs w:val="22"/>
          <w:lang w:val="en-GB"/>
        </w:rPr>
        <w:t>obtain</w:t>
      </w:r>
      <w:r w:rsidR="00F62000" w:rsidRPr="00CC2B01">
        <w:rPr>
          <w:rFonts w:ascii="Avenir Next" w:hAnsi="Avenir Next" w:cs="Arial"/>
          <w:sz w:val="22"/>
          <w:szCs w:val="22"/>
          <w:lang w:val="en-GB"/>
        </w:rPr>
        <w:t>ed</w:t>
      </w:r>
      <w:r w:rsidRPr="00CC2B01">
        <w:rPr>
          <w:rFonts w:ascii="Avenir Next" w:hAnsi="Avenir Next" w:cs="Arial"/>
          <w:sz w:val="22"/>
          <w:szCs w:val="22"/>
          <w:lang w:val="en-GB"/>
        </w:rPr>
        <w:t xml:space="preserve"> a</w:t>
      </w:r>
      <w:r w:rsidR="00F62000" w:rsidRPr="00CC2B01">
        <w:rPr>
          <w:rFonts w:ascii="Avenir Next" w:hAnsi="Avenir Next" w:cs="Arial"/>
          <w:sz w:val="22"/>
          <w:szCs w:val="22"/>
          <w:lang w:val="en-GB"/>
        </w:rPr>
        <w:t xml:space="preserve"> formal court</w:t>
      </w:r>
      <w:r w:rsidRPr="00CC2B01">
        <w:rPr>
          <w:rFonts w:ascii="Avenir Next" w:hAnsi="Avenir Next" w:cs="Arial"/>
          <w:sz w:val="22"/>
          <w:szCs w:val="22"/>
          <w:lang w:val="en-GB"/>
        </w:rPr>
        <w:t xml:space="preserve"> order against </w:t>
      </w:r>
      <w:r w:rsidR="00524840" w:rsidRPr="00CC2B01">
        <w:rPr>
          <w:rFonts w:ascii="Avenir Next" w:hAnsi="Avenir Next" w:cs="Arial"/>
          <w:sz w:val="22"/>
          <w:szCs w:val="22"/>
          <w:lang w:val="en-GB"/>
        </w:rPr>
        <w:t>FPPL</w:t>
      </w:r>
      <w:r w:rsidRPr="00CC2B01">
        <w:rPr>
          <w:rFonts w:ascii="Avenir Next" w:hAnsi="Avenir Next" w:cs="Arial"/>
          <w:sz w:val="22"/>
          <w:szCs w:val="22"/>
          <w:lang w:val="en-GB"/>
        </w:rPr>
        <w:t xml:space="preserve"> for a court-</w:t>
      </w:r>
      <w:r w:rsidR="001174E6" w:rsidRPr="00CC2B01">
        <w:rPr>
          <w:rFonts w:ascii="Avenir Next" w:hAnsi="Avenir Next" w:cs="Arial"/>
          <w:sz w:val="22"/>
          <w:szCs w:val="22"/>
          <w:lang w:val="en-GB"/>
        </w:rPr>
        <w:t>super</w:t>
      </w:r>
      <w:r w:rsidRPr="00CC2B01">
        <w:rPr>
          <w:rFonts w:ascii="Avenir Next" w:hAnsi="Avenir Next" w:cs="Arial"/>
          <w:sz w:val="22"/>
          <w:szCs w:val="22"/>
          <w:lang w:val="en-GB"/>
        </w:rPr>
        <w:t xml:space="preserve">vised insolvency proceeding in </w:t>
      </w:r>
      <w:r w:rsidR="003E2E7C" w:rsidRPr="00CC2B01">
        <w:rPr>
          <w:rFonts w:ascii="Avenir Next" w:hAnsi="Avenir Next" w:cs="Arial"/>
          <w:sz w:val="22"/>
          <w:szCs w:val="22"/>
          <w:lang w:val="en-GB"/>
        </w:rPr>
        <w:t>Asgard</w:t>
      </w:r>
      <w:r w:rsidRPr="00CC2B01">
        <w:rPr>
          <w:rFonts w:ascii="Avenir Next" w:hAnsi="Avenir Next" w:cs="Arial"/>
          <w:sz w:val="22"/>
          <w:szCs w:val="22"/>
          <w:lang w:val="en-GB"/>
        </w:rPr>
        <w:t xml:space="preserve">.  The </w:t>
      </w:r>
      <w:r w:rsidR="003E2E7C" w:rsidRPr="00CC2B01">
        <w:rPr>
          <w:rFonts w:ascii="Avenir Next" w:hAnsi="Avenir Next" w:cs="Arial"/>
          <w:sz w:val="22"/>
          <w:szCs w:val="22"/>
          <w:lang w:val="en-GB"/>
        </w:rPr>
        <w:t>Asgard</w:t>
      </w:r>
      <w:r w:rsidR="004235F4" w:rsidRPr="00CC2B01">
        <w:rPr>
          <w:rFonts w:ascii="Avenir Next" w:hAnsi="Avenir Next" w:cs="Arial"/>
          <w:sz w:val="22"/>
          <w:szCs w:val="22"/>
          <w:lang w:val="en-GB"/>
        </w:rPr>
        <w:t>ia</w:t>
      </w:r>
      <w:r w:rsidRPr="00CC2B01">
        <w:rPr>
          <w:rFonts w:ascii="Avenir Next" w:hAnsi="Avenir Next" w:cs="Arial"/>
          <w:sz w:val="22"/>
          <w:szCs w:val="22"/>
          <w:lang w:val="en-GB"/>
        </w:rPr>
        <w:t xml:space="preserve">n insolvency representative then </w:t>
      </w:r>
      <w:r w:rsidR="00F62000" w:rsidRPr="00CC2B01">
        <w:rPr>
          <w:rFonts w:ascii="Avenir Next" w:hAnsi="Avenir Next" w:cs="Arial"/>
          <w:sz w:val="22"/>
          <w:szCs w:val="22"/>
          <w:lang w:val="en-GB"/>
        </w:rPr>
        <w:t>discovered there was already</w:t>
      </w:r>
      <w:r w:rsidRPr="00CC2B01">
        <w:rPr>
          <w:rFonts w:ascii="Avenir Next" w:hAnsi="Avenir Next" w:cs="Arial"/>
          <w:sz w:val="22"/>
          <w:szCs w:val="22"/>
          <w:lang w:val="en-GB"/>
        </w:rPr>
        <w:t xml:space="preserve"> a concurrent insolvency proceeding commenced against </w:t>
      </w:r>
      <w:r w:rsidR="00524840" w:rsidRPr="00CC2B01">
        <w:rPr>
          <w:rFonts w:ascii="Avenir Next" w:hAnsi="Avenir Next" w:cs="Arial"/>
          <w:sz w:val="22"/>
          <w:szCs w:val="22"/>
          <w:lang w:val="en-GB"/>
        </w:rPr>
        <w:t>FPPL</w:t>
      </w:r>
      <w:r w:rsidRPr="00CC2B01">
        <w:rPr>
          <w:rFonts w:ascii="Avenir Next" w:hAnsi="Avenir Next" w:cs="Arial"/>
          <w:sz w:val="22"/>
          <w:szCs w:val="22"/>
          <w:lang w:val="en-GB"/>
        </w:rPr>
        <w:t xml:space="preserve"> in </w:t>
      </w:r>
      <w:r w:rsidR="003E2E7C" w:rsidRPr="00CC2B01">
        <w:rPr>
          <w:rFonts w:ascii="Avenir Next" w:hAnsi="Avenir Next" w:cs="Arial"/>
          <w:sz w:val="22"/>
          <w:szCs w:val="22"/>
          <w:lang w:val="en-GB"/>
        </w:rPr>
        <w:t>Encanto</w:t>
      </w:r>
      <w:r w:rsidRPr="00CC2B01">
        <w:rPr>
          <w:rFonts w:ascii="Avenir Next" w:hAnsi="Avenir Next" w:cs="Arial"/>
          <w:sz w:val="22"/>
          <w:szCs w:val="22"/>
          <w:lang w:val="en-GB"/>
        </w:rPr>
        <w:t xml:space="preserve">. </w:t>
      </w:r>
      <w:r w:rsidR="00F62000" w:rsidRPr="00CC2B01">
        <w:rPr>
          <w:rFonts w:ascii="Avenir Next" w:hAnsi="Avenir Next" w:cs="Arial"/>
          <w:sz w:val="22"/>
          <w:szCs w:val="22"/>
          <w:lang w:val="en-GB"/>
        </w:rPr>
        <w:t xml:space="preserve">Detail difficulties that may arise </w:t>
      </w:r>
      <w:r w:rsidR="00E01C69" w:rsidRPr="00CC2B01">
        <w:rPr>
          <w:rFonts w:ascii="Avenir Next" w:hAnsi="Avenir Next" w:cs="Arial"/>
          <w:sz w:val="22"/>
          <w:szCs w:val="22"/>
          <w:lang w:val="en-GB"/>
        </w:rPr>
        <w:t xml:space="preserve">for the insolvency representative </w:t>
      </w:r>
      <w:r w:rsidR="00586968" w:rsidRPr="00CC2B01">
        <w:rPr>
          <w:rFonts w:ascii="Avenir Next" w:hAnsi="Avenir Next" w:cs="Arial"/>
          <w:sz w:val="22"/>
          <w:szCs w:val="22"/>
          <w:lang w:val="en-GB"/>
        </w:rPr>
        <w:t xml:space="preserve">pertaining to </w:t>
      </w:r>
      <w:r w:rsidR="00586968" w:rsidRPr="00CC2B01">
        <w:rPr>
          <w:rFonts w:ascii="Avenir Next" w:hAnsi="Avenir Next" w:cs="Arial"/>
          <w:sz w:val="22"/>
          <w:szCs w:val="22"/>
        </w:rPr>
        <w:t xml:space="preserve">co-operation and co-ordination </w:t>
      </w:r>
      <w:r w:rsidR="00F62000" w:rsidRPr="00CC2B01">
        <w:rPr>
          <w:rFonts w:ascii="Avenir Next" w:hAnsi="Avenir Next" w:cs="Arial"/>
          <w:sz w:val="22"/>
          <w:szCs w:val="22"/>
          <w:lang w:val="en-GB"/>
        </w:rPr>
        <w:t xml:space="preserve">and the </w:t>
      </w:r>
      <w:r w:rsidRPr="00CC2B01">
        <w:rPr>
          <w:rFonts w:ascii="Avenir Next" w:hAnsi="Avenir Next" w:cs="Arial"/>
          <w:sz w:val="22"/>
          <w:szCs w:val="22"/>
          <w:lang w:val="en-GB"/>
        </w:rPr>
        <w:t xml:space="preserve">international insolvency instruments that have been developed to assist </w:t>
      </w:r>
      <w:r w:rsidR="00F62000" w:rsidRPr="00CC2B01">
        <w:rPr>
          <w:rFonts w:ascii="Avenir Next" w:hAnsi="Avenir Next" w:cs="Arial"/>
          <w:sz w:val="22"/>
          <w:szCs w:val="22"/>
          <w:lang w:val="en-GB"/>
        </w:rPr>
        <w:t>with respect to those difficulties.</w:t>
      </w:r>
      <w:r w:rsidRPr="00CC2B01">
        <w:rPr>
          <w:rFonts w:ascii="Avenir Next" w:hAnsi="Avenir Next" w:cs="Arial"/>
          <w:sz w:val="22"/>
          <w:szCs w:val="22"/>
          <w:lang w:val="en-GB"/>
        </w:rPr>
        <w:t xml:space="preserve"> </w:t>
      </w:r>
      <w:r w:rsidR="00193AD3" w:rsidRPr="00CC2B01">
        <w:rPr>
          <w:rFonts w:ascii="Avenir Next" w:hAnsi="Avenir Next" w:cs="Arial"/>
          <w:sz w:val="22"/>
          <w:szCs w:val="22"/>
          <w:lang w:val="en-GB"/>
        </w:rPr>
        <w:t>In your answer make sure to comment as to whether the development of these international insolvency instruments is important and why</w:t>
      </w:r>
      <w:r w:rsidR="00940C1F" w:rsidRPr="00CC2B01">
        <w:rPr>
          <w:rFonts w:ascii="Avenir Next" w:hAnsi="Avenir Next" w:cs="Arial"/>
          <w:sz w:val="22"/>
          <w:szCs w:val="22"/>
          <w:lang w:val="en-GB"/>
        </w:rPr>
        <w:t>,</w:t>
      </w:r>
      <w:r w:rsidR="00586968" w:rsidRPr="00CC2B01">
        <w:rPr>
          <w:rFonts w:ascii="Avenir Next" w:hAnsi="Avenir Next" w:cs="Arial"/>
          <w:sz w:val="22"/>
          <w:szCs w:val="22"/>
          <w:lang w:val="en-GB"/>
        </w:rPr>
        <w:t xml:space="preserve"> or why not</w:t>
      </w:r>
      <w:r w:rsidR="00193AD3" w:rsidRPr="00CC2B01">
        <w:rPr>
          <w:rFonts w:ascii="Avenir Next" w:hAnsi="Avenir Next" w:cs="Arial"/>
          <w:sz w:val="22"/>
          <w:szCs w:val="22"/>
          <w:lang w:val="en-GB"/>
        </w:rPr>
        <w:t xml:space="preserve">. </w:t>
      </w:r>
    </w:p>
    <w:p w14:paraId="57683B85" w14:textId="54C03A00" w:rsidR="001E1C34" w:rsidRPr="00CC2B01" w:rsidRDefault="001E1C34" w:rsidP="00692852">
      <w:pPr>
        <w:jc w:val="both"/>
        <w:rPr>
          <w:rFonts w:ascii="Avenir Next" w:hAnsi="Avenir Next" w:cs="Arial"/>
          <w:sz w:val="22"/>
          <w:szCs w:val="22"/>
          <w:lang w:val="en-GB"/>
        </w:rPr>
      </w:pPr>
    </w:p>
    <w:p w14:paraId="16C41B21" w14:textId="31313517" w:rsidR="001E1C34" w:rsidRPr="00CC2B01" w:rsidRDefault="00EC210D" w:rsidP="001E1C34">
      <w:pPr>
        <w:ind w:left="720" w:hanging="720"/>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With concurrent insolvency proceedings having been </w:t>
      </w:r>
      <w:r w:rsidR="00EA3E74" w:rsidRPr="00CC2B01">
        <w:rPr>
          <w:rFonts w:ascii="Avenir Next" w:hAnsi="Avenir Next" w:cs="Arial"/>
          <w:color w:val="808080" w:themeColor="background1" w:themeShade="80"/>
          <w:sz w:val="22"/>
          <w:szCs w:val="22"/>
          <w:lang w:val="en-GB"/>
        </w:rPr>
        <w:t>commenced</w:t>
      </w:r>
      <w:r w:rsidRPr="00CC2B01">
        <w:rPr>
          <w:rFonts w:ascii="Avenir Next" w:hAnsi="Avenir Next" w:cs="Arial"/>
          <w:color w:val="808080" w:themeColor="background1" w:themeShade="80"/>
          <w:sz w:val="22"/>
          <w:szCs w:val="22"/>
          <w:lang w:val="en-GB"/>
        </w:rPr>
        <w:t xml:space="preserve"> in two different jurisdictions, </w:t>
      </w:r>
      <w:r w:rsidR="00383B2A" w:rsidRPr="00CC2B01">
        <w:rPr>
          <w:rFonts w:ascii="Avenir Next" w:hAnsi="Avenir Next" w:cs="Arial"/>
          <w:color w:val="808080" w:themeColor="background1" w:themeShade="80"/>
          <w:sz w:val="22"/>
          <w:szCs w:val="22"/>
          <w:lang w:val="en-GB"/>
        </w:rPr>
        <w:t xml:space="preserve">the </w:t>
      </w:r>
      <w:r w:rsidR="00D80104" w:rsidRPr="00CC2B01">
        <w:rPr>
          <w:rFonts w:ascii="Avenir Next" w:hAnsi="Avenir Next" w:cs="Arial"/>
          <w:color w:val="808080" w:themeColor="background1" w:themeShade="80"/>
          <w:sz w:val="22"/>
          <w:szCs w:val="22"/>
          <w:lang w:val="en-GB"/>
        </w:rPr>
        <w:t xml:space="preserve">difficulties that may arise for the </w:t>
      </w:r>
      <w:r w:rsidR="00383B2A" w:rsidRPr="00CC2B01">
        <w:rPr>
          <w:rFonts w:ascii="Avenir Next" w:hAnsi="Avenir Next" w:cs="Arial"/>
          <w:color w:val="808080" w:themeColor="background1" w:themeShade="80"/>
          <w:sz w:val="22"/>
          <w:szCs w:val="22"/>
          <w:lang w:val="en-GB"/>
        </w:rPr>
        <w:t xml:space="preserve">Asgardian insolvency representative </w:t>
      </w:r>
      <w:r w:rsidR="00D80104" w:rsidRPr="00CC2B01">
        <w:rPr>
          <w:rFonts w:ascii="Avenir Next" w:hAnsi="Avenir Next" w:cs="Arial"/>
          <w:color w:val="808080" w:themeColor="background1" w:themeShade="80"/>
          <w:sz w:val="22"/>
          <w:szCs w:val="22"/>
          <w:lang w:val="en-GB"/>
        </w:rPr>
        <w:t xml:space="preserve">pertaining to co-operation and co-ordination </w:t>
      </w:r>
      <w:r w:rsidR="00F76424" w:rsidRPr="00CC2B01">
        <w:rPr>
          <w:rFonts w:ascii="Avenir Next" w:hAnsi="Avenir Next" w:cs="Arial"/>
          <w:color w:val="808080" w:themeColor="background1" w:themeShade="80"/>
          <w:sz w:val="22"/>
          <w:szCs w:val="22"/>
          <w:lang w:val="en-GB"/>
        </w:rPr>
        <w:t>include:</w:t>
      </w:r>
    </w:p>
    <w:p w14:paraId="47CE8062" w14:textId="2907D411" w:rsidR="003A02A9" w:rsidRPr="00CC2B01" w:rsidRDefault="004905AA" w:rsidP="00A872C0">
      <w:pPr>
        <w:pStyle w:val="ListParagraph"/>
        <w:numPr>
          <w:ilvl w:val="0"/>
          <w:numId w:val="27"/>
        </w:numPr>
        <w:ind w:left="1701" w:hanging="567"/>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Fi</w:t>
      </w:r>
      <w:r w:rsidR="00820E3F" w:rsidRPr="00CC2B01">
        <w:rPr>
          <w:rFonts w:ascii="Avenir Next" w:hAnsi="Avenir Next" w:cs="Arial"/>
          <w:color w:val="808080" w:themeColor="background1" w:themeShade="80"/>
          <w:sz w:val="22"/>
          <w:szCs w:val="22"/>
          <w:lang w:val="en-GB"/>
        </w:rPr>
        <w:t>nding a common insolvency language</w:t>
      </w:r>
      <w:r w:rsidR="002E11F7" w:rsidRPr="00CC2B01">
        <w:rPr>
          <w:rFonts w:ascii="Avenir Next" w:hAnsi="Avenir Next" w:cs="Arial"/>
          <w:color w:val="808080" w:themeColor="background1" w:themeShade="80"/>
          <w:sz w:val="22"/>
          <w:szCs w:val="22"/>
          <w:lang w:val="en-GB"/>
        </w:rPr>
        <w:t xml:space="preserve"> between A</w:t>
      </w:r>
      <w:r w:rsidRPr="00CC2B01">
        <w:rPr>
          <w:rFonts w:ascii="Avenir Next" w:hAnsi="Avenir Next" w:cs="Arial"/>
          <w:color w:val="808080" w:themeColor="background1" w:themeShade="80"/>
          <w:sz w:val="22"/>
          <w:szCs w:val="22"/>
          <w:lang w:val="en-GB"/>
        </w:rPr>
        <w:t>s</w:t>
      </w:r>
      <w:r w:rsidR="002E11F7" w:rsidRPr="00CC2B01">
        <w:rPr>
          <w:rFonts w:ascii="Avenir Next" w:hAnsi="Avenir Next" w:cs="Arial"/>
          <w:color w:val="808080" w:themeColor="background1" w:themeShade="80"/>
          <w:sz w:val="22"/>
          <w:szCs w:val="22"/>
          <w:lang w:val="en-GB"/>
        </w:rPr>
        <w:t xml:space="preserve">gard and Encanto. Although insolvency proceedings have been formally commenced in both states, this does not necessarily mean that </w:t>
      </w:r>
      <w:r w:rsidR="00093796" w:rsidRPr="00CC2B01">
        <w:rPr>
          <w:rFonts w:ascii="Avenir Next" w:hAnsi="Avenir Next" w:cs="Arial"/>
          <w:color w:val="808080" w:themeColor="background1" w:themeShade="80"/>
          <w:sz w:val="22"/>
          <w:szCs w:val="22"/>
          <w:lang w:val="en-GB"/>
        </w:rPr>
        <w:t>the</w:t>
      </w:r>
      <w:r w:rsidR="002F682A" w:rsidRPr="00CC2B01">
        <w:rPr>
          <w:rFonts w:ascii="Avenir Next" w:hAnsi="Avenir Next" w:cs="Arial"/>
          <w:color w:val="808080" w:themeColor="background1" w:themeShade="80"/>
          <w:sz w:val="22"/>
          <w:szCs w:val="22"/>
          <w:lang w:val="en-GB"/>
        </w:rPr>
        <w:t xml:space="preserve"> test for confirming the entity’s “insolvency” was the same</w:t>
      </w:r>
      <w:r w:rsidR="00234812" w:rsidRPr="00CC2B01">
        <w:rPr>
          <w:rFonts w:ascii="Avenir Next" w:hAnsi="Avenir Next" w:cs="Arial"/>
          <w:color w:val="808080" w:themeColor="background1" w:themeShade="80"/>
          <w:sz w:val="22"/>
          <w:szCs w:val="22"/>
          <w:lang w:val="en-GB"/>
        </w:rPr>
        <w:t xml:space="preserve"> </w:t>
      </w:r>
      <w:r w:rsidR="008E3F2C" w:rsidRPr="00CC2B01">
        <w:rPr>
          <w:rFonts w:ascii="Avenir Next" w:hAnsi="Avenir Next" w:cs="Arial"/>
          <w:color w:val="808080" w:themeColor="background1" w:themeShade="80"/>
          <w:sz w:val="22"/>
          <w:szCs w:val="22"/>
          <w:lang w:val="en-GB"/>
        </w:rPr>
        <w:t xml:space="preserve">or that the same type of process has been commenced in both States. Differences in the definitions, tests and terms utilised in Asgard’s and Encanto’s respective domestic insolvency legislation can cause </w:t>
      </w:r>
      <w:r w:rsidR="00CD6352" w:rsidRPr="00CC2B01">
        <w:rPr>
          <w:rFonts w:ascii="Avenir Next" w:hAnsi="Avenir Next" w:cs="Arial"/>
          <w:color w:val="808080" w:themeColor="background1" w:themeShade="80"/>
          <w:sz w:val="22"/>
          <w:szCs w:val="22"/>
          <w:lang w:val="en-GB"/>
        </w:rPr>
        <w:t>confusion, inconsistencies and, potentially, irreconcilable distinctions (such as where the insolvency process commenced in one state is a liquidation and, the other, a reorganisation)</w:t>
      </w:r>
      <w:r w:rsidR="00093796" w:rsidRPr="00CC2B01">
        <w:rPr>
          <w:rFonts w:ascii="Avenir Next" w:hAnsi="Avenir Next" w:cs="Arial"/>
          <w:color w:val="808080" w:themeColor="background1" w:themeShade="80"/>
          <w:sz w:val="22"/>
          <w:szCs w:val="22"/>
          <w:lang w:val="en-GB"/>
        </w:rPr>
        <w:t xml:space="preserve">. In that regard, we know, for example, that FPPL was “managing to meet its debts as they fall due” in Encanto, which suggests that the insolvency proceedings were not commenced in Encanto </w:t>
      </w:r>
      <w:r w:rsidR="00B64D12" w:rsidRPr="00CC2B01">
        <w:rPr>
          <w:rFonts w:ascii="Avenir Next" w:hAnsi="Avenir Next" w:cs="Arial"/>
          <w:color w:val="808080" w:themeColor="background1" w:themeShade="80"/>
          <w:sz w:val="22"/>
          <w:szCs w:val="22"/>
          <w:lang w:val="en-GB"/>
        </w:rPr>
        <w:t>due to its “cash flow insolvency”</w:t>
      </w:r>
      <w:r w:rsidR="00503ED8" w:rsidRPr="00CC2B01">
        <w:rPr>
          <w:rFonts w:ascii="Avenir Next" w:hAnsi="Avenir Next" w:cs="Arial"/>
          <w:color w:val="808080" w:themeColor="background1" w:themeShade="80"/>
          <w:sz w:val="22"/>
          <w:szCs w:val="22"/>
          <w:lang w:val="en-GB"/>
        </w:rPr>
        <w:t xml:space="preserve"> (i.e. </w:t>
      </w:r>
      <w:r w:rsidR="00B64D12" w:rsidRPr="00CC2B01">
        <w:rPr>
          <w:rFonts w:ascii="Avenir Next" w:hAnsi="Avenir Next" w:cs="Arial"/>
          <w:color w:val="808080" w:themeColor="background1" w:themeShade="80"/>
          <w:sz w:val="22"/>
          <w:szCs w:val="22"/>
          <w:lang w:val="en-GB"/>
        </w:rPr>
        <w:t xml:space="preserve">it being </w:t>
      </w:r>
      <w:r w:rsidR="00503ED8" w:rsidRPr="00CC2B01">
        <w:rPr>
          <w:rFonts w:ascii="Avenir Next" w:hAnsi="Avenir Next" w:cs="Arial"/>
          <w:color w:val="808080" w:themeColor="background1" w:themeShade="80"/>
          <w:sz w:val="22"/>
          <w:szCs w:val="22"/>
          <w:lang w:val="en-GB"/>
        </w:rPr>
        <w:t>unable to meet its debts as they become due)</w:t>
      </w:r>
      <w:r w:rsidR="00B64D12" w:rsidRPr="00CC2B01">
        <w:rPr>
          <w:rFonts w:ascii="Avenir Next" w:hAnsi="Avenir Next" w:cs="Arial"/>
          <w:color w:val="808080" w:themeColor="background1" w:themeShade="80"/>
          <w:sz w:val="22"/>
          <w:szCs w:val="22"/>
          <w:lang w:val="en-GB"/>
        </w:rPr>
        <w:t xml:space="preserve">. </w:t>
      </w:r>
    </w:p>
    <w:p w14:paraId="485D3B2B" w14:textId="37D16A95" w:rsidR="00B64D12" w:rsidRPr="00CC2B01" w:rsidRDefault="004905AA" w:rsidP="00A872C0">
      <w:pPr>
        <w:pStyle w:val="ListParagraph"/>
        <w:numPr>
          <w:ilvl w:val="0"/>
          <w:numId w:val="27"/>
        </w:numPr>
        <w:ind w:left="1701" w:hanging="567"/>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Differences in domestic norms between Asgard and Encanto. </w:t>
      </w:r>
      <w:r w:rsidR="0007738F" w:rsidRPr="00CC2B01">
        <w:rPr>
          <w:rFonts w:ascii="Avenir Next" w:hAnsi="Avenir Next" w:cs="Arial"/>
          <w:color w:val="808080" w:themeColor="background1" w:themeShade="80"/>
          <w:sz w:val="22"/>
          <w:szCs w:val="22"/>
          <w:lang w:val="en-GB"/>
        </w:rPr>
        <w:t>Apart from differences in the States’ respective insolvency laws, differences in domestic norms may affect the position of creditors and their asserted priorities</w:t>
      </w:r>
    </w:p>
    <w:p w14:paraId="77F2AB2B" w14:textId="6A4F7683" w:rsidR="0007738F" w:rsidRPr="00CC2B01" w:rsidRDefault="002A4E7F" w:rsidP="00A872C0">
      <w:pPr>
        <w:pStyle w:val="ListParagraph"/>
        <w:numPr>
          <w:ilvl w:val="0"/>
          <w:numId w:val="27"/>
        </w:numPr>
        <w:ind w:left="1701" w:hanging="567"/>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Standing/locus standi – The Asgardian insolvency representative may face difficulties in </w:t>
      </w:r>
      <w:r w:rsidR="00B147D5" w:rsidRPr="00CC2B01">
        <w:rPr>
          <w:rFonts w:ascii="Avenir Next" w:hAnsi="Avenir Next" w:cs="Arial"/>
          <w:color w:val="808080" w:themeColor="background1" w:themeShade="80"/>
          <w:sz w:val="22"/>
          <w:szCs w:val="22"/>
          <w:lang w:val="en-GB"/>
        </w:rPr>
        <w:t>ensuring that he is recognised in Encanto as someone with the requisite standing/power to seek the coordination and cooperation relief he requires</w:t>
      </w:r>
    </w:p>
    <w:p w14:paraId="45E978F4" w14:textId="14A33682" w:rsidR="00A965D4" w:rsidRPr="00CC2B01" w:rsidRDefault="009347D0" w:rsidP="00A965D4">
      <w:pPr>
        <w:pStyle w:val="ListParagraph"/>
        <w:numPr>
          <w:ilvl w:val="0"/>
          <w:numId w:val="27"/>
        </w:numPr>
        <w:ind w:left="1701" w:hanging="567"/>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t xml:space="preserve">Lack of global insolvency laws/rules – Without one set of international insolvency rules, there is no certainty surrounding the manner in which these two separate insolvency proceedings will be harmonized or </w:t>
      </w:r>
      <w:r w:rsidR="00D04BB2" w:rsidRPr="00CC2B01">
        <w:rPr>
          <w:rFonts w:ascii="Avenir Next" w:hAnsi="Avenir Next" w:cs="Arial"/>
          <w:color w:val="808080" w:themeColor="background1" w:themeShade="80"/>
          <w:sz w:val="22"/>
          <w:szCs w:val="22"/>
          <w:lang w:val="en-GB"/>
        </w:rPr>
        <w:t>proceed. There is also no guarantee, or mechanism ensuring, that the Encanto insolvency representative will recognise or coordinate with the Asgardian insolvency</w:t>
      </w:r>
    </w:p>
    <w:p w14:paraId="058265A5" w14:textId="01B04FF9" w:rsidR="00B147D5" w:rsidRPr="00CC2B01" w:rsidRDefault="00541195" w:rsidP="00A965D4">
      <w:pPr>
        <w:jc w:val="both"/>
        <w:rPr>
          <w:rFonts w:ascii="Avenir Next" w:hAnsi="Avenir Next" w:cs="Arial"/>
          <w:color w:val="808080" w:themeColor="background1" w:themeShade="80"/>
          <w:sz w:val="22"/>
          <w:szCs w:val="22"/>
          <w:lang w:val="en-GB"/>
        </w:rPr>
      </w:pPr>
      <w:r w:rsidRPr="00CC2B01">
        <w:rPr>
          <w:rFonts w:ascii="Avenir Next" w:hAnsi="Avenir Next" w:cs="Arial"/>
          <w:color w:val="808080" w:themeColor="background1" w:themeShade="80"/>
          <w:sz w:val="22"/>
          <w:szCs w:val="22"/>
          <w:lang w:val="en-GB"/>
        </w:rPr>
        <w:lastRenderedPageBreak/>
        <w:t>The international insolvency instruments that have been developed to assist with respect to th</w:t>
      </w:r>
      <w:r w:rsidR="00716896" w:rsidRPr="00CC2B01">
        <w:rPr>
          <w:rFonts w:ascii="Avenir Next" w:hAnsi="Avenir Next" w:cs="Arial"/>
          <w:color w:val="808080" w:themeColor="background1" w:themeShade="80"/>
          <w:sz w:val="22"/>
          <w:szCs w:val="22"/>
          <w:lang w:val="en-GB"/>
        </w:rPr>
        <w:t>e</w:t>
      </w:r>
      <w:r w:rsidRPr="00CC2B01">
        <w:rPr>
          <w:rFonts w:ascii="Avenir Next" w:hAnsi="Avenir Next" w:cs="Arial"/>
          <w:color w:val="808080" w:themeColor="background1" w:themeShade="80"/>
          <w:sz w:val="22"/>
          <w:szCs w:val="22"/>
          <w:lang w:val="en-GB"/>
        </w:rPr>
        <w:t>se difficulties</w:t>
      </w:r>
      <w:r w:rsidR="007847DB" w:rsidRPr="00CC2B01">
        <w:rPr>
          <w:rFonts w:ascii="Avenir Next" w:hAnsi="Avenir Next" w:cs="Arial"/>
          <w:color w:val="808080" w:themeColor="background1" w:themeShade="80"/>
          <w:sz w:val="22"/>
          <w:szCs w:val="22"/>
          <w:lang w:val="en-GB"/>
        </w:rPr>
        <w:t xml:space="preserve"> include treaties and conventions, including the Nordic Convention</w:t>
      </w:r>
      <w:r w:rsidR="00151E93" w:rsidRPr="00CC2B01">
        <w:rPr>
          <w:rFonts w:ascii="Avenir Next" w:hAnsi="Avenir Next" w:cs="Arial"/>
          <w:color w:val="808080" w:themeColor="background1" w:themeShade="80"/>
          <w:sz w:val="22"/>
          <w:szCs w:val="22"/>
          <w:lang w:val="en-GB"/>
        </w:rPr>
        <w:t>, and regional regulations, such as the European Insolvency Regulation</w:t>
      </w:r>
      <w:r w:rsidR="00716896" w:rsidRPr="00CC2B01">
        <w:rPr>
          <w:rFonts w:ascii="Avenir Next" w:hAnsi="Avenir Next" w:cs="Arial"/>
          <w:color w:val="808080" w:themeColor="background1" w:themeShade="80"/>
          <w:sz w:val="22"/>
          <w:szCs w:val="22"/>
          <w:lang w:val="en-GB"/>
        </w:rPr>
        <w:t xml:space="preserve">. While there has been varied </w:t>
      </w:r>
      <w:r w:rsidR="000706D3" w:rsidRPr="00CC2B01">
        <w:rPr>
          <w:rFonts w:ascii="Avenir Next" w:hAnsi="Avenir Next" w:cs="Arial"/>
          <w:color w:val="808080" w:themeColor="background1" w:themeShade="80"/>
          <w:sz w:val="22"/>
          <w:szCs w:val="22"/>
          <w:lang w:val="en-GB"/>
        </w:rPr>
        <w:t xml:space="preserve">levels of </w:t>
      </w:r>
      <w:r w:rsidR="00716896" w:rsidRPr="00CC2B01">
        <w:rPr>
          <w:rFonts w:ascii="Avenir Next" w:hAnsi="Avenir Next" w:cs="Arial"/>
          <w:color w:val="808080" w:themeColor="background1" w:themeShade="80"/>
          <w:sz w:val="22"/>
          <w:szCs w:val="22"/>
          <w:lang w:val="en-GB"/>
        </w:rPr>
        <w:t xml:space="preserve">success from the aforementioned “hard law” approaches to solving international insolvency law difficulties, more success has </w:t>
      </w:r>
      <w:r w:rsidR="000706D3" w:rsidRPr="00CC2B01">
        <w:rPr>
          <w:rFonts w:ascii="Avenir Next" w:hAnsi="Avenir Next" w:cs="Arial"/>
          <w:color w:val="808080" w:themeColor="background1" w:themeShade="80"/>
          <w:sz w:val="22"/>
          <w:szCs w:val="22"/>
          <w:lang w:val="en-GB"/>
        </w:rPr>
        <w:t>arisen f</w:t>
      </w:r>
      <w:r w:rsidR="008F5B6B" w:rsidRPr="00CC2B01">
        <w:rPr>
          <w:rFonts w:ascii="Avenir Next" w:hAnsi="Avenir Next" w:cs="Arial"/>
          <w:color w:val="808080" w:themeColor="background1" w:themeShade="80"/>
          <w:sz w:val="22"/>
          <w:szCs w:val="22"/>
          <w:lang w:val="en-GB"/>
        </w:rPr>
        <w:t>rom</w:t>
      </w:r>
      <w:r w:rsidR="00716896" w:rsidRPr="00CC2B01">
        <w:rPr>
          <w:rFonts w:ascii="Avenir Next" w:hAnsi="Avenir Next" w:cs="Arial"/>
          <w:color w:val="808080" w:themeColor="background1" w:themeShade="80"/>
          <w:sz w:val="22"/>
          <w:szCs w:val="22"/>
          <w:lang w:val="en-GB"/>
        </w:rPr>
        <w:t xml:space="preserve"> “soft law” </w:t>
      </w:r>
      <w:r w:rsidR="005E30BF" w:rsidRPr="00CC2B01">
        <w:rPr>
          <w:rFonts w:ascii="Avenir Next" w:hAnsi="Avenir Next" w:cs="Arial"/>
          <w:color w:val="808080" w:themeColor="background1" w:themeShade="80"/>
          <w:sz w:val="22"/>
          <w:szCs w:val="22"/>
          <w:lang w:val="en-GB"/>
        </w:rPr>
        <w:t>responses. The most successful “soft law” approach has been the introduction of the Model Law on Cross-Border Insolvency</w:t>
      </w:r>
      <w:r w:rsidR="00815931" w:rsidRPr="00CC2B01">
        <w:rPr>
          <w:rFonts w:ascii="Avenir Next" w:hAnsi="Avenir Next" w:cs="Arial"/>
          <w:color w:val="808080" w:themeColor="background1" w:themeShade="80"/>
          <w:sz w:val="22"/>
          <w:szCs w:val="22"/>
          <w:lang w:val="en-GB"/>
        </w:rPr>
        <w:t xml:space="preserve">, introduced by UNCITRAL. </w:t>
      </w:r>
      <w:r w:rsidR="00DB3EC4" w:rsidRPr="00CC2B01">
        <w:rPr>
          <w:rFonts w:ascii="Avenir Next" w:hAnsi="Avenir Next" w:cs="Arial"/>
          <w:color w:val="808080" w:themeColor="background1" w:themeShade="80"/>
          <w:sz w:val="22"/>
          <w:szCs w:val="22"/>
          <w:lang w:val="en-GB"/>
        </w:rPr>
        <w:t xml:space="preserve">This initiative took the form of a “model law”, as opposed to a treaty or convention, and constituted draft legislation </w:t>
      </w:r>
      <w:r w:rsidR="008549CD" w:rsidRPr="00CC2B01">
        <w:rPr>
          <w:rFonts w:ascii="Avenir Next" w:hAnsi="Avenir Next" w:cs="Arial"/>
          <w:color w:val="808080" w:themeColor="background1" w:themeShade="80"/>
          <w:sz w:val="22"/>
          <w:szCs w:val="22"/>
          <w:lang w:val="en-GB"/>
        </w:rPr>
        <w:t xml:space="preserve">that UNCITRAL recommended that member states adopt, </w:t>
      </w:r>
      <w:r w:rsidR="00DB3EC4" w:rsidRPr="00CC2B01">
        <w:rPr>
          <w:rFonts w:ascii="Avenir Next" w:hAnsi="Avenir Next" w:cs="Arial"/>
          <w:color w:val="808080" w:themeColor="background1" w:themeShade="80"/>
          <w:sz w:val="22"/>
          <w:szCs w:val="22"/>
          <w:lang w:val="en-GB"/>
        </w:rPr>
        <w:t>geared at answering some of the issues identified abov</w:t>
      </w:r>
      <w:r w:rsidR="008549CD" w:rsidRPr="00CC2B01">
        <w:rPr>
          <w:rFonts w:ascii="Avenir Next" w:hAnsi="Avenir Next" w:cs="Arial"/>
          <w:color w:val="808080" w:themeColor="background1" w:themeShade="80"/>
          <w:sz w:val="22"/>
          <w:szCs w:val="22"/>
          <w:lang w:val="en-GB"/>
        </w:rPr>
        <w:t>e.</w:t>
      </w:r>
      <w:r w:rsidR="00DB3EC4" w:rsidRPr="00CC2B01">
        <w:rPr>
          <w:rFonts w:ascii="Avenir Next" w:hAnsi="Avenir Next" w:cs="Arial"/>
          <w:color w:val="808080" w:themeColor="background1" w:themeShade="80"/>
          <w:sz w:val="22"/>
          <w:szCs w:val="22"/>
          <w:lang w:val="en-GB"/>
        </w:rPr>
        <w:t xml:space="preserve"> </w:t>
      </w:r>
      <w:r w:rsidR="00B35C2A" w:rsidRPr="00CC2B01">
        <w:rPr>
          <w:rFonts w:ascii="Avenir Next" w:hAnsi="Avenir Next" w:cs="Arial"/>
          <w:color w:val="808080" w:themeColor="background1" w:themeShade="80"/>
          <w:sz w:val="22"/>
          <w:szCs w:val="22"/>
          <w:lang w:val="en-GB"/>
        </w:rPr>
        <w:t xml:space="preserve">The development of these international insolvency instruments is extremely important, as they assist in bringing </w:t>
      </w:r>
      <w:r w:rsidR="0077055C" w:rsidRPr="00CC2B01">
        <w:rPr>
          <w:rFonts w:ascii="Avenir Next" w:hAnsi="Avenir Next" w:cs="Arial"/>
          <w:color w:val="808080" w:themeColor="background1" w:themeShade="80"/>
          <w:sz w:val="22"/>
          <w:szCs w:val="22"/>
          <w:lang w:val="en-GB"/>
        </w:rPr>
        <w:t xml:space="preserve">uniformity and, thereby, certainty, to cross-border insolvency matters and issues throughout the world. </w:t>
      </w:r>
      <w:r w:rsidR="001A5740" w:rsidRPr="00CC2B01">
        <w:rPr>
          <w:rFonts w:ascii="Avenir Next" w:hAnsi="Avenir Next" w:cs="Arial"/>
          <w:color w:val="808080" w:themeColor="background1" w:themeShade="80"/>
          <w:sz w:val="22"/>
          <w:szCs w:val="22"/>
          <w:lang w:val="en-GB"/>
        </w:rPr>
        <w:t>However, which, if any,</w:t>
      </w:r>
      <w:r w:rsidR="00DE6C17" w:rsidRPr="00CC2B01">
        <w:rPr>
          <w:rFonts w:ascii="Avenir Next" w:hAnsi="Avenir Next" w:cs="Arial"/>
          <w:color w:val="808080" w:themeColor="background1" w:themeShade="80"/>
          <w:sz w:val="22"/>
          <w:szCs w:val="22"/>
          <w:lang w:val="en-GB"/>
        </w:rPr>
        <w:t xml:space="preserve"> international insolvency instruments will be </w:t>
      </w:r>
      <w:r w:rsidR="001A5740" w:rsidRPr="00CC2B01">
        <w:rPr>
          <w:rFonts w:ascii="Avenir Next" w:hAnsi="Avenir Next" w:cs="Arial"/>
          <w:color w:val="808080" w:themeColor="background1" w:themeShade="80"/>
          <w:sz w:val="22"/>
          <w:szCs w:val="22"/>
          <w:lang w:val="en-GB"/>
        </w:rPr>
        <w:t xml:space="preserve">available to </w:t>
      </w:r>
      <w:r w:rsidR="00F268CB" w:rsidRPr="00CC2B01">
        <w:rPr>
          <w:rFonts w:ascii="Avenir Next" w:hAnsi="Avenir Next" w:cs="Arial"/>
          <w:color w:val="808080" w:themeColor="background1" w:themeShade="80"/>
          <w:sz w:val="22"/>
          <w:szCs w:val="22"/>
          <w:lang w:val="en-GB"/>
        </w:rPr>
        <w:t xml:space="preserve">the Ascardian insolvency representative in this instance will depend on what instruments Asgard and/or Encanto </w:t>
      </w:r>
      <w:r w:rsidR="00483854" w:rsidRPr="00CC2B01">
        <w:rPr>
          <w:rFonts w:ascii="Avenir Next" w:hAnsi="Avenir Next" w:cs="Arial"/>
          <w:color w:val="808080" w:themeColor="background1" w:themeShade="80"/>
          <w:sz w:val="22"/>
          <w:szCs w:val="22"/>
          <w:lang w:val="en-GB"/>
        </w:rPr>
        <w:t xml:space="preserve">have signed onto </w:t>
      </w:r>
      <w:r w:rsidR="00E45975" w:rsidRPr="00CC2B01">
        <w:rPr>
          <w:rFonts w:ascii="Avenir Next" w:hAnsi="Avenir Next" w:cs="Arial"/>
          <w:color w:val="808080" w:themeColor="background1" w:themeShade="80"/>
          <w:sz w:val="22"/>
          <w:szCs w:val="22"/>
          <w:lang w:val="en-GB"/>
        </w:rPr>
        <w:t xml:space="preserve">or have adopted </w:t>
      </w:r>
      <w:r w:rsidR="00483854" w:rsidRPr="00CC2B01">
        <w:rPr>
          <w:rFonts w:ascii="Avenir Next" w:hAnsi="Avenir Next" w:cs="Arial"/>
          <w:color w:val="808080" w:themeColor="background1" w:themeShade="80"/>
          <w:sz w:val="22"/>
          <w:szCs w:val="22"/>
          <w:lang w:val="en-GB"/>
        </w:rPr>
        <w:t>as part of</w:t>
      </w:r>
      <w:r w:rsidR="00E45975" w:rsidRPr="00CC2B01">
        <w:rPr>
          <w:rFonts w:ascii="Avenir Next" w:hAnsi="Avenir Next" w:cs="Arial"/>
          <w:color w:val="808080" w:themeColor="background1" w:themeShade="80"/>
          <w:sz w:val="22"/>
          <w:szCs w:val="22"/>
          <w:lang w:val="en-GB"/>
        </w:rPr>
        <w:t xml:space="preserve"> their local law. </w:t>
      </w:r>
      <w:r w:rsidR="00483854" w:rsidRPr="00CC2B01">
        <w:rPr>
          <w:rFonts w:ascii="Avenir Next" w:hAnsi="Avenir Next" w:cs="Arial"/>
          <w:color w:val="808080" w:themeColor="background1" w:themeShade="80"/>
          <w:sz w:val="22"/>
          <w:szCs w:val="22"/>
          <w:lang w:val="en-GB"/>
        </w:rPr>
        <w:t>The UNCITRAL Model Law, for example, will only be applicable to the extent that Asgard has adopted the same into their l</w:t>
      </w:r>
      <w:r w:rsidR="001A2755" w:rsidRPr="00CC2B01">
        <w:rPr>
          <w:rFonts w:ascii="Avenir Next" w:hAnsi="Avenir Next" w:cs="Arial"/>
          <w:color w:val="808080" w:themeColor="background1" w:themeShade="80"/>
          <w:sz w:val="22"/>
          <w:szCs w:val="22"/>
          <w:lang w:val="en-GB"/>
        </w:rPr>
        <w:t xml:space="preserve">egislation. </w:t>
      </w:r>
    </w:p>
    <w:p w14:paraId="52318595" w14:textId="77777777" w:rsidR="00D80104" w:rsidRPr="00CC2B01" w:rsidRDefault="00D80104" w:rsidP="001E1C34">
      <w:pPr>
        <w:ind w:left="720" w:hanging="720"/>
        <w:jc w:val="both"/>
        <w:rPr>
          <w:rFonts w:ascii="Avenir Next" w:hAnsi="Avenir Next" w:cs="Arial"/>
          <w:color w:val="808080" w:themeColor="background1" w:themeShade="80"/>
          <w:sz w:val="22"/>
          <w:szCs w:val="22"/>
          <w:lang w:val="en-GB"/>
        </w:rPr>
      </w:pPr>
    </w:p>
    <w:p w14:paraId="6D7E0649" w14:textId="77777777" w:rsidR="001E1C34" w:rsidRPr="00CC2B01" w:rsidRDefault="001E1C34" w:rsidP="00692852">
      <w:pPr>
        <w:jc w:val="both"/>
        <w:rPr>
          <w:rFonts w:ascii="Avenir Next" w:hAnsi="Avenir Next" w:cs="Arial"/>
          <w:sz w:val="22"/>
          <w:szCs w:val="22"/>
          <w:lang w:val="en-GB"/>
        </w:rPr>
      </w:pPr>
    </w:p>
    <w:p w14:paraId="0D3B1D18" w14:textId="77777777" w:rsidR="004E1D03" w:rsidRPr="00CC2B01" w:rsidRDefault="004E1D03" w:rsidP="00692852">
      <w:pPr>
        <w:jc w:val="both"/>
        <w:rPr>
          <w:rFonts w:ascii="Avenir Next" w:hAnsi="Avenir Next"/>
          <w:sz w:val="22"/>
          <w:szCs w:val="22"/>
          <w:lang w:val="en-GB"/>
        </w:rPr>
      </w:pPr>
    </w:p>
    <w:p w14:paraId="5E740CA3" w14:textId="7A2B2FD9" w:rsidR="003A2F5D" w:rsidRPr="00CC2B01" w:rsidRDefault="004E1D03" w:rsidP="00692852">
      <w:pPr>
        <w:jc w:val="both"/>
        <w:rPr>
          <w:rFonts w:ascii="Avenir Next Demi Bold" w:hAnsi="Avenir Next Demi Bold" w:cs="Arial"/>
          <w:b/>
          <w:bCs/>
          <w:sz w:val="22"/>
          <w:szCs w:val="22"/>
          <w:lang w:val="en-GB"/>
        </w:rPr>
      </w:pPr>
      <w:r w:rsidRPr="00CC2B01">
        <w:rPr>
          <w:rFonts w:ascii="Avenir Next Demi Bold" w:hAnsi="Avenir Next Demi Bold" w:cs="Arial"/>
          <w:b/>
          <w:bCs/>
          <w:sz w:val="22"/>
          <w:szCs w:val="22"/>
          <w:lang w:val="en-GB"/>
        </w:rPr>
        <w:t xml:space="preserve">Question 4.3 [Maximum 5 marks] </w:t>
      </w:r>
    </w:p>
    <w:p w14:paraId="4A0342EC" w14:textId="77777777" w:rsidR="003A2F5D" w:rsidRPr="00CC2B01"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CC2B01">
        <w:rPr>
          <w:rFonts w:ascii="Avenir Next" w:hAnsi="Avenir Next" w:cs="Arial"/>
          <w:sz w:val="22"/>
          <w:szCs w:val="22"/>
          <w:lang w:val="en-GB"/>
        </w:rPr>
        <w:t xml:space="preserve">Assume that instead of the hypothetical </w:t>
      </w:r>
      <w:r w:rsidR="00980DF0" w:rsidRPr="00CC2B01">
        <w:rPr>
          <w:rFonts w:ascii="Avenir Next" w:hAnsi="Avenir Next" w:cs="Arial"/>
          <w:sz w:val="22"/>
          <w:szCs w:val="22"/>
          <w:lang w:val="en-GB"/>
        </w:rPr>
        <w:t>facts</w:t>
      </w:r>
      <w:r w:rsidRPr="00CC2B01">
        <w:rPr>
          <w:rFonts w:ascii="Avenir Next" w:hAnsi="Avenir Next" w:cs="Arial"/>
          <w:sz w:val="22"/>
          <w:szCs w:val="22"/>
          <w:lang w:val="en-GB"/>
        </w:rPr>
        <w:t xml:space="preserve"> mentioned above,</w:t>
      </w:r>
      <w:r w:rsidR="00980DF0" w:rsidRPr="00CC2B01">
        <w:rPr>
          <w:rFonts w:ascii="Avenir Next" w:hAnsi="Avenir Next" w:cs="Arial"/>
          <w:sz w:val="22"/>
          <w:szCs w:val="22"/>
          <w:lang w:val="en-GB"/>
        </w:rPr>
        <w:t xml:space="preserve"> FPPL is</w:t>
      </w:r>
      <w:r w:rsidR="007F5B4C" w:rsidRPr="00CC2B01">
        <w:rPr>
          <w:rFonts w:ascii="Avenir Next" w:hAnsi="Avenir Next" w:cs="Arial"/>
          <w:sz w:val="22"/>
          <w:szCs w:val="22"/>
          <w:lang w:val="en-GB"/>
        </w:rPr>
        <w:t xml:space="preserve"> an</w:t>
      </w:r>
      <w:r w:rsidR="00980DF0" w:rsidRPr="00CC2B01">
        <w:rPr>
          <w:rFonts w:ascii="Avenir Next" w:hAnsi="Avenir Next" w:cs="Arial"/>
          <w:sz w:val="22"/>
          <w:szCs w:val="22"/>
          <w:lang w:val="en-GB"/>
        </w:rPr>
        <w:t xml:space="preserve"> </w:t>
      </w:r>
      <w:r w:rsidR="007F5B4C" w:rsidRPr="00CC2B01">
        <w:rPr>
          <w:rFonts w:ascii="Avenir Next" w:hAnsi="Avenir Next" w:cs="Arial"/>
          <w:sz w:val="22"/>
          <w:szCs w:val="22"/>
          <w:lang w:val="en-GB"/>
        </w:rPr>
        <w:t xml:space="preserve">incorporated company </w:t>
      </w:r>
      <w:r w:rsidR="00980DF0" w:rsidRPr="00CC2B01">
        <w:rPr>
          <w:rFonts w:ascii="Avenir Next" w:hAnsi="Avenir Next" w:cs="Arial"/>
          <w:sz w:val="22"/>
          <w:szCs w:val="22"/>
          <w:lang w:val="en-GB"/>
        </w:rPr>
        <w:t>with offices in the UK, and throughout Europe</w:t>
      </w:r>
      <w:r w:rsidR="00297288" w:rsidRPr="00CC2B01">
        <w:rPr>
          <w:rFonts w:ascii="Avenir Next" w:hAnsi="Avenir Next" w:cs="Arial"/>
          <w:sz w:val="22"/>
          <w:szCs w:val="22"/>
          <w:lang w:val="en-GB"/>
        </w:rPr>
        <w:t xml:space="preserve"> and other non-European countries</w:t>
      </w:r>
      <w:r w:rsidR="00980DF0" w:rsidRPr="00CC2B01">
        <w:rPr>
          <w:rFonts w:ascii="Avenir Next" w:hAnsi="Avenir Next" w:cs="Arial"/>
          <w:sz w:val="22"/>
          <w:szCs w:val="22"/>
          <w:lang w:val="en-GB"/>
        </w:rPr>
        <w:t>. Lobo is</w:t>
      </w:r>
      <w:r w:rsidR="00C07B0B" w:rsidRPr="00CC2B01">
        <w:rPr>
          <w:rFonts w:ascii="Avenir Next" w:hAnsi="Avenir Next" w:cs="Arial"/>
          <w:sz w:val="22"/>
          <w:szCs w:val="22"/>
          <w:lang w:val="en-GB"/>
        </w:rPr>
        <w:t xml:space="preserve"> </w:t>
      </w:r>
      <w:r w:rsidR="007F5B4C" w:rsidRPr="00CC2B01">
        <w:rPr>
          <w:rFonts w:ascii="Avenir Next" w:hAnsi="Avenir Next" w:cs="Arial"/>
          <w:sz w:val="22"/>
          <w:szCs w:val="22"/>
          <w:lang w:val="en-GB"/>
        </w:rPr>
        <w:t>its</w:t>
      </w:r>
      <w:r w:rsidR="00C07B0B" w:rsidRPr="00CC2B01">
        <w:rPr>
          <w:rFonts w:ascii="Avenir Next" w:hAnsi="Avenir Next" w:cs="Arial"/>
          <w:sz w:val="22"/>
          <w:szCs w:val="22"/>
          <w:lang w:val="en-GB"/>
        </w:rPr>
        <w:t xml:space="preserve"> major creditor and is</w:t>
      </w:r>
      <w:r w:rsidR="00980DF0" w:rsidRPr="00CC2B01">
        <w:rPr>
          <w:rFonts w:ascii="Avenir Next" w:hAnsi="Avenir Next" w:cs="Arial"/>
          <w:sz w:val="22"/>
          <w:szCs w:val="22"/>
          <w:lang w:val="en-GB"/>
        </w:rPr>
        <w:t xml:space="preserve"> </w:t>
      </w:r>
      <w:r w:rsidR="00C07B0B" w:rsidRPr="00CC2B01">
        <w:rPr>
          <w:rFonts w:ascii="Avenir Next" w:hAnsi="Avenir Next" w:cs="Arial"/>
          <w:sz w:val="22"/>
          <w:szCs w:val="22"/>
          <w:lang w:val="en-GB"/>
        </w:rPr>
        <w:t xml:space="preserve">incorporated in </w:t>
      </w:r>
      <w:r w:rsidR="00DD0B2C" w:rsidRPr="00CC2B01">
        <w:rPr>
          <w:rFonts w:ascii="Avenir Next" w:hAnsi="Avenir Next" w:cs="Arial"/>
          <w:sz w:val="22"/>
          <w:szCs w:val="22"/>
          <w:lang w:val="en-GB"/>
        </w:rPr>
        <w:t>a country in Europe</w:t>
      </w:r>
      <w:r w:rsidR="00C07B0B" w:rsidRPr="00CC2B01">
        <w:rPr>
          <w:rFonts w:ascii="Avenir Next" w:hAnsi="Avenir Next" w:cs="Arial"/>
          <w:sz w:val="22"/>
          <w:szCs w:val="22"/>
          <w:lang w:val="en-GB"/>
        </w:rPr>
        <w:t xml:space="preserve">. </w:t>
      </w:r>
      <w:r w:rsidR="00B12F13" w:rsidRPr="00CC2B01">
        <w:rPr>
          <w:rFonts w:ascii="Avenir Next" w:hAnsi="Avenir Next" w:cs="Arial"/>
          <w:sz w:val="22"/>
          <w:szCs w:val="22"/>
          <w:lang w:val="en-GB"/>
        </w:rPr>
        <w:t xml:space="preserve">An insolvency proceeding against </w:t>
      </w:r>
      <w:r w:rsidR="007F5B4C" w:rsidRPr="00CC2B01">
        <w:rPr>
          <w:rFonts w:ascii="Avenir Next" w:hAnsi="Avenir Next" w:cs="Arial"/>
          <w:sz w:val="22"/>
          <w:szCs w:val="22"/>
          <w:lang w:val="en-GB"/>
        </w:rPr>
        <w:t>FFPL</w:t>
      </w:r>
      <w:r w:rsidR="00B12F13" w:rsidRPr="00CC2B01">
        <w:rPr>
          <w:rFonts w:ascii="Avenir Next" w:hAnsi="Avenir Next" w:cs="Arial"/>
          <w:sz w:val="22"/>
          <w:szCs w:val="22"/>
          <w:lang w:val="en-GB"/>
        </w:rPr>
        <w:t xml:space="preserve"> was opened in the UK by a minor creditor on </w:t>
      </w:r>
      <w:r w:rsidR="00984680" w:rsidRPr="00CC2B01">
        <w:rPr>
          <w:rFonts w:ascii="Avenir Next" w:hAnsi="Avenir Next" w:cs="Arial"/>
          <w:sz w:val="22"/>
          <w:szCs w:val="22"/>
          <w:lang w:val="en-GB"/>
        </w:rPr>
        <w:t>30</w:t>
      </w:r>
      <w:r w:rsidR="00B12F13" w:rsidRPr="00CC2B01">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CC2B01">
        <w:rPr>
          <w:rFonts w:ascii="Avenir Next" w:hAnsi="Avenir Next" w:cs="Arial"/>
          <w:sz w:val="22"/>
          <w:szCs w:val="22"/>
          <w:lang w:val="en-GB"/>
        </w:rPr>
        <w:t xml:space="preserve"> </w:t>
      </w:r>
      <w:r w:rsidR="00FF374B" w:rsidRPr="00CC2B01">
        <w:rPr>
          <w:rFonts w:ascii="Avenir Next" w:hAnsi="Avenir Next" w:cs="Arial"/>
          <w:sz w:val="22"/>
          <w:szCs w:val="22"/>
          <w:lang w:val="en-GB"/>
        </w:rPr>
        <w:t>with respect to the UK commenced insolvency proceedings</w:t>
      </w:r>
      <w:r w:rsidR="00FC30E1" w:rsidRPr="00CC2B01">
        <w:rPr>
          <w:rFonts w:ascii="Avenir Next" w:hAnsi="Avenir Next" w:cs="Arial"/>
          <w:sz w:val="22"/>
          <w:szCs w:val="22"/>
          <w:lang w:val="en-GB"/>
        </w:rPr>
        <w:t>, and the consequences of same</w:t>
      </w:r>
      <w:r w:rsidR="00276414" w:rsidRPr="00CC2B01">
        <w:rPr>
          <w:rFonts w:ascii="Avenir Next" w:hAnsi="Avenir Next" w:cs="Arial"/>
          <w:sz w:val="22"/>
          <w:szCs w:val="22"/>
          <w:lang w:val="en-GB"/>
        </w:rPr>
        <w:t>. In answering this question set out</w:t>
      </w:r>
      <w:r w:rsidR="00B12F13" w:rsidRPr="00CC2B01">
        <w:rPr>
          <w:rFonts w:ascii="Avenir Next" w:hAnsi="Avenir Next" w:cs="Arial"/>
          <w:sz w:val="22"/>
          <w:szCs w:val="22"/>
          <w:lang w:val="en-GB"/>
        </w:rPr>
        <w:t xml:space="preserve"> what further information</w:t>
      </w:r>
      <w:r w:rsidR="00276414" w:rsidRPr="00CC2B01">
        <w:rPr>
          <w:rFonts w:ascii="Avenir Next" w:hAnsi="Avenir Next" w:cs="Arial"/>
          <w:sz w:val="22"/>
          <w:szCs w:val="22"/>
          <w:lang w:val="en-GB"/>
        </w:rPr>
        <w:t>,</w:t>
      </w:r>
      <w:r w:rsidR="00B12F13" w:rsidRPr="00CC2B01">
        <w:rPr>
          <w:rFonts w:ascii="Avenir Next" w:hAnsi="Avenir Next" w:cs="Arial"/>
          <w:sz w:val="22"/>
          <w:szCs w:val="22"/>
          <w:lang w:val="en-GB"/>
        </w:rPr>
        <w:t xml:space="preserve"> if any</w:t>
      </w:r>
      <w:r w:rsidR="00276414" w:rsidRPr="00CC2B01">
        <w:rPr>
          <w:rFonts w:ascii="Avenir Next" w:hAnsi="Avenir Next" w:cs="Arial"/>
          <w:sz w:val="22"/>
          <w:szCs w:val="22"/>
          <w:lang w:val="en-GB"/>
        </w:rPr>
        <w:t>,</w:t>
      </w:r>
      <w:r w:rsidR="00B12F13" w:rsidRPr="00CC2B01">
        <w:rPr>
          <w:rFonts w:ascii="Avenir Next" w:hAnsi="Avenir Next" w:cs="Arial"/>
          <w:sz w:val="22"/>
          <w:szCs w:val="22"/>
          <w:lang w:val="en-GB"/>
        </w:rPr>
        <w:t xml:space="preserve"> you might need.</w:t>
      </w:r>
      <w:r w:rsidR="00B12F13" w:rsidRPr="004216EA">
        <w:rPr>
          <w:rFonts w:ascii="Avenir Next" w:hAnsi="Avenir Next" w:cs="Arial"/>
          <w:sz w:val="22"/>
          <w:szCs w:val="22"/>
          <w:lang w:val="en-GB"/>
        </w:rPr>
        <w:t xml:space="preserve">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9DB3115" w:rsidR="001E1C34" w:rsidRPr="00F56254" w:rsidRDefault="00D35EF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Recast would not apply with respect to the UK commenced insolvency proceeding, because as at 11pm on December 31, 2020, the EIR Recase ceased to apply in the UK, following its exit from the European Union. As a result, </w:t>
      </w:r>
      <w:r w:rsidR="00C63878">
        <w:rPr>
          <w:rFonts w:ascii="Avenir Next" w:hAnsi="Avenir Next" w:cs="Arial"/>
          <w:color w:val="808080" w:themeColor="background1" w:themeShade="80"/>
          <w:sz w:val="22"/>
          <w:szCs w:val="22"/>
          <w:lang w:val="en-GB"/>
        </w:rPr>
        <w:t xml:space="preserve">in opening proceedings in another country in Europe, Lobo will have to refer to </w:t>
      </w:r>
      <w:r w:rsidR="00CE2A63">
        <w:rPr>
          <w:rFonts w:ascii="Avenir Next" w:hAnsi="Avenir Next" w:cs="Arial"/>
          <w:color w:val="808080" w:themeColor="background1" w:themeShade="80"/>
          <w:sz w:val="22"/>
          <w:szCs w:val="22"/>
          <w:lang w:val="en-GB"/>
        </w:rPr>
        <w:t xml:space="preserve">other sources of law to determine questions such as the jurisdiction of the court, the relevant choice of law of the proceedings and the recognition process. This will </w:t>
      </w:r>
      <w:r w:rsidR="006F7031">
        <w:rPr>
          <w:rFonts w:ascii="Avenir Next" w:hAnsi="Avenir Next" w:cs="Arial"/>
          <w:color w:val="808080" w:themeColor="background1" w:themeShade="80"/>
          <w:sz w:val="22"/>
          <w:szCs w:val="22"/>
          <w:lang w:val="en-GB"/>
        </w:rPr>
        <w:t>require an assessment of</w:t>
      </w:r>
      <w:r w:rsidR="00CE2A63">
        <w:rPr>
          <w:rFonts w:ascii="Avenir Next" w:hAnsi="Avenir Next" w:cs="Arial"/>
          <w:color w:val="808080" w:themeColor="background1" w:themeShade="80"/>
          <w:sz w:val="22"/>
          <w:szCs w:val="22"/>
          <w:lang w:val="en-GB"/>
        </w:rPr>
        <w:t xml:space="preserve"> </w:t>
      </w:r>
      <w:r w:rsidR="00C63878">
        <w:rPr>
          <w:rFonts w:ascii="Avenir Next" w:hAnsi="Avenir Next" w:cs="Arial"/>
          <w:color w:val="808080" w:themeColor="background1" w:themeShade="80"/>
          <w:sz w:val="22"/>
          <w:szCs w:val="22"/>
          <w:lang w:val="en-GB"/>
        </w:rPr>
        <w:t xml:space="preserve">any other international insolvency instruments to which </w:t>
      </w:r>
      <w:r w:rsidR="00FB49B3">
        <w:rPr>
          <w:rFonts w:ascii="Avenir Next" w:hAnsi="Avenir Next" w:cs="Arial"/>
          <w:color w:val="808080" w:themeColor="background1" w:themeShade="80"/>
          <w:sz w:val="22"/>
          <w:szCs w:val="22"/>
          <w:lang w:val="en-GB"/>
        </w:rPr>
        <w:t>the countries are subject</w:t>
      </w:r>
      <w:r w:rsidR="004E6485">
        <w:rPr>
          <w:rFonts w:ascii="Avenir Next" w:hAnsi="Avenir Next" w:cs="Arial"/>
          <w:color w:val="808080" w:themeColor="background1" w:themeShade="80"/>
          <w:sz w:val="22"/>
          <w:szCs w:val="22"/>
          <w:lang w:val="en-GB"/>
        </w:rPr>
        <w:t xml:space="preserve"> (relating to both hard and soft law) </w:t>
      </w:r>
      <w:r w:rsidR="006F7031">
        <w:rPr>
          <w:rFonts w:ascii="Avenir Next" w:hAnsi="Avenir Next" w:cs="Arial"/>
          <w:color w:val="808080" w:themeColor="background1" w:themeShade="80"/>
          <w:sz w:val="22"/>
          <w:szCs w:val="22"/>
          <w:lang w:val="en-GB"/>
        </w:rPr>
        <w:t>as well as</w:t>
      </w:r>
      <w:r w:rsidR="004E6485">
        <w:rPr>
          <w:rFonts w:ascii="Avenir Next" w:hAnsi="Avenir Next" w:cs="Arial"/>
          <w:color w:val="808080" w:themeColor="background1" w:themeShade="80"/>
          <w:sz w:val="22"/>
          <w:szCs w:val="22"/>
          <w:lang w:val="en-GB"/>
        </w:rPr>
        <w:t xml:space="preserve"> domestic legislation and the common law position. </w:t>
      </w:r>
      <w:r w:rsidR="006F7031">
        <w:rPr>
          <w:rFonts w:ascii="Avenir Next" w:hAnsi="Avenir Next" w:cs="Arial"/>
          <w:color w:val="808080" w:themeColor="background1" w:themeShade="80"/>
          <w:sz w:val="22"/>
          <w:szCs w:val="22"/>
          <w:lang w:val="en-GB"/>
        </w:rPr>
        <w:t xml:space="preserve">To answer this question, one would need to </w:t>
      </w:r>
      <w:r w:rsidR="00CC2B01">
        <w:rPr>
          <w:rFonts w:ascii="Avenir Next" w:hAnsi="Avenir Next" w:cs="Arial"/>
          <w:color w:val="808080" w:themeColor="background1" w:themeShade="80"/>
          <w:sz w:val="22"/>
          <w:szCs w:val="22"/>
          <w:lang w:val="en-GB"/>
        </w:rPr>
        <w:t xml:space="preserve">know </w:t>
      </w:r>
      <w:r w:rsidR="00F56254">
        <w:rPr>
          <w:rFonts w:ascii="Avenir Next" w:hAnsi="Avenir Next" w:cs="Arial"/>
          <w:i/>
          <w:iCs/>
          <w:color w:val="808080" w:themeColor="background1" w:themeShade="80"/>
          <w:sz w:val="22"/>
          <w:szCs w:val="22"/>
          <w:lang w:val="en-GB"/>
        </w:rPr>
        <w:t>which</w:t>
      </w:r>
      <w:r w:rsidR="00F56254">
        <w:rPr>
          <w:rFonts w:ascii="Avenir Next" w:hAnsi="Avenir Next" w:cs="Arial"/>
          <w:color w:val="808080" w:themeColor="background1" w:themeShade="80"/>
          <w:sz w:val="22"/>
          <w:szCs w:val="22"/>
          <w:lang w:val="en-GB"/>
        </w:rPr>
        <w:t xml:space="preserve"> European country Lobo is considering opening the proceedings in, as this will allow for an assessment of issues like, for example, whether that country has incorporated the UNCITRAL Model Law on Cross-Border Insolvency into its domestic legislation and whether the UK and that European country are subject to any</w:t>
      </w:r>
      <w:r w:rsidR="00CC2B01">
        <w:rPr>
          <w:rFonts w:ascii="Avenir Next" w:hAnsi="Avenir Next" w:cs="Arial"/>
          <w:color w:val="808080" w:themeColor="background1" w:themeShade="80"/>
          <w:sz w:val="22"/>
          <w:szCs w:val="22"/>
          <w:lang w:val="en-GB"/>
        </w:rPr>
        <w:t xml:space="preserve"> other</w:t>
      </w:r>
      <w:r w:rsidR="00F56254">
        <w:rPr>
          <w:rFonts w:ascii="Avenir Next" w:hAnsi="Avenir Next" w:cs="Arial"/>
          <w:color w:val="808080" w:themeColor="background1" w:themeShade="80"/>
          <w:sz w:val="22"/>
          <w:szCs w:val="22"/>
          <w:lang w:val="en-GB"/>
        </w:rPr>
        <w:t xml:space="preserve"> treaties or conventions.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676C" w14:textId="77777777" w:rsidR="001733AD" w:rsidRDefault="001733AD" w:rsidP="00241B44">
      <w:r>
        <w:separator/>
      </w:r>
    </w:p>
  </w:endnote>
  <w:endnote w:type="continuationSeparator" w:id="0">
    <w:p w14:paraId="5AF316FF" w14:textId="77777777" w:rsidR="001733AD" w:rsidRDefault="001733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900226A" w:rsidR="00B64A85" w:rsidRPr="00297BDF" w:rsidRDefault="00913B50" w:rsidP="0052732A">
    <w:pPr>
      <w:pStyle w:val="Footer"/>
      <w:ind w:right="360"/>
      <w:rPr>
        <w:rFonts w:ascii="Avenir Next" w:hAnsi="Avenir Next" w:cs="Arial"/>
        <w:sz w:val="22"/>
        <w:szCs w:val="22"/>
      </w:rPr>
    </w:pPr>
    <w:r>
      <w:rPr>
        <w:rFonts w:ascii="Avenir Next" w:hAnsi="Avenir Next" w:cs="Arial"/>
        <w:sz w:val="22"/>
        <w:szCs w:val="22"/>
      </w:rPr>
      <w:t>202223-987</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13F" w14:textId="77777777" w:rsidR="00913B50" w:rsidRDefault="0091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C8FC" w14:textId="77777777" w:rsidR="001733AD" w:rsidRDefault="001733AD" w:rsidP="00241B44">
      <w:r>
        <w:separator/>
      </w:r>
    </w:p>
  </w:footnote>
  <w:footnote w:type="continuationSeparator" w:id="0">
    <w:p w14:paraId="60AB901E" w14:textId="77777777" w:rsidR="001733AD" w:rsidRDefault="001733A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3A3" w14:textId="77777777" w:rsidR="00913B50" w:rsidRDefault="00913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1F5A" w14:textId="77777777" w:rsidR="00913B50" w:rsidRDefault="00913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FBD" w14:textId="77777777" w:rsidR="00913B50" w:rsidRDefault="00913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4A3583"/>
    <w:multiLevelType w:val="hybridMultilevel"/>
    <w:tmpl w:val="A2C4EA4C"/>
    <w:lvl w:ilvl="0" w:tplc="FAA645F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CD1538"/>
    <w:multiLevelType w:val="hybridMultilevel"/>
    <w:tmpl w:val="36360706"/>
    <w:lvl w:ilvl="0" w:tplc="83A24540">
      <w:start w:val="1569"/>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D455BD"/>
    <w:multiLevelType w:val="hybridMultilevel"/>
    <w:tmpl w:val="4180407C"/>
    <w:lvl w:ilvl="0" w:tplc="D0B2BE9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777644">
    <w:abstractNumId w:val="20"/>
  </w:num>
  <w:num w:numId="2" w16cid:durableId="1822577759">
    <w:abstractNumId w:val="25"/>
  </w:num>
  <w:num w:numId="3" w16cid:durableId="1882131164">
    <w:abstractNumId w:val="2"/>
  </w:num>
  <w:num w:numId="4" w16cid:durableId="1490558437">
    <w:abstractNumId w:val="3"/>
  </w:num>
  <w:num w:numId="5" w16cid:durableId="1228805449">
    <w:abstractNumId w:val="15"/>
  </w:num>
  <w:num w:numId="6" w16cid:durableId="827481863">
    <w:abstractNumId w:val="21"/>
  </w:num>
  <w:num w:numId="7" w16cid:durableId="1612661851">
    <w:abstractNumId w:val="9"/>
  </w:num>
  <w:num w:numId="8" w16cid:durableId="231476699">
    <w:abstractNumId w:val="26"/>
  </w:num>
  <w:num w:numId="9" w16cid:durableId="572474914">
    <w:abstractNumId w:val="8"/>
  </w:num>
  <w:num w:numId="10" w16cid:durableId="665061034">
    <w:abstractNumId w:val="22"/>
  </w:num>
  <w:num w:numId="11" w16cid:durableId="314266871">
    <w:abstractNumId w:val="6"/>
  </w:num>
  <w:num w:numId="12" w16cid:durableId="325012644">
    <w:abstractNumId w:val="23"/>
  </w:num>
  <w:num w:numId="13" w16cid:durableId="1879313359">
    <w:abstractNumId w:val="14"/>
  </w:num>
  <w:num w:numId="14" w16cid:durableId="1758013855">
    <w:abstractNumId w:val="13"/>
  </w:num>
  <w:num w:numId="15" w16cid:durableId="651177473">
    <w:abstractNumId w:val="4"/>
  </w:num>
  <w:num w:numId="16" w16cid:durableId="1037899396">
    <w:abstractNumId w:val="16"/>
  </w:num>
  <w:num w:numId="17" w16cid:durableId="366763439">
    <w:abstractNumId w:val="11"/>
  </w:num>
  <w:num w:numId="18" w16cid:durableId="466822848">
    <w:abstractNumId w:val="12"/>
  </w:num>
  <w:num w:numId="19" w16cid:durableId="1668481426">
    <w:abstractNumId w:val="19"/>
  </w:num>
  <w:num w:numId="20" w16cid:durableId="789201540">
    <w:abstractNumId w:val="5"/>
  </w:num>
  <w:num w:numId="21" w16cid:durableId="1128233518">
    <w:abstractNumId w:val="10"/>
  </w:num>
  <w:num w:numId="22" w16cid:durableId="798036541">
    <w:abstractNumId w:val="0"/>
  </w:num>
  <w:num w:numId="23" w16cid:durableId="387991973">
    <w:abstractNumId w:val="18"/>
  </w:num>
  <w:num w:numId="24" w16cid:durableId="1236360892">
    <w:abstractNumId w:val="1"/>
  </w:num>
  <w:num w:numId="25" w16cid:durableId="1732775705">
    <w:abstractNumId w:val="24"/>
  </w:num>
  <w:num w:numId="26" w16cid:durableId="1460417662">
    <w:abstractNumId w:val="7"/>
  </w:num>
  <w:num w:numId="27" w16cid:durableId="15605557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9C2"/>
    <w:rsid w:val="00002D33"/>
    <w:rsid w:val="00003D8F"/>
    <w:rsid w:val="0000420A"/>
    <w:rsid w:val="00004AE7"/>
    <w:rsid w:val="00007968"/>
    <w:rsid w:val="00010BA0"/>
    <w:rsid w:val="00012463"/>
    <w:rsid w:val="000131B8"/>
    <w:rsid w:val="00013572"/>
    <w:rsid w:val="00015EE6"/>
    <w:rsid w:val="00020557"/>
    <w:rsid w:val="0002322B"/>
    <w:rsid w:val="000250C7"/>
    <w:rsid w:val="00025C83"/>
    <w:rsid w:val="00031918"/>
    <w:rsid w:val="000329A6"/>
    <w:rsid w:val="00034C0C"/>
    <w:rsid w:val="00037621"/>
    <w:rsid w:val="000419D4"/>
    <w:rsid w:val="00043365"/>
    <w:rsid w:val="000436F0"/>
    <w:rsid w:val="00043960"/>
    <w:rsid w:val="0004481A"/>
    <w:rsid w:val="00044D46"/>
    <w:rsid w:val="00045088"/>
    <w:rsid w:val="00045904"/>
    <w:rsid w:val="00045DC7"/>
    <w:rsid w:val="00046789"/>
    <w:rsid w:val="00047948"/>
    <w:rsid w:val="00047EBF"/>
    <w:rsid w:val="000521C4"/>
    <w:rsid w:val="00052A5E"/>
    <w:rsid w:val="0005310B"/>
    <w:rsid w:val="00054EC2"/>
    <w:rsid w:val="00055EB9"/>
    <w:rsid w:val="00057BF2"/>
    <w:rsid w:val="00057C5E"/>
    <w:rsid w:val="0006130F"/>
    <w:rsid w:val="0006185F"/>
    <w:rsid w:val="00062D42"/>
    <w:rsid w:val="00062E85"/>
    <w:rsid w:val="000649D1"/>
    <w:rsid w:val="00064C44"/>
    <w:rsid w:val="00065166"/>
    <w:rsid w:val="00066AE7"/>
    <w:rsid w:val="000706D3"/>
    <w:rsid w:val="0007091D"/>
    <w:rsid w:val="00076483"/>
    <w:rsid w:val="0007738F"/>
    <w:rsid w:val="00080757"/>
    <w:rsid w:val="0008155B"/>
    <w:rsid w:val="000815BB"/>
    <w:rsid w:val="00081A63"/>
    <w:rsid w:val="00082609"/>
    <w:rsid w:val="000831AB"/>
    <w:rsid w:val="000841B9"/>
    <w:rsid w:val="0008457E"/>
    <w:rsid w:val="000851CC"/>
    <w:rsid w:val="00085349"/>
    <w:rsid w:val="00085D4B"/>
    <w:rsid w:val="00086BDD"/>
    <w:rsid w:val="00090933"/>
    <w:rsid w:val="00092378"/>
    <w:rsid w:val="00093796"/>
    <w:rsid w:val="00093BE8"/>
    <w:rsid w:val="00093FE2"/>
    <w:rsid w:val="0009471C"/>
    <w:rsid w:val="0009504E"/>
    <w:rsid w:val="000A01B9"/>
    <w:rsid w:val="000A0C1B"/>
    <w:rsid w:val="000A612C"/>
    <w:rsid w:val="000A68ED"/>
    <w:rsid w:val="000A74CA"/>
    <w:rsid w:val="000B5B93"/>
    <w:rsid w:val="000B5FF1"/>
    <w:rsid w:val="000B609F"/>
    <w:rsid w:val="000B6B56"/>
    <w:rsid w:val="000C6CBA"/>
    <w:rsid w:val="000D0E0A"/>
    <w:rsid w:val="000D55A8"/>
    <w:rsid w:val="000D57BE"/>
    <w:rsid w:val="000D6876"/>
    <w:rsid w:val="000D7D99"/>
    <w:rsid w:val="000E0165"/>
    <w:rsid w:val="000E2F6B"/>
    <w:rsid w:val="000E349C"/>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ADE"/>
    <w:rsid w:val="00102F47"/>
    <w:rsid w:val="00105CBD"/>
    <w:rsid w:val="0010601A"/>
    <w:rsid w:val="001107F2"/>
    <w:rsid w:val="00110E0C"/>
    <w:rsid w:val="001131C6"/>
    <w:rsid w:val="0011473D"/>
    <w:rsid w:val="00114743"/>
    <w:rsid w:val="00115C85"/>
    <w:rsid w:val="001174E6"/>
    <w:rsid w:val="00120B4D"/>
    <w:rsid w:val="0012303D"/>
    <w:rsid w:val="00123855"/>
    <w:rsid w:val="00124B70"/>
    <w:rsid w:val="00125A7C"/>
    <w:rsid w:val="00126A4D"/>
    <w:rsid w:val="00131D42"/>
    <w:rsid w:val="0013278B"/>
    <w:rsid w:val="00132A61"/>
    <w:rsid w:val="00135FFC"/>
    <w:rsid w:val="00136505"/>
    <w:rsid w:val="00140812"/>
    <w:rsid w:val="0014171F"/>
    <w:rsid w:val="001422B6"/>
    <w:rsid w:val="0014622C"/>
    <w:rsid w:val="00150F6C"/>
    <w:rsid w:val="00151E93"/>
    <w:rsid w:val="00152348"/>
    <w:rsid w:val="0015328F"/>
    <w:rsid w:val="0015456D"/>
    <w:rsid w:val="001618C4"/>
    <w:rsid w:val="00161F1B"/>
    <w:rsid w:val="001620AF"/>
    <w:rsid w:val="00162829"/>
    <w:rsid w:val="001635A4"/>
    <w:rsid w:val="0016472D"/>
    <w:rsid w:val="00164B28"/>
    <w:rsid w:val="00165600"/>
    <w:rsid w:val="001677CC"/>
    <w:rsid w:val="001733AD"/>
    <w:rsid w:val="00173647"/>
    <w:rsid w:val="001749A8"/>
    <w:rsid w:val="0017562D"/>
    <w:rsid w:val="00180548"/>
    <w:rsid w:val="00180AC4"/>
    <w:rsid w:val="00180B1E"/>
    <w:rsid w:val="00180CCE"/>
    <w:rsid w:val="00181438"/>
    <w:rsid w:val="0018267A"/>
    <w:rsid w:val="001826E6"/>
    <w:rsid w:val="00182779"/>
    <w:rsid w:val="001830DF"/>
    <w:rsid w:val="00183285"/>
    <w:rsid w:val="001833C2"/>
    <w:rsid w:val="00193AB3"/>
    <w:rsid w:val="00193AD3"/>
    <w:rsid w:val="00196429"/>
    <w:rsid w:val="001966D9"/>
    <w:rsid w:val="00197963"/>
    <w:rsid w:val="001A0287"/>
    <w:rsid w:val="001A2755"/>
    <w:rsid w:val="001A5740"/>
    <w:rsid w:val="001A620B"/>
    <w:rsid w:val="001A716A"/>
    <w:rsid w:val="001A7E9A"/>
    <w:rsid w:val="001B0F70"/>
    <w:rsid w:val="001B5016"/>
    <w:rsid w:val="001B6CEE"/>
    <w:rsid w:val="001C45FC"/>
    <w:rsid w:val="001C594A"/>
    <w:rsid w:val="001D0623"/>
    <w:rsid w:val="001D1121"/>
    <w:rsid w:val="001D1BF7"/>
    <w:rsid w:val="001D4862"/>
    <w:rsid w:val="001D632F"/>
    <w:rsid w:val="001D7EF2"/>
    <w:rsid w:val="001E085A"/>
    <w:rsid w:val="001E1A15"/>
    <w:rsid w:val="001E1C34"/>
    <w:rsid w:val="001E1FB4"/>
    <w:rsid w:val="001E23FD"/>
    <w:rsid w:val="001E25B9"/>
    <w:rsid w:val="001E392F"/>
    <w:rsid w:val="001E49E0"/>
    <w:rsid w:val="001E7B5A"/>
    <w:rsid w:val="001F0BCF"/>
    <w:rsid w:val="001F1478"/>
    <w:rsid w:val="001F2AF5"/>
    <w:rsid w:val="001F3B4A"/>
    <w:rsid w:val="001F5204"/>
    <w:rsid w:val="001F603D"/>
    <w:rsid w:val="001F7412"/>
    <w:rsid w:val="001F7C77"/>
    <w:rsid w:val="00201386"/>
    <w:rsid w:val="00202C2B"/>
    <w:rsid w:val="00205B31"/>
    <w:rsid w:val="0020725B"/>
    <w:rsid w:val="0020730B"/>
    <w:rsid w:val="0021223F"/>
    <w:rsid w:val="00212B14"/>
    <w:rsid w:val="00213813"/>
    <w:rsid w:val="00216499"/>
    <w:rsid w:val="002164C0"/>
    <w:rsid w:val="00216CB4"/>
    <w:rsid w:val="002173C5"/>
    <w:rsid w:val="002229F4"/>
    <w:rsid w:val="00223780"/>
    <w:rsid w:val="0022719C"/>
    <w:rsid w:val="00231F38"/>
    <w:rsid w:val="00234812"/>
    <w:rsid w:val="002362AB"/>
    <w:rsid w:val="002400DB"/>
    <w:rsid w:val="002406A4"/>
    <w:rsid w:val="0024116D"/>
    <w:rsid w:val="00241B44"/>
    <w:rsid w:val="002456AC"/>
    <w:rsid w:val="00245EFB"/>
    <w:rsid w:val="002526C5"/>
    <w:rsid w:val="002529D2"/>
    <w:rsid w:val="0025386E"/>
    <w:rsid w:val="00254AB3"/>
    <w:rsid w:val="002638B0"/>
    <w:rsid w:val="0026510C"/>
    <w:rsid w:val="0026647A"/>
    <w:rsid w:val="002668D3"/>
    <w:rsid w:val="00266F17"/>
    <w:rsid w:val="002672D0"/>
    <w:rsid w:val="00270811"/>
    <w:rsid w:val="00270D04"/>
    <w:rsid w:val="0027242B"/>
    <w:rsid w:val="0027299F"/>
    <w:rsid w:val="00275182"/>
    <w:rsid w:val="00275946"/>
    <w:rsid w:val="00276414"/>
    <w:rsid w:val="002769BD"/>
    <w:rsid w:val="00276FEA"/>
    <w:rsid w:val="0028252D"/>
    <w:rsid w:val="002827B5"/>
    <w:rsid w:val="00282CB6"/>
    <w:rsid w:val="00284EBE"/>
    <w:rsid w:val="00286720"/>
    <w:rsid w:val="002872E1"/>
    <w:rsid w:val="00287B2E"/>
    <w:rsid w:val="00287D4D"/>
    <w:rsid w:val="00290116"/>
    <w:rsid w:val="002913E5"/>
    <w:rsid w:val="0029173C"/>
    <w:rsid w:val="0029433F"/>
    <w:rsid w:val="00294829"/>
    <w:rsid w:val="00295742"/>
    <w:rsid w:val="0029690F"/>
    <w:rsid w:val="00297237"/>
    <w:rsid w:val="00297288"/>
    <w:rsid w:val="00297BDF"/>
    <w:rsid w:val="002A03E7"/>
    <w:rsid w:val="002A2A60"/>
    <w:rsid w:val="002A3815"/>
    <w:rsid w:val="002A4E7F"/>
    <w:rsid w:val="002A6646"/>
    <w:rsid w:val="002A74AB"/>
    <w:rsid w:val="002A79B9"/>
    <w:rsid w:val="002A7ECE"/>
    <w:rsid w:val="002B1C45"/>
    <w:rsid w:val="002B2970"/>
    <w:rsid w:val="002C1227"/>
    <w:rsid w:val="002C13C8"/>
    <w:rsid w:val="002C259C"/>
    <w:rsid w:val="002C3547"/>
    <w:rsid w:val="002D0021"/>
    <w:rsid w:val="002D10A3"/>
    <w:rsid w:val="002D2356"/>
    <w:rsid w:val="002D295D"/>
    <w:rsid w:val="002D3473"/>
    <w:rsid w:val="002E11F7"/>
    <w:rsid w:val="002E37B7"/>
    <w:rsid w:val="002E4A02"/>
    <w:rsid w:val="002E4A1F"/>
    <w:rsid w:val="002E66F4"/>
    <w:rsid w:val="002E77BF"/>
    <w:rsid w:val="002F14C5"/>
    <w:rsid w:val="002F1956"/>
    <w:rsid w:val="002F2B8D"/>
    <w:rsid w:val="002F3440"/>
    <w:rsid w:val="002F3B17"/>
    <w:rsid w:val="002F5DD8"/>
    <w:rsid w:val="002F682A"/>
    <w:rsid w:val="002F75A3"/>
    <w:rsid w:val="002F75CD"/>
    <w:rsid w:val="002F7EB5"/>
    <w:rsid w:val="0030201F"/>
    <w:rsid w:val="00303C2F"/>
    <w:rsid w:val="0030558B"/>
    <w:rsid w:val="00306E87"/>
    <w:rsid w:val="00307C42"/>
    <w:rsid w:val="00310FC2"/>
    <w:rsid w:val="003134B4"/>
    <w:rsid w:val="00313AE7"/>
    <w:rsid w:val="003144EF"/>
    <w:rsid w:val="003221BD"/>
    <w:rsid w:val="0032538A"/>
    <w:rsid w:val="00326292"/>
    <w:rsid w:val="00326415"/>
    <w:rsid w:val="00330937"/>
    <w:rsid w:val="00330F31"/>
    <w:rsid w:val="0033196A"/>
    <w:rsid w:val="003326F0"/>
    <w:rsid w:val="00334648"/>
    <w:rsid w:val="0033667D"/>
    <w:rsid w:val="00336CA6"/>
    <w:rsid w:val="0033768C"/>
    <w:rsid w:val="00337938"/>
    <w:rsid w:val="00340769"/>
    <w:rsid w:val="00341A65"/>
    <w:rsid w:val="00341AA6"/>
    <w:rsid w:val="00342E57"/>
    <w:rsid w:val="003472BB"/>
    <w:rsid w:val="003500E5"/>
    <w:rsid w:val="00355B57"/>
    <w:rsid w:val="003562B5"/>
    <w:rsid w:val="00361A0A"/>
    <w:rsid w:val="00361DF9"/>
    <w:rsid w:val="00362E99"/>
    <w:rsid w:val="0036565C"/>
    <w:rsid w:val="0036625E"/>
    <w:rsid w:val="00367162"/>
    <w:rsid w:val="00372CD4"/>
    <w:rsid w:val="0037386C"/>
    <w:rsid w:val="0037465A"/>
    <w:rsid w:val="0038255B"/>
    <w:rsid w:val="00382C98"/>
    <w:rsid w:val="0038325E"/>
    <w:rsid w:val="00383B2A"/>
    <w:rsid w:val="00384604"/>
    <w:rsid w:val="00384E3D"/>
    <w:rsid w:val="00385041"/>
    <w:rsid w:val="0038530B"/>
    <w:rsid w:val="0038533C"/>
    <w:rsid w:val="00385D73"/>
    <w:rsid w:val="00391B12"/>
    <w:rsid w:val="003937B9"/>
    <w:rsid w:val="003948D5"/>
    <w:rsid w:val="00395562"/>
    <w:rsid w:val="003957FD"/>
    <w:rsid w:val="00396821"/>
    <w:rsid w:val="00396CE5"/>
    <w:rsid w:val="003979A3"/>
    <w:rsid w:val="00397D3A"/>
    <w:rsid w:val="003A02A9"/>
    <w:rsid w:val="003A051E"/>
    <w:rsid w:val="003A0BBE"/>
    <w:rsid w:val="003A2448"/>
    <w:rsid w:val="003A2F5D"/>
    <w:rsid w:val="003A3128"/>
    <w:rsid w:val="003A5AD1"/>
    <w:rsid w:val="003A60FF"/>
    <w:rsid w:val="003A696A"/>
    <w:rsid w:val="003B16B2"/>
    <w:rsid w:val="003B170F"/>
    <w:rsid w:val="003B3C5F"/>
    <w:rsid w:val="003B7A07"/>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981"/>
    <w:rsid w:val="00403F09"/>
    <w:rsid w:val="00404EF7"/>
    <w:rsid w:val="00405DC1"/>
    <w:rsid w:val="00411E1B"/>
    <w:rsid w:val="00414BF9"/>
    <w:rsid w:val="00415DFF"/>
    <w:rsid w:val="00415F1F"/>
    <w:rsid w:val="0042108F"/>
    <w:rsid w:val="004214D4"/>
    <w:rsid w:val="004216EA"/>
    <w:rsid w:val="004235F4"/>
    <w:rsid w:val="00426969"/>
    <w:rsid w:val="00426B64"/>
    <w:rsid w:val="0043040C"/>
    <w:rsid w:val="00430FED"/>
    <w:rsid w:val="00434A8C"/>
    <w:rsid w:val="00437297"/>
    <w:rsid w:val="00437ABE"/>
    <w:rsid w:val="004407F3"/>
    <w:rsid w:val="00440AC5"/>
    <w:rsid w:val="00442AA8"/>
    <w:rsid w:val="00444284"/>
    <w:rsid w:val="004442F1"/>
    <w:rsid w:val="00445CE6"/>
    <w:rsid w:val="00446987"/>
    <w:rsid w:val="0045125D"/>
    <w:rsid w:val="0045226B"/>
    <w:rsid w:val="004534C2"/>
    <w:rsid w:val="00453967"/>
    <w:rsid w:val="0045446F"/>
    <w:rsid w:val="00454C9D"/>
    <w:rsid w:val="0045683E"/>
    <w:rsid w:val="0046104C"/>
    <w:rsid w:val="0046142D"/>
    <w:rsid w:val="0046274F"/>
    <w:rsid w:val="0046277E"/>
    <w:rsid w:val="0046298C"/>
    <w:rsid w:val="00463259"/>
    <w:rsid w:val="004632D0"/>
    <w:rsid w:val="00464767"/>
    <w:rsid w:val="004659E0"/>
    <w:rsid w:val="00466ED6"/>
    <w:rsid w:val="00467C71"/>
    <w:rsid w:val="0047084C"/>
    <w:rsid w:val="00470A63"/>
    <w:rsid w:val="00470C55"/>
    <w:rsid w:val="004715C1"/>
    <w:rsid w:val="004731F4"/>
    <w:rsid w:val="0047587D"/>
    <w:rsid w:val="00481FC8"/>
    <w:rsid w:val="0048258B"/>
    <w:rsid w:val="00482FE3"/>
    <w:rsid w:val="00483854"/>
    <w:rsid w:val="00486065"/>
    <w:rsid w:val="00486776"/>
    <w:rsid w:val="004868BB"/>
    <w:rsid w:val="00487A45"/>
    <w:rsid w:val="004903E5"/>
    <w:rsid w:val="004905AA"/>
    <w:rsid w:val="00491675"/>
    <w:rsid w:val="00493855"/>
    <w:rsid w:val="00495BC3"/>
    <w:rsid w:val="00495FA8"/>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85"/>
    <w:rsid w:val="004E64DB"/>
    <w:rsid w:val="004F1534"/>
    <w:rsid w:val="004F1D48"/>
    <w:rsid w:val="004F2DD1"/>
    <w:rsid w:val="004F301B"/>
    <w:rsid w:val="004F3375"/>
    <w:rsid w:val="004F55F1"/>
    <w:rsid w:val="004F5FDF"/>
    <w:rsid w:val="0050085E"/>
    <w:rsid w:val="0050156C"/>
    <w:rsid w:val="00503ED8"/>
    <w:rsid w:val="00504AFA"/>
    <w:rsid w:val="005059A4"/>
    <w:rsid w:val="00515756"/>
    <w:rsid w:val="00515F63"/>
    <w:rsid w:val="005177FE"/>
    <w:rsid w:val="0052263B"/>
    <w:rsid w:val="00523F22"/>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D05"/>
    <w:rsid w:val="00540E3A"/>
    <w:rsid w:val="00541195"/>
    <w:rsid w:val="00542E08"/>
    <w:rsid w:val="00543058"/>
    <w:rsid w:val="005433D7"/>
    <w:rsid w:val="00543941"/>
    <w:rsid w:val="00544127"/>
    <w:rsid w:val="00544B6B"/>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32E"/>
    <w:rsid w:val="005859D2"/>
    <w:rsid w:val="00585FE8"/>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3A73"/>
    <w:rsid w:val="005A43F4"/>
    <w:rsid w:val="005A5ACB"/>
    <w:rsid w:val="005A726D"/>
    <w:rsid w:val="005B0BB2"/>
    <w:rsid w:val="005B180A"/>
    <w:rsid w:val="005B2AA0"/>
    <w:rsid w:val="005B503A"/>
    <w:rsid w:val="005B67AC"/>
    <w:rsid w:val="005C01B0"/>
    <w:rsid w:val="005C0D88"/>
    <w:rsid w:val="005C2790"/>
    <w:rsid w:val="005C36E9"/>
    <w:rsid w:val="005C3968"/>
    <w:rsid w:val="005C3B3A"/>
    <w:rsid w:val="005C41CF"/>
    <w:rsid w:val="005C4FF2"/>
    <w:rsid w:val="005C6778"/>
    <w:rsid w:val="005D0511"/>
    <w:rsid w:val="005D3437"/>
    <w:rsid w:val="005D43E0"/>
    <w:rsid w:val="005D5579"/>
    <w:rsid w:val="005D58A3"/>
    <w:rsid w:val="005D5FD0"/>
    <w:rsid w:val="005E1B79"/>
    <w:rsid w:val="005E1EA8"/>
    <w:rsid w:val="005E2B20"/>
    <w:rsid w:val="005E30BF"/>
    <w:rsid w:val="005E505F"/>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3A7B"/>
    <w:rsid w:val="00625079"/>
    <w:rsid w:val="00627CC9"/>
    <w:rsid w:val="00627E7B"/>
    <w:rsid w:val="00630542"/>
    <w:rsid w:val="00630727"/>
    <w:rsid w:val="00631E7B"/>
    <w:rsid w:val="00632E44"/>
    <w:rsid w:val="0063316D"/>
    <w:rsid w:val="00633DC9"/>
    <w:rsid w:val="00634622"/>
    <w:rsid w:val="00634805"/>
    <w:rsid w:val="00636808"/>
    <w:rsid w:val="0064043F"/>
    <w:rsid w:val="00641515"/>
    <w:rsid w:val="0064169B"/>
    <w:rsid w:val="00643ABE"/>
    <w:rsid w:val="006449F7"/>
    <w:rsid w:val="00646108"/>
    <w:rsid w:val="00651E87"/>
    <w:rsid w:val="006521CD"/>
    <w:rsid w:val="00652A22"/>
    <w:rsid w:val="00653584"/>
    <w:rsid w:val="00654C2F"/>
    <w:rsid w:val="00655438"/>
    <w:rsid w:val="00657087"/>
    <w:rsid w:val="0065715A"/>
    <w:rsid w:val="006578EC"/>
    <w:rsid w:val="00657F55"/>
    <w:rsid w:val="006643E7"/>
    <w:rsid w:val="006661EF"/>
    <w:rsid w:val="00671DE8"/>
    <w:rsid w:val="006746CB"/>
    <w:rsid w:val="00677AEB"/>
    <w:rsid w:val="00680A40"/>
    <w:rsid w:val="00680EF2"/>
    <w:rsid w:val="00682A3E"/>
    <w:rsid w:val="00682E4F"/>
    <w:rsid w:val="00684CE0"/>
    <w:rsid w:val="006850AE"/>
    <w:rsid w:val="00686C53"/>
    <w:rsid w:val="00687A1D"/>
    <w:rsid w:val="00692852"/>
    <w:rsid w:val="00693473"/>
    <w:rsid w:val="00697EA1"/>
    <w:rsid w:val="006A051A"/>
    <w:rsid w:val="006A2646"/>
    <w:rsid w:val="006A6530"/>
    <w:rsid w:val="006A684A"/>
    <w:rsid w:val="006A695F"/>
    <w:rsid w:val="006A6D1D"/>
    <w:rsid w:val="006B2627"/>
    <w:rsid w:val="006B2893"/>
    <w:rsid w:val="006B435A"/>
    <w:rsid w:val="006B4539"/>
    <w:rsid w:val="006B4C64"/>
    <w:rsid w:val="006B5AE8"/>
    <w:rsid w:val="006B5BE1"/>
    <w:rsid w:val="006C5CE2"/>
    <w:rsid w:val="006D0529"/>
    <w:rsid w:val="006D0605"/>
    <w:rsid w:val="006D176A"/>
    <w:rsid w:val="006D564C"/>
    <w:rsid w:val="006D61A5"/>
    <w:rsid w:val="006D6BD5"/>
    <w:rsid w:val="006E1CB0"/>
    <w:rsid w:val="006E254C"/>
    <w:rsid w:val="006E2974"/>
    <w:rsid w:val="006E481A"/>
    <w:rsid w:val="006E5298"/>
    <w:rsid w:val="006E6A1F"/>
    <w:rsid w:val="006E6A6A"/>
    <w:rsid w:val="006E77B0"/>
    <w:rsid w:val="006F03DA"/>
    <w:rsid w:val="006F6B2E"/>
    <w:rsid w:val="006F7031"/>
    <w:rsid w:val="006F734A"/>
    <w:rsid w:val="006F7F05"/>
    <w:rsid w:val="00700D83"/>
    <w:rsid w:val="00701513"/>
    <w:rsid w:val="00704852"/>
    <w:rsid w:val="00704C24"/>
    <w:rsid w:val="00705A77"/>
    <w:rsid w:val="00706475"/>
    <w:rsid w:val="007074E9"/>
    <w:rsid w:val="00707529"/>
    <w:rsid w:val="00707954"/>
    <w:rsid w:val="00707BC5"/>
    <w:rsid w:val="00713CA6"/>
    <w:rsid w:val="00713DA4"/>
    <w:rsid w:val="007142FA"/>
    <w:rsid w:val="00714BF1"/>
    <w:rsid w:val="00715DA7"/>
    <w:rsid w:val="00716896"/>
    <w:rsid w:val="00717E8D"/>
    <w:rsid w:val="00720A5B"/>
    <w:rsid w:val="00721383"/>
    <w:rsid w:val="007216AD"/>
    <w:rsid w:val="007217C6"/>
    <w:rsid w:val="00722FE9"/>
    <w:rsid w:val="00724A58"/>
    <w:rsid w:val="00726E9A"/>
    <w:rsid w:val="00727864"/>
    <w:rsid w:val="007333CC"/>
    <w:rsid w:val="007335D8"/>
    <w:rsid w:val="00733913"/>
    <w:rsid w:val="0073399A"/>
    <w:rsid w:val="007369C7"/>
    <w:rsid w:val="007418B8"/>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55C"/>
    <w:rsid w:val="00770DF5"/>
    <w:rsid w:val="0077498C"/>
    <w:rsid w:val="00777070"/>
    <w:rsid w:val="00782B3F"/>
    <w:rsid w:val="00784128"/>
    <w:rsid w:val="007847DB"/>
    <w:rsid w:val="0078662F"/>
    <w:rsid w:val="00790B4C"/>
    <w:rsid w:val="0079206E"/>
    <w:rsid w:val="00793173"/>
    <w:rsid w:val="007958F0"/>
    <w:rsid w:val="00797E1B"/>
    <w:rsid w:val="007A12A4"/>
    <w:rsid w:val="007B1E13"/>
    <w:rsid w:val="007B3B1B"/>
    <w:rsid w:val="007B5180"/>
    <w:rsid w:val="007B5F0B"/>
    <w:rsid w:val="007B7349"/>
    <w:rsid w:val="007C0111"/>
    <w:rsid w:val="007C0260"/>
    <w:rsid w:val="007C0663"/>
    <w:rsid w:val="007C1FCC"/>
    <w:rsid w:val="007C2831"/>
    <w:rsid w:val="007C2AA1"/>
    <w:rsid w:val="007C2BE7"/>
    <w:rsid w:val="007C3439"/>
    <w:rsid w:val="007C6201"/>
    <w:rsid w:val="007D0348"/>
    <w:rsid w:val="007D03E9"/>
    <w:rsid w:val="007D13C6"/>
    <w:rsid w:val="007D19B4"/>
    <w:rsid w:val="007D1E28"/>
    <w:rsid w:val="007D7C92"/>
    <w:rsid w:val="007D7E30"/>
    <w:rsid w:val="007E1154"/>
    <w:rsid w:val="007E1212"/>
    <w:rsid w:val="007E3AA5"/>
    <w:rsid w:val="007E3ADF"/>
    <w:rsid w:val="007E41A0"/>
    <w:rsid w:val="007E43C3"/>
    <w:rsid w:val="007E530F"/>
    <w:rsid w:val="007E6BA4"/>
    <w:rsid w:val="007F0641"/>
    <w:rsid w:val="007F19A2"/>
    <w:rsid w:val="007F21A1"/>
    <w:rsid w:val="007F3265"/>
    <w:rsid w:val="007F41F8"/>
    <w:rsid w:val="007F5B4C"/>
    <w:rsid w:val="00800AB7"/>
    <w:rsid w:val="00801B30"/>
    <w:rsid w:val="00803BE9"/>
    <w:rsid w:val="00804000"/>
    <w:rsid w:val="0080454E"/>
    <w:rsid w:val="00804C32"/>
    <w:rsid w:val="00806302"/>
    <w:rsid w:val="00807119"/>
    <w:rsid w:val="008071D5"/>
    <w:rsid w:val="00807FE8"/>
    <w:rsid w:val="00811865"/>
    <w:rsid w:val="00814A55"/>
    <w:rsid w:val="0081547D"/>
    <w:rsid w:val="00815931"/>
    <w:rsid w:val="00820E3F"/>
    <w:rsid w:val="00822D5F"/>
    <w:rsid w:val="0082483F"/>
    <w:rsid w:val="00826B61"/>
    <w:rsid w:val="00827849"/>
    <w:rsid w:val="008279C0"/>
    <w:rsid w:val="00841BEE"/>
    <w:rsid w:val="00841E70"/>
    <w:rsid w:val="00845226"/>
    <w:rsid w:val="008473AA"/>
    <w:rsid w:val="00851DC3"/>
    <w:rsid w:val="00852883"/>
    <w:rsid w:val="00852F37"/>
    <w:rsid w:val="008549CD"/>
    <w:rsid w:val="008571F6"/>
    <w:rsid w:val="00857A02"/>
    <w:rsid w:val="00861E51"/>
    <w:rsid w:val="00862992"/>
    <w:rsid w:val="008700F3"/>
    <w:rsid w:val="00870B96"/>
    <w:rsid w:val="008723F3"/>
    <w:rsid w:val="00873097"/>
    <w:rsid w:val="00873246"/>
    <w:rsid w:val="00873C04"/>
    <w:rsid w:val="00875E2E"/>
    <w:rsid w:val="00880F99"/>
    <w:rsid w:val="0088157C"/>
    <w:rsid w:val="00881DA8"/>
    <w:rsid w:val="00881DE6"/>
    <w:rsid w:val="00881E0C"/>
    <w:rsid w:val="008837A6"/>
    <w:rsid w:val="008841E5"/>
    <w:rsid w:val="00884D7C"/>
    <w:rsid w:val="0089145D"/>
    <w:rsid w:val="008939D0"/>
    <w:rsid w:val="0089578D"/>
    <w:rsid w:val="00895B1A"/>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3F2C"/>
    <w:rsid w:val="008E64D3"/>
    <w:rsid w:val="008E6F11"/>
    <w:rsid w:val="008F0658"/>
    <w:rsid w:val="008F20FC"/>
    <w:rsid w:val="008F3248"/>
    <w:rsid w:val="008F50C4"/>
    <w:rsid w:val="008F5B6B"/>
    <w:rsid w:val="008F5FFE"/>
    <w:rsid w:val="0090037B"/>
    <w:rsid w:val="00903C3A"/>
    <w:rsid w:val="00905A43"/>
    <w:rsid w:val="009064FE"/>
    <w:rsid w:val="009078CE"/>
    <w:rsid w:val="009078FC"/>
    <w:rsid w:val="009108EF"/>
    <w:rsid w:val="00911C23"/>
    <w:rsid w:val="00912C79"/>
    <w:rsid w:val="00913B50"/>
    <w:rsid w:val="00913FB9"/>
    <w:rsid w:val="00915010"/>
    <w:rsid w:val="0091528C"/>
    <w:rsid w:val="00915C4E"/>
    <w:rsid w:val="009173D1"/>
    <w:rsid w:val="0092350E"/>
    <w:rsid w:val="00923CCC"/>
    <w:rsid w:val="00926D10"/>
    <w:rsid w:val="009275FE"/>
    <w:rsid w:val="00930290"/>
    <w:rsid w:val="009347D0"/>
    <w:rsid w:val="009355DB"/>
    <w:rsid w:val="00940C1F"/>
    <w:rsid w:val="00941D81"/>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3970"/>
    <w:rsid w:val="009669C6"/>
    <w:rsid w:val="00966E44"/>
    <w:rsid w:val="00966EAE"/>
    <w:rsid w:val="009703BD"/>
    <w:rsid w:val="009708BB"/>
    <w:rsid w:val="009727DF"/>
    <w:rsid w:val="009729E8"/>
    <w:rsid w:val="00975009"/>
    <w:rsid w:val="00975640"/>
    <w:rsid w:val="00975B29"/>
    <w:rsid w:val="00976DA5"/>
    <w:rsid w:val="009773BA"/>
    <w:rsid w:val="00980DF0"/>
    <w:rsid w:val="00981608"/>
    <w:rsid w:val="009840BB"/>
    <w:rsid w:val="00984680"/>
    <w:rsid w:val="0098724F"/>
    <w:rsid w:val="00990F04"/>
    <w:rsid w:val="00991272"/>
    <w:rsid w:val="00991428"/>
    <w:rsid w:val="00992676"/>
    <w:rsid w:val="00992693"/>
    <w:rsid w:val="00992881"/>
    <w:rsid w:val="00997A85"/>
    <w:rsid w:val="009A0501"/>
    <w:rsid w:val="009A2BCA"/>
    <w:rsid w:val="009A3502"/>
    <w:rsid w:val="009A4050"/>
    <w:rsid w:val="009A4123"/>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7C5"/>
    <w:rsid w:val="009D5CDB"/>
    <w:rsid w:val="009D6709"/>
    <w:rsid w:val="009E13C1"/>
    <w:rsid w:val="009E2A9C"/>
    <w:rsid w:val="009E2AEB"/>
    <w:rsid w:val="009E2E27"/>
    <w:rsid w:val="009E44C0"/>
    <w:rsid w:val="009E4DE3"/>
    <w:rsid w:val="009E50C1"/>
    <w:rsid w:val="009F00EF"/>
    <w:rsid w:val="009F0794"/>
    <w:rsid w:val="009F0C29"/>
    <w:rsid w:val="009F2472"/>
    <w:rsid w:val="009F573B"/>
    <w:rsid w:val="00A00C1E"/>
    <w:rsid w:val="00A02198"/>
    <w:rsid w:val="00A047EE"/>
    <w:rsid w:val="00A057CA"/>
    <w:rsid w:val="00A13F8F"/>
    <w:rsid w:val="00A149B7"/>
    <w:rsid w:val="00A177BC"/>
    <w:rsid w:val="00A17930"/>
    <w:rsid w:val="00A2274A"/>
    <w:rsid w:val="00A2334C"/>
    <w:rsid w:val="00A235B7"/>
    <w:rsid w:val="00A249AC"/>
    <w:rsid w:val="00A26513"/>
    <w:rsid w:val="00A27858"/>
    <w:rsid w:val="00A27A7A"/>
    <w:rsid w:val="00A301D1"/>
    <w:rsid w:val="00A3057B"/>
    <w:rsid w:val="00A31881"/>
    <w:rsid w:val="00A32062"/>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67899"/>
    <w:rsid w:val="00A71019"/>
    <w:rsid w:val="00A81029"/>
    <w:rsid w:val="00A82AFB"/>
    <w:rsid w:val="00A8485D"/>
    <w:rsid w:val="00A86584"/>
    <w:rsid w:val="00A86B29"/>
    <w:rsid w:val="00A872C0"/>
    <w:rsid w:val="00A90BDB"/>
    <w:rsid w:val="00A9290E"/>
    <w:rsid w:val="00A9292D"/>
    <w:rsid w:val="00A94F10"/>
    <w:rsid w:val="00A96062"/>
    <w:rsid w:val="00A96489"/>
    <w:rsid w:val="00A965D4"/>
    <w:rsid w:val="00A96BB0"/>
    <w:rsid w:val="00A97D88"/>
    <w:rsid w:val="00AA0E39"/>
    <w:rsid w:val="00AA1F76"/>
    <w:rsid w:val="00AA23CE"/>
    <w:rsid w:val="00AA2CBD"/>
    <w:rsid w:val="00AA5A58"/>
    <w:rsid w:val="00AA670C"/>
    <w:rsid w:val="00AB1B60"/>
    <w:rsid w:val="00AB5A37"/>
    <w:rsid w:val="00AB60DF"/>
    <w:rsid w:val="00AB61D6"/>
    <w:rsid w:val="00AB63DE"/>
    <w:rsid w:val="00AB685C"/>
    <w:rsid w:val="00AB6C2D"/>
    <w:rsid w:val="00AC08F7"/>
    <w:rsid w:val="00AC126D"/>
    <w:rsid w:val="00AC3075"/>
    <w:rsid w:val="00AC36E5"/>
    <w:rsid w:val="00AC3839"/>
    <w:rsid w:val="00AC4B7E"/>
    <w:rsid w:val="00AC7082"/>
    <w:rsid w:val="00AD0662"/>
    <w:rsid w:val="00AD1B6B"/>
    <w:rsid w:val="00AD331C"/>
    <w:rsid w:val="00AD57A5"/>
    <w:rsid w:val="00AD65A8"/>
    <w:rsid w:val="00AD74AD"/>
    <w:rsid w:val="00AD7A9A"/>
    <w:rsid w:val="00AE027F"/>
    <w:rsid w:val="00AE4D6F"/>
    <w:rsid w:val="00AE7BD3"/>
    <w:rsid w:val="00AF1294"/>
    <w:rsid w:val="00AF228E"/>
    <w:rsid w:val="00AF455B"/>
    <w:rsid w:val="00AF5899"/>
    <w:rsid w:val="00B0123F"/>
    <w:rsid w:val="00B021B5"/>
    <w:rsid w:val="00B04004"/>
    <w:rsid w:val="00B12F13"/>
    <w:rsid w:val="00B147D5"/>
    <w:rsid w:val="00B14819"/>
    <w:rsid w:val="00B17AA9"/>
    <w:rsid w:val="00B221FF"/>
    <w:rsid w:val="00B2292D"/>
    <w:rsid w:val="00B26B31"/>
    <w:rsid w:val="00B30A70"/>
    <w:rsid w:val="00B32674"/>
    <w:rsid w:val="00B33396"/>
    <w:rsid w:val="00B333FE"/>
    <w:rsid w:val="00B3503B"/>
    <w:rsid w:val="00B35C2A"/>
    <w:rsid w:val="00B378FA"/>
    <w:rsid w:val="00B42352"/>
    <w:rsid w:val="00B51227"/>
    <w:rsid w:val="00B51975"/>
    <w:rsid w:val="00B52E4D"/>
    <w:rsid w:val="00B54F90"/>
    <w:rsid w:val="00B55C9E"/>
    <w:rsid w:val="00B56506"/>
    <w:rsid w:val="00B56B95"/>
    <w:rsid w:val="00B607DF"/>
    <w:rsid w:val="00B6409C"/>
    <w:rsid w:val="00B64845"/>
    <w:rsid w:val="00B64A85"/>
    <w:rsid w:val="00B64D12"/>
    <w:rsid w:val="00B66053"/>
    <w:rsid w:val="00B70D18"/>
    <w:rsid w:val="00B7193E"/>
    <w:rsid w:val="00B72999"/>
    <w:rsid w:val="00B72FD7"/>
    <w:rsid w:val="00B736DF"/>
    <w:rsid w:val="00B74FBD"/>
    <w:rsid w:val="00B75A1C"/>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89A"/>
    <w:rsid w:val="00BB09FD"/>
    <w:rsid w:val="00BB0F2B"/>
    <w:rsid w:val="00BB5A37"/>
    <w:rsid w:val="00BB6955"/>
    <w:rsid w:val="00BB6F7A"/>
    <w:rsid w:val="00BC1043"/>
    <w:rsid w:val="00BC40DB"/>
    <w:rsid w:val="00BC48EB"/>
    <w:rsid w:val="00BC585F"/>
    <w:rsid w:val="00BC5898"/>
    <w:rsid w:val="00BC5D7D"/>
    <w:rsid w:val="00BC6BCE"/>
    <w:rsid w:val="00BD00FA"/>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559"/>
    <w:rsid w:val="00C02F29"/>
    <w:rsid w:val="00C04632"/>
    <w:rsid w:val="00C07B0B"/>
    <w:rsid w:val="00C15A16"/>
    <w:rsid w:val="00C1724E"/>
    <w:rsid w:val="00C20337"/>
    <w:rsid w:val="00C20AFE"/>
    <w:rsid w:val="00C20F40"/>
    <w:rsid w:val="00C22A25"/>
    <w:rsid w:val="00C26E4B"/>
    <w:rsid w:val="00C31102"/>
    <w:rsid w:val="00C31C63"/>
    <w:rsid w:val="00C33C84"/>
    <w:rsid w:val="00C3453F"/>
    <w:rsid w:val="00C34A50"/>
    <w:rsid w:val="00C35026"/>
    <w:rsid w:val="00C35671"/>
    <w:rsid w:val="00C35B77"/>
    <w:rsid w:val="00C376EB"/>
    <w:rsid w:val="00C4187E"/>
    <w:rsid w:val="00C43D7D"/>
    <w:rsid w:val="00C444EC"/>
    <w:rsid w:val="00C45A03"/>
    <w:rsid w:val="00C45B80"/>
    <w:rsid w:val="00C46EC1"/>
    <w:rsid w:val="00C4726A"/>
    <w:rsid w:val="00C50F86"/>
    <w:rsid w:val="00C53E2C"/>
    <w:rsid w:val="00C550C8"/>
    <w:rsid w:val="00C56136"/>
    <w:rsid w:val="00C56B61"/>
    <w:rsid w:val="00C56D56"/>
    <w:rsid w:val="00C570AC"/>
    <w:rsid w:val="00C5730D"/>
    <w:rsid w:val="00C60631"/>
    <w:rsid w:val="00C606C3"/>
    <w:rsid w:val="00C62075"/>
    <w:rsid w:val="00C620F4"/>
    <w:rsid w:val="00C629CB"/>
    <w:rsid w:val="00C63878"/>
    <w:rsid w:val="00C652B5"/>
    <w:rsid w:val="00C71F4F"/>
    <w:rsid w:val="00C72848"/>
    <w:rsid w:val="00C750BA"/>
    <w:rsid w:val="00C7736C"/>
    <w:rsid w:val="00C80272"/>
    <w:rsid w:val="00C82D87"/>
    <w:rsid w:val="00C86A30"/>
    <w:rsid w:val="00C8712A"/>
    <w:rsid w:val="00C92A0D"/>
    <w:rsid w:val="00C952A2"/>
    <w:rsid w:val="00C959BD"/>
    <w:rsid w:val="00C963D3"/>
    <w:rsid w:val="00CA1802"/>
    <w:rsid w:val="00CB262C"/>
    <w:rsid w:val="00CB2CBB"/>
    <w:rsid w:val="00CB7283"/>
    <w:rsid w:val="00CB7CAC"/>
    <w:rsid w:val="00CC2B01"/>
    <w:rsid w:val="00CC467D"/>
    <w:rsid w:val="00CC5051"/>
    <w:rsid w:val="00CC5335"/>
    <w:rsid w:val="00CC579C"/>
    <w:rsid w:val="00CC5BA4"/>
    <w:rsid w:val="00CC5ECB"/>
    <w:rsid w:val="00CC7728"/>
    <w:rsid w:val="00CD06B4"/>
    <w:rsid w:val="00CD0E2B"/>
    <w:rsid w:val="00CD0FFE"/>
    <w:rsid w:val="00CD34DB"/>
    <w:rsid w:val="00CD377A"/>
    <w:rsid w:val="00CD3A76"/>
    <w:rsid w:val="00CD4998"/>
    <w:rsid w:val="00CD499F"/>
    <w:rsid w:val="00CD6352"/>
    <w:rsid w:val="00CD7DBC"/>
    <w:rsid w:val="00CE1035"/>
    <w:rsid w:val="00CE2A63"/>
    <w:rsid w:val="00CE62CA"/>
    <w:rsid w:val="00CF01D6"/>
    <w:rsid w:val="00CF2819"/>
    <w:rsid w:val="00CF4464"/>
    <w:rsid w:val="00CF4F9D"/>
    <w:rsid w:val="00CF5AD8"/>
    <w:rsid w:val="00CF70DC"/>
    <w:rsid w:val="00CF717B"/>
    <w:rsid w:val="00D04BB2"/>
    <w:rsid w:val="00D04D80"/>
    <w:rsid w:val="00D068C5"/>
    <w:rsid w:val="00D07F87"/>
    <w:rsid w:val="00D148DC"/>
    <w:rsid w:val="00D1688E"/>
    <w:rsid w:val="00D178F5"/>
    <w:rsid w:val="00D17FDC"/>
    <w:rsid w:val="00D223E4"/>
    <w:rsid w:val="00D24F80"/>
    <w:rsid w:val="00D2550E"/>
    <w:rsid w:val="00D256C6"/>
    <w:rsid w:val="00D25F51"/>
    <w:rsid w:val="00D35229"/>
    <w:rsid w:val="00D35ADE"/>
    <w:rsid w:val="00D35EAE"/>
    <w:rsid w:val="00D35EF3"/>
    <w:rsid w:val="00D4685B"/>
    <w:rsid w:val="00D51CED"/>
    <w:rsid w:val="00D567F2"/>
    <w:rsid w:val="00D57C59"/>
    <w:rsid w:val="00D60215"/>
    <w:rsid w:val="00D60874"/>
    <w:rsid w:val="00D60E45"/>
    <w:rsid w:val="00D63EFD"/>
    <w:rsid w:val="00D6588F"/>
    <w:rsid w:val="00D65DD2"/>
    <w:rsid w:val="00D676F1"/>
    <w:rsid w:val="00D714E4"/>
    <w:rsid w:val="00D80104"/>
    <w:rsid w:val="00D829EB"/>
    <w:rsid w:val="00D84752"/>
    <w:rsid w:val="00D86849"/>
    <w:rsid w:val="00D86A74"/>
    <w:rsid w:val="00D86B3B"/>
    <w:rsid w:val="00D8748A"/>
    <w:rsid w:val="00D905E4"/>
    <w:rsid w:val="00D910D5"/>
    <w:rsid w:val="00D93196"/>
    <w:rsid w:val="00D931A2"/>
    <w:rsid w:val="00D958AB"/>
    <w:rsid w:val="00DA42EF"/>
    <w:rsid w:val="00DB1A35"/>
    <w:rsid w:val="00DB243C"/>
    <w:rsid w:val="00DB3EC4"/>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D29"/>
    <w:rsid w:val="00DD4E68"/>
    <w:rsid w:val="00DD526C"/>
    <w:rsid w:val="00DD59B5"/>
    <w:rsid w:val="00DD6923"/>
    <w:rsid w:val="00DD7AD7"/>
    <w:rsid w:val="00DE03AF"/>
    <w:rsid w:val="00DE097E"/>
    <w:rsid w:val="00DE121C"/>
    <w:rsid w:val="00DE475E"/>
    <w:rsid w:val="00DE6633"/>
    <w:rsid w:val="00DE6C17"/>
    <w:rsid w:val="00DF056D"/>
    <w:rsid w:val="00DF3A54"/>
    <w:rsid w:val="00DF4D51"/>
    <w:rsid w:val="00DF50A2"/>
    <w:rsid w:val="00DF687B"/>
    <w:rsid w:val="00DF75F8"/>
    <w:rsid w:val="00DF7A3A"/>
    <w:rsid w:val="00DF7AD4"/>
    <w:rsid w:val="00E009E1"/>
    <w:rsid w:val="00E00C00"/>
    <w:rsid w:val="00E00E54"/>
    <w:rsid w:val="00E01C69"/>
    <w:rsid w:val="00E041F9"/>
    <w:rsid w:val="00E05837"/>
    <w:rsid w:val="00E077D6"/>
    <w:rsid w:val="00E07C5A"/>
    <w:rsid w:val="00E10A73"/>
    <w:rsid w:val="00E12C13"/>
    <w:rsid w:val="00E15BA9"/>
    <w:rsid w:val="00E161D2"/>
    <w:rsid w:val="00E177E2"/>
    <w:rsid w:val="00E17BF1"/>
    <w:rsid w:val="00E22DE4"/>
    <w:rsid w:val="00E26E19"/>
    <w:rsid w:val="00E2712F"/>
    <w:rsid w:val="00E31DF3"/>
    <w:rsid w:val="00E31EE1"/>
    <w:rsid w:val="00E35802"/>
    <w:rsid w:val="00E35C26"/>
    <w:rsid w:val="00E37049"/>
    <w:rsid w:val="00E4126D"/>
    <w:rsid w:val="00E4155B"/>
    <w:rsid w:val="00E450A4"/>
    <w:rsid w:val="00E45975"/>
    <w:rsid w:val="00E506BE"/>
    <w:rsid w:val="00E518B6"/>
    <w:rsid w:val="00E525B9"/>
    <w:rsid w:val="00E53AE9"/>
    <w:rsid w:val="00E54ADD"/>
    <w:rsid w:val="00E55547"/>
    <w:rsid w:val="00E55E9B"/>
    <w:rsid w:val="00E6211B"/>
    <w:rsid w:val="00E6302B"/>
    <w:rsid w:val="00E6452F"/>
    <w:rsid w:val="00E64F45"/>
    <w:rsid w:val="00E6525B"/>
    <w:rsid w:val="00E6742D"/>
    <w:rsid w:val="00E712D0"/>
    <w:rsid w:val="00E71CB0"/>
    <w:rsid w:val="00E7537E"/>
    <w:rsid w:val="00E7793C"/>
    <w:rsid w:val="00E77C3D"/>
    <w:rsid w:val="00E80299"/>
    <w:rsid w:val="00E8272F"/>
    <w:rsid w:val="00E83560"/>
    <w:rsid w:val="00E84DA5"/>
    <w:rsid w:val="00E84DD5"/>
    <w:rsid w:val="00E85B01"/>
    <w:rsid w:val="00E85C7B"/>
    <w:rsid w:val="00E86549"/>
    <w:rsid w:val="00E86D64"/>
    <w:rsid w:val="00E909F0"/>
    <w:rsid w:val="00E90B4B"/>
    <w:rsid w:val="00E90D47"/>
    <w:rsid w:val="00E91BE6"/>
    <w:rsid w:val="00E92DA7"/>
    <w:rsid w:val="00E93993"/>
    <w:rsid w:val="00E93FD7"/>
    <w:rsid w:val="00E950C0"/>
    <w:rsid w:val="00E9597C"/>
    <w:rsid w:val="00EA0879"/>
    <w:rsid w:val="00EA0913"/>
    <w:rsid w:val="00EA1815"/>
    <w:rsid w:val="00EA3E74"/>
    <w:rsid w:val="00EA4D77"/>
    <w:rsid w:val="00EA5317"/>
    <w:rsid w:val="00EA6550"/>
    <w:rsid w:val="00EA7BAB"/>
    <w:rsid w:val="00EB02BE"/>
    <w:rsid w:val="00EB146B"/>
    <w:rsid w:val="00EB21D4"/>
    <w:rsid w:val="00EB2845"/>
    <w:rsid w:val="00EB45AC"/>
    <w:rsid w:val="00EB488B"/>
    <w:rsid w:val="00EB4DDD"/>
    <w:rsid w:val="00EB6668"/>
    <w:rsid w:val="00EB6A2F"/>
    <w:rsid w:val="00EC210D"/>
    <w:rsid w:val="00EC3875"/>
    <w:rsid w:val="00EC46DE"/>
    <w:rsid w:val="00EC549E"/>
    <w:rsid w:val="00EC6191"/>
    <w:rsid w:val="00EC6E55"/>
    <w:rsid w:val="00ED0BC4"/>
    <w:rsid w:val="00ED151E"/>
    <w:rsid w:val="00ED3CDA"/>
    <w:rsid w:val="00ED4927"/>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10C0"/>
    <w:rsid w:val="00F033DA"/>
    <w:rsid w:val="00F0424E"/>
    <w:rsid w:val="00F106CE"/>
    <w:rsid w:val="00F1096A"/>
    <w:rsid w:val="00F12AA4"/>
    <w:rsid w:val="00F12F7B"/>
    <w:rsid w:val="00F13FB1"/>
    <w:rsid w:val="00F15181"/>
    <w:rsid w:val="00F1640B"/>
    <w:rsid w:val="00F2025D"/>
    <w:rsid w:val="00F20842"/>
    <w:rsid w:val="00F268CB"/>
    <w:rsid w:val="00F27CD8"/>
    <w:rsid w:val="00F30351"/>
    <w:rsid w:val="00F3144D"/>
    <w:rsid w:val="00F32055"/>
    <w:rsid w:val="00F3323E"/>
    <w:rsid w:val="00F341F4"/>
    <w:rsid w:val="00F34F9D"/>
    <w:rsid w:val="00F34FAD"/>
    <w:rsid w:val="00F3554C"/>
    <w:rsid w:val="00F35CCE"/>
    <w:rsid w:val="00F35D73"/>
    <w:rsid w:val="00F366E1"/>
    <w:rsid w:val="00F42B4B"/>
    <w:rsid w:val="00F4376C"/>
    <w:rsid w:val="00F44267"/>
    <w:rsid w:val="00F44D8C"/>
    <w:rsid w:val="00F45599"/>
    <w:rsid w:val="00F50D48"/>
    <w:rsid w:val="00F5239B"/>
    <w:rsid w:val="00F52552"/>
    <w:rsid w:val="00F52E31"/>
    <w:rsid w:val="00F54776"/>
    <w:rsid w:val="00F5524B"/>
    <w:rsid w:val="00F56254"/>
    <w:rsid w:val="00F5710B"/>
    <w:rsid w:val="00F61DD2"/>
    <w:rsid w:val="00F62000"/>
    <w:rsid w:val="00F62146"/>
    <w:rsid w:val="00F63720"/>
    <w:rsid w:val="00F65FB6"/>
    <w:rsid w:val="00F66AFF"/>
    <w:rsid w:val="00F71433"/>
    <w:rsid w:val="00F71CE8"/>
    <w:rsid w:val="00F738B0"/>
    <w:rsid w:val="00F76424"/>
    <w:rsid w:val="00F801C5"/>
    <w:rsid w:val="00F83231"/>
    <w:rsid w:val="00F85A51"/>
    <w:rsid w:val="00F85DB2"/>
    <w:rsid w:val="00F91FA7"/>
    <w:rsid w:val="00F95955"/>
    <w:rsid w:val="00F96AF1"/>
    <w:rsid w:val="00F97C5B"/>
    <w:rsid w:val="00FA29FD"/>
    <w:rsid w:val="00FA2A46"/>
    <w:rsid w:val="00FA3739"/>
    <w:rsid w:val="00FA3D50"/>
    <w:rsid w:val="00FA43E7"/>
    <w:rsid w:val="00FA5C62"/>
    <w:rsid w:val="00FA65B2"/>
    <w:rsid w:val="00FB2C81"/>
    <w:rsid w:val="00FB49B3"/>
    <w:rsid w:val="00FB6703"/>
    <w:rsid w:val="00FB7C8F"/>
    <w:rsid w:val="00FB7D52"/>
    <w:rsid w:val="00FC2741"/>
    <w:rsid w:val="00FC30E1"/>
    <w:rsid w:val="00FC337F"/>
    <w:rsid w:val="00FC374A"/>
    <w:rsid w:val="00FC4F43"/>
    <w:rsid w:val="00FC5D26"/>
    <w:rsid w:val="00FC7B47"/>
    <w:rsid w:val="00FD0169"/>
    <w:rsid w:val="00FD023F"/>
    <w:rsid w:val="00FD035C"/>
    <w:rsid w:val="00FD1240"/>
    <w:rsid w:val="00FD1A35"/>
    <w:rsid w:val="00FD36C5"/>
    <w:rsid w:val="00FD4936"/>
    <w:rsid w:val="00FD5B6F"/>
    <w:rsid w:val="00FD6126"/>
    <w:rsid w:val="00FD6310"/>
    <w:rsid w:val="00FD719B"/>
    <w:rsid w:val="00FD77E3"/>
    <w:rsid w:val="00FD7C7B"/>
    <w:rsid w:val="00FE1C17"/>
    <w:rsid w:val="00FE1D12"/>
    <w:rsid w:val="00FE2122"/>
    <w:rsid w:val="00FE2A86"/>
    <w:rsid w:val="00FE6330"/>
    <w:rsid w:val="00FF0D81"/>
    <w:rsid w:val="00FF22DC"/>
    <w:rsid w:val="00FF296F"/>
    <w:rsid w:val="00FF332F"/>
    <w:rsid w:val="00FF34CE"/>
    <w:rsid w:val="00FF3529"/>
    <w:rsid w:val="00FF374B"/>
    <w:rsid w:val="00FF549A"/>
    <w:rsid w:val="00FF5AEE"/>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Laurayne</cp:lastModifiedBy>
  <cp:revision>3</cp:revision>
  <cp:lastPrinted>2020-06-12T02:43:00Z</cp:lastPrinted>
  <dcterms:created xsi:type="dcterms:W3CDTF">2022-10-23T16:59:00Z</dcterms:created>
  <dcterms:modified xsi:type="dcterms:W3CDTF">2022-10-23T17:00:00Z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