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11071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venir Next" w:hAnsi="Avenir Next" w:cs="Arial"/>
          <w:b/>
          <w:color w:val="4472C4" w:themeColor="accent1"/>
          <w:sz w:val="22"/>
          <w:szCs w:val="22"/>
          <w:lang w:val="en-GB"/>
        </w:rPr>
      </w:pPr>
    </w:p>
    <w:p w14:paraId="6A853AD7" w14:textId="649D9122" w:rsidR="0011473D" w:rsidRPr="007E7432" w:rsidRDefault="00C56B61" w:rsidP="0011071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ASSESSMENT</w:t>
      </w:r>
      <w:r w:rsidR="0011071A">
        <w:rPr>
          <w:rFonts w:ascii="Avenir Next Demi Bold" w:hAnsi="Avenir Next Demi Bold" w:cs="Arial"/>
          <w:b/>
          <w:bCs/>
          <w:color w:val="000000" w:themeColor="text1"/>
          <w:sz w:val="24"/>
          <w:lang w:val="en-GB"/>
        </w:rPr>
        <w:t xml:space="preserve"> (RESIT SEPTEMBER 2022)</w:t>
      </w:r>
      <w:r w:rsidR="009D0811" w:rsidRPr="007E7432">
        <w:rPr>
          <w:rFonts w:ascii="Avenir Next Demi Bold" w:hAnsi="Avenir Next Demi Bold" w:cs="Arial"/>
          <w:b/>
          <w:bCs/>
          <w:color w:val="000000" w:themeColor="text1"/>
          <w:sz w:val="24"/>
          <w:lang w:val="en-GB"/>
        </w:rPr>
        <w:t xml:space="preserve">: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11071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11071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11071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33C300A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w:t>
      </w:r>
      <w:r w:rsidR="0011071A">
        <w:rPr>
          <w:rFonts w:ascii="Avenir Next Demi Bold" w:hAnsi="Avenir Next Demi Bold" w:cs="Arial"/>
          <w:b/>
          <w:bCs/>
          <w:color w:val="767171" w:themeColor="background2" w:themeShade="80"/>
          <w:sz w:val="22"/>
          <w:szCs w:val="22"/>
          <w:lang w:val="en-GB"/>
        </w:rPr>
        <w:t xml:space="preserve">resit </w:t>
      </w:r>
      <w:r w:rsidRPr="00B2234F">
        <w:rPr>
          <w:rFonts w:ascii="Avenir Next Demi Bold" w:hAnsi="Avenir Next Demi Bold" w:cs="Arial"/>
          <w:b/>
          <w:bCs/>
          <w:color w:val="767171" w:themeColor="background2" w:themeShade="80"/>
          <w:sz w:val="22"/>
          <w:szCs w:val="22"/>
          <w:lang w:val="en-GB"/>
        </w:rPr>
        <w:t xml:space="preserve">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of this course</w:t>
      </w:r>
      <w:r w:rsidR="0011071A">
        <w:rPr>
          <w:rFonts w:ascii="Avenir Next" w:hAnsi="Avenir Next" w:cs="Arial"/>
          <w:bCs/>
          <w:color w:val="767171" w:themeColor="background2" w:themeShade="80"/>
          <w:sz w:val="22"/>
          <w:szCs w:val="22"/>
          <w:lang w:val="en-GB"/>
        </w:rPr>
        <w:t>. Please read the instructions on the next page very carefully.</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7EA9B06E" w14:textId="77777777" w:rsidR="008B3ED2" w:rsidRDefault="008B3ED2">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lastRenderedPageBreak/>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4FFCE7FA"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00216CF7">
        <w:rPr>
          <w:rFonts w:ascii="Avenir Next Demi Bold" w:hAnsi="Avenir Next Demi Bold" w:cs="Arial"/>
          <w:b/>
          <w:bCs/>
          <w:sz w:val="22"/>
          <w:szCs w:val="22"/>
          <w:lang w:val="en-GB" w:eastAsia="en-GB"/>
        </w:rPr>
        <w:t>resit</w:t>
      </w:r>
      <w:r w:rsidRPr="00B2234F">
        <w:rPr>
          <w:rFonts w:ascii="Avenir Next Demi Bold" w:hAnsi="Avenir Next Demi Bold" w:cs="Arial"/>
          <w:b/>
          <w:bCs/>
          <w:sz w:val="22"/>
          <w:szCs w:val="22"/>
          <w:lang w:val="en-GB" w:eastAsia="en-GB"/>
        </w:rPr>
        <w:t>]</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00216CF7">
        <w:rPr>
          <w:rFonts w:ascii="Avenir Next" w:hAnsi="Avenir Next" w:cs="Arial"/>
          <w:sz w:val="22"/>
          <w:szCs w:val="22"/>
          <w:lang w:val="en-GB" w:eastAsia="en-GB"/>
        </w:rPr>
        <w:t>resit</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493BC666"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r>
      <w:r w:rsidR="0011071A">
        <w:rPr>
          <w:rFonts w:ascii="Avenir Next" w:hAnsi="Avenir Next" w:cs="Arial"/>
          <w:sz w:val="22"/>
          <w:szCs w:val="22"/>
          <w:lang w:val="en-GB"/>
        </w:rPr>
        <w:t xml:space="preserve">This assessment must be returned to </w:t>
      </w:r>
      <w:hyperlink r:id="rId9" w:history="1">
        <w:r w:rsidR="0011071A" w:rsidRPr="00784EF1">
          <w:rPr>
            <w:rStyle w:val="Hyperlink"/>
            <w:rFonts w:ascii="Avenir Next" w:hAnsi="Avenir Next" w:cs="Arial"/>
            <w:color w:val="auto"/>
            <w:sz w:val="22"/>
            <w:szCs w:val="22"/>
            <w:lang w:val="en-GB"/>
          </w:rPr>
          <w:t>David.Burdette@insol.org</w:t>
        </w:r>
      </w:hyperlink>
      <w:r w:rsidR="0011071A">
        <w:rPr>
          <w:rFonts w:ascii="Avenir Next" w:hAnsi="Avenir Next" w:cs="Arial"/>
          <w:sz w:val="22"/>
          <w:szCs w:val="22"/>
          <w:lang w:val="en-GB"/>
        </w:rPr>
        <w:t xml:space="preserve">  by e-mail no later than </w:t>
      </w:r>
      <w:r w:rsidR="0011071A" w:rsidRPr="00784EF1">
        <w:rPr>
          <w:rFonts w:ascii="Avenir Next Demi Bold" w:hAnsi="Avenir Next Demi Bold" w:cs="Arial"/>
          <w:b/>
          <w:bCs/>
          <w:sz w:val="22"/>
          <w:szCs w:val="22"/>
          <w:lang w:val="en-GB"/>
        </w:rPr>
        <w:t>23:00 (11 pm) BST (GMT +1) on Monday 26 September 2022</w:t>
      </w:r>
      <w:r w:rsidR="0011071A">
        <w:rPr>
          <w:rFonts w:ascii="Avenir Next" w:hAnsi="Avenir Next" w:cs="Arial"/>
          <w:sz w:val="22"/>
          <w:szCs w:val="22"/>
          <w:lang w:val="en-GB"/>
        </w:rPr>
        <w:t xml:space="preserve">. When returning the assessment by e-mail, your e-mail must </w:t>
      </w:r>
      <w:r w:rsidR="0011071A" w:rsidRPr="00E2622D">
        <w:rPr>
          <w:rFonts w:ascii="Avenir Next" w:hAnsi="Avenir Next" w:cs="Arial"/>
          <w:sz w:val="22"/>
          <w:szCs w:val="22"/>
          <w:lang w:val="en-GB"/>
        </w:rPr>
        <w:t xml:space="preserve">confirm / certify that you are the person who completed the assessment and that the work submitted is your own, original work. Please see the part of the Course Handbook that deals with plagiarism and dishonesty in the submission of assessments. </w:t>
      </w:r>
      <w:r w:rsidR="0011071A"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0011071A" w:rsidRPr="00E2622D">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5EA5E58F" w14:textId="3321B554" w:rsidR="004A2D83" w:rsidRPr="00B2234F" w:rsidRDefault="00216CF7" w:rsidP="004A2D83">
      <w:pPr>
        <w:ind w:left="720" w:hanging="720"/>
        <w:jc w:val="both"/>
        <w:rPr>
          <w:rFonts w:ascii="Avenir Next" w:hAnsi="Avenir Next" w:cs="Arial"/>
          <w:sz w:val="22"/>
          <w:szCs w:val="22"/>
          <w:lang w:val="en-GB"/>
        </w:rPr>
      </w:pPr>
      <w:r>
        <w:rPr>
          <w:rFonts w:ascii="Avenir Next" w:hAnsi="Avenir Next" w:cs="Arial"/>
          <w:sz w:val="22"/>
          <w:szCs w:val="22"/>
          <w:lang w:val="en-GB"/>
        </w:rPr>
        <w:t>6</w:t>
      </w:r>
      <w:r w:rsidR="004A2D83" w:rsidRPr="00B2234F">
        <w:rPr>
          <w:rFonts w:ascii="Avenir Next" w:hAnsi="Avenir Next" w:cs="Arial"/>
          <w:sz w:val="22"/>
          <w:szCs w:val="22"/>
          <w:lang w:val="en-GB"/>
        </w:rPr>
        <w:t>.</w:t>
      </w:r>
      <w:r w:rsidR="004A2D83"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004A2D83" w:rsidRPr="00B2234F">
        <w:rPr>
          <w:rFonts w:ascii="Avenir Next Demi Bold" w:hAnsi="Avenir Next Demi Bold" w:cs="Arial"/>
          <w:b/>
          <w:bCs/>
          <w:sz w:val="22"/>
          <w:szCs w:val="22"/>
          <w:lang w:val="en-GB"/>
        </w:rPr>
        <w:t xml:space="preserve"> pages</w:t>
      </w:r>
      <w:r w:rsidR="004A2D83"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180D0C" w:rsidRDefault="00AD12C7" w:rsidP="00265D2D">
      <w:pPr>
        <w:pStyle w:val="ListParagraph"/>
        <w:numPr>
          <w:ilvl w:val="0"/>
          <w:numId w:val="11"/>
        </w:numPr>
        <w:ind w:left="426"/>
        <w:jc w:val="both"/>
        <w:rPr>
          <w:rFonts w:ascii="Avenir Next" w:hAnsi="Avenir Next"/>
          <w:sz w:val="22"/>
          <w:szCs w:val="22"/>
          <w:lang w:val="en-GB"/>
        </w:rPr>
      </w:pPr>
      <w:r w:rsidRPr="00180D0C">
        <w:rPr>
          <w:rFonts w:ascii="Avenir Next" w:hAnsi="Avenir Next"/>
          <w:sz w:val="22"/>
          <w:szCs w:val="22"/>
          <w:lang w:val="en-GB"/>
        </w:rPr>
        <w:t>bring court proceedings for a money judgment in respect of the debt</w:t>
      </w:r>
      <w:r w:rsidR="005A2E18" w:rsidRPr="00180D0C">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180D0C" w:rsidRDefault="00AD12C7" w:rsidP="00265D2D">
      <w:pPr>
        <w:pStyle w:val="ListParagraph"/>
        <w:numPr>
          <w:ilvl w:val="0"/>
          <w:numId w:val="11"/>
        </w:numPr>
        <w:ind w:left="426"/>
        <w:jc w:val="both"/>
        <w:rPr>
          <w:rFonts w:ascii="Avenir Next" w:hAnsi="Avenir Next"/>
          <w:sz w:val="22"/>
          <w:szCs w:val="22"/>
          <w:highlight w:val="yellow"/>
          <w:lang w:val="en-GB"/>
        </w:rPr>
      </w:pPr>
      <w:r w:rsidRPr="00180D0C">
        <w:rPr>
          <w:rFonts w:ascii="Avenir Next" w:hAnsi="Avenir Next"/>
          <w:sz w:val="22"/>
          <w:szCs w:val="22"/>
          <w:highlight w:val="yellow"/>
          <w:lang w:val="en-GB"/>
        </w:rPr>
        <w:t>apply to the court for the decision to be reversed or varied</w:t>
      </w:r>
      <w:r w:rsidR="005A2E18" w:rsidRPr="00180D0C">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CE01A6" w:rsidRDefault="00B2234F" w:rsidP="00265D2D">
      <w:pPr>
        <w:pStyle w:val="ListParagraph"/>
        <w:numPr>
          <w:ilvl w:val="0"/>
          <w:numId w:val="12"/>
        </w:numPr>
        <w:ind w:left="426"/>
        <w:rPr>
          <w:rFonts w:ascii="Avenir Next" w:hAnsi="Avenir Next" w:cs="Arial"/>
          <w:sz w:val="22"/>
          <w:szCs w:val="22"/>
          <w:highlight w:val="yellow"/>
          <w:lang w:val="en-GB"/>
        </w:rPr>
      </w:pPr>
      <w:r w:rsidRPr="00CE01A6">
        <w:rPr>
          <w:rFonts w:ascii="Avenir Next" w:hAnsi="Avenir Next" w:cs="Arial"/>
          <w:sz w:val="22"/>
          <w:szCs w:val="22"/>
          <w:highlight w:val="yellow"/>
          <w:lang w:val="en-GB"/>
        </w:rPr>
        <w:t>S</w:t>
      </w:r>
      <w:r w:rsidR="00422295" w:rsidRPr="00CE01A6">
        <w:rPr>
          <w:rFonts w:ascii="Avenir Next" w:hAnsi="Avenir Next" w:cs="Arial"/>
          <w:sz w:val="22"/>
          <w:szCs w:val="22"/>
          <w:highlight w:val="yellow"/>
          <w:lang w:val="en-GB"/>
        </w:rPr>
        <w:t>mall company restructuring</w:t>
      </w:r>
      <w:r w:rsidR="005A2E18" w:rsidRPr="00CE01A6">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E86CC0" w:rsidRDefault="009B01E9" w:rsidP="00265D2D">
      <w:pPr>
        <w:pStyle w:val="ListParagraph"/>
        <w:numPr>
          <w:ilvl w:val="0"/>
          <w:numId w:val="13"/>
        </w:numPr>
        <w:ind w:left="426"/>
        <w:jc w:val="both"/>
        <w:rPr>
          <w:rFonts w:ascii="Avenir Next" w:hAnsi="Avenir Next" w:cs="Arial"/>
          <w:sz w:val="22"/>
          <w:szCs w:val="22"/>
          <w:highlight w:val="yellow"/>
          <w:lang w:val="en-GB"/>
        </w:rPr>
      </w:pPr>
      <w:r w:rsidRPr="00E86CC0">
        <w:rPr>
          <w:rFonts w:ascii="Avenir Next" w:hAnsi="Avenir Next" w:cs="Arial"/>
          <w:sz w:val="22"/>
          <w:szCs w:val="22"/>
          <w:highlight w:val="yellow"/>
          <w:lang w:val="en-GB"/>
        </w:rPr>
        <w:t>C</w:t>
      </w:r>
      <w:r w:rsidR="0089536F" w:rsidRPr="00E86CC0">
        <w:rPr>
          <w:rFonts w:ascii="Avenir Next" w:hAnsi="Avenir Next" w:cs="Arial"/>
          <w:sz w:val="22"/>
          <w:szCs w:val="22"/>
          <w:highlight w:val="yellow"/>
          <w:lang w:val="en-GB"/>
        </w:rPr>
        <w:t>reditors’ scheme of arrangement</w:t>
      </w:r>
      <w:r w:rsidR="00265D2D" w:rsidRPr="00E86CC0">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AE20EB" w:rsidRPr="00B2234F">
        <w:rPr>
          <w:rFonts w:ascii="Avenir Next" w:hAnsi="Avenir Next" w:cs="Arial"/>
          <w:sz w:val="22"/>
          <w:szCs w:val="22"/>
          <w:lang w:val="en-GB"/>
        </w:rPr>
        <w:t xml:space="preserve"> debt agreement under Part IX</w:t>
      </w:r>
      <w:r w:rsidR="00E131DE" w:rsidRPr="00B2234F">
        <w:rPr>
          <w:rFonts w:ascii="Avenir Next" w:hAnsi="Avenir Next" w:cs="Arial"/>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CF56E4" w:rsidRDefault="009B01E9" w:rsidP="00265D2D">
      <w:pPr>
        <w:pStyle w:val="ListParagraph"/>
        <w:numPr>
          <w:ilvl w:val="0"/>
          <w:numId w:val="14"/>
        </w:numPr>
        <w:ind w:left="426"/>
        <w:rPr>
          <w:rFonts w:ascii="Avenir Next" w:hAnsi="Avenir Next" w:cs="Arial"/>
          <w:sz w:val="22"/>
          <w:szCs w:val="22"/>
          <w:highlight w:val="yellow"/>
          <w:lang w:val="en-GB"/>
        </w:rPr>
      </w:pPr>
      <w:r w:rsidRPr="00CF56E4">
        <w:rPr>
          <w:rFonts w:ascii="Avenir Next" w:hAnsi="Avenir Next" w:cs="Arial"/>
          <w:sz w:val="22"/>
          <w:szCs w:val="22"/>
          <w:highlight w:val="yellow"/>
          <w:lang w:val="en-GB"/>
        </w:rPr>
        <w:t>A</w:t>
      </w:r>
      <w:r w:rsidR="00E131DE" w:rsidRPr="00CF56E4">
        <w:rPr>
          <w:rFonts w:ascii="Avenir Next" w:hAnsi="Avenir Next" w:cs="Arial"/>
          <w:sz w:val="22"/>
          <w:szCs w:val="22"/>
          <w:highlight w:val="yellow"/>
          <w:lang w:val="en-GB"/>
        </w:rPr>
        <w:t xml:space="preserve"> small company restructuring</w:t>
      </w:r>
      <w:r w:rsidR="00265D2D" w:rsidRPr="00CF56E4">
        <w:rPr>
          <w:rFonts w:ascii="Avenir Next" w:hAnsi="Avenir Next" w:cs="Arial"/>
          <w:sz w:val="22"/>
          <w:szCs w:val="22"/>
          <w:highlight w:val="yellow"/>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C675D3"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C675D3">
        <w:rPr>
          <w:rFonts w:ascii="Avenir Next" w:hAnsi="Avenir Next" w:cs="Arial"/>
          <w:sz w:val="22"/>
          <w:szCs w:val="22"/>
          <w:highlight w:val="yellow"/>
          <w:lang w:val="en-GB"/>
        </w:rPr>
        <w:t>S</w:t>
      </w:r>
      <w:r w:rsidR="00AD12C7" w:rsidRPr="00C675D3">
        <w:rPr>
          <w:rFonts w:ascii="Avenir Next" w:hAnsi="Avenir Next" w:cs="Arial"/>
          <w:sz w:val="22"/>
          <w:szCs w:val="22"/>
          <w:highlight w:val="yellow"/>
          <w:lang w:val="en-GB"/>
        </w:rPr>
        <w:t>uperannuation funds</w:t>
      </w:r>
      <w:r w:rsidR="007B3A5E" w:rsidRPr="00C675D3">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P</w:t>
      </w:r>
      <w:r w:rsidR="00BF0AFE" w:rsidRPr="00B2234F">
        <w:rPr>
          <w:rFonts w:ascii="Avenir Next" w:hAnsi="Avenir Next" w:cs="Arial"/>
          <w:sz w:val="22"/>
          <w:szCs w:val="22"/>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CF6F7A" w:rsidRDefault="008465BE" w:rsidP="00BF0AFE">
      <w:pPr>
        <w:pStyle w:val="ListParagraph"/>
        <w:numPr>
          <w:ilvl w:val="0"/>
          <w:numId w:val="16"/>
        </w:numPr>
        <w:ind w:left="426"/>
        <w:jc w:val="both"/>
        <w:rPr>
          <w:rFonts w:ascii="Avenir Next" w:hAnsi="Avenir Next" w:cs="Arial"/>
          <w:sz w:val="22"/>
          <w:szCs w:val="22"/>
          <w:highlight w:val="yellow"/>
        </w:rPr>
      </w:pPr>
      <w:r w:rsidRPr="00CF6F7A">
        <w:rPr>
          <w:rFonts w:ascii="Avenir Next" w:hAnsi="Avenir Next" w:cs="Arial"/>
          <w:sz w:val="22"/>
          <w:szCs w:val="22"/>
          <w:highlight w:val="yellow"/>
          <w:lang w:val="en-GB"/>
        </w:rPr>
        <w:t>C</w:t>
      </w:r>
      <w:r w:rsidR="00BF0AFE" w:rsidRPr="00CF6F7A">
        <w:rPr>
          <w:rFonts w:ascii="Avenir Next" w:hAnsi="Avenir Next" w:cs="Arial"/>
          <w:sz w:val="22"/>
          <w:szCs w:val="22"/>
          <w:highlight w:val="yellow"/>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lastRenderedPageBreak/>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504D8A" w:rsidRDefault="0089536F" w:rsidP="0089536F">
      <w:pPr>
        <w:ind w:left="720" w:hanging="720"/>
        <w:rPr>
          <w:rFonts w:ascii="Avenir Next" w:hAnsi="Avenir Next" w:cs="Arial"/>
          <w:sz w:val="22"/>
          <w:szCs w:val="22"/>
          <w:lang w:val="en-GB"/>
        </w:rPr>
      </w:pPr>
      <w:r w:rsidRPr="00504D8A">
        <w:rPr>
          <w:rFonts w:ascii="Avenir Next" w:hAnsi="Avenir Next" w:cs="Arial"/>
          <w:sz w:val="22"/>
          <w:szCs w:val="22"/>
          <w:lang w:val="en-GB"/>
        </w:rPr>
        <w:t>A company can only be placed into voluntary administration if:</w:t>
      </w:r>
    </w:p>
    <w:p w14:paraId="2DAEE264" w14:textId="77777777" w:rsidR="0089536F" w:rsidRPr="00504D8A"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504D8A">
        <w:rPr>
          <w:rFonts w:ascii="Avenir Next" w:hAnsi="Avenir Next" w:cs="Arial"/>
          <w:sz w:val="22"/>
          <w:szCs w:val="22"/>
          <w:lang w:val="en-GB"/>
        </w:rPr>
        <w:t>the directors declare that the company’s liabilities</w:t>
      </w:r>
      <w:r w:rsidRPr="00B2234F">
        <w:rPr>
          <w:rFonts w:ascii="Avenir Next" w:hAnsi="Avenir Next" w:cs="Arial"/>
          <w:sz w:val="22"/>
          <w:szCs w:val="22"/>
          <w:lang w:val="en-GB"/>
        </w:rPr>
        <w:t xml:space="preserve">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504D8A" w:rsidRDefault="0089536F" w:rsidP="00265D2D">
      <w:pPr>
        <w:pStyle w:val="ListParagraph"/>
        <w:numPr>
          <w:ilvl w:val="0"/>
          <w:numId w:val="17"/>
        </w:numPr>
        <w:ind w:left="426"/>
        <w:rPr>
          <w:rFonts w:ascii="Avenir Next" w:hAnsi="Avenir Next" w:cs="Arial"/>
          <w:sz w:val="22"/>
          <w:szCs w:val="22"/>
          <w:lang w:val="en-GB"/>
        </w:rPr>
      </w:pPr>
      <w:r w:rsidRPr="00504D8A">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3E304F" w:rsidRDefault="0089536F" w:rsidP="00265D2D">
      <w:pPr>
        <w:pStyle w:val="ListParagraph"/>
        <w:numPr>
          <w:ilvl w:val="0"/>
          <w:numId w:val="17"/>
        </w:numPr>
        <w:ind w:left="426"/>
        <w:rPr>
          <w:rFonts w:ascii="Avenir Next" w:hAnsi="Avenir Next" w:cs="Arial"/>
          <w:sz w:val="22"/>
          <w:szCs w:val="22"/>
          <w:highlight w:val="yellow"/>
          <w:lang w:val="en-GB"/>
        </w:rPr>
      </w:pPr>
      <w:r w:rsidRPr="003E304F">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556D0871" w14:textId="7905C91D" w:rsidR="00023705" w:rsidRPr="00504D8A" w:rsidRDefault="00AD12C7" w:rsidP="00265D2D">
      <w:pPr>
        <w:pStyle w:val="ListParagraph"/>
        <w:numPr>
          <w:ilvl w:val="0"/>
          <w:numId w:val="19"/>
        </w:numPr>
        <w:ind w:left="426"/>
        <w:jc w:val="both"/>
        <w:rPr>
          <w:rFonts w:ascii="Avenir Next" w:hAnsi="Avenir Next" w:cs="Arial"/>
          <w:sz w:val="22"/>
          <w:szCs w:val="22"/>
          <w:highlight w:val="yellow"/>
          <w:lang w:val="en-GB"/>
        </w:rPr>
      </w:pPr>
      <w:r w:rsidRPr="00504D8A">
        <w:rPr>
          <w:rFonts w:ascii="Avenir Next" w:hAnsi="Avenir Next" w:cs="Arial"/>
          <w:sz w:val="22"/>
          <w:szCs w:val="22"/>
          <w:highlight w:val="yellow"/>
          <w:lang w:val="en-GB"/>
        </w:rPr>
        <w:t>is an agent of the company</w:t>
      </w:r>
      <w:r w:rsidR="00796B95" w:rsidRPr="00504D8A">
        <w:rPr>
          <w:rFonts w:ascii="Avenir Next" w:hAnsi="Avenir Next" w:cs="Arial"/>
          <w:sz w:val="22"/>
          <w:szCs w:val="22"/>
          <w:highlight w:val="yellow"/>
          <w:lang w:val="en-GB"/>
        </w:rPr>
        <w:t>,</w:t>
      </w:r>
      <w:r w:rsidRPr="00504D8A">
        <w:rPr>
          <w:rFonts w:ascii="Avenir Next" w:hAnsi="Avenir Next" w:cs="Arial"/>
          <w:sz w:val="22"/>
          <w:szCs w:val="22"/>
          <w:highlight w:val="yellow"/>
          <w:lang w:val="en-GB"/>
        </w:rPr>
        <w:t xml:space="preserve"> until the appointment of a liquidator to </w:t>
      </w:r>
      <w:r w:rsidR="00023705" w:rsidRPr="00504D8A">
        <w:rPr>
          <w:rFonts w:ascii="Avenir Next" w:hAnsi="Avenir Next" w:cs="Arial"/>
          <w:sz w:val="22"/>
          <w:szCs w:val="22"/>
          <w:highlight w:val="yellow"/>
          <w:lang w:val="en-GB"/>
        </w:rPr>
        <w:t xml:space="preserve">the </w:t>
      </w:r>
      <w:r w:rsidRPr="00504D8A">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E83CEA" w:rsidRDefault="00E131DE" w:rsidP="00265D2D">
      <w:pPr>
        <w:pStyle w:val="ListParagraph"/>
        <w:numPr>
          <w:ilvl w:val="0"/>
          <w:numId w:val="20"/>
        </w:numPr>
        <w:ind w:left="426"/>
        <w:jc w:val="both"/>
        <w:rPr>
          <w:rFonts w:ascii="Avenir Next" w:hAnsi="Avenir Next" w:cs="Arial"/>
          <w:sz w:val="22"/>
          <w:szCs w:val="22"/>
          <w:highlight w:val="yellow"/>
          <w:lang w:val="en-GB"/>
        </w:rPr>
      </w:pPr>
      <w:r w:rsidRPr="00E83CEA">
        <w:rPr>
          <w:rFonts w:ascii="Avenir Next" w:hAnsi="Avenir Next" w:cs="Arial"/>
          <w:sz w:val="22"/>
          <w:szCs w:val="22"/>
          <w:highlight w:val="yellow"/>
          <w:lang w:val="en-GB"/>
        </w:rPr>
        <w:t>t</w:t>
      </w:r>
      <w:r w:rsidR="002476AF" w:rsidRPr="00E83CEA">
        <w:rPr>
          <w:rFonts w:ascii="Avenir Next" w:hAnsi="Avenir Next" w:cs="Arial"/>
          <w:sz w:val="22"/>
          <w:szCs w:val="22"/>
          <w:highlight w:val="yellow"/>
          <w:lang w:val="en-GB"/>
        </w:rPr>
        <w:t xml:space="preserve">he part dealing with receivers, and other controllers, of property of </w:t>
      </w:r>
      <w:r w:rsidR="00416D2B" w:rsidRPr="00E83CEA">
        <w:rPr>
          <w:rFonts w:ascii="Avenir Next" w:hAnsi="Avenir Next" w:cs="Arial"/>
          <w:sz w:val="22"/>
          <w:szCs w:val="22"/>
          <w:highlight w:val="yellow"/>
          <w:lang w:val="en-GB"/>
        </w:rPr>
        <w:t xml:space="preserve">the </w:t>
      </w:r>
      <w:r w:rsidR="002476AF" w:rsidRPr="00E83CEA">
        <w:rPr>
          <w:rFonts w:ascii="Avenir Next" w:hAnsi="Avenir Next" w:cs="Arial"/>
          <w:sz w:val="22"/>
          <w:szCs w:val="22"/>
          <w:highlight w:val="yellow"/>
          <w:lang w:val="en-GB"/>
        </w:rPr>
        <w:t>corporation</w:t>
      </w:r>
      <w:r w:rsidR="00416D2B" w:rsidRPr="00E83CEA">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C84244" w:rsidRDefault="008465BE" w:rsidP="00265D2D">
      <w:pPr>
        <w:pStyle w:val="ListParagraph"/>
        <w:numPr>
          <w:ilvl w:val="0"/>
          <w:numId w:val="21"/>
        </w:numPr>
        <w:ind w:left="426"/>
        <w:jc w:val="both"/>
        <w:rPr>
          <w:rFonts w:ascii="Avenir Next" w:hAnsi="Avenir Next" w:cs="Arial"/>
          <w:sz w:val="22"/>
          <w:szCs w:val="22"/>
          <w:highlight w:val="yellow"/>
          <w:lang w:val="en-GB"/>
        </w:rPr>
      </w:pPr>
      <w:r w:rsidRPr="00C84244">
        <w:rPr>
          <w:rFonts w:ascii="Avenir Next" w:hAnsi="Avenir Next" w:cs="Arial"/>
          <w:sz w:val="22"/>
          <w:szCs w:val="22"/>
          <w:highlight w:val="yellow"/>
          <w:lang w:val="en-GB"/>
        </w:rPr>
        <w:t>S</w:t>
      </w:r>
      <w:r w:rsidR="002476AF" w:rsidRPr="00C84244">
        <w:rPr>
          <w:rFonts w:ascii="Avenir Next" w:hAnsi="Avenir Next" w:cs="Arial"/>
          <w:sz w:val="22"/>
          <w:szCs w:val="22"/>
          <w:highlight w:val="yellow"/>
          <w:lang w:val="en-GB"/>
        </w:rPr>
        <w:t xml:space="preserve">implified </w:t>
      </w:r>
      <w:r w:rsidR="008235B7" w:rsidRPr="00C84244">
        <w:rPr>
          <w:rFonts w:ascii="Avenir Next" w:hAnsi="Avenir Next" w:cs="Arial"/>
          <w:sz w:val="22"/>
          <w:szCs w:val="22"/>
          <w:highlight w:val="yellow"/>
          <w:lang w:val="en-GB"/>
        </w:rPr>
        <w:t>restructuring and liquidation regimes for small companies</w:t>
      </w:r>
      <w:r w:rsidR="002476AF" w:rsidRPr="00C84244">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Pr="00A42AD2" w:rsidRDefault="002476AF" w:rsidP="002476AF">
      <w:pPr>
        <w:jc w:val="both"/>
        <w:rPr>
          <w:rFonts w:ascii="Avenir Next" w:hAnsi="Avenir Next" w:cs="Arial"/>
          <w:sz w:val="22"/>
          <w:szCs w:val="22"/>
          <w:lang w:val="en-GB"/>
        </w:rPr>
      </w:pPr>
      <w:r w:rsidRPr="00A42AD2">
        <w:rPr>
          <w:rFonts w:ascii="Avenir Next" w:hAnsi="Avenir Next" w:cs="Arial"/>
          <w:sz w:val="22"/>
          <w:szCs w:val="22"/>
          <w:lang w:val="en-GB"/>
        </w:rPr>
        <w:t xml:space="preserve">Name the </w:t>
      </w:r>
      <w:r w:rsidR="00796B95" w:rsidRPr="00A42AD2">
        <w:rPr>
          <w:rFonts w:ascii="Avenir Next" w:hAnsi="Avenir Next" w:cs="Arial"/>
          <w:sz w:val="22"/>
          <w:szCs w:val="22"/>
          <w:lang w:val="en-GB"/>
        </w:rPr>
        <w:t xml:space="preserve">five </w:t>
      </w:r>
      <w:r w:rsidRPr="00A42AD2">
        <w:rPr>
          <w:rFonts w:ascii="Avenir Next" w:hAnsi="Avenir Next" w:cs="Arial"/>
          <w:sz w:val="22"/>
          <w:szCs w:val="22"/>
          <w:lang w:val="en-GB"/>
        </w:rPr>
        <w:t xml:space="preserve">types of voidable transactions </w:t>
      </w:r>
      <w:r w:rsidR="00416D2B" w:rsidRPr="00A42AD2">
        <w:rPr>
          <w:rFonts w:ascii="Avenir Next" w:hAnsi="Avenir Next" w:cs="Arial"/>
          <w:sz w:val="22"/>
          <w:szCs w:val="22"/>
          <w:lang w:val="en-GB"/>
        </w:rPr>
        <w:t>that</w:t>
      </w:r>
      <w:r w:rsidRPr="00A42AD2">
        <w:rPr>
          <w:rFonts w:ascii="Avenir Next" w:hAnsi="Avenir Next" w:cs="Arial"/>
          <w:sz w:val="22"/>
          <w:szCs w:val="22"/>
          <w:lang w:val="en-GB"/>
        </w:rPr>
        <w:t xml:space="preserve"> can be </w:t>
      </w:r>
      <w:r w:rsidR="00796B95" w:rsidRPr="00A42AD2">
        <w:rPr>
          <w:rFonts w:ascii="Avenir Next" w:hAnsi="Avenir Next" w:cs="Arial"/>
          <w:sz w:val="22"/>
          <w:szCs w:val="22"/>
          <w:lang w:val="en-GB"/>
        </w:rPr>
        <w:t xml:space="preserve">reversed by a liquidator on application to the </w:t>
      </w:r>
      <w:proofErr w:type="gramStart"/>
      <w:r w:rsidR="00796B95" w:rsidRPr="00A42AD2">
        <w:rPr>
          <w:rFonts w:ascii="Avenir Next" w:hAnsi="Avenir Next" w:cs="Arial"/>
          <w:sz w:val="22"/>
          <w:szCs w:val="22"/>
          <w:lang w:val="en-GB"/>
        </w:rPr>
        <w:t>court,</w:t>
      </w:r>
      <w:r w:rsidR="00823B29" w:rsidRPr="00A42AD2">
        <w:rPr>
          <w:rFonts w:ascii="Avenir Next" w:hAnsi="Avenir Next" w:cs="Arial"/>
          <w:sz w:val="22"/>
          <w:szCs w:val="22"/>
          <w:lang w:val="en-GB"/>
        </w:rPr>
        <w:t xml:space="preserve"> and</w:t>
      </w:r>
      <w:proofErr w:type="gramEnd"/>
      <w:r w:rsidR="00823B29" w:rsidRPr="00A42AD2">
        <w:rPr>
          <w:rFonts w:ascii="Avenir Next" w:hAnsi="Avenir Next" w:cs="Arial"/>
          <w:sz w:val="22"/>
          <w:szCs w:val="22"/>
          <w:lang w:val="en-GB"/>
        </w:rPr>
        <w:t xml:space="preserve"> </w:t>
      </w:r>
      <w:r w:rsidR="0035372F" w:rsidRPr="00A42AD2">
        <w:rPr>
          <w:rFonts w:ascii="Avenir Next" w:hAnsi="Avenir Next" w:cs="Arial"/>
          <w:sz w:val="22"/>
          <w:szCs w:val="22"/>
          <w:lang w:val="en-GB"/>
        </w:rPr>
        <w:t xml:space="preserve">explain whether it is a complete defence to each of these types of voidable transactions </w:t>
      </w:r>
      <w:bookmarkStart w:id="0" w:name="_Hlk115133211"/>
      <w:r w:rsidR="0035372F" w:rsidRPr="00A42AD2">
        <w:rPr>
          <w:rFonts w:ascii="Avenir Next" w:hAnsi="Avenir Next" w:cs="Arial"/>
          <w:sz w:val="22"/>
          <w:szCs w:val="22"/>
          <w:lang w:val="en-GB"/>
        </w:rPr>
        <w:t xml:space="preserve">if the defendant proves that they </w:t>
      </w:r>
      <w:r w:rsidR="00526091" w:rsidRPr="00A42AD2">
        <w:rPr>
          <w:rFonts w:ascii="Avenir Next" w:hAnsi="Avenir Next" w:cs="Arial"/>
          <w:sz w:val="22"/>
          <w:szCs w:val="22"/>
          <w:lang w:val="en-GB"/>
        </w:rPr>
        <w:t xml:space="preserve">were </w:t>
      </w:r>
      <w:r w:rsidR="0035372F" w:rsidRPr="00A42AD2">
        <w:rPr>
          <w:rFonts w:ascii="Avenir Next" w:hAnsi="Avenir Next" w:cs="Arial"/>
          <w:sz w:val="22"/>
          <w:szCs w:val="22"/>
          <w:lang w:val="en-GB"/>
        </w:rPr>
        <w:t>not aware that the company was insolvent at the time they entered into the transactions</w:t>
      </w:r>
      <w:bookmarkEnd w:id="0"/>
      <w:r w:rsidR="0035372F" w:rsidRPr="00A42AD2">
        <w:rPr>
          <w:rFonts w:ascii="Avenir Next" w:hAnsi="Avenir Next" w:cs="Arial"/>
          <w:sz w:val="22"/>
          <w:szCs w:val="22"/>
          <w:lang w:val="en-GB"/>
        </w:rPr>
        <w:t>.</w:t>
      </w:r>
    </w:p>
    <w:p w14:paraId="66FCBB75" w14:textId="4443E04A" w:rsidR="00526091" w:rsidRDefault="00B04780" w:rsidP="002476AF">
      <w:pPr>
        <w:jc w:val="both"/>
        <w:rPr>
          <w:rFonts w:ascii="Avenir Next" w:hAnsi="Avenir Next" w:cs="Arial"/>
          <w:color w:val="808080" w:themeColor="background1" w:themeShade="80"/>
          <w:sz w:val="22"/>
          <w:szCs w:val="22"/>
          <w:lang w:val="en-GB"/>
        </w:rPr>
      </w:pPr>
      <w:r w:rsidRPr="00A42AD2">
        <w:rPr>
          <w:rFonts w:ascii="Avenir Next" w:hAnsi="Avenir Next" w:cs="Arial"/>
          <w:color w:val="808080" w:themeColor="background1" w:themeShade="80"/>
          <w:sz w:val="22"/>
          <w:szCs w:val="22"/>
          <w:lang w:val="en-GB"/>
        </w:rPr>
        <w:t>[Type your answer here]</w:t>
      </w:r>
    </w:p>
    <w:p w14:paraId="58E7FE34" w14:textId="77777777" w:rsidR="00274BE8" w:rsidRPr="00DA2EB9" w:rsidRDefault="00274BE8" w:rsidP="002476AF">
      <w:pPr>
        <w:jc w:val="both"/>
        <w:rPr>
          <w:rFonts w:ascii="Avenir Next" w:hAnsi="Avenir Next" w:cs="Arial"/>
          <w:sz w:val="22"/>
          <w:szCs w:val="22"/>
          <w:lang w:val="en-GB"/>
        </w:rPr>
      </w:pPr>
    </w:p>
    <w:p w14:paraId="798571D6" w14:textId="6FBC3883" w:rsidR="00FB17BD" w:rsidRPr="00FB17BD" w:rsidRDefault="00FB17BD" w:rsidP="002476AF">
      <w:pPr>
        <w:jc w:val="both"/>
        <w:rPr>
          <w:rFonts w:ascii="Avenir Next" w:hAnsi="Avenir Next" w:cs="Arial"/>
          <w:b/>
          <w:bCs/>
          <w:sz w:val="22"/>
          <w:szCs w:val="22"/>
          <w:lang w:val="en-GB"/>
        </w:rPr>
      </w:pPr>
      <w:r w:rsidRPr="00FB17BD">
        <w:rPr>
          <w:rFonts w:ascii="Avenir Next" w:hAnsi="Avenir Next" w:cs="Arial"/>
          <w:b/>
          <w:bCs/>
          <w:sz w:val="22"/>
          <w:szCs w:val="22"/>
          <w:lang w:val="en-GB"/>
        </w:rPr>
        <w:t xml:space="preserve">Part A: </w:t>
      </w:r>
    </w:p>
    <w:p w14:paraId="457BF8F6" w14:textId="77777777" w:rsidR="00FB17BD" w:rsidRDefault="00FB17BD" w:rsidP="002476AF">
      <w:pPr>
        <w:jc w:val="both"/>
        <w:rPr>
          <w:rFonts w:ascii="Avenir Next" w:hAnsi="Avenir Next" w:cs="Arial"/>
          <w:sz w:val="22"/>
          <w:szCs w:val="22"/>
          <w:lang w:val="en-GB"/>
        </w:rPr>
      </w:pPr>
    </w:p>
    <w:p w14:paraId="569FAB6D" w14:textId="22D0F60C" w:rsidR="008269D1" w:rsidRDefault="00905850" w:rsidP="002476AF">
      <w:pPr>
        <w:jc w:val="both"/>
        <w:rPr>
          <w:rFonts w:ascii="Avenir Next" w:hAnsi="Avenir Next" w:cs="Arial"/>
          <w:sz w:val="22"/>
          <w:szCs w:val="22"/>
          <w:lang w:val="en-GB"/>
        </w:rPr>
      </w:pPr>
      <w:r w:rsidRPr="00905850">
        <w:rPr>
          <w:rFonts w:ascii="Avenir Next" w:hAnsi="Avenir Next" w:cs="Arial"/>
          <w:sz w:val="22"/>
          <w:szCs w:val="22"/>
          <w:lang w:val="en-GB"/>
        </w:rPr>
        <w:t>A liquidator has the authority to forgo transactions under Part 5.7B of the Corporations Act if they</w:t>
      </w:r>
      <w:r>
        <w:rPr>
          <w:rFonts w:ascii="Avenir Next" w:hAnsi="Avenir Next" w:cs="Arial"/>
          <w:sz w:val="22"/>
          <w:szCs w:val="22"/>
          <w:lang w:val="en-GB"/>
        </w:rPr>
        <w:t xml:space="preserve"> are</w:t>
      </w:r>
      <w:r w:rsidRPr="00905850">
        <w:rPr>
          <w:rFonts w:ascii="Avenir Next" w:hAnsi="Avenir Next" w:cs="Arial"/>
          <w:sz w:val="22"/>
          <w:szCs w:val="22"/>
          <w:lang w:val="en-GB"/>
        </w:rPr>
        <w:t>:</w:t>
      </w:r>
    </w:p>
    <w:p w14:paraId="60DADC7A" w14:textId="77777777" w:rsidR="00905850" w:rsidRDefault="00905850" w:rsidP="002476AF">
      <w:pPr>
        <w:jc w:val="both"/>
        <w:rPr>
          <w:rFonts w:ascii="Avenir Next" w:hAnsi="Avenir Next" w:cs="Arial"/>
          <w:sz w:val="22"/>
          <w:szCs w:val="22"/>
          <w:lang w:val="en-GB"/>
        </w:rPr>
      </w:pPr>
    </w:p>
    <w:p w14:paraId="4476030A" w14:textId="0C129185" w:rsidR="008269D1" w:rsidRDefault="008269D1" w:rsidP="008269D1">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Unfair preferences</w:t>
      </w:r>
      <w:r w:rsidR="00C579C7">
        <w:rPr>
          <w:rFonts w:ascii="Avenir Next" w:hAnsi="Avenir Next" w:cs="Arial"/>
          <w:sz w:val="22"/>
          <w:szCs w:val="22"/>
          <w:lang w:val="en-GB"/>
        </w:rPr>
        <w:t xml:space="preserve">: transaction </w:t>
      </w:r>
      <w:r>
        <w:rPr>
          <w:rFonts w:ascii="Avenir Next" w:hAnsi="Avenir Next" w:cs="Arial"/>
          <w:sz w:val="22"/>
          <w:szCs w:val="22"/>
          <w:lang w:val="en-GB"/>
        </w:rPr>
        <w:t xml:space="preserve"> </w:t>
      </w:r>
    </w:p>
    <w:p w14:paraId="350D887F" w14:textId="5CCEAFD5" w:rsidR="008269D1" w:rsidRDefault="008269D1" w:rsidP="008269D1">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Uncommercial transactions</w:t>
      </w:r>
    </w:p>
    <w:p w14:paraId="003C69E8" w14:textId="0023EBEE" w:rsidR="008269D1" w:rsidRDefault="00597575" w:rsidP="008269D1">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Unreasonable director-related transactions</w:t>
      </w:r>
    </w:p>
    <w:p w14:paraId="20ED5A2C" w14:textId="330D087F" w:rsidR="00597575" w:rsidRDefault="00597575" w:rsidP="008269D1">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 xml:space="preserve">Unfair loans </w:t>
      </w:r>
    </w:p>
    <w:p w14:paraId="160BB633" w14:textId="3EE04FD6" w:rsidR="00597575" w:rsidRPr="008269D1" w:rsidRDefault="00597575" w:rsidP="008269D1">
      <w:pPr>
        <w:pStyle w:val="ListParagraph"/>
        <w:numPr>
          <w:ilvl w:val="0"/>
          <w:numId w:val="48"/>
        </w:numPr>
        <w:jc w:val="both"/>
        <w:rPr>
          <w:rFonts w:ascii="Avenir Next" w:hAnsi="Avenir Next" w:cs="Arial"/>
          <w:sz w:val="22"/>
          <w:szCs w:val="22"/>
          <w:lang w:val="en-GB"/>
        </w:rPr>
      </w:pPr>
      <w:r>
        <w:rPr>
          <w:rFonts w:ascii="Avenir Next" w:hAnsi="Avenir Next" w:cs="Arial"/>
          <w:sz w:val="22"/>
          <w:szCs w:val="22"/>
          <w:lang w:val="en-GB"/>
        </w:rPr>
        <w:t>Circulating security interests</w:t>
      </w:r>
    </w:p>
    <w:p w14:paraId="51A0AF48" w14:textId="77777777" w:rsidR="002C408C" w:rsidRPr="00DA2EB9" w:rsidRDefault="002C408C" w:rsidP="002476AF">
      <w:pPr>
        <w:jc w:val="both"/>
        <w:rPr>
          <w:rFonts w:ascii="Avenir Next" w:hAnsi="Avenir Next" w:cs="Arial"/>
          <w:sz w:val="22"/>
          <w:szCs w:val="22"/>
          <w:lang w:val="en-GB"/>
        </w:rPr>
      </w:pPr>
    </w:p>
    <w:p w14:paraId="77187450" w14:textId="7E7A4CFC" w:rsidR="00FB17BD" w:rsidRPr="00FB17BD" w:rsidRDefault="00FB17BD" w:rsidP="002476AF">
      <w:pPr>
        <w:jc w:val="both"/>
        <w:rPr>
          <w:rFonts w:ascii="Avenir Next" w:hAnsi="Avenir Next" w:cs="Arial"/>
          <w:b/>
          <w:bCs/>
          <w:sz w:val="22"/>
          <w:szCs w:val="22"/>
          <w:lang w:val="en-GB"/>
        </w:rPr>
      </w:pPr>
      <w:r w:rsidRPr="00FB17BD">
        <w:rPr>
          <w:rFonts w:ascii="Avenir Next" w:hAnsi="Avenir Next" w:cs="Arial"/>
          <w:b/>
          <w:bCs/>
          <w:sz w:val="22"/>
          <w:szCs w:val="22"/>
          <w:lang w:val="en-GB"/>
        </w:rPr>
        <w:t>Part B:</w:t>
      </w:r>
    </w:p>
    <w:p w14:paraId="34E86A17" w14:textId="77777777" w:rsidR="00FB17BD" w:rsidRDefault="00FB17BD" w:rsidP="002476AF">
      <w:pPr>
        <w:jc w:val="both"/>
        <w:rPr>
          <w:rFonts w:ascii="Avenir Next" w:hAnsi="Avenir Next" w:cs="Arial"/>
          <w:sz w:val="22"/>
          <w:szCs w:val="22"/>
          <w:lang w:val="en-GB"/>
        </w:rPr>
      </w:pPr>
    </w:p>
    <w:p w14:paraId="77F17B96" w14:textId="559C6E63" w:rsidR="00A42AD2" w:rsidRPr="00A42AD2" w:rsidRDefault="00A42AD2" w:rsidP="00A42AD2">
      <w:pPr>
        <w:jc w:val="both"/>
        <w:rPr>
          <w:rFonts w:ascii="Avenir Next" w:hAnsi="Avenir Next" w:cs="Arial"/>
          <w:sz w:val="22"/>
          <w:szCs w:val="22"/>
          <w:lang w:val="en-GB"/>
        </w:rPr>
      </w:pPr>
      <w:r w:rsidRPr="00A42AD2">
        <w:rPr>
          <w:rFonts w:ascii="Avenir Next" w:hAnsi="Avenir Next" w:cs="Arial"/>
          <w:sz w:val="22"/>
          <w:szCs w:val="22"/>
          <w:lang w:val="en-GB"/>
        </w:rPr>
        <w:t>It is true that an absolute defence for unfair preferences and ad hoc</w:t>
      </w:r>
      <w:r>
        <w:rPr>
          <w:rFonts w:ascii="Avenir Next" w:hAnsi="Avenir Next" w:cs="Arial"/>
          <w:sz w:val="22"/>
          <w:szCs w:val="22"/>
          <w:lang w:val="en-GB"/>
        </w:rPr>
        <w:t>/uncommercial</w:t>
      </w:r>
      <w:r w:rsidRPr="00A42AD2">
        <w:rPr>
          <w:rFonts w:ascii="Avenir Next" w:hAnsi="Avenir Next" w:cs="Arial"/>
          <w:sz w:val="22"/>
          <w:szCs w:val="22"/>
          <w:lang w:val="en-GB"/>
        </w:rPr>
        <w:t xml:space="preserve"> transactions exists if the defendant can show that they were unaware the business was bankrupt when they </w:t>
      </w:r>
      <w:proofErr w:type="gramStart"/>
      <w:r w:rsidRPr="00A42AD2">
        <w:rPr>
          <w:rFonts w:ascii="Avenir Next" w:hAnsi="Avenir Next" w:cs="Arial"/>
          <w:sz w:val="22"/>
          <w:szCs w:val="22"/>
          <w:lang w:val="en-GB"/>
        </w:rPr>
        <w:t>entered into</w:t>
      </w:r>
      <w:proofErr w:type="gramEnd"/>
      <w:r w:rsidRPr="00A42AD2">
        <w:rPr>
          <w:rFonts w:ascii="Avenir Next" w:hAnsi="Avenir Next" w:cs="Arial"/>
          <w:sz w:val="22"/>
          <w:szCs w:val="22"/>
          <w:lang w:val="en-GB"/>
        </w:rPr>
        <w:t xml:space="preserve"> the transactions.</w:t>
      </w:r>
    </w:p>
    <w:p w14:paraId="061F2E32" w14:textId="77777777" w:rsidR="00A42AD2" w:rsidRPr="00A42AD2" w:rsidRDefault="00A42AD2" w:rsidP="00A42AD2">
      <w:pPr>
        <w:jc w:val="both"/>
        <w:rPr>
          <w:rFonts w:ascii="Avenir Next" w:hAnsi="Avenir Next" w:cs="Arial"/>
          <w:sz w:val="22"/>
          <w:szCs w:val="22"/>
          <w:lang w:val="en-GB"/>
        </w:rPr>
      </w:pPr>
    </w:p>
    <w:p w14:paraId="1D154A7B" w14:textId="77777777" w:rsidR="00F168AA" w:rsidRDefault="00A42AD2" w:rsidP="00A42AD2">
      <w:pPr>
        <w:jc w:val="both"/>
        <w:rPr>
          <w:rFonts w:ascii="Avenir Next" w:hAnsi="Avenir Next" w:cs="Arial"/>
          <w:sz w:val="22"/>
          <w:szCs w:val="22"/>
          <w:lang w:val="en-GB"/>
        </w:rPr>
      </w:pPr>
      <w:r w:rsidRPr="00A42AD2">
        <w:rPr>
          <w:rFonts w:ascii="Avenir Next" w:hAnsi="Avenir Next" w:cs="Arial"/>
          <w:sz w:val="22"/>
          <w:szCs w:val="22"/>
          <w:lang w:val="en-GB"/>
        </w:rPr>
        <w:t>However, unlike unfair preference and uncommercial transactions, an unreasonable director-related transaction of the company can still be recovered from</w:t>
      </w:r>
      <w:r w:rsidR="00F168AA">
        <w:rPr>
          <w:rFonts w:ascii="Avenir Next" w:hAnsi="Avenir Next" w:cs="Arial"/>
          <w:sz w:val="22"/>
          <w:szCs w:val="22"/>
          <w:lang w:val="en-GB"/>
        </w:rPr>
        <w:t>,</w:t>
      </w:r>
      <w:r w:rsidRPr="00A42AD2">
        <w:rPr>
          <w:rFonts w:ascii="Avenir Next" w:hAnsi="Avenir Next" w:cs="Arial"/>
          <w:sz w:val="22"/>
          <w:szCs w:val="22"/>
          <w:lang w:val="en-GB"/>
        </w:rPr>
        <w:t xml:space="preserve"> even if the company was not insolvent at the time the transaction was entered into or did not become insolvent as a result of doing so</w:t>
      </w:r>
      <w:r w:rsidR="00F168AA">
        <w:rPr>
          <w:rFonts w:ascii="Avenir Next" w:hAnsi="Avenir Next" w:cs="Arial"/>
          <w:sz w:val="22"/>
          <w:szCs w:val="22"/>
          <w:lang w:val="en-GB"/>
        </w:rPr>
        <w:t>.</w:t>
      </w:r>
      <w:r w:rsidRPr="00A42AD2">
        <w:rPr>
          <w:rFonts w:ascii="Avenir Next" w:hAnsi="Avenir Next" w:cs="Arial"/>
          <w:sz w:val="22"/>
          <w:szCs w:val="22"/>
          <w:lang w:val="en-GB"/>
        </w:rPr>
        <w:t xml:space="preserve"> </w:t>
      </w:r>
      <w:r w:rsidR="00F168AA">
        <w:rPr>
          <w:rFonts w:ascii="Avenir Next" w:hAnsi="Avenir Next" w:cs="Arial"/>
          <w:sz w:val="22"/>
          <w:szCs w:val="22"/>
          <w:lang w:val="en-GB"/>
        </w:rPr>
        <w:t>Thereby making it an in</w:t>
      </w:r>
      <w:r w:rsidRPr="00A42AD2">
        <w:rPr>
          <w:rFonts w:ascii="Avenir Next" w:hAnsi="Avenir Next" w:cs="Arial"/>
          <w:sz w:val="22"/>
          <w:szCs w:val="22"/>
          <w:lang w:val="en-GB"/>
        </w:rPr>
        <w:t xml:space="preserve">complete defence for such transactions. </w:t>
      </w:r>
    </w:p>
    <w:p w14:paraId="594B791B" w14:textId="77777777" w:rsidR="00F168AA" w:rsidRDefault="00F168AA" w:rsidP="00A42AD2">
      <w:pPr>
        <w:jc w:val="both"/>
        <w:rPr>
          <w:rFonts w:ascii="Avenir Next" w:hAnsi="Avenir Next" w:cs="Arial"/>
          <w:sz w:val="22"/>
          <w:szCs w:val="22"/>
          <w:lang w:val="en-GB"/>
        </w:rPr>
      </w:pPr>
    </w:p>
    <w:p w14:paraId="22579D95" w14:textId="77777777" w:rsidR="007B7D7A" w:rsidRDefault="00A42AD2" w:rsidP="007B7D7A">
      <w:pPr>
        <w:jc w:val="both"/>
        <w:rPr>
          <w:rFonts w:ascii="Avenir Next" w:hAnsi="Avenir Next" w:cs="Arial"/>
          <w:sz w:val="22"/>
          <w:szCs w:val="22"/>
          <w:lang w:val="en-GB"/>
        </w:rPr>
      </w:pPr>
      <w:r w:rsidRPr="00A42AD2">
        <w:rPr>
          <w:rFonts w:ascii="Avenir Next" w:hAnsi="Avenir Next" w:cs="Arial"/>
          <w:sz w:val="22"/>
          <w:szCs w:val="22"/>
          <w:lang w:val="en-GB"/>
        </w:rPr>
        <w:t xml:space="preserve">The same </w:t>
      </w:r>
      <w:r w:rsidR="00F168AA">
        <w:rPr>
          <w:rFonts w:ascii="Avenir Next" w:hAnsi="Avenir Next" w:cs="Arial"/>
          <w:sz w:val="22"/>
          <w:szCs w:val="22"/>
          <w:lang w:val="en-GB"/>
        </w:rPr>
        <w:t xml:space="preserve">is true for </w:t>
      </w:r>
      <w:r w:rsidRPr="00A42AD2">
        <w:rPr>
          <w:rFonts w:ascii="Avenir Next" w:hAnsi="Avenir Next" w:cs="Arial"/>
          <w:sz w:val="22"/>
          <w:szCs w:val="22"/>
          <w:lang w:val="en-GB"/>
        </w:rPr>
        <w:t>unfair loans, which the liquidator may contest regardless of whether the company was already insolvent or became so as a result of the loan.</w:t>
      </w:r>
      <w:r w:rsidRPr="00A42AD2">
        <w:rPr>
          <w:rFonts w:ascii="Avenir Next" w:hAnsi="Avenir Next" w:cs="Arial"/>
          <w:sz w:val="22"/>
          <w:szCs w:val="22"/>
          <w:lang w:val="en-GB"/>
        </w:rPr>
        <w:t xml:space="preserve"> </w:t>
      </w:r>
    </w:p>
    <w:p w14:paraId="736CB289" w14:textId="77777777" w:rsidR="007B7D7A" w:rsidRDefault="007B7D7A" w:rsidP="007B7D7A">
      <w:pPr>
        <w:jc w:val="both"/>
        <w:rPr>
          <w:rFonts w:ascii="Avenir Next" w:hAnsi="Avenir Next" w:cs="Arial"/>
          <w:sz w:val="22"/>
          <w:szCs w:val="22"/>
          <w:lang w:val="en-GB"/>
        </w:rPr>
      </w:pPr>
    </w:p>
    <w:p w14:paraId="216E7750" w14:textId="16451614" w:rsidR="00007BF3" w:rsidRPr="00B2234F" w:rsidRDefault="007B7D7A" w:rsidP="007B7D7A">
      <w:pPr>
        <w:jc w:val="both"/>
        <w:rPr>
          <w:rFonts w:ascii="Avenir Next" w:hAnsi="Avenir Next" w:cs="Arial"/>
          <w:sz w:val="22"/>
          <w:szCs w:val="22"/>
          <w:lang w:val="en-GB"/>
        </w:rPr>
      </w:pPr>
      <w:r w:rsidRPr="007B7D7A">
        <w:rPr>
          <w:rFonts w:ascii="Avenir Next" w:hAnsi="Avenir Next" w:cs="Arial"/>
          <w:sz w:val="22"/>
          <w:szCs w:val="22"/>
          <w:lang w:val="en-GB"/>
        </w:rPr>
        <w:t>Additionally, a circulating security interest is only valid if it was created within six (6) months of the start of the liquidation and securing prior debt.</w:t>
      </w:r>
    </w:p>
    <w:p w14:paraId="1F038595" w14:textId="77777777" w:rsidR="007B7D7A" w:rsidRDefault="007B7D7A" w:rsidP="002A37BB">
      <w:pPr>
        <w:ind w:left="720" w:hanging="720"/>
        <w:jc w:val="both"/>
        <w:rPr>
          <w:rFonts w:ascii="Avenir Next Demi Bold" w:hAnsi="Avenir Next Demi Bold" w:cs="Arial"/>
          <w:b/>
          <w:bCs/>
          <w:sz w:val="22"/>
          <w:szCs w:val="22"/>
        </w:rPr>
      </w:pPr>
    </w:p>
    <w:p w14:paraId="540CB69C" w14:textId="2C0A3798"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lastRenderedPageBreak/>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77777777" w:rsidR="00B04780" w:rsidRPr="00B04780" w:rsidRDefault="00B04780" w:rsidP="00B04780">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4F819903" w14:textId="77777777" w:rsidR="0055756C" w:rsidRDefault="0055756C" w:rsidP="0008430F">
      <w:pPr>
        <w:jc w:val="both"/>
        <w:rPr>
          <w:rFonts w:ascii="Avenir Next" w:hAnsi="Avenir Next" w:cs="Arial"/>
          <w:b/>
          <w:bCs/>
          <w:sz w:val="22"/>
          <w:szCs w:val="22"/>
          <w:lang w:val="en-GB"/>
        </w:rPr>
      </w:pPr>
    </w:p>
    <w:p w14:paraId="2072AEB5" w14:textId="02BAB36A" w:rsidR="00424040" w:rsidRPr="00424040" w:rsidRDefault="00424040" w:rsidP="0008430F">
      <w:pPr>
        <w:jc w:val="both"/>
        <w:rPr>
          <w:rFonts w:ascii="Avenir Next" w:hAnsi="Avenir Next" w:cs="Arial"/>
          <w:b/>
          <w:bCs/>
          <w:sz w:val="22"/>
          <w:szCs w:val="22"/>
          <w:lang w:val="en-GB"/>
        </w:rPr>
      </w:pPr>
      <w:r w:rsidRPr="00424040">
        <w:rPr>
          <w:rFonts w:ascii="Avenir Next" w:hAnsi="Avenir Next" w:cs="Arial"/>
          <w:b/>
          <w:bCs/>
          <w:sz w:val="22"/>
          <w:szCs w:val="22"/>
          <w:lang w:val="en-GB"/>
        </w:rPr>
        <w:t xml:space="preserve">Introduction: </w:t>
      </w:r>
    </w:p>
    <w:p w14:paraId="598E1073" w14:textId="77777777" w:rsidR="007B7D7A" w:rsidRDefault="007B7D7A" w:rsidP="0008430F">
      <w:pPr>
        <w:jc w:val="both"/>
        <w:rPr>
          <w:rFonts w:ascii="Avenir Next" w:hAnsi="Avenir Next" w:cs="Arial"/>
          <w:sz w:val="22"/>
          <w:szCs w:val="22"/>
          <w:lang w:val="en-GB"/>
        </w:rPr>
      </w:pPr>
    </w:p>
    <w:p w14:paraId="1242D122" w14:textId="652863EB" w:rsidR="00424040" w:rsidRDefault="00424040" w:rsidP="0008430F">
      <w:pPr>
        <w:jc w:val="both"/>
        <w:rPr>
          <w:rFonts w:ascii="Avenir Next" w:hAnsi="Avenir Next" w:cs="Arial"/>
          <w:sz w:val="22"/>
          <w:szCs w:val="22"/>
          <w:lang w:val="en-GB"/>
        </w:rPr>
      </w:pPr>
      <w:r w:rsidRPr="00424040">
        <w:rPr>
          <w:rFonts w:ascii="Avenir Next" w:hAnsi="Avenir Next" w:cs="Arial"/>
          <w:sz w:val="22"/>
          <w:szCs w:val="22"/>
          <w:lang w:val="en-GB"/>
        </w:rPr>
        <w:t>The UNCITRAL Model Law on Cross-Border Insolvency is given legal standing in Australia by the Cross-Border Insolvency Act 2008 (</w:t>
      </w:r>
      <w:proofErr w:type="spellStart"/>
      <w:r w:rsidRPr="00424040">
        <w:rPr>
          <w:rFonts w:ascii="Avenir Next" w:hAnsi="Avenir Next" w:cs="Arial"/>
          <w:sz w:val="22"/>
          <w:szCs w:val="22"/>
          <w:lang w:val="en-GB"/>
        </w:rPr>
        <w:t>Cth</w:t>
      </w:r>
      <w:proofErr w:type="spellEnd"/>
      <w:r w:rsidRPr="00424040">
        <w:rPr>
          <w:rFonts w:ascii="Avenir Next" w:hAnsi="Avenir Next" w:cs="Arial"/>
          <w:sz w:val="22"/>
          <w:szCs w:val="22"/>
          <w:lang w:val="en-GB"/>
        </w:rPr>
        <w:t xml:space="preserve">) (Model Law). The Federal Court of Australia or the Supreme Court of a state or territory may grant a request under the Model Law from a "foreign representative" to have a foreign insolvency action recognised as a "foreign main proceeding" in Australia. An automatic suspension of actions or processes in Australia involving the debtor's assets, rights, responsibilities, or liabilities is likely the most significant consequence that follows recognition. </w:t>
      </w:r>
    </w:p>
    <w:p w14:paraId="230C33E9" w14:textId="77777777" w:rsidR="00BB1648" w:rsidRDefault="00BB1648" w:rsidP="0008430F">
      <w:pPr>
        <w:jc w:val="both"/>
        <w:rPr>
          <w:rFonts w:ascii="Avenir Next" w:hAnsi="Avenir Next" w:cs="Arial"/>
          <w:sz w:val="22"/>
          <w:szCs w:val="22"/>
          <w:lang w:val="en-GB"/>
        </w:rPr>
      </w:pPr>
    </w:p>
    <w:p w14:paraId="2E51999B" w14:textId="77777777" w:rsidR="00F85B38" w:rsidRDefault="00424040" w:rsidP="0008430F">
      <w:pPr>
        <w:jc w:val="both"/>
        <w:rPr>
          <w:rFonts w:ascii="Avenir Next" w:hAnsi="Avenir Next" w:cs="Arial"/>
          <w:sz w:val="22"/>
          <w:szCs w:val="22"/>
          <w:lang w:val="en-GB"/>
        </w:rPr>
      </w:pPr>
      <w:r w:rsidRPr="00424040">
        <w:rPr>
          <w:rFonts w:ascii="Avenir Next" w:hAnsi="Avenir Next" w:cs="Arial"/>
          <w:sz w:val="22"/>
          <w:szCs w:val="22"/>
          <w:lang w:val="en-GB"/>
        </w:rPr>
        <w:t xml:space="preserve">Section 16 of the CBIA provides that for the purpose of article 20: </w:t>
      </w:r>
    </w:p>
    <w:p w14:paraId="22740C43" w14:textId="77777777" w:rsidR="00BB1648" w:rsidRDefault="00BB1648" w:rsidP="0008430F">
      <w:pPr>
        <w:jc w:val="both"/>
        <w:rPr>
          <w:rFonts w:ascii="Avenir Next" w:hAnsi="Avenir Next" w:cs="Arial"/>
          <w:sz w:val="22"/>
          <w:szCs w:val="22"/>
          <w:lang w:val="en-GB"/>
        </w:rPr>
      </w:pPr>
    </w:p>
    <w:p w14:paraId="63679715" w14:textId="333C6092" w:rsidR="00424040" w:rsidRDefault="00424040" w:rsidP="0008430F">
      <w:pPr>
        <w:jc w:val="both"/>
        <w:rPr>
          <w:rFonts w:ascii="Avenir Next" w:hAnsi="Avenir Next" w:cs="Arial"/>
          <w:i/>
          <w:iCs/>
          <w:sz w:val="22"/>
          <w:szCs w:val="22"/>
          <w:lang w:val="en-GB"/>
        </w:rPr>
      </w:pPr>
      <w:r w:rsidRPr="00F85B38">
        <w:rPr>
          <w:rFonts w:ascii="Avenir Next" w:hAnsi="Avenir Next" w:cs="Arial"/>
          <w:i/>
          <w:iCs/>
          <w:sz w:val="22"/>
          <w:szCs w:val="22"/>
          <w:lang w:val="en-GB"/>
        </w:rPr>
        <w:t>“</w:t>
      </w:r>
      <w:proofErr w:type="gramStart"/>
      <w:r w:rsidRPr="00F85B38">
        <w:rPr>
          <w:rFonts w:ascii="Avenir Next" w:hAnsi="Avenir Next" w:cs="Arial"/>
          <w:i/>
          <w:iCs/>
          <w:sz w:val="22"/>
          <w:szCs w:val="22"/>
          <w:lang w:val="en-GB"/>
        </w:rPr>
        <w:t>the</w:t>
      </w:r>
      <w:proofErr w:type="gramEnd"/>
      <w:r w:rsidRPr="00F85B38">
        <w:rPr>
          <w:rFonts w:ascii="Avenir Next" w:hAnsi="Avenir Next" w:cs="Arial"/>
          <w:i/>
          <w:iCs/>
          <w:sz w:val="22"/>
          <w:szCs w:val="22"/>
          <w:lang w:val="en-GB"/>
        </w:rPr>
        <w:t xml:space="preserve"> scope and the modification or termination of the stay or suspension … are the same as would apply if the stay or suspension arose under: (a) the Bankruptcy Act 1966; or (b) Chapter 5 (other than Parts 5.2 and 5.4A) of the Corporations Act 2001; as the case requires.”</w:t>
      </w:r>
    </w:p>
    <w:p w14:paraId="6577ABA3" w14:textId="77777777" w:rsidR="00F85B38" w:rsidRDefault="00F85B38" w:rsidP="0008430F">
      <w:pPr>
        <w:jc w:val="both"/>
        <w:rPr>
          <w:rFonts w:ascii="Avenir Next" w:hAnsi="Avenir Next" w:cs="Arial"/>
          <w:b/>
          <w:bCs/>
          <w:sz w:val="22"/>
          <w:szCs w:val="22"/>
          <w:lang w:val="en-GB"/>
        </w:rPr>
      </w:pPr>
    </w:p>
    <w:p w14:paraId="4536D68B" w14:textId="4D0F77E7" w:rsidR="00F85B38" w:rsidRPr="00F85B38" w:rsidRDefault="00F85B38" w:rsidP="0008430F">
      <w:pPr>
        <w:jc w:val="both"/>
        <w:rPr>
          <w:rFonts w:ascii="Avenir Next" w:hAnsi="Avenir Next" w:cs="Arial"/>
          <w:b/>
          <w:bCs/>
          <w:sz w:val="22"/>
          <w:szCs w:val="22"/>
          <w:lang w:val="en-GB"/>
        </w:rPr>
      </w:pPr>
      <w:r w:rsidRPr="00F85B38">
        <w:rPr>
          <w:rFonts w:ascii="Avenir Next" w:hAnsi="Avenir Next" w:cs="Arial"/>
          <w:b/>
          <w:bCs/>
          <w:sz w:val="22"/>
          <w:szCs w:val="22"/>
          <w:lang w:val="en-GB"/>
        </w:rPr>
        <w:t xml:space="preserve">Cases: </w:t>
      </w:r>
    </w:p>
    <w:p w14:paraId="27504262" w14:textId="77777777" w:rsidR="00F85B38" w:rsidRDefault="00F85B38" w:rsidP="0008430F">
      <w:pPr>
        <w:jc w:val="both"/>
        <w:rPr>
          <w:rFonts w:ascii="Avenir Next" w:hAnsi="Avenir Next" w:cs="Arial"/>
          <w:sz w:val="22"/>
          <w:szCs w:val="22"/>
          <w:lang w:val="en-GB"/>
        </w:rPr>
      </w:pPr>
    </w:p>
    <w:p w14:paraId="038F86CC" w14:textId="6330EDEC" w:rsidR="00F85B38" w:rsidRPr="00F85B38" w:rsidRDefault="00F85B38" w:rsidP="00BB1648">
      <w:pPr>
        <w:jc w:val="both"/>
        <w:rPr>
          <w:rFonts w:ascii="Avenir Next" w:hAnsi="Avenir Next" w:cs="Arial"/>
          <w:sz w:val="22"/>
          <w:szCs w:val="22"/>
          <w:lang w:val="en-GB"/>
        </w:rPr>
      </w:pPr>
      <w:r w:rsidRPr="00BB1648">
        <w:rPr>
          <w:rFonts w:ascii="Avenir Next" w:hAnsi="Avenir Next" w:cs="Arial"/>
          <w:i/>
          <w:iCs/>
          <w:sz w:val="22"/>
          <w:szCs w:val="22"/>
          <w:lang w:val="en-GB"/>
        </w:rPr>
        <w:t xml:space="preserve">Justice </w:t>
      </w:r>
      <w:proofErr w:type="spellStart"/>
      <w:r w:rsidRPr="00BB1648">
        <w:rPr>
          <w:rFonts w:ascii="Avenir Next" w:hAnsi="Avenir Next" w:cs="Arial"/>
          <w:i/>
          <w:iCs/>
          <w:sz w:val="22"/>
          <w:szCs w:val="22"/>
          <w:lang w:val="en-GB"/>
        </w:rPr>
        <w:t>Rares</w:t>
      </w:r>
      <w:proofErr w:type="spellEnd"/>
      <w:r w:rsidRPr="00BB1648">
        <w:rPr>
          <w:rFonts w:ascii="Avenir Next" w:hAnsi="Avenir Next" w:cs="Arial"/>
          <w:i/>
          <w:iCs/>
          <w:sz w:val="22"/>
          <w:szCs w:val="22"/>
          <w:lang w:val="en-GB"/>
        </w:rPr>
        <w:t xml:space="preserve"> in </w:t>
      </w:r>
      <w:proofErr w:type="spellStart"/>
      <w:r w:rsidRPr="00BB1648">
        <w:rPr>
          <w:rFonts w:ascii="Avenir Next" w:hAnsi="Avenir Next" w:cs="Arial"/>
          <w:i/>
          <w:iCs/>
          <w:sz w:val="22"/>
          <w:szCs w:val="22"/>
          <w:lang w:val="en-GB"/>
        </w:rPr>
        <w:t>Hur</w:t>
      </w:r>
      <w:proofErr w:type="spellEnd"/>
      <w:r w:rsidRPr="00BB1648">
        <w:rPr>
          <w:rFonts w:ascii="Avenir Next" w:hAnsi="Avenir Next" w:cs="Arial"/>
          <w:i/>
          <w:iCs/>
          <w:sz w:val="22"/>
          <w:szCs w:val="22"/>
          <w:lang w:val="en-GB"/>
        </w:rPr>
        <w:t xml:space="preserve"> v Samsun Logix Corporation (2015) 238 FCR 483</w:t>
      </w:r>
      <w:r w:rsidRPr="00F85B38">
        <w:rPr>
          <w:rFonts w:ascii="Avenir Next" w:hAnsi="Avenir Next" w:cs="Arial"/>
          <w:sz w:val="22"/>
          <w:szCs w:val="22"/>
          <w:lang w:val="en-GB"/>
        </w:rPr>
        <w:t xml:space="preserve">, held that the operation of the relevant provisions was </w:t>
      </w:r>
      <w:r w:rsidRPr="00F85B38">
        <w:rPr>
          <w:rFonts w:ascii="Avenir Next" w:hAnsi="Avenir Next" w:cs="Arial"/>
          <w:i/>
          <w:iCs/>
          <w:sz w:val="22"/>
          <w:szCs w:val="22"/>
          <w:lang w:val="en-GB"/>
        </w:rPr>
        <w:t>“beguilingly ambiguous, since the Corporations Act has a variety of different stay provisions that differentially affect the position of secured creditors, sometimes at different points in the same overall process”.</w:t>
      </w:r>
    </w:p>
    <w:p w14:paraId="1C65D595" w14:textId="77777777" w:rsidR="00F85B38" w:rsidRDefault="00F85B38" w:rsidP="00BB1648">
      <w:pPr>
        <w:jc w:val="both"/>
        <w:rPr>
          <w:rFonts w:ascii="Avenir Next" w:hAnsi="Avenir Next" w:cs="Arial"/>
          <w:sz w:val="22"/>
          <w:szCs w:val="22"/>
          <w:lang w:val="en-GB"/>
        </w:rPr>
      </w:pPr>
    </w:p>
    <w:p w14:paraId="437CC995" w14:textId="40E28827" w:rsidR="00F85B38" w:rsidRDefault="00F85B38" w:rsidP="00BB1648">
      <w:pPr>
        <w:jc w:val="both"/>
        <w:rPr>
          <w:rFonts w:ascii="Avenir Next" w:hAnsi="Avenir Next" w:cs="Arial"/>
          <w:sz w:val="22"/>
          <w:szCs w:val="22"/>
          <w:lang w:val="en-GB"/>
        </w:rPr>
      </w:pPr>
      <w:proofErr w:type="gramStart"/>
      <w:r w:rsidRPr="00F85B38">
        <w:rPr>
          <w:rFonts w:ascii="Avenir Next" w:hAnsi="Avenir Next" w:cs="Arial"/>
          <w:sz w:val="22"/>
          <w:szCs w:val="22"/>
          <w:lang w:val="en-GB"/>
        </w:rPr>
        <w:t>Furthermore</w:t>
      </w:r>
      <w:proofErr w:type="gramEnd"/>
      <w:r w:rsidRPr="00F85B38">
        <w:rPr>
          <w:rFonts w:ascii="Avenir Next" w:hAnsi="Avenir Next" w:cs="Arial"/>
          <w:sz w:val="22"/>
          <w:szCs w:val="22"/>
          <w:lang w:val="en-GB"/>
        </w:rPr>
        <w:t xml:space="preserve"> In </w:t>
      </w:r>
      <w:r w:rsidRPr="00BB1648">
        <w:rPr>
          <w:rFonts w:ascii="Avenir Next" w:hAnsi="Avenir Next" w:cs="Arial"/>
          <w:i/>
          <w:iCs/>
          <w:sz w:val="22"/>
          <w:szCs w:val="22"/>
          <w:lang w:val="en-GB"/>
        </w:rPr>
        <w:t>Suk v Hanjin Shipping Co Ltd [2016] FCA 1404</w:t>
      </w:r>
      <w:r w:rsidRPr="00F85B38">
        <w:rPr>
          <w:rFonts w:ascii="Avenir Next" w:hAnsi="Avenir Next" w:cs="Arial"/>
          <w:sz w:val="22"/>
          <w:szCs w:val="22"/>
          <w:lang w:val="en-GB"/>
        </w:rPr>
        <w:t>, the Federal Court provided guidance on how courts are to determine what stay arises upon recognition of foreign main proceedings under the Cross-Border Insolvency Act 2008; and demonstrated that such recognition can cause maritime lien actions to be stayed. It is also pertinent to note that Suk v Hanjin Shipping Co Ltd [2016] FCA 1404 was the first occasion on which an Australian court was called on to deliver reasons concerning the interaction between s 16 and article 20.</w:t>
      </w:r>
    </w:p>
    <w:p w14:paraId="1877BCB3" w14:textId="77777777" w:rsidR="005D2417" w:rsidRPr="00F85B38" w:rsidRDefault="005D2417" w:rsidP="00BB1648">
      <w:pPr>
        <w:jc w:val="both"/>
        <w:rPr>
          <w:rFonts w:ascii="Avenir Next" w:hAnsi="Avenir Next" w:cs="Arial"/>
          <w:sz w:val="22"/>
          <w:szCs w:val="22"/>
          <w:lang w:val="en-GB"/>
        </w:rPr>
      </w:pPr>
    </w:p>
    <w:p w14:paraId="1EA966CF" w14:textId="36BF86A1" w:rsidR="0008430F" w:rsidRPr="0008430F" w:rsidRDefault="00F85B38" w:rsidP="00BB1648">
      <w:pPr>
        <w:jc w:val="both"/>
        <w:rPr>
          <w:rFonts w:ascii="Avenir Next" w:hAnsi="Avenir Next" w:cs="Arial"/>
          <w:sz w:val="22"/>
          <w:szCs w:val="22"/>
          <w:lang w:val="en-GB"/>
        </w:rPr>
      </w:pPr>
      <w:r w:rsidRPr="00F85B38">
        <w:rPr>
          <w:rFonts w:ascii="Avenir Next" w:hAnsi="Avenir Next" w:cs="Arial"/>
          <w:sz w:val="22"/>
          <w:szCs w:val="22"/>
          <w:lang w:val="en-GB"/>
        </w:rPr>
        <w:t xml:space="preserve">According to </w:t>
      </w:r>
      <w:proofErr w:type="spellStart"/>
      <w:r w:rsidRPr="00F85B38">
        <w:rPr>
          <w:rFonts w:ascii="Avenir Next" w:hAnsi="Avenir Next" w:cs="Arial"/>
          <w:sz w:val="22"/>
          <w:szCs w:val="22"/>
          <w:lang w:val="en-GB"/>
        </w:rPr>
        <w:t>Jagot</w:t>
      </w:r>
      <w:proofErr w:type="spellEnd"/>
      <w:r w:rsidRPr="00F85B38">
        <w:rPr>
          <w:rFonts w:ascii="Avenir Next" w:hAnsi="Avenir Next" w:cs="Arial"/>
          <w:sz w:val="22"/>
          <w:szCs w:val="22"/>
          <w:lang w:val="en-GB"/>
        </w:rPr>
        <w:t xml:space="preserve"> J., Hanjin's rehabilitation process resembled a voluntary administration under Part 5.3A more closely than a plan of arrangement under Part 5.1 of the Corporations</w:t>
      </w:r>
      <w:r w:rsidR="005D2417">
        <w:rPr>
          <w:rFonts w:ascii="Avenir Next" w:hAnsi="Avenir Next" w:cs="Arial"/>
          <w:sz w:val="22"/>
          <w:szCs w:val="22"/>
          <w:lang w:val="en-GB"/>
        </w:rPr>
        <w:t xml:space="preserve"> </w:t>
      </w:r>
      <w:r w:rsidR="005D2417" w:rsidRPr="005D2417">
        <w:rPr>
          <w:rFonts w:ascii="Avenir Next" w:hAnsi="Avenir Next" w:cs="Arial"/>
          <w:sz w:val="22"/>
          <w:szCs w:val="22"/>
          <w:lang w:val="en-GB"/>
        </w:rPr>
        <w:t>Act in several ways. No legal action against Hanjin, including one to enforce a maritime lien,</w:t>
      </w:r>
      <w:r w:rsidR="0008430F">
        <w:rPr>
          <w:rFonts w:ascii="Avenir Next" w:hAnsi="Avenir Next" w:cs="Arial"/>
          <w:sz w:val="22"/>
          <w:szCs w:val="22"/>
          <w:lang w:val="en-GB"/>
        </w:rPr>
        <w:t xml:space="preserve"> </w:t>
      </w:r>
      <w:r w:rsidR="0008430F" w:rsidRPr="0008430F">
        <w:rPr>
          <w:rFonts w:ascii="Avenir Next" w:hAnsi="Avenir Next" w:cs="Arial"/>
          <w:sz w:val="22"/>
          <w:szCs w:val="22"/>
          <w:lang w:val="en-GB"/>
        </w:rPr>
        <w:t>may be taken without the written authorization of the foreign representative or with the Court's permission.</w:t>
      </w:r>
    </w:p>
    <w:p w14:paraId="3CC93ED1" w14:textId="77777777" w:rsidR="0008430F" w:rsidRDefault="0008430F" w:rsidP="00BB1648">
      <w:pPr>
        <w:jc w:val="both"/>
        <w:rPr>
          <w:rFonts w:ascii="Avenir Next" w:hAnsi="Avenir Next" w:cs="Arial"/>
          <w:sz w:val="22"/>
          <w:szCs w:val="22"/>
          <w:lang w:val="en-GB"/>
        </w:rPr>
      </w:pPr>
    </w:p>
    <w:p w14:paraId="63D9CA58" w14:textId="0324FB4C" w:rsidR="0008430F" w:rsidRPr="0008430F" w:rsidRDefault="0008430F" w:rsidP="00BB1648">
      <w:pPr>
        <w:jc w:val="both"/>
        <w:rPr>
          <w:rFonts w:ascii="Avenir Next" w:hAnsi="Avenir Next" w:cs="Arial"/>
          <w:b/>
          <w:bCs/>
          <w:sz w:val="22"/>
          <w:szCs w:val="22"/>
          <w:lang w:val="en-GB"/>
        </w:rPr>
      </w:pPr>
      <w:r w:rsidRPr="0008430F">
        <w:rPr>
          <w:rFonts w:ascii="Avenir Next" w:hAnsi="Avenir Next" w:cs="Arial"/>
          <w:b/>
          <w:bCs/>
          <w:sz w:val="22"/>
          <w:szCs w:val="22"/>
          <w:lang w:val="en-GB"/>
        </w:rPr>
        <w:t>Conclusion:</w:t>
      </w:r>
    </w:p>
    <w:p w14:paraId="12F45D40" w14:textId="77777777" w:rsidR="007B7D7A" w:rsidRDefault="007B7D7A" w:rsidP="00BB1648">
      <w:pPr>
        <w:jc w:val="both"/>
        <w:rPr>
          <w:rFonts w:ascii="Avenir Next" w:hAnsi="Avenir Next" w:cs="Arial"/>
          <w:sz w:val="22"/>
          <w:szCs w:val="22"/>
          <w:lang w:val="en-GB"/>
        </w:rPr>
      </w:pPr>
    </w:p>
    <w:p w14:paraId="13713C65" w14:textId="3A1A0310" w:rsidR="00F85B38" w:rsidRPr="00F85B38" w:rsidRDefault="0008430F" w:rsidP="00BB1648">
      <w:pPr>
        <w:jc w:val="both"/>
        <w:rPr>
          <w:rFonts w:ascii="Avenir Next" w:hAnsi="Avenir Next" w:cs="Arial"/>
          <w:sz w:val="22"/>
          <w:szCs w:val="22"/>
          <w:lang w:val="en-GB"/>
        </w:rPr>
      </w:pPr>
      <w:r w:rsidRPr="0008430F">
        <w:rPr>
          <w:rFonts w:ascii="Avenir Next" w:hAnsi="Avenir Next" w:cs="Arial"/>
          <w:sz w:val="22"/>
          <w:szCs w:val="22"/>
          <w:lang w:val="en-GB"/>
        </w:rPr>
        <w:t>Thus, it can be concluded that the Court while they are considering a recognition application involving a corporate debtor, it must determine what "the case requires," or whether the case calls for either the standard liquidation stay, which only affects unsecured creditors, or the broader voluntary administration stay, which also affects secured creditors. It is not up to the judge to decide which stay should be in effect given the circumstances of the case. The former will be more suitable when the overseas action is obviously a business rescue operation. The latter will be more suitable for processes in other countries that are more like liquidations. Where the foreign procedure is not obviously either a company rescue or a liquidation, nevertheless, challenging questions will be brought up.</w:t>
      </w:r>
    </w:p>
    <w:p w14:paraId="0A6ACF8F" w14:textId="152C8198" w:rsidR="00007BF3" w:rsidRPr="00DA2EB9" w:rsidRDefault="00007BF3" w:rsidP="002A37BB">
      <w:pPr>
        <w:ind w:left="720" w:hanging="720"/>
        <w:jc w:val="both"/>
        <w:rPr>
          <w:rFonts w:ascii="Avenir Next" w:hAnsi="Avenir Next" w:cs="Arial"/>
          <w:sz w:val="22"/>
          <w:szCs w:val="22"/>
          <w:lang w:val="en-GB"/>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B543430" w14:textId="7D84745B" w:rsidR="008420F8"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5D70D126" w14:textId="4C149604" w:rsidR="008F0E29" w:rsidRDefault="008F0E29" w:rsidP="008420F8">
      <w:pPr>
        <w:jc w:val="both"/>
        <w:rPr>
          <w:rFonts w:ascii="Avenir Next" w:hAnsi="Avenir Next" w:cs="Arial"/>
          <w:color w:val="808080" w:themeColor="background1" w:themeShade="80"/>
          <w:sz w:val="22"/>
          <w:szCs w:val="22"/>
          <w:lang w:val="en-GB"/>
        </w:rPr>
      </w:pPr>
    </w:p>
    <w:p w14:paraId="44C1CACA" w14:textId="6E369F33" w:rsidR="008E556B" w:rsidRPr="008E556B" w:rsidRDefault="008E556B" w:rsidP="000A167E">
      <w:pPr>
        <w:jc w:val="both"/>
        <w:rPr>
          <w:rFonts w:ascii="Avenir Next" w:hAnsi="Avenir Next" w:cs="Arial"/>
          <w:b/>
          <w:bCs/>
          <w:sz w:val="22"/>
          <w:szCs w:val="22"/>
          <w:lang w:val="en-GB"/>
        </w:rPr>
      </w:pPr>
      <w:r w:rsidRPr="008E556B">
        <w:rPr>
          <w:rFonts w:ascii="Avenir Next" w:hAnsi="Avenir Next" w:cs="Arial"/>
          <w:b/>
          <w:bCs/>
          <w:sz w:val="22"/>
          <w:szCs w:val="22"/>
          <w:lang w:val="en-GB"/>
        </w:rPr>
        <w:t xml:space="preserve">Introduction: </w:t>
      </w:r>
    </w:p>
    <w:p w14:paraId="7F630162" w14:textId="77777777" w:rsidR="008E556B" w:rsidRDefault="008E556B" w:rsidP="000A167E">
      <w:pPr>
        <w:jc w:val="both"/>
        <w:rPr>
          <w:rFonts w:ascii="Avenir Next" w:hAnsi="Avenir Next" w:cs="Arial"/>
          <w:sz w:val="22"/>
          <w:szCs w:val="22"/>
          <w:lang w:val="en-GB"/>
        </w:rPr>
      </w:pPr>
    </w:p>
    <w:p w14:paraId="52B12C45" w14:textId="4086687B" w:rsidR="00284303" w:rsidRPr="00B82CE7" w:rsidRDefault="00284303" w:rsidP="000A167E">
      <w:pPr>
        <w:jc w:val="both"/>
        <w:rPr>
          <w:rFonts w:ascii="Avenir Next" w:hAnsi="Avenir Next" w:cs="Arial"/>
          <w:sz w:val="22"/>
          <w:szCs w:val="22"/>
          <w:lang w:val="en-GB"/>
        </w:rPr>
      </w:pPr>
      <w:r w:rsidRPr="00B82CE7">
        <w:rPr>
          <w:rFonts w:ascii="Avenir Next" w:hAnsi="Avenir Next" w:cs="Arial"/>
          <w:sz w:val="22"/>
          <w:szCs w:val="22"/>
          <w:lang w:val="en-GB"/>
        </w:rPr>
        <w:t xml:space="preserve">For enterprises with liabilities under $1 million, a </w:t>
      </w:r>
      <w:r w:rsidR="00DC1115" w:rsidRPr="00B82CE7">
        <w:rPr>
          <w:rFonts w:ascii="Avenir Next" w:hAnsi="Avenir Next" w:cs="Arial"/>
          <w:sz w:val="22"/>
          <w:szCs w:val="22"/>
          <w:lang w:val="en-GB"/>
        </w:rPr>
        <w:t>simplified liquidation process is a streamlined creditors’ voluntary winding up</w:t>
      </w:r>
      <w:r w:rsidRPr="00B82CE7">
        <w:rPr>
          <w:rFonts w:ascii="Avenir Next" w:hAnsi="Avenir Next" w:cs="Arial"/>
          <w:sz w:val="22"/>
          <w:szCs w:val="22"/>
          <w:lang w:val="en-GB"/>
        </w:rPr>
        <w:t>. It only applies to voluntary winding ups by creditors of companies when the initiating event takes place on or after January 1, 2021.</w:t>
      </w:r>
    </w:p>
    <w:p w14:paraId="6C8A8E38" w14:textId="77777777" w:rsidR="001703C2" w:rsidRPr="00B82CE7" w:rsidRDefault="001703C2" w:rsidP="000A167E">
      <w:pPr>
        <w:jc w:val="both"/>
        <w:rPr>
          <w:rFonts w:ascii="Avenir Next" w:hAnsi="Avenir Next" w:cs="Arial"/>
          <w:sz w:val="22"/>
          <w:szCs w:val="22"/>
          <w:lang w:val="en-GB"/>
        </w:rPr>
      </w:pPr>
      <w:bookmarkStart w:id="1" w:name="eligibility"/>
      <w:bookmarkEnd w:id="1"/>
    </w:p>
    <w:p w14:paraId="554D484F" w14:textId="77777777" w:rsidR="002B0D88" w:rsidRPr="00B82CE7" w:rsidRDefault="002B0D88" w:rsidP="002B0D88">
      <w:pPr>
        <w:jc w:val="both"/>
        <w:rPr>
          <w:rFonts w:ascii="Avenir Next" w:hAnsi="Avenir Next" w:cs="Arial"/>
          <w:sz w:val="22"/>
          <w:szCs w:val="22"/>
          <w:lang w:val="en-GB"/>
        </w:rPr>
      </w:pPr>
      <w:r w:rsidRPr="00B82CE7">
        <w:rPr>
          <w:rFonts w:ascii="Avenir Next" w:hAnsi="Avenir Next" w:cs="Arial"/>
          <w:sz w:val="22"/>
          <w:szCs w:val="22"/>
          <w:lang w:val="en-GB"/>
        </w:rPr>
        <w:t xml:space="preserve">The following requirements must be met </w:t>
      </w:r>
      <w:proofErr w:type="gramStart"/>
      <w:r w:rsidRPr="00B82CE7">
        <w:rPr>
          <w:rFonts w:ascii="Avenir Next" w:hAnsi="Avenir Next" w:cs="Arial"/>
          <w:sz w:val="22"/>
          <w:szCs w:val="22"/>
          <w:lang w:val="en-GB"/>
        </w:rPr>
        <w:t>in order for</w:t>
      </w:r>
      <w:proofErr w:type="gramEnd"/>
      <w:r w:rsidRPr="00B82CE7">
        <w:rPr>
          <w:rFonts w:ascii="Avenir Next" w:hAnsi="Avenir Next" w:cs="Arial"/>
          <w:sz w:val="22"/>
          <w:szCs w:val="22"/>
          <w:lang w:val="en-GB"/>
        </w:rPr>
        <w:t xml:space="preserve"> a company to be eligible for the simplified liquidation procedure: </w:t>
      </w:r>
    </w:p>
    <w:p w14:paraId="5D7C32E4" w14:textId="77777777" w:rsidR="002B0D88" w:rsidRPr="00B82CE7" w:rsidRDefault="002B0D88" w:rsidP="002B1C25">
      <w:pPr>
        <w:pStyle w:val="ListParagraph"/>
        <w:numPr>
          <w:ilvl w:val="0"/>
          <w:numId w:val="37"/>
        </w:numPr>
        <w:jc w:val="both"/>
        <w:rPr>
          <w:rFonts w:ascii="Avenir Next" w:hAnsi="Avenir Next" w:cs="Arial"/>
          <w:sz w:val="22"/>
          <w:szCs w:val="22"/>
          <w:lang w:val="en-GB"/>
        </w:rPr>
      </w:pPr>
      <w:r w:rsidRPr="00B82CE7">
        <w:rPr>
          <w:rFonts w:ascii="Avenir Next" w:hAnsi="Avenir Next" w:cs="Arial"/>
          <w:sz w:val="22"/>
          <w:szCs w:val="22"/>
          <w:lang w:val="en-GB"/>
        </w:rPr>
        <w:t xml:space="preserve">the company must be in a creditors' voluntary winding up, with the event that initiates the winding up occurring on or after January 1, </w:t>
      </w:r>
      <w:proofErr w:type="gramStart"/>
      <w:r w:rsidRPr="00B82CE7">
        <w:rPr>
          <w:rFonts w:ascii="Avenir Next" w:hAnsi="Avenir Next" w:cs="Arial"/>
          <w:sz w:val="22"/>
          <w:szCs w:val="22"/>
          <w:lang w:val="en-GB"/>
        </w:rPr>
        <w:t>2021;</w:t>
      </w:r>
      <w:proofErr w:type="gramEnd"/>
      <w:r w:rsidRPr="00B82CE7">
        <w:rPr>
          <w:rFonts w:ascii="Avenir Next" w:hAnsi="Avenir Next" w:cs="Arial"/>
          <w:sz w:val="22"/>
          <w:szCs w:val="22"/>
          <w:lang w:val="en-GB"/>
        </w:rPr>
        <w:t xml:space="preserve"> </w:t>
      </w:r>
    </w:p>
    <w:p w14:paraId="5AB62E00" w14:textId="77777777" w:rsidR="002B0D88" w:rsidRPr="00B82CE7" w:rsidRDefault="002B0D88" w:rsidP="002B1C25">
      <w:pPr>
        <w:pStyle w:val="ListParagraph"/>
        <w:numPr>
          <w:ilvl w:val="0"/>
          <w:numId w:val="37"/>
        </w:numPr>
        <w:jc w:val="both"/>
        <w:rPr>
          <w:rFonts w:ascii="Avenir Next" w:hAnsi="Avenir Next" w:cs="Arial"/>
          <w:sz w:val="22"/>
          <w:szCs w:val="22"/>
          <w:lang w:val="en-GB"/>
        </w:rPr>
      </w:pPr>
      <w:r w:rsidRPr="00B82CE7">
        <w:rPr>
          <w:rFonts w:ascii="Avenir Next" w:hAnsi="Avenir Next" w:cs="Arial"/>
          <w:sz w:val="22"/>
          <w:szCs w:val="22"/>
          <w:lang w:val="en-GB"/>
        </w:rPr>
        <w:t xml:space="preserve">the liabilities of the company on the day a liquidator is first appointed in the creditors' voluntary winding up must not exceed $1 </w:t>
      </w:r>
      <w:proofErr w:type="gramStart"/>
      <w:r w:rsidRPr="00B82CE7">
        <w:rPr>
          <w:rFonts w:ascii="Avenir Next" w:hAnsi="Avenir Next" w:cs="Arial"/>
          <w:sz w:val="22"/>
          <w:szCs w:val="22"/>
          <w:lang w:val="en-GB"/>
        </w:rPr>
        <w:t>million;</w:t>
      </w:r>
      <w:proofErr w:type="gramEnd"/>
      <w:r w:rsidRPr="00B82CE7">
        <w:rPr>
          <w:rFonts w:ascii="Avenir Next" w:hAnsi="Avenir Next" w:cs="Arial"/>
          <w:sz w:val="22"/>
          <w:szCs w:val="22"/>
          <w:lang w:val="en-GB"/>
        </w:rPr>
        <w:t xml:space="preserve"> </w:t>
      </w:r>
    </w:p>
    <w:p w14:paraId="360CB86C" w14:textId="77777777" w:rsidR="002B1C25" w:rsidRPr="00B82CE7" w:rsidRDefault="002B0D88" w:rsidP="002B0D88">
      <w:pPr>
        <w:pStyle w:val="ListParagraph"/>
        <w:numPr>
          <w:ilvl w:val="0"/>
          <w:numId w:val="37"/>
        </w:numPr>
        <w:jc w:val="both"/>
        <w:rPr>
          <w:rFonts w:ascii="Avenir Next" w:hAnsi="Avenir Next" w:cs="Arial"/>
          <w:sz w:val="22"/>
          <w:szCs w:val="22"/>
          <w:lang w:val="en-GB"/>
        </w:rPr>
      </w:pPr>
      <w:r w:rsidRPr="00B82CE7">
        <w:rPr>
          <w:rFonts w:ascii="Avenir Next" w:hAnsi="Avenir Next" w:cs="Arial"/>
          <w:sz w:val="22"/>
          <w:szCs w:val="22"/>
          <w:lang w:val="en-GB"/>
        </w:rPr>
        <w:t>the company will not be able to pay its debts in full within</w:t>
      </w:r>
      <w:r w:rsidR="00E037FF" w:rsidRPr="00B82CE7">
        <w:rPr>
          <w:rFonts w:ascii="Avenir Next" w:hAnsi="Avenir Next" w:cs="Arial"/>
          <w:sz w:val="22"/>
          <w:szCs w:val="22"/>
          <w:lang w:val="en-GB"/>
        </w:rPr>
        <w:t xml:space="preserve"> twelve</w:t>
      </w:r>
      <w:r w:rsidRPr="00B82CE7">
        <w:rPr>
          <w:rFonts w:ascii="Avenir Next" w:hAnsi="Avenir Next" w:cs="Arial"/>
          <w:sz w:val="22"/>
          <w:szCs w:val="22"/>
          <w:lang w:val="en-GB"/>
        </w:rPr>
        <w:t xml:space="preserve"> </w:t>
      </w:r>
      <w:r w:rsidR="00E037FF" w:rsidRPr="00B82CE7">
        <w:rPr>
          <w:rFonts w:ascii="Avenir Next" w:hAnsi="Avenir Next" w:cs="Arial"/>
          <w:sz w:val="22"/>
          <w:szCs w:val="22"/>
          <w:lang w:val="en-GB"/>
        </w:rPr>
        <w:t>(</w:t>
      </w:r>
      <w:r w:rsidRPr="00B82CE7">
        <w:rPr>
          <w:rFonts w:ascii="Avenir Next" w:hAnsi="Avenir Next" w:cs="Arial"/>
          <w:sz w:val="22"/>
          <w:szCs w:val="22"/>
          <w:lang w:val="en-GB"/>
        </w:rPr>
        <w:t>12</w:t>
      </w:r>
      <w:r w:rsidR="00E037FF" w:rsidRPr="00B82CE7">
        <w:rPr>
          <w:rFonts w:ascii="Avenir Next" w:hAnsi="Avenir Next" w:cs="Arial"/>
          <w:sz w:val="22"/>
          <w:szCs w:val="22"/>
          <w:lang w:val="en-GB"/>
        </w:rPr>
        <w:t>)</w:t>
      </w:r>
      <w:r w:rsidRPr="00B82CE7">
        <w:rPr>
          <w:rFonts w:ascii="Avenir Next" w:hAnsi="Avenir Next" w:cs="Arial"/>
          <w:sz w:val="22"/>
          <w:szCs w:val="22"/>
          <w:lang w:val="en-GB"/>
        </w:rPr>
        <w:t xml:space="preserve"> months; and the directors must act within five </w:t>
      </w:r>
      <w:r w:rsidR="00E037FF" w:rsidRPr="00B82CE7">
        <w:rPr>
          <w:rFonts w:ascii="Avenir Next" w:hAnsi="Avenir Next" w:cs="Arial"/>
          <w:sz w:val="22"/>
          <w:szCs w:val="22"/>
          <w:lang w:val="en-GB"/>
        </w:rPr>
        <w:t xml:space="preserve">(5) </w:t>
      </w:r>
      <w:r w:rsidRPr="00B82CE7">
        <w:rPr>
          <w:rFonts w:ascii="Avenir Next" w:hAnsi="Avenir Next" w:cs="Arial"/>
          <w:sz w:val="22"/>
          <w:szCs w:val="22"/>
          <w:lang w:val="en-GB"/>
        </w:rPr>
        <w:t xml:space="preserve">business days </w:t>
      </w:r>
    </w:p>
    <w:p w14:paraId="34C8E429" w14:textId="4FF2F0CD" w:rsidR="002B0D88" w:rsidRPr="00B82CE7" w:rsidRDefault="002B0D88" w:rsidP="002B1C25">
      <w:pPr>
        <w:pStyle w:val="ListParagraph"/>
        <w:numPr>
          <w:ilvl w:val="1"/>
          <w:numId w:val="37"/>
        </w:numPr>
        <w:jc w:val="both"/>
        <w:rPr>
          <w:rFonts w:ascii="Avenir Next" w:hAnsi="Avenir Next" w:cs="Arial"/>
          <w:sz w:val="22"/>
          <w:szCs w:val="22"/>
          <w:lang w:val="en-GB"/>
        </w:rPr>
      </w:pPr>
      <w:r w:rsidRPr="00B82CE7">
        <w:rPr>
          <w:rFonts w:ascii="Avenir Next" w:hAnsi="Avenir Next" w:cs="Arial"/>
          <w:sz w:val="22"/>
          <w:szCs w:val="22"/>
          <w:lang w:val="en-GB"/>
        </w:rPr>
        <w:t>a report on the financial situation of the firm</w:t>
      </w:r>
    </w:p>
    <w:p w14:paraId="299EE9D6" w14:textId="49C9A6AD" w:rsidR="000A167E" w:rsidRPr="00B82CE7" w:rsidRDefault="000A167E" w:rsidP="001703C2">
      <w:pPr>
        <w:pStyle w:val="ListParagraph"/>
        <w:numPr>
          <w:ilvl w:val="1"/>
          <w:numId w:val="33"/>
        </w:numPr>
        <w:jc w:val="both"/>
        <w:rPr>
          <w:rFonts w:ascii="Avenir Next" w:hAnsi="Avenir Next" w:cs="Arial"/>
          <w:sz w:val="22"/>
          <w:szCs w:val="22"/>
          <w:lang w:val="en-GB"/>
        </w:rPr>
      </w:pPr>
      <w:r w:rsidRPr="00B82CE7">
        <w:rPr>
          <w:rFonts w:ascii="Avenir Next" w:hAnsi="Avenir Next" w:cs="Arial"/>
          <w:sz w:val="22"/>
          <w:szCs w:val="22"/>
          <w:lang w:val="en-GB"/>
        </w:rPr>
        <w:t>a declaration that they believe, on reasonable grounds, the company meets the eligibility criteria for the simplified liquidation process will be met</w:t>
      </w:r>
    </w:p>
    <w:p w14:paraId="62EE45F1" w14:textId="77777777" w:rsidR="008E556B" w:rsidRDefault="008E556B" w:rsidP="000A167E">
      <w:pPr>
        <w:jc w:val="both"/>
        <w:rPr>
          <w:rFonts w:ascii="Avenir Next" w:hAnsi="Avenir Next" w:cs="Arial"/>
          <w:sz w:val="22"/>
          <w:szCs w:val="22"/>
          <w:lang w:val="en-GB"/>
        </w:rPr>
      </w:pPr>
      <w:bookmarkStart w:id="2" w:name="creditors"/>
      <w:bookmarkEnd w:id="2"/>
    </w:p>
    <w:p w14:paraId="74FC060B" w14:textId="4E4FB562" w:rsidR="00823E22" w:rsidRDefault="00823E22" w:rsidP="000A167E">
      <w:pPr>
        <w:jc w:val="both"/>
        <w:rPr>
          <w:rFonts w:ascii="Avenir Next" w:hAnsi="Avenir Next" w:cs="Arial"/>
          <w:sz w:val="22"/>
          <w:szCs w:val="22"/>
          <w:lang w:val="en-GB"/>
        </w:rPr>
      </w:pPr>
      <w:r w:rsidRPr="00823E22">
        <w:rPr>
          <w:rFonts w:ascii="Avenir Next" w:hAnsi="Avenir Next" w:cs="Arial"/>
          <w:sz w:val="22"/>
          <w:szCs w:val="22"/>
          <w:lang w:val="en-GB"/>
        </w:rPr>
        <w:t xml:space="preserve">The following </w:t>
      </w:r>
      <w:r>
        <w:rPr>
          <w:rFonts w:ascii="Avenir Next" w:hAnsi="Avenir Next" w:cs="Arial"/>
          <w:sz w:val="22"/>
          <w:szCs w:val="22"/>
          <w:lang w:val="en-GB"/>
        </w:rPr>
        <w:t xml:space="preserve">additional </w:t>
      </w:r>
      <w:r w:rsidRPr="00823E22">
        <w:rPr>
          <w:rFonts w:ascii="Avenir Next" w:hAnsi="Avenir Next" w:cs="Arial"/>
          <w:sz w:val="22"/>
          <w:szCs w:val="22"/>
          <w:lang w:val="en-GB"/>
        </w:rPr>
        <w:t xml:space="preserve">conditions must be met: </w:t>
      </w:r>
    </w:p>
    <w:p w14:paraId="00147D62" w14:textId="3D7F1A13" w:rsidR="00823E22" w:rsidRPr="001714D9" w:rsidRDefault="00823E22" w:rsidP="001714D9">
      <w:pPr>
        <w:pStyle w:val="ListParagraph"/>
        <w:numPr>
          <w:ilvl w:val="0"/>
          <w:numId w:val="37"/>
        </w:numPr>
        <w:jc w:val="both"/>
        <w:rPr>
          <w:rFonts w:ascii="Avenir Next" w:hAnsi="Avenir Next" w:cs="Arial"/>
          <w:sz w:val="22"/>
          <w:szCs w:val="22"/>
          <w:lang w:val="en-GB"/>
        </w:rPr>
      </w:pPr>
      <w:r w:rsidRPr="001714D9">
        <w:rPr>
          <w:rFonts w:ascii="Avenir Next" w:hAnsi="Avenir Next" w:cs="Arial"/>
          <w:sz w:val="22"/>
          <w:szCs w:val="22"/>
          <w:lang w:val="en-GB"/>
        </w:rPr>
        <w:t xml:space="preserve">the company has not undergone restructuring or been the subject of a simplified liquidation process in the previous seven </w:t>
      </w:r>
      <w:proofErr w:type="gramStart"/>
      <w:r w:rsidRPr="001714D9">
        <w:rPr>
          <w:rFonts w:ascii="Avenir Next" w:hAnsi="Avenir Next" w:cs="Arial"/>
          <w:sz w:val="22"/>
          <w:szCs w:val="22"/>
          <w:lang w:val="en-GB"/>
        </w:rPr>
        <w:t>years;</w:t>
      </w:r>
      <w:proofErr w:type="gramEnd"/>
      <w:r w:rsidRPr="001714D9">
        <w:rPr>
          <w:rFonts w:ascii="Avenir Next" w:hAnsi="Avenir Next" w:cs="Arial"/>
          <w:sz w:val="22"/>
          <w:szCs w:val="22"/>
          <w:lang w:val="en-GB"/>
        </w:rPr>
        <w:t xml:space="preserve"> </w:t>
      </w:r>
    </w:p>
    <w:p w14:paraId="76A11D9E" w14:textId="6F990AD0" w:rsidR="00823E22" w:rsidRPr="001714D9" w:rsidRDefault="00823E22" w:rsidP="001714D9">
      <w:pPr>
        <w:pStyle w:val="ListParagraph"/>
        <w:numPr>
          <w:ilvl w:val="0"/>
          <w:numId w:val="37"/>
        </w:numPr>
        <w:jc w:val="both"/>
        <w:rPr>
          <w:rFonts w:ascii="Avenir Next" w:hAnsi="Avenir Next" w:cs="Arial"/>
          <w:sz w:val="22"/>
          <w:szCs w:val="22"/>
          <w:lang w:val="en-GB"/>
        </w:rPr>
      </w:pPr>
      <w:r w:rsidRPr="001714D9">
        <w:rPr>
          <w:rFonts w:ascii="Avenir Next" w:hAnsi="Avenir Next" w:cs="Arial"/>
          <w:sz w:val="22"/>
          <w:szCs w:val="22"/>
          <w:lang w:val="en-GB"/>
        </w:rPr>
        <w:t>no person who is a director of the company, or who has been a director of the company within the past year before the date a liquidator was first appointed, has been a director of another company that has been subject to those processes.</w:t>
      </w:r>
    </w:p>
    <w:p w14:paraId="56B09B28" w14:textId="77777777" w:rsidR="008E556B" w:rsidRDefault="008E556B" w:rsidP="000A167E">
      <w:pPr>
        <w:jc w:val="both"/>
        <w:rPr>
          <w:rFonts w:ascii="Avenir Next" w:hAnsi="Avenir Next" w:cs="Arial"/>
          <w:sz w:val="22"/>
          <w:szCs w:val="22"/>
          <w:highlight w:val="yellow"/>
          <w:lang w:val="en-GB"/>
        </w:rPr>
      </w:pPr>
    </w:p>
    <w:p w14:paraId="260ECF9E" w14:textId="69FE2A7B" w:rsidR="000A167E" w:rsidRPr="008E556B" w:rsidRDefault="000A167E" w:rsidP="000A167E">
      <w:pPr>
        <w:jc w:val="both"/>
        <w:rPr>
          <w:rFonts w:ascii="Avenir Next" w:hAnsi="Avenir Next" w:cs="Arial"/>
          <w:b/>
          <w:bCs/>
          <w:sz w:val="22"/>
          <w:szCs w:val="22"/>
          <w:lang w:val="en-GB"/>
        </w:rPr>
      </w:pPr>
      <w:r w:rsidRPr="008E556B">
        <w:rPr>
          <w:rFonts w:ascii="Avenir Next" w:hAnsi="Avenir Next" w:cs="Arial"/>
          <w:b/>
          <w:bCs/>
          <w:sz w:val="22"/>
          <w:szCs w:val="22"/>
          <w:lang w:val="en-GB"/>
        </w:rPr>
        <w:t>Simplified liquidation process for creditors’ voluntary winding up</w:t>
      </w:r>
      <w:r w:rsidR="001703C2" w:rsidRPr="008E556B">
        <w:rPr>
          <w:rFonts w:ascii="Avenir Next" w:hAnsi="Avenir Next" w:cs="Arial"/>
          <w:b/>
          <w:bCs/>
          <w:sz w:val="22"/>
          <w:szCs w:val="22"/>
          <w:lang w:val="en-GB"/>
        </w:rPr>
        <w:t>:</w:t>
      </w:r>
    </w:p>
    <w:p w14:paraId="55C011D0" w14:textId="77777777" w:rsidR="008E556B" w:rsidRDefault="008E556B" w:rsidP="000A167E">
      <w:pPr>
        <w:jc w:val="both"/>
        <w:rPr>
          <w:rFonts w:ascii="Avenir Next" w:hAnsi="Avenir Next" w:cs="Arial"/>
          <w:sz w:val="22"/>
          <w:szCs w:val="22"/>
          <w:highlight w:val="yellow"/>
          <w:lang w:val="en-GB"/>
        </w:rPr>
      </w:pPr>
      <w:bookmarkStart w:id="3" w:name="can"/>
      <w:bookmarkEnd w:id="3"/>
    </w:p>
    <w:p w14:paraId="0830144C" w14:textId="45B64025" w:rsidR="009A4804" w:rsidRDefault="005A5404" w:rsidP="009A4804">
      <w:pPr>
        <w:jc w:val="both"/>
        <w:rPr>
          <w:rFonts w:ascii="Avenir Next" w:hAnsi="Avenir Next" w:cs="Arial"/>
          <w:sz w:val="22"/>
          <w:szCs w:val="22"/>
          <w:lang w:val="en-GB"/>
        </w:rPr>
      </w:pPr>
      <w:r w:rsidRPr="005A5404">
        <w:rPr>
          <w:rFonts w:ascii="Avenir Next" w:hAnsi="Avenir Next" w:cs="Arial"/>
          <w:sz w:val="22"/>
          <w:szCs w:val="22"/>
          <w:lang w:val="en-GB"/>
        </w:rPr>
        <w:t>If the qualifying requirements are completed and not more than 20 business days have passed since the liquidator was originally appointed in the creditors' voluntary winding up, the liquidator may choose to use the streamlined liquidation process.</w:t>
      </w:r>
      <w:r>
        <w:rPr>
          <w:rFonts w:ascii="Avenir Next" w:hAnsi="Avenir Next" w:cs="Arial"/>
          <w:sz w:val="22"/>
          <w:szCs w:val="22"/>
          <w:lang w:val="en-GB"/>
        </w:rPr>
        <w:t xml:space="preserve"> However, b</w:t>
      </w:r>
      <w:r w:rsidRPr="005A5404">
        <w:rPr>
          <w:rFonts w:ascii="Avenir Next" w:hAnsi="Avenir Next" w:cs="Arial"/>
          <w:sz w:val="22"/>
          <w:szCs w:val="22"/>
          <w:lang w:val="en-GB"/>
        </w:rPr>
        <w:t>efore implementing the streamlined liquidation procedure, the liquidator must have given written notice to each member and creditor at least 10 working days in advance of</w:t>
      </w:r>
      <w:r w:rsidR="009A4804">
        <w:rPr>
          <w:rFonts w:ascii="Avenir Next" w:hAnsi="Avenir Next" w:cs="Arial"/>
          <w:sz w:val="22"/>
          <w:szCs w:val="22"/>
          <w:lang w:val="en-GB"/>
        </w:rPr>
        <w:t xml:space="preserve"> </w:t>
      </w:r>
      <w:r w:rsidR="009A4804" w:rsidRPr="009A4804">
        <w:rPr>
          <w:rFonts w:ascii="Avenir Next" w:hAnsi="Avenir Next" w:cs="Arial"/>
          <w:sz w:val="22"/>
          <w:szCs w:val="22"/>
          <w:lang w:val="en-GB"/>
        </w:rPr>
        <w:t>a declaration that they have reason to believe that the simplified liquidation process' eligibility requirements will be met; an explanation of the simplified liquidation process;  a declaration that they will not use the simplified liquidation process if at least 25% of the creditors' total value instruct the creditor in writing not to use the simplified liquidation process</w:t>
      </w:r>
      <w:r w:rsidR="009A4804">
        <w:rPr>
          <w:rFonts w:ascii="Avenir Next" w:hAnsi="Avenir Next" w:cs="Arial"/>
          <w:sz w:val="22"/>
          <w:szCs w:val="22"/>
          <w:lang w:val="en-GB"/>
        </w:rPr>
        <w:t xml:space="preserve">; and </w:t>
      </w:r>
      <w:r w:rsidR="009A4804" w:rsidRPr="009A4804">
        <w:rPr>
          <w:rFonts w:ascii="Avenir Next" w:hAnsi="Avenir Next" w:cs="Arial"/>
          <w:sz w:val="22"/>
          <w:szCs w:val="22"/>
          <w:lang w:val="en-GB"/>
        </w:rPr>
        <w:t xml:space="preserve"> any required information on how the creditor may ask the liquidator not to use the streamlined approach in writing.</w:t>
      </w:r>
      <w:r w:rsidR="00B61B9E">
        <w:rPr>
          <w:rFonts w:ascii="Avenir Next" w:hAnsi="Avenir Next" w:cs="Arial"/>
          <w:sz w:val="22"/>
          <w:szCs w:val="22"/>
          <w:lang w:val="en-GB"/>
        </w:rPr>
        <w:t xml:space="preserve"> </w:t>
      </w:r>
      <w:r w:rsidR="00B61B9E" w:rsidRPr="00B61B9E">
        <w:rPr>
          <w:rFonts w:ascii="Avenir Next" w:hAnsi="Avenir Next" w:cs="Arial"/>
          <w:sz w:val="22"/>
          <w:szCs w:val="22"/>
          <w:lang w:val="en-GB"/>
        </w:rPr>
        <w:t>If more than 25% of the value of the creditors request in writing to the liquidator that the streamlined liquidation procedure not be followed before the liquidator adopts it, the liquidator shall not use the simplified liquidation process.</w:t>
      </w:r>
    </w:p>
    <w:p w14:paraId="1AA0BFF5" w14:textId="77777777" w:rsidR="005A5404" w:rsidRDefault="005A5404" w:rsidP="005A5404">
      <w:pPr>
        <w:jc w:val="both"/>
        <w:rPr>
          <w:rFonts w:ascii="Avenir Next" w:hAnsi="Avenir Next" w:cs="Arial"/>
          <w:sz w:val="22"/>
          <w:szCs w:val="22"/>
          <w:lang w:val="en-GB"/>
        </w:rPr>
      </w:pPr>
    </w:p>
    <w:p w14:paraId="60FA2B1A" w14:textId="41A2CD89" w:rsidR="000A167E" w:rsidRPr="00B82CE7" w:rsidRDefault="00C53467" w:rsidP="00C53467">
      <w:pPr>
        <w:jc w:val="both"/>
        <w:rPr>
          <w:rFonts w:ascii="Avenir Next" w:hAnsi="Avenir Next" w:cs="Arial"/>
          <w:sz w:val="22"/>
          <w:szCs w:val="22"/>
          <w:lang w:val="en-GB"/>
        </w:rPr>
      </w:pPr>
      <w:bookmarkStart w:id="4" w:name="when"/>
      <w:bookmarkEnd w:id="4"/>
      <w:r w:rsidRPr="00C53467">
        <w:rPr>
          <w:rFonts w:ascii="Avenir Next" w:hAnsi="Avenir Next" w:cs="Arial"/>
          <w:sz w:val="22"/>
          <w:szCs w:val="22"/>
          <w:lang w:val="en-GB"/>
        </w:rPr>
        <w:t xml:space="preserve">If the liquidator has reasonable grounds to believe that the company, or one of its directors, has engaged </w:t>
      </w:r>
      <w:r w:rsidRPr="00B82CE7">
        <w:rPr>
          <w:rFonts w:ascii="Avenir Next" w:hAnsi="Avenir Next" w:cs="Arial"/>
          <w:sz w:val="22"/>
          <w:szCs w:val="22"/>
          <w:lang w:val="en-GB"/>
        </w:rPr>
        <w:t xml:space="preserve">in conduct that involves fraud or dishonesty and that conduct has had, or is likely to have, a materially adverse effect on the interests of creditors as a whole or a class of </w:t>
      </w:r>
      <w:proofErr w:type="gramStart"/>
      <w:r w:rsidRPr="00B82CE7">
        <w:rPr>
          <w:rFonts w:ascii="Avenir Next" w:hAnsi="Avenir Next" w:cs="Arial"/>
          <w:sz w:val="22"/>
          <w:szCs w:val="22"/>
          <w:lang w:val="en-GB"/>
        </w:rPr>
        <w:t xml:space="preserve">creditors as a whole, </w:t>
      </w:r>
      <w:r w:rsidRPr="00B82CE7">
        <w:rPr>
          <w:rFonts w:ascii="Avenir Next" w:hAnsi="Avenir Next" w:cs="Arial"/>
          <w:sz w:val="22"/>
          <w:szCs w:val="22"/>
          <w:lang w:val="en-GB"/>
        </w:rPr>
        <w:lastRenderedPageBreak/>
        <w:t>then</w:t>
      </w:r>
      <w:proofErr w:type="gramEnd"/>
      <w:r w:rsidRPr="00B82CE7">
        <w:rPr>
          <w:rFonts w:ascii="Avenir Next" w:hAnsi="Avenir Next" w:cs="Arial"/>
          <w:sz w:val="22"/>
          <w:szCs w:val="22"/>
          <w:lang w:val="en-GB"/>
        </w:rPr>
        <w:t xml:space="preserve"> the liquidator must stop using the simplified liquidation process. </w:t>
      </w:r>
      <w:r w:rsidRPr="00B82CE7">
        <w:rPr>
          <w:rFonts w:ascii="Avenir Next" w:hAnsi="Avenir Next" w:cs="Arial"/>
          <w:sz w:val="22"/>
          <w:szCs w:val="22"/>
          <w:lang w:val="en-GB"/>
        </w:rPr>
        <w:t>Also, i</w:t>
      </w:r>
      <w:r w:rsidRPr="00B82CE7">
        <w:rPr>
          <w:rFonts w:ascii="Avenir Next" w:hAnsi="Avenir Next" w:cs="Arial"/>
          <w:sz w:val="22"/>
          <w:szCs w:val="22"/>
          <w:lang w:val="en-GB"/>
        </w:rPr>
        <w:t>f the simplified liquidation process' eligibility requirements are no longer met.</w:t>
      </w:r>
    </w:p>
    <w:p w14:paraId="3E15ECF1" w14:textId="77777777" w:rsidR="001703C2" w:rsidRPr="00B82CE7" w:rsidRDefault="001703C2" w:rsidP="000A167E">
      <w:pPr>
        <w:jc w:val="both"/>
        <w:rPr>
          <w:rFonts w:ascii="Avenir Next" w:hAnsi="Avenir Next" w:cs="Arial"/>
          <w:b/>
          <w:bCs/>
          <w:sz w:val="22"/>
          <w:szCs w:val="22"/>
          <w:lang w:val="en-GB"/>
        </w:rPr>
      </w:pPr>
      <w:bookmarkStart w:id="5" w:name="how"/>
      <w:bookmarkEnd w:id="5"/>
    </w:p>
    <w:p w14:paraId="235EBD44" w14:textId="1BCC750E" w:rsidR="001703C2" w:rsidRPr="00B82CE7" w:rsidRDefault="001703C2" w:rsidP="000A167E">
      <w:pPr>
        <w:jc w:val="both"/>
        <w:rPr>
          <w:rFonts w:ascii="Avenir Next" w:hAnsi="Avenir Next" w:cs="Arial"/>
          <w:b/>
          <w:bCs/>
          <w:sz w:val="22"/>
          <w:szCs w:val="22"/>
          <w:lang w:val="en-GB"/>
        </w:rPr>
      </w:pPr>
      <w:r w:rsidRPr="00B82CE7">
        <w:rPr>
          <w:rFonts w:ascii="Avenir Next" w:hAnsi="Avenir Next" w:cs="Arial"/>
          <w:b/>
          <w:bCs/>
          <w:sz w:val="22"/>
          <w:szCs w:val="22"/>
          <w:lang w:val="en-GB"/>
        </w:rPr>
        <w:t>Liquidation v</w:t>
      </w:r>
      <w:r w:rsidR="00C53467" w:rsidRPr="00B82CE7">
        <w:rPr>
          <w:rFonts w:ascii="Avenir Next" w:hAnsi="Avenir Next" w:cs="Arial"/>
          <w:b/>
          <w:bCs/>
          <w:sz w:val="22"/>
          <w:szCs w:val="22"/>
          <w:lang w:val="en-GB"/>
        </w:rPr>
        <w:t>is a vis</w:t>
      </w:r>
      <w:r w:rsidRPr="00B82CE7">
        <w:rPr>
          <w:rFonts w:ascii="Avenir Next" w:hAnsi="Avenir Next" w:cs="Arial"/>
          <w:b/>
          <w:bCs/>
          <w:sz w:val="22"/>
          <w:szCs w:val="22"/>
          <w:lang w:val="en-GB"/>
        </w:rPr>
        <w:t xml:space="preserve"> Small Company Liquidation:</w:t>
      </w:r>
    </w:p>
    <w:p w14:paraId="15528AEA" w14:textId="77777777" w:rsidR="001703C2" w:rsidRPr="00B82CE7" w:rsidRDefault="001703C2" w:rsidP="000A167E">
      <w:pPr>
        <w:jc w:val="both"/>
        <w:rPr>
          <w:rFonts w:ascii="Avenir Next" w:hAnsi="Avenir Next" w:cs="Arial"/>
          <w:sz w:val="22"/>
          <w:szCs w:val="22"/>
          <w:lang w:val="en-GB"/>
        </w:rPr>
      </w:pPr>
    </w:p>
    <w:p w14:paraId="72B6D69C" w14:textId="6DCE0F70" w:rsidR="00A368A6" w:rsidRPr="00B82CE7" w:rsidRDefault="00A368A6" w:rsidP="00A368A6">
      <w:pPr>
        <w:pStyle w:val="ListParagraph"/>
        <w:numPr>
          <w:ilvl w:val="0"/>
          <w:numId w:val="36"/>
        </w:numPr>
        <w:jc w:val="both"/>
        <w:rPr>
          <w:rFonts w:ascii="Avenir Next" w:hAnsi="Avenir Next" w:cs="Arial"/>
          <w:sz w:val="22"/>
          <w:szCs w:val="22"/>
          <w:lang w:val="en-GB"/>
        </w:rPr>
      </w:pPr>
      <w:r w:rsidRPr="00B82CE7">
        <w:rPr>
          <w:rFonts w:ascii="Avenir Next" w:hAnsi="Avenir Next" w:cs="Arial"/>
          <w:sz w:val="22"/>
          <w:szCs w:val="22"/>
          <w:lang w:val="en-GB"/>
        </w:rPr>
        <w:t>In a streamlined liquidation process, creditors' meetings are not held. Through the "proposal without a meeting method," matters agreed by creditors are resolved without a meeting. Additionally, creditors cannot establish an inspection committee.</w:t>
      </w:r>
    </w:p>
    <w:p w14:paraId="6B540133" w14:textId="1533378C" w:rsidR="00A368A6" w:rsidRPr="00B82CE7" w:rsidRDefault="00A368A6" w:rsidP="00A368A6">
      <w:pPr>
        <w:pStyle w:val="ListParagraph"/>
        <w:numPr>
          <w:ilvl w:val="0"/>
          <w:numId w:val="36"/>
        </w:numPr>
        <w:jc w:val="both"/>
        <w:rPr>
          <w:rFonts w:ascii="Avenir Next" w:hAnsi="Avenir Next" w:cs="Arial"/>
          <w:sz w:val="22"/>
          <w:szCs w:val="22"/>
          <w:lang w:val="en-GB"/>
        </w:rPr>
      </w:pPr>
      <w:r w:rsidRPr="00B82CE7">
        <w:rPr>
          <w:rFonts w:ascii="Avenir Next" w:hAnsi="Avenir Next" w:cs="Arial"/>
          <w:sz w:val="22"/>
          <w:szCs w:val="22"/>
          <w:lang w:val="en-GB"/>
        </w:rPr>
        <w:t>Within three months of their appointment, liquidators in streamlined liquidations are required to provide creditors a report on any work they have completed thus far, their predictions for when the liquidation would be completed, and their chances of receiving a dividend.</w:t>
      </w:r>
    </w:p>
    <w:p w14:paraId="10BEFC57" w14:textId="229E9589" w:rsidR="00A368A6" w:rsidRPr="00B82CE7" w:rsidRDefault="00A368A6" w:rsidP="00A368A6">
      <w:pPr>
        <w:pStyle w:val="ListParagraph"/>
        <w:numPr>
          <w:ilvl w:val="0"/>
          <w:numId w:val="36"/>
        </w:numPr>
        <w:jc w:val="both"/>
        <w:rPr>
          <w:rFonts w:ascii="Avenir Next" w:hAnsi="Avenir Next" w:cs="Arial"/>
          <w:sz w:val="22"/>
          <w:szCs w:val="22"/>
          <w:lang w:val="en-GB"/>
        </w:rPr>
      </w:pPr>
      <w:r w:rsidRPr="00B82CE7">
        <w:rPr>
          <w:rFonts w:ascii="Avenir Next" w:hAnsi="Avenir Next" w:cs="Arial"/>
          <w:sz w:val="22"/>
          <w:szCs w:val="22"/>
          <w:lang w:val="en-GB"/>
        </w:rPr>
        <w:t>No further reports to creditors are required. In a streamlined liquidation procedure, creditors have the right to ask the liquidator for information in a fair manner.</w:t>
      </w:r>
    </w:p>
    <w:p w14:paraId="288B8BE1" w14:textId="77777777" w:rsidR="0042341C" w:rsidRPr="00B82CE7" w:rsidRDefault="0042341C" w:rsidP="001703C2">
      <w:pPr>
        <w:pStyle w:val="ListParagraph"/>
        <w:numPr>
          <w:ilvl w:val="0"/>
          <w:numId w:val="36"/>
        </w:numPr>
        <w:jc w:val="both"/>
        <w:rPr>
          <w:rFonts w:ascii="Avenir Next" w:hAnsi="Avenir Next" w:cs="Arial"/>
          <w:sz w:val="22"/>
          <w:szCs w:val="22"/>
          <w:lang w:val="en-GB"/>
        </w:rPr>
      </w:pPr>
      <w:r w:rsidRPr="00B82CE7">
        <w:rPr>
          <w:rFonts w:ascii="Avenir Next" w:hAnsi="Avenir Next" w:cs="Arial"/>
          <w:sz w:val="22"/>
          <w:szCs w:val="22"/>
          <w:lang w:val="en-GB"/>
        </w:rPr>
        <w:t>The liquidator is only permitted to make a dividend payment to creditors if money will be available to do so. Since the administration is likely coming to an end at this point, there is no way to distribute interim dividends.</w:t>
      </w:r>
    </w:p>
    <w:p w14:paraId="6035801B" w14:textId="79F55493" w:rsidR="002476AF" w:rsidRDefault="0042341C" w:rsidP="00AF17BB">
      <w:pPr>
        <w:pStyle w:val="ListParagraph"/>
        <w:numPr>
          <w:ilvl w:val="0"/>
          <w:numId w:val="36"/>
        </w:numPr>
        <w:jc w:val="both"/>
        <w:rPr>
          <w:rFonts w:ascii="Avenir Next" w:hAnsi="Avenir Next" w:cs="Arial"/>
          <w:sz w:val="22"/>
          <w:szCs w:val="22"/>
          <w:lang w:val="en-GB"/>
        </w:rPr>
      </w:pPr>
      <w:r w:rsidRPr="00B82CE7">
        <w:rPr>
          <w:rFonts w:ascii="Avenir Next" w:hAnsi="Avenir Next" w:cs="Arial"/>
          <w:sz w:val="22"/>
          <w:szCs w:val="22"/>
          <w:lang w:val="en-GB"/>
        </w:rPr>
        <w:t>In a streamlined liquidation process, the liquidator must notify ASIC of any alleged misconduct if</w:t>
      </w:r>
      <w:r w:rsidR="00B82CE7" w:rsidRPr="00B82CE7">
        <w:rPr>
          <w:rFonts w:ascii="Avenir Next" w:hAnsi="Avenir Next" w:cs="Arial"/>
          <w:sz w:val="22"/>
          <w:szCs w:val="22"/>
          <w:lang w:val="en-GB"/>
        </w:rPr>
        <w:t xml:space="preserve"> </w:t>
      </w:r>
      <w:r w:rsidRPr="00B82CE7">
        <w:rPr>
          <w:rFonts w:ascii="Avenir Next" w:hAnsi="Avenir Next" w:cs="Arial"/>
          <w:sz w:val="22"/>
          <w:szCs w:val="22"/>
          <w:lang w:val="en-GB"/>
        </w:rPr>
        <w:t xml:space="preserve">the liquidator has reasonable grounds to think that conduct that would be illegal under federal, state, or local law </w:t>
      </w:r>
      <w:proofErr w:type="gramStart"/>
      <w:r w:rsidRPr="00B82CE7">
        <w:rPr>
          <w:rFonts w:ascii="Avenir Next" w:hAnsi="Avenir Next" w:cs="Arial"/>
          <w:sz w:val="22"/>
          <w:szCs w:val="22"/>
          <w:lang w:val="en-GB"/>
        </w:rPr>
        <w:t>with regard to</w:t>
      </w:r>
      <w:proofErr w:type="gramEnd"/>
      <w:r w:rsidRPr="00B82CE7">
        <w:rPr>
          <w:rFonts w:ascii="Avenir Next" w:hAnsi="Avenir Next" w:cs="Arial"/>
          <w:sz w:val="22"/>
          <w:szCs w:val="22"/>
          <w:lang w:val="en-GB"/>
        </w:rPr>
        <w:t xml:space="preserve"> the company may have taken place</w:t>
      </w:r>
      <w:r w:rsidR="00B82CE7" w:rsidRPr="00B82CE7">
        <w:rPr>
          <w:rFonts w:ascii="Avenir Next" w:hAnsi="Avenir Next" w:cs="Arial"/>
          <w:sz w:val="22"/>
          <w:szCs w:val="22"/>
          <w:lang w:val="en-GB"/>
        </w:rPr>
        <w:t>; or the</w:t>
      </w:r>
      <w:r w:rsidR="00E85867" w:rsidRPr="00B82CE7">
        <w:rPr>
          <w:rFonts w:ascii="Avenir Next" w:hAnsi="Avenir Next" w:cs="Arial"/>
          <w:sz w:val="22"/>
          <w:szCs w:val="22"/>
          <w:lang w:val="en-GB"/>
        </w:rPr>
        <w:t xml:space="preserve"> action has or is likely to have a materially negative impact on the interests of creditors generally or of a class of creditors generally.</w:t>
      </w:r>
    </w:p>
    <w:p w14:paraId="53BA81DD" w14:textId="77777777" w:rsidR="00B82CE7" w:rsidRPr="00B82CE7" w:rsidRDefault="00B82CE7" w:rsidP="00B82CE7">
      <w:pPr>
        <w:pStyle w:val="ListParagraph"/>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898180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5700E683" w14:textId="77777777" w:rsidR="008420F8" w:rsidRPr="00B2234F" w:rsidRDefault="008420F8" w:rsidP="002476AF">
      <w:pPr>
        <w:jc w:val="both"/>
        <w:rPr>
          <w:rFonts w:ascii="Avenir Next" w:hAnsi="Avenir Next" w:cs="Arial"/>
          <w:sz w:val="22"/>
          <w:szCs w:val="22"/>
          <w:lang w:val="en-GB"/>
        </w:rPr>
      </w:pPr>
    </w:p>
    <w:p w14:paraId="53CB1CB8" w14:textId="77777777" w:rsidR="00504D8A" w:rsidRPr="00122CAD" w:rsidRDefault="00504D8A" w:rsidP="002A37BB">
      <w:pPr>
        <w:jc w:val="both"/>
        <w:rPr>
          <w:rFonts w:ascii="Avenir Next" w:hAnsi="Avenir Next" w:cs="Arial"/>
          <w:b/>
          <w:bCs/>
          <w:sz w:val="22"/>
          <w:szCs w:val="22"/>
          <w:lang w:val="en-GB"/>
        </w:rPr>
      </w:pPr>
      <w:r w:rsidRPr="00122CAD">
        <w:rPr>
          <w:rFonts w:ascii="Avenir Next" w:hAnsi="Avenir Next" w:cs="Arial"/>
          <w:b/>
          <w:bCs/>
          <w:sz w:val="22"/>
          <w:szCs w:val="22"/>
          <w:lang w:val="en-GB"/>
        </w:rPr>
        <w:t xml:space="preserve">Introduction: </w:t>
      </w:r>
    </w:p>
    <w:p w14:paraId="55FFDF51" w14:textId="77777777" w:rsidR="00C0619D" w:rsidRPr="00122CAD" w:rsidRDefault="00C0619D" w:rsidP="00D57949">
      <w:pPr>
        <w:jc w:val="both"/>
        <w:rPr>
          <w:rFonts w:ascii="Avenir Next" w:hAnsi="Avenir Next" w:cs="Arial"/>
          <w:sz w:val="22"/>
          <w:szCs w:val="22"/>
          <w:lang w:val="en-GB"/>
        </w:rPr>
      </w:pPr>
    </w:p>
    <w:p w14:paraId="5C4EF0CF" w14:textId="77777777" w:rsidR="008D3976" w:rsidRDefault="00504D8A" w:rsidP="00D57949">
      <w:pPr>
        <w:jc w:val="both"/>
        <w:rPr>
          <w:rFonts w:ascii="Avenir Next" w:hAnsi="Avenir Next" w:cs="Arial"/>
          <w:sz w:val="22"/>
          <w:szCs w:val="22"/>
          <w:lang w:val="en-GB"/>
        </w:rPr>
      </w:pPr>
      <w:r w:rsidRPr="00122CAD">
        <w:rPr>
          <w:rFonts w:ascii="Avenir Next" w:hAnsi="Avenir Next" w:cs="Arial"/>
          <w:sz w:val="22"/>
          <w:szCs w:val="22"/>
          <w:lang w:val="en-GB"/>
        </w:rPr>
        <w:t xml:space="preserve">I disagree with the </w:t>
      </w:r>
      <w:proofErr w:type="gramStart"/>
      <w:r w:rsidRPr="00122CAD">
        <w:rPr>
          <w:rFonts w:ascii="Avenir Next" w:hAnsi="Avenir Next" w:cs="Arial"/>
          <w:sz w:val="22"/>
          <w:szCs w:val="22"/>
          <w:lang w:val="en-GB"/>
        </w:rPr>
        <w:t>aforementioned claim</w:t>
      </w:r>
      <w:proofErr w:type="gramEnd"/>
      <w:r w:rsidRPr="00122CAD">
        <w:rPr>
          <w:rFonts w:ascii="Avenir Next" w:hAnsi="Avenir Next" w:cs="Arial"/>
          <w:sz w:val="22"/>
          <w:szCs w:val="22"/>
          <w:lang w:val="en-GB"/>
        </w:rPr>
        <w:t xml:space="preserve"> that </w:t>
      </w:r>
      <w:proofErr w:type="spellStart"/>
      <w:r w:rsidRPr="00122CAD">
        <w:rPr>
          <w:rFonts w:ascii="Avenir Next" w:hAnsi="Avenir Next" w:cs="Arial"/>
          <w:sz w:val="22"/>
          <w:szCs w:val="22"/>
          <w:lang w:val="en-GB"/>
        </w:rPr>
        <w:t>Austalia</w:t>
      </w:r>
      <w:proofErr w:type="spellEnd"/>
      <w:r w:rsidRPr="00122CAD">
        <w:rPr>
          <w:rFonts w:ascii="Avenir Next" w:hAnsi="Avenir Next" w:cs="Arial"/>
          <w:sz w:val="22"/>
          <w:szCs w:val="22"/>
          <w:lang w:val="en-GB"/>
        </w:rPr>
        <w:t xml:space="preserve"> is becoming more debtor-friendly from being creditor-friendly. </w:t>
      </w:r>
      <w:r w:rsidR="00D57949" w:rsidRPr="00122CAD">
        <w:rPr>
          <w:rFonts w:ascii="Avenir Next" w:hAnsi="Avenir Next" w:cs="Arial"/>
          <w:sz w:val="22"/>
          <w:szCs w:val="22"/>
          <w:lang w:val="en-GB"/>
        </w:rPr>
        <w:t>Australia's restructuring and insolvency procedures are generally considered 'creditor-friendly',</w:t>
      </w:r>
      <w:r w:rsidR="00D57949" w:rsidRPr="00122CAD">
        <w:rPr>
          <w:rFonts w:ascii="Avenir Next" w:hAnsi="Avenir Next" w:cs="Arial"/>
          <w:sz w:val="22"/>
          <w:szCs w:val="22"/>
          <w:lang w:val="en-GB"/>
        </w:rPr>
        <w:t xml:space="preserve"> </w:t>
      </w:r>
      <w:r w:rsidR="00D57949" w:rsidRPr="00122CAD">
        <w:rPr>
          <w:rFonts w:ascii="Avenir Next" w:hAnsi="Avenir Next" w:cs="Arial"/>
          <w:sz w:val="22"/>
          <w:szCs w:val="22"/>
          <w:lang w:val="en-GB"/>
        </w:rPr>
        <w:t>focused on achieving the best return for creditors</w:t>
      </w:r>
      <w:r w:rsidR="00D57949" w:rsidRPr="00122CAD">
        <w:rPr>
          <w:rFonts w:ascii="Avenir Next" w:hAnsi="Avenir Next" w:cs="Arial"/>
          <w:sz w:val="22"/>
          <w:szCs w:val="22"/>
          <w:lang w:val="en-GB"/>
        </w:rPr>
        <w:t xml:space="preserve">. </w:t>
      </w:r>
      <w:r w:rsidRPr="00122CAD">
        <w:rPr>
          <w:rFonts w:ascii="Avenir Next" w:hAnsi="Avenir Next" w:cs="Arial"/>
          <w:sz w:val="22"/>
          <w:szCs w:val="22"/>
          <w:lang w:val="en-GB"/>
        </w:rPr>
        <w:t xml:space="preserve">Australia is regarded as a creditor-friendly state because it places a strong emphasis on the rights of creditors above those of debtors. There are certain restrictions on the alternatives that troubled corporations may otherwise have, and some rigidity in some of the instruments accessible to insolvency practitioners. For instance, receivership is still </w:t>
      </w:r>
      <w:r w:rsidR="00D57949" w:rsidRPr="00122CAD">
        <w:rPr>
          <w:rFonts w:ascii="Avenir Next" w:hAnsi="Avenir Next" w:cs="Arial"/>
          <w:sz w:val="22"/>
          <w:szCs w:val="22"/>
          <w:lang w:val="en-GB"/>
        </w:rPr>
        <w:t>practiced</w:t>
      </w:r>
      <w:r w:rsidRPr="00122CAD">
        <w:rPr>
          <w:rFonts w:ascii="Avenir Next" w:hAnsi="Avenir Next" w:cs="Arial"/>
          <w:sz w:val="22"/>
          <w:szCs w:val="22"/>
          <w:lang w:val="en-GB"/>
        </w:rPr>
        <w:t xml:space="preserve"> in Australia, unlike the United Kingdom. </w:t>
      </w:r>
    </w:p>
    <w:p w14:paraId="532AEBCA" w14:textId="77777777" w:rsidR="008D3976" w:rsidRDefault="008D3976" w:rsidP="00D57949">
      <w:pPr>
        <w:jc w:val="both"/>
        <w:rPr>
          <w:rFonts w:ascii="Avenir Next" w:hAnsi="Avenir Next" w:cs="Arial"/>
          <w:sz w:val="22"/>
          <w:szCs w:val="22"/>
          <w:lang w:val="en-GB"/>
        </w:rPr>
      </w:pPr>
    </w:p>
    <w:p w14:paraId="2C2127C8" w14:textId="5B792FC8" w:rsidR="00C220BD" w:rsidRPr="00122CAD" w:rsidRDefault="00504D8A" w:rsidP="00D57949">
      <w:pPr>
        <w:jc w:val="both"/>
        <w:rPr>
          <w:rFonts w:ascii="Avenir Next" w:hAnsi="Avenir Next" w:cs="Arial"/>
          <w:sz w:val="22"/>
          <w:szCs w:val="22"/>
          <w:lang w:val="en-GB"/>
        </w:rPr>
      </w:pPr>
      <w:r w:rsidRPr="00122CAD">
        <w:rPr>
          <w:rFonts w:ascii="Avenir Next" w:hAnsi="Avenir Next" w:cs="Arial"/>
          <w:sz w:val="22"/>
          <w:szCs w:val="22"/>
          <w:lang w:val="en-GB"/>
        </w:rPr>
        <w:t xml:space="preserve">In Australia, creditors are full participants in all insolvency proceedings and </w:t>
      </w:r>
      <w:proofErr w:type="gramStart"/>
      <w:r w:rsidRPr="00122CAD">
        <w:rPr>
          <w:rFonts w:ascii="Avenir Next" w:hAnsi="Avenir Next" w:cs="Arial"/>
          <w:sz w:val="22"/>
          <w:szCs w:val="22"/>
          <w:lang w:val="en-GB"/>
        </w:rPr>
        <w:t>are able to</w:t>
      </w:r>
      <w:proofErr w:type="gramEnd"/>
      <w:r w:rsidRPr="00122CAD">
        <w:rPr>
          <w:rFonts w:ascii="Avenir Next" w:hAnsi="Avenir Next" w:cs="Arial"/>
          <w:sz w:val="22"/>
          <w:szCs w:val="22"/>
          <w:lang w:val="en-GB"/>
        </w:rPr>
        <w:t xml:space="preserve"> assert their legal interests at any stage. Their enforcement rights over secured assets are otherwise unrestricted, </w:t>
      </w:r>
      <w:proofErr w:type="gramStart"/>
      <w:r w:rsidRPr="00122CAD">
        <w:rPr>
          <w:rFonts w:ascii="Avenir Next" w:hAnsi="Avenir Next" w:cs="Arial"/>
          <w:sz w:val="22"/>
          <w:szCs w:val="22"/>
          <w:lang w:val="en-GB"/>
        </w:rPr>
        <w:t>with the exception of</w:t>
      </w:r>
      <w:proofErr w:type="gramEnd"/>
      <w:r w:rsidRPr="00122CAD">
        <w:rPr>
          <w:rFonts w:ascii="Avenir Next" w:hAnsi="Avenir Next" w:cs="Arial"/>
          <w:sz w:val="22"/>
          <w:szCs w:val="22"/>
          <w:lang w:val="en-GB"/>
        </w:rPr>
        <w:t xml:space="preserve"> minor temporal restrictions in a voluntary administration scenario. Unsecured creditors, unlike secured creditors, are not granted a legal right to priority</w:t>
      </w:r>
      <w:r w:rsidR="00864C65" w:rsidRPr="00122CAD">
        <w:rPr>
          <w:rFonts w:ascii="Avenir Next" w:hAnsi="Avenir Next" w:cs="Arial"/>
          <w:sz w:val="22"/>
          <w:szCs w:val="22"/>
          <w:lang w:val="en-GB"/>
        </w:rPr>
        <w:t>; although</w:t>
      </w:r>
      <w:r w:rsidRPr="00122CAD">
        <w:rPr>
          <w:rFonts w:ascii="Avenir Next" w:hAnsi="Avenir Next" w:cs="Arial"/>
          <w:sz w:val="22"/>
          <w:szCs w:val="22"/>
          <w:lang w:val="en-GB"/>
        </w:rPr>
        <w:t xml:space="preserve"> some unsecured creditors get priority over other unsecured creditors, </w:t>
      </w:r>
      <w:proofErr w:type="spellStart"/>
      <w:proofErr w:type="gramStart"/>
      <w:r w:rsidRPr="00122CAD">
        <w:rPr>
          <w:rFonts w:ascii="Avenir Next" w:hAnsi="Avenir Next" w:cs="Arial"/>
          <w:sz w:val="22"/>
          <w:szCs w:val="22"/>
          <w:lang w:val="en-GB"/>
        </w:rPr>
        <w:t>eg</w:t>
      </w:r>
      <w:proofErr w:type="spellEnd"/>
      <w:proofErr w:type="gramEnd"/>
      <w:r w:rsidRPr="00122CAD">
        <w:rPr>
          <w:rFonts w:ascii="Avenir Next" w:hAnsi="Avenir Next" w:cs="Arial"/>
          <w:sz w:val="22"/>
          <w:szCs w:val="22"/>
          <w:lang w:val="en-GB"/>
        </w:rPr>
        <w:t xml:space="preserve"> employees; nonetheless, because of a special connection they may have with a debtor, they may be able to use that right to demand payment. The ability to clawback unfair preference exists specifically to prevent this from happening. </w:t>
      </w:r>
    </w:p>
    <w:p w14:paraId="0EC0592A" w14:textId="7039D0C3" w:rsidR="00EF6820" w:rsidRDefault="00EF6820" w:rsidP="00D57949">
      <w:pPr>
        <w:jc w:val="both"/>
        <w:rPr>
          <w:rFonts w:ascii="Avenir Next" w:hAnsi="Avenir Next" w:cs="Arial"/>
          <w:sz w:val="22"/>
          <w:szCs w:val="22"/>
          <w:lang w:val="en-GB"/>
        </w:rPr>
      </w:pPr>
    </w:p>
    <w:p w14:paraId="1578B439" w14:textId="0557106B" w:rsidR="009B195E" w:rsidRPr="009B195E" w:rsidRDefault="009B195E" w:rsidP="009B195E">
      <w:pPr>
        <w:jc w:val="both"/>
        <w:rPr>
          <w:rFonts w:ascii="Avenir Next" w:hAnsi="Avenir Next" w:cs="Arial"/>
          <w:sz w:val="22"/>
          <w:szCs w:val="22"/>
          <w:lang w:val="en-GB"/>
        </w:rPr>
      </w:pPr>
      <w:r w:rsidRPr="009B195E">
        <w:rPr>
          <w:rFonts w:ascii="Avenir Next" w:hAnsi="Avenir Next" w:cs="Arial"/>
          <w:sz w:val="22"/>
          <w:szCs w:val="22"/>
          <w:lang w:val="en-GB"/>
        </w:rPr>
        <w:lastRenderedPageBreak/>
        <w:t xml:space="preserve">However, the corporate voluntary administration system and certain recent changes to the corporate insolvency procedure in Australia are intended to foster a trend away from the current dominance of creditors' rights and a stronger corporate and company rescue culture. In particular, the voluntary administration regime works toward increasing the likelihood that an insolvent firm, or as much of its operations as is practicable, would continue to operate under the conditions of a DOCA as its main objective. Additionally, starting of July 1, 2018, creditors are prohibited from asserting claims based only on a company's </w:t>
      </w:r>
      <w:r w:rsidR="000B532E">
        <w:rPr>
          <w:rFonts w:ascii="Avenir Next" w:hAnsi="Avenir Next" w:cs="Arial"/>
          <w:sz w:val="22"/>
          <w:szCs w:val="22"/>
          <w:lang w:val="en-GB"/>
        </w:rPr>
        <w:t xml:space="preserve">insolvency </w:t>
      </w:r>
      <w:r w:rsidRPr="009B195E">
        <w:rPr>
          <w:rFonts w:ascii="Avenir Next" w:hAnsi="Avenir Next" w:cs="Arial"/>
          <w:sz w:val="22"/>
          <w:szCs w:val="22"/>
          <w:lang w:val="en-GB"/>
        </w:rPr>
        <w:t>or admission into an external administration. Additionally, the Bankruptcy Act effectively nullifies ipso facto clauses when a person declares bankruptcy, and corporate directors are given a "safe harbour from insolvent trading liabilities."</w:t>
      </w:r>
    </w:p>
    <w:p w14:paraId="52A69E83" w14:textId="77777777" w:rsidR="009B195E" w:rsidRPr="009B195E" w:rsidRDefault="009B195E" w:rsidP="009B195E">
      <w:pPr>
        <w:jc w:val="both"/>
        <w:rPr>
          <w:rFonts w:ascii="Avenir Next" w:hAnsi="Avenir Next" w:cs="Arial"/>
          <w:sz w:val="22"/>
          <w:szCs w:val="22"/>
          <w:lang w:val="en-GB"/>
        </w:rPr>
      </w:pPr>
    </w:p>
    <w:p w14:paraId="750AB2A3" w14:textId="0A7D1D02" w:rsidR="009B195E" w:rsidRDefault="009B195E" w:rsidP="009B195E">
      <w:pPr>
        <w:jc w:val="both"/>
        <w:rPr>
          <w:rFonts w:ascii="Avenir Next" w:hAnsi="Avenir Next" w:cs="Arial"/>
          <w:sz w:val="22"/>
          <w:szCs w:val="22"/>
          <w:lang w:val="en-GB"/>
        </w:rPr>
      </w:pPr>
      <w:r w:rsidRPr="009B195E">
        <w:rPr>
          <w:rFonts w:ascii="Avenir Next" w:hAnsi="Avenir Next" w:cs="Arial"/>
          <w:sz w:val="22"/>
          <w:szCs w:val="22"/>
          <w:lang w:val="en-GB"/>
        </w:rPr>
        <w:t xml:space="preserve">Although at the outset it seems to align the </w:t>
      </w:r>
      <w:proofErr w:type="gramStart"/>
      <w:r w:rsidRPr="009B195E">
        <w:rPr>
          <w:rFonts w:ascii="Avenir Next" w:hAnsi="Avenir Next" w:cs="Arial"/>
          <w:sz w:val="22"/>
          <w:szCs w:val="22"/>
          <w:lang w:val="en-GB"/>
        </w:rPr>
        <w:t>debtors</w:t>
      </w:r>
      <w:proofErr w:type="gramEnd"/>
      <w:r w:rsidRPr="009B195E">
        <w:rPr>
          <w:rFonts w:ascii="Avenir Next" w:hAnsi="Avenir Next" w:cs="Arial"/>
          <w:sz w:val="22"/>
          <w:szCs w:val="22"/>
          <w:lang w:val="en-GB"/>
        </w:rPr>
        <w:t xml:space="preserve"> interest, however, If observed the main goal in enacting the aforementioned adjustments is to </w:t>
      </w:r>
      <w:r w:rsidR="00560B9F">
        <w:rPr>
          <w:rFonts w:ascii="Avenir Next" w:hAnsi="Avenir Next" w:cs="Arial"/>
          <w:sz w:val="22"/>
          <w:szCs w:val="22"/>
          <w:lang w:val="en-GB"/>
        </w:rPr>
        <w:t xml:space="preserve">overcome the </w:t>
      </w:r>
      <w:r w:rsidR="00F504A9" w:rsidRPr="00F504A9">
        <w:rPr>
          <w:rFonts w:ascii="Avenir Next" w:hAnsi="Avenir Next" w:cs="Arial"/>
          <w:sz w:val="22"/>
          <w:szCs w:val="22"/>
          <w:lang w:val="en-GB"/>
        </w:rPr>
        <w:t>slowdown of economic activity caused by the COVID-19 outbreak and related emergency measures implemented to tackle the health crisis have led to severe difficulties for companies to meet their financial obligations. Many of the fixed costs, such as rents and interest payments, remain due while the cash flow destined to meet these obligations has vanished. As a result, many otherwise sound companies are facing acute liquidity constraints that eventually might become solvency problems.</w:t>
      </w:r>
      <w:r w:rsidR="00886C98">
        <w:rPr>
          <w:rFonts w:ascii="Avenir Next" w:hAnsi="Avenir Next" w:cs="Arial"/>
          <w:sz w:val="22"/>
          <w:szCs w:val="22"/>
          <w:lang w:val="en-GB"/>
        </w:rPr>
        <w:t xml:space="preserve"> Thus, i</w:t>
      </w:r>
      <w:r w:rsidR="00886C98" w:rsidRPr="00886C98">
        <w:rPr>
          <w:rFonts w:ascii="Avenir Next" w:hAnsi="Avenir Next" w:cs="Arial"/>
          <w:sz w:val="22"/>
          <w:szCs w:val="22"/>
          <w:lang w:val="en-GB"/>
        </w:rPr>
        <w:t xml:space="preserve">n order to mitigate liquidity shortages and avoid unnecessary bankruptcies that may follow from the COVID-19 pandemic, national authorities </w:t>
      </w:r>
      <w:proofErr w:type="gramStart"/>
      <w:r w:rsidR="00886C98" w:rsidRPr="00886C98">
        <w:rPr>
          <w:rFonts w:ascii="Avenir Next" w:hAnsi="Avenir Next" w:cs="Arial"/>
          <w:sz w:val="22"/>
          <w:szCs w:val="22"/>
          <w:lang w:val="en-GB"/>
        </w:rPr>
        <w:t>adopt</w:t>
      </w:r>
      <w:r w:rsidR="00886C98">
        <w:rPr>
          <w:rFonts w:ascii="Avenir Next" w:hAnsi="Avenir Next" w:cs="Arial"/>
          <w:sz w:val="22"/>
          <w:szCs w:val="22"/>
          <w:lang w:val="en-GB"/>
        </w:rPr>
        <w:t xml:space="preserve">ed </w:t>
      </w:r>
      <w:r w:rsidR="00886C98" w:rsidRPr="00886C98">
        <w:rPr>
          <w:rFonts w:ascii="Avenir Next" w:hAnsi="Avenir Next" w:cs="Arial"/>
          <w:sz w:val="22"/>
          <w:szCs w:val="22"/>
          <w:lang w:val="en-GB"/>
        </w:rPr>
        <w:t xml:space="preserve"> </w:t>
      </w:r>
      <w:r w:rsidR="00886C98">
        <w:rPr>
          <w:rFonts w:ascii="Avenir Next" w:hAnsi="Avenir Next" w:cs="Arial"/>
          <w:sz w:val="22"/>
          <w:szCs w:val="22"/>
          <w:lang w:val="en-GB"/>
        </w:rPr>
        <w:t>the</w:t>
      </w:r>
      <w:proofErr w:type="gramEnd"/>
      <w:r w:rsidR="00886C98">
        <w:rPr>
          <w:rFonts w:ascii="Avenir Next" w:hAnsi="Avenir Next" w:cs="Arial"/>
          <w:sz w:val="22"/>
          <w:szCs w:val="22"/>
          <w:lang w:val="en-GB"/>
        </w:rPr>
        <w:t xml:space="preserve"> certain </w:t>
      </w:r>
      <w:r w:rsidR="00886C98" w:rsidRPr="00886C98">
        <w:rPr>
          <w:rFonts w:ascii="Avenir Next" w:hAnsi="Avenir Next" w:cs="Arial"/>
          <w:sz w:val="22"/>
          <w:szCs w:val="22"/>
          <w:lang w:val="en-GB"/>
        </w:rPr>
        <w:t>temporary measures.</w:t>
      </w:r>
    </w:p>
    <w:p w14:paraId="7CCE903E" w14:textId="1B809569" w:rsidR="0055756C" w:rsidRDefault="0055756C" w:rsidP="009B195E">
      <w:pPr>
        <w:jc w:val="both"/>
        <w:rPr>
          <w:rFonts w:ascii="Avenir Next" w:hAnsi="Avenir Next" w:cs="Arial"/>
          <w:sz w:val="22"/>
          <w:szCs w:val="22"/>
          <w:lang w:val="en-GB"/>
        </w:rPr>
      </w:pPr>
    </w:p>
    <w:p w14:paraId="2A401B1D" w14:textId="1447700E" w:rsidR="0055756C" w:rsidRPr="0055756C" w:rsidRDefault="0055756C" w:rsidP="0055756C">
      <w:pPr>
        <w:jc w:val="both"/>
        <w:rPr>
          <w:rFonts w:ascii="Avenir Next" w:hAnsi="Avenir Next" w:cs="Arial"/>
          <w:b/>
          <w:bCs/>
          <w:sz w:val="22"/>
          <w:szCs w:val="22"/>
          <w:lang w:val="en-GB"/>
        </w:rPr>
      </w:pPr>
      <w:r w:rsidRPr="0055756C">
        <w:rPr>
          <w:rFonts w:ascii="Avenir Next" w:hAnsi="Avenir Next" w:cs="Arial"/>
          <w:b/>
          <w:bCs/>
          <w:sz w:val="22"/>
          <w:szCs w:val="22"/>
          <w:lang w:val="en-GB"/>
        </w:rPr>
        <w:t xml:space="preserve">COVID-19 </w:t>
      </w:r>
      <w:r>
        <w:rPr>
          <w:rFonts w:ascii="Avenir Next" w:hAnsi="Avenir Next" w:cs="Arial"/>
          <w:b/>
          <w:bCs/>
          <w:sz w:val="22"/>
          <w:szCs w:val="22"/>
          <w:lang w:val="en-GB"/>
        </w:rPr>
        <w:t xml:space="preserve">related </w:t>
      </w:r>
      <w:r w:rsidRPr="0055756C">
        <w:rPr>
          <w:rFonts w:ascii="Avenir Next" w:hAnsi="Avenir Next" w:cs="Arial"/>
          <w:b/>
          <w:bCs/>
          <w:sz w:val="22"/>
          <w:szCs w:val="22"/>
          <w:lang w:val="en-GB"/>
        </w:rPr>
        <w:t>Amendments:</w:t>
      </w:r>
    </w:p>
    <w:p w14:paraId="785CEE30" w14:textId="77777777" w:rsidR="0055756C" w:rsidRPr="0055756C" w:rsidRDefault="0055756C" w:rsidP="0055756C">
      <w:pPr>
        <w:jc w:val="both"/>
        <w:rPr>
          <w:rFonts w:ascii="Avenir Next" w:hAnsi="Avenir Next" w:cs="Arial"/>
          <w:sz w:val="22"/>
          <w:szCs w:val="22"/>
          <w:lang w:val="en-GB"/>
        </w:rPr>
      </w:pPr>
    </w:p>
    <w:p w14:paraId="202AB2A8" w14:textId="77777777" w:rsidR="0055756C" w:rsidRPr="0055756C" w:rsidRDefault="0055756C" w:rsidP="0055756C">
      <w:pPr>
        <w:jc w:val="both"/>
        <w:rPr>
          <w:rFonts w:ascii="Avenir Next" w:hAnsi="Avenir Next" w:cs="Arial"/>
          <w:sz w:val="22"/>
          <w:szCs w:val="22"/>
          <w:lang w:val="en-GB"/>
        </w:rPr>
      </w:pPr>
      <w:r w:rsidRPr="0055756C">
        <w:rPr>
          <w:rFonts w:ascii="Avenir Next" w:hAnsi="Avenir Next" w:cs="Arial"/>
          <w:sz w:val="22"/>
          <w:szCs w:val="22"/>
          <w:lang w:val="en-GB"/>
        </w:rPr>
        <w:t xml:space="preserve">As a part of a broader economic reaction to the COVID-19 epidemic, the Australian Government proposed </w:t>
      </w:r>
      <w:proofErr w:type="gramStart"/>
      <w:r w:rsidRPr="0055756C">
        <w:rPr>
          <w:rFonts w:ascii="Avenir Next" w:hAnsi="Avenir Next" w:cs="Arial"/>
          <w:sz w:val="22"/>
          <w:szCs w:val="22"/>
          <w:lang w:val="en-GB"/>
        </w:rPr>
        <w:t>a number of</w:t>
      </w:r>
      <w:proofErr w:type="gramEnd"/>
      <w:r w:rsidRPr="0055756C">
        <w:rPr>
          <w:rFonts w:ascii="Avenir Next" w:hAnsi="Avenir Next" w:cs="Arial"/>
          <w:sz w:val="22"/>
          <w:szCs w:val="22"/>
          <w:lang w:val="en-GB"/>
        </w:rPr>
        <w:t xml:space="preserve"> reforms to bankruptcy legislation in March 2020. However, it is important to remember that these were only short-term adjustments made to protect the struggling economy brought on by COVID-19. These brief modifications included:</w:t>
      </w:r>
    </w:p>
    <w:p w14:paraId="21149D64" w14:textId="77777777" w:rsidR="0055756C" w:rsidRPr="0055756C" w:rsidRDefault="0055756C" w:rsidP="0055756C">
      <w:pPr>
        <w:jc w:val="both"/>
        <w:rPr>
          <w:rFonts w:ascii="Avenir Next" w:hAnsi="Avenir Next" w:cs="Arial"/>
          <w:sz w:val="22"/>
          <w:szCs w:val="22"/>
          <w:lang w:val="en-GB"/>
        </w:rPr>
      </w:pPr>
    </w:p>
    <w:p w14:paraId="2EE6CE4F" w14:textId="1729E0C2" w:rsidR="0055756C" w:rsidRP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a rise in the debt threshold that made it possible for creditors to request a bankruptcy notification</w:t>
      </w:r>
    </w:p>
    <w:p w14:paraId="080E733D" w14:textId="2BD7F6F5" w:rsidR="0055756C" w:rsidRP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 xml:space="preserve">an extension of the time a debtor </w:t>
      </w:r>
      <w:proofErr w:type="gramStart"/>
      <w:r w:rsidRPr="0055756C">
        <w:rPr>
          <w:rFonts w:ascii="Avenir Next" w:hAnsi="Avenir Next" w:cs="Arial"/>
          <w:sz w:val="22"/>
          <w:szCs w:val="22"/>
          <w:lang w:val="en-GB"/>
        </w:rPr>
        <w:t>has to</w:t>
      </w:r>
      <w:proofErr w:type="gramEnd"/>
      <w:r w:rsidRPr="0055756C">
        <w:rPr>
          <w:rFonts w:ascii="Avenir Next" w:hAnsi="Avenir Next" w:cs="Arial"/>
          <w:sz w:val="22"/>
          <w:szCs w:val="22"/>
          <w:lang w:val="en-GB"/>
        </w:rPr>
        <w:t xml:space="preserve"> reply to a bankruptcy notification and the duration of their access to temporary debt protection.</w:t>
      </w:r>
    </w:p>
    <w:p w14:paraId="2D67B1D2" w14:textId="77777777" w:rsidR="0055756C" w:rsidRPr="0055756C" w:rsidRDefault="0055756C" w:rsidP="0055756C">
      <w:pPr>
        <w:jc w:val="both"/>
        <w:rPr>
          <w:rFonts w:ascii="Avenir Next" w:hAnsi="Avenir Next" w:cs="Arial"/>
          <w:sz w:val="22"/>
          <w:szCs w:val="22"/>
          <w:lang w:val="en-GB"/>
        </w:rPr>
      </w:pPr>
    </w:p>
    <w:p w14:paraId="7E1D83C7" w14:textId="77777777" w:rsidR="0055756C" w:rsidRPr="0055756C" w:rsidRDefault="0055756C" w:rsidP="0055756C">
      <w:pPr>
        <w:jc w:val="both"/>
        <w:rPr>
          <w:rFonts w:ascii="Avenir Next" w:hAnsi="Avenir Next" w:cs="Arial"/>
          <w:sz w:val="22"/>
          <w:szCs w:val="22"/>
          <w:lang w:val="en-GB"/>
        </w:rPr>
      </w:pPr>
      <w:r w:rsidRPr="0055756C">
        <w:rPr>
          <w:rFonts w:ascii="Avenir Next" w:hAnsi="Avenir Next" w:cs="Arial"/>
          <w:sz w:val="22"/>
          <w:szCs w:val="22"/>
          <w:lang w:val="en-GB"/>
        </w:rPr>
        <w:t>Additionally, beginning of January 1, 2021, those transient adjustments are no longer occurring. Additionally, a change was made to the bankruptcy threshold. This implies:</w:t>
      </w:r>
    </w:p>
    <w:p w14:paraId="4D5555DD" w14:textId="77777777" w:rsidR="0055756C" w:rsidRPr="0055756C" w:rsidRDefault="0055756C" w:rsidP="0055756C">
      <w:pPr>
        <w:jc w:val="both"/>
        <w:rPr>
          <w:rFonts w:ascii="Avenir Next" w:hAnsi="Avenir Next" w:cs="Arial"/>
          <w:sz w:val="22"/>
          <w:szCs w:val="22"/>
          <w:lang w:val="en-GB"/>
        </w:rPr>
      </w:pPr>
    </w:p>
    <w:p w14:paraId="5DCBE0C4" w14:textId="558E2A3C" w:rsidR="0055756C" w:rsidRP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Instead of $20,000, the minimum debt that can cause bankruptcy is now $10,000.</w:t>
      </w:r>
    </w:p>
    <w:p w14:paraId="02320D5F" w14:textId="5537B7AC" w:rsid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 xml:space="preserve">a reduction in the amount of time required for a person to respond to a bankruptcy notice from six months to 21 </w:t>
      </w:r>
      <w:proofErr w:type="gramStart"/>
      <w:r w:rsidRPr="0055756C">
        <w:rPr>
          <w:rFonts w:ascii="Avenir Next" w:hAnsi="Avenir Next" w:cs="Arial"/>
          <w:sz w:val="22"/>
          <w:szCs w:val="22"/>
          <w:lang w:val="en-GB"/>
        </w:rPr>
        <w:t>days;</w:t>
      </w:r>
      <w:proofErr w:type="gramEnd"/>
    </w:p>
    <w:p w14:paraId="10352156" w14:textId="47B4E7EB" w:rsidR="0055756C" w:rsidRP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 xml:space="preserve"> relief from creditors is now granted for 21 days rather than six months under temporary debt </w:t>
      </w:r>
      <w:proofErr w:type="gramStart"/>
      <w:r w:rsidRPr="0055756C">
        <w:rPr>
          <w:rFonts w:ascii="Avenir Next" w:hAnsi="Avenir Next" w:cs="Arial"/>
          <w:sz w:val="22"/>
          <w:szCs w:val="22"/>
          <w:lang w:val="en-GB"/>
        </w:rPr>
        <w:t>protection;</w:t>
      </w:r>
      <w:proofErr w:type="gramEnd"/>
      <w:r w:rsidRPr="0055756C">
        <w:rPr>
          <w:rFonts w:ascii="Avenir Next" w:hAnsi="Avenir Next" w:cs="Arial"/>
          <w:sz w:val="22"/>
          <w:szCs w:val="22"/>
          <w:lang w:val="en-GB"/>
        </w:rPr>
        <w:t xml:space="preserve"> and</w:t>
      </w:r>
    </w:p>
    <w:p w14:paraId="2EF08C6D" w14:textId="49F72E17" w:rsidR="0055756C" w:rsidRPr="0055756C" w:rsidRDefault="0055756C" w:rsidP="0055756C">
      <w:pPr>
        <w:pStyle w:val="ListParagraph"/>
        <w:numPr>
          <w:ilvl w:val="0"/>
          <w:numId w:val="47"/>
        </w:numPr>
        <w:jc w:val="both"/>
        <w:rPr>
          <w:rFonts w:ascii="Avenir Next" w:hAnsi="Avenir Next" w:cs="Arial"/>
          <w:sz w:val="22"/>
          <w:szCs w:val="22"/>
          <w:lang w:val="en-GB"/>
        </w:rPr>
      </w:pPr>
      <w:r w:rsidRPr="0055756C">
        <w:rPr>
          <w:rFonts w:ascii="Avenir Next" w:hAnsi="Avenir Next" w:cs="Arial"/>
          <w:sz w:val="22"/>
          <w:szCs w:val="22"/>
          <w:lang w:val="en-GB"/>
        </w:rPr>
        <w:t>the legal requirements for filing for bankruptcy have been changed by the government to $10,000 or more.</w:t>
      </w:r>
    </w:p>
    <w:p w14:paraId="0B5C9D74" w14:textId="77777777" w:rsidR="00C220BD" w:rsidRPr="00122CAD" w:rsidRDefault="00C220BD" w:rsidP="002A37BB">
      <w:pPr>
        <w:jc w:val="both"/>
        <w:rPr>
          <w:rFonts w:ascii="Avenir Next" w:hAnsi="Avenir Next" w:cs="Arial"/>
          <w:sz w:val="22"/>
          <w:szCs w:val="22"/>
          <w:lang w:val="en-GB"/>
        </w:rPr>
      </w:pPr>
    </w:p>
    <w:p w14:paraId="6F2A4F68" w14:textId="266A5CF1" w:rsidR="0064790A" w:rsidRPr="00122CAD" w:rsidRDefault="0064790A" w:rsidP="002A37BB">
      <w:pPr>
        <w:jc w:val="both"/>
        <w:rPr>
          <w:rFonts w:ascii="Avenir Next" w:hAnsi="Avenir Next" w:cs="Arial"/>
          <w:b/>
          <w:bCs/>
          <w:sz w:val="22"/>
          <w:szCs w:val="22"/>
          <w:lang w:val="en-GB"/>
        </w:rPr>
      </w:pPr>
      <w:r w:rsidRPr="00122CAD">
        <w:rPr>
          <w:rFonts w:ascii="Avenir Next" w:hAnsi="Avenir Next" w:cs="Arial"/>
          <w:b/>
          <w:bCs/>
          <w:sz w:val="22"/>
          <w:szCs w:val="22"/>
          <w:lang w:val="en-GB"/>
        </w:rPr>
        <w:t>Rights of Creditors in Australian Insolvency Domain:</w:t>
      </w:r>
    </w:p>
    <w:p w14:paraId="24EE026A" w14:textId="77777777" w:rsidR="00895255" w:rsidRPr="00122CAD" w:rsidRDefault="00895255" w:rsidP="004A789F">
      <w:pPr>
        <w:jc w:val="both"/>
        <w:rPr>
          <w:rFonts w:ascii="Avenir Next" w:hAnsi="Avenir Next" w:cs="Arial"/>
          <w:sz w:val="22"/>
          <w:szCs w:val="22"/>
          <w:lang w:val="en-GB"/>
        </w:rPr>
      </w:pPr>
    </w:p>
    <w:p w14:paraId="09B897DB" w14:textId="0C0B349C" w:rsidR="004A789F" w:rsidRPr="00122CAD" w:rsidRDefault="004A789F" w:rsidP="004A789F">
      <w:pPr>
        <w:jc w:val="both"/>
        <w:rPr>
          <w:rFonts w:ascii="Avenir Next" w:hAnsi="Avenir Next" w:cs="Arial"/>
          <w:sz w:val="22"/>
          <w:szCs w:val="22"/>
          <w:lang w:val="en-GB"/>
        </w:rPr>
      </w:pPr>
      <w:r w:rsidRPr="00122CAD">
        <w:rPr>
          <w:rFonts w:ascii="Avenir Next" w:hAnsi="Avenir Next" w:cs="Arial"/>
          <w:sz w:val="22"/>
          <w:szCs w:val="22"/>
          <w:lang w:val="en-GB"/>
        </w:rPr>
        <w:t xml:space="preserve">Australia is regarded as a creditor-friendly </w:t>
      </w:r>
      <w:proofErr w:type="gramStart"/>
      <w:r w:rsidRPr="00122CAD">
        <w:rPr>
          <w:rFonts w:ascii="Avenir Next" w:hAnsi="Avenir Next" w:cs="Arial"/>
          <w:sz w:val="22"/>
          <w:szCs w:val="22"/>
          <w:lang w:val="en-GB"/>
        </w:rPr>
        <w:t>country  because</w:t>
      </w:r>
      <w:proofErr w:type="gramEnd"/>
      <w:r w:rsidRPr="00122CAD">
        <w:rPr>
          <w:rFonts w:ascii="Avenir Next" w:hAnsi="Avenir Next" w:cs="Arial"/>
          <w:sz w:val="22"/>
          <w:szCs w:val="22"/>
          <w:lang w:val="en-GB"/>
        </w:rPr>
        <w:t xml:space="preserve"> of its emphasis on safeguarding creditors' interests in insolvency situations,. For instance, practically all bankruptcy and insolvency procedures in Australia require the appointment of an administrator rather than procedures where the debtor is in possession (except schemes of arrangement, and small business restructurings although there also a qualified insolvency practitioner will have to be appointed as an advisor). During the insolvency and liquidation proceedings, secured creditors have the right to assert their </w:t>
      </w:r>
      <w:r w:rsidRPr="00122CAD">
        <w:rPr>
          <w:rFonts w:ascii="Avenir Next" w:hAnsi="Avenir Next" w:cs="Arial"/>
          <w:sz w:val="22"/>
          <w:szCs w:val="22"/>
          <w:lang w:val="en-GB"/>
        </w:rPr>
        <w:lastRenderedPageBreak/>
        <w:t xml:space="preserve">claims, and major creditors having security over all or nearly </w:t>
      </w:r>
      <w:proofErr w:type="gramStart"/>
      <w:r w:rsidRPr="00122CAD">
        <w:rPr>
          <w:rFonts w:ascii="Avenir Next" w:hAnsi="Avenir Next" w:cs="Arial"/>
          <w:sz w:val="22"/>
          <w:szCs w:val="22"/>
          <w:lang w:val="en-GB"/>
        </w:rPr>
        <w:t>all of</w:t>
      </w:r>
      <w:proofErr w:type="gramEnd"/>
      <w:r w:rsidRPr="00122CAD">
        <w:rPr>
          <w:rFonts w:ascii="Avenir Next" w:hAnsi="Avenir Next" w:cs="Arial"/>
          <w:sz w:val="22"/>
          <w:szCs w:val="22"/>
          <w:lang w:val="en-GB"/>
        </w:rPr>
        <w:t xml:space="preserve"> a company's assets have the right to appoint a receiver instead of a voluntary administrator. Australia has a voidable transaction system and extensive insolvent trading liability for directors, both of which enable for the recovery of substantial sums for the benefit of creditors.</w:t>
      </w:r>
    </w:p>
    <w:p w14:paraId="597C55D4" w14:textId="77777777" w:rsidR="004A789F" w:rsidRPr="00122CAD" w:rsidRDefault="004A789F" w:rsidP="002A37BB">
      <w:pPr>
        <w:jc w:val="both"/>
        <w:rPr>
          <w:rFonts w:ascii="Avenir Next" w:hAnsi="Avenir Next" w:cs="Arial"/>
          <w:sz w:val="22"/>
          <w:szCs w:val="22"/>
          <w:lang w:val="en-GB"/>
        </w:rPr>
      </w:pPr>
    </w:p>
    <w:p w14:paraId="7B7E692C" w14:textId="0E93FB97" w:rsidR="00EF2005" w:rsidRPr="00122CAD" w:rsidRDefault="00EF2005" w:rsidP="00EF2005">
      <w:pPr>
        <w:jc w:val="both"/>
        <w:rPr>
          <w:rFonts w:ascii="Avenir Next" w:hAnsi="Avenir Next" w:cs="Arial"/>
          <w:b/>
          <w:bCs/>
          <w:sz w:val="22"/>
          <w:szCs w:val="22"/>
          <w:lang w:val="en-GB"/>
        </w:rPr>
      </w:pPr>
      <w:r w:rsidRPr="00122CAD">
        <w:rPr>
          <w:rFonts w:ascii="Avenir Next" w:hAnsi="Avenir Next" w:cs="Arial"/>
          <w:b/>
          <w:bCs/>
          <w:sz w:val="22"/>
          <w:szCs w:val="22"/>
          <w:lang w:val="en-GB"/>
        </w:rPr>
        <w:t>S</w:t>
      </w:r>
      <w:r w:rsidRPr="00122CAD">
        <w:rPr>
          <w:rFonts w:ascii="Avenir Next" w:hAnsi="Avenir Next" w:cs="Arial"/>
          <w:b/>
          <w:bCs/>
          <w:sz w:val="22"/>
          <w:szCs w:val="22"/>
          <w:lang w:val="en-GB"/>
        </w:rPr>
        <w:t xml:space="preserve">ecured Creditors: </w:t>
      </w:r>
    </w:p>
    <w:p w14:paraId="398AEC98" w14:textId="06215948" w:rsidR="00321F12" w:rsidRPr="00122CAD" w:rsidRDefault="00321F12" w:rsidP="00EF2005">
      <w:pPr>
        <w:jc w:val="both"/>
        <w:rPr>
          <w:rFonts w:ascii="Avenir Next" w:hAnsi="Avenir Next" w:cs="Arial"/>
          <w:sz w:val="22"/>
          <w:szCs w:val="22"/>
          <w:lang w:val="en-GB"/>
        </w:rPr>
      </w:pPr>
    </w:p>
    <w:p w14:paraId="58E35824" w14:textId="77777777" w:rsidR="002F2E98" w:rsidRPr="00122CAD" w:rsidRDefault="004347CF" w:rsidP="002A37BB">
      <w:pPr>
        <w:jc w:val="both"/>
        <w:rPr>
          <w:rFonts w:ascii="Avenir Next" w:hAnsi="Avenir Next" w:cs="Arial"/>
          <w:sz w:val="22"/>
          <w:szCs w:val="22"/>
          <w:lang w:val="en-GB"/>
        </w:rPr>
      </w:pPr>
      <w:r w:rsidRPr="00122CAD">
        <w:rPr>
          <w:rFonts w:ascii="Avenir Next" w:hAnsi="Avenir Next" w:cs="Arial"/>
          <w:sz w:val="22"/>
          <w:szCs w:val="22"/>
          <w:lang w:val="en-GB"/>
        </w:rPr>
        <w:t>Under Australian law, secured creditors are well-protected. Australia receives an 11 out of 12 points from the World Bank for protecting secured creditors' rights</w:t>
      </w:r>
      <w:r w:rsidRPr="00122CAD">
        <w:rPr>
          <w:rFonts w:ascii="Avenir Next" w:hAnsi="Avenir Next" w:cs="Arial"/>
          <w:sz w:val="22"/>
          <w:szCs w:val="22"/>
          <w:lang w:val="en-GB"/>
        </w:rPr>
        <w:t>.</w:t>
      </w:r>
      <w:r w:rsidR="008713B3" w:rsidRPr="00122CAD">
        <w:rPr>
          <w:rFonts w:ascii="Avenir Next" w:hAnsi="Avenir Next" w:cs="Arial"/>
          <w:sz w:val="22"/>
          <w:szCs w:val="22"/>
          <w:lang w:val="en-GB"/>
        </w:rPr>
        <w:t xml:space="preserve"> </w:t>
      </w:r>
    </w:p>
    <w:p w14:paraId="72CFAC45" w14:textId="05BA539E" w:rsidR="002F2E98" w:rsidRPr="00122CAD" w:rsidRDefault="002F2E98" w:rsidP="002A37BB">
      <w:pPr>
        <w:jc w:val="both"/>
        <w:rPr>
          <w:rFonts w:ascii="Avenir Next" w:hAnsi="Avenir Next" w:cs="Arial"/>
          <w:sz w:val="22"/>
          <w:szCs w:val="22"/>
          <w:lang w:val="en-GB"/>
        </w:rPr>
      </w:pPr>
    </w:p>
    <w:p w14:paraId="58267D3C" w14:textId="0C8621F2" w:rsidR="00EA6287" w:rsidRPr="00122CAD" w:rsidRDefault="00895255" w:rsidP="002A37BB">
      <w:pPr>
        <w:jc w:val="both"/>
        <w:rPr>
          <w:rFonts w:ascii="Avenir Next" w:hAnsi="Avenir Next" w:cs="Arial"/>
          <w:sz w:val="22"/>
          <w:szCs w:val="22"/>
          <w:lang w:val="en-GB"/>
        </w:rPr>
      </w:pPr>
      <w:r w:rsidRPr="00122CAD">
        <w:rPr>
          <w:rFonts w:ascii="Avenir Next" w:hAnsi="Avenir Next" w:cs="Arial"/>
          <w:sz w:val="22"/>
          <w:szCs w:val="22"/>
          <w:lang w:val="en-GB"/>
        </w:rPr>
        <w:t xml:space="preserve">The secured creditor under the Australian regime is bestowed with many rights some of them are mentioned herein-below: </w:t>
      </w:r>
    </w:p>
    <w:p w14:paraId="10D0F657" w14:textId="77777777" w:rsidR="00895255" w:rsidRPr="00122CAD" w:rsidRDefault="00895255" w:rsidP="002A37BB">
      <w:pPr>
        <w:jc w:val="both"/>
        <w:rPr>
          <w:rFonts w:ascii="Avenir Next" w:hAnsi="Avenir Next" w:cs="Arial"/>
          <w:sz w:val="22"/>
          <w:szCs w:val="22"/>
          <w:lang w:val="en-GB"/>
        </w:rPr>
      </w:pPr>
    </w:p>
    <w:p w14:paraId="3E433350" w14:textId="77777777" w:rsidR="00C9398A" w:rsidRPr="00122CAD" w:rsidRDefault="00C9398A"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During a company's liquidation and the bankruptcy process for insolvent individuals, secured creditors have the right to assert their claims. The principal official corporate rescue procedure in Australia, voluntary administration, has as one of its stated goals increasing the likelihood that a firm, or as much of its activity as is possible, will continue to exist.</w:t>
      </w:r>
    </w:p>
    <w:p w14:paraId="331456C9" w14:textId="77777777" w:rsidR="00C9398A" w:rsidRPr="00122CAD" w:rsidRDefault="00C9398A" w:rsidP="00122CAD">
      <w:pPr>
        <w:jc w:val="both"/>
        <w:rPr>
          <w:rFonts w:ascii="Avenir Next" w:hAnsi="Avenir Next" w:cs="Arial"/>
          <w:sz w:val="22"/>
          <w:szCs w:val="22"/>
          <w:lang w:val="en-GB"/>
        </w:rPr>
      </w:pPr>
    </w:p>
    <w:p w14:paraId="3F02C5D9" w14:textId="7CEB2D98" w:rsidR="00C9398A" w:rsidRPr="00122CAD" w:rsidRDefault="00C9398A"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 xml:space="preserve">Subject to meeting specified deadlines, </w:t>
      </w:r>
      <w:r w:rsidRPr="00122CAD">
        <w:rPr>
          <w:rFonts w:ascii="Avenir Next" w:hAnsi="Avenir Next" w:cs="Arial"/>
          <w:sz w:val="22"/>
          <w:szCs w:val="22"/>
          <w:lang w:val="en-GB"/>
        </w:rPr>
        <w:t>major</w:t>
      </w:r>
      <w:r w:rsidRPr="00122CAD">
        <w:rPr>
          <w:rFonts w:ascii="Avenir Next" w:hAnsi="Avenir Next" w:cs="Arial"/>
          <w:sz w:val="22"/>
          <w:szCs w:val="22"/>
          <w:lang w:val="en-GB"/>
        </w:rPr>
        <w:t xml:space="preserve"> creditors who hold security over all or nearly </w:t>
      </w:r>
      <w:proofErr w:type="gramStart"/>
      <w:r w:rsidRPr="00122CAD">
        <w:rPr>
          <w:rFonts w:ascii="Avenir Next" w:hAnsi="Avenir Next" w:cs="Arial"/>
          <w:sz w:val="22"/>
          <w:szCs w:val="22"/>
          <w:lang w:val="en-GB"/>
        </w:rPr>
        <w:t>all of</w:t>
      </w:r>
      <w:proofErr w:type="gramEnd"/>
      <w:r w:rsidRPr="00122CAD">
        <w:rPr>
          <w:rFonts w:ascii="Avenir Next" w:hAnsi="Avenir Next" w:cs="Arial"/>
          <w:sz w:val="22"/>
          <w:szCs w:val="22"/>
          <w:lang w:val="en-GB"/>
        </w:rPr>
        <w:t xml:space="preserve"> a company's assets retain the right to name a receiver instead of a voluntary administrator or administrator.</w:t>
      </w:r>
    </w:p>
    <w:p w14:paraId="383BB3C0" w14:textId="77777777" w:rsidR="00C9398A" w:rsidRPr="00122CAD" w:rsidRDefault="00C9398A" w:rsidP="00122CAD">
      <w:pPr>
        <w:jc w:val="both"/>
        <w:rPr>
          <w:rFonts w:ascii="Avenir Next" w:hAnsi="Avenir Next" w:cs="Arial"/>
          <w:sz w:val="22"/>
          <w:szCs w:val="22"/>
          <w:lang w:val="en-GB"/>
        </w:rPr>
      </w:pPr>
    </w:p>
    <w:p w14:paraId="5C453670" w14:textId="77777777" w:rsidR="00133AF3" w:rsidRPr="00122CAD" w:rsidRDefault="00133AF3"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 xml:space="preserve">Owners and lessors with enforcement rights, as well as non-major secured creditors, may continue with enforcement actions that were started prior to the appointment of a voluntary administrator or that pertain to perishable property, or otherwise with the court's </w:t>
      </w:r>
      <w:proofErr w:type="gramStart"/>
      <w:r w:rsidRPr="00122CAD">
        <w:rPr>
          <w:rFonts w:ascii="Avenir Next" w:hAnsi="Avenir Next" w:cs="Arial"/>
          <w:sz w:val="22"/>
          <w:szCs w:val="22"/>
          <w:lang w:val="en-GB"/>
        </w:rPr>
        <w:t>permission;</w:t>
      </w:r>
      <w:proofErr w:type="gramEnd"/>
    </w:p>
    <w:p w14:paraId="66465C3F" w14:textId="77777777" w:rsidR="00133AF3" w:rsidRPr="00122CAD" w:rsidRDefault="00133AF3" w:rsidP="00122CAD">
      <w:pPr>
        <w:jc w:val="both"/>
        <w:rPr>
          <w:rFonts w:ascii="Avenir Next" w:hAnsi="Avenir Next" w:cs="Arial"/>
          <w:sz w:val="22"/>
          <w:szCs w:val="22"/>
          <w:lang w:val="en-GB"/>
        </w:rPr>
      </w:pPr>
    </w:p>
    <w:p w14:paraId="3B6F046F" w14:textId="77777777" w:rsidR="00D74216" w:rsidRPr="00122CAD" w:rsidRDefault="00133AF3"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Australia's voidable transaction legislation permits transactions to be clawed back for the benefit of creditors over a significant number of years, especially in corporate liquidation. When directors permitted a firm to accumulate debts when it was insolvent, liquidators may be able to recover significant amounts from them (often through a directors' and officers' insurance policy).</w:t>
      </w:r>
    </w:p>
    <w:p w14:paraId="2D09E97F" w14:textId="77777777" w:rsidR="00D74216" w:rsidRPr="00122CAD" w:rsidRDefault="00D74216" w:rsidP="00122CAD">
      <w:pPr>
        <w:jc w:val="both"/>
        <w:rPr>
          <w:rFonts w:ascii="Avenir Next" w:hAnsi="Avenir Next" w:cs="Arial"/>
          <w:sz w:val="22"/>
          <w:szCs w:val="22"/>
          <w:lang w:val="en-GB"/>
        </w:rPr>
      </w:pPr>
    </w:p>
    <w:p w14:paraId="2FEDEE5F" w14:textId="77777777" w:rsidR="00D74216" w:rsidRPr="00122CAD" w:rsidRDefault="00D74216"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The basic objective of the voluntary administration system is to increase the likelihood that an insolvent firm, or as much of its activity as is possible, will continue to operate under the conditions of DOCA. It is intended to support a shift away from the current dominance of creditors' rights and to foster a stronger corporate and business rescue culture.</w:t>
      </w:r>
    </w:p>
    <w:p w14:paraId="4164CAFE" w14:textId="77777777" w:rsidR="00D74216" w:rsidRPr="00122CAD" w:rsidRDefault="00D74216" w:rsidP="00122CAD">
      <w:pPr>
        <w:jc w:val="both"/>
        <w:rPr>
          <w:rFonts w:ascii="Avenir Next" w:hAnsi="Avenir Next" w:cs="Arial"/>
          <w:sz w:val="22"/>
          <w:szCs w:val="22"/>
          <w:lang w:val="en-GB"/>
        </w:rPr>
      </w:pPr>
    </w:p>
    <w:p w14:paraId="1027E751" w14:textId="469E4909" w:rsidR="004347CF" w:rsidRPr="00122CAD" w:rsidRDefault="00D74216" w:rsidP="00122CAD">
      <w:pPr>
        <w:pStyle w:val="ListParagraph"/>
        <w:numPr>
          <w:ilvl w:val="0"/>
          <w:numId w:val="46"/>
        </w:numPr>
        <w:jc w:val="both"/>
        <w:rPr>
          <w:rFonts w:ascii="Avenir Next" w:hAnsi="Avenir Next" w:cs="Arial"/>
          <w:sz w:val="22"/>
          <w:szCs w:val="22"/>
          <w:lang w:val="en-GB"/>
        </w:rPr>
      </w:pPr>
      <w:r w:rsidRPr="00122CAD">
        <w:rPr>
          <w:rFonts w:ascii="Avenir Next" w:hAnsi="Avenir Next" w:cs="Arial"/>
          <w:sz w:val="22"/>
          <w:szCs w:val="22"/>
          <w:lang w:val="en-GB"/>
        </w:rPr>
        <w:t>As of July 1, 2018, creditors cannot enforce contractual rights that are only triggered by a company's bankruptcy or admission into an external 14 administration. Company directors have access to a "safe harbour" from liability for insolvent trading as of September 2017. In the event of bankruptcy, ipso facto clauses are completely void under the Bankruptcy Act.</w:t>
      </w:r>
    </w:p>
    <w:p w14:paraId="5B6C013E" w14:textId="1412724A" w:rsidR="00D74216" w:rsidRDefault="00D74216" w:rsidP="002A37BB">
      <w:pPr>
        <w:jc w:val="both"/>
        <w:rPr>
          <w:rFonts w:ascii="Avenir Next" w:hAnsi="Avenir Next" w:cs="Arial"/>
          <w:sz w:val="22"/>
          <w:szCs w:val="22"/>
          <w:lang w:val="en-GB"/>
        </w:rPr>
      </w:pPr>
    </w:p>
    <w:p w14:paraId="0039F80E" w14:textId="77777777" w:rsidR="001A4D6A" w:rsidRPr="00122CAD" w:rsidRDefault="001A4D6A" w:rsidP="001A4D6A">
      <w:pPr>
        <w:jc w:val="both"/>
        <w:rPr>
          <w:rFonts w:ascii="Avenir Next" w:hAnsi="Avenir Next" w:cs="Arial"/>
          <w:b/>
          <w:bCs/>
          <w:sz w:val="22"/>
          <w:szCs w:val="22"/>
          <w:lang w:val="en-GB"/>
        </w:rPr>
      </w:pPr>
      <w:r w:rsidRPr="00122CAD">
        <w:rPr>
          <w:rFonts w:ascii="Avenir Next" w:hAnsi="Avenir Next" w:cs="Arial"/>
          <w:b/>
          <w:bCs/>
          <w:sz w:val="22"/>
          <w:szCs w:val="22"/>
          <w:lang w:val="en-GB"/>
        </w:rPr>
        <w:t xml:space="preserve">Unsecured Creditors: </w:t>
      </w:r>
    </w:p>
    <w:p w14:paraId="4AEDE8AF" w14:textId="77777777" w:rsidR="001A4D6A" w:rsidRPr="00122CAD" w:rsidRDefault="001A4D6A" w:rsidP="001A4D6A">
      <w:pPr>
        <w:jc w:val="both"/>
        <w:rPr>
          <w:rFonts w:ascii="Avenir Next" w:hAnsi="Avenir Next" w:cs="Arial"/>
          <w:sz w:val="22"/>
          <w:szCs w:val="22"/>
          <w:lang w:val="en-GB"/>
        </w:rPr>
      </w:pPr>
    </w:p>
    <w:p w14:paraId="240452E0" w14:textId="77777777" w:rsidR="001A4D6A" w:rsidRPr="00122CAD" w:rsidRDefault="001A4D6A" w:rsidP="001A4D6A">
      <w:pPr>
        <w:jc w:val="both"/>
        <w:rPr>
          <w:rFonts w:ascii="Avenir Next" w:hAnsi="Avenir Next" w:cs="Arial"/>
          <w:sz w:val="22"/>
          <w:szCs w:val="22"/>
          <w:lang w:val="en-GB"/>
        </w:rPr>
      </w:pPr>
      <w:r w:rsidRPr="00122CAD">
        <w:rPr>
          <w:rFonts w:ascii="Avenir Next" w:hAnsi="Avenir Next" w:cs="Arial"/>
          <w:sz w:val="22"/>
          <w:szCs w:val="22"/>
          <w:lang w:val="en-GB"/>
        </w:rPr>
        <w:t xml:space="preserve">Unsecured creditors can instate the bankruptcy and or insolvency proceeding by </w:t>
      </w:r>
      <w:proofErr w:type="gramStart"/>
      <w:r w:rsidRPr="00122CAD">
        <w:rPr>
          <w:rFonts w:ascii="Avenir Next" w:hAnsi="Avenir Next" w:cs="Arial"/>
          <w:sz w:val="22"/>
          <w:szCs w:val="22"/>
          <w:lang w:val="en-GB"/>
        </w:rPr>
        <w:t>issuing  a</w:t>
      </w:r>
      <w:proofErr w:type="gramEnd"/>
      <w:r w:rsidRPr="00122CAD">
        <w:rPr>
          <w:rFonts w:ascii="Avenir Next" w:hAnsi="Avenir Next" w:cs="Arial"/>
          <w:sz w:val="22"/>
          <w:szCs w:val="22"/>
          <w:lang w:val="en-GB"/>
        </w:rPr>
        <w:t xml:space="preserve"> specific notice provided for under the Corporations Act requiring the individual or company to pay the debt. Failure to comply with this type of demand is an act of bankruptcy against an individual and it creates a presumption of insolvency against a company. Furthermore, Unsecured creditors have the right to file legal actions to collect debts. Smaller claims will be filed at the Local or Magistrates Courts, where they will be handled </w:t>
      </w:r>
      <w:proofErr w:type="gramStart"/>
      <w:r w:rsidRPr="00122CAD">
        <w:rPr>
          <w:rFonts w:ascii="Avenir Next" w:hAnsi="Avenir Next" w:cs="Arial"/>
          <w:sz w:val="22"/>
          <w:szCs w:val="22"/>
          <w:lang w:val="en-GB"/>
        </w:rPr>
        <w:t>fairly quickly</w:t>
      </w:r>
      <w:proofErr w:type="gramEnd"/>
      <w:r w:rsidRPr="00122CAD">
        <w:rPr>
          <w:rFonts w:ascii="Avenir Next" w:hAnsi="Avenir Next" w:cs="Arial"/>
          <w:sz w:val="22"/>
          <w:szCs w:val="22"/>
          <w:lang w:val="en-GB"/>
        </w:rPr>
        <w:t xml:space="preserve"> and inexpensively. Claims of a moderate scale will </w:t>
      </w:r>
      <w:r w:rsidRPr="00122CAD">
        <w:rPr>
          <w:rFonts w:ascii="Avenir Next" w:hAnsi="Avenir Next" w:cs="Arial"/>
          <w:sz w:val="22"/>
          <w:szCs w:val="22"/>
          <w:lang w:val="en-GB"/>
        </w:rPr>
        <w:lastRenderedPageBreak/>
        <w:t xml:space="preserve">be filed at the district or country court. Larger claims (AUD $1 million and over in </w:t>
      </w:r>
      <w:proofErr w:type="gramStart"/>
      <w:r w:rsidRPr="00122CAD">
        <w:rPr>
          <w:rFonts w:ascii="Avenir Next" w:hAnsi="Avenir Next" w:cs="Arial"/>
          <w:sz w:val="22"/>
          <w:szCs w:val="22"/>
          <w:lang w:val="en-GB"/>
        </w:rPr>
        <w:t>the majority of</w:t>
      </w:r>
      <w:proofErr w:type="gramEnd"/>
      <w:r w:rsidRPr="00122CAD">
        <w:rPr>
          <w:rFonts w:ascii="Avenir Next" w:hAnsi="Avenir Next" w:cs="Arial"/>
          <w:sz w:val="22"/>
          <w:szCs w:val="22"/>
          <w:lang w:val="en-GB"/>
        </w:rPr>
        <w:t xml:space="preserve"> states) must be filed in the state or territory's Supreme Court. If a claim involves bankruptcy or corporate insolvency, or if it includes statutory claims under federal law, it may be filed in the Federal Circuit Court or the Federal Court.</w:t>
      </w:r>
    </w:p>
    <w:p w14:paraId="54EC204F" w14:textId="77777777" w:rsidR="001A4D6A" w:rsidRPr="00122CAD" w:rsidRDefault="001A4D6A" w:rsidP="001A4D6A">
      <w:pPr>
        <w:jc w:val="both"/>
        <w:rPr>
          <w:rFonts w:ascii="Avenir Next" w:hAnsi="Avenir Next" w:cs="Arial"/>
          <w:sz w:val="22"/>
          <w:szCs w:val="22"/>
          <w:lang w:val="en-GB"/>
        </w:rPr>
      </w:pPr>
    </w:p>
    <w:p w14:paraId="228A3505" w14:textId="5FBC71F1" w:rsidR="00C220BD" w:rsidRPr="006F4856" w:rsidRDefault="00504D8A" w:rsidP="002A37BB">
      <w:pPr>
        <w:jc w:val="both"/>
        <w:rPr>
          <w:rFonts w:ascii="Avenir Next" w:hAnsi="Avenir Next" w:cs="Arial"/>
          <w:b/>
          <w:bCs/>
          <w:sz w:val="22"/>
          <w:szCs w:val="22"/>
          <w:lang w:val="en-GB"/>
        </w:rPr>
      </w:pPr>
      <w:r w:rsidRPr="006F4856">
        <w:rPr>
          <w:rFonts w:ascii="Avenir Next" w:hAnsi="Avenir Next" w:cs="Arial"/>
          <w:b/>
          <w:bCs/>
          <w:sz w:val="22"/>
          <w:szCs w:val="22"/>
          <w:lang w:val="en-GB"/>
        </w:rPr>
        <w:t xml:space="preserve">Conclusion: </w:t>
      </w:r>
    </w:p>
    <w:p w14:paraId="787B5446" w14:textId="77777777" w:rsidR="00C0619D" w:rsidRPr="00122CAD" w:rsidRDefault="00C0619D" w:rsidP="002A37BB">
      <w:pPr>
        <w:jc w:val="both"/>
        <w:rPr>
          <w:rFonts w:ascii="Avenir Next" w:hAnsi="Avenir Next" w:cs="Arial"/>
          <w:sz w:val="22"/>
          <w:szCs w:val="22"/>
          <w:lang w:val="en-GB"/>
        </w:rPr>
      </w:pPr>
    </w:p>
    <w:p w14:paraId="3E05D4A4" w14:textId="515B9DCD" w:rsidR="007B37DB" w:rsidRPr="00122CAD" w:rsidRDefault="001A4D6A" w:rsidP="002A37BB">
      <w:pPr>
        <w:jc w:val="both"/>
        <w:rPr>
          <w:rFonts w:ascii="Avenir Next" w:hAnsi="Avenir Next" w:cs="Arial"/>
          <w:sz w:val="22"/>
          <w:szCs w:val="22"/>
          <w:lang w:val="en-GB"/>
        </w:rPr>
      </w:pPr>
      <w:r w:rsidRPr="00122CAD">
        <w:rPr>
          <w:rFonts w:ascii="Avenir Next" w:hAnsi="Avenir Next" w:cs="Arial"/>
          <w:sz w:val="22"/>
          <w:szCs w:val="22"/>
          <w:lang w:val="en-GB"/>
        </w:rPr>
        <w:t>Thus,</w:t>
      </w:r>
      <w:r w:rsidR="00504D8A" w:rsidRPr="00122CAD">
        <w:rPr>
          <w:rFonts w:ascii="Avenir Next" w:hAnsi="Avenir Next" w:cs="Arial"/>
          <w:sz w:val="22"/>
          <w:szCs w:val="22"/>
          <w:lang w:val="en-GB"/>
        </w:rPr>
        <w:t xml:space="preserve"> it can be conclusively said that Australia is a creditor-friendly jurisdiction because the primary focus is on the protection of creditors' rights in insolvency situations. Instead of being debtor-in-possession processes, almost all bankruptcy and insolvency proceedings in Australia include the appointment of an external administrator. </w:t>
      </w:r>
      <w:proofErr w:type="gramStart"/>
      <w:r w:rsidR="00504D8A" w:rsidRPr="00122CAD">
        <w:rPr>
          <w:rFonts w:ascii="Avenir Next" w:hAnsi="Avenir Next" w:cs="Arial"/>
          <w:sz w:val="22"/>
          <w:szCs w:val="22"/>
          <w:lang w:val="en-GB"/>
        </w:rPr>
        <w:t>With the exception of</w:t>
      </w:r>
      <w:proofErr w:type="gramEnd"/>
      <w:r w:rsidR="00504D8A" w:rsidRPr="00122CAD">
        <w:rPr>
          <w:rFonts w:ascii="Avenir Next" w:hAnsi="Avenir Next" w:cs="Arial"/>
          <w:sz w:val="22"/>
          <w:szCs w:val="22"/>
          <w:lang w:val="en-GB"/>
        </w:rPr>
        <w:t xml:space="preserve"> minor business restructurings and schemes of arrangement, when it is necessary to employ a trained insolvency practitioner as an advisor. </w:t>
      </w:r>
      <w:r w:rsidR="0011549E" w:rsidRPr="00122CAD">
        <w:rPr>
          <w:rFonts w:ascii="Avenir Next" w:hAnsi="Avenir Next" w:cs="Arial"/>
          <w:sz w:val="22"/>
          <w:szCs w:val="22"/>
          <w:lang w:val="en-GB"/>
        </w:rPr>
        <w:t xml:space="preserve">It is pertinent to note here that </w:t>
      </w:r>
      <w:r w:rsidR="00504D8A" w:rsidRPr="00122CAD">
        <w:rPr>
          <w:rFonts w:ascii="Avenir Next" w:hAnsi="Avenir Next" w:cs="Arial"/>
          <w:sz w:val="22"/>
          <w:szCs w:val="22"/>
          <w:lang w:val="en-GB"/>
        </w:rPr>
        <w:t xml:space="preserve">Advisor is only for small company restructurings, not for schemes of arrangement. Secured creditors have the right to enforce their claims during a company's bankruptcy and liquidation. Furthermore, Australia’s legislation provides for a voidable transaction system and extensive insolvent trading liability for directors, both of which enable for the recovery of substantial sums for the benefit of creditors. The country's insolvency rules give property owners the right to designate a receiver instead of a voluntary administrator. </w:t>
      </w:r>
    </w:p>
    <w:p w14:paraId="4ADFE034" w14:textId="316B92B6" w:rsidR="00E40C96" w:rsidRPr="00122CAD" w:rsidRDefault="00E40C96" w:rsidP="002A37BB">
      <w:pPr>
        <w:jc w:val="both"/>
        <w:rPr>
          <w:rFonts w:ascii="Avenir Next" w:hAnsi="Avenir Next" w:cs="Arial"/>
          <w:sz w:val="22"/>
          <w:szCs w:val="22"/>
          <w:lang w:val="en-GB"/>
        </w:rPr>
      </w:pPr>
    </w:p>
    <w:p w14:paraId="6E958944" w14:textId="77777777" w:rsidR="00504D8A" w:rsidRPr="00DA2EB9" w:rsidRDefault="00504D8A" w:rsidP="002A37BB">
      <w:pPr>
        <w:jc w:val="both"/>
        <w:rPr>
          <w:rFonts w:ascii="Avenir Next" w:hAnsi="Avenir Next" w:cs="Arial"/>
          <w:sz w:val="22"/>
          <w:szCs w:val="22"/>
          <w:lang w:val="en-GB"/>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6"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122CAD" w:rsidRDefault="00E14FED" w:rsidP="00E14FED">
      <w:pPr>
        <w:jc w:val="both"/>
        <w:rPr>
          <w:rFonts w:ascii="Avenir Next" w:hAnsi="Avenir Next" w:cs="Arial"/>
          <w:sz w:val="22"/>
          <w:szCs w:val="22"/>
          <w:lang w:val="en-GB"/>
        </w:rPr>
      </w:pP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Pty Ltd (</w:t>
      </w:r>
      <w:proofErr w:type="spellStart"/>
      <w:r w:rsidRPr="00122CAD">
        <w:rPr>
          <w:rFonts w:ascii="Avenir Next" w:hAnsi="Avenir Next" w:cs="Arial"/>
          <w:bCs/>
          <w:sz w:val="22"/>
          <w:szCs w:val="22"/>
          <w:lang w:val="en-GB"/>
        </w:rPr>
        <w:t>Aussiebee</w:t>
      </w:r>
      <w:proofErr w:type="spellEnd"/>
      <w:r w:rsidRPr="00122CAD">
        <w:rPr>
          <w:rFonts w:ascii="Avenir Next" w:hAnsi="Avenir Next" w:cs="Arial"/>
          <w:sz w:val="22"/>
          <w:szCs w:val="22"/>
          <w:lang w:val="en-GB"/>
        </w:rPr>
        <w:t xml:space="preserve">), a company incorporated in the fictional country of </w:t>
      </w:r>
      <w:proofErr w:type="spellStart"/>
      <w:r w:rsidRPr="00122CAD">
        <w:rPr>
          <w:rFonts w:ascii="Avenir Next" w:hAnsi="Avenir Next" w:cs="Arial"/>
          <w:sz w:val="22"/>
          <w:szCs w:val="22"/>
          <w:lang w:val="en-GB"/>
        </w:rPr>
        <w:t>Lyonesse</w:t>
      </w:r>
      <w:proofErr w:type="spellEnd"/>
      <w:r w:rsidRPr="00122CAD">
        <w:rPr>
          <w:rFonts w:ascii="Avenir Next" w:hAnsi="Avenir Next" w:cs="Arial"/>
          <w:sz w:val="22"/>
          <w:szCs w:val="22"/>
          <w:lang w:val="en-GB"/>
        </w:rPr>
        <w:t xml:space="preserve">, sells chocolates flavoured with Australian native plants. The chocolates are manufactured in Australia by </w:t>
      </w:r>
      <w:proofErr w:type="spellStart"/>
      <w:r w:rsidRPr="00122CAD">
        <w:rPr>
          <w:rFonts w:ascii="Avenir Next" w:hAnsi="Avenir Next" w:cs="Arial"/>
          <w:sz w:val="22"/>
          <w:szCs w:val="22"/>
          <w:lang w:val="en-GB"/>
        </w:rPr>
        <w:t>NewYums</w:t>
      </w:r>
      <w:proofErr w:type="spellEnd"/>
      <w:r w:rsidRPr="00122CAD">
        <w:rPr>
          <w:rFonts w:ascii="Avenir Next" w:hAnsi="Avenir Next" w:cs="Arial"/>
          <w:sz w:val="22"/>
          <w:szCs w:val="22"/>
          <w:lang w:val="en-GB"/>
        </w:rPr>
        <w:t xml:space="preserve"> Pty Ltd (</w:t>
      </w:r>
      <w:proofErr w:type="spellStart"/>
      <w:r w:rsidRPr="00122CAD">
        <w:rPr>
          <w:rFonts w:ascii="Avenir Next" w:hAnsi="Avenir Next" w:cs="Arial"/>
          <w:sz w:val="22"/>
          <w:szCs w:val="22"/>
          <w:lang w:val="en-GB"/>
        </w:rPr>
        <w:t>NewYums</w:t>
      </w:r>
      <w:proofErr w:type="spellEnd"/>
      <w:r w:rsidRPr="00122CAD">
        <w:rPr>
          <w:rFonts w:ascii="Avenir Next" w:hAnsi="Avenir Next" w:cs="Arial"/>
          <w:sz w:val="22"/>
          <w:szCs w:val="22"/>
          <w:lang w:val="en-GB"/>
        </w:rPr>
        <w:t xml:space="preserve">), an Australian-incorporated </w:t>
      </w:r>
      <w:proofErr w:type="gramStart"/>
      <w:r w:rsidRPr="00122CAD">
        <w:rPr>
          <w:rFonts w:ascii="Avenir Next" w:hAnsi="Avenir Next" w:cs="Arial"/>
          <w:sz w:val="22"/>
          <w:szCs w:val="22"/>
          <w:lang w:val="en-GB"/>
        </w:rPr>
        <w:t>wholly-owned</w:t>
      </w:r>
      <w:proofErr w:type="gramEnd"/>
      <w:r w:rsidRPr="00122CAD">
        <w:rPr>
          <w:rFonts w:ascii="Avenir Next" w:hAnsi="Avenir Next" w:cs="Arial"/>
          <w:sz w:val="22"/>
          <w:szCs w:val="22"/>
          <w:lang w:val="en-GB"/>
        </w:rPr>
        <w:t xml:space="preserve"> subsidiary of </w:t>
      </w: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w:t>
      </w:r>
    </w:p>
    <w:p w14:paraId="3DCCC8B4" w14:textId="77777777" w:rsidR="00E14FED" w:rsidRPr="00122CAD" w:rsidRDefault="00E14FED" w:rsidP="00E14FED">
      <w:pPr>
        <w:jc w:val="both"/>
        <w:rPr>
          <w:rFonts w:ascii="Avenir Next" w:hAnsi="Avenir Next" w:cs="Arial"/>
          <w:sz w:val="22"/>
          <w:szCs w:val="22"/>
          <w:lang w:val="en-GB"/>
        </w:rPr>
      </w:pPr>
    </w:p>
    <w:p w14:paraId="743C63D9" w14:textId="42844776" w:rsidR="00E14FED" w:rsidRPr="00122CAD" w:rsidRDefault="00E14FED" w:rsidP="00E14FED">
      <w:pPr>
        <w:jc w:val="both"/>
        <w:rPr>
          <w:rFonts w:ascii="Avenir Next" w:hAnsi="Avenir Next" w:cs="Arial"/>
          <w:sz w:val="22"/>
          <w:szCs w:val="22"/>
          <w:lang w:val="en-GB"/>
        </w:rPr>
      </w:pP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has offices in both Sydney and in </w:t>
      </w:r>
      <w:proofErr w:type="spellStart"/>
      <w:r w:rsidRPr="00122CAD">
        <w:rPr>
          <w:rFonts w:ascii="Avenir Next" w:hAnsi="Avenir Next" w:cs="Arial"/>
          <w:sz w:val="22"/>
          <w:szCs w:val="22"/>
          <w:lang w:val="en-GB"/>
        </w:rPr>
        <w:t>Lyonesse</w:t>
      </w:r>
      <w:proofErr w:type="spellEnd"/>
      <w:r w:rsidRPr="00122CAD">
        <w:rPr>
          <w:rFonts w:ascii="Avenir Next" w:hAnsi="Avenir Next" w:cs="Arial"/>
          <w:sz w:val="22"/>
          <w:szCs w:val="22"/>
          <w:lang w:val="en-GB"/>
        </w:rPr>
        <w:t xml:space="preserve">. </w:t>
      </w:r>
      <w:r w:rsidR="00F477C9" w:rsidRPr="00122CAD">
        <w:rPr>
          <w:rFonts w:ascii="Avenir Next" w:hAnsi="Avenir Next" w:cs="Arial"/>
          <w:sz w:val="22"/>
          <w:szCs w:val="22"/>
          <w:lang w:val="en-GB"/>
        </w:rPr>
        <w:t xml:space="preserve">Its warehouses are only in Sydney. </w:t>
      </w: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regularly s</w:t>
      </w:r>
      <w:r w:rsidR="00A55389" w:rsidRPr="00122CAD">
        <w:rPr>
          <w:rFonts w:ascii="Avenir Next" w:hAnsi="Avenir Next" w:cs="Arial"/>
          <w:sz w:val="22"/>
          <w:szCs w:val="22"/>
          <w:lang w:val="en-GB"/>
        </w:rPr>
        <w:t>ells</w:t>
      </w:r>
      <w:r w:rsidRPr="00122CAD">
        <w:rPr>
          <w:rFonts w:ascii="Avenir Next" w:hAnsi="Avenir Next" w:cs="Arial"/>
          <w:sz w:val="22"/>
          <w:szCs w:val="22"/>
          <w:lang w:val="en-GB"/>
        </w:rPr>
        <w:t xml:space="preserve"> its chocolates all over the world</w:t>
      </w:r>
      <w:r w:rsidR="00F477C9" w:rsidRPr="00122CAD">
        <w:rPr>
          <w:rFonts w:ascii="Avenir Next" w:hAnsi="Avenir Next" w:cs="Arial"/>
          <w:sz w:val="22"/>
          <w:szCs w:val="22"/>
          <w:lang w:val="en-GB"/>
        </w:rPr>
        <w:t xml:space="preserve">, with orders received in </w:t>
      </w:r>
      <w:proofErr w:type="spellStart"/>
      <w:r w:rsidR="00F477C9" w:rsidRPr="00122CAD">
        <w:rPr>
          <w:rFonts w:ascii="Avenir Next" w:hAnsi="Avenir Next" w:cs="Arial"/>
          <w:sz w:val="22"/>
          <w:szCs w:val="22"/>
          <w:lang w:val="en-GB"/>
        </w:rPr>
        <w:t>Lyonesse</w:t>
      </w:r>
      <w:proofErr w:type="spellEnd"/>
      <w:r w:rsidR="00F477C9" w:rsidRPr="00122CAD">
        <w:rPr>
          <w:rFonts w:ascii="Avenir Next" w:hAnsi="Avenir Next" w:cs="Arial"/>
          <w:sz w:val="22"/>
          <w:szCs w:val="22"/>
          <w:lang w:val="en-GB"/>
        </w:rPr>
        <w:t xml:space="preserve"> and shipped </w:t>
      </w:r>
      <w:r w:rsidRPr="00122CAD">
        <w:rPr>
          <w:rFonts w:ascii="Avenir Next" w:hAnsi="Avenir Next" w:cs="Arial"/>
          <w:sz w:val="22"/>
          <w:szCs w:val="22"/>
          <w:lang w:val="en-GB"/>
        </w:rPr>
        <w:t xml:space="preserve">from </w:t>
      </w:r>
      <w:r w:rsidR="00F477C9" w:rsidRPr="00122CAD">
        <w:rPr>
          <w:rFonts w:ascii="Avenir Next" w:hAnsi="Avenir Next" w:cs="Arial"/>
          <w:sz w:val="22"/>
          <w:szCs w:val="22"/>
          <w:lang w:val="en-GB"/>
        </w:rPr>
        <w:t>the</w:t>
      </w:r>
      <w:r w:rsidRPr="00122CAD">
        <w:rPr>
          <w:rFonts w:ascii="Avenir Next" w:hAnsi="Avenir Next" w:cs="Arial"/>
          <w:sz w:val="22"/>
          <w:szCs w:val="22"/>
          <w:lang w:val="en-GB"/>
        </w:rPr>
        <w:t xml:space="preserve"> Sydney warehouse</w:t>
      </w:r>
      <w:r w:rsidR="00F477C9" w:rsidRPr="00122CAD">
        <w:rPr>
          <w:rFonts w:ascii="Avenir Next" w:hAnsi="Avenir Next" w:cs="Arial"/>
          <w:sz w:val="22"/>
          <w:szCs w:val="22"/>
          <w:lang w:val="en-GB"/>
        </w:rPr>
        <w:t>s</w:t>
      </w:r>
      <w:r w:rsidRPr="00122CAD">
        <w:rPr>
          <w:rFonts w:ascii="Avenir Next" w:hAnsi="Avenir Next" w:cs="Arial"/>
          <w:sz w:val="22"/>
          <w:szCs w:val="22"/>
          <w:lang w:val="en-GB"/>
        </w:rPr>
        <w:t xml:space="preserve">. </w:t>
      </w:r>
      <w:proofErr w:type="spellStart"/>
      <w:r w:rsidRPr="00122CAD">
        <w:rPr>
          <w:rFonts w:ascii="Avenir Next" w:hAnsi="Avenir Next" w:cs="Arial"/>
          <w:sz w:val="22"/>
          <w:szCs w:val="22"/>
          <w:lang w:val="en-GB"/>
        </w:rPr>
        <w:t>Aussie</w:t>
      </w:r>
      <w:r w:rsidR="0089536F" w:rsidRPr="00122CAD">
        <w:rPr>
          <w:rFonts w:ascii="Avenir Next" w:hAnsi="Avenir Next" w:cs="Arial"/>
          <w:sz w:val="22"/>
          <w:szCs w:val="22"/>
          <w:lang w:val="en-GB"/>
        </w:rPr>
        <w:t>b</w:t>
      </w:r>
      <w:r w:rsidRPr="00122CAD">
        <w:rPr>
          <w:rFonts w:ascii="Avenir Next" w:hAnsi="Avenir Next" w:cs="Arial"/>
          <w:sz w:val="22"/>
          <w:szCs w:val="22"/>
          <w:lang w:val="en-GB"/>
        </w:rPr>
        <w:t>ee</w:t>
      </w:r>
      <w:proofErr w:type="spellEnd"/>
      <w:r w:rsidRPr="00122CAD">
        <w:rPr>
          <w:rFonts w:ascii="Avenir Next" w:hAnsi="Avenir Next" w:cs="Arial"/>
          <w:sz w:val="22"/>
          <w:szCs w:val="22"/>
          <w:lang w:val="en-GB"/>
        </w:rPr>
        <w:t xml:space="preserve"> and </w:t>
      </w:r>
      <w:proofErr w:type="spellStart"/>
      <w:r w:rsidRPr="00122CAD">
        <w:rPr>
          <w:rFonts w:ascii="Avenir Next" w:hAnsi="Avenir Next" w:cs="Arial"/>
          <w:sz w:val="22"/>
          <w:szCs w:val="22"/>
          <w:lang w:val="en-GB"/>
        </w:rPr>
        <w:t>NewYums</w:t>
      </w:r>
      <w:proofErr w:type="spellEnd"/>
      <w:r w:rsidRPr="00122CAD">
        <w:rPr>
          <w:rFonts w:ascii="Avenir Next" w:hAnsi="Avenir Next" w:cs="Arial"/>
          <w:sz w:val="22"/>
          <w:szCs w:val="22"/>
          <w:lang w:val="en-GB"/>
        </w:rPr>
        <w:t xml:space="preserve"> share a board of directors, made up of six Australians and one </w:t>
      </w:r>
      <w:proofErr w:type="spellStart"/>
      <w:r w:rsidRPr="00122CAD">
        <w:rPr>
          <w:rFonts w:ascii="Avenir Next" w:hAnsi="Avenir Next" w:cs="Arial"/>
          <w:sz w:val="22"/>
          <w:szCs w:val="22"/>
          <w:lang w:val="en-GB"/>
        </w:rPr>
        <w:t>Lyonessian</w:t>
      </w:r>
      <w:proofErr w:type="spellEnd"/>
      <w:r w:rsidRPr="00122CAD">
        <w:rPr>
          <w:rFonts w:ascii="Avenir Next" w:hAnsi="Avenir Next" w:cs="Arial"/>
          <w:sz w:val="22"/>
          <w:szCs w:val="22"/>
          <w:lang w:val="en-GB"/>
        </w:rPr>
        <w:t xml:space="preserve">. </w:t>
      </w:r>
      <w:proofErr w:type="spellStart"/>
      <w:r w:rsidRPr="00122CAD">
        <w:rPr>
          <w:rFonts w:ascii="Avenir Next" w:hAnsi="Avenir Next" w:cs="Arial"/>
          <w:sz w:val="22"/>
          <w:szCs w:val="22"/>
          <w:lang w:val="en-GB"/>
        </w:rPr>
        <w:t>Aussi</w:t>
      </w:r>
      <w:r w:rsidR="0089536F" w:rsidRPr="00122CAD">
        <w:rPr>
          <w:rFonts w:ascii="Avenir Next" w:hAnsi="Avenir Next" w:cs="Arial"/>
          <w:sz w:val="22"/>
          <w:szCs w:val="22"/>
          <w:lang w:val="en-GB"/>
        </w:rPr>
        <w:t>e</w:t>
      </w:r>
      <w:r w:rsidRPr="00122CAD">
        <w:rPr>
          <w:rFonts w:ascii="Avenir Next" w:hAnsi="Avenir Next" w:cs="Arial"/>
          <w:sz w:val="22"/>
          <w:szCs w:val="22"/>
          <w:lang w:val="en-GB"/>
        </w:rPr>
        <w:t>bee</w:t>
      </w:r>
      <w:proofErr w:type="spellEnd"/>
      <w:r w:rsidRPr="00122CAD">
        <w:rPr>
          <w:rFonts w:ascii="Avenir Next" w:hAnsi="Avenir Next" w:cs="Arial"/>
          <w:sz w:val="22"/>
          <w:szCs w:val="22"/>
          <w:lang w:val="en-GB"/>
        </w:rPr>
        <w:t xml:space="preserve"> employed 40 staff</w:t>
      </w:r>
      <w:r w:rsidR="00A55389" w:rsidRPr="00122CAD">
        <w:rPr>
          <w:rFonts w:ascii="Avenir Next" w:hAnsi="Avenir Next" w:cs="Arial"/>
          <w:sz w:val="22"/>
          <w:szCs w:val="22"/>
          <w:lang w:val="en-GB"/>
        </w:rPr>
        <w:t xml:space="preserve">: </w:t>
      </w:r>
      <w:r w:rsidRPr="00122CAD">
        <w:rPr>
          <w:rFonts w:ascii="Avenir Next" w:hAnsi="Avenir Next" w:cs="Arial"/>
          <w:sz w:val="22"/>
          <w:szCs w:val="22"/>
          <w:lang w:val="en-GB"/>
        </w:rPr>
        <w:t xml:space="preserve">20 in Sydney and 20 in </w:t>
      </w:r>
      <w:proofErr w:type="spellStart"/>
      <w:r w:rsidRPr="00122CAD">
        <w:rPr>
          <w:rFonts w:ascii="Avenir Next" w:hAnsi="Avenir Next" w:cs="Arial"/>
          <w:sz w:val="22"/>
          <w:szCs w:val="22"/>
          <w:lang w:val="en-GB"/>
        </w:rPr>
        <w:t>Lyonesse</w:t>
      </w:r>
      <w:proofErr w:type="spellEnd"/>
      <w:r w:rsidRPr="00122CAD">
        <w:rPr>
          <w:rFonts w:ascii="Avenir Next" w:hAnsi="Avenir Next" w:cs="Arial"/>
          <w:sz w:val="22"/>
          <w:szCs w:val="22"/>
          <w:lang w:val="en-GB"/>
        </w:rPr>
        <w:t xml:space="preserve">. </w:t>
      </w:r>
      <w:proofErr w:type="spellStart"/>
      <w:r w:rsidRPr="00122CAD">
        <w:rPr>
          <w:rFonts w:ascii="Avenir Next" w:hAnsi="Avenir Next" w:cs="Arial"/>
          <w:sz w:val="22"/>
          <w:szCs w:val="22"/>
          <w:lang w:val="en-GB"/>
        </w:rPr>
        <w:t>Aussiebee’s</w:t>
      </w:r>
      <w:proofErr w:type="spellEnd"/>
      <w:r w:rsidRPr="00122CAD">
        <w:rPr>
          <w:rFonts w:ascii="Avenir Next" w:hAnsi="Avenir Next" w:cs="Arial"/>
          <w:sz w:val="22"/>
          <w:szCs w:val="22"/>
          <w:lang w:val="en-GB"/>
        </w:rPr>
        <w:t xml:space="preserve"> CEO is an Australian, but resident in </w:t>
      </w:r>
      <w:proofErr w:type="spellStart"/>
      <w:r w:rsidRPr="00122CAD">
        <w:rPr>
          <w:rFonts w:ascii="Avenir Next" w:hAnsi="Avenir Next" w:cs="Arial"/>
          <w:sz w:val="22"/>
          <w:szCs w:val="22"/>
          <w:lang w:val="en-GB"/>
        </w:rPr>
        <w:t>Lyonesse</w:t>
      </w:r>
      <w:proofErr w:type="spellEnd"/>
      <w:r w:rsidRPr="00122CAD">
        <w:rPr>
          <w:rFonts w:ascii="Avenir Next" w:hAnsi="Avenir Next" w:cs="Arial"/>
          <w:sz w:val="22"/>
          <w:szCs w:val="22"/>
          <w:lang w:val="en-GB"/>
        </w:rPr>
        <w:t xml:space="preserve">. </w:t>
      </w:r>
      <w:proofErr w:type="spellStart"/>
      <w:r w:rsidRPr="00122CAD">
        <w:rPr>
          <w:rFonts w:ascii="Avenir Next" w:hAnsi="Avenir Next" w:cs="Arial"/>
          <w:sz w:val="22"/>
          <w:szCs w:val="22"/>
          <w:lang w:val="en-GB"/>
        </w:rPr>
        <w:t>Aussiebee’s</w:t>
      </w:r>
      <w:proofErr w:type="spellEnd"/>
      <w:r w:rsidRPr="00122CAD">
        <w:rPr>
          <w:rFonts w:ascii="Avenir Next" w:hAnsi="Avenir Next" w:cs="Arial"/>
          <w:sz w:val="22"/>
          <w:szCs w:val="22"/>
          <w:lang w:val="en-GB"/>
        </w:rPr>
        <w:t xml:space="preserve"> CFO is an Australian, resident in Australia.</w:t>
      </w:r>
    </w:p>
    <w:p w14:paraId="4BCF8074" w14:textId="77777777" w:rsidR="00E14FED" w:rsidRPr="00122CAD" w:rsidRDefault="00E14FED" w:rsidP="00E14FED">
      <w:pPr>
        <w:jc w:val="both"/>
        <w:rPr>
          <w:rFonts w:ascii="Avenir Next" w:hAnsi="Avenir Next" w:cs="Arial"/>
          <w:sz w:val="22"/>
          <w:szCs w:val="22"/>
          <w:lang w:val="en-GB"/>
        </w:rPr>
      </w:pPr>
    </w:p>
    <w:p w14:paraId="727FCF75" w14:textId="77777777" w:rsidR="00E14FED" w:rsidRPr="00122CAD" w:rsidRDefault="00E14FED" w:rsidP="00E14FED">
      <w:pPr>
        <w:jc w:val="both"/>
        <w:rPr>
          <w:rFonts w:ascii="Avenir Next" w:hAnsi="Avenir Next" w:cs="Arial"/>
          <w:sz w:val="22"/>
          <w:szCs w:val="22"/>
          <w:lang w:val="en-GB"/>
        </w:rPr>
      </w:pP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is insolvent. </w:t>
      </w:r>
      <w:proofErr w:type="spellStart"/>
      <w:r w:rsidRPr="00122CAD">
        <w:rPr>
          <w:rFonts w:ascii="Avenir Next" w:hAnsi="Avenir Next" w:cs="Arial"/>
          <w:sz w:val="22"/>
          <w:szCs w:val="22"/>
          <w:lang w:val="en-GB"/>
        </w:rPr>
        <w:t>NewYums</w:t>
      </w:r>
      <w:proofErr w:type="spellEnd"/>
      <w:r w:rsidRPr="00122CAD">
        <w:rPr>
          <w:rFonts w:ascii="Avenir Next" w:hAnsi="Avenir Next" w:cs="Arial"/>
          <w:sz w:val="22"/>
          <w:szCs w:val="22"/>
          <w:lang w:val="en-GB"/>
        </w:rPr>
        <w:t>, however, remains solvent.</w:t>
      </w:r>
    </w:p>
    <w:p w14:paraId="2C46BC3B" w14:textId="77777777" w:rsidR="00E14FED" w:rsidRPr="00122CAD" w:rsidRDefault="00E14FED" w:rsidP="00E14FED">
      <w:pPr>
        <w:jc w:val="both"/>
        <w:rPr>
          <w:rFonts w:ascii="Avenir Next" w:hAnsi="Avenir Next" w:cs="Arial"/>
          <w:sz w:val="22"/>
          <w:szCs w:val="22"/>
          <w:lang w:val="en-GB"/>
        </w:rPr>
      </w:pPr>
    </w:p>
    <w:p w14:paraId="30AFFFAC" w14:textId="259C3A60" w:rsidR="00E14FED" w:rsidRPr="00122CAD" w:rsidRDefault="00E14FED" w:rsidP="00E14FED">
      <w:pPr>
        <w:jc w:val="both"/>
        <w:rPr>
          <w:rFonts w:ascii="Avenir Next" w:hAnsi="Avenir Next" w:cs="Arial"/>
          <w:sz w:val="22"/>
          <w:szCs w:val="22"/>
          <w:lang w:val="en-GB"/>
        </w:rPr>
      </w:pPr>
      <w:r w:rsidRPr="00122CAD">
        <w:rPr>
          <w:rFonts w:ascii="Avenir Next" w:hAnsi="Avenir Next" w:cs="Arial"/>
          <w:sz w:val="22"/>
          <w:szCs w:val="22"/>
          <w:lang w:val="en-GB"/>
        </w:rPr>
        <w:t xml:space="preserve">A liquidator has been appointed to </w:t>
      </w: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in </w:t>
      </w:r>
      <w:proofErr w:type="spellStart"/>
      <w:r w:rsidRPr="00122CAD">
        <w:rPr>
          <w:rFonts w:ascii="Avenir Next" w:hAnsi="Avenir Next" w:cs="Arial"/>
          <w:sz w:val="22"/>
          <w:szCs w:val="22"/>
          <w:lang w:val="en-GB"/>
        </w:rPr>
        <w:t>Lyonesse</w:t>
      </w:r>
      <w:proofErr w:type="spellEnd"/>
      <w:r w:rsidRPr="00122CAD">
        <w:rPr>
          <w:rFonts w:ascii="Avenir Next" w:hAnsi="Avenir Next" w:cs="Arial"/>
          <w:sz w:val="22"/>
          <w:szCs w:val="22"/>
          <w:lang w:val="en-GB"/>
        </w:rPr>
        <w:t xml:space="preserve">. She applies to the Federal Court of Australia for recognition of the </w:t>
      </w:r>
      <w:proofErr w:type="spellStart"/>
      <w:r w:rsidRPr="00122CAD">
        <w:rPr>
          <w:rFonts w:ascii="Avenir Next" w:hAnsi="Avenir Next" w:cs="Arial"/>
          <w:sz w:val="22"/>
          <w:szCs w:val="22"/>
          <w:lang w:val="en-GB"/>
        </w:rPr>
        <w:t>Lyonessian</w:t>
      </w:r>
      <w:proofErr w:type="spellEnd"/>
      <w:r w:rsidRPr="00122CAD">
        <w:rPr>
          <w:rFonts w:ascii="Avenir Next" w:hAnsi="Avenir Next" w:cs="Arial"/>
          <w:sz w:val="22"/>
          <w:szCs w:val="22"/>
          <w:lang w:val="en-GB"/>
        </w:rPr>
        <w:t xml:space="preserve"> liquidation as a foreign main proceeding</w:t>
      </w:r>
      <w:r w:rsidR="00B108A5" w:rsidRPr="00122CAD">
        <w:rPr>
          <w:rFonts w:ascii="Avenir Next" w:hAnsi="Avenir Next" w:cs="Arial"/>
          <w:sz w:val="22"/>
          <w:szCs w:val="22"/>
          <w:lang w:val="en-GB"/>
        </w:rPr>
        <w:t xml:space="preserve"> under the </w:t>
      </w:r>
      <w:r w:rsidR="00B108A5" w:rsidRPr="00122CAD">
        <w:rPr>
          <w:rFonts w:ascii="Avenir Next" w:hAnsi="Avenir Next" w:cs="Arial"/>
          <w:i/>
          <w:iCs/>
          <w:sz w:val="22"/>
          <w:szCs w:val="22"/>
          <w:lang w:val="en-GB"/>
        </w:rPr>
        <w:t>Cross-Border Insolvency Act 2008</w:t>
      </w:r>
      <w:r w:rsidRPr="00122CAD">
        <w:rPr>
          <w:rFonts w:ascii="Avenir Next" w:hAnsi="Avenir Next" w:cs="Arial"/>
          <w:sz w:val="22"/>
          <w:szCs w:val="22"/>
          <w:lang w:val="en-GB"/>
        </w:rPr>
        <w:t xml:space="preserve">, and for orders entrusting </w:t>
      </w:r>
      <w:proofErr w:type="spellStart"/>
      <w:r w:rsidRPr="00122CAD">
        <w:rPr>
          <w:rFonts w:ascii="Avenir Next" w:hAnsi="Avenir Next" w:cs="Arial"/>
          <w:sz w:val="22"/>
          <w:szCs w:val="22"/>
          <w:lang w:val="en-GB"/>
        </w:rPr>
        <w:t>Aussiebee’s</w:t>
      </w:r>
      <w:proofErr w:type="spellEnd"/>
      <w:r w:rsidRPr="00122CAD">
        <w:rPr>
          <w:rFonts w:ascii="Avenir Next" w:hAnsi="Avenir Next" w:cs="Arial"/>
          <w:sz w:val="22"/>
          <w:szCs w:val="22"/>
          <w:lang w:val="en-GB"/>
        </w:rPr>
        <w:t xml:space="preserve"> assets (including </w:t>
      </w:r>
      <w:proofErr w:type="spellStart"/>
      <w:r w:rsidRPr="00122CAD">
        <w:rPr>
          <w:rFonts w:ascii="Avenir Next" w:hAnsi="Avenir Next" w:cs="Arial"/>
          <w:sz w:val="22"/>
          <w:szCs w:val="22"/>
          <w:lang w:val="en-GB"/>
        </w:rPr>
        <w:t>Aussiebee’s</w:t>
      </w:r>
      <w:proofErr w:type="spellEnd"/>
      <w:r w:rsidRPr="00122CAD">
        <w:rPr>
          <w:rFonts w:ascii="Avenir Next" w:hAnsi="Avenir Next" w:cs="Arial"/>
          <w:sz w:val="22"/>
          <w:szCs w:val="22"/>
          <w:lang w:val="en-GB"/>
        </w:rPr>
        <w:t xml:space="preserve"> shares in </w:t>
      </w:r>
      <w:proofErr w:type="spellStart"/>
      <w:r w:rsidRPr="00122CAD">
        <w:rPr>
          <w:rFonts w:ascii="Avenir Next" w:hAnsi="Avenir Next" w:cs="Arial"/>
          <w:sz w:val="22"/>
          <w:szCs w:val="22"/>
          <w:lang w:val="en-GB"/>
        </w:rPr>
        <w:t>NewYums</w:t>
      </w:r>
      <w:proofErr w:type="spellEnd"/>
      <w:r w:rsidRPr="00122CAD">
        <w:rPr>
          <w:rFonts w:ascii="Avenir Next" w:hAnsi="Avenir Next" w:cs="Arial"/>
          <w:sz w:val="22"/>
          <w:szCs w:val="22"/>
          <w:lang w:val="en-GB"/>
        </w:rPr>
        <w:t xml:space="preserve"> which are worth AUD</w:t>
      </w:r>
      <w:r w:rsidR="001316B3" w:rsidRPr="00122CAD">
        <w:rPr>
          <w:rFonts w:ascii="Avenir Next" w:hAnsi="Avenir Next" w:cs="Arial"/>
          <w:sz w:val="22"/>
          <w:szCs w:val="22"/>
          <w:lang w:val="en-GB"/>
        </w:rPr>
        <w:t xml:space="preserve"> </w:t>
      </w:r>
      <w:r w:rsidRPr="00122CAD">
        <w:rPr>
          <w:rFonts w:ascii="Avenir Next" w:hAnsi="Avenir Next" w:cs="Arial"/>
          <w:sz w:val="22"/>
          <w:szCs w:val="22"/>
          <w:lang w:val="en-GB"/>
        </w:rPr>
        <w:t xml:space="preserve">20 million) to her, so that she can realise them for the benefit of creditors in the </w:t>
      </w:r>
      <w:proofErr w:type="spellStart"/>
      <w:r w:rsidRPr="00122CAD">
        <w:rPr>
          <w:rFonts w:ascii="Avenir Next" w:hAnsi="Avenir Next" w:cs="Arial"/>
          <w:sz w:val="22"/>
          <w:szCs w:val="22"/>
          <w:lang w:val="en-GB"/>
        </w:rPr>
        <w:t>Lyonessian</w:t>
      </w:r>
      <w:proofErr w:type="spellEnd"/>
      <w:r w:rsidRPr="00122CAD">
        <w:rPr>
          <w:rFonts w:ascii="Avenir Next" w:hAnsi="Avenir Next" w:cs="Arial"/>
          <w:sz w:val="22"/>
          <w:szCs w:val="22"/>
          <w:lang w:val="en-GB"/>
        </w:rPr>
        <w:t xml:space="preserve"> liquidation.</w:t>
      </w:r>
    </w:p>
    <w:p w14:paraId="6AF033F6" w14:textId="77777777" w:rsidR="00E14FED" w:rsidRPr="00122CAD"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proofErr w:type="spellStart"/>
      <w:r w:rsidRPr="00122CAD">
        <w:rPr>
          <w:rFonts w:ascii="Avenir Next" w:hAnsi="Avenir Next" w:cs="Arial"/>
          <w:sz w:val="22"/>
          <w:szCs w:val="22"/>
          <w:lang w:val="en-GB"/>
        </w:rPr>
        <w:t>Aussiebee</w:t>
      </w:r>
      <w:proofErr w:type="spellEnd"/>
      <w:r w:rsidRPr="00122CAD">
        <w:rPr>
          <w:rFonts w:ascii="Avenir Next" w:hAnsi="Avenir Next" w:cs="Arial"/>
          <w:sz w:val="22"/>
          <w:szCs w:val="22"/>
          <w:lang w:val="en-GB"/>
        </w:rPr>
        <w:t xml:space="preserve"> owes AUD</w:t>
      </w:r>
      <w:r w:rsidR="001316B3" w:rsidRPr="00122CAD">
        <w:rPr>
          <w:rFonts w:ascii="Avenir Next" w:hAnsi="Avenir Next" w:cs="Arial"/>
          <w:sz w:val="22"/>
          <w:szCs w:val="22"/>
          <w:lang w:val="en-GB"/>
        </w:rPr>
        <w:t xml:space="preserve"> </w:t>
      </w:r>
      <w:r w:rsidRPr="00122CAD">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proofErr w:type="spellStart"/>
      <w:r w:rsidRPr="00122CAD">
        <w:rPr>
          <w:rFonts w:ascii="Avenir Next" w:hAnsi="Avenir Next" w:cs="Arial"/>
          <w:sz w:val="22"/>
          <w:szCs w:val="22"/>
          <w:lang w:val="en-GB"/>
        </w:rPr>
        <w:t>Lyonessian</w:t>
      </w:r>
      <w:proofErr w:type="spellEnd"/>
      <w:r w:rsidRPr="00122CAD">
        <w:rPr>
          <w:rFonts w:ascii="Avenir Next" w:hAnsi="Avenir Next" w:cs="Arial"/>
          <w:sz w:val="22"/>
          <w:szCs w:val="22"/>
          <w:lang w:val="en-GB"/>
        </w:rPr>
        <w:t xml:space="preserve">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05B26E9A"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1E74B9CA" w14:textId="77777777" w:rsidR="00C67CA6" w:rsidRDefault="00C67CA6" w:rsidP="00E14FED">
      <w:pPr>
        <w:jc w:val="both"/>
        <w:rPr>
          <w:rFonts w:ascii="Avenir Next" w:hAnsi="Avenir Next" w:cs="Arial"/>
          <w:sz w:val="22"/>
          <w:szCs w:val="22"/>
          <w:lang w:val="en-GB"/>
        </w:rPr>
      </w:pPr>
    </w:p>
    <w:p w14:paraId="70420BA6" w14:textId="77777777" w:rsidR="00C67CA6" w:rsidRDefault="000773D2" w:rsidP="00E14FED">
      <w:pPr>
        <w:jc w:val="both"/>
        <w:rPr>
          <w:rFonts w:ascii="Avenir Next" w:hAnsi="Avenir Next" w:cs="Arial"/>
          <w:b/>
          <w:bCs/>
          <w:sz w:val="22"/>
          <w:szCs w:val="22"/>
          <w:lang w:val="en-GB"/>
        </w:rPr>
      </w:pPr>
      <w:r w:rsidRPr="00C67CA6">
        <w:rPr>
          <w:rFonts w:ascii="Avenir Next" w:hAnsi="Avenir Next" w:cs="Arial"/>
          <w:b/>
          <w:bCs/>
          <w:sz w:val="22"/>
          <w:szCs w:val="22"/>
          <w:lang w:val="en-GB"/>
        </w:rPr>
        <w:lastRenderedPageBreak/>
        <w:t>Advice:</w:t>
      </w:r>
      <w:r w:rsidR="00C67CA6">
        <w:rPr>
          <w:rFonts w:ascii="Avenir Next" w:hAnsi="Avenir Next" w:cs="Arial"/>
          <w:b/>
          <w:bCs/>
          <w:sz w:val="22"/>
          <w:szCs w:val="22"/>
          <w:lang w:val="en-GB"/>
        </w:rPr>
        <w:t xml:space="preserve"> </w:t>
      </w:r>
    </w:p>
    <w:p w14:paraId="2F78CE4B" w14:textId="77777777" w:rsidR="00C67CA6" w:rsidRDefault="00C67CA6" w:rsidP="00E14FED">
      <w:pPr>
        <w:jc w:val="both"/>
        <w:rPr>
          <w:rFonts w:ascii="Avenir Next" w:hAnsi="Avenir Next" w:cs="Arial"/>
          <w:b/>
          <w:bCs/>
          <w:sz w:val="22"/>
          <w:szCs w:val="22"/>
          <w:lang w:val="en-GB"/>
        </w:rPr>
      </w:pPr>
    </w:p>
    <w:p w14:paraId="13A002DE" w14:textId="30C5CDE6" w:rsidR="000773D2" w:rsidRPr="00C67CA6" w:rsidRDefault="000773D2" w:rsidP="00E14FED">
      <w:pPr>
        <w:jc w:val="both"/>
        <w:rPr>
          <w:rFonts w:ascii="Avenir Next" w:hAnsi="Avenir Next" w:cs="Arial"/>
          <w:b/>
          <w:bCs/>
          <w:sz w:val="22"/>
          <w:szCs w:val="22"/>
          <w:lang w:val="en-GB"/>
        </w:rPr>
      </w:pPr>
      <w:r>
        <w:rPr>
          <w:rFonts w:ascii="Avenir Next" w:hAnsi="Avenir Next" w:cs="Arial"/>
          <w:sz w:val="22"/>
          <w:szCs w:val="22"/>
          <w:lang w:val="en-GB"/>
        </w:rPr>
        <w:t xml:space="preserve">ATO can consider </w:t>
      </w:r>
      <w:r w:rsidR="00C67CA6">
        <w:rPr>
          <w:rFonts w:ascii="Avenir Next" w:hAnsi="Avenir Next" w:cs="Arial"/>
          <w:sz w:val="22"/>
          <w:szCs w:val="22"/>
          <w:lang w:val="en-GB"/>
        </w:rPr>
        <w:t xml:space="preserve">adopting the following measure to improve and/or protect its position: </w:t>
      </w:r>
    </w:p>
    <w:p w14:paraId="0E53DC2C" w14:textId="77777777" w:rsidR="00C67CA6" w:rsidRPr="00B2234F" w:rsidRDefault="00C67CA6" w:rsidP="00E14FED">
      <w:pPr>
        <w:jc w:val="both"/>
        <w:rPr>
          <w:rFonts w:ascii="Avenir Next" w:hAnsi="Avenir Next" w:cs="Arial"/>
          <w:sz w:val="22"/>
          <w:szCs w:val="22"/>
          <w:lang w:val="en-GB"/>
        </w:rPr>
      </w:pPr>
    </w:p>
    <w:p w14:paraId="6B7E8DF6" w14:textId="77777777" w:rsidR="002915E6" w:rsidRDefault="002915E6" w:rsidP="002915E6">
      <w:pPr>
        <w:pStyle w:val="ListParagraph"/>
        <w:numPr>
          <w:ilvl w:val="0"/>
          <w:numId w:val="42"/>
        </w:numPr>
        <w:jc w:val="both"/>
        <w:rPr>
          <w:rFonts w:ascii="Avenir Next Demi Bold" w:hAnsi="Avenir Next Demi Bold" w:cs="Arial"/>
          <w:b/>
          <w:bCs/>
          <w:sz w:val="22"/>
          <w:szCs w:val="22"/>
          <w:lang w:val="en-GB"/>
        </w:rPr>
      </w:pPr>
      <w:r w:rsidRPr="00DC759A">
        <w:rPr>
          <w:rFonts w:ascii="Avenir Next Demi Bold" w:hAnsi="Avenir Next Demi Bold" w:cs="Arial"/>
          <w:b/>
          <w:bCs/>
          <w:sz w:val="22"/>
          <w:szCs w:val="22"/>
          <w:lang w:val="en-GB"/>
        </w:rPr>
        <w:t xml:space="preserve">ATO can institute proceeding against the Directors of </w:t>
      </w:r>
      <w:proofErr w:type="spellStart"/>
      <w:r w:rsidRPr="00DC759A">
        <w:rPr>
          <w:rFonts w:ascii="Avenir Next Demi Bold" w:hAnsi="Avenir Next Demi Bold" w:cs="Arial"/>
          <w:b/>
          <w:bCs/>
          <w:sz w:val="22"/>
          <w:szCs w:val="22"/>
          <w:lang w:val="en-GB"/>
        </w:rPr>
        <w:t>Aussiebee</w:t>
      </w:r>
      <w:proofErr w:type="spellEnd"/>
      <w:r w:rsidRPr="00DC759A">
        <w:rPr>
          <w:rFonts w:ascii="Avenir Next Demi Bold" w:hAnsi="Avenir Next Demi Bold" w:cs="Arial"/>
          <w:b/>
          <w:bCs/>
          <w:sz w:val="22"/>
          <w:szCs w:val="22"/>
          <w:lang w:val="en-GB"/>
        </w:rPr>
        <w:t>:</w:t>
      </w:r>
    </w:p>
    <w:p w14:paraId="66CC3B84" w14:textId="77777777" w:rsidR="002915E6" w:rsidRDefault="002915E6" w:rsidP="002915E6">
      <w:pPr>
        <w:pStyle w:val="ListParagraph"/>
        <w:jc w:val="both"/>
        <w:rPr>
          <w:rFonts w:ascii="Avenir Next Demi Bold" w:hAnsi="Avenir Next Demi Bold" w:cs="Arial"/>
          <w:b/>
          <w:bCs/>
          <w:sz w:val="22"/>
          <w:szCs w:val="22"/>
          <w:lang w:val="en-GB"/>
        </w:rPr>
      </w:pPr>
    </w:p>
    <w:p w14:paraId="5F3B642C" w14:textId="5E4768B9" w:rsidR="006061C7" w:rsidRPr="009F5508" w:rsidRDefault="002915E6" w:rsidP="009F5508">
      <w:pPr>
        <w:pStyle w:val="ListParagraph"/>
        <w:jc w:val="both"/>
        <w:rPr>
          <w:rFonts w:ascii="Avenir Next Demi Bold" w:hAnsi="Avenir Next Demi Bold" w:cs="Arial"/>
          <w:sz w:val="22"/>
          <w:szCs w:val="22"/>
          <w:lang w:val="en-GB"/>
        </w:rPr>
      </w:pPr>
      <w:r w:rsidRPr="002915E6">
        <w:rPr>
          <w:rFonts w:ascii="Avenir Next Demi Bold" w:hAnsi="Avenir Next Demi Bold" w:cs="Arial"/>
          <w:sz w:val="22"/>
          <w:szCs w:val="22"/>
          <w:lang w:val="en-GB"/>
        </w:rPr>
        <w:t xml:space="preserve">In Australia a director is liable for insolvent trading where he or she was a director at the time a debt was incurred. However, in an attempt to reduce the stifling effect of the insolvent trading provisions on business rescue attempts, a “safe harbour” provision was introduced with effect from </w:t>
      </w:r>
      <w:proofErr w:type="gramStart"/>
      <w:r w:rsidRPr="002915E6">
        <w:rPr>
          <w:rFonts w:ascii="Avenir Next Demi Bold" w:hAnsi="Avenir Next Demi Bold" w:cs="Arial"/>
          <w:sz w:val="22"/>
          <w:szCs w:val="22"/>
          <w:lang w:val="en-GB"/>
        </w:rPr>
        <w:t>September,</w:t>
      </w:r>
      <w:proofErr w:type="gramEnd"/>
      <w:r w:rsidRPr="002915E6">
        <w:rPr>
          <w:rFonts w:ascii="Avenir Next Demi Bold" w:hAnsi="Avenir Next Demi Bold" w:cs="Arial"/>
          <w:sz w:val="22"/>
          <w:szCs w:val="22"/>
          <w:lang w:val="en-GB"/>
        </w:rPr>
        <w:t xml:space="preserve"> 2017. </w:t>
      </w:r>
      <w:r w:rsidR="006061C7" w:rsidRPr="006061C7">
        <w:rPr>
          <w:rFonts w:ascii="Avenir Next Demi Bold" w:hAnsi="Avenir Next Demi Bold" w:cs="Arial"/>
          <w:sz w:val="22"/>
          <w:szCs w:val="22"/>
          <w:lang w:val="en-GB"/>
        </w:rPr>
        <w:t xml:space="preserve">The safe harbour provisions provide that insolvent trading liability is not incurred where, after the time that directors begin to suspect the company may be or may become insolvent, they start developing one or more courses of action that are reasonably likely to lead to a better outcome for the company. </w:t>
      </w:r>
      <w:r w:rsidR="009F5508">
        <w:rPr>
          <w:rFonts w:ascii="Avenir Next Demi Bold" w:hAnsi="Avenir Next Demi Bold" w:cs="Arial"/>
          <w:sz w:val="22"/>
          <w:szCs w:val="22"/>
          <w:lang w:val="en-GB"/>
        </w:rPr>
        <w:t>However, it is pertinent to note that t</w:t>
      </w:r>
      <w:r w:rsidR="006061C7" w:rsidRPr="009F5508">
        <w:rPr>
          <w:rFonts w:ascii="Avenir Next Demi Bold" w:hAnsi="Avenir Next Demi Bold" w:cs="Arial"/>
          <w:sz w:val="22"/>
          <w:szCs w:val="22"/>
          <w:lang w:val="en-GB"/>
        </w:rPr>
        <w:t>he safe harbour only applies</w:t>
      </w:r>
      <w:r w:rsidR="009F5508">
        <w:rPr>
          <w:rFonts w:ascii="Avenir Next Demi Bold" w:hAnsi="Avenir Next Demi Bold" w:cs="Arial"/>
          <w:sz w:val="22"/>
          <w:szCs w:val="22"/>
          <w:lang w:val="en-GB"/>
        </w:rPr>
        <w:t xml:space="preserve"> if all the following conditions are fulfilled</w:t>
      </w:r>
      <w:r w:rsidR="006061C7" w:rsidRPr="009F5508">
        <w:rPr>
          <w:rFonts w:ascii="Avenir Next Demi Bold" w:hAnsi="Avenir Next Demi Bold" w:cs="Arial"/>
          <w:sz w:val="22"/>
          <w:szCs w:val="22"/>
          <w:lang w:val="en-GB"/>
        </w:rPr>
        <w:t>:</w:t>
      </w:r>
    </w:p>
    <w:p w14:paraId="10272DEE" w14:textId="6FADBC74" w:rsidR="006061C7" w:rsidRPr="006061C7" w:rsidRDefault="006061C7" w:rsidP="009F5508">
      <w:pPr>
        <w:pStyle w:val="ListParagraph"/>
        <w:numPr>
          <w:ilvl w:val="0"/>
          <w:numId w:val="43"/>
        </w:numPr>
        <w:jc w:val="both"/>
        <w:rPr>
          <w:rFonts w:ascii="Avenir Next Demi Bold" w:hAnsi="Avenir Next Demi Bold" w:cs="Arial"/>
          <w:sz w:val="22"/>
          <w:szCs w:val="22"/>
          <w:lang w:val="en-GB"/>
        </w:rPr>
      </w:pPr>
      <w:r w:rsidRPr="006061C7">
        <w:rPr>
          <w:rFonts w:ascii="Avenir Next Demi Bold" w:hAnsi="Avenir Next Demi Bold" w:cs="Arial"/>
          <w:sz w:val="22"/>
          <w:szCs w:val="22"/>
          <w:lang w:val="en-GB"/>
        </w:rPr>
        <w:t xml:space="preserve">to debts incurred directly or indirectly in connection with the proposed course of action, including ordinary trade debts incurred in the usual course of business or debts taken on for the specific purpose of effecting the </w:t>
      </w:r>
      <w:proofErr w:type="gramStart"/>
      <w:r w:rsidRPr="006061C7">
        <w:rPr>
          <w:rFonts w:ascii="Avenir Next Demi Bold" w:hAnsi="Avenir Next Demi Bold" w:cs="Arial"/>
          <w:sz w:val="22"/>
          <w:szCs w:val="22"/>
          <w:lang w:val="en-GB"/>
        </w:rPr>
        <w:t>plan;</w:t>
      </w:r>
      <w:proofErr w:type="gramEnd"/>
    </w:p>
    <w:p w14:paraId="56D3EF23" w14:textId="53DD6663" w:rsidR="006061C7" w:rsidRPr="006061C7" w:rsidRDefault="006061C7" w:rsidP="009F5508">
      <w:pPr>
        <w:pStyle w:val="ListParagraph"/>
        <w:numPr>
          <w:ilvl w:val="0"/>
          <w:numId w:val="43"/>
        </w:numPr>
        <w:jc w:val="both"/>
        <w:rPr>
          <w:rFonts w:ascii="Avenir Next Demi Bold" w:hAnsi="Avenir Next Demi Bold" w:cs="Arial"/>
          <w:sz w:val="22"/>
          <w:szCs w:val="22"/>
          <w:lang w:val="en-GB"/>
        </w:rPr>
      </w:pPr>
      <w:r w:rsidRPr="006061C7">
        <w:rPr>
          <w:rFonts w:ascii="Avenir Next Demi Bold" w:hAnsi="Avenir Next Demi Bold" w:cs="Arial"/>
          <w:sz w:val="22"/>
          <w:szCs w:val="22"/>
          <w:lang w:val="en-GB"/>
        </w:rPr>
        <w:t>if the company continues to pay all employee entitlements (including superannuation) as and when they fall due; and</w:t>
      </w:r>
    </w:p>
    <w:p w14:paraId="00295421" w14:textId="14554150" w:rsidR="002915E6" w:rsidRPr="002915E6" w:rsidRDefault="006061C7" w:rsidP="009F5508">
      <w:pPr>
        <w:pStyle w:val="ListParagraph"/>
        <w:numPr>
          <w:ilvl w:val="0"/>
          <w:numId w:val="43"/>
        </w:numPr>
        <w:jc w:val="both"/>
        <w:rPr>
          <w:rFonts w:ascii="Avenir Next Demi Bold" w:hAnsi="Avenir Next Demi Bold" w:cs="Arial"/>
          <w:b/>
          <w:bCs/>
          <w:sz w:val="22"/>
          <w:szCs w:val="22"/>
          <w:lang w:val="en-GB"/>
        </w:rPr>
      </w:pPr>
      <w:r w:rsidRPr="006061C7">
        <w:rPr>
          <w:rFonts w:ascii="Avenir Next Demi Bold" w:hAnsi="Avenir Next Demi Bold" w:cs="Arial"/>
          <w:sz w:val="22"/>
          <w:szCs w:val="22"/>
          <w:lang w:val="en-GB"/>
        </w:rPr>
        <w:t>if the company continues to comply with all tax reporting obligations</w:t>
      </w:r>
    </w:p>
    <w:p w14:paraId="65F5F5B0" w14:textId="29658981" w:rsidR="00E14FED" w:rsidRDefault="009F5508" w:rsidP="009F5508">
      <w:pPr>
        <w:ind w:left="720"/>
        <w:jc w:val="both"/>
        <w:rPr>
          <w:rFonts w:ascii="Avenir Next" w:hAnsi="Avenir Next" w:cs="Arial"/>
          <w:sz w:val="22"/>
          <w:szCs w:val="22"/>
          <w:lang w:val="en-GB"/>
        </w:rPr>
      </w:pPr>
      <w:r>
        <w:rPr>
          <w:rFonts w:ascii="Avenir Next" w:hAnsi="Avenir Next" w:cs="Arial"/>
          <w:sz w:val="22"/>
          <w:szCs w:val="22"/>
          <w:lang w:val="en-GB"/>
        </w:rPr>
        <w:t xml:space="preserve">Since in the instant case </w:t>
      </w:r>
      <w:r w:rsidR="00323EEF">
        <w:rPr>
          <w:rFonts w:ascii="Avenir Next" w:hAnsi="Avenir Next" w:cs="Arial"/>
          <w:sz w:val="22"/>
          <w:szCs w:val="22"/>
          <w:lang w:val="en-GB"/>
        </w:rPr>
        <w:t xml:space="preserve">the Company </w:t>
      </w:r>
      <w:r w:rsidR="00F20B8C">
        <w:rPr>
          <w:rFonts w:ascii="Avenir Next" w:hAnsi="Avenir Next" w:cs="Arial"/>
          <w:sz w:val="22"/>
          <w:szCs w:val="22"/>
          <w:lang w:val="en-GB"/>
        </w:rPr>
        <w:t>failed</w:t>
      </w:r>
      <w:r w:rsidR="00323EEF">
        <w:rPr>
          <w:rFonts w:ascii="Avenir Next" w:hAnsi="Avenir Next" w:cs="Arial"/>
          <w:sz w:val="22"/>
          <w:szCs w:val="22"/>
          <w:lang w:val="en-GB"/>
        </w:rPr>
        <w:t xml:space="preserve"> to comply with its </w:t>
      </w:r>
      <w:r w:rsidR="00EB5C5B">
        <w:rPr>
          <w:rFonts w:ascii="Avenir Next" w:hAnsi="Avenir Next" w:cs="Arial"/>
          <w:sz w:val="22"/>
          <w:szCs w:val="22"/>
          <w:lang w:val="en-GB"/>
        </w:rPr>
        <w:t>tax obligations. It shall no</w:t>
      </w:r>
      <w:r w:rsidR="008030F0">
        <w:rPr>
          <w:rFonts w:ascii="Avenir Next" w:hAnsi="Avenir Next" w:cs="Arial"/>
          <w:sz w:val="22"/>
          <w:szCs w:val="22"/>
          <w:lang w:val="en-GB"/>
        </w:rPr>
        <w:t>t attract the Safe Harbour provision and accordingly, the ATO can institute the proceeding against the Director of the Debtor (</w:t>
      </w:r>
      <w:proofErr w:type="spellStart"/>
      <w:r w:rsidR="008030F0">
        <w:rPr>
          <w:rFonts w:ascii="Avenir Next" w:hAnsi="Avenir Next" w:cs="Arial"/>
          <w:sz w:val="22"/>
          <w:szCs w:val="22"/>
          <w:lang w:val="en-GB"/>
        </w:rPr>
        <w:t>Aussiebee</w:t>
      </w:r>
      <w:proofErr w:type="spellEnd"/>
      <w:r w:rsidR="008030F0">
        <w:rPr>
          <w:rFonts w:ascii="Avenir Next" w:hAnsi="Avenir Next" w:cs="Arial"/>
          <w:sz w:val="22"/>
          <w:szCs w:val="22"/>
          <w:lang w:val="en-GB"/>
        </w:rPr>
        <w:t xml:space="preserve">); </w:t>
      </w:r>
      <w:r w:rsidR="00F20B8C">
        <w:rPr>
          <w:rFonts w:ascii="Avenir Next" w:hAnsi="Avenir Next" w:cs="Arial"/>
          <w:sz w:val="22"/>
          <w:szCs w:val="22"/>
          <w:lang w:val="en-GB"/>
        </w:rPr>
        <w:t>e</w:t>
      </w:r>
      <w:r w:rsidR="008030F0">
        <w:rPr>
          <w:rFonts w:ascii="Avenir Next" w:hAnsi="Avenir Next" w:cs="Arial"/>
          <w:sz w:val="22"/>
          <w:szCs w:val="22"/>
          <w:lang w:val="en-GB"/>
        </w:rPr>
        <w:t xml:space="preserve">specially those who are also the National of </w:t>
      </w:r>
      <w:r w:rsidR="00F20B8C">
        <w:rPr>
          <w:rFonts w:ascii="Avenir Next" w:hAnsi="Avenir Next" w:cs="Arial"/>
          <w:sz w:val="22"/>
          <w:szCs w:val="22"/>
          <w:lang w:val="en-GB"/>
        </w:rPr>
        <w:t>Australia.</w:t>
      </w:r>
    </w:p>
    <w:p w14:paraId="3A626C23" w14:textId="7E13A013" w:rsidR="00F20B8C" w:rsidRPr="00F20B8C" w:rsidRDefault="00F20B8C" w:rsidP="00F20B8C">
      <w:pPr>
        <w:jc w:val="both"/>
        <w:rPr>
          <w:rFonts w:ascii="Avenir Next" w:hAnsi="Avenir Next" w:cs="Arial"/>
          <w:b/>
          <w:bCs/>
          <w:sz w:val="22"/>
          <w:szCs w:val="22"/>
          <w:lang w:val="en-GB"/>
        </w:rPr>
      </w:pPr>
    </w:p>
    <w:p w14:paraId="51F0E53F" w14:textId="28ED8491" w:rsidR="00F20B8C" w:rsidRPr="00167FD7" w:rsidRDefault="00167FD7" w:rsidP="00F20B8C">
      <w:pPr>
        <w:pStyle w:val="ListParagraph"/>
        <w:numPr>
          <w:ilvl w:val="0"/>
          <w:numId w:val="42"/>
        </w:numPr>
        <w:jc w:val="both"/>
        <w:rPr>
          <w:rFonts w:ascii="Avenir Next" w:hAnsi="Avenir Next" w:cs="Arial"/>
          <w:b/>
          <w:bCs/>
          <w:sz w:val="22"/>
          <w:szCs w:val="22"/>
          <w:lang w:val="en-GB"/>
        </w:rPr>
      </w:pPr>
      <w:r w:rsidRPr="00167FD7">
        <w:rPr>
          <w:rFonts w:ascii="Avenir Next" w:hAnsi="Avenir Next" w:cs="Arial"/>
          <w:b/>
          <w:bCs/>
          <w:sz w:val="22"/>
          <w:szCs w:val="22"/>
          <w:lang w:val="en-GB"/>
        </w:rPr>
        <w:t xml:space="preserve">Initiation of proceeding for Recognition of Order </w:t>
      </w:r>
    </w:p>
    <w:p w14:paraId="63CC176F" w14:textId="77777777" w:rsidR="00496822" w:rsidRDefault="00496822" w:rsidP="00703AC6">
      <w:pPr>
        <w:pStyle w:val="ListParagraph"/>
        <w:jc w:val="both"/>
        <w:rPr>
          <w:rFonts w:ascii="Avenir Next" w:hAnsi="Avenir Next" w:cs="Arial"/>
          <w:sz w:val="22"/>
          <w:szCs w:val="22"/>
          <w:lang w:val="en-GB"/>
        </w:rPr>
      </w:pPr>
    </w:p>
    <w:p w14:paraId="2CE5CDA0" w14:textId="526FEBFF" w:rsidR="00EF33D2" w:rsidRDefault="00496822" w:rsidP="00703AC6">
      <w:pPr>
        <w:pStyle w:val="ListParagraph"/>
        <w:jc w:val="both"/>
        <w:rPr>
          <w:rFonts w:ascii="Avenir Next" w:hAnsi="Avenir Next" w:cs="Arial"/>
          <w:sz w:val="22"/>
          <w:szCs w:val="22"/>
          <w:lang w:val="en-GB"/>
        </w:rPr>
      </w:pPr>
      <w:r>
        <w:rPr>
          <w:rFonts w:ascii="Avenir Next" w:hAnsi="Avenir Next" w:cs="Arial"/>
          <w:sz w:val="22"/>
          <w:szCs w:val="22"/>
          <w:lang w:val="en-GB"/>
        </w:rPr>
        <w:t xml:space="preserve">The ATO can apply to the </w:t>
      </w:r>
      <w:r w:rsidR="005612FF">
        <w:rPr>
          <w:rFonts w:ascii="Avenir Next" w:hAnsi="Avenir Next" w:cs="Arial"/>
          <w:sz w:val="22"/>
          <w:szCs w:val="22"/>
          <w:lang w:val="en-GB"/>
        </w:rPr>
        <w:t xml:space="preserve">Court for recognition order </w:t>
      </w:r>
      <w:r w:rsidR="00E13CD1">
        <w:rPr>
          <w:rFonts w:ascii="Avenir Next" w:hAnsi="Avenir Next" w:cs="Arial"/>
          <w:sz w:val="22"/>
          <w:szCs w:val="22"/>
          <w:lang w:val="en-GB"/>
        </w:rPr>
        <w:t xml:space="preserve">in the proceeding instituted by the </w:t>
      </w:r>
      <w:bookmarkStart w:id="7" w:name="_Hlk115130652"/>
      <w:proofErr w:type="spellStart"/>
      <w:r w:rsidR="00466796">
        <w:rPr>
          <w:rFonts w:ascii="Avenir Next" w:hAnsi="Avenir Next" w:cs="Arial"/>
          <w:sz w:val="22"/>
          <w:szCs w:val="22"/>
          <w:lang w:val="en-GB"/>
        </w:rPr>
        <w:t>Aussiebee’s</w:t>
      </w:r>
      <w:proofErr w:type="spellEnd"/>
      <w:r w:rsidR="00466796">
        <w:rPr>
          <w:rFonts w:ascii="Avenir Next" w:hAnsi="Avenir Next" w:cs="Arial"/>
          <w:sz w:val="22"/>
          <w:szCs w:val="22"/>
          <w:lang w:val="en-GB"/>
        </w:rPr>
        <w:t xml:space="preserve"> Liquidator </w:t>
      </w:r>
      <w:bookmarkEnd w:id="7"/>
      <w:r w:rsidR="005612FF">
        <w:rPr>
          <w:rFonts w:ascii="Avenir Next" w:hAnsi="Avenir Next" w:cs="Arial"/>
          <w:sz w:val="22"/>
          <w:szCs w:val="22"/>
          <w:lang w:val="en-GB"/>
        </w:rPr>
        <w:t xml:space="preserve">and enforcing there claims in </w:t>
      </w:r>
      <w:proofErr w:type="spellStart"/>
      <w:r w:rsidR="005612FF">
        <w:rPr>
          <w:rFonts w:ascii="Avenir Next" w:hAnsi="Avenir Next" w:cs="Arial"/>
          <w:sz w:val="22"/>
          <w:szCs w:val="22"/>
          <w:lang w:val="en-GB"/>
        </w:rPr>
        <w:t>Austraila</w:t>
      </w:r>
      <w:proofErr w:type="spellEnd"/>
      <w:r w:rsidR="00EF33D2">
        <w:rPr>
          <w:rFonts w:ascii="Avenir Next" w:hAnsi="Avenir Next" w:cs="Arial"/>
          <w:sz w:val="22"/>
          <w:szCs w:val="22"/>
          <w:lang w:val="en-GB"/>
        </w:rPr>
        <w:t xml:space="preserve">, </w:t>
      </w:r>
      <w:r w:rsidR="00EF33D2" w:rsidRPr="00EF33D2">
        <w:rPr>
          <w:rFonts w:ascii="Avenir Next" w:hAnsi="Avenir Next" w:cs="Arial"/>
          <w:sz w:val="22"/>
          <w:szCs w:val="22"/>
          <w:lang w:val="en-GB"/>
        </w:rPr>
        <w:t xml:space="preserve">expressly for the purpose of recovering an amount up to the </w:t>
      </w:r>
      <w:proofErr w:type="spellStart"/>
      <w:r w:rsidR="00EF33D2" w:rsidRPr="00EF33D2">
        <w:rPr>
          <w:rFonts w:ascii="Avenir Next" w:hAnsi="Avenir Next" w:cs="Arial"/>
          <w:sz w:val="22"/>
          <w:szCs w:val="22"/>
          <w:lang w:val="en-GB"/>
        </w:rPr>
        <w:t>pari</w:t>
      </w:r>
      <w:proofErr w:type="spellEnd"/>
      <w:r w:rsidR="00EF33D2" w:rsidRPr="00EF33D2">
        <w:rPr>
          <w:rFonts w:ascii="Avenir Next" w:hAnsi="Avenir Next" w:cs="Arial"/>
          <w:sz w:val="22"/>
          <w:szCs w:val="22"/>
          <w:lang w:val="en-GB"/>
        </w:rPr>
        <w:t xml:space="preserve"> passu amount the ATO would have received if they were entitled to prove for the tax debt as an unsecured creditor in the foreign main proceeding</w:t>
      </w:r>
      <w:r w:rsidR="001C3EAE">
        <w:rPr>
          <w:rFonts w:ascii="Avenir Next" w:hAnsi="Avenir Next" w:cs="Arial"/>
          <w:sz w:val="22"/>
          <w:szCs w:val="22"/>
          <w:lang w:val="en-GB"/>
        </w:rPr>
        <w:t xml:space="preserve"> in </w:t>
      </w:r>
      <w:proofErr w:type="spellStart"/>
      <w:r w:rsidR="001C3EAE">
        <w:rPr>
          <w:rFonts w:ascii="Avenir Next" w:hAnsi="Avenir Next" w:cs="Arial"/>
          <w:sz w:val="22"/>
          <w:szCs w:val="22"/>
          <w:lang w:val="en-GB"/>
        </w:rPr>
        <w:t>Lyonesse</w:t>
      </w:r>
      <w:proofErr w:type="spellEnd"/>
      <w:r w:rsidR="00EF33D2" w:rsidRPr="00EF33D2">
        <w:rPr>
          <w:rFonts w:ascii="Avenir Next" w:hAnsi="Avenir Next" w:cs="Arial"/>
          <w:sz w:val="22"/>
          <w:szCs w:val="22"/>
          <w:lang w:val="en-GB"/>
        </w:rPr>
        <w:t xml:space="preserve">. </w:t>
      </w:r>
    </w:p>
    <w:p w14:paraId="4AFECDA7" w14:textId="77777777" w:rsidR="00EF33D2" w:rsidRDefault="00EF33D2" w:rsidP="00703AC6">
      <w:pPr>
        <w:pStyle w:val="ListParagraph"/>
        <w:jc w:val="both"/>
        <w:rPr>
          <w:rFonts w:ascii="Avenir Next" w:hAnsi="Avenir Next" w:cs="Arial"/>
          <w:sz w:val="22"/>
          <w:szCs w:val="22"/>
          <w:lang w:val="en-GB"/>
        </w:rPr>
      </w:pPr>
    </w:p>
    <w:p w14:paraId="02C17DFE" w14:textId="070E4F24" w:rsidR="0005407C" w:rsidRDefault="00496822" w:rsidP="00703AC6">
      <w:pPr>
        <w:pStyle w:val="ListParagraph"/>
        <w:jc w:val="both"/>
        <w:rPr>
          <w:rFonts w:ascii="Avenir Next" w:hAnsi="Avenir Next" w:cs="Arial"/>
          <w:sz w:val="22"/>
          <w:szCs w:val="22"/>
          <w:lang w:val="en-GB"/>
        </w:rPr>
      </w:pPr>
      <w:r>
        <w:rPr>
          <w:rFonts w:ascii="Avenir Next" w:hAnsi="Avenir Next" w:cs="Arial"/>
          <w:sz w:val="22"/>
          <w:szCs w:val="22"/>
          <w:lang w:val="en-GB"/>
        </w:rPr>
        <w:t>As</w:t>
      </w:r>
      <w:r w:rsidR="00167FD7">
        <w:rPr>
          <w:rFonts w:ascii="Avenir Next" w:hAnsi="Avenir Next" w:cs="Arial"/>
          <w:sz w:val="22"/>
          <w:szCs w:val="22"/>
          <w:lang w:val="en-GB"/>
        </w:rPr>
        <w:t xml:space="preserve"> has been held in the case of Ackers vs. Deputy </w:t>
      </w:r>
      <w:proofErr w:type="spellStart"/>
      <w:r w:rsidR="00167FD7">
        <w:rPr>
          <w:rFonts w:ascii="Avenir Next" w:hAnsi="Avenir Next" w:cs="Arial"/>
          <w:sz w:val="22"/>
          <w:szCs w:val="22"/>
          <w:lang w:val="en-GB"/>
        </w:rPr>
        <w:t>Commssioner</w:t>
      </w:r>
      <w:proofErr w:type="spellEnd"/>
      <w:r w:rsidR="00167FD7">
        <w:rPr>
          <w:rFonts w:ascii="Avenir Next" w:hAnsi="Avenir Next" w:cs="Arial"/>
          <w:sz w:val="22"/>
          <w:szCs w:val="22"/>
          <w:lang w:val="en-GB"/>
        </w:rPr>
        <w:t xml:space="preserve"> of Taxation</w:t>
      </w:r>
      <w:r w:rsidR="00824951">
        <w:rPr>
          <w:rFonts w:ascii="Avenir Next" w:hAnsi="Avenir Next" w:cs="Arial"/>
          <w:sz w:val="22"/>
          <w:szCs w:val="22"/>
          <w:lang w:val="en-GB"/>
        </w:rPr>
        <w:t xml:space="preserve"> </w:t>
      </w:r>
      <w:r w:rsidR="0005407C">
        <w:rPr>
          <w:rFonts w:ascii="Avenir Next" w:hAnsi="Avenir Next" w:cs="Arial"/>
          <w:sz w:val="22"/>
          <w:szCs w:val="22"/>
          <w:lang w:val="en-GB"/>
        </w:rPr>
        <w:t>where a</w:t>
      </w:r>
      <w:r w:rsidR="0005407C" w:rsidRPr="0005407C">
        <w:rPr>
          <w:rFonts w:ascii="Avenir Next" w:hAnsi="Avenir Next" w:cs="Arial"/>
          <w:sz w:val="22"/>
          <w:szCs w:val="22"/>
          <w:lang w:val="en-GB"/>
        </w:rPr>
        <w:t xml:space="preserve"> company owed over AUD 83 million in tax and penalties in Australia. </w:t>
      </w:r>
      <w:r w:rsidR="0005407C">
        <w:rPr>
          <w:rFonts w:ascii="Avenir Next" w:hAnsi="Avenir Next" w:cs="Arial"/>
          <w:sz w:val="22"/>
          <w:szCs w:val="22"/>
          <w:lang w:val="en-GB"/>
        </w:rPr>
        <w:t>Since, a</w:t>
      </w:r>
      <w:r w:rsidR="0005407C" w:rsidRPr="0005407C">
        <w:rPr>
          <w:rFonts w:ascii="Avenir Next" w:hAnsi="Avenir Next" w:cs="Arial"/>
          <w:sz w:val="22"/>
          <w:szCs w:val="22"/>
          <w:lang w:val="en-GB"/>
        </w:rPr>
        <w:t xml:space="preserve"> debt payable to a foreign revenue creditor is not admissible to proof in a Cayman Islands liquidation. The Deputy Commissioner of Taxation (DCT) applied for permission to enforce its claim in Australia, expressly for the purpose of recovering an amount up to </w:t>
      </w:r>
      <w:proofErr w:type="spellStart"/>
      <w:r w:rsidR="0005407C" w:rsidRPr="0005407C">
        <w:rPr>
          <w:rFonts w:ascii="Avenir Next" w:hAnsi="Avenir Next" w:cs="Arial"/>
          <w:sz w:val="22"/>
          <w:szCs w:val="22"/>
          <w:lang w:val="en-GB"/>
        </w:rPr>
        <w:t>pari</w:t>
      </w:r>
      <w:proofErr w:type="spellEnd"/>
      <w:r w:rsidR="0005407C" w:rsidRPr="0005407C">
        <w:rPr>
          <w:rFonts w:ascii="Avenir Next" w:hAnsi="Avenir Next" w:cs="Arial"/>
          <w:sz w:val="22"/>
          <w:szCs w:val="22"/>
          <w:lang w:val="en-GB"/>
        </w:rPr>
        <w:t xml:space="preserve"> passu amount.</w:t>
      </w:r>
    </w:p>
    <w:p w14:paraId="4CF70575" w14:textId="77777777" w:rsidR="0005407C" w:rsidRDefault="0005407C" w:rsidP="00703AC6">
      <w:pPr>
        <w:pStyle w:val="ListParagraph"/>
        <w:jc w:val="both"/>
        <w:rPr>
          <w:rFonts w:ascii="Avenir Next" w:hAnsi="Avenir Next" w:cs="Arial"/>
          <w:sz w:val="22"/>
          <w:szCs w:val="22"/>
          <w:lang w:val="en-GB"/>
        </w:rPr>
      </w:pPr>
    </w:p>
    <w:p w14:paraId="2C2B9811" w14:textId="77777777" w:rsidR="00F262EC" w:rsidRDefault="007F0F54" w:rsidP="002476AF">
      <w:pPr>
        <w:pStyle w:val="ListParagraph"/>
        <w:numPr>
          <w:ilvl w:val="0"/>
          <w:numId w:val="42"/>
        </w:numPr>
        <w:jc w:val="both"/>
        <w:rPr>
          <w:rFonts w:ascii="Avenir Next" w:hAnsi="Avenir Next" w:cs="Arial"/>
          <w:b/>
          <w:bCs/>
          <w:sz w:val="22"/>
          <w:szCs w:val="22"/>
          <w:lang w:val="en-GB"/>
        </w:rPr>
      </w:pPr>
      <w:r w:rsidRPr="00AB33F7">
        <w:rPr>
          <w:rFonts w:ascii="Avenir Next" w:hAnsi="Avenir Next" w:cs="Arial"/>
          <w:b/>
          <w:bCs/>
          <w:sz w:val="22"/>
          <w:szCs w:val="22"/>
          <w:lang w:val="en-GB"/>
        </w:rPr>
        <w:t>Issue a director Penalty Notice</w:t>
      </w:r>
    </w:p>
    <w:p w14:paraId="7E361161" w14:textId="77777777" w:rsidR="00F262EC" w:rsidRDefault="00F262EC" w:rsidP="00F262EC">
      <w:pPr>
        <w:pStyle w:val="ListParagraph"/>
        <w:jc w:val="both"/>
        <w:rPr>
          <w:rFonts w:ascii="Avenir Next" w:hAnsi="Avenir Next" w:cs="Arial"/>
          <w:b/>
          <w:bCs/>
          <w:sz w:val="22"/>
          <w:szCs w:val="22"/>
          <w:lang w:val="en-GB"/>
        </w:rPr>
      </w:pPr>
    </w:p>
    <w:p w14:paraId="3D9FD159" w14:textId="48A371AA" w:rsidR="00F262EC" w:rsidRDefault="00F262EC" w:rsidP="00F262EC">
      <w:pPr>
        <w:pStyle w:val="ListParagraph"/>
        <w:jc w:val="both"/>
        <w:rPr>
          <w:rFonts w:ascii="Avenir Next" w:hAnsi="Avenir Next" w:cs="Arial"/>
          <w:sz w:val="22"/>
          <w:szCs w:val="22"/>
          <w:lang w:val="en-GB"/>
        </w:rPr>
      </w:pPr>
      <w:r w:rsidRPr="00F262EC">
        <w:rPr>
          <w:rFonts w:ascii="Avenir Next" w:hAnsi="Avenir Next" w:cs="Arial"/>
          <w:sz w:val="22"/>
          <w:szCs w:val="22"/>
          <w:lang w:val="en-GB"/>
        </w:rPr>
        <w:t>The amendments made in February 2020 permit the Commissioner of Taxation to keep any tax refund due to a firm if the company has neglected to file a late tax return or provide the Australian Taxation Office with any unfinished business</w:t>
      </w:r>
      <w:r w:rsidR="00697FF6">
        <w:rPr>
          <w:rFonts w:ascii="Avenir Next" w:hAnsi="Avenir Next" w:cs="Arial"/>
          <w:sz w:val="22"/>
          <w:szCs w:val="22"/>
          <w:lang w:val="en-GB"/>
        </w:rPr>
        <w:t>.</w:t>
      </w:r>
    </w:p>
    <w:p w14:paraId="30B78639" w14:textId="101C5274" w:rsidR="00697FF6" w:rsidRDefault="00697FF6" w:rsidP="00697FF6">
      <w:pPr>
        <w:jc w:val="both"/>
        <w:rPr>
          <w:rFonts w:ascii="Avenir Next" w:hAnsi="Avenir Next" w:cs="Arial"/>
          <w:sz w:val="22"/>
          <w:szCs w:val="22"/>
          <w:lang w:val="en-GB"/>
        </w:rPr>
      </w:pPr>
    </w:p>
    <w:p w14:paraId="2993DBB9" w14:textId="07BB5E7D" w:rsidR="00697FF6" w:rsidRDefault="00785F5D" w:rsidP="00697FF6">
      <w:pPr>
        <w:pStyle w:val="ListParagraph"/>
        <w:numPr>
          <w:ilvl w:val="0"/>
          <w:numId w:val="42"/>
        </w:numPr>
        <w:jc w:val="both"/>
        <w:rPr>
          <w:rFonts w:ascii="Avenir Next" w:hAnsi="Avenir Next" w:cs="Arial"/>
          <w:b/>
          <w:bCs/>
          <w:sz w:val="22"/>
          <w:szCs w:val="22"/>
          <w:lang w:val="en-GB"/>
        </w:rPr>
      </w:pPr>
      <w:r w:rsidRPr="00BC6AED">
        <w:rPr>
          <w:rFonts w:ascii="Avenir Next" w:hAnsi="Avenir Next" w:cs="Arial"/>
          <w:b/>
          <w:bCs/>
          <w:sz w:val="22"/>
          <w:szCs w:val="22"/>
          <w:lang w:val="en-GB"/>
        </w:rPr>
        <w:t xml:space="preserve">Direction as per </w:t>
      </w:r>
      <w:r w:rsidR="00BC6AED" w:rsidRPr="00BC6AED">
        <w:rPr>
          <w:rFonts w:ascii="Avenir Next" w:hAnsi="Avenir Next" w:cs="Arial"/>
          <w:b/>
          <w:bCs/>
          <w:sz w:val="22"/>
          <w:szCs w:val="22"/>
          <w:lang w:val="en-GB"/>
        </w:rPr>
        <w:t>Rizzo-</w:t>
      </w:r>
      <w:proofErr w:type="spellStart"/>
      <w:r w:rsidR="00BC6AED" w:rsidRPr="00BC6AED">
        <w:rPr>
          <w:rFonts w:ascii="Avenir Next" w:hAnsi="Avenir Next" w:cs="Arial"/>
          <w:b/>
          <w:bCs/>
          <w:sz w:val="22"/>
          <w:szCs w:val="22"/>
          <w:lang w:val="en-GB"/>
        </w:rPr>
        <w:t>Bottiglieri</w:t>
      </w:r>
      <w:proofErr w:type="spellEnd"/>
      <w:r w:rsidR="00BC6AED" w:rsidRPr="00BC6AED">
        <w:rPr>
          <w:rFonts w:ascii="Avenir Next" w:hAnsi="Avenir Next" w:cs="Arial"/>
          <w:b/>
          <w:bCs/>
          <w:sz w:val="22"/>
          <w:szCs w:val="22"/>
          <w:lang w:val="en-GB"/>
        </w:rPr>
        <w:t xml:space="preserve">-de </w:t>
      </w:r>
      <w:proofErr w:type="spellStart"/>
      <w:r w:rsidR="00BC6AED" w:rsidRPr="00BC6AED">
        <w:rPr>
          <w:rFonts w:ascii="Avenir Next" w:hAnsi="Avenir Next" w:cs="Arial"/>
          <w:b/>
          <w:bCs/>
          <w:sz w:val="22"/>
          <w:szCs w:val="22"/>
          <w:lang w:val="en-GB"/>
        </w:rPr>
        <w:t>Carlini</w:t>
      </w:r>
      <w:proofErr w:type="spellEnd"/>
      <w:r w:rsidR="00BC6AED" w:rsidRPr="00BC6AED">
        <w:rPr>
          <w:rFonts w:ascii="Avenir Next" w:hAnsi="Avenir Next" w:cs="Arial"/>
          <w:b/>
          <w:bCs/>
          <w:sz w:val="22"/>
          <w:szCs w:val="22"/>
          <w:lang w:val="en-GB"/>
        </w:rPr>
        <w:t xml:space="preserve"> </w:t>
      </w:r>
      <w:proofErr w:type="spellStart"/>
      <w:r w:rsidR="00BC6AED" w:rsidRPr="00BC6AED">
        <w:rPr>
          <w:rFonts w:ascii="Avenir Next" w:hAnsi="Avenir Next" w:cs="Arial"/>
          <w:b/>
          <w:bCs/>
          <w:sz w:val="22"/>
          <w:szCs w:val="22"/>
          <w:lang w:val="en-GB"/>
        </w:rPr>
        <w:t>Armatori</w:t>
      </w:r>
      <w:proofErr w:type="spellEnd"/>
      <w:r w:rsidR="00BC6AED" w:rsidRPr="00BC6AED">
        <w:rPr>
          <w:rFonts w:ascii="Avenir Next" w:hAnsi="Avenir Next" w:cs="Arial"/>
          <w:b/>
          <w:bCs/>
          <w:sz w:val="22"/>
          <w:szCs w:val="22"/>
          <w:lang w:val="en-GB"/>
        </w:rPr>
        <w:t xml:space="preserve"> decisions:</w:t>
      </w:r>
    </w:p>
    <w:p w14:paraId="65B0FB20" w14:textId="77777777" w:rsidR="00367B0A" w:rsidRDefault="00367B0A" w:rsidP="002B6F17">
      <w:pPr>
        <w:pStyle w:val="ListParagraph"/>
        <w:jc w:val="both"/>
        <w:rPr>
          <w:rFonts w:ascii="Avenir Next" w:hAnsi="Avenir Next" w:cs="Arial"/>
          <w:sz w:val="22"/>
          <w:szCs w:val="22"/>
          <w:lang w:val="en-GB"/>
        </w:rPr>
      </w:pPr>
    </w:p>
    <w:p w14:paraId="3A24A1A0" w14:textId="3F8BBE47" w:rsidR="002B6F17" w:rsidRDefault="002B6F17" w:rsidP="00950047">
      <w:pPr>
        <w:pStyle w:val="ListParagraph"/>
        <w:jc w:val="both"/>
        <w:rPr>
          <w:rFonts w:ascii="Avenir Next" w:hAnsi="Avenir Next" w:cs="Arial"/>
          <w:sz w:val="22"/>
          <w:szCs w:val="22"/>
          <w:lang w:val="en-GB"/>
        </w:rPr>
      </w:pPr>
      <w:r w:rsidRPr="00367B0A">
        <w:rPr>
          <w:rFonts w:ascii="Avenir Next" w:hAnsi="Avenir Next" w:cs="Arial"/>
          <w:sz w:val="22"/>
          <w:szCs w:val="22"/>
          <w:lang w:val="en-GB"/>
        </w:rPr>
        <w:t xml:space="preserve">As has been held </w:t>
      </w:r>
      <w:r w:rsidR="00367B0A">
        <w:rPr>
          <w:rFonts w:ascii="Avenir Next" w:hAnsi="Avenir Next" w:cs="Arial"/>
          <w:sz w:val="22"/>
          <w:szCs w:val="22"/>
          <w:lang w:val="en-GB"/>
        </w:rPr>
        <w:t xml:space="preserve">in the case of </w:t>
      </w:r>
      <w:r w:rsidR="009B1D20" w:rsidRPr="009B1D20">
        <w:rPr>
          <w:rFonts w:ascii="Avenir Next" w:hAnsi="Avenir Next" w:cs="Arial"/>
          <w:sz w:val="22"/>
          <w:szCs w:val="22"/>
          <w:lang w:val="en-GB"/>
        </w:rPr>
        <w:t>Rizzo-</w:t>
      </w:r>
      <w:proofErr w:type="spellStart"/>
      <w:r w:rsidR="009B1D20" w:rsidRPr="009B1D20">
        <w:rPr>
          <w:rFonts w:ascii="Avenir Next" w:hAnsi="Avenir Next" w:cs="Arial"/>
          <w:sz w:val="22"/>
          <w:szCs w:val="22"/>
          <w:lang w:val="en-GB"/>
        </w:rPr>
        <w:t>Bottiglieri</w:t>
      </w:r>
      <w:proofErr w:type="spellEnd"/>
      <w:r w:rsidR="009B1D20" w:rsidRPr="009B1D20">
        <w:rPr>
          <w:rFonts w:ascii="Avenir Next" w:hAnsi="Avenir Next" w:cs="Arial"/>
          <w:sz w:val="22"/>
          <w:szCs w:val="22"/>
          <w:lang w:val="en-GB"/>
        </w:rPr>
        <w:t xml:space="preserve">-de </w:t>
      </w:r>
      <w:proofErr w:type="spellStart"/>
      <w:r w:rsidR="009B1D20" w:rsidRPr="009B1D20">
        <w:rPr>
          <w:rFonts w:ascii="Avenir Next" w:hAnsi="Avenir Next" w:cs="Arial"/>
          <w:sz w:val="22"/>
          <w:szCs w:val="22"/>
          <w:lang w:val="en-GB"/>
        </w:rPr>
        <w:t>Carlini</w:t>
      </w:r>
      <w:proofErr w:type="spellEnd"/>
      <w:r w:rsidR="009B1D20" w:rsidRPr="009B1D20">
        <w:rPr>
          <w:rFonts w:ascii="Avenir Next" w:hAnsi="Avenir Next" w:cs="Arial"/>
          <w:sz w:val="22"/>
          <w:szCs w:val="22"/>
          <w:lang w:val="en-GB"/>
        </w:rPr>
        <w:t xml:space="preserve"> </w:t>
      </w:r>
      <w:proofErr w:type="spellStart"/>
      <w:r w:rsidR="009B1D20" w:rsidRPr="009B1D20">
        <w:rPr>
          <w:rFonts w:ascii="Avenir Next" w:hAnsi="Avenir Next" w:cs="Arial"/>
          <w:sz w:val="22"/>
          <w:szCs w:val="22"/>
          <w:lang w:val="en-GB"/>
        </w:rPr>
        <w:t>Armatori</w:t>
      </w:r>
      <w:proofErr w:type="spellEnd"/>
      <w:r w:rsidR="009B1D20">
        <w:rPr>
          <w:rFonts w:ascii="Avenir Next" w:hAnsi="Avenir Next" w:cs="Arial"/>
          <w:sz w:val="22"/>
          <w:szCs w:val="22"/>
          <w:lang w:val="en-GB"/>
        </w:rPr>
        <w:t xml:space="preserve"> by federal court of Australia for recognition of an Italian </w:t>
      </w:r>
      <w:proofErr w:type="spellStart"/>
      <w:r w:rsidR="00411EC0">
        <w:rPr>
          <w:rFonts w:ascii="Avenir Next" w:hAnsi="Avenir Next" w:cs="Arial"/>
          <w:sz w:val="22"/>
          <w:szCs w:val="22"/>
          <w:lang w:val="en-GB"/>
        </w:rPr>
        <w:t>fallimento</w:t>
      </w:r>
      <w:proofErr w:type="spellEnd"/>
      <w:r w:rsidR="00411EC0">
        <w:rPr>
          <w:rFonts w:ascii="Avenir Next" w:hAnsi="Avenir Next" w:cs="Arial"/>
          <w:sz w:val="22"/>
          <w:szCs w:val="22"/>
          <w:lang w:val="en-GB"/>
        </w:rPr>
        <w:t xml:space="preserve"> proceeding, that </w:t>
      </w:r>
      <w:r w:rsidR="00950047">
        <w:rPr>
          <w:rFonts w:ascii="Avenir Next" w:hAnsi="Avenir Next" w:cs="Arial"/>
          <w:sz w:val="22"/>
          <w:szCs w:val="22"/>
          <w:lang w:val="en-GB"/>
        </w:rPr>
        <w:t>t</w:t>
      </w:r>
      <w:r w:rsidR="00950047" w:rsidRPr="00950047">
        <w:rPr>
          <w:rFonts w:ascii="Avenir Next" w:hAnsi="Avenir Next" w:cs="Arial"/>
          <w:sz w:val="22"/>
          <w:szCs w:val="22"/>
          <w:lang w:val="en-GB"/>
        </w:rPr>
        <w:t xml:space="preserve">he 'serious lacuna' in relation to Article 18(a) of the Model Law, whereby the former foreign representative has no </w:t>
      </w:r>
      <w:r w:rsidR="00950047" w:rsidRPr="00950047">
        <w:rPr>
          <w:rFonts w:ascii="Avenir Next" w:hAnsi="Avenir Next" w:cs="Arial"/>
          <w:sz w:val="22"/>
          <w:szCs w:val="22"/>
          <w:lang w:val="en-GB"/>
        </w:rPr>
        <w:lastRenderedPageBreak/>
        <w:t>incentive to inform a recognising court of the termination of a foreign proceeding, with the result that Australian stays will remain in force long after the relevant foreign proceeding has been terminated.</w:t>
      </w:r>
      <w:r w:rsidR="00C776F4">
        <w:rPr>
          <w:rFonts w:ascii="Avenir Next" w:hAnsi="Avenir Next" w:cs="Arial"/>
          <w:sz w:val="22"/>
          <w:szCs w:val="22"/>
          <w:lang w:val="en-GB"/>
        </w:rPr>
        <w:t xml:space="preserve"> </w:t>
      </w:r>
      <w:r w:rsidR="00950047" w:rsidRPr="00950047">
        <w:rPr>
          <w:rFonts w:ascii="Avenir Next" w:hAnsi="Avenir Next" w:cs="Arial"/>
          <w:sz w:val="22"/>
          <w:szCs w:val="22"/>
          <w:lang w:val="en-GB"/>
        </w:rPr>
        <w:t>The process for determining which of the Australian stays should apply to a recognised foreign main proceeding: the voluntary administration stay which affects secured creditors or the liquidation stay which does not affect secured creditors. The correct stay to apply is determined by the nature of the proceeding and whether it is more analogous to an Australian voluntary administration or a liquidation.</w:t>
      </w:r>
    </w:p>
    <w:p w14:paraId="6F0F7D43" w14:textId="40455A84" w:rsidR="00C776F4" w:rsidRDefault="00C776F4" w:rsidP="00950047">
      <w:pPr>
        <w:pStyle w:val="ListParagraph"/>
        <w:jc w:val="both"/>
        <w:rPr>
          <w:rFonts w:ascii="Avenir Next" w:hAnsi="Avenir Next" w:cs="Arial"/>
          <w:sz w:val="22"/>
          <w:szCs w:val="22"/>
          <w:lang w:val="en-GB"/>
        </w:rPr>
      </w:pPr>
    </w:p>
    <w:p w14:paraId="3FAE5870" w14:textId="3191C7CE" w:rsidR="00C776F4" w:rsidRPr="009B1D20" w:rsidRDefault="00C776F4" w:rsidP="00950047">
      <w:pPr>
        <w:pStyle w:val="ListParagraph"/>
        <w:jc w:val="both"/>
        <w:rPr>
          <w:rFonts w:ascii="Avenir Next" w:hAnsi="Avenir Next" w:cs="Arial"/>
          <w:sz w:val="22"/>
          <w:szCs w:val="22"/>
          <w:lang w:val="en-GB"/>
        </w:rPr>
      </w:pPr>
      <w:r>
        <w:rPr>
          <w:rFonts w:ascii="Avenir Next" w:hAnsi="Avenir Next" w:cs="Arial"/>
          <w:sz w:val="22"/>
          <w:szCs w:val="22"/>
          <w:lang w:val="en-GB"/>
        </w:rPr>
        <w:t xml:space="preserve">Thus, the ATO can request the </w:t>
      </w:r>
      <w:r w:rsidR="00A33440">
        <w:rPr>
          <w:rFonts w:ascii="Avenir Next" w:hAnsi="Avenir Next" w:cs="Arial"/>
          <w:sz w:val="22"/>
          <w:szCs w:val="22"/>
          <w:lang w:val="en-GB"/>
        </w:rPr>
        <w:t xml:space="preserve">Federal Court of </w:t>
      </w:r>
      <w:proofErr w:type="gramStart"/>
      <w:r w:rsidR="00A33440">
        <w:rPr>
          <w:rFonts w:ascii="Avenir Next" w:hAnsi="Avenir Next" w:cs="Arial"/>
          <w:sz w:val="22"/>
          <w:szCs w:val="22"/>
          <w:lang w:val="en-GB"/>
        </w:rPr>
        <w:t xml:space="preserve">Australia </w:t>
      </w:r>
      <w:r w:rsidR="00712317">
        <w:rPr>
          <w:rFonts w:ascii="Avenir Next" w:hAnsi="Avenir Next" w:cs="Arial"/>
          <w:sz w:val="22"/>
          <w:szCs w:val="22"/>
          <w:lang w:val="en-GB"/>
        </w:rPr>
        <w:t xml:space="preserve"> before</w:t>
      </w:r>
      <w:proofErr w:type="gramEnd"/>
      <w:r w:rsidR="00712317">
        <w:rPr>
          <w:rFonts w:ascii="Avenir Next" w:hAnsi="Avenir Next" w:cs="Arial"/>
          <w:sz w:val="22"/>
          <w:szCs w:val="22"/>
          <w:lang w:val="en-GB"/>
        </w:rPr>
        <w:t xml:space="preserve"> which the stay is requested to either </w:t>
      </w:r>
      <w:r w:rsidR="00B25E9D">
        <w:rPr>
          <w:rFonts w:ascii="Avenir Next" w:hAnsi="Avenir Next" w:cs="Arial"/>
          <w:sz w:val="22"/>
          <w:szCs w:val="22"/>
          <w:lang w:val="en-GB"/>
        </w:rPr>
        <w:t xml:space="preserve">with the recognition application pay into court an amount by way of security </w:t>
      </w:r>
      <w:r w:rsidR="009C3081">
        <w:rPr>
          <w:rFonts w:ascii="Avenir Next" w:hAnsi="Avenir Next" w:cs="Arial"/>
          <w:sz w:val="22"/>
          <w:szCs w:val="22"/>
          <w:lang w:val="en-GB"/>
        </w:rPr>
        <w:t>only recoverable on an application under Article 18 or make stay orders under Article 19, 20 or 21 for a fixed perio</w:t>
      </w:r>
      <w:r w:rsidR="004164E0">
        <w:rPr>
          <w:rFonts w:ascii="Avenir Next" w:hAnsi="Avenir Next" w:cs="Arial"/>
          <w:sz w:val="22"/>
          <w:szCs w:val="22"/>
          <w:lang w:val="en-GB"/>
        </w:rPr>
        <w:t xml:space="preserve">d of 3 months and to require the </w:t>
      </w:r>
      <w:proofErr w:type="spellStart"/>
      <w:r w:rsidR="004164E0" w:rsidRPr="004164E0">
        <w:rPr>
          <w:rFonts w:ascii="Avenir Next" w:hAnsi="Avenir Next" w:cs="Arial"/>
          <w:sz w:val="22"/>
          <w:szCs w:val="22"/>
          <w:lang w:val="en-GB"/>
        </w:rPr>
        <w:t>Aussiebee’s</w:t>
      </w:r>
      <w:proofErr w:type="spellEnd"/>
      <w:r w:rsidR="004164E0" w:rsidRPr="004164E0">
        <w:rPr>
          <w:rFonts w:ascii="Avenir Next" w:hAnsi="Avenir Next" w:cs="Arial"/>
          <w:sz w:val="22"/>
          <w:szCs w:val="22"/>
          <w:lang w:val="en-GB"/>
        </w:rPr>
        <w:t xml:space="preserve"> Liquidator</w:t>
      </w:r>
      <w:r w:rsidR="004164E0">
        <w:rPr>
          <w:rFonts w:ascii="Avenir Next" w:hAnsi="Avenir Next" w:cs="Arial"/>
          <w:sz w:val="22"/>
          <w:szCs w:val="22"/>
          <w:lang w:val="en-GB"/>
        </w:rPr>
        <w:t xml:space="preserve"> to report to </w:t>
      </w:r>
      <w:r w:rsidR="00067935">
        <w:rPr>
          <w:rFonts w:ascii="Avenir Next" w:hAnsi="Avenir Next" w:cs="Arial"/>
          <w:sz w:val="22"/>
          <w:szCs w:val="22"/>
          <w:lang w:val="en-GB"/>
        </w:rPr>
        <w:t>the Court at regular interval.</w:t>
      </w:r>
    </w:p>
    <w:p w14:paraId="62979227" w14:textId="77777777" w:rsidR="00BC6AED" w:rsidRPr="00BC6AED" w:rsidRDefault="00BC6AED" w:rsidP="00BC6AED">
      <w:pPr>
        <w:pStyle w:val="ListParagraph"/>
        <w:jc w:val="both"/>
        <w:rPr>
          <w:rFonts w:ascii="Avenir Next" w:hAnsi="Avenir Next" w:cs="Arial"/>
          <w:b/>
          <w:bCs/>
          <w:sz w:val="22"/>
          <w:szCs w:val="22"/>
          <w:lang w:val="en-GB"/>
        </w:rPr>
      </w:pPr>
    </w:p>
    <w:p w14:paraId="4AA517B4" w14:textId="54B7E724" w:rsidR="002915E6" w:rsidRPr="00F262EC" w:rsidRDefault="002915E6" w:rsidP="00F262EC">
      <w:pPr>
        <w:pStyle w:val="ListParagraph"/>
        <w:jc w:val="both"/>
        <w:rPr>
          <w:rFonts w:ascii="Avenir Next" w:hAnsi="Avenir Next" w:cs="Arial"/>
          <w:b/>
          <w:bCs/>
          <w:sz w:val="22"/>
          <w:szCs w:val="22"/>
          <w:lang w:val="en-GB"/>
        </w:rPr>
      </w:pPr>
    </w:p>
    <w:p w14:paraId="35E0F6E2" w14:textId="7DBAAC2E" w:rsidR="007F659B"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7D6C49D5" w14:textId="3E596A96" w:rsidR="00C36D83" w:rsidRDefault="00C36D83" w:rsidP="00087F21">
      <w:pPr>
        <w:jc w:val="both"/>
        <w:rPr>
          <w:rFonts w:ascii="Avenir Next Demi Bold" w:hAnsi="Avenir Next Demi Bold" w:cs="Arial"/>
          <w:b/>
          <w:bCs/>
          <w:sz w:val="22"/>
          <w:szCs w:val="22"/>
          <w:lang w:val="en-GB"/>
        </w:rPr>
      </w:pP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6D7660" w:rsidRDefault="004D468D" w:rsidP="002476AF">
      <w:pPr>
        <w:jc w:val="both"/>
        <w:rPr>
          <w:rFonts w:ascii="Avenir Next" w:hAnsi="Avenir Next" w:cs="Arial"/>
          <w:sz w:val="22"/>
          <w:szCs w:val="22"/>
          <w:lang w:val="en-GB"/>
        </w:rPr>
      </w:pPr>
      <w:bookmarkStart w:id="8" w:name="_Hlk60755414"/>
      <w:proofErr w:type="spellStart"/>
      <w:r w:rsidRPr="00B2234F">
        <w:rPr>
          <w:rFonts w:ascii="Avenir Next" w:hAnsi="Avenir Next" w:cs="Arial"/>
          <w:sz w:val="22"/>
          <w:szCs w:val="22"/>
          <w:lang w:val="en-GB"/>
        </w:rPr>
        <w:t>Hy</w:t>
      </w:r>
      <w:r w:rsidR="00E409FC" w:rsidRPr="00B2234F">
        <w:rPr>
          <w:rFonts w:ascii="Avenir Next" w:hAnsi="Avenir Next" w:cs="Arial"/>
          <w:sz w:val="22"/>
          <w:szCs w:val="22"/>
          <w:lang w:val="en-GB"/>
        </w:rPr>
        <w:t>rofine</w:t>
      </w:r>
      <w:proofErr w:type="spellEnd"/>
      <w:r w:rsidR="00E409FC"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w:t>
      </w:r>
      <w:r w:rsidR="0031579E" w:rsidRPr="006D7660">
        <w:rPr>
          <w:rFonts w:ascii="Avenir Next" w:hAnsi="Avenir Next" w:cs="Arial"/>
          <w:sz w:val="22"/>
          <w:szCs w:val="22"/>
          <w:lang w:val="en-GB"/>
        </w:rPr>
        <w:t xml:space="preserve">electric substations in Australia and selling the re-refined oil. </w:t>
      </w:r>
      <w:proofErr w:type="gramStart"/>
      <w:r w:rsidR="00533704" w:rsidRPr="006D7660">
        <w:rPr>
          <w:rFonts w:ascii="Avenir Next" w:hAnsi="Avenir Next" w:cs="Arial"/>
          <w:sz w:val="22"/>
          <w:szCs w:val="22"/>
          <w:lang w:val="en-GB"/>
        </w:rPr>
        <w:t>All of</w:t>
      </w:r>
      <w:proofErr w:type="gramEnd"/>
      <w:r w:rsidR="00533704" w:rsidRPr="006D7660">
        <w:rPr>
          <w:rFonts w:ascii="Avenir Next" w:hAnsi="Avenir Next" w:cs="Arial"/>
          <w:sz w:val="22"/>
          <w:szCs w:val="22"/>
          <w:lang w:val="en-GB"/>
        </w:rPr>
        <w:t xml:space="preserve"> the shares in HA are owned by HA’s parent company, </w:t>
      </w:r>
      <w:proofErr w:type="spellStart"/>
      <w:r w:rsidR="00533704" w:rsidRPr="006D7660">
        <w:rPr>
          <w:rFonts w:ascii="Avenir Next" w:hAnsi="Avenir Next" w:cs="Arial"/>
          <w:sz w:val="22"/>
          <w:szCs w:val="22"/>
          <w:lang w:val="en-GB"/>
        </w:rPr>
        <w:t>Hyrofine</w:t>
      </w:r>
      <w:proofErr w:type="spellEnd"/>
      <w:r w:rsidR="00533704" w:rsidRPr="006D7660">
        <w:rPr>
          <w:rFonts w:ascii="Avenir Next" w:hAnsi="Avenir Next" w:cs="Arial"/>
          <w:sz w:val="22"/>
          <w:szCs w:val="22"/>
          <w:lang w:val="en-GB"/>
        </w:rPr>
        <w:t xml:space="preserve"> Group </w:t>
      </w:r>
      <w:r w:rsidR="00BC5A60" w:rsidRPr="006D7660">
        <w:rPr>
          <w:rFonts w:ascii="Avenir Next" w:hAnsi="Avenir Next" w:cs="Arial"/>
          <w:sz w:val="22"/>
          <w:szCs w:val="22"/>
          <w:lang w:val="en-GB"/>
        </w:rPr>
        <w:t>Ltd</w:t>
      </w:r>
      <w:r w:rsidR="00533704" w:rsidRPr="006D7660">
        <w:rPr>
          <w:rFonts w:ascii="Avenir Next" w:hAnsi="Avenir Next" w:cs="Arial"/>
          <w:sz w:val="22"/>
          <w:szCs w:val="22"/>
          <w:lang w:val="en-GB"/>
        </w:rPr>
        <w:t xml:space="preserve"> (</w:t>
      </w:r>
      <w:r w:rsidR="00BC5A60" w:rsidRPr="006D7660">
        <w:rPr>
          <w:rFonts w:ascii="Avenir Next" w:hAnsi="Avenir Next" w:cs="Arial"/>
          <w:sz w:val="22"/>
          <w:szCs w:val="22"/>
          <w:lang w:val="en-GB"/>
        </w:rPr>
        <w:t>HGL</w:t>
      </w:r>
      <w:r w:rsidR="00533704" w:rsidRPr="006D7660">
        <w:rPr>
          <w:rFonts w:ascii="Avenir Next" w:hAnsi="Avenir Next" w:cs="Arial"/>
          <w:sz w:val="22"/>
          <w:szCs w:val="22"/>
          <w:lang w:val="en-GB"/>
        </w:rPr>
        <w:t>)</w:t>
      </w:r>
      <w:r w:rsidR="00BC5A60" w:rsidRPr="006D7660">
        <w:rPr>
          <w:rFonts w:ascii="Avenir Next" w:hAnsi="Avenir Next" w:cs="Arial"/>
          <w:sz w:val="22"/>
          <w:szCs w:val="22"/>
          <w:lang w:val="en-GB"/>
        </w:rPr>
        <w:t>, also incorporated in Australia</w:t>
      </w:r>
      <w:r w:rsidR="00533704" w:rsidRPr="006D7660">
        <w:rPr>
          <w:rFonts w:ascii="Avenir Next" w:hAnsi="Avenir Next" w:cs="Arial"/>
          <w:sz w:val="22"/>
          <w:szCs w:val="22"/>
          <w:lang w:val="en-GB"/>
        </w:rPr>
        <w:t>.</w:t>
      </w:r>
      <w:r w:rsidR="00C41993" w:rsidRPr="006D7660">
        <w:rPr>
          <w:rFonts w:ascii="Avenir Next" w:hAnsi="Avenir Next" w:cs="Arial"/>
          <w:sz w:val="22"/>
          <w:szCs w:val="22"/>
          <w:lang w:val="en-GB"/>
        </w:rPr>
        <w:t xml:space="preserve"> The </w:t>
      </w:r>
      <w:r w:rsidR="00176286" w:rsidRPr="006D7660">
        <w:rPr>
          <w:rFonts w:ascii="Avenir Next" w:hAnsi="Avenir Next" w:cs="Arial"/>
          <w:sz w:val="22"/>
          <w:szCs w:val="22"/>
          <w:lang w:val="en-GB"/>
        </w:rPr>
        <w:t xml:space="preserve">same </w:t>
      </w:r>
      <w:r w:rsidR="00BC5A60" w:rsidRPr="006D7660">
        <w:rPr>
          <w:rFonts w:ascii="Avenir Next" w:hAnsi="Avenir Next" w:cs="Arial"/>
          <w:sz w:val="22"/>
          <w:szCs w:val="22"/>
          <w:lang w:val="en-GB"/>
        </w:rPr>
        <w:t>B</w:t>
      </w:r>
      <w:r w:rsidR="00176286" w:rsidRPr="006D7660">
        <w:rPr>
          <w:rFonts w:ascii="Avenir Next" w:hAnsi="Avenir Next" w:cs="Arial"/>
          <w:sz w:val="22"/>
          <w:szCs w:val="22"/>
          <w:lang w:val="en-GB"/>
        </w:rPr>
        <w:t xml:space="preserve">oard of </w:t>
      </w:r>
      <w:proofErr w:type="gramStart"/>
      <w:r w:rsidR="00176286" w:rsidRPr="006D7660">
        <w:rPr>
          <w:rFonts w:ascii="Avenir Next" w:hAnsi="Avenir Next" w:cs="Arial"/>
          <w:sz w:val="22"/>
          <w:szCs w:val="22"/>
          <w:lang w:val="en-GB"/>
        </w:rPr>
        <w:t>directors</w:t>
      </w:r>
      <w:proofErr w:type="gramEnd"/>
      <w:r w:rsidR="00176286" w:rsidRPr="006D7660">
        <w:rPr>
          <w:rFonts w:ascii="Avenir Next" w:hAnsi="Avenir Next" w:cs="Arial"/>
          <w:sz w:val="22"/>
          <w:szCs w:val="22"/>
          <w:lang w:val="en-GB"/>
        </w:rPr>
        <w:t xml:space="preserve"> controls both </w:t>
      </w:r>
      <w:r w:rsidR="00BC5A60" w:rsidRPr="006D7660">
        <w:rPr>
          <w:rFonts w:ascii="Avenir Next" w:hAnsi="Avenir Next" w:cs="Arial"/>
          <w:sz w:val="22"/>
          <w:szCs w:val="22"/>
          <w:lang w:val="en-GB"/>
        </w:rPr>
        <w:t>HGL</w:t>
      </w:r>
      <w:r w:rsidR="00176286" w:rsidRPr="006D7660">
        <w:rPr>
          <w:rFonts w:ascii="Avenir Next" w:hAnsi="Avenir Next" w:cs="Arial"/>
          <w:sz w:val="22"/>
          <w:szCs w:val="22"/>
          <w:lang w:val="en-GB"/>
        </w:rPr>
        <w:t xml:space="preserve"> and HA.</w:t>
      </w:r>
    </w:p>
    <w:p w14:paraId="5C3025C3" w14:textId="77777777" w:rsidR="00533704" w:rsidRPr="006D7660" w:rsidRDefault="00533704" w:rsidP="002476AF">
      <w:pPr>
        <w:jc w:val="both"/>
        <w:rPr>
          <w:rFonts w:ascii="Avenir Next" w:hAnsi="Avenir Next" w:cs="Arial"/>
          <w:sz w:val="22"/>
          <w:szCs w:val="22"/>
          <w:lang w:val="en-GB"/>
        </w:rPr>
      </w:pPr>
    </w:p>
    <w:p w14:paraId="0BAB5AF2" w14:textId="716C1FD2" w:rsidR="00FA0CE9" w:rsidRPr="006D7660" w:rsidRDefault="009512E1" w:rsidP="002476AF">
      <w:pPr>
        <w:jc w:val="both"/>
        <w:rPr>
          <w:rFonts w:ascii="Avenir Next" w:hAnsi="Avenir Next" w:cs="Arial"/>
          <w:sz w:val="22"/>
          <w:szCs w:val="22"/>
          <w:lang w:val="en-GB"/>
        </w:rPr>
      </w:pPr>
      <w:r w:rsidRPr="006D7660">
        <w:rPr>
          <w:rFonts w:ascii="Avenir Next" w:hAnsi="Avenir Next" w:cs="Arial"/>
          <w:sz w:val="22"/>
          <w:szCs w:val="22"/>
          <w:lang w:val="en-GB"/>
        </w:rPr>
        <w:t xml:space="preserve">HA </w:t>
      </w:r>
      <w:r w:rsidR="004D468D" w:rsidRPr="006D7660">
        <w:rPr>
          <w:rFonts w:ascii="Avenir Next" w:hAnsi="Avenir Next" w:cs="Arial"/>
          <w:sz w:val="22"/>
          <w:szCs w:val="22"/>
          <w:lang w:val="en-GB"/>
        </w:rPr>
        <w:t xml:space="preserve">operated an oil </w:t>
      </w:r>
      <w:r w:rsidR="00EB080B" w:rsidRPr="006D7660">
        <w:rPr>
          <w:rFonts w:ascii="Avenir Next" w:hAnsi="Avenir Next" w:cs="Arial"/>
          <w:sz w:val="22"/>
          <w:szCs w:val="22"/>
          <w:lang w:val="en-GB"/>
        </w:rPr>
        <w:t>re-</w:t>
      </w:r>
      <w:r w:rsidR="004D468D" w:rsidRPr="006D7660">
        <w:rPr>
          <w:rFonts w:ascii="Avenir Next" w:hAnsi="Avenir Next" w:cs="Arial"/>
          <w:sz w:val="22"/>
          <w:szCs w:val="22"/>
          <w:lang w:val="en-GB"/>
        </w:rPr>
        <w:t xml:space="preserve">refining plant near Sydney, Australia </w:t>
      </w:r>
      <w:r w:rsidR="00C15EA3" w:rsidRPr="006D7660">
        <w:rPr>
          <w:rFonts w:ascii="Avenir Next" w:hAnsi="Avenir Next" w:cs="Arial"/>
          <w:sz w:val="22"/>
          <w:szCs w:val="22"/>
          <w:lang w:val="en-GB"/>
        </w:rPr>
        <w:t>as</w:t>
      </w:r>
      <w:r w:rsidR="004D468D" w:rsidRPr="006D7660">
        <w:rPr>
          <w:rFonts w:ascii="Avenir Next" w:hAnsi="Avenir Next" w:cs="Arial"/>
          <w:sz w:val="22"/>
          <w:szCs w:val="22"/>
          <w:lang w:val="en-GB"/>
        </w:rPr>
        <w:t xml:space="preserve"> a joint venture with </w:t>
      </w:r>
      <w:r w:rsidR="0031579E" w:rsidRPr="006D7660">
        <w:rPr>
          <w:rFonts w:ascii="Avenir Next" w:hAnsi="Avenir Next" w:cs="Arial"/>
          <w:sz w:val="22"/>
          <w:szCs w:val="22"/>
          <w:lang w:val="en-GB"/>
        </w:rPr>
        <w:t>Best</w:t>
      </w:r>
      <w:r w:rsidR="004D468D" w:rsidRPr="006D7660">
        <w:rPr>
          <w:rFonts w:ascii="Avenir Next" w:hAnsi="Avenir Next" w:cs="Arial"/>
          <w:sz w:val="22"/>
          <w:szCs w:val="22"/>
          <w:lang w:val="en-GB"/>
        </w:rPr>
        <w:t xml:space="preserve"> Oil Refining Pty Ltd (</w:t>
      </w:r>
      <w:r w:rsidR="0031579E" w:rsidRPr="006D7660">
        <w:rPr>
          <w:rFonts w:ascii="Avenir Next" w:hAnsi="Avenir Next" w:cs="Arial"/>
          <w:sz w:val="22"/>
          <w:szCs w:val="22"/>
          <w:lang w:val="en-GB"/>
        </w:rPr>
        <w:t>B</w:t>
      </w:r>
      <w:r w:rsidR="004D468D" w:rsidRPr="006D7660">
        <w:rPr>
          <w:rFonts w:ascii="Avenir Next" w:hAnsi="Avenir Next" w:cs="Arial"/>
          <w:sz w:val="22"/>
          <w:szCs w:val="22"/>
          <w:lang w:val="en-GB"/>
        </w:rPr>
        <w:t xml:space="preserve">OR). </w:t>
      </w:r>
      <w:r w:rsidR="00FC7249" w:rsidRPr="006D7660">
        <w:rPr>
          <w:rFonts w:ascii="Avenir Next" w:hAnsi="Avenir Next" w:cs="Arial"/>
          <w:sz w:val="22"/>
          <w:szCs w:val="22"/>
          <w:lang w:val="en-GB"/>
        </w:rPr>
        <w:t>T</w:t>
      </w:r>
      <w:r w:rsidR="004D468D" w:rsidRPr="006D7660">
        <w:rPr>
          <w:rFonts w:ascii="Avenir Next" w:hAnsi="Avenir Next" w:cs="Arial"/>
          <w:sz w:val="22"/>
          <w:szCs w:val="22"/>
          <w:lang w:val="en-GB"/>
        </w:rPr>
        <w:t xml:space="preserve">he joint venture </w:t>
      </w:r>
      <w:r w:rsidR="00C57CC1" w:rsidRPr="006D7660">
        <w:rPr>
          <w:rFonts w:ascii="Avenir Next" w:hAnsi="Avenir Next" w:cs="Arial"/>
          <w:sz w:val="22"/>
          <w:szCs w:val="22"/>
          <w:lang w:val="en-GB"/>
        </w:rPr>
        <w:t xml:space="preserve">proved to be </w:t>
      </w:r>
      <w:proofErr w:type="gramStart"/>
      <w:r w:rsidR="00FC7249" w:rsidRPr="006D7660">
        <w:rPr>
          <w:rFonts w:ascii="Avenir Next" w:hAnsi="Avenir Next" w:cs="Arial"/>
          <w:sz w:val="22"/>
          <w:szCs w:val="22"/>
          <w:lang w:val="en-GB"/>
        </w:rPr>
        <w:t>unprofitable</w:t>
      </w:r>
      <w:proofErr w:type="gramEnd"/>
      <w:r w:rsidR="00C15EA3" w:rsidRPr="006D7660">
        <w:rPr>
          <w:rFonts w:ascii="Avenir Next" w:hAnsi="Avenir Next" w:cs="Arial"/>
          <w:sz w:val="22"/>
          <w:szCs w:val="22"/>
          <w:lang w:val="en-GB"/>
        </w:rPr>
        <w:t xml:space="preserve"> and the plant ceased operations in </w:t>
      </w:r>
      <w:r w:rsidR="004D468D" w:rsidRPr="006D7660">
        <w:rPr>
          <w:rFonts w:ascii="Avenir Next" w:hAnsi="Avenir Next" w:cs="Arial"/>
          <w:sz w:val="22"/>
          <w:szCs w:val="22"/>
          <w:lang w:val="en-GB"/>
        </w:rPr>
        <w:t>mid-2020.</w:t>
      </w:r>
    </w:p>
    <w:p w14:paraId="0F82EA69" w14:textId="77777777" w:rsidR="00FA0CE9" w:rsidRPr="006D7660" w:rsidRDefault="00FA0CE9" w:rsidP="002476AF">
      <w:pPr>
        <w:jc w:val="both"/>
        <w:rPr>
          <w:rFonts w:ascii="Avenir Next" w:hAnsi="Avenir Next" w:cs="Arial"/>
          <w:sz w:val="22"/>
          <w:szCs w:val="22"/>
          <w:lang w:val="en-GB"/>
        </w:rPr>
      </w:pPr>
    </w:p>
    <w:p w14:paraId="67BD7C09" w14:textId="5D78160E" w:rsidR="00023284" w:rsidRPr="006D7660" w:rsidRDefault="00023284" w:rsidP="002476AF">
      <w:pPr>
        <w:jc w:val="both"/>
        <w:rPr>
          <w:rFonts w:ascii="Avenir Next" w:hAnsi="Avenir Next" w:cs="Arial"/>
          <w:sz w:val="22"/>
          <w:szCs w:val="22"/>
          <w:lang w:val="en-GB"/>
        </w:rPr>
      </w:pPr>
      <w:r w:rsidRPr="006D7660">
        <w:rPr>
          <w:rFonts w:ascii="Avenir Next" w:hAnsi="Avenir Next" w:cs="Arial"/>
          <w:sz w:val="22"/>
          <w:szCs w:val="22"/>
          <w:lang w:val="en-GB"/>
        </w:rPr>
        <w:t>HA</w:t>
      </w:r>
      <w:r w:rsidR="00FA0CE9" w:rsidRPr="006D7660">
        <w:rPr>
          <w:rFonts w:ascii="Avenir Next" w:hAnsi="Avenir Next" w:cs="Arial"/>
          <w:sz w:val="22"/>
          <w:szCs w:val="22"/>
          <w:lang w:val="en-GB"/>
        </w:rPr>
        <w:t xml:space="preserve">’s major </w:t>
      </w:r>
      <w:r w:rsidR="00800BA5" w:rsidRPr="006D7660">
        <w:rPr>
          <w:rFonts w:ascii="Avenir Next" w:hAnsi="Avenir Next" w:cs="Arial"/>
          <w:sz w:val="22"/>
          <w:szCs w:val="22"/>
          <w:lang w:val="en-GB"/>
        </w:rPr>
        <w:t xml:space="preserve">remaining </w:t>
      </w:r>
      <w:r w:rsidR="00FA0CE9" w:rsidRPr="006D7660">
        <w:rPr>
          <w:rFonts w:ascii="Avenir Next" w:hAnsi="Avenir Next" w:cs="Arial"/>
          <w:sz w:val="22"/>
          <w:szCs w:val="22"/>
          <w:lang w:val="en-GB"/>
        </w:rPr>
        <w:t xml:space="preserve">asset is a second </w:t>
      </w:r>
      <w:r w:rsidR="00ED14CB" w:rsidRPr="006D7660">
        <w:rPr>
          <w:rFonts w:ascii="Avenir Next" w:hAnsi="Avenir Next" w:cs="Arial"/>
          <w:sz w:val="22"/>
          <w:szCs w:val="22"/>
          <w:lang w:val="en-GB"/>
        </w:rPr>
        <w:t>re-</w:t>
      </w:r>
      <w:r w:rsidR="00FA0CE9" w:rsidRPr="006D7660">
        <w:rPr>
          <w:rFonts w:ascii="Avenir Next" w:hAnsi="Avenir Next" w:cs="Arial"/>
          <w:sz w:val="22"/>
          <w:szCs w:val="22"/>
          <w:lang w:val="en-GB"/>
        </w:rPr>
        <w:t>refining plant that it operates near Perth</w:t>
      </w:r>
      <w:r w:rsidR="00ED14CB" w:rsidRPr="006D7660">
        <w:rPr>
          <w:rFonts w:ascii="Avenir Next" w:hAnsi="Avenir Next" w:cs="Arial"/>
          <w:sz w:val="22"/>
          <w:szCs w:val="22"/>
          <w:lang w:val="en-GB"/>
        </w:rPr>
        <w:t>, Western Australia</w:t>
      </w:r>
      <w:r w:rsidR="00FA0CE9" w:rsidRPr="006D7660">
        <w:rPr>
          <w:rFonts w:ascii="Avenir Next" w:hAnsi="Avenir Next" w:cs="Arial"/>
          <w:sz w:val="22"/>
          <w:szCs w:val="22"/>
          <w:lang w:val="en-GB"/>
        </w:rPr>
        <w:t>. This plant has only been in operation for one year. The funding for th</w:t>
      </w:r>
      <w:r w:rsidR="00ED14CB" w:rsidRPr="006D7660">
        <w:rPr>
          <w:rFonts w:ascii="Avenir Next" w:hAnsi="Avenir Next" w:cs="Arial"/>
          <w:sz w:val="22"/>
          <w:szCs w:val="22"/>
          <w:lang w:val="en-GB"/>
        </w:rPr>
        <w:t>e Perth</w:t>
      </w:r>
      <w:r w:rsidR="00FA0CE9" w:rsidRPr="006D7660">
        <w:rPr>
          <w:rFonts w:ascii="Avenir Next" w:hAnsi="Avenir Next" w:cs="Arial"/>
          <w:sz w:val="22"/>
          <w:szCs w:val="22"/>
          <w:lang w:val="en-GB"/>
        </w:rPr>
        <w:t xml:space="preserve"> plant has been provided by a </w:t>
      </w:r>
      <w:r w:rsidR="002A2C11" w:rsidRPr="006D7660">
        <w:rPr>
          <w:rFonts w:ascii="Avenir Next" w:hAnsi="Avenir Next" w:cs="Arial"/>
          <w:sz w:val="22"/>
          <w:szCs w:val="22"/>
          <w:lang w:val="en-GB"/>
        </w:rPr>
        <w:t xml:space="preserve">major shareholder of </w:t>
      </w:r>
      <w:r w:rsidR="00BC5A60" w:rsidRPr="006D7660">
        <w:rPr>
          <w:rFonts w:ascii="Avenir Next" w:hAnsi="Avenir Next" w:cs="Arial"/>
          <w:sz w:val="22"/>
          <w:szCs w:val="22"/>
          <w:lang w:val="en-GB"/>
        </w:rPr>
        <w:t>HGL</w:t>
      </w:r>
      <w:r w:rsidR="00FA0CE9" w:rsidRPr="006D7660">
        <w:rPr>
          <w:rFonts w:ascii="Avenir Next" w:hAnsi="Avenir Next" w:cs="Arial"/>
          <w:sz w:val="22"/>
          <w:szCs w:val="22"/>
          <w:lang w:val="en-GB"/>
        </w:rPr>
        <w:t xml:space="preserve"> as an unsecured loan for </w:t>
      </w:r>
      <w:r w:rsidR="001316B3" w:rsidRPr="006D7660">
        <w:rPr>
          <w:rFonts w:ascii="Avenir Next" w:hAnsi="Avenir Next" w:cs="Arial"/>
          <w:sz w:val="22"/>
          <w:szCs w:val="22"/>
          <w:lang w:val="en-GB"/>
        </w:rPr>
        <w:t xml:space="preserve">AUD </w:t>
      </w:r>
      <w:r w:rsidR="00FA0CE9" w:rsidRPr="006D7660">
        <w:rPr>
          <w:rFonts w:ascii="Avenir Next" w:hAnsi="Avenir Next" w:cs="Arial"/>
          <w:sz w:val="22"/>
          <w:szCs w:val="22"/>
          <w:lang w:val="en-GB"/>
        </w:rPr>
        <w:t>30</w:t>
      </w:r>
      <w:r w:rsidR="00867C22" w:rsidRPr="006D7660">
        <w:rPr>
          <w:rFonts w:ascii="Avenir Next" w:hAnsi="Avenir Next" w:cs="Arial"/>
          <w:sz w:val="22"/>
          <w:szCs w:val="22"/>
          <w:lang w:val="en-GB"/>
        </w:rPr>
        <w:t> </w:t>
      </w:r>
      <w:r w:rsidR="00FA0CE9" w:rsidRPr="006D7660">
        <w:rPr>
          <w:rFonts w:ascii="Avenir Next" w:hAnsi="Avenir Next" w:cs="Arial"/>
          <w:sz w:val="22"/>
          <w:szCs w:val="22"/>
          <w:lang w:val="en-GB"/>
        </w:rPr>
        <w:t>million. The loan agreement provides that the loan is repayable by month</w:t>
      </w:r>
      <w:r w:rsidR="00FC7249" w:rsidRPr="006D7660">
        <w:rPr>
          <w:rFonts w:ascii="Avenir Next" w:hAnsi="Avenir Next" w:cs="Arial"/>
          <w:sz w:val="22"/>
          <w:szCs w:val="22"/>
          <w:lang w:val="en-GB"/>
        </w:rPr>
        <w:t>ly</w:t>
      </w:r>
      <w:r w:rsidR="00FA0CE9" w:rsidRPr="006D7660">
        <w:rPr>
          <w:rFonts w:ascii="Avenir Next" w:hAnsi="Avenir Next" w:cs="Arial"/>
          <w:sz w:val="22"/>
          <w:szCs w:val="22"/>
          <w:lang w:val="en-GB"/>
        </w:rPr>
        <w:t xml:space="preserve"> instalments over </w:t>
      </w:r>
      <w:r w:rsidR="00FC7249" w:rsidRPr="006D7660">
        <w:rPr>
          <w:rFonts w:ascii="Avenir Next" w:hAnsi="Avenir Next" w:cs="Arial"/>
          <w:sz w:val="22"/>
          <w:szCs w:val="22"/>
          <w:lang w:val="en-GB"/>
        </w:rPr>
        <w:t>a term of 5</w:t>
      </w:r>
      <w:r w:rsidR="00DA078F" w:rsidRPr="006D7660">
        <w:rPr>
          <w:rFonts w:ascii="Avenir Next" w:hAnsi="Avenir Next" w:cs="Arial"/>
          <w:sz w:val="22"/>
          <w:szCs w:val="22"/>
          <w:lang w:val="en-GB"/>
        </w:rPr>
        <w:t> </w:t>
      </w:r>
      <w:r w:rsidR="00FA0CE9" w:rsidRPr="006D7660">
        <w:rPr>
          <w:rFonts w:ascii="Avenir Next" w:hAnsi="Avenir Next" w:cs="Arial"/>
          <w:sz w:val="22"/>
          <w:szCs w:val="22"/>
          <w:lang w:val="en-GB"/>
        </w:rPr>
        <w:t>years with the first payment due at the end of 202</w:t>
      </w:r>
      <w:r w:rsidR="00FC7249" w:rsidRPr="006D7660">
        <w:rPr>
          <w:rFonts w:ascii="Avenir Next" w:hAnsi="Avenir Next" w:cs="Arial"/>
          <w:sz w:val="22"/>
          <w:szCs w:val="22"/>
          <w:lang w:val="en-GB"/>
        </w:rPr>
        <w:t>1. The loan agreement also provides that t</w:t>
      </w:r>
      <w:r w:rsidR="00FA0CE9" w:rsidRPr="006D7660">
        <w:rPr>
          <w:rFonts w:ascii="Avenir Next" w:hAnsi="Avenir Next" w:cs="Arial"/>
          <w:sz w:val="22"/>
          <w:szCs w:val="22"/>
          <w:lang w:val="en-GB"/>
        </w:rPr>
        <w:t>he loan becomes automatically due and payable in full if HA</w:t>
      </w:r>
      <w:r w:rsidR="00FC7249" w:rsidRPr="006D7660">
        <w:rPr>
          <w:rFonts w:ascii="Avenir Next" w:hAnsi="Avenir Next" w:cs="Arial"/>
          <w:sz w:val="22"/>
          <w:szCs w:val="22"/>
          <w:lang w:val="en-GB"/>
        </w:rPr>
        <w:t xml:space="preserve"> </w:t>
      </w:r>
      <w:proofErr w:type="gramStart"/>
      <w:r w:rsidR="00FA0CE9" w:rsidRPr="006D7660">
        <w:rPr>
          <w:rFonts w:ascii="Avenir Next" w:hAnsi="Avenir Next" w:cs="Arial"/>
          <w:sz w:val="22"/>
          <w:szCs w:val="22"/>
          <w:lang w:val="en-GB"/>
        </w:rPr>
        <w:t>enters into</w:t>
      </w:r>
      <w:proofErr w:type="gramEnd"/>
      <w:r w:rsidR="00FA0CE9" w:rsidRPr="006D7660">
        <w:rPr>
          <w:rFonts w:ascii="Avenir Next" w:hAnsi="Avenir Next" w:cs="Arial"/>
          <w:sz w:val="22"/>
          <w:szCs w:val="22"/>
          <w:lang w:val="en-GB"/>
        </w:rPr>
        <w:t xml:space="preserve"> any formal insolvency or restructuring process</w:t>
      </w:r>
      <w:r w:rsidR="002A2C11" w:rsidRPr="006D7660">
        <w:rPr>
          <w:rFonts w:ascii="Avenir Next" w:hAnsi="Avenir Next" w:cs="Arial"/>
          <w:sz w:val="22"/>
          <w:szCs w:val="22"/>
          <w:lang w:val="en-GB"/>
        </w:rPr>
        <w:t xml:space="preserve"> in Australia</w:t>
      </w:r>
      <w:r w:rsidR="00FA0CE9" w:rsidRPr="006D7660">
        <w:rPr>
          <w:rFonts w:ascii="Avenir Next" w:hAnsi="Avenir Next" w:cs="Arial"/>
          <w:sz w:val="22"/>
          <w:szCs w:val="22"/>
          <w:lang w:val="en-GB"/>
        </w:rPr>
        <w:t>.</w:t>
      </w:r>
    </w:p>
    <w:p w14:paraId="62F2F738" w14:textId="1E02FAE9" w:rsidR="006A4280" w:rsidRPr="006D7660" w:rsidRDefault="006A4280" w:rsidP="002476AF">
      <w:pPr>
        <w:jc w:val="both"/>
        <w:rPr>
          <w:rFonts w:ascii="Avenir Next" w:hAnsi="Avenir Next" w:cs="Arial"/>
          <w:sz w:val="22"/>
          <w:szCs w:val="22"/>
          <w:lang w:val="en-GB"/>
        </w:rPr>
      </w:pPr>
    </w:p>
    <w:p w14:paraId="7FD851BF" w14:textId="02BAFD68" w:rsidR="00EB080B" w:rsidRPr="006D7660" w:rsidRDefault="00EB080B" w:rsidP="00FC7249">
      <w:pPr>
        <w:jc w:val="both"/>
        <w:rPr>
          <w:rFonts w:ascii="Avenir Next" w:hAnsi="Avenir Next" w:cs="Arial"/>
          <w:sz w:val="22"/>
          <w:szCs w:val="22"/>
          <w:lang w:val="en-GB"/>
        </w:rPr>
      </w:pPr>
      <w:r w:rsidRPr="006D7660">
        <w:rPr>
          <w:rFonts w:ascii="Avenir Next" w:hAnsi="Avenir Next" w:cs="Arial"/>
          <w:sz w:val="22"/>
          <w:szCs w:val="22"/>
          <w:lang w:val="en-GB"/>
        </w:rPr>
        <w:t xml:space="preserve">HA also owns three large trucks </w:t>
      </w:r>
      <w:r w:rsidR="001316B3" w:rsidRPr="006D7660">
        <w:rPr>
          <w:rFonts w:ascii="Avenir Next" w:hAnsi="Avenir Next" w:cs="Arial"/>
          <w:sz w:val="22"/>
          <w:szCs w:val="22"/>
          <w:lang w:val="en-GB"/>
        </w:rPr>
        <w:t>that</w:t>
      </w:r>
      <w:r w:rsidRPr="006D7660">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6D7660">
        <w:rPr>
          <w:rFonts w:ascii="Avenir Next" w:hAnsi="Avenir Next" w:cs="Arial"/>
          <w:sz w:val="22"/>
          <w:szCs w:val="22"/>
          <w:lang w:val="en-GB"/>
        </w:rPr>
        <w:t>a</w:t>
      </w:r>
      <w:proofErr w:type="gramEnd"/>
      <w:r w:rsidRPr="006D7660">
        <w:rPr>
          <w:rFonts w:ascii="Avenir Next" w:hAnsi="Avenir Next" w:cs="Arial"/>
          <w:sz w:val="22"/>
          <w:szCs w:val="22"/>
          <w:lang w:val="en-GB"/>
        </w:rPr>
        <w:t xml:space="preserve"> </w:t>
      </w:r>
      <w:r w:rsidR="001316B3" w:rsidRPr="006D7660">
        <w:rPr>
          <w:rFonts w:ascii="Avenir Next" w:hAnsi="Avenir Next" w:cs="Arial"/>
          <w:sz w:val="22"/>
          <w:szCs w:val="22"/>
          <w:lang w:val="en-GB"/>
        </w:rPr>
        <w:t xml:space="preserve">AUD </w:t>
      </w:r>
      <w:r w:rsidRPr="006D7660">
        <w:rPr>
          <w:rFonts w:ascii="Avenir Next" w:hAnsi="Avenir Next" w:cs="Arial"/>
          <w:sz w:val="22"/>
          <w:szCs w:val="22"/>
          <w:lang w:val="en-GB"/>
        </w:rPr>
        <w:t>3 million loan from the Commonwealth Bank of Australia</w:t>
      </w:r>
      <w:r w:rsidR="002A2C11" w:rsidRPr="006D7660">
        <w:rPr>
          <w:rFonts w:ascii="Avenir Next" w:hAnsi="Avenir Next" w:cs="Arial"/>
          <w:sz w:val="22"/>
          <w:szCs w:val="22"/>
          <w:lang w:val="en-GB"/>
        </w:rPr>
        <w:t xml:space="preserve"> (CBA)</w:t>
      </w:r>
      <w:r w:rsidRPr="006D7660">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6D7660" w:rsidRDefault="00EB080B" w:rsidP="00FC7249">
      <w:pPr>
        <w:jc w:val="both"/>
        <w:rPr>
          <w:rFonts w:ascii="Avenir Next" w:hAnsi="Avenir Next" w:cs="Arial"/>
          <w:sz w:val="22"/>
          <w:szCs w:val="22"/>
          <w:lang w:val="en-GB"/>
        </w:rPr>
      </w:pPr>
    </w:p>
    <w:p w14:paraId="20AAE1A2" w14:textId="6754E085" w:rsidR="00FC7249" w:rsidRPr="006D7660" w:rsidRDefault="00FC7249" w:rsidP="00FC7249">
      <w:pPr>
        <w:jc w:val="both"/>
        <w:rPr>
          <w:rFonts w:ascii="Avenir Next" w:hAnsi="Avenir Next" w:cs="Arial"/>
          <w:sz w:val="22"/>
          <w:szCs w:val="22"/>
          <w:lang w:val="en-GB"/>
        </w:rPr>
      </w:pPr>
      <w:r w:rsidRPr="006D7660">
        <w:rPr>
          <w:rFonts w:ascii="Avenir Next" w:hAnsi="Avenir Next" w:cs="Arial"/>
          <w:sz w:val="22"/>
          <w:szCs w:val="22"/>
          <w:lang w:val="en-GB"/>
        </w:rPr>
        <w:t xml:space="preserve">In July 2020, </w:t>
      </w:r>
      <w:r w:rsidR="0031579E" w:rsidRPr="006D7660">
        <w:rPr>
          <w:rFonts w:ascii="Avenir Next" w:hAnsi="Avenir Next" w:cs="Arial"/>
          <w:sz w:val="22"/>
          <w:szCs w:val="22"/>
          <w:lang w:val="en-GB"/>
        </w:rPr>
        <w:t>B</w:t>
      </w:r>
      <w:r w:rsidRPr="006D7660">
        <w:rPr>
          <w:rFonts w:ascii="Avenir Next" w:hAnsi="Avenir Next" w:cs="Arial"/>
          <w:sz w:val="22"/>
          <w:szCs w:val="22"/>
          <w:lang w:val="en-GB"/>
        </w:rPr>
        <w:t>OR commenced proceedings against HA</w:t>
      </w:r>
      <w:r w:rsidR="005522C4" w:rsidRPr="006D7660">
        <w:rPr>
          <w:rFonts w:ascii="Avenir Next" w:hAnsi="Avenir Next" w:cs="Arial"/>
          <w:sz w:val="22"/>
          <w:szCs w:val="22"/>
          <w:lang w:val="en-GB"/>
        </w:rPr>
        <w:t xml:space="preserve"> </w:t>
      </w:r>
      <w:r w:rsidRPr="006D7660">
        <w:rPr>
          <w:rFonts w:ascii="Avenir Next" w:hAnsi="Avenir Next" w:cs="Arial"/>
          <w:sz w:val="22"/>
          <w:szCs w:val="22"/>
          <w:lang w:val="en-GB"/>
        </w:rPr>
        <w:t xml:space="preserve">in the Supreme Court of New South Wales for damages in respect of the failed joint venture. </w:t>
      </w:r>
      <w:r w:rsidR="00785534" w:rsidRPr="006D7660">
        <w:rPr>
          <w:rFonts w:ascii="Avenir Next" w:hAnsi="Avenir Next" w:cs="Arial"/>
          <w:sz w:val="22"/>
          <w:szCs w:val="22"/>
          <w:lang w:val="en-GB"/>
        </w:rPr>
        <w:t>On 1 </w:t>
      </w:r>
      <w:r w:rsidRPr="006D7660">
        <w:rPr>
          <w:rFonts w:ascii="Avenir Next" w:hAnsi="Avenir Next" w:cs="Arial"/>
          <w:sz w:val="22"/>
          <w:szCs w:val="22"/>
          <w:lang w:val="en-GB"/>
        </w:rPr>
        <w:t>October 202</w:t>
      </w:r>
      <w:r w:rsidR="00E05C07" w:rsidRPr="006D7660">
        <w:rPr>
          <w:rFonts w:ascii="Avenir Next" w:hAnsi="Avenir Next" w:cs="Arial"/>
          <w:sz w:val="22"/>
          <w:szCs w:val="22"/>
          <w:lang w:val="en-GB"/>
        </w:rPr>
        <w:t>0</w:t>
      </w:r>
      <w:r w:rsidRPr="006D7660">
        <w:rPr>
          <w:rFonts w:ascii="Avenir Next" w:hAnsi="Avenir Next" w:cs="Arial"/>
          <w:sz w:val="22"/>
          <w:szCs w:val="22"/>
          <w:lang w:val="en-GB"/>
        </w:rPr>
        <w:t xml:space="preserve">, the Supreme Court found in favour of </w:t>
      </w:r>
      <w:r w:rsidR="0031579E" w:rsidRPr="006D7660">
        <w:rPr>
          <w:rFonts w:ascii="Avenir Next" w:hAnsi="Avenir Next" w:cs="Arial"/>
          <w:sz w:val="22"/>
          <w:szCs w:val="22"/>
          <w:lang w:val="en-GB"/>
        </w:rPr>
        <w:t>B</w:t>
      </w:r>
      <w:r w:rsidRPr="006D7660">
        <w:rPr>
          <w:rFonts w:ascii="Avenir Next" w:hAnsi="Avenir Next" w:cs="Arial"/>
          <w:sz w:val="22"/>
          <w:szCs w:val="22"/>
          <w:lang w:val="en-GB"/>
        </w:rPr>
        <w:t xml:space="preserve">OR, ordering that HA pay </w:t>
      </w:r>
      <w:r w:rsidR="001316B3" w:rsidRPr="006D7660">
        <w:rPr>
          <w:rFonts w:ascii="Avenir Next" w:hAnsi="Avenir Next" w:cs="Arial"/>
          <w:sz w:val="22"/>
          <w:szCs w:val="22"/>
          <w:lang w:val="en-GB"/>
        </w:rPr>
        <w:t xml:space="preserve">AUD </w:t>
      </w:r>
      <w:r w:rsidRPr="006D7660">
        <w:rPr>
          <w:rFonts w:ascii="Avenir Next" w:hAnsi="Avenir Next" w:cs="Arial"/>
          <w:sz w:val="22"/>
          <w:szCs w:val="22"/>
          <w:lang w:val="en-GB"/>
        </w:rPr>
        <w:t xml:space="preserve">4.6 million in damages to </w:t>
      </w:r>
      <w:r w:rsidR="0031579E" w:rsidRPr="006D7660">
        <w:rPr>
          <w:rFonts w:ascii="Avenir Next" w:hAnsi="Avenir Next" w:cs="Arial"/>
          <w:sz w:val="22"/>
          <w:szCs w:val="22"/>
          <w:lang w:val="en-GB"/>
        </w:rPr>
        <w:t>B</w:t>
      </w:r>
      <w:r w:rsidRPr="006D7660">
        <w:rPr>
          <w:rFonts w:ascii="Avenir Next" w:hAnsi="Avenir Next" w:cs="Arial"/>
          <w:sz w:val="22"/>
          <w:szCs w:val="22"/>
          <w:lang w:val="en-GB"/>
        </w:rPr>
        <w:t>OR.</w:t>
      </w:r>
    </w:p>
    <w:p w14:paraId="5E7DFD1E" w14:textId="02863FE0" w:rsidR="00FC7249" w:rsidRPr="006D7660" w:rsidRDefault="00FC7249" w:rsidP="00FC7249">
      <w:pPr>
        <w:jc w:val="both"/>
        <w:rPr>
          <w:rFonts w:ascii="Avenir Next" w:hAnsi="Avenir Next" w:cs="Arial"/>
          <w:sz w:val="22"/>
          <w:szCs w:val="22"/>
          <w:lang w:val="en-GB"/>
        </w:rPr>
      </w:pPr>
    </w:p>
    <w:p w14:paraId="06B852F6" w14:textId="348CF0A6" w:rsidR="00EB080B" w:rsidRPr="006D7660" w:rsidRDefault="00A15DC7" w:rsidP="00FC7249">
      <w:pPr>
        <w:jc w:val="both"/>
        <w:rPr>
          <w:rFonts w:ascii="Avenir Next" w:hAnsi="Avenir Next" w:cs="Arial"/>
          <w:sz w:val="22"/>
          <w:szCs w:val="22"/>
          <w:lang w:val="en-GB"/>
        </w:rPr>
      </w:pPr>
      <w:r w:rsidRPr="006D7660">
        <w:rPr>
          <w:rFonts w:ascii="Avenir Next" w:hAnsi="Avenir Next" w:cs="Arial"/>
          <w:sz w:val="22"/>
          <w:szCs w:val="22"/>
          <w:lang w:val="en-GB"/>
        </w:rPr>
        <w:t>Between October 2020 and October 2021, HA continued to trade</w:t>
      </w:r>
      <w:r w:rsidR="00EB080B" w:rsidRPr="006D7660">
        <w:rPr>
          <w:rFonts w:ascii="Avenir Next" w:hAnsi="Avenir Next" w:cs="Arial"/>
          <w:sz w:val="22"/>
          <w:szCs w:val="22"/>
          <w:lang w:val="en-GB"/>
        </w:rPr>
        <w:t xml:space="preserve">, incurring debts to trade creditors as well as borrowing </w:t>
      </w:r>
      <w:r w:rsidR="001316B3" w:rsidRPr="006D7660">
        <w:rPr>
          <w:rFonts w:ascii="Avenir Next" w:hAnsi="Avenir Next" w:cs="Arial"/>
          <w:sz w:val="22"/>
          <w:szCs w:val="22"/>
          <w:lang w:val="en-GB"/>
        </w:rPr>
        <w:t xml:space="preserve">AUD </w:t>
      </w:r>
      <w:r w:rsidR="00785534" w:rsidRPr="006D7660">
        <w:rPr>
          <w:rFonts w:ascii="Avenir Next" w:hAnsi="Avenir Next" w:cs="Arial"/>
          <w:sz w:val="22"/>
          <w:szCs w:val="22"/>
          <w:lang w:val="en-GB"/>
        </w:rPr>
        <w:t xml:space="preserve">5 million from its parent company </w:t>
      </w:r>
      <w:r w:rsidR="00BC5A60" w:rsidRPr="006D7660">
        <w:rPr>
          <w:rFonts w:ascii="Avenir Next" w:hAnsi="Avenir Next" w:cs="Arial"/>
          <w:sz w:val="22"/>
          <w:szCs w:val="22"/>
          <w:lang w:val="en-GB"/>
        </w:rPr>
        <w:t>HGL</w:t>
      </w:r>
      <w:r w:rsidR="00785534" w:rsidRPr="006D7660">
        <w:rPr>
          <w:rFonts w:ascii="Avenir Next" w:hAnsi="Avenir Next" w:cs="Arial"/>
          <w:sz w:val="22"/>
          <w:szCs w:val="22"/>
          <w:lang w:val="en-GB"/>
        </w:rPr>
        <w:t xml:space="preserve">. </w:t>
      </w:r>
      <w:r w:rsidR="00EB080B" w:rsidRPr="006D7660">
        <w:rPr>
          <w:rFonts w:ascii="Avenir Next" w:hAnsi="Avenir Next" w:cs="Arial"/>
          <w:sz w:val="22"/>
          <w:szCs w:val="22"/>
          <w:lang w:val="en-GB"/>
        </w:rPr>
        <w:t xml:space="preserve">It made </w:t>
      </w:r>
      <w:r w:rsidR="002A2C11" w:rsidRPr="006D7660">
        <w:rPr>
          <w:rFonts w:ascii="Avenir Next" w:hAnsi="Avenir Next" w:cs="Arial"/>
          <w:sz w:val="22"/>
          <w:szCs w:val="22"/>
          <w:lang w:val="en-GB"/>
        </w:rPr>
        <w:t xml:space="preserve">only a small </w:t>
      </w:r>
      <w:r w:rsidR="00EB080B" w:rsidRPr="006D7660">
        <w:rPr>
          <w:rFonts w:ascii="Avenir Next" w:hAnsi="Avenir Next" w:cs="Arial"/>
          <w:sz w:val="22"/>
          <w:szCs w:val="22"/>
          <w:lang w:val="en-GB"/>
        </w:rPr>
        <w:t xml:space="preserve">profit from its Perth </w:t>
      </w:r>
      <w:r w:rsidR="002A2C11" w:rsidRPr="006D7660">
        <w:rPr>
          <w:rFonts w:ascii="Avenir Next" w:hAnsi="Avenir Next" w:cs="Arial"/>
          <w:sz w:val="22"/>
          <w:szCs w:val="22"/>
          <w:lang w:val="en-GB"/>
        </w:rPr>
        <w:t>re-</w:t>
      </w:r>
      <w:r w:rsidR="00EB080B" w:rsidRPr="006D7660">
        <w:rPr>
          <w:rFonts w:ascii="Avenir Next" w:hAnsi="Avenir Next" w:cs="Arial"/>
          <w:sz w:val="22"/>
          <w:szCs w:val="22"/>
          <w:lang w:val="en-GB"/>
        </w:rPr>
        <w:t>refining plant</w:t>
      </w:r>
      <w:r w:rsidR="002A2C11" w:rsidRPr="006D7660">
        <w:rPr>
          <w:rFonts w:ascii="Avenir Next" w:hAnsi="Avenir Next" w:cs="Arial"/>
          <w:sz w:val="22"/>
          <w:szCs w:val="22"/>
          <w:lang w:val="en-GB"/>
        </w:rPr>
        <w:t>.</w:t>
      </w:r>
    </w:p>
    <w:p w14:paraId="1DF8EDF8" w14:textId="71CDF884" w:rsidR="00B665F2" w:rsidRPr="006D7660" w:rsidRDefault="00B665F2" w:rsidP="00FC7249">
      <w:pPr>
        <w:jc w:val="both"/>
        <w:rPr>
          <w:rFonts w:ascii="Avenir Next" w:hAnsi="Avenir Next" w:cs="Arial"/>
          <w:sz w:val="22"/>
          <w:szCs w:val="22"/>
          <w:lang w:val="en-GB"/>
        </w:rPr>
      </w:pPr>
    </w:p>
    <w:p w14:paraId="43A9B0AA" w14:textId="0ABD8557" w:rsidR="00B665F2" w:rsidRPr="006D7660" w:rsidRDefault="00B665F2" w:rsidP="00B665F2">
      <w:pPr>
        <w:jc w:val="both"/>
        <w:rPr>
          <w:rFonts w:ascii="Avenir Next" w:hAnsi="Avenir Next" w:cs="Arial"/>
          <w:sz w:val="22"/>
          <w:szCs w:val="22"/>
          <w:lang w:val="en-GB"/>
        </w:rPr>
      </w:pPr>
      <w:r w:rsidRPr="006D7660">
        <w:rPr>
          <w:rFonts w:ascii="Avenir Next" w:hAnsi="Avenir Next" w:cs="Arial"/>
          <w:sz w:val="22"/>
          <w:szCs w:val="22"/>
          <w:lang w:val="en-GB"/>
        </w:rPr>
        <w:t>A competitor has recently approached HA with an attractive offer to purchase the Perth re-refining plant</w:t>
      </w:r>
      <w:r w:rsidR="00B108A5" w:rsidRPr="006D7660">
        <w:rPr>
          <w:rFonts w:ascii="Avenir Next" w:hAnsi="Avenir Next" w:cs="Arial"/>
          <w:sz w:val="22"/>
          <w:szCs w:val="22"/>
          <w:lang w:val="en-GB"/>
        </w:rPr>
        <w:t>.</w:t>
      </w:r>
    </w:p>
    <w:p w14:paraId="5FEB41B9" w14:textId="77777777" w:rsidR="00B665F2" w:rsidRPr="006D7660"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6D7660">
        <w:rPr>
          <w:rFonts w:ascii="Avenir Next" w:hAnsi="Avenir Next" w:cs="Arial"/>
          <w:sz w:val="22"/>
          <w:szCs w:val="22"/>
          <w:lang w:val="en-GB"/>
        </w:rPr>
        <w:lastRenderedPageBreak/>
        <w:t xml:space="preserve">In </w:t>
      </w:r>
      <w:r w:rsidR="00E05C07" w:rsidRPr="006D7660">
        <w:rPr>
          <w:rFonts w:ascii="Avenir Next" w:hAnsi="Avenir Next" w:cs="Arial"/>
          <w:sz w:val="22"/>
          <w:szCs w:val="22"/>
          <w:lang w:val="en-GB"/>
        </w:rPr>
        <w:t>October 2021</w:t>
      </w:r>
      <w:r w:rsidRPr="006D7660">
        <w:rPr>
          <w:rFonts w:ascii="Avenir Next" w:hAnsi="Avenir Next" w:cs="Arial"/>
          <w:sz w:val="22"/>
          <w:szCs w:val="22"/>
          <w:lang w:val="en-GB"/>
        </w:rPr>
        <w:t xml:space="preserve">, </w:t>
      </w:r>
      <w:r w:rsidR="003A540E" w:rsidRPr="006D7660">
        <w:rPr>
          <w:rFonts w:ascii="Avenir Next" w:hAnsi="Avenir Next" w:cs="Arial"/>
          <w:sz w:val="22"/>
          <w:szCs w:val="22"/>
          <w:lang w:val="en-GB"/>
        </w:rPr>
        <w:t xml:space="preserve">you are called in to advise the </w:t>
      </w:r>
      <w:r w:rsidR="00775C59" w:rsidRPr="006D7660">
        <w:rPr>
          <w:rFonts w:ascii="Avenir Next" w:hAnsi="Avenir Next" w:cs="Arial"/>
          <w:sz w:val="22"/>
          <w:szCs w:val="22"/>
          <w:lang w:val="en-GB"/>
        </w:rPr>
        <w:t>B</w:t>
      </w:r>
      <w:r w:rsidR="003A540E" w:rsidRPr="006D7660">
        <w:rPr>
          <w:rFonts w:ascii="Avenir Next" w:hAnsi="Avenir Next" w:cs="Arial"/>
          <w:sz w:val="22"/>
          <w:szCs w:val="22"/>
          <w:lang w:val="en-GB"/>
        </w:rPr>
        <w:t xml:space="preserve">oard of directors of </w:t>
      </w:r>
      <w:r w:rsidR="00BC5A60" w:rsidRPr="006D7660">
        <w:rPr>
          <w:rFonts w:ascii="Avenir Next" w:hAnsi="Avenir Next" w:cs="Arial"/>
          <w:sz w:val="22"/>
          <w:szCs w:val="22"/>
          <w:lang w:val="en-GB"/>
        </w:rPr>
        <w:t>HGL</w:t>
      </w:r>
      <w:r w:rsidR="003A540E" w:rsidRPr="006D7660">
        <w:rPr>
          <w:rFonts w:ascii="Avenir Next" w:hAnsi="Avenir Next" w:cs="Arial"/>
          <w:sz w:val="22"/>
          <w:szCs w:val="22"/>
          <w:lang w:val="en-GB"/>
        </w:rPr>
        <w:t xml:space="preserve"> and HA about</w:t>
      </w:r>
      <w:r w:rsidR="00775C59" w:rsidRPr="006D7660">
        <w:rPr>
          <w:rFonts w:ascii="Avenir Next" w:hAnsi="Avenir Next" w:cs="Arial"/>
          <w:sz w:val="22"/>
          <w:szCs w:val="22"/>
          <w:lang w:val="en-GB"/>
        </w:rPr>
        <w:t xml:space="preserve"> the financial predicament of HA</w:t>
      </w:r>
      <w:r w:rsidR="003A540E" w:rsidRPr="006D7660">
        <w:rPr>
          <w:rFonts w:ascii="Avenir Next" w:hAnsi="Avenir Next" w:cs="Arial"/>
          <w:sz w:val="22"/>
          <w:szCs w:val="22"/>
          <w:lang w:val="en-GB"/>
        </w:rPr>
        <w:t>.</w:t>
      </w:r>
      <w:r w:rsidR="00775C59" w:rsidRPr="006D7660">
        <w:rPr>
          <w:rFonts w:ascii="Avenir Next" w:hAnsi="Avenir Next" w:cs="Arial"/>
          <w:sz w:val="22"/>
          <w:szCs w:val="22"/>
          <w:lang w:val="en-GB"/>
        </w:rPr>
        <w:t xml:space="preserve"> </w:t>
      </w:r>
      <w:r w:rsidR="003A540E" w:rsidRPr="006D7660">
        <w:rPr>
          <w:rFonts w:ascii="Avenir Next" w:hAnsi="Avenir Next" w:cs="Arial"/>
          <w:sz w:val="22"/>
          <w:szCs w:val="22"/>
          <w:lang w:val="en-GB"/>
        </w:rPr>
        <w:t xml:space="preserve">The </w:t>
      </w:r>
      <w:r w:rsidR="00775C59" w:rsidRPr="006D7660">
        <w:rPr>
          <w:rFonts w:ascii="Avenir Next" w:hAnsi="Avenir Next" w:cs="Arial"/>
          <w:sz w:val="22"/>
          <w:szCs w:val="22"/>
          <w:lang w:val="en-GB"/>
        </w:rPr>
        <w:t>B</w:t>
      </w:r>
      <w:r w:rsidR="003A540E" w:rsidRPr="006D7660">
        <w:rPr>
          <w:rFonts w:ascii="Avenir Next" w:hAnsi="Avenir Next" w:cs="Arial"/>
          <w:sz w:val="22"/>
          <w:szCs w:val="22"/>
          <w:lang w:val="en-GB"/>
        </w:rPr>
        <w:t>oard tells you</w:t>
      </w:r>
      <w:r w:rsidR="003A540E" w:rsidRPr="00B2234F">
        <w:rPr>
          <w:rFonts w:ascii="Avenir Next" w:hAnsi="Avenir Next" w:cs="Arial"/>
          <w:sz w:val="22"/>
          <w:szCs w:val="22"/>
          <w:lang w:val="en-GB"/>
        </w:rPr>
        <w:t xml:space="preserve">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7C14ABFD" w:rsidR="008420F8" w:rsidRDefault="008420F8" w:rsidP="00FC7249">
      <w:pPr>
        <w:jc w:val="both"/>
        <w:rPr>
          <w:rFonts w:ascii="Avenir Next" w:hAnsi="Avenir Next" w:cs="Arial"/>
          <w:sz w:val="22"/>
          <w:szCs w:val="22"/>
          <w:lang w:val="en-GB"/>
        </w:rPr>
      </w:pPr>
    </w:p>
    <w:p w14:paraId="1B5F5F27" w14:textId="77777777" w:rsidR="008420F8" w:rsidRPr="00B04780"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[Type your answer here]</w:t>
      </w:r>
    </w:p>
    <w:p w14:paraId="7E9B0017" w14:textId="77777777" w:rsidR="008420F8" w:rsidRPr="0090340D" w:rsidRDefault="008420F8" w:rsidP="00FC7249">
      <w:pPr>
        <w:jc w:val="both"/>
        <w:rPr>
          <w:rFonts w:ascii="Avenir Next" w:hAnsi="Avenir Next" w:cs="Arial"/>
          <w:b/>
          <w:bCs/>
          <w:sz w:val="22"/>
          <w:szCs w:val="22"/>
          <w:lang w:val="en-GB"/>
        </w:rPr>
      </w:pPr>
    </w:p>
    <w:p w14:paraId="63D462BA" w14:textId="310D3E34" w:rsidR="00FC7249" w:rsidRPr="0090340D" w:rsidRDefault="00582894" w:rsidP="00FC7249">
      <w:pPr>
        <w:jc w:val="both"/>
        <w:rPr>
          <w:rFonts w:ascii="Avenir Next" w:hAnsi="Avenir Next" w:cs="Arial"/>
          <w:b/>
          <w:bCs/>
          <w:sz w:val="22"/>
          <w:szCs w:val="22"/>
          <w:lang w:val="en-GB"/>
        </w:rPr>
      </w:pPr>
      <w:r w:rsidRPr="0090340D">
        <w:rPr>
          <w:rFonts w:ascii="Avenir Next" w:hAnsi="Avenir Next" w:cs="Arial"/>
          <w:b/>
          <w:bCs/>
          <w:sz w:val="22"/>
          <w:szCs w:val="22"/>
          <w:lang w:val="en-GB"/>
        </w:rPr>
        <w:t xml:space="preserve">Issues to be addressed: </w:t>
      </w:r>
    </w:p>
    <w:p w14:paraId="789C23A5" w14:textId="701600C7" w:rsidR="00582894" w:rsidRDefault="00582894" w:rsidP="00FC7249">
      <w:pPr>
        <w:jc w:val="both"/>
        <w:rPr>
          <w:rFonts w:ascii="Avenir Next" w:hAnsi="Avenir Next" w:cs="Arial"/>
          <w:sz w:val="22"/>
          <w:szCs w:val="22"/>
          <w:lang w:val="en-GB"/>
        </w:rPr>
      </w:pPr>
    </w:p>
    <w:p w14:paraId="55984106" w14:textId="77777777" w:rsidR="002049C1" w:rsidRDefault="002049C1" w:rsidP="002049C1">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 xml:space="preserve">Issue </w:t>
      </w:r>
      <w:proofErr w:type="gramStart"/>
      <w:r>
        <w:rPr>
          <w:rFonts w:ascii="Avenir Next" w:hAnsi="Avenir Next" w:cs="Arial"/>
          <w:b/>
          <w:bCs/>
          <w:sz w:val="22"/>
          <w:szCs w:val="22"/>
          <w:lang w:val="en-GB"/>
        </w:rPr>
        <w:t>I :</w:t>
      </w:r>
      <w:proofErr w:type="gramEnd"/>
      <w:r>
        <w:rPr>
          <w:rFonts w:ascii="Avenir Next" w:hAnsi="Avenir Next" w:cs="Arial"/>
          <w:b/>
          <w:bCs/>
          <w:sz w:val="22"/>
          <w:szCs w:val="22"/>
          <w:lang w:val="en-GB"/>
        </w:rPr>
        <w:t xml:space="preserve"> </w:t>
      </w:r>
      <w:r w:rsidR="003F5092" w:rsidRPr="003F5092">
        <w:rPr>
          <w:rFonts w:ascii="Avenir Next" w:hAnsi="Avenir Next" w:cs="Arial"/>
          <w:b/>
          <w:bCs/>
          <w:sz w:val="22"/>
          <w:szCs w:val="22"/>
          <w:lang w:val="en-GB"/>
        </w:rPr>
        <w:t xml:space="preserve">Possibility of </w:t>
      </w:r>
      <w:r w:rsidR="00BF5591">
        <w:rPr>
          <w:rFonts w:ascii="Avenir Next" w:hAnsi="Avenir Next" w:cs="Arial"/>
          <w:b/>
          <w:bCs/>
          <w:sz w:val="22"/>
          <w:szCs w:val="22"/>
          <w:lang w:val="en-GB"/>
        </w:rPr>
        <w:t>Formal I</w:t>
      </w:r>
      <w:r w:rsidR="003F5092" w:rsidRPr="003F5092">
        <w:rPr>
          <w:rFonts w:ascii="Avenir Next" w:hAnsi="Avenir Next" w:cs="Arial"/>
          <w:b/>
          <w:bCs/>
          <w:sz w:val="22"/>
          <w:szCs w:val="22"/>
          <w:lang w:val="en-GB"/>
        </w:rPr>
        <w:t xml:space="preserve">nsolvency </w:t>
      </w:r>
      <w:r w:rsidR="00BF5591">
        <w:rPr>
          <w:rFonts w:ascii="Avenir Next" w:hAnsi="Avenir Next" w:cs="Arial"/>
          <w:b/>
          <w:bCs/>
          <w:sz w:val="22"/>
          <w:szCs w:val="22"/>
          <w:lang w:val="en-GB"/>
        </w:rPr>
        <w:t xml:space="preserve">Process </w:t>
      </w:r>
      <w:r w:rsidR="003F5092" w:rsidRPr="003F5092">
        <w:rPr>
          <w:rFonts w:ascii="Avenir Next" w:hAnsi="Avenir Next" w:cs="Arial"/>
          <w:b/>
          <w:bCs/>
          <w:sz w:val="22"/>
          <w:szCs w:val="22"/>
          <w:lang w:val="en-GB"/>
        </w:rPr>
        <w:t>being instituted against the Creditor</w:t>
      </w:r>
    </w:p>
    <w:p w14:paraId="18EE4E22" w14:textId="77777777" w:rsidR="002049C1" w:rsidRDefault="002049C1" w:rsidP="002049C1">
      <w:pPr>
        <w:pStyle w:val="ListParagraph"/>
        <w:jc w:val="both"/>
        <w:rPr>
          <w:rFonts w:ascii="Avenir Next" w:hAnsi="Avenir Next" w:cs="Arial"/>
          <w:b/>
          <w:bCs/>
          <w:sz w:val="22"/>
          <w:szCs w:val="22"/>
          <w:lang w:val="en-GB"/>
        </w:rPr>
      </w:pPr>
    </w:p>
    <w:p w14:paraId="53F7E871" w14:textId="43AA0AF6" w:rsidR="002049C1" w:rsidRDefault="002049C1" w:rsidP="002049C1">
      <w:pPr>
        <w:pStyle w:val="ListParagraph"/>
        <w:numPr>
          <w:ilvl w:val="0"/>
          <w:numId w:val="40"/>
        </w:numPr>
        <w:jc w:val="both"/>
        <w:rPr>
          <w:rFonts w:ascii="Avenir Next" w:hAnsi="Avenir Next" w:cs="Arial"/>
          <w:b/>
          <w:bCs/>
          <w:sz w:val="22"/>
          <w:szCs w:val="22"/>
          <w:lang w:val="en-GB"/>
        </w:rPr>
      </w:pPr>
      <w:r w:rsidRPr="002049C1">
        <w:rPr>
          <w:rFonts w:ascii="Avenir Next" w:hAnsi="Avenir Next" w:cs="Arial"/>
          <w:b/>
          <w:bCs/>
          <w:sz w:val="22"/>
          <w:szCs w:val="22"/>
          <w:lang w:val="en-GB"/>
        </w:rPr>
        <w:t>Advice to the Board:</w:t>
      </w:r>
    </w:p>
    <w:p w14:paraId="7A85F6B4" w14:textId="77777777" w:rsidR="007B7D7A" w:rsidRPr="007B7D7A" w:rsidRDefault="007B7D7A" w:rsidP="007B7D7A">
      <w:pPr>
        <w:pStyle w:val="ListParagraph"/>
        <w:rPr>
          <w:rFonts w:ascii="Avenir Next" w:hAnsi="Avenir Next" w:cs="Arial"/>
          <w:b/>
          <w:bCs/>
          <w:sz w:val="22"/>
          <w:szCs w:val="22"/>
          <w:lang w:val="en-GB"/>
        </w:rPr>
      </w:pPr>
    </w:p>
    <w:p w14:paraId="55997691" w14:textId="21A29B4D" w:rsidR="00CE614C" w:rsidRPr="00CE614C" w:rsidRDefault="00CE614C" w:rsidP="00CE614C">
      <w:pPr>
        <w:pStyle w:val="ListParagraph"/>
        <w:numPr>
          <w:ilvl w:val="1"/>
          <w:numId w:val="40"/>
        </w:numPr>
        <w:rPr>
          <w:rFonts w:ascii="Avenir Next" w:hAnsi="Avenir Next" w:cs="Arial"/>
          <w:sz w:val="22"/>
          <w:szCs w:val="22"/>
          <w:lang w:val="en-GB"/>
        </w:rPr>
      </w:pPr>
      <w:r w:rsidRPr="00CE614C">
        <w:rPr>
          <w:rFonts w:ascii="Avenir Next" w:hAnsi="Avenir Next" w:cs="Arial"/>
          <w:sz w:val="22"/>
          <w:szCs w:val="22"/>
          <w:lang w:val="en-GB"/>
        </w:rPr>
        <w:t xml:space="preserve">Since in the instant case the HA has to pay AUD 4.6 million in damages to </w:t>
      </w:r>
      <w:proofErr w:type="gramStart"/>
      <w:r w:rsidRPr="00CE614C">
        <w:rPr>
          <w:rFonts w:ascii="Avenir Next" w:hAnsi="Avenir Next" w:cs="Arial"/>
          <w:sz w:val="22"/>
          <w:szCs w:val="22"/>
          <w:lang w:val="en-GB"/>
        </w:rPr>
        <w:t>BOR  as</w:t>
      </w:r>
      <w:proofErr w:type="gramEnd"/>
      <w:r w:rsidRPr="00CE614C">
        <w:rPr>
          <w:rFonts w:ascii="Avenir Next" w:hAnsi="Avenir Next" w:cs="Arial"/>
          <w:sz w:val="22"/>
          <w:szCs w:val="22"/>
          <w:lang w:val="en-GB"/>
        </w:rPr>
        <w:t xml:space="preserve"> well as have a AUD 3 million loan from CBA. Along with borrowings from its Parent Company HGL. Thus, it falls outside the scope of a restructuring process and restructuring plan under the new Part 5.3B of the Corporations Act which came into effect on 1 January 2021 for small enterprises with liabilities of less than AUD million.</w:t>
      </w:r>
    </w:p>
    <w:p w14:paraId="7B66695F" w14:textId="77777777" w:rsidR="00CE614C" w:rsidRPr="00CE614C" w:rsidRDefault="00CE614C" w:rsidP="00CE614C">
      <w:pPr>
        <w:pStyle w:val="ListParagraph"/>
        <w:numPr>
          <w:ilvl w:val="1"/>
          <w:numId w:val="40"/>
        </w:numPr>
        <w:rPr>
          <w:rFonts w:ascii="Avenir Next" w:hAnsi="Avenir Next" w:cs="Arial"/>
          <w:sz w:val="22"/>
          <w:szCs w:val="22"/>
          <w:lang w:val="en-GB"/>
        </w:rPr>
      </w:pPr>
      <w:r w:rsidRPr="00CE614C">
        <w:rPr>
          <w:rFonts w:ascii="Avenir Next" w:hAnsi="Avenir Next" w:cs="Arial"/>
          <w:sz w:val="22"/>
          <w:szCs w:val="22"/>
          <w:lang w:val="en-GB"/>
        </w:rPr>
        <w:t>Thus, there are two, types of formal corporate rescue in Australia:</w:t>
      </w:r>
    </w:p>
    <w:p w14:paraId="22E55368" w14:textId="77777777" w:rsidR="00CE614C" w:rsidRPr="00CE614C" w:rsidRDefault="00CE614C" w:rsidP="00CE614C">
      <w:pPr>
        <w:pStyle w:val="ListParagraph"/>
        <w:numPr>
          <w:ilvl w:val="2"/>
          <w:numId w:val="40"/>
        </w:numPr>
        <w:rPr>
          <w:rFonts w:ascii="Avenir Next" w:hAnsi="Avenir Next" w:cs="Arial"/>
          <w:sz w:val="22"/>
          <w:szCs w:val="22"/>
          <w:lang w:val="en-GB"/>
        </w:rPr>
      </w:pPr>
      <w:r w:rsidRPr="00CE614C">
        <w:rPr>
          <w:rFonts w:ascii="Avenir Next" w:hAnsi="Avenir Next" w:cs="Arial"/>
          <w:sz w:val="22"/>
          <w:szCs w:val="22"/>
          <w:lang w:val="en-GB"/>
        </w:rPr>
        <w:t xml:space="preserve">voluntary administration, followed by the implementation of a deed of company arrangement </w:t>
      </w:r>
    </w:p>
    <w:p w14:paraId="52BD73DA" w14:textId="77777777" w:rsidR="00CE614C" w:rsidRPr="00CE614C" w:rsidRDefault="00CE614C" w:rsidP="00CE614C">
      <w:pPr>
        <w:pStyle w:val="ListParagraph"/>
        <w:numPr>
          <w:ilvl w:val="2"/>
          <w:numId w:val="40"/>
        </w:numPr>
        <w:rPr>
          <w:rFonts w:ascii="Avenir Next" w:hAnsi="Avenir Next" w:cs="Arial"/>
          <w:sz w:val="22"/>
          <w:szCs w:val="22"/>
          <w:lang w:val="en-GB"/>
        </w:rPr>
      </w:pPr>
      <w:r w:rsidRPr="00CE614C">
        <w:rPr>
          <w:rFonts w:ascii="Avenir Next" w:hAnsi="Avenir Next" w:cs="Arial"/>
          <w:sz w:val="22"/>
          <w:szCs w:val="22"/>
          <w:lang w:val="en-GB"/>
        </w:rPr>
        <w:t xml:space="preserve">a creditors' scheme of arrangement </w:t>
      </w:r>
    </w:p>
    <w:p w14:paraId="19391033" w14:textId="46BC8352" w:rsidR="00973226" w:rsidRPr="00A90CB3" w:rsidRDefault="00973226" w:rsidP="00A90CB3">
      <w:pPr>
        <w:pStyle w:val="ListParagraph"/>
        <w:numPr>
          <w:ilvl w:val="1"/>
          <w:numId w:val="40"/>
        </w:numPr>
        <w:jc w:val="both"/>
        <w:rPr>
          <w:rFonts w:ascii="Avenir Next" w:hAnsi="Avenir Next" w:cs="Arial"/>
          <w:sz w:val="22"/>
          <w:szCs w:val="22"/>
          <w:lang w:val="en-GB"/>
        </w:rPr>
      </w:pPr>
      <w:r w:rsidRPr="00A90CB3">
        <w:rPr>
          <w:rFonts w:ascii="Avenir Next" w:hAnsi="Avenir Next" w:cs="Arial"/>
          <w:sz w:val="22"/>
          <w:szCs w:val="22"/>
          <w:lang w:val="en-GB"/>
        </w:rPr>
        <w:t>A company cannot be wound up under section 459C of the Corporations Act unless it is insolvent. If a firm doesn't comply with a statutory demand during the three months prior to the filing of an application to wind it up, it will be assumed to be insolvent.</w:t>
      </w:r>
      <w:r w:rsidRPr="00A90CB3">
        <w:rPr>
          <w:rFonts w:ascii="Avenir Next" w:hAnsi="Avenir Next" w:cs="Arial"/>
          <w:sz w:val="22"/>
          <w:szCs w:val="22"/>
          <w:lang w:val="en-GB"/>
        </w:rPr>
        <w:t xml:space="preserve"> Thus, considering the foreseeable</w:t>
      </w:r>
      <w:r w:rsidR="00D70072" w:rsidRPr="00A90CB3">
        <w:rPr>
          <w:rFonts w:ascii="Avenir Next" w:hAnsi="Avenir Next" w:cs="Arial"/>
          <w:sz w:val="22"/>
          <w:szCs w:val="22"/>
          <w:lang w:val="en-GB"/>
        </w:rPr>
        <w:t xml:space="preserve"> </w:t>
      </w:r>
      <w:r w:rsidR="00E12DC8" w:rsidRPr="00A90CB3">
        <w:rPr>
          <w:rFonts w:ascii="Avenir Next" w:hAnsi="Avenir Next" w:cs="Arial"/>
          <w:sz w:val="22"/>
          <w:szCs w:val="22"/>
          <w:lang w:val="en-GB"/>
        </w:rPr>
        <w:t>Demand Notice from BOR</w:t>
      </w:r>
      <w:r w:rsidR="00A90CB3" w:rsidRPr="00A90CB3">
        <w:rPr>
          <w:rFonts w:ascii="Avenir Next" w:hAnsi="Avenir Next" w:cs="Arial"/>
          <w:sz w:val="22"/>
          <w:szCs w:val="22"/>
          <w:lang w:val="en-GB"/>
        </w:rPr>
        <w:t xml:space="preserve">, </w:t>
      </w:r>
      <w:r w:rsidR="00D70072" w:rsidRPr="00A90CB3">
        <w:rPr>
          <w:rFonts w:ascii="Avenir Next" w:hAnsi="Avenir Next" w:cs="Arial"/>
          <w:sz w:val="22"/>
          <w:szCs w:val="22"/>
          <w:lang w:val="en-GB"/>
        </w:rPr>
        <w:t>the Board should immediately start taking steps t</w:t>
      </w:r>
      <w:r w:rsidR="00E12DC8" w:rsidRPr="00A90CB3">
        <w:rPr>
          <w:rFonts w:ascii="Avenir Next" w:hAnsi="Avenir Next" w:cs="Arial"/>
          <w:sz w:val="22"/>
          <w:szCs w:val="22"/>
          <w:lang w:val="en-GB"/>
        </w:rPr>
        <w:t>o ensure liquidity of funds</w:t>
      </w:r>
      <w:r w:rsidR="00A90CB3" w:rsidRPr="00A90CB3">
        <w:rPr>
          <w:rFonts w:ascii="Avenir Next" w:hAnsi="Avenir Next" w:cs="Arial"/>
          <w:sz w:val="22"/>
          <w:szCs w:val="22"/>
          <w:lang w:val="en-GB"/>
        </w:rPr>
        <w:t>.</w:t>
      </w:r>
    </w:p>
    <w:p w14:paraId="5439FB34" w14:textId="77777777" w:rsidR="002049C1" w:rsidRDefault="002049C1" w:rsidP="002049C1">
      <w:pPr>
        <w:pStyle w:val="ListParagraph"/>
        <w:rPr>
          <w:rFonts w:ascii="Avenir Next" w:hAnsi="Avenir Next" w:cs="Arial"/>
          <w:b/>
          <w:bCs/>
          <w:sz w:val="22"/>
          <w:szCs w:val="22"/>
          <w:lang w:val="en-GB"/>
        </w:rPr>
      </w:pPr>
    </w:p>
    <w:p w14:paraId="2A5CA8CB" w14:textId="78E715BD" w:rsidR="003F5092" w:rsidRDefault="002049C1" w:rsidP="003F5092">
      <w:pPr>
        <w:pStyle w:val="ListParagraph"/>
        <w:numPr>
          <w:ilvl w:val="0"/>
          <w:numId w:val="40"/>
        </w:numPr>
        <w:rPr>
          <w:rFonts w:ascii="Avenir Next" w:hAnsi="Avenir Next" w:cs="Arial"/>
          <w:b/>
          <w:bCs/>
          <w:sz w:val="22"/>
          <w:szCs w:val="22"/>
          <w:lang w:val="en-GB"/>
        </w:rPr>
      </w:pPr>
      <w:r>
        <w:rPr>
          <w:rFonts w:ascii="Avenir Next" w:hAnsi="Avenir Next" w:cs="Arial"/>
          <w:b/>
          <w:bCs/>
          <w:sz w:val="22"/>
          <w:szCs w:val="22"/>
          <w:lang w:val="en-GB"/>
        </w:rPr>
        <w:t xml:space="preserve">Issue II: </w:t>
      </w:r>
      <w:r w:rsidR="003F5092" w:rsidRPr="003F5092">
        <w:rPr>
          <w:rFonts w:ascii="Avenir Next" w:hAnsi="Avenir Next" w:cs="Arial"/>
          <w:b/>
          <w:bCs/>
          <w:sz w:val="22"/>
          <w:szCs w:val="22"/>
          <w:lang w:val="en-GB"/>
        </w:rPr>
        <w:t>Safe Harbour C</w:t>
      </w:r>
      <w:r w:rsidR="003F5092" w:rsidRPr="003F5092">
        <w:rPr>
          <w:rFonts w:ascii="Avenir Next" w:hAnsi="Avenir Next" w:cs="Arial"/>
          <w:b/>
          <w:bCs/>
          <w:sz w:val="22"/>
          <w:szCs w:val="22"/>
          <w:lang w:val="en-GB"/>
        </w:rPr>
        <w:t>lause and subsequent right that emerges in favour of HGL:</w:t>
      </w:r>
    </w:p>
    <w:p w14:paraId="3A39978D" w14:textId="77777777" w:rsidR="002049C1" w:rsidRDefault="002049C1" w:rsidP="002049C1">
      <w:pPr>
        <w:pStyle w:val="ListParagraph"/>
        <w:rPr>
          <w:rFonts w:ascii="Avenir Next" w:hAnsi="Avenir Next" w:cs="Arial"/>
          <w:b/>
          <w:bCs/>
          <w:sz w:val="22"/>
          <w:szCs w:val="22"/>
          <w:lang w:val="en-GB"/>
        </w:rPr>
      </w:pPr>
    </w:p>
    <w:p w14:paraId="0A79300F" w14:textId="7509209D" w:rsidR="002049C1" w:rsidRDefault="002049C1" w:rsidP="003F5092">
      <w:pPr>
        <w:pStyle w:val="ListParagraph"/>
        <w:numPr>
          <w:ilvl w:val="0"/>
          <w:numId w:val="40"/>
        </w:numPr>
        <w:rPr>
          <w:rFonts w:ascii="Avenir Next" w:hAnsi="Avenir Next" w:cs="Arial"/>
          <w:b/>
          <w:bCs/>
          <w:sz w:val="22"/>
          <w:szCs w:val="22"/>
          <w:lang w:val="en-GB"/>
        </w:rPr>
      </w:pPr>
      <w:r>
        <w:rPr>
          <w:rFonts w:ascii="Avenir Next" w:hAnsi="Avenir Next" w:cs="Arial"/>
          <w:b/>
          <w:bCs/>
          <w:sz w:val="22"/>
          <w:szCs w:val="22"/>
          <w:lang w:val="en-GB"/>
        </w:rPr>
        <w:t>Advice to the Board:</w:t>
      </w:r>
    </w:p>
    <w:p w14:paraId="5FD992D3" w14:textId="77777777" w:rsidR="007B7D7A" w:rsidRPr="007B7D7A" w:rsidRDefault="007B7D7A" w:rsidP="007B7D7A">
      <w:pPr>
        <w:pStyle w:val="ListParagraph"/>
        <w:rPr>
          <w:rFonts w:ascii="Avenir Next" w:hAnsi="Avenir Next" w:cs="Arial"/>
          <w:b/>
          <w:bCs/>
          <w:sz w:val="22"/>
          <w:szCs w:val="22"/>
          <w:lang w:val="en-GB"/>
        </w:rPr>
      </w:pPr>
    </w:p>
    <w:p w14:paraId="11540AAB" w14:textId="77777777" w:rsidR="003F5092" w:rsidRDefault="00E10EB6" w:rsidP="003F5092">
      <w:pPr>
        <w:pStyle w:val="ListParagraph"/>
        <w:numPr>
          <w:ilvl w:val="1"/>
          <w:numId w:val="40"/>
        </w:numPr>
        <w:jc w:val="both"/>
        <w:rPr>
          <w:rFonts w:ascii="Avenir Next" w:hAnsi="Avenir Next" w:cs="Arial"/>
          <w:sz w:val="22"/>
          <w:szCs w:val="22"/>
          <w:lang w:val="en-GB"/>
        </w:rPr>
      </w:pPr>
      <w:r>
        <w:rPr>
          <w:rFonts w:ascii="Avenir Next" w:hAnsi="Avenir Next" w:cs="Arial"/>
          <w:sz w:val="22"/>
          <w:szCs w:val="22"/>
          <w:lang w:val="en-GB"/>
        </w:rPr>
        <w:t>In the instant case if the formal insolvency process against H</w:t>
      </w:r>
      <w:r w:rsidR="00634DC4">
        <w:rPr>
          <w:rFonts w:ascii="Avenir Next" w:hAnsi="Avenir Next" w:cs="Arial"/>
          <w:sz w:val="22"/>
          <w:szCs w:val="22"/>
          <w:lang w:val="en-GB"/>
        </w:rPr>
        <w:t>A</w:t>
      </w:r>
      <w:r>
        <w:rPr>
          <w:rFonts w:ascii="Avenir Next" w:hAnsi="Avenir Next" w:cs="Arial"/>
          <w:sz w:val="22"/>
          <w:szCs w:val="22"/>
          <w:lang w:val="en-GB"/>
        </w:rPr>
        <w:t xml:space="preserve"> is </w:t>
      </w:r>
      <w:r w:rsidR="00634DC4">
        <w:rPr>
          <w:rFonts w:ascii="Avenir Next" w:hAnsi="Avenir Next" w:cs="Arial"/>
          <w:sz w:val="22"/>
          <w:szCs w:val="22"/>
          <w:lang w:val="en-GB"/>
        </w:rPr>
        <w:t xml:space="preserve">initiated </w:t>
      </w:r>
      <w:r w:rsidRPr="00E10EB6">
        <w:rPr>
          <w:rFonts w:ascii="Avenir Next" w:hAnsi="Avenir Next" w:cs="Arial"/>
          <w:sz w:val="22"/>
          <w:szCs w:val="22"/>
          <w:lang w:val="en-GB"/>
        </w:rPr>
        <w:t>a liquidator (or ASIC) may pursue a director for insolvent trading under section 588G of the Corporations Act, or a holding company under the equivalent provision in section 588V of the Corporations Act. In practice, Australia's insolvent trading laws have until recently been regarded as being among the harshest in the world, with limited defences available and directors previously unable to avoid personal liability if they caused a company to incur a debt in pursuit of a genuine restructuring attempt.</w:t>
      </w:r>
    </w:p>
    <w:p w14:paraId="55D45EB2" w14:textId="0BCEA31B" w:rsidR="00E10EB6" w:rsidRPr="003F5092" w:rsidRDefault="00E10EB6" w:rsidP="003F5092">
      <w:pPr>
        <w:pStyle w:val="ListParagraph"/>
        <w:numPr>
          <w:ilvl w:val="1"/>
          <w:numId w:val="40"/>
        </w:numPr>
        <w:jc w:val="both"/>
        <w:rPr>
          <w:rFonts w:ascii="Avenir Next" w:hAnsi="Avenir Next" w:cs="Arial"/>
          <w:sz w:val="22"/>
          <w:szCs w:val="22"/>
          <w:lang w:val="en-GB"/>
        </w:rPr>
      </w:pPr>
      <w:r w:rsidRPr="003F5092">
        <w:rPr>
          <w:rFonts w:ascii="Avenir Next" w:hAnsi="Avenir Next" w:cs="Arial"/>
          <w:sz w:val="22"/>
          <w:szCs w:val="22"/>
          <w:lang w:val="en-GB"/>
        </w:rPr>
        <w:t xml:space="preserve">However, the safe harbour from insolvent trading provides a new means for directors to avoid personal liability for insolvent trading in circumstances where they pursue a restructuring attempt under the advice of a specialist restructuring expert and the company has a realistic prospect of being able to trade out of its current financial difficulties. That said, the safe harbour should not be seen as any kind of guaranteed immunity for directors, who must remain actively involved in the </w:t>
      </w:r>
      <w:r w:rsidRPr="003F5092">
        <w:rPr>
          <w:rFonts w:ascii="Avenir Next" w:hAnsi="Avenir Next" w:cs="Arial"/>
          <w:sz w:val="22"/>
          <w:szCs w:val="22"/>
          <w:lang w:val="en-GB"/>
        </w:rPr>
        <w:lastRenderedPageBreak/>
        <w:t>development of a restructuring plan and diligently monitor the company's financial performance to be able to invoke the carve-out to personal</w:t>
      </w:r>
      <w:r w:rsidR="00634DC4" w:rsidRPr="003F5092">
        <w:rPr>
          <w:rFonts w:ascii="Avenir Next" w:hAnsi="Avenir Next" w:cs="Arial"/>
          <w:sz w:val="22"/>
          <w:szCs w:val="22"/>
          <w:lang w:val="en-GB"/>
        </w:rPr>
        <w:t xml:space="preserve"> </w:t>
      </w:r>
      <w:r w:rsidRPr="003F5092">
        <w:rPr>
          <w:rFonts w:ascii="Avenir Next" w:hAnsi="Avenir Next" w:cs="Arial"/>
          <w:sz w:val="22"/>
          <w:szCs w:val="22"/>
          <w:lang w:val="en-GB"/>
        </w:rPr>
        <w:t>liability.</w:t>
      </w:r>
    </w:p>
    <w:p w14:paraId="4A486A3F" w14:textId="77777777" w:rsidR="002049C1" w:rsidRDefault="002049C1" w:rsidP="002049C1">
      <w:pPr>
        <w:pStyle w:val="ListParagraph"/>
        <w:jc w:val="both"/>
        <w:rPr>
          <w:rFonts w:ascii="Avenir Next" w:hAnsi="Avenir Next" w:cs="Arial"/>
          <w:b/>
          <w:bCs/>
          <w:sz w:val="22"/>
          <w:szCs w:val="22"/>
          <w:lang w:val="en-GB"/>
        </w:rPr>
      </w:pPr>
    </w:p>
    <w:p w14:paraId="3373AF2F" w14:textId="03552E4E" w:rsidR="002049C1" w:rsidRDefault="002049C1" w:rsidP="00634DC4">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 xml:space="preserve">Issues III: </w:t>
      </w:r>
      <w:r w:rsidR="003F5092" w:rsidRPr="00AA4951">
        <w:rPr>
          <w:rFonts w:ascii="Avenir Next" w:hAnsi="Avenir Next" w:cs="Arial"/>
          <w:b/>
          <w:bCs/>
          <w:sz w:val="22"/>
          <w:szCs w:val="22"/>
          <w:lang w:val="en-GB"/>
        </w:rPr>
        <w:t>Issue</w:t>
      </w:r>
      <w:r w:rsidR="003F5092" w:rsidRPr="00AA4951">
        <w:rPr>
          <w:rFonts w:ascii="Avenir Next" w:hAnsi="Avenir Next" w:cs="Arial"/>
          <w:b/>
          <w:bCs/>
          <w:sz w:val="22"/>
          <w:szCs w:val="22"/>
          <w:lang w:val="en-GB"/>
        </w:rPr>
        <w:t>s</w:t>
      </w:r>
      <w:r w:rsidR="003F5092" w:rsidRPr="00AA4951">
        <w:rPr>
          <w:rFonts w:ascii="Avenir Next" w:hAnsi="Avenir Next" w:cs="Arial"/>
          <w:b/>
          <w:bCs/>
          <w:sz w:val="22"/>
          <w:szCs w:val="22"/>
          <w:lang w:val="en-GB"/>
        </w:rPr>
        <w:t xml:space="preserve"> of </w:t>
      </w:r>
      <w:r>
        <w:rPr>
          <w:rFonts w:ascii="Avenir Next" w:hAnsi="Avenir Next" w:cs="Arial"/>
          <w:b/>
          <w:bCs/>
          <w:sz w:val="22"/>
          <w:szCs w:val="22"/>
          <w:lang w:val="en-GB"/>
        </w:rPr>
        <w:t>BGL Loan to be declared an Unfair</w:t>
      </w:r>
      <w:r w:rsidR="003F5092" w:rsidRPr="00AA4951">
        <w:rPr>
          <w:rFonts w:ascii="Avenir Next" w:hAnsi="Avenir Next" w:cs="Arial"/>
          <w:b/>
          <w:bCs/>
          <w:sz w:val="22"/>
          <w:szCs w:val="22"/>
          <w:lang w:val="en-GB"/>
        </w:rPr>
        <w:t xml:space="preserve"> </w:t>
      </w:r>
      <w:r w:rsidR="003F5092" w:rsidRPr="00AA4951">
        <w:rPr>
          <w:rFonts w:ascii="Avenir Next" w:hAnsi="Avenir Next" w:cs="Arial"/>
          <w:b/>
          <w:bCs/>
          <w:sz w:val="22"/>
          <w:szCs w:val="22"/>
          <w:lang w:val="en-GB"/>
        </w:rPr>
        <w:t>Transaction</w:t>
      </w:r>
      <w:r w:rsidR="003F5092" w:rsidRPr="00AA4951">
        <w:rPr>
          <w:rFonts w:ascii="Avenir Next" w:hAnsi="Avenir Next" w:cs="Arial"/>
          <w:b/>
          <w:bCs/>
          <w:sz w:val="22"/>
          <w:szCs w:val="22"/>
          <w:lang w:val="en-GB"/>
        </w:rPr>
        <w:t>:</w:t>
      </w:r>
    </w:p>
    <w:p w14:paraId="4D59C2B8" w14:textId="77777777" w:rsidR="00B05A09" w:rsidRDefault="00B05A09" w:rsidP="00B05A09">
      <w:pPr>
        <w:pStyle w:val="ListParagraph"/>
        <w:jc w:val="both"/>
        <w:rPr>
          <w:rFonts w:ascii="Avenir Next" w:hAnsi="Avenir Next" w:cs="Arial"/>
          <w:b/>
          <w:bCs/>
          <w:sz w:val="22"/>
          <w:szCs w:val="22"/>
          <w:lang w:val="en-GB"/>
        </w:rPr>
      </w:pPr>
    </w:p>
    <w:p w14:paraId="6BF89EE1" w14:textId="7458B014" w:rsidR="003F5092" w:rsidRDefault="002049C1" w:rsidP="00634DC4">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Advice to the Board:</w:t>
      </w:r>
      <w:r w:rsidR="003F5092" w:rsidRPr="00AA4951">
        <w:rPr>
          <w:rFonts w:ascii="Avenir Next" w:hAnsi="Avenir Next" w:cs="Arial"/>
          <w:b/>
          <w:bCs/>
          <w:sz w:val="22"/>
          <w:szCs w:val="22"/>
          <w:lang w:val="en-GB"/>
        </w:rPr>
        <w:t xml:space="preserve"> </w:t>
      </w:r>
    </w:p>
    <w:p w14:paraId="7340C194" w14:textId="77777777" w:rsidR="007B7D7A" w:rsidRPr="007B7D7A" w:rsidRDefault="007B7D7A" w:rsidP="007B7D7A">
      <w:pPr>
        <w:pStyle w:val="ListParagraph"/>
        <w:rPr>
          <w:rFonts w:ascii="Avenir Next" w:hAnsi="Avenir Next" w:cs="Arial"/>
          <w:b/>
          <w:bCs/>
          <w:sz w:val="22"/>
          <w:szCs w:val="22"/>
          <w:lang w:val="en-GB"/>
        </w:rPr>
      </w:pPr>
    </w:p>
    <w:p w14:paraId="420B58ED" w14:textId="078FF84B" w:rsidR="00E00F8C" w:rsidRDefault="002049C1" w:rsidP="003F5092">
      <w:pPr>
        <w:pStyle w:val="ListParagraph"/>
        <w:numPr>
          <w:ilvl w:val="1"/>
          <w:numId w:val="40"/>
        </w:numPr>
        <w:jc w:val="both"/>
        <w:rPr>
          <w:rFonts w:ascii="Avenir Next" w:hAnsi="Avenir Next" w:cs="Arial"/>
          <w:sz w:val="22"/>
          <w:szCs w:val="22"/>
          <w:lang w:val="en-GB"/>
        </w:rPr>
      </w:pPr>
      <w:r>
        <w:rPr>
          <w:rFonts w:ascii="Avenir Next" w:hAnsi="Avenir Next" w:cs="Arial"/>
          <w:sz w:val="22"/>
          <w:szCs w:val="22"/>
          <w:lang w:val="en-GB"/>
        </w:rPr>
        <w:t>A</w:t>
      </w:r>
      <w:r w:rsidR="00E10EB6" w:rsidRPr="00E10EB6">
        <w:rPr>
          <w:rFonts w:ascii="Avenir Next" w:hAnsi="Avenir Next" w:cs="Arial"/>
          <w:sz w:val="22"/>
          <w:szCs w:val="22"/>
          <w:lang w:val="en-GB"/>
        </w:rPr>
        <w:t xml:space="preserve"> liquidator may resort to the voidable transaction provisions of the Corporations</w:t>
      </w:r>
      <w:r w:rsidR="00634DC4">
        <w:rPr>
          <w:rFonts w:ascii="Avenir Next" w:hAnsi="Avenir Next" w:cs="Arial"/>
          <w:sz w:val="22"/>
          <w:szCs w:val="22"/>
          <w:lang w:val="en-GB"/>
        </w:rPr>
        <w:t xml:space="preserve"> </w:t>
      </w:r>
      <w:r w:rsidR="00E10EB6" w:rsidRPr="00634DC4">
        <w:rPr>
          <w:rFonts w:ascii="Avenir Next" w:hAnsi="Avenir Next" w:cs="Arial"/>
          <w:sz w:val="22"/>
          <w:szCs w:val="22"/>
          <w:lang w:val="en-GB"/>
        </w:rPr>
        <w:t>Act to recover dispositions of property by a company which are unfair preferences,</w:t>
      </w:r>
      <w:r w:rsidR="00634DC4">
        <w:rPr>
          <w:rFonts w:ascii="Avenir Next" w:hAnsi="Avenir Next" w:cs="Arial"/>
          <w:sz w:val="22"/>
          <w:szCs w:val="22"/>
          <w:lang w:val="en-GB"/>
        </w:rPr>
        <w:t xml:space="preserve"> </w:t>
      </w:r>
      <w:r w:rsidR="00E10EB6" w:rsidRPr="00634DC4">
        <w:rPr>
          <w:rFonts w:ascii="Avenir Next" w:hAnsi="Avenir Next" w:cs="Arial"/>
          <w:sz w:val="22"/>
          <w:szCs w:val="22"/>
          <w:lang w:val="en-GB"/>
        </w:rPr>
        <w:t xml:space="preserve">uncommercial transactions, unreasonable director-related transactions or unfair loans. </w:t>
      </w:r>
      <w:r w:rsidR="00F61EE1">
        <w:rPr>
          <w:rFonts w:ascii="Avenir Next" w:hAnsi="Avenir Next" w:cs="Arial"/>
          <w:sz w:val="22"/>
          <w:szCs w:val="22"/>
          <w:lang w:val="en-GB"/>
        </w:rPr>
        <w:t xml:space="preserve">A loan is deemed to be </w:t>
      </w:r>
      <w:r w:rsidR="00DB1E64">
        <w:rPr>
          <w:rFonts w:ascii="Avenir Next" w:hAnsi="Avenir Next" w:cs="Arial"/>
          <w:sz w:val="22"/>
          <w:szCs w:val="22"/>
          <w:lang w:val="en-GB"/>
        </w:rPr>
        <w:t xml:space="preserve">“Unfair” under the Corporation Act if the interest or charges in relation to the loan are or at any time have been </w:t>
      </w:r>
      <w:r w:rsidR="00E00F8C">
        <w:rPr>
          <w:rFonts w:ascii="Avenir Next" w:hAnsi="Avenir Next" w:cs="Arial"/>
          <w:sz w:val="22"/>
          <w:szCs w:val="22"/>
          <w:lang w:val="en-GB"/>
        </w:rPr>
        <w:t>extortionate</w:t>
      </w:r>
      <w:r w:rsidR="00DB1E64">
        <w:rPr>
          <w:rFonts w:ascii="Avenir Next" w:hAnsi="Avenir Next" w:cs="Arial"/>
          <w:sz w:val="22"/>
          <w:szCs w:val="22"/>
          <w:lang w:val="en-GB"/>
        </w:rPr>
        <w:t xml:space="preserve">. </w:t>
      </w:r>
      <w:r w:rsidR="00E00F8C">
        <w:rPr>
          <w:rFonts w:ascii="Avenir Next" w:hAnsi="Avenir Next" w:cs="Arial"/>
          <w:sz w:val="22"/>
          <w:szCs w:val="22"/>
          <w:lang w:val="en-GB"/>
        </w:rPr>
        <w:t xml:space="preserve">This is precisely relevant in the </w:t>
      </w:r>
      <w:proofErr w:type="spellStart"/>
      <w:r w:rsidR="00E00F8C">
        <w:rPr>
          <w:rFonts w:ascii="Avenir Next" w:hAnsi="Avenir Next" w:cs="Arial"/>
          <w:sz w:val="22"/>
          <w:szCs w:val="22"/>
          <w:lang w:val="en-GB"/>
        </w:rPr>
        <w:t>istant</w:t>
      </w:r>
      <w:proofErr w:type="spellEnd"/>
      <w:r w:rsidR="00E00F8C">
        <w:rPr>
          <w:rFonts w:ascii="Avenir Next" w:hAnsi="Avenir Next" w:cs="Arial"/>
          <w:sz w:val="22"/>
          <w:szCs w:val="22"/>
          <w:lang w:val="en-GB"/>
        </w:rPr>
        <w:t xml:space="preserve"> case as </w:t>
      </w:r>
      <w:r w:rsidR="009910FA">
        <w:rPr>
          <w:rFonts w:ascii="Avenir Next" w:hAnsi="Avenir Next" w:cs="Arial"/>
          <w:sz w:val="22"/>
          <w:szCs w:val="22"/>
          <w:lang w:val="en-GB"/>
        </w:rPr>
        <w:t>t</w:t>
      </w:r>
      <w:r w:rsidR="009910FA" w:rsidRPr="009910FA">
        <w:rPr>
          <w:rFonts w:ascii="Avenir Next" w:hAnsi="Avenir Next" w:cs="Arial"/>
          <w:sz w:val="22"/>
          <w:szCs w:val="22"/>
          <w:lang w:val="en-GB"/>
        </w:rPr>
        <w:t>he funding for the Perth plant has been provided by HGL as an unsecured loan for AUD 30 million</w:t>
      </w:r>
      <w:r w:rsidR="001B5EDB">
        <w:rPr>
          <w:rFonts w:ascii="Avenir Next" w:hAnsi="Avenir Next" w:cs="Arial"/>
          <w:sz w:val="22"/>
          <w:szCs w:val="22"/>
          <w:lang w:val="en-GB"/>
        </w:rPr>
        <w:t xml:space="preserve"> </w:t>
      </w:r>
      <w:r w:rsidR="001B5EDB" w:rsidRPr="001B5EDB">
        <w:rPr>
          <w:rFonts w:ascii="Avenir Next" w:hAnsi="Avenir Next" w:cs="Arial"/>
          <w:sz w:val="22"/>
          <w:szCs w:val="22"/>
          <w:lang w:val="en-GB"/>
        </w:rPr>
        <w:t>as well as</w:t>
      </w:r>
      <w:r w:rsidR="001B5EDB">
        <w:rPr>
          <w:rFonts w:ascii="Avenir Next" w:hAnsi="Avenir Next" w:cs="Arial"/>
          <w:sz w:val="22"/>
          <w:szCs w:val="22"/>
          <w:lang w:val="en-GB"/>
        </w:rPr>
        <w:t xml:space="preserve"> additional </w:t>
      </w:r>
      <w:r w:rsidR="001B5EDB" w:rsidRPr="001B5EDB">
        <w:rPr>
          <w:rFonts w:ascii="Avenir Next" w:hAnsi="Avenir Next" w:cs="Arial"/>
          <w:sz w:val="22"/>
          <w:szCs w:val="22"/>
          <w:lang w:val="en-GB"/>
        </w:rPr>
        <w:t xml:space="preserve">borrowing </w:t>
      </w:r>
      <w:r w:rsidR="001B5EDB">
        <w:rPr>
          <w:rFonts w:ascii="Avenir Next" w:hAnsi="Avenir Next" w:cs="Arial"/>
          <w:sz w:val="22"/>
          <w:szCs w:val="22"/>
          <w:lang w:val="en-GB"/>
        </w:rPr>
        <w:t xml:space="preserve">of </w:t>
      </w:r>
      <w:r w:rsidR="001B5EDB" w:rsidRPr="001B5EDB">
        <w:rPr>
          <w:rFonts w:ascii="Avenir Next" w:hAnsi="Avenir Next" w:cs="Arial"/>
          <w:sz w:val="22"/>
          <w:szCs w:val="22"/>
          <w:lang w:val="en-GB"/>
        </w:rPr>
        <w:t>AUD 5 million</w:t>
      </w:r>
      <w:r w:rsidR="001B5EDB">
        <w:rPr>
          <w:rFonts w:ascii="Avenir Next" w:hAnsi="Avenir Next" w:cs="Arial"/>
          <w:sz w:val="22"/>
          <w:szCs w:val="22"/>
          <w:lang w:val="en-GB"/>
        </w:rPr>
        <w:t xml:space="preserve">. Thus, a due diligence in this regard is essential to safeguard the </w:t>
      </w:r>
      <w:r w:rsidR="00FD486D">
        <w:rPr>
          <w:rFonts w:ascii="Avenir Next" w:hAnsi="Avenir Next" w:cs="Arial"/>
          <w:sz w:val="22"/>
          <w:szCs w:val="22"/>
          <w:lang w:val="en-GB"/>
        </w:rPr>
        <w:t>rights of HGL</w:t>
      </w:r>
      <w:r w:rsidR="001B5EDB">
        <w:rPr>
          <w:rFonts w:ascii="Avenir Next" w:hAnsi="Avenir Next" w:cs="Arial"/>
          <w:sz w:val="22"/>
          <w:szCs w:val="22"/>
          <w:lang w:val="en-GB"/>
        </w:rPr>
        <w:t>.</w:t>
      </w:r>
    </w:p>
    <w:p w14:paraId="7E84E928" w14:textId="77777777" w:rsidR="00B05A09" w:rsidRDefault="00B05A09" w:rsidP="00B05A09">
      <w:pPr>
        <w:pStyle w:val="ListParagraph"/>
        <w:jc w:val="both"/>
        <w:rPr>
          <w:rFonts w:ascii="Avenir Next" w:hAnsi="Avenir Next" w:cs="Arial"/>
          <w:b/>
          <w:bCs/>
          <w:sz w:val="22"/>
          <w:szCs w:val="22"/>
          <w:lang w:val="en-GB"/>
        </w:rPr>
      </w:pPr>
    </w:p>
    <w:p w14:paraId="4C116EE1" w14:textId="6848AD5A" w:rsidR="00B05A09" w:rsidRDefault="00B05A09" w:rsidP="00B05A09">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Issues I</w:t>
      </w:r>
      <w:r>
        <w:rPr>
          <w:rFonts w:ascii="Avenir Next" w:hAnsi="Avenir Next" w:cs="Arial"/>
          <w:b/>
          <w:bCs/>
          <w:sz w:val="22"/>
          <w:szCs w:val="22"/>
          <w:lang w:val="en-GB"/>
        </w:rPr>
        <w:t>V</w:t>
      </w:r>
      <w:r>
        <w:rPr>
          <w:rFonts w:ascii="Avenir Next" w:hAnsi="Avenir Next" w:cs="Arial"/>
          <w:b/>
          <w:bCs/>
          <w:sz w:val="22"/>
          <w:szCs w:val="22"/>
          <w:lang w:val="en-GB"/>
        </w:rPr>
        <w:t xml:space="preserve">: </w:t>
      </w:r>
      <w:r w:rsidRPr="00AA4951">
        <w:rPr>
          <w:rFonts w:ascii="Avenir Next" w:hAnsi="Avenir Next" w:cs="Arial"/>
          <w:b/>
          <w:bCs/>
          <w:sz w:val="22"/>
          <w:szCs w:val="22"/>
          <w:lang w:val="en-GB"/>
        </w:rPr>
        <w:t xml:space="preserve">Issues of </w:t>
      </w:r>
      <w:r w:rsidRPr="00B05A09">
        <w:rPr>
          <w:rFonts w:ascii="Avenir Next" w:hAnsi="Avenir Next" w:cs="Arial"/>
          <w:b/>
          <w:bCs/>
          <w:sz w:val="22"/>
          <w:szCs w:val="22"/>
          <w:lang w:val="en-GB"/>
        </w:rPr>
        <w:t>unfair preference and uncommercial transactions</w:t>
      </w:r>
      <w:r w:rsidRPr="00AA4951">
        <w:rPr>
          <w:rFonts w:ascii="Avenir Next" w:hAnsi="Avenir Next" w:cs="Arial"/>
          <w:b/>
          <w:bCs/>
          <w:sz w:val="22"/>
          <w:szCs w:val="22"/>
          <w:lang w:val="en-GB"/>
        </w:rPr>
        <w:t>:</w:t>
      </w:r>
    </w:p>
    <w:p w14:paraId="53D77E96" w14:textId="77777777" w:rsidR="00B05A09" w:rsidRDefault="00B05A09" w:rsidP="00B05A09">
      <w:pPr>
        <w:pStyle w:val="ListParagraph"/>
        <w:jc w:val="both"/>
        <w:rPr>
          <w:rFonts w:ascii="Avenir Next" w:hAnsi="Avenir Next" w:cs="Arial"/>
          <w:b/>
          <w:bCs/>
          <w:sz w:val="22"/>
          <w:szCs w:val="22"/>
          <w:lang w:val="en-GB"/>
        </w:rPr>
      </w:pPr>
    </w:p>
    <w:p w14:paraId="0D2019F6" w14:textId="77777777" w:rsidR="00B05A09" w:rsidRPr="00AA4951" w:rsidRDefault="00B05A09" w:rsidP="00B05A09">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Advice to the Board:</w:t>
      </w:r>
      <w:r w:rsidRPr="00AA4951">
        <w:rPr>
          <w:rFonts w:ascii="Avenir Next" w:hAnsi="Avenir Next" w:cs="Arial"/>
          <w:b/>
          <w:bCs/>
          <w:sz w:val="22"/>
          <w:szCs w:val="22"/>
          <w:lang w:val="en-GB"/>
        </w:rPr>
        <w:t xml:space="preserve"> </w:t>
      </w:r>
    </w:p>
    <w:p w14:paraId="39351ADB" w14:textId="77777777" w:rsidR="00B05A09" w:rsidRPr="00B05A09" w:rsidRDefault="00B05A09" w:rsidP="00B05A09">
      <w:pPr>
        <w:jc w:val="both"/>
        <w:rPr>
          <w:rFonts w:ascii="Avenir Next" w:hAnsi="Avenir Next" w:cs="Arial"/>
          <w:sz w:val="22"/>
          <w:szCs w:val="22"/>
          <w:lang w:val="en-GB"/>
        </w:rPr>
      </w:pPr>
    </w:p>
    <w:p w14:paraId="4CAC3BD7" w14:textId="77777777" w:rsidR="006D7660" w:rsidRDefault="00AF06AD" w:rsidP="003F5092">
      <w:pPr>
        <w:pStyle w:val="ListParagraph"/>
        <w:numPr>
          <w:ilvl w:val="1"/>
          <w:numId w:val="40"/>
        </w:numPr>
        <w:jc w:val="both"/>
        <w:rPr>
          <w:rFonts w:ascii="Avenir Next" w:hAnsi="Avenir Next" w:cs="Arial"/>
          <w:sz w:val="22"/>
          <w:szCs w:val="22"/>
          <w:lang w:val="en-GB"/>
        </w:rPr>
      </w:pPr>
      <w:r>
        <w:rPr>
          <w:rFonts w:ascii="Avenir Next" w:hAnsi="Avenir Next" w:cs="Arial"/>
          <w:sz w:val="22"/>
          <w:szCs w:val="22"/>
          <w:lang w:val="en-GB"/>
        </w:rPr>
        <w:t>T</w:t>
      </w:r>
      <w:r w:rsidR="00E10EB6" w:rsidRPr="00FD486D">
        <w:rPr>
          <w:rFonts w:ascii="Avenir Next" w:hAnsi="Avenir Next" w:cs="Arial"/>
          <w:sz w:val="22"/>
          <w:szCs w:val="22"/>
          <w:lang w:val="en-GB"/>
        </w:rPr>
        <w:t xml:space="preserve">he unfair preference and uncommercial transactions provisions are only able to recover property if a transaction was entered into at the time the company was insolvent or otherwise caused the company to become insolvent. </w:t>
      </w:r>
      <w:r w:rsidR="00FD486D" w:rsidRPr="00FD486D">
        <w:rPr>
          <w:rFonts w:ascii="Avenir Next" w:hAnsi="Avenir Next" w:cs="Arial"/>
          <w:sz w:val="22"/>
          <w:szCs w:val="22"/>
          <w:lang w:val="en-GB"/>
        </w:rPr>
        <w:t>Since in the instant case a</w:t>
      </w:r>
      <w:r w:rsidR="00FD486D" w:rsidRPr="00FD486D">
        <w:rPr>
          <w:rFonts w:ascii="Avenir Next" w:hAnsi="Avenir Next" w:cs="Arial"/>
          <w:sz w:val="22"/>
          <w:szCs w:val="22"/>
          <w:lang w:val="en-GB"/>
        </w:rPr>
        <w:t xml:space="preserve"> competitor has recently approached HA with an attractive offer to purchase the Perth re-refining plant.</w:t>
      </w:r>
      <w:r w:rsidR="00FD486D" w:rsidRPr="00FD486D">
        <w:rPr>
          <w:rFonts w:ascii="Avenir Next" w:hAnsi="Avenir Next" w:cs="Arial"/>
          <w:sz w:val="22"/>
          <w:szCs w:val="22"/>
          <w:lang w:val="en-GB"/>
        </w:rPr>
        <w:t xml:space="preserve"> </w:t>
      </w:r>
      <w:r w:rsidR="00B05A09">
        <w:rPr>
          <w:rFonts w:ascii="Avenir Next" w:hAnsi="Avenir Next" w:cs="Arial"/>
          <w:sz w:val="22"/>
          <w:szCs w:val="22"/>
          <w:lang w:val="en-GB"/>
        </w:rPr>
        <w:t xml:space="preserve">It is clear and evident that there does not exist any </w:t>
      </w:r>
      <w:proofErr w:type="gramStart"/>
      <w:r w:rsidR="00B05A09">
        <w:rPr>
          <w:rFonts w:ascii="Avenir Next" w:hAnsi="Avenir Next" w:cs="Arial"/>
          <w:sz w:val="22"/>
          <w:szCs w:val="22"/>
          <w:lang w:val="en-GB"/>
        </w:rPr>
        <w:t>directors</w:t>
      </w:r>
      <w:proofErr w:type="gramEnd"/>
      <w:r w:rsidR="00B05A09">
        <w:rPr>
          <w:rFonts w:ascii="Avenir Next" w:hAnsi="Avenir Next" w:cs="Arial"/>
          <w:sz w:val="22"/>
          <w:szCs w:val="22"/>
          <w:lang w:val="en-GB"/>
        </w:rPr>
        <w:t xml:space="preserve"> personal insolvency. </w:t>
      </w:r>
    </w:p>
    <w:p w14:paraId="48DF8DD1" w14:textId="0D5AD902" w:rsidR="00C3645F" w:rsidRDefault="00B05A09" w:rsidP="003F5092">
      <w:pPr>
        <w:pStyle w:val="ListParagraph"/>
        <w:numPr>
          <w:ilvl w:val="1"/>
          <w:numId w:val="40"/>
        </w:numPr>
        <w:jc w:val="both"/>
        <w:rPr>
          <w:rFonts w:ascii="Avenir Next" w:hAnsi="Avenir Next" w:cs="Arial"/>
          <w:sz w:val="22"/>
          <w:szCs w:val="22"/>
          <w:lang w:val="en-GB"/>
        </w:rPr>
      </w:pPr>
      <w:r>
        <w:rPr>
          <w:rFonts w:ascii="Avenir Next" w:hAnsi="Avenir Next" w:cs="Arial"/>
          <w:sz w:val="22"/>
          <w:szCs w:val="22"/>
          <w:lang w:val="en-GB"/>
        </w:rPr>
        <w:t>However, b</w:t>
      </w:r>
      <w:r w:rsidR="00FD486D" w:rsidRPr="00FD486D">
        <w:rPr>
          <w:rFonts w:ascii="Avenir Next" w:hAnsi="Avenir Next" w:cs="Arial"/>
          <w:sz w:val="22"/>
          <w:szCs w:val="22"/>
          <w:lang w:val="en-GB"/>
        </w:rPr>
        <w:t>efore the said transaction is executed, a</w:t>
      </w:r>
      <w:r>
        <w:rPr>
          <w:rFonts w:ascii="Avenir Next" w:hAnsi="Avenir Next" w:cs="Arial"/>
          <w:sz w:val="22"/>
          <w:szCs w:val="22"/>
          <w:lang w:val="en-GB"/>
        </w:rPr>
        <w:t>s a precautionary</w:t>
      </w:r>
      <w:r w:rsidR="00FD486D" w:rsidRPr="00FD486D">
        <w:rPr>
          <w:rFonts w:ascii="Avenir Next" w:hAnsi="Avenir Next" w:cs="Arial"/>
          <w:sz w:val="22"/>
          <w:szCs w:val="22"/>
          <w:lang w:val="en-GB"/>
        </w:rPr>
        <w:t xml:space="preserve"> </w:t>
      </w:r>
      <w:r w:rsidR="00FD486D">
        <w:rPr>
          <w:rFonts w:ascii="Avenir Next" w:hAnsi="Avenir Next" w:cs="Arial"/>
          <w:sz w:val="22"/>
          <w:szCs w:val="22"/>
          <w:lang w:val="en-GB"/>
        </w:rPr>
        <w:t>thoro</w:t>
      </w:r>
      <w:r w:rsidR="00376374">
        <w:rPr>
          <w:rFonts w:ascii="Avenir Next" w:hAnsi="Avenir Next" w:cs="Arial"/>
          <w:sz w:val="22"/>
          <w:szCs w:val="22"/>
          <w:lang w:val="en-GB"/>
        </w:rPr>
        <w:t xml:space="preserve">ugh inspection and due diligence of the </w:t>
      </w:r>
      <w:r>
        <w:rPr>
          <w:rFonts w:ascii="Avenir Next" w:hAnsi="Avenir Next" w:cs="Arial"/>
          <w:sz w:val="22"/>
          <w:szCs w:val="22"/>
          <w:lang w:val="en-GB"/>
        </w:rPr>
        <w:t xml:space="preserve">related party </w:t>
      </w:r>
      <w:r w:rsidR="00420BB0">
        <w:rPr>
          <w:rFonts w:ascii="Avenir Next" w:hAnsi="Avenir Next" w:cs="Arial"/>
          <w:sz w:val="22"/>
          <w:szCs w:val="22"/>
          <w:lang w:val="en-GB"/>
        </w:rPr>
        <w:t xml:space="preserve">with the </w:t>
      </w:r>
      <w:r>
        <w:rPr>
          <w:rFonts w:ascii="Avenir Next" w:hAnsi="Avenir Next" w:cs="Arial"/>
          <w:sz w:val="22"/>
          <w:szCs w:val="22"/>
          <w:lang w:val="en-GB"/>
        </w:rPr>
        <w:t>c</w:t>
      </w:r>
      <w:r w:rsidR="003F5092">
        <w:rPr>
          <w:rFonts w:ascii="Avenir Next" w:hAnsi="Avenir Next" w:cs="Arial"/>
          <w:sz w:val="22"/>
          <w:szCs w:val="22"/>
          <w:lang w:val="en-GB"/>
        </w:rPr>
        <w:t>ompetitor</w:t>
      </w:r>
      <w:r w:rsidR="00420BB0">
        <w:rPr>
          <w:rFonts w:ascii="Avenir Next" w:hAnsi="Avenir Next" w:cs="Arial"/>
          <w:sz w:val="22"/>
          <w:szCs w:val="22"/>
          <w:lang w:val="en-GB"/>
        </w:rPr>
        <w:t xml:space="preserve"> </w:t>
      </w:r>
      <w:r>
        <w:rPr>
          <w:rFonts w:ascii="Avenir Next" w:hAnsi="Avenir Next" w:cs="Arial"/>
          <w:sz w:val="22"/>
          <w:szCs w:val="22"/>
          <w:lang w:val="en-GB"/>
        </w:rPr>
        <w:t>should be undertaken</w:t>
      </w:r>
      <w:r w:rsidR="00420BB0">
        <w:rPr>
          <w:rFonts w:ascii="Avenir Next" w:hAnsi="Avenir Next" w:cs="Arial"/>
          <w:sz w:val="22"/>
          <w:szCs w:val="22"/>
          <w:lang w:val="en-GB"/>
        </w:rPr>
        <w:t>, to</w:t>
      </w:r>
      <w:r w:rsidR="00C3645F">
        <w:rPr>
          <w:rFonts w:ascii="Avenir Next" w:hAnsi="Avenir Next" w:cs="Arial"/>
          <w:sz w:val="22"/>
          <w:szCs w:val="22"/>
          <w:lang w:val="en-GB"/>
        </w:rPr>
        <w:t xml:space="preserve"> </w:t>
      </w:r>
      <w:r w:rsidR="00420BB0">
        <w:rPr>
          <w:rFonts w:ascii="Avenir Next" w:hAnsi="Avenir Next" w:cs="Arial"/>
          <w:sz w:val="22"/>
          <w:szCs w:val="22"/>
          <w:lang w:val="en-GB"/>
        </w:rPr>
        <w:t xml:space="preserve">avoid it being an </w:t>
      </w:r>
      <w:r w:rsidR="00E10EB6" w:rsidRPr="00FD486D">
        <w:rPr>
          <w:rFonts w:ascii="Avenir Next" w:hAnsi="Avenir Next" w:cs="Arial"/>
          <w:sz w:val="22"/>
          <w:szCs w:val="22"/>
          <w:lang w:val="en-GB"/>
        </w:rPr>
        <w:t xml:space="preserve">unreasonable director-related transactions </w:t>
      </w:r>
      <w:r w:rsidR="00C3645F">
        <w:rPr>
          <w:rFonts w:ascii="Avenir Next" w:hAnsi="Avenir Next" w:cs="Arial"/>
          <w:sz w:val="22"/>
          <w:szCs w:val="22"/>
          <w:lang w:val="en-GB"/>
        </w:rPr>
        <w:t>or an uncommercial transaction</w:t>
      </w:r>
      <w:r w:rsidR="001E6279">
        <w:rPr>
          <w:rFonts w:ascii="Avenir Next" w:hAnsi="Avenir Next" w:cs="Arial"/>
          <w:sz w:val="22"/>
          <w:szCs w:val="22"/>
          <w:lang w:val="en-GB"/>
        </w:rPr>
        <w:t xml:space="preserve">. In this regard the following defences are available with the </w:t>
      </w:r>
      <w:r w:rsidR="00241B29">
        <w:rPr>
          <w:rFonts w:ascii="Avenir Next" w:hAnsi="Avenir Next" w:cs="Arial"/>
          <w:sz w:val="22"/>
          <w:szCs w:val="22"/>
          <w:lang w:val="en-GB"/>
        </w:rPr>
        <w:t>Board:</w:t>
      </w:r>
    </w:p>
    <w:p w14:paraId="10AAAA2E" w14:textId="77777777" w:rsidR="00B05A09" w:rsidRDefault="00241B29" w:rsidP="003F5092">
      <w:pPr>
        <w:pStyle w:val="ListParagraph"/>
        <w:numPr>
          <w:ilvl w:val="2"/>
          <w:numId w:val="40"/>
        </w:numPr>
        <w:jc w:val="both"/>
        <w:rPr>
          <w:rFonts w:ascii="Avenir Next" w:hAnsi="Avenir Next" w:cs="Arial"/>
          <w:sz w:val="22"/>
          <w:szCs w:val="22"/>
          <w:lang w:val="en-GB"/>
        </w:rPr>
      </w:pPr>
      <w:r>
        <w:rPr>
          <w:rFonts w:ascii="Avenir Next" w:hAnsi="Avenir Next" w:cs="Arial"/>
          <w:sz w:val="22"/>
          <w:szCs w:val="22"/>
          <w:lang w:val="en-GB"/>
        </w:rPr>
        <w:t>Acted in good faith</w:t>
      </w:r>
      <w:r w:rsidR="00B05A09">
        <w:rPr>
          <w:rFonts w:ascii="Avenir Next" w:hAnsi="Avenir Next" w:cs="Arial"/>
          <w:sz w:val="22"/>
          <w:szCs w:val="22"/>
          <w:lang w:val="en-GB"/>
        </w:rPr>
        <w:t>:</w:t>
      </w:r>
    </w:p>
    <w:p w14:paraId="4D2E31EB" w14:textId="298226A5" w:rsidR="00241B29" w:rsidRDefault="00B05A09" w:rsidP="00F22AA6">
      <w:pPr>
        <w:pStyle w:val="ListParagraph"/>
        <w:ind w:left="2160"/>
        <w:jc w:val="both"/>
        <w:rPr>
          <w:rFonts w:ascii="Avenir Next" w:hAnsi="Avenir Next" w:cs="Arial"/>
          <w:sz w:val="22"/>
          <w:szCs w:val="22"/>
          <w:lang w:val="en-GB"/>
        </w:rPr>
      </w:pPr>
      <w:r>
        <w:rPr>
          <w:rFonts w:ascii="Avenir Next" w:hAnsi="Avenir Next" w:cs="Arial"/>
          <w:sz w:val="22"/>
          <w:szCs w:val="22"/>
          <w:lang w:val="en-GB"/>
        </w:rPr>
        <w:t>Since the HGL in the instant case is acting in good faith</w:t>
      </w:r>
      <w:r w:rsidR="00241B29">
        <w:rPr>
          <w:rFonts w:ascii="Avenir Next" w:hAnsi="Avenir Next" w:cs="Arial"/>
          <w:sz w:val="22"/>
          <w:szCs w:val="22"/>
          <w:lang w:val="en-GB"/>
        </w:rPr>
        <w:t xml:space="preserve"> and for the benefit of the Creditors at large</w:t>
      </w:r>
      <w:r w:rsidR="00F22AA6">
        <w:rPr>
          <w:rFonts w:ascii="Avenir Next" w:hAnsi="Avenir Next" w:cs="Arial"/>
          <w:sz w:val="22"/>
          <w:szCs w:val="22"/>
          <w:lang w:val="en-GB"/>
        </w:rPr>
        <w:t xml:space="preserve"> aiming to maximise the value of the assets and restructure the firm.</w:t>
      </w:r>
      <w:r w:rsidR="003953EE">
        <w:rPr>
          <w:rFonts w:ascii="Avenir Next" w:hAnsi="Avenir Next" w:cs="Arial"/>
          <w:sz w:val="22"/>
          <w:szCs w:val="22"/>
          <w:lang w:val="en-GB"/>
        </w:rPr>
        <w:t xml:space="preserve"> </w:t>
      </w:r>
      <w:r w:rsidR="003953EE" w:rsidRPr="003953EE">
        <w:rPr>
          <w:rFonts w:ascii="Avenir Next" w:hAnsi="Avenir Next" w:cs="Arial"/>
          <w:sz w:val="22"/>
          <w:szCs w:val="22"/>
          <w:lang w:val="en-GB"/>
        </w:rPr>
        <w:t>Furthermore, it is pertinent to note that HA is already insolvent. Hence, vide the instant transaction measures are being taken to rescue the Business</w:t>
      </w:r>
    </w:p>
    <w:p w14:paraId="625391A3" w14:textId="7AEDB23C" w:rsidR="00B05A09" w:rsidRDefault="003F5092" w:rsidP="00B05A09">
      <w:pPr>
        <w:pStyle w:val="ListParagraph"/>
        <w:numPr>
          <w:ilvl w:val="2"/>
          <w:numId w:val="40"/>
        </w:numPr>
        <w:jc w:val="both"/>
        <w:rPr>
          <w:rFonts w:ascii="Avenir Next" w:hAnsi="Avenir Next" w:cs="Arial"/>
          <w:sz w:val="22"/>
          <w:szCs w:val="22"/>
          <w:lang w:val="en-GB"/>
        </w:rPr>
      </w:pPr>
      <w:r>
        <w:rPr>
          <w:rFonts w:ascii="Avenir Next" w:hAnsi="Avenir Next" w:cs="Arial"/>
          <w:sz w:val="22"/>
          <w:szCs w:val="22"/>
          <w:lang w:val="en-GB"/>
        </w:rPr>
        <w:t>Provided Valuable/Adequate Consideration</w:t>
      </w:r>
      <w:r w:rsidR="00F22AA6">
        <w:rPr>
          <w:rFonts w:ascii="Avenir Next" w:hAnsi="Avenir Next" w:cs="Arial"/>
          <w:sz w:val="22"/>
          <w:szCs w:val="22"/>
          <w:lang w:val="en-GB"/>
        </w:rPr>
        <w:t>:</w:t>
      </w:r>
    </w:p>
    <w:p w14:paraId="0BDBA1DC" w14:textId="55D31503" w:rsidR="00F22AA6" w:rsidRDefault="00F22AA6" w:rsidP="00F22AA6">
      <w:pPr>
        <w:pStyle w:val="ListParagraph"/>
        <w:ind w:left="2160"/>
        <w:jc w:val="both"/>
        <w:rPr>
          <w:rFonts w:ascii="Avenir Next" w:hAnsi="Avenir Next" w:cs="Arial"/>
          <w:sz w:val="22"/>
          <w:szCs w:val="22"/>
          <w:lang w:val="en-GB"/>
        </w:rPr>
      </w:pPr>
      <w:r>
        <w:rPr>
          <w:rFonts w:ascii="Avenir Next" w:hAnsi="Avenir Next" w:cs="Arial"/>
          <w:sz w:val="22"/>
          <w:szCs w:val="22"/>
          <w:lang w:val="en-GB"/>
        </w:rPr>
        <w:t xml:space="preserve">The consideration so </w:t>
      </w:r>
      <w:r w:rsidR="003953EE">
        <w:rPr>
          <w:rFonts w:ascii="Avenir Next" w:hAnsi="Avenir Next" w:cs="Arial"/>
          <w:sz w:val="22"/>
          <w:szCs w:val="22"/>
          <w:lang w:val="en-GB"/>
        </w:rPr>
        <w:t xml:space="preserve">availed from the Competitor is adequate and </w:t>
      </w:r>
      <w:r w:rsidR="00AB3BF9">
        <w:rPr>
          <w:rFonts w:ascii="Avenir Next" w:hAnsi="Avenir Next" w:cs="Arial"/>
          <w:sz w:val="22"/>
          <w:szCs w:val="22"/>
          <w:lang w:val="en-GB"/>
        </w:rPr>
        <w:t>as per prevailing market value and not under or at discounted rates.</w:t>
      </w:r>
    </w:p>
    <w:p w14:paraId="3CD3EF3B" w14:textId="1753ED3C" w:rsidR="00B05A09" w:rsidRPr="008D7B61" w:rsidRDefault="00B05A09" w:rsidP="00B05A09">
      <w:pPr>
        <w:ind w:left="1800"/>
        <w:jc w:val="both"/>
        <w:rPr>
          <w:rFonts w:ascii="Avenir Next" w:hAnsi="Avenir Next" w:cs="Arial"/>
          <w:sz w:val="22"/>
          <w:szCs w:val="22"/>
          <w:lang w:val="en-GB"/>
        </w:rPr>
      </w:pPr>
      <w:r w:rsidRPr="008D7B61">
        <w:rPr>
          <w:rFonts w:ascii="Avenir Next" w:hAnsi="Avenir Next" w:cs="Arial"/>
          <w:sz w:val="22"/>
          <w:szCs w:val="22"/>
          <w:lang w:val="en-GB"/>
        </w:rPr>
        <w:t>.</w:t>
      </w:r>
    </w:p>
    <w:p w14:paraId="5839D649" w14:textId="77777777" w:rsidR="004D1E26" w:rsidRDefault="004D1E26" w:rsidP="004D1E26">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 xml:space="preserve">Issues V: </w:t>
      </w:r>
      <w:r w:rsidR="00D54B7A" w:rsidRPr="008D7B61">
        <w:rPr>
          <w:rFonts w:ascii="Avenir Next" w:hAnsi="Avenir Next" w:cs="Arial"/>
          <w:b/>
          <w:bCs/>
          <w:sz w:val="22"/>
          <w:szCs w:val="22"/>
          <w:lang w:val="en-GB"/>
        </w:rPr>
        <w:t xml:space="preserve">Enforcement of Security Interest by </w:t>
      </w:r>
      <w:r w:rsidR="00FB5946" w:rsidRPr="008D7B61">
        <w:rPr>
          <w:rFonts w:ascii="Avenir Next" w:hAnsi="Avenir Next" w:cs="Arial"/>
          <w:b/>
          <w:bCs/>
          <w:sz w:val="22"/>
          <w:szCs w:val="22"/>
          <w:lang w:val="en-GB"/>
        </w:rPr>
        <w:t xml:space="preserve">CBA </w:t>
      </w:r>
    </w:p>
    <w:p w14:paraId="3DDE8A28" w14:textId="77777777" w:rsidR="004D1E26" w:rsidRDefault="004D1E26" w:rsidP="004D1E26">
      <w:pPr>
        <w:pStyle w:val="ListParagraph"/>
        <w:jc w:val="both"/>
        <w:rPr>
          <w:rFonts w:ascii="Avenir Next" w:hAnsi="Avenir Next" w:cs="Arial"/>
          <w:b/>
          <w:bCs/>
          <w:sz w:val="22"/>
          <w:szCs w:val="22"/>
          <w:lang w:val="en-GB"/>
        </w:rPr>
      </w:pPr>
    </w:p>
    <w:p w14:paraId="1D66FFFE" w14:textId="0BC833CE" w:rsidR="004D1E26" w:rsidRDefault="004D1E26" w:rsidP="004D1E26">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Advice to the Board:</w:t>
      </w:r>
      <w:r w:rsidRPr="00AA4951">
        <w:rPr>
          <w:rFonts w:ascii="Avenir Next" w:hAnsi="Avenir Next" w:cs="Arial"/>
          <w:b/>
          <w:bCs/>
          <w:sz w:val="22"/>
          <w:szCs w:val="22"/>
          <w:lang w:val="en-GB"/>
        </w:rPr>
        <w:t xml:space="preserve"> </w:t>
      </w:r>
    </w:p>
    <w:p w14:paraId="1A782D9F" w14:textId="77777777" w:rsidR="007B7D7A" w:rsidRPr="00AA4951" w:rsidRDefault="007B7D7A" w:rsidP="007B7D7A">
      <w:pPr>
        <w:pStyle w:val="ListParagraph"/>
        <w:jc w:val="both"/>
        <w:rPr>
          <w:rFonts w:ascii="Avenir Next" w:hAnsi="Avenir Next" w:cs="Arial"/>
          <w:b/>
          <w:bCs/>
          <w:sz w:val="22"/>
          <w:szCs w:val="22"/>
          <w:lang w:val="en-GB"/>
        </w:rPr>
      </w:pPr>
    </w:p>
    <w:p w14:paraId="7DE42706" w14:textId="618FBE2A" w:rsidR="00FB5946" w:rsidRPr="004D1E26" w:rsidRDefault="00D54B7A" w:rsidP="004D1E26">
      <w:pPr>
        <w:pStyle w:val="ListParagraph"/>
        <w:numPr>
          <w:ilvl w:val="1"/>
          <w:numId w:val="40"/>
        </w:numPr>
        <w:jc w:val="both"/>
        <w:rPr>
          <w:rFonts w:ascii="Avenir Next" w:hAnsi="Avenir Next" w:cs="Arial"/>
          <w:b/>
          <w:bCs/>
          <w:sz w:val="22"/>
          <w:szCs w:val="22"/>
          <w:lang w:val="en-GB"/>
        </w:rPr>
      </w:pPr>
      <w:r w:rsidRPr="004D1E26">
        <w:rPr>
          <w:rFonts w:ascii="Avenir Next" w:hAnsi="Avenir Next" w:cs="Arial"/>
          <w:sz w:val="22"/>
          <w:szCs w:val="22"/>
          <w:lang w:val="en-GB"/>
        </w:rPr>
        <w:t xml:space="preserve">CBA </w:t>
      </w:r>
      <w:r w:rsidR="00FB5946" w:rsidRPr="004D1E26">
        <w:rPr>
          <w:rFonts w:ascii="Avenir Next" w:hAnsi="Avenir Next" w:cs="Arial"/>
          <w:sz w:val="22"/>
          <w:szCs w:val="22"/>
          <w:lang w:val="en-GB"/>
        </w:rPr>
        <w:t xml:space="preserve">being the Secured </w:t>
      </w:r>
      <w:r w:rsidRPr="004D1E26">
        <w:rPr>
          <w:rFonts w:ascii="Avenir Next" w:hAnsi="Avenir Next" w:cs="Arial"/>
          <w:sz w:val="22"/>
          <w:szCs w:val="22"/>
          <w:lang w:val="en-GB"/>
        </w:rPr>
        <w:t>C</w:t>
      </w:r>
      <w:r w:rsidR="00FB5946" w:rsidRPr="004D1E26">
        <w:rPr>
          <w:rFonts w:ascii="Avenir Next" w:hAnsi="Avenir Next" w:cs="Arial"/>
          <w:sz w:val="22"/>
          <w:szCs w:val="22"/>
          <w:lang w:val="en-GB"/>
        </w:rPr>
        <w:t xml:space="preserve">reditor </w:t>
      </w:r>
      <w:r w:rsidR="00F32E3C" w:rsidRPr="004D1E26">
        <w:rPr>
          <w:rFonts w:ascii="Avenir Next" w:hAnsi="Avenir Next" w:cs="Arial"/>
          <w:sz w:val="22"/>
          <w:szCs w:val="22"/>
          <w:lang w:val="en-GB"/>
        </w:rPr>
        <w:t xml:space="preserve">and thus, </w:t>
      </w:r>
      <w:r w:rsidR="00FB5946" w:rsidRPr="004D1E26">
        <w:rPr>
          <w:rFonts w:ascii="Avenir Next" w:hAnsi="Avenir Next" w:cs="Arial"/>
          <w:sz w:val="22"/>
          <w:szCs w:val="22"/>
          <w:lang w:val="en-GB"/>
        </w:rPr>
        <w:t>w</w:t>
      </w:r>
      <w:r w:rsidR="008F5F56" w:rsidRPr="004D1E26">
        <w:rPr>
          <w:rFonts w:ascii="Avenir Next" w:hAnsi="Avenir Next" w:cs="Arial"/>
          <w:sz w:val="22"/>
          <w:szCs w:val="22"/>
          <w:lang w:val="en-GB"/>
        </w:rPr>
        <w:t xml:space="preserve">ould </w:t>
      </w:r>
      <w:r w:rsidR="00FB5946" w:rsidRPr="004D1E26">
        <w:rPr>
          <w:rFonts w:ascii="Avenir Next" w:hAnsi="Avenir Next" w:cs="Arial"/>
          <w:sz w:val="22"/>
          <w:szCs w:val="22"/>
          <w:lang w:val="en-GB"/>
        </w:rPr>
        <w:t>have priority in repayment</w:t>
      </w:r>
      <w:r w:rsidR="00F32E3C" w:rsidRPr="004D1E26">
        <w:rPr>
          <w:rFonts w:ascii="Avenir Next" w:hAnsi="Avenir Next" w:cs="Arial"/>
          <w:sz w:val="22"/>
          <w:szCs w:val="22"/>
          <w:lang w:val="en-GB"/>
        </w:rPr>
        <w:t xml:space="preserve"> if the formal liquidation proceeding begins</w:t>
      </w:r>
      <w:r w:rsidR="008F5F56" w:rsidRPr="004D1E26">
        <w:rPr>
          <w:rFonts w:ascii="Avenir Next" w:hAnsi="Avenir Next" w:cs="Arial"/>
          <w:sz w:val="22"/>
          <w:szCs w:val="22"/>
          <w:lang w:val="en-GB"/>
        </w:rPr>
        <w:t xml:space="preserve"> if their </w:t>
      </w:r>
      <w:r w:rsidR="008F5F56" w:rsidRPr="004D1E26">
        <w:rPr>
          <w:rFonts w:ascii="Avenir Next" w:hAnsi="Avenir Next" w:cs="Arial"/>
          <w:sz w:val="22"/>
          <w:szCs w:val="22"/>
          <w:lang w:val="en-GB"/>
        </w:rPr>
        <w:t xml:space="preserve">mortgages </w:t>
      </w:r>
      <w:r w:rsidR="008F5F56" w:rsidRPr="004D1E26">
        <w:rPr>
          <w:rFonts w:ascii="Avenir Next" w:hAnsi="Avenir Next" w:cs="Arial"/>
          <w:sz w:val="22"/>
          <w:szCs w:val="22"/>
          <w:lang w:val="en-GB"/>
        </w:rPr>
        <w:t xml:space="preserve">would have been </w:t>
      </w:r>
      <w:r w:rsidR="008F5F56" w:rsidRPr="004D1E26">
        <w:rPr>
          <w:rFonts w:ascii="Avenir Next" w:hAnsi="Avenir Next" w:cs="Arial"/>
          <w:sz w:val="22"/>
          <w:szCs w:val="22"/>
          <w:lang w:val="en-GB"/>
        </w:rPr>
        <w:t xml:space="preserve">registered on the Personal Property Securities </w:t>
      </w:r>
      <w:r w:rsidR="008F5F56" w:rsidRPr="004D1E26">
        <w:rPr>
          <w:rFonts w:ascii="Avenir Next" w:hAnsi="Avenir Next" w:cs="Arial"/>
          <w:sz w:val="22"/>
          <w:szCs w:val="22"/>
          <w:lang w:val="en-GB"/>
        </w:rPr>
        <w:t>Register. S</w:t>
      </w:r>
      <w:r w:rsidR="00004E3E" w:rsidRPr="004D1E26">
        <w:rPr>
          <w:rFonts w:ascii="Avenir Next" w:hAnsi="Avenir Next" w:cs="Arial"/>
          <w:sz w:val="22"/>
          <w:szCs w:val="22"/>
          <w:lang w:val="en-GB"/>
        </w:rPr>
        <w:t>in</w:t>
      </w:r>
      <w:r w:rsidR="009A47C1" w:rsidRPr="004D1E26">
        <w:rPr>
          <w:rFonts w:ascii="Avenir Next" w:hAnsi="Avenir Next" w:cs="Arial"/>
          <w:sz w:val="22"/>
          <w:szCs w:val="22"/>
          <w:lang w:val="en-GB"/>
        </w:rPr>
        <w:t>c</w:t>
      </w:r>
      <w:r w:rsidR="00004E3E" w:rsidRPr="004D1E26">
        <w:rPr>
          <w:rFonts w:ascii="Avenir Next" w:hAnsi="Avenir Next" w:cs="Arial"/>
          <w:sz w:val="22"/>
          <w:szCs w:val="22"/>
          <w:lang w:val="en-GB"/>
        </w:rPr>
        <w:t xml:space="preserve">e in the instant case the </w:t>
      </w:r>
      <w:r w:rsidR="009A47C1" w:rsidRPr="004D1E26">
        <w:rPr>
          <w:rFonts w:ascii="Avenir Next" w:hAnsi="Avenir Next" w:cs="Arial"/>
          <w:sz w:val="22"/>
          <w:szCs w:val="22"/>
          <w:lang w:val="en-GB"/>
        </w:rPr>
        <w:t>Security interest over personal proper</w:t>
      </w:r>
      <w:r w:rsidR="00DA6ACB" w:rsidRPr="004D1E26">
        <w:rPr>
          <w:rFonts w:ascii="Avenir Next" w:hAnsi="Avenir Next" w:cs="Arial"/>
          <w:sz w:val="22"/>
          <w:szCs w:val="22"/>
          <w:lang w:val="en-GB"/>
        </w:rPr>
        <w:t xml:space="preserve">ty is non-circulating </w:t>
      </w:r>
      <w:r w:rsidR="00C1277F" w:rsidRPr="004D1E26">
        <w:rPr>
          <w:rFonts w:ascii="Avenir Next" w:hAnsi="Avenir Next" w:cs="Arial"/>
          <w:sz w:val="22"/>
          <w:szCs w:val="22"/>
          <w:lang w:val="en-GB"/>
        </w:rPr>
        <w:t>i.e.,</w:t>
      </w:r>
      <w:r w:rsidR="00DA6ACB" w:rsidRPr="004D1E26">
        <w:rPr>
          <w:rFonts w:ascii="Avenir Next" w:hAnsi="Avenir Next" w:cs="Arial"/>
          <w:sz w:val="22"/>
          <w:szCs w:val="22"/>
          <w:lang w:val="en-GB"/>
        </w:rPr>
        <w:t xml:space="preserve"> they are granted over the three (3) trucks</w:t>
      </w:r>
      <w:r w:rsidR="008F5F56" w:rsidRPr="004D1E26">
        <w:rPr>
          <w:rFonts w:ascii="Avenir Next" w:hAnsi="Avenir Next" w:cs="Arial"/>
          <w:sz w:val="22"/>
          <w:szCs w:val="22"/>
          <w:lang w:val="en-GB"/>
        </w:rPr>
        <w:t xml:space="preserve">. </w:t>
      </w:r>
      <w:r w:rsidR="003C1878" w:rsidRPr="004D1E26">
        <w:rPr>
          <w:rFonts w:ascii="Avenir Next" w:hAnsi="Avenir Next" w:cs="Arial"/>
          <w:sz w:val="22"/>
          <w:szCs w:val="22"/>
          <w:lang w:val="en-GB"/>
        </w:rPr>
        <w:t xml:space="preserve">AS perfection by way of registration is critical to the protection of </w:t>
      </w:r>
      <w:r w:rsidR="003C1878" w:rsidRPr="004D1E26">
        <w:rPr>
          <w:rFonts w:ascii="Avenir Next" w:hAnsi="Avenir Next" w:cs="Arial"/>
          <w:sz w:val="22"/>
          <w:szCs w:val="22"/>
          <w:lang w:val="en-GB"/>
        </w:rPr>
        <w:lastRenderedPageBreak/>
        <w:t xml:space="preserve">the secured creditors rights in insolvency. </w:t>
      </w:r>
      <w:r w:rsidR="008F5F56" w:rsidRPr="004D1E26">
        <w:rPr>
          <w:rFonts w:ascii="Avenir Next" w:hAnsi="Avenir Next" w:cs="Arial"/>
          <w:sz w:val="22"/>
          <w:szCs w:val="22"/>
          <w:lang w:val="en-GB"/>
        </w:rPr>
        <w:t xml:space="preserve">However, it </w:t>
      </w:r>
      <w:r w:rsidR="008C4DC2" w:rsidRPr="004D1E26">
        <w:rPr>
          <w:rFonts w:ascii="Avenir Next" w:hAnsi="Avenir Next" w:cs="Arial"/>
          <w:sz w:val="22"/>
          <w:szCs w:val="22"/>
          <w:lang w:val="en-GB"/>
        </w:rPr>
        <w:t xml:space="preserve">being an unperfected security interest will automatically vest in the </w:t>
      </w:r>
      <w:r w:rsidR="003C1878" w:rsidRPr="004D1E26">
        <w:rPr>
          <w:rFonts w:ascii="Avenir Next" w:hAnsi="Avenir Next" w:cs="Arial"/>
          <w:sz w:val="22"/>
          <w:szCs w:val="22"/>
          <w:lang w:val="en-GB"/>
        </w:rPr>
        <w:t xml:space="preserve">favour of Debtor </w:t>
      </w:r>
      <w:proofErr w:type="gramStart"/>
      <w:r w:rsidR="003C1878" w:rsidRPr="004D1E26">
        <w:rPr>
          <w:rFonts w:ascii="Avenir Next" w:hAnsi="Avenir Next" w:cs="Arial"/>
          <w:sz w:val="22"/>
          <w:szCs w:val="22"/>
          <w:lang w:val="en-GB"/>
        </w:rPr>
        <w:t>i.e.</w:t>
      </w:r>
      <w:proofErr w:type="gramEnd"/>
      <w:r w:rsidR="003C1878" w:rsidRPr="004D1E26">
        <w:rPr>
          <w:rFonts w:ascii="Avenir Next" w:hAnsi="Avenir Next" w:cs="Arial"/>
          <w:sz w:val="22"/>
          <w:szCs w:val="22"/>
          <w:lang w:val="en-GB"/>
        </w:rPr>
        <w:t xml:space="preserve"> HA</w:t>
      </w:r>
      <w:r w:rsidR="00CA22C4" w:rsidRPr="004D1E26">
        <w:rPr>
          <w:rFonts w:ascii="Avenir Next" w:hAnsi="Avenir Next" w:cs="Arial"/>
          <w:sz w:val="22"/>
          <w:szCs w:val="22"/>
          <w:lang w:val="en-GB"/>
        </w:rPr>
        <w:t xml:space="preserve"> unless the security interest gets registered 6 months prio</w:t>
      </w:r>
      <w:r w:rsidR="00B411E4" w:rsidRPr="004D1E26">
        <w:rPr>
          <w:rFonts w:ascii="Avenir Next" w:hAnsi="Avenir Next" w:cs="Arial"/>
          <w:sz w:val="22"/>
          <w:szCs w:val="22"/>
          <w:lang w:val="en-GB"/>
        </w:rPr>
        <w:t xml:space="preserve">r to the </w:t>
      </w:r>
      <w:r w:rsidR="008D7B61" w:rsidRPr="004D1E26">
        <w:rPr>
          <w:rFonts w:ascii="Avenir Next" w:hAnsi="Avenir Next" w:cs="Arial"/>
          <w:sz w:val="22"/>
          <w:szCs w:val="22"/>
          <w:lang w:val="en-GB"/>
        </w:rPr>
        <w:t>initiation</w:t>
      </w:r>
      <w:r w:rsidR="00B411E4" w:rsidRPr="004D1E26">
        <w:rPr>
          <w:rFonts w:ascii="Avenir Next" w:hAnsi="Avenir Next" w:cs="Arial"/>
          <w:sz w:val="22"/>
          <w:szCs w:val="22"/>
          <w:lang w:val="en-GB"/>
        </w:rPr>
        <w:t xml:space="preserve"> of the </w:t>
      </w:r>
      <w:r w:rsidR="008D7B61" w:rsidRPr="004D1E26">
        <w:rPr>
          <w:rFonts w:ascii="Avenir Next" w:hAnsi="Avenir Next" w:cs="Arial"/>
          <w:sz w:val="22"/>
          <w:szCs w:val="22"/>
          <w:lang w:val="en-GB"/>
        </w:rPr>
        <w:t>external administration.</w:t>
      </w:r>
    </w:p>
    <w:p w14:paraId="7E4B7840" w14:textId="77777777" w:rsidR="0090340D" w:rsidRPr="0090340D" w:rsidRDefault="0090340D" w:rsidP="0090340D">
      <w:pPr>
        <w:pStyle w:val="ListParagraph"/>
        <w:rPr>
          <w:rFonts w:ascii="Avenir Next" w:hAnsi="Avenir Next" w:cs="Arial"/>
          <w:sz w:val="22"/>
          <w:szCs w:val="22"/>
          <w:lang w:val="en-GB"/>
        </w:rPr>
      </w:pPr>
    </w:p>
    <w:p w14:paraId="64A207EE" w14:textId="77777777" w:rsidR="004D1E26" w:rsidRDefault="004D1E26" w:rsidP="004D1E26">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Issues V</w:t>
      </w:r>
      <w:r>
        <w:rPr>
          <w:rFonts w:ascii="Avenir Next" w:hAnsi="Avenir Next" w:cs="Arial"/>
          <w:b/>
          <w:bCs/>
          <w:sz w:val="22"/>
          <w:szCs w:val="22"/>
          <w:lang w:val="en-GB"/>
        </w:rPr>
        <w:t>I</w:t>
      </w:r>
      <w:r>
        <w:rPr>
          <w:rFonts w:ascii="Avenir Next" w:hAnsi="Avenir Next" w:cs="Arial"/>
          <w:b/>
          <w:bCs/>
          <w:sz w:val="22"/>
          <w:szCs w:val="22"/>
          <w:lang w:val="en-GB"/>
        </w:rPr>
        <w:t xml:space="preserve">: </w:t>
      </w:r>
      <w:r w:rsidR="0090340D" w:rsidRPr="00B40510">
        <w:rPr>
          <w:rFonts w:ascii="Avenir Next" w:hAnsi="Avenir Next" w:cs="Arial"/>
          <w:b/>
          <w:bCs/>
          <w:sz w:val="22"/>
          <w:szCs w:val="22"/>
          <w:lang w:val="en-GB"/>
        </w:rPr>
        <w:t>Safeguarding HGL from Insolvency Proceeding</w:t>
      </w:r>
    </w:p>
    <w:p w14:paraId="37171CF0" w14:textId="77777777" w:rsidR="004D1E26" w:rsidRDefault="004D1E26" w:rsidP="004D1E26">
      <w:pPr>
        <w:pStyle w:val="ListParagraph"/>
        <w:jc w:val="both"/>
        <w:rPr>
          <w:rFonts w:ascii="Avenir Next" w:hAnsi="Avenir Next" w:cs="Arial"/>
          <w:b/>
          <w:bCs/>
          <w:sz w:val="22"/>
          <w:szCs w:val="22"/>
          <w:lang w:val="en-GB"/>
        </w:rPr>
      </w:pPr>
    </w:p>
    <w:p w14:paraId="0CBDF71C" w14:textId="0A4DE87C" w:rsidR="004D1E26" w:rsidRDefault="004D1E26" w:rsidP="004D1E26">
      <w:pPr>
        <w:pStyle w:val="ListParagraph"/>
        <w:numPr>
          <w:ilvl w:val="0"/>
          <w:numId w:val="40"/>
        </w:numPr>
        <w:jc w:val="both"/>
        <w:rPr>
          <w:rFonts w:ascii="Avenir Next" w:hAnsi="Avenir Next" w:cs="Arial"/>
          <w:b/>
          <w:bCs/>
          <w:sz w:val="22"/>
          <w:szCs w:val="22"/>
          <w:lang w:val="en-GB"/>
        </w:rPr>
      </w:pPr>
      <w:r>
        <w:rPr>
          <w:rFonts w:ascii="Avenir Next" w:hAnsi="Avenir Next" w:cs="Arial"/>
          <w:b/>
          <w:bCs/>
          <w:sz w:val="22"/>
          <w:szCs w:val="22"/>
          <w:lang w:val="en-GB"/>
        </w:rPr>
        <w:t>Advice to the Board:</w:t>
      </w:r>
      <w:r w:rsidRPr="00AA4951">
        <w:rPr>
          <w:rFonts w:ascii="Avenir Next" w:hAnsi="Avenir Next" w:cs="Arial"/>
          <w:b/>
          <w:bCs/>
          <w:sz w:val="22"/>
          <w:szCs w:val="22"/>
          <w:lang w:val="en-GB"/>
        </w:rPr>
        <w:t xml:space="preserve"> </w:t>
      </w:r>
    </w:p>
    <w:p w14:paraId="69DC9577" w14:textId="77777777" w:rsidR="007B7D7A" w:rsidRPr="00AA4951" w:rsidRDefault="007B7D7A" w:rsidP="007B7D7A">
      <w:pPr>
        <w:pStyle w:val="ListParagraph"/>
        <w:jc w:val="both"/>
        <w:rPr>
          <w:rFonts w:ascii="Avenir Next" w:hAnsi="Avenir Next" w:cs="Arial"/>
          <w:b/>
          <w:bCs/>
          <w:sz w:val="22"/>
          <w:szCs w:val="22"/>
          <w:lang w:val="en-GB"/>
        </w:rPr>
      </w:pPr>
    </w:p>
    <w:p w14:paraId="38E43A8E" w14:textId="55D03D1E" w:rsidR="00CD4B4D" w:rsidRPr="004D1E26" w:rsidRDefault="003C4333" w:rsidP="004D1E26">
      <w:pPr>
        <w:pStyle w:val="ListParagraph"/>
        <w:numPr>
          <w:ilvl w:val="1"/>
          <w:numId w:val="40"/>
        </w:numPr>
        <w:jc w:val="both"/>
        <w:rPr>
          <w:rFonts w:ascii="Avenir Next" w:hAnsi="Avenir Next" w:cs="Arial"/>
          <w:sz w:val="22"/>
          <w:szCs w:val="22"/>
          <w:lang w:val="en-GB"/>
        </w:rPr>
      </w:pPr>
      <w:r w:rsidRPr="004D1E26">
        <w:rPr>
          <w:rFonts w:ascii="Avenir Next" w:hAnsi="Avenir Next" w:cs="Arial"/>
          <w:sz w:val="22"/>
          <w:szCs w:val="22"/>
          <w:lang w:val="en-GB"/>
        </w:rPr>
        <w:t>The amendments introduced in 2019 were aimed at deterring directors from attempting to avoid pa</w:t>
      </w:r>
      <w:r w:rsidR="007924A3" w:rsidRPr="004D1E26">
        <w:rPr>
          <w:rFonts w:ascii="Avenir Next" w:hAnsi="Avenir Next" w:cs="Arial"/>
          <w:sz w:val="22"/>
          <w:szCs w:val="22"/>
          <w:lang w:val="en-GB"/>
        </w:rPr>
        <w:t>ying the company’s employees in an insolvency context.</w:t>
      </w:r>
      <w:r w:rsidRPr="004D1E26">
        <w:rPr>
          <w:rFonts w:ascii="Avenir Next" w:hAnsi="Avenir Next" w:cs="Arial"/>
          <w:sz w:val="22"/>
          <w:szCs w:val="22"/>
          <w:lang w:val="en-GB"/>
        </w:rPr>
        <w:t xml:space="preserve"> </w:t>
      </w:r>
      <w:r w:rsidR="000F032D" w:rsidRPr="004D1E26">
        <w:rPr>
          <w:rFonts w:ascii="Avenir Next" w:hAnsi="Avenir Next" w:cs="Arial"/>
          <w:sz w:val="22"/>
          <w:szCs w:val="22"/>
          <w:lang w:val="en-GB"/>
        </w:rPr>
        <w:t xml:space="preserve">Thus, vide </w:t>
      </w:r>
      <w:r w:rsidR="004D1E26" w:rsidRPr="004D1E26">
        <w:rPr>
          <w:rFonts w:ascii="Avenir Next" w:hAnsi="Avenir Next" w:cs="Arial"/>
          <w:sz w:val="22"/>
          <w:szCs w:val="22"/>
          <w:lang w:val="en-GB"/>
        </w:rPr>
        <w:t>this amendment</w:t>
      </w:r>
      <w:r w:rsidR="000F032D" w:rsidRPr="004D1E26">
        <w:rPr>
          <w:rFonts w:ascii="Avenir Next" w:hAnsi="Avenir Next" w:cs="Arial"/>
          <w:sz w:val="22"/>
          <w:szCs w:val="22"/>
          <w:lang w:val="en-GB"/>
        </w:rPr>
        <w:t xml:space="preserve"> the Court </w:t>
      </w:r>
      <w:r w:rsidR="00640390" w:rsidRPr="004D1E26">
        <w:rPr>
          <w:rFonts w:ascii="Avenir Next" w:hAnsi="Avenir Next" w:cs="Arial"/>
          <w:sz w:val="22"/>
          <w:szCs w:val="22"/>
          <w:lang w:val="en-GB"/>
        </w:rPr>
        <w:t xml:space="preserve">has a power to make an “employee entitlements contribution order” against a parent company or </w:t>
      </w:r>
      <w:r w:rsidR="001C2171" w:rsidRPr="004D1E26">
        <w:rPr>
          <w:rFonts w:ascii="Avenir Next" w:hAnsi="Avenir Next" w:cs="Arial"/>
          <w:sz w:val="22"/>
          <w:szCs w:val="22"/>
          <w:lang w:val="en-GB"/>
        </w:rPr>
        <w:t xml:space="preserve">any other entity which has </w:t>
      </w:r>
      <w:r w:rsidR="005D2BBE" w:rsidRPr="004D1E26">
        <w:rPr>
          <w:rFonts w:ascii="Avenir Next" w:hAnsi="Avenir Next" w:cs="Arial"/>
          <w:sz w:val="22"/>
          <w:szCs w:val="22"/>
          <w:lang w:val="en-GB"/>
        </w:rPr>
        <w:t>benefited</w:t>
      </w:r>
      <w:r w:rsidR="001C2171" w:rsidRPr="004D1E26">
        <w:rPr>
          <w:rFonts w:ascii="Avenir Next" w:hAnsi="Avenir Next" w:cs="Arial"/>
          <w:sz w:val="22"/>
          <w:szCs w:val="22"/>
          <w:lang w:val="en-GB"/>
        </w:rPr>
        <w:t xml:space="preserve"> from the services of the employees of a company being liquidated. </w:t>
      </w:r>
      <w:r w:rsidR="009063E3" w:rsidRPr="004D1E26">
        <w:rPr>
          <w:rFonts w:ascii="Avenir Next" w:hAnsi="Avenir Next" w:cs="Arial"/>
          <w:sz w:val="22"/>
          <w:szCs w:val="22"/>
          <w:lang w:val="en-GB"/>
        </w:rPr>
        <w:t xml:space="preserve">Since the scope of such order is limited to employees, it is essential that such </w:t>
      </w:r>
      <w:r w:rsidR="004D1E26" w:rsidRPr="004D1E26">
        <w:rPr>
          <w:rFonts w:ascii="Avenir Next" w:hAnsi="Avenir Next" w:cs="Arial"/>
          <w:sz w:val="22"/>
          <w:szCs w:val="22"/>
          <w:lang w:val="en-GB"/>
        </w:rPr>
        <w:t>creditors</w:t>
      </w:r>
      <w:r w:rsidR="006D1E28" w:rsidRPr="004D1E26">
        <w:rPr>
          <w:rFonts w:ascii="Avenir Next" w:hAnsi="Avenir Next" w:cs="Arial"/>
          <w:sz w:val="22"/>
          <w:szCs w:val="22"/>
          <w:lang w:val="en-GB"/>
        </w:rPr>
        <w:t xml:space="preserve"> are paid as and when the dues arise to avoid</w:t>
      </w:r>
      <w:r w:rsidR="004D1E26" w:rsidRPr="004D1E26">
        <w:rPr>
          <w:rFonts w:ascii="Avenir Next" w:hAnsi="Avenir Next" w:cs="Arial"/>
          <w:sz w:val="22"/>
          <w:szCs w:val="22"/>
          <w:lang w:val="en-GB"/>
        </w:rPr>
        <w:t xml:space="preserve"> such an obligation being transferred to the parent company </w:t>
      </w:r>
      <w:proofErr w:type="gramStart"/>
      <w:r w:rsidR="004D1E26" w:rsidRPr="004D1E26">
        <w:rPr>
          <w:rFonts w:ascii="Avenir Next" w:hAnsi="Avenir Next" w:cs="Arial"/>
          <w:sz w:val="22"/>
          <w:szCs w:val="22"/>
          <w:lang w:val="en-GB"/>
        </w:rPr>
        <w:t>i</w:t>
      </w:r>
      <w:r w:rsidR="004D1E26">
        <w:rPr>
          <w:rFonts w:ascii="Avenir Next" w:hAnsi="Avenir Next" w:cs="Arial"/>
          <w:sz w:val="22"/>
          <w:szCs w:val="22"/>
          <w:lang w:val="en-GB"/>
        </w:rPr>
        <w:t>.</w:t>
      </w:r>
      <w:r w:rsidR="004D1E26" w:rsidRPr="004D1E26">
        <w:rPr>
          <w:rFonts w:ascii="Avenir Next" w:hAnsi="Avenir Next" w:cs="Arial"/>
          <w:sz w:val="22"/>
          <w:szCs w:val="22"/>
          <w:lang w:val="en-GB"/>
        </w:rPr>
        <w:t>e.</w:t>
      </w:r>
      <w:proofErr w:type="gramEnd"/>
      <w:r w:rsidR="006D1E28" w:rsidRPr="004D1E26">
        <w:rPr>
          <w:rFonts w:ascii="Avenir Next" w:hAnsi="Avenir Next" w:cs="Arial"/>
          <w:sz w:val="22"/>
          <w:szCs w:val="22"/>
          <w:lang w:val="en-GB"/>
        </w:rPr>
        <w:t xml:space="preserve"> HGL</w:t>
      </w:r>
      <w:r w:rsidR="004D1E26" w:rsidRPr="004D1E26">
        <w:rPr>
          <w:rFonts w:ascii="Avenir Next" w:hAnsi="Avenir Next" w:cs="Arial"/>
          <w:sz w:val="22"/>
          <w:szCs w:val="22"/>
          <w:lang w:val="en-GB"/>
        </w:rPr>
        <w:t xml:space="preserve">. </w:t>
      </w:r>
    </w:p>
    <w:p w14:paraId="21F7E85F" w14:textId="77777777" w:rsidR="00213E71" w:rsidRDefault="00213E71" w:rsidP="000932FD">
      <w:pPr>
        <w:jc w:val="both"/>
        <w:rPr>
          <w:rFonts w:ascii="Avenir Next" w:hAnsi="Avenir Next" w:cs="Arial"/>
          <w:sz w:val="22"/>
          <w:szCs w:val="22"/>
          <w:lang w:val="en-GB"/>
        </w:rPr>
      </w:pPr>
    </w:p>
    <w:bookmarkEnd w:id="6"/>
    <w:bookmarkEnd w:id="8"/>
    <w:p w14:paraId="68CCCFE5" w14:textId="77777777"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6D05" w14:textId="77777777" w:rsidR="00FA2514" w:rsidRDefault="00FA2514" w:rsidP="00241B44">
      <w:r>
        <w:separator/>
      </w:r>
    </w:p>
  </w:endnote>
  <w:endnote w:type="continuationSeparator" w:id="0">
    <w:p w14:paraId="11DF171E" w14:textId="77777777" w:rsidR="00FA2514" w:rsidRDefault="00FA2514" w:rsidP="00241B44">
      <w:r>
        <w:continuationSeparator/>
      </w:r>
    </w:p>
  </w:endnote>
  <w:endnote w:type="continuationNotice" w:id="1">
    <w:p w14:paraId="65181475" w14:textId="77777777" w:rsidR="00FA2514" w:rsidRDefault="00FA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AC2D8CA" w:rsidR="00542A3A" w:rsidRPr="009B4976" w:rsidRDefault="006A4A2A" w:rsidP="009B4976">
    <w:pPr>
      <w:pStyle w:val="Footer"/>
      <w:ind w:right="360"/>
      <w:rPr>
        <w:rFonts w:ascii="Arial" w:hAnsi="Arial" w:cs="Arial"/>
        <w:sz w:val="18"/>
        <w:szCs w:val="18"/>
        <w:lang w:val="en-GB"/>
      </w:rPr>
    </w:pPr>
    <w:r>
      <w:t>202122-482</w:t>
    </w:r>
    <w:r w:rsidR="00542A3A" w:rsidRPr="009B4976">
      <w:rPr>
        <w:rFonts w:ascii="Arial" w:hAnsi="Arial" w:cs="Arial"/>
        <w:sz w:val="18"/>
        <w:szCs w:val="18"/>
        <w:lang w:val="en-GB"/>
      </w:rPr>
      <w:t>.assessment</w:t>
    </w:r>
    <w:r w:rsidR="00542A3A">
      <w:rPr>
        <w:rFonts w:ascii="Arial" w:hAnsi="Arial" w:cs="Arial"/>
        <w:sz w:val="18"/>
        <w:szCs w:val="18"/>
        <w:lang w:val="en-GB"/>
      </w:rPr>
      <w:t>8A</w:t>
    </w:r>
    <w:r w:rsidR="00D21CE0">
      <w:rPr>
        <w:rFonts w:ascii="Arial" w:hAnsi="Arial" w:cs="Arial"/>
        <w:sz w:val="18"/>
        <w:szCs w:val="18"/>
        <w:lang w:val="en-GB"/>
      </w:rPr>
      <w:t>resit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10B8" w14:textId="77777777" w:rsidR="00FA2514" w:rsidRDefault="00FA2514" w:rsidP="00241B44">
      <w:r>
        <w:separator/>
      </w:r>
    </w:p>
  </w:footnote>
  <w:footnote w:type="continuationSeparator" w:id="0">
    <w:p w14:paraId="1983C6A3" w14:textId="77777777" w:rsidR="00FA2514" w:rsidRDefault="00FA2514" w:rsidP="00241B44">
      <w:r>
        <w:continuationSeparator/>
      </w:r>
    </w:p>
  </w:footnote>
  <w:footnote w:type="continuationNotice" w:id="1">
    <w:p w14:paraId="0A77DAE4" w14:textId="77777777" w:rsidR="00FA2514" w:rsidRDefault="00FA2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A84A0D"/>
    <w:multiLevelType w:val="multilevel"/>
    <w:tmpl w:val="5142C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680133"/>
    <w:multiLevelType w:val="multilevel"/>
    <w:tmpl w:val="75F2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3CB790B"/>
    <w:multiLevelType w:val="hybridMultilevel"/>
    <w:tmpl w:val="CB20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83670"/>
    <w:multiLevelType w:val="hybridMultilevel"/>
    <w:tmpl w:val="27728CD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0CF58CB"/>
    <w:multiLevelType w:val="hybridMultilevel"/>
    <w:tmpl w:val="9E7A47F4"/>
    <w:lvl w:ilvl="0" w:tplc="2A10275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D0D0094"/>
    <w:multiLevelType w:val="hybridMultilevel"/>
    <w:tmpl w:val="ADB0DC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E5A5BD1"/>
    <w:multiLevelType w:val="hybridMultilevel"/>
    <w:tmpl w:val="50AE8F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1055F"/>
    <w:multiLevelType w:val="hybridMultilevel"/>
    <w:tmpl w:val="8D989F18"/>
    <w:lvl w:ilvl="0" w:tplc="87E860A6">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D650088"/>
    <w:multiLevelType w:val="hybridMultilevel"/>
    <w:tmpl w:val="15C691CC"/>
    <w:lvl w:ilvl="0" w:tplc="87E860A6">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EF16DA9"/>
    <w:multiLevelType w:val="multilevel"/>
    <w:tmpl w:val="96B6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05AA3"/>
    <w:multiLevelType w:val="hybridMultilevel"/>
    <w:tmpl w:val="C1E87048"/>
    <w:lvl w:ilvl="0" w:tplc="87E860A6">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E25370A"/>
    <w:multiLevelType w:val="multilevel"/>
    <w:tmpl w:val="71D8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96DCA"/>
    <w:multiLevelType w:val="hybridMultilevel"/>
    <w:tmpl w:val="58F28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5B710D0"/>
    <w:multiLevelType w:val="hybridMultilevel"/>
    <w:tmpl w:val="67DA9594"/>
    <w:lvl w:ilvl="0" w:tplc="87E860A6">
      <w:numFmt w:val="bullet"/>
      <w:lvlText w:val="•"/>
      <w:lvlJc w:val="left"/>
      <w:pPr>
        <w:ind w:left="720" w:hanging="360"/>
      </w:pPr>
      <w:rPr>
        <w:rFonts w:ascii="Avenir Next" w:eastAsia="Times New Roman" w:hAnsi="Avenir Next"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65C13"/>
    <w:multiLevelType w:val="hybridMultilevel"/>
    <w:tmpl w:val="3AC86D0C"/>
    <w:lvl w:ilvl="0" w:tplc="87E860A6">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267EE7"/>
    <w:multiLevelType w:val="hybridMultilevel"/>
    <w:tmpl w:val="7AEE65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F42862"/>
    <w:multiLevelType w:val="hybridMultilevel"/>
    <w:tmpl w:val="E36A16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267385A"/>
    <w:multiLevelType w:val="hybridMultilevel"/>
    <w:tmpl w:val="24E0119E"/>
    <w:lvl w:ilvl="0" w:tplc="87E860A6">
      <w:numFmt w:val="bullet"/>
      <w:lvlText w:val="•"/>
      <w:lvlJc w:val="left"/>
      <w:pPr>
        <w:ind w:left="1440" w:hanging="360"/>
      </w:pPr>
      <w:rPr>
        <w:rFonts w:ascii="Avenir Next" w:eastAsia="Times New Roman" w:hAnsi="Avenir Next"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678228C"/>
    <w:multiLevelType w:val="multilevel"/>
    <w:tmpl w:val="360C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7475B2"/>
    <w:multiLevelType w:val="hybridMultilevel"/>
    <w:tmpl w:val="5FD85DAA"/>
    <w:lvl w:ilvl="0" w:tplc="87E860A6">
      <w:numFmt w:val="bullet"/>
      <w:lvlText w:val="•"/>
      <w:lvlJc w:val="left"/>
      <w:pPr>
        <w:ind w:left="720" w:hanging="360"/>
      </w:pPr>
      <w:rPr>
        <w:rFonts w:ascii="Avenir Next" w:eastAsia="Times New Roman" w:hAnsi="Avenir Next"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C801E81"/>
    <w:multiLevelType w:val="hybridMultilevel"/>
    <w:tmpl w:val="6212CCA2"/>
    <w:lvl w:ilvl="0" w:tplc="2BB6624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6866357">
    <w:abstractNumId w:val="39"/>
  </w:num>
  <w:num w:numId="2" w16cid:durableId="1710033201">
    <w:abstractNumId w:val="18"/>
  </w:num>
  <w:num w:numId="3" w16cid:durableId="531381471">
    <w:abstractNumId w:val="14"/>
  </w:num>
  <w:num w:numId="4" w16cid:durableId="2064713744">
    <w:abstractNumId w:val="36"/>
  </w:num>
  <w:num w:numId="5" w16cid:durableId="1317033064">
    <w:abstractNumId w:val="15"/>
  </w:num>
  <w:num w:numId="6" w16cid:durableId="856433598">
    <w:abstractNumId w:val="26"/>
  </w:num>
  <w:num w:numId="7" w16cid:durableId="1396470258">
    <w:abstractNumId w:val="38"/>
  </w:num>
  <w:num w:numId="8" w16cid:durableId="330959246">
    <w:abstractNumId w:val="34"/>
  </w:num>
  <w:num w:numId="9" w16cid:durableId="952983256">
    <w:abstractNumId w:val="13"/>
  </w:num>
  <w:num w:numId="10" w16cid:durableId="374281549">
    <w:abstractNumId w:val="10"/>
  </w:num>
  <w:num w:numId="11" w16cid:durableId="1423842402">
    <w:abstractNumId w:val="0"/>
  </w:num>
  <w:num w:numId="12" w16cid:durableId="200242786">
    <w:abstractNumId w:val="35"/>
  </w:num>
  <w:num w:numId="13" w16cid:durableId="914632054">
    <w:abstractNumId w:val="41"/>
  </w:num>
  <w:num w:numId="14" w16cid:durableId="796214562">
    <w:abstractNumId w:val="12"/>
  </w:num>
  <w:num w:numId="15" w16cid:durableId="890381762">
    <w:abstractNumId w:val="5"/>
  </w:num>
  <w:num w:numId="16" w16cid:durableId="628122389">
    <w:abstractNumId w:val="2"/>
  </w:num>
  <w:num w:numId="17" w16cid:durableId="1096438924">
    <w:abstractNumId w:val="46"/>
  </w:num>
  <w:num w:numId="18" w16cid:durableId="224683313">
    <w:abstractNumId w:val="7"/>
  </w:num>
  <w:num w:numId="19" w16cid:durableId="1820656591">
    <w:abstractNumId w:val="31"/>
  </w:num>
  <w:num w:numId="20" w16cid:durableId="1167088099">
    <w:abstractNumId w:val="4"/>
  </w:num>
  <w:num w:numId="21" w16cid:durableId="1265577505">
    <w:abstractNumId w:val="27"/>
  </w:num>
  <w:num w:numId="22" w16cid:durableId="420183513">
    <w:abstractNumId w:val="47"/>
  </w:num>
  <w:num w:numId="23" w16cid:durableId="1589386966">
    <w:abstractNumId w:val="19"/>
  </w:num>
  <w:num w:numId="24" w16cid:durableId="23598156">
    <w:abstractNumId w:val="29"/>
  </w:num>
  <w:num w:numId="25" w16cid:durableId="2135364510">
    <w:abstractNumId w:val="32"/>
  </w:num>
  <w:num w:numId="26" w16cid:durableId="1655984484">
    <w:abstractNumId w:val="37"/>
  </w:num>
  <w:num w:numId="27" w16cid:durableId="1764760100">
    <w:abstractNumId w:val="9"/>
  </w:num>
  <w:num w:numId="28" w16cid:durableId="2015717279">
    <w:abstractNumId w:val="1"/>
  </w:num>
  <w:num w:numId="29" w16cid:durableId="502671718">
    <w:abstractNumId w:val="24"/>
  </w:num>
  <w:num w:numId="30" w16cid:durableId="1934169797">
    <w:abstractNumId w:val="22"/>
  </w:num>
  <w:num w:numId="31" w16cid:durableId="1155297725">
    <w:abstractNumId w:val="43"/>
  </w:num>
  <w:num w:numId="32" w16cid:durableId="1001809874">
    <w:abstractNumId w:val="3"/>
  </w:num>
  <w:num w:numId="33" w16cid:durableId="1159275684">
    <w:abstractNumId w:val="33"/>
  </w:num>
  <w:num w:numId="34" w16cid:durableId="1980769756">
    <w:abstractNumId w:val="17"/>
  </w:num>
  <w:num w:numId="35" w16cid:durableId="1386223467">
    <w:abstractNumId w:val="6"/>
  </w:num>
  <w:num w:numId="36" w16cid:durableId="688412728">
    <w:abstractNumId w:val="8"/>
  </w:num>
  <w:num w:numId="37" w16cid:durableId="224685075">
    <w:abstractNumId w:val="40"/>
  </w:num>
  <w:num w:numId="38" w16cid:durableId="366420014">
    <w:abstractNumId w:val="16"/>
  </w:num>
  <w:num w:numId="39" w16cid:durableId="953438067">
    <w:abstractNumId w:val="44"/>
  </w:num>
  <w:num w:numId="40" w16cid:durableId="1693451606">
    <w:abstractNumId w:val="28"/>
  </w:num>
  <w:num w:numId="41" w16cid:durableId="602810595">
    <w:abstractNumId w:val="20"/>
  </w:num>
  <w:num w:numId="42" w16cid:durableId="1985743455">
    <w:abstractNumId w:val="11"/>
  </w:num>
  <w:num w:numId="43" w16cid:durableId="1495103612">
    <w:abstractNumId w:val="42"/>
  </w:num>
  <w:num w:numId="44" w16cid:durableId="1986082881">
    <w:abstractNumId w:val="23"/>
  </w:num>
  <w:num w:numId="45" w16cid:durableId="1386636849">
    <w:abstractNumId w:val="21"/>
  </w:num>
  <w:num w:numId="46" w16cid:durableId="92944132">
    <w:abstractNumId w:val="30"/>
  </w:num>
  <w:num w:numId="47" w16cid:durableId="1012298124">
    <w:abstractNumId w:val="25"/>
  </w:num>
  <w:num w:numId="48" w16cid:durableId="1655795753">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4E3E"/>
    <w:rsid w:val="00007BF3"/>
    <w:rsid w:val="00010BA0"/>
    <w:rsid w:val="00020557"/>
    <w:rsid w:val="000209AA"/>
    <w:rsid w:val="00021FC2"/>
    <w:rsid w:val="00023284"/>
    <w:rsid w:val="00023705"/>
    <w:rsid w:val="000250C7"/>
    <w:rsid w:val="00026F16"/>
    <w:rsid w:val="000310EB"/>
    <w:rsid w:val="00037621"/>
    <w:rsid w:val="00044D46"/>
    <w:rsid w:val="00045088"/>
    <w:rsid w:val="00045904"/>
    <w:rsid w:val="000502FD"/>
    <w:rsid w:val="0005407C"/>
    <w:rsid w:val="00054BD6"/>
    <w:rsid w:val="00062772"/>
    <w:rsid w:val="000648A3"/>
    <w:rsid w:val="00065166"/>
    <w:rsid w:val="00067935"/>
    <w:rsid w:val="000773D2"/>
    <w:rsid w:val="00080775"/>
    <w:rsid w:val="00082609"/>
    <w:rsid w:val="0008430F"/>
    <w:rsid w:val="000851CC"/>
    <w:rsid w:val="000879BF"/>
    <w:rsid w:val="00087F21"/>
    <w:rsid w:val="000932FD"/>
    <w:rsid w:val="00093BE8"/>
    <w:rsid w:val="00096F92"/>
    <w:rsid w:val="0009729C"/>
    <w:rsid w:val="000A167E"/>
    <w:rsid w:val="000A407B"/>
    <w:rsid w:val="000A68ED"/>
    <w:rsid w:val="000B532E"/>
    <w:rsid w:val="000B5FF1"/>
    <w:rsid w:val="000B609F"/>
    <w:rsid w:val="000C648D"/>
    <w:rsid w:val="000D2487"/>
    <w:rsid w:val="000D55A8"/>
    <w:rsid w:val="000E4841"/>
    <w:rsid w:val="000F032D"/>
    <w:rsid w:val="000F1677"/>
    <w:rsid w:val="000F3D6C"/>
    <w:rsid w:val="001008B2"/>
    <w:rsid w:val="00101707"/>
    <w:rsid w:val="00102CC9"/>
    <w:rsid w:val="0010593A"/>
    <w:rsid w:val="0011071A"/>
    <w:rsid w:val="0011473D"/>
    <w:rsid w:val="0011549E"/>
    <w:rsid w:val="00115C85"/>
    <w:rsid w:val="00122CAD"/>
    <w:rsid w:val="00123855"/>
    <w:rsid w:val="00126A4D"/>
    <w:rsid w:val="001316B3"/>
    <w:rsid w:val="0013356C"/>
    <w:rsid w:val="00133AF3"/>
    <w:rsid w:val="00134969"/>
    <w:rsid w:val="0014171F"/>
    <w:rsid w:val="001452CB"/>
    <w:rsid w:val="0014622C"/>
    <w:rsid w:val="00152348"/>
    <w:rsid w:val="00154142"/>
    <w:rsid w:val="0015456D"/>
    <w:rsid w:val="00155FA2"/>
    <w:rsid w:val="00161F1B"/>
    <w:rsid w:val="00162829"/>
    <w:rsid w:val="00167FD7"/>
    <w:rsid w:val="001703C2"/>
    <w:rsid w:val="001714D9"/>
    <w:rsid w:val="001734EB"/>
    <w:rsid w:val="00176286"/>
    <w:rsid w:val="00180548"/>
    <w:rsid w:val="00180AC4"/>
    <w:rsid w:val="00180CCE"/>
    <w:rsid w:val="00180D0C"/>
    <w:rsid w:val="0018267A"/>
    <w:rsid w:val="00182779"/>
    <w:rsid w:val="001830DF"/>
    <w:rsid w:val="001966D9"/>
    <w:rsid w:val="00196EA0"/>
    <w:rsid w:val="001A007A"/>
    <w:rsid w:val="001A114F"/>
    <w:rsid w:val="001A4D6A"/>
    <w:rsid w:val="001A6B23"/>
    <w:rsid w:val="001A7E9A"/>
    <w:rsid w:val="001B0F70"/>
    <w:rsid w:val="001B5016"/>
    <w:rsid w:val="001B5EDB"/>
    <w:rsid w:val="001C2171"/>
    <w:rsid w:val="001C3EAE"/>
    <w:rsid w:val="001C45FC"/>
    <w:rsid w:val="001C556C"/>
    <w:rsid w:val="001D0469"/>
    <w:rsid w:val="001D29C0"/>
    <w:rsid w:val="001D42A9"/>
    <w:rsid w:val="001D4862"/>
    <w:rsid w:val="001E25B9"/>
    <w:rsid w:val="001E49E0"/>
    <w:rsid w:val="001E6279"/>
    <w:rsid w:val="001E7B5A"/>
    <w:rsid w:val="001F7412"/>
    <w:rsid w:val="0020090A"/>
    <w:rsid w:val="00202DFE"/>
    <w:rsid w:val="002049C1"/>
    <w:rsid w:val="0020621A"/>
    <w:rsid w:val="0020653B"/>
    <w:rsid w:val="0020725B"/>
    <w:rsid w:val="002110F1"/>
    <w:rsid w:val="00213E71"/>
    <w:rsid w:val="00216CF7"/>
    <w:rsid w:val="00216FA9"/>
    <w:rsid w:val="002172B8"/>
    <w:rsid w:val="002356EA"/>
    <w:rsid w:val="0024116D"/>
    <w:rsid w:val="00241B29"/>
    <w:rsid w:val="00241B44"/>
    <w:rsid w:val="00241FA3"/>
    <w:rsid w:val="00245EFB"/>
    <w:rsid w:val="002476AF"/>
    <w:rsid w:val="0025386E"/>
    <w:rsid w:val="002638B0"/>
    <w:rsid w:val="00265D2D"/>
    <w:rsid w:val="0026647A"/>
    <w:rsid w:val="002668D3"/>
    <w:rsid w:val="0027299F"/>
    <w:rsid w:val="00274BE8"/>
    <w:rsid w:val="00277678"/>
    <w:rsid w:val="0028219C"/>
    <w:rsid w:val="00284303"/>
    <w:rsid w:val="00284EBE"/>
    <w:rsid w:val="002903A7"/>
    <w:rsid w:val="002915E6"/>
    <w:rsid w:val="0029433F"/>
    <w:rsid w:val="00294829"/>
    <w:rsid w:val="002956E6"/>
    <w:rsid w:val="0029690F"/>
    <w:rsid w:val="00297C8A"/>
    <w:rsid w:val="002A2A60"/>
    <w:rsid w:val="002A2C11"/>
    <w:rsid w:val="002A37BB"/>
    <w:rsid w:val="002A4B95"/>
    <w:rsid w:val="002B0D88"/>
    <w:rsid w:val="002B1C25"/>
    <w:rsid w:val="002B1C45"/>
    <w:rsid w:val="002B6F17"/>
    <w:rsid w:val="002C13C8"/>
    <w:rsid w:val="002C3547"/>
    <w:rsid w:val="002C408C"/>
    <w:rsid w:val="002C6075"/>
    <w:rsid w:val="002D0021"/>
    <w:rsid w:val="002D299D"/>
    <w:rsid w:val="002D3473"/>
    <w:rsid w:val="002E0403"/>
    <w:rsid w:val="002F1956"/>
    <w:rsid w:val="002F2E98"/>
    <w:rsid w:val="002F3440"/>
    <w:rsid w:val="002F75A3"/>
    <w:rsid w:val="002F7EC8"/>
    <w:rsid w:val="002F7FBB"/>
    <w:rsid w:val="00303C2F"/>
    <w:rsid w:val="003042CB"/>
    <w:rsid w:val="003144EF"/>
    <w:rsid w:val="0031579E"/>
    <w:rsid w:val="00321D73"/>
    <w:rsid w:val="00321F12"/>
    <w:rsid w:val="00323EEF"/>
    <w:rsid w:val="00326292"/>
    <w:rsid w:val="00326415"/>
    <w:rsid w:val="00327B66"/>
    <w:rsid w:val="00330937"/>
    <w:rsid w:val="00330F31"/>
    <w:rsid w:val="00334648"/>
    <w:rsid w:val="003361F2"/>
    <w:rsid w:val="0033768C"/>
    <w:rsid w:val="00337938"/>
    <w:rsid w:val="0034003C"/>
    <w:rsid w:val="00340769"/>
    <w:rsid w:val="00341AA6"/>
    <w:rsid w:val="003458A0"/>
    <w:rsid w:val="0035372F"/>
    <w:rsid w:val="00361A0A"/>
    <w:rsid w:val="00364836"/>
    <w:rsid w:val="0036565C"/>
    <w:rsid w:val="0036625E"/>
    <w:rsid w:val="00367B0A"/>
    <w:rsid w:val="0037465A"/>
    <w:rsid w:val="00376374"/>
    <w:rsid w:val="00382C98"/>
    <w:rsid w:val="0038533C"/>
    <w:rsid w:val="00386568"/>
    <w:rsid w:val="00390B57"/>
    <w:rsid w:val="003948D5"/>
    <w:rsid w:val="003953EE"/>
    <w:rsid w:val="00396821"/>
    <w:rsid w:val="00397D3A"/>
    <w:rsid w:val="003A051E"/>
    <w:rsid w:val="003A540E"/>
    <w:rsid w:val="003B170F"/>
    <w:rsid w:val="003B3C5F"/>
    <w:rsid w:val="003C1878"/>
    <w:rsid w:val="003C4333"/>
    <w:rsid w:val="003C4471"/>
    <w:rsid w:val="003D0A6D"/>
    <w:rsid w:val="003E0B16"/>
    <w:rsid w:val="003E304F"/>
    <w:rsid w:val="003E67D1"/>
    <w:rsid w:val="003F5092"/>
    <w:rsid w:val="003F6AA2"/>
    <w:rsid w:val="00404329"/>
    <w:rsid w:val="00405DC1"/>
    <w:rsid w:val="00411EC0"/>
    <w:rsid w:val="00415F1F"/>
    <w:rsid w:val="004164E0"/>
    <w:rsid w:val="00416D2B"/>
    <w:rsid w:val="00420BB0"/>
    <w:rsid w:val="0042108F"/>
    <w:rsid w:val="00422295"/>
    <w:rsid w:val="0042341C"/>
    <w:rsid w:val="00424040"/>
    <w:rsid w:val="00430FED"/>
    <w:rsid w:val="00433844"/>
    <w:rsid w:val="004347CF"/>
    <w:rsid w:val="00434A8C"/>
    <w:rsid w:val="00437297"/>
    <w:rsid w:val="00444284"/>
    <w:rsid w:val="00444471"/>
    <w:rsid w:val="00445CE6"/>
    <w:rsid w:val="004534C2"/>
    <w:rsid w:val="0045446F"/>
    <w:rsid w:val="0045683E"/>
    <w:rsid w:val="00466796"/>
    <w:rsid w:val="00477C72"/>
    <w:rsid w:val="00491675"/>
    <w:rsid w:val="00493855"/>
    <w:rsid w:val="00495E79"/>
    <w:rsid w:val="00496822"/>
    <w:rsid w:val="004A09EE"/>
    <w:rsid w:val="004A2D83"/>
    <w:rsid w:val="004A57DD"/>
    <w:rsid w:val="004A789F"/>
    <w:rsid w:val="004A7B51"/>
    <w:rsid w:val="004A7D71"/>
    <w:rsid w:val="004A7EF3"/>
    <w:rsid w:val="004B11FD"/>
    <w:rsid w:val="004B23A2"/>
    <w:rsid w:val="004C15FB"/>
    <w:rsid w:val="004D05ED"/>
    <w:rsid w:val="004D1A5A"/>
    <w:rsid w:val="004D1E26"/>
    <w:rsid w:val="004D2FFF"/>
    <w:rsid w:val="004D3721"/>
    <w:rsid w:val="004D468D"/>
    <w:rsid w:val="004D64F9"/>
    <w:rsid w:val="004E3A6B"/>
    <w:rsid w:val="004E622C"/>
    <w:rsid w:val="004F5FDF"/>
    <w:rsid w:val="00504D8A"/>
    <w:rsid w:val="005105D9"/>
    <w:rsid w:val="00510B21"/>
    <w:rsid w:val="005177FE"/>
    <w:rsid w:val="0052263B"/>
    <w:rsid w:val="00523870"/>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5756C"/>
    <w:rsid w:val="00560534"/>
    <w:rsid w:val="00560B9F"/>
    <w:rsid w:val="005612FF"/>
    <w:rsid w:val="0056391B"/>
    <w:rsid w:val="005650E2"/>
    <w:rsid w:val="00567AD7"/>
    <w:rsid w:val="00575B2D"/>
    <w:rsid w:val="00582894"/>
    <w:rsid w:val="005833D0"/>
    <w:rsid w:val="005846F3"/>
    <w:rsid w:val="0058622F"/>
    <w:rsid w:val="00592F82"/>
    <w:rsid w:val="00597575"/>
    <w:rsid w:val="005A0CCA"/>
    <w:rsid w:val="005A2E18"/>
    <w:rsid w:val="005A5404"/>
    <w:rsid w:val="005A6FF2"/>
    <w:rsid w:val="005A726D"/>
    <w:rsid w:val="005B4BC2"/>
    <w:rsid w:val="005B67AC"/>
    <w:rsid w:val="005B79F4"/>
    <w:rsid w:val="005C5A6D"/>
    <w:rsid w:val="005D16DD"/>
    <w:rsid w:val="005D2417"/>
    <w:rsid w:val="005D2BBE"/>
    <w:rsid w:val="005D43E0"/>
    <w:rsid w:val="005D58A3"/>
    <w:rsid w:val="005E0C2E"/>
    <w:rsid w:val="005E1B79"/>
    <w:rsid w:val="005E6076"/>
    <w:rsid w:val="005E7008"/>
    <w:rsid w:val="005F026D"/>
    <w:rsid w:val="005F2AEA"/>
    <w:rsid w:val="005F2D0B"/>
    <w:rsid w:val="005F4B31"/>
    <w:rsid w:val="005F4EEC"/>
    <w:rsid w:val="006061C7"/>
    <w:rsid w:val="0061025E"/>
    <w:rsid w:val="00610388"/>
    <w:rsid w:val="00610AC7"/>
    <w:rsid w:val="00612CA5"/>
    <w:rsid w:val="006153EC"/>
    <w:rsid w:val="00621A17"/>
    <w:rsid w:val="00627A10"/>
    <w:rsid w:val="00627CC9"/>
    <w:rsid w:val="00627E7B"/>
    <w:rsid w:val="00630542"/>
    <w:rsid w:val="00632E44"/>
    <w:rsid w:val="00634622"/>
    <w:rsid w:val="00634DC4"/>
    <w:rsid w:val="00636808"/>
    <w:rsid w:val="00640390"/>
    <w:rsid w:val="00641515"/>
    <w:rsid w:val="006478AA"/>
    <w:rsid w:val="0064790A"/>
    <w:rsid w:val="006523AE"/>
    <w:rsid w:val="00654C2F"/>
    <w:rsid w:val="00657087"/>
    <w:rsid w:val="006635BB"/>
    <w:rsid w:val="006639DB"/>
    <w:rsid w:val="0066425C"/>
    <w:rsid w:val="006661EF"/>
    <w:rsid w:val="00671AF1"/>
    <w:rsid w:val="00673ABE"/>
    <w:rsid w:val="00677AEB"/>
    <w:rsid w:val="00680EF2"/>
    <w:rsid w:val="00683E2D"/>
    <w:rsid w:val="00687A1D"/>
    <w:rsid w:val="00690AFA"/>
    <w:rsid w:val="00697EA1"/>
    <w:rsid w:val="00697FF6"/>
    <w:rsid w:val="006A2646"/>
    <w:rsid w:val="006A4280"/>
    <w:rsid w:val="006A4A2A"/>
    <w:rsid w:val="006A5375"/>
    <w:rsid w:val="006A6530"/>
    <w:rsid w:val="006B435A"/>
    <w:rsid w:val="006B4C64"/>
    <w:rsid w:val="006B7879"/>
    <w:rsid w:val="006C1444"/>
    <w:rsid w:val="006D1E28"/>
    <w:rsid w:val="006D6BD5"/>
    <w:rsid w:val="006D7660"/>
    <w:rsid w:val="006E059F"/>
    <w:rsid w:val="006E481A"/>
    <w:rsid w:val="006E5298"/>
    <w:rsid w:val="006E6760"/>
    <w:rsid w:val="006F4856"/>
    <w:rsid w:val="006F4A78"/>
    <w:rsid w:val="006F734A"/>
    <w:rsid w:val="00700D83"/>
    <w:rsid w:val="00703AC6"/>
    <w:rsid w:val="00704852"/>
    <w:rsid w:val="007074E9"/>
    <w:rsid w:val="00712317"/>
    <w:rsid w:val="00713DA4"/>
    <w:rsid w:val="00714BF1"/>
    <w:rsid w:val="00721383"/>
    <w:rsid w:val="0072360C"/>
    <w:rsid w:val="0073158B"/>
    <w:rsid w:val="007333CC"/>
    <w:rsid w:val="0073399A"/>
    <w:rsid w:val="0074088D"/>
    <w:rsid w:val="00740DAD"/>
    <w:rsid w:val="007522E8"/>
    <w:rsid w:val="007603F5"/>
    <w:rsid w:val="00764DB0"/>
    <w:rsid w:val="0076764D"/>
    <w:rsid w:val="0077033B"/>
    <w:rsid w:val="0077498C"/>
    <w:rsid w:val="00775C59"/>
    <w:rsid w:val="007809BC"/>
    <w:rsid w:val="00784128"/>
    <w:rsid w:val="00784BB0"/>
    <w:rsid w:val="00785534"/>
    <w:rsid w:val="00785F5D"/>
    <w:rsid w:val="00787BCC"/>
    <w:rsid w:val="007924A3"/>
    <w:rsid w:val="00793173"/>
    <w:rsid w:val="00796B95"/>
    <w:rsid w:val="007A2A33"/>
    <w:rsid w:val="007B22CF"/>
    <w:rsid w:val="007B37DB"/>
    <w:rsid w:val="007B3A5E"/>
    <w:rsid w:val="007B5C89"/>
    <w:rsid w:val="007B61A5"/>
    <w:rsid w:val="007B7D7A"/>
    <w:rsid w:val="007C1FCC"/>
    <w:rsid w:val="007C6201"/>
    <w:rsid w:val="007D7C92"/>
    <w:rsid w:val="007E1154"/>
    <w:rsid w:val="007E6BA4"/>
    <w:rsid w:val="007E7432"/>
    <w:rsid w:val="007F0F54"/>
    <w:rsid w:val="007F41F8"/>
    <w:rsid w:val="007F659B"/>
    <w:rsid w:val="007F742E"/>
    <w:rsid w:val="00800BA5"/>
    <w:rsid w:val="008030F0"/>
    <w:rsid w:val="0080454E"/>
    <w:rsid w:val="00804C32"/>
    <w:rsid w:val="00806302"/>
    <w:rsid w:val="00807119"/>
    <w:rsid w:val="0082068D"/>
    <w:rsid w:val="008235B7"/>
    <w:rsid w:val="00823B29"/>
    <w:rsid w:val="00823E22"/>
    <w:rsid w:val="0082483F"/>
    <w:rsid w:val="00824951"/>
    <w:rsid w:val="008269D1"/>
    <w:rsid w:val="008279C0"/>
    <w:rsid w:val="008420F8"/>
    <w:rsid w:val="00843BC4"/>
    <w:rsid w:val="008465BE"/>
    <w:rsid w:val="00864C65"/>
    <w:rsid w:val="00867701"/>
    <w:rsid w:val="00867C22"/>
    <w:rsid w:val="008713B3"/>
    <w:rsid w:val="008723F3"/>
    <w:rsid w:val="0087682F"/>
    <w:rsid w:val="00876F56"/>
    <w:rsid w:val="00881DE6"/>
    <w:rsid w:val="008837A6"/>
    <w:rsid w:val="00886C98"/>
    <w:rsid w:val="0089145D"/>
    <w:rsid w:val="00895255"/>
    <w:rsid w:val="0089536F"/>
    <w:rsid w:val="00896CBC"/>
    <w:rsid w:val="00897032"/>
    <w:rsid w:val="008A3075"/>
    <w:rsid w:val="008A4DF2"/>
    <w:rsid w:val="008A6CFE"/>
    <w:rsid w:val="008A7666"/>
    <w:rsid w:val="008B3ED2"/>
    <w:rsid w:val="008B5333"/>
    <w:rsid w:val="008B6223"/>
    <w:rsid w:val="008C3FB9"/>
    <w:rsid w:val="008C4DC2"/>
    <w:rsid w:val="008C66E0"/>
    <w:rsid w:val="008D3976"/>
    <w:rsid w:val="008D4D4A"/>
    <w:rsid w:val="008D7B61"/>
    <w:rsid w:val="008E282F"/>
    <w:rsid w:val="008E3339"/>
    <w:rsid w:val="008E556B"/>
    <w:rsid w:val="008F0E29"/>
    <w:rsid w:val="008F20FC"/>
    <w:rsid w:val="008F240F"/>
    <w:rsid w:val="008F2C4E"/>
    <w:rsid w:val="008F5F56"/>
    <w:rsid w:val="008F5FFE"/>
    <w:rsid w:val="0090340D"/>
    <w:rsid w:val="00905850"/>
    <w:rsid w:val="00905A43"/>
    <w:rsid w:val="009063E3"/>
    <w:rsid w:val="009104A7"/>
    <w:rsid w:val="00912C79"/>
    <w:rsid w:val="00921B8C"/>
    <w:rsid w:val="00932ABE"/>
    <w:rsid w:val="00942123"/>
    <w:rsid w:val="00950047"/>
    <w:rsid w:val="009512E1"/>
    <w:rsid w:val="0095207B"/>
    <w:rsid w:val="00962045"/>
    <w:rsid w:val="00972951"/>
    <w:rsid w:val="00973226"/>
    <w:rsid w:val="00977151"/>
    <w:rsid w:val="00980E61"/>
    <w:rsid w:val="00983CA6"/>
    <w:rsid w:val="009910FA"/>
    <w:rsid w:val="00991428"/>
    <w:rsid w:val="0099169D"/>
    <w:rsid w:val="00991C71"/>
    <w:rsid w:val="00992676"/>
    <w:rsid w:val="009954B2"/>
    <w:rsid w:val="00996691"/>
    <w:rsid w:val="009A3AB7"/>
    <w:rsid w:val="009A47C1"/>
    <w:rsid w:val="009A4804"/>
    <w:rsid w:val="009B01E9"/>
    <w:rsid w:val="009B0723"/>
    <w:rsid w:val="009B07AD"/>
    <w:rsid w:val="009B0883"/>
    <w:rsid w:val="009B15E2"/>
    <w:rsid w:val="009B195E"/>
    <w:rsid w:val="009B1D20"/>
    <w:rsid w:val="009B4976"/>
    <w:rsid w:val="009C0B8E"/>
    <w:rsid w:val="009C1BC8"/>
    <w:rsid w:val="009C2442"/>
    <w:rsid w:val="009C3081"/>
    <w:rsid w:val="009D0811"/>
    <w:rsid w:val="009D0EE1"/>
    <w:rsid w:val="009D20B1"/>
    <w:rsid w:val="009D3F45"/>
    <w:rsid w:val="009E2AEB"/>
    <w:rsid w:val="009E2E27"/>
    <w:rsid w:val="009E45DF"/>
    <w:rsid w:val="009E4DE3"/>
    <w:rsid w:val="009F275E"/>
    <w:rsid w:val="009F2E51"/>
    <w:rsid w:val="009F3417"/>
    <w:rsid w:val="009F5508"/>
    <w:rsid w:val="00A047EE"/>
    <w:rsid w:val="00A15DC7"/>
    <w:rsid w:val="00A213E4"/>
    <w:rsid w:val="00A21FA5"/>
    <w:rsid w:val="00A2274A"/>
    <w:rsid w:val="00A235B7"/>
    <w:rsid w:val="00A24B43"/>
    <w:rsid w:val="00A27A7A"/>
    <w:rsid w:val="00A27DC9"/>
    <w:rsid w:val="00A33440"/>
    <w:rsid w:val="00A34ABE"/>
    <w:rsid w:val="00A368A6"/>
    <w:rsid w:val="00A407EF"/>
    <w:rsid w:val="00A42AD2"/>
    <w:rsid w:val="00A46B4C"/>
    <w:rsid w:val="00A5117B"/>
    <w:rsid w:val="00A55389"/>
    <w:rsid w:val="00A56D34"/>
    <w:rsid w:val="00A60074"/>
    <w:rsid w:val="00A6627C"/>
    <w:rsid w:val="00A67B21"/>
    <w:rsid w:val="00A71019"/>
    <w:rsid w:val="00A81029"/>
    <w:rsid w:val="00A83BE6"/>
    <w:rsid w:val="00A845F5"/>
    <w:rsid w:val="00A90CB3"/>
    <w:rsid w:val="00A96489"/>
    <w:rsid w:val="00AA4951"/>
    <w:rsid w:val="00AB2425"/>
    <w:rsid w:val="00AB33F7"/>
    <w:rsid w:val="00AB3BF9"/>
    <w:rsid w:val="00AB685C"/>
    <w:rsid w:val="00AB6C2D"/>
    <w:rsid w:val="00AC08F7"/>
    <w:rsid w:val="00AC2F1F"/>
    <w:rsid w:val="00AC3839"/>
    <w:rsid w:val="00AC43F8"/>
    <w:rsid w:val="00AC68D5"/>
    <w:rsid w:val="00AC7082"/>
    <w:rsid w:val="00AD12C7"/>
    <w:rsid w:val="00AD4BE8"/>
    <w:rsid w:val="00AE1E12"/>
    <w:rsid w:val="00AE20EB"/>
    <w:rsid w:val="00AE21A8"/>
    <w:rsid w:val="00AF06AD"/>
    <w:rsid w:val="00AF228E"/>
    <w:rsid w:val="00B011F5"/>
    <w:rsid w:val="00B016A8"/>
    <w:rsid w:val="00B04780"/>
    <w:rsid w:val="00B05A09"/>
    <w:rsid w:val="00B108A5"/>
    <w:rsid w:val="00B14819"/>
    <w:rsid w:val="00B15E2F"/>
    <w:rsid w:val="00B17AA9"/>
    <w:rsid w:val="00B2234F"/>
    <w:rsid w:val="00B240F9"/>
    <w:rsid w:val="00B25E9D"/>
    <w:rsid w:val="00B37C3C"/>
    <w:rsid w:val="00B40510"/>
    <w:rsid w:val="00B411E4"/>
    <w:rsid w:val="00B44713"/>
    <w:rsid w:val="00B5109F"/>
    <w:rsid w:val="00B51B95"/>
    <w:rsid w:val="00B53FBE"/>
    <w:rsid w:val="00B56103"/>
    <w:rsid w:val="00B61B9E"/>
    <w:rsid w:val="00B64929"/>
    <w:rsid w:val="00B659B9"/>
    <w:rsid w:val="00B665F2"/>
    <w:rsid w:val="00B736DF"/>
    <w:rsid w:val="00B743D6"/>
    <w:rsid w:val="00B74FBD"/>
    <w:rsid w:val="00B7792E"/>
    <w:rsid w:val="00B77F46"/>
    <w:rsid w:val="00B811C1"/>
    <w:rsid w:val="00B82586"/>
    <w:rsid w:val="00B829A3"/>
    <w:rsid w:val="00B82CE7"/>
    <w:rsid w:val="00B8406D"/>
    <w:rsid w:val="00B86DB1"/>
    <w:rsid w:val="00B87869"/>
    <w:rsid w:val="00B91EA1"/>
    <w:rsid w:val="00B93525"/>
    <w:rsid w:val="00B9639B"/>
    <w:rsid w:val="00BA0930"/>
    <w:rsid w:val="00BA3AE6"/>
    <w:rsid w:val="00BA4008"/>
    <w:rsid w:val="00BA5FCB"/>
    <w:rsid w:val="00BA7B65"/>
    <w:rsid w:val="00BB0F2B"/>
    <w:rsid w:val="00BB1648"/>
    <w:rsid w:val="00BB631A"/>
    <w:rsid w:val="00BC5A60"/>
    <w:rsid w:val="00BC6AED"/>
    <w:rsid w:val="00BE4FF3"/>
    <w:rsid w:val="00BF0AFE"/>
    <w:rsid w:val="00BF50F7"/>
    <w:rsid w:val="00BF5591"/>
    <w:rsid w:val="00C02F29"/>
    <w:rsid w:val="00C0619D"/>
    <w:rsid w:val="00C06B6D"/>
    <w:rsid w:val="00C1277F"/>
    <w:rsid w:val="00C15EA3"/>
    <w:rsid w:val="00C17718"/>
    <w:rsid w:val="00C20AFE"/>
    <w:rsid w:val="00C220BD"/>
    <w:rsid w:val="00C22A25"/>
    <w:rsid w:val="00C26E97"/>
    <w:rsid w:val="00C3505F"/>
    <w:rsid w:val="00C35671"/>
    <w:rsid w:val="00C35B77"/>
    <w:rsid w:val="00C3645F"/>
    <w:rsid w:val="00C36D83"/>
    <w:rsid w:val="00C376EB"/>
    <w:rsid w:val="00C41993"/>
    <w:rsid w:val="00C46A92"/>
    <w:rsid w:val="00C46EC1"/>
    <w:rsid w:val="00C52796"/>
    <w:rsid w:val="00C53467"/>
    <w:rsid w:val="00C53E2C"/>
    <w:rsid w:val="00C550C8"/>
    <w:rsid w:val="00C55824"/>
    <w:rsid w:val="00C56B61"/>
    <w:rsid w:val="00C579C7"/>
    <w:rsid w:val="00C57CC1"/>
    <w:rsid w:val="00C60379"/>
    <w:rsid w:val="00C606C3"/>
    <w:rsid w:val="00C6083A"/>
    <w:rsid w:val="00C61B89"/>
    <w:rsid w:val="00C620F4"/>
    <w:rsid w:val="00C6589C"/>
    <w:rsid w:val="00C675D3"/>
    <w:rsid w:val="00C67CA6"/>
    <w:rsid w:val="00C72848"/>
    <w:rsid w:val="00C7736C"/>
    <w:rsid w:val="00C776F4"/>
    <w:rsid w:val="00C82D87"/>
    <w:rsid w:val="00C84244"/>
    <w:rsid w:val="00C8712A"/>
    <w:rsid w:val="00C902C8"/>
    <w:rsid w:val="00C919D1"/>
    <w:rsid w:val="00C9398A"/>
    <w:rsid w:val="00C963D3"/>
    <w:rsid w:val="00CA22C4"/>
    <w:rsid w:val="00CA3C8C"/>
    <w:rsid w:val="00CB1983"/>
    <w:rsid w:val="00CB2CBB"/>
    <w:rsid w:val="00CB5057"/>
    <w:rsid w:val="00CB7CAC"/>
    <w:rsid w:val="00CC5335"/>
    <w:rsid w:val="00CC5BA4"/>
    <w:rsid w:val="00CC6748"/>
    <w:rsid w:val="00CD1A88"/>
    <w:rsid w:val="00CD4269"/>
    <w:rsid w:val="00CD4396"/>
    <w:rsid w:val="00CD4998"/>
    <w:rsid w:val="00CD4B4D"/>
    <w:rsid w:val="00CE01A6"/>
    <w:rsid w:val="00CE1035"/>
    <w:rsid w:val="00CE614C"/>
    <w:rsid w:val="00CE6E50"/>
    <w:rsid w:val="00CF128D"/>
    <w:rsid w:val="00CF2819"/>
    <w:rsid w:val="00CF4F9D"/>
    <w:rsid w:val="00CF56E4"/>
    <w:rsid w:val="00CF69FE"/>
    <w:rsid w:val="00CF6F7A"/>
    <w:rsid w:val="00CF70DC"/>
    <w:rsid w:val="00D079CC"/>
    <w:rsid w:val="00D148DC"/>
    <w:rsid w:val="00D17FDC"/>
    <w:rsid w:val="00D21CE0"/>
    <w:rsid w:val="00D21D8C"/>
    <w:rsid w:val="00D45B4F"/>
    <w:rsid w:val="00D53719"/>
    <w:rsid w:val="00D54B7A"/>
    <w:rsid w:val="00D57949"/>
    <w:rsid w:val="00D6188D"/>
    <w:rsid w:val="00D63EFD"/>
    <w:rsid w:val="00D67609"/>
    <w:rsid w:val="00D70072"/>
    <w:rsid w:val="00D74216"/>
    <w:rsid w:val="00D801B5"/>
    <w:rsid w:val="00D84752"/>
    <w:rsid w:val="00D86B3B"/>
    <w:rsid w:val="00D8748A"/>
    <w:rsid w:val="00D91BE8"/>
    <w:rsid w:val="00D93196"/>
    <w:rsid w:val="00DA078F"/>
    <w:rsid w:val="00DA0DC0"/>
    <w:rsid w:val="00DA2EB9"/>
    <w:rsid w:val="00DA52C7"/>
    <w:rsid w:val="00DA6ACB"/>
    <w:rsid w:val="00DB1E64"/>
    <w:rsid w:val="00DB243C"/>
    <w:rsid w:val="00DB482A"/>
    <w:rsid w:val="00DB50FB"/>
    <w:rsid w:val="00DB56F2"/>
    <w:rsid w:val="00DB6EF5"/>
    <w:rsid w:val="00DC1115"/>
    <w:rsid w:val="00DC3089"/>
    <w:rsid w:val="00DC4420"/>
    <w:rsid w:val="00DC759A"/>
    <w:rsid w:val="00DD0802"/>
    <w:rsid w:val="00DD2E11"/>
    <w:rsid w:val="00DD3F21"/>
    <w:rsid w:val="00DE03AF"/>
    <w:rsid w:val="00DE121C"/>
    <w:rsid w:val="00DE6633"/>
    <w:rsid w:val="00DF75F8"/>
    <w:rsid w:val="00DF7A3A"/>
    <w:rsid w:val="00E00C00"/>
    <w:rsid w:val="00E00F8C"/>
    <w:rsid w:val="00E037FF"/>
    <w:rsid w:val="00E05C07"/>
    <w:rsid w:val="00E07C5A"/>
    <w:rsid w:val="00E10EB6"/>
    <w:rsid w:val="00E11C54"/>
    <w:rsid w:val="00E12DC8"/>
    <w:rsid w:val="00E131DE"/>
    <w:rsid w:val="00E13CD1"/>
    <w:rsid w:val="00E14FED"/>
    <w:rsid w:val="00E15BA9"/>
    <w:rsid w:val="00E26E19"/>
    <w:rsid w:val="00E27C4D"/>
    <w:rsid w:val="00E31DF3"/>
    <w:rsid w:val="00E409FC"/>
    <w:rsid w:val="00E40C96"/>
    <w:rsid w:val="00E43938"/>
    <w:rsid w:val="00E450A4"/>
    <w:rsid w:val="00E47E46"/>
    <w:rsid w:val="00E506BE"/>
    <w:rsid w:val="00E55547"/>
    <w:rsid w:val="00E6302B"/>
    <w:rsid w:val="00E6452F"/>
    <w:rsid w:val="00E64F45"/>
    <w:rsid w:val="00E6742D"/>
    <w:rsid w:val="00E71CB0"/>
    <w:rsid w:val="00E73A41"/>
    <w:rsid w:val="00E7563D"/>
    <w:rsid w:val="00E77C3D"/>
    <w:rsid w:val="00E83C09"/>
    <w:rsid w:val="00E83CEA"/>
    <w:rsid w:val="00E85867"/>
    <w:rsid w:val="00E86CC0"/>
    <w:rsid w:val="00E90991"/>
    <w:rsid w:val="00E909F0"/>
    <w:rsid w:val="00E90D47"/>
    <w:rsid w:val="00E9169F"/>
    <w:rsid w:val="00E93993"/>
    <w:rsid w:val="00E9597C"/>
    <w:rsid w:val="00EA0913"/>
    <w:rsid w:val="00EA5B00"/>
    <w:rsid w:val="00EA6287"/>
    <w:rsid w:val="00EB080B"/>
    <w:rsid w:val="00EB146B"/>
    <w:rsid w:val="00EB45AC"/>
    <w:rsid w:val="00EB5C5B"/>
    <w:rsid w:val="00EC441F"/>
    <w:rsid w:val="00EC4755"/>
    <w:rsid w:val="00ED0BC4"/>
    <w:rsid w:val="00ED14CB"/>
    <w:rsid w:val="00ED447D"/>
    <w:rsid w:val="00ED5BDC"/>
    <w:rsid w:val="00ED6316"/>
    <w:rsid w:val="00EE4971"/>
    <w:rsid w:val="00EE6CB0"/>
    <w:rsid w:val="00EF090E"/>
    <w:rsid w:val="00EF2005"/>
    <w:rsid w:val="00EF33D2"/>
    <w:rsid w:val="00EF5572"/>
    <w:rsid w:val="00EF6820"/>
    <w:rsid w:val="00F033DA"/>
    <w:rsid w:val="00F134FE"/>
    <w:rsid w:val="00F13691"/>
    <w:rsid w:val="00F13FB1"/>
    <w:rsid w:val="00F168AA"/>
    <w:rsid w:val="00F20B8C"/>
    <w:rsid w:val="00F22AA6"/>
    <w:rsid w:val="00F262EC"/>
    <w:rsid w:val="00F27CD8"/>
    <w:rsid w:val="00F30351"/>
    <w:rsid w:val="00F314A1"/>
    <w:rsid w:val="00F32C2B"/>
    <w:rsid w:val="00F32E3C"/>
    <w:rsid w:val="00F3323E"/>
    <w:rsid w:val="00F341F4"/>
    <w:rsid w:val="00F34F9D"/>
    <w:rsid w:val="00F35CCE"/>
    <w:rsid w:val="00F477C9"/>
    <w:rsid w:val="00F504A9"/>
    <w:rsid w:val="00F5165C"/>
    <w:rsid w:val="00F5524B"/>
    <w:rsid w:val="00F60531"/>
    <w:rsid w:val="00F60538"/>
    <w:rsid w:val="00F61DD2"/>
    <w:rsid w:val="00F61EE1"/>
    <w:rsid w:val="00F66AFF"/>
    <w:rsid w:val="00F71433"/>
    <w:rsid w:val="00F85B38"/>
    <w:rsid w:val="00F97C5B"/>
    <w:rsid w:val="00FA0CE9"/>
    <w:rsid w:val="00FA18CF"/>
    <w:rsid w:val="00FA2514"/>
    <w:rsid w:val="00FA3D50"/>
    <w:rsid w:val="00FA6DB1"/>
    <w:rsid w:val="00FB17BD"/>
    <w:rsid w:val="00FB4C6B"/>
    <w:rsid w:val="00FB5946"/>
    <w:rsid w:val="00FB7FBD"/>
    <w:rsid w:val="00FC374A"/>
    <w:rsid w:val="00FC490B"/>
    <w:rsid w:val="00FC60D8"/>
    <w:rsid w:val="00FC7249"/>
    <w:rsid w:val="00FC74C8"/>
    <w:rsid w:val="00FC7B47"/>
    <w:rsid w:val="00FD035C"/>
    <w:rsid w:val="00FD1A35"/>
    <w:rsid w:val="00FD2EA4"/>
    <w:rsid w:val="00FD36C5"/>
    <w:rsid w:val="00FD486D"/>
    <w:rsid w:val="00FD6310"/>
    <w:rsid w:val="00FD7C7B"/>
    <w:rsid w:val="00FE1BA1"/>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link w:val="Heading2Char"/>
    <w:uiPriority w:val="9"/>
    <w:qFormat/>
    <w:rsid w:val="000A167E"/>
    <w:pPr>
      <w:spacing w:before="100" w:beforeAutospacing="1" w:after="100" w:afterAutospacing="1"/>
      <w:outlineLvl w:val="1"/>
    </w:pPr>
    <w:rPr>
      <w:rFonts w:ascii="Times New Roman" w:hAnsi="Times New Roman" w:cs="Times New Roman"/>
      <w:b/>
      <w:bCs/>
      <w:sz w:val="36"/>
      <w:szCs w:val="36"/>
      <w:lang w:val="en-IN" w:eastAsia="en-IN"/>
    </w:rPr>
  </w:style>
  <w:style w:type="paragraph" w:styleId="Heading3">
    <w:name w:val="heading 3"/>
    <w:basedOn w:val="Normal"/>
    <w:link w:val="Heading3Char"/>
    <w:uiPriority w:val="9"/>
    <w:qFormat/>
    <w:rsid w:val="000A167E"/>
    <w:pPr>
      <w:spacing w:before="100" w:beforeAutospacing="1" w:after="100" w:afterAutospacing="1"/>
      <w:outlineLvl w:val="2"/>
    </w:pPr>
    <w:rPr>
      <w:rFonts w:ascii="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 w:type="character" w:customStyle="1" w:styleId="Heading2Char">
    <w:name w:val="Heading 2 Char"/>
    <w:basedOn w:val="DefaultParagraphFont"/>
    <w:link w:val="Heading2"/>
    <w:uiPriority w:val="9"/>
    <w:rsid w:val="000A167E"/>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0A167E"/>
    <w:rPr>
      <w:rFonts w:ascii="Times New Roman" w:eastAsia="Times New Roman" w:hAnsi="Times New Roman" w:cs="Times New Roman"/>
      <w:b/>
      <w:bCs/>
      <w:sz w:val="27"/>
      <w:szCs w:val="27"/>
      <w:lang w:val="en-IN" w:eastAsia="en-IN"/>
    </w:rPr>
  </w:style>
  <w:style w:type="character" w:styleId="Emphasis">
    <w:name w:val="Emphasis"/>
    <w:basedOn w:val="DefaultParagraphFont"/>
    <w:uiPriority w:val="20"/>
    <w:qFormat/>
    <w:rsid w:val="000A1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0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287">
          <w:marLeft w:val="0"/>
          <w:marRight w:val="0"/>
          <w:marTop w:val="0"/>
          <w:marBottom w:val="0"/>
          <w:divBdr>
            <w:top w:val="none" w:sz="0" w:space="0" w:color="auto"/>
            <w:left w:val="none" w:sz="0" w:space="0" w:color="auto"/>
            <w:bottom w:val="none" w:sz="0" w:space="0" w:color="auto"/>
            <w:right w:val="none" w:sz="0" w:space="0" w:color="auto"/>
          </w:divBdr>
        </w:div>
        <w:div w:id="1854302276">
          <w:marLeft w:val="0"/>
          <w:marRight w:val="0"/>
          <w:marTop w:val="0"/>
          <w:marBottom w:val="0"/>
          <w:divBdr>
            <w:top w:val="none" w:sz="0" w:space="0" w:color="auto"/>
            <w:left w:val="none" w:sz="0" w:space="0" w:color="auto"/>
            <w:bottom w:val="none" w:sz="0" w:space="0" w:color="auto"/>
            <w:right w:val="none" w:sz="0" w:space="0" w:color="auto"/>
          </w:divBdr>
        </w:div>
        <w:div w:id="738094242">
          <w:marLeft w:val="0"/>
          <w:marRight w:val="0"/>
          <w:marTop w:val="0"/>
          <w:marBottom w:val="0"/>
          <w:divBdr>
            <w:top w:val="none" w:sz="0" w:space="0" w:color="auto"/>
            <w:left w:val="none" w:sz="0" w:space="0" w:color="auto"/>
            <w:bottom w:val="none" w:sz="0" w:space="0" w:color="auto"/>
            <w:right w:val="none" w:sz="0" w:space="0" w:color="auto"/>
          </w:divBdr>
        </w:div>
      </w:divsChild>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40480796">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474586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849723-69CC-41EE-9BC5-8C74E26A092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41438</CharactersWithSpaces>
  <SharedDoc>false</SharedDoc>
  <HLinks>
    <vt:vector size="6" baseType="variant">
      <vt:variant>
        <vt:i4>524405</vt:i4>
      </vt:variant>
      <vt:variant>
        <vt:i4>0</vt:i4>
      </vt:variant>
      <vt:variant>
        <vt:i4>0</vt:i4>
      </vt:variant>
      <vt:variant>
        <vt:i4>5</vt:i4>
      </vt:variant>
      <vt:variant>
        <vt:lpwstr>mailto:David.Burdette@insol.org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Hitesh Mundhra</cp:lastModifiedBy>
  <cp:revision>2</cp:revision>
  <cp:lastPrinted>2019-08-27T05:42:00Z</cp:lastPrinted>
  <dcterms:created xsi:type="dcterms:W3CDTF">2022-09-26T19:50:00Z</dcterms:created>
  <dcterms:modified xsi:type="dcterms:W3CDTF">2022-09-26T19:50:00Z</dcterms:modified>
</cp:coreProperties>
</file>