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Prrafode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FE1BE7" w:rsidRDefault="00B736DF" w:rsidP="009E1027">
      <w:pPr>
        <w:pStyle w:val="Prrafodelista"/>
        <w:numPr>
          <w:ilvl w:val="0"/>
          <w:numId w:val="12"/>
        </w:numPr>
        <w:ind w:left="426"/>
        <w:jc w:val="both"/>
        <w:rPr>
          <w:rFonts w:ascii="Avenir Next" w:hAnsi="Avenir Next" w:cs="Arial"/>
          <w:sz w:val="22"/>
          <w:szCs w:val="22"/>
          <w:highlight w:val="yellow"/>
          <w:lang w:val="en-GB"/>
        </w:rPr>
      </w:pPr>
      <w:r w:rsidRPr="00FE1BE7">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Prrafode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Prrafode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Prrafode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Prrafode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4121C" w:rsidRDefault="00161F1B" w:rsidP="009E1027">
      <w:pPr>
        <w:pStyle w:val="Prrafodelista"/>
        <w:numPr>
          <w:ilvl w:val="0"/>
          <w:numId w:val="13"/>
        </w:numPr>
        <w:ind w:left="426"/>
        <w:jc w:val="both"/>
        <w:rPr>
          <w:rFonts w:ascii="Avenir Next" w:hAnsi="Avenir Next" w:cs="Arial"/>
          <w:sz w:val="22"/>
          <w:szCs w:val="22"/>
          <w:highlight w:val="yellow"/>
          <w:lang w:val="en-GB"/>
        </w:rPr>
      </w:pPr>
      <w:r w:rsidRPr="0084121C">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Prrafode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Prrafode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Prrafode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3F0E6F" w:rsidRDefault="009E2E27" w:rsidP="008031A7">
      <w:pPr>
        <w:pStyle w:val="Prrafodelista"/>
        <w:numPr>
          <w:ilvl w:val="0"/>
          <w:numId w:val="14"/>
        </w:numPr>
        <w:ind w:left="426"/>
        <w:jc w:val="both"/>
        <w:rPr>
          <w:rFonts w:ascii="Avenir Next" w:hAnsi="Avenir Next" w:cs="Arial"/>
          <w:sz w:val="22"/>
          <w:szCs w:val="22"/>
          <w:highlight w:val="yellow"/>
          <w:lang w:val="en-GB"/>
        </w:rPr>
      </w:pPr>
      <w:r w:rsidRPr="003F0E6F">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Prrafode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Prrafode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Prrafode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3F0E6F" w:rsidRDefault="009E2E27" w:rsidP="008031A7">
      <w:pPr>
        <w:pStyle w:val="Prrafodelista"/>
        <w:numPr>
          <w:ilvl w:val="0"/>
          <w:numId w:val="15"/>
        </w:numPr>
        <w:ind w:left="426"/>
        <w:jc w:val="both"/>
        <w:rPr>
          <w:rFonts w:ascii="Avenir Next" w:hAnsi="Avenir Next" w:cs="Arial"/>
          <w:sz w:val="22"/>
          <w:szCs w:val="22"/>
          <w:highlight w:val="yellow"/>
          <w:lang w:val="en-GB"/>
        </w:rPr>
      </w:pPr>
      <w:r w:rsidRPr="003F0E6F">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Prrafode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4121C" w:rsidRDefault="00A235B7" w:rsidP="006D01C2">
      <w:pPr>
        <w:pStyle w:val="Prrafodelista"/>
        <w:numPr>
          <w:ilvl w:val="0"/>
          <w:numId w:val="16"/>
        </w:numPr>
        <w:ind w:left="426"/>
        <w:jc w:val="both"/>
        <w:rPr>
          <w:rFonts w:ascii="Avenir Next" w:hAnsi="Avenir Next" w:cs="Arial"/>
          <w:sz w:val="22"/>
          <w:szCs w:val="22"/>
          <w:highlight w:val="yellow"/>
          <w:lang w:val="en-GB"/>
        </w:rPr>
      </w:pPr>
      <w:r w:rsidRPr="0084121C">
        <w:rPr>
          <w:rFonts w:ascii="Avenir Next" w:hAnsi="Avenir Next" w:cs="Arial"/>
          <w:sz w:val="22"/>
          <w:szCs w:val="22"/>
          <w:highlight w:val="yellow"/>
          <w:lang w:val="en-GB"/>
        </w:rPr>
        <w:t>The statement</w:t>
      </w:r>
      <w:r w:rsidR="0037465A" w:rsidRPr="0084121C">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Prrafode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Prrafode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Prrafodelista"/>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Prrafode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Prrafode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Prrafode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4121C" w:rsidRDefault="00CB2CBB" w:rsidP="006D01C2">
      <w:pPr>
        <w:pStyle w:val="Prrafodelista"/>
        <w:numPr>
          <w:ilvl w:val="0"/>
          <w:numId w:val="17"/>
        </w:numPr>
        <w:ind w:left="426"/>
        <w:jc w:val="both"/>
        <w:rPr>
          <w:rFonts w:ascii="Avenir Next" w:eastAsiaTheme="minorHAnsi" w:hAnsi="Avenir Next" w:cs="Arial"/>
          <w:sz w:val="22"/>
          <w:szCs w:val="22"/>
          <w:highlight w:val="yellow"/>
          <w:lang w:val="en-GB"/>
        </w:rPr>
      </w:pPr>
      <w:r w:rsidRPr="0084121C">
        <w:rPr>
          <w:rFonts w:ascii="Avenir Next" w:eastAsiaTheme="minorHAnsi" w:hAnsi="Avenir Next" w:cs="Arial"/>
          <w:sz w:val="22"/>
          <w:szCs w:val="22"/>
          <w:highlight w:val="yellow"/>
          <w:lang w:val="en-GB"/>
        </w:rPr>
        <w:t>Private International Law</w:t>
      </w:r>
      <w:r w:rsidR="00991428" w:rsidRPr="0084121C">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Prrafodelista"/>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Prrafodelista"/>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4121C" w:rsidRDefault="004D1A5A" w:rsidP="006D01C2">
      <w:pPr>
        <w:pStyle w:val="Prrafodelista"/>
        <w:numPr>
          <w:ilvl w:val="0"/>
          <w:numId w:val="18"/>
        </w:numPr>
        <w:ind w:left="426"/>
        <w:jc w:val="both"/>
        <w:rPr>
          <w:rFonts w:ascii="Avenir Next" w:hAnsi="Avenir Next" w:cs="Arial"/>
          <w:sz w:val="22"/>
          <w:szCs w:val="22"/>
          <w:highlight w:val="yellow"/>
          <w:lang w:val="en-GB"/>
        </w:rPr>
      </w:pPr>
      <w:r w:rsidRPr="0084121C">
        <w:rPr>
          <w:rFonts w:ascii="Avenir Next" w:hAnsi="Avenir Next" w:cs="Arial"/>
          <w:sz w:val="22"/>
          <w:szCs w:val="22"/>
          <w:highlight w:val="yellow"/>
          <w:lang w:val="en-GB"/>
        </w:rPr>
        <w:t>UNCITRAL Model Law on Cross-border Insolvency (1997)</w:t>
      </w:r>
      <w:r w:rsidR="00912C79" w:rsidRPr="0084121C">
        <w:rPr>
          <w:rFonts w:ascii="Avenir Next" w:hAnsi="Avenir Next" w:cs="Arial"/>
          <w:sz w:val="22"/>
          <w:szCs w:val="22"/>
          <w:highlight w:val="yellow"/>
          <w:lang w:val="en-GB"/>
        </w:rPr>
        <w:t>.</w:t>
      </w:r>
      <w:r w:rsidRPr="0084121C">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Prrafodelista"/>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Prrafode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Prrafode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Prrafode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96791C" w:rsidRDefault="001A7E9A" w:rsidP="006D01C2">
      <w:pPr>
        <w:pStyle w:val="Prrafodelista"/>
        <w:numPr>
          <w:ilvl w:val="0"/>
          <w:numId w:val="19"/>
        </w:numPr>
        <w:ind w:left="426"/>
        <w:jc w:val="both"/>
        <w:rPr>
          <w:rFonts w:ascii="Avenir Next" w:eastAsiaTheme="minorHAnsi" w:hAnsi="Avenir Next" w:cs="Arial"/>
          <w:sz w:val="22"/>
          <w:szCs w:val="22"/>
          <w:highlight w:val="yellow"/>
          <w:lang w:val="en-GB"/>
        </w:rPr>
      </w:pPr>
      <w:r w:rsidRPr="0096791C">
        <w:rPr>
          <w:rFonts w:ascii="Avenir Next" w:hAnsi="Avenir Next" w:cs="Arial"/>
          <w:sz w:val="22"/>
          <w:szCs w:val="22"/>
          <w:highlight w:val="yellow"/>
          <w:lang w:val="en-GB"/>
        </w:rPr>
        <w:t>Havana Convention on Private International Law (1928)</w:t>
      </w:r>
      <w:r w:rsidRPr="0096791C">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Prrafodelista"/>
        <w:numPr>
          <w:ilvl w:val="0"/>
          <w:numId w:val="20"/>
        </w:numPr>
        <w:ind w:left="426"/>
        <w:jc w:val="both"/>
        <w:rPr>
          <w:rFonts w:ascii="Avenir Next" w:hAnsi="Avenir Next" w:cs="Arial"/>
          <w:sz w:val="22"/>
          <w:szCs w:val="22"/>
          <w:lang w:val="en-GB"/>
        </w:rPr>
      </w:pPr>
      <w:r w:rsidRPr="0096791C">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Prrafode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Prrafode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Prrafode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Prrafode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Prrafode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CD1A64" w:rsidRDefault="00ED0BC4" w:rsidP="00286AE6">
      <w:pPr>
        <w:pStyle w:val="Prrafodelista"/>
        <w:numPr>
          <w:ilvl w:val="0"/>
          <w:numId w:val="21"/>
        </w:numPr>
        <w:ind w:left="426"/>
        <w:jc w:val="both"/>
        <w:rPr>
          <w:rFonts w:ascii="Avenir Next" w:eastAsiaTheme="minorHAnsi" w:hAnsi="Avenir Next" w:cs="Arial"/>
          <w:sz w:val="22"/>
          <w:szCs w:val="22"/>
          <w:highlight w:val="yellow"/>
          <w:lang w:val="en-GB"/>
        </w:rPr>
      </w:pPr>
      <w:r w:rsidRPr="00CD1A64">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Prrafode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21B0656C" w14:textId="77777777" w:rsidR="00F335D7" w:rsidRDefault="00F335D7" w:rsidP="00C053F7">
      <w:pPr>
        <w:jc w:val="both"/>
        <w:rPr>
          <w:rFonts w:ascii="Avenir Next" w:hAnsi="Avenir Next" w:cs="Arial"/>
          <w:sz w:val="22"/>
          <w:szCs w:val="22"/>
          <w:lang w:val="en-GB"/>
        </w:rPr>
      </w:pPr>
    </w:p>
    <w:p w14:paraId="18471632" w14:textId="77777777" w:rsidR="00F335D7" w:rsidRPr="00827D56" w:rsidRDefault="00F335D7" w:rsidP="00F335D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international insolvency law is the group of norms that regulate insolvency situation when there is an international element involved, for example the debtor domicile or offices are located in one country and the creditors in another, or the debtor conduct a business in a foreign country with assets located in that country. </w:t>
      </w:r>
    </w:p>
    <w:p w14:paraId="23809E56" w14:textId="77777777" w:rsidR="00F335D7" w:rsidRPr="00827D56" w:rsidRDefault="00F335D7"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774559C6" w:rsidR="009B07AD" w:rsidRPr="00827D56" w:rsidRDefault="00062E30" w:rsidP="00F249F1">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Both concepts are doctrinal approaches to </w:t>
      </w:r>
      <w:r w:rsidR="00A724D9">
        <w:rPr>
          <w:rFonts w:ascii="Avenir Next" w:hAnsi="Avenir Next" w:cs="Arial"/>
          <w:color w:val="7B7B7B" w:themeColor="accent3" w:themeShade="BF"/>
          <w:sz w:val="22"/>
          <w:szCs w:val="22"/>
          <w:lang w:val="en-GB"/>
        </w:rPr>
        <w:t xml:space="preserve">cross-border insolvency. Universality </w:t>
      </w:r>
      <w:r w:rsidR="0093738A">
        <w:rPr>
          <w:rFonts w:ascii="Avenir Next" w:hAnsi="Avenir Next" w:cs="Arial"/>
          <w:color w:val="7B7B7B" w:themeColor="accent3" w:themeShade="BF"/>
          <w:sz w:val="22"/>
          <w:szCs w:val="22"/>
          <w:lang w:val="en-GB"/>
        </w:rPr>
        <w:t xml:space="preserve">holds the idea for one </w:t>
      </w:r>
      <w:r w:rsidR="00712AEE">
        <w:rPr>
          <w:rFonts w:ascii="Avenir Next" w:hAnsi="Avenir Next" w:cs="Arial"/>
          <w:color w:val="7B7B7B" w:themeColor="accent3" w:themeShade="BF"/>
          <w:sz w:val="22"/>
          <w:szCs w:val="22"/>
          <w:lang w:val="en-GB"/>
        </w:rPr>
        <w:t xml:space="preserve">insolvency proceeding in the most significant country or jurisdiction, </w:t>
      </w:r>
      <w:r w:rsidR="0060723D">
        <w:rPr>
          <w:rFonts w:ascii="Avenir Next" w:hAnsi="Avenir Next" w:cs="Arial"/>
          <w:color w:val="7B7B7B" w:themeColor="accent3" w:themeShade="BF"/>
          <w:sz w:val="22"/>
          <w:szCs w:val="22"/>
          <w:lang w:val="en-GB"/>
        </w:rPr>
        <w:t xml:space="preserve">and </w:t>
      </w:r>
      <w:r w:rsidR="00C37C84">
        <w:rPr>
          <w:rFonts w:ascii="Avenir Next" w:hAnsi="Avenir Next" w:cs="Arial"/>
          <w:color w:val="7B7B7B" w:themeColor="accent3" w:themeShade="BF"/>
          <w:sz w:val="22"/>
          <w:szCs w:val="22"/>
          <w:lang w:val="en-GB"/>
        </w:rPr>
        <w:t xml:space="preserve">what is ruled in this proceeding needs to be followed on other countries or jurisdiction involved. </w:t>
      </w:r>
      <w:r w:rsidR="001E0D92">
        <w:rPr>
          <w:rFonts w:ascii="Avenir Next" w:hAnsi="Avenir Next" w:cs="Arial"/>
          <w:color w:val="7B7B7B" w:themeColor="accent3" w:themeShade="BF"/>
          <w:sz w:val="22"/>
          <w:szCs w:val="22"/>
          <w:lang w:val="en-GB"/>
        </w:rPr>
        <w:t>On the other hand,</w:t>
      </w:r>
      <w:r w:rsidR="00712AEE">
        <w:rPr>
          <w:rFonts w:ascii="Avenir Next" w:hAnsi="Avenir Next" w:cs="Arial"/>
          <w:color w:val="7B7B7B" w:themeColor="accent3" w:themeShade="BF"/>
          <w:sz w:val="22"/>
          <w:szCs w:val="22"/>
          <w:lang w:val="en-GB"/>
        </w:rPr>
        <w:t xml:space="preserve"> territoriality </w:t>
      </w:r>
      <w:r w:rsidR="006F3992">
        <w:rPr>
          <w:rFonts w:ascii="Avenir Next" w:hAnsi="Avenir Next" w:cs="Arial"/>
          <w:color w:val="7B7B7B" w:themeColor="accent3" w:themeShade="BF"/>
          <w:sz w:val="22"/>
          <w:szCs w:val="22"/>
          <w:lang w:val="en-GB"/>
        </w:rPr>
        <w:t xml:space="preserve">holds for various insolvency proceedings opened </w:t>
      </w:r>
      <w:r w:rsidR="00711BF1">
        <w:rPr>
          <w:rFonts w:ascii="Avenir Next" w:hAnsi="Avenir Next" w:cs="Arial"/>
          <w:color w:val="7B7B7B" w:themeColor="accent3" w:themeShade="BF"/>
          <w:sz w:val="22"/>
          <w:szCs w:val="22"/>
          <w:lang w:val="en-GB"/>
        </w:rPr>
        <w:t>in the different countr</w:t>
      </w:r>
      <w:r w:rsidR="00F22DC8">
        <w:rPr>
          <w:rFonts w:ascii="Avenir Next" w:hAnsi="Avenir Next" w:cs="Arial"/>
          <w:color w:val="7B7B7B" w:themeColor="accent3" w:themeShade="BF"/>
          <w:sz w:val="22"/>
          <w:szCs w:val="22"/>
          <w:lang w:val="en-GB"/>
        </w:rPr>
        <w:t xml:space="preserve">ies </w:t>
      </w:r>
      <w:r w:rsidR="00711BF1">
        <w:rPr>
          <w:rFonts w:ascii="Avenir Next" w:hAnsi="Avenir Next" w:cs="Arial"/>
          <w:color w:val="7B7B7B" w:themeColor="accent3" w:themeShade="BF"/>
          <w:sz w:val="22"/>
          <w:szCs w:val="22"/>
          <w:lang w:val="en-GB"/>
        </w:rPr>
        <w:t>or jurisdiction</w:t>
      </w:r>
      <w:r w:rsidR="00F22DC8">
        <w:rPr>
          <w:rFonts w:ascii="Avenir Next" w:hAnsi="Avenir Next" w:cs="Arial"/>
          <w:color w:val="7B7B7B" w:themeColor="accent3" w:themeShade="BF"/>
          <w:sz w:val="22"/>
          <w:szCs w:val="22"/>
          <w:lang w:val="en-GB"/>
        </w:rPr>
        <w:t>s</w:t>
      </w:r>
      <w:r w:rsidR="00711BF1">
        <w:rPr>
          <w:rFonts w:ascii="Avenir Next" w:hAnsi="Avenir Next" w:cs="Arial"/>
          <w:color w:val="7B7B7B" w:themeColor="accent3" w:themeShade="BF"/>
          <w:sz w:val="22"/>
          <w:szCs w:val="22"/>
          <w:lang w:val="en-GB"/>
        </w:rPr>
        <w:t xml:space="preserve"> connected with the parties in the proceedings</w:t>
      </w:r>
      <w:r w:rsidR="00F22DC8">
        <w:rPr>
          <w:rFonts w:ascii="Avenir Next" w:hAnsi="Avenir Next" w:cs="Arial"/>
          <w:color w:val="7B7B7B" w:themeColor="accent3" w:themeShade="BF"/>
          <w:sz w:val="22"/>
          <w:szCs w:val="22"/>
          <w:lang w:val="en-GB"/>
        </w:rPr>
        <w:t xml:space="preserve">, each one governed by local rules.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6C66F66F" w:rsidR="00C72848" w:rsidRPr="00827D56" w:rsidRDefault="00041A8A"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United Arab Emirates have reformed their </w:t>
      </w:r>
      <w:r w:rsidR="00C41120">
        <w:rPr>
          <w:rFonts w:ascii="Avenir Next" w:hAnsi="Avenir Next" w:cs="Arial"/>
          <w:color w:val="7B7B7B" w:themeColor="accent3" w:themeShade="BF"/>
          <w:sz w:val="22"/>
          <w:szCs w:val="22"/>
          <w:lang w:val="en-GB"/>
        </w:rPr>
        <w:t xml:space="preserve">insolvency law in 2016 and 2019. Saudi Arabia reformed their domestic law in 2018. </w:t>
      </w:r>
      <w:r w:rsidR="00D67D78">
        <w:rPr>
          <w:rFonts w:ascii="Avenir Next" w:hAnsi="Avenir Next" w:cs="Arial"/>
          <w:color w:val="7B7B7B" w:themeColor="accent3" w:themeShade="BF"/>
          <w:sz w:val="22"/>
          <w:szCs w:val="22"/>
          <w:lang w:val="en-GB"/>
        </w:rPr>
        <w:t xml:space="preserve">Dubai enacted a reform in 2019. </w:t>
      </w:r>
      <w:r w:rsidR="00BC16D7">
        <w:rPr>
          <w:rFonts w:ascii="Avenir Next" w:hAnsi="Avenir Next" w:cs="Arial"/>
          <w:color w:val="7B7B7B" w:themeColor="accent3" w:themeShade="BF"/>
          <w:sz w:val="22"/>
          <w:szCs w:val="22"/>
          <w:lang w:val="en-GB"/>
        </w:rPr>
        <w:t xml:space="preserve">Also, as an examples of addressing international insolvency issues, </w:t>
      </w:r>
      <w:r w:rsidR="00FA37E1">
        <w:rPr>
          <w:rFonts w:ascii="Avenir Next" w:hAnsi="Avenir Next" w:cs="Arial"/>
          <w:color w:val="7B7B7B" w:themeColor="accent3" w:themeShade="BF"/>
          <w:sz w:val="22"/>
          <w:szCs w:val="22"/>
          <w:lang w:val="en-GB"/>
        </w:rPr>
        <w:t xml:space="preserve">Dubai International Financial Centre adopted the </w:t>
      </w:r>
      <w:proofErr w:type="spellStart"/>
      <w:r w:rsidR="00FA37E1">
        <w:rPr>
          <w:rFonts w:ascii="Avenir Next" w:hAnsi="Avenir Next" w:cs="Arial"/>
          <w:color w:val="7B7B7B" w:themeColor="accent3" w:themeShade="BF"/>
          <w:sz w:val="22"/>
          <w:szCs w:val="22"/>
          <w:lang w:val="en-GB"/>
        </w:rPr>
        <w:t>Uncitral</w:t>
      </w:r>
      <w:proofErr w:type="spellEnd"/>
      <w:r w:rsidR="00FA37E1">
        <w:rPr>
          <w:rFonts w:ascii="Avenir Next" w:hAnsi="Avenir Next" w:cs="Arial"/>
          <w:color w:val="7B7B7B" w:themeColor="accent3" w:themeShade="BF"/>
          <w:sz w:val="22"/>
          <w:szCs w:val="22"/>
          <w:lang w:val="en-GB"/>
        </w:rPr>
        <w:t xml:space="preserve"> Model L</w:t>
      </w:r>
      <w:r w:rsidR="007B5EEA">
        <w:rPr>
          <w:rFonts w:ascii="Avenir Next" w:hAnsi="Avenir Next" w:cs="Arial"/>
          <w:color w:val="7B7B7B" w:themeColor="accent3" w:themeShade="BF"/>
          <w:sz w:val="22"/>
          <w:szCs w:val="22"/>
          <w:lang w:val="en-GB"/>
        </w:rPr>
        <w:t xml:space="preserve">aw on Cross-Border Insolvency (UMLCBI) in 2019, so does Bahrain in </w:t>
      </w:r>
      <w:r w:rsidR="008014FF">
        <w:rPr>
          <w:rFonts w:ascii="Avenir Next" w:hAnsi="Avenir Next" w:cs="Arial"/>
          <w:color w:val="7B7B7B" w:themeColor="accent3" w:themeShade="BF"/>
          <w:sz w:val="22"/>
          <w:szCs w:val="22"/>
          <w:lang w:val="en-GB"/>
        </w:rPr>
        <w:t xml:space="preserve">2018.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27CF2283" w:rsidR="00544127" w:rsidRDefault="00AD6A3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individuals, the </w:t>
      </w:r>
      <w:r w:rsidR="00B82E41">
        <w:rPr>
          <w:rFonts w:ascii="Avenir Next" w:hAnsi="Avenir Next" w:cs="Arial"/>
          <w:color w:val="7B7B7B" w:themeColor="accent3" w:themeShade="BF"/>
          <w:sz w:val="22"/>
          <w:szCs w:val="22"/>
          <w:lang w:val="en-GB"/>
        </w:rPr>
        <w:t xml:space="preserve">objectives are in line to protect </w:t>
      </w:r>
      <w:r w:rsidR="00510280">
        <w:rPr>
          <w:rFonts w:ascii="Avenir Next" w:hAnsi="Avenir Next" w:cs="Arial"/>
          <w:color w:val="7B7B7B" w:themeColor="accent3" w:themeShade="BF"/>
          <w:sz w:val="22"/>
          <w:szCs w:val="22"/>
          <w:lang w:val="en-GB"/>
        </w:rPr>
        <w:t xml:space="preserve">the debtor from creditor harassment and to </w:t>
      </w:r>
      <w:r w:rsidR="00D8224D">
        <w:rPr>
          <w:rFonts w:ascii="Avenir Next" w:hAnsi="Avenir Next" w:cs="Arial"/>
          <w:color w:val="7B7B7B" w:themeColor="accent3" w:themeShade="BF"/>
          <w:sz w:val="22"/>
          <w:szCs w:val="22"/>
          <w:lang w:val="en-GB"/>
        </w:rPr>
        <w:t xml:space="preserve">help the debtor to reinsert in the </w:t>
      </w:r>
      <w:r w:rsidR="000670AD">
        <w:rPr>
          <w:rFonts w:ascii="Avenir Next" w:hAnsi="Avenir Next" w:cs="Arial"/>
          <w:color w:val="7B7B7B" w:themeColor="accent3" w:themeShade="BF"/>
          <w:sz w:val="22"/>
          <w:szCs w:val="22"/>
          <w:lang w:val="en-GB"/>
        </w:rPr>
        <w:t>market, lowering the debt charge and pushing for as fresh start.</w:t>
      </w:r>
    </w:p>
    <w:p w14:paraId="4FBD3E9D" w14:textId="77777777" w:rsidR="000670AD" w:rsidRDefault="000670AD" w:rsidP="00C053F7">
      <w:pPr>
        <w:jc w:val="both"/>
        <w:rPr>
          <w:rFonts w:ascii="Avenir Next" w:hAnsi="Avenir Next" w:cs="Arial"/>
          <w:color w:val="7B7B7B" w:themeColor="accent3" w:themeShade="BF"/>
          <w:sz w:val="22"/>
          <w:szCs w:val="22"/>
          <w:lang w:val="en-GB"/>
        </w:rPr>
      </w:pPr>
    </w:p>
    <w:p w14:paraId="71181B85" w14:textId="123B68E0" w:rsidR="000670AD" w:rsidRDefault="00BD3FF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corporations the incentives are put in preserve the business and the value of the assets</w:t>
      </w:r>
      <w:r w:rsidR="00C31E69">
        <w:rPr>
          <w:rFonts w:ascii="Avenir Next" w:hAnsi="Avenir Next" w:cs="Arial"/>
          <w:color w:val="7B7B7B" w:themeColor="accent3" w:themeShade="BF"/>
          <w:sz w:val="22"/>
          <w:szCs w:val="22"/>
          <w:lang w:val="en-GB"/>
        </w:rPr>
        <w:t xml:space="preserve">, and in case the insolvency situation is fraudulent, to </w:t>
      </w:r>
      <w:r w:rsidR="00EF0FA9">
        <w:rPr>
          <w:rFonts w:ascii="Avenir Next" w:hAnsi="Avenir Next" w:cs="Arial"/>
          <w:color w:val="7B7B7B" w:themeColor="accent3" w:themeShade="BF"/>
          <w:sz w:val="22"/>
          <w:szCs w:val="22"/>
          <w:lang w:val="en-GB"/>
        </w:rPr>
        <w:t xml:space="preserve">pursue the responsibility. </w:t>
      </w:r>
    </w:p>
    <w:p w14:paraId="321FAFF9" w14:textId="77777777" w:rsidR="00C80F21" w:rsidRDefault="00C80F21" w:rsidP="00C053F7">
      <w:pPr>
        <w:jc w:val="both"/>
        <w:rPr>
          <w:rFonts w:ascii="Avenir Next" w:hAnsi="Avenir Next" w:cs="Arial"/>
          <w:color w:val="7B7B7B" w:themeColor="accent3" w:themeShade="BF"/>
          <w:sz w:val="22"/>
          <w:szCs w:val="22"/>
          <w:lang w:val="en-GB"/>
        </w:rPr>
      </w:pPr>
    </w:p>
    <w:p w14:paraId="3E61A120" w14:textId="40C99237" w:rsidR="00C80F21" w:rsidRPr="00827D56" w:rsidRDefault="00C80F21"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Maybe </w:t>
      </w:r>
      <w:r w:rsidR="009D382A">
        <w:rPr>
          <w:rFonts w:ascii="Avenir Next" w:hAnsi="Avenir Next" w:cs="Arial"/>
          <w:color w:val="7B7B7B" w:themeColor="accent3" w:themeShade="BF"/>
          <w:sz w:val="22"/>
          <w:szCs w:val="22"/>
          <w:lang w:val="en-GB"/>
        </w:rPr>
        <w:t>these differences</w:t>
      </w:r>
      <w:r>
        <w:rPr>
          <w:rFonts w:ascii="Avenir Next" w:hAnsi="Avenir Next" w:cs="Arial"/>
          <w:color w:val="7B7B7B" w:themeColor="accent3" w:themeShade="BF"/>
          <w:sz w:val="22"/>
          <w:szCs w:val="22"/>
          <w:lang w:val="en-GB"/>
        </w:rPr>
        <w:t xml:space="preserve"> have their origin in </w:t>
      </w:r>
      <w:r w:rsidR="001A74CE">
        <w:rPr>
          <w:rFonts w:ascii="Avenir Next" w:hAnsi="Avenir Next" w:cs="Arial"/>
          <w:color w:val="7B7B7B" w:themeColor="accent3" w:themeShade="BF"/>
          <w:sz w:val="22"/>
          <w:szCs w:val="22"/>
          <w:lang w:val="en-GB"/>
        </w:rPr>
        <w:t xml:space="preserve">historical reasons. On the early development of insolvency law, the </w:t>
      </w:r>
      <w:r w:rsidR="00212005">
        <w:rPr>
          <w:rFonts w:ascii="Avenir Next" w:hAnsi="Avenir Next" w:cs="Arial"/>
          <w:color w:val="7B7B7B" w:themeColor="accent3" w:themeShade="BF"/>
          <w:sz w:val="22"/>
          <w:szCs w:val="22"/>
          <w:lang w:val="en-GB"/>
        </w:rPr>
        <w:t xml:space="preserve">debtor was a merchant, and </w:t>
      </w:r>
      <w:r w:rsidR="00961EEE">
        <w:rPr>
          <w:rFonts w:ascii="Avenir Next" w:hAnsi="Avenir Next" w:cs="Arial"/>
          <w:color w:val="7B7B7B" w:themeColor="accent3" w:themeShade="BF"/>
          <w:sz w:val="22"/>
          <w:szCs w:val="22"/>
          <w:lang w:val="en-GB"/>
        </w:rPr>
        <w:t xml:space="preserve">the insolvency state was viewed as undesirable and fraudulent, leading to exclude the debtor from the merchant activities. </w:t>
      </w:r>
      <w:r w:rsidR="00A67CC1">
        <w:rPr>
          <w:rFonts w:ascii="Avenir Next" w:hAnsi="Avenir Next" w:cs="Arial"/>
          <w:color w:val="7B7B7B" w:themeColor="accent3" w:themeShade="BF"/>
          <w:sz w:val="22"/>
          <w:szCs w:val="22"/>
          <w:lang w:val="en-GB"/>
        </w:rPr>
        <w:t xml:space="preserve">With the evolution of the insolvency law, a more </w:t>
      </w:r>
      <w:r w:rsidR="001669BE">
        <w:rPr>
          <w:rFonts w:ascii="Avenir Next" w:hAnsi="Avenir Next" w:cs="Arial"/>
          <w:color w:val="7B7B7B" w:themeColor="accent3" w:themeShade="BF"/>
          <w:sz w:val="22"/>
          <w:szCs w:val="22"/>
          <w:lang w:val="en-GB"/>
        </w:rPr>
        <w:t>comprehensive study of the causes of the insolvency</w:t>
      </w:r>
      <w:r w:rsidR="003A6696">
        <w:rPr>
          <w:rFonts w:ascii="Avenir Next" w:hAnsi="Avenir Next" w:cs="Arial"/>
          <w:color w:val="7B7B7B" w:themeColor="accent3" w:themeShade="BF"/>
          <w:sz w:val="22"/>
          <w:szCs w:val="22"/>
          <w:lang w:val="en-GB"/>
        </w:rPr>
        <w:t xml:space="preserve"> leaded to broad the definition of the debtors, </w:t>
      </w:r>
      <w:r w:rsidR="001A13B7">
        <w:rPr>
          <w:rFonts w:ascii="Avenir Next" w:hAnsi="Avenir Next" w:cs="Arial"/>
          <w:color w:val="7B7B7B" w:themeColor="accent3" w:themeShade="BF"/>
          <w:sz w:val="22"/>
          <w:szCs w:val="22"/>
          <w:lang w:val="en-GB"/>
        </w:rPr>
        <w:t>applying insolvency rules to non-merchant individuals and set out the fraudulent character of the insolve</w:t>
      </w:r>
      <w:r w:rsidR="009D382A">
        <w:rPr>
          <w:rFonts w:ascii="Avenir Next" w:hAnsi="Avenir Next" w:cs="Arial"/>
          <w:color w:val="7B7B7B" w:themeColor="accent3" w:themeShade="BF"/>
          <w:sz w:val="22"/>
          <w:szCs w:val="22"/>
          <w:lang w:val="en-GB"/>
        </w:rPr>
        <w:t xml:space="preserve">ncy situation.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639FF472" w:rsidR="00DF75F8" w:rsidRDefault="00430F3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difficulties start with the different origin </w:t>
      </w:r>
      <w:r w:rsidR="009600D2">
        <w:rPr>
          <w:rFonts w:ascii="Avenir Next" w:hAnsi="Avenir Next" w:cs="Arial"/>
          <w:color w:val="7B7B7B" w:themeColor="accent3" w:themeShade="BF"/>
          <w:sz w:val="22"/>
          <w:szCs w:val="22"/>
          <w:lang w:val="en-GB"/>
        </w:rPr>
        <w:t>of the legal systems, with some countries rooted on a</w:t>
      </w:r>
      <w:r w:rsidR="00DE7D83">
        <w:rPr>
          <w:rFonts w:ascii="Avenir Next" w:hAnsi="Avenir Next" w:cs="Arial"/>
          <w:color w:val="7B7B7B" w:themeColor="accent3" w:themeShade="BF"/>
          <w:sz w:val="22"/>
          <w:szCs w:val="22"/>
          <w:lang w:val="en-GB"/>
        </w:rPr>
        <w:t xml:space="preserve"> (roman) civil law system, and other countries rooted </w:t>
      </w:r>
      <w:r w:rsidR="00D43036">
        <w:rPr>
          <w:rFonts w:ascii="Avenir Next" w:hAnsi="Avenir Next" w:cs="Arial"/>
          <w:color w:val="7B7B7B" w:themeColor="accent3" w:themeShade="BF"/>
          <w:sz w:val="22"/>
          <w:szCs w:val="22"/>
          <w:lang w:val="en-GB"/>
        </w:rPr>
        <w:t xml:space="preserve">in a common law system. This difference leads to a </w:t>
      </w:r>
      <w:r w:rsidR="00FC5B50">
        <w:rPr>
          <w:rFonts w:ascii="Avenir Next" w:hAnsi="Avenir Next" w:cs="Arial"/>
          <w:color w:val="7B7B7B" w:themeColor="accent3" w:themeShade="BF"/>
          <w:sz w:val="22"/>
          <w:szCs w:val="22"/>
          <w:lang w:val="en-GB"/>
        </w:rPr>
        <w:t xml:space="preserve">different form of create, apply and enforce the law. </w:t>
      </w:r>
      <w:r w:rsidR="000203D9">
        <w:rPr>
          <w:rFonts w:ascii="Avenir Next" w:hAnsi="Avenir Next" w:cs="Arial"/>
          <w:color w:val="7B7B7B" w:themeColor="accent3" w:themeShade="BF"/>
          <w:sz w:val="22"/>
          <w:szCs w:val="22"/>
          <w:lang w:val="en-GB"/>
        </w:rPr>
        <w:t xml:space="preserve">Civil law systems </w:t>
      </w:r>
      <w:r w:rsidR="009E6AF6">
        <w:rPr>
          <w:rFonts w:ascii="Avenir Next" w:hAnsi="Avenir Next" w:cs="Arial"/>
          <w:color w:val="7B7B7B" w:themeColor="accent3" w:themeShade="BF"/>
          <w:sz w:val="22"/>
          <w:szCs w:val="22"/>
          <w:lang w:val="en-GB"/>
        </w:rPr>
        <w:t>are based on a coded body of laws or acts</w:t>
      </w:r>
      <w:r w:rsidR="0044249E">
        <w:rPr>
          <w:rFonts w:ascii="Avenir Next" w:hAnsi="Avenir Next" w:cs="Arial"/>
          <w:color w:val="7B7B7B" w:themeColor="accent3" w:themeShade="BF"/>
          <w:sz w:val="22"/>
          <w:szCs w:val="22"/>
          <w:lang w:val="en-GB"/>
        </w:rPr>
        <w:t xml:space="preserve"> enacted by a Congress or legislative body</w:t>
      </w:r>
      <w:r w:rsidR="002B54B8">
        <w:rPr>
          <w:rFonts w:ascii="Avenir Next" w:hAnsi="Avenir Next" w:cs="Arial"/>
          <w:color w:val="7B7B7B" w:themeColor="accent3" w:themeShade="BF"/>
          <w:sz w:val="22"/>
          <w:szCs w:val="22"/>
          <w:lang w:val="en-GB"/>
        </w:rPr>
        <w:t>, with courts that apply these laws on a concrete case</w:t>
      </w:r>
      <w:r w:rsidR="008B7D43">
        <w:rPr>
          <w:rFonts w:ascii="Avenir Next" w:hAnsi="Avenir Next" w:cs="Arial"/>
          <w:color w:val="7B7B7B" w:themeColor="accent3" w:themeShade="BF"/>
          <w:sz w:val="22"/>
          <w:szCs w:val="22"/>
          <w:lang w:val="en-GB"/>
        </w:rPr>
        <w:t xml:space="preserve"> and are restrained in the interpretation and application. Common law systems, on the other hand, are not only based on coded laws but also in </w:t>
      </w:r>
      <w:r w:rsidR="001C5E16">
        <w:rPr>
          <w:rFonts w:ascii="Avenir Next" w:hAnsi="Avenir Next" w:cs="Arial"/>
          <w:color w:val="7B7B7B" w:themeColor="accent3" w:themeShade="BF"/>
          <w:sz w:val="22"/>
          <w:szCs w:val="22"/>
          <w:lang w:val="en-GB"/>
        </w:rPr>
        <w:t xml:space="preserve">precedent decisions ruled by the courts, which are mandatory to apply in similar cases. The courts have more freedom </w:t>
      </w:r>
      <w:r w:rsidR="00BE1673">
        <w:rPr>
          <w:rFonts w:ascii="Avenir Next" w:hAnsi="Avenir Next" w:cs="Arial"/>
          <w:color w:val="7B7B7B" w:themeColor="accent3" w:themeShade="BF"/>
          <w:sz w:val="22"/>
          <w:szCs w:val="22"/>
          <w:lang w:val="en-GB"/>
        </w:rPr>
        <w:t xml:space="preserve">in how to apply and interpretate the </w:t>
      </w:r>
      <w:r w:rsidR="00FE168C">
        <w:rPr>
          <w:rFonts w:ascii="Avenir Next" w:hAnsi="Avenir Next" w:cs="Arial"/>
          <w:color w:val="7B7B7B" w:themeColor="accent3" w:themeShade="BF"/>
          <w:sz w:val="22"/>
          <w:szCs w:val="22"/>
          <w:lang w:val="en-GB"/>
        </w:rPr>
        <w:t>law</w:t>
      </w:r>
      <w:r w:rsidR="00497F4F">
        <w:rPr>
          <w:rFonts w:ascii="Avenir Next" w:hAnsi="Avenir Next" w:cs="Arial"/>
          <w:color w:val="7B7B7B" w:themeColor="accent3" w:themeShade="BF"/>
          <w:sz w:val="22"/>
          <w:szCs w:val="22"/>
          <w:lang w:val="en-GB"/>
        </w:rPr>
        <w:t xml:space="preserve">, but also applying the precedents. </w:t>
      </w:r>
      <w:r w:rsidR="006C6119">
        <w:rPr>
          <w:rFonts w:ascii="Avenir Next" w:hAnsi="Avenir Next" w:cs="Arial"/>
          <w:color w:val="7B7B7B" w:themeColor="accent3" w:themeShade="BF"/>
          <w:sz w:val="22"/>
          <w:szCs w:val="22"/>
          <w:lang w:val="en-GB"/>
        </w:rPr>
        <w:t xml:space="preserve">Also, on common law system, the courts have more freedom in the enforcement of the rules. </w:t>
      </w:r>
    </w:p>
    <w:p w14:paraId="7170871E" w14:textId="77777777" w:rsidR="007472FB" w:rsidRDefault="007472FB" w:rsidP="00C053F7">
      <w:pPr>
        <w:jc w:val="both"/>
        <w:rPr>
          <w:rFonts w:ascii="Avenir Next" w:hAnsi="Avenir Next" w:cs="Arial"/>
          <w:color w:val="7B7B7B" w:themeColor="accent3" w:themeShade="BF"/>
          <w:sz w:val="22"/>
          <w:szCs w:val="22"/>
          <w:lang w:val="en-GB"/>
        </w:rPr>
      </w:pPr>
    </w:p>
    <w:p w14:paraId="656ACEB6" w14:textId="5767577A" w:rsidR="007472FB" w:rsidRDefault="00BF208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difference that lead to difficulties is the different approach of the domestic insolvency system </w:t>
      </w:r>
      <w:r w:rsidR="00CC3576">
        <w:rPr>
          <w:rFonts w:ascii="Avenir Next" w:hAnsi="Avenir Next" w:cs="Arial"/>
          <w:color w:val="7B7B7B" w:themeColor="accent3" w:themeShade="BF"/>
          <w:sz w:val="22"/>
          <w:szCs w:val="22"/>
          <w:lang w:val="en-GB"/>
        </w:rPr>
        <w:t xml:space="preserve">between a pro-creditor or pro-debtor system. Some systems favour the </w:t>
      </w:r>
      <w:r w:rsidR="00300624">
        <w:rPr>
          <w:rFonts w:ascii="Avenir Next" w:hAnsi="Avenir Next" w:cs="Arial"/>
          <w:color w:val="7B7B7B" w:themeColor="accent3" w:themeShade="BF"/>
          <w:sz w:val="22"/>
          <w:szCs w:val="22"/>
          <w:lang w:val="en-GB"/>
        </w:rPr>
        <w:t xml:space="preserve">creditors powers to recover the assets and </w:t>
      </w:r>
      <w:r w:rsidR="00DF1956">
        <w:rPr>
          <w:rFonts w:ascii="Avenir Next" w:hAnsi="Avenir Next" w:cs="Arial"/>
          <w:color w:val="7B7B7B" w:themeColor="accent3" w:themeShade="BF"/>
          <w:sz w:val="22"/>
          <w:szCs w:val="22"/>
          <w:lang w:val="en-GB"/>
        </w:rPr>
        <w:t xml:space="preserve">get a </w:t>
      </w:r>
      <w:r w:rsidR="00390936">
        <w:rPr>
          <w:rFonts w:ascii="Avenir Next" w:hAnsi="Avenir Next" w:cs="Arial"/>
          <w:color w:val="7B7B7B" w:themeColor="accent3" w:themeShade="BF"/>
          <w:sz w:val="22"/>
          <w:szCs w:val="22"/>
          <w:lang w:val="en-GB"/>
        </w:rPr>
        <w:t>satisfying pay of the debts</w:t>
      </w:r>
      <w:r w:rsidR="007F3602">
        <w:rPr>
          <w:rFonts w:ascii="Avenir Next" w:hAnsi="Avenir Next" w:cs="Arial"/>
          <w:color w:val="7B7B7B" w:themeColor="accent3" w:themeShade="BF"/>
          <w:sz w:val="22"/>
          <w:szCs w:val="22"/>
          <w:lang w:val="en-GB"/>
        </w:rPr>
        <w:t xml:space="preserve">, and some systems favour protections and prerogatives of the debtor. </w:t>
      </w:r>
      <w:r w:rsidR="00F56F9B">
        <w:rPr>
          <w:rFonts w:ascii="Avenir Next" w:hAnsi="Avenir Next" w:cs="Arial"/>
          <w:color w:val="7B7B7B" w:themeColor="accent3" w:themeShade="BF"/>
          <w:sz w:val="22"/>
          <w:szCs w:val="22"/>
          <w:lang w:val="en-GB"/>
        </w:rPr>
        <w:t xml:space="preserve">If the systems involved in a cross-border insolvency are opposing each other, it would be difficult to </w:t>
      </w:r>
      <w:r w:rsidR="00B727F5">
        <w:rPr>
          <w:rFonts w:ascii="Avenir Next" w:hAnsi="Avenir Next" w:cs="Arial"/>
          <w:color w:val="7B7B7B" w:themeColor="accent3" w:themeShade="BF"/>
          <w:sz w:val="22"/>
          <w:szCs w:val="22"/>
          <w:lang w:val="en-GB"/>
        </w:rPr>
        <w:t xml:space="preserve">find a solution. </w:t>
      </w:r>
    </w:p>
    <w:p w14:paraId="6811C7F8" w14:textId="77777777" w:rsidR="00B727F5" w:rsidRDefault="00B727F5" w:rsidP="00C053F7">
      <w:pPr>
        <w:jc w:val="both"/>
        <w:rPr>
          <w:rFonts w:ascii="Avenir Next" w:hAnsi="Avenir Next" w:cs="Arial"/>
          <w:color w:val="7B7B7B" w:themeColor="accent3" w:themeShade="BF"/>
          <w:sz w:val="22"/>
          <w:szCs w:val="22"/>
          <w:lang w:val="en-GB"/>
        </w:rPr>
      </w:pPr>
    </w:p>
    <w:p w14:paraId="3D429839" w14:textId="3F0DDB55" w:rsidR="00B727F5" w:rsidRPr="00827D56" w:rsidRDefault="004F3E85"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One relevant difficulty in the present day</w:t>
      </w:r>
      <w:r w:rsidR="001F2E4A">
        <w:rPr>
          <w:rFonts w:ascii="Avenir Next" w:hAnsi="Avenir Next" w:cs="Arial"/>
          <w:color w:val="7B7B7B" w:themeColor="accent3" w:themeShade="BF"/>
          <w:sz w:val="22"/>
          <w:szCs w:val="22"/>
          <w:lang w:val="en-GB"/>
        </w:rPr>
        <w:t xml:space="preserve"> is the grade of adoption of multilateral treaties or laws </w:t>
      </w:r>
      <w:r w:rsidR="00572AB6">
        <w:rPr>
          <w:rFonts w:ascii="Avenir Next" w:hAnsi="Avenir Next" w:cs="Arial"/>
          <w:color w:val="7B7B7B" w:themeColor="accent3" w:themeShade="BF"/>
          <w:sz w:val="22"/>
          <w:szCs w:val="22"/>
          <w:lang w:val="en-GB"/>
        </w:rPr>
        <w:t xml:space="preserve">between two or more jurisdictions involved on a cross-border insolvency case. </w:t>
      </w:r>
      <w:r w:rsidR="00B13556">
        <w:rPr>
          <w:rFonts w:ascii="Avenir Next" w:hAnsi="Avenir Next" w:cs="Arial"/>
          <w:color w:val="7B7B7B" w:themeColor="accent3" w:themeShade="BF"/>
          <w:sz w:val="22"/>
          <w:szCs w:val="22"/>
          <w:lang w:val="en-GB"/>
        </w:rPr>
        <w:t>For example, if all jurisdictions involved have adopted the UNCITRAL MLCBI</w:t>
      </w:r>
      <w:r w:rsidR="003E49B5">
        <w:rPr>
          <w:rFonts w:ascii="Avenir Next" w:hAnsi="Avenir Next" w:cs="Arial"/>
          <w:color w:val="7B7B7B" w:themeColor="accent3" w:themeShade="BF"/>
          <w:sz w:val="22"/>
          <w:szCs w:val="22"/>
          <w:lang w:val="en-GB"/>
        </w:rPr>
        <w:t>, it w</w:t>
      </w:r>
      <w:r w:rsidR="0005623D">
        <w:rPr>
          <w:rFonts w:ascii="Avenir Next" w:hAnsi="Avenir Next" w:cs="Arial"/>
          <w:color w:val="7B7B7B" w:themeColor="accent3" w:themeShade="BF"/>
          <w:sz w:val="22"/>
          <w:szCs w:val="22"/>
          <w:lang w:val="en-GB"/>
        </w:rPr>
        <w:t xml:space="preserve">ill </w:t>
      </w:r>
      <w:r w:rsidR="003E49B5">
        <w:rPr>
          <w:rFonts w:ascii="Avenir Next" w:hAnsi="Avenir Next" w:cs="Arial"/>
          <w:color w:val="7B7B7B" w:themeColor="accent3" w:themeShade="BF"/>
          <w:sz w:val="22"/>
          <w:szCs w:val="22"/>
          <w:lang w:val="en-GB"/>
        </w:rPr>
        <w:t>be easier to recognize the different proceedings</w:t>
      </w:r>
      <w:r w:rsidR="00006CA9">
        <w:rPr>
          <w:rFonts w:ascii="Avenir Next" w:hAnsi="Avenir Next" w:cs="Arial"/>
          <w:color w:val="7B7B7B" w:themeColor="accent3" w:themeShade="BF"/>
          <w:sz w:val="22"/>
          <w:szCs w:val="22"/>
          <w:lang w:val="en-GB"/>
        </w:rPr>
        <w:t xml:space="preserve"> and coordinate them, with advantages to the debtor, the courts and the creditors. </w:t>
      </w:r>
      <w:r w:rsidR="004940E2">
        <w:rPr>
          <w:rFonts w:ascii="Avenir Next" w:hAnsi="Avenir Next" w:cs="Arial"/>
          <w:color w:val="7B7B7B" w:themeColor="accent3" w:themeShade="BF"/>
          <w:sz w:val="22"/>
          <w:szCs w:val="22"/>
          <w:lang w:val="en-GB"/>
        </w:rPr>
        <w:t>If one jurisdiction haven’t adopted a multilateral instrument</w:t>
      </w:r>
      <w:r w:rsidR="006E2663">
        <w:rPr>
          <w:rFonts w:ascii="Avenir Next" w:hAnsi="Avenir Next" w:cs="Arial"/>
          <w:color w:val="7B7B7B" w:themeColor="accent3" w:themeShade="BF"/>
          <w:sz w:val="22"/>
          <w:szCs w:val="22"/>
          <w:lang w:val="en-GB"/>
        </w:rPr>
        <w:t xml:space="preserve">, it will be difficult and more time consuming to achieve an agreement.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5822789D" w:rsidR="00DF75F8" w:rsidRDefault="00A706C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a number of organizations </w:t>
      </w:r>
      <w:r w:rsidR="005D5F76">
        <w:rPr>
          <w:rFonts w:ascii="Avenir Next" w:hAnsi="Avenir Next" w:cs="Arial"/>
          <w:color w:val="7B7B7B" w:themeColor="accent3" w:themeShade="BF"/>
          <w:sz w:val="22"/>
          <w:szCs w:val="22"/>
          <w:lang w:val="en-GB"/>
        </w:rPr>
        <w:t xml:space="preserve">that contribute to the harmonisation of law, namely UNIDROIT, UNCITRAL, </w:t>
      </w:r>
      <w:r w:rsidR="001B100F">
        <w:rPr>
          <w:rFonts w:ascii="Avenir Next" w:hAnsi="Avenir Next" w:cs="Arial"/>
          <w:color w:val="7B7B7B" w:themeColor="accent3" w:themeShade="BF"/>
          <w:sz w:val="22"/>
          <w:szCs w:val="22"/>
          <w:lang w:val="en-GB"/>
        </w:rPr>
        <w:t>the International Insolvency Institute</w:t>
      </w:r>
      <w:r w:rsidR="00217554">
        <w:rPr>
          <w:rFonts w:ascii="Avenir Next" w:hAnsi="Avenir Next" w:cs="Arial"/>
          <w:color w:val="7B7B7B" w:themeColor="accent3" w:themeShade="BF"/>
          <w:sz w:val="22"/>
          <w:szCs w:val="22"/>
          <w:lang w:val="en-GB"/>
        </w:rPr>
        <w:t xml:space="preserve"> and INSOL International. </w:t>
      </w:r>
    </w:p>
    <w:p w14:paraId="493097B1" w14:textId="77777777" w:rsidR="0029474F" w:rsidRDefault="0029474F" w:rsidP="00C053F7">
      <w:pPr>
        <w:jc w:val="both"/>
        <w:rPr>
          <w:rFonts w:ascii="Avenir Next" w:hAnsi="Avenir Next" w:cs="Arial"/>
          <w:color w:val="7B7B7B" w:themeColor="accent3" w:themeShade="BF"/>
          <w:sz w:val="22"/>
          <w:szCs w:val="22"/>
          <w:lang w:val="en-GB"/>
        </w:rPr>
      </w:pPr>
    </w:p>
    <w:p w14:paraId="5052E4F9" w14:textId="22ACBA07" w:rsidR="0029474F" w:rsidRDefault="0029474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Regarding </w:t>
      </w:r>
      <w:r w:rsidR="00353203">
        <w:rPr>
          <w:rFonts w:ascii="Avenir Next" w:hAnsi="Avenir Next" w:cs="Arial"/>
          <w:color w:val="7B7B7B" w:themeColor="accent3" w:themeShade="BF"/>
          <w:sz w:val="22"/>
          <w:szCs w:val="22"/>
          <w:lang w:val="en-GB"/>
        </w:rPr>
        <w:t>instruments issued in the 21</w:t>
      </w:r>
      <w:r w:rsidR="00353203" w:rsidRPr="00353203">
        <w:rPr>
          <w:rFonts w:ascii="Avenir Next" w:hAnsi="Avenir Next" w:cs="Arial"/>
          <w:color w:val="7B7B7B" w:themeColor="accent3" w:themeShade="BF"/>
          <w:sz w:val="22"/>
          <w:szCs w:val="22"/>
          <w:vertAlign w:val="superscript"/>
          <w:lang w:val="en-GB"/>
        </w:rPr>
        <w:t>st</w:t>
      </w:r>
      <w:r w:rsidR="00353203">
        <w:rPr>
          <w:rFonts w:ascii="Avenir Next" w:hAnsi="Avenir Next" w:cs="Arial"/>
          <w:color w:val="7B7B7B" w:themeColor="accent3" w:themeShade="BF"/>
          <w:sz w:val="22"/>
          <w:szCs w:val="22"/>
          <w:lang w:val="en-GB"/>
        </w:rPr>
        <w:t xml:space="preserve"> century, </w:t>
      </w:r>
      <w:r w:rsidR="00C72CA9">
        <w:rPr>
          <w:rFonts w:ascii="Avenir Next" w:hAnsi="Avenir Next" w:cs="Arial"/>
          <w:color w:val="7B7B7B" w:themeColor="accent3" w:themeShade="BF"/>
          <w:sz w:val="22"/>
          <w:szCs w:val="22"/>
          <w:lang w:val="en-GB"/>
        </w:rPr>
        <w:t xml:space="preserve">I </w:t>
      </w:r>
      <w:r w:rsidR="00353203">
        <w:rPr>
          <w:rFonts w:ascii="Avenir Next" w:hAnsi="Avenir Next" w:cs="Arial"/>
          <w:color w:val="7B7B7B" w:themeColor="accent3" w:themeShade="BF"/>
          <w:sz w:val="22"/>
          <w:szCs w:val="22"/>
          <w:lang w:val="en-GB"/>
        </w:rPr>
        <w:t xml:space="preserve">can name UNIDROIT </w:t>
      </w:r>
      <w:r w:rsidR="00BD628B">
        <w:rPr>
          <w:rFonts w:ascii="Avenir Next" w:hAnsi="Avenir Next" w:cs="Arial"/>
          <w:color w:val="7B7B7B" w:themeColor="accent3" w:themeShade="BF"/>
          <w:sz w:val="22"/>
          <w:szCs w:val="22"/>
          <w:lang w:val="en-GB"/>
        </w:rPr>
        <w:t xml:space="preserve">texts such the Convention on Mobile Equipment of 2001, </w:t>
      </w:r>
      <w:r w:rsidR="00D20C67">
        <w:rPr>
          <w:rFonts w:ascii="Avenir Next" w:hAnsi="Avenir Next" w:cs="Arial"/>
          <w:color w:val="7B7B7B" w:themeColor="accent3" w:themeShade="BF"/>
          <w:sz w:val="22"/>
          <w:szCs w:val="22"/>
          <w:lang w:val="en-GB"/>
        </w:rPr>
        <w:t xml:space="preserve">railway rolling stock of 2007 and space assets in 2012. </w:t>
      </w:r>
      <w:r w:rsidR="00874DF4">
        <w:rPr>
          <w:rFonts w:ascii="Avenir Next" w:hAnsi="Avenir Next" w:cs="Arial"/>
          <w:color w:val="7B7B7B" w:themeColor="accent3" w:themeShade="BF"/>
          <w:sz w:val="22"/>
          <w:szCs w:val="22"/>
          <w:lang w:val="en-GB"/>
        </w:rPr>
        <w:t xml:space="preserve">Very important also are the guides issues by UNCITRAL, </w:t>
      </w:r>
      <w:r w:rsidR="00C72CA9">
        <w:rPr>
          <w:rFonts w:ascii="Avenir Next" w:hAnsi="Avenir Next" w:cs="Arial"/>
          <w:color w:val="7B7B7B" w:themeColor="accent3" w:themeShade="BF"/>
          <w:sz w:val="22"/>
          <w:szCs w:val="22"/>
          <w:lang w:val="en-GB"/>
        </w:rPr>
        <w:t>the Legislative Guide on Insolvency</w:t>
      </w:r>
      <w:r w:rsidR="00664A14">
        <w:rPr>
          <w:rFonts w:ascii="Avenir Next" w:hAnsi="Avenir Next" w:cs="Arial"/>
          <w:color w:val="7B7B7B" w:themeColor="accent3" w:themeShade="BF"/>
          <w:sz w:val="22"/>
          <w:szCs w:val="22"/>
          <w:lang w:val="en-GB"/>
        </w:rPr>
        <w:t xml:space="preserve">, the Enactment and Interpretation Guide of the UNCITRAL MLCBI and the Practice Guide on </w:t>
      </w:r>
      <w:r w:rsidR="00986763">
        <w:rPr>
          <w:rFonts w:ascii="Avenir Next" w:hAnsi="Avenir Next" w:cs="Arial"/>
          <w:color w:val="7B7B7B" w:themeColor="accent3" w:themeShade="BF"/>
          <w:sz w:val="22"/>
          <w:szCs w:val="22"/>
          <w:lang w:val="en-GB"/>
        </w:rPr>
        <w:t xml:space="preserve">Cross-Border Insolvency Cooperation of 2009. </w:t>
      </w:r>
    </w:p>
    <w:p w14:paraId="47A5E662" w14:textId="77777777" w:rsidR="00DA0863" w:rsidRDefault="00DA0863" w:rsidP="00C053F7">
      <w:pPr>
        <w:jc w:val="both"/>
        <w:rPr>
          <w:rFonts w:ascii="Avenir Next" w:hAnsi="Avenir Next" w:cs="Arial"/>
          <w:color w:val="7B7B7B" w:themeColor="accent3" w:themeShade="BF"/>
          <w:sz w:val="22"/>
          <w:szCs w:val="22"/>
          <w:lang w:val="en-GB"/>
        </w:rPr>
      </w:pPr>
    </w:p>
    <w:p w14:paraId="5F422A35" w14:textId="4104150B" w:rsidR="00DA0863" w:rsidRPr="00827D56" w:rsidRDefault="00DA0863"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Although not</w:t>
      </w:r>
      <w:r w:rsidR="000F361B">
        <w:rPr>
          <w:rFonts w:ascii="Avenir Next" w:hAnsi="Avenir Next" w:cs="Arial"/>
          <w:color w:val="7B7B7B" w:themeColor="accent3" w:themeShade="BF"/>
          <w:sz w:val="22"/>
          <w:szCs w:val="22"/>
          <w:lang w:val="en-GB"/>
        </w:rPr>
        <w:t xml:space="preserve"> adopted </w:t>
      </w:r>
      <w:r w:rsidR="00237DB2">
        <w:rPr>
          <w:rFonts w:ascii="Avenir Next" w:hAnsi="Avenir Next" w:cs="Arial"/>
          <w:color w:val="7B7B7B" w:themeColor="accent3" w:themeShade="BF"/>
          <w:sz w:val="22"/>
          <w:szCs w:val="22"/>
          <w:lang w:val="en-GB"/>
        </w:rPr>
        <w:t xml:space="preserve">strictly </w:t>
      </w:r>
      <w:r>
        <w:rPr>
          <w:rFonts w:ascii="Avenir Next" w:hAnsi="Avenir Next" w:cs="Arial"/>
          <w:color w:val="7B7B7B" w:themeColor="accent3" w:themeShade="BF"/>
          <w:sz w:val="22"/>
          <w:szCs w:val="22"/>
          <w:lang w:val="en-GB"/>
        </w:rPr>
        <w:t>in the 21</w:t>
      </w:r>
      <w:r w:rsidRPr="00DA0863">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w:t>
      </w:r>
      <w:r w:rsidR="001423B5">
        <w:rPr>
          <w:rFonts w:ascii="Avenir Next" w:hAnsi="Avenir Next" w:cs="Arial"/>
          <w:color w:val="7B7B7B" w:themeColor="accent3" w:themeShade="BF"/>
          <w:sz w:val="22"/>
          <w:szCs w:val="22"/>
          <w:lang w:val="en-GB"/>
        </w:rPr>
        <w:t xml:space="preserve"> (1997)</w:t>
      </w:r>
      <w:r>
        <w:rPr>
          <w:rFonts w:ascii="Avenir Next" w:hAnsi="Avenir Next" w:cs="Arial"/>
          <w:color w:val="7B7B7B" w:themeColor="accent3" w:themeShade="BF"/>
          <w:sz w:val="22"/>
          <w:szCs w:val="22"/>
          <w:lang w:val="en-GB"/>
        </w:rPr>
        <w:t xml:space="preserve">, I think the UNCITRAL Model Law </w:t>
      </w:r>
      <w:r w:rsidR="001423B5">
        <w:rPr>
          <w:rFonts w:ascii="Avenir Next" w:hAnsi="Avenir Next" w:cs="Arial"/>
          <w:color w:val="7B7B7B" w:themeColor="accent3" w:themeShade="BF"/>
          <w:sz w:val="22"/>
          <w:szCs w:val="22"/>
          <w:lang w:val="en-GB"/>
        </w:rPr>
        <w:t xml:space="preserve">on Cross-Border Insolvency have the broadest impact </w:t>
      </w:r>
      <w:r w:rsidR="00237DB2">
        <w:rPr>
          <w:rFonts w:ascii="Avenir Next" w:hAnsi="Avenir Next" w:cs="Arial"/>
          <w:color w:val="7B7B7B" w:themeColor="accent3" w:themeShade="BF"/>
          <w:sz w:val="22"/>
          <w:szCs w:val="22"/>
          <w:lang w:val="en-GB"/>
        </w:rPr>
        <w:t xml:space="preserve">on addressing international insolvency issues, </w:t>
      </w:r>
      <w:r w:rsidR="000F361B">
        <w:rPr>
          <w:rFonts w:ascii="Avenir Next" w:hAnsi="Avenir Next" w:cs="Arial"/>
          <w:color w:val="7B7B7B" w:themeColor="accent3" w:themeShade="BF"/>
          <w:sz w:val="22"/>
          <w:szCs w:val="22"/>
          <w:lang w:val="en-GB"/>
        </w:rPr>
        <w:t xml:space="preserve">due to the quantity of jurisdictions that adopted the </w:t>
      </w:r>
      <w:r w:rsidR="00601610">
        <w:rPr>
          <w:rFonts w:ascii="Avenir Next" w:hAnsi="Avenir Next" w:cs="Arial"/>
          <w:color w:val="7B7B7B" w:themeColor="accent3" w:themeShade="BF"/>
          <w:sz w:val="22"/>
          <w:szCs w:val="22"/>
          <w:lang w:val="en-GB"/>
        </w:rPr>
        <w:t xml:space="preserve">UMLCBI into their domestic legislation. </w:t>
      </w:r>
      <w:r w:rsidR="00334C61">
        <w:rPr>
          <w:rFonts w:ascii="Avenir Next" w:hAnsi="Avenir Next" w:cs="Arial"/>
          <w:color w:val="7B7B7B" w:themeColor="accent3" w:themeShade="BF"/>
          <w:sz w:val="22"/>
          <w:szCs w:val="22"/>
          <w:lang w:val="en-GB"/>
        </w:rPr>
        <w:t>As an example, my home country, Chile, adopted the UMLCBI in 2014</w:t>
      </w:r>
      <w:r w:rsidR="009B7CA9">
        <w:rPr>
          <w:rFonts w:ascii="Avenir Next" w:hAnsi="Avenir Next" w:cs="Arial"/>
          <w:color w:val="7B7B7B" w:themeColor="accent3" w:themeShade="BF"/>
          <w:sz w:val="22"/>
          <w:szCs w:val="22"/>
          <w:lang w:val="en-GB"/>
        </w:rPr>
        <w:t>, with the first relevant cross-border case arising in 2016</w:t>
      </w:r>
      <w:r w:rsidR="00E232B4">
        <w:rPr>
          <w:rFonts w:ascii="Avenir Next" w:hAnsi="Avenir Next" w:cs="Arial"/>
          <w:color w:val="7B7B7B" w:themeColor="accent3" w:themeShade="BF"/>
          <w:sz w:val="22"/>
          <w:szCs w:val="22"/>
          <w:lang w:val="en-GB"/>
        </w:rPr>
        <w:t xml:space="preserve">. However, with the aperture of Chapter 11 in the United States of </w:t>
      </w:r>
      <w:proofErr w:type="spellStart"/>
      <w:r w:rsidR="00E232B4">
        <w:rPr>
          <w:rFonts w:ascii="Avenir Next" w:hAnsi="Avenir Next" w:cs="Arial"/>
          <w:color w:val="7B7B7B" w:themeColor="accent3" w:themeShade="BF"/>
          <w:sz w:val="22"/>
          <w:szCs w:val="22"/>
          <w:lang w:val="en-GB"/>
        </w:rPr>
        <w:t>Latam</w:t>
      </w:r>
      <w:proofErr w:type="spellEnd"/>
      <w:r w:rsidR="00E232B4">
        <w:rPr>
          <w:rFonts w:ascii="Avenir Next" w:hAnsi="Avenir Next" w:cs="Arial"/>
          <w:color w:val="7B7B7B" w:themeColor="accent3" w:themeShade="BF"/>
          <w:sz w:val="22"/>
          <w:szCs w:val="22"/>
          <w:lang w:val="en-GB"/>
        </w:rPr>
        <w:t xml:space="preserve"> Airlines Group</w:t>
      </w:r>
      <w:r w:rsidR="00A120AA">
        <w:rPr>
          <w:rFonts w:ascii="Avenir Next" w:hAnsi="Avenir Next" w:cs="Arial"/>
          <w:color w:val="7B7B7B" w:themeColor="accent3" w:themeShade="BF"/>
          <w:sz w:val="22"/>
          <w:szCs w:val="22"/>
          <w:lang w:val="en-GB"/>
        </w:rPr>
        <w:t xml:space="preserve"> in 2020, the adoption of the Model Law by Chile </w:t>
      </w:r>
      <w:r w:rsidR="006755AA">
        <w:rPr>
          <w:rFonts w:ascii="Avenir Next" w:hAnsi="Avenir Next" w:cs="Arial"/>
          <w:color w:val="7B7B7B" w:themeColor="accent3" w:themeShade="BF"/>
          <w:sz w:val="22"/>
          <w:szCs w:val="22"/>
          <w:lang w:val="en-GB"/>
        </w:rPr>
        <w:t xml:space="preserve">showed the relevance and practical utility, because it permitted Chilean creditors and </w:t>
      </w:r>
      <w:r w:rsidR="006125D6">
        <w:rPr>
          <w:rFonts w:ascii="Avenir Next" w:hAnsi="Avenir Next" w:cs="Arial"/>
          <w:color w:val="7B7B7B" w:themeColor="accent3" w:themeShade="BF"/>
          <w:sz w:val="22"/>
          <w:szCs w:val="22"/>
          <w:lang w:val="en-GB"/>
        </w:rPr>
        <w:t xml:space="preserve">courts to quickly stands in the Bankruptcy Court of the Southern District of New York and </w:t>
      </w:r>
      <w:r w:rsidR="00AC7227">
        <w:rPr>
          <w:rFonts w:ascii="Avenir Next" w:hAnsi="Avenir Next" w:cs="Arial"/>
          <w:color w:val="7B7B7B" w:themeColor="accent3" w:themeShade="BF"/>
          <w:sz w:val="22"/>
          <w:szCs w:val="22"/>
          <w:lang w:val="en-GB"/>
        </w:rPr>
        <w:t>establish a protocol of coordination and communication</w:t>
      </w:r>
      <w:r w:rsidR="001E327D">
        <w:rPr>
          <w:rFonts w:ascii="Avenir Next" w:hAnsi="Avenir Next" w:cs="Arial"/>
          <w:color w:val="7B7B7B" w:themeColor="accent3" w:themeShade="BF"/>
          <w:sz w:val="22"/>
          <w:szCs w:val="22"/>
          <w:lang w:val="en-GB"/>
        </w:rPr>
        <w:t>, as Model Law mandates, using the ABA/ALI and JIN guidelines as a model for the protocol</w:t>
      </w:r>
      <w:r w:rsidR="00704CB2">
        <w:rPr>
          <w:rFonts w:ascii="Avenir Next" w:hAnsi="Avenir Next" w:cs="Arial"/>
          <w:color w:val="7B7B7B" w:themeColor="accent3" w:themeShade="BF"/>
          <w:sz w:val="22"/>
          <w:szCs w:val="22"/>
          <w:lang w:val="en-GB"/>
        </w:rPr>
        <w:t xml:space="preserve">, considering also that the United States have adopted the </w:t>
      </w:r>
      <w:r w:rsidR="00682047">
        <w:rPr>
          <w:rFonts w:ascii="Avenir Next" w:hAnsi="Avenir Next" w:cs="Arial"/>
          <w:color w:val="7B7B7B" w:themeColor="accent3" w:themeShade="BF"/>
          <w:sz w:val="22"/>
          <w:szCs w:val="22"/>
          <w:lang w:val="en-GB"/>
        </w:rPr>
        <w:t xml:space="preserve">UMLCBI. </w:t>
      </w:r>
      <w:r w:rsidR="00C26C2E">
        <w:rPr>
          <w:rFonts w:ascii="Avenir Next" w:hAnsi="Avenir Next" w:cs="Arial"/>
          <w:color w:val="7B7B7B" w:themeColor="accent3" w:themeShade="BF"/>
          <w:sz w:val="22"/>
          <w:szCs w:val="22"/>
          <w:lang w:val="en-GB"/>
        </w:rPr>
        <w:t xml:space="preserve">So, the impact is huge and is easy to note the practical relevance of the multilateral instruments to address the issues.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w:t>
      </w:r>
      <w:r w:rsidRPr="00827D56">
        <w:rPr>
          <w:rFonts w:ascii="Avenir Next" w:hAnsi="Avenir Next" w:cs="Arial"/>
          <w:sz w:val="22"/>
          <w:szCs w:val="22"/>
          <w:lang w:val="en-GB"/>
        </w:rPr>
        <w:lastRenderedPageBreak/>
        <w:t>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7BEE3C24" w:rsidR="002F75A3" w:rsidRPr="00827D56" w:rsidRDefault="008B2ABB"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If Utopia have enacted the UMLCBI</w:t>
      </w:r>
      <w:r w:rsidR="008C7C36">
        <w:rPr>
          <w:rFonts w:ascii="Avenir Next" w:hAnsi="Avenir Next" w:cs="Arial"/>
          <w:color w:val="7B7B7B" w:themeColor="accent3" w:themeShade="BF"/>
          <w:sz w:val="22"/>
          <w:szCs w:val="22"/>
          <w:lang w:val="en-GB"/>
        </w:rPr>
        <w:t>, that means it would be eas</w:t>
      </w:r>
      <w:r w:rsidR="00BD7700">
        <w:rPr>
          <w:rFonts w:ascii="Avenir Next" w:hAnsi="Avenir Next" w:cs="Arial"/>
          <w:color w:val="7B7B7B" w:themeColor="accent3" w:themeShade="BF"/>
          <w:sz w:val="22"/>
          <w:szCs w:val="22"/>
          <w:lang w:val="en-GB"/>
        </w:rPr>
        <w:t>ier</w:t>
      </w:r>
      <w:r w:rsidR="008C7C36">
        <w:rPr>
          <w:rFonts w:ascii="Avenir Next" w:hAnsi="Avenir Next" w:cs="Arial"/>
          <w:color w:val="7B7B7B" w:themeColor="accent3" w:themeShade="BF"/>
          <w:sz w:val="22"/>
          <w:szCs w:val="22"/>
          <w:lang w:val="en-GB"/>
        </w:rPr>
        <w:t xml:space="preserve"> to the Erewhon liquidator to </w:t>
      </w:r>
      <w:r w:rsidR="00E772A1">
        <w:rPr>
          <w:rFonts w:ascii="Avenir Next" w:hAnsi="Avenir Next" w:cs="Arial"/>
          <w:color w:val="7B7B7B" w:themeColor="accent3" w:themeShade="BF"/>
          <w:sz w:val="22"/>
          <w:szCs w:val="22"/>
          <w:lang w:val="en-GB"/>
        </w:rPr>
        <w:t>stand at Utopia courts</w:t>
      </w:r>
      <w:r w:rsidR="00A74928">
        <w:rPr>
          <w:rFonts w:ascii="Avenir Next" w:hAnsi="Avenir Next" w:cs="Arial"/>
          <w:color w:val="7B7B7B" w:themeColor="accent3" w:themeShade="BF"/>
          <w:sz w:val="22"/>
          <w:szCs w:val="22"/>
          <w:lang w:val="en-GB"/>
        </w:rPr>
        <w:t xml:space="preserve"> and seek for the recognition of Erewhon </w:t>
      </w:r>
      <w:r w:rsidR="00611B53">
        <w:rPr>
          <w:rFonts w:ascii="Avenir Next" w:hAnsi="Avenir Next" w:cs="Arial"/>
          <w:color w:val="7B7B7B" w:themeColor="accent3" w:themeShade="BF"/>
          <w:sz w:val="22"/>
          <w:szCs w:val="22"/>
          <w:lang w:val="en-GB"/>
        </w:rPr>
        <w:t xml:space="preserve">proceeding in Utopia. </w:t>
      </w:r>
      <w:r w:rsidR="00253F94">
        <w:rPr>
          <w:rFonts w:ascii="Avenir Next" w:hAnsi="Avenir Next" w:cs="Arial"/>
          <w:color w:val="7B7B7B" w:themeColor="accent3" w:themeShade="BF"/>
          <w:sz w:val="22"/>
          <w:szCs w:val="22"/>
          <w:lang w:val="en-GB"/>
        </w:rPr>
        <w:t>According to the Model Law, the liquidator</w:t>
      </w:r>
      <w:r w:rsidR="00483122">
        <w:rPr>
          <w:rFonts w:ascii="Avenir Next" w:hAnsi="Avenir Next" w:cs="Arial"/>
          <w:color w:val="7B7B7B" w:themeColor="accent3" w:themeShade="BF"/>
          <w:sz w:val="22"/>
          <w:szCs w:val="22"/>
          <w:lang w:val="en-GB"/>
        </w:rPr>
        <w:t>, as foreign representative, needs a certif</w:t>
      </w:r>
      <w:r w:rsidR="00BD7700">
        <w:rPr>
          <w:rFonts w:ascii="Avenir Next" w:hAnsi="Avenir Next" w:cs="Arial"/>
          <w:color w:val="7B7B7B" w:themeColor="accent3" w:themeShade="BF"/>
          <w:sz w:val="22"/>
          <w:szCs w:val="22"/>
          <w:lang w:val="en-GB"/>
        </w:rPr>
        <w:t xml:space="preserve">ied copy of the decision </w:t>
      </w:r>
      <w:r w:rsidR="00356792">
        <w:rPr>
          <w:rFonts w:ascii="Avenir Next" w:hAnsi="Avenir Next" w:cs="Arial"/>
          <w:color w:val="7B7B7B" w:themeColor="accent3" w:themeShade="BF"/>
          <w:sz w:val="22"/>
          <w:szCs w:val="22"/>
          <w:lang w:val="en-GB"/>
        </w:rPr>
        <w:t>commencing the foreign proceeding (in this case, the Erewhon proceeding)</w:t>
      </w:r>
      <w:r w:rsidR="00A66198">
        <w:rPr>
          <w:rFonts w:ascii="Avenir Next" w:hAnsi="Avenir Next" w:cs="Arial"/>
          <w:color w:val="7B7B7B" w:themeColor="accent3" w:themeShade="BF"/>
          <w:sz w:val="22"/>
          <w:szCs w:val="22"/>
          <w:lang w:val="en-GB"/>
        </w:rPr>
        <w:t xml:space="preserve"> and a certificate of the </w:t>
      </w:r>
      <w:r w:rsidR="00862F4F">
        <w:rPr>
          <w:rFonts w:ascii="Avenir Next" w:hAnsi="Avenir Next" w:cs="Arial"/>
          <w:color w:val="7B7B7B" w:themeColor="accent3" w:themeShade="BF"/>
          <w:sz w:val="22"/>
          <w:szCs w:val="22"/>
          <w:lang w:val="en-GB"/>
        </w:rPr>
        <w:t xml:space="preserve">Erewhon court about the proceeding and the representative. </w:t>
      </w:r>
      <w:r w:rsidR="00522FBC">
        <w:rPr>
          <w:rFonts w:ascii="Avenir Next" w:hAnsi="Avenir Next" w:cs="Arial"/>
          <w:color w:val="7B7B7B" w:themeColor="accent3" w:themeShade="BF"/>
          <w:sz w:val="22"/>
          <w:szCs w:val="22"/>
          <w:lang w:val="en-GB"/>
        </w:rPr>
        <w:t xml:space="preserve">On the application for recognition, the liquidator can ask for the </w:t>
      </w:r>
      <w:r w:rsidR="004C67C9">
        <w:rPr>
          <w:rFonts w:ascii="Avenir Next" w:hAnsi="Avenir Next" w:cs="Arial"/>
          <w:color w:val="7B7B7B" w:themeColor="accent3" w:themeShade="BF"/>
          <w:sz w:val="22"/>
          <w:szCs w:val="22"/>
          <w:lang w:val="en-GB"/>
        </w:rPr>
        <w:t>staying execution against the debtor assets relief, and o</w:t>
      </w:r>
      <w:r w:rsidR="00D7712B">
        <w:rPr>
          <w:rFonts w:ascii="Avenir Next" w:hAnsi="Avenir Next" w:cs="Arial"/>
          <w:color w:val="7B7B7B" w:themeColor="accent3" w:themeShade="BF"/>
          <w:sz w:val="22"/>
          <w:szCs w:val="22"/>
          <w:lang w:val="en-GB"/>
        </w:rPr>
        <w:t xml:space="preserve">nce the Erewhon proceeding </w:t>
      </w:r>
      <w:r w:rsidR="00A619E8">
        <w:rPr>
          <w:rFonts w:ascii="Avenir Next" w:hAnsi="Avenir Next" w:cs="Arial"/>
          <w:color w:val="7B7B7B" w:themeColor="accent3" w:themeShade="BF"/>
          <w:sz w:val="22"/>
          <w:szCs w:val="22"/>
          <w:lang w:val="en-GB"/>
        </w:rPr>
        <w:t xml:space="preserve">is recognized by the Utopian courts, </w:t>
      </w:r>
      <w:r w:rsidR="00066FD4">
        <w:rPr>
          <w:rFonts w:ascii="Avenir Next" w:hAnsi="Avenir Next" w:cs="Arial"/>
          <w:color w:val="7B7B7B" w:themeColor="accent3" w:themeShade="BF"/>
          <w:sz w:val="22"/>
          <w:szCs w:val="22"/>
          <w:lang w:val="en-GB"/>
        </w:rPr>
        <w:t xml:space="preserve">the continuation of individuals actions </w:t>
      </w:r>
      <w:r w:rsidR="000C1804">
        <w:rPr>
          <w:rFonts w:ascii="Avenir Next" w:hAnsi="Avenir Next" w:cs="Arial"/>
          <w:color w:val="7B7B7B" w:themeColor="accent3" w:themeShade="BF"/>
          <w:sz w:val="22"/>
          <w:szCs w:val="22"/>
          <w:lang w:val="en-GB"/>
        </w:rPr>
        <w:t xml:space="preserve">and proceedings against the debtor is stayed (this is one effect of the recognition according to the Model Law).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Prrafode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Prrafode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9B8E897" w14:textId="7DAB3E64" w:rsidR="007730F2" w:rsidRDefault="001F5DC1"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Scenario (a): </w:t>
      </w:r>
    </w:p>
    <w:p w14:paraId="7077F8E5" w14:textId="0FBFBEF4" w:rsidR="007730F2" w:rsidRDefault="007730F2" w:rsidP="007730F2">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Here, is important to know where </w:t>
      </w:r>
      <w:r w:rsidR="000F65A8">
        <w:rPr>
          <w:rFonts w:ascii="Avenir Next" w:hAnsi="Avenir Next" w:cs="Arial"/>
          <w:color w:val="7B7B7B" w:themeColor="accent3" w:themeShade="BF"/>
          <w:sz w:val="22"/>
          <w:szCs w:val="22"/>
          <w:lang w:val="en-GB"/>
        </w:rPr>
        <w:t xml:space="preserve">Apex had filed the proceedings. </w:t>
      </w:r>
    </w:p>
    <w:p w14:paraId="681ADF9C" w14:textId="77777777" w:rsidR="000D6118" w:rsidRDefault="000D6118" w:rsidP="007730F2">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626FA5C6" w14:textId="59FCAD1D" w:rsidR="002D3473" w:rsidRDefault="000F65A8"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proceeding </w:t>
      </w:r>
      <w:r w:rsidR="00BE0F67">
        <w:rPr>
          <w:rFonts w:ascii="Avenir Next" w:hAnsi="Avenir Next" w:cs="Arial"/>
          <w:color w:val="7B7B7B" w:themeColor="accent3" w:themeShade="BF"/>
          <w:sz w:val="22"/>
          <w:szCs w:val="22"/>
          <w:lang w:val="en-GB"/>
        </w:rPr>
        <w:t>had filed in Erewhon</w:t>
      </w:r>
      <w:r w:rsidR="001A39DB">
        <w:rPr>
          <w:rFonts w:ascii="Avenir Next" w:hAnsi="Avenir Next" w:cs="Arial"/>
          <w:color w:val="7B7B7B" w:themeColor="accent3" w:themeShade="BF"/>
          <w:sz w:val="22"/>
          <w:szCs w:val="22"/>
          <w:lang w:val="en-GB"/>
        </w:rPr>
        <w:t xml:space="preserve"> (making this proceeding a foreign proceeding under the UMLCBI)</w:t>
      </w:r>
      <w:r w:rsidR="00BE0F67">
        <w:rPr>
          <w:rFonts w:ascii="Avenir Next" w:hAnsi="Avenir Next" w:cs="Arial"/>
          <w:color w:val="7B7B7B" w:themeColor="accent3" w:themeShade="BF"/>
          <w:sz w:val="22"/>
          <w:szCs w:val="22"/>
          <w:lang w:val="en-GB"/>
        </w:rPr>
        <w:t>, the answer is y</w:t>
      </w:r>
      <w:r w:rsidR="001C50A8">
        <w:rPr>
          <w:rFonts w:ascii="Avenir Next" w:hAnsi="Avenir Next" w:cs="Arial"/>
          <w:color w:val="7B7B7B" w:themeColor="accent3" w:themeShade="BF"/>
          <w:sz w:val="22"/>
          <w:szCs w:val="22"/>
          <w:lang w:val="en-GB"/>
        </w:rPr>
        <w:t xml:space="preserve">es, </w:t>
      </w:r>
      <w:r w:rsidR="00BE0F67">
        <w:rPr>
          <w:rFonts w:ascii="Avenir Next" w:hAnsi="Avenir Next" w:cs="Arial"/>
          <w:color w:val="7B7B7B" w:themeColor="accent3" w:themeShade="BF"/>
          <w:sz w:val="22"/>
          <w:szCs w:val="22"/>
          <w:lang w:val="en-GB"/>
        </w:rPr>
        <w:t xml:space="preserve">it make a difference, </w:t>
      </w:r>
      <w:r w:rsidR="001C50A8">
        <w:rPr>
          <w:rFonts w:ascii="Avenir Next" w:hAnsi="Avenir Next" w:cs="Arial"/>
          <w:color w:val="7B7B7B" w:themeColor="accent3" w:themeShade="BF"/>
          <w:sz w:val="22"/>
          <w:szCs w:val="22"/>
          <w:lang w:val="en-GB"/>
        </w:rPr>
        <w:t xml:space="preserve">because if the matter had not been yet heard, that means there is no decision on the commencement of the proceeding, and </w:t>
      </w:r>
      <w:r w:rsidR="00CF7C98">
        <w:rPr>
          <w:rFonts w:ascii="Avenir Next" w:hAnsi="Avenir Next" w:cs="Arial"/>
          <w:color w:val="7B7B7B" w:themeColor="accent3" w:themeShade="BF"/>
          <w:sz w:val="22"/>
          <w:szCs w:val="22"/>
          <w:lang w:val="en-GB"/>
        </w:rPr>
        <w:t xml:space="preserve">the requirements of the Model Law cannot be </w:t>
      </w:r>
      <w:r w:rsidR="00E9697E">
        <w:rPr>
          <w:rFonts w:ascii="Avenir Next" w:hAnsi="Avenir Next" w:cs="Arial"/>
          <w:color w:val="7B7B7B" w:themeColor="accent3" w:themeShade="BF"/>
          <w:sz w:val="22"/>
          <w:szCs w:val="22"/>
          <w:lang w:val="en-GB"/>
        </w:rPr>
        <w:t xml:space="preserve">fulfilled. In this case, the liquidator must wait </w:t>
      </w:r>
      <w:r w:rsidR="00A933E4">
        <w:rPr>
          <w:rFonts w:ascii="Avenir Next" w:hAnsi="Avenir Next" w:cs="Arial"/>
          <w:color w:val="7B7B7B" w:themeColor="accent3" w:themeShade="BF"/>
          <w:sz w:val="22"/>
          <w:szCs w:val="22"/>
          <w:lang w:val="en-GB"/>
        </w:rPr>
        <w:t xml:space="preserve">for the order of the court. </w:t>
      </w:r>
    </w:p>
    <w:p w14:paraId="2C06881C" w14:textId="77777777" w:rsidR="00F77E8B" w:rsidRDefault="00F77E8B"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5095AB08" w14:textId="775522E0" w:rsidR="00F77E8B" w:rsidRDefault="00F77E8B"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proceeding had filed in Utopia, </w:t>
      </w:r>
      <w:r w:rsidR="00947C89">
        <w:rPr>
          <w:rFonts w:ascii="Avenir Next" w:hAnsi="Avenir Next" w:cs="Arial"/>
          <w:color w:val="7B7B7B" w:themeColor="accent3" w:themeShade="BF"/>
          <w:sz w:val="22"/>
          <w:szCs w:val="22"/>
          <w:lang w:val="en-GB"/>
        </w:rPr>
        <w:t xml:space="preserve">as the </w:t>
      </w:r>
      <w:r w:rsidR="0006000A">
        <w:rPr>
          <w:rFonts w:ascii="Avenir Next" w:hAnsi="Avenir Next" w:cs="Arial"/>
          <w:color w:val="7B7B7B" w:themeColor="accent3" w:themeShade="BF"/>
          <w:sz w:val="22"/>
          <w:szCs w:val="22"/>
          <w:lang w:val="en-GB"/>
        </w:rPr>
        <w:t xml:space="preserve">domicile of the debtor is located in this country, once the </w:t>
      </w:r>
      <w:r w:rsidR="00A018AE">
        <w:rPr>
          <w:rFonts w:ascii="Avenir Next" w:hAnsi="Avenir Next" w:cs="Arial"/>
          <w:color w:val="7B7B7B" w:themeColor="accent3" w:themeShade="BF"/>
          <w:sz w:val="22"/>
          <w:szCs w:val="22"/>
          <w:lang w:val="en-GB"/>
        </w:rPr>
        <w:t xml:space="preserve">order are issued by Utopian court, this would be the main proceeding under the rules of </w:t>
      </w:r>
      <w:r w:rsidR="00F36D78">
        <w:rPr>
          <w:rFonts w:ascii="Avenir Next" w:hAnsi="Avenir Next" w:cs="Arial"/>
          <w:color w:val="7B7B7B" w:themeColor="accent3" w:themeShade="BF"/>
          <w:sz w:val="22"/>
          <w:szCs w:val="22"/>
          <w:lang w:val="en-GB"/>
        </w:rPr>
        <w:t xml:space="preserve">Model Law, and all the orders issued in the Erewhon proceeding must be conform to </w:t>
      </w:r>
      <w:r w:rsidR="00A56E43">
        <w:rPr>
          <w:rFonts w:ascii="Avenir Next" w:hAnsi="Avenir Next" w:cs="Arial"/>
          <w:color w:val="7B7B7B" w:themeColor="accent3" w:themeShade="BF"/>
          <w:sz w:val="22"/>
          <w:szCs w:val="22"/>
          <w:lang w:val="en-GB"/>
        </w:rPr>
        <w:t>Utopia proceeding</w:t>
      </w:r>
      <w:r w:rsidR="00205F99">
        <w:rPr>
          <w:rFonts w:ascii="Avenir Next" w:hAnsi="Avenir Next" w:cs="Arial"/>
          <w:color w:val="7B7B7B" w:themeColor="accent3" w:themeShade="BF"/>
          <w:sz w:val="22"/>
          <w:szCs w:val="22"/>
          <w:lang w:val="en-GB"/>
        </w:rPr>
        <w:t xml:space="preserve">, but the Erewhon proceeding still can be recognized as </w:t>
      </w:r>
      <w:r w:rsidR="00E06334">
        <w:rPr>
          <w:rFonts w:ascii="Avenir Next" w:hAnsi="Avenir Next" w:cs="Arial"/>
          <w:color w:val="7B7B7B" w:themeColor="accent3" w:themeShade="BF"/>
          <w:sz w:val="22"/>
          <w:szCs w:val="22"/>
          <w:lang w:val="en-GB"/>
        </w:rPr>
        <w:t>a foreign non-main proceeding</w:t>
      </w:r>
      <w:r w:rsidR="00E5123C">
        <w:rPr>
          <w:rFonts w:ascii="Avenir Next" w:hAnsi="Avenir Next" w:cs="Arial"/>
          <w:color w:val="7B7B7B" w:themeColor="accent3" w:themeShade="BF"/>
          <w:sz w:val="22"/>
          <w:szCs w:val="22"/>
          <w:lang w:val="en-GB"/>
        </w:rPr>
        <w:t xml:space="preserve">, making no difference with the </w:t>
      </w:r>
      <w:r w:rsidR="003F6AF0">
        <w:rPr>
          <w:rFonts w:ascii="Avenir Next" w:hAnsi="Avenir Next" w:cs="Arial"/>
          <w:color w:val="7B7B7B" w:themeColor="accent3" w:themeShade="BF"/>
          <w:sz w:val="22"/>
          <w:szCs w:val="22"/>
          <w:lang w:val="en-GB"/>
        </w:rPr>
        <w:t>first answer.</w:t>
      </w:r>
    </w:p>
    <w:p w14:paraId="5DE26203" w14:textId="77777777" w:rsidR="00A933E4" w:rsidRDefault="00A933E4"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76AB249D" w14:textId="77777777" w:rsidR="000F37EC" w:rsidRDefault="00A933E4"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Scenario (b): </w:t>
      </w:r>
    </w:p>
    <w:p w14:paraId="5F912831" w14:textId="2D85877A" w:rsidR="00A933E4" w:rsidRPr="00827D56" w:rsidRDefault="00B26918"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On this scenario</w:t>
      </w:r>
      <w:r w:rsidR="00647649">
        <w:rPr>
          <w:rFonts w:ascii="Avenir Next" w:hAnsi="Avenir Next" w:cs="Arial"/>
          <w:color w:val="7B7B7B" w:themeColor="accent3" w:themeShade="BF"/>
          <w:sz w:val="22"/>
          <w:szCs w:val="22"/>
          <w:lang w:val="en-GB"/>
        </w:rPr>
        <w:t>, the Utopia proceeding is the main proceeding</w:t>
      </w:r>
      <w:r w:rsidR="005530AA">
        <w:rPr>
          <w:rFonts w:ascii="Avenir Next" w:hAnsi="Avenir Next" w:cs="Arial"/>
          <w:color w:val="7B7B7B" w:themeColor="accent3" w:themeShade="BF"/>
          <w:sz w:val="22"/>
          <w:szCs w:val="22"/>
          <w:lang w:val="en-GB"/>
        </w:rPr>
        <w:t>, and according to Model Law, the Erewhon proceeding (</w:t>
      </w:r>
      <w:r w:rsidR="00EF0983">
        <w:rPr>
          <w:rFonts w:ascii="Avenir Next" w:hAnsi="Avenir Next" w:cs="Arial"/>
          <w:color w:val="7B7B7B" w:themeColor="accent3" w:themeShade="BF"/>
          <w:sz w:val="22"/>
          <w:szCs w:val="22"/>
          <w:lang w:val="en-GB"/>
        </w:rPr>
        <w:t xml:space="preserve">which would be a non-main proceeding), must conform to the main proceeding. </w:t>
      </w:r>
      <w:r w:rsidR="001D5DE7">
        <w:rPr>
          <w:rFonts w:ascii="Avenir Next" w:hAnsi="Avenir Next" w:cs="Arial"/>
          <w:color w:val="7B7B7B" w:themeColor="accent3" w:themeShade="BF"/>
          <w:sz w:val="22"/>
          <w:szCs w:val="22"/>
          <w:lang w:val="en-GB"/>
        </w:rPr>
        <w:t>But, we don’t know if Erewhon have enacted the UMLCBI</w:t>
      </w:r>
      <w:r w:rsidR="00F03909">
        <w:rPr>
          <w:rFonts w:ascii="Avenir Next" w:hAnsi="Avenir Next" w:cs="Arial"/>
          <w:color w:val="7B7B7B" w:themeColor="accent3" w:themeShade="BF"/>
          <w:sz w:val="22"/>
          <w:szCs w:val="22"/>
          <w:lang w:val="en-GB"/>
        </w:rPr>
        <w:t xml:space="preserve">. </w:t>
      </w:r>
      <w:r w:rsidR="00EB5E9E">
        <w:rPr>
          <w:rFonts w:ascii="Avenir Next" w:hAnsi="Avenir Next" w:cs="Arial"/>
          <w:color w:val="7B7B7B" w:themeColor="accent3" w:themeShade="BF"/>
          <w:sz w:val="22"/>
          <w:szCs w:val="22"/>
          <w:lang w:val="en-GB"/>
        </w:rPr>
        <w:t>This is important to know if the concurrent proceedings rules of the Model Law shall apply</w:t>
      </w:r>
      <w:r w:rsidR="00CD51BF">
        <w:rPr>
          <w:rFonts w:ascii="Avenir Next" w:hAnsi="Avenir Next" w:cs="Arial"/>
          <w:color w:val="7B7B7B" w:themeColor="accent3" w:themeShade="BF"/>
          <w:sz w:val="22"/>
          <w:szCs w:val="22"/>
          <w:lang w:val="en-GB"/>
        </w:rPr>
        <w:t xml:space="preserve">, specifically about cooperation and coordination between courts. </w:t>
      </w:r>
      <w:r w:rsidR="00C2159F">
        <w:rPr>
          <w:rFonts w:ascii="Avenir Next" w:hAnsi="Avenir Next" w:cs="Arial"/>
          <w:color w:val="7B7B7B" w:themeColor="accent3" w:themeShade="BF"/>
          <w:sz w:val="22"/>
          <w:szCs w:val="22"/>
          <w:lang w:val="en-GB"/>
        </w:rPr>
        <w:t xml:space="preserve">Generally, </w:t>
      </w:r>
      <w:r w:rsidR="004D31A4">
        <w:rPr>
          <w:rFonts w:ascii="Avenir Next" w:hAnsi="Avenir Next" w:cs="Arial"/>
          <w:color w:val="7B7B7B" w:themeColor="accent3" w:themeShade="BF"/>
          <w:sz w:val="22"/>
          <w:szCs w:val="22"/>
          <w:lang w:val="en-GB"/>
        </w:rPr>
        <w:t xml:space="preserve">it doesn’t make a difference with first answer, because the Erewhon liquidator still can ask for the Erewhon proceeding </w:t>
      </w:r>
      <w:r w:rsidR="002E7600">
        <w:rPr>
          <w:rFonts w:ascii="Avenir Next" w:hAnsi="Avenir Next" w:cs="Arial"/>
          <w:color w:val="7B7B7B" w:themeColor="accent3" w:themeShade="BF"/>
          <w:sz w:val="22"/>
          <w:szCs w:val="22"/>
          <w:lang w:val="en-GB"/>
        </w:rPr>
        <w:t>recognition.</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29757C78" w:rsidR="0077498C" w:rsidRDefault="007631C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choose </w:t>
      </w:r>
      <w:r w:rsidR="00A64F09">
        <w:rPr>
          <w:rFonts w:ascii="Avenir Next" w:hAnsi="Avenir Next" w:cs="Arial"/>
          <w:color w:val="7B7B7B" w:themeColor="accent3" w:themeShade="BF"/>
          <w:sz w:val="22"/>
          <w:szCs w:val="22"/>
          <w:lang w:val="en-GB"/>
        </w:rPr>
        <w:t xml:space="preserve">the United States as the country of company incorporation. </w:t>
      </w:r>
    </w:p>
    <w:p w14:paraId="51BCEA6A" w14:textId="77777777" w:rsidR="00A64F09" w:rsidRDefault="00A64F09" w:rsidP="00C053F7">
      <w:pPr>
        <w:jc w:val="both"/>
        <w:rPr>
          <w:rFonts w:ascii="Avenir Next" w:hAnsi="Avenir Next" w:cs="Arial"/>
          <w:color w:val="7B7B7B" w:themeColor="accent3" w:themeShade="BF"/>
          <w:sz w:val="22"/>
          <w:szCs w:val="22"/>
          <w:lang w:val="en-GB"/>
        </w:rPr>
      </w:pPr>
    </w:p>
    <w:p w14:paraId="0E567896" w14:textId="36E6F886" w:rsidR="000D6385" w:rsidRDefault="000D638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the United States </w:t>
      </w:r>
      <w:r w:rsidR="001B1080">
        <w:rPr>
          <w:rFonts w:ascii="Avenir Next" w:hAnsi="Avenir Next" w:cs="Arial"/>
          <w:color w:val="7B7B7B" w:themeColor="accent3" w:themeShade="BF"/>
          <w:sz w:val="22"/>
          <w:szCs w:val="22"/>
          <w:lang w:val="en-GB"/>
        </w:rPr>
        <w:t xml:space="preserve">have incorporated the UNCITRAL Model Law on Cross-Border Insolvency, the insolvency representative </w:t>
      </w:r>
      <w:r w:rsidR="003B69CA">
        <w:rPr>
          <w:rFonts w:ascii="Avenir Next" w:hAnsi="Avenir Next" w:cs="Arial"/>
          <w:color w:val="7B7B7B" w:themeColor="accent3" w:themeShade="BF"/>
          <w:sz w:val="22"/>
          <w:szCs w:val="22"/>
          <w:lang w:val="en-GB"/>
        </w:rPr>
        <w:t xml:space="preserve">can seek for the recognition of </w:t>
      </w:r>
      <w:r w:rsidR="004B40D0">
        <w:rPr>
          <w:rFonts w:ascii="Avenir Next" w:hAnsi="Avenir Next" w:cs="Arial"/>
          <w:color w:val="7B7B7B" w:themeColor="accent3" w:themeShade="BF"/>
          <w:sz w:val="22"/>
          <w:szCs w:val="22"/>
          <w:lang w:val="en-GB"/>
        </w:rPr>
        <w:t xml:space="preserve">the main proceeding in the other jurisdictions, applying the rules of the Chapter 15 of the United States Bankruptcy Code. </w:t>
      </w:r>
      <w:r w:rsidR="00FE74CC">
        <w:rPr>
          <w:rFonts w:ascii="Avenir Next" w:hAnsi="Avenir Next" w:cs="Arial"/>
          <w:color w:val="7B7B7B" w:themeColor="accent3" w:themeShade="BF"/>
          <w:sz w:val="22"/>
          <w:szCs w:val="22"/>
          <w:lang w:val="en-GB"/>
        </w:rPr>
        <w:t>This addresses one</w:t>
      </w:r>
      <w:r w:rsidR="00814DB3">
        <w:rPr>
          <w:rFonts w:ascii="Avenir Next" w:hAnsi="Avenir Next" w:cs="Arial"/>
          <w:color w:val="7B7B7B" w:themeColor="accent3" w:themeShade="BF"/>
          <w:sz w:val="22"/>
          <w:szCs w:val="22"/>
          <w:lang w:val="en-GB"/>
        </w:rPr>
        <w:t xml:space="preserve"> (first)</w:t>
      </w:r>
      <w:r w:rsidR="00FE74CC">
        <w:rPr>
          <w:rFonts w:ascii="Avenir Next" w:hAnsi="Avenir Next" w:cs="Arial"/>
          <w:color w:val="7B7B7B" w:themeColor="accent3" w:themeShade="BF"/>
          <w:sz w:val="22"/>
          <w:szCs w:val="22"/>
          <w:lang w:val="en-GB"/>
        </w:rPr>
        <w:t xml:space="preserve"> issue, the standing and the recognition of the foreign representative. </w:t>
      </w:r>
    </w:p>
    <w:p w14:paraId="796BA2D0" w14:textId="77777777" w:rsidR="00B16BAC" w:rsidRDefault="00B16BAC" w:rsidP="00C053F7">
      <w:pPr>
        <w:jc w:val="both"/>
        <w:rPr>
          <w:rFonts w:ascii="Avenir Next" w:hAnsi="Avenir Next" w:cs="Arial"/>
          <w:color w:val="7B7B7B" w:themeColor="accent3" w:themeShade="BF"/>
          <w:sz w:val="22"/>
          <w:szCs w:val="22"/>
          <w:lang w:val="en-GB"/>
        </w:rPr>
      </w:pPr>
    </w:p>
    <w:p w14:paraId="30AE993B" w14:textId="68EDB339" w:rsidR="00B16BAC" w:rsidRPr="00827D56" w:rsidRDefault="00B16BAC" w:rsidP="00C053F7">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Also, if the other jurisdictions have incorporated the Model Law or have similar rules </w:t>
      </w:r>
      <w:r w:rsidR="00F26A1A">
        <w:rPr>
          <w:rFonts w:ascii="Avenir Next" w:hAnsi="Avenir Next" w:cs="Arial"/>
          <w:color w:val="7B7B7B" w:themeColor="accent3" w:themeShade="BF"/>
          <w:sz w:val="22"/>
          <w:szCs w:val="22"/>
          <w:lang w:val="en-GB"/>
        </w:rPr>
        <w:t>(for example, the European Insolvency Regulation)</w:t>
      </w:r>
      <w:r w:rsidR="00916B23">
        <w:rPr>
          <w:rFonts w:ascii="Avenir Next" w:hAnsi="Avenir Next" w:cs="Arial"/>
          <w:color w:val="7B7B7B" w:themeColor="accent3" w:themeShade="BF"/>
          <w:sz w:val="22"/>
          <w:szCs w:val="22"/>
          <w:lang w:val="en-GB"/>
        </w:rPr>
        <w:t xml:space="preserve">, the recognition of the main proceeding leads to the stay on other proceedings and individual actions against the debtor </w:t>
      </w:r>
      <w:r w:rsidR="00B472C4">
        <w:rPr>
          <w:rFonts w:ascii="Avenir Next" w:hAnsi="Avenir Next" w:cs="Arial"/>
          <w:color w:val="7B7B7B" w:themeColor="accent3" w:themeShade="BF"/>
          <w:sz w:val="22"/>
          <w:szCs w:val="22"/>
          <w:lang w:val="en-GB"/>
        </w:rPr>
        <w:t>in these jurisdiction</w:t>
      </w:r>
      <w:r w:rsidR="00814DB3">
        <w:rPr>
          <w:rFonts w:ascii="Avenir Next" w:hAnsi="Avenir Next" w:cs="Arial"/>
          <w:color w:val="7B7B7B" w:themeColor="accent3" w:themeShade="BF"/>
          <w:sz w:val="22"/>
          <w:szCs w:val="22"/>
          <w:lang w:val="en-GB"/>
        </w:rPr>
        <w:t xml:space="preserve"> (second issue)</w:t>
      </w:r>
      <w:r w:rsidR="00B472C4">
        <w:rPr>
          <w:rFonts w:ascii="Avenir Next" w:hAnsi="Avenir Next" w:cs="Arial"/>
          <w:color w:val="7B7B7B" w:themeColor="accent3" w:themeShade="BF"/>
          <w:sz w:val="22"/>
          <w:szCs w:val="22"/>
          <w:lang w:val="en-GB"/>
        </w:rPr>
        <w:t xml:space="preserve">. </w:t>
      </w:r>
      <w:r w:rsidR="00C71AFD">
        <w:rPr>
          <w:rFonts w:ascii="Avenir Next" w:hAnsi="Avenir Next" w:cs="Arial"/>
          <w:color w:val="7B7B7B" w:themeColor="accent3" w:themeShade="BF"/>
          <w:sz w:val="22"/>
          <w:szCs w:val="22"/>
          <w:lang w:val="en-GB"/>
        </w:rPr>
        <w:t>Also, the cooperation and coordination that the Model Law promotes and sometimes mandates</w:t>
      </w:r>
      <w:r w:rsidR="00690F10">
        <w:rPr>
          <w:rFonts w:ascii="Avenir Next" w:hAnsi="Avenir Next" w:cs="Arial"/>
          <w:color w:val="7B7B7B" w:themeColor="accent3" w:themeShade="BF"/>
          <w:sz w:val="22"/>
          <w:szCs w:val="22"/>
          <w:lang w:val="en-GB"/>
        </w:rPr>
        <w:t xml:space="preserve">, address another issue, which is the coordination of the </w:t>
      </w:r>
      <w:proofErr w:type="spellStart"/>
      <w:r w:rsidR="00690F10">
        <w:rPr>
          <w:rFonts w:ascii="Avenir Next" w:hAnsi="Avenir Next" w:cs="Arial"/>
          <w:color w:val="7B7B7B" w:themeColor="accent3" w:themeShade="BF"/>
          <w:sz w:val="22"/>
          <w:szCs w:val="22"/>
          <w:lang w:val="en-GB"/>
        </w:rPr>
        <w:t>creditors</w:t>
      </w:r>
      <w:proofErr w:type="spellEnd"/>
      <w:r w:rsidR="00690F10">
        <w:rPr>
          <w:rFonts w:ascii="Avenir Next" w:hAnsi="Avenir Next" w:cs="Arial"/>
          <w:color w:val="7B7B7B" w:themeColor="accent3" w:themeShade="BF"/>
          <w:sz w:val="22"/>
          <w:szCs w:val="22"/>
          <w:lang w:val="en-GB"/>
        </w:rPr>
        <w:t xml:space="preserve"> claims, and in a more general sense, the creditors rights</w:t>
      </w:r>
      <w:r w:rsidR="00213D0B">
        <w:rPr>
          <w:rFonts w:ascii="Avenir Next" w:hAnsi="Avenir Next" w:cs="Arial"/>
          <w:color w:val="7B7B7B" w:themeColor="accent3" w:themeShade="BF"/>
          <w:sz w:val="22"/>
          <w:szCs w:val="22"/>
          <w:lang w:val="en-GB"/>
        </w:rPr>
        <w:t xml:space="preserve"> (participation, priorities and voidable dispositions)</w:t>
      </w:r>
      <w:r w:rsidR="00814DB3">
        <w:rPr>
          <w:rFonts w:ascii="Avenir Next" w:hAnsi="Avenir Next" w:cs="Arial"/>
          <w:color w:val="7B7B7B" w:themeColor="accent3" w:themeShade="BF"/>
          <w:sz w:val="22"/>
          <w:szCs w:val="22"/>
          <w:lang w:val="en-GB"/>
        </w:rPr>
        <w:t xml:space="preserve"> </w:t>
      </w:r>
      <w:r w:rsidR="00243238">
        <w:rPr>
          <w:rFonts w:ascii="Avenir Next" w:hAnsi="Avenir Next" w:cs="Arial"/>
          <w:color w:val="7B7B7B" w:themeColor="accent3" w:themeShade="BF"/>
          <w:sz w:val="22"/>
          <w:szCs w:val="22"/>
          <w:lang w:val="en-GB"/>
        </w:rPr>
        <w:t>(third issue)</w:t>
      </w:r>
      <w:r w:rsidR="00213D0B">
        <w:rPr>
          <w:rFonts w:ascii="Avenir Next" w:hAnsi="Avenir Next" w:cs="Arial"/>
          <w:color w:val="7B7B7B" w:themeColor="accent3" w:themeShade="BF"/>
          <w:sz w:val="22"/>
          <w:szCs w:val="22"/>
          <w:lang w:val="en-GB"/>
        </w:rPr>
        <w:t xml:space="preserve">. </w:t>
      </w:r>
      <w:r w:rsidR="00D81698">
        <w:rPr>
          <w:rFonts w:ascii="Avenir Next" w:hAnsi="Avenir Next" w:cs="Arial"/>
          <w:color w:val="7B7B7B" w:themeColor="accent3" w:themeShade="BF"/>
          <w:sz w:val="22"/>
          <w:szCs w:val="22"/>
          <w:lang w:val="en-GB"/>
        </w:rPr>
        <w:t xml:space="preserve">Additionally, the representative can use </w:t>
      </w:r>
      <w:r w:rsidR="00335F01">
        <w:rPr>
          <w:rFonts w:ascii="Avenir Next" w:hAnsi="Avenir Next" w:cs="Arial"/>
          <w:color w:val="7B7B7B" w:themeColor="accent3" w:themeShade="BF"/>
          <w:sz w:val="22"/>
          <w:szCs w:val="22"/>
          <w:lang w:val="en-GB"/>
        </w:rPr>
        <w:t>soft law instruments, like guidelines and guides to look for a protocol for creditors and courts cooperation</w:t>
      </w:r>
      <w:r w:rsidR="00243238">
        <w:rPr>
          <w:rFonts w:ascii="Avenir Next" w:hAnsi="Avenir Next" w:cs="Arial"/>
          <w:color w:val="7B7B7B" w:themeColor="accent3" w:themeShade="BF"/>
          <w:sz w:val="22"/>
          <w:szCs w:val="22"/>
          <w:lang w:val="en-GB"/>
        </w:rPr>
        <w:t xml:space="preserve">, that can regulate </w:t>
      </w:r>
      <w:r w:rsidR="00C709A7">
        <w:rPr>
          <w:rFonts w:ascii="Avenir Next" w:hAnsi="Avenir Next" w:cs="Arial"/>
          <w:color w:val="7B7B7B" w:themeColor="accent3" w:themeShade="BF"/>
          <w:sz w:val="22"/>
          <w:szCs w:val="22"/>
          <w:lang w:val="en-GB"/>
        </w:rPr>
        <w:t xml:space="preserve">the participation and conflict of law issues (fourth issue). </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0CDF" w14:textId="77777777" w:rsidR="00D32359" w:rsidRDefault="00D32359" w:rsidP="00241B44">
      <w:r>
        <w:separator/>
      </w:r>
    </w:p>
  </w:endnote>
  <w:endnote w:type="continuationSeparator" w:id="0">
    <w:p w14:paraId="3AAB5541" w14:textId="77777777" w:rsidR="00D32359" w:rsidRDefault="00D3235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AD6A7D">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06B7A9A3" w:rsidR="00E450A4" w:rsidRPr="00FC7B47" w:rsidRDefault="00445CE6" w:rsidP="00FC7B47">
    <w:pPr>
      <w:pStyle w:val="Piedepgina"/>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850997806"/>
      <w:docPartObj>
        <w:docPartGallery w:val="Page Numbers (Bottom of Page)"/>
        <w:docPartUnique/>
      </w:docPartObj>
    </w:sdtPr>
    <w:sdtEndPr>
      <w:rPr>
        <w:rStyle w:val="Nmerodepgina"/>
        <w:rFonts w:cstheme="minorBidi"/>
      </w:rPr>
    </w:sdtEndPr>
    <w:sdtContent>
      <w:p w14:paraId="280F1EF8" w14:textId="5FF93316" w:rsidR="00AD6A7D" w:rsidRPr="009634F4" w:rsidRDefault="00AD6A7D" w:rsidP="007B1575">
        <w:pPr>
          <w:pStyle w:val="Piedepgina"/>
          <w:framePr w:wrap="none" w:vAnchor="text" w:hAnchor="margin" w:xAlign="right" w:y="1"/>
          <w:rPr>
            <w:rStyle w:val="Nmerodepgina"/>
            <w:rFonts w:ascii="Avenir Next" w:hAnsi="Avenir Next"/>
            <w:sz w:val="22"/>
            <w:szCs w:val="22"/>
          </w:rPr>
        </w:pPr>
        <w:r w:rsidRPr="009634F4">
          <w:rPr>
            <w:rStyle w:val="Nmerodepgina"/>
            <w:rFonts w:ascii="Avenir Next" w:hAnsi="Avenir Next" w:cs="Arial"/>
            <w:sz w:val="22"/>
            <w:szCs w:val="22"/>
          </w:rPr>
          <w:t xml:space="preserve">Page </w:t>
        </w:r>
        <w:r w:rsidRPr="009634F4">
          <w:rPr>
            <w:rStyle w:val="Nmerodepgina"/>
            <w:rFonts w:ascii="Avenir Next" w:hAnsi="Avenir Next" w:cs="Arial"/>
            <w:sz w:val="22"/>
            <w:szCs w:val="22"/>
          </w:rPr>
          <w:fldChar w:fldCharType="begin"/>
        </w:r>
        <w:r w:rsidRPr="009634F4">
          <w:rPr>
            <w:rStyle w:val="Nmerodepgina"/>
            <w:rFonts w:ascii="Avenir Next" w:hAnsi="Avenir Next" w:cs="Arial"/>
            <w:sz w:val="22"/>
            <w:szCs w:val="22"/>
          </w:rPr>
          <w:instrText xml:space="preserve"> PAGE </w:instrText>
        </w:r>
        <w:r w:rsidRPr="009634F4">
          <w:rPr>
            <w:rStyle w:val="Nmerodepgina"/>
            <w:rFonts w:ascii="Avenir Next" w:hAnsi="Avenir Next" w:cs="Arial"/>
            <w:sz w:val="22"/>
            <w:szCs w:val="22"/>
          </w:rPr>
          <w:fldChar w:fldCharType="separate"/>
        </w:r>
        <w:r w:rsidRPr="009634F4">
          <w:rPr>
            <w:rStyle w:val="Nmerodepgina"/>
            <w:rFonts w:ascii="Avenir Next" w:hAnsi="Avenir Next" w:cs="Arial"/>
            <w:noProof/>
            <w:sz w:val="22"/>
            <w:szCs w:val="22"/>
          </w:rPr>
          <w:t>1</w:t>
        </w:r>
        <w:r w:rsidRPr="009634F4">
          <w:rPr>
            <w:rStyle w:val="Nmerodepgina"/>
            <w:rFonts w:ascii="Avenir Next" w:hAnsi="Avenir Next" w:cs="Arial"/>
            <w:sz w:val="22"/>
            <w:szCs w:val="22"/>
          </w:rPr>
          <w:fldChar w:fldCharType="end"/>
        </w:r>
      </w:p>
    </w:sdtContent>
  </w:sdt>
  <w:p w14:paraId="120BA9A5" w14:textId="6D66C525" w:rsidR="00AD6A7D" w:rsidRPr="009634F4" w:rsidRDefault="00EA4D1D" w:rsidP="00AD6A7D">
    <w:pPr>
      <w:pStyle w:val="Piedepgina"/>
      <w:ind w:right="360"/>
      <w:rPr>
        <w:rFonts w:ascii="Avenir Next" w:hAnsi="Avenir Next" w:cs="Arial"/>
        <w:sz w:val="22"/>
        <w:szCs w:val="22"/>
      </w:rPr>
    </w:pPr>
    <w:r w:rsidRPr="00EA4D1D">
      <w:rPr>
        <w:rFonts w:ascii="Avenir Next" w:hAnsi="Avenir Next" w:cs="Arial"/>
        <w:sz w:val="22"/>
        <w:szCs w:val="22"/>
      </w:rPr>
      <w:t>202223-772</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2ECD" w14:textId="77777777" w:rsidR="00D32359" w:rsidRDefault="00D32359" w:rsidP="00241B44">
      <w:r>
        <w:separator/>
      </w:r>
    </w:p>
  </w:footnote>
  <w:footnote w:type="continuationSeparator" w:id="0">
    <w:p w14:paraId="484E31D2" w14:textId="77777777" w:rsidR="00D32359" w:rsidRDefault="00D3235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77877136">
    <w:abstractNumId w:val="17"/>
  </w:num>
  <w:num w:numId="2" w16cid:durableId="384523668">
    <w:abstractNumId w:val="19"/>
  </w:num>
  <w:num w:numId="3" w16cid:durableId="1949896772">
    <w:abstractNumId w:val="5"/>
  </w:num>
  <w:num w:numId="4" w16cid:durableId="1897622539">
    <w:abstractNumId w:val="2"/>
  </w:num>
  <w:num w:numId="5" w16cid:durableId="150407661">
    <w:abstractNumId w:val="8"/>
  </w:num>
  <w:num w:numId="6" w16cid:durableId="1359425484">
    <w:abstractNumId w:val="14"/>
  </w:num>
  <w:num w:numId="7" w16cid:durableId="1105929450">
    <w:abstractNumId w:val="20"/>
  </w:num>
  <w:num w:numId="8" w16cid:durableId="977301531">
    <w:abstractNumId w:val="13"/>
  </w:num>
  <w:num w:numId="9" w16cid:durableId="1362052591">
    <w:abstractNumId w:val="4"/>
  </w:num>
  <w:num w:numId="10" w16cid:durableId="2074623851">
    <w:abstractNumId w:val="7"/>
  </w:num>
  <w:num w:numId="11" w16cid:durableId="299308513">
    <w:abstractNumId w:val="6"/>
  </w:num>
  <w:num w:numId="12" w16cid:durableId="1498837285">
    <w:abstractNumId w:val="3"/>
  </w:num>
  <w:num w:numId="13" w16cid:durableId="1143305025">
    <w:abstractNumId w:val="11"/>
  </w:num>
  <w:num w:numId="14" w16cid:durableId="1763648244">
    <w:abstractNumId w:val="0"/>
  </w:num>
  <w:num w:numId="15" w16cid:durableId="1539657691">
    <w:abstractNumId w:val="1"/>
  </w:num>
  <w:num w:numId="16" w16cid:durableId="879780005">
    <w:abstractNumId w:val="12"/>
  </w:num>
  <w:num w:numId="17" w16cid:durableId="1441488118">
    <w:abstractNumId w:val="10"/>
  </w:num>
  <w:num w:numId="18" w16cid:durableId="962079514">
    <w:abstractNumId w:val="18"/>
  </w:num>
  <w:num w:numId="19" w16cid:durableId="1258441444">
    <w:abstractNumId w:val="15"/>
  </w:num>
  <w:num w:numId="20" w16cid:durableId="1513489071">
    <w:abstractNumId w:val="21"/>
  </w:num>
  <w:num w:numId="21" w16cid:durableId="74519454">
    <w:abstractNumId w:val="16"/>
  </w:num>
  <w:num w:numId="22" w16cid:durableId="98998739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CA9"/>
    <w:rsid w:val="00010BA0"/>
    <w:rsid w:val="000203D9"/>
    <w:rsid w:val="000250C7"/>
    <w:rsid w:val="00037621"/>
    <w:rsid w:val="00041A8A"/>
    <w:rsid w:val="00044D46"/>
    <w:rsid w:val="00045088"/>
    <w:rsid w:val="00045904"/>
    <w:rsid w:val="00055893"/>
    <w:rsid w:val="0005623D"/>
    <w:rsid w:val="0006000A"/>
    <w:rsid w:val="00062E30"/>
    <w:rsid w:val="00065166"/>
    <w:rsid w:val="00066FD4"/>
    <w:rsid w:val="000670AD"/>
    <w:rsid w:val="00082609"/>
    <w:rsid w:val="000851CC"/>
    <w:rsid w:val="00093BE8"/>
    <w:rsid w:val="000A68ED"/>
    <w:rsid w:val="000B5FF1"/>
    <w:rsid w:val="000B609F"/>
    <w:rsid w:val="000C1804"/>
    <w:rsid w:val="000D55A8"/>
    <w:rsid w:val="000D6118"/>
    <w:rsid w:val="000D6385"/>
    <w:rsid w:val="000E329C"/>
    <w:rsid w:val="000E4841"/>
    <w:rsid w:val="000F1677"/>
    <w:rsid w:val="000F361B"/>
    <w:rsid w:val="000F37EC"/>
    <w:rsid w:val="000F3D6C"/>
    <w:rsid w:val="000F65A8"/>
    <w:rsid w:val="00101707"/>
    <w:rsid w:val="00110DA3"/>
    <w:rsid w:val="0011247C"/>
    <w:rsid w:val="0011473D"/>
    <w:rsid w:val="00115C85"/>
    <w:rsid w:val="00123661"/>
    <w:rsid w:val="00123855"/>
    <w:rsid w:val="00126A4D"/>
    <w:rsid w:val="001423B5"/>
    <w:rsid w:val="0014622C"/>
    <w:rsid w:val="00152348"/>
    <w:rsid w:val="0015456D"/>
    <w:rsid w:val="00161F1B"/>
    <w:rsid w:val="00162829"/>
    <w:rsid w:val="001669BE"/>
    <w:rsid w:val="00180548"/>
    <w:rsid w:val="00180CCE"/>
    <w:rsid w:val="0018267A"/>
    <w:rsid w:val="00182779"/>
    <w:rsid w:val="001830DF"/>
    <w:rsid w:val="001966D9"/>
    <w:rsid w:val="001A13B7"/>
    <w:rsid w:val="001A39DB"/>
    <w:rsid w:val="001A74CE"/>
    <w:rsid w:val="001A7E9A"/>
    <w:rsid w:val="001B100F"/>
    <w:rsid w:val="001B1080"/>
    <w:rsid w:val="001B5016"/>
    <w:rsid w:val="001C45FC"/>
    <w:rsid w:val="001C50A8"/>
    <w:rsid w:val="001C5E16"/>
    <w:rsid w:val="001D4862"/>
    <w:rsid w:val="001D5DE7"/>
    <w:rsid w:val="001E0D92"/>
    <w:rsid w:val="001E25B9"/>
    <w:rsid w:val="001E327D"/>
    <w:rsid w:val="001E49E0"/>
    <w:rsid w:val="001E7B5A"/>
    <w:rsid w:val="001F2E4A"/>
    <w:rsid w:val="001F5DC1"/>
    <w:rsid w:val="001F7412"/>
    <w:rsid w:val="00205F99"/>
    <w:rsid w:val="0020725B"/>
    <w:rsid w:val="00212005"/>
    <w:rsid w:val="00213D0B"/>
    <w:rsid w:val="00217554"/>
    <w:rsid w:val="002219CB"/>
    <w:rsid w:val="00233261"/>
    <w:rsid w:val="00237DB2"/>
    <w:rsid w:val="00241B44"/>
    <w:rsid w:val="00243238"/>
    <w:rsid w:val="00245EFB"/>
    <w:rsid w:val="00253F94"/>
    <w:rsid w:val="0026515D"/>
    <w:rsid w:val="002668D3"/>
    <w:rsid w:val="0027299F"/>
    <w:rsid w:val="0028301A"/>
    <w:rsid w:val="00284EBE"/>
    <w:rsid w:val="00286AE6"/>
    <w:rsid w:val="0029433F"/>
    <w:rsid w:val="0029474F"/>
    <w:rsid w:val="00294829"/>
    <w:rsid w:val="0029690F"/>
    <w:rsid w:val="002A2A60"/>
    <w:rsid w:val="002B1C45"/>
    <w:rsid w:val="002B54B8"/>
    <w:rsid w:val="002C13C8"/>
    <w:rsid w:val="002C1671"/>
    <w:rsid w:val="002C3547"/>
    <w:rsid w:val="002C686D"/>
    <w:rsid w:val="002D0021"/>
    <w:rsid w:val="002D31CD"/>
    <w:rsid w:val="002D3473"/>
    <w:rsid w:val="002E7600"/>
    <w:rsid w:val="002F1956"/>
    <w:rsid w:val="002F3440"/>
    <w:rsid w:val="002F75A3"/>
    <w:rsid w:val="00300624"/>
    <w:rsid w:val="00303C2F"/>
    <w:rsid w:val="003144EF"/>
    <w:rsid w:val="00320CEF"/>
    <w:rsid w:val="00330937"/>
    <w:rsid w:val="00330F31"/>
    <w:rsid w:val="00334648"/>
    <w:rsid w:val="00334C61"/>
    <w:rsid w:val="00335F01"/>
    <w:rsid w:val="0033768C"/>
    <w:rsid w:val="00337938"/>
    <w:rsid w:val="00340769"/>
    <w:rsid w:val="00341AA6"/>
    <w:rsid w:val="00353203"/>
    <w:rsid w:val="00356792"/>
    <w:rsid w:val="00361A0A"/>
    <w:rsid w:val="0036565C"/>
    <w:rsid w:val="0036625E"/>
    <w:rsid w:val="0037465A"/>
    <w:rsid w:val="00374696"/>
    <w:rsid w:val="00382C98"/>
    <w:rsid w:val="0038533C"/>
    <w:rsid w:val="00390936"/>
    <w:rsid w:val="00392A37"/>
    <w:rsid w:val="003948D5"/>
    <w:rsid w:val="00396821"/>
    <w:rsid w:val="00397D3A"/>
    <w:rsid w:val="003A051E"/>
    <w:rsid w:val="003A2F8D"/>
    <w:rsid w:val="003A6696"/>
    <w:rsid w:val="003B170F"/>
    <w:rsid w:val="003B69CA"/>
    <w:rsid w:val="003C4471"/>
    <w:rsid w:val="003D0A6D"/>
    <w:rsid w:val="003D2DA8"/>
    <w:rsid w:val="003E0115"/>
    <w:rsid w:val="003E0B16"/>
    <w:rsid w:val="003E49B5"/>
    <w:rsid w:val="003E67D1"/>
    <w:rsid w:val="003F0E6F"/>
    <w:rsid w:val="003F5758"/>
    <w:rsid w:val="003F6AF0"/>
    <w:rsid w:val="00405DC1"/>
    <w:rsid w:val="00411B48"/>
    <w:rsid w:val="00415F1F"/>
    <w:rsid w:val="0042108F"/>
    <w:rsid w:val="00430F3F"/>
    <w:rsid w:val="00430FED"/>
    <w:rsid w:val="0043427C"/>
    <w:rsid w:val="00434A8C"/>
    <w:rsid w:val="0044249E"/>
    <w:rsid w:val="00444284"/>
    <w:rsid w:val="00445CE6"/>
    <w:rsid w:val="00445D93"/>
    <w:rsid w:val="004534C2"/>
    <w:rsid w:val="0045683E"/>
    <w:rsid w:val="00483122"/>
    <w:rsid w:val="00491675"/>
    <w:rsid w:val="00493855"/>
    <w:rsid w:val="004940E2"/>
    <w:rsid w:val="00497F4F"/>
    <w:rsid w:val="004A16A3"/>
    <w:rsid w:val="004A57DD"/>
    <w:rsid w:val="004A7B51"/>
    <w:rsid w:val="004A7D71"/>
    <w:rsid w:val="004A7EF3"/>
    <w:rsid w:val="004B11FD"/>
    <w:rsid w:val="004B23A2"/>
    <w:rsid w:val="004B40D0"/>
    <w:rsid w:val="004C1306"/>
    <w:rsid w:val="004C67C9"/>
    <w:rsid w:val="004D1A5A"/>
    <w:rsid w:val="004D31A4"/>
    <w:rsid w:val="004D3721"/>
    <w:rsid w:val="004D64F9"/>
    <w:rsid w:val="004E14A8"/>
    <w:rsid w:val="004F3E85"/>
    <w:rsid w:val="004F5FDF"/>
    <w:rsid w:val="00510280"/>
    <w:rsid w:val="005177FE"/>
    <w:rsid w:val="0052263B"/>
    <w:rsid w:val="00522FBC"/>
    <w:rsid w:val="00524728"/>
    <w:rsid w:val="005331CA"/>
    <w:rsid w:val="00537970"/>
    <w:rsid w:val="00544127"/>
    <w:rsid w:val="005530AA"/>
    <w:rsid w:val="00553EB2"/>
    <w:rsid w:val="00560534"/>
    <w:rsid w:val="0056391B"/>
    <w:rsid w:val="005650E2"/>
    <w:rsid w:val="00567075"/>
    <w:rsid w:val="00572AB6"/>
    <w:rsid w:val="00575B2D"/>
    <w:rsid w:val="005833D0"/>
    <w:rsid w:val="005846F3"/>
    <w:rsid w:val="0058622F"/>
    <w:rsid w:val="00592F82"/>
    <w:rsid w:val="005A0CCA"/>
    <w:rsid w:val="005A726D"/>
    <w:rsid w:val="005B67AC"/>
    <w:rsid w:val="005D43E0"/>
    <w:rsid w:val="005D58A3"/>
    <w:rsid w:val="005D5F76"/>
    <w:rsid w:val="005E1B79"/>
    <w:rsid w:val="005F026D"/>
    <w:rsid w:val="005F2D0B"/>
    <w:rsid w:val="005F4B31"/>
    <w:rsid w:val="005F6250"/>
    <w:rsid w:val="00600D0D"/>
    <w:rsid w:val="00601610"/>
    <w:rsid w:val="0060723D"/>
    <w:rsid w:val="00610388"/>
    <w:rsid w:val="00611B53"/>
    <w:rsid w:val="006125D6"/>
    <w:rsid w:val="00612CA5"/>
    <w:rsid w:val="006153EC"/>
    <w:rsid w:val="00621A17"/>
    <w:rsid w:val="00626DBA"/>
    <w:rsid w:val="00627CC9"/>
    <w:rsid w:val="00627E7B"/>
    <w:rsid w:val="00630542"/>
    <w:rsid w:val="00632E44"/>
    <w:rsid w:val="00634622"/>
    <w:rsid w:val="00636110"/>
    <w:rsid w:val="00636808"/>
    <w:rsid w:val="00641515"/>
    <w:rsid w:val="00647649"/>
    <w:rsid w:val="00654C2F"/>
    <w:rsid w:val="00657087"/>
    <w:rsid w:val="00664A14"/>
    <w:rsid w:val="006755AA"/>
    <w:rsid w:val="00677AEB"/>
    <w:rsid w:val="00682047"/>
    <w:rsid w:val="00687A1D"/>
    <w:rsid w:val="00690F10"/>
    <w:rsid w:val="00697EA1"/>
    <w:rsid w:val="006A2134"/>
    <w:rsid w:val="006A2646"/>
    <w:rsid w:val="006A6530"/>
    <w:rsid w:val="006B1CA2"/>
    <w:rsid w:val="006B435A"/>
    <w:rsid w:val="006B4C64"/>
    <w:rsid w:val="006C0425"/>
    <w:rsid w:val="006C6119"/>
    <w:rsid w:val="006D01C2"/>
    <w:rsid w:val="006E2497"/>
    <w:rsid w:val="006E2663"/>
    <w:rsid w:val="006E481A"/>
    <w:rsid w:val="006E5298"/>
    <w:rsid w:val="006F3992"/>
    <w:rsid w:val="006F734A"/>
    <w:rsid w:val="00700D83"/>
    <w:rsid w:val="00704CB2"/>
    <w:rsid w:val="007074E9"/>
    <w:rsid w:val="00711BF1"/>
    <w:rsid w:val="00712AEE"/>
    <w:rsid w:val="00713DA4"/>
    <w:rsid w:val="00714BF1"/>
    <w:rsid w:val="00721383"/>
    <w:rsid w:val="007333CC"/>
    <w:rsid w:val="0073399A"/>
    <w:rsid w:val="0073459E"/>
    <w:rsid w:val="007472FB"/>
    <w:rsid w:val="007603F5"/>
    <w:rsid w:val="007631C6"/>
    <w:rsid w:val="00764DB0"/>
    <w:rsid w:val="0076764D"/>
    <w:rsid w:val="007730F2"/>
    <w:rsid w:val="0077498C"/>
    <w:rsid w:val="00784128"/>
    <w:rsid w:val="00793173"/>
    <w:rsid w:val="007B5EEA"/>
    <w:rsid w:val="007B65EB"/>
    <w:rsid w:val="007C1459"/>
    <w:rsid w:val="007C1FCC"/>
    <w:rsid w:val="007C6201"/>
    <w:rsid w:val="007D7C92"/>
    <w:rsid w:val="007E1154"/>
    <w:rsid w:val="007F3602"/>
    <w:rsid w:val="007F41F8"/>
    <w:rsid w:val="007F45F1"/>
    <w:rsid w:val="008014FF"/>
    <w:rsid w:val="008031A7"/>
    <w:rsid w:val="0080454E"/>
    <w:rsid w:val="00804C32"/>
    <w:rsid w:val="00806302"/>
    <w:rsid w:val="00807119"/>
    <w:rsid w:val="00814DB3"/>
    <w:rsid w:val="0082483F"/>
    <w:rsid w:val="008279C0"/>
    <w:rsid w:val="00827D56"/>
    <w:rsid w:val="0084121C"/>
    <w:rsid w:val="00844447"/>
    <w:rsid w:val="00862F4F"/>
    <w:rsid w:val="008723F3"/>
    <w:rsid w:val="00874DF4"/>
    <w:rsid w:val="00875FCA"/>
    <w:rsid w:val="00881DE6"/>
    <w:rsid w:val="008837A6"/>
    <w:rsid w:val="0089145D"/>
    <w:rsid w:val="008A6CFE"/>
    <w:rsid w:val="008B2ABB"/>
    <w:rsid w:val="008B5333"/>
    <w:rsid w:val="008B6223"/>
    <w:rsid w:val="008B7D43"/>
    <w:rsid w:val="008C66E0"/>
    <w:rsid w:val="008C7C36"/>
    <w:rsid w:val="008E3339"/>
    <w:rsid w:val="008F20FC"/>
    <w:rsid w:val="008F6301"/>
    <w:rsid w:val="00905A43"/>
    <w:rsid w:val="00912C79"/>
    <w:rsid w:val="00916B23"/>
    <w:rsid w:val="0093738A"/>
    <w:rsid w:val="00942123"/>
    <w:rsid w:val="00947C89"/>
    <w:rsid w:val="0095207B"/>
    <w:rsid w:val="00955AF1"/>
    <w:rsid w:val="009600D2"/>
    <w:rsid w:val="00961EEE"/>
    <w:rsid w:val="00962045"/>
    <w:rsid w:val="009634F4"/>
    <w:rsid w:val="0096791C"/>
    <w:rsid w:val="00986763"/>
    <w:rsid w:val="00991428"/>
    <w:rsid w:val="00992676"/>
    <w:rsid w:val="009B0723"/>
    <w:rsid w:val="009B07AD"/>
    <w:rsid w:val="009B0883"/>
    <w:rsid w:val="009B15E2"/>
    <w:rsid w:val="009B7CA9"/>
    <w:rsid w:val="009C0B8E"/>
    <w:rsid w:val="009C1BC8"/>
    <w:rsid w:val="009C2442"/>
    <w:rsid w:val="009D0811"/>
    <w:rsid w:val="009D0EE1"/>
    <w:rsid w:val="009D382A"/>
    <w:rsid w:val="009E1027"/>
    <w:rsid w:val="009E2AEB"/>
    <w:rsid w:val="009E2E27"/>
    <w:rsid w:val="009E4DE3"/>
    <w:rsid w:val="009E6AF6"/>
    <w:rsid w:val="00A005FC"/>
    <w:rsid w:val="00A018AE"/>
    <w:rsid w:val="00A047EE"/>
    <w:rsid w:val="00A120AA"/>
    <w:rsid w:val="00A2274A"/>
    <w:rsid w:val="00A235B7"/>
    <w:rsid w:val="00A407EF"/>
    <w:rsid w:val="00A458BE"/>
    <w:rsid w:val="00A46B4C"/>
    <w:rsid w:val="00A5117B"/>
    <w:rsid w:val="00A53787"/>
    <w:rsid w:val="00A54909"/>
    <w:rsid w:val="00A56E43"/>
    <w:rsid w:val="00A60074"/>
    <w:rsid w:val="00A619E8"/>
    <w:rsid w:val="00A64F09"/>
    <w:rsid w:val="00A66198"/>
    <w:rsid w:val="00A6627C"/>
    <w:rsid w:val="00A67CC1"/>
    <w:rsid w:val="00A706C8"/>
    <w:rsid w:val="00A71019"/>
    <w:rsid w:val="00A724D9"/>
    <w:rsid w:val="00A74928"/>
    <w:rsid w:val="00A76136"/>
    <w:rsid w:val="00A81029"/>
    <w:rsid w:val="00A83A2F"/>
    <w:rsid w:val="00A933E4"/>
    <w:rsid w:val="00A96489"/>
    <w:rsid w:val="00A97725"/>
    <w:rsid w:val="00AB685C"/>
    <w:rsid w:val="00AB6C2D"/>
    <w:rsid w:val="00AC3839"/>
    <w:rsid w:val="00AC7082"/>
    <w:rsid w:val="00AC7227"/>
    <w:rsid w:val="00AD6A3A"/>
    <w:rsid w:val="00AD6A7D"/>
    <w:rsid w:val="00AF228E"/>
    <w:rsid w:val="00B13556"/>
    <w:rsid w:val="00B14819"/>
    <w:rsid w:val="00B16BAC"/>
    <w:rsid w:val="00B17AA9"/>
    <w:rsid w:val="00B26918"/>
    <w:rsid w:val="00B472C4"/>
    <w:rsid w:val="00B727F5"/>
    <w:rsid w:val="00B72AE1"/>
    <w:rsid w:val="00B736DF"/>
    <w:rsid w:val="00B74FBD"/>
    <w:rsid w:val="00B82586"/>
    <w:rsid w:val="00B82E41"/>
    <w:rsid w:val="00B86DB1"/>
    <w:rsid w:val="00B87869"/>
    <w:rsid w:val="00BB0F2B"/>
    <w:rsid w:val="00BC16D7"/>
    <w:rsid w:val="00BC6643"/>
    <w:rsid w:val="00BD3FF2"/>
    <w:rsid w:val="00BD628B"/>
    <w:rsid w:val="00BD7700"/>
    <w:rsid w:val="00BE0F67"/>
    <w:rsid w:val="00BE1673"/>
    <w:rsid w:val="00BE388F"/>
    <w:rsid w:val="00BF1C6F"/>
    <w:rsid w:val="00BF2088"/>
    <w:rsid w:val="00BF50F7"/>
    <w:rsid w:val="00C02F29"/>
    <w:rsid w:val="00C053F7"/>
    <w:rsid w:val="00C2159F"/>
    <w:rsid w:val="00C22A25"/>
    <w:rsid w:val="00C26C2E"/>
    <w:rsid w:val="00C31E69"/>
    <w:rsid w:val="00C33C6C"/>
    <w:rsid w:val="00C35671"/>
    <w:rsid w:val="00C35B77"/>
    <w:rsid w:val="00C376EB"/>
    <w:rsid w:val="00C37C84"/>
    <w:rsid w:val="00C41120"/>
    <w:rsid w:val="00C46EC1"/>
    <w:rsid w:val="00C53E2C"/>
    <w:rsid w:val="00C550C8"/>
    <w:rsid w:val="00C606C3"/>
    <w:rsid w:val="00C709A7"/>
    <w:rsid w:val="00C71AFD"/>
    <w:rsid w:val="00C72848"/>
    <w:rsid w:val="00C72CA9"/>
    <w:rsid w:val="00C7736C"/>
    <w:rsid w:val="00C80F21"/>
    <w:rsid w:val="00C82D87"/>
    <w:rsid w:val="00C8712A"/>
    <w:rsid w:val="00C963D3"/>
    <w:rsid w:val="00CB2CBB"/>
    <w:rsid w:val="00CB3E1F"/>
    <w:rsid w:val="00CB7CAC"/>
    <w:rsid w:val="00CC3576"/>
    <w:rsid w:val="00CC5335"/>
    <w:rsid w:val="00CC5BA4"/>
    <w:rsid w:val="00CD1A64"/>
    <w:rsid w:val="00CD4998"/>
    <w:rsid w:val="00CD51BF"/>
    <w:rsid w:val="00CE1035"/>
    <w:rsid w:val="00CF2819"/>
    <w:rsid w:val="00CF4F9D"/>
    <w:rsid w:val="00CF70DC"/>
    <w:rsid w:val="00CF7C98"/>
    <w:rsid w:val="00D104E4"/>
    <w:rsid w:val="00D148DC"/>
    <w:rsid w:val="00D17FDC"/>
    <w:rsid w:val="00D20C67"/>
    <w:rsid w:val="00D32359"/>
    <w:rsid w:val="00D34C30"/>
    <w:rsid w:val="00D43036"/>
    <w:rsid w:val="00D63EFD"/>
    <w:rsid w:val="00D67D78"/>
    <w:rsid w:val="00D7712B"/>
    <w:rsid w:val="00D81698"/>
    <w:rsid w:val="00D8224D"/>
    <w:rsid w:val="00D84752"/>
    <w:rsid w:val="00D86B3B"/>
    <w:rsid w:val="00D8748A"/>
    <w:rsid w:val="00D93196"/>
    <w:rsid w:val="00DA0863"/>
    <w:rsid w:val="00DB012A"/>
    <w:rsid w:val="00DB243C"/>
    <w:rsid w:val="00DB482A"/>
    <w:rsid w:val="00DB56F2"/>
    <w:rsid w:val="00DB6EF5"/>
    <w:rsid w:val="00DC0391"/>
    <w:rsid w:val="00DC3089"/>
    <w:rsid w:val="00DC4420"/>
    <w:rsid w:val="00DD0802"/>
    <w:rsid w:val="00DD2E11"/>
    <w:rsid w:val="00DE03AF"/>
    <w:rsid w:val="00DE121C"/>
    <w:rsid w:val="00DE6633"/>
    <w:rsid w:val="00DE7D83"/>
    <w:rsid w:val="00DF1956"/>
    <w:rsid w:val="00DF75F8"/>
    <w:rsid w:val="00DF7A3A"/>
    <w:rsid w:val="00E00C00"/>
    <w:rsid w:val="00E05046"/>
    <w:rsid w:val="00E06334"/>
    <w:rsid w:val="00E07C5A"/>
    <w:rsid w:val="00E15BA9"/>
    <w:rsid w:val="00E232B4"/>
    <w:rsid w:val="00E26E19"/>
    <w:rsid w:val="00E450A4"/>
    <w:rsid w:val="00E506BE"/>
    <w:rsid w:val="00E5123C"/>
    <w:rsid w:val="00E55547"/>
    <w:rsid w:val="00E6302B"/>
    <w:rsid w:val="00E6452F"/>
    <w:rsid w:val="00E64F45"/>
    <w:rsid w:val="00E6742D"/>
    <w:rsid w:val="00E71CB0"/>
    <w:rsid w:val="00E772A1"/>
    <w:rsid w:val="00E77C3D"/>
    <w:rsid w:val="00E909F0"/>
    <w:rsid w:val="00E93993"/>
    <w:rsid w:val="00E9697E"/>
    <w:rsid w:val="00EA0913"/>
    <w:rsid w:val="00EA4D1D"/>
    <w:rsid w:val="00EB45AC"/>
    <w:rsid w:val="00EB5E9E"/>
    <w:rsid w:val="00ED0BC4"/>
    <w:rsid w:val="00EE4971"/>
    <w:rsid w:val="00EE744D"/>
    <w:rsid w:val="00EF090E"/>
    <w:rsid w:val="00EF0983"/>
    <w:rsid w:val="00EF0FA9"/>
    <w:rsid w:val="00EF51F2"/>
    <w:rsid w:val="00F033DA"/>
    <w:rsid w:val="00F03909"/>
    <w:rsid w:val="00F22DC8"/>
    <w:rsid w:val="00F249F1"/>
    <w:rsid w:val="00F26A1A"/>
    <w:rsid w:val="00F27CD8"/>
    <w:rsid w:val="00F30351"/>
    <w:rsid w:val="00F3323E"/>
    <w:rsid w:val="00F335D7"/>
    <w:rsid w:val="00F341F4"/>
    <w:rsid w:val="00F35CCE"/>
    <w:rsid w:val="00F36D78"/>
    <w:rsid w:val="00F44220"/>
    <w:rsid w:val="00F5524B"/>
    <w:rsid w:val="00F56F9B"/>
    <w:rsid w:val="00F61DD2"/>
    <w:rsid w:val="00F66AFF"/>
    <w:rsid w:val="00F71433"/>
    <w:rsid w:val="00F77AD9"/>
    <w:rsid w:val="00F77E8B"/>
    <w:rsid w:val="00F83954"/>
    <w:rsid w:val="00F95225"/>
    <w:rsid w:val="00F97C5B"/>
    <w:rsid w:val="00FA37E1"/>
    <w:rsid w:val="00FA3D50"/>
    <w:rsid w:val="00FA3D5F"/>
    <w:rsid w:val="00FC374A"/>
    <w:rsid w:val="00FC5B50"/>
    <w:rsid w:val="00FC7B47"/>
    <w:rsid w:val="00FD035C"/>
    <w:rsid w:val="00FD1A35"/>
    <w:rsid w:val="00FD36C5"/>
    <w:rsid w:val="00FD6310"/>
    <w:rsid w:val="00FD7C7B"/>
    <w:rsid w:val="00FE168C"/>
    <w:rsid w:val="00FE1BE7"/>
    <w:rsid w:val="00FE1D12"/>
    <w:rsid w:val="00FE2122"/>
    <w:rsid w:val="00FE2A86"/>
    <w:rsid w:val="00FE74C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11</Pages>
  <Words>3705</Words>
  <Characters>20380</Characters>
  <Application>Microsoft Office Word</Application>
  <DocSecurity>0</DocSecurity>
  <Lines>169</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Morales</cp:lastModifiedBy>
  <cp:revision>194</cp:revision>
  <cp:lastPrinted>2019-09-04T15:45:00Z</cp:lastPrinted>
  <dcterms:created xsi:type="dcterms:W3CDTF">2022-10-12T23:31:00Z</dcterms:created>
  <dcterms:modified xsi:type="dcterms:W3CDTF">2022-10-15T21:22:00Z</dcterms:modified>
</cp:coreProperties>
</file>