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F72D94" w:rsidRDefault="00B736DF" w:rsidP="009E1027">
      <w:pPr>
        <w:pStyle w:val="PargrafodaLista"/>
        <w:numPr>
          <w:ilvl w:val="0"/>
          <w:numId w:val="12"/>
        </w:numPr>
        <w:ind w:left="426"/>
        <w:jc w:val="both"/>
        <w:rPr>
          <w:rFonts w:ascii="Avenir Next" w:hAnsi="Avenir Next" w:cs="Arial"/>
          <w:sz w:val="22"/>
          <w:szCs w:val="22"/>
          <w:highlight w:val="yellow"/>
          <w:lang w:val="en-GB"/>
        </w:rPr>
      </w:pPr>
      <w:r w:rsidRPr="00F72D94">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72D94" w:rsidRDefault="00161F1B" w:rsidP="009E1027">
      <w:pPr>
        <w:pStyle w:val="PargrafodaLista"/>
        <w:numPr>
          <w:ilvl w:val="0"/>
          <w:numId w:val="13"/>
        </w:numPr>
        <w:ind w:left="426"/>
        <w:jc w:val="both"/>
        <w:rPr>
          <w:rFonts w:ascii="Avenir Next" w:hAnsi="Avenir Next" w:cs="Arial"/>
          <w:sz w:val="22"/>
          <w:szCs w:val="22"/>
          <w:highlight w:val="yellow"/>
          <w:lang w:val="en-GB"/>
        </w:rPr>
      </w:pPr>
      <w:r w:rsidRPr="00F72D9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091400" w:rsidRDefault="009E2E27" w:rsidP="008031A7">
      <w:pPr>
        <w:pStyle w:val="PargrafodaLista"/>
        <w:numPr>
          <w:ilvl w:val="0"/>
          <w:numId w:val="14"/>
        </w:numPr>
        <w:ind w:left="426"/>
        <w:jc w:val="both"/>
        <w:rPr>
          <w:rFonts w:ascii="Avenir Next" w:hAnsi="Avenir Next" w:cs="Arial"/>
          <w:sz w:val="22"/>
          <w:szCs w:val="22"/>
          <w:highlight w:val="yellow"/>
          <w:lang w:val="en-GB"/>
        </w:rPr>
      </w:pPr>
      <w:r w:rsidRPr="0009140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091400">
        <w:rPr>
          <w:rFonts w:ascii="Avenir Next" w:hAnsi="Avenir Next" w:cs="Arial"/>
          <w:sz w:val="22"/>
          <w:szCs w:val="22"/>
          <w:highlight w:val="yellow"/>
          <w:lang w:val="en-GB"/>
        </w:rPr>
        <w:t>This statement is untrue since there is still a need for both liquidation and rescue procedures in insolvency systems</w:t>
      </w:r>
      <w:r w:rsidRPr="00827D56">
        <w:rPr>
          <w:rFonts w:ascii="Avenir Next" w:hAnsi="Avenir Next" w:cs="Arial"/>
          <w:sz w:val="22"/>
          <w:szCs w:val="22"/>
          <w:lang w:val="en-GB"/>
        </w:rPr>
        <w:t>.</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32908" w:rsidRDefault="00A235B7" w:rsidP="006D01C2">
      <w:pPr>
        <w:pStyle w:val="PargrafodaLista"/>
        <w:numPr>
          <w:ilvl w:val="0"/>
          <w:numId w:val="16"/>
        </w:numPr>
        <w:ind w:left="426"/>
        <w:jc w:val="both"/>
        <w:rPr>
          <w:rFonts w:ascii="Avenir Next" w:hAnsi="Avenir Next" w:cs="Arial"/>
          <w:sz w:val="22"/>
          <w:szCs w:val="22"/>
          <w:highlight w:val="yellow"/>
          <w:lang w:val="en-GB"/>
        </w:rPr>
      </w:pPr>
      <w:r w:rsidRPr="00632908">
        <w:rPr>
          <w:rFonts w:ascii="Avenir Next" w:hAnsi="Avenir Next" w:cs="Arial"/>
          <w:sz w:val="22"/>
          <w:szCs w:val="22"/>
          <w:highlight w:val="yellow"/>
          <w:lang w:val="en-GB"/>
        </w:rPr>
        <w:t>The statement</w:t>
      </w:r>
      <w:r w:rsidR="0037465A" w:rsidRPr="0063290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argrafoda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664BD9" w:rsidRDefault="00CB2CBB" w:rsidP="006D01C2">
      <w:pPr>
        <w:pStyle w:val="PargrafodaLista"/>
        <w:numPr>
          <w:ilvl w:val="0"/>
          <w:numId w:val="17"/>
        </w:numPr>
        <w:ind w:left="426"/>
        <w:jc w:val="both"/>
        <w:rPr>
          <w:rFonts w:ascii="Avenir Next" w:eastAsiaTheme="minorHAnsi" w:hAnsi="Avenir Next" w:cs="Arial"/>
          <w:sz w:val="22"/>
          <w:szCs w:val="22"/>
          <w:highlight w:val="yellow"/>
          <w:lang w:val="en-GB"/>
        </w:rPr>
      </w:pPr>
      <w:r w:rsidRPr="00664BD9">
        <w:rPr>
          <w:rFonts w:ascii="Avenir Next" w:eastAsiaTheme="minorHAnsi" w:hAnsi="Avenir Next" w:cs="Arial"/>
          <w:sz w:val="22"/>
          <w:szCs w:val="22"/>
          <w:highlight w:val="yellow"/>
          <w:lang w:val="en-GB"/>
        </w:rPr>
        <w:t>Public International Law</w:t>
      </w:r>
      <w:r w:rsidR="00991428" w:rsidRPr="00664BD9">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664BD9"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664BD9">
        <w:rPr>
          <w:rFonts w:ascii="Avenir Next" w:eastAsiaTheme="minorHAnsi" w:hAnsi="Avenir Next" w:cs="Arial"/>
          <w:sz w:val="22"/>
          <w:szCs w:val="22"/>
          <w:lang w:val="en-GB"/>
        </w:rPr>
        <w:t>Private International Law</w:t>
      </w:r>
      <w:r w:rsidR="00991428" w:rsidRPr="00664BD9">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argrafoda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argrafoda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6F57BB" w:rsidRDefault="004D1A5A" w:rsidP="006D01C2">
      <w:pPr>
        <w:pStyle w:val="PargrafodaLista"/>
        <w:numPr>
          <w:ilvl w:val="0"/>
          <w:numId w:val="18"/>
        </w:numPr>
        <w:ind w:left="426"/>
        <w:jc w:val="both"/>
        <w:rPr>
          <w:rFonts w:ascii="Avenir Next" w:hAnsi="Avenir Next" w:cs="Arial"/>
          <w:sz w:val="22"/>
          <w:szCs w:val="22"/>
          <w:highlight w:val="yellow"/>
          <w:lang w:val="en-GB"/>
        </w:rPr>
      </w:pPr>
      <w:r w:rsidRPr="006F57BB">
        <w:rPr>
          <w:rFonts w:ascii="Avenir Next" w:hAnsi="Avenir Next" w:cs="Arial"/>
          <w:sz w:val="22"/>
          <w:szCs w:val="22"/>
          <w:highlight w:val="yellow"/>
          <w:lang w:val="en-GB"/>
        </w:rPr>
        <w:t>UNCITRAL Model Law on Cross-border Insolvency (1997)</w:t>
      </w:r>
      <w:r w:rsidR="00912C79" w:rsidRPr="006F57BB">
        <w:rPr>
          <w:rFonts w:ascii="Avenir Next" w:hAnsi="Avenir Next" w:cs="Arial"/>
          <w:sz w:val="22"/>
          <w:szCs w:val="22"/>
          <w:highlight w:val="yellow"/>
          <w:lang w:val="en-GB"/>
        </w:rPr>
        <w:t>.</w:t>
      </w:r>
      <w:r w:rsidRPr="006F57BB">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3E6D64D4" w14:textId="6D65A972" w:rsidR="00827D56" w:rsidRPr="00F33FF4" w:rsidRDefault="005A0CCA" w:rsidP="00F33FF4">
      <w:pPr>
        <w:pStyle w:val="Pargrafoda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664BD9" w:rsidRDefault="001A7E9A" w:rsidP="006D01C2">
      <w:pPr>
        <w:pStyle w:val="PargrafodaLista"/>
        <w:numPr>
          <w:ilvl w:val="0"/>
          <w:numId w:val="19"/>
        </w:numPr>
        <w:ind w:left="426"/>
        <w:jc w:val="both"/>
        <w:rPr>
          <w:rFonts w:ascii="Avenir Next" w:hAnsi="Avenir Next" w:cs="Arial"/>
          <w:sz w:val="22"/>
          <w:szCs w:val="22"/>
          <w:highlight w:val="yellow"/>
          <w:lang w:val="en-GB"/>
        </w:rPr>
      </w:pPr>
      <w:r w:rsidRPr="00664BD9">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PargrafodaLista"/>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54B0758C" w:rsidR="0082483F"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109A5507" w14:textId="77777777" w:rsidR="00AD2C76" w:rsidRPr="00AD2C76" w:rsidRDefault="00AD2C76" w:rsidP="00AD2C76">
      <w:pPr>
        <w:jc w:val="both"/>
        <w:rPr>
          <w:rFonts w:ascii="Avenir Next" w:hAnsi="Avenir Next" w:cs="Arial"/>
          <w:sz w:val="22"/>
          <w:szCs w:val="22"/>
          <w:lang w:val="en-GB"/>
        </w:rPr>
      </w:pPr>
    </w:p>
    <w:p w14:paraId="67B60932" w14:textId="695E08E3" w:rsidR="0082483F" w:rsidRPr="00AD2C76" w:rsidRDefault="0082483F" w:rsidP="006D01C2">
      <w:pPr>
        <w:pStyle w:val="PargrafodaLista"/>
        <w:numPr>
          <w:ilvl w:val="0"/>
          <w:numId w:val="20"/>
        </w:numPr>
        <w:ind w:left="426"/>
        <w:jc w:val="both"/>
        <w:rPr>
          <w:rFonts w:ascii="Avenir Next" w:hAnsi="Avenir Next" w:cs="Arial"/>
          <w:sz w:val="22"/>
          <w:szCs w:val="22"/>
          <w:highlight w:val="yellow"/>
          <w:lang w:val="en-GB"/>
        </w:rPr>
      </w:pPr>
      <w:r w:rsidRPr="00AD2C76">
        <w:rPr>
          <w:rFonts w:ascii="Avenir Next" w:hAnsi="Avenir Next" w:cs="Arial"/>
          <w:sz w:val="22"/>
          <w:szCs w:val="22"/>
          <w:highlight w:val="yellow"/>
          <w:lang w:val="en-GB"/>
        </w:rPr>
        <w:t>A centralised insolvency register of insolvency proceedings opened in member states</w:t>
      </w:r>
      <w:r w:rsidR="003A2F8D" w:rsidRPr="00AD2C76">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A34DD9" w:rsidRDefault="00ED0BC4" w:rsidP="00286AE6">
      <w:pPr>
        <w:pStyle w:val="PargrafodaLista"/>
        <w:numPr>
          <w:ilvl w:val="0"/>
          <w:numId w:val="21"/>
        </w:numPr>
        <w:ind w:left="426"/>
        <w:jc w:val="both"/>
        <w:rPr>
          <w:rFonts w:ascii="Avenir Next" w:eastAsiaTheme="minorHAnsi" w:hAnsi="Avenir Next" w:cs="Arial"/>
          <w:sz w:val="22"/>
          <w:szCs w:val="22"/>
          <w:highlight w:val="yellow"/>
          <w:lang w:val="en-GB"/>
        </w:rPr>
      </w:pPr>
      <w:r w:rsidRPr="00A34DD9">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A34DD9"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A34DD9">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96C7009" w:rsidR="009B07AD" w:rsidRPr="00827D56" w:rsidRDefault="00A34DD9" w:rsidP="008C0C8C">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term </w:t>
      </w:r>
      <w:r w:rsidR="008C0C8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international insolvency law</w:t>
      </w:r>
      <w:r w:rsidR="008C0C8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means </w:t>
      </w:r>
      <w:r w:rsidR="008C0C8C">
        <w:rPr>
          <w:rFonts w:ascii="Avenir Next" w:hAnsi="Avenir Next" w:cs="Arial"/>
          <w:color w:val="7B7B7B" w:themeColor="accent3" w:themeShade="BF"/>
          <w:sz w:val="22"/>
          <w:szCs w:val="22"/>
          <w:lang w:val="en-GB"/>
        </w:rPr>
        <w:t>the provisions (binding or not) governing international relations between private parties (private international law) or States (public international law).</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7EDDA841" w:rsidR="00C82D87" w:rsidRPr="00827D56" w:rsidRDefault="004045EF" w:rsidP="004045EF">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Universality implies in the adoption of a single insolvency proceeding worldwide, thus, only one forum would hold jurisdiction over all debtor’s assets and debts. On the other hand, Territoriality implies in the commencement of insolvency proceedings in each State where</w:t>
      </w:r>
      <w:r w:rsidR="00656288">
        <w:rPr>
          <w:rFonts w:ascii="Avenir Next" w:hAnsi="Avenir Next" w:cs="Arial"/>
          <w:color w:val="7B7B7B" w:themeColor="accent3" w:themeShade="BF"/>
          <w:sz w:val="22"/>
          <w:szCs w:val="22"/>
          <w:lang w:val="en-GB"/>
        </w:rPr>
        <w:t xml:space="preserve"> the Debtor holds assets, but the jurisdiction and effects of each proceeding would apply only within the respective territory limitations.</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42057BA2" w14:textId="66522758" w:rsidR="00D02398" w:rsidRPr="00D02398" w:rsidRDefault="00D02398" w:rsidP="00D02398">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joint work of the Gulf Cooperation Council Countries with the World Bank; the d</w:t>
      </w:r>
      <w:r w:rsidR="00656288">
        <w:rPr>
          <w:rFonts w:ascii="Avenir Next" w:hAnsi="Avenir Next" w:cs="Arial"/>
          <w:color w:val="7B7B7B" w:themeColor="accent3" w:themeShade="BF"/>
          <w:sz w:val="22"/>
          <w:szCs w:val="22"/>
          <w:lang w:val="en-GB"/>
        </w:rPr>
        <w:t>evelopment of a comparative survey of insolvency systems in the Middle East and North Africa</w:t>
      </w:r>
      <w:r>
        <w:rPr>
          <w:rFonts w:ascii="Avenir Next" w:hAnsi="Avenir Next" w:cs="Arial"/>
          <w:color w:val="7B7B7B" w:themeColor="accent3" w:themeShade="BF"/>
          <w:sz w:val="22"/>
          <w:szCs w:val="22"/>
          <w:lang w:val="en-GB"/>
        </w:rPr>
        <w:t>; reform of the domestic insolvency laws by a few States and the adoption of Model Law on Cross Border Insolvency.</w:t>
      </w:r>
    </w:p>
    <w:p w14:paraId="608DD0BD" w14:textId="78BC36AE" w:rsidR="00286AE6" w:rsidRPr="00827D56" w:rsidRDefault="00286AE6">
      <w:pPr>
        <w:rPr>
          <w:rFonts w:ascii="Avenir Next" w:hAnsi="Avenir Next" w:cs="Arial"/>
          <w:b/>
          <w:sz w:val="22"/>
          <w:szCs w:val="22"/>
          <w:lang w:val="en-GB"/>
        </w:rPr>
      </w:pP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0B38FAE" w:rsidR="00544127" w:rsidRPr="00827D56" w:rsidRDefault="003478D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w:t>
      </w:r>
      <w:r w:rsidR="00D02398">
        <w:rPr>
          <w:rFonts w:ascii="Avenir Next" w:hAnsi="Avenir Next" w:cs="Arial"/>
          <w:color w:val="7B7B7B" w:themeColor="accent3" w:themeShade="BF"/>
          <w:sz w:val="22"/>
          <w:szCs w:val="22"/>
          <w:lang w:val="en-GB"/>
        </w:rPr>
        <w:t xml:space="preserve">nsolvency for individuals </w:t>
      </w:r>
      <w:r>
        <w:rPr>
          <w:rFonts w:ascii="Avenir Next" w:hAnsi="Avenir Next" w:cs="Arial"/>
          <w:color w:val="7B7B7B" w:themeColor="accent3" w:themeShade="BF"/>
          <w:sz w:val="22"/>
          <w:szCs w:val="22"/>
          <w:lang w:val="en-GB"/>
        </w:rPr>
        <w:t xml:space="preserve">differs from </w:t>
      </w:r>
      <w:r w:rsidR="00D02398">
        <w:rPr>
          <w:rFonts w:ascii="Avenir Next" w:hAnsi="Avenir Next" w:cs="Arial"/>
          <w:color w:val="7B7B7B" w:themeColor="accent3" w:themeShade="BF"/>
          <w:sz w:val="22"/>
          <w:szCs w:val="22"/>
          <w:lang w:val="en-GB"/>
        </w:rPr>
        <w:t>corporation</w:t>
      </w:r>
      <w:r>
        <w:rPr>
          <w:rFonts w:ascii="Avenir Next" w:hAnsi="Avenir Next" w:cs="Arial"/>
          <w:color w:val="7B7B7B" w:themeColor="accent3" w:themeShade="BF"/>
          <w:sz w:val="22"/>
          <w:szCs w:val="22"/>
          <w:lang w:val="en-GB"/>
        </w:rPr>
        <w:t xml:space="preserve"> insolvency especially because of the nature of debtors involved, since the first one relates </w:t>
      </w:r>
      <w:r>
        <w:rPr>
          <w:rFonts w:ascii="Avenir Next" w:hAnsi="Avenir Next" w:cs="Arial"/>
          <w:color w:val="7B7B7B" w:themeColor="accent3" w:themeShade="BF"/>
          <w:sz w:val="22"/>
          <w:szCs w:val="22"/>
          <w:lang w:val="en-GB"/>
        </w:rPr>
        <w:t>to natural persons whilst</w:t>
      </w:r>
      <w:r>
        <w:rPr>
          <w:rFonts w:ascii="Avenir Next" w:hAnsi="Avenir Next" w:cs="Arial"/>
          <w:color w:val="7B7B7B" w:themeColor="accent3" w:themeShade="BF"/>
          <w:sz w:val="22"/>
          <w:szCs w:val="22"/>
          <w:lang w:val="en-GB"/>
        </w:rPr>
        <w:t xml:space="preserve"> the second to an artificial </w:t>
      </w:r>
      <w:r w:rsidR="00D02398">
        <w:rPr>
          <w:rFonts w:ascii="Avenir Next" w:hAnsi="Avenir Next" w:cs="Arial"/>
          <w:color w:val="7B7B7B" w:themeColor="accent3" w:themeShade="BF"/>
          <w:sz w:val="22"/>
          <w:szCs w:val="22"/>
          <w:lang w:val="en-GB"/>
        </w:rPr>
        <w:t xml:space="preserve">persona. Among </w:t>
      </w:r>
      <w:r>
        <w:rPr>
          <w:rFonts w:ascii="Avenir Next" w:hAnsi="Avenir Next" w:cs="Arial"/>
          <w:color w:val="7B7B7B" w:themeColor="accent3" w:themeShade="BF"/>
          <w:sz w:val="22"/>
          <w:szCs w:val="22"/>
          <w:lang w:val="en-GB"/>
        </w:rPr>
        <w:t xml:space="preserve">these </w:t>
      </w:r>
      <w:r w:rsidR="00D02398">
        <w:rPr>
          <w:rFonts w:ascii="Avenir Next" w:hAnsi="Avenir Next" w:cs="Arial"/>
          <w:color w:val="7B7B7B" w:themeColor="accent3" w:themeShade="BF"/>
          <w:sz w:val="22"/>
          <w:szCs w:val="22"/>
          <w:lang w:val="en-GB"/>
        </w:rPr>
        <w:t xml:space="preserve">differences one can mention </w:t>
      </w: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w:t>
      </w:r>
      <w:r w:rsidR="00D02398">
        <w:rPr>
          <w:rFonts w:ascii="Avenir Next" w:hAnsi="Avenir Next" w:cs="Arial"/>
          <w:color w:val="7B7B7B" w:themeColor="accent3" w:themeShade="BF"/>
          <w:sz w:val="22"/>
          <w:szCs w:val="22"/>
          <w:lang w:val="en-GB"/>
        </w:rPr>
        <w:t xml:space="preserve">the impossibility </w:t>
      </w:r>
      <w:r>
        <w:rPr>
          <w:rFonts w:ascii="Avenir Next" w:hAnsi="Avenir Next" w:cs="Arial"/>
          <w:color w:val="7B7B7B" w:themeColor="accent3" w:themeShade="BF"/>
          <w:sz w:val="22"/>
          <w:szCs w:val="22"/>
          <w:lang w:val="en-GB"/>
        </w:rPr>
        <w:t xml:space="preserve">of </w:t>
      </w:r>
      <w:r w:rsidR="00D02398">
        <w:rPr>
          <w:rFonts w:ascii="Avenir Next" w:hAnsi="Avenir Next" w:cs="Arial"/>
          <w:color w:val="7B7B7B" w:themeColor="accent3" w:themeShade="BF"/>
          <w:sz w:val="22"/>
          <w:szCs w:val="22"/>
          <w:lang w:val="en-GB"/>
        </w:rPr>
        <w:t>dissolution of an individual</w:t>
      </w:r>
      <w:r>
        <w:rPr>
          <w:rFonts w:ascii="Avenir Next" w:hAnsi="Avenir Next" w:cs="Arial"/>
          <w:color w:val="7B7B7B" w:themeColor="accent3" w:themeShade="BF"/>
          <w:sz w:val="22"/>
          <w:szCs w:val="22"/>
          <w:lang w:val="en-GB"/>
        </w:rPr>
        <w:t>;</w:t>
      </w:r>
      <w:r w:rsidR="00D02398">
        <w:rPr>
          <w:rFonts w:ascii="Avenir Next" w:hAnsi="Avenir Next" w:cs="Arial"/>
          <w:color w:val="7B7B7B" w:themeColor="accent3" w:themeShade="BF"/>
          <w:sz w:val="22"/>
          <w:szCs w:val="22"/>
          <w:lang w:val="en-GB"/>
        </w:rPr>
        <w:t xml:space="preserve"> </w:t>
      </w:r>
      <w:r w:rsidR="0081597B">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 xml:space="preserve">(ii) </w:t>
      </w:r>
      <w:r w:rsidR="0081597B">
        <w:rPr>
          <w:rFonts w:ascii="Avenir Next" w:hAnsi="Avenir Next" w:cs="Arial"/>
          <w:color w:val="7B7B7B" w:themeColor="accent3" w:themeShade="BF"/>
          <w:sz w:val="22"/>
          <w:szCs w:val="22"/>
          <w:lang w:val="en-GB"/>
        </w:rPr>
        <w:t xml:space="preserve">the possibility of </w:t>
      </w:r>
      <w:r>
        <w:rPr>
          <w:rFonts w:ascii="Avenir Next" w:hAnsi="Avenir Next" w:cs="Arial"/>
          <w:color w:val="7B7B7B" w:themeColor="accent3" w:themeShade="BF"/>
          <w:sz w:val="22"/>
          <w:szCs w:val="22"/>
          <w:lang w:val="en-GB"/>
        </w:rPr>
        <w:t xml:space="preserve">an </w:t>
      </w:r>
      <w:r w:rsidR="0081597B">
        <w:rPr>
          <w:rFonts w:ascii="Avenir Next" w:hAnsi="Avenir Next" w:cs="Arial"/>
          <w:color w:val="7B7B7B" w:themeColor="accent3" w:themeShade="BF"/>
          <w:sz w:val="22"/>
          <w:szCs w:val="22"/>
          <w:lang w:val="en-GB"/>
        </w:rPr>
        <w:t>individual to be discharged of its indebtedness. Despite</w:t>
      </w:r>
      <w:r>
        <w:rPr>
          <w:rFonts w:ascii="Avenir Next" w:hAnsi="Avenir Next" w:cs="Arial"/>
          <w:color w:val="7B7B7B" w:themeColor="accent3" w:themeShade="BF"/>
          <w:sz w:val="22"/>
          <w:szCs w:val="22"/>
          <w:lang w:val="en-GB"/>
        </w:rPr>
        <w:t xml:space="preserve"> these differences</w:t>
      </w:r>
      <w:r w:rsidR="0081597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there are </w:t>
      </w:r>
      <w:r w:rsidR="0081597B">
        <w:rPr>
          <w:rFonts w:ascii="Avenir Next" w:hAnsi="Avenir Next" w:cs="Arial"/>
          <w:color w:val="7B7B7B" w:themeColor="accent3" w:themeShade="BF"/>
          <w:sz w:val="22"/>
          <w:szCs w:val="22"/>
          <w:lang w:val="en-GB"/>
        </w:rPr>
        <w:t xml:space="preserve">other insolvency provisions </w:t>
      </w:r>
      <w:r>
        <w:rPr>
          <w:rFonts w:ascii="Avenir Next" w:hAnsi="Avenir Next" w:cs="Arial"/>
          <w:color w:val="7B7B7B" w:themeColor="accent3" w:themeShade="BF"/>
          <w:sz w:val="22"/>
          <w:szCs w:val="22"/>
          <w:lang w:val="en-GB"/>
        </w:rPr>
        <w:t xml:space="preserve">that </w:t>
      </w:r>
      <w:r w:rsidR="0081597B">
        <w:rPr>
          <w:rFonts w:ascii="Avenir Next" w:hAnsi="Avenir Next" w:cs="Arial"/>
          <w:color w:val="7B7B7B" w:themeColor="accent3" w:themeShade="BF"/>
          <w:sz w:val="22"/>
          <w:szCs w:val="22"/>
          <w:lang w:val="en-GB"/>
        </w:rPr>
        <w:t xml:space="preserve">may apply to both scenarios. </w:t>
      </w:r>
    </w:p>
    <w:p w14:paraId="5D5A1FA5" w14:textId="77777777" w:rsidR="00D17FDC" w:rsidRPr="00827D56" w:rsidRDefault="00D17FDC" w:rsidP="0081597B">
      <w:pPr>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182759" w:rsidRDefault="00DF75F8" w:rsidP="00C053F7">
      <w:pPr>
        <w:jc w:val="both"/>
        <w:rPr>
          <w:rFonts w:ascii="Avenir Next" w:hAnsi="Avenir Next" w:cs="Arial"/>
          <w:color w:val="7B7B7B" w:themeColor="accent3" w:themeShade="BF"/>
          <w:sz w:val="22"/>
          <w:szCs w:val="22"/>
          <w:lang w:val="en-GB"/>
        </w:rPr>
      </w:pPr>
    </w:p>
    <w:p w14:paraId="050B7D02" w14:textId="50EC9A43" w:rsidR="00D17FDC" w:rsidRPr="00182759" w:rsidRDefault="00182759" w:rsidP="00C053F7">
      <w:pPr>
        <w:jc w:val="both"/>
        <w:rPr>
          <w:rFonts w:ascii="Avenir Next" w:hAnsi="Avenir Next" w:cs="Arial"/>
          <w:color w:val="7B7B7B" w:themeColor="accent3" w:themeShade="BF"/>
          <w:sz w:val="22"/>
          <w:szCs w:val="22"/>
          <w:lang w:val="en-GB"/>
        </w:rPr>
      </w:pPr>
      <w:r w:rsidRPr="00182759">
        <w:rPr>
          <w:rFonts w:ascii="Avenir Next" w:hAnsi="Avenir Next" w:cs="Arial"/>
          <w:color w:val="7B7B7B" w:themeColor="accent3" w:themeShade="BF"/>
          <w:sz w:val="22"/>
          <w:szCs w:val="22"/>
          <w:lang w:val="en-GB"/>
        </w:rPr>
        <w:t>Many difficulties may be encountered when dealing with cross-border insolvency, especially because there is not a single set of provisions that apply to all States</w:t>
      </w:r>
      <w:r w:rsidR="0023523C">
        <w:rPr>
          <w:rFonts w:ascii="Avenir Next" w:hAnsi="Avenir Next" w:cs="Arial"/>
          <w:color w:val="7B7B7B" w:themeColor="accent3" w:themeShade="BF"/>
          <w:sz w:val="22"/>
          <w:szCs w:val="22"/>
          <w:lang w:val="en-GB"/>
        </w:rPr>
        <w:t xml:space="preserve"> and a global court acting on the matter</w:t>
      </w:r>
      <w:r w:rsidRPr="00182759">
        <w:rPr>
          <w:rFonts w:ascii="Avenir Next" w:hAnsi="Avenir Next" w:cs="Arial"/>
          <w:color w:val="7B7B7B" w:themeColor="accent3" w:themeShade="BF"/>
          <w:sz w:val="22"/>
          <w:szCs w:val="22"/>
          <w:lang w:val="en-GB"/>
        </w:rPr>
        <w:t>. Thus, as difficulties that may be encountered, one can mention: (</w:t>
      </w:r>
      <w:proofErr w:type="spellStart"/>
      <w:r w:rsidRPr="00182759">
        <w:rPr>
          <w:rFonts w:ascii="Avenir Next" w:hAnsi="Avenir Next" w:cs="Arial"/>
          <w:color w:val="7B7B7B" w:themeColor="accent3" w:themeShade="BF"/>
          <w:sz w:val="22"/>
          <w:szCs w:val="22"/>
          <w:lang w:val="en-GB"/>
        </w:rPr>
        <w:t>i</w:t>
      </w:r>
      <w:proofErr w:type="spellEnd"/>
      <w:r w:rsidRPr="00182759">
        <w:rPr>
          <w:rFonts w:ascii="Avenir Next" w:hAnsi="Avenir Next" w:cs="Arial"/>
          <w:color w:val="7B7B7B" w:themeColor="accent3" w:themeShade="BF"/>
          <w:sz w:val="22"/>
          <w:szCs w:val="22"/>
          <w:lang w:val="en-GB"/>
        </w:rPr>
        <w:t>) adoption of a Civil Law or English Law legal system; (ii) different</w:t>
      </w:r>
      <w:r w:rsidR="0023523C">
        <w:rPr>
          <w:rFonts w:ascii="Avenir Next" w:hAnsi="Avenir Next" w:cs="Arial"/>
          <w:color w:val="7B7B7B" w:themeColor="accent3" w:themeShade="BF"/>
          <w:sz w:val="22"/>
          <w:szCs w:val="22"/>
          <w:lang w:val="en-GB"/>
        </w:rPr>
        <w:t xml:space="preserve"> (and even conflicting)</w:t>
      </w:r>
      <w:r w:rsidRPr="00182759">
        <w:rPr>
          <w:rFonts w:ascii="Avenir Next" w:hAnsi="Avenir Next" w:cs="Arial"/>
          <w:color w:val="7B7B7B" w:themeColor="accent3" w:themeShade="BF"/>
          <w:sz w:val="22"/>
          <w:szCs w:val="22"/>
          <w:lang w:val="en-GB"/>
        </w:rPr>
        <w:t xml:space="preserve"> procedural and substantive legal provisions adopted by States; (iii) differences in policies (pro-debtor or pro-creditor)</w:t>
      </w:r>
      <w:r w:rsidR="00051355">
        <w:rPr>
          <w:rFonts w:ascii="Avenir Next" w:hAnsi="Avenir Next" w:cs="Arial"/>
          <w:color w:val="7B7B7B" w:themeColor="accent3" w:themeShade="BF"/>
          <w:sz w:val="22"/>
          <w:szCs w:val="22"/>
          <w:lang w:val="en-GB"/>
        </w:rPr>
        <w:t>.</w:t>
      </w:r>
    </w:p>
    <w:p w14:paraId="39757E42" w14:textId="77777777" w:rsidR="00182759" w:rsidRPr="00827D56" w:rsidRDefault="00182759"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09811521" w:rsidR="007D7C92" w:rsidRPr="0023523C" w:rsidRDefault="0023523C" w:rsidP="0023523C">
      <w:pPr>
        <w:ind w:hanging="11"/>
        <w:jc w:val="both"/>
        <w:rPr>
          <w:rFonts w:ascii="Avenir Next" w:hAnsi="Avenir Next" w:cs="Arial"/>
          <w:color w:val="7B7B7B" w:themeColor="accent3" w:themeShade="BF"/>
          <w:sz w:val="22"/>
          <w:szCs w:val="22"/>
          <w:lang w:val="en-GB"/>
        </w:rPr>
      </w:pPr>
      <w:r w:rsidRPr="0023523C">
        <w:rPr>
          <w:rFonts w:ascii="Avenir Next" w:hAnsi="Avenir Next" w:cs="Arial"/>
          <w:color w:val="7B7B7B" w:themeColor="accent3" w:themeShade="BF"/>
          <w:sz w:val="22"/>
          <w:szCs w:val="22"/>
          <w:lang w:val="en-GB"/>
        </w:rPr>
        <w:t>UNCITRAL</w:t>
      </w:r>
      <w:r w:rsidR="00212DC2">
        <w:rPr>
          <w:rFonts w:ascii="Avenir Next" w:hAnsi="Avenir Next" w:cs="Arial"/>
          <w:color w:val="7B7B7B" w:themeColor="accent3" w:themeShade="BF"/>
          <w:sz w:val="22"/>
          <w:szCs w:val="22"/>
          <w:lang w:val="en-GB"/>
        </w:rPr>
        <w:t>, World Bank guidelines</w:t>
      </w:r>
      <w:r w:rsidRPr="0023523C">
        <w:rPr>
          <w:rFonts w:ascii="Avenir Next" w:hAnsi="Avenir Next" w:cs="Arial"/>
          <w:color w:val="7B7B7B" w:themeColor="accent3" w:themeShade="BF"/>
          <w:sz w:val="22"/>
          <w:szCs w:val="22"/>
          <w:lang w:val="en-GB"/>
        </w:rPr>
        <w:t xml:space="preserve"> </w:t>
      </w:r>
      <w:r w:rsidR="00A72278">
        <w:rPr>
          <w:rFonts w:ascii="Avenir Next" w:hAnsi="Avenir Next" w:cs="Arial"/>
          <w:color w:val="7B7B7B" w:themeColor="accent3" w:themeShade="BF"/>
          <w:sz w:val="22"/>
          <w:szCs w:val="22"/>
          <w:lang w:val="en-GB"/>
        </w:rPr>
        <w:t xml:space="preserve">and the submission of States to treaties and conventions concerning </w:t>
      </w:r>
      <w:r w:rsidR="00A72278" w:rsidRPr="0023523C">
        <w:rPr>
          <w:rFonts w:ascii="Avenir Next" w:hAnsi="Avenir Next" w:cs="Arial"/>
          <w:color w:val="7B7B7B" w:themeColor="accent3" w:themeShade="BF"/>
          <w:sz w:val="22"/>
          <w:szCs w:val="22"/>
          <w:lang w:val="en-GB"/>
        </w:rPr>
        <w:t>cross-border insolvency</w:t>
      </w:r>
      <w:r w:rsidR="00A72278">
        <w:rPr>
          <w:rFonts w:ascii="Avenir Next" w:hAnsi="Avenir Next" w:cs="Arial"/>
          <w:color w:val="7B7B7B" w:themeColor="accent3" w:themeShade="BF"/>
          <w:sz w:val="22"/>
          <w:szCs w:val="22"/>
          <w:lang w:val="en-GB"/>
        </w:rPr>
        <w:t xml:space="preserve"> </w:t>
      </w:r>
      <w:r w:rsidR="00A72278">
        <w:rPr>
          <w:rFonts w:ascii="Avenir Next" w:hAnsi="Avenir Next" w:cs="Arial"/>
          <w:color w:val="7B7B7B" w:themeColor="accent3" w:themeShade="BF"/>
          <w:sz w:val="22"/>
          <w:szCs w:val="22"/>
          <w:lang w:val="en-GB"/>
        </w:rPr>
        <w:t>(</w:t>
      </w:r>
      <w:proofErr w:type="spellStart"/>
      <w:r w:rsidR="00A72278">
        <w:rPr>
          <w:rFonts w:ascii="Avenir Next" w:hAnsi="Avenir Next" w:cs="Arial"/>
          <w:color w:val="7B7B7B" w:themeColor="accent3" w:themeShade="BF"/>
          <w:sz w:val="22"/>
          <w:szCs w:val="22"/>
          <w:lang w:val="en-GB"/>
        </w:rPr>
        <w:t>v.g</w:t>
      </w:r>
      <w:proofErr w:type="spellEnd"/>
      <w:r w:rsidR="00A72278">
        <w:rPr>
          <w:rFonts w:ascii="Avenir Next" w:hAnsi="Avenir Next" w:cs="Arial"/>
          <w:color w:val="7B7B7B" w:themeColor="accent3" w:themeShade="BF"/>
          <w:sz w:val="22"/>
          <w:szCs w:val="22"/>
          <w:lang w:val="en-GB"/>
        </w:rPr>
        <w:t>. EIR Recast) can be considered steps undertaken in the 21</w:t>
      </w:r>
      <w:r w:rsidR="00A72278" w:rsidRPr="00A72278">
        <w:rPr>
          <w:rFonts w:ascii="Avenir Next" w:hAnsi="Avenir Next" w:cs="Arial"/>
          <w:color w:val="7B7B7B" w:themeColor="accent3" w:themeShade="BF"/>
          <w:sz w:val="22"/>
          <w:szCs w:val="22"/>
          <w:lang w:val="en-GB"/>
        </w:rPr>
        <w:t>st</w:t>
      </w:r>
      <w:r w:rsidR="00A72278">
        <w:rPr>
          <w:rFonts w:ascii="Avenir Next" w:hAnsi="Avenir Next" w:cs="Arial"/>
          <w:color w:val="7B7B7B" w:themeColor="accent3" w:themeShade="BF"/>
          <w:sz w:val="22"/>
          <w:szCs w:val="22"/>
          <w:lang w:val="en-GB"/>
        </w:rPr>
        <w:t xml:space="preserve"> century to promote </w:t>
      </w:r>
      <w:r w:rsidR="00A72278" w:rsidRPr="00A72278">
        <w:rPr>
          <w:rFonts w:ascii="Avenir Next" w:hAnsi="Avenir Next" w:cs="Arial"/>
          <w:color w:val="7B7B7B" w:themeColor="accent3" w:themeShade="BF"/>
          <w:sz w:val="22"/>
          <w:szCs w:val="22"/>
          <w:lang w:val="en-GB"/>
        </w:rPr>
        <w:t>harmonisation of domestic insolvency laws</w:t>
      </w:r>
      <w:r w:rsidR="00A72278" w:rsidRPr="00A72278">
        <w:rPr>
          <w:rFonts w:ascii="Avenir Next" w:hAnsi="Avenir Next" w:cs="Arial"/>
          <w:color w:val="7B7B7B" w:themeColor="accent3" w:themeShade="BF"/>
          <w:sz w:val="22"/>
          <w:szCs w:val="22"/>
          <w:lang w:val="en-GB"/>
        </w:rPr>
        <w:t xml:space="preserve">. </w:t>
      </w:r>
      <w:r w:rsidR="00A72278">
        <w:rPr>
          <w:rFonts w:ascii="Avenir Next" w:hAnsi="Avenir Next" w:cs="Arial"/>
          <w:color w:val="7B7B7B" w:themeColor="accent3" w:themeShade="BF"/>
          <w:sz w:val="22"/>
          <w:szCs w:val="22"/>
          <w:lang w:val="en-GB"/>
        </w:rPr>
        <w:t xml:space="preserve">Despite not being obliged to submit to the </w:t>
      </w:r>
      <w:r w:rsidR="00212DC2">
        <w:rPr>
          <w:rFonts w:ascii="Avenir Next" w:hAnsi="Avenir Next" w:cs="Arial"/>
          <w:color w:val="7B7B7B" w:themeColor="accent3" w:themeShade="BF"/>
          <w:sz w:val="22"/>
          <w:szCs w:val="22"/>
          <w:lang w:val="en-GB"/>
        </w:rPr>
        <w:t>aforementioned instruments</w:t>
      </w:r>
      <w:r w:rsidR="00A72278">
        <w:rPr>
          <w:rFonts w:ascii="Avenir Next" w:hAnsi="Avenir Next" w:cs="Arial"/>
          <w:color w:val="7B7B7B" w:themeColor="accent3" w:themeShade="BF"/>
          <w:sz w:val="22"/>
          <w:szCs w:val="22"/>
          <w:lang w:val="en-GB"/>
        </w:rPr>
        <w:t xml:space="preserve">, in view of the market demands, </w:t>
      </w:r>
      <w:r w:rsidR="00212DC2">
        <w:rPr>
          <w:rFonts w:ascii="Avenir Next" w:hAnsi="Avenir Next" w:cs="Arial"/>
          <w:color w:val="7B7B7B" w:themeColor="accent3" w:themeShade="BF"/>
          <w:sz w:val="22"/>
          <w:szCs w:val="22"/>
          <w:lang w:val="en-GB"/>
        </w:rPr>
        <w:t>there is a growing number of adhering States that are committed to the standardization of cross-border insolvency provisions.</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0D37BBBB" w14:textId="7F8A8E39" w:rsidR="002F75A3" w:rsidRDefault="002F75A3" w:rsidP="00C053F7">
      <w:pPr>
        <w:jc w:val="both"/>
        <w:rPr>
          <w:rFonts w:ascii="Avenir Next" w:hAnsi="Avenir Next" w:cs="Arial"/>
          <w:sz w:val="22"/>
          <w:szCs w:val="22"/>
          <w:lang w:val="en-GB"/>
        </w:rPr>
      </w:pPr>
    </w:p>
    <w:p w14:paraId="017F1F1E" w14:textId="02E48422" w:rsidR="00B302F9" w:rsidRPr="00827D56" w:rsidRDefault="00B302F9" w:rsidP="00C053F7">
      <w:pPr>
        <w:jc w:val="both"/>
        <w:rPr>
          <w:rFonts w:ascii="Avenir Next" w:hAnsi="Avenir Next" w:cs="Arial"/>
          <w:sz w:val="22"/>
          <w:szCs w:val="22"/>
          <w:lang w:val="en-GB"/>
        </w:rPr>
      </w:pPr>
      <w:r w:rsidRPr="00654CAD">
        <w:rPr>
          <w:rFonts w:ascii="Avenir Next" w:hAnsi="Avenir Next" w:cs="Arial"/>
          <w:color w:val="7B7B7B" w:themeColor="accent3" w:themeShade="BF"/>
          <w:sz w:val="22"/>
          <w:szCs w:val="22"/>
          <w:lang w:val="en-GB"/>
        </w:rPr>
        <w:t>Utopia incorporated the terms of UNCITRAL to its Insolvency Act</w:t>
      </w:r>
      <w:r w:rsidR="00654CAD" w:rsidRPr="00654CAD">
        <w:rPr>
          <w:rFonts w:ascii="Avenir Next" w:hAnsi="Avenir Next" w:cs="Arial"/>
          <w:color w:val="7B7B7B" w:themeColor="accent3" w:themeShade="BF"/>
          <w:sz w:val="22"/>
          <w:szCs w:val="22"/>
          <w:lang w:val="en-GB"/>
        </w:rPr>
        <w:t xml:space="preserve"> (domestic law),</w:t>
      </w:r>
      <w:r w:rsidR="00471C86">
        <w:rPr>
          <w:rFonts w:ascii="Avenir Next" w:hAnsi="Avenir Next" w:cs="Arial"/>
          <w:color w:val="7B7B7B" w:themeColor="accent3" w:themeShade="BF"/>
          <w:sz w:val="22"/>
          <w:szCs w:val="22"/>
          <w:lang w:val="en-GB"/>
        </w:rPr>
        <w:t xml:space="preserve"> hence</w:t>
      </w:r>
      <w:r w:rsidR="00654CAD" w:rsidRPr="00654CAD">
        <w:rPr>
          <w:rFonts w:ascii="Avenir Next" w:hAnsi="Avenir Next" w:cs="Arial"/>
          <w:color w:val="7B7B7B" w:themeColor="accent3" w:themeShade="BF"/>
          <w:sz w:val="22"/>
          <w:szCs w:val="22"/>
          <w:lang w:val="en-GB"/>
        </w:rPr>
        <w:t xml:space="preserve"> the cooperation to</w:t>
      </w:r>
      <w:r w:rsidR="00654CAD">
        <w:rPr>
          <w:rFonts w:ascii="Avenir Next" w:hAnsi="Avenir Next" w:cs="Arial"/>
          <w:sz w:val="22"/>
          <w:szCs w:val="22"/>
          <w:lang w:val="en-GB"/>
        </w:rPr>
        <w:t xml:space="preserve"> </w:t>
      </w:r>
      <w:r w:rsidR="00654CAD">
        <w:rPr>
          <w:rFonts w:ascii="Avenir Next" w:hAnsi="Avenir Next" w:cs="Arial"/>
          <w:color w:val="7B7B7B" w:themeColor="accent3" w:themeShade="BF"/>
          <w:sz w:val="22"/>
          <w:szCs w:val="22"/>
          <w:lang w:val="en-GB"/>
        </w:rPr>
        <w:t>Erewhon</w:t>
      </w:r>
      <w:r w:rsidR="00654CAD">
        <w:rPr>
          <w:rFonts w:ascii="Avenir Next" w:hAnsi="Avenir Next" w:cs="Arial"/>
          <w:color w:val="7B7B7B" w:themeColor="accent3" w:themeShade="BF"/>
          <w:sz w:val="22"/>
          <w:szCs w:val="22"/>
          <w:lang w:val="en-GB"/>
        </w:rPr>
        <w:t xml:space="preserve">’s court is mandatory. Thus, the liquidator could request the stay of the proceeding pending before the Utopia Court, recognition of the wind-up filed before the </w:t>
      </w:r>
      <w:r w:rsidR="00654CAD">
        <w:rPr>
          <w:rFonts w:ascii="Avenir Next" w:hAnsi="Avenir Next" w:cs="Arial"/>
          <w:color w:val="7B7B7B" w:themeColor="accent3" w:themeShade="BF"/>
          <w:sz w:val="22"/>
          <w:szCs w:val="22"/>
          <w:lang w:val="en-GB"/>
        </w:rPr>
        <w:t>Erewhon’s court</w:t>
      </w:r>
      <w:r w:rsidR="00654CAD">
        <w:rPr>
          <w:rFonts w:ascii="Avenir Next" w:hAnsi="Avenir Next" w:cs="Arial"/>
          <w:color w:val="7B7B7B" w:themeColor="accent3" w:themeShade="BF"/>
          <w:sz w:val="22"/>
          <w:szCs w:val="22"/>
          <w:lang w:val="en-GB"/>
        </w:rPr>
        <w:t xml:space="preserve"> and bind </w:t>
      </w:r>
      <w:r w:rsidR="00471C86">
        <w:rPr>
          <w:rFonts w:ascii="Avenir Next" w:hAnsi="Avenir Next" w:cs="Arial"/>
          <w:color w:val="7B7B7B" w:themeColor="accent3" w:themeShade="BF"/>
          <w:sz w:val="22"/>
          <w:szCs w:val="22"/>
          <w:lang w:val="en-GB"/>
        </w:rPr>
        <w:t xml:space="preserve">all </w:t>
      </w:r>
      <w:r w:rsidR="00654CAD">
        <w:rPr>
          <w:rFonts w:ascii="Avenir Next" w:hAnsi="Avenir Next" w:cs="Arial"/>
          <w:color w:val="7B7B7B" w:themeColor="accent3" w:themeShade="BF"/>
          <w:sz w:val="22"/>
          <w:szCs w:val="22"/>
          <w:lang w:val="en-GB"/>
        </w:rPr>
        <w:t xml:space="preserve">creditors within the Utopia Jurisdiction. </w:t>
      </w:r>
      <w:r w:rsidR="00471C86">
        <w:rPr>
          <w:rFonts w:ascii="Avenir Next" w:hAnsi="Avenir Next" w:cs="Arial"/>
          <w:color w:val="7B7B7B" w:themeColor="accent3" w:themeShade="BF"/>
          <w:sz w:val="22"/>
          <w:szCs w:val="22"/>
          <w:lang w:val="en-GB"/>
        </w:rPr>
        <w:t>T</w:t>
      </w:r>
      <w:r w:rsidR="00654CAD">
        <w:rPr>
          <w:rFonts w:ascii="Avenir Next" w:hAnsi="Avenir Next" w:cs="Arial"/>
          <w:color w:val="7B7B7B" w:themeColor="accent3" w:themeShade="BF"/>
          <w:sz w:val="22"/>
          <w:szCs w:val="22"/>
          <w:lang w:val="en-GB"/>
        </w:rPr>
        <w:t xml:space="preserve">o do so, it would be necessary to confirm whether </w:t>
      </w:r>
      <w:r w:rsidR="00654CAD">
        <w:rPr>
          <w:rFonts w:ascii="Avenir Next" w:hAnsi="Avenir Next" w:cs="Arial"/>
          <w:color w:val="7B7B7B" w:themeColor="accent3" w:themeShade="BF"/>
          <w:sz w:val="22"/>
          <w:szCs w:val="22"/>
          <w:lang w:val="en-GB"/>
        </w:rPr>
        <w:t>Erewhon’s court</w:t>
      </w:r>
      <w:r w:rsidR="00654CAD">
        <w:rPr>
          <w:rFonts w:ascii="Avenir Next" w:hAnsi="Avenir Next" w:cs="Arial"/>
          <w:color w:val="7B7B7B" w:themeColor="accent3" w:themeShade="BF"/>
          <w:sz w:val="22"/>
          <w:szCs w:val="22"/>
          <w:lang w:val="en-GB"/>
        </w:rPr>
        <w:t xml:space="preserve"> would have jurisdiction to decide on the wind-up matter</w:t>
      </w:r>
      <w:r w:rsidR="00471C86">
        <w:rPr>
          <w:rFonts w:ascii="Avenir Next" w:hAnsi="Avenir Next" w:cs="Arial"/>
          <w:color w:val="7B7B7B" w:themeColor="accent3" w:themeShade="BF"/>
          <w:sz w:val="22"/>
          <w:szCs w:val="22"/>
          <w:lang w:val="en-GB"/>
        </w:rPr>
        <w:t xml:space="preserve"> (info pending).</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49DBEF37" w:rsidR="009B0723"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1574F83C" w14:textId="4363D4D0" w:rsidR="00B30A32" w:rsidRDefault="00B30A32" w:rsidP="00B30A32">
      <w:pPr>
        <w:pStyle w:val="PargrafodaLista"/>
        <w:ind w:left="426"/>
        <w:jc w:val="both"/>
        <w:rPr>
          <w:rFonts w:ascii="Avenir Next" w:hAnsi="Avenir Next" w:cs="Arial"/>
          <w:sz w:val="22"/>
          <w:szCs w:val="22"/>
          <w:lang w:val="en-GB"/>
        </w:rPr>
      </w:pPr>
    </w:p>
    <w:p w14:paraId="67E8002F" w14:textId="0B41DF9A" w:rsidR="00B30A32" w:rsidRPr="00B30A32" w:rsidRDefault="00B30A32" w:rsidP="00B30A32">
      <w:pPr>
        <w:pStyle w:val="PargrafodaLista"/>
        <w:ind w:left="426"/>
        <w:jc w:val="both"/>
        <w:rPr>
          <w:rFonts w:ascii="Avenir Next" w:hAnsi="Avenir Next" w:cs="Arial"/>
          <w:color w:val="7B7B7B" w:themeColor="accent3" w:themeShade="BF"/>
          <w:sz w:val="22"/>
          <w:szCs w:val="22"/>
          <w:lang w:val="en-GB"/>
        </w:rPr>
      </w:pPr>
      <w:r w:rsidRPr="00B30A32">
        <w:rPr>
          <w:rFonts w:ascii="Avenir Next" w:hAnsi="Avenir Next" w:cs="Arial"/>
          <w:color w:val="7B7B7B" w:themeColor="accent3" w:themeShade="BF"/>
          <w:sz w:val="22"/>
          <w:szCs w:val="22"/>
          <w:lang w:val="en-GB"/>
        </w:rPr>
        <w:t>Yes</w:t>
      </w:r>
      <w:r w:rsidR="00B302F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because until the matter is heard one cannot consider that an insolvency proceeding is pending and, therefore, the provisions of UNCITRAL would not apply. </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1378B6B2" w:rsidR="002D3473" w:rsidRPr="00B23010" w:rsidRDefault="00B302F9" w:rsidP="00B23010">
      <w:pPr>
        <w:autoSpaceDE w:val="0"/>
        <w:autoSpaceDN w:val="0"/>
        <w:adjustRightInd w:val="0"/>
        <w:spacing w:line="276" w:lineRule="auto"/>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because Erewhon may not adopt a system based in the cooperation between foreign jurisdictions (this information is pending in the scenario provided above).</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44434F1F" w:rsidR="0077498C" w:rsidRPr="00827D56" w:rsidRDefault="00B23010"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The country selected is</w:t>
      </w:r>
      <w:r w:rsidR="00E5748D">
        <w:rPr>
          <w:rFonts w:ascii="Avenir Next" w:hAnsi="Avenir Next" w:cs="Arial"/>
          <w:color w:val="7B7B7B" w:themeColor="accent3" w:themeShade="BF"/>
          <w:sz w:val="22"/>
          <w:szCs w:val="22"/>
          <w:lang w:val="en-GB"/>
        </w:rPr>
        <w:t xml:space="preserve"> Germany</w:t>
      </w:r>
      <w:r>
        <w:rPr>
          <w:rFonts w:ascii="Avenir Next" w:hAnsi="Avenir Next" w:cs="Arial"/>
          <w:color w:val="7B7B7B" w:themeColor="accent3" w:themeShade="BF"/>
          <w:sz w:val="22"/>
          <w:szCs w:val="22"/>
          <w:lang w:val="en-GB"/>
        </w:rPr>
        <w:t xml:space="preserve">. The four key international insolvency issues faced by the </w:t>
      </w:r>
      <w:r w:rsidR="00A55A08">
        <w:rPr>
          <w:rFonts w:ascii="Avenir Next" w:hAnsi="Avenir Next" w:cs="Arial"/>
          <w:color w:val="7B7B7B" w:themeColor="accent3" w:themeShade="BF"/>
          <w:sz w:val="22"/>
          <w:szCs w:val="22"/>
          <w:lang w:val="en-GB"/>
        </w:rPr>
        <w:t xml:space="preserve">representative </w:t>
      </w:r>
      <w:r>
        <w:rPr>
          <w:rFonts w:ascii="Avenir Next" w:hAnsi="Avenir Next" w:cs="Arial"/>
          <w:color w:val="7B7B7B" w:themeColor="accent3" w:themeShade="BF"/>
          <w:sz w:val="22"/>
          <w:szCs w:val="22"/>
          <w:lang w:val="en-GB"/>
        </w:rPr>
        <w:t xml:space="preserve">are: </w:t>
      </w:r>
      <w:r w:rsidRPr="00E5748D">
        <w:rPr>
          <w:rFonts w:ascii="Avenir Next" w:hAnsi="Avenir Next" w:cs="Arial"/>
          <w:b/>
          <w:bCs/>
          <w:color w:val="7B7B7B" w:themeColor="accent3" w:themeShade="BF"/>
          <w:sz w:val="22"/>
          <w:szCs w:val="22"/>
          <w:lang w:val="en-GB"/>
        </w:rPr>
        <w:t>(</w:t>
      </w:r>
      <w:proofErr w:type="spellStart"/>
      <w:r w:rsidRPr="00E5748D">
        <w:rPr>
          <w:rFonts w:ascii="Avenir Next" w:hAnsi="Avenir Next" w:cs="Arial"/>
          <w:b/>
          <w:bCs/>
          <w:color w:val="7B7B7B" w:themeColor="accent3" w:themeShade="BF"/>
          <w:sz w:val="22"/>
          <w:szCs w:val="22"/>
          <w:lang w:val="en-GB"/>
        </w:rPr>
        <w:t>i</w:t>
      </w:r>
      <w:proofErr w:type="spellEnd"/>
      <w:r w:rsidRPr="00E5748D">
        <w:rPr>
          <w:rFonts w:ascii="Avenir Next" w:hAnsi="Avenir Next" w:cs="Arial"/>
          <w:b/>
          <w:bCs/>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E5748D">
        <w:rPr>
          <w:rFonts w:ascii="Avenir Next" w:hAnsi="Avenir Next" w:cs="Arial"/>
          <w:color w:val="7B7B7B" w:themeColor="accent3" w:themeShade="BF"/>
          <w:sz w:val="22"/>
          <w:szCs w:val="22"/>
          <w:lang w:val="en-GB"/>
        </w:rPr>
        <w:t xml:space="preserve">definition of the </w:t>
      </w:r>
      <w:proofErr w:type="spellStart"/>
      <w:r w:rsidR="00E5748D">
        <w:rPr>
          <w:rFonts w:ascii="Avenir Next" w:hAnsi="Avenir Next" w:cs="Arial"/>
          <w:color w:val="7B7B7B" w:themeColor="accent3" w:themeShade="BF"/>
          <w:sz w:val="22"/>
          <w:szCs w:val="22"/>
          <w:lang w:val="en-GB"/>
        </w:rPr>
        <w:t>center</w:t>
      </w:r>
      <w:proofErr w:type="spellEnd"/>
      <w:r w:rsidR="00E5748D">
        <w:rPr>
          <w:rFonts w:ascii="Avenir Next" w:hAnsi="Avenir Next" w:cs="Arial"/>
          <w:color w:val="7B7B7B" w:themeColor="accent3" w:themeShade="BF"/>
          <w:sz w:val="22"/>
          <w:szCs w:val="22"/>
          <w:lang w:val="en-GB"/>
        </w:rPr>
        <w:t xml:space="preserve"> of main interest, since the company has directors in several States; </w:t>
      </w:r>
      <w:r w:rsidR="00E5748D" w:rsidRPr="00E5748D">
        <w:rPr>
          <w:rFonts w:ascii="Avenir Next" w:hAnsi="Avenir Next" w:cs="Arial"/>
          <w:b/>
          <w:bCs/>
          <w:color w:val="7B7B7B" w:themeColor="accent3" w:themeShade="BF"/>
          <w:sz w:val="22"/>
          <w:szCs w:val="22"/>
          <w:lang w:val="en-GB"/>
        </w:rPr>
        <w:t>(ii)</w:t>
      </w:r>
      <w:r w:rsidR="00E5748D">
        <w:rPr>
          <w:rFonts w:ascii="Avenir Next" w:hAnsi="Avenir Next" w:cs="Arial"/>
          <w:color w:val="7B7B7B" w:themeColor="accent3" w:themeShade="BF"/>
          <w:sz w:val="22"/>
          <w:szCs w:val="22"/>
          <w:lang w:val="en-GB"/>
        </w:rPr>
        <w:t xml:space="preserve"> </w:t>
      </w:r>
      <w:r w:rsidR="00A55A08">
        <w:rPr>
          <w:rFonts w:ascii="Avenir Next" w:hAnsi="Avenir Next" w:cs="Arial"/>
          <w:color w:val="7B7B7B" w:themeColor="accent3" w:themeShade="BF"/>
          <w:sz w:val="22"/>
          <w:szCs w:val="22"/>
          <w:lang w:val="en-GB"/>
        </w:rPr>
        <w:t xml:space="preserve">other proceedings against the debtor might have been filed before other jurisdictions and could impair the insolvency proceeding; </w:t>
      </w:r>
      <w:r w:rsidR="00A55A08" w:rsidRPr="00E5748D">
        <w:rPr>
          <w:rFonts w:ascii="Avenir Next" w:hAnsi="Avenir Next" w:cs="Arial"/>
          <w:b/>
          <w:bCs/>
          <w:color w:val="7B7B7B" w:themeColor="accent3" w:themeShade="BF"/>
          <w:sz w:val="22"/>
          <w:szCs w:val="22"/>
          <w:lang w:val="en-GB"/>
        </w:rPr>
        <w:t>(i</w:t>
      </w:r>
      <w:r w:rsidR="00E5748D">
        <w:rPr>
          <w:rFonts w:ascii="Avenir Next" w:hAnsi="Avenir Next" w:cs="Arial"/>
          <w:b/>
          <w:bCs/>
          <w:color w:val="7B7B7B" w:themeColor="accent3" w:themeShade="BF"/>
          <w:sz w:val="22"/>
          <w:szCs w:val="22"/>
          <w:lang w:val="en-GB"/>
        </w:rPr>
        <w:t>i</w:t>
      </w:r>
      <w:r w:rsidR="00A55A08" w:rsidRPr="00E5748D">
        <w:rPr>
          <w:rFonts w:ascii="Avenir Next" w:hAnsi="Avenir Next" w:cs="Arial"/>
          <w:b/>
          <w:bCs/>
          <w:color w:val="7B7B7B" w:themeColor="accent3" w:themeShade="BF"/>
          <w:sz w:val="22"/>
          <w:szCs w:val="22"/>
          <w:lang w:val="en-GB"/>
        </w:rPr>
        <w:t>i)</w:t>
      </w:r>
      <w:r w:rsidR="00A55A08">
        <w:rPr>
          <w:rFonts w:ascii="Avenir Next" w:hAnsi="Avenir Next" w:cs="Arial"/>
          <w:color w:val="7B7B7B" w:themeColor="accent3" w:themeShade="BF"/>
          <w:sz w:val="22"/>
          <w:szCs w:val="22"/>
          <w:lang w:val="en-GB"/>
        </w:rPr>
        <w:t xml:space="preserve"> other State’s might not recognize the </w:t>
      </w:r>
      <w:r w:rsidR="00A55A08">
        <w:rPr>
          <w:rFonts w:ascii="Avenir Next" w:hAnsi="Avenir Next" w:cs="Arial"/>
          <w:color w:val="7B7B7B" w:themeColor="accent3" w:themeShade="BF"/>
          <w:sz w:val="22"/>
          <w:szCs w:val="22"/>
          <w:lang w:val="en-GB"/>
        </w:rPr>
        <w:lastRenderedPageBreak/>
        <w:t>insolvency proceeding, thus it may not bind the creditors outside Australian territory;</w:t>
      </w:r>
      <w:r w:rsidR="00E5748D">
        <w:rPr>
          <w:rFonts w:ascii="Avenir Next" w:hAnsi="Avenir Next" w:cs="Arial"/>
          <w:color w:val="7B7B7B" w:themeColor="accent3" w:themeShade="BF"/>
          <w:sz w:val="22"/>
          <w:szCs w:val="22"/>
          <w:lang w:val="en-GB"/>
        </w:rPr>
        <w:t xml:space="preserve"> and</w:t>
      </w:r>
      <w:r w:rsidR="00A55A08">
        <w:rPr>
          <w:rFonts w:ascii="Avenir Next" w:hAnsi="Avenir Next" w:cs="Arial"/>
          <w:color w:val="7B7B7B" w:themeColor="accent3" w:themeShade="BF"/>
          <w:sz w:val="22"/>
          <w:szCs w:val="22"/>
          <w:lang w:val="en-GB"/>
        </w:rPr>
        <w:t xml:space="preserve"> </w:t>
      </w:r>
      <w:r w:rsidR="00A55A08" w:rsidRPr="00E5748D">
        <w:rPr>
          <w:rFonts w:ascii="Avenir Next" w:hAnsi="Avenir Next" w:cs="Arial"/>
          <w:b/>
          <w:bCs/>
          <w:color w:val="7B7B7B" w:themeColor="accent3" w:themeShade="BF"/>
          <w:sz w:val="22"/>
          <w:szCs w:val="22"/>
          <w:lang w:val="en-GB"/>
        </w:rPr>
        <w:t>(i</w:t>
      </w:r>
      <w:r w:rsidR="00E5748D">
        <w:rPr>
          <w:rFonts w:ascii="Avenir Next" w:hAnsi="Avenir Next" w:cs="Arial"/>
          <w:b/>
          <w:bCs/>
          <w:color w:val="7B7B7B" w:themeColor="accent3" w:themeShade="BF"/>
          <w:sz w:val="22"/>
          <w:szCs w:val="22"/>
          <w:lang w:val="en-GB"/>
        </w:rPr>
        <w:t>v</w:t>
      </w:r>
      <w:r w:rsidR="00A55A08" w:rsidRPr="00E5748D">
        <w:rPr>
          <w:rFonts w:ascii="Avenir Next" w:hAnsi="Avenir Next" w:cs="Arial"/>
          <w:b/>
          <w:bCs/>
          <w:color w:val="7B7B7B" w:themeColor="accent3" w:themeShade="BF"/>
          <w:sz w:val="22"/>
          <w:szCs w:val="22"/>
          <w:lang w:val="en-GB"/>
        </w:rPr>
        <w:t>)</w:t>
      </w:r>
      <w:r w:rsidR="00E5748D">
        <w:rPr>
          <w:rFonts w:ascii="Avenir Next" w:hAnsi="Avenir Next" w:cs="Arial"/>
          <w:color w:val="7B7B7B" w:themeColor="accent3" w:themeShade="BF"/>
          <w:sz w:val="22"/>
          <w:szCs w:val="22"/>
          <w:lang w:val="en-GB"/>
        </w:rPr>
        <w:t xml:space="preserve"> other State’s might not recognize the jurisdiction of Australia’s court over the debtor’s assets. In Germany the domestic provisions about insolvency can be found in the </w:t>
      </w:r>
      <w:proofErr w:type="spellStart"/>
      <w:r w:rsidR="00E5748D">
        <w:rPr>
          <w:rFonts w:ascii="Avenir Next" w:hAnsi="Avenir Next" w:cs="Arial"/>
          <w:color w:val="7B7B7B" w:themeColor="accent3" w:themeShade="BF"/>
          <w:sz w:val="22"/>
          <w:szCs w:val="22"/>
          <w:lang w:val="en-GB"/>
        </w:rPr>
        <w:t>InSO</w:t>
      </w:r>
      <w:proofErr w:type="spellEnd"/>
      <w:r w:rsidR="00646232">
        <w:rPr>
          <w:rFonts w:ascii="Avenir Next" w:hAnsi="Avenir Next" w:cs="Arial"/>
          <w:color w:val="7B7B7B" w:themeColor="accent3" w:themeShade="BF"/>
          <w:sz w:val="22"/>
          <w:szCs w:val="22"/>
          <w:lang w:val="en-GB"/>
        </w:rPr>
        <w:t>,</w:t>
      </w:r>
      <w:r w:rsidR="00E5748D">
        <w:rPr>
          <w:rFonts w:ascii="Avenir Next" w:hAnsi="Avenir Next" w:cs="Arial"/>
          <w:color w:val="7B7B7B" w:themeColor="accent3" w:themeShade="BF"/>
          <w:sz w:val="22"/>
          <w:szCs w:val="22"/>
          <w:lang w:val="en-GB"/>
        </w:rPr>
        <w:t xml:space="preserve"> the </w:t>
      </w:r>
      <w:r w:rsidR="00646232">
        <w:rPr>
          <w:rFonts w:ascii="Avenir Next" w:hAnsi="Avenir Next" w:cs="Arial"/>
          <w:color w:val="7B7B7B" w:themeColor="accent3" w:themeShade="BF"/>
          <w:sz w:val="22"/>
          <w:szCs w:val="22"/>
          <w:lang w:val="en-GB"/>
        </w:rPr>
        <w:t xml:space="preserve">of the EIR Recast should also be observed. UNCITRAL recommendations and World Bank guidelines may also apply to the matter.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9AAA" w14:textId="77777777" w:rsidR="00D73EDD" w:rsidRDefault="00D73EDD" w:rsidP="00241B44">
      <w:r>
        <w:separator/>
      </w:r>
    </w:p>
  </w:endnote>
  <w:endnote w:type="continuationSeparator" w:id="0">
    <w:p w14:paraId="015E32A9" w14:textId="77777777" w:rsidR="00D73EDD" w:rsidRDefault="00D73E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60084C6F" w:rsidR="00AD6A7D" w:rsidRPr="009634F4" w:rsidRDefault="00AD6A7D" w:rsidP="007B1575">
        <w:pPr>
          <w:pStyle w:val="Rodap"/>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3D1BBBA8" w:rsidR="00AD6A7D" w:rsidRPr="009634F4" w:rsidRDefault="00537065" w:rsidP="00AD6A7D">
    <w:pPr>
      <w:pStyle w:val="Rodap"/>
      <w:ind w:right="360"/>
      <w:rPr>
        <w:rFonts w:ascii="Avenir Next" w:hAnsi="Avenir Next" w:cs="Arial"/>
        <w:sz w:val="22"/>
        <w:szCs w:val="22"/>
      </w:rPr>
    </w:pPr>
    <w:r w:rsidRPr="00537065">
      <w:rPr>
        <w:rFonts w:ascii="Avenir Next" w:hAnsi="Avenir Next" w:cs="Arial"/>
        <w:sz w:val="22"/>
        <w:szCs w:val="22"/>
      </w:rPr>
      <w:t>202223-906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4767" w14:textId="77777777" w:rsidR="00D73EDD" w:rsidRDefault="00D73EDD" w:rsidP="00241B44">
      <w:r>
        <w:separator/>
      </w:r>
    </w:p>
  </w:footnote>
  <w:footnote w:type="continuationSeparator" w:id="0">
    <w:p w14:paraId="34ECD8C0" w14:textId="77777777" w:rsidR="00D73EDD" w:rsidRDefault="00D73E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54894717">
    <w:abstractNumId w:val="17"/>
  </w:num>
  <w:num w:numId="2" w16cid:durableId="208809534">
    <w:abstractNumId w:val="19"/>
  </w:num>
  <w:num w:numId="3" w16cid:durableId="679429633">
    <w:abstractNumId w:val="5"/>
  </w:num>
  <w:num w:numId="4" w16cid:durableId="1733506144">
    <w:abstractNumId w:val="2"/>
  </w:num>
  <w:num w:numId="5" w16cid:durableId="1138915077">
    <w:abstractNumId w:val="8"/>
  </w:num>
  <w:num w:numId="6" w16cid:durableId="982585554">
    <w:abstractNumId w:val="14"/>
  </w:num>
  <w:num w:numId="7" w16cid:durableId="1772118742">
    <w:abstractNumId w:val="20"/>
  </w:num>
  <w:num w:numId="8" w16cid:durableId="335620088">
    <w:abstractNumId w:val="13"/>
  </w:num>
  <w:num w:numId="9" w16cid:durableId="2044475276">
    <w:abstractNumId w:val="4"/>
  </w:num>
  <w:num w:numId="10" w16cid:durableId="879973481">
    <w:abstractNumId w:val="7"/>
  </w:num>
  <w:num w:numId="11" w16cid:durableId="410811923">
    <w:abstractNumId w:val="6"/>
  </w:num>
  <w:num w:numId="12" w16cid:durableId="739985943">
    <w:abstractNumId w:val="3"/>
  </w:num>
  <w:num w:numId="13" w16cid:durableId="1114449110">
    <w:abstractNumId w:val="11"/>
  </w:num>
  <w:num w:numId="14" w16cid:durableId="900411240">
    <w:abstractNumId w:val="0"/>
  </w:num>
  <w:num w:numId="15" w16cid:durableId="1877304835">
    <w:abstractNumId w:val="1"/>
  </w:num>
  <w:num w:numId="16" w16cid:durableId="1052579225">
    <w:abstractNumId w:val="12"/>
  </w:num>
  <w:num w:numId="17" w16cid:durableId="1078599499">
    <w:abstractNumId w:val="10"/>
  </w:num>
  <w:num w:numId="18" w16cid:durableId="1094013323">
    <w:abstractNumId w:val="18"/>
  </w:num>
  <w:num w:numId="19" w16cid:durableId="1638873799">
    <w:abstractNumId w:val="15"/>
  </w:num>
  <w:num w:numId="20" w16cid:durableId="1606688390">
    <w:abstractNumId w:val="21"/>
  </w:num>
  <w:num w:numId="21" w16cid:durableId="2147158242">
    <w:abstractNumId w:val="16"/>
  </w:num>
  <w:num w:numId="22" w16cid:durableId="53184379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1355"/>
    <w:rsid w:val="00055893"/>
    <w:rsid w:val="00065166"/>
    <w:rsid w:val="00082609"/>
    <w:rsid w:val="000851CC"/>
    <w:rsid w:val="00091400"/>
    <w:rsid w:val="00093BE8"/>
    <w:rsid w:val="000A62C2"/>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59"/>
    <w:rsid w:val="00182779"/>
    <w:rsid w:val="001830DF"/>
    <w:rsid w:val="001966D9"/>
    <w:rsid w:val="001A6F0D"/>
    <w:rsid w:val="001A7E9A"/>
    <w:rsid w:val="001B5016"/>
    <w:rsid w:val="001C45FC"/>
    <w:rsid w:val="001D4862"/>
    <w:rsid w:val="001E25B9"/>
    <w:rsid w:val="001E49E0"/>
    <w:rsid w:val="001E7B5A"/>
    <w:rsid w:val="001F7412"/>
    <w:rsid w:val="0020725B"/>
    <w:rsid w:val="00212DC2"/>
    <w:rsid w:val="0023523C"/>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478D1"/>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45EF"/>
    <w:rsid w:val="00405DC1"/>
    <w:rsid w:val="00411B48"/>
    <w:rsid w:val="00415F1F"/>
    <w:rsid w:val="0042108F"/>
    <w:rsid w:val="00430FED"/>
    <w:rsid w:val="0043427C"/>
    <w:rsid w:val="00434A8C"/>
    <w:rsid w:val="00444284"/>
    <w:rsid w:val="00445CE6"/>
    <w:rsid w:val="004534C2"/>
    <w:rsid w:val="0045683E"/>
    <w:rsid w:val="00471C86"/>
    <w:rsid w:val="00491675"/>
    <w:rsid w:val="00493855"/>
    <w:rsid w:val="004A16A3"/>
    <w:rsid w:val="004A57DD"/>
    <w:rsid w:val="004A7B51"/>
    <w:rsid w:val="004A7D71"/>
    <w:rsid w:val="004A7EF3"/>
    <w:rsid w:val="004B0240"/>
    <w:rsid w:val="004B11FD"/>
    <w:rsid w:val="004B23A2"/>
    <w:rsid w:val="004C1306"/>
    <w:rsid w:val="004D1A5A"/>
    <w:rsid w:val="004D3721"/>
    <w:rsid w:val="004D64F9"/>
    <w:rsid w:val="004E14A8"/>
    <w:rsid w:val="004F5FDF"/>
    <w:rsid w:val="005177FE"/>
    <w:rsid w:val="0052263B"/>
    <w:rsid w:val="00524728"/>
    <w:rsid w:val="005331CA"/>
    <w:rsid w:val="00537065"/>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908"/>
    <w:rsid w:val="00632E44"/>
    <w:rsid w:val="00634622"/>
    <w:rsid w:val="00636110"/>
    <w:rsid w:val="00636808"/>
    <w:rsid w:val="00641515"/>
    <w:rsid w:val="0064275B"/>
    <w:rsid w:val="00646232"/>
    <w:rsid w:val="00654C2F"/>
    <w:rsid w:val="00654CAD"/>
    <w:rsid w:val="00656288"/>
    <w:rsid w:val="00657087"/>
    <w:rsid w:val="00664BD9"/>
    <w:rsid w:val="00677AEB"/>
    <w:rsid w:val="00687A1D"/>
    <w:rsid w:val="00697EA1"/>
    <w:rsid w:val="006A2646"/>
    <w:rsid w:val="006A6530"/>
    <w:rsid w:val="006B1CA2"/>
    <w:rsid w:val="006B435A"/>
    <w:rsid w:val="006B4C64"/>
    <w:rsid w:val="006D01C2"/>
    <w:rsid w:val="006E481A"/>
    <w:rsid w:val="006E5298"/>
    <w:rsid w:val="006F57BB"/>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597B"/>
    <w:rsid w:val="0082483F"/>
    <w:rsid w:val="008279C0"/>
    <w:rsid w:val="00827D56"/>
    <w:rsid w:val="008723F3"/>
    <w:rsid w:val="00875FCA"/>
    <w:rsid w:val="00881DE6"/>
    <w:rsid w:val="008837A6"/>
    <w:rsid w:val="00883F00"/>
    <w:rsid w:val="0089145D"/>
    <w:rsid w:val="008A6CFE"/>
    <w:rsid w:val="008B5333"/>
    <w:rsid w:val="008B6223"/>
    <w:rsid w:val="008C0C8C"/>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34DD9"/>
    <w:rsid w:val="00A407EF"/>
    <w:rsid w:val="00A458BE"/>
    <w:rsid w:val="00A46B4C"/>
    <w:rsid w:val="00A5117B"/>
    <w:rsid w:val="00A54909"/>
    <w:rsid w:val="00A55A08"/>
    <w:rsid w:val="00A60074"/>
    <w:rsid w:val="00A6627C"/>
    <w:rsid w:val="00A71019"/>
    <w:rsid w:val="00A72278"/>
    <w:rsid w:val="00A81029"/>
    <w:rsid w:val="00A83A2F"/>
    <w:rsid w:val="00A96489"/>
    <w:rsid w:val="00A97725"/>
    <w:rsid w:val="00AB685C"/>
    <w:rsid w:val="00AB6C2D"/>
    <w:rsid w:val="00AC3839"/>
    <w:rsid w:val="00AC7082"/>
    <w:rsid w:val="00AD2C76"/>
    <w:rsid w:val="00AD6A7D"/>
    <w:rsid w:val="00AF228E"/>
    <w:rsid w:val="00B14819"/>
    <w:rsid w:val="00B17AA9"/>
    <w:rsid w:val="00B23010"/>
    <w:rsid w:val="00B302F9"/>
    <w:rsid w:val="00B30A32"/>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02398"/>
    <w:rsid w:val="00D104E4"/>
    <w:rsid w:val="00D148DC"/>
    <w:rsid w:val="00D17FDC"/>
    <w:rsid w:val="00D31126"/>
    <w:rsid w:val="00D63EFD"/>
    <w:rsid w:val="00D73ED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5748D"/>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3FF4"/>
    <w:rsid w:val="00F341F4"/>
    <w:rsid w:val="00F35CCE"/>
    <w:rsid w:val="00F44220"/>
    <w:rsid w:val="00F5524B"/>
    <w:rsid w:val="00F61DD2"/>
    <w:rsid w:val="00F66AFF"/>
    <w:rsid w:val="00F71433"/>
    <w:rsid w:val="00F72D94"/>
    <w:rsid w:val="00F946EE"/>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2965</Words>
  <Characters>16017</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Cescon Barrieu</cp:lastModifiedBy>
  <cp:revision>16</cp:revision>
  <cp:lastPrinted>2019-09-04T15:45:00Z</cp:lastPrinted>
  <dcterms:created xsi:type="dcterms:W3CDTF">2022-10-12T14:38:00Z</dcterms:created>
  <dcterms:modified xsi:type="dcterms:W3CDTF">2022-10-15T19:52:00Z</dcterms:modified>
</cp:coreProperties>
</file>