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687A0786"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their orientation for the submission of the formal (summati</w:t>
      </w:r>
      <w:bookmarkStart w:id="0" w:name="_GoBack"/>
      <w:bookmarkEnd w:id="0"/>
      <w:r w:rsidR="00793173" w:rsidRPr="00875FCA">
        <w:rPr>
          <w:rFonts w:ascii="Avenir Next" w:hAnsi="Avenir Next" w:cs="Arial"/>
          <w:bCs/>
          <w:color w:val="767171" w:themeColor="background2" w:themeShade="80"/>
          <w:sz w:val="22"/>
          <w:szCs w:val="22"/>
          <w:lang w:val="en-GB"/>
        </w:rPr>
        <w:t xml:space="preserve">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25FD0D1F"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875FCA">
        <w:rPr>
          <w:rFonts w:ascii="Avenir Next" w:hAnsi="Avenir Next" w:cs="Arial"/>
          <w:bCs/>
          <w:color w:val="767171" w:themeColor="background2" w:themeShade="80"/>
          <w:sz w:val="22"/>
          <w:szCs w:val="22"/>
          <w:lang w:val="en-GB"/>
        </w:rPr>
        <w:t>2</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414FCDD2"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D192138"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344029" w:rsidRDefault="00B736DF" w:rsidP="009E1027">
      <w:pPr>
        <w:pStyle w:val="ListParagraph"/>
        <w:numPr>
          <w:ilvl w:val="0"/>
          <w:numId w:val="12"/>
        </w:numPr>
        <w:ind w:left="426"/>
        <w:jc w:val="both"/>
        <w:rPr>
          <w:rFonts w:ascii="Avenir Next" w:hAnsi="Avenir Next" w:cs="Arial"/>
          <w:sz w:val="22"/>
          <w:szCs w:val="22"/>
          <w:highlight w:val="yellow"/>
          <w:lang w:val="en-GB"/>
        </w:rPr>
      </w:pPr>
      <w:r w:rsidRPr="00344029">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344029" w:rsidRDefault="00161F1B" w:rsidP="009E1027">
      <w:pPr>
        <w:pStyle w:val="ListParagraph"/>
        <w:numPr>
          <w:ilvl w:val="0"/>
          <w:numId w:val="13"/>
        </w:numPr>
        <w:ind w:left="426"/>
        <w:jc w:val="both"/>
        <w:rPr>
          <w:rFonts w:ascii="Avenir Next" w:hAnsi="Avenir Next" w:cs="Arial"/>
          <w:sz w:val="22"/>
          <w:szCs w:val="22"/>
          <w:highlight w:val="yellow"/>
          <w:lang w:val="en-GB"/>
        </w:rPr>
      </w:pPr>
      <w:r w:rsidRPr="00344029">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2E61BA" w:rsidRDefault="009E2E27" w:rsidP="008031A7">
      <w:pPr>
        <w:pStyle w:val="ListParagraph"/>
        <w:numPr>
          <w:ilvl w:val="0"/>
          <w:numId w:val="14"/>
        </w:numPr>
        <w:ind w:left="426"/>
        <w:jc w:val="both"/>
        <w:rPr>
          <w:rFonts w:ascii="Avenir Next" w:hAnsi="Avenir Next" w:cs="Arial"/>
          <w:sz w:val="22"/>
          <w:szCs w:val="22"/>
          <w:highlight w:val="yellow"/>
          <w:lang w:val="en-GB"/>
        </w:rPr>
      </w:pPr>
      <w:r w:rsidRPr="002E61BA">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344029" w:rsidRDefault="009E2E27" w:rsidP="008031A7">
      <w:pPr>
        <w:pStyle w:val="ListParagraph"/>
        <w:numPr>
          <w:ilvl w:val="0"/>
          <w:numId w:val="15"/>
        </w:numPr>
        <w:ind w:left="426"/>
        <w:jc w:val="both"/>
        <w:rPr>
          <w:rFonts w:ascii="Avenir Next" w:hAnsi="Avenir Next" w:cs="Arial"/>
          <w:sz w:val="22"/>
          <w:szCs w:val="22"/>
          <w:highlight w:val="yellow"/>
          <w:lang w:val="en-GB"/>
        </w:rPr>
      </w:pPr>
      <w:r w:rsidRPr="00344029">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AF730E" w:rsidRDefault="00A235B7" w:rsidP="006D01C2">
      <w:pPr>
        <w:pStyle w:val="ListParagraph"/>
        <w:numPr>
          <w:ilvl w:val="0"/>
          <w:numId w:val="16"/>
        </w:numPr>
        <w:ind w:left="426"/>
        <w:jc w:val="both"/>
        <w:rPr>
          <w:rFonts w:ascii="Avenir Next" w:hAnsi="Avenir Next" w:cs="Arial"/>
          <w:sz w:val="22"/>
          <w:szCs w:val="22"/>
          <w:highlight w:val="yellow"/>
          <w:lang w:val="en-GB"/>
        </w:rPr>
      </w:pPr>
      <w:r w:rsidRPr="00AF730E">
        <w:rPr>
          <w:rFonts w:ascii="Avenir Next" w:hAnsi="Avenir Next" w:cs="Arial"/>
          <w:sz w:val="22"/>
          <w:szCs w:val="22"/>
          <w:highlight w:val="yellow"/>
          <w:lang w:val="en-GB"/>
        </w:rPr>
        <w:t>The statement</w:t>
      </w:r>
      <w:r w:rsidR="0037465A" w:rsidRPr="00AF730E">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E4302E" w:rsidRDefault="00CB2CBB" w:rsidP="006D01C2">
      <w:pPr>
        <w:pStyle w:val="ListParagraph"/>
        <w:numPr>
          <w:ilvl w:val="0"/>
          <w:numId w:val="17"/>
        </w:numPr>
        <w:ind w:left="426"/>
        <w:jc w:val="both"/>
        <w:rPr>
          <w:rFonts w:ascii="Avenir Next" w:eastAsiaTheme="minorHAnsi" w:hAnsi="Avenir Next" w:cs="Arial"/>
          <w:sz w:val="22"/>
          <w:szCs w:val="22"/>
          <w:highlight w:val="yellow"/>
          <w:lang w:val="en-GB"/>
        </w:rPr>
      </w:pPr>
      <w:r w:rsidRPr="00E4302E">
        <w:rPr>
          <w:rFonts w:ascii="Avenir Next" w:eastAsiaTheme="minorHAnsi" w:hAnsi="Avenir Next" w:cs="Arial"/>
          <w:sz w:val="22"/>
          <w:szCs w:val="22"/>
          <w:highlight w:val="yellow"/>
          <w:lang w:val="en-GB"/>
        </w:rPr>
        <w:t>Public International Law</w:t>
      </w:r>
      <w:r w:rsidR="00991428" w:rsidRPr="00E4302E">
        <w:rPr>
          <w:rFonts w:ascii="Avenir Next" w:eastAsiaTheme="minorHAnsi" w:hAnsi="Avenir Next" w:cs="Arial"/>
          <w:sz w:val="22"/>
          <w:szCs w:val="22"/>
          <w:highlight w:val="yellow"/>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Private International Law</w:t>
      </w:r>
      <w:r w:rsidR="00991428" w:rsidRPr="00827D56">
        <w:rPr>
          <w:rFonts w:ascii="Avenir Next" w:eastAsiaTheme="minorHAnsi" w:hAnsi="Avenir Next" w:cs="Arial"/>
          <w:sz w:val="22"/>
          <w:szCs w:val="22"/>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E4302E" w:rsidRDefault="004D1A5A" w:rsidP="006D01C2">
      <w:pPr>
        <w:pStyle w:val="ListParagraph"/>
        <w:numPr>
          <w:ilvl w:val="0"/>
          <w:numId w:val="18"/>
        </w:numPr>
        <w:ind w:left="426"/>
        <w:jc w:val="both"/>
        <w:rPr>
          <w:rFonts w:ascii="Avenir Next" w:hAnsi="Avenir Next" w:cs="Arial"/>
          <w:sz w:val="22"/>
          <w:szCs w:val="22"/>
          <w:highlight w:val="yellow"/>
          <w:lang w:val="en-GB"/>
        </w:rPr>
      </w:pPr>
      <w:r w:rsidRPr="00E4302E">
        <w:rPr>
          <w:rFonts w:ascii="Avenir Next" w:hAnsi="Avenir Next" w:cs="Arial"/>
          <w:sz w:val="22"/>
          <w:szCs w:val="22"/>
          <w:highlight w:val="yellow"/>
          <w:lang w:val="en-GB"/>
        </w:rPr>
        <w:t>UNCITRAL Model Law on Cross-border Insolvency (1997)</w:t>
      </w:r>
      <w:r w:rsidR="00912C79" w:rsidRPr="00E4302E">
        <w:rPr>
          <w:rFonts w:ascii="Avenir Next" w:hAnsi="Avenir Next" w:cs="Arial"/>
          <w:sz w:val="22"/>
          <w:szCs w:val="22"/>
          <w:highlight w:val="yellow"/>
          <w:lang w:val="en-GB"/>
        </w:rPr>
        <w:t>.</w:t>
      </w:r>
      <w:r w:rsidRPr="00E4302E">
        <w:rPr>
          <w:rFonts w:ascii="Avenir Next" w:hAnsi="Avenir Next" w:cs="Arial"/>
          <w:sz w:val="22"/>
          <w:szCs w:val="22"/>
          <w:highlight w:val="yellow"/>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ListParagraph"/>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E4302E" w:rsidRDefault="001A7E9A" w:rsidP="006D01C2">
      <w:pPr>
        <w:pStyle w:val="ListParagraph"/>
        <w:numPr>
          <w:ilvl w:val="0"/>
          <w:numId w:val="19"/>
        </w:numPr>
        <w:ind w:left="426"/>
        <w:jc w:val="both"/>
        <w:rPr>
          <w:rFonts w:ascii="Avenir Next" w:eastAsiaTheme="minorHAnsi" w:hAnsi="Avenir Next" w:cs="Arial"/>
          <w:sz w:val="22"/>
          <w:szCs w:val="22"/>
          <w:highlight w:val="yellow"/>
          <w:lang w:val="en-GB"/>
        </w:rPr>
      </w:pPr>
      <w:r w:rsidRPr="00E4302E">
        <w:rPr>
          <w:rFonts w:ascii="Avenir Next" w:hAnsi="Avenir Next" w:cs="Arial"/>
          <w:sz w:val="22"/>
          <w:szCs w:val="22"/>
          <w:highlight w:val="yellow"/>
          <w:lang w:val="en-GB"/>
        </w:rPr>
        <w:t>Havana Convention on Private International Law (1928)</w:t>
      </w:r>
      <w:r w:rsidRPr="00E4302E">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E622F4" w:rsidRDefault="0082483F" w:rsidP="006D01C2">
      <w:pPr>
        <w:pStyle w:val="ListParagraph"/>
        <w:numPr>
          <w:ilvl w:val="0"/>
          <w:numId w:val="20"/>
        </w:numPr>
        <w:ind w:left="426"/>
        <w:jc w:val="both"/>
        <w:rPr>
          <w:rFonts w:ascii="Avenir Next" w:hAnsi="Avenir Next" w:cs="Arial"/>
          <w:sz w:val="22"/>
          <w:szCs w:val="22"/>
          <w:highlight w:val="yellow"/>
          <w:lang w:val="en-GB"/>
        </w:rPr>
      </w:pPr>
      <w:r w:rsidRPr="00E622F4">
        <w:rPr>
          <w:rFonts w:ascii="Avenir Next" w:hAnsi="Avenir Next" w:cs="Arial"/>
          <w:sz w:val="22"/>
          <w:szCs w:val="22"/>
          <w:highlight w:val="yellow"/>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A centralised insolvency register of insolvency proceedings opened in member states</w:t>
      </w:r>
      <w:r w:rsidR="003A2F8D" w:rsidRPr="00827D56">
        <w:rPr>
          <w:rFonts w:ascii="Avenir Next" w:hAnsi="Avenir Next" w:cs="Arial"/>
          <w:sz w:val="22"/>
          <w:szCs w:val="22"/>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C87158" w:rsidRDefault="00ED0BC4" w:rsidP="00286AE6">
      <w:pPr>
        <w:pStyle w:val="ListParagraph"/>
        <w:numPr>
          <w:ilvl w:val="0"/>
          <w:numId w:val="21"/>
        </w:numPr>
        <w:ind w:left="426"/>
        <w:jc w:val="both"/>
        <w:rPr>
          <w:rFonts w:ascii="Avenir Next" w:eastAsiaTheme="minorHAnsi" w:hAnsi="Avenir Next" w:cs="Arial"/>
          <w:sz w:val="22"/>
          <w:szCs w:val="22"/>
          <w:highlight w:val="yellow"/>
          <w:lang w:val="en-GB"/>
        </w:rPr>
      </w:pPr>
      <w:r w:rsidRPr="00C87158">
        <w:rPr>
          <w:rFonts w:ascii="Avenir Next" w:eastAsiaTheme="minorHAnsi" w:hAnsi="Avenir Next" w:cs="Arial"/>
          <w:sz w:val="22"/>
          <w:szCs w:val="22"/>
          <w:highlight w:val="yellow"/>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2F405650" w14:textId="42E49C3F" w:rsidR="004D4B85" w:rsidRPr="004D4B85" w:rsidRDefault="004D4B85" w:rsidP="004D4B85">
      <w:pPr>
        <w:pStyle w:val="ListParagraph"/>
        <w:numPr>
          <w:ilvl w:val="0"/>
          <w:numId w:val="24"/>
        </w:numPr>
        <w:spacing w:after="160" w:line="259" w:lineRule="auto"/>
        <w:jc w:val="both"/>
        <w:rPr>
          <w:rFonts w:ascii="Arial" w:hAnsi="Arial" w:cs="Arial"/>
          <w:sz w:val="22"/>
          <w:szCs w:val="22"/>
        </w:rPr>
      </w:pPr>
      <w:r w:rsidRPr="004D4B85">
        <w:rPr>
          <w:rFonts w:ascii="Arial" w:hAnsi="Arial" w:cs="Arial"/>
          <w:sz w:val="22"/>
          <w:szCs w:val="22"/>
        </w:rPr>
        <w:t>International Insolvency law is a body of rules regarding insolvency proceedings or circumstances by which the applicable laws of one state cannot be immediately and exclusively executed without taking into consideration the international elements of the case (potential conflict of laws, etc.)</w:t>
      </w:r>
      <w:r w:rsidRPr="004D4B85">
        <w:rPr>
          <w:rStyle w:val="FootnoteReference"/>
          <w:rFonts w:ascii="Arial" w:hAnsi="Arial" w:cs="Arial"/>
          <w:sz w:val="22"/>
          <w:szCs w:val="22"/>
        </w:rPr>
        <w:footnoteReference w:id="1"/>
      </w: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627DE246" w14:textId="3EB2B10F" w:rsidR="00F70335" w:rsidRPr="00F70335" w:rsidRDefault="00F70335" w:rsidP="00F70335">
      <w:pPr>
        <w:spacing w:after="160" w:line="259" w:lineRule="auto"/>
        <w:jc w:val="both"/>
        <w:rPr>
          <w:rFonts w:ascii="Arial" w:hAnsi="Arial" w:cs="Arial"/>
          <w:sz w:val="22"/>
          <w:szCs w:val="22"/>
        </w:rPr>
      </w:pPr>
      <w:r w:rsidRPr="00F70335">
        <w:rPr>
          <w:rFonts w:ascii="Arial" w:hAnsi="Arial" w:cs="Arial"/>
          <w:sz w:val="22"/>
          <w:szCs w:val="22"/>
        </w:rPr>
        <w:t>The differences between the concepts of universality and territoriality in cross-border insolvency are as follows:</w:t>
      </w:r>
    </w:p>
    <w:p w14:paraId="683F634A" w14:textId="2DED2E81" w:rsidR="00F70335" w:rsidRPr="00F70335" w:rsidRDefault="00F70335" w:rsidP="00F70335">
      <w:pPr>
        <w:pStyle w:val="ListParagraph"/>
        <w:numPr>
          <w:ilvl w:val="0"/>
          <w:numId w:val="24"/>
        </w:numPr>
        <w:spacing w:after="160" w:line="259" w:lineRule="auto"/>
        <w:jc w:val="both"/>
        <w:rPr>
          <w:rFonts w:ascii="Arial" w:hAnsi="Arial" w:cs="Arial"/>
          <w:sz w:val="22"/>
          <w:szCs w:val="22"/>
        </w:rPr>
      </w:pPr>
      <w:r w:rsidRPr="00F70335">
        <w:rPr>
          <w:rFonts w:ascii="Arial" w:hAnsi="Arial" w:cs="Arial"/>
          <w:sz w:val="22"/>
          <w:szCs w:val="22"/>
        </w:rPr>
        <w:t>Universality allows for only one insolvency proceeding (where the centre of the debtor’s interest is located) to deal with the debtor’s assets and debts worldwide under one law regardless of whether the debtor holds assets in various jurisdictions</w:t>
      </w:r>
      <w:r w:rsidR="003A649B">
        <w:rPr>
          <w:rFonts w:ascii="Arial" w:hAnsi="Arial" w:cs="Arial"/>
          <w:sz w:val="22"/>
          <w:szCs w:val="22"/>
        </w:rPr>
        <w:t>; therefore, creating a unity of proceedings</w:t>
      </w:r>
      <w:r w:rsidRPr="00F70335">
        <w:rPr>
          <w:rFonts w:ascii="Arial" w:hAnsi="Arial" w:cs="Arial"/>
          <w:sz w:val="22"/>
          <w:szCs w:val="22"/>
        </w:rPr>
        <w:t>. This differs from territoriality which allows multiple insolvency proceedings to be commenced in various jurisdictions where the debtor holds assets with the restriction of each proceeding dealing with only the property in that state.</w:t>
      </w:r>
    </w:p>
    <w:p w14:paraId="1CACAFF3" w14:textId="77777777" w:rsidR="00F70335" w:rsidRPr="00F70335" w:rsidRDefault="00F70335" w:rsidP="00F70335">
      <w:pPr>
        <w:pStyle w:val="ListParagraph"/>
        <w:numPr>
          <w:ilvl w:val="0"/>
          <w:numId w:val="24"/>
        </w:numPr>
        <w:jc w:val="both"/>
        <w:rPr>
          <w:rFonts w:ascii="Arial" w:hAnsi="Arial" w:cs="Arial"/>
          <w:sz w:val="22"/>
          <w:szCs w:val="22"/>
        </w:rPr>
      </w:pPr>
      <w:r w:rsidRPr="00F70335">
        <w:rPr>
          <w:rFonts w:ascii="Arial" w:hAnsi="Arial" w:cs="Arial"/>
          <w:sz w:val="22"/>
          <w:szCs w:val="22"/>
        </w:rPr>
        <w:lastRenderedPageBreak/>
        <w:t>Universality allows for the provisions of one insolvency law to deal with the main proceeding (or pending proceedings) in the COMI state and it to have worldwide (extraterritorial) effect in other jurisdictions falling outside of that state which promotes unity of proceedings by having one law regulate the liquidation/administration. Territoriality enables multiple laws to regulate various proceedings opened in the various states and these proceedings may run concurrently in relation to the same debtor.</w:t>
      </w:r>
    </w:p>
    <w:p w14:paraId="028F717D" w14:textId="77777777" w:rsidR="00F70335" w:rsidRPr="00F70335" w:rsidRDefault="00F70335" w:rsidP="00F70335">
      <w:pPr>
        <w:pStyle w:val="ListParagraph"/>
        <w:numPr>
          <w:ilvl w:val="0"/>
          <w:numId w:val="24"/>
        </w:numPr>
        <w:jc w:val="both"/>
        <w:rPr>
          <w:rFonts w:ascii="Arial" w:hAnsi="Arial" w:cs="Arial"/>
          <w:sz w:val="22"/>
          <w:szCs w:val="22"/>
        </w:rPr>
      </w:pPr>
      <w:r w:rsidRPr="00F70335">
        <w:rPr>
          <w:rFonts w:ascii="Arial" w:hAnsi="Arial" w:cs="Arial"/>
          <w:sz w:val="22"/>
          <w:szCs w:val="22"/>
        </w:rPr>
        <w:t>Territorialism deals with the protection of local creditors and interests within the domestic market before the debtor’s assets are transmitted abroad while universalism addresses international creditors and worldwide interests from those involved in cross-border insolvency cases, international markets whom the company may have conducted international transactions with and can participate in the proceeding while being dealt with on an equal basis.</w:t>
      </w:r>
    </w:p>
    <w:p w14:paraId="04842C7D" w14:textId="4277A205" w:rsidR="00F70335" w:rsidRPr="00F70335" w:rsidRDefault="00F70335" w:rsidP="00F70335">
      <w:pPr>
        <w:pStyle w:val="ListParagraph"/>
        <w:numPr>
          <w:ilvl w:val="0"/>
          <w:numId w:val="24"/>
        </w:numPr>
        <w:jc w:val="both"/>
        <w:rPr>
          <w:rFonts w:ascii="Arial" w:hAnsi="Arial" w:cs="Arial"/>
          <w:sz w:val="22"/>
          <w:szCs w:val="22"/>
        </w:rPr>
      </w:pPr>
      <w:r w:rsidRPr="00F70335">
        <w:rPr>
          <w:rFonts w:ascii="Arial" w:hAnsi="Arial" w:cs="Arial"/>
          <w:sz w:val="22"/>
          <w:szCs w:val="22"/>
        </w:rPr>
        <w:t>In territorialism, a debtor can be declared solvent in one state and be hopelessly insolvent in another where his debts are which isn’t the case under universalism as all assets and liabilities of the debtor are disclosed in the main proceeding with the participation of the international creditors.</w:t>
      </w:r>
    </w:p>
    <w:p w14:paraId="35793CCF" w14:textId="77777777" w:rsidR="00F70335" w:rsidRPr="00F70335" w:rsidRDefault="00F70335" w:rsidP="00F70335">
      <w:pPr>
        <w:pStyle w:val="ListParagraph"/>
        <w:numPr>
          <w:ilvl w:val="0"/>
          <w:numId w:val="24"/>
        </w:numPr>
        <w:jc w:val="both"/>
        <w:rPr>
          <w:rFonts w:ascii="Arial" w:hAnsi="Arial" w:cs="Arial"/>
          <w:sz w:val="22"/>
          <w:szCs w:val="22"/>
        </w:rPr>
      </w:pPr>
      <w:r w:rsidRPr="00F70335">
        <w:rPr>
          <w:rFonts w:ascii="Arial" w:hAnsi="Arial" w:cs="Arial"/>
          <w:sz w:val="22"/>
          <w:szCs w:val="22"/>
        </w:rPr>
        <w:t>There is a consensus that universalism creates uncertainty in domestic markets and the COMI state’s standards may open doors for manipulation if indeterminate unlike territorialism which allows the laws of the various states to deal with their local creditors and address the assets and liabilities of the of the debtor from a local law perspective.</w:t>
      </w:r>
    </w:p>
    <w:p w14:paraId="7FE0DDF3" w14:textId="65BBED6D" w:rsidR="00F70335" w:rsidRPr="00F70335" w:rsidRDefault="00F70335" w:rsidP="00F70335">
      <w:pPr>
        <w:pStyle w:val="ListParagraph"/>
        <w:numPr>
          <w:ilvl w:val="0"/>
          <w:numId w:val="24"/>
        </w:numPr>
        <w:jc w:val="both"/>
        <w:rPr>
          <w:rFonts w:ascii="Arial" w:hAnsi="Arial" w:cs="Arial"/>
          <w:sz w:val="22"/>
          <w:szCs w:val="22"/>
        </w:rPr>
      </w:pPr>
      <w:r w:rsidRPr="00F70335">
        <w:rPr>
          <w:rFonts w:ascii="Arial" w:hAnsi="Arial" w:cs="Arial"/>
          <w:sz w:val="22"/>
          <w:szCs w:val="22"/>
        </w:rPr>
        <w:t>Civil law countries favor the territorialism while common law countries are more inclined to universalism. Territorialism is found to be expensive and universalism has been found to be politically and practically difficult to achieve</w:t>
      </w:r>
      <w:r w:rsidR="007471FB">
        <w:rPr>
          <w:rFonts w:ascii="Arial" w:hAnsi="Arial" w:cs="Arial"/>
          <w:sz w:val="22"/>
          <w:szCs w:val="22"/>
        </w:rPr>
        <w:t xml:space="preserve"> between states</w:t>
      </w:r>
      <w:r w:rsidRPr="00F70335">
        <w:rPr>
          <w:rFonts w:ascii="Arial" w:hAnsi="Arial" w:cs="Arial"/>
          <w:sz w:val="22"/>
          <w:szCs w:val="22"/>
        </w:rPr>
        <w:t xml:space="preserve">. </w:t>
      </w:r>
    </w:p>
    <w:p w14:paraId="039E27B5" w14:textId="43F06D19" w:rsidR="00C82D87" w:rsidRPr="00827D56" w:rsidRDefault="00C82D87" w:rsidP="00C053F7">
      <w:pPr>
        <w:ind w:left="720" w:hanging="720"/>
        <w:jc w:val="both"/>
        <w:rPr>
          <w:rFonts w:ascii="Avenir Next" w:hAnsi="Avenir Next" w:cs="Arial"/>
          <w:sz w:val="22"/>
          <w:szCs w:val="22"/>
          <w:lang w:val="en-GB"/>
        </w:rPr>
      </w:pP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572227E7" w14:textId="40C5ABDA" w:rsidR="0045683E" w:rsidRPr="00C910F1" w:rsidRDefault="00C910F1" w:rsidP="00C053F7">
      <w:pPr>
        <w:jc w:val="both"/>
        <w:rPr>
          <w:rFonts w:ascii="Arial" w:hAnsi="Arial" w:cs="Arial"/>
          <w:sz w:val="22"/>
          <w:szCs w:val="22"/>
          <w:lang w:val="en-GB"/>
        </w:rPr>
      </w:pPr>
      <w:r w:rsidRPr="00C910F1">
        <w:rPr>
          <w:rFonts w:ascii="Arial" w:hAnsi="Arial" w:cs="Arial"/>
          <w:sz w:val="22"/>
          <w:szCs w:val="22"/>
          <w:lang w:val="en-GB"/>
        </w:rPr>
        <w:t>Three recent examples of developments in the Middle East region to reform domestic insolvency laws or address international insolvency issues are:</w:t>
      </w:r>
    </w:p>
    <w:p w14:paraId="7A5EA66E" w14:textId="07ED4DB2" w:rsidR="00C910F1" w:rsidRPr="00C910F1" w:rsidRDefault="00C910F1" w:rsidP="00C910F1">
      <w:pPr>
        <w:pStyle w:val="ListParagraph"/>
        <w:numPr>
          <w:ilvl w:val="0"/>
          <w:numId w:val="25"/>
        </w:numPr>
        <w:jc w:val="both"/>
        <w:rPr>
          <w:rFonts w:ascii="Arial" w:hAnsi="Arial" w:cs="Arial"/>
          <w:sz w:val="22"/>
          <w:szCs w:val="22"/>
          <w:lang w:val="en-GB"/>
        </w:rPr>
      </w:pPr>
      <w:r w:rsidRPr="00C910F1">
        <w:rPr>
          <w:rFonts w:ascii="Arial" w:hAnsi="Arial" w:cs="Arial"/>
          <w:sz w:val="22"/>
          <w:szCs w:val="22"/>
          <w:lang w:val="en-GB"/>
        </w:rPr>
        <w:t>UAE – reformed their domestic insolvency laws in 2016 and 2019</w:t>
      </w:r>
    </w:p>
    <w:p w14:paraId="35CA6C53" w14:textId="5D5E4E0A" w:rsidR="00C910F1" w:rsidRPr="00C910F1" w:rsidRDefault="00C910F1" w:rsidP="00C910F1">
      <w:pPr>
        <w:pStyle w:val="ListParagraph"/>
        <w:numPr>
          <w:ilvl w:val="0"/>
          <w:numId w:val="25"/>
        </w:numPr>
        <w:jc w:val="both"/>
        <w:rPr>
          <w:rFonts w:ascii="Arial" w:hAnsi="Arial" w:cs="Arial"/>
          <w:sz w:val="22"/>
          <w:szCs w:val="22"/>
          <w:lang w:val="en-GB"/>
        </w:rPr>
      </w:pPr>
      <w:r w:rsidRPr="00C910F1">
        <w:rPr>
          <w:rFonts w:ascii="Arial" w:hAnsi="Arial" w:cs="Arial"/>
          <w:sz w:val="22"/>
          <w:szCs w:val="22"/>
          <w:lang w:val="en-GB"/>
        </w:rPr>
        <w:t>Bahrain – adopted the Model Law on Cross-Border Insolvency in 2018</w:t>
      </w:r>
    </w:p>
    <w:p w14:paraId="05E4BEE9" w14:textId="3E19FFFB" w:rsidR="00C910F1" w:rsidRPr="00C910F1" w:rsidRDefault="00C910F1" w:rsidP="00C910F1">
      <w:pPr>
        <w:pStyle w:val="ListParagraph"/>
        <w:numPr>
          <w:ilvl w:val="0"/>
          <w:numId w:val="25"/>
        </w:numPr>
        <w:jc w:val="both"/>
        <w:rPr>
          <w:rFonts w:ascii="Arial" w:hAnsi="Arial" w:cs="Arial"/>
          <w:sz w:val="22"/>
          <w:szCs w:val="22"/>
          <w:lang w:val="en-GB"/>
        </w:rPr>
      </w:pPr>
      <w:r w:rsidRPr="00C910F1">
        <w:rPr>
          <w:rFonts w:ascii="Arial" w:hAnsi="Arial" w:cs="Arial"/>
          <w:sz w:val="22"/>
          <w:szCs w:val="22"/>
          <w:lang w:val="en-GB"/>
        </w:rPr>
        <w:t>Dubai - reformed their domestic insolvency laws and adopted the Model Law on Cross-Border Insolvency in 2019</w:t>
      </w:r>
    </w:p>
    <w:p w14:paraId="383B5930" w14:textId="77283D25" w:rsidR="00C550C8" w:rsidRPr="00C910F1" w:rsidRDefault="00C910F1" w:rsidP="00C053F7">
      <w:pPr>
        <w:pStyle w:val="ListParagraph"/>
        <w:numPr>
          <w:ilvl w:val="0"/>
          <w:numId w:val="25"/>
        </w:numPr>
        <w:jc w:val="both"/>
        <w:rPr>
          <w:rFonts w:ascii="Arial" w:hAnsi="Arial" w:cs="Arial"/>
          <w:sz w:val="22"/>
          <w:szCs w:val="22"/>
          <w:lang w:val="en-GB"/>
        </w:rPr>
      </w:pPr>
      <w:r w:rsidRPr="00C910F1">
        <w:rPr>
          <w:rFonts w:ascii="Arial" w:hAnsi="Arial" w:cs="Arial"/>
          <w:sz w:val="22"/>
          <w:szCs w:val="22"/>
          <w:lang w:val="en-GB"/>
        </w:rPr>
        <w:t>Saudi Arabia - reformed their domestic insolvency laws in 2018</w:t>
      </w:r>
    </w:p>
    <w:p w14:paraId="608DD0BD" w14:textId="77777777" w:rsidR="00286AE6" w:rsidRPr="00827D56" w:rsidRDefault="00286AE6">
      <w:pPr>
        <w:rPr>
          <w:rFonts w:ascii="Avenir Next" w:hAnsi="Avenir Next" w:cs="Arial"/>
          <w:b/>
          <w:sz w:val="22"/>
          <w:szCs w:val="22"/>
          <w:lang w:val="en-GB"/>
        </w:rPr>
      </w:pPr>
      <w:r w:rsidRPr="00827D56">
        <w:rPr>
          <w:rFonts w:ascii="Avenir Next" w:hAnsi="Avenir Next" w:cs="Arial"/>
          <w:b/>
          <w:sz w:val="22"/>
          <w:szCs w:val="22"/>
          <w:lang w:val="en-GB"/>
        </w:rPr>
        <w:br w:type="page"/>
      </w:r>
    </w:p>
    <w:p w14:paraId="170A9E71" w14:textId="237BD45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4024A332" w14:textId="012161FA" w:rsidR="00544127" w:rsidRPr="00CE3652" w:rsidRDefault="008D31C0" w:rsidP="00C053F7">
      <w:pPr>
        <w:jc w:val="both"/>
        <w:rPr>
          <w:rFonts w:ascii="Arial" w:hAnsi="Arial" w:cs="Arial"/>
          <w:sz w:val="22"/>
          <w:szCs w:val="22"/>
          <w:lang w:val="en-GB"/>
        </w:rPr>
      </w:pPr>
      <w:r w:rsidRPr="00CE3652">
        <w:rPr>
          <w:rFonts w:ascii="Arial" w:hAnsi="Arial" w:cs="Arial"/>
          <w:sz w:val="22"/>
          <w:szCs w:val="22"/>
          <w:lang w:val="en-GB"/>
        </w:rPr>
        <w:t xml:space="preserve">The objectives of insolvency for individuals differ from those pertaining to the insolvency for corporations in many ways. Firstly, the aim of insolvency of individuals if to protect a debtor experiencing harassment by its creditors once in financial difficulties as well as enabling a debtor to make a fresh start. Another objective relating to an insolvent individual is the notion of reducing indebtedness of the debtor by making contributions from present or future income while taking any personal circumstances of him into consideration. Moreover, individuals benefit from the notion of exempt or excluded assets while insolvent which allows individuals to keep some assets to maintain himself and any dependants while experiencing such financial hardship. Conversely, one of the main objectives of insolvency for corporations is to preserve the business or parts of the business while </w:t>
      </w:r>
      <w:r w:rsidR="00686F80" w:rsidRPr="00CE3652">
        <w:rPr>
          <w:rFonts w:ascii="Arial" w:hAnsi="Arial" w:cs="Arial"/>
          <w:sz w:val="22"/>
          <w:szCs w:val="22"/>
          <w:lang w:val="en-GB"/>
        </w:rPr>
        <w:t xml:space="preserve">protecting or </w:t>
      </w:r>
      <w:r w:rsidRPr="00CE3652">
        <w:rPr>
          <w:rFonts w:ascii="Arial" w:hAnsi="Arial" w:cs="Arial"/>
          <w:sz w:val="22"/>
          <w:szCs w:val="22"/>
          <w:lang w:val="en-GB"/>
        </w:rPr>
        <w:t>taking into consideration the interests of the creditors</w:t>
      </w:r>
      <w:r w:rsidR="00686F80" w:rsidRPr="00CE3652">
        <w:rPr>
          <w:rFonts w:ascii="Arial" w:hAnsi="Arial" w:cs="Arial"/>
          <w:sz w:val="22"/>
          <w:szCs w:val="22"/>
          <w:lang w:val="en-GB"/>
        </w:rPr>
        <w:t xml:space="preserve">. Another objective of insolvency for corporations is imposing personal liability on responsible persons (i.e. directors) in instances where there’s an abuse of the company like fraudulent trading </w:t>
      </w:r>
      <w:r w:rsidR="00C92E75" w:rsidRPr="00CE3652">
        <w:rPr>
          <w:rFonts w:ascii="Arial" w:hAnsi="Arial" w:cs="Arial"/>
          <w:sz w:val="22"/>
          <w:szCs w:val="22"/>
          <w:lang w:val="en-GB"/>
        </w:rPr>
        <w:t xml:space="preserve">or mismanagement of the company’s affairs </w:t>
      </w:r>
      <w:r w:rsidR="00686F80" w:rsidRPr="00CE3652">
        <w:rPr>
          <w:rFonts w:ascii="Arial" w:hAnsi="Arial" w:cs="Arial"/>
          <w:sz w:val="22"/>
          <w:szCs w:val="22"/>
          <w:lang w:val="en-GB"/>
        </w:rPr>
        <w:t xml:space="preserve">which adds to the company becoming hopelessly insolvent. </w:t>
      </w:r>
      <w:r w:rsidR="00E644A3" w:rsidRPr="00CE3652">
        <w:rPr>
          <w:rFonts w:ascii="Arial" w:hAnsi="Arial" w:cs="Arial"/>
          <w:sz w:val="22"/>
          <w:szCs w:val="22"/>
          <w:lang w:val="en-GB"/>
        </w:rPr>
        <w:t>Lastly, another major difference regarding the objectives of corporate insolvency is the possibility of a potential rescue mechanism</w:t>
      </w:r>
      <w:r w:rsidR="00C92E75" w:rsidRPr="00CE3652">
        <w:rPr>
          <w:rFonts w:ascii="Arial" w:hAnsi="Arial" w:cs="Arial"/>
          <w:sz w:val="22"/>
          <w:szCs w:val="22"/>
          <w:lang w:val="en-GB"/>
        </w:rPr>
        <w:t xml:space="preserve"> for the company to restore itself to profitability </w:t>
      </w:r>
      <w:r w:rsidR="00E644A3" w:rsidRPr="00CE3652">
        <w:rPr>
          <w:rFonts w:ascii="Arial" w:hAnsi="Arial" w:cs="Arial"/>
          <w:sz w:val="22"/>
          <w:szCs w:val="22"/>
          <w:lang w:val="en-GB"/>
        </w:rPr>
        <w:t>but if impossible, it allows a representative to realise all assets belongi</w:t>
      </w:r>
      <w:r w:rsidR="00145DDD">
        <w:rPr>
          <w:rFonts w:ascii="Arial" w:hAnsi="Arial" w:cs="Arial"/>
          <w:sz w:val="22"/>
          <w:szCs w:val="22"/>
          <w:lang w:val="en-GB"/>
        </w:rPr>
        <w:t>ng to the estate and distribute cash</w:t>
      </w:r>
      <w:r w:rsidR="00E644A3" w:rsidRPr="00CE3652">
        <w:rPr>
          <w:rFonts w:ascii="Arial" w:hAnsi="Arial" w:cs="Arial"/>
          <w:sz w:val="22"/>
          <w:szCs w:val="22"/>
          <w:lang w:val="en-GB"/>
        </w:rPr>
        <w:t xml:space="preserve"> proceeds </w:t>
      </w:r>
      <w:r w:rsidR="00145DDD">
        <w:rPr>
          <w:rFonts w:ascii="Arial" w:hAnsi="Arial" w:cs="Arial"/>
          <w:sz w:val="22"/>
          <w:szCs w:val="22"/>
          <w:lang w:val="en-GB"/>
        </w:rPr>
        <w:t>to</w:t>
      </w:r>
      <w:r w:rsidR="00E644A3" w:rsidRPr="00CE3652">
        <w:rPr>
          <w:rFonts w:ascii="Arial" w:hAnsi="Arial" w:cs="Arial"/>
          <w:sz w:val="22"/>
          <w:szCs w:val="22"/>
          <w:lang w:val="en-GB"/>
        </w:rPr>
        <w:t xml:space="preserve"> creditors in a fair and equitable manner. </w:t>
      </w:r>
      <w:r w:rsidR="00616F4D">
        <w:rPr>
          <w:rFonts w:ascii="Arial" w:hAnsi="Arial" w:cs="Arial"/>
          <w:sz w:val="22"/>
          <w:szCs w:val="22"/>
          <w:lang w:val="en-GB"/>
        </w:rPr>
        <w:t>It doesn’t allow for corporations to keep assets like individual insolvency which is probably due to the fact that companies may have greater liabilities and more creditors which after they recover some of the debt owed it leaves nothing or very little behind for the company’s shareholders.</w:t>
      </w:r>
    </w:p>
    <w:p w14:paraId="4A637290" w14:textId="4A0282A0" w:rsidR="00544127" w:rsidRPr="00827D56" w:rsidRDefault="00544127" w:rsidP="00C053F7">
      <w:pPr>
        <w:ind w:left="720" w:hanging="720"/>
        <w:jc w:val="both"/>
        <w:rPr>
          <w:rFonts w:ascii="Avenir Next" w:hAnsi="Avenir Next" w:cs="Arial"/>
          <w:sz w:val="22"/>
          <w:szCs w:val="22"/>
          <w:lang w:val="en-GB"/>
        </w:rPr>
      </w:pP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7940D274" w14:textId="574E4E1C" w:rsidR="00DF75F8" w:rsidRPr="00427E5B" w:rsidRDefault="00AD1448" w:rsidP="00C053F7">
      <w:pPr>
        <w:jc w:val="both"/>
        <w:rPr>
          <w:rFonts w:ascii="Arial" w:hAnsi="Arial" w:cs="Arial"/>
          <w:sz w:val="22"/>
          <w:szCs w:val="22"/>
          <w:lang w:val="en-GB"/>
        </w:rPr>
      </w:pPr>
      <w:r w:rsidRPr="00427E5B">
        <w:rPr>
          <w:rFonts w:ascii="Arial" w:hAnsi="Arial" w:cs="Arial"/>
          <w:sz w:val="22"/>
          <w:szCs w:val="22"/>
          <w:lang w:val="en-GB"/>
        </w:rPr>
        <w:t>There are many difficulties encountered when dealing with insolvency law in a cross-border context. Firstly, a major issue is finding a common insolvency language among the various jurisdictions. For instance, some states don’t have legislation to dealing with insolvency proceedings or they may be operating off an outdated system as opposed to other states with more advanced systems dealing with insolvency matters regularly. This further raises the conflict of laws issue because the relevant legislation applying to one state’s insolvency matters may be in contravention of another jurisdiction’s laws or would cause a domestic court to act outside of its powers within the jurisdiction if they were applied. Domestic law systems deal with insolvency proceedings differently and have a different impact on creditors’ positions and priorities. For instance, while many jurisdictions may use a common law approach when dealing with insolvency issue</w:t>
      </w:r>
      <w:r w:rsidR="00A22B0E" w:rsidRPr="00427E5B">
        <w:rPr>
          <w:rFonts w:ascii="Arial" w:hAnsi="Arial" w:cs="Arial"/>
          <w:sz w:val="22"/>
          <w:szCs w:val="22"/>
          <w:lang w:val="en-GB"/>
        </w:rPr>
        <w:t xml:space="preserve">s other states may use a civil law approach in the same proceedings which raises the issue of one state being pro creditor and the other being pro debtor. Coordinating claims procedures can also pose problems in the cross border context because while some states may be fans of universalism other states may be strong advocates for territorialism which </w:t>
      </w:r>
      <w:r w:rsidR="003D1437" w:rsidRPr="00427E5B">
        <w:rPr>
          <w:rFonts w:ascii="Arial" w:hAnsi="Arial" w:cs="Arial"/>
          <w:sz w:val="22"/>
          <w:szCs w:val="22"/>
          <w:lang w:val="en-GB"/>
        </w:rPr>
        <w:t>make</w:t>
      </w:r>
      <w:r w:rsidR="00F010E0" w:rsidRPr="00427E5B">
        <w:rPr>
          <w:rFonts w:ascii="Arial" w:hAnsi="Arial" w:cs="Arial"/>
          <w:sz w:val="22"/>
          <w:szCs w:val="22"/>
          <w:lang w:val="en-GB"/>
        </w:rPr>
        <w:t>s</w:t>
      </w:r>
      <w:r w:rsidR="003D1437" w:rsidRPr="00427E5B">
        <w:rPr>
          <w:rFonts w:ascii="Arial" w:hAnsi="Arial" w:cs="Arial"/>
          <w:sz w:val="22"/>
          <w:szCs w:val="22"/>
          <w:lang w:val="en-GB"/>
        </w:rPr>
        <w:t xml:space="preserve"> the insolvency process more difficult for debtors with assets in conflicting jurisdictions</w:t>
      </w:r>
      <w:r w:rsidR="00F010E0" w:rsidRPr="00427E5B">
        <w:rPr>
          <w:rFonts w:ascii="Arial" w:hAnsi="Arial" w:cs="Arial"/>
          <w:sz w:val="22"/>
          <w:szCs w:val="22"/>
          <w:lang w:val="en-GB"/>
        </w:rPr>
        <w:t xml:space="preserve"> and deciding which laws to follow</w:t>
      </w:r>
      <w:r w:rsidR="00B57D06" w:rsidRPr="00427E5B">
        <w:rPr>
          <w:rFonts w:ascii="Arial" w:hAnsi="Arial" w:cs="Arial"/>
          <w:sz w:val="22"/>
          <w:szCs w:val="22"/>
          <w:lang w:val="en-GB"/>
        </w:rPr>
        <w:t xml:space="preserve"> when dealing with the assets</w:t>
      </w:r>
      <w:r w:rsidR="003D1437" w:rsidRPr="00427E5B">
        <w:rPr>
          <w:rFonts w:ascii="Arial" w:hAnsi="Arial" w:cs="Arial"/>
          <w:sz w:val="22"/>
          <w:szCs w:val="22"/>
          <w:lang w:val="en-GB"/>
        </w:rPr>
        <w:t>.</w:t>
      </w:r>
      <w:r w:rsidR="00A22B0E" w:rsidRPr="00427E5B">
        <w:rPr>
          <w:rFonts w:ascii="Arial" w:hAnsi="Arial" w:cs="Arial"/>
          <w:sz w:val="22"/>
          <w:szCs w:val="22"/>
          <w:lang w:val="en-GB"/>
        </w:rPr>
        <w:t xml:space="preserve"> Lastly, recognition of foreign representatives in other states in another difficulty faced when dealing with insolvency matters, as the powers may differ and cause a representative</w:t>
      </w:r>
      <w:r w:rsidR="00F010E0" w:rsidRPr="00427E5B">
        <w:rPr>
          <w:rFonts w:ascii="Arial" w:hAnsi="Arial" w:cs="Arial"/>
          <w:sz w:val="22"/>
          <w:szCs w:val="22"/>
          <w:lang w:val="en-GB"/>
        </w:rPr>
        <w:t xml:space="preserve"> to</w:t>
      </w:r>
      <w:r w:rsidR="00A22B0E" w:rsidRPr="00427E5B">
        <w:rPr>
          <w:rFonts w:ascii="Arial" w:hAnsi="Arial" w:cs="Arial"/>
          <w:sz w:val="22"/>
          <w:szCs w:val="22"/>
          <w:lang w:val="en-GB"/>
        </w:rPr>
        <w:t xml:space="preserve"> not be able to administer the estate </w:t>
      </w:r>
      <w:r w:rsidR="00AD0E53" w:rsidRPr="00427E5B">
        <w:rPr>
          <w:rFonts w:ascii="Arial" w:hAnsi="Arial" w:cs="Arial"/>
          <w:sz w:val="22"/>
          <w:szCs w:val="22"/>
          <w:lang w:val="en-GB"/>
        </w:rPr>
        <w:t xml:space="preserve">of the debtor </w:t>
      </w:r>
      <w:r w:rsidR="00A22B0E" w:rsidRPr="00427E5B">
        <w:rPr>
          <w:rFonts w:ascii="Arial" w:hAnsi="Arial" w:cs="Arial"/>
          <w:sz w:val="22"/>
          <w:szCs w:val="22"/>
          <w:lang w:val="en-GB"/>
        </w:rPr>
        <w:t xml:space="preserve">as smoothly because what powers may be appropriate </w:t>
      </w:r>
      <w:r w:rsidR="00A22B0E" w:rsidRPr="00427E5B">
        <w:rPr>
          <w:rFonts w:ascii="Arial" w:hAnsi="Arial" w:cs="Arial"/>
          <w:sz w:val="22"/>
          <w:szCs w:val="22"/>
          <w:lang w:val="en-GB"/>
        </w:rPr>
        <w:lastRenderedPageBreak/>
        <w:t>to have in one state may be illegal to do in another.</w:t>
      </w:r>
      <w:r w:rsidRPr="00427E5B">
        <w:rPr>
          <w:rFonts w:ascii="Arial" w:hAnsi="Arial" w:cs="Arial"/>
          <w:sz w:val="22"/>
          <w:szCs w:val="22"/>
          <w:lang w:val="en-GB"/>
        </w:rPr>
        <w:t xml:space="preserve"> Hence, it’s not clear cut when dealing with insolvency proceedings which has a cross-border element involved.</w:t>
      </w:r>
    </w:p>
    <w:p w14:paraId="3DAA6780" w14:textId="657CEFE1" w:rsidR="00962045" w:rsidRPr="00427E5B" w:rsidRDefault="00962045" w:rsidP="00C053F7">
      <w:pPr>
        <w:jc w:val="both"/>
        <w:rPr>
          <w:rFonts w:ascii="Avenir Next" w:hAnsi="Avenir Next" w:cs="Arial"/>
          <w:sz w:val="22"/>
          <w:szCs w:val="22"/>
          <w:shd w:val="clear" w:color="auto" w:fill="FFFFFF"/>
          <w:lang w:val="en-GB"/>
        </w:rPr>
      </w:pP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4AE7EA78" w14:textId="15E9E219" w:rsidR="007D7C92" w:rsidRPr="00883898" w:rsidRDefault="00D87353" w:rsidP="00D87353">
      <w:pPr>
        <w:jc w:val="both"/>
        <w:rPr>
          <w:rFonts w:ascii="Arial" w:hAnsi="Arial" w:cs="Arial"/>
          <w:color w:val="FF0000"/>
          <w:sz w:val="22"/>
          <w:szCs w:val="22"/>
          <w:lang w:val="en-GB"/>
        </w:rPr>
      </w:pPr>
      <w:r w:rsidRPr="00427E5B">
        <w:rPr>
          <w:rFonts w:ascii="Arial" w:hAnsi="Arial" w:cs="Arial"/>
          <w:sz w:val="22"/>
          <w:szCs w:val="22"/>
          <w:lang w:val="en-GB"/>
        </w:rPr>
        <w:t>The multilateral steps taken in the 21</w:t>
      </w:r>
      <w:r w:rsidRPr="00427E5B">
        <w:rPr>
          <w:rFonts w:ascii="Arial" w:hAnsi="Arial" w:cs="Arial"/>
          <w:sz w:val="22"/>
          <w:szCs w:val="22"/>
          <w:vertAlign w:val="superscript"/>
          <w:lang w:val="en-GB"/>
        </w:rPr>
        <w:t>st</w:t>
      </w:r>
      <w:r w:rsidRPr="00427E5B">
        <w:rPr>
          <w:rFonts w:ascii="Arial" w:hAnsi="Arial" w:cs="Arial"/>
          <w:sz w:val="22"/>
          <w:szCs w:val="22"/>
          <w:lang w:val="en-GB"/>
        </w:rPr>
        <w:t xml:space="preserve"> century to promote harmonisation of domestic laws are UNCITRAL Legislative Guide on Insolvency Law (2004) and World Bank Principles for Effective Insolvency and Creditor Debtor Regimes revised in 2021. These guides are likely to be very effective in addressing international insolvency issues for many reasons. Firstly, if adopted by states globally, they provide a basis for having a consistent approach for dealing with insolvency matters which will avoid the conflict of laws</w:t>
      </w:r>
      <w:r w:rsidR="00AF4943">
        <w:rPr>
          <w:rFonts w:ascii="Arial" w:hAnsi="Arial" w:cs="Arial"/>
          <w:sz w:val="22"/>
          <w:szCs w:val="22"/>
          <w:lang w:val="en-GB"/>
        </w:rPr>
        <w:t xml:space="preserve"> between various legal systems</w:t>
      </w:r>
      <w:r w:rsidRPr="00427E5B">
        <w:rPr>
          <w:rFonts w:ascii="Arial" w:hAnsi="Arial" w:cs="Arial"/>
          <w:sz w:val="22"/>
          <w:szCs w:val="22"/>
          <w:lang w:val="en-GB"/>
        </w:rPr>
        <w:t xml:space="preserve">. Also, countries will be able to cooperate, coordinate and communicate effectively which would speed up recognition and enforcement of insolvency proceedings and the administration of insolvency matters while potentially reducing costs in the whole process. </w:t>
      </w:r>
      <w:r w:rsidR="00236D91">
        <w:rPr>
          <w:rFonts w:ascii="Arial" w:hAnsi="Arial" w:cs="Arial"/>
          <w:sz w:val="22"/>
          <w:szCs w:val="22"/>
          <w:lang w:val="en-GB"/>
        </w:rPr>
        <w:t>These also have the effect of promoting non-discrimination between foreign and local creditors while dealing with cross-borders issues</w:t>
      </w:r>
      <w:r w:rsidR="00F35646" w:rsidRPr="00F35646">
        <w:rPr>
          <w:rFonts w:ascii="Arial" w:hAnsi="Arial" w:cs="Arial"/>
          <w:sz w:val="22"/>
          <w:szCs w:val="22"/>
          <w:lang w:val="en-GB"/>
        </w:rPr>
        <w:t xml:space="preserve"> </w:t>
      </w:r>
      <w:r w:rsidR="00F35646">
        <w:rPr>
          <w:rFonts w:ascii="Arial" w:hAnsi="Arial" w:cs="Arial"/>
          <w:sz w:val="22"/>
          <w:szCs w:val="22"/>
          <w:lang w:val="en-GB"/>
        </w:rPr>
        <w:t>efficiently</w:t>
      </w:r>
      <w:r w:rsidR="00236D91">
        <w:rPr>
          <w:rFonts w:ascii="Arial" w:hAnsi="Arial" w:cs="Arial"/>
          <w:sz w:val="22"/>
          <w:szCs w:val="22"/>
          <w:lang w:val="en-GB"/>
        </w:rPr>
        <w:t>.</w:t>
      </w:r>
      <w:r w:rsidR="00883898">
        <w:rPr>
          <w:rFonts w:ascii="Arial" w:hAnsi="Arial" w:cs="Arial"/>
          <w:sz w:val="22"/>
          <w:szCs w:val="22"/>
          <w:lang w:val="en-GB"/>
        </w:rPr>
        <w:t xml:space="preserve"> Moreover, these multilateral steps </w:t>
      </w:r>
      <w:r w:rsidR="006D292F">
        <w:rPr>
          <w:rFonts w:ascii="Arial" w:hAnsi="Arial" w:cs="Arial"/>
          <w:sz w:val="22"/>
          <w:szCs w:val="22"/>
          <w:lang w:val="en-GB"/>
        </w:rPr>
        <w:t>can aid in the reduction of insolvencies falling into another state’s boundary and various courts having to solve international insolvency issues.</w:t>
      </w:r>
      <w:r w:rsidR="00747FDA">
        <w:rPr>
          <w:rStyle w:val="FootnoteReference"/>
          <w:rFonts w:ascii="Arial" w:hAnsi="Arial" w:cs="Arial"/>
          <w:sz w:val="22"/>
          <w:szCs w:val="22"/>
          <w:lang w:val="en-GB"/>
        </w:rPr>
        <w:footnoteReference w:id="2"/>
      </w:r>
      <w:r w:rsidR="006D292F">
        <w:rPr>
          <w:rFonts w:ascii="Arial" w:hAnsi="Arial" w:cs="Arial"/>
          <w:sz w:val="22"/>
          <w:szCs w:val="22"/>
          <w:lang w:val="en-GB"/>
        </w:rPr>
        <w:t xml:space="preserve"> </w:t>
      </w: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6EA2156C" w14:textId="5B1CBA1B" w:rsidR="00827D56" w:rsidRDefault="00827D56" w:rsidP="00C053F7">
      <w:pPr>
        <w:autoSpaceDE w:val="0"/>
        <w:autoSpaceDN w:val="0"/>
        <w:adjustRightInd w:val="0"/>
        <w:jc w:val="both"/>
        <w:rPr>
          <w:rFonts w:ascii="Avenir Next" w:hAnsi="Avenir Next" w:cs="Arial"/>
          <w:sz w:val="22"/>
          <w:szCs w:val="22"/>
          <w:lang w:val="en-GB"/>
        </w:rPr>
      </w:pPr>
    </w:p>
    <w:p w14:paraId="781C90F8" w14:textId="77777777"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1"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0D37BBBB" w14:textId="729C5119" w:rsidR="002F75A3" w:rsidRPr="0075607F" w:rsidRDefault="00241D3D" w:rsidP="00C053F7">
      <w:pPr>
        <w:jc w:val="both"/>
        <w:rPr>
          <w:rFonts w:ascii="Arial" w:hAnsi="Arial" w:cs="Arial"/>
          <w:sz w:val="22"/>
          <w:szCs w:val="22"/>
          <w:lang w:val="en-GB"/>
        </w:rPr>
      </w:pPr>
      <w:r w:rsidRPr="0075607F">
        <w:rPr>
          <w:rFonts w:ascii="Arial" w:hAnsi="Arial" w:cs="Arial"/>
          <w:sz w:val="22"/>
          <w:szCs w:val="22"/>
          <w:lang w:val="en-GB"/>
        </w:rPr>
        <w:lastRenderedPageBreak/>
        <w:t xml:space="preserve">Since Nadir’s centre of main interest is in Utopia, the Cross-border Insolvency Act of Utopia is of great relevance and the primary law in dealing with insolvency issues regarding Nadir. However, having implemented the UNCITRAL regime, the Erewhon Liquidator would have to apply for recognition in Utopia </w:t>
      </w:r>
      <w:r w:rsidR="00864468">
        <w:rPr>
          <w:rFonts w:ascii="Arial" w:hAnsi="Arial" w:cs="Arial"/>
          <w:sz w:val="22"/>
          <w:szCs w:val="22"/>
          <w:lang w:val="en-GB"/>
        </w:rPr>
        <w:t xml:space="preserve">for the foreign proceeding and </w:t>
      </w:r>
      <w:r w:rsidRPr="0075607F">
        <w:rPr>
          <w:rFonts w:ascii="Arial" w:hAnsi="Arial" w:cs="Arial"/>
          <w:sz w:val="22"/>
          <w:szCs w:val="22"/>
          <w:lang w:val="en-GB"/>
        </w:rPr>
        <w:t>as the appointed representative in the order made by the Erewhon court against Nadir. This means cooperation and communication between the</w:t>
      </w:r>
      <w:r w:rsidR="00FE3238" w:rsidRPr="0075607F">
        <w:rPr>
          <w:rFonts w:ascii="Arial" w:hAnsi="Arial" w:cs="Arial"/>
          <w:sz w:val="22"/>
          <w:szCs w:val="22"/>
          <w:lang w:val="en-GB"/>
        </w:rPr>
        <w:t xml:space="preserve"> parties,</w:t>
      </w:r>
      <w:r w:rsidRPr="0075607F">
        <w:rPr>
          <w:rFonts w:ascii="Arial" w:hAnsi="Arial" w:cs="Arial"/>
          <w:sz w:val="22"/>
          <w:szCs w:val="22"/>
          <w:lang w:val="en-GB"/>
        </w:rPr>
        <w:t xml:space="preserve"> local and foreign courts and the </w:t>
      </w:r>
      <w:r w:rsidR="00D92BC6" w:rsidRPr="0075607F">
        <w:rPr>
          <w:rFonts w:ascii="Arial" w:hAnsi="Arial" w:cs="Arial"/>
          <w:sz w:val="22"/>
          <w:szCs w:val="22"/>
          <w:lang w:val="en-GB"/>
        </w:rPr>
        <w:t xml:space="preserve">Ewerhon </w:t>
      </w:r>
      <w:r w:rsidRPr="0075607F">
        <w:rPr>
          <w:rFonts w:ascii="Arial" w:hAnsi="Arial" w:cs="Arial"/>
          <w:sz w:val="22"/>
          <w:szCs w:val="22"/>
          <w:lang w:val="en-GB"/>
        </w:rPr>
        <w:t xml:space="preserve">liquidator is needed and will usually be achieved by both states entering into a </w:t>
      </w:r>
      <w:r w:rsidR="0049372D" w:rsidRPr="0075607F">
        <w:rPr>
          <w:rFonts w:ascii="Arial" w:hAnsi="Arial" w:cs="Arial"/>
          <w:sz w:val="22"/>
          <w:szCs w:val="22"/>
          <w:lang w:val="en-GB"/>
        </w:rPr>
        <w:t>P</w:t>
      </w:r>
      <w:r w:rsidR="007F0A37" w:rsidRPr="0075607F">
        <w:rPr>
          <w:rFonts w:ascii="Arial" w:hAnsi="Arial" w:cs="Arial"/>
          <w:sz w:val="22"/>
          <w:szCs w:val="22"/>
          <w:lang w:val="en-GB"/>
        </w:rPr>
        <w:t>rotocols or Cross-border Insolv</w:t>
      </w:r>
      <w:r w:rsidR="0049372D" w:rsidRPr="0075607F">
        <w:rPr>
          <w:rFonts w:ascii="Arial" w:hAnsi="Arial" w:cs="Arial"/>
          <w:sz w:val="22"/>
          <w:szCs w:val="22"/>
          <w:lang w:val="en-GB"/>
        </w:rPr>
        <w:t>ency</w:t>
      </w:r>
      <w:r w:rsidRPr="0075607F">
        <w:rPr>
          <w:rFonts w:ascii="Arial" w:hAnsi="Arial" w:cs="Arial"/>
          <w:sz w:val="22"/>
          <w:szCs w:val="22"/>
          <w:lang w:val="en-GB"/>
        </w:rPr>
        <w:t xml:space="preserve"> agreement in order to coordinate all proceedings</w:t>
      </w:r>
      <w:r w:rsidR="007F0A37" w:rsidRPr="0075607F">
        <w:rPr>
          <w:rFonts w:ascii="Arial" w:hAnsi="Arial" w:cs="Arial"/>
          <w:sz w:val="22"/>
          <w:szCs w:val="22"/>
          <w:lang w:val="en-GB"/>
        </w:rPr>
        <w:t xml:space="preserve"> or in this case</w:t>
      </w:r>
      <w:r w:rsidR="00AE79C7" w:rsidRPr="0075607F">
        <w:rPr>
          <w:rFonts w:ascii="Arial" w:hAnsi="Arial" w:cs="Arial"/>
          <w:sz w:val="22"/>
          <w:szCs w:val="22"/>
          <w:lang w:val="en-GB"/>
        </w:rPr>
        <w:t>,</w:t>
      </w:r>
      <w:r w:rsidR="00EA0A7B" w:rsidRPr="0075607F">
        <w:rPr>
          <w:rFonts w:ascii="Arial" w:hAnsi="Arial" w:cs="Arial"/>
          <w:sz w:val="22"/>
          <w:szCs w:val="22"/>
          <w:lang w:val="en-GB"/>
        </w:rPr>
        <w:t xml:space="preserve"> the Utopia court will</w:t>
      </w:r>
      <w:r w:rsidR="007F0A37" w:rsidRPr="0075607F">
        <w:rPr>
          <w:rFonts w:ascii="Arial" w:hAnsi="Arial" w:cs="Arial"/>
          <w:sz w:val="22"/>
          <w:szCs w:val="22"/>
          <w:lang w:val="en-GB"/>
        </w:rPr>
        <w:t xml:space="preserve"> stay the proceedings</w:t>
      </w:r>
      <w:r w:rsidRPr="0075607F">
        <w:rPr>
          <w:rFonts w:ascii="Arial" w:hAnsi="Arial" w:cs="Arial"/>
          <w:sz w:val="22"/>
          <w:szCs w:val="22"/>
          <w:lang w:val="en-GB"/>
        </w:rPr>
        <w:t xml:space="preserve"> </w:t>
      </w:r>
      <w:r w:rsidR="007F0A37" w:rsidRPr="0075607F">
        <w:rPr>
          <w:rFonts w:ascii="Arial" w:hAnsi="Arial" w:cs="Arial"/>
          <w:sz w:val="22"/>
          <w:szCs w:val="22"/>
          <w:lang w:val="en-GB"/>
        </w:rPr>
        <w:t>against</w:t>
      </w:r>
      <w:r w:rsidRPr="0075607F">
        <w:rPr>
          <w:rFonts w:ascii="Arial" w:hAnsi="Arial" w:cs="Arial"/>
          <w:sz w:val="22"/>
          <w:szCs w:val="22"/>
          <w:lang w:val="en-GB"/>
        </w:rPr>
        <w:t xml:space="preserve"> Nadir</w:t>
      </w:r>
      <w:r w:rsidR="007F0A37" w:rsidRPr="0075607F">
        <w:rPr>
          <w:rFonts w:ascii="Arial" w:hAnsi="Arial" w:cs="Arial"/>
          <w:sz w:val="22"/>
          <w:szCs w:val="22"/>
          <w:lang w:val="en-GB"/>
        </w:rPr>
        <w:t xml:space="preserve"> in Utopia</w:t>
      </w:r>
      <w:r w:rsidR="005365AB" w:rsidRPr="0075607F">
        <w:rPr>
          <w:rFonts w:ascii="Arial" w:hAnsi="Arial" w:cs="Arial"/>
          <w:sz w:val="22"/>
          <w:szCs w:val="22"/>
          <w:lang w:val="en-GB"/>
        </w:rPr>
        <w:t xml:space="preserve"> and allow the Erewhon liquidator carry out its duties and administer the estate of Nadir</w:t>
      </w:r>
      <w:r w:rsidR="00536278" w:rsidRPr="0075607F">
        <w:rPr>
          <w:rFonts w:ascii="Arial" w:hAnsi="Arial" w:cs="Arial"/>
          <w:sz w:val="22"/>
          <w:szCs w:val="22"/>
          <w:lang w:val="en-GB"/>
        </w:rPr>
        <w:t xml:space="preserve"> fairly and efficiently</w:t>
      </w:r>
      <w:r w:rsidRPr="0075607F">
        <w:rPr>
          <w:rFonts w:ascii="Arial" w:hAnsi="Arial" w:cs="Arial"/>
          <w:sz w:val="22"/>
          <w:szCs w:val="22"/>
          <w:lang w:val="en-GB"/>
        </w:rPr>
        <w:t>.</w:t>
      </w:r>
    </w:p>
    <w:p w14:paraId="3BD501D0" w14:textId="24B8F155" w:rsidR="00827D56" w:rsidRPr="0075607F" w:rsidRDefault="00827D56" w:rsidP="00C053F7">
      <w:pPr>
        <w:jc w:val="both"/>
        <w:rPr>
          <w:rFonts w:ascii="Arial" w:hAnsi="Arial" w:cs="Arial"/>
          <w:sz w:val="22"/>
          <w:szCs w:val="22"/>
          <w:lang w:val="en-GB"/>
        </w:rPr>
      </w:pPr>
    </w:p>
    <w:p w14:paraId="0B52C8C8" w14:textId="203C3C86" w:rsidR="00EA0A7B" w:rsidRPr="0075607F" w:rsidRDefault="00EA0A7B" w:rsidP="00C053F7">
      <w:pPr>
        <w:jc w:val="both"/>
        <w:rPr>
          <w:rFonts w:ascii="Arial" w:hAnsi="Arial" w:cs="Arial"/>
          <w:sz w:val="22"/>
          <w:szCs w:val="22"/>
          <w:lang w:val="en-GB"/>
        </w:rPr>
      </w:pPr>
      <w:r w:rsidRPr="0075607F">
        <w:rPr>
          <w:rFonts w:ascii="Arial" w:hAnsi="Arial" w:cs="Arial"/>
          <w:sz w:val="22"/>
          <w:szCs w:val="22"/>
          <w:lang w:val="en-GB"/>
        </w:rPr>
        <w:t>This harmonisation will essentially will maximise the value of Nadir’s estate and minimise expense, waste and jurisdictional conflict between Utopia and Erewhon.</w:t>
      </w: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797F44C0" w:rsidR="009B0723"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51929438" w14:textId="77777777" w:rsidR="002F0451" w:rsidRDefault="002F0451" w:rsidP="00932A70">
      <w:pPr>
        <w:jc w:val="both"/>
        <w:rPr>
          <w:rFonts w:ascii="Arial" w:hAnsi="Arial" w:cs="Arial"/>
          <w:sz w:val="22"/>
          <w:szCs w:val="22"/>
          <w:lang w:val="en-GB"/>
        </w:rPr>
      </w:pPr>
    </w:p>
    <w:p w14:paraId="227D766F" w14:textId="0ACF6641" w:rsidR="00932A70" w:rsidRPr="002F0451" w:rsidRDefault="00932A70" w:rsidP="00932A70">
      <w:pPr>
        <w:jc w:val="both"/>
        <w:rPr>
          <w:rFonts w:ascii="Arial" w:hAnsi="Arial" w:cs="Arial"/>
          <w:sz w:val="22"/>
          <w:szCs w:val="22"/>
          <w:lang w:val="en-GB"/>
        </w:rPr>
      </w:pPr>
      <w:r w:rsidRPr="002F0451">
        <w:rPr>
          <w:rFonts w:ascii="Arial" w:hAnsi="Arial" w:cs="Arial"/>
          <w:sz w:val="22"/>
          <w:szCs w:val="22"/>
          <w:lang w:val="en-GB"/>
        </w:rPr>
        <w:t>No difference in my answer, as a the Erewhon liquidator would still have to apply for recognition in</w:t>
      </w:r>
      <w:r w:rsidR="00C658E5" w:rsidRPr="002F0451">
        <w:rPr>
          <w:rFonts w:ascii="Arial" w:hAnsi="Arial" w:cs="Arial"/>
          <w:sz w:val="22"/>
          <w:szCs w:val="22"/>
          <w:lang w:val="en-GB"/>
        </w:rPr>
        <w:t xml:space="preserve"> and get relief to stay proceedings or come to an agreement with the foreign court</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Erewhon winding-up order. </w:t>
      </w:r>
    </w:p>
    <w:p w14:paraId="626FA5C6" w14:textId="47DFDA9F" w:rsidR="002D3473" w:rsidRPr="002F0451" w:rsidRDefault="00C658E5" w:rsidP="00C053F7">
      <w:pPr>
        <w:autoSpaceDE w:val="0"/>
        <w:autoSpaceDN w:val="0"/>
        <w:adjustRightInd w:val="0"/>
        <w:spacing w:line="276" w:lineRule="auto"/>
        <w:jc w:val="both"/>
        <w:rPr>
          <w:rFonts w:ascii="Arial" w:hAnsi="Arial" w:cs="Arial"/>
          <w:sz w:val="22"/>
          <w:szCs w:val="22"/>
          <w:lang w:val="en-GB"/>
        </w:rPr>
      </w:pPr>
      <w:r w:rsidRPr="002F0451">
        <w:rPr>
          <w:rFonts w:ascii="Arial" w:hAnsi="Arial" w:cs="Arial"/>
          <w:sz w:val="22"/>
          <w:szCs w:val="22"/>
          <w:lang w:val="en-GB"/>
        </w:rPr>
        <w:t>Yes,</w:t>
      </w:r>
      <w:r w:rsidR="00932A70" w:rsidRPr="002F0451">
        <w:rPr>
          <w:rFonts w:ascii="Arial" w:hAnsi="Arial" w:cs="Arial"/>
          <w:sz w:val="22"/>
          <w:szCs w:val="22"/>
          <w:lang w:val="en-GB"/>
        </w:rPr>
        <w:t xml:space="preserve"> the main proceedings in Utopia </w:t>
      </w:r>
      <w:r w:rsidR="00F60DBC" w:rsidRPr="002F0451">
        <w:rPr>
          <w:rFonts w:ascii="Arial" w:hAnsi="Arial" w:cs="Arial"/>
          <w:sz w:val="22"/>
          <w:szCs w:val="22"/>
          <w:lang w:val="en-GB"/>
        </w:rPr>
        <w:t xml:space="preserve">will most likely stand and therefore, it will be difficult for the Erewhon liquidator to stay proceedings in Utopia considering the fact a Utopia liquidator may be already appointed so that order is liable to take priority. </w:t>
      </w:r>
      <w:r w:rsidR="00932A70" w:rsidRPr="002F0451">
        <w:rPr>
          <w:rFonts w:ascii="Arial" w:hAnsi="Arial" w:cs="Arial"/>
          <w:sz w:val="22"/>
          <w:szCs w:val="22"/>
          <w:lang w:val="en-GB"/>
        </w:rPr>
        <w:t xml:space="preserve">Erewhon court can </w:t>
      </w:r>
      <w:r w:rsidR="00F60DBC" w:rsidRPr="002F0451">
        <w:rPr>
          <w:rFonts w:ascii="Arial" w:hAnsi="Arial" w:cs="Arial"/>
          <w:sz w:val="22"/>
          <w:szCs w:val="22"/>
          <w:lang w:val="en-GB"/>
        </w:rPr>
        <w:t xml:space="preserve">possibly </w:t>
      </w:r>
      <w:r w:rsidR="00932A70" w:rsidRPr="002F0451">
        <w:rPr>
          <w:rFonts w:ascii="Arial" w:hAnsi="Arial" w:cs="Arial"/>
          <w:sz w:val="22"/>
          <w:szCs w:val="22"/>
          <w:lang w:val="en-GB"/>
        </w:rPr>
        <w:t>come to a Cross-border Insolvency Agreement with Utopia</w:t>
      </w:r>
      <w:r w:rsidR="00BC2F5F">
        <w:rPr>
          <w:rFonts w:ascii="Arial" w:hAnsi="Arial" w:cs="Arial"/>
          <w:sz w:val="22"/>
          <w:szCs w:val="22"/>
          <w:lang w:val="en-GB"/>
        </w:rPr>
        <w:t xml:space="preserve"> to deal with the assets located in Erewhon</w:t>
      </w:r>
      <w:r w:rsidR="0002447A">
        <w:rPr>
          <w:rFonts w:ascii="Arial" w:hAnsi="Arial" w:cs="Arial"/>
          <w:sz w:val="22"/>
          <w:szCs w:val="22"/>
          <w:lang w:val="en-GB"/>
        </w:rPr>
        <w:t xml:space="preserve"> but it may be refused if it will interfere with the administration of the main proceedings or restricted to the assets within Erewhon so long as it doesn’t contradict the laws of Utopia</w:t>
      </w:r>
      <w:r w:rsidRPr="002F0451">
        <w:rPr>
          <w:rFonts w:ascii="Arial" w:hAnsi="Arial" w:cs="Arial"/>
          <w:sz w:val="22"/>
          <w:szCs w:val="22"/>
          <w:lang w:val="en-GB"/>
        </w:rPr>
        <w:t>.</w:t>
      </w:r>
      <w:r w:rsidR="00F60DBC" w:rsidRPr="002F0451">
        <w:rPr>
          <w:rFonts w:ascii="Arial" w:hAnsi="Arial" w:cs="Arial"/>
          <w:sz w:val="22"/>
          <w:szCs w:val="22"/>
          <w:lang w:val="en-GB"/>
        </w:rPr>
        <w:t xml:space="preserve"> </w:t>
      </w:r>
      <w:r w:rsidR="00932A70" w:rsidRPr="002F0451">
        <w:rPr>
          <w:rFonts w:ascii="Arial" w:hAnsi="Arial" w:cs="Arial"/>
          <w:sz w:val="22"/>
          <w:szCs w:val="22"/>
          <w:lang w:val="en-GB"/>
        </w:rPr>
        <w:t>Local and foreign courts still able to enter into a Protocols or Cross-border Insolvency agreement to manage the insolvency proceedings and ensure that the administration of Nadir’s estate is dealt with in the best interest of the creditors.</w:t>
      </w:r>
    </w:p>
    <w:p w14:paraId="1B5E2F08" w14:textId="43AA2127"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w:t>
      </w:r>
      <w:r w:rsidRPr="00BF1AEB">
        <w:rPr>
          <w:rFonts w:ascii="Avenir Next" w:hAnsi="Avenir Next" w:cs="Arial"/>
          <w:sz w:val="22"/>
          <w:szCs w:val="22"/>
          <w:highlight w:val="yellow"/>
          <w:lang w:val="en-GB"/>
        </w:rPr>
        <w:t xml:space="preserve">company </w:t>
      </w:r>
      <w:r w:rsidR="00444284" w:rsidRPr="00BF1AEB">
        <w:rPr>
          <w:rFonts w:ascii="Avenir Next" w:hAnsi="Avenir Next" w:cs="Arial"/>
          <w:sz w:val="22"/>
          <w:szCs w:val="22"/>
          <w:highlight w:val="yellow"/>
          <w:lang w:val="en-GB"/>
        </w:rPr>
        <w:t xml:space="preserve">has operated business in a number of States and </w:t>
      </w:r>
      <w:r w:rsidRPr="00BF1AEB">
        <w:rPr>
          <w:rFonts w:ascii="Avenir Next" w:hAnsi="Avenir Next" w:cs="Arial"/>
          <w:sz w:val="22"/>
          <w:szCs w:val="22"/>
          <w:highlight w:val="yellow"/>
          <w:lang w:val="en-GB"/>
        </w:rPr>
        <w:t>has asset</w:t>
      </w:r>
      <w:r w:rsidRPr="00827D56">
        <w:rPr>
          <w:rFonts w:ascii="Avenir Next" w:hAnsi="Avenir Next" w:cs="Arial"/>
          <w:sz w:val="22"/>
          <w:szCs w:val="22"/>
          <w:lang w:val="en-GB"/>
        </w:rPr>
        <w: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w:t>
      </w:r>
      <w:r w:rsidRPr="00BF1AEB">
        <w:rPr>
          <w:rFonts w:ascii="Avenir Next" w:hAnsi="Avenir Next" w:cs="Arial"/>
          <w:sz w:val="22"/>
          <w:szCs w:val="22"/>
          <w:highlight w:val="yellow"/>
          <w:lang w:val="en-GB"/>
        </w:rPr>
        <w:t>and directors</w:t>
      </w:r>
      <w:r w:rsidRPr="00827D56">
        <w:rPr>
          <w:rFonts w:ascii="Avenir Next" w:hAnsi="Avenir Next" w:cs="Arial"/>
          <w:sz w:val="22"/>
          <w:szCs w:val="22"/>
          <w:lang w:val="en-GB"/>
        </w:rPr>
        <w:t xml:space="preserve">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BF1AEB">
        <w:rPr>
          <w:rFonts w:ascii="Avenir Next" w:hAnsi="Avenir Next" w:cs="Arial"/>
          <w:b/>
          <w:sz w:val="22"/>
          <w:szCs w:val="22"/>
          <w:highlight w:val="yellow"/>
          <w:lang w:val="en-GB"/>
        </w:rPr>
        <w:t>Select a country</w:t>
      </w:r>
      <w:r w:rsidRPr="00827D56">
        <w:rPr>
          <w:rFonts w:ascii="Avenir Next" w:hAnsi="Avenir Next" w:cs="Arial"/>
          <w:sz w:val="22"/>
          <w:szCs w:val="22"/>
          <w:lang w:val="en-GB"/>
        </w:rPr>
        <w:t xml:space="preserve">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select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w:t>
      </w:r>
      <w:r w:rsidR="00CF4F9D" w:rsidRPr="00BF1AEB">
        <w:rPr>
          <w:rFonts w:ascii="Avenir Next" w:hAnsi="Avenir Next" w:cs="Arial"/>
          <w:sz w:val="22"/>
          <w:szCs w:val="22"/>
          <w:highlight w:val="yellow"/>
          <w:lang w:val="en-GB"/>
        </w:rPr>
        <w:t>four key international insolvency issues</w:t>
      </w:r>
      <w:r w:rsidR="00CF4F9D" w:rsidRPr="00827D56">
        <w:rPr>
          <w:rFonts w:ascii="Avenir Next" w:hAnsi="Avenir Next" w:cs="Arial"/>
          <w:sz w:val="22"/>
          <w:szCs w:val="22"/>
          <w:lang w:val="en-GB"/>
        </w:rPr>
        <w:t xml:space="preserve">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1"/>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3269ED7D" w14:textId="1A503A35" w:rsidR="00C96ACB" w:rsidRPr="00FE1EE0" w:rsidRDefault="00C96ACB" w:rsidP="00C053F7">
      <w:pPr>
        <w:jc w:val="both"/>
        <w:rPr>
          <w:rFonts w:ascii="Arial" w:hAnsi="Arial" w:cs="Arial"/>
          <w:color w:val="000000" w:themeColor="text1"/>
          <w:sz w:val="22"/>
          <w:szCs w:val="22"/>
          <w:lang w:val="en-GB"/>
        </w:rPr>
      </w:pPr>
      <w:r w:rsidRPr="00FE1EE0">
        <w:rPr>
          <w:rFonts w:ascii="Arial" w:hAnsi="Arial" w:cs="Arial"/>
          <w:color w:val="000000" w:themeColor="text1"/>
          <w:sz w:val="22"/>
          <w:szCs w:val="22"/>
          <w:lang w:val="en-GB"/>
        </w:rPr>
        <w:lastRenderedPageBreak/>
        <w:t>The country I’ve selected for the Company’</w:t>
      </w:r>
      <w:r w:rsidR="003B4897" w:rsidRPr="00FE1EE0">
        <w:rPr>
          <w:rFonts w:ascii="Arial" w:hAnsi="Arial" w:cs="Arial"/>
          <w:color w:val="000000" w:themeColor="text1"/>
          <w:sz w:val="22"/>
          <w:szCs w:val="22"/>
          <w:lang w:val="en-GB"/>
        </w:rPr>
        <w:t>s incorporate is Bermuda. The main</w:t>
      </w:r>
      <w:r w:rsidR="00617C3D" w:rsidRPr="00FE1EE0">
        <w:rPr>
          <w:rFonts w:ascii="Arial" w:hAnsi="Arial" w:cs="Arial"/>
          <w:color w:val="000000" w:themeColor="text1"/>
          <w:sz w:val="22"/>
          <w:szCs w:val="22"/>
          <w:lang w:val="en-GB"/>
        </w:rPr>
        <w:t xml:space="preserve"> pieces of</w:t>
      </w:r>
      <w:r w:rsidR="003B4897" w:rsidRPr="00FE1EE0">
        <w:rPr>
          <w:rFonts w:ascii="Arial" w:hAnsi="Arial" w:cs="Arial"/>
          <w:color w:val="000000" w:themeColor="text1"/>
          <w:sz w:val="22"/>
          <w:szCs w:val="22"/>
          <w:lang w:val="en-GB"/>
        </w:rPr>
        <w:t xml:space="preserve"> legislation regulating insolvency issues in Bermuda </w:t>
      </w:r>
      <w:r w:rsidR="00617C3D" w:rsidRPr="00FE1EE0">
        <w:rPr>
          <w:rFonts w:ascii="Arial" w:hAnsi="Arial" w:cs="Arial"/>
          <w:color w:val="000000" w:themeColor="text1"/>
          <w:sz w:val="22"/>
          <w:szCs w:val="22"/>
          <w:lang w:val="en-GB"/>
        </w:rPr>
        <w:t>are</w:t>
      </w:r>
      <w:r w:rsidR="003B4897" w:rsidRPr="00FE1EE0">
        <w:rPr>
          <w:rFonts w:ascii="Arial" w:hAnsi="Arial" w:cs="Arial"/>
          <w:color w:val="000000" w:themeColor="text1"/>
          <w:sz w:val="22"/>
          <w:szCs w:val="22"/>
          <w:lang w:val="en-GB"/>
        </w:rPr>
        <w:t xml:space="preserve"> the Companies Act 1981 and the Companies (Winding-Up) Rules 1982. </w:t>
      </w:r>
      <w:r w:rsidR="00FE1EE0" w:rsidRPr="00FE1EE0">
        <w:rPr>
          <w:rFonts w:ascii="Arial" w:hAnsi="Arial" w:cs="Arial"/>
          <w:color w:val="000000" w:themeColor="text1"/>
          <w:sz w:val="22"/>
          <w:szCs w:val="22"/>
          <w:lang w:val="en-GB"/>
        </w:rPr>
        <w:t>Bermuda can be described as a creditor friendly jurisdiction.</w:t>
      </w:r>
    </w:p>
    <w:p w14:paraId="5FDB651E" w14:textId="77777777" w:rsidR="003B4897" w:rsidRPr="00FE1EE0" w:rsidRDefault="003B4897" w:rsidP="00C053F7">
      <w:pPr>
        <w:jc w:val="both"/>
        <w:rPr>
          <w:rFonts w:ascii="Arial" w:hAnsi="Arial" w:cs="Arial"/>
          <w:color w:val="000000" w:themeColor="text1"/>
          <w:sz w:val="22"/>
          <w:szCs w:val="22"/>
          <w:lang w:val="en-GB"/>
        </w:rPr>
      </w:pPr>
    </w:p>
    <w:p w14:paraId="7EA9A6F1" w14:textId="1BDAC2A5" w:rsidR="00C96ACB" w:rsidRPr="00FE1EE0" w:rsidRDefault="00C96ACB" w:rsidP="00C053F7">
      <w:pPr>
        <w:jc w:val="both"/>
        <w:rPr>
          <w:rFonts w:ascii="Arial" w:hAnsi="Arial" w:cs="Arial"/>
          <w:color w:val="000000" w:themeColor="text1"/>
          <w:sz w:val="22"/>
          <w:szCs w:val="22"/>
          <w:lang w:val="en-GB"/>
        </w:rPr>
      </w:pPr>
      <w:r w:rsidRPr="00FE1EE0">
        <w:rPr>
          <w:rFonts w:ascii="Arial" w:hAnsi="Arial" w:cs="Arial"/>
          <w:color w:val="000000" w:themeColor="text1"/>
          <w:sz w:val="22"/>
          <w:szCs w:val="22"/>
          <w:lang w:val="en-GB"/>
        </w:rPr>
        <w:t>For key issues an insolvency representative faces here are as follows:</w:t>
      </w:r>
    </w:p>
    <w:p w14:paraId="10FBD044" w14:textId="41C4341A" w:rsidR="003B4897" w:rsidRPr="00DA23F0" w:rsidRDefault="003B4897" w:rsidP="00DA23F0">
      <w:pPr>
        <w:pStyle w:val="ListParagraph"/>
        <w:numPr>
          <w:ilvl w:val="0"/>
          <w:numId w:val="26"/>
        </w:numPr>
        <w:jc w:val="both"/>
        <w:rPr>
          <w:rFonts w:ascii="Arial" w:hAnsi="Arial" w:cs="Arial"/>
          <w:color w:val="000000" w:themeColor="text1"/>
          <w:sz w:val="22"/>
          <w:szCs w:val="22"/>
          <w:lang w:val="en-GB"/>
        </w:rPr>
      </w:pPr>
      <w:r w:rsidRPr="00FE1EE0">
        <w:rPr>
          <w:rFonts w:ascii="Arial" w:hAnsi="Arial" w:cs="Arial"/>
          <w:color w:val="000000" w:themeColor="text1"/>
          <w:sz w:val="22"/>
          <w:szCs w:val="22"/>
          <w:lang w:val="en-GB"/>
        </w:rPr>
        <w:t xml:space="preserve">Conflict of laws – </w:t>
      </w:r>
      <w:r w:rsidR="00DA23F0">
        <w:rPr>
          <w:rFonts w:ascii="Arial" w:hAnsi="Arial" w:cs="Arial"/>
          <w:color w:val="000000" w:themeColor="text1"/>
          <w:sz w:val="22"/>
          <w:szCs w:val="22"/>
          <w:lang w:val="en-GB"/>
        </w:rPr>
        <w:t>Bermuda has no statutory equivalent to other foreign states who may have implemented the UNCITRAL MLCBI. Nonetheless, the Bermuda Supreme Court does recognise foreign representatives and does its best in cooperating and communicating with foreign states to assist foreign courts (and get assistance in return) in international insolvency matters so long as it’s in accordance with the domestic laws of Bermuda (</w:t>
      </w:r>
      <w:r w:rsidR="00DA23F0" w:rsidRPr="00DA23F0">
        <w:rPr>
          <w:rFonts w:ascii="Arial" w:hAnsi="Arial" w:cs="Arial"/>
          <w:color w:val="000000" w:themeColor="text1"/>
          <w:sz w:val="22"/>
          <w:szCs w:val="22"/>
          <w:lang w:val="en-GB"/>
        </w:rPr>
        <w:t>Singularis Holdings Limited v PricewaterhouseCoopers [2014] UKPC 36 and PricewaterhouseCoopers v Saad Investments Co Ltd</w:t>
      </w:r>
      <w:r w:rsidR="00DA23F0">
        <w:rPr>
          <w:rFonts w:ascii="Arial" w:hAnsi="Arial" w:cs="Arial"/>
          <w:color w:val="000000" w:themeColor="text1"/>
          <w:sz w:val="22"/>
          <w:szCs w:val="22"/>
          <w:lang w:val="en-GB"/>
        </w:rPr>
        <w:t>.)</w:t>
      </w:r>
    </w:p>
    <w:p w14:paraId="35D8F287" w14:textId="5AE8E50B" w:rsidR="0077498C" w:rsidRPr="00FE1EE0" w:rsidRDefault="00C96ACB" w:rsidP="00C053F7">
      <w:pPr>
        <w:pStyle w:val="ListParagraph"/>
        <w:numPr>
          <w:ilvl w:val="0"/>
          <w:numId w:val="26"/>
        </w:numPr>
        <w:jc w:val="both"/>
        <w:rPr>
          <w:rFonts w:ascii="Arial" w:hAnsi="Arial" w:cs="Arial"/>
          <w:color w:val="000000" w:themeColor="text1"/>
          <w:sz w:val="22"/>
          <w:szCs w:val="22"/>
          <w:lang w:val="en-GB"/>
        </w:rPr>
      </w:pPr>
      <w:r w:rsidRPr="00FE1EE0">
        <w:rPr>
          <w:rFonts w:ascii="Arial" w:hAnsi="Arial" w:cs="Arial"/>
          <w:color w:val="000000" w:themeColor="text1"/>
          <w:sz w:val="22"/>
          <w:szCs w:val="22"/>
          <w:lang w:val="en-GB"/>
        </w:rPr>
        <w:t>Recognition of the foreign representative and granting of access to a foreign court –</w:t>
      </w:r>
      <w:r w:rsidR="00BC75C1">
        <w:rPr>
          <w:rFonts w:ascii="Arial" w:hAnsi="Arial" w:cs="Arial"/>
          <w:color w:val="000000" w:themeColor="text1"/>
          <w:sz w:val="22"/>
          <w:szCs w:val="22"/>
          <w:lang w:val="en-GB"/>
        </w:rPr>
        <w:t xml:space="preserve"> in Bermuda, a foreign representative will get its powers to administer the liquidation by virtue of section 170(2) of the Companies Act 1981. However, to seek recognition in a foreign court requires the liquidator file a letter of request application in the Bermuda court </w:t>
      </w:r>
      <w:r w:rsidR="00DA23F0">
        <w:rPr>
          <w:rFonts w:ascii="Arial" w:hAnsi="Arial" w:cs="Arial"/>
          <w:color w:val="000000" w:themeColor="text1"/>
          <w:sz w:val="22"/>
          <w:szCs w:val="22"/>
          <w:lang w:val="en-GB"/>
        </w:rPr>
        <w:t xml:space="preserve"> and the court think it’s fit to grant such order </w:t>
      </w:r>
      <w:r w:rsidR="00BC75C1">
        <w:rPr>
          <w:rFonts w:ascii="Arial" w:hAnsi="Arial" w:cs="Arial"/>
          <w:color w:val="000000" w:themeColor="text1"/>
          <w:sz w:val="22"/>
          <w:szCs w:val="22"/>
          <w:lang w:val="en-GB"/>
        </w:rPr>
        <w:t>for it to</w:t>
      </w:r>
      <w:r w:rsidR="000041B6">
        <w:rPr>
          <w:rFonts w:ascii="Arial" w:hAnsi="Arial" w:cs="Arial"/>
          <w:color w:val="000000" w:themeColor="text1"/>
          <w:sz w:val="22"/>
          <w:szCs w:val="22"/>
          <w:lang w:val="en-GB"/>
        </w:rPr>
        <w:t xml:space="preserve"> reach out to the foreign court and seek assistance.</w:t>
      </w:r>
      <w:r w:rsidR="00BC75C1">
        <w:rPr>
          <w:rFonts w:ascii="Arial" w:hAnsi="Arial" w:cs="Arial"/>
          <w:color w:val="000000" w:themeColor="text1"/>
          <w:sz w:val="22"/>
          <w:szCs w:val="22"/>
          <w:lang w:val="en-GB"/>
        </w:rPr>
        <w:t xml:space="preserve"> </w:t>
      </w:r>
    </w:p>
    <w:p w14:paraId="4230EF1E" w14:textId="61EA46C8" w:rsidR="003B4897" w:rsidRPr="00FE1EE0" w:rsidRDefault="003B4897" w:rsidP="00B65B45">
      <w:pPr>
        <w:pStyle w:val="ListParagraph"/>
        <w:numPr>
          <w:ilvl w:val="0"/>
          <w:numId w:val="26"/>
        </w:numPr>
        <w:jc w:val="both"/>
        <w:rPr>
          <w:rFonts w:ascii="Arial" w:hAnsi="Arial" w:cs="Arial"/>
          <w:color w:val="000000" w:themeColor="text1"/>
          <w:sz w:val="22"/>
          <w:szCs w:val="22"/>
          <w:lang w:val="en-GB"/>
        </w:rPr>
      </w:pPr>
      <w:r w:rsidRPr="00FE1EE0">
        <w:rPr>
          <w:rFonts w:ascii="Arial" w:hAnsi="Arial" w:cs="Arial"/>
          <w:color w:val="000000" w:themeColor="text1"/>
          <w:sz w:val="22"/>
          <w:szCs w:val="22"/>
          <w:lang w:val="en-GB"/>
        </w:rPr>
        <w:t>Realising assets forming part of debtor’s estate in the various jurisdictions</w:t>
      </w:r>
      <w:r w:rsidR="00B65B45" w:rsidRPr="00FE1EE0">
        <w:rPr>
          <w:rFonts w:ascii="Arial" w:hAnsi="Arial" w:cs="Arial"/>
          <w:color w:val="000000" w:themeColor="text1"/>
          <w:sz w:val="22"/>
          <w:szCs w:val="22"/>
          <w:lang w:val="en-GB"/>
        </w:rPr>
        <w:t xml:space="preserve"> and the n</w:t>
      </w:r>
      <w:r w:rsidRPr="00FE1EE0">
        <w:rPr>
          <w:rFonts w:ascii="Arial" w:hAnsi="Arial" w:cs="Arial"/>
          <w:color w:val="000000" w:themeColor="text1"/>
          <w:sz w:val="22"/>
          <w:szCs w:val="22"/>
          <w:lang w:val="en-GB"/>
        </w:rPr>
        <w:t>on-discrimination of foreign and domestic creditors – subject to section 225 of the Companies Act 1981, an insolvency representative must ensure that after realising assets in a winding-up the distribution of the Company’s property</w:t>
      </w:r>
      <w:r w:rsidR="00617C3D" w:rsidRPr="00FE1EE0">
        <w:rPr>
          <w:rFonts w:ascii="Arial" w:hAnsi="Arial" w:cs="Arial"/>
          <w:color w:val="000000" w:themeColor="text1"/>
          <w:sz w:val="22"/>
          <w:szCs w:val="22"/>
          <w:lang w:val="en-GB"/>
        </w:rPr>
        <w:t xml:space="preserve"> or proceeds</w:t>
      </w:r>
      <w:r w:rsidRPr="00FE1EE0">
        <w:rPr>
          <w:rFonts w:ascii="Arial" w:hAnsi="Arial" w:cs="Arial"/>
          <w:color w:val="000000" w:themeColor="text1"/>
          <w:sz w:val="22"/>
          <w:szCs w:val="22"/>
          <w:lang w:val="en-GB"/>
        </w:rPr>
        <w:t xml:space="preserve"> t</w:t>
      </w:r>
      <w:r w:rsidR="00617C3D" w:rsidRPr="00FE1EE0">
        <w:rPr>
          <w:rFonts w:ascii="Arial" w:hAnsi="Arial" w:cs="Arial"/>
          <w:color w:val="000000" w:themeColor="text1"/>
          <w:sz w:val="22"/>
          <w:szCs w:val="22"/>
          <w:lang w:val="en-GB"/>
        </w:rPr>
        <w:t>o creditors must be done on a pari passu basis</w:t>
      </w:r>
      <w:r w:rsidR="000041B6">
        <w:rPr>
          <w:rFonts w:ascii="Arial" w:hAnsi="Arial" w:cs="Arial"/>
          <w:color w:val="000000" w:themeColor="text1"/>
          <w:sz w:val="22"/>
          <w:szCs w:val="22"/>
          <w:lang w:val="en-GB"/>
        </w:rPr>
        <w:t xml:space="preserve"> or in accordance with the creditor rankings</w:t>
      </w:r>
      <w:r w:rsidR="00617C3D" w:rsidRPr="00FE1EE0">
        <w:rPr>
          <w:rFonts w:ascii="Arial" w:hAnsi="Arial" w:cs="Arial"/>
          <w:color w:val="000000" w:themeColor="text1"/>
          <w:sz w:val="22"/>
          <w:szCs w:val="22"/>
          <w:lang w:val="en-GB"/>
        </w:rPr>
        <w:t>.</w:t>
      </w:r>
    </w:p>
    <w:p w14:paraId="49917C90" w14:textId="298C64A3" w:rsidR="00B65B45" w:rsidRPr="00FE1EE0" w:rsidRDefault="00B65B45" w:rsidP="00FE1EE0">
      <w:pPr>
        <w:pStyle w:val="ListParagraph"/>
        <w:numPr>
          <w:ilvl w:val="0"/>
          <w:numId w:val="26"/>
        </w:numPr>
        <w:jc w:val="both"/>
        <w:rPr>
          <w:rFonts w:ascii="Arial" w:hAnsi="Arial" w:cs="Arial"/>
          <w:color w:val="000000" w:themeColor="text1"/>
          <w:sz w:val="22"/>
          <w:szCs w:val="22"/>
          <w:lang w:val="en-GB"/>
        </w:rPr>
      </w:pPr>
      <w:r w:rsidRPr="00FE1EE0">
        <w:rPr>
          <w:rFonts w:ascii="Arial" w:hAnsi="Arial" w:cs="Arial"/>
          <w:color w:val="000000" w:themeColor="text1"/>
          <w:sz w:val="22"/>
          <w:szCs w:val="22"/>
          <w:lang w:val="en-GB"/>
        </w:rPr>
        <w:t xml:space="preserve">Directors in several states – once a representative is appointed in Bermuda, the </w:t>
      </w:r>
      <w:r w:rsidR="00FE1EE0" w:rsidRPr="00FE1EE0">
        <w:rPr>
          <w:rFonts w:ascii="Arial" w:hAnsi="Arial" w:cs="Arial"/>
          <w:color w:val="000000" w:themeColor="text1"/>
          <w:sz w:val="22"/>
          <w:szCs w:val="22"/>
          <w:lang w:val="en-GB"/>
        </w:rPr>
        <w:t xml:space="preserve">powers of the </w:t>
      </w:r>
      <w:r w:rsidRPr="00FE1EE0">
        <w:rPr>
          <w:rFonts w:ascii="Arial" w:hAnsi="Arial" w:cs="Arial"/>
          <w:color w:val="000000" w:themeColor="text1"/>
          <w:sz w:val="22"/>
          <w:szCs w:val="22"/>
          <w:lang w:val="en-GB"/>
        </w:rPr>
        <w:t xml:space="preserve">directors </w:t>
      </w:r>
      <w:r w:rsidR="00FE1EE0" w:rsidRPr="00FE1EE0">
        <w:rPr>
          <w:rFonts w:ascii="Arial" w:hAnsi="Arial" w:cs="Arial"/>
          <w:color w:val="000000" w:themeColor="text1"/>
          <w:sz w:val="22"/>
          <w:szCs w:val="22"/>
          <w:lang w:val="en-GB"/>
        </w:rPr>
        <w:t xml:space="preserve">and officers </w:t>
      </w:r>
      <w:r w:rsidRPr="00FE1EE0">
        <w:rPr>
          <w:rFonts w:ascii="Arial" w:hAnsi="Arial" w:cs="Arial"/>
          <w:color w:val="000000" w:themeColor="text1"/>
          <w:sz w:val="22"/>
          <w:szCs w:val="22"/>
          <w:lang w:val="en-GB"/>
        </w:rPr>
        <w:t>of the Company cease as per section</w:t>
      </w:r>
      <w:r w:rsidR="00FE1EE0" w:rsidRPr="00FE1EE0">
        <w:rPr>
          <w:rFonts w:ascii="Arial" w:hAnsi="Arial" w:cs="Arial"/>
          <w:color w:val="000000" w:themeColor="text1"/>
          <w:sz w:val="22"/>
          <w:szCs w:val="22"/>
          <w:lang w:val="en-GB"/>
        </w:rPr>
        <w:t xml:space="preserve"> 208(2) of the Compaies Act 1981.T</w:t>
      </w:r>
      <w:r w:rsidRPr="00FE1EE0">
        <w:rPr>
          <w:rFonts w:ascii="Arial" w:hAnsi="Arial" w:cs="Arial"/>
          <w:color w:val="000000" w:themeColor="text1"/>
          <w:sz w:val="22"/>
          <w:szCs w:val="22"/>
          <w:lang w:val="en-GB"/>
        </w:rPr>
        <w:t>he Directors must always in the best interest of the company</w:t>
      </w:r>
      <w:r w:rsidR="00FE1EE0" w:rsidRPr="00FE1EE0">
        <w:rPr>
          <w:rFonts w:ascii="Arial" w:hAnsi="Arial" w:cs="Arial"/>
          <w:color w:val="000000" w:themeColor="text1"/>
          <w:sz w:val="22"/>
          <w:szCs w:val="22"/>
          <w:lang w:val="en-GB"/>
        </w:rPr>
        <w:t xml:space="preserve"> while in office</w:t>
      </w:r>
      <w:r w:rsidRPr="00FE1EE0">
        <w:rPr>
          <w:rFonts w:ascii="Arial" w:hAnsi="Arial" w:cs="Arial"/>
          <w:color w:val="000000" w:themeColor="text1"/>
          <w:sz w:val="22"/>
          <w:szCs w:val="22"/>
          <w:lang w:val="en-GB"/>
        </w:rPr>
        <w:t>. However, where a company is insolvent, the directors don’t have to file liquidation proceedings but must act in the best interests of the company’s creditors. If they do not</w:t>
      </w:r>
      <w:r w:rsidR="00FE1EE0">
        <w:rPr>
          <w:rFonts w:ascii="Arial" w:hAnsi="Arial" w:cs="Arial"/>
          <w:color w:val="000000" w:themeColor="text1"/>
          <w:sz w:val="22"/>
          <w:szCs w:val="22"/>
          <w:lang w:val="en-GB"/>
        </w:rPr>
        <w:t xml:space="preserve"> and for instance, continue trading with the insolvent company</w:t>
      </w:r>
      <w:r w:rsidRPr="00FE1EE0">
        <w:rPr>
          <w:rFonts w:ascii="Arial" w:hAnsi="Arial" w:cs="Arial"/>
          <w:color w:val="000000" w:themeColor="text1"/>
          <w:sz w:val="22"/>
          <w:szCs w:val="22"/>
          <w:lang w:val="en-GB"/>
        </w:rPr>
        <w:t xml:space="preserve"> they can incur personal liability for breach of their fiduciary duty</w:t>
      </w:r>
      <w:r w:rsidR="00DC7CB6">
        <w:rPr>
          <w:rFonts w:ascii="Arial" w:hAnsi="Arial" w:cs="Arial"/>
          <w:color w:val="000000" w:themeColor="text1"/>
          <w:sz w:val="22"/>
          <w:szCs w:val="22"/>
          <w:lang w:val="en-GB"/>
        </w:rPr>
        <w:t xml:space="preserve"> (section 97 of the Companies Act 1981)</w:t>
      </w:r>
      <w:r w:rsidRPr="00FE1EE0">
        <w:rPr>
          <w:rFonts w:ascii="Arial" w:hAnsi="Arial" w:cs="Arial"/>
          <w:color w:val="000000" w:themeColor="text1"/>
          <w:sz w:val="22"/>
          <w:szCs w:val="22"/>
          <w:lang w:val="en-GB"/>
        </w:rPr>
        <w:t>, fraudulent trading or misfeasance under section</w:t>
      </w:r>
      <w:r w:rsidR="00DC7CB6">
        <w:rPr>
          <w:rFonts w:ascii="Arial" w:hAnsi="Arial" w:cs="Arial"/>
          <w:color w:val="000000" w:themeColor="text1"/>
          <w:sz w:val="22"/>
          <w:szCs w:val="22"/>
          <w:lang w:val="en-GB"/>
        </w:rPr>
        <w:t>s</w:t>
      </w:r>
      <w:r w:rsidRPr="00FE1EE0">
        <w:rPr>
          <w:rFonts w:ascii="Arial" w:hAnsi="Arial" w:cs="Arial"/>
          <w:color w:val="000000" w:themeColor="text1"/>
          <w:sz w:val="22"/>
          <w:szCs w:val="22"/>
          <w:lang w:val="en-GB"/>
        </w:rPr>
        <w:t xml:space="preserve"> </w:t>
      </w:r>
      <w:r w:rsidR="00DC7CB6">
        <w:rPr>
          <w:rFonts w:ascii="Arial" w:hAnsi="Arial" w:cs="Arial"/>
          <w:color w:val="000000" w:themeColor="text1"/>
          <w:sz w:val="22"/>
          <w:szCs w:val="22"/>
          <w:lang w:val="en-GB"/>
        </w:rPr>
        <w:t>246 and 247 of the Companies Act 1981 respectively.</w:t>
      </w: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EAB52" w14:textId="77777777" w:rsidR="0045366F" w:rsidRDefault="0045366F" w:rsidP="00241B44">
      <w:r>
        <w:separator/>
      </w:r>
    </w:p>
  </w:endnote>
  <w:endnote w:type="continuationSeparator" w:id="0">
    <w:p w14:paraId="5B4C6449" w14:textId="77777777" w:rsidR="0045366F" w:rsidRDefault="0045366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Trebuchet MS"/>
    <w:charset w:val="00"/>
    <w:family w:val="swiss"/>
    <w:pitch w:val="variable"/>
    <w:sig w:usb0="00000001" w:usb1="5000204A" w:usb2="00000000" w:usb3="00000000" w:csb0="0000009B" w:csb1="00000000"/>
  </w:font>
  <w:font w:name="Avenir Next">
    <w:altName w:val="Corbel"/>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4C563D5C"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00505E3E">
          <w:rPr>
            <w:rStyle w:val="PageNumber"/>
            <w:rFonts w:ascii="Avenir Next" w:hAnsi="Avenir Next" w:cs="Arial"/>
            <w:noProof/>
            <w:sz w:val="22"/>
            <w:szCs w:val="22"/>
          </w:rPr>
          <w:t>3</w:t>
        </w:r>
        <w:r w:rsidRPr="009634F4">
          <w:rPr>
            <w:rStyle w:val="PageNumber"/>
            <w:rFonts w:ascii="Avenir Next" w:hAnsi="Avenir Next" w:cs="Arial"/>
            <w:sz w:val="22"/>
            <w:szCs w:val="22"/>
          </w:rPr>
          <w:fldChar w:fldCharType="end"/>
        </w:r>
      </w:p>
    </w:sdtContent>
  </w:sdt>
  <w:p w14:paraId="120BA9A5" w14:textId="4F4E96A4" w:rsidR="00AD6A7D" w:rsidRPr="009634F4" w:rsidRDefault="008C1410" w:rsidP="00AD6A7D">
    <w:pPr>
      <w:pStyle w:val="Footer"/>
      <w:ind w:right="360"/>
      <w:rPr>
        <w:rFonts w:ascii="Avenir Next" w:hAnsi="Avenir Next" w:cs="Arial"/>
        <w:sz w:val="22"/>
        <w:szCs w:val="22"/>
      </w:rPr>
    </w:pPr>
    <w:r>
      <w:rPr>
        <w:rFonts w:ascii="Avenir Next" w:hAnsi="Avenir Next" w:cs="Arial"/>
        <w:sz w:val="22"/>
        <w:szCs w:val="22"/>
      </w:rPr>
      <w:t>202223-946.</w:t>
    </w:r>
    <w:r w:rsidR="00AD6A7D"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86ACB" w14:textId="77777777" w:rsidR="0045366F" w:rsidRDefault="0045366F" w:rsidP="00241B44">
      <w:r>
        <w:separator/>
      </w:r>
    </w:p>
  </w:footnote>
  <w:footnote w:type="continuationSeparator" w:id="0">
    <w:p w14:paraId="2C2AC290" w14:textId="77777777" w:rsidR="0045366F" w:rsidRDefault="0045366F" w:rsidP="00241B44">
      <w:r>
        <w:continuationSeparator/>
      </w:r>
    </w:p>
  </w:footnote>
  <w:footnote w:id="1">
    <w:p w14:paraId="523C023E" w14:textId="77777777" w:rsidR="004D4B85" w:rsidRDefault="004D4B85" w:rsidP="004D4B85">
      <w:pPr>
        <w:rPr>
          <w:color w:val="1F497D"/>
        </w:rPr>
      </w:pPr>
      <w:r>
        <w:rPr>
          <w:rStyle w:val="FootnoteReference"/>
        </w:rPr>
        <w:footnoteRef/>
      </w:r>
      <w:r>
        <w:t xml:space="preserve"> </w:t>
      </w:r>
      <w:r w:rsidRPr="004D4B85">
        <w:rPr>
          <w:rFonts w:ascii="Arial" w:hAnsi="Arial" w:cs="Arial"/>
        </w:rPr>
        <w:t>B Wessels, International Insolvency Law (Kluwer, 2006), p1</w:t>
      </w:r>
    </w:p>
    <w:p w14:paraId="632EF3CA" w14:textId="77777777" w:rsidR="004D4B85" w:rsidRDefault="004D4B85" w:rsidP="004D4B85">
      <w:pPr>
        <w:pStyle w:val="FootnoteText"/>
      </w:pPr>
    </w:p>
  </w:footnote>
  <w:footnote w:id="2">
    <w:p w14:paraId="34104F18" w14:textId="66D9DBD3" w:rsidR="00747FDA" w:rsidRDefault="00747FDA">
      <w:pPr>
        <w:pStyle w:val="FootnoteText"/>
      </w:pPr>
      <w:r>
        <w:rPr>
          <w:rStyle w:val="FootnoteReference"/>
        </w:rPr>
        <w:footnoteRef/>
      </w:r>
      <w:r>
        <w:t xml:space="preserve"> Professor Andre Boraine and Professor Rosalind Mason, Module 1 Guidance Text, Introduction to International Insolvency Law 2022/2023, p54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2C19"/>
    <w:multiLevelType w:val="hybridMultilevel"/>
    <w:tmpl w:val="E4788504"/>
    <w:lvl w:ilvl="0" w:tplc="DDC6A722">
      <w:start w:val="1"/>
      <w:numFmt w:val="lowerLetter"/>
      <w:lvlText w:val="(%1)"/>
      <w:lvlJc w:val="left"/>
      <w:pPr>
        <w:ind w:left="900"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450"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065149"/>
    <w:multiLevelType w:val="hybridMultilevel"/>
    <w:tmpl w:val="610EF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4D341AE8"/>
    <w:multiLevelType w:val="multilevel"/>
    <w:tmpl w:val="A3FEE9F2"/>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3"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6D175866"/>
    <w:multiLevelType w:val="hybridMultilevel"/>
    <w:tmpl w:val="1E66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474759"/>
    <w:multiLevelType w:val="hybridMultilevel"/>
    <w:tmpl w:val="064C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9"/>
  </w:num>
  <w:num w:numId="2">
    <w:abstractNumId w:val="22"/>
  </w:num>
  <w:num w:numId="3">
    <w:abstractNumId w:val="5"/>
  </w:num>
  <w:num w:numId="4">
    <w:abstractNumId w:val="2"/>
  </w:num>
  <w:num w:numId="5">
    <w:abstractNumId w:val="8"/>
  </w:num>
  <w:num w:numId="6">
    <w:abstractNumId w:val="16"/>
  </w:num>
  <w:num w:numId="7">
    <w:abstractNumId w:val="24"/>
  </w:num>
  <w:num w:numId="8">
    <w:abstractNumId w:val="15"/>
  </w:num>
  <w:num w:numId="9">
    <w:abstractNumId w:val="4"/>
  </w:num>
  <w:num w:numId="10">
    <w:abstractNumId w:val="7"/>
  </w:num>
  <w:num w:numId="11">
    <w:abstractNumId w:val="6"/>
  </w:num>
  <w:num w:numId="12">
    <w:abstractNumId w:val="3"/>
  </w:num>
  <w:num w:numId="13">
    <w:abstractNumId w:val="13"/>
  </w:num>
  <w:num w:numId="14">
    <w:abstractNumId w:val="0"/>
  </w:num>
  <w:num w:numId="15">
    <w:abstractNumId w:val="1"/>
  </w:num>
  <w:num w:numId="16">
    <w:abstractNumId w:val="14"/>
  </w:num>
  <w:num w:numId="17">
    <w:abstractNumId w:val="11"/>
  </w:num>
  <w:num w:numId="18">
    <w:abstractNumId w:val="20"/>
  </w:num>
  <w:num w:numId="19">
    <w:abstractNumId w:val="17"/>
  </w:num>
  <w:num w:numId="20">
    <w:abstractNumId w:val="25"/>
  </w:num>
  <w:num w:numId="21">
    <w:abstractNumId w:val="18"/>
  </w:num>
  <w:num w:numId="22">
    <w:abstractNumId w:val="10"/>
  </w:num>
  <w:num w:numId="23">
    <w:abstractNumId w:val="12"/>
  </w:num>
  <w:num w:numId="24">
    <w:abstractNumId w:val="23"/>
  </w:num>
  <w:num w:numId="25">
    <w:abstractNumId w:val="21"/>
  </w:num>
  <w:num w:numId="2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41B6"/>
    <w:rsid w:val="00010BA0"/>
    <w:rsid w:val="0001510B"/>
    <w:rsid w:val="0002447A"/>
    <w:rsid w:val="000250C7"/>
    <w:rsid w:val="00037621"/>
    <w:rsid w:val="00044D46"/>
    <w:rsid w:val="00045088"/>
    <w:rsid w:val="00045904"/>
    <w:rsid w:val="00055893"/>
    <w:rsid w:val="00065166"/>
    <w:rsid w:val="00082609"/>
    <w:rsid w:val="00082DEC"/>
    <w:rsid w:val="000851CC"/>
    <w:rsid w:val="00093BE8"/>
    <w:rsid w:val="000A68ED"/>
    <w:rsid w:val="000B5FF1"/>
    <w:rsid w:val="000B609F"/>
    <w:rsid w:val="000D55A8"/>
    <w:rsid w:val="000E329C"/>
    <w:rsid w:val="000E4841"/>
    <w:rsid w:val="000F1677"/>
    <w:rsid w:val="000F3D6C"/>
    <w:rsid w:val="00101707"/>
    <w:rsid w:val="00110DA3"/>
    <w:rsid w:val="0011473D"/>
    <w:rsid w:val="00115C85"/>
    <w:rsid w:val="00123661"/>
    <w:rsid w:val="00123855"/>
    <w:rsid w:val="00126A4D"/>
    <w:rsid w:val="00145DDD"/>
    <w:rsid w:val="0014622C"/>
    <w:rsid w:val="00152348"/>
    <w:rsid w:val="0015456D"/>
    <w:rsid w:val="00161F1B"/>
    <w:rsid w:val="00162829"/>
    <w:rsid w:val="00180548"/>
    <w:rsid w:val="00180CCE"/>
    <w:rsid w:val="0018267A"/>
    <w:rsid w:val="00182779"/>
    <w:rsid w:val="001830DF"/>
    <w:rsid w:val="001966D9"/>
    <w:rsid w:val="001A7E9A"/>
    <w:rsid w:val="001B5016"/>
    <w:rsid w:val="001C45FC"/>
    <w:rsid w:val="001D4862"/>
    <w:rsid w:val="001E25B9"/>
    <w:rsid w:val="001E49E0"/>
    <w:rsid w:val="001E7B5A"/>
    <w:rsid w:val="001F7412"/>
    <w:rsid w:val="0020725B"/>
    <w:rsid w:val="00236D91"/>
    <w:rsid w:val="00241B44"/>
    <w:rsid w:val="00241D3D"/>
    <w:rsid w:val="00245EFB"/>
    <w:rsid w:val="0026515D"/>
    <w:rsid w:val="002668D3"/>
    <w:rsid w:val="0027299F"/>
    <w:rsid w:val="00284EBE"/>
    <w:rsid w:val="00286AE6"/>
    <w:rsid w:val="0029433F"/>
    <w:rsid w:val="00294829"/>
    <w:rsid w:val="0029690F"/>
    <w:rsid w:val="002A2A60"/>
    <w:rsid w:val="002B1C45"/>
    <w:rsid w:val="002C13C8"/>
    <w:rsid w:val="002C1671"/>
    <w:rsid w:val="002C3547"/>
    <w:rsid w:val="002C686D"/>
    <w:rsid w:val="002D0021"/>
    <w:rsid w:val="002D31CD"/>
    <w:rsid w:val="002D3473"/>
    <w:rsid w:val="002E61BA"/>
    <w:rsid w:val="002F0451"/>
    <w:rsid w:val="002F119C"/>
    <w:rsid w:val="002F1956"/>
    <w:rsid w:val="002F3440"/>
    <w:rsid w:val="002F75A3"/>
    <w:rsid w:val="00303C2F"/>
    <w:rsid w:val="003144EF"/>
    <w:rsid w:val="00320CEF"/>
    <w:rsid w:val="00322261"/>
    <w:rsid w:val="00330937"/>
    <w:rsid w:val="00330F31"/>
    <w:rsid w:val="00334648"/>
    <w:rsid w:val="0033768C"/>
    <w:rsid w:val="00337938"/>
    <w:rsid w:val="00340769"/>
    <w:rsid w:val="00341AA6"/>
    <w:rsid w:val="00344029"/>
    <w:rsid w:val="00361A0A"/>
    <w:rsid w:val="0036565C"/>
    <w:rsid w:val="0036625E"/>
    <w:rsid w:val="0037465A"/>
    <w:rsid w:val="00374696"/>
    <w:rsid w:val="00382C98"/>
    <w:rsid w:val="0038533C"/>
    <w:rsid w:val="003948D5"/>
    <w:rsid w:val="00396821"/>
    <w:rsid w:val="00397D3A"/>
    <w:rsid w:val="003A051E"/>
    <w:rsid w:val="003A2F8D"/>
    <w:rsid w:val="003A649B"/>
    <w:rsid w:val="003B170F"/>
    <w:rsid w:val="003B4897"/>
    <w:rsid w:val="003C4471"/>
    <w:rsid w:val="003D0A6D"/>
    <w:rsid w:val="003D1437"/>
    <w:rsid w:val="003D2DA8"/>
    <w:rsid w:val="003E0B16"/>
    <w:rsid w:val="003E67D1"/>
    <w:rsid w:val="003F5758"/>
    <w:rsid w:val="00405DC1"/>
    <w:rsid w:val="00411B48"/>
    <w:rsid w:val="00415F1F"/>
    <w:rsid w:val="0042108F"/>
    <w:rsid w:val="00427E5B"/>
    <w:rsid w:val="00430FED"/>
    <w:rsid w:val="0043427C"/>
    <w:rsid w:val="00434A8C"/>
    <w:rsid w:val="00444284"/>
    <w:rsid w:val="00445CE6"/>
    <w:rsid w:val="004534C2"/>
    <w:rsid w:val="0045366F"/>
    <w:rsid w:val="0045683E"/>
    <w:rsid w:val="00473F2B"/>
    <w:rsid w:val="0048120A"/>
    <w:rsid w:val="00491675"/>
    <w:rsid w:val="0049372D"/>
    <w:rsid w:val="00493855"/>
    <w:rsid w:val="004A16A3"/>
    <w:rsid w:val="004A57DD"/>
    <w:rsid w:val="004A7B51"/>
    <w:rsid w:val="004A7D71"/>
    <w:rsid w:val="004A7EF3"/>
    <w:rsid w:val="004B11FD"/>
    <w:rsid w:val="004B23A2"/>
    <w:rsid w:val="004B301D"/>
    <w:rsid w:val="004C1306"/>
    <w:rsid w:val="004D1A5A"/>
    <w:rsid w:val="004D3721"/>
    <w:rsid w:val="004D4B85"/>
    <w:rsid w:val="004D64F9"/>
    <w:rsid w:val="004E14A8"/>
    <w:rsid w:val="004F5FDF"/>
    <w:rsid w:val="00505E3E"/>
    <w:rsid w:val="005177FE"/>
    <w:rsid w:val="0052263B"/>
    <w:rsid w:val="00524728"/>
    <w:rsid w:val="005331CA"/>
    <w:rsid w:val="00536278"/>
    <w:rsid w:val="005365AB"/>
    <w:rsid w:val="00537970"/>
    <w:rsid w:val="00544127"/>
    <w:rsid w:val="00553EB2"/>
    <w:rsid w:val="00560534"/>
    <w:rsid w:val="0056391B"/>
    <w:rsid w:val="005650E2"/>
    <w:rsid w:val="00567075"/>
    <w:rsid w:val="00575B2D"/>
    <w:rsid w:val="005833D0"/>
    <w:rsid w:val="005846F3"/>
    <w:rsid w:val="0058622F"/>
    <w:rsid w:val="00592F82"/>
    <w:rsid w:val="005A0CCA"/>
    <w:rsid w:val="005A726D"/>
    <w:rsid w:val="005B67AC"/>
    <w:rsid w:val="005D43E0"/>
    <w:rsid w:val="005D58A3"/>
    <w:rsid w:val="005E1B79"/>
    <w:rsid w:val="005F026D"/>
    <w:rsid w:val="005F2D0B"/>
    <w:rsid w:val="005F4B31"/>
    <w:rsid w:val="005F6250"/>
    <w:rsid w:val="00610388"/>
    <w:rsid w:val="00612CA5"/>
    <w:rsid w:val="006153EC"/>
    <w:rsid w:val="00616F4D"/>
    <w:rsid w:val="00617C3D"/>
    <w:rsid w:val="00621A17"/>
    <w:rsid w:val="00627CC9"/>
    <w:rsid w:val="00627E7B"/>
    <w:rsid w:val="00630542"/>
    <w:rsid w:val="00632E44"/>
    <w:rsid w:val="00634622"/>
    <w:rsid w:val="00635489"/>
    <w:rsid w:val="00636110"/>
    <w:rsid w:val="00636808"/>
    <w:rsid w:val="00641515"/>
    <w:rsid w:val="00654C2F"/>
    <w:rsid w:val="00655005"/>
    <w:rsid w:val="00656C07"/>
    <w:rsid w:val="00657087"/>
    <w:rsid w:val="00677AEB"/>
    <w:rsid w:val="00686F80"/>
    <w:rsid w:val="00687A1D"/>
    <w:rsid w:val="00697EA1"/>
    <w:rsid w:val="006A2646"/>
    <w:rsid w:val="006A6530"/>
    <w:rsid w:val="006B1CA2"/>
    <w:rsid w:val="006B435A"/>
    <w:rsid w:val="006B4C64"/>
    <w:rsid w:val="006D01C2"/>
    <w:rsid w:val="006D292F"/>
    <w:rsid w:val="006E481A"/>
    <w:rsid w:val="006E5298"/>
    <w:rsid w:val="006F734A"/>
    <w:rsid w:val="00700D83"/>
    <w:rsid w:val="007074E9"/>
    <w:rsid w:val="00713DA4"/>
    <w:rsid w:val="00714BF1"/>
    <w:rsid w:val="00721383"/>
    <w:rsid w:val="007333CC"/>
    <w:rsid w:val="0073399A"/>
    <w:rsid w:val="0073459E"/>
    <w:rsid w:val="007471FB"/>
    <w:rsid w:val="00747FDA"/>
    <w:rsid w:val="0075607F"/>
    <w:rsid w:val="007603F5"/>
    <w:rsid w:val="00764DB0"/>
    <w:rsid w:val="0076764D"/>
    <w:rsid w:val="0077498C"/>
    <w:rsid w:val="00784128"/>
    <w:rsid w:val="00793173"/>
    <w:rsid w:val="007A1AEA"/>
    <w:rsid w:val="007C1459"/>
    <w:rsid w:val="007C1FCC"/>
    <w:rsid w:val="007C6201"/>
    <w:rsid w:val="007D7C92"/>
    <w:rsid w:val="007E1154"/>
    <w:rsid w:val="007F0A37"/>
    <w:rsid w:val="007F41F8"/>
    <w:rsid w:val="007F45F1"/>
    <w:rsid w:val="008031A7"/>
    <w:rsid w:val="0080454E"/>
    <w:rsid w:val="00804C32"/>
    <w:rsid w:val="00806302"/>
    <w:rsid w:val="00807119"/>
    <w:rsid w:val="00811A6C"/>
    <w:rsid w:val="0082483F"/>
    <w:rsid w:val="00824975"/>
    <w:rsid w:val="008279C0"/>
    <w:rsid w:val="00827D56"/>
    <w:rsid w:val="00864468"/>
    <w:rsid w:val="008723F3"/>
    <w:rsid w:val="00875FCA"/>
    <w:rsid w:val="00881DE6"/>
    <w:rsid w:val="008837A6"/>
    <w:rsid w:val="00883898"/>
    <w:rsid w:val="0089145D"/>
    <w:rsid w:val="008A6CFE"/>
    <w:rsid w:val="008B5333"/>
    <w:rsid w:val="008B6223"/>
    <w:rsid w:val="008C1410"/>
    <w:rsid w:val="008C66E0"/>
    <w:rsid w:val="008D31C0"/>
    <w:rsid w:val="008E3339"/>
    <w:rsid w:val="008F20FC"/>
    <w:rsid w:val="008F6301"/>
    <w:rsid w:val="00905A43"/>
    <w:rsid w:val="00912C79"/>
    <w:rsid w:val="00932A70"/>
    <w:rsid w:val="00933E1E"/>
    <w:rsid w:val="00942123"/>
    <w:rsid w:val="0095207B"/>
    <w:rsid w:val="00955AF1"/>
    <w:rsid w:val="00962045"/>
    <w:rsid w:val="009634F4"/>
    <w:rsid w:val="00991428"/>
    <w:rsid w:val="00992676"/>
    <w:rsid w:val="009B0723"/>
    <w:rsid w:val="009B07AD"/>
    <w:rsid w:val="009B0883"/>
    <w:rsid w:val="009B15E2"/>
    <w:rsid w:val="009C0B8E"/>
    <w:rsid w:val="009C1BC8"/>
    <w:rsid w:val="009C2442"/>
    <w:rsid w:val="009D0811"/>
    <w:rsid w:val="009D0EE1"/>
    <w:rsid w:val="009E1027"/>
    <w:rsid w:val="009E2AEB"/>
    <w:rsid w:val="009E2E27"/>
    <w:rsid w:val="009E4DE3"/>
    <w:rsid w:val="00A005FC"/>
    <w:rsid w:val="00A047EE"/>
    <w:rsid w:val="00A2274A"/>
    <w:rsid w:val="00A22B0E"/>
    <w:rsid w:val="00A235B7"/>
    <w:rsid w:val="00A407EF"/>
    <w:rsid w:val="00A458BE"/>
    <w:rsid w:val="00A46B4C"/>
    <w:rsid w:val="00A5117B"/>
    <w:rsid w:val="00A517F1"/>
    <w:rsid w:val="00A54909"/>
    <w:rsid w:val="00A60074"/>
    <w:rsid w:val="00A648CD"/>
    <w:rsid w:val="00A6627C"/>
    <w:rsid w:val="00A71019"/>
    <w:rsid w:val="00A81029"/>
    <w:rsid w:val="00A83A2F"/>
    <w:rsid w:val="00A96489"/>
    <w:rsid w:val="00A97725"/>
    <w:rsid w:val="00AB685C"/>
    <w:rsid w:val="00AB6C2D"/>
    <w:rsid w:val="00AC3839"/>
    <w:rsid w:val="00AC7082"/>
    <w:rsid w:val="00AD0E53"/>
    <w:rsid w:val="00AD1448"/>
    <w:rsid w:val="00AD6A7D"/>
    <w:rsid w:val="00AE79C7"/>
    <w:rsid w:val="00AF228E"/>
    <w:rsid w:val="00AF4943"/>
    <w:rsid w:val="00AF730E"/>
    <w:rsid w:val="00B14819"/>
    <w:rsid w:val="00B17AA9"/>
    <w:rsid w:val="00B57D06"/>
    <w:rsid w:val="00B65B45"/>
    <w:rsid w:val="00B72AE1"/>
    <w:rsid w:val="00B736DF"/>
    <w:rsid w:val="00B74FBD"/>
    <w:rsid w:val="00B82586"/>
    <w:rsid w:val="00B86DB1"/>
    <w:rsid w:val="00B87869"/>
    <w:rsid w:val="00BB0F2B"/>
    <w:rsid w:val="00BC2F5F"/>
    <w:rsid w:val="00BC75C1"/>
    <w:rsid w:val="00BF1AEB"/>
    <w:rsid w:val="00BF1C6F"/>
    <w:rsid w:val="00BF50F7"/>
    <w:rsid w:val="00C02F29"/>
    <w:rsid w:val="00C053F7"/>
    <w:rsid w:val="00C22A25"/>
    <w:rsid w:val="00C33C6C"/>
    <w:rsid w:val="00C35671"/>
    <w:rsid w:val="00C35B77"/>
    <w:rsid w:val="00C376EB"/>
    <w:rsid w:val="00C46EC1"/>
    <w:rsid w:val="00C53E2C"/>
    <w:rsid w:val="00C550C8"/>
    <w:rsid w:val="00C606C3"/>
    <w:rsid w:val="00C658E5"/>
    <w:rsid w:val="00C72848"/>
    <w:rsid w:val="00C7736C"/>
    <w:rsid w:val="00C82D87"/>
    <w:rsid w:val="00C86F35"/>
    <w:rsid w:val="00C8712A"/>
    <w:rsid w:val="00C87158"/>
    <w:rsid w:val="00C910F1"/>
    <w:rsid w:val="00C92E75"/>
    <w:rsid w:val="00C963D3"/>
    <w:rsid w:val="00C96ACB"/>
    <w:rsid w:val="00CB2CBB"/>
    <w:rsid w:val="00CB3E1F"/>
    <w:rsid w:val="00CB7CAC"/>
    <w:rsid w:val="00CC5335"/>
    <w:rsid w:val="00CC5BA4"/>
    <w:rsid w:val="00CD4998"/>
    <w:rsid w:val="00CE1035"/>
    <w:rsid w:val="00CE3652"/>
    <w:rsid w:val="00CF2819"/>
    <w:rsid w:val="00CF4F9D"/>
    <w:rsid w:val="00CF70DC"/>
    <w:rsid w:val="00D020B4"/>
    <w:rsid w:val="00D104E4"/>
    <w:rsid w:val="00D148DC"/>
    <w:rsid w:val="00D17FDC"/>
    <w:rsid w:val="00D63EFD"/>
    <w:rsid w:val="00D84752"/>
    <w:rsid w:val="00D86B3B"/>
    <w:rsid w:val="00D87353"/>
    <w:rsid w:val="00D8748A"/>
    <w:rsid w:val="00D92BC6"/>
    <w:rsid w:val="00D93196"/>
    <w:rsid w:val="00DA23F0"/>
    <w:rsid w:val="00DB243C"/>
    <w:rsid w:val="00DB482A"/>
    <w:rsid w:val="00DB56F2"/>
    <w:rsid w:val="00DB6EF5"/>
    <w:rsid w:val="00DC0391"/>
    <w:rsid w:val="00DC3089"/>
    <w:rsid w:val="00DC4420"/>
    <w:rsid w:val="00DC7CB6"/>
    <w:rsid w:val="00DD0802"/>
    <w:rsid w:val="00DD2E11"/>
    <w:rsid w:val="00DE03AF"/>
    <w:rsid w:val="00DE121C"/>
    <w:rsid w:val="00DE6633"/>
    <w:rsid w:val="00DF75F8"/>
    <w:rsid w:val="00DF7A3A"/>
    <w:rsid w:val="00E00C00"/>
    <w:rsid w:val="00E07C5A"/>
    <w:rsid w:val="00E1487A"/>
    <w:rsid w:val="00E15BA9"/>
    <w:rsid w:val="00E26E19"/>
    <w:rsid w:val="00E4302E"/>
    <w:rsid w:val="00E450A4"/>
    <w:rsid w:val="00E506BE"/>
    <w:rsid w:val="00E55547"/>
    <w:rsid w:val="00E622F4"/>
    <w:rsid w:val="00E6302B"/>
    <w:rsid w:val="00E644A3"/>
    <w:rsid w:val="00E6452F"/>
    <w:rsid w:val="00E64F45"/>
    <w:rsid w:val="00E6742D"/>
    <w:rsid w:val="00E71CB0"/>
    <w:rsid w:val="00E77C3D"/>
    <w:rsid w:val="00E909F0"/>
    <w:rsid w:val="00E93993"/>
    <w:rsid w:val="00EA0913"/>
    <w:rsid w:val="00EA0A7B"/>
    <w:rsid w:val="00EB45AC"/>
    <w:rsid w:val="00ED0BC4"/>
    <w:rsid w:val="00EE4971"/>
    <w:rsid w:val="00EE744D"/>
    <w:rsid w:val="00EF090E"/>
    <w:rsid w:val="00F010E0"/>
    <w:rsid w:val="00F033DA"/>
    <w:rsid w:val="00F27707"/>
    <w:rsid w:val="00F27CD8"/>
    <w:rsid w:val="00F30351"/>
    <w:rsid w:val="00F3323E"/>
    <w:rsid w:val="00F341F4"/>
    <w:rsid w:val="00F35646"/>
    <w:rsid w:val="00F35CCE"/>
    <w:rsid w:val="00F44220"/>
    <w:rsid w:val="00F5524B"/>
    <w:rsid w:val="00F60DBC"/>
    <w:rsid w:val="00F61DD2"/>
    <w:rsid w:val="00F66AFF"/>
    <w:rsid w:val="00F70335"/>
    <w:rsid w:val="00F71433"/>
    <w:rsid w:val="00F97C5B"/>
    <w:rsid w:val="00FA3D50"/>
    <w:rsid w:val="00FA3D5F"/>
    <w:rsid w:val="00FC374A"/>
    <w:rsid w:val="00FC7B47"/>
    <w:rsid w:val="00FD035C"/>
    <w:rsid w:val="00FD1A35"/>
    <w:rsid w:val="00FD36C5"/>
    <w:rsid w:val="00FD6310"/>
    <w:rsid w:val="00FD7C7B"/>
    <w:rsid w:val="00FE1D12"/>
    <w:rsid w:val="00FE1EE0"/>
    <w:rsid w:val="00FE2122"/>
    <w:rsid w:val="00FE2A86"/>
    <w:rsid w:val="00FE323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D8423-D5B5-47AB-B693-A61BCB942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11</Pages>
  <Words>4148</Words>
  <Characters>23645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 </cp:lastModifiedBy>
  <cp:revision>98</cp:revision>
  <cp:lastPrinted>2019-09-04T15:45:00Z</cp:lastPrinted>
  <dcterms:created xsi:type="dcterms:W3CDTF">2022-10-15T01:23:00Z</dcterms:created>
  <dcterms:modified xsi:type="dcterms:W3CDTF">2022-10-15T16:39:00Z</dcterms:modified>
</cp:coreProperties>
</file>