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B23A2" w:rsidP="00524728" w:rsidRDefault="00A97725" w14:paraId="425B7968" w14:textId="1CD9B1C0">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rsidR="004B23A2" w:rsidP="00592F82" w:rsidRDefault="004B23A2" w14:paraId="15FA5ADC" w14:textId="2C25CEC0">
      <w:pPr>
        <w:jc w:val="center"/>
        <w:rPr>
          <w:rFonts w:ascii="Arial" w:hAnsi="Arial" w:cs="Arial"/>
          <w:b/>
          <w:sz w:val="22"/>
          <w:szCs w:val="22"/>
          <w:lang w:val="en-GB"/>
        </w:rPr>
      </w:pPr>
    </w:p>
    <w:p w:rsidR="00397D3A" w:rsidP="00592F82" w:rsidRDefault="00397D3A" w14:paraId="4179622F" w14:textId="68B87505">
      <w:pPr>
        <w:jc w:val="center"/>
        <w:rPr>
          <w:rFonts w:ascii="Arial" w:hAnsi="Arial" w:cs="Arial"/>
          <w:b/>
          <w:sz w:val="22"/>
          <w:szCs w:val="22"/>
          <w:lang w:val="en-GB"/>
        </w:rPr>
      </w:pPr>
    </w:p>
    <w:p w:rsidR="00397D3A" w:rsidP="00592F82" w:rsidRDefault="00397D3A" w14:paraId="076E39C1" w14:textId="2AAA5B09">
      <w:pPr>
        <w:jc w:val="center"/>
        <w:rPr>
          <w:rFonts w:ascii="Arial" w:hAnsi="Arial" w:cs="Arial"/>
          <w:b/>
          <w:sz w:val="22"/>
          <w:szCs w:val="22"/>
          <w:lang w:val="en-GB"/>
        </w:rPr>
      </w:pPr>
    </w:p>
    <w:p w:rsidR="00397D3A" w:rsidP="00592F82" w:rsidRDefault="00397D3A" w14:paraId="64732B67" w14:textId="77777777">
      <w:pPr>
        <w:jc w:val="center"/>
        <w:rPr>
          <w:rFonts w:ascii="Arial" w:hAnsi="Arial" w:cs="Arial"/>
          <w:b/>
          <w:sz w:val="22"/>
          <w:szCs w:val="22"/>
          <w:lang w:val="en-GB"/>
        </w:rPr>
      </w:pPr>
    </w:p>
    <w:p w:rsidR="00E93993" w:rsidP="00592F82" w:rsidRDefault="00E93993" w14:paraId="14C6FED8" w14:textId="77777777">
      <w:pPr>
        <w:jc w:val="center"/>
        <w:rPr>
          <w:rFonts w:ascii="Arial" w:hAnsi="Arial" w:cs="Arial"/>
          <w:b/>
          <w:sz w:val="22"/>
          <w:szCs w:val="22"/>
          <w:lang w:val="en-GB"/>
        </w:rPr>
      </w:pPr>
    </w:p>
    <w:p w:rsidRPr="00875FCA" w:rsidR="00434A8C" w:rsidP="00875FCA" w:rsidRDefault="00434A8C" w14:paraId="16393F7E" w14:textId="77777777">
      <w:pPr>
        <w:pBdr>
          <w:top w:val="single" w:color="auto" w:sz="4" w:space="1"/>
          <w:left w:val="single" w:color="auto" w:sz="4" w:space="4"/>
          <w:bottom w:val="single" w:color="auto" w:sz="4" w:space="1"/>
          <w:right w:val="single" w:color="auto" w:sz="4" w:space="4"/>
        </w:pBdr>
        <w:shd w:val="clear" w:color="auto" w:fill="FFE599" w:themeFill="accent4" w:themeFillTint="66"/>
        <w:jc w:val="center"/>
        <w:rPr>
          <w:rFonts w:ascii="Avenir Next Demi Bold" w:hAnsi="Avenir Next Demi Bold" w:cs="Arial"/>
          <w:b/>
          <w:bCs/>
          <w:color w:val="4472C4" w:themeColor="accent1"/>
          <w:sz w:val="22"/>
          <w:szCs w:val="22"/>
          <w:lang w:val="en-GB"/>
        </w:rPr>
      </w:pPr>
    </w:p>
    <w:p w:rsidRPr="00875FCA" w:rsidR="0011473D" w:rsidP="00875FCA" w:rsidRDefault="009D0811" w14:paraId="59317C17" w14:textId="01009499">
      <w:pPr>
        <w:pBdr>
          <w:top w:val="single" w:color="auto" w:sz="4" w:space="1"/>
          <w:left w:val="single" w:color="auto" w:sz="4" w:space="4"/>
          <w:bottom w:val="single" w:color="auto" w:sz="4" w:space="1"/>
          <w:right w:val="single" w:color="auto" w:sz="4" w:space="4"/>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Pr="00875FCA" w:rsidR="007F45F1">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rsidRPr="00875FCA" w:rsidR="00B72AE1" w:rsidP="00875FCA" w:rsidRDefault="00B72AE1" w14:paraId="3ABA26DC" w14:textId="1271A563">
      <w:pPr>
        <w:pBdr>
          <w:top w:val="single" w:color="auto" w:sz="4" w:space="1"/>
          <w:left w:val="single" w:color="auto" w:sz="4" w:space="4"/>
          <w:bottom w:val="single" w:color="auto" w:sz="4" w:space="1"/>
          <w:right w:val="single" w:color="auto" w:sz="4" w:space="4"/>
        </w:pBdr>
        <w:shd w:val="clear" w:color="auto" w:fill="FFE599" w:themeFill="accent4" w:themeFillTint="66"/>
        <w:jc w:val="center"/>
        <w:rPr>
          <w:rFonts w:ascii="Avenir Next Demi Bold" w:hAnsi="Avenir Next Demi Bold" w:cs="Arial"/>
          <w:b/>
          <w:bCs/>
          <w:color w:val="000000" w:themeColor="text1"/>
          <w:sz w:val="22"/>
          <w:szCs w:val="22"/>
          <w:lang w:val="en-GB"/>
        </w:rPr>
      </w:pPr>
    </w:p>
    <w:p w:rsidRPr="00875FCA" w:rsidR="00B72AE1" w:rsidP="00875FCA" w:rsidRDefault="00B72AE1" w14:paraId="2CE27AD1" w14:textId="06996DA4">
      <w:pPr>
        <w:pBdr>
          <w:top w:val="single" w:color="auto" w:sz="4" w:space="1"/>
          <w:left w:val="single" w:color="auto" w:sz="4" w:space="4"/>
          <w:bottom w:val="single" w:color="auto" w:sz="4" w:space="1"/>
          <w:right w:val="single" w:color="auto" w:sz="4" w:space="4"/>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rsidRPr="00875FCA" w:rsidR="00434A8C" w:rsidP="00875FCA" w:rsidRDefault="00434A8C" w14:paraId="5E119630" w14:textId="77777777">
      <w:pPr>
        <w:pBdr>
          <w:top w:val="single" w:color="auto" w:sz="4" w:space="1"/>
          <w:left w:val="single" w:color="auto" w:sz="4" w:space="4"/>
          <w:bottom w:val="single" w:color="auto" w:sz="4" w:space="1"/>
          <w:right w:val="single" w:color="auto" w:sz="4" w:space="4"/>
        </w:pBdr>
        <w:shd w:val="clear" w:color="auto" w:fill="FFE599" w:themeFill="accent4" w:themeFillTint="66"/>
        <w:jc w:val="center"/>
        <w:rPr>
          <w:rFonts w:ascii="Avenir Next Demi Bold" w:hAnsi="Avenir Next Demi Bold" w:cs="Arial"/>
          <w:b/>
          <w:bCs/>
          <w:color w:val="4472C4" w:themeColor="accent1"/>
          <w:sz w:val="22"/>
          <w:szCs w:val="22"/>
          <w:lang w:val="en-GB"/>
        </w:rPr>
      </w:pPr>
    </w:p>
    <w:p w:rsidR="009D0811" w:rsidP="00592F82" w:rsidRDefault="009D0811" w14:paraId="2BAA8639" w14:textId="312B667B">
      <w:pPr>
        <w:jc w:val="center"/>
        <w:rPr>
          <w:rFonts w:ascii="Arial" w:hAnsi="Arial" w:cs="Arial"/>
          <w:b/>
          <w:sz w:val="22"/>
          <w:szCs w:val="22"/>
          <w:lang w:val="en-GB"/>
        </w:rPr>
      </w:pPr>
    </w:p>
    <w:p w:rsidR="00E93993" w:rsidP="00592F82" w:rsidRDefault="00E93993" w14:paraId="6907577F" w14:textId="6E1EAE22">
      <w:pPr>
        <w:jc w:val="center"/>
        <w:rPr>
          <w:rFonts w:ascii="Arial" w:hAnsi="Arial" w:cs="Arial"/>
          <w:b/>
          <w:sz w:val="22"/>
          <w:szCs w:val="22"/>
          <w:lang w:val="en-GB"/>
        </w:rPr>
      </w:pPr>
    </w:p>
    <w:p w:rsidR="00397D3A" w:rsidP="00592F82" w:rsidRDefault="00397D3A" w14:paraId="2A0B50F4" w14:textId="0F2D6B33">
      <w:pPr>
        <w:jc w:val="center"/>
        <w:rPr>
          <w:rFonts w:ascii="Arial" w:hAnsi="Arial" w:cs="Arial"/>
          <w:b/>
          <w:sz w:val="22"/>
          <w:szCs w:val="22"/>
          <w:lang w:val="en-GB"/>
        </w:rPr>
      </w:pPr>
    </w:p>
    <w:p w:rsidR="00397D3A" w:rsidP="00592F82" w:rsidRDefault="00397D3A" w14:paraId="5C762CBD" w14:textId="3C9F24C1">
      <w:pPr>
        <w:jc w:val="center"/>
        <w:rPr>
          <w:rFonts w:ascii="Arial" w:hAnsi="Arial" w:cs="Arial"/>
          <w:b/>
          <w:sz w:val="22"/>
          <w:szCs w:val="22"/>
          <w:lang w:val="en-GB"/>
        </w:rPr>
      </w:pPr>
    </w:p>
    <w:p w:rsidR="00397D3A" w:rsidP="00592F82" w:rsidRDefault="00397D3A" w14:paraId="4051CEA3" w14:textId="31550508">
      <w:pPr>
        <w:jc w:val="center"/>
        <w:rPr>
          <w:rFonts w:ascii="Arial" w:hAnsi="Arial" w:cs="Arial"/>
          <w:b/>
          <w:sz w:val="22"/>
          <w:szCs w:val="22"/>
          <w:lang w:val="en-GB"/>
        </w:rPr>
      </w:pPr>
    </w:p>
    <w:p w:rsidR="00397D3A" w:rsidP="00592F82" w:rsidRDefault="00397D3A" w14:paraId="25AECBFD" w14:textId="77777777">
      <w:pPr>
        <w:jc w:val="center"/>
        <w:rPr>
          <w:rFonts w:ascii="Arial" w:hAnsi="Arial" w:cs="Arial"/>
          <w:b/>
          <w:sz w:val="22"/>
          <w:szCs w:val="22"/>
          <w:lang w:val="en-GB"/>
        </w:rPr>
      </w:pPr>
    </w:p>
    <w:p w:rsidR="00397D3A" w:rsidP="00592F82" w:rsidRDefault="00397D3A" w14:paraId="19855BF7" w14:textId="77777777">
      <w:pPr>
        <w:jc w:val="center"/>
        <w:rPr>
          <w:rFonts w:ascii="Arial" w:hAnsi="Arial" w:cs="Arial"/>
          <w:b/>
          <w:sz w:val="22"/>
          <w:szCs w:val="22"/>
          <w:lang w:val="en-GB"/>
        </w:rPr>
      </w:pPr>
    </w:p>
    <w:p w:rsidRPr="00875FCA" w:rsidR="00DB56F2" w:rsidP="00DB56F2" w:rsidRDefault="00DB56F2" w14:paraId="0ED3DA75" w14:textId="77777777">
      <w:pPr>
        <w:pBdr>
          <w:top w:val="single" w:color="auto" w:sz="18" w:space="1"/>
          <w:left w:val="single" w:color="auto" w:sz="18" w:space="4"/>
          <w:bottom w:val="single" w:color="auto" w:sz="18" w:space="1"/>
          <w:right w:val="single" w:color="auto" w:sz="18" w:space="4"/>
        </w:pBdr>
        <w:jc w:val="both"/>
        <w:rPr>
          <w:rFonts w:ascii="Avenir Next" w:hAnsi="Avenir Next" w:cs="Arial"/>
          <w:bCs/>
          <w:color w:val="FF0000"/>
          <w:sz w:val="22"/>
          <w:szCs w:val="22"/>
          <w:lang w:val="en-GB"/>
        </w:rPr>
      </w:pPr>
    </w:p>
    <w:p w:rsidRPr="00875FCA" w:rsidR="009D0811" w:rsidP="00DB56F2" w:rsidRDefault="00415F1F" w14:paraId="4282A538" w14:textId="1B83B112">
      <w:pPr>
        <w:pBdr>
          <w:top w:val="single" w:color="auto" w:sz="18" w:space="1"/>
          <w:left w:val="single" w:color="auto" w:sz="18" w:space="4"/>
          <w:bottom w:val="single" w:color="auto" w:sz="18" w:space="1"/>
          <w:right w:val="single" w:color="auto" w:sz="18" w:space="4"/>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Pr="00875FCA" w:rsidR="00793173">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Pr="00875FCA" w:rsidR="007F41F8">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Pr="00875FCA" w:rsidR="007F41F8">
        <w:rPr>
          <w:rFonts w:ascii="Avenir Next" w:hAnsi="Avenir Next" w:cs="Arial"/>
          <w:bCs/>
          <w:color w:val="767171" w:themeColor="background2" w:themeShade="80"/>
          <w:sz w:val="22"/>
          <w:szCs w:val="22"/>
          <w:lang w:val="en-GB"/>
        </w:rPr>
        <w:t>on the course as a whole. T</w:t>
      </w:r>
      <w:r w:rsidRPr="00875FCA" w:rsidR="009B15E2">
        <w:rPr>
          <w:rFonts w:ascii="Avenir Next" w:hAnsi="Avenir Next" w:cs="Arial"/>
          <w:bCs/>
          <w:color w:val="767171" w:themeColor="background2" w:themeShade="80"/>
          <w:sz w:val="22"/>
          <w:szCs w:val="22"/>
          <w:lang w:val="en-GB"/>
        </w:rPr>
        <w:t xml:space="preserve">he submission </w:t>
      </w:r>
      <w:r w:rsidRPr="00875FCA" w:rsidR="00434A8C">
        <w:rPr>
          <w:rFonts w:ascii="Avenir Next" w:hAnsi="Avenir Next" w:cs="Arial"/>
          <w:bCs/>
          <w:color w:val="767171" w:themeColor="background2" w:themeShade="80"/>
          <w:sz w:val="22"/>
          <w:szCs w:val="22"/>
          <w:lang w:val="en-GB"/>
        </w:rPr>
        <w:t xml:space="preserve">of this </w:t>
      </w:r>
      <w:r w:rsidRPr="00875FCA" w:rsidR="007F41F8">
        <w:rPr>
          <w:rFonts w:ascii="Avenir Next" w:hAnsi="Avenir Next" w:cs="Arial"/>
          <w:bCs/>
          <w:color w:val="767171" w:themeColor="background2" w:themeShade="80"/>
          <w:sz w:val="22"/>
          <w:szCs w:val="22"/>
          <w:lang w:val="en-GB"/>
        </w:rPr>
        <w:t xml:space="preserve">assessment is </w:t>
      </w:r>
      <w:r w:rsidRPr="00875FCA" w:rsidR="007F41F8">
        <w:rPr>
          <w:rFonts w:ascii="Avenir Next Demi Bold" w:hAnsi="Avenir Next Demi Bold" w:cs="Arial"/>
          <w:b/>
          <w:bCs/>
          <w:color w:val="767171" w:themeColor="background2" w:themeShade="80"/>
          <w:sz w:val="22"/>
          <w:szCs w:val="22"/>
          <w:lang w:val="en-GB"/>
        </w:rPr>
        <w:t>not compulsory</w:t>
      </w:r>
      <w:r w:rsidRPr="00875FCA" w:rsidR="007F41F8">
        <w:rPr>
          <w:rFonts w:ascii="Avenir Next" w:hAnsi="Avenir Next" w:cs="Arial"/>
          <w:bCs/>
          <w:color w:val="767171" w:themeColor="background2" w:themeShade="80"/>
          <w:sz w:val="22"/>
          <w:szCs w:val="22"/>
          <w:lang w:val="en-GB"/>
        </w:rPr>
        <w:t xml:space="preserve"> and the mark awarded will not count towards </w:t>
      </w:r>
      <w:r w:rsidRPr="00875FCA" w:rsidR="007C6201">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Pr="00875FCA" w:rsidR="00793173">
        <w:rPr>
          <w:rFonts w:ascii="Avenir Next" w:hAnsi="Avenir Next" w:cs="Arial"/>
          <w:bCs/>
          <w:color w:val="767171" w:themeColor="background2" w:themeShade="80"/>
          <w:sz w:val="22"/>
          <w:szCs w:val="22"/>
          <w:lang w:val="en-GB"/>
        </w:rPr>
        <w:t xml:space="preserve">their orientation for the submission of the formal (summative) assessments </w:t>
      </w:r>
      <w:r w:rsidRPr="00875FCA" w:rsidR="00434A8C">
        <w:rPr>
          <w:rFonts w:ascii="Avenir Next" w:hAnsi="Avenir Next" w:cs="Arial"/>
          <w:bCs/>
          <w:color w:val="767171" w:themeColor="background2" w:themeShade="80"/>
          <w:sz w:val="22"/>
          <w:szCs w:val="22"/>
          <w:lang w:val="en-GB"/>
        </w:rPr>
        <w:t xml:space="preserve">for all the modules </w:t>
      </w:r>
      <w:r w:rsidRPr="00875FCA" w:rsidR="00793173">
        <w:rPr>
          <w:rFonts w:ascii="Avenir Next" w:hAnsi="Avenir Next" w:cs="Arial"/>
          <w:bCs/>
          <w:color w:val="767171" w:themeColor="background2" w:themeShade="80"/>
          <w:sz w:val="22"/>
          <w:szCs w:val="22"/>
          <w:lang w:val="en-GB"/>
        </w:rPr>
        <w:t>on the course.</w:t>
      </w:r>
    </w:p>
    <w:p w:rsidRPr="00875FCA" w:rsidR="00A83A2F" w:rsidP="00DB56F2" w:rsidRDefault="00A83A2F" w14:paraId="262CB244" w14:textId="1BBFB36C">
      <w:pPr>
        <w:pBdr>
          <w:top w:val="single" w:color="auto" w:sz="18" w:space="1"/>
          <w:left w:val="single" w:color="auto" w:sz="18" w:space="4"/>
          <w:bottom w:val="single" w:color="auto" w:sz="18" w:space="1"/>
          <w:right w:val="single" w:color="auto" w:sz="18" w:space="4"/>
        </w:pBdr>
        <w:jc w:val="both"/>
        <w:rPr>
          <w:rFonts w:ascii="Avenir Next" w:hAnsi="Avenir Next" w:cs="Arial"/>
          <w:bCs/>
          <w:color w:val="767171" w:themeColor="background2" w:themeShade="80"/>
          <w:sz w:val="22"/>
          <w:szCs w:val="22"/>
          <w:lang w:val="en-GB"/>
        </w:rPr>
      </w:pPr>
    </w:p>
    <w:p w:rsidRPr="00875FCA" w:rsidR="00A83A2F" w:rsidP="00DB56F2" w:rsidRDefault="00A83A2F" w14:paraId="2452EC1C" w14:textId="25FD0D1F">
      <w:pPr>
        <w:pBdr>
          <w:top w:val="single" w:color="auto" w:sz="18" w:space="1"/>
          <w:left w:val="single" w:color="auto" w:sz="18" w:space="4"/>
          <w:bottom w:val="single" w:color="auto" w:sz="18" w:space="1"/>
          <w:right w:val="single" w:color="auto" w:sz="18" w:space="4"/>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rsidRPr="00875FCA" w:rsidR="00DB56F2" w:rsidP="00DB56F2" w:rsidRDefault="00DB56F2" w14:paraId="274024F0" w14:textId="77777777">
      <w:pPr>
        <w:pBdr>
          <w:top w:val="single" w:color="auto" w:sz="18" w:space="1"/>
          <w:left w:val="single" w:color="auto" w:sz="18" w:space="4"/>
          <w:bottom w:val="single" w:color="auto" w:sz="18" w:space="1"/>
          <w:right w:val="single" w:color="auto" w:sz="18" w:space="4"/>
        </w:pBdr>
        <w:jc w:val="both"/>
        <w:rPr>
          <w:rFonts w:ascii="Avenir Next" w:hAnsi="Avenir Next" w:cs="Arial"/>
          <w:bCs/>
          <w:color w:val="FF0000"/>
          <w:sz w:val="22"/>
          <w:szCs w:val="22"/>
          <w:lang w:val="en-GB"/>
        </w:rPr>
      </w:pPr>
    </w:p>
    <w:p w:rsidR="00793173" w:rsidP="007C6201" w:rsidRDefault="00793173" w14:paraId="4614C5D8" w14:textId="3C9FD3D5">
      <w:pPr>
        <w:jc w:val="both"/>
        <w:rPr>
          <w:rFonts w:ascii="Arial" w:hAnsi="Arial" w:cs="Arial"/>
          <w:b/>
          <w:sz w:val="22"/>
          <w:szCs w:val="22"/>
          <w:lang w:val="en-GB"/>
        </w:rPr>
      </w:pPr>
    </w:p>
    <w:p w:rsidR="00DB56F2" w:rsidP="007C6201" w:rsidRDefault="00DB56F2" w14:paraId="5A8E70B6" w14:textId="3DD478B6">
      <w:pPr>
        <w:jc w:val="both"/>
        <w:rPr>
          <w:rFonts w:ascii="Arial" w:hAnsi="Arial" w:cs="Arial"/>
          <w:b/>
          <w:sz w:val="22"/>
          <w:szCs w:val="22"/>
          <w:lang w:val="en-GB"/>
        </w:rPr>
      </w:pPr>
    </w:p>
    <w:p w:rsidR="00397D3A" w:rsidP="007C6201" w:rsidRDefault="00397D3A" w14:paraId="1B27A2C1" w14:textId="5A9B8846">
      <w:pPr>
        <w:jc w:val="both"/>
        <w:rPr>
          <w:rFonts w:ascii="Arial" w:hAnsi="Arial" w:cs="Arial"/>
          <w:b/>
          <w:sz w:val="22"/>
          <w:szCs w:val="22"/>
          <w:lang w:val="en-GB"/>
        </w:rPr>
      </w:pPr>
    </w:p>
    <w:p w:rsidR="00397D3A" w:rsidP="007C6201" w:rsidRDefault="00397D3A" w14:paraId="1BC7CE2F" w14:textId="5B3D9200">
      <w:pPr>
        <w:jc w:val="both"/>
        <w:rPr>
          <w:rFonts w:ascii="Arial" w:hAnsi="Arial" w:cs="Arial"/>
          <w:b/>
          <w:sz w:val="22"/>
          <w:szCs w:val="22"/>
          <w:lang w:val="en-GB"/>
        </w:rPr>
      </w:pPr>
    </w:p>
    <w:p w:rsidR="00397D3A" w:rsidP="007C6201" w:rsidRDefault="00397D3A" w14:paraId="6416FB4A" w14:textId="60B3384C">
      <w:pPr>
        <w:jc w:val="both"/>
        <w:rPr>
          <w:rFonts w:ascii="Arial" w:hAnsi="Arial" w:cs="Arial"/>
          <w:b/>
          <w:sz w:val="22"/>
          <w:szCs w:val="22"/>
          <w:lang w:val="en-GB"/>
        </w:rPr>
      </w:pPr>
    </w:p>
    <w:p w:rsidR="48D557F7" w:rsidP="48D557F7" w:rsidRDefault="48D557F7" w14:paraId="4EA87883" w14:textId="0D1D1D1C">
      <w:pPr>
        <w:jc w:val="center"/>
        <w:rPr>
          <w:rFonts w:ascii="Avenir Next Demi Bold" w:hAnsi="Avenir Next Demi Bold" w:cs="Arial"/>
          <w:b w:val="1"/>
          <w:bCs w:val="1"/>
          <w:sz w:val="22"/>
          <w:szCs w:val="22"/>
          <w:u w:val="single"/>
          <w:lang w:val="en-GB"/>
        </w:rPr>
      </w:pPr>
    </w:p>
    <w:p w:rsidR="48D557F7" w:rsidP="48D557F7" w:rsidRDefault="48D557F7" w14:paraId="654865DB" w14:textId="453C8D85">
      <w:pPr>
        <w:jc w:val="center"/>
        <w:rPr>
          <w:rFonts w:ascii="Avenir Next Demi Bold" w:hAnsi="Avenir Next Demi Bold" w:cs="Arial"/>
          <w:b w:val="1"/>
          <w:bCs w:val="1"/>
          <w:sz w:val="22"/>
          <w:szCs w:val="22"/>
          <w:u w:val="single"/>
          <w:lang w:val="en-GB"/>
        </w:rPr>
      </w:pPr>
    </w:p>
    <w:p w:rsidR="48D557F7" w:rsidP="48D557F7" w:rsidRDefault="48D557F7" w14:paraId="054C745D" w14:textId="7A21A431">
      <w:pPr>
        <w:jc w:val="center"/>
        <w:rPr>
          <w:rFonts w:ascii="Avenir Next Demi Bold" w:hAnsi="Avenir Next Demi Bold" w:cs="Arial"/>
          <w:b w:val="1"/>
          <w:bCs w:val="1"/>
          <w:sz w:val="22"/>
          <w:szCs w:val="22"/>
          <w:u w:val="single"/>
          <w:lang w:val="en-GB"/>
        </w:rPr>
      </w:pPr>
    </w:p>
    <w:p w:rsidR="48D557F7" w:rsidP="48D557F7" w:rsidRDefault="48D557F7" w14:paraId="0957B8FC" w14:textId="5CBC2333">
      <w:pPr>
        <w:jc w:val="center"/>
        <w:rPr>
          <w:rFonts w:ascii="Avenir Next Demi Bold" w:hAnsi="Avenir Next Demi Bold" w:cs="Arial"/>
          <w:b w:val="1"/>
          <w:bCs w:val="1"/>
          <w:sz w:val="22"/>
          <w:szCs w:val="22"/>
          <w:u w:val="single"/>
          <w:lang w:val="en-GB"/>
        </w:rPr>
      </w:pPr>
    </w:p>
    <w:p w:rsidR="48D557F7" w:rsidP="48D557F7" w:rsidRDefault="48D557F7" w14:paraId="1D37A36D" w14:textId="1F48F4EB">
      <w:pPr>
        <w:jc w:val="center"/>
        <w:rPr>
          <w:rFonts w:ascii="Avenir Next Demi Bold" w:hAnsi="Avenir Next Demi Bold" w:cs="Arial"/>
          <w:b w:val="1"/>
          <w:bCs w:val="1"/>
          <w:sz w:val="22"/>
          <w:szCs w:val="22"/>
          <w:u w:val="single"/>
          <w:lang w:val="en-GB"/>
        </w:rPr>
      </w:pPr>
    </w:p>
    <w:p w:rsidRPr="000E329C" w:rsidR="0011473D" w:rsidP="009D0811" w:rsidRDefault="00E93993" w14:paraId="3C0D3574" w14:textId="37DBAEC4">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Pr="000E329C" w:rsidR="0011473D">
        <w:rPr>
          <w:rFonts w:ascii="Avenir Next Demi Bold" w:hAnsi="Avenir Next Demi Bold" w:cs="Arial"/>
          <w:b/>
          <w:bCs/>
          <w:sz w:val="22"/>
          <w:szCs w:val="22"/>
          <w:u w:val="single"/>
          <w:lang w:val="en-GB"/>
        </w:rPr>
        <w:t>NSTRUCTIONS FOR COMPLETION AND SUBMISSION OF ASSESSMENT</w:t>
      </w:r>
    </w:p>
    <w:p w:rsidRPr="000E329C" w:rsidR="0011473D" w:rsidP="00C053F7" w:rsidRDefault="0011473D" w14:paraId="61C888AB" w14:textId="77777777">
      <w:pPr>
        <w:jc w:val="both"/>
        <w:rPr>
          <w:rFonts w:ascii="Avenir Next" w:hAnsi="Avenir Next" w:cs="Arial"/>
          <w:sz w:val="22"/>
          <w:szCs w:val="22"/>
          <w:lang w:val="en-GB"/>
        </w:rPr>
      </w:pPr>
    </w:p>
    <w:p w:rsidRPr="000E329C" w:rsidR="00EE744D" w:rsidP="00EE744D" w:rsidRDefault="00EE744D" w14:paraId="677915C6" w14:textId="77777777">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rsidRPr="000E329C" w:rsidR="00EE744D" w:rsidP="00EE744D" w:rsidRDefault="00EE744D" w14:paraId="2B453981" w14:textId="77777777">
      <w:pPr>
        <w:jc w:val="both"/>
        <w:rPr>
          <w:rFonts w:ascii="Avenir Next" w:hAnsi="Avenir Next" w:cs="Arial"/>
          <w:b/>
          <w:sz w:val="22"/>
          <w:szCs w:val="22"/>
          <w:lang w:val="en-GB"/>
        </w:rPr>
      </w:pPr>
    </w:p>
    <w:p w:rsidRPr="000E329C" w:rsidR="00EE744D" w:rsidP="00EE744D" w:rsidRDefault="00EE744D" w14:paraId="537DD737" w14:textId="77777777">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r>
      <w:r w:rsidRPr="000E329C">
        <w:rPr>
          <w:rFonts w:ascii="Avenir Next" w:hAnsi="Avenir Next" w:cs="Arial"/>
          <w:sz w:val="22"/>
          <w:szCs w:val="22"/>
          <w:lang w:val="en-GB"/>
        </w:rPr>
        <w:t xml:space="preserve">You must use this document for the answering of the assessment for this module. The answers to each question must be completed using this document with the answers populated under each question. </w:t>
      </w:r>
    </w:p>
    <w:p w:rsidRPr="000E329C" w:rsidR="00EE744D" w:rsidP="00EE744D" w:rsidRDefault="00EE744D" w14:paraId="1DB63824" w14:textId="77777777">
      <w:pPr>
        <w:ind w:left="720" w:hanging="720"/>
        <w:jc w:val="both"/>
        <w:rPr>
          <w:rFonts w:ascii="Avenir Next" w:hAnsi="Avenir Next" w:cs="Arial"/>
          <w:sz w:val="22"/>
          <w:szCs w:val="22"/>
          <w:lang w:val="en-GB"/>
        </w:rPr>
      </w:pPr>
    </w:p>
    <w:p w:rsidRPr="000E329C" w:rsidR="00EE744D" w:rsidP="00EE744D" w:rsidRDefault="00EE744D" w14:paraId="72948AC7" w14:textId="77777777">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r>
      <w:r w:rsidRPr="000E329C">
        <w:rPr>
          <w:rFonts w:ascii="Avenir Next" w:hAnsi="Avenir Next" w:cs="Arial"/>
          <w:sz w:val="22"/>
          <w:szCs w:val="22"/>
          <w:lang w:val="en-GB"/>
        </w:rPr>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rsidRPr="000E329C" w:rsidR="00EE744D" w:rsidP="00EE744D" w:rsidRDefault="00EE744D" w14:paraId="479CDBFE" w14:textId="77777777">
      <w:pPr>
        <w:ind w:left="720" w:hanging="720"/>
        <w:jc w:val="both"/>
        <w:rPr>
          <w:rFonts w:ascii="Avenir Next" w:hAnsi="Avenir Next" w:cs="Arial"/>
          <w:sz w:val="22"/>
          <w:szCs w:val="22"/>
          <w:lang w:val="en-GB"/>
        </w:rPr>
      </w:pPr>
    </w:p>
    <w:p w:rsidRPr="000E329C" w:rsidR="00EE744D" w:rsidP="00EE744D" w:rsidRDefault="00EE744D" w14:paraId="67B08819" w14:textId="77777777">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r>
      <w:r w:rsidRPr="000E329C">
        <w:rPr>
          <w:rFonts w:ascii="Avenir Next" w:hAnsi="Avenir Next" w:cs="Arial"/>
          <w:sz w:val="22"/>
          <w:szCs w:val="22"/>
          <w:lang w:val="en-GB"/>
        </w:rPr>
        <w:t>No limit has been set for the length of your answers to the questions. However, please be guided by the mark allocation for each question. More often than not, one fact / statement will earn one mark (unless it is obvious from the question that this is not the case).</w:t>
      </w:r>
    </w:p>
    <w:p w:rsidRPr="000E329C" w:rsidR="00EE744D" w:rsidP="00EE744D" w:rsidRDefault="00EE744D" w14:paraId="7A620557" w14:textId="77777777">
      <w:pPr>
        <w:ind w:left="720" w:hanging="720"/>
        <w:jc w:val="both"/>
        <w:rPr>
          <w:rFonts w:ascii="Avenir Next" w:hAnsi="Avenir Next" w:cs="Arial"/>
          <w:sz w:val="22"/>
          <w:szCs w:val="22"/>
          <w:lang w:val="en-GB"/>
        </w:rPr>
      </w:pPr>
    </w:p>
    <w:p w:rsidRPr="000E329C" w:rsidR="00EE744D" w:rsidP="00EE744D" w:rsidRDefault="00EE744D" w14:paraId="1D73C7C7" w14:textId="28C9FFBC">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r>
      <w:r w:rsidRPr="000E329C">
        <w:rPr>
          <w:rFonts w:ascii="Avenir Next" w:hAnsi="Avenir Next" w:cs="Arial"/>
          <w:sz w:val="22"/>
          <w:szCs w:val="22"/>
          <w:lang w:val="en-GB"/>
        </w:rPr>
        <w:t xml:space="preserve">You must save this document using the following format: </w:t>
      </w:r>
      <w:r w:rsidRPr="000E329C">
        <w:rPr>
          <w:rFonts w:ascii="Avenir Next Demi Bold" w:hAnsi="Avenir Next Demi Bold" w:cs="Arial"/>
          <w:b/>
          <w:bCs/>
          <w:sz w:val="22"/>
          <w:szCs w:val="22"/>
          <w:lang w:val="en-GB" w:eastAsia="en-GB"/>
        </w:rPr>
        <w:t>[student</w:t>
      </w:r>
      <w:r w:rsidRPr="000E329C" w:rsidR="00A97725">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Pr="000E329C" w:rsidR="002C1671">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rsidRPr="000E329C" w:rsidR="00EE744D" w:rsidP="00EE744D" w:rsidRDefault="00EE744D" w14:paraId="7DC3E9CB" w14:textId="77777777">
      <w:pPr>
        <w:ind w:left="720" w:hanging="720"/>
        <w:jc w:val="both"/>
        <w:rPr>
          <w:rFonts w:ascii="Avenir Next" w:hAnsi="Avenir Next" w:cs="Arial"/>
          <w:sz w:val="22"/>
          <w:szCs w:val="22"/>
          <w:lang w:val="en-GB"/>
        </w:rPr>
      </w:pPr>
    </w:p>
    <w:p w:rsidRPr="000E329C" w:rsidR="00EE744D" w:rsidP="00EE744D" w:rsidRDefault="00EE744D" w14:paraId="5FECFC0B" w14:textId="77777777">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r>
      <w:r w:rsidRPr="000E329C">
        <w:rPr>
          <w:rFonts w:ascii="Avenir Next" w:hAnsi="Avenir Next" w:cs="Arial"/>
          <w:sz w:val="22"/>
          <w:szCs w:val="22"/>
          <w:lang w:val="en-GB"/>
        </w:rPr>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rsidRPr="000E329C" w:rsidR="00EE744D" w:rsidP="00EE744D" w:rsidRDefault="00EE744D" w14:paraId="218E1009" w14:textId="77777777">
      <w:pPr>
        <w:ind w:left="720" w:hanging="720"/>
        <w:jc w:val="both"/>
        <w:rPr>
          <w:rFonts w:ascii="Avenir Next" w:hAnsi="Avenir Next" w:cs="Arial"/>
          <w:sz w:val="22"/>
          <w:szCs w:val="22"/>
          <w:lang w:val="en-GB"/>
        </w:rPr>
      </w:pPr>
    </w:p>
    <w:p w:rsidRPr="000E329C" w:rsidR="00EE744D" w:rsidP="00EE744D" w:rsidRDefault="00EE744D" w14:paraId="6209DB2C" w14:textId="414FCDD2">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Pr="00827D56" w:rsidR="0026515D">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Pr="00827D56" w:rsid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Pr="00827D56" w:rsidR="002C1671">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Pr="00827D56" w:rsidR="004E14A8">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Pr="00827D56" w:rsid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rsidRPr="000E329C" w:rsidR="00EE744D" w:rsidP="00EE744D" w:rsidRDefault="00EE744D" w14:paraId="2F29FFC7" w14:textId="77777777">
      <w:pPr>
        <w:ind w:left="720" w:hanging="720"/>
        <w:jc w:val="both"/>
        <w:rPr>
          <w:rFonts w:ascii="Avenir Next" w:hAnsi="Avenir Next" w:cs="Arial"/>
          <w:sz w:val="22"/>
          <w:szCs w:val="22"/>
          <w:lang w:val="en-GB"/>
        </w:rPr>
      </w:pPr>
    </w:p>
    <w:p w:rsidRPr="000E329C" w:rsidR="00AD6A7D" w:rsidP="00EE744D" w:rsidRDefault="00EE744D" w14:paraId="39654464" w14:textId="3D192138">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r>
      <w:r w:rsidRPr="000E329C">
        <w:rPr>
          <w:rFonts w:ascii="Avenir Next" w:hAnsi="Avenir Next" w:cs="Arial"/>
          <w:sz w:val="22"/>
          <w:szCs w:val="22"/>
          <w:lang w:val="en-GB"/>
        </w:rPr>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rsidRPr="000E329C" w:rsidR="00DC0391" w:rsidP="00A458BE" w:rsidRDefault="00DC0391" w14:paraId="24431576" w14:textId="77777777">
      <w:pPr>
        <w:ind w:left="720" w:hanging="720"/>
        <w:jc w:val="both"/>
        <w:rPr>
          <w:rFonts w:ascii="Avenir Next" w:hAnsi="Avenir Next" w:cs="Arial"/>
          <w:sz w:val="22"/>
          <w:szCs w:val="22"/>
          <w:lang w:val="en-GB"/>
        </w:rPr>
      </w:pPr>
    </w:p>
    <w:p w:rsidRPr="000E329C" w:rsidR="00DC0391" w:rsidP="00A458BE" w:rsidRDefault="00DC0391" w14:paraId="24433CF8" w14:textId="4286A992">
      <w:pPr>
        <w:ind w:left="720" w:hanging="720"/>
        <w:jc w:val="both"/>
        <w:rPr>
          <w:rFonts w:ascii="Avenir Next" w:hAnsi="Avenir Next" w:cs="Arial"/>
          <w:sz w:val="22"/>
          <w:szCs w:val="22"/>
          <w:lang w:val="en-GB"/>
        </w:rPr>
      </w:pPr>
    </w:p>
    <w:p w:rsidRPr="000E329C" w:rsidR="00DC0391" w:rsidP="00A458BE" w:rsidRDefault="00DC0391" w14:paraId="432417B6" w14:textId="5AAE7A81">
      <w:pPr>
        <w:ind w:left="720" w:hanging="720"/>
        <w:jc w:val="both"/>
        <w:rPr>
          <w:rFonts w:ascii="Avenir Next" w:hAnsi="Avenir Next" w:cs="Arial"/>
          <w:sz w:val="22"/>
          <w:szCs w:val="22"/>
          <w:lang w:val="en-GB"/>
        </w:rPr>
      </w:pPr>
    </w:p>
    <w:p w:rsidRPr="00827D56" w:rsidR="00F3323E" w:rsidP="00C053F7" w:rsidRDefault="00F3323E" w14:paraId="2966AAD4" w14:textId="6A6EEACE">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rsidRPr="00827D56" w:rsidR="00F3323E" w:rsidP="00C053F7" w:rsidRDefault="00F3323E" w14:paraId="62B460C7" w14:textId="77777777">
      <w:pPr>
        <w:spacing w:line="276" w:lineRule="auto"/>
        <w:ind w:left="720" w:hanging="720"/>
        <w:jc w:val="both"/>
        <w:rPr>
          <w:rFonts w:ascii="Avenir Next" w:hAnsi="Avenir Next" w:cs="Arial"/>
          <w:sz w:val="22"/>
          <w:szCs w:val="22"/>
          <w:lang w:val="en-GB"/>
        </w:rPr>
      </w:pPr>
    </w:p>
    <w:p w:rsidRPr="00827D56" w:rsidR="005D43E0" w:rsidP="00C053F7" w:rsidRDefault="0029433F" w14:paraId="7855E8A8" w14:textId="3F6B427A">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Pr="00827D56" w:rsidR="005D43E0">
        <w:rPr>
          <w:rFonts w:ascii="Avenir Next Demi Bold" w:hAnsi="Avenir Next Demi Bold" w:cs="Arial"/>
          <w:b/>
          <w:bCs/>
          <w:sz w:val="22"/>
          <w:szCs w:val="22"/>
          <w:lang w:val="en-GB"/>
        </w:rPr>
        <w:t xml:space="preserve"> (multiple-choice questions) [10 marks</w:t>
      </w:r>
      <w:r w:rsidRPr="00827D56" w:rsidR="00D17FDC">
        <w:rPr>
          <w:rFonts w:ascii="Avenir Next Demi Bold" w:hAnsi="Avenir Next Demi Bold" w:cs="Arial"/>
          <w:b/>
          <w:bCs/>
          <w:sz w:val="22"/>
          <w:szCs w:val="22"/>
          <w:lang w:val="en-GB"/>
        </w:rPr>
        <w:t xml:space="preserve"> in total</w:t>
      </w:r>
      <w:r w:rsidRPr="00827D56" w:rsidR="005D43E0">
        <w:rPr>
          <w:rFonts w:ascii="Avenir Next Demi Bold" w:hAnsi="Avenir Next Demi Bold" w:cs="Arial"/>
          <w:b/>
          <w:bCs/>
          <w:sz w:val="22"/>
          <w:szCs w:val="22"/>
          <w:lang w:val="en-GB"/>
        </w:rPr>
        <w:t>]</w:t>
      </w:r>
    </w:p>
    <w:p w:rsidRPr="00827D56" w:rsidR="00F3323E" w:rsidP="00C053F7" w:rsidRDefault="00F3323E" w14:paraId="3CF1A35C" w14:textId="77777777">
      <w:pPr>
        <w:spacing w:line="276" w:lineRule="auto"/>
        <w:ind w:left="720" w:hanging="720"/>
        <w:jc w:val="both"/>
        <w:rPr>
          <w:rFonts w:ascii="Avenir Next" w:hAnsi="Avenir Next" w:cs="Arial"/>
          <w:sz w:val="22"/>
          <w:szCs w:val="22"/>
          <w:lang w:val="en-GB"/>
        </w:rPr>
      </w:pPr>
    </w:p>
    <w:p w:rsidRPr="00827D56" w:rsidR="005D43E0" w:rsidP="00C053F7" w:rsidRDefault="005D43E0" w14:paraId="52F192E0" w14:textId="4F9975C1">
      <w:pPr>
        <w:spacing w:line="276" w:lineRule="auto"/>
        <w:jc w:val="both"/>
        <w:rPr>
          <w:rFonts w:ascii="Avenir Next" w:hAnsi="Avenir Next" w:cs="Arial"/>
          <w:sz w:val="22"/>
          <w:szCs w:val="22"/>
          <w:lang w:val="en-GB"/>
        </w:rPr>
      </w:pPr>
      <w:r w:rsidRPr="00340020">
        <w:rPr>
          <w:rFonts w:ascii="Avenir Next" w:hAnsi="Avenir Next" w:cs="Arial"/>
          <w:b/>
          <w:bCs/>
          <w:sz w:val="22"/>
          <w:szCs w:val="22"/>
          <w:lang w:val="en-GB"/>
        </w:rPr>
        <w:t>Questions 1.1. – 1.10</w:t>
      </w:r>
      <w:r w:rsidRPr="00340020" w:rsidR="00341AA6">
        <w:rPr>
          <w:rFonts w:ascii="Avenir Next" w:hAnsi="Avenir Next" w:cs="Arial"/>
          <w:b/>
          <w:bCs/>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Pr="00827D56" w:rsidR="00397D3A">
        <w:rPr>
          <w:rFonts w:ascii="Avenir Next" w:hAnsi="Avenir Next" w:cs="Arial"/>
          <w:sz w:val="22"/>
          <w:szCs w:val="22"/>
          <w:highlight w:val="yellow"/>
          <w:lang w:val="en-GB"/>
        </w:rPr>
        <w:t xml:space="preserve"> by highlighting the </w:t>
      </w:r>
      <w:r w:rsidRPr="00827D56" w:rsidR="0036565C">
        <w:rPr>
          <w:rFonts w:ascii="Avenir Next" w:hAnsi="Avenir Next" w:cs="Arial"/>
          <w:sz w:val="22"/>
          <w:szCs w:val="22"/>
          <w:highlight w:val="yellow"/>
          <w:lang w:val="en-GB"/>
        </w:rPr>
        <w:t xml:space="preserve">relevant paragraph </w:t>
      </w:r>
      <w:r w:rsidRPr="00827D56" w:rsidR="0036565C">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Pr="00827D56" w:rsidR="0036565C">
        <w:rPr>
          <w:rFonts w:ascii="Avenir Next" w:hAnsi="Avenir Next" w:cs="Arial"/>
          <w:sz w:val="22"/>
          <w:szCs w:val="22"/>
          <w:lang w:val="en-GB"/>
        </w:rPr>
        <w:t xml:space="preserve"> Select only </w:t>
      </w:r>
      <w:r w:rsidRPr="00827D56" w:rsidR="0036565C">
        <w:rPr>
          <w:rFonts w:ascii="Avenir Next Demi Bold" w:hAnsi="Avenir Next Demi Bold" w:cs="Arial"/>
          <w:b/>
          <w:bCs/>
          <w:sz w:val="22"/>
          <w:szCs w:val="22"/>
          <w:lang w:val="en-GB"/>
        </w:rPr>
        <w:t>ONE</w:t>
      </w:r>
      <w:r w:rsidRPr="00827D56" w:rsidR="0036565C">
        <w:rPr>
          <w:rFonts w:ascii="Avenir Next" w:hAnsi="Avenir Next" w:cs="Arial"/>
          <w:sz w:val="22"/>
          <w:szCs w:val="22"/>
          <w:lang w:val="en-GB"/>
        </w:rPr>
        <w:t xml:space="preserve"> answer</w:t>
      </w:r>
      <w:r w:rsidRPr="00827D56" w:rsidR="00A60074">
        <w:rPr>
          <w:rFonts w:ascii="Avenir Next" w:hAnsi="Avenir Next" w:cs="Arial"/>
          <w:sz w:val="22"/>
          <w:szCs w:val="22"/>
          <w:lang w:val="en-GB"/>
        </w:rPr>
        <w:t>. Candidates who select more than one answer will receive no mark for that specific question.</w:t>
      </w:r>
    </w:p>
    <w:p w:rsidRPr="00827D56" w:rsidR="00AF228E" w:rsidP="00C053F7" w:rsidRDefault="00AF228E" w14:paraId="27033D10" w14:textId="424A462F">
      <w:pPr>
        <w:autoSpaceDE w:val="0"/>
        <w:autoSpaceDN w:val="0"/>
        <w:adjustRightInd w:val="0"/>
        <w:spacing w:line="276" w:lineRule="auto"/>
        <w:jc w:val="both"/>
        <w:rPr>
          <w:rFonts w:ascii="Avenir Next" w:hAnsi="Avenir Next" w:cs="Arial"/>
          <w:sz w:val="22"/>
          <w:szCs w:val="22"/>
          <w:lang w:val="en-GB"/>
        </w:rPr>
      </w:pPr>
    </w:p>
    <w:p w:rsidRPr="00827D56" w:rsidR="00A60074" w:rsidP="00C053F7" w:rsidRDefault="00B736DF" w14:paraId="00828CEF" w14:textId="7777777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rsidRPr="00827D56" w:rsidR="00A60074" w:rsidP="00C053F7" w:rsidRDefault="00A60074" w14:paraId="0552927E" w14:textId="77777777">
      <w:pPr>
        <w:jc w:val="both"/>
        <w:rPr>
          <w:rFonts w:ascii="Avenir Next" w:hAnsi="Avenir Next" w:cs="Arial"/>
          <w:sz w:val="22"/>
          <w:szCs w:val="22"/>
          <w:lang w:val="en-GB"/>
        </w:rPr>
      </w:pPr>
    </w:p>
    <w:p w:rsidRPr="00827D56" w:rsidR="00B736DF" w:rsidP="00C053F7" w:rsidRDefault="00B736DF" w14:paraId="2164696E" w14:textId="6B1AFC6B">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rsidRPr="00827D56" w:rsidR="00627E7B" w:rsidP="00C053F7" w:rsidRDefault="00627E7B" w14:paraId="399135AB" w14:textId="77777777">
      <w:pPr>
        <w:jc w:val="both"/>
        <w:rPr>
          <w:rFonts w:ascii="Avenir Next" w:hAnsi="Avenir Next" w:cs="Arial"/>
          <w:sz w:val="22"/>
          <w:szCs w:val="22"/>
          <w:lang w:val="en-GB"/>
        </w:rPr>
      </w:pPr>
    </w:p>
    <w:p w:rsidRPr="00827D56" w:rsidR="00B736DF" w:rsidP="009E1027" w:rsidRDefault="00B736DF" w14:paraId="242D54E3" w14:textId="69779BF4">
      <w:pPr>
        <w:pStyle w:val="Paragraphedeliste"/>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Pr="00827D56" w:rsidR="0037465A">
        <w:rPr>
          <w:rFonts w:ascii="Avenir Next" w:hAnsi="Avenir Next" w:cs="Arial"/>
          <w:sz w:val="22"/>
          <w:szCs w:val="22"/>
          <w:lang w:val="en-GB"/>
        </w:rPr>
        <w:t xml:space="preserve"> </w:t>
      </w:r>
      <w:r w:rsidRPr="00827D56" w:rsidR="00AB685C">
        <w:rPr>
          <w:rFonts w:ascii="Avenir Next" w:hAnsi="Avenir Next" w:cs="Arial"/>
          <w:sz w:val="22"/>
          <w:szCs w:val="22"/>
          <w:lang w:val="en-GB"/>
        </w:rPr>
        <w:t xml:space="preserve">Model Law on </w:t>
      </w:r>
      <w:r w:rsidRPr="00827D56" w:rsidR="0037465A">
        <w:rPr>
          <w:rFonts w:ascii="Avenir Next" w:hAnsi="Avenir Next" w:cs="Arial"/>
          <w:sz w:val="22"/>
          <w:szCs w:val="22"/>
          <w:lang w:val="en-GB"/>
        </w:rPr>
        <w:t>Cross-Border Insolvency</w:t>
      </w:r>
      <w:r w:rsidRPr="00827D56">
        <w:rPr>
          <w:rFonts w:ascii="Avenir Next" w:hAnsi="Avenir Next" w:cs="Arial"/>
          <w:sz w:val="22"/>
          <w:szCs w:val="22"/>
          <w:lang w:val="en-GB"/>
        </w:rPr>
        <w:t>.</w:t>
      </w:r>
    </w:p>
    <w:p w:rsidRPr="00827D56" w:rsidR="009E1027" w:rsidP="009E1027" w:rsidRDefault="009E1027" w14:paraId="2CA6D4C1" w14:textId="77777777">
      <w:pPr>
        <w:jc w:val="both"/>
        <w:rPr>
          <w:rFonts w:ascii="Avenir Next" w:hAnsi="Avenir Next" w:cs="Arial"/>
          <w:sz w:val="22"/>
          <w:szCs w:val="22"/>
          <w:lang w:val="en-GB"/>
        </w:rPr>
      </w:pPr>
    </w:p>
    <w:p w:rsidRPr="00AA093D" w:rsidR="00B736DF" w:rsidP="009E1027" w:rsidRDefault="00B736DF" w14:paraId="7A1E5D95" w14:textId="61374D7A">
      <w:pPr>
        <w:pStyle w:val="Paragraphedeliste"/>
        <w:numPr>
          <w:ilvl w:val="0"/>
          <w:numId w:val="12"/>
        </w:numPr>
        <w:ind w:left="426"/>
        <w:jc w:val="both"/>
        <w:rPr>
          <w:rFonts w:ascii="Avenir Next" w:hAnsi="Avenir Next" w:cs="Arial"/>
          <w:sz w:val="22"/>
          <w:szCs w:val="22"/>
          <w:highlight w:val="yellow"/>
          <w:lang w:val="en-GB"/>
        </w:rPr>
      </w:pPr>
      <w:r w:rsidRPr="00AA093D">
        <w:rPr>
          <w:rFonts w:ascii="Avenir Next" w:hAnsi="Avenir Next" w:cs="Arial"/>
          <w:sz w:val="22"/>
          <w:szCs w:val="22"/>
          <w:highlight w:val="yellow"/>
          <w:lang w:val="en-GB"/>
        </w:rPr>
        <w:t>This statement is untrue since there are huge differences in both the approach and insolvency legislation of various jurisdictions.</w:t>
      </w:r>
    </w:p>
    <w:p w:rsidRPr="00827D56" w:rsidR="009E1027" w:rsidP="009E1027" w:rsidRDefault="009E1027" w14:paraId="21A43982" w14:textId="77777777">
      <w:pPr>
        <w:jc w:val="both"/>
        <w:rPr>
          <w:rFonts w:ascii="Avenir Next" w:hAnsi="Avenir Next" w:cs="Arial"/>
          <w:sz w:val="22"/>
          <w:szCs w:val="22"/>
          <w:lang w:val="en-GB"/>
        </w:rPr>
      </w:pPr>
    </w:p>
    <w:p w:rsidRPr="00827D56" w:rsidR="00B736DF" w:rsidP="009E1027" w:rsidRDefault="00B736DF" w14:paraId="79F90427" w14:textId="395267B2">
      <w:pPr>
        <w:pStyle w:val="Paragraphedeliste"/>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rsidRPr="00827D56" w:rsidR="009E1027" w:rsidP="009E1027" w:rsidRDefault="009E1027" w14:paraId="2960F0E8" w14:textId="77777777">
      <w:pPr>
        <w:jc w:val="both"/>
        <w:rPr>
          <w:rFonts w:ascii="Avenir Next" w:hAnsi="Avenir Next" w:cs="Arial"/>
          <w:sz w:val="22"/>
          <w:szCs w:val="22"/>
          <w:lang w:val="en-GB"/>
        </w:rPr>
      </w:pPr>
    </w:p>
    <w:p w:rsidRPr="00827D56" w:rsidR="00B736DF" w:rsidP="009E1027" w:rsidRDefault="00B736DF" w14:paraId="61214314" w14:textId="090A172E">
      <w:pPr>
        <w:pStyle w:val="Paragraphedeliste"/>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rsidRPr="00827D56" w:rsidR="00161F1B" w:rsidP="00C053F7" w:rsidRDefault="00161F1B" w14:paraId="22468FC3" w14:textId="77777777">
      <w:pPr>
        <w:autoSpaceDE w:val="0"/>
        <w:autoSpaceDN w:val="0"/>
        <w:adjustRightInd w:val="0"/>
        <w:jc w:val="both"/>
        <w:rPr>
          <w:rFonts w:ascii="Avenir Next" w:hAnsi="Avenir Next" w:cs="Arial"/>
          <w:b/>
          <w:bCs/>
          <w:sz w:val="22"/>
          <w:szCs w:val="22"/>
          <w:lang w:val="en-GB"/>
        </w:rPr>
      </w:pPr>
    </w:p>
    <w:p w:rsidRPr="00827D56" w:rsidR="00A60074" w:rsidP="00C053F7" w:rsidRDefault="00161F1B" w14:paraId="4382446A" w14:textId="1CC25C0F">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rsidRPr="00827D56" w:rsidR="00A60074" w:rsidP="00C053F7" w:rsidRDefault="00A60074" w14:paraId="22891106" w14:textId="77777777">
      <w:pPr>
        <w:jc w:val="both"/>
        <w:rPr>
          <w:rFonts w:ascii="Avenir Next" w:hAnsi="Avenir Next" w:cs="Arial"/>
          <w:sz w:val="22"/>
          <w:szCs w:val="22"/>
          <w:lang w:val="en-GB"/>
        </w:rPr>
      </w:pPr>
    </w:p>
    <w:p w:rsidRPr="00827D56" w:rsidR="00161F1B" w:rsidP="00C053F7" w:rsidRDefault="00161F1B" w14:paraId="71A508E8" w14:textId="117B6ABC">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rsidRPr="00827D56" w:rsidR="00C8712A" w:rsidP="00C053F7" w:rsidRDefault="00C8712A" w14:paraId="46BA76D4" w14:textId="77777777">
      <w:pPr>
        <w:ind w:left="426"/>
        <w:jc w:val="both"/>
        <w:rPr>
          <w:rFonts w:ascii="Avenir Next" w:hAnsi="Avenir Next" w:cs="Arial"/>
          <w:sz w:val="22"/>
          <w:szCs w:val="22"/>
          <w:lang w:val="en-GB"/>
        </w:rPr>
      </w:pPr>
    </w:p>
    <w:p w:rsidRPr="00827D56" w:rsidR="00161F1B" w:rsidP="009E1027" w:rsidRDefault="00161F1B" w14:paraId="1A15D95A" w14:textId="65E26C9B">
      <w:pPr>
        <w:pStyle w:val="Paragraphedeliste"/>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rsidRPr="00827D56" w:rsidR="009E1027" w:rsidP="009E1027" w:rsidRDefault="009E1027" w14:paraId="3A6D649B" w14:textId="77777777">
      <w:pPr>
        <w:jc w:val="both"/>
        <w:rPr>
          <w:rFonts w:ascii="Avenir Next" w:hAnsi="Avenir Next" w:cs="Arial"/>
          <w:sz w:val="22"/>
          <w:szCs w:val="22"/>
          <w:lang w:val="en-GB"/>
        </w:rPr>
      </w:pPr>
    </w:p>
    <w:p w:rsidRPr="00827D56" w:rsidR="00161F1B" w:rsidP="009E1027" w:rsidRDefault="00161F1B" w14:paraId="5340235E" w14:textId="239BA2D0">
      <w:pPr>
        <w:pStyle w:val="Paragraphedeliste"/>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rsidRPr="00827D56" w:rsidR="009E1027" w:rsidP="009E1027" w:rsidRDefault="009E1027" w14:paraId="24C1C5A9" w14:textId="77777777">
      <w:pPr>
        <w:jc w:val="both"/>
        <w:rPr>
          <w:rFonts w:ascii="Avenir Next" w:hAnsi="Avenir Next" w:cs="Arial"/>
          <w:sz w:val="22"/>
          <w:szCs w:val="22"/>
          <w:lang w:val="en-GB"/>
        </w:rPr>
      </w:pPr>
    </w:p>
    <w:p w:rsidRPr="004E7B86" w:rsidR="00161F1B" w:rsidP="009E1027" w:rsidRDefault="00161F1B" w14:paraId="5E99A689" w14:textId="5F861397">
      <w:pPr>
        <w:pStyle w:val="Paragraphedeliste"/>
        <w:numPr>
          <w:ilvl w:val="0"/>
          <w:numId w:val="13"/>
        </w:numPr>
        <w:ind w:left="426"/>
        <w:jc w:val="both"/>
        <w:rPr>
          <w:rFonts w:ascii="Avenir Next" w:hAnsi="Avenir Next" w:cs="Arial"/>
          <w:sz w:val="22"/>
          <w:szCs w:val="22"/>
          <w:highlight w:val="yellow"/>
          <w:lang w:val="en-GB"/>
        </w:rPr>
      </w:pPr>
      <w:r w:rsidRPr="004E7B86">
        <w:rPr>
          <w:rFonts w:ascii="Avenir Next" w:hAnsi="Avenir Next" w:cs="Arial"/>
          <w:sz w:val="22"/>
          <w:szCs w:val="22"/>
          <w:highlight w:val="yellow"/>
          <w:lang w:val="en-GB"/>
        </w:rPr>
        <w:t>This statement is true since it introduced the notion of discharge.</w:t>
      </w:r>
    </w:p>
    <w:p w:rsidRPr="00827D56" w:rsidR="009E1027" w:rsidP="009E1027" w:rsidRDefault="009E1027" w14:paraId="35AA7840" w14:textId="77777777">
      <w:pPr>
        <w:jc w:val="both"/>
        <w:rPr>
          <w:rFonts w:ascii="Avenir Next" w:hAnsi="Avenir Next" w:cs="Arial"/>
          <w:sz w:val="22"/>
          <w:szCs w:val="22"/>
          <w:lang w:val="en-GB"/>
        </w:rPr>
      </w:pPr>
    </w:p>
    <w:p w:rsidRPr="00827D56" w:rsidR="00161F1B" w:rsidP="009E1027" w:rsidRDefault="00161F1B" w14:paraId="4796CA5C" w14:textId="68F0E322">
      <w:pPr>
        <w:pStyle w:val="Paragraphedeliste"/>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Pr="00827D56" w:rsidR="00110DA3">
        <w:rPr>
          <w:rFonts w:ascii="Avenir Next" w:hAnsi="Avenir Next" w:cs="Arial"/>
          <w:sz w:val="22"/>
          <w:szCs w:val="22"/>
          <w:lang w:val="en-GB"/>
        </w:rPr>
        <w:t>l</w:t>
      </w:r>
      <w:r w:rsidRPr="00827D56">
        <w:rPr>
          <w:rFonts w:ascii="Avenir Next" w:hAnsi="Avenir Next" w:cs="Arial"/>
          <w:sz w:val="22"/>
          <w:szCs w:val="22"/>
          <w:lang w:val="en-GB"/>
        </w:rPr>
        <w:t>aw.</w:t>
      </w:r>
    </w:p>
    <w:p w:rsidR="00161F1B" w:rsidP="00C053F7" w:rsidRDefault="00161F1B" w14:paraId="6449789D" w14:textId="27AB41D8">
      <w:pPr>
        <w:autoSpaceDE w:val="0"/>
        <w:autoSpaceDN w:val="0"/>
        <w:adjustRightInd w:val="0"/>
        <w:spacing w:line="276" w:lineRule="auto"/>
        <w:jc w:val="both"/>
        <w:rPr>
          <w:rFonts w:ascii="Avenir Next" w:hAnsi="Avenir Next" w:cs="Arial"/>
          <w:b/>
          <w:bCs/>
          <w:sz w:val="22"/>
          <w:szCs w:val="22"/>
          <w:lang w:val="en-GB"/>
        </w:rPr>
      </w:pPr>
    </w:p>
    <w:p w:rsidR="00827D56" w:rsidP="00C053F7" w:rsidRDefault="00827D56" w14:paraId="7009CB7D" w14:textId="42D07A50">
      <w:pPr>
        <w:autoSpaceDE w:val="0"/>
        <w:autoSpaceDN w:val="0"/>
        <w:adjustRightInd w:val="0"/>
        <w:spacing w:line="276" w:lineRule="auto"/>
        <w:jc w:val="both"/>
        <w:rPr>
          <w:rFonts w:ascii="Avenir Next" w:hAnsi="Avenir Next" w:cs="Arial"/>
          <w:b/>
          <w:bCs/>
          <w:sz w:val="22"/>
          <w:szCs w:val="22"/>
          <w:lang w:val="en-GB"/>
        </w:rPr>
      </w:pPr>
    </w:p>
    <w:p w:rsidRPr="00827D56" w:rsidR="00827D56" w:rsidP="00C053F7" w:rsidRDefault="00827D56" w14:paraId="52F12B4C" w14:textId="77777777">
      <w:pPr>
        <w:autoSpaceDE w:val="0"/>
        <w:autoSpaceDN w:val="0"/>
        <w:adjustRightInd w:val="0"/>
        <w:spacing w:line="276" w:lineRule="auto"/>
        <w:jc w:val="both"/>
        <w:rPr>
          <w:rFonts w:ascii="Avenir Next" w:hAnsi="Avenir Next" w:cs="Arial"/>
          <w:b/>
          <w:bCs/>
          <w:sz w:val="22"/>
          <w:szCs w:val="22"/>
          <w:lang w:val="en-GB"/>
        </w:rPr>
      </w:pPr>
    </w:p>
    <w:p w:rsidRPr="00827D56" w:rsidR="00F61DD2" w:rsidP="00C053F7" w:rsidRDefault="00DD2E11" w14:paraId="3DE3EE5D" w14:textId="5ECB6A5D">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Pr="00827D56" w:rsidR="00ED0BC4">
        <w:rPr>
          <w:rFonts w:ascii="Avenir Next Demi Bold" w:hAnsi="Avenir Next Demi Bold" w:cs="Arial"/>
          <w:b/>
          <w:bCs/>
          <w:sz w:val="22"/>
          <w:szCs w:val="22"/>
          <w:lang w:val="en-GB"/>
        </w:rPr>
        <w:t>3</w:t>
      </w:r>
    </w:p>
    <w:p w:rsidRPr="00827D56" w:rsidR="00F61DD2" w:rsidP="00C053F7" w:rsidRDefault="00F61DD2" w14:paraId="5CC3C16B" w14:textId="77777777">
      <w:pPr>
        <w:jc w:val="both"/>
        <w:rPr>
          <w:rFonts w:ascii="Avenir Next" w:hAnsi="Avenir Next" w:cs="Arial"/>
          <w:sz w:val="22"/>
          <w:szCs w:val="22"/>
          <w:lang w:val="en-GB"/>
        </w:rPr>
      </w:pPr>
    </w:p>
    <w:p w:rsidRPr="00827D56" w:rsidR="009E2E27" w:rsidP="00C053F7" w:rsidRDefault="009E2E27" w14:paraId="52ADC4A5" w14:textId="6C3C34D5">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rsidRPr="00827D56" w:rsidR="0027299F" w:rsidP="00C053F7" w:rsidRDefault="0027299F" w14:paraId="6155E517" w14:textId="77777777">
      <w:pPr>
        <w:jc w:val="both"/>
        <w:rPr>
          <w:rFonts w:ascii="Avenir Next" w:hAnsi="Avenir Next" w:cs="Arial"/>
          <w:sz w:val="22"/>
          <w:szCs w:val="22"/>
          <w:lang w:val="en-GB"/>
        </w:rPr>
      </w:pPr>
    </w:p>
    <w:p w:rsidRPr="00827D56" w:rsidR="009E2E27" w:rsidP="008031A7" w:rsidRDefault="009E2E27" w14:paraId="6F5DC59B" w14:textId="09852322">
      <w:pPr>
        <w:pStyle w:val="Paragraphedeliste"/>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rsidRPr="00827D56" w:rsidR="008031A7" w:rsidP="008031A7" w:rsidRDefault="008031A7" w14:paraId="53A194E2" w14:textId="77777777">
      <w:pPr>
        <w:jc w:val="both"/>
        <w:rPr>
          <w:rFonts w:ascii="Avenir Next" w:hAnsi="Avenir Next" w:cs="Arial"/>
          <w:sz w:val="22"/>
          <w:szCs w:val="22"/>
          <w:lang w:val="en-GB"/>
        </w:rPr>
      </w:pPr>
    </w:p>
    <w:p w:rsidRPr="00827D56" w:rsidR="00AD6A7D" w:rsidP="008031A7" w:rsidRDefault="009E2E27" w14:paraId="58B97EE9" w14:textId="5E2A9494">
      <w:pPr>
        <w:pStyle w:val="Paragraphedeliste"/>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rsidRPr="00827D56" w:rsidR="008031A7" w:rsidP="008031A7" w:rsidRDefault="008031A7" w14:paraId="2292CE01" w14:textId="77777777">
      <w:pPr>
        <w:jc w:val="both"/>
        <w:rPr>
          <w:rFonts w:ascii="Avenir Next" w:hAnsi="Avenir Next" w:cs="Arial"/>
          <w:sz w:val="22"/>
          <w:szCs w:val="22"/>
          <w:lang w:val="en-GB"/>
        </w:rPr>
      </w:pPr>
    </w:p>
    <w:p w:rsidRPr="00AA093D" w:rsidR="009E2E27" w:rsidP="008031A7" w:rsidRDefault="009E2E27" w14:paraId="7B331226" w14:textId="03022F88">
      <w:pPr>
        <w:pStyle w:val="Paragraphedeliste"/>
        <w:numPr>
          <w:ilvl w:val="0"/>
          <w:numId w:val="14"/>
        </w:numPr>
        <w:ind w:left="426"/>
        <w:jc w:val="both"/>
        <w:rPr>
          <w:rFonts w:ascii="Avenir Next" w:hAnsi="Avenir Next" w:cs="Arial"/>
          <w:sz w:val="22"/>
          <w:szCs w:val="22"/>
          <w:highlight w:val="yellow"/>
          <w:lang w:val="en-GB"/>
        </w:rPr>
      </w:pPr>
      <w:r w:rsidRPr="00AA093D">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rsidRPr="00827D56" w:rsidR="008031A7" w:rsidP="008031A7" w:rsidRDefault="008031A7" w14:paraId="05E62B08" w14:textId="77777777">
      <w:pPr>
        <w:jc w:val="both"/>
        <w:rPr>
          <w:rFonts w:ascii="Avenir Next" w:hAnsi="Avenir Next" w:cs="Arial"/>
          <w:sz w:val="22"/>
          <w:szCs w:val="22"/>
          <w:lang w:val="en-GB"/>
        </w:rPr>
      </w:pPr>
    </w:p>
    <w:p w:rsidRPr="00827D56" w:rsidR="009E2E27" w:rsidP="008031A7" w:rsidRDefault="009E2E27" w14:paraId="714C2C92" w14:textId="39F32514">
      <w:pPr>
        <w:pStyle w:val="Paragraphedeliste"/>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rsidRPr="00827D56" w:rsidR="009E2E27" w:rsidP="00C053F7" w:rsidRDefault="009E2E27" w14:paraId="29674772" w14:textId="77777777">
      <w:pPr>
        <w:jc w:val="both"/>
        <w:rPr>
          <w:rFonts w:ascii="Avenir Next" w:hAnsi="Avenir Next" w:cs="Arial"/>
          <w:sz w:val="22"/>
          <w:szCs w:val="22"/>
          <w:lang w:val="en-GB"/>
        </w:rPr>
      </w:pPr>
    </w:p>
    <w:p w:rsidRPr="00827D56" w:rsidR="00F61DD2" w:rsidP="004A16A3" w:rsidRDefault="009E2E27" w14:paraId="623A1250" w14:textId="231A97D8">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Pr="00827D56" w:rsidR="00ED0BC4">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rsidRPr="00827D56" w:rsidR="00F61DD2" w:rsidP="004A16A3" w:rsidRDefault="00F61DD2" w14:paraId="117EFCB6" w14:textId="77777777">
      <w:pPr>
        <w:keepNext/>
        <w:jc w:val="both"/>
        <w:rPr>
          <w:rFonts w:ascii="Avenir Next" w:hAnsi="Avenir Next" w:cs="Arial"/>
          <w:sz w:val="22"/>
          <w:szCs w:val="22"/>
          <w:lang w:val="en-GB"/>
        </w:rPr>
      </w:pPr>
    </w:p>
    <w:p w:rsidRPr="00827D56" w:rsidR="009E2E27" w:rsidP="004A16A3" w:rsidRDefault="009E2E27" w14:paraId="01D41BC6" w14:textId="68DD6BD7">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rsidRPr="00827D56" w:rsidR="0027299F" w:rsidP="00C053F7" w:rsidRDefault="0027299F" w14:paraId="72A1DD86" w14:textId="77777777">
      <w:pPr>
        <w:jc w:val="both"/>
        <w:rPr>
          <w:rFonts w:ascii="Avenir Next" w:hAnsi="Avenir Next" w:cs="Arial"/>
          <w:sz w:val="22"/>
          <w:szCs w:val="22"/>
          <w:lang w:val="en-GB"/>
        </w:rPr>
      </w:pPr>
    </w:p>
    <w:p w:rsidRPr="00827D56" w:rsidR="009E2E27" w:rsidP="008031A7" w:rsidRDefault="009E2E27" w14:paraId="413A378C" w14:textId="677AFA04">
      <w:pPr>
        <w:pStyle w:val="Paragraphedeliste"/>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rsidRPr="00827D56" w:rsidR="008031A7" w:rsidP="008031A7" w:rsidRDefault="008031A7" w14:paraId="73D65792" w14:textId="77777777">
      <w:pPr>
        <w:jc w:val="both"/>
        <w:rPr>
          <w:rFonts w:ascii="Avenir Next" w:hAnsi="Avenir Next" w:cs="Arial"/>
          <w:sz w:val="22"/>
          <w:szCs w:val="22"/>
          <w:lang w:val="en-GB"/>
        </w:rPr>
      </w:pPr>
    </w:p>
    <w:p w:rsidRPr="00827D56" w:rsidR="009E2E27" w:rsidP="008031A7" w:rsidRDefault="009E2E27" w14:paraId="7171CDAD" w14:textId="1D21DA58">
      <w:pPr>
        <w:pStyle w:val="Paragraphedeliste"/>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rsidRPr="00827D56" w:rsidR="008031A7" w:rsidP="008031A7" w:rsidRDefault="008031A7" w14:paraId="36C22781" w14:textId="77777777">
      <w:pPr>
        <w:jc w:val="both"/>
        <w:rPr>
          <w:rFonts w:ascii="Avenir Next" w:hAnsi="Avenir Next" w:cs="Arial"/>
          <w:sz w:val="22"/>
          <w:szCs w:val="22"/>
          <w:lang w:val="en-GB"/>
        </w:rPr>
      </w:pPr>
    </w:p>
    <w:p w:rsidRPr="003A6BAD" w:rsidR="009E2E27" w:rsidP="008031A7" w:rsidRDefault="009E2E27" w14:paraId="35EC5232" w14:textId="10F6A59B">
      <w:pPr>
        <w:pStyle w:val="Paragraphedeliste"/>
        <w:numPr>
          <w:ilvl w:val="0"/>
          <w:numId w:val="15"/>
        </w:numPr>
        <w:ind w:left="426"/>
        <w:jc w:val="both"/>
        <w:rPr>
          <w:rFonts w:ascii="Avenir Next" w:hAnsi="Avenir Next" w:cs="Arial"/>
          <w:sz w:val="22"/>
          <w:szCs w:val="22"/>
          <w:highlight w:val="yellow"/>
          <w:lang w:val="en-GB"/>
        </w:rPr>
      </w:pPr>
      <w:r w:rsidRPr="003A6BAD">
        <w:rPr>
          <w:rFonts w:ascii="Avenir Next" w:hAnsi="Avenir Next" w:cs="Arial"/>
          <w:sz w:val="22"/>
          <w:szCs w:val="22"/>
          <w:highlight w:val="yellow"/>
          <w:lang w:val="en-GB"/>
        </w:rPr>
        <w:t>This statement is untrue since there is still a need for both liquidation and rescue procedures in insolvency systems.</w:t>
      </w:r>
    </w:p>
    <w:p w:rsidRPr="00827D56" w:rsidR="008031A7" w:rsidP="008031A7" w:rsidRDefault="008031A7" w14:paraId="613BE839" w14:textId="77777777">
      <w:pPr>
        <w:jc w:val="both"/>
        <w:rPr>
          <w:rFonts w:ascii="Avenir Next" w:hAnsi="Avenir Next" w:cs="Arial"/>
          <w:sz w:val="22"/>
          <w:szCs w:val="22"/>
          <w:lang w:val="en-GB"/>
        </w:rPr>
      </w:pPr>
    </w:p>
    <w:p w:rsidRPr="00827D56" w:rsidR="009E2E27" w:rsidP="008031A7" w:rsidRDefault="009E2E27" w14:paraId="461A14D1" w14:textId="442ACB1D">
      <w:pPr>
        <w:pStyle w:val="Paragraphedeliste"/>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Pr="00827D56" w:rsidR="00E15BA9">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rsidRPr="00827D56" w:rsidR="0027299F" w:rsidP="00C053F7" w:rsidRDefault="0027299F" w14:paraId="4B31A4F2" w14:textId="77777777">
      <w:pPr>
        <w:jc w:val="both"/>
        <w:rPr>
          <w:rFonts w:ascii="Avenir Next" w:hAnsi="Avenir Next" w:cs="Arial"/>
          <w:b/>
          <w:bCs/>
          <w:sz w:val="22"/>
          <w:szCs w:val="22"/>
          <w:lang w:val="en-GB"/>
        </w:rPr>
      </w:pPr>
    </w:p>
    <w:p w:rsidRPr="00827D56" w:rsidR="00F61DD2" w:rsidP="00C053F7" w:rsidRDefault="007074E9" w14:paraId="0BADBBAE" w14:textId="0943259E">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rsidRPr="00827D56" w:rsidR="00F61DD2" w:rsidP="00C053F7" w:rsidRDefault="00F61DD2" w14:paraId="2B350856" w14:textId="77777777">
      <w:pPr>
        <w:jc w:val="both"/>
        <w:rPr>
          <w:rFonts w:ascii="Avenir Next" w:hAnsi="Avenir Next" w:cs="Arial"/>
          <w:b/>
          <w:bCs/>
          <w:sz w:val="22"/>
          <w:szCs w:val="22"/>
          <w:lang w:val="en-GB"/>
        </w:rPr>
      </w:pPr>
    </w:p>
    <w:p w:rsidRPr="00827D56" w:rsidR="007074E9" w:rsidP="00C053F7" w:rsidRDefault="0037465A" w14:paraId="2ED6829A" w14:textId="2C8DA66E">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rsidRPr="00827D56" w:rsidR="0027299F" w:rsidP="00C053F7" w:rsidRDefault="0027299F" w14:paraId="40BB77AF" w14:textId="77777777">
      <w:pPr>
        <w:jc w:val="both"/>
        <w:rPr>
          <w:rFonts w:ascii="Avenir Next" w:hAnsi="Avenir Next" w:cs="Arial"/>
          <w:sz w:val="22"/>
          <w:szCs w:val="22"/>
          <w:lang w:val="en-GB"/>
        </w:rPr>
      </w:pPr>
    </w:p>
    <w:p w:rsidRPr="00972F47" w:rsidR="007074E9" w:rsidP="006D01C2" w:rsidRDefault="00A235B7" w14:paraId="765D1952" w14:textId="65425773">
      <w:pPr>
        <w:pStyle w:val="Paragraphedeliste"/>
        <w:numPr>
          <w:ilvl w:val="0"/>
          <w:numId w:val="16"/>
        </w:numPr>
        <w:ind w:left="426"/>
        <w:jc w:val="both"/>
        <w:rPr>
          <w:rFonts w:ascii="Avenir Next" w:hAnsi="Avenir Next" w:cs="Arial"/>
          <w:sz w:val="22"/>
          <w:szCs w:val="22"/>
          <w:highlight w:val="yellow"/>
          <w:lang w:val="en-GB"/>
        </w:rPr>
      </w:pPr>
      <w:r w:rsidRPr="00972F47">
        <w:rPr>
          <w:rFonts w:ascii="Avenir Next" w:hAnsi="Avenir Next" w:cs="Arial"/>
          <w:sz w:val="22"/>
          <w:szCs w:val="22"/>
          <w:highlight w:val="yellow"/>
          <w:lang w:val="en-GB"/>
        </w:rPr>
        <w:t>The statement</w:t>
      </w:r>
      <w:r w:rsidRPr="00972F47" w:rsidR="0037465A">
        <w:rPr>
          <w:rFonts w:ascii="Avenir Next" w:hAnsi="Avenir Next" w:cs="Arial"/>
          <w:sz w:val="22"/>
          <w:szCs w:val="22"/>
          <w:highlight w:val="yellow"/>
          <w:lang w:val="en-GB"/>
        </w:rPr>
        <w:t xml:space="preserve"> is untrue, the requirements and principles do differ and pose problems in a cross-border case.</w:t>
      </w:r>
    </w:p>
    <w:p w:rsidRPr="00827D56" w:rsidR="006D01C2" w:rsidP="006D01C2" w:rsidRDefault="006D01C2" w14:paraId="3D21CCB7" w14:textId="77777777">
      <w:pPr>
        <w:jc w:val="both"/>
        <w:rPr>
          <w:rFonts w:ascii="Avenir Next" w:hAnsi="Avenir Next" w:cs="Arial"/>
          <w:sz w:val="22"/>
          <w:szCs w:val="22"/>
          <w:lang w:val="en-GB"/>
        </w:rPr>
      </w:pPr>
    </w:p>
    <w:p w:rsidRPr="00827D56" w:rsidR="007074E9" w:rsidP="006D01C2" w:rsidRDefault="007074E9" w14:paraId="6CA154A6" w14:textId="791921AB">
      <w:pPr>
        <w:pStyle w:val="Paragraphedeliste"/>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Pr="00827D56" w:rsidR="0037465A">
        <w:rPr>
          <w:rFonts w:ascii="Avenir Next" w:hAnsi="Avenir Next" w:cs="Arial"/>
          <w:sz w:val="22"/>
          <w:szCs w:val="22"/>
          <w:lang w:val="en-GB"/>
        </w:rPr>
        <w:t xml:space="preserve">t is untrue </w:t>
      </w:r>
      <w:r w:rsidRPr="00827D56" w:rsidR="00A235B7">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rsidRPr="00827D56" w:rsidR="006D01C2" w:rsidP="006D01C2" w:rsidRDefault="006D01C2" w14:paraId="542D9A66" w14:textId="77777777">
      <w:pPr>
        <w:jc w:val="both"/>
        <w:rPr>
          <w:rFonts w:ascii="Avenir Next" w:hAnsi="Avenir Next" w:cs="Arial"/>
          <w:sz w:val="22"/>
          <w:szCs w:val="22"/>
          <w:lang w:val="en-GB"/>
        </w:rPr>
      </w:pPr>
    </w:p>
    <w:p w:rsidRPr="00827D56" w:rsidR="007074E9" w:rsidP="006D01C2" w:rsidRDefault="00A235B7" w14:paraId="043959DF" w14:textId="1AA92FBC">
      <w:pPr>
        <w:pStyle w:val="Paragraphedeliste"/>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rsidRPr="00827D56" w:rsidR="006D01C2" w:rsidP="006D01C2" w:rsidRDefault="006D01C2" w14:paraId="679908F3" w14:textId="77777777">
      <w:pPr>
        <w:jc w:val="both"/>
        <w:rPr>
          <w:rFonts w:ascii="Avenir Next" w:hAnsi="Avenir Next" w:cs="Arial"/>
          <w:sz w:val="22"/>
          <w:szCs w:val="22"/>
          <w:lang w:val="en-GB"/>
        </w:rPr>
      </w:pPr>
    </w:p>
    <w:p w:rsidRPr="00827D56" w:rsidR="007074E9" w:rsidP="006D01C2" w:rsidRDefault="00A235B7" w14:paraId="27397357" w14:textId="1C3E76FF">
      <w:pPr>
        <w:pStyle w:val="Paragraphedeliste"/>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Pr="00827D56" w:rsidR="0037465A">
        <w:rPr>
          <w:rFonts w:ascii="Avenir Next" w:hAnsi="Avenir Next" w:cs="Arial"/>
          <w:sz w:val="22"/>
          <w:szCs w:val="22"/>
          <w:lang w:val="en-GB"/>
        </w:rPr>
        <w:t xml:space="preserve">. </w:t>
      </w:r>
    </w:p>
    <w:p w:rsidRPr="00827D56" w:rsidR="00DD2E11" w:rsidP="00C053F7" w:rsidRDefault="00DD2E11" w14:paraId="0A44D4F1" w14:textId="65B96CD9">
      <w:pPr>
        <w:jc w:val="both"/>
        <w:rPr>
          <w:rFonts w:ascii="Avenir Next" w:hAnsi="Avenir Next" w:cs="Arial"/>
          <w:sz w:val="22"/>
          <w:szCs w:val="22"/>
          <w:lang w:val="en-GB"/>
        </w:rPr>
      </w:pPr>
    </w:p>
    <w:p w:rsidRPr="00827D56" w:rsidR="00F61DD2" w:rsidP="00C053F7" w:rsidRDefault="009E2E27" w14:paraId="0C97AB0D" w14:textId="7777777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Pr="00827D56" w:rsidR="007074E9">
        <w:rPr>
          <w:rFonts w:ascii="Avenir Next Demi Bold" w:hAnsi="Avenir Next Demi Bold" w:cs="Arial"/>
          <w:b/>
          <w:bCs/>
          <w:sz w:val="22"/>
          <w:szCs w:val="22"/>
          <w:lang w:val="en-GB"/>
        </w:rPr>
        <w:t>6</w:t>
      </w:r>
    </w:p>
    <w:p w:rsidRPr="00827D56" w:rsidR="00123855" w:rsidP="00C053F7" w:rsidRDefault="00123855" w14:paraId="0AFEBCF7" w14:textId="77777777">
      <w:pPr>
        <w:autoSpaceDE w:val="0"/>
        <w:autoSpaceDN w:val="0"/>
        <w:adjustRightInd w:val="0"/>
        <w:spacing w:line="276" w:lineRule="auto"/>
        <w:jc w:val="both"/>
        <w:rPr>
          <w:rFonts w:ascii="Avenir Next" w:hAnsi="Avenir Next" w:cs="Arial"/>
          <w:b/>
          <w:bCs/>
          <w:sz w:val="22"/>
          <w:szCs w:val="22"/>
          <w:lang w:val="en-GB"/>
        </w:rPr>
      </w:pPr>
    </w:p>
    <w:p w:rsidRPr="00827D56" w:rsidR="00CB2CBB" w:rsidP="00C053F7" w:rsidRDefault="00CB2CBB" w14:paraId="794176C3" w14:textId="69A3F75E">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Pr="00827D56" w:rsidR="000D55A8">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rsidRPr="00827D56" w:rsidR="00CB2CBB" w:rsidP="00C053F7" w:rsidRDefault="00CB2CBB" w14:paraId="5F761757" w14:textId="77777777">
      <w:pPr>
        <w:autoSpaceDE w:val="0"/>
        <w:autoSpaceDN w:val="0"/>
        <w:adjustRightInd w:val="0"/>
        <w:spacing w:line="276" w:lineRule="auto"/>
        <w:jc w:val="both"/>
        <w:rPr>
          <w:rFonts w:ascii="Avenir Next" w:hAnsi="Avenir Next" w:cs="Arial"/>
          <w:sz w:val="22"/>
          <w:szCs w:val="22"/>
          <w:lang w:val="en-GB"/>
        </w:rPr>
      </w:pPr>
    </w:p>
    <w:p w:rsidRPr="00827D56" w:rsidR="00CB2CBB" w:rsidP="00C053F7" w:rsidRDefault="00CB2CBB" w14:paraId="506A523A" w14:textId="5CC34A5B">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Pr="00827D56" w:rsidR="00CC5BA4">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Pr="00827D56" w:rsidR="00CC5BA4">
        <w:rPr>
          <w:rFonts w:ascii="Avenir Next" w:hAnsi="Avenir Next" w:cs="Arial"/>
          <w:sz w:val="22"/>
          <w:szCs w:val="22"/>
          <w:lang w:val="en-GB"/>
        </w:rPr>
        <w:t xml:space="preserve"> concurrent </w:t>
      </w:r>
      <w:r w:rsidRPr="00827D56" w:rsidR="000D55A8">
        <w:rPr>
          <w:rFonts w:ascii="Avenir Next" w:hAnsi="Avenir Next" w:cs="Arial"/>
          <w:sz w:val="22"/>
          <w:szCs w:val="22"/>
          <w:lang w:val="en-GB"/>
        </w:rPr>
        <w:t xml:space="preserve">insolvency </w:t>
      </w:r>
      <w:r w:rsidRPr="00827D56" w:rsidR="00CC5BA4">
        <w:rPr>
          <w:rFonts w:ascii="Avenir Next" w:hAnsi="Avenir Next" w:cs="Arial"/>
          <w:sz w:val="22"/>
          <w:szCs w:val="22"/>
          <w:lang w:val="en-GB"/>
        </w:rPr>
        <w:t>proceedings</w:t>
      </w:r>
      <w:r w:rsidRPr="00827D56" w:rsidR="000D55A8">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rsidRPr="00827D56" w:rsidR="0038533C" w:rsidP="00C053F7" w:rsidRDefault="0038533C" w14:paraId="4B08690D" w14:textId="77777777">
      <w:pPr>
        <w:autoSpaceDE w:val="0"/>
        <w:autoSpaceDN w:val="0"/>
        <w:adjustRightInd w:val="0"/>
        <w:spacing w:line="276" w:lineRule="auto"/>
        <w:jc w:val="both"/>
        <w:rPr>
          <w:rFonts w:ascii="Avenir Next" w:hAnsi="Avenir Next" w:cs="Arial"/>
          <w:i/>
          <w:iCs/>
          <w:sz w:val="22"/>
          <w:szCs w:val="22"/>
          <w:lang w:val="en-GB"/>
        </w:rPr>
      </w:pPr>
    </w:p>
    <w:p w:rsidRPr="00827D56" w:rsidR="00CB2CBB" w:rsidP="006D01C2" w:rsidRDefault="00CB2CBB" w14:paraId="19E14AF2" w14:textId="6D96521C">
      <w:pPr>
        <w:pStyle w:val="Paragraphedeliste"/>
        <w:numPr>
          <w:ilvl w:val="0"/>
          <w:numId w:val="17"/>
        </w:numPr>
        <w:ind w:left="426"/>
        <w:jc w:val="both"/>
        <w:rPr>
          <w:rFonts w:ascii="Avenir Next" w:hAnsi="Avenir Next" w:cs="Arial" w:eastAsiaTheme="minorHAnsi"/>
          <w:sz w:val="22"/>
          <w:szCs w:val="22"/>
          <w:lang w:val="en-GB"/>
        </w:rPr>
      </w:pPr>
      <w:r w:rsidRPr="00827D56">
        <w:rPr>
          <w:rFonts w:ascii="Avenir Next" w:hAnsi="Avenir Next" w:cs="Arial" w:eastAsiaTheme="minorHAnsi"/>
          <w:sz w:val="22"/>
          <w:szCs w:val="22"/>
          <w:lang w:val="en-GB"/>
        </w:rPr>
        <w:t>Public International Law</w:t>
      </w:r>
      <w:r w:rsidRPr="00827D56" w:rsidR="00991428">
        <w:rPr>
          <w:rFonts w:ascii="Avenir Next" w:hAnsi="Avenir Next" w:cs="Arial" w:eastAsiaTheme="minorHAnsi"/>
          <w:sz w:val="22"/>
          <w:szCs w:val="22"/>
          <w:lang w:val="en-GB"/>
        </w:rPr>
        <w:t>.</w:t>
      </w:r>
    </w:p>
    <w:p w:rsidRPr="00827D56" w:rsidR="006D01C2" w:rsidP="006D01C2" w:rsidRDefault="006D01C2" w14:paraId="3AD8F555" w14:textId="77777777">
      <w:pPr>
        <w:jc w:val="both"/>
        <w:rPr>
          <w:rFonts w:ascii="Avenir Next" w:hAnsi="Avenir Next" w:cs="Arial" w:eastAsiaTheme="minorHAnsi"/>
          <w:sz w:val="22"/>
          <w:szCs w:val="22"/>
          <w:lang w:val="en-GB"/>
        </w:rPr>
      </w:pPr>
    </w:p>
    <w:p w:rsidR="00687A1D" w:rsidP="006D01C2" w:rsidRDefault="00687A1D" w14:paraId="53448F76" w14:textId="0916F374">
      <w:pPr>
        <w:pStyle w:val="Paragraphedeliste"/>
        <w:numPr>
          <w:ilvl w:val="0"/>
          <w:numId w:val="17"/>
        </w:numPr>
        <w:ind w:left="426"/>
        <w:jc w:val="both"/>
        <w:rPr>
          <w:rFonts w:ascii="Avenir Next" w:hAnsi="Avenir Next" w:cs="Arial" w:eastAsiaTheme="minorHAnsi"/>
          <w:sz w:val="22"/>
          <w:szCs w:val="22"/>
          <w:lang w:val="en-GB"/>
        </w:rPr>
      </w:pPr>
      <w:r w:rsidRPr="00827D56">
        <w:rPr>
          <w:rFonts w:ascii="Avenir Next" w:hAnsi="Avenir Next" w:cs="Arial" w:eastAsiaTheme="minorHAnsi"/>
          <w:sz w:val="22"/>
          <w:szCs w:val="22"/>
          <w:lang w:val="en-GB"/>
        </w:rPr>
        <w:t>UNCITRAL Legislative Guide on Insolvency Law</w:t>
      </w:r>
      <w:r w:rsidRPr="00827D56" w:rsidR="00991428">
        <w:rPr>
          <w:rFonts w:ascii="Avenir Next" w:hAnsi="Avenir Next" w:cs="Arial" w:eastAsiaTheme="minorHAnsi"/>
          <w:sz w:val="22"/>
          <w:szCs w:val="22"/>
          <w:lang w:val="en-GB"/>
        </w:rPr>
        <w:t>.</w:t>
      </w:r>
    </w:p>
    <w:p w:rsidRPr="00827D56" w:rsidR="00827D56" w:rsidP="00827D56" w:rsidRDefault="00827D56" w14:paraId="508671BF" w14:textId="77777777">
      <w:pPr>
        <w:ind w:left="66"/>
        <w:jc w:val="both"/>
        <w:rPr>
          <w:rFonts w:ascii="Avenir Next" w:hAnsi="Avenir Next" w:cs="Arial" w:eastAsiaTheme="minorHAnsi"/>
          <w:sz w:val="22"/>
          <w:szCs w:val="22"/>
          <w:lang w:val="en-GB"/>
        </w:rPr>
      </w:pPr>
    </w:p>
    <w:p w:rsidRPr="00827D56" w:rsidR="00DC3089" w:rsidP="006D01C2" w:rsidRDefault="00687A1D" w14:paraId="6354D3C2" w14:textId="553106F4">
      <w:pPr>
        <w:pStyle w:val="Paragraphedeliste"/>
        <w:numPr>
          <w:ilvl w:val="0"/>
          <w:numId w:val="17"/>
        </w:numPr>
        <w:ind w:left="426"/>
        <w:jc w:val="both"/>
        <w:rPr>
          <w:rFonts w:ascii="Avenir Next" w:hAnsi="Avenir Next" w:cs="Arial" w:eastAsiaTheme="minorHAnsi"/>
          <w:sz w:val="22"/>
          <w:szCs w:val="22"/>
          <w:lang w:val="en-GB"/>
        </w:rPr>
      </w:pPr>
      <w:r w:rsidRPr="00827D56">
        <w:rPr>
          <w:rFonts w:ascii="Avenir Next" w:hAnsi="Avenir Next" w:cs="Arial" w:eastAsiaTheme="minorHAnsi"/>
          <w:sz w:val="22"/>
          <w:szCs w:val="22"/>
          <w:lang w:val="en-GB"/>
        </w:rPr>
        <w:t>World Bank Principles for Effective Insolvency and Creditor Rights Systems</w:t>
      </w:r>
      <w:r w:rsidRPr="00827D56" w:rsidR="00991428">
        <w:rPr>
          <w:rFonts w:ascii="Avenir Next" w:hAnsi="Avenir Next" w:cs="Arial" w:eastAsiaTheme="minorHAnsi"/>
          <w:sz w:val="22"/>
          <w:szCs w:val="22"/>
          <w:lang w:val="en-GB"/>
        </w:rPr>
        <w:t>.</w:t>
      </w:r>
    </w:p>
    <w:p w:rsidRPr="00827D56" w:rsidR="006D01C2" w:rsidP="006D01C2" w:rsidRDefault="006D01C2" w14:paraId="54E49675" w14:textId="77777777">
      <w:pPr>
        <w:jc w:val="both"/>
        <w:rPr>
          <w:rFonts w:ascii="Avenir Next" w:hAnsi="Avenir Next" w:cs="Arial" w:eastAsiaTheme="minorHAnsi"/>
          <w:sz w:val="22"/>
          <w:szCs w:val="22"/>
          <w:lang w:val="en-GB"/>
        </w:rPr>
      </w:pPr>
    </w:p>
    <w:p w:rsidRPr="00AA093D" w:rsidR="00CB2CBB" w:rsidP="006D01C2" w:rsidRDefault="00CB2CBB" w14:paraId="134F4130" w14:textId="3FFCACB3">
      <w:pPr>
        <w:pStyle w:val="Paragraphedeliste"/>
        <w:numPr>
          <w:ilvl w:val="0"/>
          <w:numId w:val="17"/>
        </w:numPr>
        <w:ind w:left="426"/>
        <w:jc w:val="both"/>
        <w:rPr>
          <w:rFonts w:ascii="Avenir Next" w:hAnsi="Avenir Next" w:cs="Arial" w:eastAsiaTheme="minorHAnsi"/>
          <w:sz w:val="22"/>
          <w:szCs w:val="22"/>
          <w:highlight w:val="yellow"/>
          <w:lang w:val="en-GB"/>
        </w:rPr>
      </w:pPr>
      <w:r w:rsidRPr="00AA093D">
        <w:rPr>
          <w:rFonts w:ascii="Avenir Next" w:hAnsi="Avenir Next" w:cs="Arial" w:eastAsiaTheme="minorHAnsi"/>
          <w:sz w:val="22"/>
          <w:szCs w:val="22"/>
          <w:highlight w:val="yellow"/>
          <w:lang w:val="en-GB"/>
        </w:rPr>
        <w:t>Private International Law</w:t>
      </w:r>
      <w:r w:rsidRPr="00AA093D" w:rsidR="00991428">
        <w:rPr>
          <w:rFonts w:ascii="Avenir Next" w:hAnsi="Avenir Next" w:cs="Arial" w:eastAsiaTheme="minorHAnsi"/>
          <w:sz w:val="22"/>
          <w:szCs w:val="22"/>
          <w:highlight w:val="yellow"/>
          <w:lang w:val="en-GB"/>
        </w:rPr>
        <w:t>.</w:t>
      </w:r>
    </w:p>
    <w:p w:rsidRPr="00827D56" w:rsidR="00E07C5A" w:rsidP="00C053F7" w:rsidRDefault="00E07C5A" w14:paraId="06FF2509" w14:textId="7C302430">
      <w:pPr>
        <w:spacing w:line="276" w:lineRule="auto"/>
        <w:ind w:left="720" w:hanging="720"/>
        <w:jc w:val="both"/>
        <w:rPr>
          <w:rFonts w:ascii="Avenir Next" w:hAnsi="Avenir Next" w:cs="Arial"/>
          <w:sz w:val="22"/>
          <w:szCs w:val="22"/>
          <w:lang w:val="en-GB"/>
        </w:rPr>
      </w:pPr>
    </w:p>
    <w:p w:rsidRPr="00827D56" w:rsidR="00123855" w:rsidP="00C053F7" w:rsidRDefault="009E2E27" w14:paraId="1DFA783E" w14:textId="7777777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Pr="00827D56" w:rsidR="007074E9">
        <w:rPr>
          <w:rFonts w:ascii="Avenir Next Demi Bold" w:hAnsi="Avenir Next Demi Bold" w:cs="Arial"/>
          <w:b/>
          <w:bCs/>
          <w:sz w:val="22"/>
          <w:szCs w:val="22"/>
          <w:lang w:val="en-GB"/>
        </w:rPr>
        <w:t>7</w:t>
      </w:r>
    </w:p>
    <w:p w:rsidRPr="00827D56" w:rsidR="00123855" w:rsidP="00C053F7" w:rsidRDefault="00123855" w14:paraId="34DE2E91" w14:textId="77777777">
      <w:pPr>
        <w:spacing w:line="276" w:lineRule="auto"/>
        <w:jc w:val="both"/>
        <w:rPr>
          <w:rFonts w:ascii="Avenir Next" w:hAnsi="Avenir Next" w:cs="Arial"/>
          <w:b/>
          <w:bCs/>
          <w:sz w:val="22"/>
          <w:szCs w:val="22"/>
          <w:lang w:val="en-GB"/>
        </w:rPr>
      </w:pPr>
    </w:p>
    <w:p w:rsidRPr="00827D56" w:rsidR="00E07C5A" w:rsidP="00C053F7" w:rsidRDefault="00912C79" w14:paraId="0DF7CD28" w14:textId="753F1B82">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one of the following documents </w:t>
      </w:r>
      <w:r w:rsidRPr="00972F47">
        <w:rPr>
          <w:rFonts w:ascii="Avenir Next" w:hAnsi="Avenir Next" w:cs="Arial"/>
          <w:b/>
          <w:bCs/>
          <w:sz w:val="22"/>
          <w:szCs w:val="22"/>
          <w:lang w:val="en-GB"/>
        </w:rPr>
        <w:t>mandates</w:t>
      </w:r>
      <w:r w:rsidRPr="00827D56">
        <w:rPr>
          <w:rFonts w:ascii="Avenir Next" w:hAnsi="Avenir Next" w:cs="Arial"/>
          <w:sz w:val="22"/>
          <w:szCs w:val="22"/>
          <w:lang w:val="en-GB"/>
        </w:rPr>
        <w:t xml:space="preserve"> co</w:t>
      </w:r>
      <w:r w:rsidRPr="00827D56" w:rsidR="003E0B1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w:t>
      </w:r>
      <w:r w:rsidRPr="00340020">
        <w:rPr>
          <w:rFonts w:ascii="Avenir Next" w:hAnsi="Avenir Next" w:cs="Arial"/>
          <w:b/>
          <w:bCs/>
          <w:sz w:val="22"/>
          <w:szCs w:val="22"/>
          <w:lang w:val="en-GB"/>
        </w:rPr>
        <w:t>concurrent insolvency proceedings on the same debtor</w:t>
      </w:r>
      <w:r w:rsidRPr="00827D56">
        <w:rPr>
          <w:rFonts w:ascii="Avenir Next" w:hAnsi="Avenir Next" w:cs="Arial"/>
          <w:sz w:val="22"/>
          <w:szCs w:val="22"/>
          <w:lang w:val="en-GB"/>
        </w:rPr>
        <w:t xml:space="preserve">, which are being conducted in different nation states? </w:t>
      </w:r>
      <w:r w:rsidRPr="00827D56" w:rsidR="004D1A5A">
        <w:rPr>
          <w:rFonts w:ascii="Avenir Next" w:hAnsi="Avenir Next" w:cs="Arial"/>
          <w:sz w:val="22"/>
          <w:szCs w:val="22"/>
          <w:lang w:val="en-GB"/>
        </w:rPr>
        <w:t xml:space="preserve"> </w:t>
      </w:r>
    </w:p>
    <w:p w:rsidRPr="00827D56" w:rsidR="0038533C" w:rsidP="00C053F7" w:rsidRDefault="0038533C" w14:paraId="4E6E8594" w14:textId="77777777">
      <w:pPr>
        <w:spacing w:line="276" w:lineRule="auto"/>
        <w:jc w:val="both"/>
        <w:rPr>
          <w:rFonts w:ascii="Avenir Next" w:hAnsi="Avenir Next" w:cs="Arial"/>
          <w:sz w:val="22"/>
          <w:szCs w:val="22"/>
          <w:lang w:val="en-GB"/>
        </w:rPr>
      </w:pPr>
    </w:p>
    <w:p w:rsidRPr="00827D56" w:rsidR="0038533C" w:rsidP="006D01C2" w:rsidRDefault="005A0CCA" w14:paraId="3A179F21" w14:textId="01E2EA95">
      <w:pPr>
        <w:pStyle w:val="Paragraphedeliste"/>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Pr="00827D56" w:rsidR="003E0B16">
        <w:rPr>
          <w:rFonts w:ascii="Avenir Next" w:hAnsi="Avenir Next" w:cs="Arial"/>
          <w:sz w:val="22"/>
          <w:szCs w:val="22"/>
          <w:lang w:val="en-GB"/>
        </w:rPr>
        <w:t xml:space="preserve"> </w:t>
      </w:r>
      <w:r w:rsidRPr="00827D56">
        <w:rPr>
          <w:rFonts w:ascii="Avenir Next" w:hAnsi="Avenir Next" w:cs="Arial"/>
          <w:sz w:val="22"/>
          <w:szCs w:val="22"/>
          <w:lang w:val="en-GB"/>
        </w:rPr>
        <w:t>/</w:t>
      </w:r>
      <w:r w:rsidRPr="00827D56" w:rsidR="003E0B1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Pr="00827D56" w:rsidR="004D1A5A">
        <w:rPr>
          <w:rFonts w:ascii="Avenir Next" w:hAnsi="Avenir Next" w:cs="Arial"/>
          <w:sz w:val="22"/>
          <w:szCs w:val="22"/>
          <w:lang w:val="en-GB"/>
        </w:rPr>
        <w:t xml:space="preserve"> </w:t>
      </w:r>
    </w:p>
    <w:p w:rsidRPr="00827D56" w:rsidR="006D01C2" w:rsidP="006D01C2" w:rsidRDefault="006D01C2" w14:paraId="794E04BB" w14:textId="77777777">
      <w:pPr>
        <w:jc w:val="both"/>
        <w:rPr>
          <w:rFonts w:ascii="Avenir Next" w:hAnsi="Avenir Next" w:cs="Arial"/>
          <w:sz w:val="22"/>
          <w:szCs w:val="22"/>
          <w:lang w:val="en-GB"/>
        </w:rPr>
      </w:pPr>
    </w:p>
    <w:p w:rsidRPr="00827D56" w:rsidR="00F71433" w:rsidP="006D01C2" w:rsidRDefault="005A0CCA" w14:paraId="62CDFFCF" w14:textId="206464A0">
      <w:pPr>
        <w:pStyle w:val="Paragraphedeliste"/>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Pr="00827D56" w:rsidR="00FE2A8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rsidRPr="00827D56" w:rsidR="006D01C2" w:rsidP="006D01C2" w:rsidRDefault="006D01C2" w14:paraId="46752079" w14:textId="77777777">
      <w:pPr>
        <w:jc w:val="both"/>
        <w:rPr>
          <w:rFonts w:ascii="Avenir Next" w:hAnsi="Avenir Next" w:cs="Arial"/>
          <w:sz w:val="22"/>
          <w:szCs w:val="22"/>
          <w:shd w:val="clear" w:color="auto" w:fill="FFFFFF"/>
          <w:lang w:val="en-GB"/>
        </w:rPr>
      </w:pPr>
    </w:p>
    <w:p w:rsidRPr="00972F47" w:rsidR="0038533C" w:rsidP="006D01C2" w:rsidRDefault="004D1A5A" w14:paraId="37408071" w14:textId="40F76FCB">
      <w:pPr>
        <w:pStyle w:val="Paragraphedeliste"/>
        <w:numPr>
          <w:ilvl w:val="0"/>
          <w:numId w:val="18"/>
        </w:numPr>
        <w:ind w:left="426"/>
        <w:jc w:val="both"/>
        <w:rPr>
          <w:rFonts w:ascii="Avenir Next" w:hAnsi="Avenir Next" w:cs="Arial"/>
          <w:sz w:val="22"/>
          <w:szCs w:val="22"/>
          <w:highlight w:val="yellow"/>
          <w:lang w:val="en-GB"/>
        </w:rPr>
      </w:pPr>
      <w:r w:rsidRPr="00972F47">
        <w:rPr>
          <w:rFonts w:ascii="Avenir Next" w:hAnsi="Avenir Next" w:cs="Arial"/>
          <w:sz w:val="22"/>
          <w:szCs w:val="22"/>
          <w:highlight w:val="yellow"/>
          <w:lang w:val="en-GB"/>
        </w:rPr>
        <w:t>UNCITRAL Model Law on Cross-border Insolvency (1997)</w:t>
      </w:r>
      <w:r w:rsidRPr="00972F47" w:rsidR="00912C79">
        <w:rPr>
          <w:rFonts w:ascii="Avenir Next" w:hAnsi="Avenir Next" w:cs="Arial"/>
          <w:sz w:val="22"/>
          <w:szCs w:val="22"/>
          <w:highlight w:val="yellow"/>
          <w:lang w:val="en-GB"/>
        </w:rPr>
        <w:t>.</w:t>
      </w:r>
      <w:r w:rsidRPr="00972F47">
        <w:rPr>
          <w:rFonts w:ascii="Avenir Next" w:hAnsi="Avenir Next" w:cs="Arial"/>
          <w:sz w:val="22"/>
          <w:szCs w:val="22"/>
          <w:highlight w:val="yellow"/>
          <w:lang w:val="en-GB"/>
        </w:rPr>
        <w:t xml:space="preserve"> </w:t>
      </w:r>
    </w:p>
    <w:p w:rsidRPr="00827D56" w:rsidR="006D01C2" w:rsidP="006D01C2" w:rsidRDefault="006D01C2" w14:paraId="6F888B3F" w14:textId="77777777">
      <w:pPr>
        <w:jc w:val="both"/>
        <w:rPr>
          <w:rFonts w:ascii="Avenir Next" w:hAnsi="Avenir Next" w:cs="Arial"/>
          <w:sz w:val="22"/>
          <w:szCs w:val="22"/>
          <w:lang w:val="en-GB"/>
        </w:rPr>
      </w:pPr>
    </w:p>
    <w:p w:rsidRPr="00827D56" w:rsidR="0038533C" w:rsidP="006D01C2" w:rsidRDefault="005A0CCA" w14:paraId="6053CA51" w14:textId="4F13E2EE">
      <w:pPr>
        <w:pStyle w:val="Paragraphedeliste"/>
        <w:numPr>
          <w:ilvl w:val="0"/>
          <w:numId w:val="18"/>
        </w:numPr>
        <w:ind w:left="426"/>
        <w:jc w:val="both"/>
        <w:rPr>
          <w:rFonts w:ascii="Avenir Next" w:hAnsi="Avenir Next" w:cs="Arial" w:eastAsiaTheme="minorHAnsi"/>
          <w:sz w:val="22"/>
          <w:szCs w:val="22"/>
          <w:lang w:val="en-GB"/>
        </w:rPr>
      </w:pPr>
      <w:r w:rsidRPr="00827D56">
        <w:rPr>
          <w:rFonts w:ascii="Avenir Next" w:hAnsi="Avenir Next" w:cs="Arial" w:eastAsiaTheme="minorHAnsi"/>
          <w:sz w:val="22"/>
          <w:szCs w:val="22"/>
          <w:lang w:val="en-GB"/>
        </w:rPr>
        <w:t>JIN Guidelines for Communication and Cooperation between Courts in Cross-Border Insolvency Matters (2016)</w:t>
      </w:r>
      <w:r w:rsidRPr="00827D56" w:rsidR="00991428">
        <w:rPr>
          <w:rFonts w:ascii="Avenir Next" w:hAnsi="Avenir Next" w:cs="Arial" w:eastAsiaTheme="minorHAnsi"/>
          <w:sz w:val="22"/>
          <w:szCs w:val="22"/>
          <w:lang w:val="en-GB"/>
        </w:rPr>
        <w:t>.</w:t>
      </w:r>
    </w:p>
    <w:p w:rsidR="0038533C" w:rsidP="00C053F7" w:rsidRDefault="0038533C" w14:paraId="1F7C7F13" w14:textId="2BB0F32A">
      <w:pPr>
        <w:spacing w:line="276" w:lineRule="auto"/>
        <w:jc w:val="both"/>
        <w:rPr>
          <w:rFonts w:ascii="Avenir Next" w:hAnsi="Avenir Next" w:cs="Arial"/>
          <w:sz w:val="22"/>
          <w:szCs w:val="22"/>
          <w:lang w:val="en-GB"/>
        </w:rPr>
      </w:pPr>
    </w:p>
    <w:p w:rsidR="00827D56" w:rsidP="00C053F7" w:rsidRDefault="00827D56" w14:paraId="3E6D64D4" w14:textId="05C1F94D">
      <w:pPr>
        <w:spacing w:line="276" w:lineRule="auto"/>
        <w:jc w:val="both"/>
        <w:rPr>
          <w:rFonts w:ascii="Avenir Next" w:hAnsi="Avenir Next" w:cs="Arial"/>
          <w:sz w:val="22"/>
          <w:szCs w:val="22"/>
          <w:lang w:val="en-GB"/>
        </w:rPr>
      </w:pPr>
    </w:p>
    <w:p w:rsidRPr="00827D56" w:rsidR="00827D56" w:rsidP="00C053F7" w:rsidRDefault="00827D56" w14:paraId="7D85C21B" w14:textId="77777777">
      <w:pPr>
        <w:spacing w:line="276" w:lineRule="auto"/>
        <w:jc w:val="both"/>
        <w:rPr>
          <w:rFonts w:ascii="Avenir Next" w:hAnsi="Avenir Next" w:cs="Arial"/>
          <w:sz w:val="22"/>
          <w:szCs w:val="22"/>
          <w:lang w:val="en-GB"/>
        </w:rPr>
      </w:pPr>
    </w:p>
    <w:p w:rsidRPr="00827D56" w:rsidR="00123855" w:rsidP="00C053F7" w:rsidRDefault="009E2E27" w14:paraId="0AFEA465" w14:textId="7777777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Pr="00827D56" w:rsidR="007074E9">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rsidRPr="00827D56" w:rsidR="00123855" w:rsidP="00C053F7" w:rsidRDefault="00123855" w14:paraId="1507AD80" w14:textId="77777777">
      <w:pPr>
        <w:spacing w:line="276" w:lineRule="auto"/>
        <w:jc w:val="both"/>
        <w:rPr>
          <w:rFonts w:ascii="Avenir Next" w:hAnsi="Avenir Next" w:cs="Arial"/>
          <w:sz w:val="22"/>
          <w:szCs w:val="22"/>
          <w:lang w:val="en-GB"/>
        </w:rPr>
      </w:pPr>
    </w:p>
    <w:p w:rsidRPr="00827D56" w:rsidR="001A7E9A" w:rsidP="00C053F7" w:rsidRDefault="001A7E9A" w14:paraId="79589E29" w14:textId="65F577F4">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rsidRPr="00827D56" w:rsidR="001A7E9A" w:rsidP="00C053F7" w:rsidRDefault="001A7E9A" w14:paraId="57B8852D" w14:textId="77777777">
      <w:pPr>
        <w:spacing w:line="276" w:lineRule="auto"/>
        <w:jc w:val="both"/>
        <w:rPr>
          <w:rFonts w:ascii="Avenir Next" w:hAnsi="Avenir Next" w:cs="Arial"/>
          <w:sz w:val="22"/>
          <w:szCs w:val="22"/>
          <w:lang w:val="en-GB"/>
        </w:rPr>
      </w:pPr>
    </w:p>
    <w:p w:rsidRPr="00827D56" w:rsidR="001A7E9A" w:rsidP="00C053F7" w:rsidRDefault="001A7E9A" w14:paraId="5CD9F9F8" w14:textId="608E624A">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340020">
        <w:rPr>
          <w:rFonts w:ascii="Avenir Next Demi Bold" w:hAnsi="Avenir Next Demi Bold" w:cs="Arial"/>
          <w:b/>
          <w:bCs/>
          <w:sz w:val="22"/>
          <w:szCs w:val="22"/>
          <w:u w:val="single"/>
          <w:lang w:val="en-GB"/>
        </w:rPr>
        <w:t>not</w:t>
      </w:r>
      <w:r w:rsidRPr="00827D56">
        <w:rPr>
          <w:rFonts w:ascii="Avenir Next Demi Bold" w:hAnsi="Avenir Next Demi Bold" w:cs="Arial"/>
          <w:b/>
          <w:bCs/>
          <w:sz w:val="22"/>
          <w:szCs w:val="22"/>
          <w:lang w:val="en-GB"/>
        </w:rPr>
        <w:t xml:space="preserve"> </w:t>
      </w:r>
      <w:r w:rsidRPr="00827D56">
        <w:rPr>
          <w:rFonts w:ascii="Avenir Next" w:hAnsi="Avenir Next" w:cs="Arial"/>
          <w:sz w:val="22"/>
          <w:szCs w:val="22"/>
          <w:lang w:val="en-GB"/>
        </w:rPr>
        <w:t>provide for judicial co</w:t>
      </w:r>
      <w:r w:rsidRPr="00827D56" w:rsidR="003E0B1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rsidRPr="00827D56" w:rsidR="001A7E9A" w:rsidP="00C053F7" w:rsidRDefault="001A7E9A" w14:paraId="31578B24" w14:textId="77777777">
      <w:pPr>
        <w:spacing w:line="276" w:lineRule="auto"/>
        <w:jc w:val="both"/>
        <w:rPr>
          <w:rFonts w:ascii="Avenir Next" w:hAnsi="Avenir Next" w:cs="Arial"/>
          <w:sz w:val="22"/>
          <w:szCs w:val="22"/>
          <w:lang w:val="en-GB"/>
        </w:rPr>
      </w:pPr>
    </w:p>
    <w:p w:rsidRPr="00827D56" w:rsidR="001A7E9A" w:rsidP="006D01C2" w:rsidRDefault="001A7E9A" w14:paraId="0681BB13" w14:textId="054BA481">
      <w:pPr>
        <w:pStyle w:val="Paragraphedeliste"/>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rsidRPr="00827D56" w:rsidR="006D01C2" w:rsidP="006D01C2" w:rsidRDefault="006D01C2" w14:paraId="41F2A734" w14:textId="77777777">
      <w:pPr>
        <w:jc w:val="both"/>
        <w:rPr>
          <w:rFonts w:ascii="Avenir Next" w:hAnsi="Avenir Next" w:cs="Arial"/>
          <w:sz w:val="22"/>
          <w:szCs w:val="22"/>
          <w:lang w:val="en-GB"/>
        </w:rPr>
      </w:pPr>
    </w:p>
    <w:p w:rsidRPr="00827D56" w:rsidR="001A7E9A" w:rsidP="006D01C2" w:rsidRDefault="001A7E9A" w14:paraId="39F276F5" w14:textId="7F7ED322">
      <w:pPr>
        <w:pStyle w:val="Paragraphedeliste"/>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rsidRPr="00827D56" w:rsidR="006D01C2" w:rsidP="006D01C2" w:rsidRDefault="006D01C2" w14:paraId="3F76CB8B" w14:textId="77777777">
      <w:pPr>
        <w:jc w:val="both"/>
        <w:rPr>
          <w:rFonts w:ascii="Avenir Next" w:hAnsi="Avenir Next" w:cs="Arial"/>
          <w:sz w:val="22"/>
          <w:szCs w:val="22"/>
          <w:lang w:val="en-GB"/>
        </w:rPr>
      </w:pPr>
    </w:p>
    <w:p w:rsidRPr="00827D56" w:rsidR="001A7E9A" w:rsidP="006D01C2" w:rsidRDefault="001A7E9A" w14:paraId="25CA718B" w14:textId="2A79E2A0">
      <w:pPr>
        <w:pStyle w:val="Paragraphedeliste"/>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rsidRPr="00827D56" w:rsidR="006D01C2" w:rsidP="006D01C2" w:rsidRDefault="006D01C2" w14:paraId="20F7DA1C" w14:textId="77777777">
      <w:pPr>
        <w:jc w:val="both"/>
        <w:rPr>
          <w:rFonts w:ascii="Avenir Next" w:hAnsi="Avenir Next" w:cs="Arial"/>
          <w:sz w:val="22"/>
          <w:szCs w:val="22"/>
          <w:lang w:val="en-GB"/>
        </w:rPr>
      </w:pPr>
    </w:p>
    <w:p w:rsidRPr="008D21F0" w:rsidR="001A7E9A" w:rsidP="006D01C2" w:rsidRDefault="001A7E9A" w14:paraId="6272A17C" w14:textId="40C89B4E">
      <w:pPr>
        <w:pStyle w:val="Paragraphedeliste"/>
        <w:numPr>
          <w:ilvl w:val="0"/>
          <w:numId w:val="19"/>
        </w:numPr>
        <w:ind w:left="426"/>
        <w:jc w:val="both"/>
        <w:rPr>
          <w:rFonts w:ascii="Avenir Next" w:hAnsi="Avenir Next" w:cs="Arial" w:eastAsiaTheme="minorHAnsi"/>
          <w:sz w:val="22"/>
          <w:szCs w:val="22"/>
          <w:highlight w:val="yellow"/>
          <w:lang w:val="en-GB"/>
        </w:rPr>
      </w:pPr>
      <w:r w:rsidRPr="008D21F0">
        <w:rPr>
          <w:rFonts w:ascii="Avenir Next" w:hAnsi="Avenir Next" w:cs="Arial"/>
          <w:sz w:val="22"/>
          <w:szCs w:val="22"/>
          <w:highlight w:val="yellow"/>
          <w:lang w:val="en-GB"/>
        </w:rPr>
        <w:t>Havana Convention on Private International Law (1928)</w:t>
      </w:r>
      <w:r w:rsidRPr="008D21F0">
        <w:rPr>
          <w:rFonts w:ascii="Avenir Next" w:hAnsi="Avenir Next" w:cs="Arial" w:eastAsiaTheme="minorHAnsi"/>
          <w:sz w:val="22"/>
          <w:szCs w:val="22"/>
          <w:highlight w:val="yellow"/>
          <w:lang w:val="en-GB"/>
        </w:rPr>
        <w:t>.</w:t>
      </w:r>
    </w:p>
    <w:p w:rsidRPr="00827D56" w:rsidR="002F3440" w:rsidP="00C053F7" w:rsidRDefault="002F3440" w14:paraId="1C023BC4" w14:textId="1CBB85A7">
      <w:pPr>
        <w:spacing w:line="276" w:lineRule="auto"/>
        <w:jc w:val="both"/>
        <w:rPr>
          <w:rFonts w:ascii="Avenir Next" w:hAnsi="Avenir Next" w:cs="Arial"/>
          <w:sz w:val="22"/>
          <w:szCs w:val="22"/>
          <w:lang w:val="en-GB"/>
        </w:rPr>
      </w:pPr>
    </w:p>
    <w:p w:rsidRPr="00827D56" w:rsidR="002C13C8" w:rsidP="00C053F7" w:rsidRDefault="0082483F" w14:paraId="08C6EB75" w14:textId="7777777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Pr="00827D56" w:rsidR="007074E9">
        <w:rPr>
          <w:rFonts w:ascii="Avenir Next Demi Bold" w:hAnsi="Avenir Next Demi Bold" w:cs="Arial"/>
          <w:b/>
          <w:bCs/>
          <w:sz w:val="22"/>
          <w:szCs w:val="22"/>
          <w:lang w:val="en-GB"/>
        </w:rPr>
        <w:t>9</w:t>
      </w:r>
    </w:p>
    <w:p w:rsidRPr="00827D56" w:rsidR="002C13C8" w:rsidP="00C053F7" w:rsidRDefault="002C13C8" w14:paraId="08AE4910" w14:textId="77777777">
      <w:pPr>
        <w:spacing w:line="276" w:lineRule="auto"/>
        <w:jc w:val="both"/>
        <w:rPr>
          <w:rFonts w:ascii="Avenir Next" w:hAnsi="Avenir Next" w:cs="Arial"/>
          <w:b/>
          <w:bCs/>
          <w:sz w:val="22"/>
          <w:szCs w:val="22"/>
          <w:lang w:val="en-GB"/>
        </w:rPr>
      </w:pPr>
    </w:p>
    <w:p w:rsidRPr="00827D56" w:rsidR="0082483F" w:rsidP="00C053F7" w:rsidRDefault="0082483F" w14:paraId="622F7796" w14:textId="5243A8C4">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rsidRPr="00827D56" w:rsidR="0082483F" w:rsidP="00C053F7" w:rsidRDefault="0082483F" w14:paraId="520BA3DC" w14:textId="77777777">
      <w:pPr>
        <w:spacing w:line="276" w:lineRule="auto"/>
        <w:jc w:val="both"/>
        <w:rPr>
          <w:rFonts w:ascii="Avenir Next" w:hAnsi="Avenir Next" w:cs="Arial"/>
          <w:sz w:val="22"/>
          <w:szCs w:val="22"/>
          <w:lang w:val="en-GB"/>
        </w:rPr>
      </w:pPr>
    </w:p>
    <w:p w:rsidRPr="00827D56" w:rsidR="0082483F" w:rsidP="00C053F7" w:rsidRDefault="0082483F" w14:paraId="239A1E1E" w14:textId="02CFF1BE">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rsidRPr="00827D56" w:rsidR="00DC3089" w:rsidP="00C053F7" w:rsidRDefault="00DC3089" w14:paraId="7E79B440" w14:textId="77777777">
      <w:pPr>
        <w:jc w:val="both"/>
        <w:rPr>
          <w:rFonts w:ascii="Avenir Next" w:hAnsi="Avenir Next" w:cs="Arial"/>
          <w:sz w:val="22"/>
          <w:szCs w:val="22"/>
          <w:lang w:val="en-GB"/>
        </w:rPr>
      </w:pPr>
    </w:p>
    <w:p w:rsidRPr="00340020" w:rsidR="0082483F" w:rsidP="006D01C2" w:rsidRDefault="0082483F" w14:paraId="6A822DA7" w14:textId="610068D4">
      <w:pPr>
        <w:pStyle w:val="Paragraphedeliste"/>
        <w:numPr>
          <w:ilvl w:val="0"/>
          <w:numId w:val="20"/>
        </w:numPr>
        <w:ind w:left="426"/>
        <w:jc w:val="both"/>
        <w:rPr>
          <w:rFonts w:ascii="Avenir Next" w:hAnsi="Avenir Next" w:cs="Arial"/>
          <w:sz w:val="22"/>
          <w:szCs w:val="22"/>
          <w:highlight w:val="yellow"/>
          <w:lang w:val="en-GB"/>
        </w:rPr>
      </w:pPr>
      <w:r w:rsidRPr="00340020">
        <w:rPr>
          <w:rFonts w:ascii="Avenir Next" w:hAnsi="Avenir Next" w:cs="Arial"/>
          <w:sz w:val="22"/>
          <w:szCs w:val="22"/>
          <w:highlight w:val="yellow"/>
          <w:lang w:val="en-GB"/>
        </w:rPr>
        <w:t>Proceedings to restructure a debtor that is facing the likelihood of insolvency.</w:t>
      </w:r>
    </w:p>
    <w:p w:rsidRPr="00827D56" w:rsidR="006D01C2" w:rsidP="006D01C2" w:rsidRDefault="006D01C2" w14:paraId="67C265BB" w14:textId="77777777">
      <w:pPr>
        <w:jc w:val="both"/>
        <w:rPr>
          <w:rFonts w:ascii="Avenir Next" w:hAnsi="Avenir Next" w:cs="Arial"/>
          <w:sz w:val="22"/>
          <w:szCs w:val="22"/>
          <w:lang w:val="en-GB"/>
        </w:rPr>
      </w:pPr>
    </w:p>
    <w:p w:rsidRPr="00827D56" w:rsidR="0082483F" w:rsidP="006D01C2" w:rsidRDefault="0082483F" w14:paraId="1F1E47D2" w14:textId="73453E68">
      <w:pPr>
        <w:pStyle w:val="Paragraphedeliste"/>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Pr="00827D56" w:rsidR="006D01C2">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Pr="00827D56" w:rsidR="006D01C2">
        <w:rPr>
          <w:rFonts w:ascii="Avenir Next" w:hAnsi="Avenir Next" w:cs="Arial"/>
          <w:sz w:val="22"/>
          <w:szCs w:val="22"/>
          <w:lang w:val="en-GB"/>
        </w:rPr>
        <w:t>”</w:t>
      </w:r>
      <w:r w:rsidRPr="00827D56">
        <w:rPr>
          <w:rFonts w:ascii="Avenir Next" w:hAnsi="Avenir Next" w:cs="Arial"/>
          <w:sz w:val="22"/>
          <w:szCs w:val="22"/>
          <w:lang w:val="en-GB"/>
        </w:rPr>
        <w:t>.</w:t>
      </w:r>
    </w:p>
    <w:p w:rsidRPr="00827D56" w:rsidR="0082483F" w:rsidP="006D01C2" w:rsidRDefault="0082483F" w14:paraId="67B60932" w14:textId="695E08E3">
      <w:pPr>
        <w:pStyle w:val="Paragraphedeliste"/>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Pr="00827D56" w:rsidR="003A2F8D">
        <w:rPr>
          <w:rFonts w:ascii="Avenir Next" w:hAnsi="Avenir Next" w:cs="Arial"/>
          <w:sz w:val="22"/>
          <w:szCs w:val="22"/>
          <w:lang w:val="en-GB"/>
        </w:rPr>
        <w:t>.</w:t>
      </w:r>
    </w:p>
    <w:p w:rsidRPr="00827D56" w:rsidR="003A2F8D" w:rsidP="003A2F8D" w:rsidRDefault="003A2F8D" w14:paraId="3DA241CC" w14:textId="77777777">
      <w:pPr>
        <w:jc w:val="both"/>
        <w:rPr>
          <w:rFonts w:ascii="Avenir Next" w:hAnsi="Avenir Next" w:cs="Arial"/>
          <w:sz w:val="22"/>
          <w:szCs w:val="22"/>
          <w:lang w:val="en-GB"/>
        </w:rPr>
      </w:pPr>
    </w:p>
    <w:p w:rsidRPr="00827D56" w:rsidR="0082483F" w:rsidP="006D01C2" w:rsidRDefault="0082483F" w14:paraId="4D8BAF0F" w14:textId="1F67BFE9">
      <w:pPr>
        <w:pStyle w:val="Paragraphedeliste"/>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Pr="00827D56" w:rsidR="00D17FDC">
        <w:rPr>
          <w:rFonts w:ascii="Avenir Next" w:hAnsi="Avenir Next" w:cs="Arial"/>
          <w:sz w:val="22"/>
          <w:szCs w:val="22"/>
          <w:lang w:val="en-GB"/>
        </w:rPr>
        <w:t>-</w:t>
      </w:r>
      <w:r w:rsidRPr="00827D56">
        <w:rPr>
          <w:rFonts w:ascii="Avenir Next" w:hAnsi="Avenir Next" w:cs="Arial"/>
          <w:sz w:val="22"/>
          <w:szCs w:val="22"/>
          <w:lang w:val="en-GB"/>
        </w:rPr>
        <w:t>operation and co</w:t>
      </w:r>
      <w:r w:rsidRPr="00827D56" w:rsidR="00D17FDC">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rsidRPr="00827D56" w:rsidR="0082483F" w:rsidP="00C053F7" w:rsidRDefault="0082483F" w14:paraId="02C7C1DF" w14:textId="77777777">
      <w:pPr>
        <w:spacing w:line="276" w:lineRule="auto"/>
        <w:jc w:val="both"/>
        <w:rPr>
          <w:rFonts w:ascii="Avenir Next" w:hAnsi="Avenir Next" w:cs="Arial"/>
          <w:sz w:val="22"/>
          <w:szCs w:val="22"/>
          <w:lang w:val="en-GB"/>
        </w:rPr>
      </w:pPr>
    </w:p>
    <w:p w:rsidRPr="00827D56" w:rsidR="002C13C8" w:rsidP="00C053F7" w:rsidRDefault="00ED0BC4" w14:paraId="2FA03F19" w14:textId="7777777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Pr="00827D56" w:rsidR="007074E9">
        <w:rPr>
          <w:rFonts w:ascii="Avenir Next Demi Bold" w:hAnsi="Avenir Next Demi Bold" w:cs="Arial"/>
          <w:b/>
          <w:bCs/>
          <w:sz w:val="22"/>
          <w:szCs w:val="22"/>
          <w:lang w:val="en-GB"/>
        </w:rPr>
        <w:t>0</w:t>
      </w:r>
    </w:p>
    <w:p w:rsidRPr="00827D56" w:rsidR="002C13C8" w:rsidP="00C053F7" w:rsidRDefault="002C13C8" w14:paraId="1AA323D7" w14:textId="77777777">
      <w:pPr>
        <w:autoSpaceDE w:val="0"/>
        <w:autoSpaceDN w:val="0"/>
        <w:adjustRightInd w:val="0"/>
        <w:spacing w:line="276" w:lineRule="auto"/>
        <w:jc w:val="both"/>
        <w:rPr>
          <w:rFonts w:ascii="Avenir Next" w:hAnsi="Avenir Next" w:cs="Arial"/>
          <w:b/>
          <w:bCs/>
          <w:sz w:val="22"/>
          <w:szCs w:val="22"/>
          <w:lang w:val="en-GB"/>
        </w:rPr>
      </w:pPr>
    </w:p>
    <w:p w:rsidRPr="00827D56" w:rsidR="00ED0BC4" w:rsidP="00C053F7" w:rsidRDefault="00ED0BC4" w14:paraId="4081D727" w14:textId="31A178C6">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340020">
        <w:rPr>
          <w:rFonts w:ascii="Avenir Next" w:hAnsi="Avenir Next" w:cs="Arial"/>
          <w:b/>
          <w:bCs/>
          <w:sz w:val="22"/>
          <w:szCs w:val="22"/>
          <w:lang w:val="en-GB"/>
        </w:rPr>
        <w:t>What aspect is an international insolvency issue?</w:t>
      </w:r>
    </w:p>
    <w:p w:rsidRPr="00827D56" w:rsidR="00ED0BC4" w:rsidP="00C053F7" w:rsidRDefault="00ED0BC4" w14:paraId="5027D52C" w14:textId="77777777">
      <w:pPr>
        <w:autoSpaceDE w:val="0"/>
        <w:autoSpaceDN w:val="0"/>
        <w:adjustRightInd w:val="0"/>
        <w:spacing w:line="276" w:lineRule="auto"/>
        <w:jc w:val="both"/>
        <w:rPr>
          <w:rFonts w:ascii="Avenir Next" w:hAnsi="Avenir Next" w:cs="Arial"/>
          <w:sz w:val="22"/>
          <w:szCs w:val="22"/>
          <w:lang w:val="en-GB"/>
        </w:rPr>
      </w:pPr>
    </w:p>
    <w:p w:rsidRPr="00827D56" w:rsidR="00ED0BC4" w:rsidP="00286AE6" w:rsidRDefault="00ED0BC4" w14:paraId="2329E94E" w14:textId="77E09CC1">
      <w:pPr>
        <w:pStyle w:val="Paragraphedeliste"/>
        <w:numPr>
          <w:ilvl w:val="0"/>
          <w:numId w:val="21"/>
        </w:numPr>
        <w:ind w:left="426"/>
        <w:jc w:val="both"/>
        <w:rPr>
          <w:rFonts w:ascii="Avenir Next" w:hAnsi="Avenir Next" w:cs="Arial" w:eastAsiaTheme="minorHAnsi"/>
          <w:sz w:val="22"/>
          <w:szCs w:val="22"/>
          <w:lang w:val="en-GB"/>
        </w:rPr>
      </w:pPr>
      <w:r w:rsidRPr="00827D56">
        <w:rPr>
          <w:rFonts w:ascii="Avenir Next" w:hAnsi="Avenir Next" w:cs="Arial" w:eastAsiaTheme="minorHAnsi"/>
          <w:sz w:val="22"/>
          <w:szCs w:val="22"/>
          <w:lang w:val="en-GB"/>
        </w:rPr>
        <w:t>The local Court’s jurisdiction over the Debtor.</w:t>
      </w:r>
    </w:p>
    <w:p w:rsidRPr="00827D56" w:rsidR="00286AE6" w:rsidP="00286AE6" w:rsidRDefault="00286AE6" w14:paraId="7EEA95D7" w14:textId="77777777">
      <w:pPr>
        <w:jc w:val="both"/>
        <w:rPr>
          <w:rFonts w:ascii="Avenir Next" w:hAnsi="Avenir Next" w:cs="Arial" w:eastAsiaTheme="minorHAnsi"/>
          <w:sz w:val="22"/>
          <w:szCs w:val="22"/>
          <w:lang w:val="en-GB"/>
        </w:rPr>
      </w:pPr>
    </w:p>
    <w:p w:rsidRPr="00827D56" w:rsidR="00ED0BC4" w:rsidP="00286AE6" w:rsidRDefault="00ED0BC4" w14:paraId="19E81387" w14:textId="1453503E">
      <w:pPr>
        <w:pStyle w:val="Paragraphedeliste"/>
        <w:numPr>
          <w:ilvl w:val="0"/>
          <w:numId w:val="21"/>
        </w:numPr>
        <w:ind w:left="426"/>
        <w:jc w:val="both"/>
        <w:rPr>
          <w:rFonts w:ascii="Avenir Next" w:hAnsi="Avenir Next" w:cs="Arial" w:eastAsiaTheme="minorHAnsi"/>
          <w:sz w:val="22"/>
          <w:szCs w:val="22"/>
          <w:lang w:val="en-GB"/>
        </w:rPr>
      </w:pPr>
      <w:r w:rsidRPr="00827D56">
        <w:rPr>
          <w:rFonts w:ascii="Avenir Next" w:hAnsi="Avenir Next" w:cs="Arial" w:eastAsiaTheme="minorHAnsi"/>
          <w:sz w:val="22"/>
          <w:szCs w:val="22"/>
          <w:lang w:val="en-GB"/>
        </w:rPr>
        <w:t>The standing of the foreign Creditor to sue for its debt in the local Court.</w:t>
      </w:r>
    </w:p>
    <w:p w:rsidRPr="00827D56" w:rsidR="00286AE6" w:rsidP="00286AE6" w:rsidRDefault="00286AE6" w14:paraId="5B3A23E0" w14:textId="77777777">
      <w:pPr>
        <w:jc w:val="both"/>
        <w:rPr>
          <w:rFonts w:ascii="Avenir Next" w:hAnsi="Avenir Next" w:cs="Arial" w:eastAsiaTheme="minorHAnsi"/>
          <w:sz w:val="22"/>
          <w:szCs w:val="22"/>
          <w:lang w:val="en-GB"/>
        </w:rPr>
      </w:pPr>
    </w:p>
    <w:p w:rsidRPr="00340020" w:rsidR="00ED0BC4" w:rsidP="00286AE6" w:rsidRDefault="00ED0BC4" w14:paraId="7741F2BD" w14:textId="69899358">
      <w:pPr>
        <w:pStyle w:val="Paragraphedeliste"/>
        <w:numPr>
          <w:ilvl w:val="0"/>
          <w:numId w:val="21"/>
        </w:numPr>
        <w:ind w:left="426"/>
        <w:jc w:val="both"/>
        <w:rPr>
          <w:rFonts w:ascii="Avenir Next" w:hAnsi="Avenir Next" w:cs="Arial" w:eastAsiaTheme="minorHAnsi"/>
          <w:sz w:val="22"/>
          <w:szCs w:val="22"/>
          <w:highlight w:val="yellow"/>
          <w:lang w:val="en-GB"/>
        </w:rPr>
      </w:pPr>
      <w:r w:rsidRPr="00340020">
        <w:rPr>
          <w:rFonts w:ascii="Avenir Next" w:hAnsi="Avenir Next" w:cs="Arial" w:eastAsiaTheme="minorHAnsi"/>
          <w:sz w:val="22"/>
          <w:szCs w:val="22"/>
          <w:highlight w:val="yellow"/>
          <w:lang w:val="en-GB"/>
        </w:rPr>
        <w:t>The foreign liquidator’s standing to request a stay of the local proceedings.</w:t>
      </w:r>
    </w:p>
    <w:p w:rsidRPr="00827D56" w:rsidR="00286AE6" w:rsidP="00286AE6" w:rsidRDefault="00286AE6" w14:paraId="5DE690F3" w14:textId="77777777">
      <w:pPr>
        <w:jc w:val="both"/>
        <w:rPr>
          <w:rFonts w:ascii="Avenir Next" w:hAnsi="Avenir Next" w:cs="Arial" w:eastAsiaTheme="minorHAnsi"/>
          <w:sz w:val="22"/>
          <w:szCs w:val="22"/>
          <w:lang w:val="en-GB"/>
        </w:rPr>
      </w:pPr>
    </w:p>
    <w:p w:rsidRPr="00827D56" w:rsidR="00ED0BC4" w:rsidP="00286AE6" w:rsidRDefault="00ED0BC4" w14:paraId="380A2E8D" w14:textId="4A6CF0C1">
      <w:pPr>
        <w:pStyle w:val="Paragraphedeliste"/>
        <w:numPr>
          <w:ilvl w:val="0"/>
          <w:numId w:val="21"/>
        </w:numPr>
        <w:ind w:left="426"/>
        <w:jc w:val="both"/>
        <w:rPr>
          <w:rFonts w:ascii="Avenir Next" w:hAnsi="Avenir Next" w:cs="Arial" w:eastAsiaTheme="minorHAnsi"/>
          <w:sz w:val="22"/>
          <w:szCs w:val="22"/>
          <w:lang w:val="en-GB"/>
        </w:rPr>
      </w:pPr>
      <w:r w:rsidRPr="00827D56">
        <w:rPr>
          <w:rFonts w:ascii="Avenir Next" w:hAnsi="Avenir Next" w:cs="Arial" w:eastAsiaTheme="minorHAnsi"/>
          <w:sz w:val="22"/>
          <w:szCs w:val="22"/>
          <w:lang w:val="en-GB"/>
        </w:rPr>
        <w:t>The fact that the debt owed to the Creditor is in a foreign currency.</w:t>
      </w:r>
    </w:p>
    <w:p w:rsidRPr="00827D56" w:rsidR="00DE03AF" w:rsidP="00C053F7" w:rsidRDefault="00DE03AF" w14:paraId="12F8B8D0" w14:textId="10E227A0">
      <w:pPr>
        <w:spacing w:line="276" w:lineRule="auto"/>
        <w:jc w:val="both"/>
        <w:rPr>
          <w:rFonts w:ascii="Avenir Next" w:hAnsi="Avenir Next" w:cs="Arial"/>
          <w:b/>
          <w:sz w:val="22"/>
          <w:szCs w:val="22"/>
          <w:lang w:val="en-GB"/>
        </w:rPr>
      </w:pPr>
    </w:p>
    <w:p w:rsidRPr="00827D56" w:rsidR="00D17FDC" w:rsidP="00C053F7" w:rsidRDefault="00D17FDC" w14:paraId="4F16EEC7" w14:textId="77777777">
      <w:pPr>
        <w:spacing w:line="276" w:lineRule="auto"/>
        <w:jc w:val="both"/>
        <w:rPr>
          <w:rFonts w:ascii="Avenir Next" w:hAnsi="Avenir Next" w:cs="Arial"/>
          <w:b/>
          <w:sz w:val="22"/>
          <w:szCs w:val="22"/>
          <w:lang w:val="en-GB"/>
        </w:rPr>
      </w:pPr>
    </w:p>
    <w:p w:rsidRPr="00827D56" w:rsidR="00962045" w:rsidP="00C053F7" w:rsidRDefault="00DF75F8" w14:paraId="4FC20A3B" w14:textId="37F218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Pr="00827D56" w:rsidR="00962045">
        <w:rPr>
          <w:rFonts w:ascii="Avenir Next Demi Bold" w:hAnsi="Avenir Next Demi Bold" w:cs="Arial"/>
          <w:b/>
          <w:bCs/>
          <w:sz w:val="22"/>
          <w:szCs w:val="22"/>
          <w:lang w:val="en-GB"/>
        </w:rPr>
        <w:t xml:space="preserve"> (direct questions) [10 marks] </w:t>
      </w:r>
    </w:p>
    <w:p w:rsidRPr="00827D56" w:rsidR="00962045" w:rsidP="00C053F7" w:rsidRDefault="00962045" w14:paraId="620F47E2" w14:textId="77777777">
      <w:pPr>
        <w:ind w:left="720" w:hanging="720"/>
        <w:jc w:val="both"/>
        <w:rPr>
          <w:rFonts w:ascii="Avenir Next" w:hAnsi="Avenir Next" w:cs="Arial"/>
          <w:sz w:val="22"/>
          <w:szCs w:val="22"/>
          <w:lang w:val="en-GB"/>
        </w:rPr>
      </w:pPr>
    </w:p>
    <w:p w:rsidRPr="00827D56" w:rsidR="002C13C8" w:rsidP="00C053F7" w:rsidRDefault="002C13C8" w14:paraId="40595AA6" w14:textId="5F1589D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Pr="00827D56" w:rsidR="00962045">
        <w:rPr>
          <w:rFonts w:ascii="Avenir Next Demi Bold" w:hAnsi="Avenir Next Demi Bold" w:cs="Arial"/>
          <w:b/>
          <w:bCs/>
          <w:sz w:val="22"/>
          <w:szCs w:val="22"/>
          <w:lang w:val="en-GB"/>
        </w:rPr>
        <w:t>2.1</w:t>
      </w:r>
      <w:r w:rsidRPr="00827D56" w:rsidR="00962045">
        <w:rPr>
          <w:rFonts w:ascii="Avenir Next Demi Bold" w:hAnsi="Avenir Next Demi Bold" w:cs="Arial"/>
          <w:b/>
          <w:bCs/>
          <w:sz w:val="22"/>
          <w:szCs w:val="22"/>
          <w:lang w:val="en-GB"/>
        </w:rPr>
        <w:tab/>
      </w:r>
      <w:r w:rsidRPr="00827D56" w:rsidR="00DE03AF">
        <w:rPr>
          <w:rFonts w:ascii="Avenir Next Demi Bold" w:hAnsi="Avenir Next Demi Bold" w:cs="Arial"/>
          <w:b/>
          <w:bCs/>
          <w:sz w:val="22"/>
          <w:szCs w:val="22"/>
          <w:lang w:val="en-GB"/>
        </w:rPr>
        <w:t>[</w:t>
      </w:r>
      <w:r w:rsidRPr="00827D56" w:rsidR="00D17FDC">
        <w:rPr>
          <w:rFonts w:ascii="Avenir Next Demi Bold" w:hAnsi="Avenir Next Demi Bold" w:cs="Arial"/>
          <w:b/>
          <w:bCs/>
          <w:sz w:val="22"/>
          <w:szCs w:val="22"/>
          <w:lang w:val="en-GB"/>
        </w:rPr>
        <w:t>m</w:t>
      </w:r>
      <w:r w:rsidRPr="00827D56" w:rsidR="00DE03AF">
        <w:rPr>
          <w:rFonts w:ascii="Avenir Next Demi Bold" w:hAnsi="Avenir Next Demi Bold" w:cs="Arial"/>
          <w:b/>
          <w:bCs/>
          <w:sz w:val="22"/>
          <w:szCs w:val="22"/>
          <w:lang w:val="en-GB"/>
        </w:rPr>
        <w:t xml:space="preserve">aximum 2 marks] </w:t>
      </w:r>
    </w:p>
    <w:p w:rsidRPr="00827D56" w:rsidR="002C13C8" w:rsidP="00C053F7" w:rsidRDefault="002C13C8" w14:paraId="36EB02DF" w14:textId="77777777">
      <w:pPr>
        <w:ind w:left="720" w:hanging="720"/>
        <w:jc w:val="both"/>
        <w:rPr>
          <w:rFonts w:ascii="Avenir Next" w:hAnsi="Avenir Next" w:cs="Arial"/>
          <w:sz w:val="22"/>
          <w:szCs w:val="22"/>
          <w:lang w:val="en-GB"/>
        </w:rPr>
      </w:pPr>
    </w:p>
    <w:p w:rsidRPr="00827D56" w:rsidR="00DE03AF" w:rsidP="00C053F7" w:rsidRDefault="00DE03AF" w14:paraId="219D189D" w14:textId="3EF77908">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rsidRPr="00827D56" w:rsidR="009B07AD" w:rsidP="00C053F7" w:rsidRDefault="009B07AD" w14:paraId="76C585E6" w14:textId="12AED20D">
      <w:pPr>
        <w:ind w:left="720" w:hanging="720"/>
        <w:jc w:val="both"/>
        <w:rPr>
          <w:rFonts w:ascii="Avenir Next" w:hAnsi="Avenir Next" w:cs="Arial"/>
          <w:sz w:val="22"/>
          <w:szCs w:val="22"/>
          <w:lang w:val="en-GB"/>
        </w:rPr>
      </w:pPr>
    </w:p>
    <w:p w:rsidRPr="00C95B98" w:rsidR="009B07AD" w:rsidP="48D557F7" w:rsidRDefault="00C15DEA" w14:paraId="57BCFC30" w14:textId="76180DE5">
      <w:pPr>
        <w:jc w:val="both"/>
        <w:rPr>
          <w:rFonts w:ascii="Avenir Next" w:hAnsi="Avenir Next" w:cs="Arial"/>
          <w:color w:val="7B7B7B" w:themeColor="accent3" w:themeShade="BF"/>
          <w:sz w:val="22"/>
          <w:szCs w:val="22"/>
          <w:highlight w:val="cyan"/>
          <w:lang w:val="en-GB"/>
        </w:rPr>
      </w:pPr>
      <w:r w:rsidRPr="48D557F7" w:rsidR="00C15DEA">
        <w:rPr>
          <w:rFonts w:ascii="Avenir Next" w:hAnsi="Avenir Next" w:cs="Arial"/>
          <w:color w:val="7B7B7B" w:themeColor="accent3" w:themeTint="FF" w:themeShade="BF"/>
          <w:sz w:val="22"/>
          <w:szCs w:val="22"/>
          <w:lang w:val="en-GB"/>
        </w:rPr>
        <w:t>“International insolvency law” means a body of rules that deals with international aspects of the insolvent situation of an individual or a corporation: choice of forum, choice of law, effects given to the proceeding opened.</w:t>
      </w:r>
    </w:p>
    <w:p w:rsidRPr="00827D56" w:rsidR="00DE03AF" w:rsidP="00C053F7" w:rsidRDefault="00DE03AF" w14:paraId="22C610C9" w14:textId="6A3A0EE8">
      <w:pPr>
        <w:jc w:val="both"/>
        <w:rPr>
          <w:rFonts w:ascii="Avenir Next" w:hAnsi="Avenir Next" w:cs="Arial"/>
          <w:sz w:val="22"/>
          <w:szCs w:val="22"/>
          <w:lang w:val="en-GB"/>
        </w:rPr>
      </w:pPr>
    </w:p>
    <w:p w:rsidRPr="00827D56" w:rsidR="00D17FDC" w:rsidP="00C053F7" w:rsidRDefault="00D17FDC" w14:paraId="505ABC23" w14:textId="77777777">
      <w:pPr>
        <w:jc w:val="both"/>
        <w:rPr>
          <w:rFonts w:ascii="Avenir Next" w:hAnsi="Avenir Next" w:cs="Arial"/>
          <w:sz w:val="22"/>
          <w:szCs w:val="22"/>
          <w:lang w:val="en-GB"/>
        </w:rPr>
      </w:pPr>
    </w:p>
    <w:p w:rsidRPr="00827D56" w:rsidR="00C72848" w:rsidP="00C053F7" w:rsidRDefault="002C13C8" w14:paraId="10614297" w14:textId="7973D990">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Pr="00827D56" w:rsidR="00DE03AF">
        <w:rPr>
          <w:rFonts w:ascii="Avenir Next Demi Bold" w:hAnsi="Avenir Next Demi Bold" w:cs="Arial"/>
          <w:b/>
          <w:bCs/>
          <w:sz w:val="22"/>
          <w:szCs w:val="22"/>
          <w:lang w:val="en-GB"/>
        </w:rPr>
        <w:t>2.2</w:t>
      </w:r>
      <w:r w:rsidRPr="00827D56" w:rsidR="00DE03AF">
        <w:rPr>
          <w:rFonts w:ascii="Avenir Next Demi Bold" w:hAnsi="Avenir Next Demi Bold" w:cs="Arial"/>
          <w:b/>
          <w:bCs/>
          <w:sz w:val="22"/>
          <w:szCs w:val="22"/>
          <w:lang w:val="en-GB"/>
        </w:rPr>
        <w:tab/>
      </w:r>
      <w:r w:rsidRPr="00827D56" w:rsidR="00DE03AF">
        <w:rPr>
          <w:rFonts w:ascii="Avenir Next Demi Bold" w:hAnsi="Avenir Next Demi Bold" w:cs="Arial"/>
          <w:b/>
          <w:bCs/>
          <w:sz w:val="22"/>
          <w:szCs w:val="22"/>
          <w:lang w:val="en-GB"/>
        </w:rPr>
        <w:t>[</w:t>
      </w:r>
      <w:r w:rsidRPr="00827D56" w:rsidR="00D17FDC">
        <w:rPr>
          <w:rFonts w:ascii="Avenir Next Demi Bold" w:hAnsi="Avenir Next Demi Bold" w:cs="Arial"/>
          <w:b/>
          <w:bCs/>
          <w:sz w:val="22"/>
          <w:szCs w:val="22"/>
          <w:lang w:val="en-GB"/>
        </w:rPr>
        <w:t>m</w:t>
      </w:r>
      <w:r w:rsidRPr="00827D56" w:rsidR="00DE03AF">
        <w:rPr>
          <w:rFonts w:ascii="Avenir Next Demi Bold" w:hAnsi="Avenir Next Demi Bold" w:cs="Arial"/>
          <w:b/>
          <w:bCs/>
          <w:sz w:val="22"/>
          <w:szCs w:val="22"/>
          <w:lang w:val="en-GB"/>
        </w:rPr>
        <w:t xml:space="preserve">aximum 5 marks] </w:t>
      </w:r>
    </w:p>
    <w:p w:rsidRPr="00827D56" w:rsidR="00C72848" w:rsidP="00C053F7" w:rsidRDefault="00C72848" w14:paraId="1C61515B" w14:textId="77777777">
      <w:pPr>
        <w:ind w:left="720" w:hanging="720"/>
        <w:jc w:val="both"/>
        <w:rPr>
          <w:rFonts w:ascii="Avenir Next" w:hAnsi="Avenir Next" w:cs="Arial"/>
          <w:sz w:val="22"/>
          <w:szCs w:val="22"/>
          <w:lang w:val="en-GB"/>
        </w:rPr>
      </w:pPr>
    </w:p>
    <w:p w:rsidRPr="00827D56" w:rsidR="00DE03AF" w:rsidP="00C053F7" w:rsidRDefault="00DE03AF" w14:paraId="237EA904" w14:textId="7E4446E9">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rsidRPr="00827D56" w:rsidR="009B07AD" w:rsidP="00C053F7" w:rsidRDefault="009B07AD" w14:paraId="4D734235" w14:textId="59BFD4E7">
      <w:pPr>
        <w:ind w:left="720" w:hanging="720"/>
        <w:jc w:val="both"/>
        <w:rPr>
          <w:rFonts w:ascii="Avenir Next" w:hAnsi="Avenir Next" w:cs="Arial"/>
          <w:sz w:val="22"/>
          <w:szCs w:val="22"/>
          <w:lang w:val="en-GB"/>
        </w:rPr>
      </w:pPr>
    </w:p>
    <w:p w:rsidRPr="00C95B98" w:rsidR="008276A0" w:rsidP="008D21F0" w:rsidRDefault="00340020" w14:paraId="35619AE6" w14:textId="6AC8802A">
      <w:pPr>
        <w:jc w:val="both"/>
        <w:rPr>
          <w:rFonts w:ascii="Avenir Next" w:hAnsi="Avenir Next" w:cs="Arial"/>
          <w:color w:val="7B7B7B" w:themeColor="accent3" w:themeShade="BF"/>
          <w:sz w:val="22"/>
          <w:szCs w:val="22"/>
          <w:lang w:val="en-GB"/>
        </w:rPr>
      </w:pPr>
      <w:r w:rsidRPr="00C95B98">
        <w:rPr>
          <w:rFonts w:ascii="Avenir Next" w:hAnsi="Avenir Next" w:cs="Arial"/>
          <w:color w:val="7B7B7B" w:themeColor="accent3" w:themeShade="BF"/>
          <w:sz w:val="22"/>
          <w:szCs w:val="22"/>
          <w:lang w:val="en-GB"/>
        </w:rPr>
        <w:t>Universality is a concept where there is one</w:t>
      </w:r>
      <w:r w:rsidRPr="00C95B98" w:rsidR="008276A0">
        <w:rPr>
          <w:rFonts w:ascii="Avenir Next" w:hAnsi="Avenir Next" w:cs="Arial"/>
          <w:color w:val="7B7B7B" w:themeColor="accent3" w:themeShade="BF"/>
          <w:sz w:val="22"/>
          <w:szCs w:val="22"/>
          <w:lang w:val="en-GB"/>
        </w:rPr>
        <w:t xml:space="preserve"> main</w:t>
      </w:r>
      <w:r w:rsidRPr="00C95B98">
        <w:rPr>
          <w:rFonts w:ascii="Avenir Next" w:hAnsi="Avenir Next" w:cs="Arial"/>
          <w:color w:val="7B7B7B" w:themeColor="accent3" w:themeShade="BF"/>
          <w:sz w:val="22"/>
          <w:szCs w:val="22"/>
          <w:lang w:val="en-GB"/>
        </w:rPr>
        <w:t xml:space="preserve"> insolvency proceeding that has effect in every States. There would be one jurisdiction competent to deal with the debtor’s situation</w:t>
      </w:r>
      <w:r w:rsidRPr="00C95B98" w:rsidR="00C95B98">
        <w:rPr>
          <w:rFonts w:ascii="Avenir Next" w:hAnsi="Avenir Next" w:cs="Arial"/>
          <w:color w:val="7B7B7B" w:themeColor="accent3" w:themeShade="BF"/>
          <w:sz w:val="22"/>
          <w:szCs w:val="22"/>
          <w:lang w:val="en-GB"/>
        </w:rPr>
        <w:t>,</w:t>
      </w:r>
      <w:r w:rsidRPr="00C95B98">
        <w:rPr>
          <w:rFonts w:ascii="Avenir Next" w:hAnsi="Avenir Next" w:cs="Arial"/>
          <w:color w:val="7B7B7B" w:themeColor="accent3" w:themeShade="BF"/>
          <w:sz w:val="22"/>
          <w:szCs w:val="22"/>
          <w:lang w:val="en-GB"/>
        </w:rPr>
        <w:t xml:space="preserve"> </w:t>
      </w:r>
      <w:r w:rsidRPr="00C95B98" w:rsidR="00C95B98">
        <w:rPr>
          <w:rFonts w:ascii="Avenir Next" w:hAnsi="Avenir Next" w:cs="Arial"/>
          <w:color w:val="7B7B7B" w:themeColor="accent3" w:themeShade="BF"/>
          <w:sz w:val="22"/>
          <w:szCs w:val="22"/>
          <w:lang w:val="en-GB"/>
        </w:rPr>
        <w:t>one law applicable to the proceeding</w:t>
      </w:r>
      <w:r w:rsidRPr="00C95B98" w:rsidR="00C95B98">
        <w:rPr>
          <w:rFonts w:ascii="Avenir Next" w:hAnsi="Avenir Next" w:cs="Arial"/>
          <w:color w:val="7B7B7B" w:themeColor="accent3" w:themeShade="BF"/>
          <w:sz w:val="22"/>
          <w:szCs w:val="22"/>
          <w:lang w:val="en-GB"/>
        </w:rPr>
        <w:t xml:space="preserve"> </w:t>
      </w:r>
      <w:r w:rsidRPr="00C95B98">
        <w:rPr>
          <w:rFonts w:ascii="Avenir Next" w:hAnsi="Avenir Next" w:cs="Arial"/>
          <w:color w:val="7B7B7B" w:themeColor="accent3" w:themeShade="BF"/>
          <w:sz w:val="22"/>
          <w:szCs w:val="22"/>
          <w:lang w:val="en-GB"/>
        </w:rPr>
        <w:t xml:space="preserve">and one </w:t>
      </w:r>
      <w:r w:rsidRPr="00C95B98" w:rsidR="00C95B98">
        <w:rPr>
          <w:rFonts w:ascii="Avenir Next" w:hAnsi="Avenir Next" w:cs="Arial"/>
          <w:color w:val="7B7B7B" w:themeColor="accent3" w:themeShade="BF"/>
          <w:sz w:val="22"/>
          <w:szCs w:val="22"/>
          <w:lang w:val="en-GB"/>
        </w:rPr>
        <w:t>i</w:t>
      </w:r>
      <w:r w:rsidRPr="00C95B98">
        <w:rPr>
          <w:rFonts w:ascii="Avenir Next" w:hAnsi="Avenir Next" w:cs="Arial"/>
          <w:color w:val="7B7B7B" w:themeColor="accent3" w:themeShade="BF"/>
          <w:sz w:val="22"/>
          <w:szCs w:val="22"/>
          <w:lang w:val="en-GB"/>
        </w:rPr>
        <w:t xml:space="preserve">nsolvency </w:t>
      </w:r>
      <w:r w:rsidRPr="00C95B98" w:rsidR="00C95B98">
        <w:rPr>
          <w:rFonts w:ascii="Avenir Next" w:hAnsi="Avenir Next" w:cs="Arial"/>
          <w:color w:val="7B7B7B" w:themeColor="accent3" w:themeShade="BF"/>
          <w:sz w:val="22"/>
          <w:szCs w:val="22"/>
          <w:lang w:val="en-GB"/>
        </w:rPr>
        <w:t>practitioner</w:t>
      </w:r>
      <w:r w:rsidRPr="00C95B98">
        <w:rPr>
          <w:rFonts w:ascii="Avenir Next" w:hAnsi="Avenir Next" w:cs="Arial"/>
          <w:color w:val="7B7B7B" w:themeColor="accent3" w:themeShade="BF"/>
          <w:sz w:val="22"/>
          <w:szCs w:val="22"/>
          <w:lang w:val="en-GB"/>
        </w:rPr>
        <w:t xml:space="preserve"> appointed that could act everywhere. </w:t>
      </w:r>
    </w:p>
    <w:p w:rsidRPr="00C95B98" w:rsidR="009B07AD" w:rsidP="008D21F0" w:rsidRDefault="00340020" w14:paraId="2F57801B" w14:textId="60927DC7">
      <w:pPr>
        <w:jc w:val="both"/>
        <w:rPr>
          <w:rFonts w:ascii="Avenir Next" w:hAnsi="Avenir Next" w:cs="Arial"/>
          <w:color w:val="7B7B7B" w:themeColor="accent3" w:themeShade="BF"/>
          <w:sz w:val="22"/>
          <w:szCs w:val="22"/>
          <w:lang w:val="en-GB"/>
        </w:rPr>
      </w:pPr>
      <w:r w:rsidRPr="00C95B98">
        <w:rPr>
          <w:rFonts w:ascii="Avenir Next" w:hAnsi="Avenir Next" w:cs="Arial"/>
          <w:color w:val="7B7B7B" w:themeColor="accent3" w:themeShade="BF"/>
          <w:sz w:val="22"/>
          <w:szCs w:val="22"/>
          <w:lang w:val="en-GB"/>
        </w:rPr>
        <w:t xml:space="preserve">On the other hand, territoriality concept is a theory where there could be concurrent insolvency proceedings for the same debtor in different States. Each forum would have jurisdiction for the </w:t>
      </w:r>
      <w:r w:rsidRPr="00C95B98" w:rsidR="008276A0">
        <w:rPr>
          <w:rFonts w:ascii="Avenir Next" w:hAnsi="Avenir Next" w:cs="Arial"/>
          <w:color w:val="7B7B7B" w:themeColor="accent3" w:themeShade="BF"/>
          <w:sz w:val="22"/>
          <w:szCs w:val="22"/>
          <w:lang w:val="en-GB"/>
        </w:rPr>
        <w:t>proceeding it opened</w:t>
      </w:r>
      <w:r w:rsidRPr="00C95B98" w:rsidR="00C95B98">
        <w:rPr>
          <w:rFonts w:ascii="Avenir Next" w:hAnsi="Avenir Next" w:cs="Arial"/>
          <w:color w:val="7B7B7B" w:themeColor="accent3" w:themeShade="BF"/>
          <w:sz w:val="22"/>
          <w:szCs w:val="22"/>
          <w:lang w:val="en-GB"/>
        </w:rPr>
        <w:t xml:space="preserve"> and use its national insolvency law.</w:t>
      </w:r>
    </w:p>
    <w:p w:rsidRPr="00827D56" w:rsidR="00C82D87" w:rsidP="00C053F7" w:rsidRDefault="00C82D87" w14:paraId="039E27B5" w14:textId="43F06D19">
      <w:pPr>
        <w:ind w:left="720" w:hanging="720"/>
        <w:jc w:val="both"/>
        <w:rPr>
          <w:rFonts w:ascii="Avenir Next" w:hAnsi="Avenir Next" w:cs="Arial"/>
          <w:sz w:val="22"/>
          <w:szCs w:val="22"/>
          <w:lang w:val="en-GB"/>
        </w:rPr>
      </w:pPr>
    </w:p>
    <w:p w:rsidRPr="00827D56" w:rsidR="00D17FDC" w:rsidP="00C053F7" w:rsidRDefault="00D17FDC" w14:paraId="79961E83" w14:textId="77777777">
      <w:pPr>
        <w:ind w:left="720" w:hanging="720"/>
        <w:jc w:val="both"/>
        <w:rPr>
          <w:rFonts w:ascii="Avenir Next" w:hAnsi="Avenir Next" w:cs="Arial"/>
          <w:sz w:val="22"/>
          <w:szCs w:val="22"/>
          <w:lang w:val="en-GB"/>
        </w:rPr>
      </w:pPr>
    </w:p>
    <w:p w:rsidRPr="00827D56" w:rsidR="00C72848" w:rsidP="00C053F7" w:rsidRDefault="00C72848" w14:paraId="34516371" w14:textId="6AFEBF6C">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 xml:space="preserve">Question </w:t>
      </w:r>
      <w:r w:rsidRPr="00827D56" w:rsidR="00E6452F">
        <w:rPr>
          <w:rFonts w:ascii="Avenir Next Demi Bold" w:hAnsi="Avenir Next Demi Bold" w:cs="Arial"/>
          <w:b/>
          <w:bCs/>
          <w:sz w:val="22"/>
          <w:szCs w:val="22"/>
          <w:lang w:val="en-GB"/>
        </w:rPr>
        <w:t>2.3</w:t>
      </w:r>
      <w:r w:rsidRPr="00827D56" w:rsidR="00E6452F">
        <w:rPr>
          <w:rFonts w:ascii="Avenir Next Demi Bold" w:hAnsi="Avenir Next Demi Bold" w:cs="Arial"/>
          <w:b/>
          <w:bCs/>
          <w:sz w:val="22"/>
          <w:szCs w:val="22"/>
          <w:lang w:val="en-GB"/>
        </w:rPr>
        <w:tab/>
      </w:r>
      <w:r w:rsidRPr="00827D56" w:rsidR="00E6452F">
        <w:rPr>
          <w:rFonts w:ascii="Avenir Next Demi Bold" w:hAnsi="Avenir Next Demi Bold" w:cs="Arial"/>
          <w:b/>
          <w:bCs/>
          <w:sz w:val="22"/>
          <w:szCs w:val="22"/>
          <w:lang w:val="en-GB"/>
        </w:rPr>
        <w:t>[</w:t>
      </w:r>
      <w:r w:rsidRPr="00827D56" w:rsidR="00D17FDC">
        <w:rPr>
          <w:rFonts w:ascii="Avenir Next Demi Bold" w:hAnsi="Avenir Next Demi Bold" w:cs="Arial"/>
          <w:b/>
          <w:bCs/>
          <w:sz w:val="22"/>
          <w:szCs w:val="22"/>
          <w:lang w:val="en-GB"/>
        </w:rPr>
        <w:t>m</w:t>
      </w:r>
      <w:r w:rsidRPr="00827D56" w:rsidR="00E6452F">
        <w:rPr>
          <w:rFonts w:ascii="Avenir Next Demi Bold" w:hAnsi="Avenir Next Demi Bold" w:cs="Arial"/>
          <w:b/>
          <w:bCs/>
          <w:sz w:val="22"/>
          <w:szCs w:val="22"/>
          <w:lang w:val="en-GB"/>
        </w:rPr>
        <w:t xml:space="preserve">aximum 3 marks] </w:t>
      </w:r>
    </w:p>
    <w:p w:rsidRPr="00827D56" w:rsidR="00C72848" w:rsidP="00C053F7" w:rsidRDefault="00C72848" w14:paraId="64670543" w14:textId="77777777">
      <w:pPr>
        <w:ind w:left="720" w:hanging="720"/>
        <w:jc w:val="both"/>
        <w:rPr>
          <w:rFonts w:ascii="Avenir Next" w:hAnsi="Avenir Next" w:cs="Arial"/>
          <w:b/>
          <w:bCs/>
          <w:sz w:val="22"/>
          <w:szCs w:val="22"/>
          <w:lang w:val="en-GB"/>
        </w:rPr>
      </w:pPr>
    </w:p>
    <w:p w:rsidRPr="00827D56" w:rsidR="00C82D87" w:rsidP="00C053F7" w:rsidRDefault="00E6452F" w14:paraId="168EBB52" w14:textId="3160AA03">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Pr="00827D56" w:rsidR="00EB45AC">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rsidRPr="00827D56" w:rsidR="00962045" w:rsidP="00C053F7" w:rsidRDefault="00962045" w14:paraId="28FA893F" w14:textId="5F41C2D0">
      <w:pPr>
        <w:ind w:left="720" w:hanging="720"/>
        <w:jc w:val="both"/>
        <w:rPr>
          <w:rFonts w:ascii="Avenir Next" w:hAnsi="Avenir Next" w:cs="Arial"/>
          <w:sz w:val="22"/>
          <w:szCs w:val="22"/>
          <w:lang w:val="en-GB"/>
        </w:rPr>
      </w:pPr>
    </w:p>
    <w:p w:rsidRPr="00C95B98" w:rsidR="0045683E" w:rsidP="008276A0" w:rsidRDefault="008276A0" w14:paraId="572227E7" w14:textId="5B3A2B98">
      <w:pPr>
        <w:pStyle w:val="Paragraphedeliste"/>
        <w:numPr>
          <w:ilvl w:val="0"/>
          <w:numId w:val="23"/>
        </w:numPr>
        <w:jc w:val="both"/>
        <w:rPr>
          <w:rFonts w:ascii="Avenir Next" w:hAnsi="Avenir Next" w:cs="Arial"/>
          <w:color w:val="7B7B7B" w:themeColor="accent3" w:themeShade="BF"/>
          <w:sz w:val="22"/>
          <w:szCs w:val="22"/>
          <w:lang w:val="en-GB"/>
        </w:rPr>
      </w:pPr>
      <w:r w:rsidRPr="00C95B98">
        <w:rPr>
          <w:rFonts w:ascii="Avenir Next" w:hAnsi="Avenir Next" w:cs="Arial"/>
          <w:color w:val="7B7B7B" w:themeColor="accent3" w:themeShade="BF"/>
          <w:sz w:val="22"/>
          <w:szCs w:val="22"/>
          <w:lang w:val="en-GB"/>
        </w:rPr>
        <w:t>Many Middle East countries reformed their domestic insolvency law such as Dubaï in 2019, the United Arab Emirated in 2016 and 2019 or Saudi Arabia in 2018.</w:t>
      </w:r>
    </w:p>
    <w:p w:rsidRPr="00C95B98" w:rsidR="008276A0" w:rsidP="008276A0" w:rsidRDefault="008276A0" w14:paraId="61A75303" w14:textId="6E72073D">
      <w:pPr>
        <w:pStyle w:val="Paragraphedeliste"/>
        <w:numPr>
          <w:ilvl w:val="0"/>
          <w:numId w:val="23"/>
        </w:numPr>
        <w:jc w:val="both"/>
        <w:rPr>
          <w:rFonts w:ascii="Avenir Next" w:hAnsi="Avenir Next" w:cs="Arial"/>
          <w:color w:val="7B7B7B" w:themeColor="accent3" w:themeShade="BF"/>
          <w:sz w:val="22"/>
          <w:szCs w:val="22"/>
          <w:lang w:val="en-GB"/>
        </w:rPr>
      </w:pPr>
      <w:proofErr w:type="gramStart"/>
      <w:r w:rsidRPr="48D557F7" w:rsidR="008276A0">
        <w:rPr>
          <w:rFonts w:ascii="Avenir Next" w:hAnsi="Avenir Next" w:cs="Arial"/>
          <w:color w:val="7B7B7B" w:themeColor="accent3" w:themeTint="FF" w:themeShade="BF"/>
          <w:sz w:val="22"/>
          <w:szCs w:val="22"/>
          <w:lang w:val="en-GB"/>
        </w:rPr>
        <w:t>Also</w:t>
      </w:r>
      <w:proofErr w:type="gramEnd"/>
      <w:r w:rsidRPr="48D557F7" w:rsidR="008276A0">
        <w:rPr>
          <w:rFonts w:ascii="Avenir Next" w:hAnsi="Avenir Next" w:cs="Arial"/>
          <w:color w:val="7B7B7B" w:themeColor="accent3" w:themeTint="FF" w:themeShade="BF"/>
          <w:sz w:val="22"/>
          <w:szCs w:val="22"/>
          <w:lang w:val="en-GB"/>
        </w:rPr>
        <w:t xml:space="preserve"> some Middle Eastern countries implemented provisions to address international insolvency issues such as </w:t>
      </w:r>
      <w:proofErr w:type="spellStart"/>
      <w:r w:rsidRPr="48D557F7" w:rsidR="008276A0">
        <w:rPr>
          <w:rFonts w:ascii="Avenir Next" w:hAnsi="Avenir Next" w:cs="Arial"/>
          <w:color w:val="7B7B7B" w:themeColor="accent3" w:themeTint="FF" w:themeShade="BF"/>
          <w:sz w:val="22"/>
          <w:szCs w:val="22"/>
          <w:lang w:val="en-GB"/>
        </w:rPr>
        <w:t>Dubaï</w:t>
      </w:r>
      <w:proofErr w:type="spellEnd"/>
      <w:r w:rsidRPr="48D557F7" w:rsidR="008276A0">
        <w:rPr>
          <w:rFonts w:ascii="Avenir Next" w:hAnsi="Avenir Next" w:cs="Arial"/>
          <w:color w:val="7B7B7B" w:themeColor="accent3" w:themeTint="FF" w:themeShade="BF"/>
          <w:sz w:val="22"/>
          <w:szCs w:val="22"/>
          <w:lang w:val="en-GB"/>
        </w:rPr>
        <w:t xml:space="preserve"> and Bahrain, that ha</w:t>
      </w:r>
      <w:r w:rsidRPr="48D557F7" w:rsidR="74E8B09D">
        <w:rPr>
          <w:rFonts w:ascii="Avenir Next" w:hAnsi="Avenir Next" w:cs="Arial"/>
          <w:color w:val="7B7B7B" w:themeColor="accent3" w:themeTint="FF" w:themeShade="BF"/>
          <w:sz w:val="22"/>
          <w:szCs w:val="22"/>
          <w:lang w:val="en-GB"/>
        </w:rPr>
        <w:t>s</w:t>
      </w:r>
      <w:r w:rsidRPr="48D557F7" w:rsidR="008276A0">
        <w:rPr>
          <w:rFonts w:ascii="Avenir Next" w:hAnsi="Avenir Next" w:cs="Arial"/>
          <w:color w:val="7B7B7B" w:themeColor="accent3" w:themeTint="FF" w:themeShade="BF"/>
          <w:sz w:val="22"/>
          <w:szCs w:val="22"/>
          <w:lang w:val="en-GB"/>
        </w:rPr>
        <w:t xml:space="preserve"> adopted UNCITRAL Model Law on Cross-Border Insolvency</w:t>
      </w:r>
    </w:p>
    <w:p w:rsidRPr="00C95B98" w:rsidR="00C15DEA" w:rsidP="00C15DEA" w:rsidRDefault="00C15DEA" w14:paraId="4A1385B9" w14:textId="7C5BDA3F">
      <w:pPr>
        <w:pStyle w:val="Paragraphedeliste"/>
        <w:numPr>
          <w:ilvl w:val="0"/>
          <w:numId w:val="23"/>
        </w:numPr>
        <w:jc w:val="both"/>
        <w:rPr>
          <w:rFonts w:ascii="Avenir Next" w:hAnsi="Avenir Next" w:cs="Arial"/>
          <w:color w:val="7B7B7B" w:themeColor="accent3" w:themeShade="BF"/>
          <w:sz w:val="22"/>
          <w:szCs w:val="22"/>
          <w:lang w:val="en-GB"/>
        </w:rPr>
      </w:pPr>
      <w:r w:rsidRPr="00C95B98">
        <w:rPr>
          <w:rFonts w:ascii="Avenir Next" w:hAnsi="Avenir Next" w:cs="Arial"/>
          <w:color w:val="7B7B7B" w:themeColor="accent3" w:themeShade="BF"/>
          <w:sz w:val="22"/>
          <w:szCs w:val="22"/>
          <w:lang w:val="en-GB"/>
        </w:rPr>
        <w:t>International organisations and Middle Eastern countries also cooperate to monitor applications of international best practice in the region.</w:t>
      </w:r>
    </w:p>
    <w:p w:rsidRPr="00827D56" w:rsidR="00C550C8" w:rsidP="00C053F7" w:rsidRDefault="00C550C8" w14:paraId="383B5930" w14:textId="77777777">
      <w:pPr>
        <w:jc w:val="both"/>
        <w:rPr>
          <w:rFonts w:ascii="Avenir Next" w:hAnsi="Avenir Next" w:cs="Arial"/>
          <w:sz w:val="22"/>
          <w:szCs w:val="22"/>
          <w:lang w:val="en-GB"/>
        </w:rPr>
      </w:pPr>
    </w:p>
    <w:p w:rsidRPr="00827D56" w:rsidR="00286AE6" w:rsidRDefault="00286AE6" w14:paraId="608DD0BD" w14:textId="77777777">
      <w:pPr>
        <w:rPr>
          <w:rFonts w:ascii="Avenir Next" w:hAnsi="Avenir Next" w:cs="Arial"/>
          <w:b/>
          <w:sz w:val="22"/>
          <w:szCs w:val="22"/>
          <w:lang w:val="en-GB"/>
        </w:rPr>
      </w:pPr>
      <w:r w:rsidRPr="00827D56">
        <w:rPr>
          <w:rFonts w:ascii="Avenir Next" w:hAnsi="Avenir Next" w:cs="Arial"/>
          <w:b/>
          <w:sz w:val="22"/>
          <w:szCs w:val="22"/>
          <w:lang w:val="en-GB"/>
        </w:rPr>
        <w:br w:type="page"/>
      </w:r>
    </w:p>
    <w:p w:rsidRPr="00827D56" w:rsidR="00962045" w:rsidP="00C053F7" w:rsidRDefault="00DF75F8" w14:paraId="170A9E71" w14:textId="237BD45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Pr="00827D56" w:rsidR="00962045">
        <w:rPr>
          <w:rFonts w:ascii="Avenir Next Demi Bold" w:hAnsi="Avenir Next Demi Bold" w:cs="Arial"/>
          <w:b/>
          <w:bCs/>
          <w:sz w:val="22"/>
          <w:szCs w:val="22"/>
          <w:lang w:val="en-GB"/>
        </w:rPr>
        <w:t xml:space="preserve"> 3 (essay-type questions) [15 marks</w:t>
      </w:r>
      <w:r w:rsidRPr="00827D56" w:rsidR="006A2646">
        <w:rPr>
          <w:rFonts w:ascii="Avenir Next Demi Bold" w:hAnsi="Avenir Next Demi Bold" w:cs="Arial"/>
          <w:b/>
          <w:bCs/>
          <w:sz w:val="22"/>
          <w:szCs w:val="22"/>
          <w:lang w:val="en-GB"/>
        </w:rPr>
        <w:t xml:space="preserve"> in total</w:t>
      </w:r>
      <w:r w:rsidRPr="00827D56" w:rsidR="00962045">
        <w:rPr>
          <w:rFonts w:ascii="Avenir Next Demi Bold" w:hAnsi="Avenir Next Demi Bold" w:cs="Arial"/>
          <w:b/>
          <w:bCs/>
          <w:sz w:val="22"/>
          <w:szCs w:val="22"/>
          <w:lang w:val="en-GB"/>
        </w:rPr>
        <w:t xml:space="preserve">] </w:t>
      </w:r>
    </w:p>
    <w:p w:rsidRPr="00827D56" w:rsidR="00962045" w:rsidP="00C053F7" w:rsidRDefault="00962045" w14:paraId="0D6D151E" w14:textId="2D3B870E">
      <w:pPr>
        <w:jc w:val="both"/>
        <w:rPr>
          <w:rFonts w:ascii="Avenir Next" w:hAnsi="Avenir Next" w:cs="Arial"/>
          <w:sz w:val="22"/>
          <w:szCs w:val="22"/>
          <w:lang w:val="en-GB"/>
        </w:rPr>
      </w:pPr>
    </w:p>
    <w:p w:rsidRPr="00827D56" w:rsidR="00C550C8" w:rsidP="00C053F7" w:rsidRDefault="00C550C8" w14:paraId="4DDCEC2C" w14:textId="74A792FA">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Pr="00827D56" w:rsidR="00807119">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Pr="00827D56" w:rsidR="006A264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rsidRPr="00827D56" w:rsidR="00C550C8" w:rsidP="00C053F7" w:rsidRDefault="00C550C8" w14:paraId="23D3936A" w14:textId="77777777">
      <w:pPr>
        <w:ind w:left="720" w:hanging="720"/>
        <w:jc w:val="both"/>
        <w:rPr>
          <w:rFonts w:ascii="Avenir Next" w:hAnsi="Avenir Next" w:cs="Arial"/>
          <w:sz w:val="22"/>
          <w:szCs w:val="22"/>
          <w:lang w:val="en-GB"/>
        </w:rPr>
      </w:pPr>
    </w:p>
    <w:p w:rsidRPr="00827D56" w:rsidR="00C550C8" w:rsidP="00C053F7" w:rsidRDefault="00544127" w14:paraId="655B9A0A" w14:textId="7777777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rsidRPr="00827D56" w:rsidR="00C550C8" w:rsidP="00C053F7" w:rsidRDefault="00C550C8" w14:paraId="318A14AF" w14:textId="77777777">
      <w:pPr>
        <w:jc w:val="both"/>
        <w:rPr>
          <w:rFonts w:ascii="Avenir Next" w:hAnsi="Avenir Next" w:cs="Arial"/>
          <w:sz w:val="22"/>
          <w:szCs w:val="22"/>
          <w:lang w:val="en-GB"/>
        </w:rPr>
      </w:pPr>
    </w:p>
    <w:p w:rsidR="00014F43" w:rsidP="00C053F7" w:rsidRDefault="00014F43" w14:paraId="4D4D56EE" w14:textId="55B35621">
      <w:pPr>
        <w:jc w:val="both"/>
        <w:rPr>
          <w:rFonts w:ascii="Avenir Next" w:hAnsi="Avenir Next" w:cs="Arial"/>
          <w:color w:val="7B7B7B" w:themeColor="accent3" w:themeShade="BF"/>
          <w:sz w:val="22"/>
          <w:szCs w:val="22"/>
          <w:lang w:val="en-GB"/>
        </w:rPr>
      </w:pPr>
      <w:r w:rsidRPr="48D557F7" w:rsidR="00014F43">
        <w:rPr>
          <w:rFonts w:ascii="Avenir Next" w:hAnsi="Avenir Next" w:cs="Arial"/>
          <w:color w:val="7B7B7B" w:themeColor="accent3" w:themeTint="FF" w:themeShade="BF"/>
          <w:sz w:val="22"/>
          <w:szCs w:val="22"/>
          <w:lang w:val="en-GB"/>
        </w:rPr>
        <w:t xml:space="preserve">On the one hand, insolvency proceeding for individual aim to </w:t>
      </w:r>
      <w:r w:rsidRPr="48D557F7" w:rsidR="25BF9860">
        <w:rPr>
          <w:rFonts w:ascii="Avenir Next" w:hAnsi="Avenir Next" w:cs="Arial"/>
          <w:color w:val="7B7B7B" w:themeColor="accent3" w:themeTint="FF" w:themeShade="BF"/>
          <w:sz w:val="22"/>
          <w:szCs w:val="22"/>
          <w:lang w:val="en-GB"/>
        </w:rPr>
        <w:t>preserve the natural person form individual claims of its creditors. Proceeding</w:t>
      </w:r>
      <w:r w:rsidRPr="48D557F7" w:rsidR="2C262EC4">
        <w:rPr>
          <w:rFonts w:ascii="Avenir Next" w:hAnsi="Avenir Next" w:cs="Arial"/>
          <w:color w:val="7B7B7B" w:themeColor="accent3" w:themeTint="FF" w:themeShade="BF"/>
          <w:sz w:val="22"/>
          <w:szCs w:val="22"/>
          <w:lang w:val="en-GB"/>
        </w:rPr>
        <w:t xml:space="preserve">s are designed for </w:t>
      </w:r>
      <w:r w:rsidRPr="48D557F7" w:rsidR="00014F43">
        <w:rPr>
          <w:rFonts w:ascii="Avenir Next" w:hAnsi="Avenir Next" w:cs="Arial"/>
          <w:color w:val="7B7B7B" w:themeColor="accent3" w:themeTint="FF" w:themeShade="BF"/>
          <w:sz w:val="22"/>
          <w:szCs w:val="22"/>
          <w:lang w:val="en-GB"/>
        </w:rPr>
        <w:t>a rehabilitation of the individual by a discharge of pre-commencement debts</w:t>
      </w:r>
      <w:r w:rsidRPr="48D557F7" w:rsidR="4ECFC769">
        <w:rPr>
          <w:rFonts w:ascii="Avenir Next" w:hAnsi="Avenir Next" w:cs="Arial"/>
          <w:color w:val="7B7B7B" w:themeColor="accent3" w:themeTint="FF" w:themeShade="BF"/>
          <w:sz w:val="22"/>
          <w:szCs w:val="22"/>
          <w:lang w:val="en-GB"/>
        </w:rPr>
        <w:t>, also called “fresh start”</w:t>
      </w:r>
      <w:r w:rsidRPr="48D557F7" w:rsidR="00014F43">
        <w:rPr>
          <w:rFonts w:ascii="Avenir Next" w:hAnsi="Avenir Next" w:cs="Arial"/>
          <w:color w:val="7B7B7B" w:themeColor="accent3" w:themeTint="FF" w:themeShade="BF"/>
          <w:sz w:val="22"/>
          <w:szCs w:val="22"/>
          <w:lang w:val="en-GB"/>
        </w:rPr>
        <w:t xml:space="preserve">. Also, when dealing with an individual, some assets won’t be included into the insolvency estate because they are considered vital for the debtor’s life (for example its </w:t>
      </w:r>
      <w:r w:rsidRPr="48D557F7" w:rsidR="1EA4D0EC">
        <w:rPr>
          <w:rFonts w:ascii="Avenir Next" w:hAnsi="Avenir Next" w:cs="Arial"/>
          <w:color w:val="7B7B7B" w:themeColor="accent3" w:themeTint="FF" w:themeShade="BF"/>
          <w:sz w:val="22"/>
          <w:szCs w:val="22"/>
          <w:lang w:val="en-GB"/>
        </w:rPr>
        <w:t>main residence</w:t>
      </w:r>
      <w:r w:rsidRPr="48D557F7" w:rsidR="00014F43">
        <w:rPr>
          <w:rFonts w:ascii="Avenir Next" w:hAnsi="Avenir Next" w:cs="Arial"/>
          <w:color w:val="7B7B7B" w:themeColor="accent3" w:themeTint="FF" w:themeShade="BF"/>
          <w:sz w:val="22"/>
          <w:szCs w:val="22"/>
          <w:lang w:val="en-GB"/>
        </w:rPr>
        <w:t>).</w:t>
      </w:r>
      <w:r w:rsidRPr="48D557F7" w:rsidR="00014F43">
        <w:rPr>
          <w:rFonts w:ascii="Avenir Next" w:hAnsi="Avenir Next" w:cs="Arial"/>
          <w:color w:val="7B7B7B" w:themeColor="accent3" w:themeTint="FF" w:themeShade="BF"/>
          <w:sz w:val="22"/>
          <w:szCs w:val="22"/>
          <w:lang w:val="en-GB"/>
        </w:rPr>
        <w:t xml:space="preserve"> </w:t>
      </w:r>
    </w:p>
    <w:p w:rsidR="00014F43" w:rsidP="00C053F7" w:rsidRDefault="00014F43" w14:paraId="199EA5AD" w14:textId="6975F4C4">
      <w:pPr>
        <w:jc w:val="both"/>
        <w:rPr>
          <w:rFonts w:ascii="Avenir Next" w:hAnsi="Avenir Next" w:cs="Arial"/>
          <w:color w:val="7B7B7B" w:themeColor="accent3" w:themeShade="BF"/>
          <w:sz w:val="22"/>
          <w:szCs w:val="22"/>
          <w:lang w:val="en-GB"/>
        </w:rPr>
      </w:pPr>
      <w:r w:rsidRPr="48D557F7" w:rsidR="00014F43">
        <w:rPr>
          <w:rFonts w:ascii="Avenir Next" w:hAnsi="Avenir Next" w:cs="Arial"/>
          <w:color w:val="7B7B7B" w:themeColor="accent3" w:themeTint="FF" w:themeShade="BF"/>
          <w:sz w:val="22"/>
          <w:szCs w:val="22"/>
          <w:lang w:val="en-GB"/>
        </w:rPr>
        <w:t>On the other hand, insolvency proceeding for corporations aim to preserve the economic activity, employment</w:t>
      </w:r>
      <w:r w:rsidRPr="48D557F7" w:rsidR="7735BF8C">
        <w:rPr>
          <w:rFonts w:ascii="Avenir Next" w:hAnsi="Avenir Next" w:cs="Arial"/>
          <w:color w:val="7B7B7B" w:themeColor="accent3" w:themeTint="FF" w:themeShade="BF"/>
          <w:sz w:val="22"/>
          <w:szCs w:val="22"/>
          <w:lang w:val="en-GB"/>
        </w:rPr>
        <w:t xml:space="preserve"> and payment of debt</w:t>
      </w:r>
      <w:r w:rsidRPr="48D557F7" w:rsidR="00014F43">
        <w:rPr>
          <w:rFonts w:ascii="Avenir Next" w:hAnsi="Avenir Next" w:cs="Arial"/>
          <w:color w:val="7B7B7B" w:themeColor="accent3" w:themeTint="FF" w:themeShade="BF"/>
          <w:sz w:val="22"/>
          <w:szCs w:val="22"/>
          <w:lang w:val="en-GB"/>
        </w:rPr>
        <w:t xml:space="preserve">. </w:t>
      </w:r>
      <w:r w:rsidRPr="48D557F7" w:rsidR="2643CA82">
        <w:rPr>
          <w:rFonts w:ascii="Avenir Next" w:hAnsi="Avenir Next" w:cs="Arial"/>
          <w:color w:val="7B7B7B" w:themeColor="accent3" w:themeTint="FF" w:themeShade="BF"/>
          <w:sz w:val="22"/>
          <w:szCs w:val="22"/>
          <w:lang w:val="en-GB"/>
        </w:rPr>
        <w:t xml:space="preserve">Proceeding for corporation usually have provisions regarding liabilities of directors. </w:t>
      </w:r>
      <w:r w:rsidRPr="48D557F7" w:rsidR="00014F43">
        <w:rPr>
          <w:rFonts w:ascii="Avenir Next" w:hAnsi="Avenir Next" w:cs="Arial"/>
          <w:color w:val="7B7B7B" w:themeColor="accent3" w:themeTint="FF" w:themeShade="BF"/>
          <w:sz w:val="22"/>
          <w:szCs w:val="22"/>
          <w:lang w:val="en-GB"/>
        </w:rPr>
        <w:t>Modern insolvency system</w:t>
      </w:r>
      <w:r w:rsidRPr="48D557F7" w:rsidR="27449B29">
        <w:rPr>
          <w:rFonts w:ascii="Avenir Next" w:hAnsi="Avenir Next" w:cs="Arial"/>
          <w:color w:val="7B7B7B" w:themeColor="accent3" w:themeTint="FF" w:themeShade="BF"/>
          <w:sz w:val="22"/>
          <w:szCs w:val="22"/>
          <w:lang w:val="en-GB"/>
        </w:rPr>
        <w:t>s</w:t>
      </w:r>
      <w:r w:rsidRPr="48D557F7" w:rsidR="00014F43">
        <w:rPr>
          <w:rFonts w:ascii="Avenir Next" w:hAnsi="Avenir Next" w:cs="Arial"/>
          <w:color w:val="7B7B7B" w:themeColor="accent3" w:themeTint="FF" w:themeShade="BF"/>
          <w:sz w:val="22"/>
          <w:szCs w:val="22"/>
          <w:lang w:val="en-GB"/>
        </w:rPr>
        <w:t xml:space="preserve"> tend to prevail r</w:t>
      </w:r>
      <w:r w:rsidRPr="48D557F7" w:rsidR="00C95B98">
        <w:rPr>
          <w:rFonts w:ascii="Avenir Next" w:hAnsi="Avenir Next" w:cs="Arial"/>
          <w:color w:val="7B7B7B" w:themeColor="accent3" w:themeTint="FF" w:themeShade="BF"/>
          <w:sz w:val="22"/>
          <w:szCs w:val="22"/>
          <w:lang w:val="en-GB"/>
        </w:rPr>
        <w:t>escue plan</w:t>
      </w:r>
      <w:r w:rsidRPr="48D557F7" w:rsidR="00014F43">
        <w:rPr>
          <w:rFonts w:ascii="Avenir Next" w:hAnsi="Avenir Next" w:cs="Arial"/>
          <w:color w:val="7B7B7B" w:themeColor="accent3" w:themeTint="FF" w:themeShade="BF"/>
          <w:sz w:val="22"/>
          <w:szCs w:val="22"/>
          <w:lang w:val="en-GB"/>
        </w:rPr>
        <w:t xml:space="preserve"> for the repayment of debt</w:t>
      </w:r>
      <w:r w:rsidRPr="48D557F7" w:rsidR="48ED6327">
        <w:rPr>
          <w:rFonts w:ascii="Avenir Next" w:hAnsi="Avenir Next" w:cs="Arial"/>
          <w:color w:val="7B7B7B" w:themeColor="accent3" w:themeTint="FF" w:themeShade="BF"/>
          <w:sz w:val="22"/>
          <w:szCs w:val="22"/>
          <w:lang w:val="en-GB"/>
        </w:rPr>
        <w:t xml:space="preserve"> rather than liquidation. </w:t>
      </w:r>
      <w:r w:rsidRPr="48D557F7" w:rsidR="00014F43">
        <w:rPr>
          <w:rFonts w:ascii="Avenir Next" w:hAnsi="Avenir Next" w:cs="Arial"/>
          <w:color w:val="7B7B7B" w:themeColor="accent3" w:themeTint="FF" w:themeShade="BF"/>
          <w:sz w:val="22"/>
          <w:szCs w:val="22"/>
          <w:lang w:val="en-GB"/>
        </w:rPr>
        <w:t xml:space="preserve">Finally, </w:t>
      </w:r>
      <w:r w:rsidRPr="48D557F7" w:rsidR="28BBB148">
        <w:rPr>
          <w:rFonts w:ascii="Avenir Next" w:hAnsi="Avenir Next" w:cs="Arial"/>
          <w:color w:val="7B7B7B" w:themeColor="accent3" w:themeTint="FF" w:themeShade="BF"/>
          <w:sz w:val="22"/>
          <w:szCs w:val="22"/>
          <w:lang w:val="en-GB"/>
        </w:rPr>
        <w:t>corporations are d</w:t>
      </w:r>
      <w:r w:rsidRPr="48D557F7" w:rsidR="00014F43">
        <w:rPr>
          <w:rFonts w:ascii="Avenir Next" w:hAnsi="Avenir Next" w:cs="Arial"/>
          <w:color w:val="7B7B7B" w:themeColor="accent3" w:themeTint="FF" w:themeShade="BF"/>
          <w:sz w:val="22"/>
          <w:szCs w:val="22"/>
          <w:lang w:val="en-GB"/>
        </w:rPr>
        <w:t>issolved after being wound up</w:t>
      </w:r>
      <w:r w:rsidRPr="48D557F7" w:rsidR="19059D52">
        <w:rPr>
          <w:rFonts w:ascii="Avenir Next" w:hAnsi="Avenir Next" w:cs="Arial"/>
          <w:color w:val="7B7B7B" w:themeColor="accent3" w:themeTint="FF" w:themeShade="BF"/>
          <w:sz w:val="22"/>
          <w:szCs w:val="22"/>
          <w:lang w:val="en-GB"/>
        </w:rPr>
        <w:t xml:space="preserve"> whereas this is impossible for individuals.</w:t>
      </w:r>
    </w:p>
    <w:p w:rsidRPr="00827D56" w:rsidR="00D17FDC" w:rsidP="00C053F7" w:rsidRDefault="00D17FDC" w14:paraId="5D5A1FA5" w14:textId="77777777">
      <w:pPr>
        <w:ind w:left="720" w:hanging="720"/>
        <w:jc w:val="both"/>
        <w:rPr>
          <w:rFonts w:ascii="Avenir Next" w:hAnsi="Avenir Next" w:cs="Arial"/>
          <w:sz w:val="22"/>
          <w:szCs w:val="22"/>
          <w:lang w:val="en-GB"/>
        </w:rPr>
      </w:pPr>
    </w:p>
    <w:p w:rsidRPr="00827D56" w:rsidR="00C550C8" w:rsidP="00C053F7" w:rsidRDefault="00C550C8" w14:paraId="755D6AFF" w14:textId="36B9114E">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Pr="00827D56" w:rsidR="00544127">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Pr="00827D56" w:rsidR="006A264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rsidRPr="00827D56" w:rsidR="00C550C8" w:rsidP="00C053F7" w:rsidRDefault="00C550C8" w14:paraId="49F0073B" w14:textId="77777777">
      <w:pPr>
        <w:ind w:left="720" w:hanging="720"/>
        <w:jc w:val="both"/>
        <w:rPr>
          <w:rFonts w:ascii="Avenir Next" w:hAnsi="Avenir Next" w:cs="Arial"/>
          <w:sz w:val="22"/>
          <w:szCs w:val="22"/>
          <w:lang w:val="en-GB"/>
        </w:rPr>
      </w:pPr>
    </w:p>
    <w:p w:rsidRPr="00827D56" w:rsidR="00807119" w:rsidP="00C053F7" w:rsidRDefault="00807119" w14:paraId="5FB8F5FB" w14:textId="3AFA4A56">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rsidRPr="00827D56" w:rsidR="00DF75F8" w:rsidP="00C053F7" w:rsidRDefault="00DF75F8" w14:paraId="2F029E55" w14:textId="1280FB99">
      <w:pPr>
        <w:jc w:val="both"/>
        <w:rPr>
          <w:rFonts w:ascii="Avenir Next" w:hAnsi="Avenir Next" w:cs="Arial"/>
          <w:sz w:val="22"/>
          <w:szCs w:val="22"/>
          <w:lang w:val="en-GB"/>
        </w:rPr>
      </w:pPr>
    </w:p>
    <w:p w:rsidRPr="00C95B98" w:rsidR="00962045" w:rsidP="00C053F7" w:rsidRDefault="00C95B98" w14:paraId="3DAA6780" w14:textId="78B96819">
      <w:pPr>
        <w:jc w:val="both"/>
        <w:rPr>
          <w:rFonts w:ascii="Avenir Next" w:hAnsi="Avenir Next" w:cs="Arial"/>
          <w:color w:val="7B7B7B" w:themeColor="accent3" w:themeShade="BF"/>
          <w:sz w:val="22"/>
          <w:szCs w:val="22"/>
          <w:shd w:val="clear" w:color="auto" w:fill="FFFFFF"/>
          <w:lang w:val="en-GB"/>
        </w:rPr>
      </w:pPr>
      <w:r w:rsidR="018F6FCC">
        <w:rPr>
          <w:rFonts w:ascii="Avenir Next" w:hAnsi="Avenir Next" w:cs="Arial"/>
          <w:color w:val="7B7B7B" w:themeColor="accent3" w:themeShade="BF"/>
          <w:sz w:val="22"/>
          <w:szCs w:val="22"/>
          <w:shd w:val="clear" w:color="auto" w:fill="FFFFFF"/>
          <w:lang w:val="en-GB"/>
        </w:rPr>
        <w:t>When dealing with a cross-border insolvency case, there can be d</w:t>
      </w:r>
      <w:r w:rsidR="00C95B98">
        <w:rPr>
          <w:rFonts w:ascii="Avenir Next" w:hAnsi="Avenir Next" w:cs="Arial"/>
          <w:color w:val="7B7B7B" w:themeColor="accent3" w:themeShade="BF"/>
          <w:sz w:val="22"/>
          <w:szCs w:val="22"/>
          <w:shd w:val="clear" w:color="auto" w:fill="FFFFFF"/>
          <w:lang w:val="en-GB"/>
        </w:rPr>
        <w:t>ifficulties regarding</w:t>
      </w:r>
      <w:r w:rsidR="7BAD0B89">
        <w:rPr>
          <w:rFonts w:ascii="Avenir Next" w:hAnsi="Avenir Next" w:cs="Arial"/>
          <w:color w:val="7B7B7B" w:themeColor="accent3" w:themeShade="BF"/>
          <w:sz w:val="22"/>
          <w:szCs w:val="22"/>
          <w:shd w:val="clear" w:color="auto" w:fill="FFFFFF"/>
          <w:lang w:val="en-GB"/>
        </w:rPr>
        <w:t xml:space="preserve"> first the different type of proceeding. In some States, </w:t>
      </w:r>
      <w:r w:rsidR="00C95B98">
        <w:rPr>
          <w:rFonts w:ascii="Avenir Next" w:hAnsi="Avenir Next" w:cs="Arial"/>
          <w:color w:val="7B7B7B" w:themeColor="accent3" w:themeShade="BF"/>
          <w:sz w:val="22"/>
          <w:szCs w:val="22"/>
          <w:shd w:val="clear" w:color="auto" w:fill="FFFFFF"/>
          <w:lang w:val="en-GB"/>
        </w:rPr>
        <w:t xml:space="preserve">out-of-court </w:t>
      </w:r>
      <w:r w:rsidR="674878C8">
        <w:rPr>
          <w:rFonts w:ascii="Avenir Next" w:hAnsi="Avenir Next" w:cs="Arial"/>
          <w:color w:val="7B7B7B" w:themeColor="accent3" w:themeShade="BF"/>
          <w:sz w:val="22"/>
          <w:szCs w:val="22"/>
          <w:shd w:val="clear" w:color="auto" w:fill="FFFFFF"/>
          <w:lang w:val="en-GB"/>
        </w:rPr>
        <w:t>administrative proceeding exists whereas in other States insolvency proceeding are in-court proceeding, sometimes before a specialized jurisdiction. Moreover, there can be difficulties when it comes to the</w:t>
      </w:r>
      <w:r w:rsidR="00C95B98">
        <w:rPr>
          <w:rFonts w:ascii="Avenir Next" w:hAnsi="Avenir Next" w:cs="Arial"/>
          <w:color w:val="7B7B7B" w:themeColor="accent3" w:themeShade="BF"/>
          <w:sz w:val="22"/>
          <w:szCs w:val="22"/>
          <w:shd w:val="clear" w:color="auto" w:fill="FFFFFF"/>
          <w:lang w:val="en-GB"/>
        </w:rPr>
        <w:t xml:space="preserve"> recognition and enforcement of t</w:t>
      </w:r>
      <w:r w:rsidR="72903F88">
        <w:rPr>
          <w:rFonts w:ascii="Avenir Next" w:hAnsi="Avenir Next" w:cs="Arial"/>
          <w:color w:val="7B7B7B" w:themeColor="accent3" w:themeShade="BF"/>
          <w:sz w:val="22"/>
          <w:szCs w:val="22"/>
          <w:shd w:val="clear" w:color="auto" w:fill="FFFFFF"/>
          <w:lang w:val="en-GB"/>
        </w:rPr>
        <w:t>he decision that opened the insolvency proceeding.</w:t>
      </w:r>
      <w:r w:rsidR="7C82C051">
        <w:rPr>
          <w:rFonts w:ascii="Avenir Next" w:hAnsi="Avenir Next" w:cs="Arial"/>
          <w:color w:val="7B7B7B" w:themeColor="accent3" w:themeShade="BF"/>
          <w:sz w:val="22"/>
          <w:szCs w:val="22"/>
          <w:shd w:val="clear" w:color="auto" w:fill="FFFFFF"/>
          <w:lang w:val="en-GB"/>
        </w:rPr>
        <w:t xml:space="preserve"> In some States, a foreign judicial decision must undertake exequatur proceeding, whereas in the EU States thanks to the EIR Recast of 2015, there is an automatic recognition of jud</w:t>
      </w:r>
      <w:r w:rsidR="34C10F1F">
        <w:rPr>
          <w:rFonts w:ascii="Avenir Next" w:hAnsi="Avenir Next" w:cs="Arial"/>
          <w:color w:val="7B7B7B" w:themeColor="accent3" w:themeShade="BF"/>
          <w:sz w:val="22"/>
          <w:szCs w:val="22"/>
          <w:shd w:val="clear" w:color="auto" w:fill="FFFFFF"/>
          <w:lang w:val="en-GB"/>
        </w:rPr>
        <w:t>gements and enforcement of its effect in other EU Member States. The last main difficulty is about the effect o</w:t>
      </w:r>
      <w:r w:rsidR="0E311D76">
        <w:rPr>
          <w:rFonts w:ascii="Avenir Next" w:hAnsi="Avenir Next" w:cs="Arial"/>
          <w:color w:val="7B7B7B" w:themeColor="accent3" w:themeShade="BF"/>
          <w:sz w:val="22"/>
          <w:szCs w:val="22"/>
          <w:shd w:val="clear" w:color="auto" w:fill="FFFFFF"/>
          <w:lang w:val="en-GB"/>
        </w:rPr>
        <w:t xml:space="preserve">f the insolvency proceeding in a different state. In some legal system, </w:t>
      </w:r>
      <w:r w:rsidR="41113A23">
        <w:rPr>
          <w:rFonts w:ascii="Avenir Next" w:hAnsi="Avenir Next" w:cs="Arial"/>
          <w:color w:val="7B7B7B" w:themeColor="accent3" w:themeShade="BF"/>
          <w:sz w:val="22"/>
          <w:szCs w:val="22"/>
          <w:shd w:val="clear" w:color="auto" w:fill="FFFFFF"/>
          <w:lang w:val="en-GB"/>
        </w:rPr>
        <w:t xml:space="preserve">the insolvency representative becomes the legal representative of the debtor </w:t>
      </w:r>
      <w:r w:rsidR="794F88F0">
        <w:rPr>
          <w:rFonts w:ascii="Avenir Next" w:hAnsi="Avenir Next" w:cs="Arial"/>
          <w:color w:val="7B7B7B" w:themeColor="accent3" w:themeShade="BF"/>
          <w:sz w:val="22"/>
          <w:szCs w:val="22"/>
          <w:shd w:val="clear" w:color="auto" w:fill="FFFFFF"/>
          <w:lang w:val="en-GB"/>
        </w:rPr>
        <w:t xml:space="preserve">instead of its directors, </w:t>
      </w:r>
      <w:r w:rsidR="794F88F0">
        <w:rPr>
          <w:rFonts w:ascii="Avenir Next" w:hAnsi="Avenir Next" w:cs="Arial"/>
          <w:color w:val="7B7B7B" w:themeColor="accent3" w:themeShade="BF"/>
          <w:sz w:val="22"/>
          <w:szCs w:val="22"/>
          <w:shd w:val="clear" w:color="auto" w:fill="FFFFFF"/>
          <w:lang w:val="en-GB"/>
        </w:rPr>
        <w:t>whereas</w:t>
      </w:r>
      <w:r w:rsidR="794F88F0">
        <w:rPr>
          <w:rFonts w:ascii="Avenir Next" w:hAnsi="Avenir Next" w:cs="Arial"/>
          <w:color w:val="7B7B7B" w:themeColor="accent3" w:themeShade="BF"/>
          <w:sz w:val="22"/>
          <w:szCs w:val="22"/>
          <w:shd w:val="clear" w:color="auto" w:fill="FFFFFF"/>
          <w:lang w:val="en-GB"/>
        </w:rPr>
        <w:t xml:space="preserve"> as in some legal system the debtor is a debtor in possession. </w:t>
      </w:r>
    </w:p>
    <w:p w:rsidRPr="00827D56" w:rsidR="00D17FDC" w:rsidP="00C053F7" w:rsidRDefault="00D17FDC" w14:paraId="050B7D02" w14:textId="77777777">
      <w:pPr>
        <w:jc w:val="both"/>
        <w:rPr>
          <w:rFonts w:ascii="Avenir Next" w:hAnsi="Avenir Next" w:cs="Arial"/>
          <w:sz w:val="22"/>
          <w:szCs w:val="22"/>
          <w:shd w:val="clear" w:color="auto" w:fill="FFFFFF"/>
          <w:lang w:val="en-GB"/>
        </w:rPr>
      </w:pPr>
    </w:p>
    <w:p w:rsidRPr="00827D56" w:rsidR="00DF75F8" w:rsidP="00C053F7" w:rsidRDefault="00DF75F8" w14:paraId="4B3595C7" w14:textId="6043A049">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Pr="00827D56" w:rsidR="00962045">
        <w:rPr>
          <w:rFonts w:ascii="Avenir Next Demi Bold" w:hAnsi="Avenir Next Demi Bold" w:cs="Arial"/>
          <w:b/>
          <w:bCs/>
          <w:sz w:val="22"/>
          <w:szCs w:val="22"/>
          <w:shd w:val="clear" w:color="auto" w:fill="FFFFFF"/>
          <w:lang w:val="en-GB"/>
        </w:rPr>
        <w:t>3.</w:t>
      </w:r>
      <w:r w:rsidRPr="00827D56" w:rsidR="00807119">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Pr="00827D56" w:rsidR="006A264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rsidRPr="00827D56" w:rsidR="00DF75F8" w:rsidP="00C053F7" w:rsidRDefault="00DF75F8" w14:paraId="14F4111F" w14:textId="77777777">
      <w:pPr>
        <w:ind w:left="720" w:hanging="720"/>
        <w:jc w:val="both"/>
        <w:rPr>
          <w:rFonts w:ascii="Avenir Next" w:hAnsi="Avenir Next" w:cs="Arial"/>
          <w:sz w:val="22"/>
          <w:szCs w:val="22"/>
          <w:shd w:val="clear" w:color="auto" w:fill="FFFFFF"/>
          <w:lang w:val="en-GB"/>
        </w:rPr>
      </w:pPr>
    </w:p>
    <w:p w:rsidRPr="00827D56" w:rsidR="00962045" w:rsidP="00C053F7" w:rsidRDefault="00807119" w14:paraId="4AB3EBE7" w14:textId="55D1F185">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rsidRPr="00827D56" w:rsidR="00DF75F8" w:rsidP="00C053F7" w:rsidRDefault="00DF75F8" w14:paraId="722B5381" w14:textId="032F740D">
      <w:pPr>
        <w:jc w:val="both"/>
        <w:rPr>
          <w:rFonts w:ascii="Avenir Next" w:hAnsi="Avenir Next" w:cs="Arial"/>
          <w:sz w:val="22"/>
          <w:szCs w:val="22"/>
          <w:lang w:val="en-GB"/>
        </w:rPr>
      </w:pPr>
    </w:p>
    <w:p w:rsidR="0033736B" w:rsidP="00C053F7" w:rsidRDefault="0033736B" w14:paraId="56AED569" w14:textId="5511324C">
      <w:pPr>
        <w:jc w:val="both"/>
        <w:rPr>
          <w:rFonts w:ascii="Avenir Next" w:hAnsi="Avenir Next" w:cs="Arial"/>
          <w:color w:val="7B7B7B" w:themeColor="accent3" w:themeShade="BF"/>
          <w:sz w:val="22"/>
          <w:szCs w:val="22"/>
          <w:lang w:val="en-GB"/>
        </w:rPr>
      </w:pPr>
      <w:r w:rsidRPr="48D557F7" w:rsidR="00C95B98">
        <w:rPr>
          <w:rFonts w:ascii="Avenir Next" w:hAnsi="Avenir Next" w:cs="Arial"/>
          <w:color w:val="7B7B7B" w:themeColor="accent3" w:themeTint="FF" w:themeShade="BF"/>
          <w:sz w:val="22"/>
          <w:szCs w:val="22"/>
          <w:lang w:val="en-GB"/>
        </w:rPr>
        <w:t>Since the beginning of the 21</w:t>
      </w:r>
      <w:r w:rsidRPr="48D557F7" w:rsidR="00C95B98">
        <w:rPr>
          <w:rFonts w:ascii="Avenir Next" w:hAnsi="Avenir Next" w:cs="Arial"/>
          <w:color w:val="7B7B7B" w:themeColor="accent3" w:themeTint="FF" w:themeShade="BF"/>
          <w:sz w:val="22"/>
          <w:szCs w:val="22"/>
          <w:vertAlign w:val="superscript"/>
          <w:lang w:val="en-GB"/>
        </w:rPr>
        <w:t>st</w:t>
      </w:r>
      <w:r w:rsidRPr="48D557F7" w:rsidR="00C95B98">
        <w:rPr>
          <w:rFonts w:ascii="Avenir Next" w:hAnsi="Avenir Next" w:cs="Arial"/>
          <w:color w:val="7B7B7B" w:themeColor="accent3" w:themeTint="FF" w:themeShade="BF"/>
          <w:sz w:val="22"/>
          <w:szCs w:val="22"/>
          <w:lang w:val="en-GB"/>
        </w:rPr>
        <w:t xml:space="preserve"> century, many multilateral organisations, such as the UN with UNCITRAL, or </w:t>
      </w:r>
      <w:r w:rsidRPr="48D557F7" w:rsidR="5053857D">
        <w:rPr>
          <w:rFonts w:ascii="Avenir Next" w:hAnsi="Avenir Next" w:cs="Arial"/>
          <w:color w:val="7B7B7B" w:themeColor="accent3" w:themeTint="FF" w:themeShade="BF"/>
          <w:sz w:val="22"/>
          <w:szCs w:val="22"/>
          <w:lang w:val="en-GB"/>
        </w:rPr>
        <w:t>the World Bank</w:t>
      </w:r>
      <w:r w:rsidRPr="48D557F7" w:rsidR="2A970220">
        <w:rPr>
          <w:rFonts w:ascii="Avenir Next" w:hAnsi="Avenir Next" w:cs="Arial"/>
          <w:color w:val="7B7B7B" w:themeColor="accent3" w:themeTint="FF" w:themeShade="BF"/>
          <w:sz w:val="22"/>
          <w:szCs w:val="22"/>
          <w:lang w:val="en-GB"/>
        </w:rPr>
        <w:t xml:space="preserve"> </w:t>
      </w:r>
      <w:r w:rsidRPr="48D557F7" w:rsidR="2A970220">
        <w:rPr>
          <w:rFonts w:ascii="Avenir Next" w:hAnsi="Avenir Next" w:cs="Arial"/>
          <w:color w:val="7B7B7B" w:themeColor="accent3" w:themeTint="FF" w:themeShade="BF"/>
          <w:sz w:val="22"/>
          <w:szCs w:val="22"/>
          <w:lang w:val="en-GB"/>
        </w:rPr>
        <w:t>published some texts that legislators around the world</w:t>
      </w:r>
      <w:r w:rsidRPr="48D557F7" w:rsidR="00C95B98">
        <w:rPr>
          <w:rFonts w:ascii="Avenir Next" w:hAnsi="Avenir Next" w:cs="Arial"/>
          <w:color w:val="7B7B7B" w:themeColor="accent3" w:themeTint="FF" w:themeShade="BF"/>
          <w:sz w:val="22"/>
          <w:szCs w:val="22"/>
          <w:lang w:val="en-GB"/>
        </w:rPr>
        <w:t xml:space="preserve"> </w:t>
      </w:r>
      <w:r w:rsidRPr="48D557F7" w:rsidR="09592CA8">
        <w:rPr>
          <w:rFonts w:ascii="Avenir Next" w:hAnsi="Avenir Next" w:cs="Arial"/>
          <w:color w:val="7B7B7B" w:themeColor="accent3" w:themeTint="FF" w:themeShade="BF"/>
          <w:sz w:val="22"/>
          <w:szCs w:val="22"/>
          <w:lang w:val="en-GB"/>
        </w:rPr>
        <w:t xml:space="preserve">can rely on when reforming their domestic insolvency law. These texts drafter by multilateral organisation promoted the same basic principles such as. One of the main </w:t>
      </w:r>
      <w:proofErr w:type="gramStart"/>
      <w:r w:rsidRPr="48D557F7" w:rsidR="09592CA8">
        <w:rPr>
          <w:rFonts w:ascii="Avenir Next" w:hAnsi="Avenir Next" w:cs="Arial"/>
          <w:color w:val="7B7B7B" w:themeColor="accent3" w:themeTint="FF" w:themeShade="BF"/>
          <w:sz w:val="22"/>
          <w:szCs w:val="22"/>
          <w:lang w:val="en-GB"/>
        </w:rPr>
        <w:t>example</w:t>
      </w:r>
      <w:proofErr w:type="gramEnd"/>
      <w:r w:rsidRPr="48D557F7" w:rsidR="09592CA8">
        <w:rPr>
          <w:rFonts w:ascii="Avenir Next" w:hAnsi="Avenir Next" w:cs="Arial"/>
          <w:color w:val="7B7B7B" w:themeColor="accent3" w:themeTint="FF" w:themeShade="BF"/>
          <w:sz w:val="22"/>
          <w:szCs w:val="22"/>
          <w:lang w:val="en-GB"/>
        </w:rPr>
        <w:t xml:space="preserve"> is UNCITRAL</w:t>
      </w:r>
      <w:r w:rsidRPr="48D557F7" w:rsidR="35DEC8E0">
        <w:rPr>
          <w:rFonts w:ascii="Avenir Next" w:hAnsi="Avenir Next" w:cs="Arial"/>
          <w:color w:val="7B7B7B" w:themeColor="accent3" w:themeTint="FF" w:themeShade="BF"/>
          <w:sz w:val="22"/>
          <w:szCs w:val="22"/>
          <w:lang w:val="en-GB"/>
        </w:rPr>
        <w:t xml:space="preserve"> Legislative Guide on Insolvency law</w:t>
      </w:r>
      <w:r w:rsidRPr="48D557F7" w:rsidR="1F64AE62">
        <w:rPr>
          <w:rFonts w:ascii="Avenir Next" w:hAnsi="Avenir Next" w:cs="Arial"/>
          <w:color w:val="7B7B7B" w:themeColor="accent3" w:themeTint="FF" w:themeShade="BF"/>
          <w:sz w:val="22"/>
          <w:szCs w:val="22"/>
          <w:lang w:val="en-GB"/>
        </w:rPr>
        <w:t xml:space="preserve"> or the World Bank Principles for Effective Insolvency and Creditor/Debtor Regimes.</w:t>
      </w:r>
    </w:p>
    <w:p w:rsidR="00C95B98" w:rsidP="00C053F7" w:rsidRDefault="00C95B98" w14:paraId="0795469A" w14:textId="585C231A">
      <w:pPr>
        <w:jc w:val="both"/>
        <w:rPr>
          <w:rFonts w:ascii="Avenir Next" w:hAnsi="Avenir Next" w:cs="Arial"/>
          <w:color w:val="7B7B7B" w:themeColor="accent3" w:themeShade="BF"/>
          <w:sz w:val="22"/>
          <w:szCs w:val="22"/>
          <w:lang w:val="en-GB"/>
        </w:rPr>
      </w:pPr>
      <w:r w:rsidRPr="48D557F7" w:rsidR="00C95B98">
        <w:rPr>
          <w:rFonts w:ascii="Avenir Next" w:hAnsi="Avenir Next" w:cs="Arial"/>
          <w:color w:val="7B7B7B" w:themeColor="accent3" w:themeTint="FF" w:themeShade="BF"/>
          <w:sz w:val="22"/>
          <w:szCs w:val="22"/>
          <w:lang w:val="en-GB"/>
        </w:rPr>
        <w:t xml:space="preserve">Moreover, there are regional initiatives to harmonize domestic insolvency law such as the EU Directive of 2019 on </w:t>
      </w:r>
      <w:r w:rsidRPr="48D557F7" w:rsidR="488E59EA">
        <w:rPr>
          <w:rFonts w:ascii="Avenir Next" w:hAnsi="Avenir Next" w:cs="Arial"/>
          <w:color w:val="7B7B7B" w:themeColor="accent3" w:themeTint="FF" w:themeShade="BF"/>
          <w:sz w:val="22"/>
          <w:szCs w:val="22"/>
          <w:lang w:val="en-GB"/>
        </w:rPr>
        <w:t>Restructuring and I</w:t>
      </w:r>
      <w:r w:rsidRPr="48D557F7" w:rsidR="00C95B98">
        <w:rPr>
          <w:rFonts w:ascii="Avenir Next" w:hAnsi="Avenir Next" w:cs="Arial"/>
          <w:color w:val="7B7B7B" w:themeColor="accent3" w:themeTint="FF" w:themeShade="BF"/>
          <w:sz w:val="22"/>
          <w:szCs w:val="22"/>
          <w:lang w:val="en-GB"/>
        </w:rPr>
        <w:t>nsolvency</w:t>
      </w:r>
      <w:r w:rsidRPr="48D557F7" w:rsidR="50E1CF8E">
        <w:rPr>
          <w:rFonts w:ascii="Avenir Next" w:hAnsi="Avenir Next" w:cs="Arial"/>
          <w:color w:val="7B7B7B" w:themeColor="accent3" w:themeTint="FF" w:themeShade="BF"/>
          <w:sz w:val="22"/>
          <w:szCs w:val="22"/>
          <w:lang w:val="en-GB"/>
        </w:rPr>
        <w:t>.</w:t>
      </w:r>
    </w:p>
    <w:p w:rsidR="00C95B98" w:rsidP="00C053F7" w:rsidRDefault="00C95B98" w14:paraId="48545C66" w14:textId="2D3C65E3">
      <w:pPr>
        <w:jc w:val="both"/>
        <w:rPr>
          <w:rFonts w:ascii="Avenir Next" w:hAnsi="Avenir Next" w:cs="Arial"/>
          <w:color w:val="7B7B7B" w:themeColor="accent3" w:themeShade="BF"/>
          <w:sz w:val="22"/>
          <w:szCs w:val="22"/>
          <w:lang w:val="en-GB"/>
        </w:rPr>
      </w:pPr>
    </w:p>
    <w:p w:rsidRPr="00827D56" w:rsidR="00C95B98" w:rsidP="48D557F7" w:rsidRDefault="00C95B98" w14:paraId="1834955D" w14:textId="5EDE00C2">
      <w:pPr>
        <w:jc w:val="both"/>
        <w:rPr>
          <w:rFonts w:ascii="Avenir Next" w:hAnsi="Avenir Next" w:cs="Arial"/>
          <w:color w:val="7B7B7B" w:themeColor="accent3" w:themeTint="FF" w:themeShade="BF"/>
          <w:sz w:val="22"/>
          <w:szCs w:val="22"/>
          <w:lang w:val="en-GB"/>
        </w:rPr>
      </w:pPr>
      <w:r w:rsidRPr="48D557F7" w:rsidR="00C95B98">
        <w:rPr>
          <w:rFonts w:ascii="Avenir Next" w:hAnsi="Avenir Next" w:cs="Arial"/>
          <w:color w:val="7B7B7B" w:themeColor="accent3" w:themeTint="FF" w:themeShade="BF"/>
          <w:sz w:val="22"/>
          <w:szCs w:val="22"/>
          <w:lang w:val="en-GB"/>
        </w:rPr>
        <w:t xml:space="preserve">All these initiatives will wave some barriers in international insolvency cases. Indeed, most of the difficulties </w:t>
      </w:r>
      <w:r w:rsidRPr="48D557F7" w:rsidR="0033736B">
        <w:rPr>
          <w:rFonts w:ascii="Avenir Next" w:hAnsi="Avenir Next" w:cs="Arial"/>
          <w:color w:val="7B7B7B" w:themeColor="accent3" w:themeTint="FF" w:themeShade="BF"/>
          <w:sz w:val="22"/>
          <w:szCs w:val="22"/>
          <w:lang w:val="en-GB"/>
        </w:rPr>
        <w:t>are encountered because the different systems involved in the insolvency cases have different approach of insolvency and its aim</w:t>
      </w:r>
      <w:r w:rsidRPr="48D557F7" w:rsidR="7CFC6559">
        <w:rPr>
          <w:rFonts w:ascii="Avenir Next" w:hAnsi="Avenir Next" w:cs="Arial"/>
          <w:color w:val="7B7B7B" w:themeColor="accent3" w:themeTint="FF" w:themeShade="BF"/>
          <w:sz w:val="22"/>
          <w:szCs w:val="22"/>
          <w:lang w:val="en-GB"/>
        </w:rPr>
        <w:t>s. However, when texts are not compulsory such as UNCITRAL</w:t>
      </w:r>
      <w:r w:rsidRPr="48D557F7" w:rsidR="2FA5F816">
        <w:rPr>
          <w:rFonts w:ascii="Avenir Next" w:hAnsi="Avenir Next" w:cs="Arial"/>
          <w:color w:val="7B7B7B" w:themeColor="accent3" w:themeTint="FF" w:themeShade="BF"/>
          <w:sz w:val="22"/>
          <w:szCs w:val="22"/>
          <w:lang w:val="en-GB"/>
        </w:rPr>
        <w:t xml:space="preserve"> Le</w:t>
      </w:r>
      <w:r w:rsidRPr="48D557F7" w:rsidR="7CFC6559">
        <w:rPr>
          <w:rFonts w:ascii="Avenir Next" w:hAnsi="Avenir Next" w:cs="Arial"/>
          <w:color w:val="7B7B7B" w:themeColor="accent3" w:themeTint="FF" w:themeShade="BF"/>
          <w:sz w:val="22"/>
          <w:szCs w:val="22"/>
          <w:lang w:val="en-GB"/>
        </w:rPr>
        <w:t>gislative Guide, they have a smaller impact than mandatory regulation such as the EU Directive on</w:t>
      </w:r>
      <w:r w:rsidRPr="48D557F7" w:rsidR="61E78F59">
        <w:rPr>
          <w:rFonts w:ascii="Avenir Next" w:hAnsi="Avenir Next" w:cs="Arial"/>
          <w:color w:val="7B7B7B" w:themeColor="accent3" w:themeTint="FF" w:themeShade="BF"/>
          <w:sz w:val="22"/>
          <w:szCs w:val="22"/>
          <w:lang w:val="en-GB"/>
        </w:rPr>
        <w:t xml:space="preserve"> Restructuring and</w:t>
      </w:r>
      <w:r w:rsidRPr="48D557F7" w:rsidR="7CFC6559">
        <w:rPr>
          <w:rFonts w:ascii="Avenir Next" w:hAnsi="Avenir Next" w:cs="Arial"/>
          <w:color w:val="7B7B7B" w:themeColor="accent3" w:themeTint="FF" w:themeShade="BF"/>
          <w:sz w:val="22"/>
          <w:szCs w:val="22"/>
          <w:lang w:val="en-GB"/>
        </w:rPr>
        <w:t xml:space="preserve"> Insolvency.</w:t>
      </w:r>
    </w:p>
    <w:p w:rsidRPr="00827D56" w:rsidR="007D7C92" w:rsidP="00C053F7" w:rsidRDefault="007D7C92" w14:paraId="4AE7EA78" w14:textId="24C76947">
      <w:pPr>
        <w:ind w:left="720" w:hanging="720"/>
        <w:jc w:val="both"/>
        <w:rPr>
          <w:rFonts w:ascii="Avenir Next" w:hAnsi="Avenir Next" w:cs="Arial"/>
          <w:sz w:val="22"/>
          <w:szCs w:val="22"/>
          <w:lang w:val="en-GB"/>
        </w:rPr>
      </w:pPr>
    </w:p>
    <w:p w:rsidRPr="00827D56" w:rsidR="00D17FDC" w:rsidP="00C053F7" w:rsidRDefault="00D17FDC" w14:paraId="111EA170" w14:textId="77777777">
      <w:pPr>
        <w:ind w:left="720" w:hanging="720"/>
        <w:jc w:val="both"/>
        <w:rPr>
          <w:rFonts w:ascii="Avenir Next" w:hAnsi="Avenir Next" w:cs="Arial"/>
          <w:sz w:val="22"/>
          <w:szCs w:val="22"/>
          <w:lang w:val="en-GB"/>
        </w:rPr>
      </w:pPr>
    </w:p>
    <w:p w:rsidRPr="00827D56" w:rsidR="009B0723" w:rsidP="00CB3E1F" w:rsidRDefault="00DF75F8" w14:paraId="55C402CC" w14:textId="746A48C9">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Pr="00827D56" w:rsidR="009B0723">
        <w:rPr>
          <w:rFonts w:ascii="Avenir Next Demi Bold" w:hAnsi="Avenir Next Demi Bold" w:cs="Arial"/>
          <w:b/>
          <w:bCs/>
          <w:sz w:val="22"/>
          <w:szCs w:val="22"/>
          <w:lang w:val="en-GB"/>
        </w:rPr>
        <w:t xml:space="preserve"> (fact-based application-type question) [15 marks</w:t>
      </w:r>
      <w:r w:rsidRPr="00827D56" w:rsidR="006A2646">
        <w:rPr>
          <w:rFonts w:ascii="Avenir Next Demi Bold" w:hAnsi="Avenir Next Demi Bold" w:cs="Arial"/>
          <w:b/>
          <w:bCs/>
          <w:sz w:val="22"/>
          <w:szCs w:val="22"/>
          <w:lang w:val="en-GB"/>
        </w:rPr>
        <w:t xml:space="preserve"> in total</w:t>
      </w:r>
      <w:r w:rsidRPr="00827D56" w:rsidR="009B0723">
        <w:rPr>
          <w:rFonts w:ascii="Avenir Next Demi Bold" w:hAnsi="Avenir Next Demi Bold" w:cs="Arial"/>
          <w:b/>
          <w:bCs/>
          <w:sz w:val="22"/>
          <w:szCs w:val="22"/>
          <w:lang w:val="en-GB"/>
        </w:rPr>
        <w:t>]</w:t>
      </w:r>
    </w:p>
    <w:p w:rsidRPr="00827D56" w:rsidR="009B0723" w:rsidP="00CB3E1F" w:rsidRDefault="009B0723" w14:paraId="5BAC2B6B" w14:textId="77777777">
      <w:pPr>
        <w:keepNext/>
        <w:ind w:left="720" w:hanging="720"/>
        <w:jc w:val="both"/>
        <w:rPr>
          <w:rFonts w:ascii="Avenir Next" w:hAnsi="Avenir Next" w:cs="Arial"/>
          <w:sz w:val="22"/>
          <w:szCs w:val="22"/>
          <w:lang w:val="en-GB"/>
        </w:rPr>
      </w:pPr>
    </w:p>
    <w:p w:rsidRPr="00827D56" w:rsidR="009B0723" w:rsidP="00CB3E1F" w:rsidRDefault="009B0723" w14:paraId="770A8381" w14:textId="0CBD819A">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rsidRPr="00827D56" w:rsidR="009B0723" w:rsidP="00C053F7" w:rsidRDefault="009B0723" w14:paraId="6963F1AF" w14:textId="77777777">
      <w:pPr>
        <w:autoSpaceDE w:val="0"/>
        <w:autoSpaceDN w:val="0"/>
        <w:adjustRightInd w:val="0"/>
        <w:jc w:val="both"/>
        <w:rPr>
          <w:rFonts w:ascii="Avenir Next" w:hAnsi="Avenir Next" w:cs="Arial"/>
          <w:sz w:val="22"/>
          <w:szCs w:val="22"/>
          <w:lang w:val="en-GB"/>
        </w:rPr>
      </w:pPr>
    </w:p>
    <w:p w:rsidRPr="00827D56" w:rsidR="009B0723" w:rsidP="00C053F7" w:rsidRDefault="009B0723" w14:paraId="3A3BB04C" w14:textId="7777777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rsidRPr="00827D56" w:rsidR="009B0723" w:rsidP="00C053F7" w:rsidRDefault="009B0723" w14:paraId="1EE738C4" w14:textId="77777777">
      <w:pPr>
        <w:autoSpaceDE w:val="0"/>
        <w:autoSpaceDN w:val="0"/>
        <w:adjustRightInd w:val="0"/>
        <w:jc w:val="both"/>
        <w:rPr>
          <w:rFonts w:ascii="Avenir Next" w:hAnsi="Avenir Next" w:cs="Arial"/>
          <w:sz w:val="22"/>
          <w:szCs w:val="22"/>
          <w:lang w:val="en-GB"/>
        </w:rPr>
      </w:pPr>
    </w:p>
    <w:p w:rsidRPr="00827D56" w:rsidR="009B0723" w:rsidP="00C053F7" w:rsidRDefault="009B0723" w14:paraId="277972EC" w14:textId="2B35A445">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Pr="00827D56" w:rsidR="002D0021">
        <w:rPr>
          <w:rFonts w:ascii="Avenir Next" w:hAnsi="Avenir Next" w:cs="Arial"/>
          <w:sz w:val="22"/>
          <w:szCs w:val="22"/>
          <w:lang w:val="en-GB"/>
        </w:rPr>
        <w:t>the questions</w:t>
      </w:r>
      <w:r w:rsidRPr="00827D56" w:rsidR="00D17FDC">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Pr="00827D56" w:rsidR="00D17FDC">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Pr="00827D56" w:rsidR="00D17FDC">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rsidR="009B0723" w:rsidP="00C053F7" w:rsidRDefault="009B0723" w14:paraId="793A98A7" w14:textId="5D21A41F">
      <w:pPr>
        <w:autoSpaceDE w:val="0"/>
        <w:autoSpaceDN w:val="0"/>
        <w:adjustRightInd w:val="0"/>
        <w:jc w:val="both"/>
        <w:rPr>
          <w:rFonts w:ascii="Avenir Next" w:hAnsi="Avenir Next" w:cs="Arial"/>
          <w:sz w:val="22"/>
          <w:szCs w:val="22"/>
          <w:lang w:val="en-GB"/>
        </w:rPr>
      </w:pPr>
    </w:p>
    <w:p w:rsidR="00827D56" w:rsidP="00C053F7" w:rsidRDefault="00827D56" w14:paraId="6EA2156C" w14:textId="5B1CBA1B">
      <w:pPr>
        <w:autoSpaceDE w:val="0"/>
        <w:autoSpaceDN w:val="0"/>
        <w:adjustRightInd w:val="0"/>
        <w:jc w:val="both"/>
        <w:rPr>
          <w:rFonts w:ascii="Avenir Next" w:hAnsi="Avenir Next" w:cs="Arial"/>
          <w:sz w:val="22"/>
          <w:szCs w:val="22"/>
          <w:lang w:val="en-GB"/>
        </w:rPr>
      </w:pPr>
    </w:p>
    <w:p w:rsidRPr="00827D56" w:rsidR="00827D56" w:rsidP="00C053F7" w:rsidRDefault="00827D56" w14:paraId="781C90F8" w14:textId="77777777">
      <w:pPr>
        <w:autoSpaceDE w:val="0"/>
        <w:autoSpaceDN w:val="0"/>
        <w:adjustRightInd w:val="0"/>
        <w:jc w:val="both"/>
        <w:rPr>
          <w:rFonts w:ascii="Avenir Next" w:hAnsi="Avenir Next" w:cs="Arial"/>
          <w:sz w:val="22"/>
          <w:szCs w:val="22"/>
          <w:lang w:val="en-GB"/>
        </w:rPr>
      </w:pPr>
    </w:p>
    <w:p w:rsidRPr="00827D56" w:rsidR="002F75A3" w:rsidP="00C053F7" w:rsidRDefault="009B0723" w14:paraId="3EEBCF39" w14:textId="33DECB09">
      <w:pPr>
        <w:jc w:val="both"/>
        <w:rPr>
          <w:rFonts w:ascii="Avenir Next Demi Bold" w:hAnsi="Avenir Next Demi Bold" w:cs="Arial"/>
          <w:b/>
          <w:bCs/>
          <w:sz w:val="22"/>
          <w:szCs w:val="22"/>
          <w:lang w:val="en-GB"/>
        </w:rPr>
      </w:pPr>
      <w:bookmarkStart w:name="_Hlk17745211" w:id="0"/>
      <w:r w:rsidRPr="00827D56">
        <w:rPr>
          <w:rFonts w:ascii="Avenir Next Demi Bold" w:hAnsi="Avenir Next Demi Bold" w:cs="Arial"/>
          <w:b/>
          <w:bCs/>
          <w:sz w:val="22"/>
          <w:szCs w:val="22"/>
          <w:lang w:val="en-GB"/>
        </w:rPr>
        <w:t>Question 4.1 [</w:t>
      </w:r>
      <w:r w:rsidRPr="00827D56" w:rsidR="00D17FDC">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rsidRPr="00827D56" w:rsidR="002F75A3" w:rsidP="00C053F7" w:rsidRDefault="002F75A3" w14:paraId="0FD43ABB" w14:textId="77777777">
      <w:pPr>
        <w:jc w:val="both"/>
        <w:rPr>
          <w:rFonts w:ascii="Avenir Next" w:hAnsi="Avenir Next" w:cs="Arial"/>
          <w:sz w:val="22"/>
          <w:szCs w:val="22"/>
          <w:lang w:val="en-GB"/>
        </w:rPr>
      </w:pPr>
    </w:p>
    <w:p w:rsidRPr="00827D56" w:rsidR="009B0723" w:rsidP="48D557F7" w:rsidRDefault="009B0723" w14:paraId="57FF4576" w14:textId="68DC7547">
      <w:pPr>
        <w:jc w:val="both"/>
        <w:rPr>
          <w:rFonts w:ascii="Avenir Next" w:hAnsi="Avenir Next" w:cs="Arial"/>
          <w:b w:val="1"/>
          <w:bCs w:val="1"/>
          <w:sz w:val="22"/>
          <w:szCs w:val="22"/>
          <w:lang w:val="en-GB"/>
        </w:rPr>
      </w:pPr>
      <w:r w:rsidRPr="48D557F7" w:rsidR="009B0723">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w:t>
      </w:r>
      <w:r w:rsidRPr="48D557F7" w:rsidR="009B0723">
        <w:rPr>
          <w:rFonts w:ascii="Avenir Next" w:hAnsi="Avenir Next" w:cs="Arial"/>
          <w:sz w:val="22"/>
          <w:szCs w:val="22"/>
          <w:lang w:val="en-GB"/>
        </w:rPr>
        <w:t xml:space="preserve">Apex court action against Nadir in Utopia.  </w:t>
      </w:r>
      <w:r w:rsidRPr="48D557F7" w:rsidR="009B0723">
        <w:rPr>
          <w:rFonts w:ascii="Avenir Next" w:hAnsi="Avenir Next" w:cs="Arial"/>
          <w:b w:val="1"/>
          <w:bCs w:val="1"/>
          <w:sz w:val="22"/>
          <w:szCs w:val="22"/>
          <w:lang w:val="en-GB"/>
        </w:rPr>
        <w:t>Advise the Erewhon liquidator on the potential relevance of the Cross-border Insolvency Act of Utopia.</w:t>
      </w:r>
    </w:p>
    <w:p w:rsidRPr="00827D56" w:rsidR="002F75A3" w:rsidP="48D557F7" w:rsidRDefault="002F75A3" w14:paraId="6C8C0F6A" w14:textId="5438418E">
      <w:pPr>
        <w:jc w:val="both"/>
        <w:rPr>
          <w:rFonts w:ascii="Avenir Next" w:hAnsi="Avenir Next" w:cs="Arial"/>
          <w:b w:val="1"/>
          <w:bCs w:val="1"/>
          <w:sz w:val="22"/>
          <w:szCs w:val="22"/>
          <w:lang w:val="en-GB"/>
        </w:rPr>
      </w:pPr>
    </w:p>
    <w:p w:rsidR="24E46E57" w:rsidP="48D557F7" w:rsidRDefault="24E46E57" w14:paraId="3DFFA00B" w14:textId="37B38B15">
      <w:pPr>
        <w:jc w:val="both"/>
        <w:rPr>
          <w:rFonts w:ascii="Avenir Next" w:hAnsi="Avenir Next" w:cs="Arial"/>
          <w:color w:val="7B7B7B" w:themeColor="accent3" w:themeTint="FF" w:themeShade="BF"/>
          <w:sz w:val="22"/>
          <w:szCs w:val="22"/>
          <w:lang w:val="en-GB"/>
        </w:rPr>
      </w:pPr>
      <w:r w:rsidRPr="48D557F7" w:rsidR="24E46E57">
        <w:rPr>
          <w:rFonts w:ascii="Avenir Next" w:hAnsi="Avenir Next" w:cs="Arial"/>
          <w:color w:val="7B7B7B" w:themeColor="accent3" w:themeTint="FF" w:themeShade="BF"/>
          <w:sz w:val="22"/>
          <w:szCs w:val="22"/>
          <w:lang w:val="en-GB"/>
        </w:rPr>
        <w:t>Article 5</w:t>
      </w:r>
      <w:r w:rsidRPr="48D557F7" w:rsidR="11040DB8">
        <w:rPr>
          <w:rFonts w:ascii="Avenir Next" w:hAnsi="Avenir Next" w:cs="Arial"/>
          <w:color w:val="7B7B7B" w:themeColor="accent3" w:themeTint="FF" w:themeShade="BF"/>
          <w:sz w:val="22"/>
          <w:szCs w:val="22"/>
          <w:lang w:val="en-GB"/>
        </w:rPr>
        <w:t xml:space="preserve">, </w:t>
      </w:r>
      <w:r w:rsidRPr="48D557F7" w:rsidR="24E46E57">
        <w:rPr>
          <w:rFonts w:ascii="Avenir Next" w:hAnsi="Avenir Next" w:cs="Arial"/>
          <w:color w:val="7B7B7B" w:themeColor="accent3" w:themeTint="FF" w:themeShade="BF"/>
          <w:sz w:val="22"/>
          <w:szCs w:val="22"/>
          <w:lang w:val="en-GB"/>
        </w:rPr>
        <w:t xml:space="preserve">Article 15 </w:t>
      </w:r>
      <w:r w:rsidRPr="48D557F7" w:rsidR="03FBC09B">
        <w:rPr>
          <w:rFonts w:ascii="Avenir Next" w:hAnsi="Avenir Next" w:cs="Arial"/>
          <w:color w:val="7B7B7B" w:themeColor="accent3" w:themeTint="FF" w:themeShade="BF"/>
          <w:sz w:val="22"/>
          <w:szCs w:val="22"/>
          <w:lang w:val="en-GB"/>
        </w:rPr>
        <w:t xml:space="preserve">and article 17 </w:t>
      </w:r>
      <w:r w:rsidRPr="48D557F7" w:rsidR="24E46E57">
        <w:rPr>
          <w:rFonts w:ascii="Avenir Next" w:hAnsi="Avenir Next" w:cs="Arial"/>
          <w:color w:val="7B7B7B" w:themeColor="accent3" w:themeTint="FF" w:themeShade="BF"/>
          <w:sz w:val="22"/>
          <w:szCs w:val="22"/>
          <w:lang w:val="en-GB"/>
        </w:rPr>
        <w:t>of the Cross Border Insolvency Ac</w:t>
      </w:r>
      <w:r w:rsidRPr="48D557F7" w:rsidR="525F2886">
        <w:rPr>
          <w:rFonts w:ascii="Avenir Next" w:hAnsi="Avenir Next" w:cs="Arial"/>
          <w:color w:val="7B7B7B" w:themeColor="accent3" w:themeTint="FF" w:themeShade="BF"/>
          <w:sz w:val="22"/>
          <w:szCs w:val="22"/>
          <w:lang w:val="en-GB"/>
        </w:rPr>
        <w:t>t</w:t>
      </w:r>
      <w:r w:rsidRPr="48D557F7" w:rsidR="24E46E57">
        <w:rPr>
          <w:rFonts w:ascii="Avenir Next" w:hAnsi="Avenir Next" w:cs="Arial"/>
          <w:color w:val="7B7B7B" w:themeColor="accent3" w:themeTint="FF" w:themeShade="BF"/>
          <w:sz w:val="22"/>
          <w:szCs w:val="22"/>
          <w:lang w:val="en-GB"/>
        </w:rPr>
        <w:t xml:space="preserve"> of Utopia give to a foreign insolvency representative the right to </w:t>
      </w:r>
      <w:r w:rsidRPr="48D557F7" w:rsidR="4EF59A64">
        <w:rPr>
          <w:rFonts w:ascii="Avenir Next" w:hAnsi="Avenir Next" w:cs="Arial"/>
          <w:color w:val="7B7B7B" w:themeColor="accent3" w:themeTint="FF" w:themeShade="BF"/>
          <w:sz w:val="22"/>
          <w:szCs w:val="22"/>
          <w:lang w:val="en-GB"/>
        </w:rPr>
        <w:t>act before Utopian Courts to ask for the recognition and enforcement of Erewhon’s court decision to wind up Nadir.</w:t>
      </w:r>
      <w:r w:rsidRPr="48D557F7" w:rsidR="4FA8F2E9">
        <w:rPr>
          <w:rFonts w:ascii="Avenir Next" w:hAnsi="Avenir Next" w:cs="Arial"/>
          <w:color w:val="7B7B7B" w:themeColor="accent3" w:themeTint="FF" w:themeShade="BF"/>
          <w:sz w:val="22"/>
          <w:szCs w:val="22"/>
          <w:lang w:val="en-GB"/>
        </w:rPr>
        <w:t xml:space="preserve"> Th</w:t>
      </w:r>
      <w:r w:rsidRPr="48D557F7" w:rsidR="724963F8">
        <w:rPr>
          <w:rFonts w:ascii="Avenir Next" w:hAnsi="Avenir Next" w:cs="Arial"/>
          <w:color w:val="7B7B7B" w:themeColor="accent3" w:themeTint="FF" w:themeShade="BF"/>
          <w:sz w:val="22"/>
          <w:szCs w:val="22"/>
          <w:lang w:val="en-GB"/>
        </w:rPr>
        <w:t>e recognition will result in an</w:t>
      </w:r>
      <w:r w:rsidRPr="48D557F7" w:rsidR="4FA8F2E9">
        <w:rPr>
          <w:rFonts w:ascii="Avenir Next" w:hAnsi="Avenir Next" w:cs="Arial"/>
          <w:color w:val="7B7B7B" w:themeColor="accent3" w:themeTint="FF" w:themeShade="BF"/>
          <w:sz w:val="22"/>
          <w:szCs w:val="22"/>
          <w:lang w:val="en-GB"/>
        </w:rPr>
        <w:t xml:space="preserve"> automatic stay </w:t>
      </w:r>
      <w:r w:rsidRPr="48D557F7" w:rsidR="21FD5201">
        <w:rPr>
          <w:rFonts w:ascii="Avenir Next" w:hAnsi="Avenir Next" w:cs="Arial"/>
          <w:color w:val="7B7B7B" w:themeColor="accent3" w:themeTint="FF" w:themeShade="BF"/>
          <w:sz w:val="22"/>
          <w:szCs w:val="22"/>
          <w:lang w:val="en-GB"/>
        </w:rPr>
        <w:t>of all creditors actions for payment and consequently will stop</w:t>
      </w:r>
      <w:r w:rsidRPr="48D557F7" w:rsidR="4FA8F2E9">
        <w:rPr>
          <w:rFonts w:ascii="Avenir Next" w:hAnsi="Avenir Next" w:cs="Arial"/>
          <w:color w:val="7B7B7B" w:themeColor="accent3" w:themeTint="FF" w:themeShade="BF"/>
          <w:sz w:val="22"/>
          <w:szCs w:val="22"/>
          <w:lang w:val="en-GB"/>
        </w:rPr>
        <w:t xml:space="preserve"> Apex’s action</w:t>
      </w:r>
      <w:r w:rsidRPr="48D557F7" w:rsidR="0D98BF40">
        <w:rPr>
          <w:rFonts w:ascii="Avenir Next" w:hAnsi="Avenir Next" w:cs="Arial"/>
          <w:color w:val="7B7B7B" w:themeColor="accent3" w:themeTint="FF" w:themeShade="BF"/>
          <w:sz w:val="22"/>
          <w:szCs w:val="22"/>
          <w:lang w:val="en-GB"/>
        </w:rPr>
        <w:t xml:space="preserve"> against Nadir</w:t>
      </w:r>
      <w:r w:rsidRPr="48D557F7" w:rsidR="4FA8F2E9">
        <w:rPr>
          <w:rFonts w:ascii="Avenir Next" w:hAnsi="Avenir Next" w:cs="Arial"/>
          <w:color w:val="7B7B7B" w:themeColor="accent3" w:themeTint="FF" w:themeShade="BF"/>
          <w:sz w:val="22"/>
          <w:szCs w:val="22"/>
          <w:lang w:val="en-GB"/>
        </w:rPr>
        <w:t xml:space="preserve"> in Utopia. </w:t>
      </w:r>
      <w:r w:rsidRPr="48D557F7" w:rsidR="6CF2F813">
        <w:rPr>
          <w:rFonts w:ascii="Avenir Next" w:hAnsi="Avenir Next" w:cs="Arial"/>
          <w:color w:val="7B7B7B" w:themeColor="accent3" w:themeTint="FF" w:themeShade="BF"/>
          <w:sz w:val="22"/>
          <w:szCs w:val="22"/>
          <w:lang w:val="en-GB"/>
        </w:rPr>
        <w:t xml:space="preserve">The proceeding opened in Erewhon will be considered as a primary proceeding that </w:t>
      </w:r>
    </w:p>
    <w:p w:rsidR="4FA8F2E9" w:rsidP="48D557F7" w:rsidRDefault="4FA8F2E9" w14:paraId="75F41F3A" w14:textId="62FA3CF8">
      <w:pPr>
        <w:jc w:val="both"/>
        <w:rPr>
          <w:rFonts w:ascii="Avenir Next" w:hAnsi="Avenir Next" w:cs="Arial"/>
          <w:color w:val="7B7B7B" w:themeColor="accent3" w:themeTint="FF" w:themeShade="BF"/>
          <w:sz w:val="22"/>
          <w:szCs w:val="22"/>
          <w:lang w:val="en-GB"/>
        </w:rPr>
      </w:pPr>
      <w:r w:rsidRPr="48D557F7" w:rsidR="4FA8F2E9">
        <w:rPr>
          <w:rFonts w:ascii="Avenir Next" w:hAnsi="Avenir Next" w:cs="Arial"/>
          <w:color w:val="7B7B7B" w:themeColor="accent3" w:themeTint="FF" w:themeShade="BF"/>
          <w:sz w:val="22"/>
          <w:szCs w:val="22"/>
          <w:lang w:val="en-GB"/>
        </w:rPr>
        <w:t xml:space="preserve">However, Utopian’s court will have to </w:t>
      </w:r>
      <w:r w:rsidRPr="48D557F7" w:rsidR="0E4DD81B">
        <w:rPr>
          <w:rFonts w:ascii="Avenir Next" w:hAnsi="Avenir Next" w:cs="Arial"/>
          <w:color w:val="7B7B7B" w:themeColor="accent3" w:themeTint="FF" w:themeShade="BF"/>
          <w:sz w:val="22"/>
          <w:szCs w:val="22"/>
          <w:lang w:val="en-GB"/>
        </w:rPr>
        <w:t>check if Erewhon’s court was the competent court to open the insolvency proceeding of Nadir, since it’s a corporation that is incorporated in Utopia.</w:t>
      </w:r>
    </w:p>
    <w:p w:rsidR="48D557F7" w:rsidP="48D557F7" w:rsidRDefault="48D557F7" w14:paraId="4D10F7C4" w14:textId="2FF95FEA">
      <w:pPr>
        <w:pStyle w:val="Normal"/>
        <w:jc w:val="both"/>
        <w:rPr>
          <w:rFonts w:ascii="Avenir Next" w:hAnsi="Avenir Next" w:cs="Arial"/>
          <w:color w:val="7B7B7B" w:themeColor="accent3" w:themeTint="FF" w:themeShade="BF"/>
          <w:sz w:val="22"/>
          <w:szCs w:val="22"/>
          <w:lang w:val="en-GB"/>
        </w:rPr>
      </w:pPr>
    </w:p>
    <w:p w:rsidRPr="00827D56" w:rsidR="00827D56" w:rsidP="00C053F7" w:rsidRDefault="00827D56" w14:paraId="7DC19BDD" w14:textId="77777777">
      <w:pPr>
        <w:jc w:val="both"/>
        <w:rPr>
          <w:rFonts w:ascii="Avenir Next" w:hAnsi="Avenir Next" w:cs="Arial"/>
          <w:sz w:val="22"/>
          <w:szCs w:val="22"/>
          <w:lang w:val="en-GB"/>
        </w:rPr>
      </w:pPr>
    </w:p>
    <w:p w:rsidRPr="00827D56" w:rsidR="002F75A3" w:rsidP="00C053F7" w:rsidRDefault="009B0723" w14:paraId="40921E31" w14:textId="75B361F3">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Pr="00827D56" w:rsidR="00126A4D">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rsidRPr="00827D56" w:rsidR="002F75A3" w:rsidP="00C053F7" w:rsidRDefault="002F75A3" w14:paraId="6433B0AC" w14:textId="77777777">
      <w:pPr>
        <w:jc w:val="both"/>
        <w:rPr>
          <w:rFonts w:ascii="Avenir Next" w:hAnsi="Avenir Next" w:cs="Arial"/>
          <w:b/>
          <w:bCs/>
          <w:sz w:val="22"/>
          <w:szCs w:val="22"/>
          <w:lang w:val="en-GB"/>
        </w:rPr>
      </w:pPr>
    </w:p>
    <w:p w:rsidRPr="00827D56" w:rsidR="009B0723" w:rsidP="00C053F7" w:rsidRDefault="009B0723" w14:paraId="0A3FD337" w14:textId="364EC47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Pr="00827D56" w:rsidR="00055893">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Pr="00827D56" w:rsidR="002D3473">
        <w:rPr>
          <w:rFonts w:ascii="Avenir Next" w:hAnsi="Avenir Next" w:cs="Arial"/>
          <w:sz w:val="22"/>
          <w:szCs w:val="22"/>
          <w:lang w:val="en-GB"/>
        </w:rPr>
        <w:t>?</w:t>
      </w:r>
    </w:p>
    <w:p w:rsidRPr="00827D56" w:rsidR="002D3473" w:rsidP="00C053F7" w:rsidRDefault="002D3473" w14:paraId="567B0BCF" w14:textId="77777777">
      <w:pPr>
        <w:jc w:val="both"/>
        <w:rPr>
          <w:rFonts w:ascii="Avenir Next" w:hAnsi="Avenir Next" w:cs="Arial"/>
          <w:sz w:val="22"/>
          <w:szCs w:val="22"/>
          <w:lang w:val="en-GB"/>
        </w:rPr>
      </w:pPr>
    </w:p>
    <w:p w:rsidRPr="00827D56" w:rsidR="009B0723" w:rsidP="00055893" w:rsidRDefault="009B0723" w14:paraId="4D96A9D7" w14:textId="140C3740">
      <w:pPr>
        <w:pStyle w:val="Paragraphedeliste"/>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rsidRPr="00827D56" w:rsidR="002D3473" w:rsidP="00055893" w:rsidRDefault="002D3473" w14:paraId="33B046DA" w14:textId="77777777">
      <w:pPr>
        <w:ind w:left="426"/>
        <w:jc w:val="both"/>
        <w:rPr>
          <w:rFonts w:ascii="Avenir Next" w:hAnsi="Avenir Next" w:cs="Arial"/>
          <w:sz w:val="22"/>
          <w:szCs w:val="22"/>
          <w:lang w:val="en-GB"/>
        </w:rPr>
      </w:pPr>
    </w:p>
    <w:p w:rsidRPr="00827D56" w:rsidR="009B0723" w:rsidP="00055893" w:rsidRDefault="009B0723" w14:paraId="27FE742D" w14:textId="188FF978">
      <w:pPr>
        <w:pStyle w:val="Paragraphedeliste"/>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rsidRPr="00827D56" w:rsidR="009B0723" w:rsidP="00C053F7" w:rsidRDefault="009B0723" w14:paraId="67BB985E" w14:textId="6662414A">
      <w:pPr>
        <w:autoSpaceDE w:val="0"/>
        <w:autoSpaceDN w:val="0"/>
        <w:adjustRightInd w:val="0"/>
        <w:spacing w:line="276" w:lineRule="auto"/>
        <w:jc w:val="both"/>
        <w:rPr>
          <w:rFonts w:ascii="Avenir Next" w:hAnsi="Avenir Next" w:cs="Arial"/>
          <w:sz w:val="22"/>
          <w:szCs w:val="22"/>
          <w:lang w:val="en-GB"/>
        </w:rPr>
      </w:pPr>
    </w:p>
    <w:p w:rsidRPr="00827D56" w:rsidR="002D3473" w:rsidP="48D557F7" w:rsidRDefault="002D3473" w14:paraId="626FA5C6" w14:textId="5074F723">
      <w:pPr>
        <w:autoSpaceDE w:val="0"/>
        <w:autoSpaceDN w:val="0"/>
        <w:adjustRightInd w:val="0"/>
        <w:spacing w:line="276" w:lineRule="auto"/>
        <w:jc w:val="both"/>
        <w:rPr>
          <w:rFonts w:ascii="Avenir Next" w:hAnsi="Avenir Next" w:cs="Arial"/>
          <w:color w:val="7B7B7B" w:themeColor="accent3" w:themeTint="FF" w:themeShade="BF"/>
          <w:sz w:val="22"/>
          <w:szCs w:val="22"/>
          <w:lang w:val="en-GB"/>
        </w:rPr>
      </w:pPr>
      <w:r w:rsidRPr="48D557F7" w:rsidR="337B1E83">
        <w:rPr>
          <w:rFonts w:ascii="Avenir Next" w:hAnsi="Avenir Next" w:cs="Arial"/>
          <w:color w:val="7B7B7B" w:themeColor="accent3" w:themeTint="FF" w:themeShade="BF"/>
          <w:sz w:val="22"/>
          <w:szCs w:val="22"/>
          <w:lang w:val="en-GB"/>
        </w:rPr>
        <w:t>Alternative a) wouldn’t change the fact that the liquidator appointed by Erewhon’s court could act before Utopian tribunal to ask for recognition of opening of wind-up.</w:t>
      </w:r>
    </w:p>
    <w:p w:rsidR="48D557F7" w:rsidP="48D557F7" w:rsidRDefault="48D557F7" w14:paraId="5B1EE216" w14:textId="6C1A4053">
      <w:pPr>
        <w:pStyle w:val="Normal"/>
        <w:spacing w:line="276" w:lineRule="auto"/>
        <w:jc w:val="both"/>
        <w:rPr>
          <w:rFonts w:ascii="Avenir Next" w:hAnsi="Avenir Next" w:cs="Arial"/>
          <w:color w:val="7B7B7B" w:themeColor="accent3" w:themeTint="FF" w:themeShade="BF"/>
          <w:sz w:val="22"/>
          <w:szCs w:val="22"/>
          <w:lang w:val="en-GB"/>
        </w:rPr>
      </w:pPr>
    </w:p>
    <w:p w:rsidR="337B1E83" w:rsidP="48D557F7" w:rsidRDefault="337B1E83" w14:paraId="44920BD8" w14:textId="2CFA62C6">
      <w:pPr>
        <w:pStyle w:val="Normal"/>
        <w:spacing w:line="276" w:lineRule="auto"/>
        <w:jc w:val="both"/>
        <w:rPr>
          <w:rFonts w:ascii="Avenir Next" w:hAnsi="Avenir Next" w:cs="Arial"/>
          <w:color w:val="7B7B7B" w:themeColor="accent3" w:themeTint="FF" w:themeShade="BF"/>
          <w:sz w:val="22"/>
          <w:szCs w:val="22"/>
          <w:lang w:val="en-GB"/>
        </w:rPr>
      </w:pPr>
      <w:r w:rsidRPr="48D557F7" w:rsidR="337B1E83">
        <w:rPr>
          <w:rFonts w:ascii="Avenir Next" w:hAnsi="Avenir Next" w:cs="Arial"/>
          <w:color w:val="7B7B7B" w:themeColor="accent3" w:themeTint="FF" w:themeShade="BF"/>
          <w:sz w:val="22"/>
          <w:szCs w:val="22"/>
          <w:lang w:val="en-GB"/>
        </w:rPr>
        <w:t xml:space="preserve">Alternative b) </w:t>
      </w:r>
      <w:r w:rsidRPr="48D557F7" w:rsidR="14241B4A">
        <w:rPr>
          <w:rFonts w:ascii="Avenir Next" w:hAnsi="Avenir Next" w:cs="Arial"/>
          <w:color w:val="7B7B7B" w:themeColor="accent3" w:themeTint="FF" w:themeShade="BF"/>
          <w:sz w:val="22"/>
          <w:szCs w:val="22"/>
          <w:lang w:val="en-GB"/>
        </w:rPr>
        <w:t>would mean that the Erewhon’s liquidation proceeding will be a secondary proceeding since the COMI of Nadir is in Utopia.</w:t>
      </w:r>
    </w:p>
    <w:p w:rsidRPr="00827D56" w:rsidR="002D3473" w:rsidP="00C053F7" w:rsidRDefault="002D3473" w14:paraId="1B5E2F08" w14:textId="43AA2127">
      <w:pPr>
        <w:autoSpaceDE w:val="0"/>
        <w:autoSpaceDN w:val="0"/>
        <w:adjustRightInd w:val="0"/>
        <w:spacing w:line="276" w:lineRule="auto"/>
        <w:jc w:val="both"/>
        <w:rPr>
          <w:rFonts w:ascii="Avenir Next" w:hAnsi="Avenir Next" w:cs="Arial"/>
          <w:sz w:val="22"/>
          <w:szCs w:val="22"/>
          <w:lang w:val="en-GB"/>
        </w:rPr>
      </w:pPr>
    </w:p>
    <w:p w:rsidRPr="00827D56" w:rsidR="00126A4D" w:rsidP="00C053F7" w:rsidRDefault="00126A4D" w14:paraId="70C6A8B6" w14:textId="77777777">
      <w:pPr>
        <w:autoSpaceDE w:val="0"/>
        <w:autoSpaceDN w:val="0"/>
        <w:adjustRightInd w:val="0"/>
        <w:spacing w:line="276" w:lineRule="auto"/>
        <w:jc w:val="both"/>
        <w:rPr>
          <w:rFonts w:ascii="Avenir Next" w:hAnsi="Avenir Next" w:cs="Arial"/>
          <w:sz w:val="22"/>
          <w:szCs w:val="22"/>
          <w:lang w:val="en-GB"/>
        </w:rPr>
      </w:pPr>
    </w:p>
    <w:p w:rsidRPr="00827D56" w:rsidR="007C1459" w:rsidP="00C053F7" w:rsidRDefault="009B0723" w14:paraId="4E2A1D20" w14:textId="7777777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Pr="00827D56" w:rsidR="00126A4D">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rsidRPr="00827D56" w:rsidR="007C1459" w:rsidP="00C053F7" w:rsidRDefault="007C1459" w14:paraId="2B147F29" w14:textId="77777777">
      <w:pPr>
        <w:jc w:val="both"/>
        <w:rPr>
          <w:rFonts w:ascii="Avenir Next" w:hAnsi="Avenir Next" w:cs="Arial"/>
          <w:b/>
          <w:bCs/>
          <w:sz w:val="22"/>
          <w:szCs w:val="22"/>
          <w:lang w:val="en-GB"/>
        </w:rPr>
      </w:pPr>
    </w:p>
    <w:p w:rsidRPr="00827D56" w:rsidR="002D3473" w:rsidP="00C053F7" w:rsidRDefault="007C1459" w14:paraId="033C67A4" w14:textId="40AC3FB3">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Pr="00827D56" w:rsidR="00CF4F9D">
        <w:rPr>
          <w:rFonts w:ascii="Avenir Next Demi Bold" w:hAnsi="Avenir Next Demi Bold" w:cs="Arial"/>
          <w:b/>
          <w:bCs/>
          <w:sz w:val="22"/>
          <w:szCs w:val="22"/>
          <w:u w:val="single"/>
          <w:lang w:val="en-GB"/>
        </w:rPr>
        <w:t xml:space="preserve">This question is not related to Questions 4.1 and 4.2 </w:t>
      </w:r>
    </w:p>
    <w:p w:rsidRPr="00827D56" w:rsidR="002D3473" w:rsidP="00C053F7" w:rsidRDefault="002D3473" w14:paraId="7A3444EC" w14:textId="77777777">
      <w:pPr>
        <w:jc w:val="both"/>
        <w:rPr>
          <w:rFonts w:ascii="Avenir Next" w:hAnsi="Avenir Next" w:cs="Arial"/>
          <w:b/>
          <w:bCs/>
          <w:sz w:val="22"/>
          <w:szCs w:val="22"/>
          <w:lang w:val="en-GB"/>
        </w:rPr>
      </w:pPr>
    </w:p>
    <w:p w:rsidRPr="00827D56" w:rsidR="002D3473" w:rsidP="00C053F7" w:rsidRDefault="00CF4F9D" w14:paraId="6EE4F4E6" w14:textId="7777777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Pr="00827D56" w:rsidR="002D0021">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Pr="00827D56" w:rsidR="00444284">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Pr="00827D56" w:rsidR="00804C32">
        <w:rPr>
          <w:rFonts w:ascii="Avenir Next" w:hAnsi="Avenir Next" w:cs="Arial"/>
          <w:sz w:val="22"/>
          <w:szCs w:val="22"/>
          <w:lang w:val="en-GB"/>
        </w:rPr>
        <w:t>ation</w:t>
      </w:r>
      <w:r w:rsidRPr="00827D56">
        <w:rPr>
          <w:rFonts w:ascii="Avenir Next" w:hAnsi="Avenir Next" w:cs="Arial"/>
          <w:sz w:val="22"/>
          <w:szCs w:val="22"/>
          <w:lang w:val="en-GB"/>
        </w:rPr>
        <w:t xml:space="preserve"> </w:t>
      </w:r>
      <w:r w:rsidRPr="00827D56" w:rsidR="00804C32">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Pr="00827D56" w:rsidR="002D0021">
        <w:rPr>
          <w:rFonts w:ascii="Avenir Next" w:hAnsi="Avenir Next" w:cs="Arial"/>
          <w:sz w:val="22"/>
          <w:szCs w:val="22"/>
          <w:lang w:val="en-GB"/>
        </w:rPr>
        <w:t>several</w:t>
      </w:r>
      <w:r w:rsidRPr="00827D56">
        <w:rPr>
          <w:rFonts w:ascii="Avenir Next" w:hAnsi="Avenir Next" w:cs="Arial"/>
          <w:sz w:val="22"/>
          <w:szCs w:val="22"/>
          <w:lang w:val="en-GB"/>
        </w:rPr>
        <w:t xml:space="preserve"> States.</w:t>
      </w:r>
    </w:p>
    <w:p w:rsidRPr="00827D56" w:rsidR="002D0021" w:rsidP="00C053F7" w:rsidRDefault="00CF4F9D" w14:paraId="5659AC4F" w14:textId="42451289">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rsidRPr="00827D56" w:rsidR="002D0021" w:rsidP="00C053F7" w:rsidRDefault="002D0021" w14:paraId="7938A593" w14:textId="45DF0C92">
      <w:pPr>
        <w:jc w:val="both"/>
        <w:rPr>
          <w:rFonts w:ascii="Avenir Next" w:hAnsi="Avenir Next" w:cs="Arial"/>
          <w:sz w:val="22"/>
          <w:szCs w:val="22"/>
          <w:lang w:val="en-GB"/>
        </w:rPr>
      </w:pPr>
      <w:r w:rsidRPr="48D557F7" w:rsidR="002D0021">
        <w:rPr>
          <w:rFonts w:ascii="Avenir Next" w:hAnsi="Avenir Next" w:cs="Arial"/>
          <w:sz w:val="22"/>
          <w:szCs w:val="22"/>
          <w:lang w:val="en-GB"/>
        </w:rPr>
        <w:t>Select a country for the company’s incorporation and</w:t>
      </w:r>
      <w:r w:rsidRPr="48D557F7" w:rsidR="00610388">
        <w:rPr>
          <w:rFonts w:ascii="Avenir Next" w:hAnsi="Avenir Next" w:cs="Arial"/>
          <w:sz w:val="22"/>
          <w:szCs w:val="22"/>
          <w:lang w:val="en-GB"/>
        </w:rPr>
        <w:t>,</w:t>
      </w:r>
      <w:r w:rsidRPr="48D557F7" w:rsidR="002D0021">
        <w:rPr>
          <w:rFonts w:ascii="Avenir Next" w:hAnsi="Avenir Next" w:cs="Arial"/>
          <w:sz w:val="22"/>
          <w:szCs w:val="22"/>
          <w:lang w:val="en-GB"/>
        </w:rPr>
        <w:t xml:space="preserve"> based on </w:t>
      </w:r>
      <w:r w:rsidRPr="48D557F7" w:rsidR="00804C32">
        <w:rPr>
          <w:rFonts w:ascii="Avenir Next" w:hAnsi="Avenir Next" w:cs="Arial"/>
          <w:sz w:val="22"/>
          <w:szCs w:val="22"/>
          <w:lang w:val="en-GB"/>
        </w:rPr>
        <w:t xml:space="preserve">the insolvency laws of the country you </w:t>
      </w:r>
      <w:proofErr w:type="gramStart"/>
      <w:r w:rsidRPr="48D557F7" w:rsidR="00804C32">
        <w:rPr>
          <w:rFonts w:ascii="Avenir Next" w:hAnsi="Avenir Next" w:cs="Arial"/>
          <w:sz w:val="22"/>
          <w:szCs w:val="22"/>
          <w:lang w:val="en-GB"/>
        </w:rPr>
        <w:t>select</w:t>
      </w:r>
      <w:proofErr w:type="gramEnd"/>
      <w:r w:rsidRPr="48D557F7" w:rsidR="00804C32">
        <w:rPr>
          <w:rFonts w:ascii="Avenir Next" w:hAnsi="Avenir Next" w:cs="Arial"/>
          <w:sz w:val="22"/>
          <w:szCs w:val="22"/>
          <w:lang w:val="en-GB"/>
        </w:rPr>
        <w:t xml:space="preserve"> </w:t>
      </w:r>
      <w:r w:rsidRPr="48D557F7" w:rsidR="002D0021">
        <w:rPr>
          <w:rFonts w:ascii="Avenir Next" w:hAnsi="Avenir Next" w:cs="Arial"/>
          <w:sz w:val="22"/>
          <w:szCs w:val="22"/>
          <w:lang w:val="en-GB"/>
        </w:rPr>
        <w:t xml:space="preserve">and the brief facts provided, </w:t>
      </w:r>
      <w:r w:rsidRPr="48D557F7" w:rsidR="002D0021">
        <w:rPr>
          <w:rFonts w:ascii="Avenir Next" w:hAnsi="Avenir Next" w:cs="Arial"/>
          <w:b w:val="1"/>
          <w:bCs w:val="1"/>
          <w:sz w:val="22"/>
          <w:szCs w:val="22"/>
          <w:lang w:val="en-GB"/>
        </w:rPr>
        <w:t>d</w:t>
      </w:r>
      <w:r w:rsidRPr="48D557F7" w:rsidR="00CF4F9D">
        <w:rPr>
          <w:rFonts w:ascii="Avenir Next" w:hAnsi="Avenir Next" w:cs="Arial"/>
          <w:b w:val="1"/>
          <w:bCs w:val="1"/>
          <w:sz w:val="22"/>
          <w:szCs w:val="22"/>
          <w:lang w:val="en-GB"/>
        </w:rPr>
        <w:t xml:space="preserve">escribe four key international insolvency issues </w:t>
      </w:r>
      <w:r w:rsidRPr="48D557F7" w:rsidR="002D0021">
        <w:rPr>
          <w:rFonts w:ascii="Avenir Next" w:hAnsi="Avenir Next" w:cs="Arial"/>
          <w:b w:val="1"/>
          <w:bCs w:val="1"/>
          <w:sz w:val="22"/>
          <w:szCs w:val="22"/>
          <w:lang w:val="en-GB"/>
        </w:rPr>
        <w:t>facing the</w:t>
      </w:r>
      <w:r w:rsidRPr="48D557F7" w:rsidR="009B0883">
        <w:rPr>
          <w:rFonts w:ascii="Avenir Next" w:hAnsi="Avenir Next" w:cs="Arial"/>
          <w:b w:val="1"/>
          <w:bCs w:val="1"/>
          <w:sz w:val="22"/>
          <w:szCs w:val="22"/>
          <w:lang w:val="en-GB"/>
        </w:rPr>
        <w:t xml:space="preserve"> insolvency representative </w:t>
      </w:r>
      <w:r w:rsidRPr="48D557F7" w:rsidR="002D0021">
        <w:rPr>
          <w:rFonts w:ascii="Avenir Next" w:hAnsi="Avenir Next" w:cs="Arial"/>
          <w:b w:val="1"/>
          <w:bCs w:val="1"/>
          <w:sz w:val="22"/>
          <w:szCs w:val="22"/>
          <w:lang w:val="en-GB"/>
        </w:rPr>
        <w:t>in this scenario</w:t>
      </w:r>
      <w:r w:rsidRPr="48D557F7" w:rsidR="002D0021">
        <w:rPr>
          <w:rFonts w:ascii="Avenir Next" w:hAnsi="Avenir Next" w:cs="Arial"/>
          <w:sz w:val="22"/>
          <w:szCs w:val="22"/>
          <w:lang w:val="en-GB"/>
        </w:rPr>
        <w:t>.  For each issue, w</w:t>
      </w:r>
      <w:r w:rsidRPr="48D557F7" w:rsidR="002D0021">
        <w:rPr>
          <w:rFonts w:ascii="Avenir Next" w:hAnsi="Avenir Next" w:cs="Arial"/>
          <w:b w:val="1"/>
          <w:bCs w:val="1"/>
          <w:sz w:val="22"/>
          <w:szCs w:val="22"/>
          <w:lang w:val="en-GB"/>
        </w:rPr>
        <w:t>hat domestic laws or international instruments apply to assist the insolvency representative address these four issues</w:t>
      </w:r>
      <w:bookmarkEnd w:id="0"/>
      <w:r w:rsidRPr="48D557F7" w:rsidR="00610388">
        <w:rPr>
          <w:rFonts w:ascii="Avenir Next" w:hAnsi="Avenir Next" w:cs="Arial"/>
          <w:sz w:val="22"/>
          <w:szCs w:val="22"/>
          <w:lang w:val="en-GB"/>
        </w:rPr>
        <w:t>?</w:t>
      </w:r>
    </w:p>
    <w:p w:rsidRPr="00827D56" w:rsidR="002D0021" w:rsidP="00C053F7" w:rsidRDefault="002D0021" w14:paraId="44D8DC8E" w14:textId="77777777">
      <w:pPr>
        <w:jc w:val="both"/>
        <w:rPr>
          <w:rFonts w:ascii="Avenir Next" w:hAnsi="Avenir Next" w:cs="Arial"/>
          <w:sz w:val="22"/>
          <w:szCs w:val="22"/>
          <w:lang w:val="en-GB"/>
        </w:rPr>
      </w:pPr>
    </w:p>
    <w:p w:rsidRPr="00827D56" w:rsidR="0077498C" w:rsidP="48D557F7" w:rsidRDefault="0033768C" w14:paraId="111F5297" w14:textId="17D9FBEA">
      <w:pPr>
        <w:jc w:val="both"/>
        <w:rPr>
          <w:rFonts w:ascii="Avenir Next" w:hAnsi="Avenir Next" w:cs="Arial"/>
          <w:color w:val="7B7B7B" w:themeColor="accent3" w:themeTint="FF" w:themeShade="BF"/>
          <w:sz w:val="22"/>
          <w:szCs w:val="22"/>
          <w:lang w:val="en-GB"/>
        </w:rPr>
      </w:pPr>
      <w:r w:rsidRPr="48D557F7" w:rsidR="52C9007B">
        <w:rPr>
          <w:rFonts w:ascii="Avenir Next" w:hAnsi="Avenir Next" w:cs="Arial"/>
          <w:color w:val="7B7B7B" w:themeColor="accent3" w:themeTint="FF" w:themeShade="BF"/>
          <w:sz w:val="22"/>
          <w:szCs w:val="22"/>
          <w:lang w:val="en-GB"/>
        </w:rPr>
        <w:t xml:space="preserve">The corporate debtor is incorporated and has its head office in </w:t>
      </w:r>
      <w:r w:rsidRPr="48D557F7" w:rsidR="7726EEA9">
        <w:rPr>
          <w:rFonts w:ascii="Avenir Next" w:hAnsi="Avenir Next" w:cs="Arial"/>
          <w:color w:val="7B7B7B" w:themeColor="accent3" w:themeTint="FF" w:themeShade="BF"/>
          <w:sz w:val="22"/>
          <w:szCs w:val="22"/>
          <w:lang w:val="en-GB"/>
        </w:rPr>
        <w:t>France</w:t>
      </w:r>
      <w:r w:rsidRPr="48D557F7" w:rsidR="52C9007B">
        <w:rPr>
          <w:rFonts w:ascii="Avenir Next" w:hAnsi="Avenir Next" w:cs="Arial"/>
          <w:color w:val="7B7B7B" w:themeColor="accent3" w:themeTint="FF" w:themeShade="BF"/>
          <w:sz w:val="22"/>
          <w:szCs w:val="22"/>
          <w:lang w:val="en-GB"/>
        </w:rPr>
        <w:t xml:space="preserve">. </w:t>
      </w:r>
    </w:p>
    <w:p w:rsidRPr="00827D56" w:rsidR="0077498C" w:rsidP="48D557F7" w:rsidRDefault="0033768C" w14:paraId="77CE8695" w14:textId="429D07DB">
      <w:pPr>
        <w:jc w:val="both"/>
        <w:rPr>
          <w:rFonts w:ascii="Avenir Next" w:hAnsi="Avenir Next" w:cs="Arial"/>
          <w:color w:val="7B7B7B" w:themeColor="accent3" w:themeTint="FF" w:themeShade="BF"/>
          <w:sz w:val="22"/>
          <w:szCs w:val="22"/>
          <w:lang w:val="en-GB"/>
        </w:rPr>
      </w:pPr>
      <w:r w:rsidRPr="48D557F7" w:rsidR="52C9007B">
        <w:rPr>
          <w:rFonts w:ascii="Avenir Next" w:hAnsi="Avenir Next" w:cs="Arial"/>
          <w:color w:val="7B7B7B" w:themeColor="accent3" w:themeTint="FF" w:themeShade="BF"/>
          <w:sz w:val="22"/>
          <w:szCs w:val="22"/>
          <w:lang w:val="en-GB"/>
        </w:rPr>
        <w:t>The first international inso</w:t>
      </w:r>
      <w:r w:rsidRPr="48D557F7" w:rsidR="2C390ED2">
        <w:rPr>
          <w:rFonts w:ascii="Avenir Next" w:hAnsi="Avenir Next" w:cs="Arial"/>
          <w:color w:val="7B7B7B" w:themeColor="accent3" w:themeTint="FF" w:themeShade="BF"/>
          <w:sz w:val="22"/>
          <w:szCs w:val="22"/>
          <w:lang w:val="en-GB"/>
        </w:rPr>
        <w:t>lvency issue that could face the insolve</w:t>
      </w:r>
      <w:r w:rsidRPr="48D557F7" w:rsidR="507A5A35">
        <w:rPr>
          <w:rFonts w:ascii="Avenir Next" w:hAnsi="Avenir Next" w:cs="Arial"/>
          <w:color w:val="7B7B7B" w:themeColor="accent3" w:themeTint="FF" w:themeShade="BF"/>
          <w:sz w:val="22"/>
          <w:szCs w:val="22"/>
          <w:lang w:val="en-GB"/>
        </w:rPr>
        <w:t>n</w:t>
      </w:r>
      <w:r w:rsidRPr="48D557F7" w:rsidR="2C390ED2">
        <w:rPr>
          <w:rFonts w:ascii="Avenir Next" w:hAnsi="Avenir Next" w:cs="Arial"/>
          <w:color w:val="7B7B7B" w:themeColor="accent3" w:themeTint="FF" w:themeShade="BF"/>
          <w:sz w:val="22"/>
          <w:szCs w:val="22"/>
          <w:lang w:val="en-GB"/>
        </w:rPr>
        <w:t xml:space="preserve">cy representative is the recognition of the </w:t>
      </w:r>
      <w:r w:rsidRPr="48D557F7" w:rsidR="457E855C">
        <w:rPr>
          <w:rFonts w:ascii="Avenir Next" w:hAnsi="Avenir Next" w:cs="Arial"/>
          <w:color w:val="7B7B7B" w:themeColor="accent3" w:themeTint="FF" w:themeShade="BF"/>
          <w:sz w:val="22"/>
          <w:szCs w:val="22"/>
          <w:lang w:val="en-GB"/>
        </w:rPr>
        <w:t>French Tribunal</w:t>
      </w:r>
      <w:r w:rsidRPr="48D557F7" w:rsidR="2C390ED2">
        <w:rPr>
          <w:rFonts w:ascii="Avenir Next" w:hAnsi="Avenir Next" w:cs="Arial"/>
          <w:color w:val="7B7B7B" w:themeColor="accent3" w:themeTint="FF" w:themeShade="BF"/>
          <w:sz w:val="22"/>
          <w:szCs w:val="22"/>
          <w:lang w:val="en-GB"/>
        </w:rPr>
        <w:t xml:space="preserve"> order of commen</w:t>
      </w:r>
      <w:r w:rsidRPr="48D557F7" w:rsidR="64775D9F">
        <w:rPr>
          <w:rFonts w:ascii="Avenir Next" w:hAnsi="Avenir Next" w:cs="Arial"/>
          <w:color w:val="7B7B7B" w:themeColor="accent3" w:themeTint="FF" w:themeShade="BF"/>
          <w:sz w:val="22"/>
          <w:szCs w:val="22"/>
          <w:lang w:val="en-GB"/>
        </w:rPr>
        <w:t>cement of insolvency proceeding</w:t>
      </w:r>
      <w:r w:rsidRPr="48D557F7" w:rsidR="3BAE381D">
        <w:rPr>
          <w:rFonts w:ascii="Avenir Next" w:hAnsi="Avenir Next" w:cs="Arial"/>
          <w:color w:val="7B7B7B" w:themeColor="accent3" w:themeTint="FF" w:themeShade="BF"/>
          <w:sz w:val="22"/>
          <w:szCs w:val="22"/>
          <w:lang w:val="en-GB"/>
        </w:rPr>
        <w:t xml:space="preserve"> in the foreign States where the debtor conducted its business. If these States are also EU Member </w:t>
      </w:r>
      <w:proofErr w:type="gramStart"/>
      <w:r w:rsidRPr="48D557F7" w:rsidR="3BAE381D">
        <w:rPr>
          <w:rFonts w:ascii="Avenir Next" w:hAnsi="Avenir Next" w:cs="Arial"/>
          <w:color w:val="7B7B7B" w:themeColor="accent3" w:themeTint="FF" w:themeShade="BF"/>
          <w:sz w:val="22"/>
          <w:szCs w:val="22"/>
          <w:lang w:val="en-GB"/>
        </w:rPr>
        <w:t>States</w:t>
      </w:r>
      <w:proofErr w:type="gramEnd"/>
      <w:r w:rsidRPr="48D557F7" w:rsidR="3BAE381D">
        <w:rPr>
          <w:rFonts w:ascii="Avenir Next" w:hAnsi="Avenir Next" w:cs="Arial"/>
          <w:color w:val="7B7B7B" w:themeColor="accent3" w:themeTint="FF" w:themeShade="BF"/>
          <w:sz w:val="22"/>
          <w:szCs w:val="22"/>
          <w:lang w:val="en-GB"/>
        </w:rPr>
        <w:t xml:space="preserve"> then</w:t>
      </w:r>
      <w:r w:rsidRPr="48D557F7" w:rsidR="35CBD3DB">
        <w:rPr>
          <w:rFonts w:ascii="Avenir Next" w:hAnsi="Avenir Next" w:cs="Arial"/>
          <w:color w:val="7B7B7B" w:themeColor="accent3" w:themeTint="FF" w:themeShade="BF"/>
          <w:sz w:val="22"/>
          <w:szCs w:val="22"/>
          <w:lang w:val="en-GB"/>
        </w:rPr>
        <w:t xml:space="preserve"> the EU Regulation of 2015 will apply. This Regulation provides for an a</w:t>
      </w:r>
      <w:r w:rsidRPr="48D557F7" w:rsidR="4D5C9541">
        <w:rPr>
          <w:rFonts w:ascii="Avenir Next" w:hAnsi="Avenir Next" w:cs="Arial"/>
          <w:color w:val="7B7B7B" w:themeColor="accent3" w:themeTint="FF" w:themeShade="BF"/>
          <w:sz w:val="22"/>
          <w:szCs w:val="22"/>
          <w:lang w:val="en-GB"/>
        </w:rPr>
        <w:t xml:space="preserve">utomatic recognition and enforcement of other EU Member States commencement decision. And if the debtor conducted its business outside the EU, </w:t>
      </w:r>
      <w:r w:rsidRPr="48D557F7" w:rsidR="4AA65FA4">
        <w:rPr>
          <w:rFonts w:ascii="Avenir Next" w:hAnsi="Avenir Next" w:cs="Arial"/>
          <w:color w:val="7B7B7B" w:themeColor="accent3" w:themeTint="FF" w:themeShade="BF"/>
          <w:sz w:val="22"/>
          <w:szCs w:val="22"/>
          <w:lang w:val="en-GB"/>
        </w:rPr>
        <w:t>then</w:t>
      </w:r>
      <w:r w:rsidRPr="48D557F7" w:rsidR="4D5C9541">
        <w:rPr>
          <w:rFonts w:ascii="Avenir Next" w:hAnsi="Avenir Next" w:cs="Arial"/>
          <w:color w:val="7B7B7B" w:themeColor="accent3" w:themeTint="FF" w:themeShade="BF"/>
          <w:sz w:val="22"/>
          <w:szCs w:val="22"/>
          <w:lang w:val="en-GB"/>
        </w:rPr>
        <w:t xml:space="preserve"> </w:t>
      </w:r>
      <w:r w:rsidRPr="48D557F7" w:rsidR="3F5E98E4">
        <w:rPr>
          <w:rFonts w:ascii="Avenir Next" w:hAnsi="Avenir Next" w:cs="Arial"/>
          <w:color w:val="7B7B7B" w:themeColor="accent3" w:themeTint="FF" w:themeShade="BF"/>
          <w:sz w:val="22"/>
          <w:szCs w:val="22"/>
          <w:lang w:val="en-GB"/>
        </w:rPr>
        <w:t xml:space="preserve">the insolvency representative will have to look if there is a bilateral convention on recognition and </w:t>
      </w:r>
      <w:r w:rsidRPr="48D557F7" w:rsidR="3F5E98E4">
        <w:rPr>
          <w:rFonts w:ascii="Avenir Next" w:hAnsi="Avenir Next" w:cs="Arial"/>
          <w:color w:val="7B7B7B" w:themeColor="accent3" w:themeTint="FF" w:themeShade="BF"/>
          <w:sz w:val="22"/>
          <w:szCs w:val="22"/>
          <w:lang w:val="en-GB"/>
        </w:rPr>
        <w:t>enforcement or</w:t>
      </w:r>
      <w:r w:rsidRPr="48D557F7" w:rsidR="3F5E98E4">
        <w:rPr>
          <w:rFonts w:ascii="Avenir Next" w:hAnsi="Avenir Next" w:cs="Arial"/>
          <w:color w:val="7B7B7B" w:themeColor="accent3" w:themeTint="FF" w:themeShade="BF"/>
          <w:sz w:val="22"/>
          <w:szCs w:val="22"/>
          <w:lang w:val="en-GB"/>
        </w:rPr>
        <w:t xml:space="preserve"> look at Private International Law of each foreign States where the debtor would have assets or creditors.</w:t>
      </w:r>
    </w:p>
    <w:p w:rsidR="35CBD3DB" w:rsidP="48D557F7" w:rsidRDefault="35CBD3DB" w14:paraId="2B67C915" w14:textId="5A97A099">
      <w:pPr>
        <w:pStyle w:val="Normal"/>
        <w:jc w:val="both"/>
        <w:rPr>
          <w:rFonts w:ascii="Avenir Next" w:hAnsi="Avenir Next" w:cs="Arial"/>
          <w:color w:val="7B7B7B" w:themeColor="accent3" w:themeTint="FF" w:themeShade="BF"/>
          <w:sz w:val="22"/>
          <w:szCs w:val="22"/>
          <w:lang w:val="en-GB"/>
        </w:rPr>
      </w:pPr>
      <w:r w:rsidRPr="48D557F7" w:rsidR="35CBD3DB">
        <w:rPr>
          <w:rFonts w:ascii="Avenir Next" w:hAnsi="Avenir Next" w:cs="Arial"/>
          <w:color w:val="7B7B7B" w:themeColor="accent3" w:themeTint="FF" w:themeShade="BF"/>
          <w:sz w:val="22"/>
          <w:szCs w:val="22"/>
          <w:lang w:val="en-GB"/>
        </w:rPr>
        <w:t xml:space="preserve">The second </w:t>
      </w:r>
      <w:r w:rsidRPr="48D557F7" w:rsidR="7C1865EC">
        <w:rPr>
          <w:rFonts w:ascii="Avenir Next" w:hAnsi="Avenir Next" w:cs="Arial"/>
          <w:color w:val="7B7B7B" w:themeColor="accent3" w:themeTint="FF" w:themeShade="BF"/>
          <w:sz w:val="22"/>
          <w:szCs w:val="22"/>
          <w:lang w:val="en-GB"/>
        </w:rPr>
        <w:t xml:space="preserve">international insolvency issue </w:t>
      </w:r>
      <w:r w:rsidRPr="48D557F7" w:rsidR="11050F7F">
        <w:rPr>
          <w:rFonts w:ascii="Avenir Next" w:hAnsi="Avenir Next" w:cs="Arial"/>
          <w:color w:val="7B7B7B" w:themeColor="accent3" w:themeTint="FF" w:themeShade="BF"/>
          <w:sz w:val="22"/>
          <w:szCs w:val="22"/>
          <w:lang w:val="en-GB"/>
        </w:rPr>
        <w:t>would be to collect all the assets of the debtor around the world and prevent them from being s</w:t>
      </w:r>
      <w:r w:rsidRPr="48D557F7" w:rsidR="079CE1C9">
        <w:rPr>
          <w:rFonts w:ascii="Avenir Next" w:hAnsi="Avenir Next" w:cs="Arial"/>
          <w:color w:val="7B7B7B" w:themeColor="accent3" w:themeTint="FF" w:themeShade="BF"/>
          <w:sz w:val="22"/>
          <w:szCs w:val="22"/>
          <w:lang w:val="en-GB"/>
        </w:rPr>
        <w:t xml:space="preserve">eized </w:t>
      </w:r>
      <w:r w:rsidRPr="48D557F7" w:rsidR="11050F7F">
        <w:rPr>
          <w:rFonts w:ascii="Avenir Next" w:hAnsi="Avenir Next" w:cs="Arial"/>
          <w:color w:val="7B7B7B" w:themeColor="accent3" w:themeTint="FF" w:themeShade="BF"/>
          <w:sz w:val="22"/>
          <w:szCs w:val="22"/>
          <w:lang w:val="en-GB"/>
        </w:rPr>
        <w:t>by credi</w:t>
      </w:r>
      <w:r w:rsidRPr="48D557F7" w:rsidR="3AC12FCD">
        <w:rPr>
          <w:rFonts w:ascii="Avenir Next" w:hAnsi="Avenir Next" w:cs="Arial"/>
          <w:color w:val="7B7B7B" w:themeColor="accent3" w:themeTint="FF" w:themeShade="BF"/>
          <w:sz w:val="22"/>
          <w:szCs w:val="22"/>
          <w:lang w:val="en-GB"/>
        </w:rPr>
        <w:t xml:space="preserve">tors. </w:t>
      </w:r>
      <w:r w:rsidRPr="48D557F7" w:rsidR="390CC9AE">
        <w:rPr>
          <w:rFonts w:ascii="Avenir Next" w:hAnsi="Avenir Next" w:cs="Arial"/>
          <w:color w:val="7B7B7B" w:themeColor="accent3" w:themeTint="FF" w:themeShade="BF"/>
          <w:sz w:val="22"/>
          <w:szCs w:val="22"/>
          <w:lang w:val="en-GB"/>
        </w:rPr>
        <w:t xml:space="preserve">The insolvency representative must then be able to administrate the estate which can be difficult if assets are split in different States all around the world. </w:t>
      </w:r>
      <w:r w:rsidRPr="48D557F7" w:rsidR="1AB6A7B2">
        <w:rPr>
          <w:rFonts w:ascii="Avenir Next" w:hAnsi="Avenir Next" w:cs="Arial"/>
          <w:color w:val="7B7B7B" w:themeColor="accent3" w:themeTint="FF" w:themeShade="BF"/>
          <w:sz w:val="22"/>
          <w:szCs w:val="22"/>
          <w:lang w:val="en-GB"/>
        </w:rPr>
        <w:t xml:space="preserve">Under the EU Regulation of 2015, it is possible to open a secondary proceeding in the Member Stater where an establishment of the debtor is located. </w:t>
      </w:r>
      <w:r w:rsidRPr="48D557F7" w:rsidR="57A68B2C">
        <w:rPr>
          <w:rFonts w:ascii="Avenir Next" w:hAnsi="Avenir Next" w:cs="Arial"/>
          <w:color w:val="7B7B7B" w:themeColor="accent3" w:themeTint="FF" w:themeShade="BF"/>
          <w:sz w:val="22"/>
          <w:szCs w:val="22"/>
          <w:lang w:val="en-GB"/>
        </w:rPr>
        <w:t xml:space="preserve">Sometimes a secondary proceeding will be more efficient to deal with local particularities with a local proceeding. </w:t>
      </w:r>
      <w:r w:rsidRPr="48D557F7" w:rsidR="4E058D09">
        <w:rPr>
          <w:rFonts w:ascii="Avenir Next" w:hAnsi="Avenir Next" w:cs="Arial"/>
          <w:color w:val="7B7B7B" w:themeColor="accent3" w:themeTint="FF" w:themeShade="BF"/>
          <w:sz w:val="22"/>
          <w:szCs w:val="22"/>
          <w:lang w:val="en-GB"/>
        </w:rPr>
        <w:t>The EU Regulation provides for c</w:t>
      </w:r>
      <w:r w:rsidRPr="48D557F7" w:rsidR="1AB6A7B2">
        <w:rPr>
          <w:rFonts w:ascii="Avenir Next" w:hAnsi="Avenir Next" w:cs="Arial"/>
          <w:color w:val="7B7B7B" w:themeColor="accent3" w:themeTint="FF" w:themeShade="BF"/>
          <w:sz w:val="22"/>
          <w:szCs w:val="22"/>
          <w:lang w:val="en-GB"/>
        </w:rPr>
        <w:t xml:space="preserve">oordination </w:t>
      </w:r>
      <w:r w:rsidRPr="48D557F7" w:rsidR="0CB8AB55">
        <w:rPr>
          <w:rFonts w:ascii="Avenir Next" w:hAnsi="Avenir Next" w:cs="Arial"/>
          <w:color w:val="7B7B7B" w:themeColor="accent3" w:themeTint="FF" w:themeShade="BF"/>
          <w:sz w:val="22"/>
          <w:szCs w:val="22"/>
          <w:lang w:val="en-GB"/>
        </w:rPr>
        <w:t>between</w:t>
      </w:r>
      <w:r w:rsidRPr="48D557F7" w:rsidR="1AB6A7B2">
        <w:rPr>
          <w:rFonts w:ascii="Avenir Next" w:hAnsi="Avenir Next" w:cs="Arial"/>
          <w:color w:val="7B7B7B" w:themeColor="accent3" w:themeTint="FF" w:themeShade="BF"/>
          <w:sz w:val="22"/>
          <w:szCs w:val="22"/>
          <w:lang w:val="en-GB"/>
        </w:rPr>
        <w:t xml:space="preserve"> primary and secondary proceedings </w:t>
      </w:r>
      <w:r w:rsidRPr="48D557F7" w:rsidR="2D57FFA2">
        <w:rPr>
          <w:rFonts w:ascii="Avenir Next" w:hAnsi="Avenir Next" w:cs="Arial"/>
          <w:color w:val="7B7B7B" w:themeColor="accent3" w:themeTint="FF" w:themeShade="BF"/>
          <w:sz w:val="22"/>
          <w:szCs w:val="22"/>
          <w:lang w:val="en-GB"/>
        </w:rPr>
        <w:t xml:space="preserve">and cooperation between jurisdictions and insolvency representatives. </w:t>
      </w:r>
    </w:p>
    <w:p w:rsidR="35CBD3DB" w:rsidP="48D557F7" w:rsidRDefault="35CBD3DB" w14:paraId="1F101402" w14:textId="14000638">
      <w:pPr>
        <w:pStyle w:val="Normal"/>
        <w:jc w:val="both"/>
        <w:rPr>
          <w:rFonts w:ascii="Avenir Next" w:hAnsi="Avenir Next" w:cs="Arial"/>
          <w:color w:val="7B7B7B" w:themeColor="accent3" w:themeTint="FF" w:themeShade="BF"/>
          <w:sz w:val="22"/>
          <w:szCs w:val="22"/>
          <w:lang w:val="en-GB"/>
        </w:rPr>
      </w:pPr>
      <w:r w:rsidRPr="48D557F7" w:rsidR="35CBD3DB">
        <w:rPr>
          <w:rFonts w:ascii="Avenir Next" w:hAnsi="Avenir Next" w:cs="Arial"/>
          <w:color w:val="7B7B7B" w:themeColor="accent3" w:themeTint="FF" w:themeShade="BF"/>
          <w:sz w:val="22"/>
          <w:szCs w:val="22"/>
          <w:lang w:val="en-GB"/>
        </w:rPr>
        <w:t>The third</w:t>
      </w:r>
      <w:r w:rsidRPr="48D557F7" w:rsidR="48ED2039">
        <w:rPr>
          <w:rFonts w:ascii="Avenir Next" w:hAnsi="Avenir Next" w:cs="Arial"/>
          <w:color w:val="7B7B7B" w:themeColor="accent3" w:themeTint="FF" w:themeShade="BF"/>
          <w:sz w:val="22"/>
          <w:szCs w:val="22"/>
          <w:lang w:val="en-GB"/>
        </w:rPr>
        <w:t xml:space="preserve"> issue </w:t>
      </w:r>
      <w:r w:rsidRPr="48D557F7" w:rsidR="6EC7DB85">
        <w:rPr>
          <w:rFonts w:ascii="Avenir Next" w:hAnsi="Avenir Next" w:cs="Arial"/>
          <w:color w:val="7B7B7B" w:themeColor="accent3" w:themeTint="FF" w:themeShade="BF"/>
          <w:sz w:val="22"/>
          <w:szCs w:val="22"/>
          <w:lang w:val="en-GB"/>
        </w:rPr>
        <w:t xml:space="preserve">international insolvency issue is about </w:t>
      </w:r>
      <w:r w:rsidRPr="48D557F7" w:rsidR="082113EB">
        <w:rPr>
          <w:rFonts w:ascii="Avenir Next" w:hAnsi="Avenir Next" w:cs="Arial"/>
          <w:color w:val="7B7B7B" w:themeColor="accent3" w:themeTint="FF" w:themeShade="BF"/>
          <w:sz w:val="22"/>
          <w:szCs w:val="22"/>
          <w:lang w:val="en-GB"/>
        </w:rPr>
        <w:t xml:space="preserve">identifying </w:t>
      </w:r>
      <w:proofErr w:type="gramStart"/>
      <w:r w:rsidRPr="48D557F7" w:rsidR="6EC7DB85">
        <w:rPr>
          <w:rFonts w:ascii="Avenir Next" w:hAnsi="Avenir Next" w:cs="Arial"/>
          <w:color w:val="7B7B7B" w:themeColor="accent3" w:themeTint="FF" w:themeShade="BF"/>
          <w:sz w:val="22"/>
          <w:szCs w:val="22"/>
          <w:lang w:val="en-GB"/>
        </w:rPr>
        <w:t>creditors</w:t>
      </w:r>
      <w:proofErr w:type="gramEnd"/>
      <w:r w:rsidRPr="48D557F7" w:rsidR="6EC7DB85">
        <w:rPr>
          <w:rFonts w:ascii="Avenir Next" w:hAnsi="Avenir Next" w:cs="Arial"/>
          <w:color w:val="7B7B7B" w:themeColor="accent3" w:themeTint="FF" w:themeShade="BF"/>
          <w:sz w:val="22"/>
          <w:szCs w:val="22"/>
          <w:lang w:val="en-GB"/>
        </w:rPr>
        <w:t xml:space="preserve"> claims </w:t>
      </w:r>
      <w:r w:rsidRPr="48D557F7" w:rsidR="396EEBF6">
        <w:rPr>
          <w:rFonts w:ascii="Avenir Next" w:hAnsi="Avenir Next" w:cs="Arial"/>
          <w:color w:val="7B7B7B" w:themeColor="accent3" w:themeTint="FF" w:themeShade="BF"/>
          <w:sz w:val="22"/>
          <w:szCs w:val="22"/>
          <w:lang w:val="en-GB"/>
        </w:rPr>
        <w:t>and make them participate to the proceeding whether it’s in a creditors committee or a class of affected parties.</w:t>
      </w:r>
    </w:p>
    <w:p w:rsidR="35CBD3DB" w:rsidP="48D557F7" w:rsidRDefault="35CBD3DB" w14:paraId="495F3C86" w14:textId="468AA3B7">
      <w:pPr>
        <w:pStyle w:val="Normal"/>
        <w:jc w:val="both"/>
        <w:rPr>
          <w:rFonts w:ascii="Avenir Next" w:hAnsi="Avenir Next" w:cs="Arial"/>
          <w:color w:val="7B7B7B" w:themeColor="accent3" w:themeTint="FF" w:themeShade="BF"/>
          <w:sz w:val="22"/>
          <w:szCs w:val="22"/>
          <w:lang w:val="en-GB"/>
        </w:rPr>
      </w:pPr>
      <w:r w:rsidRPr="48D557F7" w:rsidR="35CBD3DB">
        <w:rPr>
          <w:rFonts w:ascii="Avenir Next" w:hAnsi="Avenir Next" w:cs="Arial"/>
          <w:color w:val="7B7B7B" w:themeColor="accent3" w:themeTint="FF" w:themeShade="BF"/>
          <w:sz w:val="22"/>
          <w:szCs w:val="22"/>
          <w:lang w:val="en-GB"/>
        </w:rPr>
        <w:t>The fourth</w:t>
      </w:r>
      <w:r w:rsidRPr="48D557F7" w:rsidR="77811428">
        <w:rPr>
          <w:rFonts w:ascii="Avenir Next" w:hAnsi="Avenir Next" w:cs="Arial"/>
          <w:color w:val="7B7B7B" w:themeColor="accent3" w:themeTint="FF" w:themeShade="BF"/>
          <w:sz w:val="22"/>
          <w:szCs w:val="22"/>
          <w:lang w:val="en-GB"/>
        </w:rPr>
        <w:t xml:space="preserve"> issue</w:t>
      </w:r>
      <w:r w:rsidRPr="48D557F7" w:rsidR="76BE187B">
        <w:rPr>
          <w:rFonts w:ascii="Avenir Next" w:hAnsi="Avenir Next" w:cs="Arial"/>
          <w:color w:val="7B7B7B" w:themeColor="accent3" w:themeTint="FF" w:themeShade="BF"/>
          <w:sz w:val="22"/>
          <w:szCs w:val="22"/>
          <w:lang w:val="en-GB"/>
        </w:rPr>
        <w:t xml:space="preserve"> would be about execution of contracts</w:t>
      </w:r>
      <w:r w:rsidRPr="48D557F7" w:rsidR="3E262EDF">
        <w:rPr>
          <w:rFonts w:ascii="Avenir Next" w:hAnsi="Avenir Next" w:cs="Arial"/>
          <w:color w:val="7B7B7B" w:themeColor="accent3" w:themeTint="FF" w:themeShade="BF"/>
          <w:sz w:val="22"/>
          <w:szCs w:val="22"/>
          <w:lang w:val="en-GB"/>
        </w:rPr>
        <w:t xml:space="preserve"> that the debtor </w:t>
      </w:r>
      <w:proofErr w:type="gramStart"/>
      <w:r w:rsidRPr="48D557F7" w:rsidR="3E262EDF">
        <w:rPr>
          <w:rFonts w:ascii="Avenir Next" w:hAnsi="Avenir Next" w:cs="Arial"/>
          <w:color w:val="7B7B7B" w:themeColor="accent3" w:themeTint="FF" w:themeShade="BF"/>
          <w:sz w:val="22"/>
          <w:szCs w:val="22"/>
          <w:lang w:val="en-GB"/>
        </w:rPr>
        <w:t>entered into</w:t>
      </w:r>
      <w:proofErr w:type="gramEnd"/>
      <w:r w:rsidRPr="48D557F7" w:rsidR="3E262EDF">
        <w:rPr>
          <w:rFonts w:ascii="Avenir Next" w:hAnsi="Avenir Next" w:cs="Arial"/>
          <w:color w:val="7B7B7B" w:themeColor="accent3" w:themeTint="FF" w:themeShade="BF"/>
          <w:sz w:val="22"/>
          <w:szCs w:val="22"/>
          <w:lang w:val="en-GB"/>
        </w:rPr>
        <w:t xml:space="preserve"> before the commencement of insolvency proceeding. Under French Law, the insolvency representative has the right, under certain conditions, to terminate some contract that are not essential to the insolvency proceeding and the restructuration o</w:t>
      </w:r>
      <w:r w:rsidRPr="48D557F7" w:rsidR="3E94F789">
        <w:rPr>
          <w:rFonts w:ascii="Avenir Next" w:hAnsi="Avenir Next" w:cs="Arial"/>
          <w:color w:val="7B7B7B" w:themeColor="accent3" w:themeTint="FF" w:themeShade="BF"/>
          <w:sz w:val="22"/>
          <w:szCs w:val="22"/>
          <w:lang w:val="en-GB"/>
        </w:rPr>
        <w:t xml:space="preserve">f the business. These decisions must be recognized by foreign </w:t>
      </w:r>
      <w:r w:rsidRPr="48D557F7" w:rsidR="7A276952">
        <w:rPr>
          <w:rFonts w:ascii="Avenir Next" w:hAnsi="Avenir Next" w:cs="Arial"/>
          <w:color w:val="7B7B7B" w:themeColor="accent3" w:themeTint="FF" w:themeShade="BF"/>
          <w:sz w:val="22"/>
          <w:szCs w:val="22"/>
          <w:lang w:val="en-GB"/>
        </w:rPr>
        <w:t xml:space="preserve">contracting party. </w:t>
      </w:r>
    </w:p>
    <w:p w:rsidRPr="00827D56" w:rsidR="0077498C" w:rsidP="00C053F7" w:rsidRDefault="0077498C" w14:paraId="35D8F287" w14:textId="77777777">
      <w:pPr>
        <w:jc w:val="both"/>
        <w:rPr>
          <w:rFonts w:ascii="Avenir Next" w:hAnsi="Avenir Next" w:cs="Arial"/>
          <w:color w:val="000000" w:themeColor="text1"/>
          <w:sz w:val="22"/>
          <w:szCs w:val="22"/>
          <w:lang w:val="en-GB"/>
        </w:rPr>
      </w:pPr>
    </w:p>
    <w:p w:rsidRPr="00955AF1" w:rsidR="009B0723" w:rsidP="00955AF1" w:rsidRDefault="00C606C3" w14:paraId="722C1D98" w14:textId="5C4FE546">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Pr="00827D56" w:rsidR="001E25B9">
        <w:rPr>
          <w:rFonts w:ascii="Avenir Next Demi Bold" w:hAnsi="Avenir Next Demi Bold" w:cs="Arial"/>
          <w:b/>
          <w:bCs/>
          <w:sz w:val="22"/>
          <w:szCs w:val="22"/>
          <w:lang w:val="en-GB"/>
        </w:rPr>
        <w:t xml:space="preserve"> </w:t>
      </w:r>
      <w:r w:rsidRPr="00827D56" w:rsidR="0077498C">
        <w:rPr>
          <w:rFonts w:ascii="Avenir Next Demi Bold" w:hAnsi="Avenir Next Demi Bold" w:cs="Arial"/>
          <w:b/>
          <w:bCs/>
          <w:sz w:val="22"/>
          <w:szCs w:val="22"/>
          <w:lang w:val="en-GB"/>
        </w:rPr>
        <w:t>End of Assessment</w:t>
      </w:r>
      <w:r w:rsidRPr="00827D56" w:rsidR="001E25B9">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Pr="00955AF1" w:rsidR="009B0723" w:rsidSect="00DC0391">
      <w:footerReference w:type="even" r:id="rId9"/>
      <w:footerReference w:type="default" r:id="rId10"/>
      <w:pgSz w:w="11906" w:h="16838" w:orient="portrait" w:code="9"/>
      <w:pgMar w:top="1440" w:right="1440" w:bottom="1440" w:left="1440" w:header="720" w:footer="720" w:gutter="0"/>
      <w:pgBorders w:offsetFrom="page">
        <w:top w:val="double" w:color="auto" w:sz="12" w:space="24"/>
        <w:left w:val="double" w:color="auto" w:sz="12" w:space="24"/>
        <w:bottom w:val="double" w:color="auto" w:sz="12" w:space="24"/>
        <w:right w:val="double" w:color="auto" w:sz="12" w:space="24"/>
      </w:pgBorders>
      <w:pgNumType w:start="2"/>
      <w:cols w:space="720"/>
      <w:docGrid w:linePitch="360"/>
      <w:headerReference w:type="default" r:id="Rc91cfa6a34974a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31CD" w:rsidP="00241B44" w:rsidRDefault="002D31CD" w14:paraId="0D93E125" w14:textId="77777777">
      <w:r>
        <w:separator/>
      </w:r>
    </w:p>
  </w:endnote>
  <w:endnote w:type="continuationSeparator" w:id="0">
    <w:p w:rsidR="002D31CD" w:rsidP="00241B44" w:rsidRDefault="002D31CD" w14:paraId="5D0C033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C7B47" w:rsidR="00E450A4" w:rsidP="00AD6A7D" w:rsidRDefault="00E450A4" w14:paraId="0AAD6B61" w14:textId="77777777">
    <w:pPr>
      <w:pStyle w:val="Pieddepage"/>
      <w:framePr w:wrap="none" w:hAnchor="margin" w:vAnchor="text" w:xAlign="right" w:y="1"/>
      <w:rPr>
        <w:rStyle w:val="Numrodepage"/>
        <w:rFonts w:ascii="Arial" w:hAnsi="Arial" w:cs="Arial"/>
        <w:sz w:val="22"/>
        <w:szCs w:val="22"/>
      </w:rPr>
    </w:pPr>
    <w:r w:rsidRPr="00697EA1">
      <w:rPr>
        <w:rStyle w:val="Numrodepage"/>
        <w:rFonts w:ascii="Arial" w:hAnsi="Arial" w:cs="Arial"/>
        <w:b/>
      </w:rPr>
      <w:t xml:space="preserve">Page </w:t>
    </w:r>
    <w:r w:rsidRPr="00697EA1">
      <w:rPr>
        <w:rStyle w:val="Numrodepage"/>
        <w:rFonts w:ascii="Arial" w:hAnsi="Arial" w:cs="Arial"/>
        <w:b/>
        <w:sz w:val="22"/>
        <w:szCs w:val="22"/>
      </w:rPr>
      <w:fldChar w:fldCharType="begin"/>
    </w:r>
    <w:r w:rsidRPr="00697EA1">
      <w:rPr>
        <w:rStyle w:val="Numrodepage"/>
        <w:rFonts w:ascii="Arial" w:hAnsi="Arial" w:cs="Arial"/>
        <w:b/>
        <w:sz w:val="22"/>
        <w:szCs w:val="22"/>
      </w:rPr>
      <w:instrText xml:space="preserve"> PAGE </w:instrText>
    </w:r>
    <w:r w:rsidRPr="00697EA1">
      <w:rPr>
        <w:rStyle w:val="Numrodepage"/>
        <w:rFonts w:ascii="Arial" w:hAnsi="Arial" w:cs="Arial"/>
        <w:b/>
        <w:sz w:val="22"/>
        <w:szCs w:val="22"/>
      </w:rPr>
      <w:fldChar w:fldCharType="separate"/>
    </w:r>
    <w:r>
      <w:rPr>
        <w:rStyle w:val="Numrodepage"/>
        <w:rFonts w:ascii="Arial" w:hAnsi="Arial" w:cs="Arial"/>
        <w:b/>
        <w:noProof/>
        <w:sz w:val="22"/>
        <w:szCs w:val="22"/>
      </w:rPr>
      <w:t>10</w:t>
    </w:r>
    <w:r w:rsidRPr="00697EA1">
      <w:rPr>
        <w:rStyle w:val="Numrodepage"/>
        <w:rFonts w:ascii="Arial" w:hAnsi="Arial" w:cs="Arial"/>
        <w:b/>
        <w:sz w:val="22"/>
        <w:szCs w:val="22"/>
      </w:rPr>
      <w:fldChar w:fldCharType="end"/>
    </w:r>
  </w:p>
  <w:p w:rsidRPr="00FC7B47" w:rsidR="00E450A4" w:rsidP="00FC7B47" w:rsidRDefault="00445CE6" w14:paraId="39FD1B0B" w14:textId="06B7A9A3">
    <w:pPr>
      <w:pStyle w:val="Pieddepage"/>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Avenir Next" w:hAnsi="Avenir Next" w:cs="Arial"/>
        <w:sz w:val="22"/>
        <w:szCs w:val="22"/>
      </w:rPr>
      <w:id w:val="850997806"/>
      <w:docPartObj>
        <w:docPartGallery w:val="Page Numbers (Bottom of Page)"/>
        <w:docPartUnique/>
      </w:docPartObj>
    </w:sdtPr>
    <w:sdtEndPr>
      <w:rPr>
        <w:rStyle w:val="Numrodepage"/>
        <w:rFonts w:cstheme="minorBidi"/>
      </w:rPr>
    </w:sdtEndPr>
    <w:sdtContent>
      <w:p w:rsidRPr="009634F4" w:rsidR="00AD6A7D" w:rsidP="007B1575" w:rsidRDefault="00AD6A7D" w14:paraId="280F1EF8" w14:textId="5FF93316">
        <w:pPr>
          <w:pStyle w:val="Pieddepage"/>
          <w:framePr w:wrap="none" w:hAnchor="margin" w:vAnchor="text" w:xAlign="right" w:y="1"/>
          <w:rPr>
            <w:rStyle w:val="Numrodepage"/>
            <w:rFonts w:ascii="Avenir Next" w:hAnsi="Avenir Next"/>
            <w:sz w:val="22"/>
            <w:szCs w:val="22"/>
          </w:rPr>
        </w:pPr>
        <w:r w:rsidRPr="009634F4">
          <w:rPr>
            <w:rStyle w:val="Numrodepage"/>
            <w:rFonts w:ascii="Avenir Next" w:hAnsi="Avenir Next" w:cs="Arial"/>
            <w:sz w:val="22"/>
            <w:szCs w:val="22"/>
          </w:rPr>
          <w:t xml:space="preserve">Page </w:t>
        </w:r>
        <w:r w:rsidRPr="009634F4">
          <w:rPr>
            <w:rStyle w:val="Numrodepage"/>
            <w:rFonts w:ascii="Avenir Next" w:hAnsi="Avenir Next" w:cs="Arial"/>
            <w:sz w:val="22"/>
            <w:szCs w:val="22"/>
          </w:rPr>
          <w:fldChar w:fldCharType="begin"/>
        </w:r>
        <w:r w:rsidRPr="009634F4">
          <w:rPr>
            <w:rStyle w:val="Numrodepage"/>
            <w:rFonts w:ascii="Avenir Next" w:hAnsi="Avenir Next" w:cs="Arial"/>
            <w:sz w:val="22"/>
            <w:szCs w:val="22"/>
          </w:rPr>
          <w:instrText xml:space="preserve"> PAGE </w:instrText>
        </w:r>
        <w:r w:rsidRPr="009634F4">
          <w:rPr>
            <w:rStyle w:val="Numrodepage"/>
            <w:rFonts w:ascii="Avenir Next" w:hAnsi="Avenir Next" w:cs="Arial"/>
            <w:sz w:val="22"/>
            <w:szCs w:val="22"/>
          </w:rPr>
          <w:fldChar w:fldCharType="separate"/>
        </w:r>
        <w:r w:rsidRPr="009634F4">
          <w:rPr>
            <w:rStyle w:val="Numrodepage"/>
            <w:rFonts w:ascii="Avenir Next" w:hAnsi="Avenir Next" w:cs="Arial"/>
            <w:noProof/>
            <w:sz w:val="22"/>
            <w:szCs w:val="22"/>
          </w:rPr>
          <w:t>1</w:t>
        </w:r>
        <w:r w:rsidRPr="009634F4">
          <w:rPr>
            <w:rStyle w:val="Numrodepage"/>
            <w:rFonts w:ascii="Avenir Next" w:hAnsi="Avenir Next" w:cs="Arial"/>
            <w:sz w:val="22"/>
            <w:szCs w:val="22"/>
          </w:rPr>
          <w:fldChar w:fldCharType="end"/>
        </w:r>
      </w:p>
    </w:sdtContent>
  </w:sdt>
  <w:p w:rsidRPr="009634F4" w:rsidR="00AD6A7D" w:rsidP="00AD6A7D" w:rsidRDefault="00AD6A7D" w14:paraId="120BA9A5" w14:textId="40465809">
    <w:pPr>
      <w:pStyle w:val="Pieddepage"/>
      <w:ind w:right="360"/>
      <w:rPr>
        <w:rFonts w:ascii="Avenir Next" w:hAnsi="Avenir Next" w:cs="Arial"/>
        <w:sz w:val="22"/>
        <w:szCs w:val="22"/>
      </w:rPr>
    </w:pPr>
    <w:r w:rsidRPr="18EBA321" w:rsidR="18EBA321">
      <w:rPr>
        <w:rFonts w:ascii="Avenir Next" w:hAnsi="Avenir Next" w:cs="Arial"/>
        <w:sz w:val="22"/>
        <w:szCs w:val="22"/>
      </w:rPr>
      <w:t>202223-933</w:t>
    </w:r>
    <w:r w:rsidRPr="18EBA321" w:rsidR="18EBA321">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31CD" w:rsidP="00241B44" w:rsidRDefault="002D31CD" w14:paraId="5483067F" w14:textId="77777777">
      <w:r>
        <w:separator/>
      </w:r>
    </w:p>
  </w:footnote>
  <w:footnote w:type="continuationSeparator" w:id="0">
    <w:p w:rsidR="002D31CD" w:rsidP="00241B44" w:rsidRDefault="002D31CD" w14:paraId="40E82217" w14:textId="77777777">
      <w:r>
        <w:continuationSeparator/>
      </w:r>
    </w:p>
  </w:footnote>
</w:footnotes>
</file>

<file path=word/header.xml><?xml version="1.0" encoding="utf-8"?>
<w:hd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005"/>
      <w:gridCol w:w="3005"/>
      <w:gridCol w:w="3005"/>
    </w:tblGrid>
    <w:tr w:rsidR="18EBA321" w:rsidTr="18EBA321" w14:paraId="67A6B069">
      <w:tc>
        <w:tcPr>
          <w:tcW w:w="3005" w:type="dxa"/>
          <w:tcMar/>
        </w:tcPr>
        <w:p w:rsidR="18EBA321" w:rsidP="18EBA321" w:rsidRDefault="18EBA321" w14:paraId="571DBDFB" w14:textId="1FF9835F">
          <w:pPr>
            <w:pStyle w:val="En-tte"/>
            <w:bidi w:val="0"/>
            <w:ind w:left="-115"/>
            <w:jc w:val="left"/>
          </w:pPr>
        </w:p>
      </w:tc>
      <w:tc>
        <w:tcPr>
          <w:tcW w:w="3005" w:type="dxa"/>
          <w:tcMar/>
        </w:tcPr>
        <w:p w:rsidR="18EBA321" w:rsidP="18EBA321" w:rsidRDefault="18EBA321" w14:paraId="176A609D" w14:textId="040C1AAC">
          <w:pPr>
            <w:pStyle w:val="En-tte"/>
            <w:bidi w:val="0"/>
            <w:jc w:val="center"/>
          </w:pPr>
        </w:p>
      </w:tc>
      <w:tc>
        <w:tcPr>
          <w:tcW w:w="3005" w:type="dxa"/>
          <w:tcMar/>
        </w:tcPr>
        <w:p w:rsidR="18EBA321" w:rsidP="18EBA321" w:rsidRDefault="18EBA321" w14:paraId="06EBA930" w14:textId="22566263">
          <w:pPr>
            <w:pStyle w:val="En-tte"/>
            <w:bidi w:val="0"/>
            <w:ind w:right="-115"/>
            <w:jc w:val="right"/>
          </w:pPr>
        </w:p>
      </w:tc>
    </w:tr>
  </w:tbl>
  <w:p w:rsidR="18EBA321" w:rsidP="18EBA321" w:rsidRDefault="18EBA321" w14:paraId="681F8387" w14:textId="2C10889C">
    <w:pPr>
      <w:pStyle w:val="En-tte"/>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053716"/>
    <w:multiLevelType w:val="hybridMultilevel"/>
    <w:tmpl w:val="0876F0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15452122">
    <w:abstractNumId w:val="18"/>
  </w:num>
  <w:num w:numId="2" w16cid:durableId="700672265">
    <w:abstractNumId w:val="20"/>
  </w:num>
  <w:num w:numId="3" w16cid:durableId="412044873">
    <w:abstractNumId w:val="6"/>
  </w:num>
  <w:num w:numId="4" w16cid:durableId="2092700327">
    <w:abstractNumId w:val="3"/>
  </w:num>
  <w:num w:numId="5" w16cid:durableId="248853239">
    <w:abstractNumId w:val="9"/>
  </w:num>
  <w:num w:numId="6" w16cid:durableId="871499390">
    <w:abstractNumId w:val="15"/>
  </w:num>
  <w:num w:numId="7" w16cid:durableId="162861045">
    <w:abstractNumId w:val="21"/>
  </w:num>
  <w:num w:numId="8" w16cid:durableId="833953506">
    <w:abstractNumId w:val="14"/>
  </w:num>
  <w:num w:numId="9" w16cid:durableId="2078698398">
    <w:abstractNumId w:val="5"/>
  </w:num>
  <w:num w:numId="10" w16cid:durableId="204291162">
    <w:abstractNumId w:val="8"/>
  </w:num>
  <w:num w:numId="11" w16cid:durableId="51740338">
    <w:abstractNumId w:val="7"/>
  </w:num>
  <w:num w:numId="12" w16cid:durableId="850798310">
    <w:abstractNumId w:val="4"/>
  </w:num>
  <w:num w:numId="13" w16cid:durableId="1372149175">
    <w:abstractNumId w:val="12"/>
  </w:num>
  <w:num w:numId="14" w16cid:durableId="612056529">
    <w:abstractNumId w:val="0"/>
  </w:num>
  <w:num w:numId="15" w16cid:durableId="1724911975">
    <w:abstractNumId w:val="1"/>
  </w:num>
  <w:num w:numId="16" w16cid:durableId="618024572">
    <w:abstractNumId w:val="13"/>
  </w:num>
  <w:num w:numId="17" w16cid:durableId="754909477">
    <w:abstractNumId w:val="11"/>
  </w:num>
  <w:num w:numId="18" w16cid:durableId="1449351180">
    <w:abstractNumId w:val="19"/>
  </w:num>
  <w:num w:numId="19" w16cid:durableId="222563190">
    <w:abstractNumId w:val="16"/>
  </w:num>
  <w:num w:numId="20" w16cid:durableId="251401867">
    <w:abstractNumId w:val="22"/>
  </w:num>
  <w:num w:numId="21" w16cid:durableId="1085955615">
    <w:abstractNumId w:val="17"/>
  </w:num>
  <w:num w:numId="22" w16cid:durableId="1865435046">
    <w:abstractNumId w:val="10"/>
  </w:num>
  <w:num w:numId="23" w16cid:durableId="698625123">
    <w:abstractNumId w:val="2"/>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4F43"/>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36B"/>
    <w:rsid w:val="0033768C"/>
    <w:rsid w:val="00337938"/>
    <w:rsid w:val="00340020"/>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A6BA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E7B86"/>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6A0"/>
    <w:rsid w:val="008279C0"/>
    <w:rsid w:val="00827D56"/>
    <w:rsid w:val="008723F3"/>
    <w:rsid w:val="00875FCA"/>
    <w:rsid w:val="00881DE6"/>
    <w:rsid w:val="008837A6"/>
    <w:rsid w:val="0089145D"/>
    <w:rsid w:val="008A6CFE"/>
    <w:rsid w:val="008B5333"/>
    <w:rsid w:val="008B6223"/>
    <w:rsid w:val="008C66E0"/>
    <w:rsid w:val="008D21F0"/>
    <w:rsid w:val="008E3339"/>
    <w:rsid w:val="008F20FC"/>
    <w:rsid w:val="008F6301"/>
    <w:rsid w:val="00905A43"/>
    <w:rsid w:val="00912C79"/>
    <w:rsid w:val="00942123"/>
    <w:rsid w:val="0095207B"/>
    <w:rsid w:val="00955AF1"/>
    <w:rsid w:val="00962045"/>
    <w:rsid w:val="009634F4"/>
    <w:rsid w:val="00972F47"/>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A093D"/>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F1C6F"/>
    <w:rsid w:val="00BF50F7"/>
    <w:rsid w:val="00C02F29"/>
    <w:rsid w:val="00C053F7"/>
    <w:rsid w:val="00C15DEA"/>
    <w:rsid w:val="00C22A25"/>
    <w:rsid w:val="00C33C6C"/>
    <w:rsid w:val="00C35671"/>
    <w:rsid w:val="00C35B77"/>
    <w:rsid w:val="00C376EB"/>
    <w:rsid w:val="00C46EC1"/>
    <w:rsid w:val="00C53E2C"/>
    <w:rsid w:val="00C550C8"/>
    <w:rsid w:val="00C606C3"/>
    <w:rsid w:val="00C72848"/>
    <w:rsid w:val="00C7736C"/>
    <w:rsid w:val="00C82D87"/>
    <w:rsid w:val="00C8712A"/>
    <w:rsid w:val="00C95B98"/>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 w:val="015D4FE9"/>
    <w:rsid w:val="018F6FCC"/>
    <w:rsid w:val="03FBC09B"/>
    <w:rsid w:val="0488AD07"/>
    <w:rsid w:val="079CE1C9"/>
    <w:rsid w:val="082113EB"/>
    <w:rsid w:val="09592CA8"/>
    <w:rsid w:val="0A6D74C8"/>
    <w:rsid w:val="0B3C26C4"/>
    <w:rsid w:val="0BF20B6D"/>
    <w:rsid w:val="0CA8A756"/>
    <w:rsid w:val="0CB8AB55"/>
    <w:rsid w:val="0D98BF40"/>
    <w:rsid w:val="0E311D76"/>
    <w:rsid w:val="0E4DD81B"/>
    <w:rsid w:val="0F21A203"/>
    <w:rsid w:val="0F29AC2F"/>
    <w:rsid w:val="0F7CF430"/>
    <w:rsid w:val="10D7640F"/>
    <w:rsid w:val="11040DB8"/>
    <w:rsid w:val="11050F7F"/>
    <w:rsid w:val="117A4779"/>
    <w:rsid w:val="13080EC9"/>
    <w:rsid w:val="14241B4A"/>
    <w:rsid w:val="15AAD532"/>
    <w:rsid w:val="15B814F5"/>
    <w:rsid w:val="18EBA321"/>
    <w:rsid w:val="19059D52"/>
    <w:rsid w:val="19A33B85"/>
    <w:rsid w:val="1AB6A7B2"/>
    <w:rsid w:val="1C275679"/>
    <w:rsid w:val="1E76ACA8"/>
    <w:rsid w:val="1EA4D0EC"/>
    <w:rsid w:val="1F64AE62"/>
    <w:rsid w:val="201A6A8F"/>
    <w:rsid w:val="21B63AF0"/>
    <w:rsid w:val="21FD5201"/>
    <w:rsid w:val="2211212B"/>
    <w:rsid w:val="231F6183"/>
    <w:rsid w:val="23520B51"/>
    <w:rsid w:val="2432685E"/>
    <w:rsid w:val="24E46E57"/>
    <w:rsid w:val="25BF9860"/>
    <w:rsid w:val="2643CA82"/>
    <w:rsid w:val="26440106"/>
    <w:rsid w:val="26E8F954"/>
    <w:rsid w:val="27449B29"/>
    <w:rsid w:val="28BBB148"/>
    <w:rsid w:val="29008744"/>
    <w:rsid w:val="2A970220"/>
    <w:rsid w:val="2B3131FE"/>
    <w:rsid w:val="2C262EC4"/>
    <w:rsid w:val="2C390ED2"/>
    <w:rsid w:val="2D1A4A80"/>
    <w:rsid w:val="2D57FFA2"/>
    <w:rsid w:val="2F3E5EFD"/>
    <w:rsid w:val="2FA5F816"/>
    <w:rsid w:val="30308E59"/>
    <w:rsid w:val="30FBBF18"/>
    <w:rsid w:val="31CC5EBA"/>
    <w:rsid w:val="32978F79"/>
    <w:rsid w:val="337B1E83"/>
    <w:rsid w:val="33BE9606"/>
    <w:rsid w:val="34C10F1F"/>
    <w:rsid w:val="35A0BBC8"/>
    <w:rsid w:val="35CBD3DB"/>
    <w:rsid w:val="35DEC8E0"/>
    <w:rsid w:val="369FCFDD"/>
    <w:rsid w:val="38FA29AD"/>
    <w:rsid w:val="390CC9AE"/>
    <w:rsid w:val="396EEBF6"/>
    <w:rsid w:val="39E1BB0A"/>
    <w:rsid w:val="3A8F62B6"/>
    <w:rsid w:val="3AC12FCD"/>
    <w:rsid w:val="3B793FE5"/>
    <w:rsid w:val="3BAE381D"/>
    <w:rsid w:val="3D151046"/>
    <w:rsid w:val="3DB70229"/>
    <w:rsid w:val="3DBDC0BF"/>
    <w:rsid w:val="3E262EDF"/>
    <w:rsid w:val="3E94F789"/>
    <w:rsid w:val="3EAAC51C"/>
    <w:rsid w:val="3EAC7559"/>
    <w:rsid w:val="3EB0E0A7"/>
    <w:rsid w:val="3F2E75B1"/>
    <w:rsid w:val="3F5E98E4"/>
    <w:rsid w:val="41113A23"/>
    <w:rsid w:val="41E88169"/>
    <w:rsid w:val="41ECCCEF"/>
    <w:rsid w:val="43C41EB5"/>
    <w:rsid w:val="4458ED7B"/>
    <w:rsid w:val="4520222B"/>
    <w:rsid w:val="457E855C"/>
    <w:rsid w:val="46487617"/>
    <w:rsid w:val="46BBF28C"/>
    <w:rsid w:val="475B54B9"/>
    <w:rsid w:val="4842E616"/>
    <w:rsid w:val="488E59EA"/>
    <w:rsid w:val="48D557F7"/>
    <w:rsid w:val="48ED2039"/>
    <w:rsid w:val="48ED6327"/>
    <w:rsid w:val="4AA65FA4"/>
    <w:rsid w:val="4B8A1172"/>
    <w:rsid w:val="4D5C9541"/>
    <w:rsid w:val="4DE514C8"/>
    <w:rsid w:val="4E058D09"/>
    <w:rsid w:val="4ECFC769"/>
    <w:rsid w:val="4EED9E67"/>
    <w:rsid w:val="4EF59A64"/>
    <w:rsid w:val="4FA8F2E9"/>
    <w:rsid w:val="5053857D"/>
    <w:rsid w:val="507A5A35"/>
    <w:rsid w:val="50E1CF8E"/>
    <w:rsid w:val="50E85762"/>
    <w:rsid w:val="525F2886"/>
    <w:rsid w:val="52C9007B"/>
    <w:rsid w:val="550BCD91"/>
    <w:rsid w:val="564C94C1"/>
    <w:rsid w:val="57A68B2C"/>
    <w:rsid w:val="5B61E6B8"/>
    <w:rsid w:val="5C0CA59A"/>
    <w:rsid w:val="5C7A0684"/>
    <w:rsid w:val="5CA36D99"/>
    <w:rsid w:val="5FA08915"/>
    <w:rsid w:val="60F6AE69"/>
    <w:rsid w:val="61E78F59"/>
    <w:rsid w:val="64775D9F"/>
    <w:rsid w:val="66FBA006"/>
    <w:rsid w:val="674878C8"/>
    <w:rsid w:val="6B7ABBF6"/>
    <w:rsid w:val="6B7FF808"/>
    <w:rsid w:val="6CF2F813"/>
    <w:rsid w:val="6EC7DB85"/>
    <w:rsid w:val="70A4861D"/>
    <w:rsid w:val="70ACCCB7"/>
    <w:rsid w:val="724963F8"/>
    <w:rsid w:val="72903F88"/>
    <w:rsid w:val="73963E69"/>
    <w:rsid w:val="7494686D"/>
    <w:rsid w:val="74E8B09D"/>
    <w:rsid w:val="76BE187B"/>
    <w:rsid w:val="7726EEA9"/>
    <w:rsid w:val="7735BF8C"/>
    <w:rsid w:val="77811428"/>
    <w:rsid w:val="78706E22"/>
    <w:rsid w:val="794F88F0"/>
    <w:rsid w:val="795D727F"/>
    <w:rsid w:val="7A276952"/>
    <w:rsid w:val="7AF942E0"/>
    <w:rsid w:val="7BA80EE4"/>
    <w:rsid w:val="7BAD0B89"/>
    <w:rsid w:val="7BD3FA1C"/>
    <w:rsid w:val="7C1865EC"/>
    <w:rsid w:val="7C82C051"/>
    <w:rsid w:val="7CFC6559"/>
    <w:rsid w:val="7F0B9ADE"/>
    <w:rsid w:val="7FC1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MS Mincho" w:ascii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eastAsia="Times New Roman"/>
      <w:sz w:val="2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apple-converted-space" w:customStyle="1">
    <w:name w:val="apple-converted-space"/>
    <w:basedOn w:val="Policepardfaut"/>
    <w:rsid w:val="00630542"/>
  </w:style>
  <w:style w:type="paragraph" w:styleId="Paragraphedeliste">
    <w:name w:val="List Paragraph"/>
    <w:basedOn w:val="Normal"/>
    <w:uiPriority w:val="34"/>
    <w:qFormat/>
    <w:rsid w:val="00430FED"/>
    <w:pPr>
      <w:ind w:left="720"/>
      <w:contextualSpacing/>
    </w:pPr>
  </w:style>
  <w:style w:type="paragraph" w:styleId="Notedebasdepage">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NotedebasdepageCar"/>
    <w:unhideWhenUsed/>
    <w:rsid w:val="00241B44"/>
    <w:rPr>
      <w:szCs w:val="20"/>
    </w:rPr>
  </w:style>
  <w:style w:type="character" w:styleId="NotedebasdepageCar" w:customStyle="1">
    <w:name w:val="Note de bas de page Car"/>
    <w:aliases w:val="fn Car,Fußnotentext Char Char Char Char Car,Fußnotentext Char Char Char Char Char Char Car,Fußnotentext Char Char Char Char Char Char Char Char Car,Fußnotentextf Car,footnotes Car,Footnote Text Char2 Char Car,Footnote Car,ft Car"/>
    <w:basedOn w:val="Policepardfaut"/>
    <w:link w:val="Notedebasdepage"/>
    <w:rsid w:val="00241B44"/>
    <w:rPr>
      <w:sz w:val="20"/>
      <w:szCs w:val="20"/>
    </w:rPr>
  </w:style>
  <w:style w:type="character" w:styleId="Appelnotedebasdep">
    <w:name w:val="footnote reference"/>
    <w:aliases w:val="fr,Footnote Refernece,BVI fnr,callout,16 Point,Superscript 6 Point,Footnote Reference Superscript,Ref,de nota al pie,-E Fußnotenzeichen,number,SUPERS,EN Footnote Reference,-E Fuﬂnotenzeichen,-E Fuûnotenzeichen,Footnote numbe"/>
    <w:basedOn w:val="Policepardfaut"/>
    <w:unhideWhenUsed/>
    <w:qFormat/>
    <w:rsid w:val="00241B44"/>
    <w:rPr>
      <w:vertAlign w:val="superscript"/>
    </w:rPr>
  </w:style>
  <w:style w:type="character" w:styleId="Lienhypertexte">
    <w:name w:val="Hyperlink"/>
    <w:basedOn w:val="Policepardfaut"/>
    <w:uiPriority w:val="99"/>
    <w:unhideWhenUsed/>
    <w:rsid w:val="00A047EE"/>
    <w:rPr>
      <w:color w:val="0563C1" w:themeColor="hyperlink"/>
      <w:u w:val="single"/>
    </w:rPr>
  </w:style>
  <w:style w:type="character" w:styleId="UnresolvedMention1" w:customStyle="1">
    <w:name w:val="Unresolved Mention1"/>
    <w:basedOn w:val="Policepardfaut"/>
    <w:uiPriority w:val="99"/>
    <w:rsid w:val="00A047EE"/>
    <w:rPr>
      <w:color w:val="605E5C"/>
      <w:shd w:val="clear" w:color="auto" w:fill="E1DFDD"/>
    </w:rPr>
  </w:style>
  <w:style w:type="character" w:styleId="Marquedecommentaire">
    <w:name w:val="annotation reference"/>
    <w:basedOn w:val="Policepardfaut"/>
    <w:uiPriority w:val="99"/>
    <w:semiHidden/>
    <w:unhideWhenUsed/>
    <w:rsid w:val="008B5333"/>
    <w:rPr>
      <w:sz w:val="16"/>
      <w:szCs w:val="16"/>
    </w:rPr>
  </w:style>
  <w:style w:type="paragraph" w:styleId="Commentaire">
    <w:name w:val="annotation text"/>
    <w:basedOn w:val="Normal"/>
    <w:link w:val="CommentaireCar"/>
    <w:uiPriority w:val="99"/>
    <w:semiHidden/>
    <w:unhideWhenUsed/>
    <w:rsid w:val="008B5333"/>
    <w:rPr>
      <w:szCs w:val="20"/>
    </w:rPr>
  </w:style>
  <w:style w:type="character" w:styleId="CommentaireCar" w:customStyle="1">
    <w:name w:val="Commentaire Car"/>
    <w:basedOn w:val="Policepardfaut"/>
    <w:link w:val="Commentaire"/>
    <w:uiPriority w:val="99"/>
    <w:semiHidden/>
    <w:rsid w:val="008B5333"/>
    <w:rPr>
      <w:rFonts w:eastAsia="Times New Roman"/>
      <w:sz w:val="20"/>
      <w:szCs w:val="20"/>
    </w:rPr>
  </w:style>
  <w:style w:type="paragraph" w:styleId="Objetducommentaire">
    <w:name w:val="annotation subject"/>
    <w:basedOn w:val="Commentaire"/>
    <w:next w:val="Commentaire"/>
    <w:link w:val="ObjetducommentaireCar"/>
    <w:uiPriority w:val="99"/>
    <w:semiHidden/>
    <w:unhideWhenUsed/>
    <w:rsid w:val="008B5333"/>
    <w:rPr>
      <w:b/>
      <w:bCs/>
    </w:rPr>
  </w:style>
  <w:style w:type="character" w:styleId="ObjetducommentaireCar" w:customStyle="1">
    <w:name w:val="Objet du commentaire Car"/>
    <w:basedOn w:val="CommentaireCar"/>
    <w:link w:val="Objetducommentaire"/>
    <w:uiPriority w:val="99"/>
    <w:semiHidden/>
    <w:rsid w:val="008B5333"/>
    <w:rPr>
      <w:rFonts w:eastAsia="Times New Roman"/>
      <w:b/>
      <w:bCs/>
      <w:sz w:val="20"/>
      <w:szCs w:val="20"/>
    </w:rPr>
  </w:style>
  <w:style w:type="paragraph" w:styleId="Textedebulles">
    <w:name w:val="Balloon Text"/>
    <w:basedOn w:val="Normal"/>
    <w:link w:val="TextedebullesCar"/>
    <w:uiPriority w:val="99"/>
    <w:semiHidden/>
    <w:unhideWhenUsed/>
    <w:rsid w:val="008B5333"/>
    <w:rPr>
      <w:rFonts w:ascii="Tahoma" w:hAnsi="Tahoma" w:cs="Tahoma"/>
      <w:sz w:val="16"/>
      <w:szCs w:val="16"/>
    </w:rPr>
  </w:style>
  <w:style w:type="character" w:styleId="TextedebullesCar" w:customStyle="1">
    <w:name w:val="Texte de bulles Car"/>
    <w:basedOn w:val="Policepardfaut"/>
    <w:link w:val="Textedebulles"/>
    <w:uiPriority w:val="99"/>
    <w:semiHidden/>
    <w:rsid w:val="008B5333"/>
    <w:rPr>
      <w:rFonts w:ascii="Tahoma" w:hAnsi="Tahoma" w:eastAsia="Times New Roman" w:cs="Tahoma"/>
      <w:sz w:val="16"/>
      <w:szCs w:val="16"/>
    </w:rPr>
  </w:style>
  <w:style w:type="paragraph" w:styleId="Pieddepage">
    <w:name w:val="footer"/>
    <w:basedOn w:val="Normal"/>
    <w:link w:val="PieddepageCar"/>
    <w:uiPriority w:val="99"/>
    <w:unhideWhenUsed/>
    <w:rsid w:val="00FC7B47"/>
    <w:pPr>
      <w:tabs>
        <w:tab w:val="center" w:pos="4513"/>
        <w:tab w:val="right" w:pos="9026"/>
      </w:tabs>
    </w:pPr>
  </w:style>
  <w:style w:type="character" w:styleId="PieddepageCar" w:customStyle="1">
    <w:name w:val="Pied de page Car"/>
    <w:basedOn w:val="Policepardfaut"/>
    <w:link w:val="Pieddepage"/>
    <w:uiPriority w:val="99"/>
    <w:rsid w:val="00FC7B47"/>
    <w:rPr>
      <w:rFonts w:eastAsia="Times New Roman"/>
      <w:sz w:val="20"/>
    </w:rPr>
  </w:style>
  <w:style w:type="character" w:styleId="Numrodepage">
    <w:name w:val="page number"/>
    <w:basedOn w:val="Policepardfaut"/>
    <w:uiPriority w:val="99"/>
    <w:semiHidden/>
    <w:unhideWhenUsed/>
    <w:rsid w:val="00FC7B47"/>
  </w:style>
  <w:style w:type="paragraph" w:styleId="En-tte">
    <w:name w:val="header"/>
    <w:basedOn w:val="Normal"/>
    <w:link w:val="En-tteCar"/>
    <w:uiPriority w:val="99"/>
    <w:unhideWhenUsed/>
    <w:rsid w:val="00FC7B47"/>
    <w:pPr>
      <w:tabs>
        <w:tab w:val="center" w:pos="4513"/>
        <w:tab w:val="right" w:pos="9026"/>
      </w:tabs>
    </w:pPr>
  </w:style>
  <w:style w:type="character" w:styleId="En-tteCar" w:customStyle="1">
    <w:name w:val="En-tête Car"/>
    <w:basedOn w:val="Policepardfaut"/>
    <w:link w:val="En-tte"/>
    <w:uiPriority w:val="99"/>
    <w:rsid w:val="00FC7B47"/>
    <w:rPr>
      <w:rFonts w:eastAsia="Times New Roman"/>
      <w:sz w:val="20"/>
    </w:rPr>
  </w:style>
  <w:style w:type="character" w:styleId="UnresolvedMention2" w:customStyle="1">
    <w:name w:val="Unresolved Mention2"/>
    <w:basedOn w:val="Policepardfaut"/>
    <w:uiPriority w:val="99"/>
    <w:semiHidden/>
    <w:unhideWhenUsed/>
    <w:rsid w:val="007333CC"/>
    <w:rPr>
      <w:color w:val="605E5C"/>
      <w:shd w:val="clear" w:color="auto" w:fill="E1DFDD"/>
    </w:rPr>
  </w:style>
  <w:style w:type="character" w:styleId="Lienhypertextesuivivisit">
    <w:name w:val="FollowedHyperlink"/>
    <w:basedOn w:val="Policepardfaut"/>
    <w:uiPriority w:val="99"/>
    <w:semiHidden/>
    <w:unhideWhenUsed/>
    <w:rsid w:val="00E6452F"/>
    <w:rPr>
      <w:color w:val="954F72" w:themeColor="followedHyperlink"/>
      <w:u w:val="single"/>
    </w:rPr>
  </w:style>
  <w:style w:type="character" w:styleId="lev">
    <w:name w:val="Strong"/>
    <w:basedOn w:val="Policepardfau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styleId="INSOLstyleheading4" w:customStyle="1">
    <w:name w:val="INSOL style heading 4"/>
    <w:next w:val="Normal"/>
    <w:autoRedefine/>
    <w:qFormat/>
    <w:rsid w:val="00B17AA9"/>
    <w:pPr>
      <w:ind w:left="720" w:right="851" w:hanging="720"/>
    </w:pPr>
    <w:rPr>
      <w:rFonts w:ascii="Arial" w:hAnsi="Arial" w:cs="Arial" w:eastAsiaTheme="minorEastAsia"/>
      <w:i/>
      <w:sz w:val="22"/>
      <w:szCs w:val="22"/>
      <w:lang w:val="en-GB"/>
    </w:rPr>
  </w:style>
  <w:style xmlns:w="http://schemas.openxmlformats.org/wordprocessingml/2006/main" w:type="table" w:styleId="TableGrid">
    <w:name xmlns:w="http://schemas.openxmlformats.org/wordprocessingml/2006/main" w:val="Table Grid"/>
    <w:basedOn xmlns:w="http://schemas.openxmlformats.org/wordprocessingml/2006/main" w:val="Tableau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9e5af7ae9c5c4242" /><Relationship Type="http://schemas.openxmlformats.org/officeDocument/2006/relationships/header" Target="header.xml" Id="Rc91cfa6a34974a1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7a7e3f-f7ce-47f9-a5c5-0796283a41f7}"/>
      </w:docPartPr>
      <w:docPartBody>
        <w:p w14:paraId="18EBA32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Inès Te</lastModifiedBy>
  <revision>11</revision>
  <lastPrinted>2019-09-04T15:45:00.0000000Z</lastPrinted>
  <dcterms:created xsi:type="dcterms:W3CDTF">2022-07-28T08:04:00.0000000Z</dcterms:created>
  <dcterms:modified xsi:type="dcterms:W3CDTF">2022-10-15T16:09:43.5146410Z</dcterms:modified>
</coreProperties>
</file>