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79352B" w:rsidRDefault="00B736DF" w:rsidP="009E1027">
      <w:pPr>
        <w:pStyle w:val="ListParagraph"/>
        <w:numPr>
          <w:ilvl w:val="0"/>
          <w:numId w:val="12"/>
        </w:numPr>
        <w:ind w:left="426"/>
        <w:jc w:val="both"/>
        <w:rPr>
          <w:rFonts w:ascii="Avenir Next" w:hAnsi="Avenir Next" w:cs="Arial"/>
          <w:sz w:val="22"/>
          <w:szCs w:val="22"/>
          <w:highlight w:val="yellow"/>
          <w:lang w:val="en-GB"/>
        </w:rPr>
      </w:pPr>
      <w:r w:rsidRPr="0079352B">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957D81">
        <w:rPr>
          <w:rFonts w:ascii="Avenir Next" w:hAnsi="Avenir Next" w:cs="Arial"/>
          <w:sz w:val="22"/>
          <w:szCs w:val="22"/>
          <w:highlight w:val="yellow"/>
          <w:lang w:val="en-GB"/>
        </w:rPr>
        <w:t>This statement is true since it introduced the notion of discharge</w:t>
      </w:r>
      <w:r w:rsidRPr="00827D56">
        <w:rPr>
          <w:rFonts w:ascii="Avenir Next" w:hAnsi="Avenir Next" w:cs="Arial"/>
          <w:sz w:val="22"/>
          <w:szCs w:val="22"/>
          <w:lang w:val="en-GB"/>
        </w:rPr>
        <w:t>.</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093B1D" w:rsidRDefault="009E2E27" w:rsidP="008031A7">
      <w:pPr>
        <w:pStyle w:val="ListParagraph"/>
        <w:numPr>
          <w:ilvl w:val="0"/>
          <w:numId w:val="14"/>
        </w:numPr>
        <w:ind w:left="426"/>
        <w:jc w:val="both"/>
        <w:rPr>
          <w:rFonts w:ascii="Avenir Next" w:hAnsi="Avenir Next" w:cs="Arial"/>
          <w:sz w:val="22"/>
          <w:szCs w:val="22"/>
          <w:highlight w:val="yellow"/>
          <w:lang w:val="en-GB"/>
        </w:rPr>
      </w:pPr>
      <w:r w:rsidRPr="00093B1D">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70324C" w:rsidRDefault="009E2E27" w:rsidP="008031A7">
      <w:pPr>
        <w:pStyle w:val="ListParagraph"/>
        <w:numPr>
          <w:ilvl w:val="0"/>
          <w:numId w:val="15"/>
        </w:numPr>
        <w:ind w:left="426"/>
        <w:jc w:val="both"/>
        <w:rPr>
          <w:rFonts w:ascii="Avenir Next" w:hAnsi="Avenir Next" w:cs="Arial"/>
          <w:sz w:val="22"/>
          <w:szCs w:val="22"/>
          <w:highlight w:val="yellow"/>
          <w:lang w:val="en-GB"/>
        </w:rPr>
      </w:pPr>
      <w:r w:rsidRPr="0070324C">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DE593D" w:rsidRDefault="00A235B7" w:rsidP="006D01C2">
      <w:pPr>
        <w:pStyle w:val="ListParagraph"/>
        <w:numPr>
          <w:ilvl w:val="0"/>
          <w:numId w:val="16"/>
        </w:numPr>
        <w:ind w:left="426"/>
        <w:jc w:val="both"/>
        <w:rPr>
          <w:rFonts w:ascii="Avenir Next" w:hAnsi="Avenir Next" w:cs="Arial"/>
          <w:sz w:val="22"/>
          <w:szCs w:val="22"/>
          <w:highlight w:val="yellow"/>
          <w:lang w:val="en-GB"/>
        </w:rPr>
      </w:pPr>
      <w:r w:rsidRPr="00DE593D">
        <w:rPr>
          <w:rFonts w:ascii="Avenir Next" w:hAnsi="Avenir Next" w:cs="Arial"/>
          <w:sz w:val="22"/>
          <w:szCs w:val="22"/>
          <w:highlight w:val="yellow"/>
          <w:lang w:val="en-GB"/>
        </w:rPr>
        <w:t>The statement</w:t>
      </w:r>
      <w:r w:rsidR="0037465A" w:rsidRPr="00DE593D">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4A53EC"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4A53EC">
        <w:rPr>
          <w:rFonts w:ascii="Avenir Next" w:eastAsiaTheme="minorHAnsi" w:hAnsi="Avenir Next" w:cs="Arial"/>
          <w:sz w:val="22"/>
          <w:szCs w:val="22"/>
          <w:highlight w:val="yellow"/>
          <w:lang w:val="en-GB"/>
        </w:rPr>
        <w:t>UNCITRAL Legislative Guide on Insolvency Law</w:t>
      </w:r>
      <w:r w:rsidR="00991428" w:rsidRPr="004A53EC">
        <w:rPr>
          <w:rFonts w:ascii="Avenir Next" w:eastAsiaTheme="minorHAnsi" w:hAnsi="Avenir Next" w:cs="Arial"/>
          <w:sz w:val="22"/>
          <w:szCs w:val="22"/>
          <w:highlight w:val="yellow"/>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D974C7" w:rsidRDefault="004D1A5A" w:rsidP="006D01C2">
      <w:pPr>
        <w:pStyle w:val="ListParagraph"/>
        <w:numPr>
          <w:ilvl w:val="0"/>
          <w:numId w:val="18"/>
        </w:numPr>
        <w:ind w:left="426"/>
        <w:jc w:val="both"/>
        <w:rPr>
          <w:rFonts w:ascii="Avenir Next" w:hAnsi="Avenir Next" w:cs="Arial"/>
          <w:sz w:val="22"/>
          <w:szCs w:val="22"/>
          <w:highlight w:val="yellow"/>
          <w:lang w:val="en-GB"/>
        </w:rPr>
      </w:pPr>
      <w:r w:rsidRPr="00D974C7">
        <w:rPr>
          <w:rFonts w:ascii="Avenir Next" w:hAnsi="Avenir Next" w:cs="Arial"/>
          <w:sz w:val="22"/>
          <w:szCs w:val="22"/>
          <w:highlight w:val="yellow"/>
          <w:lang w:val="en-GB"/>
        </w:rPr>
        <w:t>UNCITRAL Model Law on Cross-border Insolvency (1997)</w:t>
      </w:r>
      <w:r w:rsidR="00912C79" w:rsidRPr="00D974C7">
        <w:rPr>
          <w:rFonts w:ascii="Avenir Next" w:hAnsi="Avenir Next" w:cs="Arial"/>
          <w:sz w:val="22"/>
          <w:szCs w:val="22"/>
          <w:highlight w:val="yellow"/>
          <w:lang w:val="en-GB"/>
        </w:rPr>
        <w:t>.</w:t>
      </w:r>
      <w:r w:rsidRPr="00D974C7">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095B06"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095B06">
        <w:rPr>
          <w:rFonts w:ascii="Avenir Next" w:hAnsi="Avenir Next" w:cs="Arial"/>
          <w:sz w:val="22"/>
          <w:szCs w:val="22"/>
          <w:highlight w:val="yellow"/>
          <w:lang w:val="en-GB"/>
        </w:rPr>
        <w:t>Havana Convention on Private International Law (1928)</w:t>
      </w:r>
      <w:r w:rsidRPr="00095B06">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1F03FB">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66E58"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866E58">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57BCFC30" w14:textId="5751F29F" w:rsidR="009B07AD" w:rsidRDefault="009B07AD" w:rsidP="00C053F7">
      <w:pPr>
        <w:ind w:left="720" w:hanging="720"/>
        <w:jc w:val="both"/>
        <w:rPr>
          <w:rFonts w:ascii="Avenir Next" w:hAnsi="Avenir Next" w:cs="Arial"/>
          <w:sz w:val="22"/>
          <w:szCs w:val="22"/>
          <w:lang w:val="en-GB"/>
        </w:rPr>
      </w:pPr>
    </w:p>
    <w:p w14:paraId="6E4D2161" w14:textId="77777777" w:rsidR="007D3EDE" w:rsidRDefault="00CB3B19" w:rsidP="00C053F7">
      <w:pPr>
        <w:ind w:left="720" w:hanging="720"/>
        <w:jc w:val="both"/>
        <w:rPr>
          <w:rFonts w:ascii="Avenir Next" w:hAnsi="Avenir Next" w:cs="Arial"/>
          <w:sz w:val="22"/>
          <w:szCs w:val="22"/>
          <w:lang w:val="en-GB"/>
        </w:rPr>
      </w:pPr>
      <w:r>
        <w:rPr>
          <w:rFonts w:ascii="Avenir Next" w:hAnsi="Avenir Next" w:cs="Arial"/>
          <w:sz w:val="22"/>
          <w:szCs w:val="22"/>
          <w:lang w:val="en-GB"/>
        </w:rPr>
        <w:t xml:space="preserve">Wessels </w:t>
      </w:r>
      <w:r w:rsidR="004C17DF">
        <w:rPr>
          <w:rFonts w:ascii="Avenir Next" w:hAnsi="Avenir Next" w:cs="Arial"/>
          <w:sz w:val="22"/>
          <w:szCs w:val="22"/>
          <w:lang w:val="en-GB"/>
        </w:rPr>
        <w:t xml:space="preserve">defines international insolvency law as the section of law concerning </w:t>
      </w:r>
      <w:r w:rsidR="002620F4">
        <w:rPr>
          <w:rFonts w:ascii="Avenir Next" w:hAnsi="Avenir Next" w:cs="Arial"/>
          <w:sz w:val="22"/>
          <w:szCs w:val="22"/>
          <w:lang w:val="en-GB"/>
        </w:rPr>
        <w:t xml:space="preserve">insolvency proceedings </w:t>
      </w:r>
    </w:p>
    <w:p w14:paraId="18D11966" w14:textId="77777777" w:rsidR="007D3EDE" w:rsidRDefault="002620F4" w:rsidP="00C053F7">
      <w:pPr>
        <w:ind w:left="720" w:hanging="720"/>
        <w:jc w:val="both"/>
        <w:rPr>
          <w:rFonts w:ascii="Avenir Next" w:hAnsi="Avenir Next" w:cs="Arial"/>
          <w:sz w:val="22"/>
          <w:szCs w:val="22"/>
          <w:lang w:val="en-GB"/>
        </w:rPr>
      </w:pPr>
      <w:r>
        <w:rPr>
          <w:rFonts w:ascii="Avenir Next" w:hAnsi="Avenir Next" w:cs="Arial"/>
          <w:sz w:val="22"/>
          <w:szCs w:val="22"/>
          <w:lang w:val="en-GB"/>
        </w:rPr>
        <w:t>that cannot be entirely enforced, due to the int</w:t>
      </w:r>
      <w:r w:rsidR="007D3EDE">
        <w:rPr>
          <w:rFonts w:ascii="Avenir Next" w:hAnsi="Avenir Next" w:cs="Arial"/>
          <w:sz w:val="22"/>
          <w:szCs w:val="22"/>
          <w:lang w:val="en-GB"/>
        </w:rPr>
        <w:t>ernational aspect of the case requiring consideration</w:t>
      </w:r>
    </w:p>
    <w:p w14:paraId="0BD29A4E" w14:textId="32D10C49" w:rsidR="00351239" w:rsidRPr="00351239" w:rsidRDefault="007D3EDE" w:rsidP="00C053F7">
      <w:pPr>
        <w:ind w:left="720" w:hanging="720"/>
        <w:jc w:val="both"/>
        <w:rPr>
          <w:rFonts w:ascii="Avenir Next" w:hAnsi="Avenir Next" w:cs="Arial"/>
          <w:sz w:val="22"/>
          <w:szCs w:val="22"/>
          <w:lang w:val="en-GB"/>
        </w:rPr>
      </w:pPr>
      <w:r>
        <w:rPr>
          <w:rFonts w:ascii="Avenir Next" w:hAnsi="Avenir Next" w:cs="Arial"/>
          <w:sz w:val="22"/>
          <w:szCs w:val="22"/>
          <w:lang w:val="en-GB"/>
        </w:rPr>
        <w:t>before any immediate or exclusive action can be taken.</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F73131">
      <w:pPr>
        <w:ind w:left="720" w:hanging="720"/>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61BFEC76" w14:textId="77777777" w:rsidR="001F2303" w:rsidRDefault="005B08D6" w:rsidP="00C053F7">
      <w:pPr>
        <w:ind w:left="720" w:hanging="720"/>
        <w:jc w:val="both"/>
        <w:rPr>
          <w:rFonts w:ascii="Avenir Next" w:hAnsi="Avenir Next" w:cs="Arial"/>
          <w:sz w:val="22"/>
          <w:szCs w:val="22"/>
          <w:lang w:val="en-GB"/>
        </w:rPr>
      </w:pPr>
      <w:r w:rsidRPr="001F2303">
        <w:rPr>
          <w:rFonts w:ascii="Avenir Next" w:hAnsi="Avenir Next" w:cs="Arial"/>
          <w:sz w:val="22"/>
          <w:szCs w:val="22"/>
          <w:lang w:val="en-GB"/>
        </w:rPr>
        <w:t xml:space="preserve">Universality refers to the approach wherein </w:t>
      </w:r>
      <w:r w:rsidR="00C95220" w:rsidRPr="001F2303">
        <w:rPr>
          <w:rFonts w:ascii="Avenir Next" w:hAnsi="Avenir Next" w:cs="Arial"/>
          <w:sz w:val="22"/>
          <w:szCs w:val="22"/>
          <w:lang w:val="en-GB"/>
        </w:rPr>
        <w:t xml:space="preserve">there </w:t>
      </w:r>
      <w:r w:rsidR="00EA318B" w:rsidRPr="001F2303">
        <w:rPr>
          <w:rFonts w:ascii="Avenir Next" w:hAnsi="Avenir Next" w:cs="Arial"/>
          <w:sz w:val="22"/>
          <w:szCs w:val="22"/>
          <w:lang w:val="en-GB"/>
        </w:rPr>
        <w:t>is only one insolvency proceeding covering all</w:t>
      </w:r>
      <w:r w:rsidR="004A7F6E" w:rsidRPr="001F2303">
        <w:rPr>
          <w:rFonts w:ascii="Avenir Next" w:hAnsi="Avenir Next" w:cs="Arial"/>
          <w:sz w:val="22"/>
          <w:szCs w:val="22"/>
          <w:lang w:val="en-GB"/>
        </w:rPr>
        <w:t xml:space="preserve"> </w:t>
      </w:r>
      <w:r w:rsidR="00EA318B" w:rsidRPr="001F2303">
        <w:rPr>
          <w:rFonts w:ascii="Avenir Next" w:hAnsi="Avenir Next" w:cs="Arial"/>
          <w:sz w:val="22"/>
          <w:szCs w:val="22"/>
          <w:lang w:val="en-GB"/>
        </w:rPr>
        <w:t>debt</w:t>
      </w:r>
      <w:r w:rsidR="004A7F6E" w:rsidRPr="001F2303">
        <w:rPr>
          <w:rFonts w:ascii="Avenir Next" w:hAnsi="Avenir Next" w:cs="Arial"/>
          <w:sz w:val="22"/>
          <w:szCs w:val="22"/>
          <w:lang w:val="en-GB"/>
        </w:rPr>
        <w:t>s</w:t>
      </w:r>
    </w:p>
    <w:p w14:paraId="4EF07776" w14:textId="4CF64A22" w:rsidR="009210C5" w:rsidRDefault="004A7F6E" w:rsidP="00C053F7">
      <w:pPr>
        <w:ind w:left="720" w:hanging="720"/>
        <w:jc w:val="both"/>
        <w:rPr>
          <w:rFonts w:ascii="Avenir Next" w:hAnsi="Avenir Next" w:cs="Arial"/>
          <w:sz w:val="22"/>
          <w:szCs w:val="22"/>
          <w:lang w:val="en-GB"/>
        </w:rPr>
      </w:pPr>
      <w:r w:rsidRPr="001F2303">
        <w:rPr>
          <w:rFonts w:ascii="Avenir Next" w:hAnsi="Avenir Next" w:cs="Arial"/>
          <w:sz w:val="22"/>
          <w:szCs w:val="22"/>
          <w:lang w:val="en-GB"/>
        </w:rPr>
        <w:t>in a cross-border insolvency case.</w:t>
      </w:r>
      <w:r w:rsidR="008B32DB">
        <w:rPr>
          <w:rFonts w:ascii="Avenir Next" w:hAnsi="Avenir Next" w:cs="Arial"/>
          <w:sz w:val="22"/>
          <w:szCs w:val="22"/>
          <w:lang w:val="en-GB"/>
        </w:rPr>
        <w:t xml:space="preserve"> </w:t>
      </w:r>
      <w:r w:rsidR="00E21981">
        <w:rPr>
          <w:rFonts w:ascii="Avenir Next" w:hAnsi="Avenir Next" w:cs="Arial"/>
          <w:sz w:val="22"/>
          <w:szCs w:val="22"/>
          <w:lang w:val="en-GB"/>
        </w:rPr>
        <w:t>The insolvency law of the State where the debtor has its centre of</w:t>
      </w:r>
      <w:r w:rsidR="009210C5">
        <w:rPr>
          <w:rFonts w:ascii="Avenir Next" w:hAnsi="Avenir Next" w:cs="Arial"/>
          <w:sz w:val="22"/>
          <w:szCs w:val="22"/>
          <w:lang w:val="en-GB"/>
        </w:rPr>
        <w:t xml:space="preserve">  </w:t>
      </w:r>
    </w:p>
    <w:p w14:paraId="55E81117" w14:textId="77777777" w:rsidR="009210C5" w:rsidRDefault="009210C5" w:rsidP="00C053F7">
      <w:pPr>
        <w:ind w:left="720" w:hanging="720"/>
        <w:jc w:val="both"/>
        <w:rPr>
          <w:rFonts w:ascii="Avenir Next" w:hAnsi="Avenir Next" w:cs="Arial"/>
          <w:sz w:val="22"/>
          <w:szCs w:val="22"/>
          <w:lang w:val="en-GB"/>
        </w:rPr>
      </w:pPr>
      <w:r>
        <w:rPr>
          <w:rFonts w:ascii="Avenir Next" w:hAnsi="Avenir Next" w:cs="Arial"/>
          <w:sz w:val="22"/>
          <w:szCs w:val="22"/>
          <w:lang w:val="en-GB"/>
        </w:rPr>
        <w:t>ma</w:t>
      </w:r>
      <w:r w:rsidR="00E21981">
        <w:rPr>
          <w:rFonts w:ascii="Avenir Next" w:hAnsi="Avenir Next" w:cs="Arial"/>
          <w:sz w:val="22"/>
          <w:szCs w:val="22"/>
          <w:lang w:val="en-GB"/>
        </w:rPr>
        <w:t xml:space="preserve">in interests (COMI) will be applicable </w:t>
      </w:r>
      <w:r>
        <w:rPr>
          <w:rFonts w:ascii="Avenir Next" w:hAnsi="Avenir Next" w:cs="Arial"/>
          <w:sz w:val="22"/>
          <w:szCs w:val="22"/>
          <w:lang w:val="en-GB"/>
        </w:rPr>
        <w:t>to the other jurisdictions in which there are debts.</w:t>
      </w:r>
      <w:r w:rsidR="00AF2790" w:rsidRPr="001F2303">
        <w:rPr>
          <w:rFonts w:ascii="Avenir Next" w:hAnsi="Avenir Next" w:cs="Arial"/>
          <w:sz w:val="22"/>
          <w:szCs w:val="22"/>
          <w:lang w:val="en-GB"/>
        </w:rPr>
        <w:t xml:space="preserve"> </w:t>
      </w:r>
      <w:r w:rsidR="00596F5B" w:rsidRPr="001F2303">
        <w:rPr>
          <w:rFonts w:ascii="Avenir Next" w:hAnsi="Avenir Next" w:cs="Arial"/>
          <w:sz w:val="22"/>
          <w:szCs w:val="22"/>
          <w:lang w:val="en-GB"/>
        </w:rPr>
        <w:t>In contrast,</w:t>
      </w:r>
    </w:p>
    <w:p w14:paraId="70BB874F" w14:textId="77777777" w:rsidR="009210C5" w:rsidRDefault="00596F5B" w:rsidP="009210C5">
      <w:pPr>
        <w:ind w:left="720" w:hanging="720"/>
        <w:jc w:val="both"/>
        <w:rPr>
          <w:rFonts w:ascii="Avenir Next" w:hAnsi="Avenir Next" w:cs="Arial"/>
          <w:sz w:val="22"/>
          <w:szCs w:val="22"/>
          <w:lang w:val="en-GB"/>
        </w:rPr>
      </w:pPr>
      <w:r w:rsidRPr="001F2303">
        <w:rPr>
          <w:rFonts w:ascii="Avenir Next" w:hAnsi="Avenir Next" w:cs="Arial"/>
          <w:sz w:val="22"/>
          <w:szCs w:val="22"/>
          <w:lang w:val="en-GB"/>
        </w:rPr>
        <w:t xml:space="preserve">territorialism </w:t>
      </w:r>
      <w:r w:rsidR="001115DA" w:rsidRPr="001F2303">
        <w:rPr>
          <w:rFonts w:ascii="Avenir Next" w:hAnsi="Avenir Next" w:cs="Arial"/>
          <w:sz w:val="22"/>
          <w:szCs w:val="22"/>
          <w:lang w:val="en-GB"/>
        </w:rPr>
        <w:t>follows the approach that insolvency</w:t>
      </w:r>
      <w:r w:rsidR="009210C5">
        <w:rPr>
          <w:rFonts w:ascii="Avenir Next" w:hAnsi="Avenir Next" w:cs="Arial"/>
          <w:sz w:val="22"/>
          <w:szCs w:val="22"/>
          <w:lang w:val="en-GB"/>
        </w:rPr>
        <w:t xml:space="preserve"> p</w:t>
      </w:r>
      <w:r w:rsidR="001115DA" w:rsidRPr="001F2303">
        <w:rPr>
          <w:rFonts w:ascii="Avenir Next" w:hAnsi="Avenir Next" w:cs="Arial"/>
          <w:sz w:val="22"/>
          <w:szCs w:val="22"/>
          <w:lang w:val="en-GB"/>
        </w:rPr>
        <w:t>roceedings may be commenced in every</w:t>
      </w:r>
    </w:p>
    <w:p w14:paraId="51990C3A" w14:textId="77777777" w:rsidR="009210C5" w:rsidRDefault="001115DA" w:rsidP="009210C5">
      <w:pPr>
        <w:ind w:left="720" w:hanging="720"/>
        <w:jc w:val="both"/>
        <w:rPr>
          <w:rFonts w:ascii="Avenir Next" w:hAnsi="Avenir Next" w:cs="Arial"/>
          <w:sz w:val="22"/>
          <w:szCs w:val="22"/>
          <w:lang w:val="en-GB"/>
        </w:rPr>
      </w:pPr>
      <w:r w:rsidRPr="001F2303">
        <w:rPr>
          <w:rFonts w:ascii="Avenir Next" w:hAnsi="Avenir Next" w:cs="Arial"/>
          <w:sz w:val="22"/>
          <w:szCs w:val="22"/>
          <w:lang w:val="en-GB"/>
        </w:rPr>
        <w:t xml:space="preserve">jurisdiction in which the </w:t>
      </w:r>
      <w:r w:rsidR="00C263F4" w:rsidRPr="001F2303">
        <w:rPr>
          <w:rFonts w:ascii="Avenir Next" w:hAnsi="Avenir Next" w:cs="Arial"/>
          <w:sz w:val="22"/>
          <w:szCs w:val="22"/>
          <w:lang w:val="en-GB"/>
        </w:rPr>
        <w:t>debtors have assets</w:t>
      </w:r>
      <w:r w:rsidR="00046B18" w:rsidRPr="001F2303">
        <w:rPr>
          <w:rFonts w:ascii="Avenir Next" w:hAnsi="Avenir Next" w:cs="Arial"/>
          <w:sz w:val="22"/>
          <w:szCs w:val="22"/>
          <w:lang w:val="en-GB"/>
        </w:rPr>
        <w:t>, with all assets</w:t>
      </w:r>
      <w:r w:rsidR="009210C5">
        <w:rPr>
          <w:rFonts w:ascii="Avenir Next" w:hAnsi="Avenir Next" w:cs="Arial"/>
          <w:sz w:val="22"/>
          <w:szCs w:val="22"/>
          <w:lang w:val="en-GB"/>
        </w:rPr>
        <w:t xml:space="preserve"> </w:t>
      </w:r>
      <w:r w:rsidR="00046B18" w:rsidRPr="001F2303">
        <w:rPr>
          <w:rFonts w:ascii="Avenir Next" w:hAnsi="Avenir Next" w:cs="Arial"/>
          <w:sz w:val="22"/>
          <w:szCs w:val="22"/>
          <w:lang w:val="en-GB"/>
        </w:rPr>
        <w:t xml:space="preserve">being territorially limited </w:t>
      </w:r>
      <w:r w:rsidR="00544670" w:rsidRPr="001F2303">
        <w:rPr>
          <w:rFonts w:ascii="Avenir Next" w:hAnsi="Avenir Next" w:cs="Arial"/>
          <w:sz w:val="22"/>
          <w:szCs w:val="22"/>
          <w:lang w:val="en-GB"/>
        </w:rPr>
        <w:t>and restricted</w:t>
      </w:r>
    </w:p>
    <w:p w14:paraId="7B340859" w14:textId="77777777" w:rsidR="00F73131" w:rsidRDefault="00544670" w:rsidP="009210C5">
      <w:pPr>
        <w:ind w:left="720" w:hanging="720"/>
        <w:jc w:val="both"/>
        <w:rPr>
          <w:rFonts w:ascii="Avenir Next" w:hAnsi="Avenir Next" w:cs="Arial"/>
          <w:sz w:val="22"/>
          <w:szCs w:val="22"/>
          <w:lang w:val="en-GB"/>
        </w:rPr>
      </w:pPr>
      <w:r w:rsidRPr="001F2303">
        <w:rPr>
          <w:rFonts w:ascii="Avenir Next" w:hAnsi="Avenir Next" w:cs="Arial"/>
          <w:sz w:val="22"/>
          <w:szCs w:val="22"/>
          <w:lang w:val="en-GB"/>
        </w:rPr>
        <w:t>to the State in which they are located.</w:t>
      </w:r>
      <w:r w:rsidR="003262BE">
        <w:rPr>
          <w:rFonts w:ascii="Avenir Next" w:hAnsi="Avenir Next" w:cs="Arial"/>
          <w:sz w:val="22"/>
          <w:szCs w:val="22"/>
          <w:lang w:val="en-GB"/>
        </w:rPr>
        <w:t xml:space="preserve"> Territorialism can lead to a plurality of insolvency proceedings</w:t>
      </w:r>
    </w:p>
    <w:p w14:paraId="2F57801B" w14:textId="206FC70D" w:rsidR="009B07AD" w:rsidRPr="00827D56" w:rsidRDefault="00F73131" w:rsidP="009210C5">
      <w:pPr>
        <w:ind w:left="720" w:hanging="720"/>
        <w:jc w:val="both"/>
        <w:rPr>
          <w:rFonts w:ascii="Avenir Next" w:hAnsi="Avenir Next" w:cs="Arial"/>
          <w:sz w:val="22"/>
          <w:szCs w:val="22"/>
          <w:lang w:val="en-GB"/>
        </w:rPr>
      </w:pPr>
      <w:r>
        <w:rPr>
          <w:rFonts w:ascii="Avenir Next" w:hAnsi="Avenir Next" w:cs="Arial"/>
          <w:sz w:val="22"/>
          <w:szCs w:val="22"/>
          <w:lang w:val="en-GB"/>
        </w:rPr>
        <w:t>across all States in which debts are located.</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2DF8F57C" w14:textId="1A69868C" w:rsidR="000B1A0E" w:rsidRDefault="002026C6" w:rsidP="00C053F7">
      <w:pPr>
        <w:ind w:left="720" w:hanging="720"/>
        <w:jc w:val="both"/>
        <w:rPr>
          <w:rFonts w:ascii="Avenir Next" w:hAnsi="Avenir Next" w:cs="Arial"/>
          <w:sz w:val="22"/>
          <w:szCs w:val="22"/>
          <w:lang w:val="en-GB"/>
        </w:rPr>
      </w:pPr>
      <w:r>
        <w:rPr>
          <w:rFonts w:ascii="Avenir Next" w:hAnsi="Avenir Next" w:cs="Arial"/>
          <w:sz w:val="22"/>
          <w:szCs w:val="22"/>
          <w:lang w:val="en-GB"/>
        </w:rPr>
        <w:t>Bahrain</w:t>
      </w:r>
      <w:r w:rsidR="000B1A0E">
        <w:rPr>
          <w:rFonts w:ascii="Avenir Next" w:hAnsi="Avenir Next" w:cs="Arial"/>
          <w:sz w:val="22"/>
          <w:szCs w:val="22"/>
          <w:lang w:val="en-GB"/>
        </w:rPr>
        <w:t xml:space="preserve"> and the Dubai International Financial Centre</w:t>
      </w:r>
      <w:r>
        <w:rPr>
          <w:rFonts w:ascii="Avenir Next" w:hAnsi="Avenir Next" w:cs="Arial"/>
          <w:sz w:val="22"/>
          <w:szCs w:val="22"/>
          <w:lang w:val="en-GB"/>
        </w:rPr>
        <w:t xml:space="preserve"> adopted the Model Law on Cross-Border</w:t>
      </w:r>
    </w:p>
    <w:p w14:paraId="74870598" w14:textId="77777777" w:rsidR="00BA3709" w:rsidRDefault="002026C6" w:rsidP="00C053F7">
      <w:pPr>
        <w:ind w:left="720" w:hanging="720"/>
        <w:jc w:val="both"/>
        <w:rPr>
          <w:rFonts w:ascii="Avenir Next" w:hAnsi="Avenir Next" w:cs="Arial"/>
          <w:sz w:val="22"/>
          <w:szCs w:val="22"/>
          <w:lang w:val="en-GB"/>
        </w:rPr>
      </w:pPr>
      <w:r>
        <w:rPr>
          <w:rFonts w:ascii="Avenir Next" w:hAnsi="Avenir Next" w:cs="Arial"/>
          <w:sz w:val="22"/>
          <w:szCs w:val="22"/>
          <w:lang w:val="en-GB"/>
        </w:rPr>
        <w:t xml:space="preserve">Insolvency </w:t>
      </w:r>
      <w:r w:rsidR="000B1A0E">
        <w:rPr>
          <w:rFonts w:ascii="Avenir Next" w:hAnsi="Avenir Next" w:cs="Arial"/>
          <w:sz w:val="22"/>
          <w:szCs w:val="22"/>
          <w:lang w:val="en-GB"/>
        </w:rPr>
        <w:t xml:space="preserve">and in 2018 and 2019 respectively. </w:t>
      </w:r>
      <w:r w:rsidR="00A217A7">
        <w:rPr>
          <w:rFonts w:ascii="Avenir Next" w:hAnsi="Avenir Next" w:cs="Arial"/>
          <w:sz w:val="22"/>
          <w:szCs w:val="22"/>
          <w:lang w:val="en-GB"/>
        </w:rPr>
        <w:t xml:space="preserve">In 2018, Saudi Arabia approved </w:t>
      </w:r>
      <w:r w:rsidR="008A30FD">
        <w:rPr>
          <w:rFonts w:ascii="Avenir Next" w:hAnsi="Avenir Next" w:cs="Arial"/>
          <w:sz w:val="22"/>
          <w:szCs w:val="22"/>
          <w:lang w:val="en-GB"/>
        </w:rPr>
        <w:t>the Bankruptcy Law</w:t>
      </w:r>
    </w:p>
    <w:p w14:paraId="17CA0132" w14:textId="77777777" w:rsidR="006A48CC" w:rsidRDefault="008A30FD" w:rsidP="00C053F7">
      <w:pPr>
        <w:ind w:left="720" w:hanging="720"/>
        <w:jc w:val="both"/>
        <w:rPr>
          <w:rFonts w:ascii="Avenir Next" w:hAnsi="Avenir Next" w:cs="Arial"/>
          <w:sz w:val="22"/>
          <w:szCs w:val="22"/>
          <w:lang w:val="en-GB"/>
        </w:rPr>
      </w:pPr>
      <w:r>
        <w:rPr>
          <w:rFonts w:ascii="Avenir Next" w:hAnsi="Avenir Next" w:cs="Arial"/>
          <w:sz w:val="22"/>
          <w:szCs w:val="22"/>
          <w:lang w:val="en-GB"/>
        </w:rPr>
        <w:t xml:space="preserve">which included general regulations, preventative </w:t>
      </w:r>
      <w:proofErr w:type="gramStart"/>
      <w:r>
        <w:rPr>
          <w:rFonts w:ascii="Avenir Next" w:hAnsi="Avenir Next" w:cs="Arial"/>
          <w:sz w:val="22"/>
          <w:szCs w:val="22"/>
          <w:lang w:val="en-GB"/>
        </w:rPr>
        <w:t>actions</w:t>
      </w:r>
      <w:proofErr w:type="gramEnd"/>
      <w:r>
        <w:rPr>
          <w:rFonts w:ascii="Avenir Next" w:hAnsi="Avenir Next" w:cs="Arial"/>
          <w:sz w:val="22"/>
          <w:szCs w:val="22"/>
          <w:lang w:val="en-GB"/>
        </w:rPr>
        <w:t xml:space="preserve"> </w:t>
      </w:r>
      <w:r w:rsidR="00BA3709">
        <w:rPr>
          <w:rFonts w:ascii="Avenir Next" w:hAnsi="Avenir Next" w:cs="Arial"/>
          <w:sz w:val="22"/>
          <w:szCs w:val="22"/>
          <w:lang w:val="en-GB"/>
        </w:rPr>
        <w:t>and measures for financial restructuring.</w:t>
      </w:r>
      <w:r w:rsidR="00666EA0">
        <w:rPr>
          <w:rFonts w:ascii="Avenir Next" w:hAnsi="Avenir Next" w:cs="Arial"/>
          <w:sz w:val="22"/>
          <w:szCs w:val="22"/>
          <w:lang w:val="en-GB"/>
        </w:rPr>
        <w:t xml:space="preserve"> In</w:t>
      </w:r>
    </w:p>
    <w:p w14:paraId="614C9947" w14:textId="77777777" w:rsidR="00351239" w:rsidRDefault="00666EA0" w:rsidP="00C053F7">
      <w:pPr>
        <w:ind w:left="720" w:hanging="720"/>
        <w:jc w:val="both"/>
        <w:rPr>
          <w:rFonts w:ascii="Avenir Next" w:hAnsi="Avenir Next" w:cs="Arial"/>
          <w:sz w:val="22"/>
          <w:szCs w:val="22"/>
          <w:lang w:val="en-GB"/>
        </w:rPr>
      </w:pPr>
      <w:r>
        <w:rPr>
          <w:rFonts w:ascii="Avenir Next" w:hAnsi="Avenir Next" w:cs="Arial"/>
          <w:sz w:val="22"/>
          <w:szCs w:val="22"/>
          <w:lang w:val="en-GB"/>
        </w:rPr>
        <w:t xml:space="preserve">2019, Dubai International Financial Centre enacted </w:t>
      </w:r>
      <w:r w:rsidR="006A48CC">
        <w:rPr>
          <w:rFonts w:ascii="Avenir Next" w:hAnsi="Avenir Next" w:cs="Arial"/>
          <w:sz w:val="22"/>
          <w:szCs w:val="22"/>
          <w:lang w:val="en-GB"/>
        </w:rPr>
        <w:t>the DIFC Insolvency Law</w:t>
      </w:r>
      <w:r w:rsidR="00351239">
        <w:rPr>
          <w:rFonts w:ascii="Avenir Next" w:hAnsi="Avenir Next" w:cs="Arial"/>
          <w:sz w:val="22"/>
          <w:szCs w:val="22"/>
          <w:lang w:val="en-GB"/>
        </w:rPr>
        <w:t>, paving the way for a more</w:t>
      </w:r>
    </w:p>
    <w:p w14:paraId="78DB9FD8" w14:textId="05852E44" w:rsidR="00C72848" w:rsidRPr="00827D56" w:rsidRDefault="00351239" w:rsidP="00C053F7">
      <w:pPr>
        <w:ind w:left="720" w:hanging="720"/>
        <w:jc w:val="both"/>
        <w:rPr>
          <w:rFonts w:ascii="Avenir Next" w:hAnsi="Avenir Next" w:cs="Arial"/>
          <w:sz w:val="22"/>
          <w:szCs w:val="22"/>
          <w:lang w:val="en-GB"/>
        </w:rPr>
      </w:pPr>
      <w:r>
        <w:rPr>
          <w:rFonts w:ascii="Avenir Next" w:hAnsi="Avenir Next" w:cs="Arial"/>
          <w:sz w:val="22"/>
          <w:szCs w:val="22"/>
          <w:lang w:val="en-GB"/>
        </w:rPr>
        <w:t>efficient and effective restructuring regime.</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1B97867F" w:rsidR="00962045" w:rsidRPr="000A6796" w:rsidRDefault="00DF75F8" w:rsidP="000A6796">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2983D7B0" w:rsidR="00544127" w:rsidRPr="000566EA" w:rsidRDefault="009C7252" w:rsidP="00C053F7">
      <w:pPr>
        <w:jc w:val="both"/>
        <w:rPr>
          <w:rFonts w:ascii="Avenir Next" w:hAnsi="Avenir Next" w:cs="Arial"/>
          <w:sz w:val="22"/>
          <w:szCs w:val="22"/>
          <w:lang w:val="en-GB"/>
        </w:rPr>
      </w:pPr>
      <w:r>
        <w:rPr>
          <w:rFonts w:ascii="Avenir Next" w:hAnsi="Avenir Next" w:cs="Arial"/>
          <w:sz w:val="22"/>
          <w:szCs w:val="22"/>
          <w:lang w:val="en-GB"/>
        </w:rPr>
        <w:t>The</w:t>
      </w:r>
      <w:r w:rsidR="00B36765">
        <w:rPr>
          <w:rFonts w:ascii="Avenir Next" w:hAnsi="Avenir Next" w:cs="Arial"/>
          <w:sz w:val="22"/>
          <w:szCs w:val="22"/>
          <w:lang w:val="en-GB"/>
        </w:rPr>
        <w:t xml:space="preserve"> major difference in</w:t>
      </w:r>
      <w:r>
        <w:rPr>
          <w:rFonts w:ascii="Avenir Next" w:hAnsi="Avenir Next" w:cs="Arial"/>
          <w:sz w:val="22"/>
          <w:szCs w:val="22"/>
          <w:lang w:val="en-GB"/>
        </w:rPr>
        <w:t xml:space="preserve"> objectives of insolvency for individuals and corporations </w:t>
      </w:r>
      <w:r w:rsidR="00B36765">
        <w:rPr>
          <w:rFonts w:ascii="Avenir Next" w:hAnsi="Avenir Next" w:cs="Arial"/>
          <w:sz w:val="22"/>
          <w:szCs w:val="22"/>
          <w:lang w:val="en-GB"/>
        </w:rPr>
        <w:t>is that individuals are not “dissolved” following insolvency proceedings in the way that a company is dissolved once its affairs have been settled.</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526495ED" w:rsidR="00DF75F8" w:rsidRPr="00827D56" w:rsidRDefault="00FD46E1" w:rsidP="00C053F7">
      <w:pPr>
        <w:jc w:val="both"/>
        <w:rPr>
          <w:rFonts w:ascii="Avenir Next" w:hAnsi="Avenir Next" w:cs="Arial"/>
          <w:sz w:val="22"/>
          <w:szCs w:val="22"/>
          <w:lang w:val="en-GB"/>
        </w:rPr>
      </w:pPr>
      <w:r>
        <w:rPr>
          <w:rFonts w:ascii="Avenir Next" w:hAnsi="Avenir Next" w:cs="Arial"/>
          <w:sz w:val="22"/>
          <w:szCs w:val="22"/>
          <w:lang w:val="en-GB"/>
        </w:rPr>
        <w:t>Westbrook has identified nine key d</w:t>
      </w:r>
      <w:r w:rsidR="00B55301" w:rsidRPr="00B55301">
        <w:rPr>
          <w:rFonts w:ascii="Avenir Next" w:hAnsi="Avenir Next" w:cs="Arial"/>
          <w:sz w:val="22"/>
          <w:szCs w:val="22"/>
          <w:lang w:val="en-GB"/>
        </w:rPr>
        <w:t xml:space="preserve">ifficulties </w:t>
      </w:r>
      <w:r w:rsidR="00B55301">
        <w:rPr>
          <w:rFonts w:ascii="Avenir Next" w:hAnsi="Avenir Next" w:cs="Arial"/>
          <w:sz w:val="22"/>
          <w:szCs w:val="22"/>
          <w:lang w:val="en-GB"/>
        </w:rPr>
        <w:t xml:space="preserve">that may be encountered when dealing with insolvency law </w:t>
      </w:r>
      <w:r w:rsidR="00E238EB">
        <w:rPr>
          <w:rFonts w:ascii="Avenir Next" w:hAnsi="Avenir Next" w:cs="Arial"/>
          <w:sz w:val="22"/>
          <w:szCs w:val="22"/>
          <w:lang w:val="en-GB"/>
        </w:rPr>
        <w:t>in a cross-border context</w:t>
      </w:r>
      <w:r w:rsidR="008D60AA">
        <w:rPr>
          <w:rFonts w:ascii="Avenir Next" w:hAnsi="Avenir Next" w:cs="Arial"/>
          <w:sz w:val="22"/>
          <w:szCs w:val="22"/>
          <w:lang w:val="en-GB"/>
        </w:rPr>
        <w:t>, being: 1) standing for (recognition of) the foreign representative; 2) moratorium on creditor actions; 3) creditor participation; 4) executory contracts; 5) co-ordinated claims procedures; 6) priorities and preferences; 7) avoidance provision powers; 8) discharges; and 9) conflict-of-law issues.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4AE7EA78" w14:textId="57976EB0" w:rsidR="007D7C92" w:rsidRPr="002938FD" w:rsidRDefault="007D7C92" w:rsidP="002938FD">
      <w:pPr>
        <w:jc w:val="both"/>
        <w:rPr>
          <w:rFonts w:ascii="Avenir Next" w:hAnsi="Avenir Next" w:cs="Arial"/>
          <w:sz w:val="22"/>
          <w:szCs w:val="22"/>
          <w:lang w:val="en-GB"/>
        </w:rPr>
      </w:pPr>
    </w:p>
    <w:p w14:paraId="677E2CC7" w14:textId="1E5AA528" w:rsidR="00F9140E" w:rsidRDefault="00F9140E" w:rsidP="002938FD">
      <w:pPr>
        <w:jc w:val="both"/>
        <w:rPr>
          <w:rFonts w:ascii="Avenir Next" w:hAnsi="Avenir Next" w:cs="Arial"/>
          <w:sz w:val="22"/>
          <w:szCs w:val="22"/>
          <w:lang w:val="en-GB"/>
        </w:rPr>
      </w:pPr>
      <w:r w:rsidRPr="00F9140E">
        <w:rPr>
          <w:rFonts w:ascii="Avenir Next" w:hAnsi="Avenir Next" w:cs="Arial"/>
          <w:sz w:val="22"/>
          <w:szCs w:val="22"/>
          <w:lang w:val="en-GB"/>
        </w:rPr>
        <w:t xml:space="preserve">In </w:t>
      </w:r>
      <w:r w:rsidR="006C6364">
        <w:rPr>
          <w:rFonts w:ascii="Avenir Next" w:hAnsi="Avenir Next" w:cs="Arial"/>
          <w:sz w:val="22"/>
          <w:szCs w:val="22"/>
          <w:lang w:val="en-GB"/>
        </w:rPr>
        <w:t>2004, the Legislative Guide on Insolvency Law was produced by UNCITRAL</w:t>
      </w:r>
      <w:r w:rsidR="002938FD">
        <w:rPr>
          <w:rFonts w:ascii="Avenir Next" w:hAnsi="Avenir Next" w:cs="Arial"/>
          <w:sz w:val="22"/>
          <w:szCs w:val="22"/>
          <w:lang w:val="en-GB"/>
        </w:rPr>
        <w:t xml:space="preserve"> with the intention it be used as reference point</w:t>
      </w:r>
      <w:r>
        <w:rPr>
          <w:rFonts w:ascii="Avenir Next" w:hAnsi="Avenir Next" w:cs="Arial"/>
          <w:sz w:val="22"/>
          <w:szCs w:val="22"/>
          <w:lang w:val="en-GB"/>
        </w:rPr>
        <w:t xml:space="preserve"> </w:t>
      </w:r>
      <w:r w:rsidR="002938FD">
        <w:rPr>
          <w:rFonts w:ascii="Avenir Next" w:hAnsi="Avenir Next" w:cs="Arial"/>
          <w:sz w:val="22"/>
          <w:szCs w:val="22"/>
          <w:lang w:val="en-GB"/>
        </w:rPr>
        <w:t xml:space="preserve">for domestic authorities </w:t>
      </w:r>
      <w:r w:rsidR="00113CAF">
        <w:rPr>
          <w:rFonts w:ascii="Avenir Next" w:hAnsi="Avenir Next" w:cs="Arial"/>
          <w:sz w:val="22"/>
          <w:szCs w:val="22"/>
          <w:lang w:val="en-GB"/>
        </w:rPr>
        <w:t>and legislative bodies when preparing new laws and regulations</w:t>
      </w:r>
      <w:r w:rsidR="00C05B24">
        <w:rPr>
          <w:rFonts w:ascii="Avenir Next" w:hAnsi="Avenir Next" w:cs="Arial"/>
          <w:sz w:val="22"/>
          <w:szCs w:val="22"/>
          <w:lang w:val="en-GB"/>
        </w:rPr>
        <w:t xml:space="preserve"> or reviewing existing legislation. In the early 2000s, the World Bank produced the Principles for Effective Insolvency and Creditor/Debtor Regimes</w:t>
      </w:r>
      <w:r w:rsidR="00481E69">
        <w:rPr>
          <w:rFonts w:ascii="Avenir Next" w:hAnsi="Avenir Next" w:cs="Arial"/>
          <w:sz w:val="22"/>
          <w:szCs w:val="22"/>
          <w:lang w:val="en-GB"/>
        </w:rPr>
        <w:t>.</w:t>
      </w:r>
    </w:p>
    <w:p w14:paraId="167EA3C2" w14:textId="135D141C" w:rsidR="00224BC6" w:rsidRDefault="00224BC6" w:rsidP="002938FD">
      <w:pPr>
        <w:jc w:val="both"/>
        <w:rPr>
          <w:rFonts w:ascii="Avenir Next" w:hAnsi="Avenir Next" w:cs="Arial"/>
          <w:sz w:val="22"/>
          <w:szCs w:val="22"/>
          <w:lang w:val="en-GB"/>
        </w:rPr>
      </w:pPr>
    </w:p>
    <w:p w14:paraId="74D92659" w14:textId="5A9A6F5B" w:rsidR="00224BC6" w:rsidRDefault="00224BC6" w:rsidP="002938FD">
      <w:pPr>
        <w:jc w:val="both"/>
        <w:rPr>
          <w:rFonts w:ascii="Avenir Next" w:hAnsi="Avenir Next" w:cs="Arial"/>
          <w:sz w:val="22"/>
          <w:szCs w:val="22"/>
          <w:lang w:val="en-GB"/>
        </w:rPr>
      </w:pPr>
      <w:r>
        <w:rPr>
          <w:rFonts w:ascii="Avenir Next" w:hAnsi="Avenir Next" w:cs="Arial"/>
          <w:sz w:val="22"/>
          <w:szCs w:val="22"/>
          <w:lang w:val="en-GB"/>
        </w:rPr>
        <w:t xml:space="preserve">In my opinion, ‘soft law’ seems to be an approach more likely to succeed in addressing international insolvency issues. </w:t>
      </w:r>
      <w:r w:rsidR="00993BAF">
        <w:rPr>
          <w:rFonts w:ascii="Avenir Next" w:hAnsi="Avenir Next" w:cs="Arial"/>
          <w:sz w:val="22"/>
          <w:szCs w:val="22"/>
          <w:lang w:val="en-GB"/>
        </w:rPr>
        <w:t xml:space="preserve">Using UNCITRAL as an example, </w:t>
      </w:r>
      <w:r w:rsidR="00C821A1">
        <w:rPr>
          <w:rFonts w:ascii="Avenir Next" w:hAnsi="Avenir Next" w:cs="Arial"/>
          <w:sz w:val="22"/>
          <w:szCs w:val="22"/>
          <w:lang w:val="en-GB"/>
        </w:rPr>
        <w:t>in the 1990s, it developed the Model Law on Cross-border Insolvency (MLCBI)</w:t>
      </w:r>
      <w:r w:rsidR="00582591">
        <w:rPr>
          <w:rFonts w:ascii="Avenir Next" w:hAnsi="Avenir Next" w:cs="Arial"/>
          <w:sz w:val="22"/>
          <w:szCs w:val="22"/>
          <w:lang w:val="en-GB"/>
        </w:rPr>
        <w:t xml:space="preserve"> a draft legislation that </w:t>
      </w:r>
      <w:r w:rsidR="008B0B1D">
        <w:rPr>
          <w:rFonts w:ascii="Avenir Next" w:hAnsi="Avenir Next" w:cs="Arial"/>
          <w:sz w:val="22"/>
          <w:szCs w:val="22"/>
          <w:lang w:val="en-GB"/>
        </w:rPr>
        <w:t xml:space="preserve">was recommended for adoption by UNCITRAL member States, with or without modification. </w:t>
      </w:r>
      <w:r w:rsidR="00752284">
        <w:rPr>
          <w:rFonts w:ascii="Avenir Next" w:hAnsi="Avenir Next" w:cs="Arial"/>
          <w:sz w:val="22"/>
          <w:szCs w:val="22"/>
          <w:lang w:val="en-GB"/>
        </w:rPr>
        <w:t xml:space="preserve">The legislation could </w:t>
      </w:r>
      <w:proofErr w:type="gramStart"/>
      <w:r w:rsidR="00752284">
        <w:rPr>
          <w:rFonts w:ascii="Avenir Next" w:hAnsi="Avenir Next" w:cs="Arial"/>
          <w:sz w:val="22"/>
          <w:szCs w:val="22"/>
          <w:lang w:val="en-GB"/>
        </w:rPr>
        <w:t>be considered to be</w:t>
      </w:r>
      <w:proofErr w:type="gramEnd"/>
      <w:r w:rsidR="00752284">
        <w:rPr>
          <w:rFonts w:ascii="Avenir Next" w:hAnsi="Avenir Next" w:cs="Arial"/>
          <w:sz w:val="22"/>
          <w:szCs w:val="22"/>
          <w:lang w:val="en-GB"/>
        </w:rPr>
        <w:t xml:space="preserve"> successful given the number of member States that have adopted it</w:t>
      </w:r>
      <w:r w:rsidR="00B43B75">
        <w:rPr>
          <w:rFonts w:ascii="Avenir Next" w:hAnsi="Avenir Next" w:cs="Arial"/>
          <w:sz w:val="22"/>
          <w:szCs w:val="22"/>
          <w:lang w:val="en-GB"/>
        </w:rPr>
        <w:t>, and their relative geographies and economic sizes.</w:t>
      </w:r>
    </w:p>
    <w:p w14:paraId="71AECE79" w14:textId="6F4A4B12" w:rsidR="00A16B68" w:rsidRPr="00827D56" w:rsidRDefault="00A16B68" w:rsidP="002938FD">
      <w:pPr>
        <w:jc w:val="both"/>
        <w:rPr>
          <w:rFonts w:ascii="Avenir Next" w:hAnsi="Avenir Next" w:cs="Arial"/>
          <w:sz w:val="22"/>
          <w:szCs w:val="22"/>
          <w:lang w:val="en-GB"/>
        </w:rPr>
      </w:pPr>
      <w:r>
        <w:rPr>
          <w:rFonts w:ascii="Avenir Next" w:hAnsi="Avenir Next" w:cs="Arial"/>
          <w:sz w:val="22"/>
          <w:szCs w:val="22"/>
          <w:lang w:val="en-GB"/>
        </w:rPr>
        <w:lastRenderedPageBreak/>
        <w:t>The World B</w:t>
      </w:r>
      <w:r w:rsidR="00E07721">
        <w:rPr>
          <w:rFonts w:ascii="Avenir Next" w:hAnsi="Avenir Next" w:cs="Arial"/>
          <w:sz w:val="22"/>
          <w:szCs w:val="22"/>
          <w:lang w:val="en-GB"/>
        </w:rPr>
        <w:t xml:space="preserve">ank’s Principles for Effective Insolvency and Creditor/Debtor Regimes </w:t>
      </w:r>
      <w:r w:rsidR="00A85327">
        <w:rPr>
          <w:rFonts w:ascii="Avenir Next" w:hAnsi="Avenir Next" w:cs="Arial"/>
          <w:sz w:val="22"/>
          <w:szCs w:val="22"/>
          <w:lang w:val="en-GB"/>
        </w:rPr>
        <w:t xml:space="preserve">have had an impact in that the International Monetary Fund (IMF) and the World Bank </w:t>
      </w:r>
      <w:r w:rsidR="006B394E">
        <w:rPr>
          <w:rFonts w:ascii="Avenir Next" w:hAnsi="Avenir Next" w:cs="Arial"/>
          <w:sz w:val="22"/>
          <w:szCs w:val="22"/>
          <w:lang w:val="en-GB"/>
        </w:rPr>
        <w:t xml:space="preserve">sometimes require insolvency reforms in developing countries as a pre-condition of loan </w:t>
      </w:r>
      <w:proofErr w:type="gramStart"/>
      <w:r w:rsidR="006B394E">
        <w:rPr>
          <w:rFonts w:ascii="Avenir Next" w:hAnsi="Avenir Next" w:cs="Arial"/>
          <w:sz w:val="22"/>
          <w:szCs w:val="22"/>
          <w:lang w:val="en-GB"/>
        </w:rPr>
        <w:t>support, and</w:t>
      </w:r>
      <w:proofErr w:type="gramEnd"/>
      <w:r w:rsidR="006B394E">
        <w:rPr>
          <w:rFonts w:ascii="Avenir Next" w:hAnsi="Avenir Next" w:cs="Arial"/>
          <w:sz w:val="22"/>
          <w:szCs w:val="22"/>
          <w:lang w:val="en-GB"/>
        </w:rPr>
        <w:t xml:space="preserve"> may refer these countries to the Legislative Guide and the Principles as a reference point for doing so.</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proofErr w:type="gramStart"/>
      <w:r w:rsidRPr="00827D56">
        <w:rPr>
          <w:rFonts w:ascii="Avenir Next" w:hAnsi="Avenir Next" w:cs="Arial"/>
          <w:sz w:val="22"/>
          <w:szCs w:val="22"/>
          <w:lang w:val="en-GB"/>
        </w:rPr>
        <w:t>Erewhon</w:t>
      </w:r>
      <w:proofErr w:type="spellEnd"/>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74C8E29" w:rsidR="002F75A3" w:rsidRPr="00827D56" w:rsidRDefault="00EE27F9" w:rsidP="00EE27F9">
      <w:pPr>
        <w:autoSpaceDE w:val="0"/>
        <w:autoSpaceDN w:val="0"/>
        <w:adjustRightInd w:val="0"/>
        <w:jc w:val="both"/>
        <w:rPr>
          <w:rFonts w:ascii="Avenir Next" w:hAnsi="Avenir Next" w:cs="Arial"/>
          <w:sz w:val="22"/>
          <w:szCs w:val="22"/>
          <w:lang w:val="en-GB"/>
        </w:rPr>
      </w:pPr>
      <w:r w:rsidRPr="00EE27F9">
        <w:rPr>
          <w:rFonts w:ascii="Avenir Next" w:hAnsi="Avenir Next" w:cs="Arial"/>
          <w:sz w:val="22"/>
          <w:szCs w:val="22"/>
          <w:lang w:val="en-GB"/>
        </w:rPr>
        <w:t>The Cross-border Insolvency Act of Utopia</w:t>
      </w:r>
      <w:r>
        <w:rPr>
          <w:rFonts w:ascii="Avenir Next" w:hAnsi="Avenir Next" w:cs="Arial"/>
          <w:sz w:val="22"/>
          <w:szCs w:val="22"/>
          <w:lang w:val="en-GB"/>
        </w:rPr>
        <w:t xml:space="preserve"> is relevant in that </w:t>
      </w:r>
      <w:r w:rsidR="003F061B">
        <w:rPr>
          <w:rFonts w:ascii="Avenir Next" w:hAnsi="Avenir Next" w:cs="Arial"/>
          <w:sz w:val="22"/>
          <w:szCs w:val="22"/>
          <w:lang w:val="en-GB"/>
        </w:rPr>
        <w:t>Utopia has adopted the UNCITRAL Model Law on Cross-border Insolvency</w:t>
      </w:r>
      <w:r w:rsidR="000D7409">
        <w:rPr>
          <w:rFonts w:ascii="Avenir Next" w:hAnsi="Avenir Next" w:cs="Arial"/>
          <w:sz w:val="22"/>
          <w:szCs w:val="22"/>
          <w:lang w:val="en-GB"/>
        </w:rPr>
        <w:t xml:space="preserve"> (the “MLCBI”)</w:t>
      </w:r>
      <w:r w:rsidR="003F061B">
        <w:rPr>
          <w:rFonts w:ascii="Avenir Next" w:hAnsi="Avenir Next" w:cs="Arial"/>
          <w:sz w:val="22"/>
          <w:szCs w:val="22"/>
          <w:lang w:val="en-GB"/>
        </w:rPr>
        <w:t xml:space="preserve"> </w:t>
      </w:r>
      <w:r w:rsidR="00357F76">
        <w:rPr>
          <w:rFonts w:ascii="Avenir Next" w:hAnsi="Avenir Next" w:cs="Arial"/>
          <w:sz w:val="22"/>
          <w:szCs w:val="22"/>
          <w:lang w:val="en-GB"/>
        </w:rPr>
        <w:t xml:space="preserve">and </w:t>
      </w:r>
      <w:r w:rsidR="000D7409">
        <w:rPr>
          <w:rFonts w:ascii="Avenir Next" w:hAnsi="Avenir Next" w:cs="Arial"/>
          <w:sz w:val="22"/>
          <w:szCs w:val="22"/>
          <w:lang w:val="en-GB"/>
        </w:rPr>
        <w:t xml:space="preserve">Chapter IV of the MLCBI mandates co-operation between </w:t>
      </w:r>
      <w:r w:rsidR="00A4431E">
        <w:rPr>
          <w:rFonts w:ascii="Avenir Next" w:hAnsi="Avenir Next" w:cs="Arial"/>
          <w:sz w:val="22"/>
          <w:szCs w:val="22"/>
          <w:lang w:val="en-GB"/>
        </w:rPr>
        <w:t xml:space="preserve">local and foreign courts or foreign representatives. A key aspect of this is </w:t>
      </w:r>
      <w:r w:rsidR="00441020">
        <w:rPr>
          <w:rFonts w:ascii="Avenir Next" w:hAnsi="Avenir Next" w:cs="Arial"/>
          <w:sz w:val="22"/>
          <w:szCs w:val="22"/>
          <w:lang w:val="en-GB"/>
        </w:rPr>
        <w:t>the ‘approval or implementation by courts of agreements concerning the coordination of proceedings’ (</w:t>
      </w:r>
      <w:r w:rsidR="00511CF4">
        <w:rPr>
          <w:rFonts w:ascii="Avenir Next" w:hAnsi="Avenir Next" w:cs="Arial"/>
          <w:sz w:val="22"/>
          <w:szCs w:val="22"/>
          <w:lang w:val="en-GB"/>
        </w:rPr>
        <w:t>Article 27(d), UNCITRAL Model Law on Cross-border Insolvency).</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0276B06C" w14:textId="2D5A495B" w:rsidR="00FB676C" w:rsidRDefault="003C58B6" w:rsidP="0067317C">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No as the proceedings had already been filed</w:t>
      </w:r>
    </w:p>
    <w:p w14:paraId="7C6E471D" w14:textId="318A9E0B" w:rsidR="003C58B6" w:rsidRPr="0067317C" w:rsidRDefault="007D55E5" w:rsidP="0067317C">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Yes, in this case the </w:t>
      </w:r>
      <w:r w:rsidR="00A318AC">
        <w:rPr>
          <w:rFonts w:ascii="Avenir Next" w:hAnsi="Avenir Next" w:cs="Arial"/>
          <w:sz w:val="22"/>
          <w:szCs w:val="22"/>
          <w:lang w:val="en-GB"/>
        </w:rPr>
        <w:t xml:space="preserve">COMI would be Utopia and not </w:t>
      </w:r>
      <w:proofErr w:type="spellStart"/>
      <w:r w:rsidR="00A318AC">
        <w:rPr>
          <w:rFonts w:ascii="Avenir Next" w:hAnsi="Avenir Next" w:cs="Arial"/>
          <w:sz w:val="22"/>
          <w:szCs w:val="22"/>
          <w:lang w:val="en-GB"/>
        </w:rPr>
        <w:t>Erewhon</w:t>
      </w:r>
      <w:proofErr w:type="spellEnd"/>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3D0DAD49" w14:textId="6CA6CB53" w:rsidR="00264428" w:rsidRDefault="00F70947" w:rsidP="00C053F7">
      <w:pPr>
        <w:jc w:val="both"/>
        <w:rPr>
          <w:rFonts w:ascii="Avenir Next" w:hAnsi="Avenir Next" w:cs="Arial"/>
          <w:sz w:val="22"/>
          <w:szCs w:val="22"/>
          <w:lang w:val="en-GB"/>
        </w:rPr>
      </w:pPr>
      <w:r>
        <w:rPr>
          <w:rFonts w:ascii="Avenir Next" w:hAnsi="Avenir Next" w:cs="Arial"/>
          <w:sz w:val="22"/>
          <w:szCs w:val="22"/>
          <w:lang w:val="en-GB"/>
        </w:rPr>
        <w:t>The company is incorporated in England.</w:t>
      </w:r>
      <w:r w:rsidR="008A44E1">
        <w:rPr>
          <w:rFonts w:ascii="Avenir Next" w:hAnsi="Avenir Next" w:cs="Arial"/>
          <w:sz w:val="22"/>
          <w:szCs w:val="22"/>
          <w:lang w:val="en-GB"/>
        </w:rPr>
        <w:t xml:space="preserve"> The </w:t>
      </w:r>
      <w:r w:rsidR="002D3F99">
        <w:rPr>
          <w:rFonts w:ascii="Avenir Next" w:hAnsi="Avenir Next" w:cs="Arial"/>
          <w:sz w:val="22"/>
          <w:szCs w:val="22"/>
          <w:lang w:val="en-GB"/>
        </w:rPr>
        <w:t xml:space="preserve">Insolvency Act 1986 is the main </w:t>
      </w:r>
      <w:r w:rsidR="0007279A">
        <w:rPr>
          <w:rFonts w:ascii="Avenir Next" w:hAnsi="Avenir Next" w:cs="Arial"/>
          <w:sz w:val="22"/>
          <w:szCs w:val="22"/>
          <w:lang w:val="en-GB"/>
        </w:rPr>
        <w:t xml:space="preserve">legislation regulating English insolvency law. </w:t>
      </w:r>
      <w:r w:rsidR="00C53519">
        <w:rPr>
          <w:rFonts w:ascii="Avenir Next" w:hAnsi="Avenir Next" w:cs="Arial"/>
          <w:sz w:val="22"/>
          <w:szCs w:val="22"/>
          <w:lang w:val="en-GB"/>
        </w:rPr>
        <w:t>England also adopted the UNCRITRAL Model Law on Cross-border Insolvency in 2006.</w:t>
      </w:r>
      <w:r w:rsidR="00C72D27">
        <w:rPr>
          <w:rFonts w:ascii="Avenir Next" w:hAnsi="Avenir Next" w:cs="Arial"/>
          <w:sz w:val="22"/>
          <w:szCs w:val="22"/>
          <w:lang w:val="en-GB"/>
        </w:rPr>
        <w:t xml:space="preserve"> </w:t>
      </w:r>
    </w:p>
    <w:p w14:paraId="16649E28" w14:textId="77777777" w:rsidR="00264428" w:rsidRDefault="00264428" w:rsidP="00C053F7">
      <w:pPr>
        <w:jc w:val="both"/>
        <w:rPr>
          <w:rFonts w:ascii="Avenir Next" w:hAnsi="Avenir Next" w:cs="Arial"/>
          <w:sz w:val="22"/>
          <w:szCs w:val="22"/>
          <w:lang w:val="en-GB"/>
        </w:rPr>
      </w:pPr>
    </w:p>
    <w:p w14:paraId="007DAE1A" w14:textId="5B84A35C" w:rsidR="00F70947" w:rsidRDefault="00DF685D" w:rsidP="00C053F7">
      <w:pPr>
        <w:jc w:val="both"/>
        <w:rPr>
          <w:rFonts w:ascii="Avenir Next" w:hAnsi="Avenir Next" w:cs="Arial"/>
          <w:sz w:val="22"/>
          <w:szCs w:val="22"/>
          <w:lang w:val="en-GB"/>
        </w:rPr>
      </w:pPr>
      <w:r>
        <w:rPr>
          <w:rFonts w:ascii="Avenir Next" w:hAnsi="Avenir Next" w:cs="Arial"/>
          <w:sz w:val="22"/>
          <w:szCs w:val="22"/>
          <w:lang w:val="en-GB"/>
        </w:rPr>
        <w:t>Four key international insolvency issues facing the insolvency representative in this scenario are as follows:</w:t>
      </w:r>
    </w:p>
    <w:p w14:paraId="303B2DF8" w14:textId="695F5A9C" w:rsidR="00DF685D" w:rsidRDefault="00DF685D" w:rsidP="00C053F7">
      <w:pPr>
        <w:jc w:val="both"/>
        <w:rPr>
          <w:rFonts w:ascii="Avenir Next" w:hAnsi="Avenir Next" w:cs="Arial"/>
          <w:sz w:val="22"/>
          <w:szCs w:val="22"/>
          <w:lang w:val="en-GB"/>
        </w:rPr>
      </w:pPr>
    </w:p>
    <w:p w14:paraId="0A23F282" w14:textId="01FAF541" w:rsidR="00DF685D" w:rsidRDefault="005864E3" w:rsidP="00DF685D">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The choice of forum to exercise jurisdiction in the matter</w:t>
      </w:r>
      <w:r w:rsidR="00645C4E">
        <w:rPr>
          <w:rFonts w:ascii="Avenir Next" w:hAnsi="Avenir Next" w:cs="Arial"/>
          <w:sz w:val="22"/>
          <w:szCs w:val="22"/>
          <w:lang w:val="en-GB"/>
        </w:rPr>
        <w:t xml:space="preserve">. </w:t>
      </w:r>
      <w:r w:rsidR="00701644">
        <w:rPr>
          <w:rFonts w:ascii="Avenir Next" w:hAnsi="Avenir Next" w:cs="Arial"/>
          <w:sz w:val="22"/>
          <w:szCs w:val="22"/>
          <w:lang w:val="en-GB"/>
        </w:rPr>
        <w:t>Under the Insolvency Act 1986, English courts have jurisdict</w:t>
      </w:r>
      <w:r w:rsidR="00B21117">
        <w:rPr>
          <w:rFonts w:ascii="Avenir Next" w:hAnsi="Avenir Next" w:cs="Arial"/>
          <w:sz w:val="22"/>
          <w:szCs w:val="22"/>
          <w:lang w:val="en-GB"/>
        </w:rPr>
        <w:t>ion to dissolve companies formed in other States that have carried on business in England</w:t>
      </w:r>
    </w:p>
    <w:p w14:paraId="74376FA5" w14:textId="0683DC46" w:rsidR="00057A5B" w:rsidRDefault="005864E3" w:rsidP="00DF685D">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 xml:space="preserve">The recognition and effect </w:t>
      </w:r>
      <w:r w:rsidR="00645C4E">
        <w:rPr>
          <w:rFonts w:ascii="Avenir Next" w:hAnsi="Avenir Next" w:cs="Arial"/>
          <w:sz w:val="22"/>
          <w:szCs w:val="22"/>
          <w:lang w:val="en-GB"/>
        </w:rPr>
        <w:t>of foreign proceedings in the same matter</w:t>
      </w:r>
      <w:r w:rsidR="00B21117">
        <w:rPr>
          <w:rFonts w:ascii="Avenir Next" w:hAnsi="Avenir Next" w:cs="Arial"/>
          <w:sz w:val="22"/>
          <w:szCs w:val="22"/>
          <w:lang w:val="en-GB"/>
        </w:rPr>
        <w:t xml:space="preserve">. </w:t>
      </w:r>
      <w:r w:rsidR="00193605">
        <w:rPr>
          <w:rFonts w:ascii="Avenir Next" w:hAnsi="Avenir Next" w:cs="Arial"/>
          <w:sz w:val="22"/>
          <w:szCs w:val="22"/>
          <w:lang w:val="en-GB"/>
        </w:rPr>
        <w:t xml:space="preserve">Under the Insolvency Act 1986, English courts will recognise winding-up orders for foreign companies </w:t>
      </w:r>
      <w:r w:rsidR="00472B79">
        <w:rPr>
          <w:rFonts w:ascii="Avenir Next" w:hAnsi="Avenir Next" w:cs="Arial"/>
          <w:sz w:val="22"/>
          <w:szCs w:val="22"/>
          <w:lang w:val="en-GB"/>
        </w:rPr>
        <w:t xml:space="preserve">and will give effect to the foreign proceedings rather than local proceedings </w:t>
      </w:r>
      <w:r w:rsidR="006C4F5B">
        <w:rPr>
          <w:rFonts w:ascii="Avenir Next" w:hAnsi="Avenir Next" w:cs="Arial"/>
          <w:sz w:val="22"/>
          <w:szCs w:val="22"/>
          <w:lang w:val="en-GB"/>
        </w:rPr>
        <w:t>to gain control over local assets.</w:t>
      </w:r>
    </w:p>
    <w:p w14:paraId="310925AC" w14:textId="765F3F64" w:rsidR="00A3407C" w:rsidRDefault="00645C4E" w:rsidP="00DF685D">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The choice of law to apply to the matter</w:t>
      </w:r>
      <w:r w:rsidR="006C4F5B">
        <w:rPr>
          <w:rFonts w:ascii="Avenir Next" w:hAnsi="Avenir Next" w:cs="Arial"/>
          <w:sz w:val="22"/>
          <w:szCs w:val="22"/>
          <w:lang w:val="en-GB"/>
        </w:rPr>
        <w:t>. English law will apply to matters of substance, however foreign law can be relevant to a</w:t>
      </w:r>
      <w:r w:rsidR="00C34216">
        <w:rPr>
          <w:rFonts w:ascii="Avenir Next" w:hAnsi="Avenir Next" w:cs="Arial"/>
          <w:sz w:val="22"/>
          <w:szCs w:val="22"/>
          <w:lang w:val="en-GB"/>
        </w:rPr>
        <w:t>dministrative aspects of the company’s dissolution.</w:t>
      </w:r>
    </w:p>
    <w:p w14:paraId="33B9CA44" w14:textId="47B56E46" w:rsidR="00A3407C" w:rsidRPr="00DF685D" w:rsidRDefault="00A3407C" w:rsidP="00DF685D">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Moratorium on creditor actions</w:t>
      </w:r>
    </w:p>
    <w:p w14:paraId="658BFE2A" w14:textId="77777777" w:rsidR="00F70947" w:rsidRDefault="00F70947" w:rsidP="00C053F7">
      <w:pPr>
        <w:jc w:val="both"/>
        <w:rPr>
          <w:rFonts w:ascii="Avenir Next" w:hAnsi="Avenir Next" w:cs="Arial"/>
          <w:sz w:val="22"/>
          <w:szCs w:val="22"/>
          <w:lang w:val="en-GB"/>
        </w:rPr>
      </w:pPr>
    </w:p>
    <w:p w14:paraId="35D8F287" w14:textId="708CD31D" w:rsidR="0077498C" w:rsidRPr="00F70947" w:rsidRDefault="00A245A3" w:rsidP="00C053F7">
      <w:pPr>
        <w:jc w:val="both"/>
        <w:rPr>
          <w:rFonts w:ascii="Avenir Next" w:hAnsi="Avenir Next" w:cs="Arial"/>
          <w:sz w:val="22"/>
          <w:szCs w:val="22"/>
          <w:lang w:val="en-GB"/>
        </w:rPr>
      </w:pPr>
      <w:r w:rsidRPr="00F70947">
        <w:rPr>
          <w:rFonts w:ascii="Avenir Next" w:hAnsi="Avenir Next" w:cs="Arial"/>
          <w:sz w:val="22"/>
          <w:szCs w:val="22"/>
          <w:lang w:val="en-GB"/>
        </w:rPr>
        <w:t xml:space="preserve"> </w:t>
      </w: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DEE7" w14:textId="77777777" w:rsidR="00870CB4" w:rsidRDefault="00870CB4" w:rsidP="00241B44">
      <w:r>
        <w:separator/>
      </w:r>
    </w:p>
  </w:endnote>
  <w:endnote w:type="continuationSeparator" w:id="0">
    <w:p w14:paraId="1DE7DC49" w14:textId="77777777" w:rsidR="00870CB4" w:rsidRDefault="00870C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93233B8" w:rsidR="00AD6A7D" w:rsidRPr="009634F4" w:rsidRDefault="000C7DB3" w:rsidP="00AD6A7D">
    <w:pPr>
      <w:pStyle w:val="Footer"/>
      <w:ind w:right="360"/>
      <w:rPr>
        <w:rFonts w:ascii="Avenir Next" w:hAnsi="Avenir Next" w:cs="Arial"/>
        <w:sz w:val="22"/>
        <w:szCs w:val="22"/>
      </w:rPr>
    </w:pPr>
    <w:r>
      <w:rPr>
        <w:rFonts w:ascii="Avenir Next" w:hAnsi="Avenir Next" w:cs="Arial"/>
        <w:sz w:val="22"/>
        <w:szCs w:val="22"/>
      </w:rPr>
      <w:t>202223-904</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B565" w14:textId="77777777" w:rsidR="00870CB4" w:rsidRDefault="00870CB4" w:rsidP="00241B44">
      <w:r>
        <w:separator/>
      </w:r>
    </w:p>
  </w:footnote>
  <w:footnote w:type="continuationSeparator" w:id="0">
    <w:p w14:paraId="7BF04DF0" w14:textId="77777777" w:rsidR="00870CB4" w:rsidRDefault="00870CB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B75C6"/>
    <w:multiLevelType w:val="hybridMultilevel"/>
    <w:tmpl w:val="30A0F7F2"/>
    <w:lvl w:ilvl="0" w:tplc="D264F0CA">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C140A"/>
    <w:multiLevelType w:val="hybridMultilevel"/>
    <w:tmpl w:val="C34CE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5"/>
  </w:num>
  <w:num w:numId="4">
    <w:abstractNumId w:val="2"/>
  </w:num>
  <w:num w:numId="5">
    <w:abstractNumId w:val="8"/>
  </w:num>
  <w:num w:numId="6">
    <w:abstractNumId w:val="16"/>
  </w:num>
  <w:num w:numId="7">
    <w:abstractNumId w:val="22"/>
  </w:num>
  <w:num w:numId="8">
    <w:abstractNumId w:val="15"/>
  </w:num>
  <w:num w:numId="9">
    <w:abstractNumId w:val="4"/>
  </w:num>
  <w:num w:numId="10">
    <w:abstractNumId w:val="7"/>
  </w:num>
  <w:num w:numId="11">
    <w:abstractNumId w:val="6"/>
  </w:num>
  <w:num w:numId="12">
    <w:abstractNumId w:val="3"/>
  </w:num>
  <w:num w:numId="13">
    <w:abstractNumId w:val="13"/>
  </w:num>
  <w:num w:numId="14">
    <w:abstractNumId w:val="0"/>
  </w:num>
  <w:num w:numId="15">
    <w:abstractNumId w:val="1"/>
  </w:num>
  <w:num w:numId="16">
    <w:abstractNumId w:val="14"/>
  </w:num>
  <w:num w:numId="17">
    <w:abstractNumId w:val="12"/>
  </w:num>
  <w:num w:numId="18">
    <w:abstractNumId w:val="20"/>
  </w:num>
  <w:num w:numId="19">
    <w:abstractNumId w:val="17"/>
  </w:num>
  <w:num w:numId="20">
    <w:abstractNumId w:val="23"/>
  </w:num>
  <w:num w:numId="21">
    <w:abstractNumId w:val="18"/>
  </w:num>
  <w:num w:numId="22">
    <w:abstractNumId w:val="11"/>
  </w:num>
  <w:num w:numId="23">
    <w:abstractNumId w:val="9"/>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3460"/>
    <w:rsid w:val="00044D46"/>
    <w:rsid w:val="00045088"/>
    <w:rsid w:val="00045904"/>
    <w:rsid w:val="00046B18"/>
    <w:rsid w:val="00055893"/>
    <w:rsid w:val="000566EA"/>
    <w:rsid w:val="00057A5B"/>
    <w:rsid w:val="00065166"/>
    <w:rsid w:val="0007279A"/>
    <w:rsid w:val="00082609"/>
    <w:rsid w:val="000851CC"/>
    <w:rsid w:val="00087818"/>
    <w:rsid w:val="00093B1D"/>
    <w:rsid w:val="00093BE8"/>
    <w:rsid w:val="00095B06"/>
    <w:rsid w:val="000A6796"/>
    <w:rsid w:val="000A68ED"/>
    <w:rsid w:val="000B1A0E"/>
    <w:rsid w:val="000B5FF1"/>
    <w:rsid w:val="000B609F"/>
    <w:rsid w:val="000C7DB3"/>
    <w:rsid w:val="000D55A8"/>
    <w:rsid w:val="000D7409"/>
    <w:rsid w:val="000E329C"/>
    <w:rsid w:val="000E4841"/>
    <w:rsid w:val="000F1677"/>
    <w:rsid w:val="000F3D6C"/>
    <w:rsid w:val="00101707"/>
    <w:rsid w:val="00110DA3"/>
    <w:rsid w:val="001115DA"/>
    <w:rsid w:val="00113CAF"/>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3605"/>
    <w:rsid w:val="001966D9"/>
    <w:rsid w:val="001A7E9A"/>
    <w:rsid w:val="001B5016"/>
    <w:rsid w:val="001C45FC"/>
    <w:rsid w:val="001D4862"/>
    <w:rsid w:val="001E25B9"/>
    <w:rsid w:val="001E49E0"/>
    <w:rsid w:val="001E7B5A"/>
    <w:rsid w:val="001F03FB"/>
    <w:rsid w:val="001F2303"/>
    <w:rsid w:val="001F7412"/>
    <w:rsid w:val="002026C6"/>
    <w:rsid w:val="0020725B"/>
    <w:rsid w:val="00224BC6"/>
    <w:rsid w:val="00241B44"/>
    <w:rsid w:val="00245EFB"/>
    <w:rsid w:val="002620F4"/>
    <w:rsid w:val="00264428"/>
    <w:rsid w:val="0026515D"/>
    <w:rsid w:val="002668D3"/>
    <w:rsid w:val="0027299F"/>
    <w:rsid w:val="00284EBE"/>
    <w:rsid w:val="00286AE6"/>
    <w:rsid w:val="002938FD"/>
    <w:rsid w:val="0029433F"/>
    <w:rsid w:val="00294829"/>
    <w:rsid w:val="0029690F"/>
    <w:rsid w:val="002A2A60"/>
    <w:rsid w:val="002B1C45"/>
    <w:rsid w:val="002C13C8"/>
    <w:rsid w:val="002C1671"/>
    <w:rsid w:val="002C3547"/>
    <w:rsid w:val="002C686D"/>
    <w:rsid w:val="002D0021"/>
    <w:rsid w:val="002D31CD"/>
    <w:rsid w:val="002D3473"/>
    <w:rsid w:val="002D3F99"/>
    <w:rsid w:val="002D571C"/>
    <w:rsid w:val="002F1956"/>
    <w:rsid w:val="002F3440"/>
    <w:rsid w:val="002F75A3"/>
    <w:rsid w:val="00303C2F"/>
    <w:rsid w:val="003144EF"/>
    <w:rsid w:val="00316EB1"/>
    <w:rsid w:val="00320CEF"/>
    <w:rsid w:val="003262BE"/>
    <w:rsid w:val="00330937"/>
    <w:rsid w:val="00330F31"/>
    <w:rsid w:val="00334648"/>
    <w:rsid w:val="0033768C"/>
    <w:rsid w:val="00337938"/>
    <w:rsid w:val="00340769"/>
    <w:rsid w:val="00341AA6"/>
    <w:rsid w:val="00346720"/>
    <w:rsid w:val="00351239"/>
    <w:rsid w:val="00357F76"/>
    <w:rsid w:val="00361A0A"/>
    <w:rsid w:val="0036565C"/>
    <w:rsid w:val="0036625E"/>
    <w:rsid w:val="0037465A"/>
    <w:rsid w:val="00374696"/>
    <w:rsid w:val="00382C98"/>
    <w:rsid w:val="0038533C"/>
    <w:rsid w:val="003948D5"/>
    <w:rsid w:val="00396821"/>
    <w:rsid w:val="00397D3A"/>
    <w:rsid w:val="003A051E"/>
    <w:rsid w:val="003A2F8D"/>
    <w:rsid w:val="003A3C82"/>
    <w:rsid w:val="003B170F"/>
    <w:rsid w:val="003C4471"/>
    <w:rsid w:val="003C58B6"/>
    <w:rsid w:val="003D0A6D"/>
    <w:rsid w:val="003D2DA8"/>
    <w:rsid w:val="003E0B16"/>
    <w:rsid w:val="003E67D1"/>
    <w:rsid w:val="003F061B"/>
    <w:rsid w:val="003F5758"/>
    <w:rsid w:val="00405DC1"/>
    <w:rsid w:val="00411B48"/>
    <w:rsid w:val="00415F1F"/>
    <w:rsid w:val="0042108F"/>
    <w:rsid w:val="00430FED"/>
    <w:rsid w:val="0043427C"/>
    <w:rsid w:val="00434A8C"/>
    <w:rsid w:val="00441020"/>
    <w:rsid w:val="00441194"/>
    <w:rsid w:val="00444284"/>
    <w:rsid w:val="00445CE6"/>
    <w:rsid w:val="004534C2"/>
    <w:rsid w:val="0045683E"/>
    <w:rsid w:val="00472B79"/>
    <w:rsid w:val="00481E69"/>
    <w:rsid w:val="0049041F"/>
    <w:rsid w:val="00491675"/>
    <w:rsid w:val="00493855"/>
    <w:rsid w:val="004A16A3"/>
    <w:rsid w:val="004A53EC"/>
    <w:rsid w:val="004A57DD"/>
    <w:rsid w:val="004A7B51"/>
    <w:rsid w:val="004A7D71"/>
    <w:rsid w:val="004A7EF3"/>
    <w:rsid w:val="004A7F6E"/>
    <w:rsid w:val="004B11FD"/>
    <w:rsid w:val="004B23A2"/>
    <w:rsid w:val="004C1306"/>
    <w:rsid w:val="004C17DF"/>
    <w:rsid w:val="004D1A5A"/>
    <w:rsid w:val="004D3721"/>
    <w:rsid w:val="004D64F9"/>
    <w:rsid w:val="004E14A8"/>
    <w:rsid w:val="004F5FDF"/>
    <w:rsid w:val="00511CF4"/>
    <w:rsid w:val="005177FE"/>
    <w:rsid w:val="0052263B"/>
    <w:rsid w:val="00524728"/>
    <w:rsid w:val="005331CA"/>
    <w:rsid w:val="00537970"/>
    <w:rsid w:val="00544127"/>
    <w:rsid w:val="00544670"/>
    <w:rsid w:val="00553EB2"/>
    <w:rsid w:val="00560534"/>
    <w:rsid w:val="0056391B"/>
    <w:rsid w:val="005650E2"/>
    <w:rsid w:val="00567075"/>
    <w:rsid w:val="00575B2D"/>
    <w:rsid w:val="00582591"/>
    <w:rsid w:val="005833D0"/>
    <w:rsid w:val="005846F3"/>
    <w:rsid w:val="0058622F"/>
    <w:rsid w:val="005864E3"/>
    <w:rsid w:val="00592F82"/>
    <w:rsid w:val="00596F5B"/>
    <w:rsid w:val="005A0CCA"/>
    <w:rsid w:val="005A726D"/>
    <w:rsid w:val="005B08D6"/>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1CB1"/>
    <w:rsid w:val="00632E44"/>
    <w:rsid w:val="00634622"/>
    <w:rsid w:val="00636110"/>
    <w:rsid w:val="00636808"/>
    <w:rsid w:val="00641515"/>
    <w:rsid w:val="00645C4E"/>
    <w:rsid w:val="00654C2F"/>
    <w:rsid w:val="00657087"/>
    <w:rsid w:val="00666EA0"/>
    <w:rsid w:val="0067317C"/>
    <w:rsid w:val="00677AEB"/>
    <w:rsid w:val="006818F7"/>
    <w:rsid w:val="00687A1D"/>
    <w:rsid w:val="00697EA1"/>
    <w:rsid w:val="006A0270"/>
    <w:rsid w:val="006A2646"/>
    <w:rsid w:val="006A48CC"/>
    <w:rsid w:val="006A6530"/>
    <w:rsid w:val="006B1CA2"/>
    <w:rsid w:val="006B394E"/>
    <w:rsid w:val="006B435A"/>
    <w:rsid w:val="006B4C64"/>
    <w:rsid w:val="006C4F5B"/>
    <w:rsid w:val="006C6364"/>
    <w:rsid w:val="006D01C2"/>
    <w:rsid w:val="006E481A"/>
    <w:rsid w:val="006E5298"/>
    <w:rsid w:val="006F734A"/>
    <w:rsid w:val="00700D83"/>
    <w:rsid w:val="00701644"/>
    <w:rsid w:val="0070324C"/>
    <w:rsid w:val="007074E9"/>
    <w:rsid w:val="00713DA4"/>
    <w:rsid w:val="00714BF1"/>
    <w:rsid w:val="00721383"/>
    <w:rsid w:val="007333CC"/>
    <w:rsid w:val="0073399A"/>
    <w:rsid w:val="0073459E"/>
    <w:rsid w:val="00752284"/>
    <w:rsid w:val="007603F5"/>
    <w:rsid w:val="00764DB0"/>
    <w:rsid w:val="0076764D"/>
    <w:rsid w:val="0077498C"/>
    <w:rsid w:val="00783E98"/>
    <w:rsid w:val="00784128"/>
    <w:rsid w:val="00793173"/>
    <w:rsid w:val="0079352B"/>
    <w:rsid w:val="007C1459"/>
    <w:rsid w:val="007C1FCC"/>
    <w:rsid w:val="007C6201"/>
    <w:rsid w:val="007D3EDE"/>
    <w:rsid w:val="007D55E5"/>
    <w:rsid w:val="007D7C92"/>
    <w:rsid w:val="007E1154"/>
    <w:rsid w:val="007F41F8"/>
    <w:rsid w:val="007F45F1"/>
    <w:rsid w:val="008031A7"/>
    <w:rsid w:val="0080454E"/>
    <w:rsid w:val="00804C32"/>
    <w:rsid w:val="00806302"/>
    <w:rsid w:val="00807119"/>
    <w:rsid w:val="0082483F"/>
    <w:rsid w:val="008279C0"/>
    <w:rsid w:val="00827D56"/>
    <w:rsid w:val="00866E58"/>
    <w:rsid w:val="00870CB4"/>
    <w:rsid w:val="008723F3"/>
    <w:rsid w:val="00875FCA"/>
    <w:rsid w:val="008808AC"/>
    <w:rsid w:val="00881DE6"/>
    <w:rsid w:val="008837A6"/>
    <w:rsid w:val="0089145D"/>
    <w:rsid w:val="008A30FD"/>
    <w:rsid w:val="008A44E1"/>
    <w:rsid w:val="008A6CFE"/>
    <w:rsid w:val="008B0B1D"/>
    <w:rsid w:val="008B32DB"/>
    <w:rsid w:val="008B5333"/>
    <w:rsid w:val="008B6223"/>
    <w:rsid w:val="008C66E0"/>
    <w:rsid w:val="008D60AA"/>
    <w:rsid w:val="008E3339"/>
    <w:rsid w:val="008F20FC"/>
    <w:rsid w:val="008F6301"/>
    <w:rsid w:val="00905A43"/>
    <w:rsid w:val="00912C79"/>
    <w:rsid w:val="009210C5"/>
    <w:rsid w:val="00942123"/>
    <w:rsid w:val="0095207B"/>
    <w:rsid w:val="00955AF1"/>
    <w:rsid w:val="00957D81"/>
    <w:rsid w:val="00962045"/>
    <w:rsid w:val="009634F4"/>
    <w:rsid w:val="0097615A"/>
    <w:rsid w:val="00991428"/>
    <w:rsid w:val="00992676"/>
    <w:rsid w:val="00993BAF"/>
    <w:rsid w:val="009B0723"/>
    <w:rsid w:val="009B07AD"/>
    <w:rsid w:val="009B0883"/>
    <w:rsid w:val="009B15E2"/>
    <w:rsid w:val="009C0B8E"/>
    <w:rsid w:val="009C1BC8"/>
    <w:rsid w:val="009C2442"/>
    <w:rsid w:val="009C7252"/>
    <w:rsid w:val="009D0811"/>
    <w:rsid w:val="009D0EE1"/>
    <w:rsid w:val="009E1027"/>
    <w:rsid w:val="009E2AEB"/>
    <w:rsid w:val="009E2E27"/>
    <w:rsid w:val="009E4DE3"/>
    <w:rsid w:val="00A005FC"/>
    <w:rsid w:val="00A047EE"/>
    <w:rsid w:val="00A16B68"/>
    <w:rsid w:val="00A217A7"/>
    <w:rsid w:val="00A2274A"/>
    <w:rsid w:val="00A235B7"/>
    <w:rsid w:val="00A245A3"/>
    <w:rsid w:val="00A318AC"/>
    <w:rsid w:val="00A3407C"/>
    <w:rsid w:val="00A407EF"/>
    <w:rsid w:val="00A4431E"/>
    <w:rsid w:val="00A458BE"/>
    <w:rsid w:val="00A46B4C"/>
    <w:rsid w:val="00A5117B"/>
    <w:rsid w:val="00A54909"/>
    <w:rsid w:val="00A60074"/>
    <w:rsid w:val="00A6627C"/>
    <w:rsid w:val="00A71019"/>
    <w:rsid w:val="00A81029"/>
    <w:rsid w:val="00A83A2F"/>
    <w:rsid w:val="00A85327"/>
    <w:rsid w:val="00A96489"/>
    <w:rsid w:val="00A97725"/>
    <w:rsid w:val="00AB685C"/>
    <w:rsid w:val="00AB6C2D"/>
    <w:rsid w:val="00AC3839"/>
    <w:rsid w:val="00AC7082"/>
    <w:rsid w:val="00AD6A7D"/>
    <w:rsid w:val="00AF228E"/>
    <w:rsid w:val="00AF2790"/>
    <w:rsid w:val="00B14819"/>
    <w:rsid w:val="00B17AA9"/>
    <w:rsid w:val="00B21117"/>
    <w:rsid w:val="00B36765"/>
    <w:rsid w:val="00B43B75"/>
    <w:rsid w:val="00B55301"/>
    <w:rsid w:val="00B711D8"/>
    <w:rsid w:val="00B72AE1"/>
    <w:rsid w:val="00B736DF"/>
    <w:rsid w:val="00B74FBD"/>
    <w:rsid w:val="00B82586"/>
    <w:rsid w:val="00B86DB1"/>
    <w:rsid w:val="00B87869"/>
    <w:rsid w:val="00BA3709"/>
    <w:rsid w:val="00BB0F2B"/>
    <w:rsid w:val="00BF1C6F"/>
    <w:rsid w:val="00BF50F7"/>
    <w:rsid w:val="00C02F29"/>
    <w:rsid w:val="00C053F7"/>
    <w:rsid w:val="00C05B24"/>
    <w:rsid w:val="00C22A25"/>
    <w:rsid w:val="00C263F4"/>
    <w:rsid w:val="00C33C6C"/>
    <w:rsid w:val="00C34216"/>
    <w:rsid w:val="00C35671"/>
    <w:rsid w:val="00C35B77"/>
    <w:rsid w:val="00C376EB"/>
    <w:rsid w:val="00C46EC1"/>
    <w:rsid w:val="00C53519"/>
    <w:rsid w:val="00C53E2C"/>
    <w:rsid w:val="00C550C8"/>
    <w:rsid w:val="00C606C3"/>
    <w:rsid w:val="00C72848"/>
    <w:rsid w:val="00C72D27"/>
    <w:rsid w:val="00C7736C"/>
    <w:rsid w:val="00C821A1"/>
    <w:rsid w:val="00C82D87"/>
    <w:rsid w:val="00C8712A"/>
    <w:rsid w:val="00C95220"/>
    <w:rsid w:val="00C963D3"/>
    <w:rsid w:val="00CB2CBB"/>
    <w:rsid w:val="00CB3B19"/>
    <w:rsid w:val="00CB3E1F"/>
    <w:rsid w:val="00CB7CAC"/>
    <w:rsid w:val="00CC5335"/>
    <w:rsid w:val="00CC5BA4"/>
    <w:rsid w:val="00CD4998"/>
    <w:rsid w:val="00CE1035"/>
    <w:rsid w:val="00CF2819"/>
    <w:rsid w:val="00CF4F9D"/>
    <w:rsid w:val="00CF70DC"/>
    <w:rsid w:val="00D104E4"/>
    <w:rsid w:val="00D148DC"/>
    <w:rsid w:val="00D17FDC"/>
    <w:rsid w:val="00D240D9"/>
    <w:rsid w:val="00D63EFD"/>
    <w:rsid w:val="00D84752"/>
    <w:rsid w:val="00D86B3B"/>
    <w:rsid w:val="00D8748A"/>
    <w:rsid w:val="00D93196"/>
    <w:rsid w:val="00D974C7"/>
    <w:rsid w:val="00DB243C"/>
    <w:rsid w:val="00DB482A"/>
    <w:rsid w:val="00DB56F2"/>
    <w:rsid w:val="00DB6EF5"/>
    <w:rsid w:val="00DC0391"/>
    <w:rsid w:val="00DC3089"/>
    <w:rsid w:val="00DC4420"/>
    <w:rsid w:val="00DD0802"/>
    <w:rsid w:val="00DD2E11"/>
    <w:rsid w:val="00DE03AF"/>
    <w:rsid w:val="00DE121C"/>
    <w:rsid w:val="00DE593D"/>
    <w:rsid w:val="00DE6633"/>
    <w:rsid w:val="00DF685D"/>
    <w:rsid w:val="00DF75F8"/>
    <w:rsid w:val="00DF7A3A"/>
    <w:rsid w:val="00E00C00"/>
    <w:rsid w:val="00E07721"/>
    <w:rsid w:val="00E07C5A"/>
    <w:rsid w:val="00E15BA9"/>
    <w:rsid w:val="00E21981"/>
    <w:rsid w:val="00E238EB"/>
    <w:rsid w:val="00E26E19"/>
    <w:rsid w:val="00E450A4"/>
    <w:rsid w:val="00E506BE"/>
    <w:rsid w:val="00E55547"/>
    <w:rsid w:val="00E6302B"/>
    <w:rsid w:val="00E6452F"/>
    <w:rsid w:val="00E64F45"/>
    <w:rsid w:val="00E6742D"/>
    <w:rsid w:val="00E71CB0"/>
    <w:rsid w:val="00E77C3D"/>
    <w:rsid w:val="00E909F0"/>
    <w:rsid w:val="00E93993"/>
    <w:rsid w:val="00EA0913"/>
    <w:rsid w:val="00EA318B"/>
    <w:rsid w:val="00EB45AC"/>
    <w:rsid w:val="00ED0BC4"/>
    <w:rsid w:val="00EE27F9"/>
    <w:rsid w:val="00EE4971"/>
    <w:rsid w:val="00EE744D"/>
    <w:rsid w:val="00EF090E"/>
    <w:rsid w:val="00F01B94"/>
    <w:rsid w:val="00F033DA"/>
    <w:rsid w:val="00F27CD8"/>
    <w:rsid w:val="00F30351"/>
    <w:rsid w:val="00F3323E"/>
    <w:rsid w:val="00F341F4"/>
    <w:rsid w:val="00F35CCE"/>
    <w:rsid w:val="00F44220"/>
    <w:rsid w:val="00F5524B"/>
    <w:rsid w:val="00F61DD2"/>
    <w:rsid w:val="00F66AFF"/>
    <w:rsid w:val="00F70947"/>
    <w:rsid w:val="00F71433"/>
    <w:rsid w:val="00F73131"/>
    <w:rsid w:val="00F9140E"/>
    <w:rsid w:val="00F97C5B"/>
    <w:rsid w:val="00FA3D50"/>
    <w:rsid w:val="00FA3D5F"/>
    <w:rsid w:val="00FB676C"/>
    <w:rsid w:val="00FC374A"/>
    <w:rsid w:val="00FC7B47"/>
    <w:rsid w:val="00FD035C"/>
    <w:rsid w:val="00FD1A35"/>
    <w:rsid w:val="00FD36C5"/>
    <w:rsid w:val="00FD46E1"/>
    <w:rsid w:val="00FD6310"/>
    <w:rsid w:val="00FD7C7B"/>
    <w:rsid w:val="00FE1D12"/>
    <w:rsid w:val="00FE2122"/>
    <w:rsid w:val="00FE2A86"/>
    <w:rsid w:val="00FE695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Kenna</cp:lastModifiedBy>
  <cp:revision>3</cp:revision>
  <cp:lastPrinted>2019-09-04T15:45:00Z</cp:lastPrinted>
  <dcterms:created xsi:type="dcterms:W3CDTF">2022-10-14T14:26:00Z</dcterms:created>
  <dcterms:modified xsi:type="dcterms:W3CDTF">2022-10-14T14:26:00Z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2022-10-10T20:40:41Z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06fbee9c-516f-4601-845e-650177a93513</vt:lpwstr>
  </property>
  <property fmtid="{D5CDD505-2E9C-101B-9397-08002B2CF9AE}" pid="8" name="MSIP_Label_ea60d57e-af5b-4752-ac57-3e4f28ca11dc_ContentBits">
    <vt:lpwstr>0</vt:lpwstr>
  </property>
</Properties>
</file>