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A205CA" w:rsidRDefault="00B736DF" w:rsidP="009E1027">
      <w:pPr>
        <w:pStyle w:val="ListParagraph"/>
        <w:numPr>
          <w:ilvl w:val="0"/>
          <w:numId w:val="12"/>
        </w:numPr>
        <w:ind w:left="426"/>
        <w:jc w:val="both"/>
        <w:rPr>
          <w:rFonts w:ascii="Avenir Next" w:hAnsi="Avenir Next" w:cs="Arial"/>
          <w:sz w:val="22"/>
          <w:szCs w:val="22"/>
          <w:highlight w:val="yellow"/>
          <w:lang w:val="en-GB"/>
        </w:rPr>
      </w:pPr>
      <w:r w:rsidRPr="00A205CA">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A205CA" w:rsidRDefault="00161F1B" w:rsidP="009E1027">
      <w:pPr>
        <w:pStyle w:val="ListParagraph"/>
        <w:numPr>
          <w:ilvl w:val="0"/>
          <w:numId w:val="13"/>
        </w:numPr>
        <w:ind w:left="426"/>
        <w:jc w:val="both"/>
        <w:rPr>
          <w:rFonts w:ascii="Avenir Next" w:hAnsi="Avenir Next" w:cs="Arial"/>
          <w:sz w:val="22"/>
          <w:szCs w:val="22"/>
          <w:highlight w:val="yellow"/>
          <w:lang w:val="en-GB"/>
        </w:rPr>
      </w:pPr>
      <w:r w:rsidRPr="00A205CA">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53E02" w:rsidRDefault="009E2E27" w:rsidP="008031A7">
      <w:pPr>
        <w:pStyle w:val="ListParagraph"/>
        <w:numPr>
          <w:ilvl w:val="0"/>
          <w:numId w:val="14"/>
        </w:numPr>
        <w:ind w:left="426"/>
        <w:jc w:val="both"/>
        <w:rPr>
          <w:rFonts w:ascii="Avenir Next" w:hAnsi="Avenir Next" w:cs="Arial"/>
          <w:sz w:val="22"/>
          <w:szCs w:val="22"/>
          <w:highlight w:val="yellow"/>
          <w:lang w:val="en-GB"/>
        </w:rPr>
      </w:pPr>
      <w:r w:rsidRPr="00453E02">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9C7173" w:rsidRDefault="009E2E27" w:rsidP="008031A7">
      <w:pPr>
        <w:pStyle w:val="ListParagraph"/>
        <w:numPr>
          <w:ilvl w:val="0"/>
          <w:numId w:val="15"/>
        </w:numPr>
        <w:ind w:left="426"/>
        <w:jc w:val="both"/>
        <w:rPr>
          <w:rFonts w:ascii="Avenir Next" w:hAnsi="Avenir Next" w:cs="Arial"/>
          <w:sz w:val="22"/>
          <w:szCs w:val="22"/>
          <w:highlight w:val="yellow"/>
          <w:lang w:val="en-GB"/>
        </w:rPr>
      </w:pPr>
      <w:r w:rsidRPr="009C7173">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9C7173" w:rsidRDefault="00A235B7" w:rsidP="006D01C2">
      <w:pPr>
        <w:pStyle w:val="ListParagraph"/>
        <w:numPr>
          <w:ilvl w:val="0"/>
          <w:numId w:val="16"/>
        </w:numPr>
        <w:ind w:left="426"/>
        <w:jc w:val="both"/>
        <w:rPr>
          <w:rFonts w:ascii="Avenir Next" w:hAnsi="Avenir Next" w:cs="Arial"/>
          <w:sz w:val="22"/>
          <w:szCs w:val="22"/>
          <w:highlight w:val="yellow"/>
          <w:lang w:val="en-GB"/>
        </w:rPr>
      </w:pPr>
      <w:r w:rsidRPr="009C7173">
        <w:rPr>
          <w:rFonts w:ascii="Avenir Next" w:hAnsi="Avenir Next" w:cs="Arial"/>
          <w:sz w:val="22"/>
          <w:szCs w:val="22"/>
          <w:highlight w:val="yellow"/>
          <w:lang w:val="en-GB"/>
        </w:rPr>
        <w:t>The statement</w:t>
      </w:r>
      <w:r w:rsidR="0037465A" w:rsidRPr="009C7173">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9C7173"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9C7173">
        <w:rPr>
          <w:rFonts w:ascii="Avenir Next" w:eastAsiaTheme="minorHAnsi" w:hAnsi="Avenir Next" w:cs="Arial"/>
          <w:sz w:val="22"/>
          <w:szCs w:val="22"/>
          <w:highlight w:val="yellow"/>
          <w:lang w:val="en-GB"/>
        </w:rPr>
        <w:t>Private International Law</w:t>
      </w:r>
      <w:r w:rsidR="00991428" w:rsidRPr="009C7173">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1C6F02" w:rsidRDefault="004D1A5A" w:rsidP="006D01C2">
      <w:pPr>
        <w:pStyle w:val="ListParagraph"/>
        <w:numPr>
          <w:ilvl w:val="0"/>
          <w:numId w:val="18"/>
        </w:numPr>
        <w:ind w:left="426"/>
        <w:jc w:val="both"/>
        <w:rPr>
          <w:rFonts w:ascii="Avenir Next" w:hAnsi="Avenir Next" w:cs="Arial"/>
          <w:sz w:val="22"/>
          <w:szCs w:val="22"/>
          <w:highlight w:val="yellow"/>
          <w:lang w:val="en-GB"/>
        </w:rPr>
      </w:pPr>
      <w:r w:rsidRPr="001C6F02">
        <w:rPr>
          <w:rFonts w:ascii="Avenir Next" w:hAnsi="Avenir Next" w:cs="Arial"/>
          <w:sz w:val="22"/>
          <w:szCs w:val="22"/>
          <w:highlight w:val="yellow"/>
          <w:lang w:val="en-GB"/>
        </w:rPr>
        <w:t>UNCITRAL Model Law on Cross-border Insolvency (1997)</w:t>
      </w:r>
      <w:r w:rsidR="00912C79" w:rsidRPr="001C6F02">
        <w:rPr>
          <w:rFonts w:ascii="Avenir Next" w:hAnsi="Avenir Next" w:cs="Arial"/>
          <w:sz w:val="22"/>
          <w:szCs w:val="22"/>
          <w:highlight w:val="yellow"/>
          <w:lang w:val="en-GB"/>
        </w:rPr>
        <w:t>.</w:t>
      </w:r>
      <w:r w:rsidRPr="001C6F02">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AB6BBB" w:rsidRDefault="001A7E9A" w:rsidP="006D01C2">
      <w:pPr>
        <w:pStyle w:val="ListParagraph"/>
        <w:numPr>
          <w:ilvl w:val="0"/>
          <w:numId w:val="19"/>
        </w:numPr>
        <w:ind w:left="426"/>
        <w:jc w:val="both"/>
        <w:rPr>
          <w:rFonts w:ascii="Avenir Next" w:hAnsi="Avenir Next" w:cs="Arial"/>
          <w:sz w:val="22"/>
          <w:szCs w:val="22"/>
          <w:highlight w:val="yellow"/>
          <w:lang w:val="en-GB"/>
        </w:rPr>
      </w:pPr>
      <w:r w:rsidRPr="00AB6BBB">
        <w:rPr>
          <w:rFonts w:ascii="Avenir Next" w:hAnsi="Avenir Next" w:cs="Arial"/>
          <w:sz w:val="22"/>
          <w:szCs w:val="22"/>
          <w:highlight w:val="yellow"/>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AB6BBB" w:rsidRDefault="0082483F" w:rsidP="006D01C2">
      <w:pPr>
        <w:pStyle w:val="ListParagraph"/>
        <w:numPr>
          <w:ilvl w:val="0"/>
          <w:numId w:val="20"/>
        </w:numPr>
        <w:ind w:left="426"/>
        <w:jc w:val="both"/>
        <w:rPr>
          <w:rFonts w:ascii="Avenir Next" w:hAnsi="Avenir Next" w:cs="Arial"/>
          <w:sz w:val="22"/>
          <w:szCs w:val="22"/>
          <w:highlight w:val="yellow"/>
          <w:lang w:val="en-GB"/>
        </w:rPr>
      </w:pPr>
      <w:r w:rsidRPr="00AB6BBB">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F868A7"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F868A7">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B714819" w:rsidR="009B07AD" w:rsidRPr="00827D56" w:rsidRDefault="00F868A7"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International insolvency law refers to the system of rules that regulate the treatment of financially distressed debtors where these debtors have assets or creditors in more than one jurisdiction.</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0BBA7335" w:rsidR="009B07AD" w:rsidRDefault="00F868A7"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principle of universality provides that only one forum should have jurisdiction over the debtor. In other words, there should be a </w:t>
      </w:r>
      <w:r w:rsidRPr="00F868A7">
        <w:rPr>
          <w:rFonts w:ascii="Avenir Next" w:hAnsi="Avenir Next" w:cs="Arial"/>
          <w:i/>
          <w:iCs/>
          <w:color w:val="7B7B7B" w:themeColor="accent3" w:themeShade="BF"/>
          <w:sz w:val="22"/>
          <w:szCs w:val="22"/>
          <w:lang w:val="en-GB"/>
        </w:rPr>
        <w:t>single</w:t>
      </w:r>
      <w:r>
        <w:rPr>
          <w:rFonts w:ascii="Avenir Next" w:hAnsi="Avenir Next" w:cs="Arial"/>
          <w:color w:val="7B7B7B" w:themeColor="accent3" w:themeShade="BF"/>
          <w:sz w:val="22"/>
          <w:szCs w:val="22"/>
          <w:lang w:val="en-GB"/>
        </w:rPr>
        <w:t xml:space="preserve"> insolvency proceeding regulating the administration of the debtor’s assets and debts worldwide. Accordingly, once insolvency proceedings are commenced in one jurisdiction, insolvency proceedings cannot be commenced in any other jurisdiction, nor can there be any other forms of execution of the debtor’s assets. The sole forum with jurisdiction over the debtor should be the State where the centre of the debtor’s interests is located.</w:t>
      </w:r>
    </w:p>
    <w:p w14:paraId="23C43F70" w14:textId="3AC27112" w:rsidR="00F868A7" w:rsidRDefault="00F868A7" w:rsidP="00C053F7">
      <w:pPr>
        <w:ind w:left="720" w:hanging="720"/>
        <w:jc w:val="both"/>
        <w:rPr>
          <w:rFonts w:ascii="Avenir Next" w:hAnsi="Avenir Next" w:cs="Arial"/>
          <w:color w:val="7B7B7B" w:themeColor="accent3" w:themeShade="BF"/>
          <w:sz w:val="22"/>
          <w:szCs w:val="22"/>
          <w:lang w:val="en-GB"/>
        </w:rPr>
      </w:pPr>
    </w:p>
    <w:p w14:paraId="5078A105" w14:textId="72817EB3" w:rsidR="00F868A7" w:rsidRPr="00827D56" w:rsidRDefault="00F868A7"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According to the concept of territoriality, insolvency proceedings may be commenced in every jurisdiction where the debtor has assets, but the reach of these proceedings should be territorially limited to assets within the State where the proceedings are opened. Thus, it is possible to have multiple concurrent insolvency proceedings in relation to the same debtor.</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576433AD" w:rsidR="00C72848" w:rsidRPr="00A06B1F" w:rsidRDefault="00A06B1F" w:rsidP="00A06B1F">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Bahrain adopted the UNCITRAL Model Law on Cross-Border Insolvency in 2018, with the Dubai International Financial Centre doing the same in 2019.</w:t>
      </w:r>
    </w:p>
    <w:p w14:paraId="3A1F59FA" w14:textId="5736EAFC" w:rsidR="00A06B1F" w:rsidRPr="00A06B1F" w:rsidRDefault="00A06B1F" w:rsidP="00A06B1F">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 2018, Saudi Arabia approved a new bankruptcy law which was aimed at attracting foreign direct investment, boosting credit growth and easing the process of winding up insolvent companies.</w:t>
      </w:r>
    </w:p>
    <w:p w14:paraId="70E1B929" w14:textId="46BAEBC5" w:rsidR="00A06B1F" w:rsidRPr="00A06B1F" w:rsidRDefault="00A06B1F" w:rsidP="00A06B1F">
      <w:pPr>
        <w:pStyle w:val="ListParagraph"/>
        <w:numPr>
          <w:ilvl w:val="0"/>
          <w:numId w:val="23"/>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UAE adopted a new bankruptcy law in 2016 (Federal Law by Decree No. (9) of 2016 on Bankruptcy) and a new insolvency law in 2019 (Federal Decree Law No. (19) of 2019 on Insolvency).</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30D7C65" w14:textId="0D0EC7FC" w:rsidR="00A06B1F" w:rsidRDefault="00A06B1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According to Sealy and Hooley,</w:t>
      </w:r>
      <w:r w:rsidR="00C41912">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there are a few key differences between the objectives of insolvency for individuals and corporations. </w:t>
      </w:r>
    </w:p>
    <w:p w14:paraId="3B5A299F" w14:textId="77777777" w:rsidR="00A06B1F" w:rsidRDefault="00A06B1F" w:rsidP="00C053F7">
      <w:pPr>
        <w:jc w:val="both"/>
        <w:rPr>
          <w:rFonts w:ascii="Avenir Next" w:hAnsi="Avenir Next" w:cs="Arial"/>
          <w:color w:val="7B7B7B" w:themeColor="accent3" w:themeShade="BF"/>
          <w:sz w:val="22"/>
          <w:szCs w:val="22"/>
          <w:lang w:val="en-GB"/>
        </w:rPr>
      </w:pPr>
    </w:p>
    <w:p w14:paraId="4024A332" w14:textId="213EB57A" w:rsidR="00544127" w:rsidRDefault="00A06B1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 of insolvency for individuals is threefold: to protect the debtor from harassment by his creditors, to enable the debtor to make a fresh start, especially in less blameworthy cases, and to reduce indebtedness by contributing the debtor’s present and future income to the estate, while also considering the debtor’s personal circumstances. To that end, there is a greater consideration of personal circumstances and livelihood where individual insolvency is concerned.</w:t>
      </w:r>
    </w:p>
    <w:p w14:paraId="00A70332" w14:textId="2232536E" w:rsidR="00A06B1F" w:rsidRDefault="00A06B1F" w:rsidP="00C053F7">
      <w:pPr>
        <w:jc w:val="both"/>
        <w:rPr>
          <w:rFonts w:ascii="Avenir Next" w:hAnsi="Avenir Next" w:cs="Arial"/>
          <w:color w:val="7B7B7B" w:themeColor="accent3" w:themeShade="BF"/>
          <w:sz w:val="22"/>
          <w:szCs w:val="22"/>
          <w:lang w:val="en-GB"/>
        </w:rPr>
      </w:pPr>
    </w:p>
    <w:p w14:paraId="7FB77AA0" w14:textId="02BF6CED" w:rsidR="00A06B1F" w:rsidRDefault="00A06B1F"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objective of insolvency for corporations is to preserve the business as a going concern where possible, and to impose personal liability on persons responsible for the corporation’s insolvency where personal liability has been abused.</w:t>
      </w:r>
    </w:p>
    <w:p w14:paraId="04C27B72" w14:textId="34067280" w:rsidR="00A06B1F" w:rsidRDefault="00A06B1F" w:rsidP="00C053F7">
      <w:pPr>
        <w:jc w:val="both"/>
        <w:rPr>
          <w:rFonts w:ascii="Avenir Next" w:hAnsi="Avenir Next" w:cs="Arial"/>
          <w:color w:val="7B7B7B" w:themeColor="accent3" w:themeShade="BF"/>
          <w:sz w:val="22"/>
          <w:szCs w:val="22"/>
          <w:lang w:val="en-GB"/>
        </w:rPr>
      </w:pPr>
    </w:p>
    <w:p w14:paraId="766357CD" w14:textId="1BA513CC" w:rsidR="00A06B1F" w:rsidRPr="00A06B1F" w:rsidRDefault="00A06B1F"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There are also a few similarities </w:t>
      </w:r>
      <w:r w:rsidR="0020604A">
        <w:rPr>
          <w:rFonts w:ascii="Avenir Next" w:hAnsi="Avenir Next" w:cs="Arial"/>
          <w:color w:val="7B7B7B" w:themeColor="accent3" w:themeShade="BF"/>
          <w:sz w:val="22"/>
          <w:szCs w:val="22"/>
          <w:lang w:val="en-GB"/>
        </w:rPr>
        <w:t>regarding</w:t>
      </w:r>
      <w:r>
        <w:rPr>
          <w:rFonts w:ascii="Avenir Next" w:hAnsi="Avenir Next" w:cs="Arial"/>
          <w:color w:val="7B7B7B" w:themeColor="accent3" w:themeShade="BF"/>
          <w:sz w:val="22"/>
          <w:szCs w:val="22"/>
          <w:lang w:val="en-GB"/>
        </w:rPr>
        <w:t xml:space="preserve"> the objectives of insolvency for individuals and corporations. These are to ensure </w:t>
      </w:r>
      <w:proofErr w:type="spellStart"/>
      <w:r>
        <w:rPr>
          <w:rFonts w:ascii="Avenir Next" w:hAnsi="Avenir Next" w:cs="Arial"/>
          <w:i/>
          <w:iCs/>
          <w:color w:val="7B7B7B" w:themeColor="accent3" w:themeShade="BF"/>
          <w:sz w:val="22"/>
          <w:szCs w:val="22"/>
          <w:lang w:val="en-GB"/>
        </w:rPr>
        <w:t>pari</w:t>
      </w:r>
      <w:proofErr w:type="spellEnd"/>
      <w:r>
        <w:rPr>
          <w:rFonts w:ascii="Avenir Next" w:hAnsi="Avenir Next" w:cs="Arial"/>
          <w:i/>
          <w:iCs/>
          <w:color w:val="7B7B7B" w:themeColor="accent3" w:themeShade="BF"/>
          <w:sz w:val="22"/>
          <w:szCs w:val="22"/>
          <w:lang w:val="en-GB"/>
        </w:rPr>
        <w:t xml:space="preserve"> passu </w:t>
      </w:r>
      <w:r>
        <w:rPr>
          <w:rFonts w:ascii="Avenir Next" w:hAnsi="Avenir Next" w:cs="Arial"/>
          <w:color w:val="7B7B7B" w:themeColor="accent3" w:themeShade="BF"/>
          <w:sz w:val="22"/>
          <w:szCs w:val="22"/>
          <w:lang w:val="en-GB"/>
        </w:rPr>
        <w:t>distribution as far as possible except where priority creditors are concerned, to ensure that secured creditors deal fairly with the debtor and other creditors, to investigate the reasons for the insolvency, and to reclaim voidable dispositions where the insolvent debtor has dealt improperly with assets.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27388242" w:rsidR="00DF75F8" w:rsidRDefault="00C0693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are numerous difficulties that may be encountered when dealing with insolvency law in a cross-border context. These difficulties tend to arise from pertinent differences in the relevant systems.</w:t>
      </w:r>
    </w:p>
    <w:p w14:paraId="3DE9E96E" w14:textId="37594F51" w:rsidR="00C06939" w:rsidRDefault="00C06939" w:rsidP="00C053F7">
      <w:pPr>
        <w:jc w:val="both"/>
        <w:rPr>
          <w:rFonts w:ascii="Avenir Next" w:hAnsi="Avenir Next" w:cs="Arial"/>
          <w:color w:val="7B7B7B" w:themeColor="accent3" w:themeShade="BF"/>
          <w:sz w:val="22"/>
          <w:szCs w:val="22"/>
          <w:lang w:val="en-GB"/>
        </w:rPr>
      </w:pPr>
    </w:p>
    <w:p w14:paraId="78449DAE" w14:textId="3453E093" w:rsidR="00C06939" w:rsidRDefault="00C0693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First, the standard of insolvency laws across different countries is inconsistent, with the standard in many countries being relatively low. Many of these laws are outdated or otherwise framed in a way that is not suited to modern day trade and investment. As such, there is a general lack of structure when dealing with cross-border insolvency cases.</w:t>
      </w:r>
    </w:p>
    <w:p w14:paraId="016475E5" w14:textId="77777777" w:rsidR="00C06939" w:rsidRDefault="00C06939" w:rsidP="00C053F7">
      <w:pPr>
        <w:jc w:val="both"/>
        <w:rPr>
          <w:rFonts w:ascii="Avenir Next" w:hAnsi="Avenir Next" w:cs="Arial"/>
          <w:color w:val="7B7B7B" w:themeColor="accent3" w:themeShade="BF"/>
          <w:sz w:val="22"/>
          <w:szCs w:val="22"/>
          <w:lang w:val="en-GB"/>
        </w:rPr>
      </w:pPr>
    </w:p>
    <w:p w14:paraId="15CAA92D" w14:textId="25065CC4" w:rsidR="00C06939" w:rsidRDefault="00C0693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Second, the fact that there are various national approaches to insolvency is a difficulty. A basic dividing line between the various systems is the general view as to the interests that insolvency proceedings should provide for. A common distinction is that between pro-creditor and pro-debtor systems. </w:t>
      </w:r>
      <w:r w:rsidR="003467C5">
        <w:rPr>
          <w:rFonts w:ascii="Avenir Next" w:hAnsi="Avenir Next" w:cs="Arial"/>
          <w:color w:val="7B7B7B" w:themeColor="accent3" w:themeShade="BF"/>
          <w:sz w:val="22"/>
          <w:szCs w:val="22"/>
          <w:lang w:val="en-GB"/>
        </w:rPr>
        <w:t>Some</w:t>
      </w:r>
      <w:r>
        <w:rPr>
          <w:rFonts w:ascii="Avenir Next" w:hAnsi="Avenir Next" w:cs="Arial"/>
          <w:color w:val="7B7B7B" w:themeColor="accent3" w:themeShade="BF"/>
          <w:sz w:val="22"/>
          <w:szCs w:val="22"/>
          <w:lang w:val="en-GB"/>
        </w:rPr>
        <w:t xml:space="preserve"> systems may also emphasise other interests important in a domestic context, such as labour rights (</w:t>
      </w:r>
      <w:r>
        <w:rPr>
          <w:rFonts w:ascii="Avenir Next" w:hAnsi="Avenir Next" w:cs="Arial"/>
          <w:i/>
          <w:iCs/>
          <w:color w:val="7B7B7B" w:themeColor="accent3" w:themeShade="BF"/>
          <w:sz w:val="22"/>
          <w:szCs w:val="22"/>
          <w:lang w:val="en-GB"/>
        </w:rPr>
        <w:t xml:space="preserve">e.g. </w:t>
      </w:r>
      <w:r>
        <w:rPr>
          <w:rFonts w:ascii="Avenir Next" w:hAnsi="Avenir Next" w:cs="Arial"/>
          <w:color w:val="7B7B7B" w:themeColor="accent3" w:themeShade="BF"/>
          <w:sz w:val="22"/>
          <w:szCs w:val="22"/>
          <w:lang w:val="en-GB"/>
        </w:rPr>
        <w:t xml:space="preserve">France), or other public policy reasons, such as </w:t>
      </w:r>
      <w:r w:rsidR="007435FA">
        <w:rPr>
          <w:rFonts w:ascii="Avenir Next" w:hAnsi="Avenir Next" w:cs="Arial"/>
          <w:color w:val="7B7B7B" w:themeColor="accent3" w:themeShade="BF"/>
          <w:sz w:val="22"/>
          <w:szCs w:val="22"/>
          <w:lang w:val="en-GB"/>
        </w:rPr>
        <w:t xml:space="preserve">an </w:t>
      </w:r>
      <w:r>
        <w:rPr>
          <w:rFonts w:ascii="Avenir Next" w:hAnsi="Avenir Next" w:cs="Arial"/>
          <w:color w:val="7B7B7B" w:themeColor="accent3" w:themeShade="BF"/>
          <w:sz w:val="22"/>
          <w:szCs w:val="22"/>
          <w:lang w:val="en-GB"/>
        </w:rPr>
        <w:t>unwillingness to recognise foreign public claims for tax or social security reasons. In this way, cross-border insolvency proceedings can be complicated by the fact that they intersect with questions of substantive law (both private and public law).</w:t>
      </w:r>
    </w:p>
    <w:p w14:paraId="115AE6ED" w14:textId="6759DD06" w:rsidR="00C06939" w:rsidRDefault="00C06939" w:rsidP="00C053F7">
      <w:pPr>
        <w:jc w:val="both"/>
        <w:rPr>
          <w:rFonts w:ascii="Avenir Next" w:hAnsi="Avenir Next" w:cs="Arial"/>
          <w:color w:val="7B7B7B" w:themeColor="accent3" w:themeShade="BF"/>
          <w:sz w:val="22"/>
          <w:szCs w:val="22"/>
          <w:lang w:val="en-GB"/>
        </w:rPr>
      </w:pPr>
    </w:p>
    <w:p w14:paraId="7D812197" w14:textId="0EC1106F" w:rsidR="00C06939" w:rsidRDefault="00C0693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Third, finding a common insolvency language is a challenge. </w:t>
      </w:r>
      <w:r w:rsidR="001C6679">
        <w:rPr>
          <w:rFonts w:ascii="Avenir Next" w:hAnsi="Avenir Next" w:cs="Arial"/>
          <w:color w:val="7B7B7B" w:themeColor="accent3" w:themeShade="BF"/>
          <w:sz w:val="22"/>
          <w:szCs w:val="22"/>
          <w:lang w:val="en-GB"/>
        </w:rPr>
        <w:t xml:space="preserve">The definition of “insolvency” may differ at the international </w:t>
      </w:r>
      <w:r w:rsidR="007435FA">
        <w:rPr>
          <w:rFonts w:ascii="Avenir Next" w:hAnsi="Avenir Next" w:cs="Arial"/>
          <w:color w:val="7B7B7B" w:themeColor="accent3" w:themeShade="BF"/>
          <w:sz w:val="22"/>
          <w:szCs w:val="22"/>
          <w:lang w:val="en-GB"/>
        </w:rPr>
        <w:t>level</w:t>
      </w:r>
      <w:r w:rsidR="001C6679">
        <w:rPr>
          <w:rFonts w:ascii="Avenir Next" w:hAnsi="Avenir Next" w:cs="Arial"/>
          <w:color w:val="7B7B7B" w:themeColor="accent3" w:themeShade="BF"/>
          <w:sz w:val="22"/>
          <w:szCs w:val="22"/>
          <w:lang w:val="en-GB"/>
        </w:rPr>
        <w:t xml:space="preserve">. For example, a more short-term inability to service debts, for example a </w:t>
      </w:r>
      <w:r w:rsidR="001C6679">
        <w:rPr>
          <w:rFonts w:ascii="Avenir Next" w:hAnsi="Avenir Next" w:cs="Arial"/>
          <w:color w:val="7B7B7B" w:themeColor="accent3" w:themeShade="BF"/>
          <w:sz w:val="22"/>
          <w:szCs w:val="22"/>
          <w:lang w:val="en-GB"/>
        </w:rPr>
        <w:lastRenderedPageBreak/>
        <w:t>liquidity crisis, is sometimes considered sufficient for the commencement of “insolvency proceedings”.</w:t>
      </w:r>
    </w:p>
    <w:p w14:paraId="02BF3C5E" w14:textId="7D7B9C37" w:rsidR="001C6679" w:rsidRDefault="001C6679" w:rsidP="00C053F7">
      <w:pPr>
        <w:jc w:val="both"/>
        <w:rPr>
          <w:rFonts w:ascii="Avenir Next" w:hAnsi="Avenir Next" w:cs="Arial"/>
          <w:color w:val="7B7B7B" w:themeColor="accent3" w:themeShade="BF"/>
          <w:sz w:val="22"/>
          <w:szCs w:val="22"/>
          <w:lang w:val="en-GB"/>
        </w:rPr>
      </w:pPr>
    </w:p>
    <w:p w14:paraId="0A24E16C" w14:textId="2230919D" w:rsidR="001C6679" w:rsidRDefault="001C6679"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Apart from those </w:t>
      </w:r>
      <w:r w:rsidR="00E04286">
        <w:rPr>
          <w:rFonts w:ascii="Avenir Next" w:hAnsi="Avenir Next" w:cs="Arial"/>
          <w:color w:val="7B7B7B" w:themeColor="accent3" w:themeShade="BF"/>
          <w:sz w:val="22"/>
          <w:szCs w:val="22"/>
          <w:lang w:val="en-GB"/>
        </w:rPr>
        <w:t xml:space="preserve">difficulties mentioned </w:t>
      </w:r>
      <w:r>
        <w:rPr>
          <w:rFonts w:ascii="Avenir Next" w:hAnsi="Avenir Next" w:cs="Arial"/>
          <w:color w:val="7B7B7B" w:themeColor="accent3" w:themeShade="BF"/>
          <w:sz w:val="22"/>
          <w:szCs w:val="22"/>
          <w:lang w:val="en-GB"/>
        </w:rPr>
        <w:t>above, Westbrook</w:t>
      </w:r>
      <w:r w:rsidR="00C41912">
        <w:rPr>
          <w:rStyle w:val="FootnoteReference"/>
          <w:rFonts w:ascii="Avenir Next" w:hAnsi="Avenir Next" w:cs="Arial"/>
          <w:color w:val="7B7B7B" w:themeColor="accent3" w:themeShade="BF"/>
          <w:sz w:val="22"/>
          <w:szCs w:val="22"/>
          <w:lang w:val="en-GB"/>
        </w:rPr>
        <w:footnoteReference w:id="2"/>
      </w:r>
      <w:r>
        <w:rPr>
          <w:rFonts w:ascii="Avenir Next" w:hAnsi="Avenir Next" w:cs="Arial"/>
          <w:color w:val="7B7B7B" w:themeColor="accent3" w:themeShade="BF"/>
          <w:sz w:val="22"/>
          <w:szCs w:val="22"/>
          <w:lang w:val="en-GB"/>
        </w:rPr>
        <w:t xml:space="preserve"> also identifies nine key issues in cross-border insolvency cases:</w:t>
      </w:r>
    </w:p>
    <w:p w14:paraId="4A2FEDAA" w14:textId="20742A76" w:rsid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Standing for (recognition of) the foreign representative;</w:t>
      </w:r>
    </w:p>
    <w:p w14:paraId="238DAB50" w14:textId="5B105F22" w:rsid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Moratorium on creditor actions;</w:t>
      </w:r>
    </w:p>
    <w:p w14:paraId="1E1E84B4" w14:textId="36D3FEEE" w:rsid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Creditor participation;</w:t>
      </w:r>
    </w:p>
    <w:p w14:paraId="7DE7B9BD" w14:textId="09AEA8DB" w:rsid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Executory contracts;</w:t>
      </w:r>
    </w:p>
    <w:p w14:paraId="0C9087F1" w14:textId="2F102927" w:rsid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Co-ordinated claims procedures;</w:t>
      </w:r>
    </w:p>
    <w:p w14:paraId="1A078421" w14:textId="41EBDBAD" w:rsid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Priorities and preferences;</w:t>
      </w:r>
    </w:p>
    <w:p w14:paraId="105756BD" w14:textId="700070E7" w:rsid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Avoidance provision powers;</w:t>
      </w:r>
    </w:p>
    <w:p w14:paraId="5BF850AB" w14:textId="26602230" w:rsid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Discharges; and</w:t>
      </w:r>
    </w:p>
    <w:p w14:paraId="510C52B2" w14:textId="7485A926" w:rsidR="001C6679" w:rsidRPr="001C6679" w:rsidRDefault="001C6679" w:rsidP="001C667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Conflict-of-law issues.</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4ECC3D53" w:rsidR="00DF75F8" w:rsidRDefault="00886B8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Multilateral insolvency treaties and conventions have been introduced. When signed and ratified by a </w:t>
      </w:r>
      <w:r w:rsidR="00C47A61">
        <w:rPr>
          <w:rFonts w:ascii="Avenir Next" w:hAnsi="Avenir Next" w:cs="Arial"/>
          <w:color w:val="7B7B7B" w:themeColor="accent3" w:themeShade="BF"/>
          <w:sz w:val="22"/>
          <w:szCs w:val="22"/>
          <w:lang w:val="en-GB"/>
        </w:rPr>
        <w:t>State</w:t>
      </w:r>
      <w:r>
        <w:rPr>
          <w:rFonts w:ascii="Avenir Next" w:hAnsi="Avenir Next" w:cs="Arial"/>
          <w:color w:val="7B7B7B" w:themeColor="accent3" w:themeShade="BF"/>
          <w:sz w:val="22"/>
          <w:szCs w:val="22"/>
          <w:lang w:val="en-GB"/>
        </w:rPr>
        <w:t>, the insolvency treaty or convention becomes part of the domestic law enforceable in the courts</w:t>
      </w:r>
      <w:r w:rsidR="00C47A61">
        <w:rPr>
          <w:rFonts w:ascii="Avenir Next" w:hAnsi="Avenir Next" w:cs="Arial"/>
          <w:color w:val="7B7B7B" w:themeColor="accent3" w:themeShade="BF"/>
          <w:sz w:val="22"/>
          <w:szCs w:val="22"/>
          <w:lang w:val="en-GB"/>
        </w:rPr>
        <w:t xml:space="preserve"> of the State</w:t>
      </w:r>
      <w:r>
        <w:rPr>
          <w:rFonts w:ascii="Avenir Next" w:hAnsi="Avenir Next" w:cs="Arial"/>
          <w:color w:val="7B7B7B" w:themeColor="accent3" w:themeShade="BF"/>
          <w:sz w:val="22"/>
          <w:szCs w:val="22"/>
          <w:lang w:val="en-GB"/>
        </w:rPr>
        <w:t xml:space="preserve">. For example, though not a convention, the European Insolvency Regulation (EIR) (2000) has influenced broader multilateral developments in international insolvency law. </w:t>
      </w:r>
      <w:r w:rsidR="00AB742D">
        <w:rPr>
          <w:rFonts w:ascii="Avenir Next" w:hAnsi="Avenir Next" w:cs="Arial"/>
          <w:color w:val="7B7B7B" w:themeColor="accent3" w:themeShade="BF"/>
          <w:sz w:val="22"/>
          <w:szCs w:val="22"/>
          <w:lang w:val="en-GB"/>
        </w:rPr>
        <w:t>The EIR</w:t>
      </w:r>
      <w:r>
        <w:rPr>
          <w:rFonts w:ascii="Avenir Next" w:hAnsi="Avenir Next" w:cs="Arial"/>
          <w:color w:val="7B7B7B" w:themeColor="accent3" w:themeShade="BF"/>
          <w:sz w:val="22"/>
          <w:szCs w:val="22"/>
          <w:lang w:val="en-GB"/>
        </w:rPr>
        <w:t xml:space="preserve"> has been reviewed and amended multiple times since then. Outside of the EU however, the impact of insolvency treaties and conventions to promote harmonisation of domestic insolvency laws </w:t>
      </w:r>
      <w:r w:rsidR="00AB742D">
        <w:rPr>
          <w:rFonts w:ascii="Avenir Next" w:hAnsi="Avenir Next" w:cs="Arial"/>
          <w:color w:val="7B7B7B" w:themeColor="accent3" w:themeShade="BF"/>
          <w:sz w:val="22"/>
          <w:szCs w:val="22"/>
          <w:lang w:val="en-GB"/>
        </w:rPr>
        <w:t>in the 21</w:t>
      </w:r>
      <w:r w:rsidR="00AB742D" w:rsidRPr="00AB742D">
        <w:rPr>
          <w:rFonts w:ascii="Avenir Next" w:hAnsi="Avenir Next" w:cs="Arial"/>
          <w:color w:val="7B7B7B" w:themeColor="accent3" w:themeShade="BF"/>
          <w:sz w:val="22"/>
          <w:szCs w:val="22"/>
          <w:vertAlign w:val="superscript"/>
          <w:lang w:val="en-GB"/>
        </w:rPr>
        <w:t>st</w:t>
      </w:r>
      <w:r w:rsidR="00AB742D">
        <w:rPr>
          <w:rFonts w:ascii="Avenir Next" w:hAnsi="Avenir Next" w:cs="Arial"/>
          <w:color w:val="7B7B7B" w:themeColor="accent3" w:themeShade="BF"/>
          <w:sz w:val="22"/>
          <w:szCs w:val="22"/>
          <w:lang w:val="en-GB"/>
        </w:rPr>
        <w:t xml:space="preserve"> century </w:t>
      </w:r>
      <w:r>
        <w:rPr>
          <w:rFonts w:ascii="Avenir Next" w:hAnsi="Avenir Next" w:cs="Arial"/>
          <w:color w:val="7B7B7B" w:themeColor="accent3" w:themeShade="BF"/>
          <w:sz w:val="22"/>
          <w:szCs w:val="22"/>
          <w:lang w:val="en-GB"/>
        </w:rPr>
        <w:t>has been limited.</w:t>
      </w:r>
    </w:p>
    <w:p w14:paraId="47EBDA05" w14:textId="3E17DD6A" w:rsidR="00886B8B" w:rsidRDefault="00886B8B" w:rsidP="00C053F7">
      <w:pPr>
        <w:jc w:val="both"/>
        <w:rPr>
          <w:rFonts w:ascii="Avenir Next" w:hAnsi="Avenir Next" w:cs="Arial"/>
          <w:color w:val="7B7B7B" w:themeColor="accent3" w:themeShade="BF"/>
          <w:sz w:val="22"/>
          <w:szCs w:val="22"/>
          <w:lang w:val="en-GB"/>
        </w:rPr>
      </w:pPr>
    </w:p>
    <w:p w14:paraId="3495FF0E" w14:textId="29812C27" w:rsidR="00886B8B" w:rsidRDefault="00886B8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Instead of treaties and conventions as “hard law”, more success has been gained through “soft law” options. The Hague Conference on Private International Law (the Hague Conference) was established in the 19</w:t>
      </w:r>
      <w:r w:rsidRPr="00886B8B">
        <w:rPr>
          <w:rFonts w:ascii="Avenir Next" w:hAnsi="Avenir Next" w:cs="Arial"/>
          <w:color w:val="7B7B7B" w:themeColor="accent3" w:themeShade="BF"/>
          <w:sz w:val="22"/>
          <w:szCs w:val="22"/>
          <w:vertAlign w:val="superscript"/>
          <w:lang w:val="en-GB"/>
        </w:rPr>
        <w:t>th</w:t>
      </w:r>
      <w:r>
        <w:rPr>
          <w:rFonts w:ascii="Avenir Next" w:hAnsi="Avenir Next" w:cs="Arial"/>
          <w:color w:val="7B7B7B" w:themeColor="accent3" w:themeShade="BF"/>
          <w:sz w:val="22"/>
          <w:szCs w:val="22"/>
          <w:lang w:val="en-GB"/>
        </w:rPr>
        <w:t xml:space="preserve"> century and has continued to work towards the progressive unification of private international law well into the 21</w:t>
      </w:r>
      <w:r w:rsidRPr="00886B8B">
        <w:rPr>
          <w:rFonts w:ascii="Avenir Next" w:hAnsi="Avenir Next" w:cs="Arial"/>
          <w:color w:val="7B7B7B" w:themeColor="accent3" w:themeShade="BF"/>
          <w:sz w:val="22"/>
          <w:szCs w:val="22"/>
          <w:vertAlign w:val="superscript"/>
          <w:lang w:val="en-GB"/>
        </w:rPr>
        <w:t>st</w:t>
      </w:r>
      <w:r>
        <w:rPr>
          <w:rFonts w:ascii="Avenir Next" w:hAnsi="Avenir Next" w:cs="Arial"/>
          <w:color w:val="7B7B7B" w:themeColor="accent3" w:themeShade="BF"/>
          <w:sz w:val="22"/>
          <w:szCs w:val="22"/>
          <w:lang w:val="en-GB"/>
        </w:rPr>
        <w:t xml:space="preserve"> century. The Hague Conference coordinates its activities with the International Institute for the Unification of Private Law (UNIDROIT) and the United Nations Commission on International Trade Law (UNCITRAL). For example, the Hague Conference cooperated with UNCITRAL to prepare the UN</w:t>
      </w:r>
      <w:r w:rsidR="006347CF">
        <w:rPr>
          <w:rFonts w:ascii="Avenir Next" w:hAnsi="Avenir Next" w:cs="Arial"/>
          <w:color w:val="7B7B7B" w:themeColor="accent3" w:themeShade="BF"/>
          <w:sz w:val="22"/>
          <w:szCs w:val="22"/>
          <w:lang w:val="en-GB"/>
        </w:rPr>
        <w:t>CI</w:t>
      </w:r>
      <w:r>
        <w:rPr>
          <w:rFonts w:ascii="Avenir Next" w:hAnsi="Avenir Next" w:cs="Arial"/>
          <w:color w:val="7B7B7B" w:themeColor="accent3" w:themeShade="BF"/>
          <w:sz w:val="22"/>
          <w:szCs w:val="22"/>
          <w:lang w:val="en-GB"/>
        </w:rPr>
        <w:t>TRAL Legislative Guide on Insolvency Law (2004).</w:t>
      </w:r>
    </w:p>
    <w:p w14:paraId="6A80B57F" w14:textId="66BFB781" w:rsidR="00886B8B" w:rsidRDefault="00886B8B" w:rsidP="00C053F7">
      <w:pPr>
        <w:jc w:val="both"/>
        <w:rPr>
          <w:rFonts w:ascii="Avenir Next" w:hAnsi="Avenir Next" w:cs="Arial"/>
          <w:color w:val="7B7B7B" w:themeColor="accent3" w:themeShade="BF"/>
          <w:sz w:val="22"/>
          <w:szCs w:val="22"/>
          <w:lang w:val="en-GB"/>
        </w:rPr>
      </w:pPr>
    </w:p>
    <w:p w14:paraId="63EFBF0E" w14:textId="5B878EE9" w:rsidR="00886B8B" w:rsidRDefault="00886B8B"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most successful “soft law” instrument is the Model Law on Cross-border Insolvency (MLCBI), which has been adopted (either with or without modification) in many countries. Evidently, the MLCBI is gathering momentum as an influential response to international insolvency law.</w:t>
      </w:r>
    </w:p>
    <w:p w14:paraId="4CD4A768" w14:textId="15270E8F" w:rsidR="00886B8B" w:rsidRDefault="00886B8B" w:rsidP="00C053F7">
      <w:pPr>
        <w:jc w:val="both"/>
        <w:rPr>
          <w:rFonts w:ascii="Avenir Next" w:hAnsi="Avenir Next" w:cs="Arial"/>
          <w:color w:val="7B7B7B" w:themeColor="accent3" w:themeShade="BF"/>
          <w:sz w:val="22"/>
          <w:szCs w:val="22"/>
          <w:lang w:val="en-GB"/>
        </w:rPr>
      </w:pPr>
    </w:p>
    <w:p w14:paraId="16664C42" w14:textId="7CDDF35E" w:rsidR="00886B8B" w:rsidRPr="00827D56" w:rsidRDefault="00886B8B"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Based on the above, it appears that soft law is more likely to have a greater impact than hard law in addressing international insolvency issues. The key reason for this is that soft law allows </w:t>
      </w:r>
      <w:r w:rsidR="006347CF">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 xml:space="preserve">tates the latitude to modify the </w:t>
      </w:r>
      <w:r w:rsidR="006347CF">
        <w:rPr>
          <w:rFonts w:ascii="Avenir Next" w:hAnsi="Avenir Next" w:cs="Arial"/>
          <w:color w:val="7B7B7B" w:themeColor="accent3" w:themeShade="BF"/>
          <w:sz w:val="22"/>
          <w:szCs w:val="22"/>
          <w:lang w:val="en-GB"/>
        </w:rPr>
        <w:t xml:space="preserve">soft law </w:t>
      </w:r>
      <w:r>
        <w:rPr>
          <w:rFonts w:ascii="Avenir Next" w:hAnsi="Avenir Next" w:cs="Arial"/>
          <w:color w:val="7B7B7B" w:themeColor="accent3" w:themeShade="BF"/>
          <w:sz w:val="22"/>
          <w:szCs w:val="22"/>
          <w:lang w:val="en-GB"/>
        </w:rPr>
        <w:t>instrument according to domestic interests and needs</w:t>
      </w:r>
      <w:r w:rsidR="006347CF">
        <w:rPr>
          <w:rFonts w:ascii="Avenir Next" w:hAnsi="Avenir Next" w:cs="Arial"/>
          <w:color w:val="7B7B7B" w:themeColor="accent3" w:themeShade="BF"/>
          <w:sz w:val="22"/>
          <w:szCs w:val="22"/>
          <w:lang w:val="en-GB"/>
        </w:rPr>
        <w:t xml:space="preserve"> before enacting it in domestic law</w:t>
      </w:r>
      <w:r>
        <w:rPr>
          <w:rFonts w:ascii="Avenir Next" w:hAnsi="Avenir Next" w:cs="Arial"/>
          <w:color w:val="7B7B7B" w:themeColor="accent3" w:themeShade="BF"/>
          <w:sz w:val="22"/>
          <w:szCs w:val="22"/>
          <w:lang w:val="en-GB"/>
        </w:rPr>
        <w:t xml:space="preserve">. </w:t>
      </w:r>
      <w:r w:rsidR="00653244">
        <w:rPr>
          <w:rFonts w:ascii="Avenir Next" w:hAnsi="Avenir Next" w:cs="Arial"/>
          <w:color w:val="7B7B7B" w:themeColor="accent3" w:themeShade="BF"/>
          <w:sz w:val="22"/>
          <w:szCs w:val="22"/>
          <w:lang w:val="en-GB"/>
        </w:rPr>
        <w:t>In doing so, soft law incrementally harmonise</w:t>
      </w:r>
      <w:r w:rsidR="006347CF">
        <w:rPr>
          <w:rFonts w:ascii="Avenir Next" w:hAnsi="Avenir Next" w:cs="Arial"/>
          <w:color w:val="7B7B7B" w:themeColor="accent3" w:themeShade="BF"/>
          <w:sz w:val="22"/>
          <w:szCs w:val="22"/>
          <w:lang w:val="en-GB"/>
        </w:rPr>
        <w:t>s</w:t>
      </w:r>
      <w:r w:rsidR="00653244">
        <w:rPr>
          <w:rFonts w:ascii="Avenir Next" w:hAnsi="Avenir Next" w:cs="Arial"/>
          <w:color w:val="7B7B7B" w:themeColor="accent3" w:themeShade="BF"/>
          <w:sz w:val="22"/>
          <w:szCs w:val="22"/>
          <w:lang w:val="en-GB"/>
        </w:rPr>
        <w:t xml:space="preserve"> domestic insolvency laws, while also striking a balance with domestic insolvency interests.</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077DE6D0" w:rsidR="002F75A3" w:rsidRDefault="000D3164"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Cross-border Insolvency Act of Utopia facilitates cross-border insolvency proceedings. </w:t>
      </w:r>
      <w:r w:rsidR="00DC13C5">
        <w:rPr>
          <w:rFonts w:ascii="Avenir Next" w:hAnsi="Avenir Next" w:cs="Arial"/>
          <w:color w:val="7B7B7B" w:themeColor="accent3" w:themeShade="BF"/>
          <w:sz w:val="22"/>
          <w:szCs w:val="22"/>
          <w:lang w:val="en-GB"/>
        </w:rPr>
        <w:t>Under the Cross-border Insolvency Act of Utopia, t</w:t>
      </w:r>
      <w:r>
        <w:rPr>
          <w:rFonts w:ascii="Avenir Next" w:hAnsi="Avenir Next" w:cs="Arial"/>
          <w:color w:val="7B7B7B" w:themeColor="accent3" w:themeShade="BF"/>
          <w:sz w:val="22"/>
          <w:szCs w:val="22"/>
          <w:lang w:val="en-GB"/>
        </w:rPr>
        <w:t xml:space="preserve">he Erewhon liquidator may apply </w:t>
      </w:r>
      <w:r w:rsidR="00DC13C5">
        <w:rPr>
          <w:rFonts w:ascii="Avenir Next" w:hAnsi="Avenir Next" w:cs="Arial"/>
          <w:color w:val="7B7B7B" w:themeColor="accent3" w:themeShade="BF"/>
          <w:sz w:val="22"/>
          <w:szCs w:val="22"/>
          <w:lang w:val="en-GB"/>
        </w:rPr>
        <w:t xml:space="preserve">to be recognised as foreign representative and </w:t>
      </w:r>
      <w:r>
        <w:rPr>
          <w:rFonts w:ascii="Avenir Next" w:hAnsi="Avenir Next" w:cs="Arial"/>
          <w:color w:val="7B7B7B" w:themeColor="accent3" w:themeShade="BF"/>
          <w:sz w:val="22"/>
          <w:szCs w:val="22"/>
          <w:lang w:val="en-GB"/>
        </w:rPr>
        <w:t xml:space="preserve">for recognition of the Erewhon insolvency proceedings in the Utopia court. </w:t>
      </w:r>
      <w:r w:rsidR="00DC13C5">
        <w:rPr>
          <w:rFonts w:ascii="Avenir Next" w:hAnsi="Avenir Next" w:cs="Arial"/>
          <w:color w:val="7B7B7B" w:themeColor="accent3" w:themeShade="BF"/>
          <w:sz w:val="22"/>
          <w:szCs w:val="22"/>
          <w:lang w:val="en-GB"/>
        </w:rPr>
        <w:t>The Cross-border Insolvency Act of Utopia would mandate that the Utopian court cooperate with the Erewhon liquidator and support the Erewhon liquidation proceedings.</w:t>
      </w:r>
    </w:p>
    <w:p w14:paraId="703B4089" w14:textId="2C27C5A7" w:rsidR="00DC13C5" w:rsidRDefault="00DC13C5" w:rsidP="00C053F7">
      <w:pPr>
        <w:jc w:val="both"/>
        <w:rPr>
          <w:rFonts w:ascii="Avenir Next" w:hAnsi="Avenir Next" w:cs="Arial"/>
          <w:color w:val="7B7B7B" w:themeColor="accent3" w:themeShade="BF"/>
          <w:sz w:val="22"/>
          <w:szCs w:val="22"/>
          <w:lang w:val="en-GB"/>
        </w:rPr>
      </w:pPr>
    </w:p>
    <w:p w14:paraId="0CD65124" w14:textId="3841954E" w:rsidR="00DC13C5" w:rsidRPr="00827D56" w:rsidRDefault="00DC13C5"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Given that Nadir has moved its registration and head office to Utopia, the Erewhon liquidation proceedings will likely be recognised as a foreign non-main proceeding, </w:t>
      </w:r>
      <w:proofErr w:type="spellStart"/>
      <w:r w:rsidRPr="00DC13C5">
        <w:rPr>
          <w:rFonts w:ascii="Avenir Next" w:hAnsi="Avenir Next" w:cs="Arial"/>
          <w:i/>
          <w:iCs/>
          <w:color w:val="7B7B7B" w:themeColor="accent3" w:themeShade="BF"/>
          <w:sz w:val="22"/>
          <w:szCs w:val="22"/>
          <w:lang w:val="en-GB"/>
        </w:rPr>
        <w:t>ie</w:t>
      </w:r>
      <w:proofErr w:type="spellEnd"/>
      <w:r>
        <w:rPr>
          <w:rFonts w:ascii="Avenir Next" w:hAnsi="Avenir Next" w:cs="Arial"/>
          <w:color w:val="7B7B7B" w:themeColor="accent3" w:themeShade="BF"/>
          <w:sz w:val="22"/>
          <w:szCs w:val="22"/>
          <w:lang w:val="en-GB"/>
        </w:rPr>
        <w:t>, a foreign proceeding where Nadir has an establishment within the meaning of Article 2(</w:t>
      </w:r>
      <w:r w:rsidRPr="00DC13C5">
        <w:rPr>
          <w:rFonts w:ascii="Avenir Next" w:hAnsi="Avenir Next" w:cs="Arial"/>
          <w:i/>
          <w:iCs/>
          <w:color w:val="7B7B7B" w:themeColor="accent3" w:themeShade="BF"/>
          <w:sz w:val="22"/>
          <w:szCs w:val="22"/>
          <w:lang w:val="en-GB"/>
        </w:rPr>
        <w:t>f</w:t>
      </w:r>
      <w:r>
        <w:rPr>
          <w:rFonts w:ascii="Avenir Next" w:hAnsi="Avenir Next" w:cs="Arial"/>
          <w:color w:val="7B7B7B" w:themeColor="accent3" w:themeShade="BF"/>
          <w:sz w:val="22"/>
          <w:szCs w:val="22"/>
          <w:lang w:val="en-GB"/>
        </w:rPr>
        <w:t>) (Article 17(2)(</w:t>
      </w:r>
      <w:r>
        <w:rPr>
          <w:rFonts w:ascii="Avenir Next" w:hAnsi="Avenir Next" w:cs="Arial"/>
          <w:i/>
          <w:iCs/>
          <w:color w:val="7B7B7B" w:themeColor="accent3" w:themeShade="BF"/>
          <w:sz w:val="22"/>
          <w:szCs w:val="22"/>
          <w:lang w:val="en-GB"/>
        </w:rPr>
        <w:t>b</w:t>
      </w:r>
      <w:r>
        <w:rPr>
          <w:rFonts w:ascii="Avenir Next" w:hAnsi="Avenir Next" w:cs="Arial"/>
          <w:color w:val="7B7B7B" w:themeColor="accent3" w:themeShade="BF"/>
          <w:sz w:val="22"/>
          <w:szCs w:val="22"/>
          <w:lang w:val="en-GB"/>
        </w:rPr>
        <w:t>) of the Cross-border Insolvency Act). The Erewhon liquidator may then apply to stay the Apex court action against Nadir in Utopia under Article 21(1)(</w:t>
      </w:r>
      <w:r w:rsidRPr="00DC13C5">
        <w:rPr>
          <w:rFonts w:ascii="Avenir Next" w:hAnsi="Avenir Next" w:cs="Arial"/>
          <w:i/>
          <w:iCs/>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of the Cross-border Insolvency Act of Utopia. </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343F3E8F" w14:textId="50B165E8" w:rsidR="00CB75F9" w:rsidRPr="00CB75F9" w:rsidRDefault="00CB75F9" w:rsidP="00B50E0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 analysis in question 4.1 would be the same in the first but not the second alternative scenario. The first alternative scenario would be the same</w:t>
      </w:r>
      <w:r w:rsidR="00631C01">
        <w:rPr>
          <w:rFonts w:ascii="Avenir Next" w:hAnsi="Avenir Next" w:cs="Arial"/>
          <w:color w:val="7B7B7B" w:themeColor="accent3" w:themeShade="BF"/>
          <w:sz w:val="22"/>
          <w:szCs w:val="22"/>
          <w:lang w:val="en-GB"/>
        </w:rPr>
        <w:t xml:space="preserve"> – </w:t>
      </w:r>
      <w:r>
        <w:rPr>
          <w:rFonts w:ascii="Avenir Next" w:hAnsi="Avenir Next" w:cs="Arial"/>
          <w:color w:val="7B7B7B" w:themeColor="accent3" w:themeShade="BF"/>
          <w:sz w:val="22"/>
          <w:szCs w:val="22"/>
          <w:lang w:val="en-GB"/>
        </w:rPr>
        <w:t>the</w:t>
      </w:r>
      <w:r w:rsidR="00631C0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Erewhon liquidator may apply under Article 21(1)(</w:t>
      </w:r>
      <w:r w:rsidRPr="00CB75F9">
        <w:rPr>
          <w:rFonts w:ascii="Avenir Next" w:hAnsi="Avenir Next" w:cs="Arial"/>
          <w:i/>
          <w:iCs/>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w:t>
      </w:r>
      <w:r w:rsidR="00631C01">
        <w:rPr>
          <w:rFonts w:ascii="Avenir Next" w:hAnsi="Avenir Next" w:cs="Arial"/>
          <w:color w:val="7B7B7B" w:themeColor="accent3" w:themeShade="BF"/>
          <w:sz w:val="22"/>
          <w:szCs w:val="22"/>
          <w:lang w:val="en-GB"/>
        </w:rPr>
        <w:t xml:space="preserve">of the Cross-border Insolvency Act of Utopia </w:t>
      </w:r>
      <w:r>
        <w:rPr>
          <w:rFonts w:ascii="Avenir Next" w:hAnsi="Avenir Next" w:cs="Arial"/>
          <w:color w:val="7B7B7B" w:themeColor="accent3" w:themeShade="BF"/>
          <w:sz w:val="22"/>
          <w:szCs w:val="22"/>
          <w:lang w:val="en-GB"/>
        </w:rPr>
        <w:t>to stay the continuation of the winding-up matter. The second alternative scenario would involve the Erewhon liquidator applying under Article 21(1)(</w:t>
      </w:r>
      <w:r w:rsidRPr="00CB75F9">
        <w:rPr>
          <w:rFonts w:ascii="Avenir Next" w:hAnsi="Avenir Next" w:cs="Arial"/>
          <w:b/>
          <w:bCs/>
          <w:i/>
          <w:iCs/>
          <w:color w:val="7B7B7B" w:themeColor="accent3" w:themeShade="BF"/>
          <w:sz w:val="22"/>
          <w:szCs w:val="22"/>
          <w:lang w:val="en-GB"/>
        </w:rPr>
        <w:t>b</w:t>
      </w:r>
      <w:r>
        <w:rPr>
          <w:rFonts w:ascii="Avenir Next" w:hAnsi="Avenir Next" w:cs="Arial"/>
          <w:color w:val="7B7B7B" w:themeColor="accent3" w:themeShade="BF"/>
          <w:sz w:val="22"/>
          <w:szCs w:val="22"/>
          <w:lang w:val="en-GB"/>
        </w:rPr>
        <w:t xml:space="preserve">) of the Cross-border Insolvency Act </w:t>
      </w:r>
      <w:r w:rsidR="00631C01">
        <w:rPr>
          <w:rFonts w:ascii="Avenir Next" w:hAnsi="Avenir Next" w:cs="Arial"/>
          <w:color w:val="7B7B7B" w:themeColor="accent3" w:themeShade="BF"/>
          <w:sz w:val="22"/>
          <w:szCs w:val="22"/>
          <w:lang w:val="en-GB"/>
        </w:rPr>
        <w:t xml:space="preserve">of Utopia </w:t>
      </w:r>
      <w:r>
        <w:rPr>
          <w:rFonts w:ascii="Avenir Next" w:hAnsi="Avenir Next" w:cs="Arial"/>
          <w:color w:val="7B7B7B" w:themeColor="accent3" w:themeShade="BF"/>
          <w:sz w:val="22"/>
          <w:szCs w:val="22"/>
          <w:lang w:val="en-GB"/>
        </w:rPr>
        <w:t>to stay execution against the debtor’s assets.</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0C95C24D" w:rsidR="0077498C" w:rsidRDefault="00CB75F9" w:rsidP="0033174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Assume that the company is incorporated in Singapore. Four key international insolvency issues faced are:</w:t>
      </w:r>
    </w:p>
    <w:p w14:paraId="7EA2C749" w14:textId="51598535" w:rsidR="00CB75F9" w:rsidRPr="00CB75F9" w:rsidRDefault="00CB75F9" w:rsidP="0033174B">
      <w:pPr>
        <w:pStyle w:val="ListParagraph"/>
        <w:numPr>
          <w:ilvl w:val="0"/>
          <w:numId w:val="26"/>
        </w:numPr>
        <w:jc w:val="both"/>
        <w:rPr>
          <w:rFonts w:ascii="Avenir Next" w:hAnsi="Avenir Next" w:cs="Arial"/>
          <w:color w:val="7B7B7B" w:themeColor="accent3" w:themeShade="BF"/>
          <w:sz w:val="22"/>
          <w:szCs w:val="22"/>
          <w:lang w:val="en-GB"/>
        </w:rPr>
      </w:pPr>
      <w:r w:rsidRPr="00CB75F9">
        <w:rPr>
          <w:rFonts w:ascii="Avenir Next" w:hAnsi="Avenir Next" w:cs="Arial"/>
          <w:color w:val="7B7B7B" w:themeColor="accent3" w:themeShade="BF"/>
          <w:sz w:val="22"/>
          <w:szCs w:val="22"/>
          <w:lang w:val="en-GB"/>
        </w:rPr>
        <w:t>Ensuring that the Singapore liquidation is recognised in the other States where the company has operated business;</w:t>
      </w:r>
    </w:p>
    <w:p w14:paraId="299F0F8C" w14:textId="5A6F65D7" w:rsidR="00CB75F9" w:rsidRPr="00CB75F9" w:rsidRDefault="00CB75F9" w:rsidP="0033174B">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Ensuring that a moratorium is imposed on creditor actions in the other States where the company has operated business;</w:t>
      </w:r>
    </w:p>
    <w:p w14:paraId="684BC143" w14:textId="4F338570" w:rsidR="00CB75F9" w:rsidRPr="00CB75F9" w:rsidRDefault="00CB75F9" w:rsidP="0033174B">
      <w:pPr>
        <w:pStyle w:val="ListParagraph"/>
        <w:numPr>
          <w:ilvl w:val="0"/>
          <w:numId w:val="26"/>
        </w:numPr>
        <w:jc w:val="both"/>
        <w:rPr>
          <w:rFonts w:ascii="Avenir Next" w:hAnsi="Avenir Next" w:cs="Arial"/>
          <w:color w:val="000000" w:themeColor="text1"/>
          <w:sz w:val="22"/>
          <w:szCs w:val="22"/>
          <w:lang w:val="en-GB"/>
        </w:rPr>
      </w:pPr>
      <w:r w:rsidRPr="00CB75F9">
        <w:rPr>
          <w:rFonts w:ascii="Avenir Next" w:hAnsi="Avenir Next" w:cs="Arial"/>
          <w:color w:val="7B7B7B" w:themeColor="accent3" w:themeShade="BF"/>
          <w:sz w:val="22"/>
          <w:szCs w:val="22"/>
          <w:lang w:val="en-GB"/>
        </w:rPr>
        <w:t xml:space="preserve">Ensuring that the </w:t>
      </w:r>
      <w:r>
        <w:rPr>
          <w:rFonts w:ascii="Avenir Next" w:hAnsi="Avenir Next" w:cs="Arial"/>
          <w:color w:val="7B7B7B" w:themeColor="accent3" w:themeShade="BF"/>
          <w:sz w:val="22"/>
          <w:szCs w:val="22"/>
          <w:lang w:val="en-GB"/>
        </w:rPr>
        <w:t>company’s assets in the other States are preserved and not dissipated;</w:t>
      </w:r>
      <w:r w:rsidR="0022100A">
        <w:rPr>
          <w:rFonts w:ascii="Avenir Next" w:hAnsi="Avenir Next" w:cs="Arial"/>
          <w:color w:val="7B7B7B" w:themeColor="accent3" w:themeShade="BF"/>
          <w:sz w:val="22"/>
          <w:szCs w:val="22"/>
          <w:lang w:val="en-GB"/>
        </w:rPr>
        <w:t xml:space="preserve"> and</w:t>
      </w:r>
    </w:p>
    <w:p w14:paraId="61B828F1" w14:textId="0692FF12" w:rsidR="00CB75F9" w:rsidRPr="0022100A" w:rsidRDefault="00CB75F9" w:rsidP="0033174B">
      <w:pPr>
        <w:pStyle w:val="ListParagraph"/>
        <w:numPr>
          <w:ilvl w:val="0"/>
          <w:numId w:val="26"/>
        </w:numPr>
        <w:jc w:val="both"/>
        <w:rPr>
          <w:rFonts w:ascii="Avenir Next" w:hAnsi="Avenir Next" w:cs="Arial"/>
          <w:color w:val="000000" w:themeColor="text1"/>
          <w:sz w:val="22"/>
          <w:szCs w:val="22"/>
          <w:lang w:val="en-GB"/>
        </w:rPr>
      </w:pPr>
      <w:r>
        <w:rPr>
          <w:rFonts w:ascii="Avenir Next" w:hAnsi="Avenir Next" w:cs="Arial"/>
          <w:color w:val="7B7B7B" w:themeColor="accent3" w:themeShade="BF"/>
          <w:sz w:val="22"/>
          <w:szCs w:val="22"/>
          <w:lang w:val="en-GB"/>
        </w:rPr>
        <w:t>Enabling the Singapore-appointed liquidator to examine and take evidence from the directors in the other States where the company has operated business.</w:t>
      </w:r>
    </w:p>
    <w:p w14:paraId="504FFFCC" w14:textId="4712D6A3" w:rsidR="0022100A" w:rsidRDefault="0022100A" w:rsidP="0022100A">
      <w:pPr>
        <w:jc w:val="both"/>
        <w:rPr>
          <w:rFonts w:ascii="Avenir Next" w:hAnsi="Avenir Next" w:cs="Arial"/>
          <w:color w:val="000000" w:themeColor="text1"/>
          <w:sz w:val="22"/>
          <w:szCs w:val="22"/>
          <w:lang w:val="en-GB"/>
        </w:rPr>
      </w:pPr>
    </w:p>
    <w:p w14:paraId="38C11131" w14:textId="2BA81E73" w:rsidR="0022100A" w:rsidRDefault="0022100A" w:rsidP="0022100A">
      <w:pPr>
        <w:jc w:val="both"/>
        <w:rPr>
          <w:rFonts w:ascii="Avenir Next" w:hAnsi="Avenir Next" w:cs="Arial"/>
          <w:color w:val="7B7B7B" w:themeColor="accent3" w:themeShade="BF"/>
          <w:sz w:val="22"/>
          <w:szCs w:val="22"/>
          <w:lang w:val="en-GB"/>
        </w:rPr>
      </w:pPr>
      <w:r w:rsidRPr="0022100A">
        <w:rPr>
          <w:rFonts w:ascii="Avenir Next" w:hAnsi="Avenir Next" w:cs="Arial"/>
          <w:color w:val="7B7B7B" w:themeColor="accent3" w:themeShade="BF"/>
          <w:sz w:val="22"/>
          <w:szCs w:val="22"/>
          <w:lang w:val="en-GB"/>
        </w:rPr>
        <w:t>For all the issues, the relevant domestic law is the Insolvency</w:t>
      </w:r>
      <w:r>
        <w:rPr>
          <w:rFonts w:ascii="Avenir Next" w:hAnsi="Avenir Next" w:cs="Arial"/>
          <w:color w:val="7B7B7B" w:themeColor="accent3" w:themeShade="BF"/>
          <w:sz w:val="22"/>
          <w:szCs w:val="22"/>
          <w:lang w:val="en-GB"/>
        </w:rPr>
        <w:t xml:space="preserve">, Restructuring and Dissolution Act 2018 (“IRDA”). Given that this case has a cross-border element, the Third Schedule of the IRDA which incorporates the UNCITRAL Model Law on Cross-Border Insolvency (“MLCBI”) is of particular relevance. </w:t>
      </w:r>
    </w:p>
    <w:p w14:paraId="7B06E0D5" w14:textId="564E4350" w:rsidR="0022100A" w:rsidRDefault="0022100A" w:rsidP="0022100A">
      <w:pPr>
        <w:jc w:val="both"/>
        <w:rPr>
          <w:rFonts w:ascii="Avenir Next" w:hAnsi="Avenir Next" w:cs="Arial"/>
          <w:color w:val="7B7B7B" w:themeColor="accent3" w:themeShade="BF"/>
          <w:sz w:val="22"/>
          <w:szCs w:val="22"/>
          <w:lang w:val="en-GB"/>
        </w:rPr>
      </w:pPr>
    </w:p>
    <w:p w14:paraId="137948A7" w14:textId="3C886FCB" w:rsidR="0022100A" w:rsidRDefault="0022100A" w:rsidP="0022100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 assume that all the States in which the company has operated business have, like Singapore, adopted the MLCBI in their applicable insolvency </w:t>
      </w:r>
      <w:r w:rsidR="00BA5183">
        <w:rPr>
          <w:rFonts w:ascii="Avenir Next" w:hAnsi="Avenir Next" w:cs="Arial"/>
          <w:color w:val="7B7B7B" w:themeColor="accent3" w:themeShade="BF"/>
          <w:sz w:val="22"/>
          <w:szCs w:val="22"/>
          <w:lang w:val="en-GB"/>
        </w:rPr>
        <w:t>legislation</w:t>
      </w:r>
      <w:r>
        <w:rPr>
          <w:rFonts w:ascii="Avenir Next" w:hAnsi="Avenir Next" w:cs="Arial"/>
          <w:color w:val="7B7B7B" w:themeColor="accent3" w:themeShade="BF"/>
          <w:sz w:val="22"/>
          <w:szCs w:val="22"/>
          <w:lang w:val="en-GB"/>
        </w:rPr>
        <w:t>. I turn to consider how the MLCBI applies to assist the insolvency representative in addressing each of the four issues.</w:t>
      </w:r>
    </w:p>
    <w:p w14:paraId="2167CD37" w14:textId="77777777" w:rsidR="0022100A" w:rsidRDefault="0022100A" w:rsidP="0022100A">
      <w:pPr>
        <w:jc w:val="both"/>
        <w:rPr>
          <w:rFonts w:ascii="Avenir Next" w:hAnsi="Avenir Next" w:cs="Arial"/>
          <w:color w:val="7B7B7B" w:themeColor="accent3" w:themeShade="BF"/>
          <w:sz w:val="22"/>
          <w:szCs w:val="22"/>
          <w:lang w:val="en-GB"/>
        </w:rPr>
      </w:pPr>
    </w:p>
    <w:p w14:paraId="6D8A4E00" w14:textId="4CC4E5BA" w:rsidR="0022100A" w:rsidRDefault="0022100A" w:rsidP="0022100A">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First issue</w:t>
      </w:r>
    </w:p>
    <w:p w14:paraId="38ADE4A4" w14:textId="3CA6691C" w:rsidR="0022100A" w:rsidRDefault="0022100A" w:rsidP="0022100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insolvency representative appointed by the Singapore court may apply to </w:t>
      </w:r>
      <w:r w:rsidR="00C73543">
        <w:rPr>
          <w:rFonts w:ascii="Avenir Next" w:hAnsi="Avenir Next" w:cs="Arial"/>
          <w:color w:val="7B7B7B" w:themeColor="accent3" w:themeShade="BF"/>
          <w:sz w:val="22"/>
          <w:szCs w:val="22"/>
          <w:lang w:val="en-GB"/>
        </w:rPr>
        <w:t>the various States for recognition of</w:t>
      </w:r>
      <w:r>
        <w:rPr>
          <w:rFonts w:ascii="Avenir Next" w:hAnsi="Avenir Next" w:cs="Arial"/>
          <w:color w:val="7B7B7B" w:themeColor="accent3" w:themeShade="BF"/>
          <w:sz w:val="22"/>
          <w:szCs w:val="22"/>
          <w:lang w:val="en-GB"/>
        </w:rPr>
        <w:t xml:space="preserve"> the Singapore insolvency proceeding under Article 15 of the MLCBI. Given that the insolvency proceeding was commenced in the State of the company’s incorporation and head office, the presumption in Article 16(3) of the MLCBI applies and Singapore is presumed to be the company’s centre of main interests. Accordingly, the Singapore insolvency proceeding will be recognised as a foreign main proceeding in the other States.</w:t>
      </w:r>
    </w:p>
    <w:p w14:paraId="36C3B448" w14:textId="0CE7EC46" w:rsidR="0022100A" w:rsidRDefault="0022100A" w:rsidP="0022100A">
      <w:pPr>
        <w:jc w:val="both"/>
        <w:rPr>
          <w:rFonts w:ascii="Avenir Next" w:hAnsi="Avenir Next" w:cs="Arial"/>
          <w:color w:val="7B7B7B" w:themeColor="accent3" w:themeShade="BF"/>
          <w:sz w:val="22"/>
          <w:szCs w:val="22"/>
          <w:lang w:val="en-GB"/>
        </w:rPr>
      </w:pPr>
    </w:p>
    <w:p w14:paraId="38600329" w14:textId="0791CBBC" w:rsidR="0022100A" w:rsidRDefault="0022100A" w:rsidP="0022100A">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Second issue</w:t>
      </w:r>
    </w:p>
    <w:p w14:paraId="6C8E6FF0" w14:textId="3B0CF067" w:rsidR="0022100A" w:rsidRDefault="0022100A" w:rsidP="0022100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Given that the Singapore insolvency proceeding is a foreign main proceeding, automatic relief </w:t>
      </w:r>
      <w:r w:rsidR="002B6BFD">
        <w:rPr>
          <w:rFonts w:ascii="Avenir Next" w:hAnsi="Avenir Next" w:cs="Arial"/>
          <w:color w:val="7B7B7B" w:themeColor="accent3" w:themeShade="BF"/>
          <w:sz w:val="22"/>
          <w:szCs w:val="22"/>
          <w:lang w:val="en-GB"/>
        </w:rPr>
        <w:t>will be</w:t>
      </w:r>
      <w:r>
        <w:rPr>
          <w:rFonts w:ascii="Avenir Next" w:hAnsi="Avenir Next" w:cs="Arial"/>
          <w:color w:val="7B7B7B" w:themeColor="accent3" w:themeShade="BF"/>
          <w:sz w:val="22"/>
          <w:szCs w:val="22"/>
          <w:lang w:val="en-GB"/>
        </w:rPr>
        <w:t xml:space="preserve"> granted under Article 20 of the MLCBI. This means that</w:t>
      </w:r>
      <w:r w:rsidR="002D4C79">
        <w:rPr>
          <w:rFonts w:ascii="Avenir Next" w:hAnsi="Avenir Next" w:cs="Arial"/>
          <w:color w:val="7B7B7B" w:themeColor="accent3" w:themeShade="BF"/>
          <w:sz w:val="22"/>
          <w:szCs w:val="22"/>
          <w:lang w:val="en-GB"/>
        </w:rPr>
        <w:t>, under Article 20(1)(</w:t>
      </w:r>
      <w:r w:rsidR="002D4C79" w:rsidRPr="002D4C79">
        <w:rPr>
          <w:rFonts w:ascii="Avenir Next" w:hAnsi="Avenir Next" w:cs="Arial"/>
          <w:i/>
          <w:iCs/>
          <w:color w:val="7B7B7B" w:themeColor="accent3" w:themeShade="BF"/>
          <w:sz w:val="22"/>
          <w:szCs w:val="22"/>
          <w:lang w:val="en-GB"/>
        </w:rPr>
        <w:t>a</w:t>
      </w:r>
      <w:r w:rsidR="002D4C79">
        <w:rPr>
          <w:rFonts w:ascii="Avenir Next" w:hAnsi="Avenir Next" w:cs="Arial"/>
          <w:color w:val="7B7B7B" w:themeColor="accent3" w:themeShade="BF"/>
          <w:sz w:val="22"/>
          <w:szCs w:val="22"/>
          <w:lang w:val="en-GB"/>
        </w:rPr>
        <w:t>) of the MLCBI,</w:t>
      </w:r>
      <w:r>
        <w:rPr>
          <w:rFonts w:ascii="Avenir Next" w:hAnsi="Avenir Next" w:cs="Arial"/>
          <w:color w:val="7B7B7B" w:themeColor="accent3" w:themeShade="BF"/>
          <w:sz w:val="22"/>
          <w:szCs w:val="22"/>
          <w:lang w:val="en-GB"/>
        </w:rPr>
        <w:t xml:space="preserve"> all creditor actions commenced in the other States against the company will be </w:t>
      </w:r>
      <w:r w:rsidR="002D4C79">
        <w:rPr>
          <w:rFonts w:ascii="Avenir Next" w:hAnsi="Avenir Next" w:cs="Arial"/>
          <w:color w:val="7B7B7B" w:themeColor="accent3" w:themeShade="BF"/>
          <w:sz w:val="22"/>
          <w:szCs w:val="22"/>
          <w:lang w:val="en-GB"/>
        </w:rPr>
        <w:t xml:space="preserve">automatically </w:t>
      </w:r>
      <w:r>
        <w:rPr>
          <w:rFonts w:ascii="Avenir Next" w:hAnsi="Avenir Next" w:cs="Arial"/>
          <w:color w:val="7B7B7B" w:themeColor="accent3" w:themeShade="BF"/>
          <w:sz w:val="22"/>
          <w:szCs w:val="22"/>
          <w:lang w:val="en-GB"/>
        </w:rPr>
        <w:t>stayed.</w:t>
      </w:r>
    </w:p>
    <w:p w14:paraId="746EDA9F" w14:textId="77777777" w:rsidR="0022100A" w:rsidRDefault="0022100A" w:rsidP="0022100A">
      <w:pPr>
        <w:jc w:val="both"/>
        <w:rPr>
          <w:rFonts w:ascii="Avenir Next" w:hAnsi="Avenir Next" w:cs="Arial"/>
          <w:color w:val="7B7B7B" w:themeColor="accent3" w:themeShade="BF"/>
          <w:sz w:val="22"/>
          <w:szCs w:val="22"/>
          <w:lang w:val="en-GB"/>
        </w:rPr>
      </w:pPr>
    </w:p>
    <w:p w14:paraId="7459CC58" w14:textId="77777777" w:rsidR="0022100A" w:rsidRDefault="0022100A" w:rsidP="0022100A">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Third issue</w:t>
      </w:r>
    </w:p>
    <w:p w14:paraId="7F41AC1B" w14:textId="402C1F4B" w:rsidR="0022100A" w:rsidRDefault="0022100A" w:rsidP="0022100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Upon application for recognition under Article 15 of the MLCBI, the Singapore insolvency representative may also apply </w:t>
      </w:r>
      <w:r w:rsidR="00103B83">
        <w:rPr>
          <w:rFonts w:ascii="Avenir Next" w:hAnsi="Avenir Next" w:cs="Arial"/>
          <w:color w:val="7B7B7B" w:themeColor="accent3" w:themeShade="BF"/>
          <w:sz w:val="22"/>
          <w:szCs w:val="22"/>
          <w:lang w:val="en-GB"/>
        </w:rPr>
        <w:t xml:space="preserve">to the various courts </w:t>
      </w:r>
      <w:r>
        <w:rPr>
          <w:rFonts w:ascii="Avenir Next" w:hAnsi="Avenir Next" w:cs="Arial"/>
          <w:color w:val="7B7B7B" w:themeColor="accent3" w:themeShade="BF"/>
          <w:sz w:val="22"/>
          <w:szCs w:val="22"/>
          <w:lang w:val="en-GB"/>
        </w:rPr>
        <w:t xml:space="preserve">under Article 19 of the MLCBI for interim relief. </w:t>
      </w:r>
      <w:r w:rsidR="00103B83">
        <w:rPr>
          <w:rFonts w:ascii="Avenir Next" w:hAnsi="Avenir Next" w:cs="Arial"/>
          <w:color w:val="7B7B7B" w:themeColor="accent3" w:themeShade="BF"/>
          <w:sz w:val="22"/>
          <w:szCs w:val="22"/>
          <w:lang w:val="en-GB"/>
        </w:rPr>
        <w:t>In particular, the insolvency representative may apply under Article 19(1)(</w:t>
      </w:r>
      <w:r w:rsidR="00103B83" w:rsidRPr="00103B83">
        <w:rPr>
          <w:rFonts w:ascii="Avenir Next" w:hAnsi="Avenir Next" w:cs="Arial"/>
          <w:i/>
          <w:iCs/>
          <w:color w:val="7B7B7B" w:themeColor="accent3" w:themeShade="BF"/>
          <w:sz w:val="22"/>
          <w:szCs w:val="22"/>
          <w:lang w:val="en-GB"/>
        </w:rPr>
        <w:t>c</w:t>
      </w:r>
      <w:r w:rsidR="00103B83">
        <w:rPr>
          <w:rFonts w:ascii="Avenir Next" w:hAnsi="Avenir Next" w:cs="Arial"/>
          <w:color w:val="7B7B7B" w:themeColor="accent3" w:themeShade="BF"/>
          <w:sz w:val="22"/>
          <w:szCs w:val="22"/>
          <w:lang w:val="en-GB"/>
        </w:rPr>
        <w:t>) read with Article 21(1)(</w:t>
      </w:r>
      <w:r w:rsidR="00103B83" w:rsidRPr="00103B83">
        <w:rPr>
          <w:rFonts w:ascii="Avenir Next" w:hAnsi="Avenir Next" w:cs="Arial"/>
          <w:i/>
          <w:iCs/>
          <w:color w:val="7B7B7B" w:themeColor="accent3" w:themeShade="BF"/>
          <w:sz w:val="22"/>
          <w:szCs w:val="22"/>
          <w:lang w:val="en-GB"/>
        </w:rPr>
        <w:t>c</w:t>
      </w:r>
      <w:r w:rsidR="00103B83">
        <w:rPr>
          <w:rFonts w:ascii="Avenir Next" w:hAnsi="Avenir Next" w:cs="Arial"/>
          <w:color w:val="7B7B7B" w:themeColor="accent3" w:themeShade="BF"/>
          <w:sz w:val="22"/>
          <w:szCs w:val="22"/>
          <w:lang w:val="en-GB"/>
        </w:rPr>
        <w:t>) for an order from the various courts suspending the right to transfer, encumber or otherwise dispose of any of the company’s property. This allows for the company’s assets to be preserved pending the hearing of the recognition application.</w:t>
      </w:r>
    </w:p>
    <w:p w14:paraId="77B945B4" w14:textId="19B3F2D8" w:rsidR="00103B83" w:rsidRDefault="00103B83" w:rsidP="0022100A">
      <w:pPr>
        <w:jc w:val="both"/>
        <w:rPr>
          <w:rFonts w:ascii="Avenir Next" w:hAnsi="Avenir Next" w:cs="Arial"/>
          <w:color w:val="7B7B7B" w:themeColor="accent3" w:themeShade="BF"/>
          <w:sz w:val="22"/>
          <w:szCs w:val="22"/>
          <w:lang w:val="en-GB"/>
        </w:rPr>
      </w:pPr>
    </w:p>
    <w:p w14:paraId="4FD0FDA0" w14:textId="351D1550" w:rsidR="00103B83" w:rsidRDefault="00103B83" w:rsidP="0022100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w:t>
      </w:r>
      <w:r w:rsidR="00281B4F">
        <w:rPr>
          <w:rFonts w:ascii="Avenir Next" w:hAnsi="Avenir Next" w:cs="Arial"/>
          <w:color w:val="7B7B7B" w:themeColor="accent3" w:themeShade="BF"/>
          <w:sz w:val="22"/>
          <w:szCs w:val="22"/>
          <w:lang w:val="en-GB"/>
        </w:rPr>
        <w:t>the Singapore insolvency proceeding has been recognised as a foreign main proceeding</w:t>
      </w:r>
      <w:r>
        <w:rPr>
          <w:rFonts w:ascii="Avenir Next" w:hAnsi="Avenir Next" w:cs="Arial"/>
          <w:color w:val="7B7B7B" w:themeColor="accent3" w:themeShade="BF"/>
          <w:sz w:val="22"/>
          <w:szCs w:val="22"/>
          <w:lang w:val="en-GB"/>
        </w:rPr>
        <w:t xml:space="preserve">, any disposal of the company’s property </w:t>
      </w:r>
      <w:r w:rsidR="00281B4F">
        <w:rPr>
          <w:rFonts w:ascii="Avenir Next" w:hAnsi="Avenir Next" w:cs="Arial"/>
          <w:color w:val="7B7B7B" w:themeColor="accent3" w:themeShade="BF"/>
          <w:sz w:val="22"/>
          <w:szCs w:val="22"/>
          <w:lang w:val="en-GB"/>
        </w:rPr>
        <w:t>will be automatically</w:t>
      </w:r>
      <w:r>
        <w:rPr>
          <w:rFonts w:ascii="Avenir Next" w:hAnsi="Avenir Next" w:cs="Arial"/>
          <w:color w:val="7B7B7B" w:themeColor="accent3" w:themeShade="BF"/>
          <w:sz w:val="22"/>
          <w:szCs w:val="22"/>
          <w:lang w:val="en-GB"/>
        </w:rPr>
        <w:t xml:space="preserve"> prohibited under Article 20(1)(</w:t>
      </w:r>
      <w:r w:rsidRPr="00281B4F">
        <w:rPr>
          <w:rFonts w:ascii="Avenir Next" w:hAnsi="Avenir Next" w:cs="Arial"/>
          <w:i/>
          <w:iCs/>
          <w:color w:val="7B7B7B" w:themeColor="accent3" w:themeShade="BF"/>
          <w:sz w:val="22"/>
          <w:szCs w:val="22"/>
          <w:lang w:val="en-GB"/>
        </w:rPr>
        <w:t>c</w:t>
      </w:r>
      <w:r>
        <w:rPr>
          <w:rFonts w:ascii="Avenir Next" w:hAnsi="Avenir Next" w:cs="Arial"/>
          <w:color w:val="7B7B7B" w:themeColor="accent3" w:themeShade="BF"/>
          <w:sz w:val="22"/>
          <w:szCs w:val="22"/>
          <w:lang w:val="en-GB"/>
        </w:rPr>
        <w:t>) of the MLCBI.</w:t>
      </w:r>
    </w:p>
    <w:p w14:paraId="272EA821" w14:textId="77777777" w:rsidR="00103B83" w:rsidRDefault="00103B83" w:rsidP="0022100A">
      <w:pPr>
        <w:jc w:val="both"/>
        <w:rPr>
          <w:rFonts w:ascii="Avenir Next" w:hAnsi="Avenir Next" w:cs="Arial"/>
          <w:color w:val="7B7B7B" w:themeColor="accent3" w:themeShade="BF"/>
          <w:sz w:val="22"/>
          <w:szCs w:val="22"/>
          <w:lang w:val="en-GB"/>
        </w:rPr>
      </w:pPr>
    </w:p>
    <w:p w14:paraId="6DCB0C1A" w14:textId="77777777" w:rsidR="00103B83" w:rsidRDefault="00103B83" w:rsidP="0022100A">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Fourth issue</w:t>
      </w:r>
    </w:p>
    <w:p w14:paraId="29441DFA" w14:textId="347132CD" w:rsidR="00103B83" w:rsidRDefault="00103B83" w:rsidP="00103B8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Upon application for recognition under Article 15 of the MLCBI, the Singapore insolvency representative may also apply to the various courts under Article 19 of the MLCBI for interim relief. In particular, the insolvency representative may apply under Article 19(1)(</w:t>
      </w:r>
      <w:r w:rsidRPr="00103B83">
        <w:rPr>
          <w:rFonts w:ascii="Avenir Next" w:hAnsi="Avenir Next" w:cs="Arial"/>
          <w:i/>
          <w:iCs/>
          <w:color w:val="7B7B7B" w:themeColor="accent3" w:themeShade="BF"/>
          <w:sz w:val="22"/>
          <w:szCs w:val="22"/>
          <w:lang w:val="en-GB"/>
        </w:rPr>
        <w:t>c</w:t>
      </w:r>
      <w:r>
        <w:rPr>
          <w:rFonts w:ascii="Avenir Next" w:hAnsi="Avenir Next" w:cs="Arial"/>
          <w:color w:val="7B7B7B" w:themeColor="accent3" w:themeShade="BF"/>
          <w:sz w:val="22"/>
          <w:szCs w:val="22"/>
          <w:lang w:val="en-GB"/>
        </w:rPr>
        <w:t>) read with Article 21(1)(</w:t>
      </w:r>
      <w:r>
        <w:rPr>
          <w:rFonts w:ascii="Avenir Next" w:hAnsi="Avenir Next" w:cs="Arial"/>
          <w:i/>
          <w:iCs/>
          <w:color w:val="7B7B7B" w:themeColor="accent3" w:themeShade="BF"/>
          <w:sz w:val="22"/>
          <w:szCs w:val="22"/>
          <w:lang w:val="en-GB"/>
        </w:rPr>
        <w:t>d</w:t>
      </w:r>
      <w:r>
        <w:rPr>
          <w:rFonts w:ascii="Avenir Next" w:hAnsi="Avenir Next" w:cs="Arial"/>
          <w:color w:val="7B7B7B" w:themeColor="accent3" w:themeShade="BF"/>
          <w:sz w:val="22"/>
          <w:szCs w:val="22"/>
          <w:lang w:val="en-GB"/>
        </w:rPr>
        <w:t>) for an order to examine the directors in the other States.</w:t>
      </w:r>
    </w:p>
    <w:p w14:paraId="353EBB8A" w14:textId="77777777" w:rsidR="00103B83" w:rsidRDefault="00103B83" w:rsidP="00103B83">
      <w:pPr>
        <w:jc w:val="both"/>
        <w:rPr>
          <w:rFonts w:ascii="Avenir Next" w:hAnsi="Avenir Next" w:cs="Arial"/>
          <w:color w:val="7B7B7B" w:themeColor="accent3" w:themeShade="BF"/>
          <w:sz w:val="22"/>
          <w:szCs w:val="22"/>
          <w:lang w:val="en-GB"/>
        </w:rPr>
      </w:pPr>
    </w:p>
    <w:p w14:paraId="2778040A" w14:textId="1FE40305" w:rsidR="00103B83" w:rsidRPr="0022100A" w:rsidRDefault="00103B83" w:rsidP="00103B8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recognition is granted, the insolvency representative may also apply to examine the directors and/or take any evidence from the company’s offices in any of the States under Article 21(1)(</w:t>
      </w:r>
      <w:r w:rsidRPr="00103B83">
        <w:rPr>
          <w:rFonts w:ascii="Avenir Next" w:hAnsi="Avenir Next" w:cs="Arial"/>
          <w:i/>
          <w:iCs/>
          <w:color w:val="7B7B7B" w:themeColor="accent3" w:themeShade="BF"/>
          <w:sz w:val="22"/>
          <w:szCs w:val="22"/>
          <w:lang w:val="en-GB"/>
        </w:rPr>
        <w:t>d</w:t>
      </w:r>
      <w:r>
        <w:rPr>
          <w:rFonts w:ascii="Avenir Next" w:hAnsi="Avenir Next" w:cs="Arial"/>
          <w:color w:val="7B7B7B" w:themeColor="accent3" w:themeShade="BF"/>
          <w:sz w:val="22"/>
          <w:szCs w:val="22"/>
          <w:lang w:val="en-GB"/>
        </w:rPr>
        <w:t>) of the MLCBI.</w:t>
      </w:r>
    </w:p>
    <w:p w14:paraId="1E58F8D2" w14:textId="77777777" w:rsidR="0022100A" w:rsidRPr="0022100A" w:rsidRDefault="0022100A" w:rsidP="0022100A">
      <w:pPr>
        <w:jc w:val="both"/>
        <w:rPr>
          <w:rFonts w:ascii="Avenir Next" w:hAnsi="Avenir Next" w:cs="Arial"/>
          <w:color w:val="7B7B7B" w:themeColor="accent3" w:themeShade="BF"/>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C616" w14:textId="77777777" w:rsidR="00D517CE" w:rsidRDefault="00D517CE" w:rsidP="00241B44">
      <w:r>
        <w:separator/>
      </w:r>
    </w:p>
  </w:endnote>
  <w:endnote w:type="continuationSeparator" w:id="0">
    <w:p w14:paraId="2F42EFCE" w14:textId="77777777" w:rsidR="00D517CE" w:rsidRDefault="00D517C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3E1E2D59" w:rsidR="00AD6A7D" w:rsidRPr="009634F4" w:rsidRDefault="002751A0" w:rsidP="00AD6A7D">
    <w:pPr>
      <w:pStyle w:val="Footer"/>
      <w:ind w:right="360"/>
      <w:rPr>
        <w:rFonts w:ascii="Avenir Next" w:hAnsi="Avenir Next" w:cs="Arial"/>
        <w:sz w:val="22"/>
        <w:szCs w:val="22"/>
      </w:rPr>
    </w:pPr>
    <w:r>
      <w:rPr>
        <w:rFonts w:ascii="Avenir Next" w:hAnsi="Avenir Next" w:cs="Arial"/>
        <w:sz w:val="22"/>
        <w:szCs w:val="22"/>
      </w:rPr>
      <w:t>202223-994</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00AA" w14:textId="77777777" w:rsidR="00D517CE" w:rsidRDefault="00D517CE" w:rsidP="00241B44">
      <w:r>
        <w:separator/>
      </w:r>
    </w:p>
  </w:footnote>
  <w:footnote w:type="continuationSeparator" w:id="0">
    <w:p w14:paraId="030812EA" w14:textId="77777777" w:rsidR="00D517CE" w:rsidRDefault="00D517CE" w:rsidP="00241B44">
      <w:r>
        <w:continuationSeparator/>
      </w:r>
    </w:p>
  </w:footnote>
  <w:footnote w:id="1">
    <w:p w14:paraId="0B1AC506" w14:textId="7DFA894A" w:rsidR="00C41912" w:rsidRPr="00C41912" w:rsidRDefault="00C41912">
      <w:pPr>
        <w:pStyle w:val="FootnoteText"/>
        <w:rPr>
          <w:lang w:val="en-SG"/>
        </w:rPr>
      </w:pPr>
      <w:r>
        <w:rPr>
          <w:rStyle w:val="FootnoteReference"/>
        </w:rPr>
        <w:footnoteRef/>
      </w:r>
      <w:r>
        <w:t xml:space="preserve"> </w:t>
      </w:r>
      <w:r>
        <w:rPr>
          <w:lang w:val="en-SG"/>
        </w:rPr>
        <w:t xml:space="preserve">In M A Clarke </w:t>
      </w:r>
      <w:r>
        <w:rPr>
          <w:i/>
          <w:iCs/>
          <w:lang w:val="en-SG"/>
        </w:rPr>
        <w:t xml:space="preserve">et al, Commercial Law </w:t>
      </w:r>
      <w:r>
        <w:rPr>
          <w:lang w:val="en-SG"/>
        </w:rPr>
        <w:t>(Oxford University Press, 2017), chap 28.</w:t>
      </w:r>
    </w:p>
  </w:footnote>
  <w:footnote w:id="2">
    <w:p w14:paraId="3C4F0662" w14:textId="20C4F04B" w:rsidR="00C41912" w:rsidRPr="00C41912" w:rsidRDefault="00C41912">
      <w:pPr>
        <w:pStyle w:val="FootnoteText"/>
        <w:rPr>
          <w:lang w:val="en-SG"/>
        </w:rPr>
      </w:pPr>
      <w:r>
        <w:rPr>
          <w:rStyle w:val="FootnoteReference"/>
        </w:rPr>
        <w:footnoteRef/>
      </w:r>
      <w:r>
        <w:t xml:space="preserve"> </w:t>
      </w:r>
      <w:r>
        <w:rPr>
          <w:lang w:val="en-SG"/>
        </w:rPr>
        <w:t xml:space="preserve">J L Westbrook, “Global Insolvency Proceedings for a Global market: The Universalist system and the Choice of a Central Court” (2018) 96 </w:t>
      </w:r>
      <w:r>
        <w:rPr>
          <w:i/>
          <w:iCs/>
          <w:lang w:val="en-SG"/>
        </w:rPr>
        <w:t>Texas Law Review</w:t>
      </w:r>
      <w:r>
        <w:rPr>
          <w:lang w:val="en-SG"/>
        </w:rPr>
        <w:t>, p 1473.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14F44"/>
    <w:multiLevelType w:val="hybridMultilevel"/>
    <w:tmpl w:val="6F94F1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C744EB7"/>
    <w:multiLevelType w:val="hybridMultilevel"/>
    <w:tmpl w:val="96560578"/>
    <w:lvl w:ilvl="0" w:tplc="EE4ECE00">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EC9189F"/>
    <w:multiLevelType w:val="hybridMultilevel"/>
    <w:tmpl w:val="B336C6B4"/>
    <w:lvl w:ilvl="0" w:tplc="33128A94">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7B60C27"/>
    <w:multiLevelType w:val="hybridMultilevel"/>
    <w:tmpl w:val="2BBAFB4E"/>
    <w:lvl w:ilvl="0" w:tplc="C32E335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3"/>
  </w:num>
  <w:num w:numId="3">
    <w:abstractNumId w:val="5"/>
  </w:num>
  <w:num w:numId="4">
    <w:abstractNumId w:val="2"/>
  </w:num>
  <w:num w:numId="5">
    <w:abstractNumId w:val="9"/>
  </w:num>
  <w:num w:numId="6">
    <w:abstractNumId w:val="16"/>
  </w:num>
  <w:num w:numId="7">
    <w:abstractNumId w:val="24"/>
  </w:num>
  <w:num w:numId="8">
    <w:abstractNumId w:val="15"/>
  </w:num>
  <w:num w:numId="9">
    <w:abstractNumId w:val="4"/>
  </w:num>
  <w:num w:numId="10">
    <w:abstractNumId w:val="8"/>
  </w:num>
  <w:num w:numId="11">
    <w:abstractNumId w:val="6"/>
  </w:num>
  <w:num w:numId="12">
    <w:abstractNumId w:val="3"/>
  </w:num>
  <w:num w:numId="13">
    <w:abstractNumId w:val="13"/>
  </w:num>
  <w:num w:numId="14">
    <w:abstractNumId w:val="0"/>
  </w:num>
  <w:num w:numId="15">
    <w:abstractNumId w:val="1"/>
  </w:num>
  <w:num w:numId="16">
    <w:abstractNumId w:val="14"/>
  </w:num>
  <w:num w:numId="17">
    <w:abstractNumId w:val="11"/>
  </w:num>
  <w:num w:numId="18">
    <w:abstractNumId w:val="21"/>
  </w:num>
  <w:num w:numId="19">
    <w:abstractNumId w:val="17"/>
  </w:num>
  <w:num w:numId="20">
    <w:abstractNumId w:val="25"/>
  </w:num>
  <w:num w:numId="21">
    <w:abstractNumId w:val="19"/>
  </w:num>
  <w:num w:numId="22">
    <w:abstractNumId w:val="10"/>
  </w:num>
  <w:num w:numId="23">
    <w:abstractNumId w:val="7"/>
  </w:num>
  <w:num w:numId="24">
    <w:abstractNumId w:val="22"/>
  </w:num>
  <w:num w:numId="25">
    <w:abstractNumId w:val="12"/>
  </w:num>
  <w:num w:numId="2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3164"/>
    <w:rsid w:val="000D55A8"/>
    <w:rsid w:val="000E329C"/>
    <w:rsid w:val="000E4841"/>
    <w:rsid w:val="000F1677"/>
    <w:rsid w:val="000F3D6C"/>
    <w:rsid w:val="00101707"/>
    <w:rsid w:val="00103B83"/>
    <w:rsid w:val="00110DA3"/>
    <w:rsid w:val="0011473D"/>
    <w:rsid w:val="00115C85"/>
    <w:rsid w:val="00123661"/>
    <w:rsid w:val="00123855"/>
    <w:rsid w:val="00126A4D"/>
    <w:rsid w:val="0014622C"/>
    <w:rsid w:val="00147CE5"/>
    <w:rsid w:val="00152348"/>
    <w:rsid w:val="0015456D"/>
    <w:rsid w:val="00161F1B"/>
    <w:rsid w:val="00162829"/>
    <w:rsid w:val="00180548"/>
    <w:rsid w:val="00180CCE"/>
    <w:rsid w:val="0018267A"/>
    <w:rsid w:val="00182779"/>
    <w:rsid w:val="001830DF"/>
    <w:rsid w:val="001966D9"/>
    <w:rsid w:val="001A7E9A"/>
    <w:rsid w:val="001B5016"/>
    <w:rsid w:val="001C2659"/>
    <w:rsid w:val="001C45FC"/>
    <w:rsid w:val="001C6679"/>
    <w:rsid w:val="001C6F02"/>
    <w:rsid w:val="001D4862"/>
    <w:rsid w:val="001E25B9"/>
    <w:rsid w:val="001E49E0"/>
    <w:rsid w:val="001E7B5A"/>
    <w:rsid w:val="001F7412"/>
    <w:rsid w:val="0020604A"/>
    <w:rsid w:val="0020725B"/>
    <w:rsid w:val="0022100A"/>
    <w:rsid w:val="00222649"/>
    <w:rsid w:val="00241B44"/>
    <w:rsid w:val="00245EFB"/>
    <w:rsid w:val="0026515D"/>
    <w:rsid w:val="002668D3"/>
    <w:rsid w:val="0027299F"/>
    <w:rsid w:val="002751A0"/>
    <w:rsid w:val="00281B4F"/>
    <w:rsid w:val="00284EBE"/>
    <w:rsid w:val="00286AE6"/>
    <w:rsid w:val="0029433F"/>
    <w:rsid w:val="00294829"/>
    <w:rsid w:val="0029690F"/>
    <w:rsid w:val="002A2A60"/>
    <w:rsid w:val="002B1C45"/>
    <w:rsid w:val="002B6BFD"/>
    <w:rsid w:val="002C13C8"/>
    <w:rsid w:val="002C1671"/>
    <w:rsid w:val="002C3547"/>
    <w:rsid w:val="002C686D"/>
    <w:rsid w:val="002D0021"/>
    <w:rsid w:val="002D31CD"/>
    <w:rsid w:val="002D3473"/>
    <w:rsid w:val="002D4C79"/>
    <w:rsid w:val="002F1956"/>
    <w:rsid w:val="002F3440"/>
    <w:rsid w:val="002F75A3"/>
    <w:rsid w:val="00303C2F"/>
    <w:rsid w:val="003144EF"/>
    <w:rsid w:val="00320CEF"/>
    <w:rsid w:val="00330937"/>
    <w:rsid w:val="00330F31"/>
    <w:rsid w:val="0033174B"/>
    <w:rsid w:val="00334648"/>
    <w:rsid w:val="0033768C"/>
    <w:rsid w:val="00337938"/>
    <w:rsid w:val="00340769"/>
    <w:rsid w:val="00341AA6"/>
    <w:rsid w:val="003467C5"/>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3E0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1C01"/>
    <w:rsid w:val="00632E44"/>
    <w:rsid w:val="00634622"/>
    <w:rsid w:val="006347CF"/>
    <w:rsid w:val="00636110"/>
    <w:rsid w:val="00636808"/>
    <w:rsid w:val="00641515"/>
    <w:rsid w:val="00653244"/>
    <w:rsid w:val="00654C2F"/>
    <w:rsid w:val="00657087"/>
    <w:rsid w:val="0066293E"/>
    <w:rsid w:val="00677AEB"/>
    <w:rsid w:val="00687A1D"/>
    <w:rsid w:val="00697EA1"/>
    <w:rsid w:val="006A2646"/>
    <w:rsid w:val="006A6530"/>
    <w:rsid w:val="006B1CA2"/>
    <w:rsid w:val="006B435A"/>
    <w:rsid w:val="006B4C64"/>
    <w:rsid w:val="006D01C2"/>
    <w:rsid w:val="006D47C8"/>
    <w:rsid w:val="006E481A"/>
    <w:rsid w:val="006E5298"/>
    <w:rsid w:val="006F734A"/>
    <w:rsid w:val="00700D83"/>
    <w:rsid w:val="007074E9"/>
    <w:rsid w:val="00713DA4"/>
    <w:rsid w:val="00714BF1"/>
    <w:rsid w:val="00721383"/>
    <w:rsid w:val="007333CC"/>
    <w:rsid w:val="0073399A"/>
    <w:rsid w:val="0073459E"/>
    <w:rsid w:val="007435FA"/>
    <w:rsid w:val="007460A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86B8B"/>
    <w:rsid w:val="0089145D"/>
    <w:rsid w:val="008A6CFE"/>
    <w:rsid w:val="008B5333"/>
    <w:rsid w:val="008B6223"/>
    <w:rsid w:val="008C66E0"/>
    <w:rsid w:val="008D3071"/>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C7173"/>
    <w:rsid w:val="009D0811"/>
    <w:rsid w:val="009D0EE1"/>
    <w:rsid w:val="009E1027"/>
    <w:rsid w:val="009E2AEB"/>
    <w:rsid w:val="009E2E27"/>
    <w:rsid w:val="009E4DE3"/>
    <w:rsid w:val="00A005FC"/>
    <w:rsid w:val="00A047EE"/>
    <w:rsid w:val="00A06B1F"/>
    <w:rsid w:val="00A205CA"/>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BBB"/>
    <w:rsid w:val="00AB6C2D"/>
    <w:rsid w:val="00AB742D"/>
    <w:rsid w:val="00AC3839"/>
    <w:rsid w:val="00AC7082"/>
    <w:rsid w:val="00AD6A7D"/>
    <w:rsid w:val="00AF228E"/>
    <w:rsid w:val="00B14819"/>
    <w:rsid w:val="00B17AA9"/>
    <w:rsid w:val="00B50E0C"/>
    <w:rsid w:val="00B72AE1"/>
    <w:rsid w:val="00B736DF"/>
    <w:rsid w:val="00B74FBD"/>
    <w:rsid w:val="00B82586"/>
    <w:rsid w:val="00B86DB1"/>
    <w:rsid w:val="00B87869"/>
    <w:rsid w:val="00BA5183"/>
    <w:rsid w:val="00BB0F2B"/>
    <w:rsid w:val="00BF1C6F"/>
    <w:rsid w:val="00BF50F7"/>
    <w:rsid w:val="00C02F29"/>
    <w:rsid w:val="00C053F7"/>
    <w:rsid w:val="00C06939"/>
    <w:rsid w:val="00C22A25"/>
    <w:rsid w:val="00C33C6C"/>
    <w:rsid w:val="00C35671"/>
    <w:rsid w:val="00C35B77"/>
    <w:rsid w:val="00C376EB"/>
    <w:rsid w:val="00C41912"/>
    <w:rsid w:val="00C46EC1"/>
    <w:rsid w:val="00C47A61"/>
    <w:rsid w:val="00C53E2C"/>
    <w:rsid w:val="00C550C8"/>
    <w:rsid w:val="00C606C3"/>
    <w:rsid w:val="00C72848"/>
    <w:rsid w:val="00C73543"/>
    <w:rsid w:val="00C7736C"/>
    <w:rsid w:val="00C82D87"/>
    <w:rsid w:val="00C8712A"/>
    <w:rsid w:val="00C963D3"/>
    <w:rsid w:val="00CB2CBB"/>
    <w:rsid w:val="00CB3E1F"/>
    <w:rsid w:val="00CB75F9"/>
    <w:rsid w:val="00CB7CAC"/>
    <w:rsid w:val="00CC5335"/>
    <w:rsid w:val="00CC5BA4"/>
    <w:rsid w:val="00CD4998"/>
    <w:rsid w:val="00CE1035"/>
    <w:rsid w:val="00CF2819"/>
    <w:rsid w:val="00CF4F9D"/>
    <w:rsid w:val="00CF70DC"/>
    <w:rsid w:val="00D104E4"/>
    <w:rsid w:val="00D148DC"/>
    <w:rsid w:val="00D17FDC"/>
    <w:rsid w:val="00D517CE"/>
    <w:rsid w:val="00D63EFD"/>
    <w:rsid w:val="00D84752"/>
    <w:rsid w:val="00D86B3B"/>
    <w:rsid w:val="00D8748A"/>
    <w:rsid w:val="00D93196"/>
    <w:rsid w:val="00DB243C"/>
    <w:rsid w:val="00DB482A"/>
    <w:rsid w:val="00DB56F2"/>
    <w:rsid w:val="00DB6EF5"/>
    <w:rsid w:val="00DC0391"/>
    <w:rsid w:val="00DC13C5"/>
    <w:rsid w:val="00DC3089"/>
    <w:rsid w:val="00DC4420"/>
    <w:rsid w:val="00DD0802"/>
    <w:rsid w:val="00DD2E11"/>
    <w:rsid w:val="00DE03AF"/>
    <w:rsid w:val="00DE121C"/>
    <w:rsid w:val="00DE6633"/>
    <w:rsid w:val="00DF75F8"/>
    <w:rsid w:val="00DF7A3A"/>
    <w:rsid w:val="00E00C00"/>
    <w:rsid w:val="00E04286"/>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18F4"/>
    <w:rsid w:val="00F033DA"/>
    <w:rsid w:val="00F27CD8"/>
    <w:rsid w:val="00F30351"/>
    <w:rsid w:val="00F3323E"/>
    <w:rsid w:val="00F341F4"/>
    <w:rsid w:val="00F35CCE"/>
    <w:rsid w:val="00F44220"/>
    <w:rsid w:val="00F5524B"/>
    <w:rsid w:val="00F61DD2"/>
    <w:rsid w:val="00F66AFF"/>
    <w:rsid w:val="00F71433"/>
    <w:rsid w:val="00F868A7"/>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Gwendolyn Lovina Oh Rui Yan</cp:lastModifiedBy>
  <cp:revision>32</cp:revision>
  <cp:lastPrinted>2019-09-04T15:45:00Z</cp:lastPrinted>
  <dcterms:created xsi:type="dcterms:W3CDTF">2022-10-01T08:53:00Z</dcterms:created>
  <dcterms:modified xsi:type="dcterms:W3CDTF">2022-10-14T13:33:00Z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2022-10-01T08:53:06Z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c781a4e2-ac75-485d-89f8-ff0384063637</vt:lpwstr>
  </property>
  <property fmtid="{D5CDD505-2E9C-101B-9397-08002B2CF9AE}" pid="8" name="MSIP_Label_5434c4c7-833e-41e4-b0ab-cdb227a2f6f7_ContentBits">
    <vt:lpwstr>0</vt:lpwstr>
  </property>
</Properties>
</file>