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506A9B" w:rsidRDefault="00B736DF" w:rsidP="009E1027">
      <w:pPr>
        <w:pStyle w:val="a3"/>
        <w:numPr>
          <w:ilvl w:val="0"/>
          <w:numId w:val="12"/>
        </w:numPr>
        <w:ind w:left="426"/>
        <w:jc w:val="both"/>
        <w:rPr>
          <w:rFonts w:ascii="Avenir Next" w:hAnsi="Avenir Next" w:cs="Arial"/>
          <w:sz w:val="22"/>
          <w:szCs w:val="22"/>
          <w:highlight w:val="yellow"/>
          <w:lang w:val="en-GB"/>
        </w:rPr>
      </w:pPr>
      <w:r w:rsidRPr="00506A9B">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506A9B" w:rsidRDefault="00161F1B" w:rsidP="009E1027">
      <w:pPr>
        <w:pStyle w:val="a3"/>
        <w:numPr>
          <w:ilvl w:val="0"/>
          <w:numId w:val="13"/>
        </w:numPr>
        <w:ind w:left="426"/>
        <w:jc w:val="both"/>
        <w:rPr>
          <w:rFonts w:ascii="Avenir Next" w:hAnsi="Avenir Next" w:cs="Arial"/>
          <w:sz w:val="22"/>
          <w:szCs w:val="22"/>
          <w:highlight w:val="yellow"/>
          <w:lang w:val="en-GB"/>
        </w:rPr>
      </w:pPr>
      <w:r w:rsidRPr="00506A9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506A9B" w:rsidRDefault="009E2E27" w:rsidP="008031A7">
      <w:pPr>
        <w:pStyle w:val="a3"/>
        <w:numPr>
          <w:ilvl w:val="0"/>
          <w:numId w:val="14"/>
        </w:numPr>
        <w:ind w:left="426"/>
        <w:jc w:val="both"/>
        <w:rPr>
          <w:rFonts w:ascii="Avenir Next" w:hAnsi="Avenir Next" w:cs="Arial"/>
          <w:sz w:val="22"/>
          <w:szCs w:val="22"/>
          <w:highlight w:val="yellow"/>
          <w:lang w:val="en-GB"/>
        </w:rPr>
      </w:pPr>
      <w:r w:rsidRPr="00506A9B">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06A9B" w:rsidRDefault="009E2E27" w:rsidP="008031A7">
      <w:pPr>
        <w:pStyle w:val="a3"/>
        <w:numPr>
          <w:ilvl w:val="0"/>
          <w:numId w:val="15"/>
        </w:numPr>
        <w:ind w:left="426"/>
        <w:jc w:val="both"/>
        <w:rPr>
          <w:rFonts w:ascii="Avenir Next" w:hAnsi="Avenir Next" w:cs="Arial"/>
          <w:sz w:val="22"/>
          <w:szCs w:val="22"/>
          <w:highlight w:val="yellow"/>
          <w:lang w:val="en-GB"/>
        </w:rPr>
      </w:pPr>
      <w:r w:rsidRPr="00506A9B">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66A29" w:rsidRDefault="00A235B7" w:rsidP="006D01C2">
      <w:pPr>
        <w:pStyle w:val="a3"/>
        <w:numPr>
          <w:ilvl w:val="0"/>
          <w:numId w:val="16"/>
        </w:numPr>
        <w:ind w:left="426"/>
        <w:jc w:val="both"/>
        <w:rPr>
          <w:rFonts w:ascii="Avenir Next" w:hAnsi="Avenir Next" w:cs="Arial"/>
          <w:sz w:val="22"/>
          <w:szCs w:val="22"/>
          <w:highlight w:val="yellow"/>
          <w:lang w:val="en-GB"/>
        </w:rPr>
      </w:pPr>
      <w:r w:rsidRPr="00D66A29">
        <w:rPr>
          <w:rFonts w:ascii="Avenir Next" w:hAnsi="Avenir Next" w:cs="Arial"/>
          <w:sz w:val="22"/>
          <w:szCs w:val="22"/>
          <w:highlight w:val="yellow"/>
          <w:lang w:val="en-GB"/>
        </w:rPr>
        <w:t>The statement</w:t>
      </w:r>
      <w:r w:rsidR="0037465A" w:rsidRPr="00D66A29">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a3"/>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a3"/>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a3"/>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D66A29" w:rsidRDefault="00CB2CBB" w:rsidP="006D01C2">
      <w:pPr>
        <w:pStyle w:val="a3"/>
        <w:numPr>
          <w:ilvl w:val="0"/>
          <w:numId w:val="17"/>
        </w:numPr>
        <w:ind w:left="426"/>
        <w:jc w:val="both"/>
        <w:rPr>
          <w:rFonts w:ascii="Avenir Next" w:eastAsiaTheme="minorHAnsi" w:hAnsi="Avenir Next" w:cs="Arial"/>
          <w:sz w:val="22"/>
          <w:szCs w:val="22"/>
          <w:highlight w:val="yellow"/>
          <w:lang w:val="en-GB"/>
        </w:rPr>
      </w:pPr>
      <w:r w:rsidRPr="00D66A29">
        <w:rPr>
          <w:rFonts w:ascii="Avenir Next" w:eastAsiaTheme="minorHAnsi" w:hAnsi="Avenir Next" w:cs="Arial"/>
          <w:sz w:val="22"/>
          <w:szCs w:val="22"/>
          <w:highlight w:val="yellow"/>
          <w:lang w:val="en-GB"/>
        </w:rPr>
        <w:t>Public International Law</w:t>
      </w:r>
      <w:r w:rsidR="00991428" w:rsidRPr="00D66A29">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a3"/>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a3"/>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D66A29" w:rsidRDefault="004D1A5A" w:rsidP="006D01C2">
      <w:pPr>
        <w:pStyle w:val="a3"/>
        <w:numPr>
          <w:ilvl w:val="0"/>
          <w:numId w:val="18"/>
        </w:numPr>
        <w:ind w:left="426"/>
        <w:jc w:val="both"/>
        <w:rPr>
          <w:rFonts w:ascii="Avenir Next" w:hAnsi="Avenir Next" w:cs="Arial"/>
          <w:sz w:val="22"/>
          <w:szCs w:val="22"/>
          <w:highlight w:val="yellow"/>
          <w:lang w:val="en-GB"/>
        </w:rPr>
      </w:pPr>
      <w:r w:rsidRPr="00D66A29">
        <w:rPr>
          <w:rFonts w:ascii="Avenir Next" w:hAnsi="Avenir Next" w:cs="Arial"/>
          <w:sz w:val="22"/>
          <w:szCs w:val="22"/>
          <w:highlight w:val="yellow"/>
          <w:lang w:val="en-GB"/>
        </w:rPr>
        <w:t>UNCITRAL Model Law on Cross-border Insolvency (1997)</w:t>
      </w:r>
      <w:r w:rsidR="00912C79" w:rsidRPr="00D66A29">
        <w:rPr>
          <w:rFonts w:ascii="Avenir Next" w:hAnsi="Avenir Next" w:cs="Arial"/>
          <w:sz w:val="22"/>
          <w:szCs w:val="22"/>
          <w:highlight w:val="yellow"/>
          <w:lang w:val="en-GB"/>
        </w:rPr>
        <w:t>.</w:t>
      </w:r>
      <w:r w:rsidRPr="00D66A29">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a3"/>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D66A29" w:rsidRDefault="001A7E9A" w:rsidP="006D01C2">
      <w:pPr>
        <w:pStyle w:val="a3"/>
        <w:numPr>
          <w:ilvl w:val="0"/>
          <w:numId w:val="19"/>
        </w:numPr>
        <w:ind w:left="426"/>
        <w:jc w:val="both"/>
        <w:rPr>
          <w:rFonts w:ascii="Avenir Next" w:eastAsiaTheme="minorHAnsi" w:hAnsi="Avenir Next" w:cs="Arial"/>
          <w:sz w:val="22"/>
          <w:szCs w:val="22"/>
          <w:highlight w:val="yellow"/>
          <w:lang w:val="en-GB"/>
        </w:rPr>
      </w:pPr>
      <w:r w:rsidRPr="00D66A29">
        <w:rPr>
          <w:rFonts w:ascii="Avenir Next" w:hAnsi="Avenir Next" w:cs="Arial"/>
          <w:sz w:val="22"/>
          <w:szCs w:val="22"/>
          <w:highlight w:val="yellow"/>
          <w:lang w:val="en-GB"/>
        </w:rPr>
        <w:t>Havana Convention on Private International Law (1928)</w:t>
      </w:r>
      <w:r w:rsidRPr="00D66A2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D66A29" w:rsidRDefault="0082483F" w:rsidP="006D01C2">
      <w:pPr>
        <w:pStyle w:val="a3"/>
        <w:numPr>
          <w:ilvl w:val="0"/>
          <w:numId w:val="20"/>
        </w:numPr>
        <w:ind w:left="426"/>
        <w:jc w:val="both"/>
        <w:rPr>
          <w:rFonts w:ascii="Avenir Next" w:hAnsi="Avenir Next" w:cs="Arial"/>
          <w:sz w:val="22"/>
          <w:szCs w:val="22"/>
          <w:highlight w:val="yellow"/>
          <w:lang w:val="en-GB"/>
        </w:rPr>
      </w:pPr>
      <w:r w:rsidRPr="00D66A29">
        <w:rPr>
          <w:rFonts w:ascii="Avenir Next" w:hAnsi="Avenir Next" w:cs="Arial"/>
          <w:sz w:val="22"/>
          <w:szCs w:val="22"/>
          <w:highlight w:val="yellow"/>
          <w:lang w:val="en-GB"/>
        </w:rPr>
        <w:t>A centralised insolvency register of insolvency proceedings opened in member states</w:t>
      </w:r>
      <w:r w:rsidR="003A2F8D" w:rsidRPr="00D66A29">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D66A29" w:rsidRDefault="00ED0BC4" w:rsidP="00286AE6">
      <w:pPr>
        <w:pStyle w:val="a3"/>
        <w:numPr>
          <w:ilvl w:val="0"/>
          <w:numId w:val="21"/>
        </w:numPr>
        <w:ind w:left="426"/>
        <w:jc w:val="both"/>
        <w:rPr>
          <w:rFonts w:ascii="Avenir Next" w:eastAsiaTheme="minorHAnsi" w:hAnsi="Avenir Next" w:cs="Arial"/>
          <w:sz w:val="22"/>
          <w:szCs w:val="22"/>
          <w:highlight w:val="yellow"/>
          <w:lang w:val="en-GB"/>
        </w:rPr>
      </w:pPr>
      <w:r w:rsidRPr="00D66A29">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86CA9D3" w:rsidR="009B07AD" w:rsidRPr="00010A74" w:rsidRDefault="000D2D6F" w:rsidP="00A47E4C">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In an economically globalized world where </w:t>
      </w:r>
      <w:r w:rsidR="00781FAA">
        <w:rPr>
          <w:rFonts w:ascii="Avenir Next" w:hAnsi="Avenir Next" w:cs="Arial"/>
          <w:color w:val="7B7B7B" w:themeColor="accent3" w:themeShade="BF"/>
          <w:sz w:val="22"/>
          <w:szCs w:val="22"/>
          <w:lang w:val="en-GB"/>
        </w:rPr>
        <w:t xml:space="preserve">the movement of assets in the cross-border context increasingly evolves and where </w:t>
      </w:r>
      <w:r>
        <w:rPr>
          <w:rFonts w:ascii="Avenir Next" w:hAnsi="Avenir Next" w:cs="Arial"/>
          <w:color w:val="7B7B7B" w:themeColor="accent3" w:themeShade="BF"/>
          <w:sz w:val="22"/>
          <w:szCs w:val="22"/>
          <w:lang w:val="en-GB"/>
        </w:rPr>
        <w:t xml:space="preserve">national borders tend to become more and more irrelevant, cases of cross-border insolvency </w:t>
      </w:r>
      <w:r w:rsidR="00781FAA">
        <w:rPr>
          <w:rFonts w:ascii="Avenir Next" w:hAnsi="Avenir Next" w:cs="Arial"/>
          <w:color w:val="7B7B7B" w:themeColor="accent3" w:themeShade="BF"/>
          <w:sz w:val="22"/>
          <w:szCs w:val="22"/>
          <w:lang w:val="en-GB"/>
        </w:rPr>
        <w:t xml:space="preserve">commonly </w:t>
      </w:r>
      <w:r>
        <w:rPr>
          <w:rFonts w:ascii="Avenir Next" w:hAnsi="Avenir Next" w:cs="Arial"/>
          <w:color w:val="7B7B7B" w:themeColor="accent3" w:themeShade="BF"/>
          <w:sz w:val="22"/>
          <w:szCs w:val="22"/>
          <w:lang w:val="en-GB"/>
        </w:rPr>
        <w:t>invol</w:t>
      </w:r>
      <w:r w:rsidR="000D5EE2">
        <w:rPr>
          <w:rFonts w:ascii="Avenir Next" w:hAnsi="Avenir Next" w:cs="Arial"/>
          <w:color w:val="7B7B7B" w:themeColor="accent3" w:themeShade="BF"/>
          <w:sz w:val="22"/>
          <w:szCs w:val="22"/>
          <w:lang w:val="en-GB"/>
        </w:rPr>
        <w:t xml:space="preserve">ve </w:t>
      </w:r>
      <w:r w:rsidR="00781FAA">
        <w:rPr>
          <w:rFonts w:ascii="Avenir Next" w:hAnsi="Avenir Next" w:cs="Arial"/>
          <w:color w:val="7B7B7B" w:themeColor="accent3" w:themeShade="BF"/>
          <w:sz w:val="22"/>
          <w:szCs w:val="22"/>
          <w:lang w:val="en-GB"/>
        </w:rPr>
        <w:t>creditors</w:t>
      </w:r>
      <w:r w:rsidR="000D5EE2">
        <w:rPr>
          <w:rFonts w:ascii="Avenir Next" w:hAnsi="Avenir Next" w:cs="Arial"/>
          <w:color w:val="7B7B7B" w:themeColor="accent3" w:themeShade="BF"/>
          <w:sz w:val="22"/>
          <w:szCs w:val="22"/>
          <w:lang w:val="en-GB"/>
        </w:rPr>
        <w:t xml:space="preserve"> dealing with </w:t>
      </w:r>
      <w:r w:rsidR="00781FAA">
        <w:rPr>
          <w:rFonts w:ascii="Avenir Next" w:hAnsi="Avenir Next" w:cs="Arial"/>
          <w:color w:val="7B7B7B" w:themeColor="accent3" w:themeShade="BF"/>
          <w:sz w:val="22"/>
          <w:szCs w:val="22"/>
          <w:lang w:val="en-GB"/>
        </w:rPr>
        <w:t>multiple</w:t>
      </w:r>
      <w:r w:rsidR="000D5EE2">
        <w:rPr>
          <w:rFonts w:ascii="Avenir Next" w:hAnsi="Avenir Next" w:cs="Arial"/>
          <w:color w:val="7B7B7B" w:themeColor="accent3" w:themeShade="BF"/>
          <w:sz w:val="22"/>
          <w:szCs w:val="22"/>
          <w:lang w:val="en-GB"/>
        </w:rPr>
        <w:t xml:space="preserve"> estates of the debtor </w:t>
      </w:r>
      <w:r w:rsidR="004E1060">
        <w:rPr>
          <w:rFonts w:ascii="Avenir Next" w:hAnsi="Avenir Next" w:cs="Arial"/>
          <w:color w:val="7B7B7B" w:themeColor="accent3" w:themeShade="BF"/>
          <w:sz w:val="22"/>
          <w:szCs w:val="22"/>
        </w:rPr>
        <w:t>that exist</w:t>
      </w:r>
      <w:r w:rsidR="00781FAA">
        <w:rPr>
          <w:rFonts w:ascii="Avenir Next" w:hAnsi="Avenir Next" w:cs="Arial"/>
          <w:color w:val="7B7B7B" w:themeColor="accent3" w:themeShade="BF"/>
          <w:sz w:val="22"/>
          <w:szCs w:val="22"/>
          <w:lang w:val="en-GB"/>
        </w:rPr>
        <w:t xml:space="preserve"> </w:t>
      </w:r>
      <w:r w:rsidR="000D5EE2">
        <w:rPr>
          <w:rFonts w:ascii="Avenir Next" w:hAnsi="Avenir Next" w:cs="Arial"/>
          <w:color w:val="7B7B7B" w:themeColor="accent3" w:themeShade="BF"/>
          <w:sz w:val="22"/>
          <w:szCs w:val="22"/>
          <w:lang w:val="en-GB"/>
        </w:rPr>
        <w:t>in several States</w:t>
      </w:r>
      <w:r w:rsidR="00781FAA">
        <w:rPr>
          <w:rFonts w:ascii="Avenir Next" w:hAnsi="Avenir Next" w:cs="Arial"/>
          <w:color w:val="7B7B7B" w:themeColor="accent3" w:themeShade="BF"/>
          <w:sz w:val="22"/>
          <w:szCs w:val="22"/>
          <w:lang w:val="en-GB"/>
        </w:rPr>
        <w:t xml:space="preserve">. </w:t>
      </w:r>
      <w:r w:rsidR="004E1060">
        <w:rPr>
          <w:rFonts w:ascii="Avenir Next" w:hAnsi="Avenir Next" w:cs="Arial"/>
          <w:color w:val="7B7B7B" w:themeColor="accent3" w:themeShade="BF"/>
          <w:sz w:val="22"/>
          <w:szCs w:val="22"/>
          <w:lang w:val="en-GB"/>
        </w:rPr>
        <w:t>In this regard,</w:t>
      </w:r>
      <w:r w:rsidR="00757644">
        <w:rPr>
          <w:rFonts w:ascii="Avenir Next" w:hAnsi="Avenir Next" w:cs="Arial"/>
          <w:color w:val="7B7B7B" w:themeColor="accent3" w:themeShade="BF"/>
          <w:sz w:val="22"/>
          <w:szCs w:val="22"/>
          <w:lang w:val="en-GB"/>
        </w:rPr>
        <w:t xml:space="preserve"> international insolvency law is comprised of a set of rules pertaining to insolvency proceedings or related measures</w:t>
      </w:r>
      <w:r w:rsidR="004E1060">
        <w:rPr>
          <w:rFonts w:ascii="Avenir Next" w:hAnsi="Avenir Next" w:cs="Arial"/>
          <w:color w:val="7B7B7B" w:themeColor="accent3" w:themeShade="BF"/>
          <w:sz w:val="22"/>
          <w:szCs w:val="22"/>
          <w:lang w:val="en-GB"/>
        </w:rPr>
        <w:t>. In finding a definition for international insolvency law,</w:t>
      </w:r>
      <w:r w:rsidR="00781FAA">
        <w:rPr>
          <w:rFonts w:ascii="Avenir Next" w:hAnsi="Avenir Next" w:cs="Arial"/>
          <w:color w:val="7B7B7B" w:themeColor="accent3" w:themeShade="BF"/>
          <w:sz w:val="22"/>
          <w:szCs w:val="22"/>
          <w:lang w:val="en-GB"/>
        </w:rPr>
        <w:t xml:space="preserve"> B. Wessels underscores the element of enforceability </w:t>
      </w:r>
      <w:r w:rsidR="00757644">
        <w:rPr>
          <w:rFonts w:ascii="Avenir Next" w:hAnsi="Avenir Next" w:cs="Arial"/>
          <w:color w:val="7B7B7B" w:themeColor="accent3" w:themeShade="BF"/>
          <w:sz w:val="22"/>
          <w:szCs w:val="22"/>
          <w:lang w:val="en-GB"/>
        </w:rPr>
        <w:t xml:space="preserve">in that the applicable law in a particular case cannot be directly executed </w:t>
      </w:r>
      <w:r w:rsidR="004E1060">
        <w:rPr>
          <w:rFonts w:ascii="Avenir Next" w:hAnsi="Avenir Next" w:cs="Arial"/>
          <w:color w:val="7B7B7B" w:themeColor="accent3" w:themeShade="BF"/>
          <w:sz w:val="22"/>
          <w:szCs w:val="22"/>
          <w:lang w:val="en-GB"/>
        </w:rPr>
        <w:t>excluding</w:t>
      </w:r>
      <w:r w:rsidR="00757644">
        <w:rPr>
          <w:rFonts w:ascii="Avenir Next" w:hAnsi="Avenir Next" w:cs="Arial"/>
          <w:color w:val="7B7B7B" w:themeColor="accent3" w:themeShade="BF"/>
          <w:sz w:val="22"/>
          <w:szCs w:val="22"/>
          <w:lang w:val="en-GB"/>
        </w:rPr>
        <w:t xml:space="preserve"> the internationality of the situation.</w:t>
      </w:r>
      <w:r w:rsidR="0043676E">
        <w:rPr>
          <w:rFonts w:ascii="Avenir Next" w:hAnsi="Avenir Next" w:cs="Arial"/>
          <w:color w:val="7B7B7B" w:themeColor="accent3" w:themeShade="BF"/>
          <w:sz w:val="22"/>
          <w:szCs w:val="22"/>
          <w:lang w:val="en-GB"/>
        </w:rPr>
        <w:t xml:space="preserve"> I. F. Fletcher focuses on the transnational character of a cross-border insolvency case and argues that </w:t>
      </w:r>
      <w:r w:rsidR="00335618">
        <w:rPr>
          <w:rFonts w:ascii="Avenir Next" w:hAnsi="Avenir Next" w:cs="Arial"/>
          <w:color w:val="7B7B7B" w:themeColor="accent3" w:themeShade="BF"/>
          <w:sz w:val="22"/>
          <w:szCs w:val="22"/>
          <w:lang w:val="en-GB"/>
        </w:rPr>
        <w:t xml:space="preserve">there should be due regard to the foreign elements of the case </w:t>
      </w:r>
      <w:r w:rsidR="004E1060">
        <w:rPr>
          <w:rFonts w:ascii="Avenir Next" w:hAnsi="Avenir Next" w:cs="Arial"/>
          <w:color w:val="7B7B7B" w:themeColor="accent3" w:themeShade="BF"/>
          <w:sz w:val="22"/>
          <w:szCs w:val="22"/>
          <w:lang w:val="en-GB"/>
        </w:rPr>
        <w:t>and not to</w:t>
      </w:r>
      <w:r w:rsidR="00335618">
        <w:rPr>
          <w:rFonts w:ascii="Avenir Next" w:hAnsi="Avenir Next" w:cs="Arial"/>
          <w:color w:val="7B7B7B" w:themeColor="accent3" w:themeShade="BF"/>
          <w:sz w:val="22"/>
          <w:szCs w:val="22"/>
          <w:lang w:val="en-GB"/>
        </w:rPr>
        <w:t xml:space="preserve"> </w:t>
      </w:r>
      <w:r w:rsidR="00312519">
        <w:rPr>
          <w:rFonts w:ascii="Avenir Next" w:hAnsi="Avenir Next" w:cs="Arial"/>
          <w:color w:val="7B7B7B" w:themeColor="accent3" w:themeShade="BF"/>
          <w:sz w:val="22"/>
          <w:szCs w:val="22"/>
          <w:lang w:val="en-GB"/>
        </w:rPr>
        <w:t>the simple applicability of domestic insolvency rules.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15883BBD" w14:textId="09F13430" w:rsidR="00B9543D" w:rsidRPr="00B9543D" w:rsidRDefault="00B9543D" w:rsidP="004E1060">
      <w:pPr>
        <w:jc w:val="both"/>
        <w:rPr>
          <w:rFonts w:ascii="Avenir Next" w:hAnsi="Avenir Next" w:cs="Arial"/>
          <w:color w:val="7B7B7B" w:themeColor="accent3" w:themeShade="BF"/>
          <w:sz w:val="22"/>
          <w:szCs w:val="22"/>
          <w:lang w:val="en-GB"/>
        </w:rPr>
      </w:pPr>
      <w:r w:rsidRPr="00B9543D">
        <w:rPr>
          <w:rFonts w:ascii="Avenir Next" w:hAnsi="Avenir Next" w:cs="Arial"/>
          <w:color w:val="7B7B7B" w:themeColor="accent3" w:themeShade="BF"/>
          <w:sz w:val="22"/>
          <w:szCs w:val="22"/>
          <w:lang w:val="en-GB"/>
        </w:rPr>
        <w:t xml:space="preserve">The theory of universalism concerns the existence of one insolvency proceeding governing all assets and debts of the debtor in a worldwide basis with one State having jurisdiction, mainly where the debtor's center of main interest is situated. Notwithstanding the </w:t>
      </w:r>
      <w:r w:rsidR="004E1060">
        <w:rPr>
          <w:rFonts w:ascii="Avenir Next" w:hAnsi="Avenir Next" w:cs="Arial"/>
          <w:color w:val="7B7B7B" w:themeColor="accent3" w:themeShade="BF"/>
          <w:sz w:val="22"/>
          <w:szCs w:val="22"/>
          <w:lang w:val="en-GB"/>
        </w:rPr>
        <w:t>existence</w:t>
      </w:r>
      <w:r w:rsidRPr="00B9543D">
        <w:rPr>
          <w:rFonts w:ascii="Avenir Next" w:hAnsi="Avenir Next" w:cs="Arial"/>
          <w:color w:val="7B7B7B" w:themeColor="accent3" w:themeShade="BF"/>
          <w:sz w:val="22"/>
          <w:szCs w:val="22"/>
          <w:lang w:val="en-GB"/>
        </w:rPr>
        <w:t xml:space="preserve"> of other differentiated approaches as well, no other forms of execution and no other insolvency proceedings should be </w:t>
      </w:r>
      <w:r w:rsidRPr="00B9543D">
        <w:rPr>
          <w:rFonts w:ascii="Avenir Next" w:hAnsi="Avenir Next" w:cs="Arial"/>
          <w:color w:val="7B7B7B" w:themeColor="accent3" w:themeShade="BF"/>
          <w:sz w:val="22"/>
          <w:szCs w:val="22"/>
          <w:lang w:val="en-GB"/>
        </w:rPr>
        <w:lastRenderedPageBreak/>
        <w:t xml:space="preserve">available under the above scheme. Creditors should be provided with the opportunity to participate in the proceedings and the insolvency trustee should be vested with all powers to control the assets and related matters. As a direct effect of globalization, 'universal' insolvency proceedings would entail high levels of trust in foreign legal systems due to the required extraterritorial effect of those proceedings. </w:t>
      </w:r>
    </w:p>
    <w:p w14:paraId="26688AB8" w14:textId="79C1C432" w:rsidR="00B9543D" w:rsidRPr="00B9543D" w:rsidRDefault="00B9543D" w:rsidP="004E1060">
      <w:pPr>
        <w:jc w:val="both"/>
        <w:rPr>
          <w:rFonts w:ascii="Avenir Next" w:hAnsi="Avenir Next" w:cs="Arial"/>
          <w:color w:val="7B7B7B" w:themeColor="accent3" w:themeShade="BF"/>
          <w:sz w:val="22"/>
          <w:szCs w:val="22"/>
          <w:lang w:val="en-GB"/>
        </w:rPr>
      </w:pPr>
      <w:r w:rsidRPr="00B9543D">
        <w:rPr>
          <w:rFonts w:ascii="Avenir Next" w:hAnsi="Avenir Next" w:cs="Arial"/>
          <w:color w:val="7B7B7B" w:themeColor="accent3" w:themeShade="BF"/>
          <w:sz w:val="22"/>
          <w:szCs w:val="22"/>
          <w:lang w:val="en-GB"/>
        </w:rPr>
        <w:t xml:space="preserve">Despite the lower costs associated with this concept, legal issues such as choice of law and priority rules as well as discrepancies in the identification of the forum are some problems identified in this </w:t>
      </w:r>
      <w:r w:rsidR="004E1060">
        <w:rPr>
          <w:rFonts w:ascii="Avenir Next" w:hAnsi="Avenir Next" w:cs="Arial"/>
          <w:color w:val="7B7B7B" w:themeColor="accent3" w:themeShade="BF"/>
          <w:sz w:val="22"/>
          <w:szCs w:val="22"/>
          <w:lang w:val="en-GB"/>
        </w:rPr>
        <w:t>respect</w:t>
      </w:r>
      <w:r w:rsidRPr="00B9543D">
        <w:rPr>
          <w:rFonts w:ascii="Avenir Next" w:hAnsi="Avenir Next" w:cs="Arial"/>
          <w:color w:val="7B7B7B" w:themeColor="accent3" w:themeShade="BF"/>
          <w:sz w:val="22"/>
          <w:szCs w:val="22"/>
          <w:lang w:val="en-GB"/>
        </w:rPr>
        <w:t xml:space="preserve">. Forum shopping and uncertainties as to the nature of the law of the forum should also be </w:t>
      </w:r>
      <w:r w:rsidR="004E1060">
        <w:rPr>
          <w:rFonts w:ascii="Avenir Next" w:hAnsi="Avenir Next" w:cs="Arial"/>
          <w:color w:val="7B7B7B" w:themeColor="accent3" w:themeShade="BF"/>
          <w:sz w:val="22"/>
          <w:szCs w:val="22"/>
          <w:lang w:val="en-GB"/>
        </w:rPr>
        <w:t>stressed</w:t>
      </w:r>
      <w:r w:rsidRPr="00B9543D">
        <w:rPr>
          <w:rFonts w:ascii="Avenir Next" w:hAnsi="Avenir Next" w:cs="Arial"/>
          <w:color w:val="7B7B7B" w:themeColor="accent3" w:themeShade="BF"/>
          <w:sz w:val="22"/>
          <w:szCs w:val="22"/>
          <w:lang w:val="en-GB"/>
        </w:rPr>
        <w:t>.</w:t>
      </w:r>
    </w:p>
    <w:p w14:paraId="139E6C25" w14:textId="77777777" w:rsidR="00B9543D" w:rsidRPr="00B9543D" w:rsidRDefault="00B9543D" w:rsidP="00B9543D">
      <w:pPr>
        <w:ind w:left="720" w:hanging="720"/>
        <w:jc w:val="both"/>
        <w:rPr>
          <w:rFonts w:ascii="Avenir Next" w:hAnsi="Avenir Next" w:cs="Arial"/>
          <w:color w:val="7B7B7B" w:themeColor="accent3" w:themeShade="BF"/>
          <w:sz w:val="22"/>
          <w:szCs w:val="22"/>
          <w:lang w:val="en-GB"/>
        </w:rPr>
      </w:pPr>
    </w:p>
    <w:p w14:paraId="2F57801B" w14:textId="2D3C1461" w:rsidR="009B07AD" w:rsidRPr="00827D56" w:rsidRDefault="00B9543D" w:rsidP="004E1060">
      <w:pPr>
        <w:jc w:val="both"/>
        <w:rPr>
          <w:rFonts w:ascii="Avenir Next" w:hAnsi="Avenir Next" w:cs="Arial"/>
          <w:sz w:val="22"/>
          <w:szCs w:val="22"/>
          <w:lang w:val="en-GB"/>
        </w:rPr>
      </w:pPr>
      <w:r w:rsidRPr="00B9543D">
        <w:rPr>
          <w:rFonts w:ascii="Avenir Next" w:hAnsi="Avenir Next" w:cs="Arial"/>
          <w:color w:val="7B7B7B" w:themeColor="accent3" w:themeShade="BF"/>
          <w:sz w:val="22"/>
          <w:szCs w:val="22"/>
          <w:lang w:val="en-GB"/>
        </w:rPr>
        <w:t xml:space="preserve">The concept of territoriality, on the other hand, relates to the opening of insolvency proceedings in more than one State where assets of the debtor are located. Concurrent insolvency proceedings are possible while, generally speaking, this approach </w:t>
      </w:r>
      <w:r w:rsidR="00A8452E">
        <w:rPr>
          <w:rFonts w:ascii="Avenir Next" w:hAnsi="Avenir Next" w:cs="Arial"/>
          <w:color w:val="7B7B7B" w:themeColor="accent3" w:themeShade="BF"/>
          <w:sz w:val="22"/>
          <w:szCs w:val="22"/>
          <w:lang w:val="en-GB"/>
        </w:rPr>
        <w:t>gives importance to</w:t>
      </w:r>
      <w:r w:rsidRPr="00B9543D">
        <w:rPr>
          <w:rFonts w:ascii="Avenir Next" w:hAnsi="Avenir Next" w:cs="Arial"/>
          <w:color w:val="7B7B7B" w:themeColor="accent3" w:themeShade="BF"/>
          <w:sz w:val="22"/>
          <w:szCs w:val="22"/>
          <w:lang w:val="en-GB"/>
        </w:rPr>
        <w:t xml:space="preserve"> local interests and local creditors. Nevertheless, the rights of creditors as well as the powers of the insolvency representative are limited to the national borders of each proceeding concerned. Albeit linked to huge economic and practical intricacies, </w:t>
      </w:r>
      <w:r w:rsidR="00A8452E">
        <w:rPr>
          <w:rFonts w:ascii="Avenir Next" w:hAnsi="Avenir Next" w:cs="Arial"/>
          <w:color w:val="7B7B7B" w:themeColor="accent3" w:themeShade="BF"/>
          <w:sz w:val="22"/>
          <w:szCs w:val="22"/>
          <w:lang w:val="en-GB"/>
        </w:rPr>
        <w:t xml:space="preserve">the </w:t>
      </w:r>
      <w:r w:rsidRPr="00B9543D">
        <w:rPr>
          <w:rFonts w:ascii="Avenir Next" w:hAnsi="Avenir Next" w:cs="Arial"/>
          <w:color w:val="7B7B7B" w:themeColor="accent3" w:themeShade="BF"/>
          <w:sz w:val="22"/>
          <w:szCs w:val="22"/>
          <w:lang w:val="en-GB"/>
        </w:rPr>
        <w:t xml:space="preserve">territoriality </w:t>
      </w:r>
      <w:r w:rsidR="00A8452E">
        <w:rPr>
          <w:rFonts w:ascii="Avenir Next" w:hAnsi="Avenir Next" w:cs="Arial"/>
          <w:color w:val="7B7B7B" w:themeColor="accent3" w:themeShade="BF"/>
          <w:sz w:val="22"/>
          <w:szCs w:val="22"/>
          <w:lang w:val="en-GB"/>
        </w:rPr>
        <w:t xml:space="preserve">concept </w:t>
      </w:r>
      <w:r w:rsidRPr="00B9543D">
        <w:rPr>
          <w:rFonts w:ascii="Avenir Next" w:hAnsi="Avenir Next" w:cs="Arial"/>
          <w:color w:val="7B7B7B" w:themeColor="accent3" w:themeShade="BF"/>
          <w:sz w:val="22"/>
          <w:szCs w:val="22"/>
          <w:lang w:val="en-GB"/>
        </w:rPr>
        <w:t>benefits local creditors.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12712425" w14:textId="1553259D" w:rsidR="00EB1B32" w:rsidRPr="00EB1B32" w:rsidRDefault="003628A3" w:rsidP="004E106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first example, we could state the</w:t>
      </w:r>
      <w:r w:rsidR="00EB1B32" w:rsidRPr="00EB1B32">
        <w:rPr>
          <w:rFonts w:ascii="Avenir Next" w:hAnsi="Avenir Next" w:cs="Arial"/>
          <w:color w:val="7B7B7B" w:themeColor="accent3" w:themeShade="BF"/>
          <w:sz w:val="22"/>
          <w:szCs w:val="22"/>
          <w:lang w:val="en-GB"/>
        </w:rPr>
        <w:t xml:space="preserve"> comparative survey initiated by </w:t>
      </w:r>
      <w:r>
        <w:rPr>
          <w:rFonts w:ascii="Avenir Next" w:hAnsi="Avenir Next" w:cs="Arial"/>
          <w:color w:val="7B7B7B" w:themeColor="accent3" w:themeShade="BF"/>
          <w:sz w:val="22"/>
          <w:szCs w:val="22"/>
          <w:lang w:val="en-GB"/>
        </w:rPr>
        <w:t xml:space="preserve">the </w:t>
      </w:r>
      <w:r w:rsidR="00EB1B32" w:rsidRPr="00EB1B32">
        <w:rPr>
          <w:rFonts w:ascii="Avenir Next" w:hAnsi="Avenir Next" w:cs="Arial"/>
          <w:color w:val="7B7B7B" w:themeColor="accent3" w:themeShade="BF"/>
          <w:sz w:val="22"/>
          <w:szCs w:val="22"/>
          <w:lang w:val="en-GB"/>
        </w:rPr>
        <w:t xml:space="preserve">Hawkamah Institute for corporate governance, the World Bank, the OECD, INSOL International analyzing the insolvency systems of Middle East and </w:t>
      </w:r>
      <w:r w:rsidR="00B8102C">
        <w:rPr>
          <w:rFonts w:ascii="Avenir Next" w:hAnsi="Avenir Next" w:cs="Arial"/>
          <w:color w:val="7B7B7B" w:themeColor="accent3" w:themeShade="BF"/>
          <w:sz w:val="22"/>
          <w:szCs w:val="22"/>
          <w:lang w:val="en-GB"/>
        </w:rPr>
        <w:t>N</w:t>
      </w:r>
      <w:r w:rsidR="00EB1B32" w:rsidRPr="00EB1B32">
        <w:rPr>
          <w:rFonts w:ascii="Avenir Next" w:hAnsi="Avenir Next" w:cs="Arial"/>
          <w:color w:val="7B7B7B" w:themeColor="accent3" w:themeShade="BF"/>
          <w:sz w:val="22"/>
          <w:szCs w:val="22"/>
          <w:lang w:val="en-GB"/>
        </w:rPr>
        <w:t>orth African countries. The survey was based on the World Bank Principles</w:t>
      </w:r>
      <w:r>
        <w:rPr>
          <w:rFonts w:ascii="Avenir Next" w:hAnsi="Avenir Next" w:cs="Arial"/>
          <w:color w:val="7B7B7B" w:themeColor="accent3" w:themeShade="BF"/>
          <w:sz w:val="22"/>
          <w:szCs w:val="22"/>
          <w:lang w:val="en-GB"/>
        </w:rPr>
        <w:t xml:space="preserve"> for Effective Insolvency and Creditor Rights Systems (2005).</w:t>
      </w:r>
    </w:p>
    <w:p w14:paraId="19845564" w14:textId="77777777" w:rsidR="00EB1B32" w:rsidRPr="00EB1B32" w:rsidRDefault="00EB1B32" w:rsidP="00EB1B32">
      <w:pPr>
        <w:ind w:left="720" w:hanging="720"/>
        <w:jc w:val="both"/>
        <w:rPr>
          <w:rFonts w:ascii="Avenir Next" w:hAnsi="Avenir Next" w:cs="Arial"/>
          <w:color w:val="7B7B7B" w:themeColor="accent3" w:themeShade="BF"/>
          <w:sz w:val="22"/>
          <w:szCs w:val="22"/>
          <w:lang w:val="en-GB"/>
        </w:rPr>
      </w:pPr>
    </w:p>
    <w:p w14:paraId="78DB9FD8" w14:textId="05682C06" w:rsidR="00C72848" w:rsidRPr="00827D56" w:rsidRDefault="00EB1B32" w:rsidP="004E1060">
      <w:pPr>
        <w:jc w:val="both"/>
        <w:rPr>
          <w:rFonts w:ascii="Avenir Next" w:hAnsi="Avenir Next" w:cs="Arial"/>
          <w:sz w:val="22"/>
          <w:szCs w:val="22"/>
          <w:lang w:val="en-GB"/>
        </w:rPr>
      </w:pPr>
      <w:r w:rsidRPr="00EB1B32">
        <w:rPr>
          <w:rFonts w:ascii="Avenir Next" w:hAnsi="Avenir Next" w:cs="Arial"/>
          <w:color w:val="7B7B7B" w:themeColor="accent3" w:themeShade="BF"/>
          <w:sz w:val="22"/>
          <w:szCs w:val="22"/>
          <w:lang w:val="en-GB"/>
        </w:rPr>
        <w:t xml:space="preserve">Important efforts in the field have been made by Bahrain </w:t>
      </w:r>
      <w:r w:rsidR="00B8102C">
        <w:rPr>
          <w:rFonts w:ascii="Avenir Next" w:hAnsi="Avenir Next" w:cs="Arial"/>
          <w:color w:val="7B7B7B" w:themeColor="accent3" w:themeShade="BF"/>
          <w:sz w:val="22"/>
          <w:szCs w:val="22"/>
          <w:lang w:val="en-GB"/>
        </w:rPr>
        <w:t>and the</w:t>
      </w:r>
      <w:r w:rsidRPr="00EB1B32">
        <w:rPr>
          <w:rFonts w:ascii="Avenir Next" w:hAnsi="Avenir Next" w:cs="Arial"/>
          <w:color w:val="7B7B7B" w:themeColor="accent3" w:themeShade="BF"/>
          <w:sz w:val="22"/>
          <w:szCs w:val="22"/>
          <w:lang w:val="en-GB"/>
        </w:rPr>
        <w:t xml:space="preserve"> Dubai </w:t>
      </w:r>
      <w:r w:rsidR="00B8102C">
        <w:rPr>
          <w:rFonts w:ascii="Avenir Next" w:hAnsi="Avenir Next" w:cs="Arial"/>
          <w:color w:val="7B7B7B" w:themeColor="accent3" w:themeShade="BF"/>
          <w:sz w:val="22"/>
          <w:szCs w:val="22"/>
          <w:lang w:val="en-GB"/>
        </w:rPr>
        <w:t>I</w:t>
      </w:r>
      <w:r w:rsidRPr="00EB1B32">
        <w:rPr>
          <w:rFonts w:ascii="Avenir Next" w:hAnsi="Avenir Next" w:cs="Arial"/>
          <w:color w:val="7B7B7B" w:themeColor="accent3" w:themeShade="BF"/>
          <w:sz w:val="22"/>
          <w:szCs w:val="22"/>
          <w:lang w:val="en-GB"/>
        </w:rPr>
        <w:t xml:space="preserve">nternational </w:t>
      </w:r>
      <w:r w:rsidR="00B8102C">
        <w:rPr>
          <w:rFonts w:ascii="Avenir Next" w:hAnsi="Avenir Next" w:cs="Arial"/>
          <w:color w:val="7B7B7B" w:themeColor="accent3" w:themeShade="BF"/>
          <w:sz w:val="22"/>
          <w:szCs w:val="22"/>
          <w:lang w:val="en-GB"/>
        </w:rPr>
        <w:t>F</w:t>
      </w:r>
      <w:r w:rsidRPr="00EB1B32">
        <w:rPr>
          <w:rFonts w:ascii="Avenir Next" w:hAnsi="Avenir Next" w:cs="Arial"/>
          <w:color w:val="7B7B7B" w:themeColor="accent3" w:themeShade="BF"/>
          <w:sz w:val="22"/>
          <w:szCs w:val="22"/>
          <w:lang w:val="en-GB"/>
        </w:rPr>
        <w:t xml:space="preserve">inancial </w:t>
      </w:r>
      <w:r w:rsidR="00B8102C">
        <w:rPr>
          <w:rFonts w:ascii="Avenir Next" w:hAnsi="Avenir Next" w:cs="Arial"/>
          <w:color w:val="7B7B7B" w:themeColor="accent3" w:themeShade="BF"/>
          <w:sz w:val="22"/>
          <w:szCs w:val="22"/>
          <w:lang w:val="en-GB"/>
        </w:rPr>
        <w:t>C</w:t>
      </w:r>
      <w:r w:rsidRPr="00EB1B32">
        <w:rPr>
          <w:rFonts w:ascii="Avenir Next" w:hAnsi="Avenir Next" w:cs="Arial"/>
          <w:color w:val="7B7B7B" w:themeColor="accent3" w:themeShade="BF"/>
          <w:sz w:val="22"/>
          <w:szCs w:val="22"/>
          <w:lang w:val="en-GB"/>
        </w:rPr>
        <w:t>enter which have adopted the MLCBI in 2018 and 2019, respectively. Among others</w:t>
      </w:r>
      <w:r w:rsidR="00B8102C">
        <w:rPr>
          <w:rFonts w:ascii="Avenir Next" w:hAnsi="Avenir Next" w:cs="Arial"/>
          <w:color w:val="7B7B7B" w:themeColor="accent3" w:themeShade="BF"/>
          <w:sz w:val="22"/>
          <w:szCs w:val="22"/>
          <w:lang w:val="en-GB"/>
        </w:rPr>
        <w:t>,</w:t>
      </w:r>
      <w:r w:rsidRPr="00EB1B32">
        <w:rPr>
          <w:rFonts w:ascii="Avenir Next" w:hAnsi="Avenir Next" w:cs="Arial"/>
          <w:color w:val="7B7B7B" w:themeColor="accent3" w:themeShade="BF"/>
          <w:sz w:val="22"/>
          <w:szCs w:val="22"/>
          <w:lang w:val="en-GB"/>
        </w:rPr>
        <w:t xml:space="preserve"> Dubai, Saudi Arabia and the UAE have made important efforts in the field of domestic insolvency law reform.</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A6DDF83" w14:textId="0F5E58F5" w:rsidR="00353B54" w:rsidRPr="00353B54" w:rsidRDefault="00353B54" w:rsidP="00353B54">
      <w:pPr>
        <w:jc w:val="both"/>
        <w:rPr>
          <w:rFonts w:ascii="Avenir Next" w:hAnsi="Avenir Next" w:cs="Arial"/>
          <w:color w:val="7B7B7B" w:themeColor="accent3" w:themeShade="BF"/>
          <w:sz w:val="22"/>
          <w:szCs w:val="22"/>
          <w:lang w:val="en-GB"/>
        </w:rPr>
      </w:pPr>
      <w:r w:rsidRPr="00353B54">
        <w:rPr>
          <w:rFonts w:ascii="Avenir Next" w:hAnsi="Avenir Next" w:cs="Arial"/>
          <w:color w:val="7B7B7B" w:themeColor="accent3" w:themeShade="BF"/>
          <w:sz w:val="22"/>
          <w:szCs w:val="22"/>
          <w:lang w:val="en-GB"/>
        </w:rPr>
        <w:t xml:space="preserve">The objectives of insolvency for natural persons mainly encompass the opportunity to make a 'fresh start' </w:t>
      </w:r>
      <w:r w:rsidR="002275FE">
        <w:rPr>
          <w:rFonts w:ascii="Avenir Next" w:hAnsi="Avenir Next" w:cs="Arial"/>
          <w:color w:val="7B7B7B" w:themeColor="accent3" w:themeShade="BF"/>
          <w:sz w:val="22"/>
          <w:szCs w:val="22"/>
          <w:lang w:val="en-GB"/>
        </w:rPr>
        <w:t>(</w:t>
      </w:r>
      <w:r w:rsidRPr="00353B54">
        <w:rPr>
          <w:rFonts w:ascii="Avenir Next" w:hAnsi="Avenir Next" w:cs="Arial"/>
          <w:color w:val="7B7B7B" w:themeColor="accent3" w:themeShade="BF"/>
          <w:sz w:val="22"/>
          <w:szCs w:val="22"/>
          <w:lang w:val="en-GB"/>
        </w:rPr>
        <w:t>in particular in those instances where the debtor's conduct or actions have not directly provoked the insolvency</w:t>
      </w:r>
      <w:r w:rsidR="002275FE">
        <w:rPr>
          <w:rFonts w:ascii="Avenir Next" w:hAnsi="Avenir Next" w:cs="Arial"/>
          <w:color w:val="7B7B7B" w:themeColor="accent3" w:themeShade="BF"/>
          <w:sz w:val="22"/>
          <w:szCs w:val="22"/>
          <w:lang w:val="en-GB"/>
        </w:rPr>
        <w:t>)</w:t>
      </w:r>
      <w:r w:rsidRPr="00353B54">
        <w:rPr>
          <w:rFonts w:ascii="Avenir Next" w:hAnsi="Avenir Next" w:cs="Arial"/>
          <w:color w:val="7B7B7B" w:themeColor="accent3" w:themeShade="BF"/>
          <w:sz w:val="22"/>
          <w:szCs w:val="22"/>
          <w:lang w:val="en-GB"/>
        </w:rPr>
        <w:t xml:space="preserve">, the reduction of indebtedness through the utilization of present and future income to the debtor's estate while noting the debtor's personal circumstances, and the avoidance of stigma and uncomfortable situations on behalf of creditors. In addition, the concept of excluded assets, which in accordance with some jurisdictions relates to the practice of keeping certain assets with the purpose of maintaining one's family members, applies only to individual persons. </w:t>
      </w:r>
    </w:p>
    <w:p w14:paraId="342461CF" w14:textId="77777777" w:rsidR="00353B54" w:rsidRPr="00353B54" w:rsidRDefault="00353B54" w:rsidP="00353B54">
      <w:pPr>
        <w:jc w:val="both"/>
        <w:rPr>
          <w:rFonts w:ascii="Avenir Next" w:hAnsi="Avenir Next" w:cs="Arial"/>
          <w:color w:val="7B7B7B" w:themeColor="accent3" w:themeShade="BF"/>
          <w:sz w:val="22"/>
          <w:szCs w:val="22"/>
          <w:lang w:val="en-GB"/>
        </w:rPr>
      </w:pPr>
    </w:p>
    <w:p w14:paraId="4024A332" w14:textId="274D2C23" w:rsidR="00544127" w:rsidRPr="00827D56" w:rsidRDefault="00353B54" w:rsidP="00353B54">
      <w:pPr>
        <w:jc w:val="both"/>
        <w:rPr>
          <w:rFonts w:ascii="Avenir Next" w:hAnsi="Avenir Next" w:cs="Arial"/>
          <w:sz w:val="22"/>
          <w:szCs w:val="22"/>
          <w:lang w:val="en-GB"/>
        </w:rPr>
      </w:pPr>
      <w:r w:rsidRPr="00353B54">
        <w:rPr>
          <w:rFonts w:ascii="Avenir Next" w:hAnsi="Avenir Next" w:cs="Arial"/>
          <w:color w:val="7B7B7B" w:themeColor="accent3" w:themeShade="BF"/>
          <w:sz w:val="22"/>
          <w:szCs w:val="22"/>
          <w:lang w:val="en-GB"/>
        </w:rPr>
        <w:t>With respect to corporations, in contrast, the objectives of insolvency include the preservation of the business activity to the extent possible (even when it concerns only parts of the company), and the existence of sanctions for personal liability</w:t>
      </w:r>
      <w:r w:rsidR="002275FE">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DFB29AA" w:rsidR="00DF75F8" w:rsidRPr="00827D56" w:rsidRDefault="00353B54" w:rsidP="00C053F7">
      <w:pPr>
        <w:jc w:val="both"/>
        <w:rPr>
          <w:rFonts w:ascii="Avenir Next" w:hAnsi="Avenir Next" w:cs="Arial"/>
          <w:sz w:val="22"/>
          <w:szCs w:val="22"/>
          <w:lang w:val="en-GB"/>
        </w:rPr>
      </w:pPr>
      <w:r w:rsidRPr="00353B54">
        <w:rPr>
          <w:rFonts w:ascii="Avenir Next" w:hAnsi="Avenir Next" w:cs="Arial"/>
          <w:color w:val="7B7B7B" w:themeColor="accent3" w:themeShade="BF"/>
          <w:sz w:val="22"/>
          <w:szCs w:val="22"/>
          <w:lang w:val="en-GB"/>
        </w:rPr>
        <w:t>Considering the existing differences among insolvency systems worldwide, some difficulties encountered in that area are the following. As identified by Friman, a first problem relates to the inherent complexity of defining the term 'insolvency' because of the fact that, for instance, in some systems even a temporary liquidity crisis could trigger formal insolvency proceedings. From a more technical perspective, the standing of the foreign representative, the stay of proceedings and actions of creditors, avoidance, matters pertaining to executory contracts, discharge, priorities, the modalities of creditors' participation, and coordinated claims procedures constitute some key considerations in the cross-border context. The issue of conflict of laws is a recurrent one particularly in the context of creditors' claims being pursued in multiple states. Intricate issues in this regard might refer to different kinds of arrangements such as</w:t>
      </w:r>
      <w:r w:rsidR="008D33F8">
        <w:rPr>
          <w:rFonts w:ascii="Avenir Next" w:hAnsi="Avenir Next" w:cs="Arial"/>
          <w:color w:val="7B7B7B" w:themeColor="accent3" w:themeShade="BF"/>
          <w:sz w:val="22"/>
          <w:szCs w:val="22"/>
          <w:lang w:val="en-GB"/>
        </w:rPr>
        <w:t>,</w:t>
      </w:r>
      <w:r w:rsidRPr="00353B54">
        <w:rPr>
          <w:rFonts w:ascii="Avenir Next" w:hAnsi="Avenir Next" w:cs="Arial"/>
          <w:color w:val="7B7B7B" w:themeColor="accent3" w:themeShade="BF"/>
          <w:sz w:val="22"/>
          <w:szCs w:val="22"/>
          <w:lang w:val="en-GB"/>
        </w:rPr>
        <w:t xml:space="preserve"> inter alia</w:t>
      </w:r>
      <w:r w:rsidR="008D33F8">
        <w:rPr>
          <w:rFonts w:ascii="Avenir Next" w:hAnsi="Avenir Next" w:cs="Arial"/>
          <w:color w:val="7B7B7B" w:themeColor="accent3" w:themeShade="BF"/>
          <w:sz w:val="22"/>
          <w:szCs w:val="22"/>
          <w:lang w:val="en-GB"/>
        </w:rPr>
        <w:t>,</w:t>
      </w:r>
      <w:r w:rsidRPr="00353B54">
        <w:rPr>
          <w:rFonts w:ascii="Avenir Next" w:hAnsi="Avenir Next" w:cs="Arial"/>
          <w:color w:val="7B7B7B" w:themeColor="accent3" w:themeShade="BF"/>
          <w:sz w:val="22"/>
          <w:szCs w:val="22"/>
          <w:lang w:val="en-GB"/>
        </w:rPr>
        <w:t xml:space="preserve"> in the field of security rights, set-off and netting.</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42EF9EE" w14:textId="54A4D727" w:rsidR="00227ED5" w:rsidRPr="00227ED5" w:rsidRDefault="00227ED5" w:rsidP="00227ED5">
      <w:pPr>
        <w:jc w:val="both"/>
        <w:rPr>
          <w:rFonts w:ascii="Avenir Next" w:hAnsi="Avenir Next" w:cs="Arial"/>
          <w:color w:val="7B7B7B" w:themeColor="accent3" w:themeShade="BF"/>
          <w:sz w:val="22"/>
          <w:szCs w:val="22"/>
          <w:lang w:val="en-GB"/>
        </w:rPr>
      </w:pPr>
      <w:r w:rsidRPr="00227ED5">
        <w:rPr>
          <w:rFonts w:ascii="Avenir Next" w:hAnsi="Avenir Next" w:cs="Arial"/>
          <w:color w:val="7B7B7B" w:themeColor="accent3" w:themeShade="BF"/>
          <w:sz w:val="22"/>
          <w:szCs w:val="22"/>
          <w:lang w:val="en-GB"/>
        </w:rPr>
        <w:t>On the European level, a first example regarding the harmonization of International insolvency law concerns the European Community's Convention on Bankruptcy and Related Matters (1970) which, notwithstanding the introduction of a uniform law into domestic laws, wa</w:t>
      </w:r>
      <w:r w:rsidR="00CF5413">
        <w:rPr>
          <w:rFonts w:ascii="Avenir Next" w:hAnsi="Avenir Next" w:cs="Arial"/>
          <w:color w:val="7B7B7B" w:themeColor="accent3" w:themeShade="BF"/>
          <w:sz w:val="22"/>
          <w:szCs w:val="22"/>
          <w:lang w:val="en-GB"/>
        </w:rPr>
        <w:t>s</w:t>
      </w:r>
      <w:r w:rsidRPr="00227ED5">
        <w:rPr>
          <w:rFonts w:ascii="Avenir Next" w:hAnsi="Avenir Next" w:cs="Arial"/>
          <w:color w:val="7B7B7B" w:themeColor="accent3" w:themeShade="BF"/>
          <w:sz w:val="22"/>
          <w:szCs w:val="22"/>
          <w:lang w:val="en-GB"/>
        </w:rPr>
        <w:t xml:space="preserve"> not adopted. Nevertheless, it is worth noting that other draft conventions on Insolvency matters  attempted to achieve uniformity by touching upon distinct issues such as jurisdiction, choice of law and recognition and enforcement. Following a 2010 report on behalf of the European Parliament indicating the divergencies among domestic insolvency laws throughout the European region, the importance of achieving convergence </w:t>
      </w:r>
      <w:r w:rsidRPr="00227ED5">
        <w:rPr>
          <w:rFonts w:ascii="Avenir Next" w:hAnsi="Avenir Next" w:cs="Arial"/>
          <w:color w:val="7B7B7B" w:themeColor="accent3" w:themeShade="BF"/>
          <w:sz w:val="22"/>
          <w:szCs w:val="22"/>
          <w:lang w:val="en-GB"/>
        </w:rPr>
        <w:lastRenderedPageBreak/>
        <w:t>in that area was considered pivotal from both investment and economic perspectives</w:t>
      </w:r>
      <w:r w:rsidR="002F499D">
        <w:rPr>
          <w:rFonts w:ascii="Avenir Next" w:hAnsi="Avenir Next" w:cs="Arial"/>
          <w:color w:val="7B7B7B" w:themeColor="accent3" w:themeShade="BF"/>
          <w:sz w:val="22"/>
          <w:szCs w:val="22"/>
          <w:lang w:val="en-GB"/>
        </w:rPr>
        <w:t>,</w:t>
      </w:r>
      <w:r w:rsidRPr="00227ED5">
        <w:rPr>
          <w:rFonts w:ascii="Avenir Next" w:hAnsi="Avenir Next" w:cs="Arial"/>
          <w:color w:val="7B7B7B" w:themeColor="accent3" w:themeShade="BF"/>
          <w:sz w:val="22"/>
          <w:szCs w:val="22"/>
          <w:lang w:val="en-GB"/>
        </w:rPr>
        <w:t xml:space="preserve"> as was </w:t>
      </w:r>
      <w:r w:rsidR="00F91AF6">
        <w:rPr>
          <w:rFonts w:ascii="Avenir Next" w:hAnsi="Avenir Next" w:cs="Arial"/>
          <w:color w:val="7B7B7B" w:themeColor="accent3" w:themeShade="BF"/>
          <w:sz w:val="22"/>
          <w:szCs w:val="22"/>
          <w:lang w:val="en-GB"/>
        </w:rPr>
        <w:t>examined</w:t>
      </w:r>
      <w:r w:rsidRPr="00227ED5">
        <w:rPr>
          <w:rFonts w:ascii="Avenir Next" w:hAnsi="Avenir Next" w:cs="Arial"/>
          <w:color w:val="7B7B7B" w:themeColor="accent3" w:themeShade="BF"/>
          <w:sz w:val="22"/>
          <w:szCs w:val="22"/>
          <w:lang w:val="en-GB"/>
        </w:rPr>
        <w:t xml:space="preserve"> in the Action Plan on Building a Capital Markets Union of 2015</w:t>
      </w:r>
      <w:r w:rsidR="00F91AF6">
        <w:rPr>
          <w:rFonts w:ascii="Avenir Next" w:hAnsi="Avenir Next" w:cs="Arial"/>
          <w:color w:val="7B7B7B" w:themeColor="accent3" w:themeShade="BF"/>
          <w:sz w:val="22"/>
          <w:szCs w:val="22"/>
          <w:lang w:val="en-GB"/>
        </w:rPr>
        <w:t>.</w:t>
      </w:r>
      <w:r w:rsidRPr="00227ED5">
        <w:rPr>
          <w:rFonts w:ascii="Avenir Next" w:hAnsi="Avenir Next" w:cs="Arial"/>
          <w:color w:val="7B7B7B" w:themeColor="accent3" w:themeShade="BF"/>
          <w:sz w:val="22"/>
          <w:szCs w:val="22"/>
          <w:lang w:val="en-GB"/>
        </w:rPr>
        <w:t xml:space="preserve"> </w:t>
      </w:r>
    </w:p>
    <w:p w14:paraId="7937036A" w14:textId="77777777" w:rsidR="00227ED5" w:rsidRPr="00227ED5" w:rsidRDefault="00227ED5" w:rsidP="00227ED5">
      <w:pPr>
        <w:jc w:val="both"/>
        <w:rPr>
          <w:rFonts w:ascii="Avenir Next" w:hAnsi="Avenir Next" w:cs="Arial"/>
          <w:color w:val="7B7B7B" w:themeColor="accent3" w:themeShade="BF"/>
          <w:sz w:val="22"/>
          <w:szCs w:val="22"/>
          <w:lang w:val="en-GB"/>
        </w:rPr>
      </w:pPr>
    </w:p>
    <w:p w14:paraId="4E8ADF2F" w14:textId="57141F53" w:rsidR="00227ED5" w:rsidRPr="00227ED5" w:rsidRDefault="00227ED5" w:rsidP="00227ED5">
      <w:pPr>
        <w:jc w:val="both"/>
        <w:rPr>
          <w:rFonts w:ascii="Avenir Next" w:hAnsi="Avenir Next" w:cs="Arial"/>
          <w:color w:val="7B7B7B" w:themeColor="accent3" w:themeShade="BF"/>
          <w:sz w:val="22"/>
          <w:szCs w:val="22"/>
          <w:lang w:val="en-GB"/>
        </w:rPr>
      </w:pPr>
      <w:r w:rsidRPr="00227ED5">
        <w:rPr>
          <w:rFonts w:ascii="Avenir Next" w:hAnsi="Avenir Next" w:cs="Arial"/>
          <w:color w:val="7B7B7B" w:themeColor="accent3" w:themeShade="BF"/>
          <w:sz w:val="22"/>
          <w:szCs w:val="22"/>
          <w:lang w:val="en-GB"/>
        </w:rPr>
        <w:t xml:space="preserve">Another example </w:t>
      </w:r>
      <w:r w:rsidR="002F499D">
        <w:rPr>
          <w:rFonts w:ascii="Avenir Next" w:hAnsi="Avenir Next" w:cs="Arial"/>
          <w:color w:val="7B7B7B" w:themeColor="accent3" w:themeShade="BF"/>
          <w:sz w:val="22"/>
          <w:szCs w:val="22"/>
          <w:lang w:val="en-GB"/>
        </w:rPr>
        <w:t>is</w:t>
      </w:r>
      <w:r w:rsidRPr="00227ED5">
        <w:rPr>
          <w:rFonts w:ascii="Avenir Next" w:hAnsi="Avenir Next" w:cs="Arial"/>
          <w:color w:val="7B7B7B" w:themeColor="accent3" w:themeShade="BF"/>
          <w:sz w:val="22"/>
          <w:szCs w:val="22"/>
          <w:lang w:val="en-GB"/>
        </w:rPr>
        <w:t xml:space="preserve"> the IBA Model Bankruptcy Code </w:t>
      </w:r>
      <w:r w:rsidR="002F499D">
        <w:rPr>
          <w:rFonts w:ascii="Avenir Next" w:hAnsi="Avenir Next" w:cs="Arial"/>
          <w:color w:val="7B7B7B" w:themeColor="accent3" w:themeShade="BF"/>
          <w:sz w:val="22"/>
          <w:szCs w:val="22"/>
          <w:lang w:val="en-GB"/>
        </w:rPr>
        <w:t xml:space="preserve">of </w:t>
      </w:r>
      <w:r w:rsidRPr="00227ED5">
        <w:rPr>
          <w:rFonts w:ascii="Avenir Next" w:hAnsi="Avenir Next" w:cs="Arial"/>
          <w:color w:val="7B7B7B" w:themeColor="accent3" w:themeShade="BF"/>
          <w:sz w:val="22"/>
          <w:szCs w:val="22"/>
          <w:lang w:val="en-GB"/>
        </w:rPr>
        <w:t>1997 which, although did not result in something more concrete, could be considered a significant initiative in supporting countries that are in the process of developing insolvency laws</w:t>
      </w:r>
      <w:r w:rsidR="00BE5C1D">
        <w:rPr>
          <w:rFonts w:ascii="Avenir Next" w:hAnsi="Avenir Next" w:cs="Arial"/>
          <w:color w:val="7B7B7B" w:themeColor="accent3" w:themeShade="BF"/>
          <w:sz w:val="22"/>
          <w:szCs w:val="22"/>
          <w:lang w:val="en-GB"/>
        </w:rPr>
        <w:t>.</w:t>
      </w:r>
      <w:r w:rsidRPr="00227ED5">
        <w:rPr>
          <w:rFonts w:ascii="Avenir Next" w:hAnsi="Avenir Next" w:cs="Arial"/>
          <w:color w:val="7B7B7B" w:themeColor="accent3" w:themeShade="BF"/>
          <w:sz w:val="22"/>
          <w:szCs w:val="22"/>
          <w:lang w:val="en-GB"/>
        </w:rPr>
        <w:t xml:space="preserve"> </w:t>
      </w:r>
    </w:p>
    <w:p w14:paraId="40A0FAA5" w14:textId="77777777" w:rsidR="00227ED5" w:rsidRPr="00227ED5" w:rsidRDefault="00227ED5" w:rsidP="00227ED5">
      <w:pPr>
        <w:jc w:val="both"/>
        <w:rPr>
          <w:rFonts w:ascii="Avenir Next" w:hAnsi="Avenir Next" w:cs="Arial"/>
          <w:color w:val="7B7B7B" w:themeColor="accent3" w:themeShade="BF"/>
          <w:sz w:val="22"/>
          <w:szCs w:val="22"/>
          <w:lang w:val="en-GB"/>
        </w:rPr>
      </w:pPr>
    </w:p>
    <w:p w14:paraId="7ABC6D58" w14:textId="48B60DD1" w:rsidR="00227ED5" w:rsidRPr="00227ED5" w:rsidRDefault="00227ED5" w:rsidP="00227ED5">
      <w:pPr>
        <w:jc w:val="both"/>
        <w:rPr>
          <w:rFonts w:ascii="Avenir Next" w:hAnsi="Avenir Next" w:cs="Arial"/>
          <w:color w:val="7B7B7B" w:themeColor="accent3" w:themeShade="BF"/>
          <w:sz w:val="22"/>
          <w:szCs w:val="22"/>
          <w:lang w:val="en-GB"/>
        </w:rPr>
      </w:pPr>
      <w:r w:rsidRPr="00227ED5">
        <w:rPr>
          <w:rFonts w:ascii="Avenir Next" w:hAnsi="Avenir Next" w:cs="Arial"/>
          <w:color w:val="7B7B7B" w:themeColor="accent3" w:themeShade="BF"/>
          <w:sz w:val="22"/>
          <w:szCs w:val="22"/>
          <w:lang w:val="en-GB"/>
        </w:rPr>
        <w:t>An important step to the harmonization of International insolvency law refers to the development of the UNCITRAL Legislative Guide on Insolvency Law (2004),</w:t>
      </w:r>
      <w:r w:rsidR="00ED7D0C">
        <w:rPr>
          <w:rFonts w:ascii="Avenir Next" w:hAnsi="Avenir Next" w:cs="Arial"/>
          <w:color w:val="7B7B7B" w:themeColor="accent3" w:themeShade="BF"/>
          <w:sz w:val="22"/>
          <w:szCs w:val="22"/>
          <w:lang w:val="en-GB"/>
        </w:rPr>
        <w:t xml:space="preserve"> </w:t>
      </w:r>
      <w:r w:rsidRPr="00227ED5">
        <w:rPr>
          <w:rFonts w:ascii="Avenir Next" w:hAnsi="Avenir Next" w:cs="Arial"/>
          <w:color w:val="7B7B7B" w:themeColor="accent3" w:themeShade="BF"/>
          <w:sz w:val="22"/>
          <w:szCs w:val="22"/>
          <w:lang w:val="en-GB"/>
        </w:rPr>
        <w:t xml:space="preserve">which among others was supported and endorsed by the IBA. It is intended to serve as a reference for states who either wish to develop their insolvency laws or are considering reviewing the existing ones. That fact together with the premise that it attempts to build a 'modern, harmonized and fair framework' are key to its success, one could say. Part </w:t>
      </w:r>
      <w:r w:rsidR="00ED7D0C">
        <w:rPr>
          <w:rFonts w:ascii="Avenir Next" w:hAnsi="Avenir Next" w:cs="Arial"/>
          <w:color w:val="7B7B7B" w:themeColor="accent3" w:themeShade="BF"/>
          <w:sz w:val="22"/>
          <w:szCs w:val="22"/>
          <w:lang w:val="en-GB"/>
        </w:rPr>
        <w:t>three</w:t>
      </w:r>
      <w:r w:rsidRPr="00227ED5">
        <w:rPr>
          <w:rFonts w:ascii="Avenir Next" w:hAnsi="Avenir Next" w:cs="Arial"/>
          <w:color w:val="7B7B7B" w:themeColor="accent3" w:themeShade="BF"/>
          <w:sz w:val="22"/>
          <w:szCs w:val="22"/>
          <w:lang w:val="en-GB"/>
        </w:rPr>
        <w:t xml:space="preserve"> </w:t>
      </w:r>
      <w:r w:rsidR="00ED7D0C">
        <w:rPr>
          <w:rFonts w:ascii="Avenir Next" w:hAnsi="Avenir Next" w:cs="Arial"/>
          <w:color w:val="7B7B7B" w:themeColor="accent3" w:themeShade="BF"/>
          <w:sz w:val="22"/>
          <w:szCs w:val="22"/>
          <w:lang w:val="en-GB"/>
        </w:rPr>
        <w:t>‘</w:t>
      </w:r>
      <w:r w:rsidR="00ED7D0C" w:rsidRPr="00ED7D0C">
        <w:rPr>
          <w:rFonts w:ascii="Avenir Next" w:hAnsi="Avenir Next" w:cs="Arial"/>
          <w:color w:val="7B7B7B" w:themeColor="accent3" w:themeShade="BF"/>
          <w:sz w:val="22"/>
          <w:szCs w:val="22"/>
          <w:lang w:val="en-GB"/>
        </w:rPr>
        <w:t>Treatment of enterprise groups in i</w:t>
      </w:r>
      <w:r w:rsidR="00ED7D0C">
        <w:rPr>
          <w:rFonts w:ascii="Avenir Next" w:hAnsi="Avenir Next" w:cs="Arial"/>
          <w:color w:val="7B7B7B" w:themeColor="accent3" w:themeShade="BF"/>
          <w:sz w:val="22"/>
          <w:szCs w:val="22"/>
          <w:lang w:val="en-GB"/>
        </w:rPr>
        <w:t>ns</w:t>
      </w:r>
      <w:r w:rsidR="00ED7D0C" w:rsidRPr="00ED7D0C">
        <w:rPr>
          <w:rFonts w:ascii="Avenir Next" w:hAnsi="Avenir Next" w:cs="Arial"/>
          <w:color w:val="7B7B7B" w:themeColor="accent3" w:themeShade="BF"/>
          <w:sz w:val="22"/>
          <w:szCs w:val="22"/>
          <w:lang w:val="en-GB"/>
        </w:rPr>
        <w:t>olvency</w:t>
      </w:r>
      <w:r w:rsidR="00ED7D0C">
        <w:rPr>
          <w:rFonts w:ascii="Avenir Next" w:hAnsi="Avenir Next" w:cs="Arial"/>
          <w:color w:val="7B7B7B" w:themeColor="accent3" w:themeShade="BF"/>
          <w:sz w:val="22"/>
          <w:szCs w:val="22"/>
          <w:lang w:val="en-GB"/>
        </w:rPr>
        <w:t>’</w:t>
      </w:r>
      <w:r w:rsidRPr="00227ED5">
        <w:rPr>
          <w:rFonts w:ascii="Avenir Next" w:hAnsi="Avenir Next" w:cs="Arial"/>
          <w:color w:val="7B7B7B" w:themeColor="accent3" w:themeShade="BF"/>
          <w:sz w:val="22"/>
          <w:szCs w:val="22"/>
          <w:lang w:val="en-GB"/>
        </w:rPr>
        <w:t xml:space="preserve">, </w:t>
      </w:r>
      <w:r w:rsidR="00ED7D0C">
        <w:rPr>
          <w:rFonts w:ascii="Avenir Next" w:hAnsi="Avenir Next" w:cs="Arial"/>
          <w:color w:val="7B7B7B" w:themeColor="accent3" w:themeShade="BF"/>
          <w:sz w:val="22"/>
          <w:szCs w:val="22"/>
          <w:lang w:val="en-GB"/>
        </w:rPr>
        <w:t>part four</w:t>
      </w:r>
      <w:r w:rsidRPr="00227ED5">
        <w:rPr>
          <w:rFonts w:ascii="Avenir Next" w:hAnsi="Avenir Next" w:cs="Arial"/>
          <w:color w:val="7B7B7B" w:themeColor="accent3" w:themeShade="BF"/>
          <w:sz w:val="22"/>
          <w:szCs w:val="22"/>
          <w:lang w:val="en-GB"/>
        </w:rPr>
        <w:t xml:space="preserve"> </w:t>
      </w:r>
      <w:r w:rsidR="00ED7D0C">
        <w:rPr>
          <w:rFonts w:ascii="Avenir Next" w:hAnsi="Avenir Next" w:cs="Arial"/>
          <w:color w:val="7B7B7B" w:themeColor="accent3" w:themeShade="BF"/>
          <w:sz w:val="22"/>
          <w:szCs w:val="22"/>
          <w:lang w:val="en-GB"/>
        </w:rPr>
        <w:t>‘</w:t>
      </w:r>
      <w:r w:rsidR="00ED7D0C" w:rsidRPr="00ED7D0C">
        <w:rPr>
          <w:rFonts w:ascii="Avenir Next" w:hAnsi="Avenir Next" w:cs="Arial"/>
          <w:color w:val="7B7B7B" w:themeColor="accent3" w:themeShade="BF"/>
          <w:sz w:val="22"/>
          <w:szCs w:val="22"/>
          <w:lang w:val="en-GB"/>
        </w:rPr>
        <w:t>Directors' obligations in the period approaching insolvency (including in enterprise groups)</w:t>
      </w:r>
      <w:r w:rsidR="00ED7D0C">
        <w:rPr>
          <w:rFonts w:ascii="Avenir Next" w:hAnsi="Avenir Next" w:cs="Arial"/>
          <w:color w:val="7B7B7B" w:themeColor="accent3" w:themeShade="BF"/>
          <w:sz w:val="22"/>
          <w:szCs w:val="22"/>
          <w:lang w:val="en-GB"/>
        </w:rPr>
        <w:t>’</w:t>
      </w:r>
      <w:r w:rsidRPr="00227ED5">
        <w:rPr>
          <w:rFonts w:ascii="Avenir Next" w:hAnsi="Avenir Next" w:cs="Arial"/>
          <w:color w:val="7B7B7B" w:themeColor="accent3" w:themeShade="BF"/>
          <w:sz w:val="22"/>
          <w:szCs w:val="22"/>
          <w:lang w:val="en-GB"/>
        </w:rPr>
        <w:t xml:space="preserve"> and </w:t>
      </w:r>
      <w:r w:rsidR="00ED7D0C">
        <w:rPr>
          <w:rFonts w:ascii="Avenir Next" w:hAnsi="Avenir Next" w:cs="Arial"/>
          <w:color w:val="7B7B7B" w:themeColor="accent3" w:themeShade="BF"/>
          <w:sz w:val="22"/>
          <w:szCs w:val="22"/>
          <w:lang w:val="en-GB"/>
        </w:rPr>
        <w:t>part five</w:t>
      </w:r>
      <w:r w:rsidRPr="00227ED5">
        <w:rPr>
          <w:rFonts w:ascii="Avenir Next" w:hAnsi="Avenir Next" w:cs="Arial"/>
          <w:color w:val="7B7B7B" w:themeColor="accent3" w:themeShade="BF"/>
          <w:sz w:val="22"/>
          <w:szCs w:val="22"/>
          <w:lang w:val="en-GB"/>
        </w:rPr>
        <w:t xml:space="preserve"> </w:t>
      </w:r>
      <w:r w:rsidR="00ED7D0C">
        <w:rPr>
          <w:rFonts w:ascii="Avenir Next" w:hAnsi="Avenir Next" w:cs="Arial"/>
          <w:color w:val="7B7B7B" w:themeColor="accent3" w:themeShade="BF"/>
          <w:sz w:val="22"/>
          <w:szCs w:val="22"/>
          <w:lang w:val="en-GB"/>
        </w:rPr>
        <w:t>‘</w:t>
      </w:r>
      <w:r w:rsidR="00ED7D0C" w:rsidRPr="00ED7D0C">
        <w:rPr>
          <w:rFonts w:ascii="Avenir Next" w:hAnsi="Avenir Next" w:cs="Arial"/>
          <w:color w:val="7B7B7B" w:themeColor="accent3" w:themeShade="BF"/>
          <w:sz w:val="22"/>
          <w:szCs w:val="22"/>
          <w:lang w:val="en-GB"/>
        </w:rPr>
        <w:t>Insolvency law for micro- and small enterprises</w:t>
      </w:r>
      <w:r w:rsidR="00ED7D0C">
        <w:rPr>
          <w:rFonts w:ascii="Avenir Next" w:hAnsi="Avenir Next" w:cs="Arial"/>
          <w:color w:val="7B7B7B" w:themeColor="accent3" w:themeShade="BF"/>
          <w:sz w:val="22"/>
          <w:szCs w:val="22"/>
          <w:lang w:val="en-GB"/>
        </w:rPr>
        <w:t>’</w:t>
      </w:r>
      <w:r w:rsidRPr="00227ED5">
        <w:rPr>
          <w:rFonts w:ascii="Avenir Next" w:hAnsi="Avenir Next" w:cs="Arial"/>
          <w:color w:val="7B7B7B" w:themeColor="accent3" w:themeShade="BF"/>
          <w:sz w:val="22"/>
          <w:szCs w:val="22"/>
          <w:lang w:val="en-GB"/>
        </w:rPr>
        <w:t xml:space="preserve"> have been</w:t>
      </w:r>
      <w:r w:rsidR="00ED7D0C">
        <w:rPr>
          <w:rFonts w:ascii="Avenir Next" w:hAnsi="Avenir Next" w:cs="Arial"/>
          <w:color w:val="7B7B7B" w:themeColor="accent3" w:themeShade="BF"/>
          <w:sz w:val="22"/>
          <w:szCs w:val="22"/>
          <w:lang w:val="en-GB"/>
        </w:rPr>
        <w:t xml:space="preserve"> adopted by UNCITRAL</w:t>
      </w:r>
      <w:r w:rsidRPr="00227ED5">
        <w:rPr>
          <w:rFonts w:ascii="Avenir Next" w:hAnsi="Avenir Next" w:cs="Arial"/>
          <w:color w:val="7B7B7B" w:themeColor="accent3" w:themeShade="BF"/>
          <w:sz w:val="22"/>
          <w:szCs w:val="22"/>
          <w:lang w:val="en-GB"/>
        </w:rPr>
        <w:t xml:space="preserve"> in</w:t>
      </w:r>
      <w:r w:rsidR="00ED7D0C">
        <w:rPr>
          <w:rFonts w:ascii="Avenir Next" w:hAnsi="Avenir Next" w:cs="Arial"/>
          <w:color w:val="7B7B7B" w:themeColor="accent3" w:themeShade="BF"/>
          <w:sz w:val="22"/>
          <w:szCs w:val="22"/>
          <w:lang w:val="en-GB"/>
        </w:rPr>
        <w:t xml:space="preserve"> 2010, 2019 and 2021</w:t>
      </w:r>
      <w:r w:rsidRPr="00227ED5">
        <w:rPr>
          <w:rFonts w:ascii="Avenir Next" w:hAnsi="Avenir Next" w:cs="Arial"/>
          <w:color w:val="7B7B7B" w:themeColor="accent3" w:themeShade="BF"/>
          <w:sz w:val="22"/>
          <w:szCs w:val="22"/>
          <w:lang w:val="en-GB"/>
        </w:rPr>
        <w:t>, respectively.</w:t>
      </w:r>
    </w:p>
    <w:p w14:paraId="29BBCE45" w14:textId="77777777" w:rsidR="00227ED5" w:rsidRPr="00227ED5" w:rsidRDefault="00227ED5" w:rsidP="00227ED5">
      <w:pPr>
        <w:jc w:val="both"/>
        <w:rPr>
          <w:rFonts w:ascii="Avenir Next" w:hAnsi="Avenir Next" w:cs="Arial"/>
          <w:color w:val="7B7B7B" w:themeColor="accent3" w:themeShade="BF"/>
          <w:sz w:val="22"/>
          <w:szCs w:val="22"/>
          <w:lang w:val="en-GB"/>
        </w:rPr>
      </w:pPr>
    </w:p>
    <w:p w14:paraId="4E83D7AF" w14:textId="0894EFE4" w:rsidR="00DF75F8" w:rsidRPr="00827D56" w:rsidRDefault="00227ED5" w:rsidP="00227ED5">
      <w:pPr>
        <w:jc w:val="both"/>
        <w:rPr>
          <w:rFonts w:ascii="Avenir Next" w:hAnsi="Avenir Next" w:cs="Arial"/>
          <w:sz w:val="22"/>
          <w:szCs w:val="22"/>
          <w:lang w:val="en-GB"/>
        </w:rPr>
      </w:pPr>
      <w:r w:rsidRPr="00227ED5">
        <w:rPr>
          <w:rFonts w:ascii="Avenir Next" w:hAnsi="Avenir Next" w:cs="Arial"/>
          <w:color w:val="7B7B7B" w:themeColor="accent3" w:themeShade="BF"/>
          <w:sz w:val="22"/>
          <w:szCs w:val="22"/>
          <w:lang w:val="en-GB"/>
        </w:rPr>
        <w:t xml:space="preserve">The World Bank has further developed the project on Effective Insolvency and </w:t>
      </w:r>
      <w:r w:rsidR="00ED7D0C">
        <w:rPr>
          <w:rFonts w:ascii="Avenir Next" w:hAnsi="Avenir Next" w:cs="Arial"/>
          <w:color w:val="7B7B7B" w:themeColor="accent3" w:themeShade="BF"/>
          <w:sz w:val="22"/>
          <w:szCs w:val="22"/>
          <w:lang w:val="en-GB"/>
        </w:rPr>
        <w:t>C</w:t>
      </w:r>
      <w:r w:rsidRPr="00227ED5">
        <w:rPr>
          <w:rFonts w:ascii="Avenir Next" w:hAnsi="Avenir Next" w:cs="Arial"/>
          <w:color w:val="7B7B7B" w:themeColor="accent3" w:themeShade="BF"/>
          <w:sz w:val="22"/>
          <w:szCs w:val="22"/>
          <w:lang w:val="en-GB"/>
        </w:rPr>
        <w:t>reditor/</w:t>
      </w:r>
      <w:r w:rsidR="00ED7D0C">
        <w:rPr>
          <w:rFonts w:ascii="Avenir Next" w:hAnsi="Avenir Next" w:cs="Arial"/>
          <w:color w:val="7B7B7B" w:themeColor="accent3" w:themeShade="BF"/>
          <w:sz w:val="22"/>
          <w:szCs w:val="22"/>
          <w:lang w:val="en-GB"/>
        </w:rPr>
        <w:t>D</w:t>
      </w:r>
      <w:r w:rsidRPr="00227ED5">
        <w:rPr>
          <w:rFonts w:ascii="Avenir Next" w:hAnsi="Avenir Next" w:cs="Arial"/>
          <w:color w:val="7B7B7B" w:themeColor="accent3" w:themeShade="BF"/>
          <w:sz w:val="22"/>
          <w:szCs w:val="22"/>
          <w:lang w:val="en-GB"/>
        </w:rPr>
        <w:t>ebtor regimes which has been revised multiple times. In this regard, effective and efficient domestic insolvency reforms are usually regarded as requirements for the provision of loan support by the World Bank and the IMF. Mo</w:t>
      </w:r>
      <w:r w:rsidR="00ED7D0C">
        <w:rPr>
          <w:rFonts w:ascii="Avenir Next" w:hAnsi="Avenir Next" w:cs="Arial"/>
          <w:color w:val="7B7B7B" w:themeColor="accent3" w:themeShade="BF"/>
          <w:sz w:val="22"/>
          <w:szCs w:val="22"/>
          <w:lang w:val="en-GB"/>
        </w:rPr>
        <w:t>s</w:t>
      </w:r>
      <w:r w:rsidRPr="00227ED5">
        <w:rPr>
          <w:rFonts w:ascii="Avenir Next" w:hAnsi="Avenir Next" w:cs="Arial"/>
          <w:color w:val="7B7B7B" w:themeColor="accent3" w:themeShade="BF"/>
          <w:sz w:val="22"/>
          <w:szCs w:val="22"/>
          <w:lang w:val="en-GB"/>
        </w:rPr>
        <w:t xml:space="preserve">t important, as a pillar </w:t>
      </w:r>
      <w:r w:rsidR="009744C3">
        <w:rPr>
          <w:rFonts w:ascii="Avenir Next" w:hAnsi="Avenir Next" w:cs="Arial"/>
          <w:color w:val="7B7B7B" w:themeColor="accent3" w:themeShade="BF"/>
          <w:sz w:val="22"/>
          <w:szCs w:val="22"/>
          <w:lang w:val="en-GB"/>
        </w:rPr>
        <w:t>of</w:t>
      </w:r>
      <w:r w:rsidRPr="00227ED5">
        <w:rPr>
          <w:rFonts w:ascii="Avenir Next" w:hAnsi="Avenir Next" w:cs="Arial"/>
          <w:color w:val="7B7B7B" w:themeColor="accent3" w:themeShade="BF"/>
          <w:sz w:val="22"/>
          <w:szCs w:val="22"/>
          <w:lang w:val="en-GB"/>
        </w:rPr>
        <w:t xml:space="preserve"> the harmonization of insolvency laws worldwide, the Insolvency Standard comprising both the UNCITRAL Legislative Guide on Insolvency Law and the WB Principles on Effective </w:t>
      </w:r>
      <w:r w:rsidR="00ED7D0C">
        <w:rPr>
          <w:rFonts w:ascii="Avenir Next" w:hAnsi="Avenir Next" w:cs="Arial"/>
          <w:color w:val="7B7B7B" w:themeColor="accent3" w:themeShade="BF"/>
          <w:sz w:val="22"/>
          <w:szCs w:val="22"/>
          <w:lang w:val="en-GB"/>
        </w:rPr>
        <w:t>I</w:t>
      </w:r>
      <w:r w:rsidRPr="00227ED5">
        <w:rPr>
          <w:rFonts w:ascii="Avenir Next" w:hAnsi="Avenir Next" w:cs="Arial"/>
          <w:color w:val="7B7B7B" w:themeColor="accent3" w:themeShade="BF"/>
          <w:sz w:val="22"/>
          <w:szCs w:val="22"/>
          <w:lang w:val="en-GB"/>
        </w:rPr>
        <w:t xml:space="preserve">nsolvency and </w:t>
      </w:r>
      <w:r w:rsidR="00ED7D0C">
        <w:rPr>
          <w:rFonts w:ascii="Avenir Next" w:hAnsi="Avenir Next" w:cs="Arial"/>
          <w:color w:val="7B7B7B" w:themeColor="accent3" w:themeShade="BF"/>
          <w:sz w:val="22"/>
          <w:szCs w:val="22"/>
          <w:lang w:val="en-GB"/>
        </w:rPr>
        <w:t>C</w:t>
      </w:r>
      <w:r w:rsidRPr="00227ED5">
        <w:rPr>
          <w:rFonts w:ascii="Avenir Next" w:hAnsi="Avenir Next" w:cs="Arial"/>
          <w:color w:val="7B7B7B" w:themeColor="accent3" w:themeShade="BF"/>
          <w:sz w:val="22"/>
          <w:szCs w:val="22"/>
          <w:lang w:val="en-GB"/>
        </w:rPr>
        <w:t>reditor/</w:t>
      </w:r>
      <w:r w:rsidR="00ED7D0C">
        <w:rPr>
          <w:rFonts w:ascii="Avenir Next" w:hAnsi="Avenir Next" w:cs="Arial"/>
          <w:color w:val="7B7B7B" w:themeColor="accent3" w:themeShade="BF"/>
          <w:sz w:val="22"/>
          <w:szCs w:val="22"/>
          <w:lang w:val="en-GB"/>
        </w:rPr>
        <w:t>D</w:t>
      </w:r>
      <w:r w:rsidRPr="00227ED5">
        <w:rPr>
          <w:rFonts w:ascii="Avenir Next" w:hAnsi="Avenir Next" w:cs="Arial"/>
          <w:color w:val="7B7B7B" w:themeColor="accent3" w:themeShade="BF"/>
          <w:sz w:val="22"/>
          <w:szCs w:val="22"/>
          <w:lang w:val="en-GB"/>
        </w:rPr>
        <w:t>ebtor regimes constitute a significant breakthrough in the area</w:t>
      </w:r>
      <w:r w:rsidR="005371DA">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60A46DB2" w14:textId="654C1DDE" w:rsidR="0007457F" w:rsidRDefault="00253FBC" w:rsidP="00B85C0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07457F">
        <w:rPr>
          <w:rFonts w:ascii="Avenir Next" w:hAnsi="Avenir Next" w:cs="Arial"/>
          <w:color w:val="7B7B7B" w:themeColor="accent3" w:themeShade="BF"/>
          <w:sz w:val="22"/>
          <w:szCs w:val="22"/>
          <w:lang w:val="en-GB"/>
        </w:rPr>
        <w:t xml:space="preserve"> UNCITRAL Model Law of Cross-Border Insolvency </w:t>
      </w:r>
      <w:r>
        <w:rPr>
          <w:rFonts w:ascii="Avenir Next" w:hAnsi="Avenir Next" w:cs="Arial"/>
          <w:color w:val="7B7B7B" w:themeColor="accent3" w:themeShade="BF"/>
          <w:sz w:val="22"/>
          <w:szCs w:val="22"/>
          <w:lang w:val="en-GB"/>
        </w:rPr>
        <w:t>involves a</w:t>
      </w:r>
      <w:r w:rsidR="009C23DA">
        <w:rPr>
          <w:rFonts w:ascii="Avenir Next" w:hAnsi="Avenir Next" w:cs="Arial"/>
          <w:color w:val="7B7B7B" w:themeColor="accent3" w:themeShade="BF"/>
          <w:sz w:val="22"/>
          <w:szCs w:val="22"/>
          <w:lang w:val="en-GB"/>
        </w:rPr>
        <w:t>n automatic</w:t>
      </w:r>
      <w:r>
        <w:rPr>
          <w:rFonts w:ascii="Avenir Next" w:hAnsi="Avenir Next" w:cs="Arial"/>
          <w:color w:val="7B7B7B" w:themeColor="accent3" w:themeShade="BF"/>
          <w:sz w:val="22"/>
          <w:szCs w:val="22"/>
          <w:lang w:val="en-GB"/>
        </w:rPr>
        <w:t xml:space="preserve"> stay of proceed</w:t>
      </w:r>
      <w:r w:rsidR="005D23BA">
        <w:rPr>
          <w:rFonts w:ascii="Avenir Next" w:hAnsi="Avenir Next" w:cs="Arial"/>
          <w:color w:val="7B7B7B" w:themeColor="accent3" w:themeShade="BF"/>
          <w:sz w:val="22"/>
          <w:szCs w:val="22"/>
          <w:lang w:val="en-GB"/>
        </w:rPr>
        <w:t>ings</w:t>
      </w:r>
      <w:r w:rsidR="009C23DA">
        <w:rPr>
          <w:rFonts w:ascii="Avenir Next" w:hAnsi="Avenir Next" w:cs="Arial"/>
          <w:color w:val="7B7B7B" w:themeColor="accent3" w:themeShade="BF"/>
          <w:sz w:val="22"/>
          <w:szCs w:val="22"/>
          <w:lang w:val="en-GB"/>
        </w:rPr>
        <w:t xml:space="preserve"> as a ‘mandatory’ effect of the recognition of a foreign main proceeding in accordance with Article 20(1)(a). </w:t>
      </w:r>
    </w:p>
    <w:p w14:paraId="0A5846A6" w14:textId="77777777" w:rsidR="00034305" w:rsidRDefault="00034305" w:rsidP="00B85C06">
      <w:pPr>
        <w:jc w:val="both"/>
        <w:rPr>
          <w:rFonts w:ascii="Avenir Next" w:hAnsi="Avenir Next" w:cs="Arial"/>
          <w:color w:val="7B7B7B" w:themeColor="accent3" w:themeShade="BF"/>
          <w:sz w:val="22"/>
          <w:szCs w:val="22"/>
          <w:lang w:val="en-GB"/>
        </w:rPr>
      </w:pPr>
    </w:p>
    <w:p w14:paraId="26D9DDB7" w14:textId="0416DE53" w:rsidR="00E45753" w:rsidRDefault="006F08FE" w:rsidP="00E457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Nadir is a company registered in Utopia</w:t>
      </w:r>
      <w:r w:rsidR="00E45753">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Apex is a company registered in Erewhon. Apex issues court proceedings against Nadir for failure to fulfil </w:t>
      </w:r>
      <w:r w:rsidR="00E45753">
        <w:rPr>
          <w:rFonts w:ascii="Avenir Next" w:hAnsi="Avenir Next" w:cs="Arial"/>
          <w:color w:val="7B7B7B" w:themeColor="accent3" w:themeShade="BF"/>
          <w:sz w:val="22"/>
          <w:szCs w:val="22"/>
          <w:lang w:val="en-GB"/>
        </w:rPr>
        <w:t>its</w:t>
      </w:r>
      <w:r>
        <w:rPr>
          <w:rFonts w:ascii="Avenir Next" w:hAnsi="Avenir Next" w:cs="Arial"/>
          <w:color w:val="7B7B7B" w:themeColor="accent3" w:themeShade="BF"/>
          <w:sz w:val="22"/>
          <w:szCs w:val="22"/>
          <w:lang w:val="en-GB"/>
        </w:rPr>
        <w:t xml:space="preserve"> obligations under a contract agreement. According to the facts of the case, one Erewhon creditor obtains a winding-up order </w:t>
      </w:r>
      <w:r w:rsidR="00115BDD">
        <w:rPr>
          <w:rFonts w:ascii="Avenir Next" w:hAnsi="Avenir Next" w:cs="Arial"/>
          <w:color w:val="7B7B7B" w:themeColor="accent3" w:themeShade="BF"/>
          <w:sz w:val="22"/>
          <w:szCs w:val="22"/>
          <w:lang w:val="en-GB"/>
        </w:rPr>
        <w:t xml:space="preserve">against Nadir in Erewhon </w:t>
      </w:r>
      <w:r w:rsidR="00E45753">
        <w:rPr>
          <w:rFonts w:ascii="Avenir Next" w:hAnsi="Avenir Next" w:cs="Arial"/>
          <w:color w:val="7B7B7B" w:themeColor="accent3" w:themeShade="BF"/>
          <w:sz w:val="22"/>
          <w:szCs w:val="22"/>
          <w:lang w:val="en-GB"/>
        </w:rPr>
        <w:t>and</w:t>
      </w:r>
      <w:r w:rsidR="00115BDD">
        <w:rPr>
          <w:rFonts w:ascii="Avenir Next" w:hAnsi="Avenir Next" w:cs="Arial"/>
          <w:color w:val="7B7B7B" w:themeColor="accent3" w:themeShade="BF"/>
          <w:sz w:val="22"/>
          <w:szCs w:val="22"/>
          <w:lang w:val="en-GB"/>
        </w:rPr>
        <w:t xml:space="preserve"> a liquidator </w:t>
      </w:r>
      <w:r w:rsidR="00E45753">
        <w:rPr>
          <w:rFonts w:ascii="Avenir Next" w:hAnsi="Avenir Next" w:cs="Arial"/>
          <w:color w:val="7B7B7B" w:themeColor="accent3" w:themeShade="BF"/>
          <w:sz w:val="22"/>
          <w:szCs w:val="22"/>
          <w:lang w:val="en-GB"/>
        </w:rPr>
        <w:t>is</w:t>
      </w:r>
      <w:r w:rsidR="00115BDD">
        <w:rPr>
          <w:rFonts w:ascii="Avenir Next" w:hAnsi="Avenir Next" w:cs="Arial"/>
          <w:color w:val="7B7B7B" w:themeColor="accent3" w:themeShade="BF"/>
          <w:sz w:val="22"/>
          <w:szCs w:val="22"/>
          <w:lang w:val="en-GB"/>
        </w:rPr>
        <w:t xml:space="preserve"> appointe</w:t>
      </w:r>
      <w:r w:rsidR="007E140C">
        <w:rPr>
          <w:rFonts w:ascii="Avenir Next" w:hAnsi="Avenir Next" w:cs="Arial"/>
          <w:color w:val="7B7B7B" w:themeColor="accent3" w:themeShade="BF"/>
          <w:sz w:val="22"/>
          <w:szCs w:val="22"/>
          <w:lang w:val="en-GB"/>
        </w:rPr>
        <w:t xml:space="preserve">d. </w:t>
      </w:r>
      <w:r w:rsidR="00253FBC">
        <w:rPr>
          <w:rFonts w:ascii="Avenir Next" w:hAnsi="Avenir Next" w:cs="Arial"/>
          <w:color w:val="7B7B7B" w:themeColor="accent3" w:themeShade="BF"/>
          <w:sz w:val="22"/>
          <w:szCs w:val="22"/>
          <w:lang w:val="en-GB"/>
        </w:rPr>
        <w:t>The Erewhon liquidator wishes to stop the court action of Apex against Nadir in Utopia.</w:t>
      </w:r>
      <w:r w:rsidR="00E45753">
        <w:rPr>
          <w:rFonts w:ascii="Avenir Next" w:hAnsi="Avenir Next" w:cs="Arial"/>
          <w:color w:val="7B7B7B" w:themeColor="accent3" w:themeShade="BF"/>
          <w:sz w:val="22"/>
          <w:szCs w:val="22"/>
          <w:lang w:val="en-GB"/>
        </w:rPr>
        <w:t xml:space="preserve"> The UNCITRAL Model Law o</w:t>
      </w:r>
      <w:r w:rsidR="00910372">
        <w:rPr>
          <w:rFonts w:ascii="Avenir Next" w:hAnsi="Avenir Next" w:cs="Arial"/>
          <w:color w:val="7B7B7B" w:themeColor="accent3" w:themeShade="BF"/>
          <w:sz w:val="22"/>
          <w:szCs w:val="22"/>
          <w:lang w:val="en-GB"/>
        </w:rPr>
        <w:t>n</w:t>
      </w:r>
      <w:r w:rsidR="00E45753">
        <w:rPr>
          <w:rFonts w:ascii="Avenir Next" w:hAnsi="Avenir Next" w:cs="Arial"/>
          <w:color w:val="7B7B7B" w:themeColor="accent3" w:themeShade="BF"/>
          <w:sz w:val="22"/>
          <w:szCs w:val="22"/>
          <w:lang w:val="en-GB"/>
        </w:rPr>
        <w:t xml:space="preserve"> Cross-Border Insolvency </w:t>
      </w:r>
      <w:r w:rsidR="00452E0F">
        <w:rPr>
          <w:rFonts w:ascii="Avenir Next" w:hAnsi="Avenir Next" w:cs="Arial"/>
          <w:color w:val="7B7B7B" w:themeColor="accent3" w:themeShade="BF"/>
          <w:sz w:val="22"/>
          <w:szCs w:val="22"/>
          <w:lang w:val="en-GB"/>
        </w:rPr>
        <w:t xml:space="preserve">is thus relevant since it </w:t>
      </w:r>
      <w:r w:rsidR="00E45753">
        <w:rPr>
          <w:rFonts w:ascii="Avenir Next" w:hAnsi="Avenir Next" w:cs="Arial"/>
          <w:color w:val="7B7B7B" w:themeColor="accent3" w:themeShade="BF"/>
          <w:sz w:val="22"/>
          <w:szCs w:val="22"/>
          <w:lang w:val="en-GB"/>
        </w:rPr>
        <w:t xml:space="preserve">has been adopted by Utopia without any modification </w:t>
      </w:r>
      <w:r w:rsidR="00452E0F">
        <w:rPr>
          <w:rFonts w:ascii="Avenir Next" w:hAnsi="Avenir Next" w:cs="Arial"/>
          <w:color w:val="7B7B7B" w:themeColor="accent3" w:themeShade="BF"/>
          <w:sz w:val="22"/>
          <w:szCs w:val="22"/>
          <w:lang w:val="en-GB"/>
        </w:rPr>
        <w:t xml:space="preserve">(the ‘Cross-Border Insolvency Act’) </w:t>
      </w:r>
      <w:r w:rsidR="00E45753">
        <w:rPr>
          <w:rFonts w:ascii="Avenir Next" w:hAnsi="Avenir Next" w:cs="Arial"/>
          <w:color w:val="7B7B7B" w:themeColor="accent3" w:themeShade="BF"/>
          <w:sz w:val="22"/>
          <w:szCs w:val="22"/>
          <w:lang w:val="en-GB"/>
        </w:rPr>
        <w:t>while mak</w:t>
      </w:r>
      <w:r w:rsidR="00452E0F">
        <w:rPr>
          <w:rFonts w:ascii="Avenir Next" w:hAnsi="Avenir Next" w:cs="Arial"/>
          <w:color w:val="7B7B7B" w:themeColor="accent3" w:themeShade="BF"/>
          <w:sz w:val="22"/>
          <w:szCs w:val="22"/>
          <w:lang w:val="en-GB"/>
        </w:rPr>
        <w:t>ing</w:t>
      </w:r>
      <w:r w:rsidR="00E45753">
        <w:rPr>
          <w:rFonts w:ascii="Avenir Next" w:hAnsi="Avenir Next" w:cs="Arial"/>
          <w:color w:val="7B7B7B" w:themeColor="accent3" w:themeShade="BF"/>
          <w:sz w:val="22"/>
          <w:szCs w:val="22"/>
          <w:lang w:val="en-GB"/>
        </w:rPr>
        <w:t xml:space="preserve"> reference to the domestic insolvency laws and the competent court.</w:t>
      </w:r>
    </w:p>
    <w:p w14:paraId="0F1B6AFC" w14:textId="77777777" w:rsidR="00E45753" w:rsidRDefault="00E45753" w:rsidP="00E45753">
      <w:pPr>
        <w:jc w:val="both"/>
        <w:rPr>
          <w:rFonts w:ascii="Avenir Next" w:hAnsi="Avenir Next" w:cs="Arial"/>
          <w:color w:val="7B7B7B" w:themeColor="accent3" w:themeShade="BF"/>
          <w:sz w:val="22"/>
          <w:szCs w:val="22"/>
          <w:lang w:val="en-GB"/>
        </w:rPr>
      </w:pPr>
    </w:p>
    <w:p w14:paraId="7E362328" w14:textId="77777777" w:rsidR="006F4709" w:rsidRDefault="00253FBC" w:rsidP="009C23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these circumstances</w:t>
      </w:r>
      <w:r w:rsidR="00440789">
        <w:rPr>
          <w:rFonts w:ascii="Avenir Next" w:hAnsi="Avenir Next" w:cs="Arial"/>
          <w:color w:val="7B7B7B" w:themeColor="accent3" w:themeShade="BF"/>
          <w:sz w:val="22"/>
          <w:szCs w:val="22"/>
          <w:lang w:val="en-GB"/>
        </w:rPr>
        <w:t>, in order to be able to advise the Erewhon liquidator we need, on the one hand, to be provided with the Cross-Border Insolvency Act as enacted by Utop</w:t>
      </w:r>
      <w:r w:rsidR="00A476F1">
        <w:rPr>
          <w:rFonts w:ascii="Avenir Next" w:hAnsi="Avenir Next" w:cs="Arial"/>
          <w:color w:val="7B7B7B" w:themeColor="accent3" w:themeShade="BF"/>
          <w:sz w:val="22"/>
          <w:szCs w:val="22"/>
          <w:lang w:val="en-GB"/>
        </w:rPr>
        <w:t xml:space="preserve">ia since we </w:t>
      </w:r>
      <w:r w:rsidR="00E45753">
        <w:rPr>
          <w:rFonts w:ascii="Avenir Next" w:hAnsi="Avenir Next" w:cs="Arial"/>
          <w:color w:val="7B7B7B" w:themeColor="accent3" w:themeShade="BF"/>
          <w:sz w:val="22"/>
          <w:szCs w:val="22"/>
          <w:lang w:val="en-GB"/>
        </w:rPr>
        <w:t>make</w:t>
      </w:r>
      <w:r w:rsidR="00A476F1">
        <w:rPr>
          <w:rFonts w:ascii="Avenir Next" w:hAnsi="Avenir Next" w:cs="Arial"/>
          <w:color w:val="7B7B7B" w:themeColor="accent3" w:themeShade="BF"/>
          <w:sz w:val="22"/>
          <w:szCs w:val="22"/>
          <w:lang w:val="en-GB"/>
        </w:rPr>
        <w:t xml:space="preserve"> </w:t>
      </w:r>
      <w:r w:rsidR="00B85C06">
        <w:rPr>
          <w:rFonts w:ascii="Avenir Next" w:hAnsi="Avenir Next" w:cs="Arial"/>
          <w:color w:val="7B7B7B" w:themeColor="accent3" w:themeShade="BF"/>
          <w:sz w:val="22"/>
          <w:szCs w:val="22"/>
          <w:lang w:val="en-GB"/>
        </w:rPr>
        <w:t>reference</w:t>
      </w:r>
      <w:r w:rsidR="00A476F1">
        <w:rPr>
          <w:rFonts w:ascii="Avenir Next" w:hAnsi="Avenir Next" w:cs="Arial"/>
          <w:color w:val="7B7B7B" w:themeColor="accent3" w:themeShade="BF"/>
          <w:sz w:val="22"/>
          <w:szCs w:val="22"/>
          <w:lang w:val="en-GB"/>
        </w:rPr>
        <w:t xml:space="preserve"> to relevant provisions therein and</w:t>
      </w:r>
      <w:r w:rsidR="009459C3">
        <w:rPr>
          <w:rFonts w:ascii="Avenir Next" w:hAnsi="Avenir Next" w:cs="Arial"/>
          <w:color w:val="7B7B7B" w:themeColor="accent3" w:themeShade="BF"/>
          <w:sz w:val="22"/>
          <w:szCs w:val="22"/>
          <w:lang w:val="en-GB"/>
        </w:rPr>
        <w:t xml:space="preserve">, on the other hand, to be informed on the characterization of the proceedings </w:t>
      </w:r>
      <w:r w:rsidR="006F4709">
        <w:rPr>
          <w:rFonts w:ascii="Avenir Next" w:hAnsi="Avenir Next" w:cs="Arial"/>
          <w:color w:val="7B7B7B" w:themeColor="accent3" w:themeShade="BF"/>
          <w:sz w:val="22"/>
          <w:szCs w:val="22"/>
          <w:lang w:val="en-GB"/>
        </w:rPr>
        <w:t xml:space="preserve">in Erewhon </w:t>
      </w:r>
      <w:r w:rsidR="009459C3">
        <w:rPr>
          <w:rFonts w:ascii="Avenir Next" w:hAnsi="Avenir Next" w:cs="Arial"/>
          <w:color w:val="7B7B7B" w:themeColor="accent3" w:themeShade="BF"/>
          <w:sz w:val="22"/>
          <w:szCs w:val="22"/>
          <w:lang w:val="en-GB"/>
        </w:rPr>
        <w:t xml:space="preserve">as main or non-main proceedings. </w:t>
      </w:r>
      <w:r w:rsidR="009B4B32">
        <w:rPr>
          <w:rFonts w:ascii="Avenir Next" w:hAnsi="Avenir Next" w:cs="Arial"/>
          <w:color w:val="7B7B7B" w:themeColor="accent3" w:themeShade="BF"/>
          <w:sz w:val="22"/>
          <w:szCs w:val="22"/>
          <w:lang w:val="en-GB"/>
        </w:rPr>
        <w:t xml:space="preserve">Furthermore, we need to be aware of the date on which the foreign proceedings in Erewhon have been </w:t>
      </w:r>
      <w:r w:rsidR="00522EF3">
        <w:rPr>
          <w:rFonts w:ascii="Avenir Next" w:hAnsi="Avenir Next" w:cs="Arial"/>
          <w:color w:val="7B7B7B" w:themeColor="accent3" w:themeShade="BF"/>
          <w:sz w:val="22"/>
          <w:szCs w:val="22"/>
          <w:lang w:val="en-GB"/>
        </w:rPr>
        <w:t xml:space="preserve">commenced for reasons that we will analyse below. </w:t>
      </w:r>
    </w:p>
    <w:p w14:paraId="7140F1DA" w14:textId="77777777" w:rsidR="006F4709" w:rsidRDefault="006F4709" w:rsidP="009C23DA">
      <w:pPr>
        <w:jc w:val="both"/>
        <w:rPr>
          <w:rFonts w:ascii="Avenir Next" w:hAnsi="Avenir Next" w:cs="Arial"/>
          <w:color w:val="7B7B7B" w:themeColor="accent3" w:themeShade="BF"/>
          <w:sz w:val="22"/>
          <w:szCs w:val="22"/>
          <w:lang w:val="en-GB"/>
        </w:rPr>
      </w:pPr>
    </w:p>
    <w:p w14:paraId="79E69637" w14:textId="1E7403C9" w:rsidR="006F4709" w:rsidRDefault="009459C3" w:rsidP="009C23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consideration </w:t>
      </w:r>
      <w:r w:rsidR="00522EF3">
        <w:rPr>
          <w:rFonts w:ascii="Avenir Next" w:hAnsi="Avenir Next" w:cs="Arial"/>
          <w:color w:val="7B7B7B" w:themeColor="accent3" w:themeShade="BF"/>
          <w:sz w:val="22"/>
          <w:szCs w:val="22"/>
          <w:lang w:val="en-GB"/>
        </w:rPr>
        <w:t xml:space="preserve">regarding the type of proceedings involved (main or non-main) </w:t>
      </w:r>
      <w:r>
        <w:rPr>
          <w:rFonts w:ascii="Avenir Next" w:hAnsi="Avenir Next" w:cs="Arial"/>
          <w:color w:val="7B7B7B" w:themeColor="accent3" w:themeShade="BF"/>
          <w:sz w:val="22"/>
          <w:szCs w:val="22"/>
          <w:lang w:val="en-GB"/>
        </w:rPr>
        <w:t xml:space="preserve">is essential as only in the context of a foreign main proceeding the automatic stay with respect to </w:t>
      </w:r>
      <w:r w:rsidR="00B85C06">
        <w:rPr>
          <w:rFonts w:ascii="Avenir Next" w:hAnsi="Avenir Next" w:cs="Arial"/>
          <w:color w:val="7B7B7B" w:themeColor="accent3" w:themeShade="BF"/>
          <w:sz w:val="22"/>
          <w:szCs w:val="22"/>
          <w:lang w:val="en-GB"/>
        </w:rPr>
        <w:t xml:space="preserve">the Apex court proceedings </w:t>
      </w:r>
      <w:r>
        <w:rPr>
          <w:rFonts w:ascii="Avenir Next" w:hAnsi="Avenir Next" w:cs="Arial"/>
          <w:color w:val="7B7B7B" w:themeColor="accent3" w:themeShade="BF"/>
          <w:sz w:val="22"/>
          <w:szCs w:val="22"/>
          <w:lang w:val="en-GB"/>
        </w:rPr>
        <w:t xml:space="preserve">applies. </w:t>
      </w:r>
      <w:r w:rsidR="009B4B32">
        <w:rPr>
          <w:rFonts w:ascii="Avenir Next" w:hAnsi="Avenir Next" w:cs="Arial"/>
          <w:color w:val="7B7B7B" w:themeColor="accent3" w:themeShade="BF"/>
          <w:sz w:val="22"/>
          <w:szCs w:val="22"/>
          <w:lang w:val="en-GB"/>
        </w:rPr>
        <w:t xml:space="preserve">Therefore, the Erewhon liquidator </w:t>
      </w:r>
      <w:r w:rsidR="001E53AD">
        <w:rPr>
          <w:rFonts w:ascii="Avenir Next" w:hAnsi="Avenir Next" w:cs="Arial"/>
          <w:color w:val="7B7B7B" w:themeColor="accent3" w:themeShade="BF"/>
          <w:sz w:val="22"/>
          <w:szCs w:val="22"/>
          <w:lang w:val="en-GB"/>
        </w:rPr>
        <w:t xml:space="preserve">(or ‘foreign representative’ under the Act) </w:t>
      </w:r>
      <w:r w:rsidR="009B4B32">
        <w:rPr>
          <w:rFonts w:ascii="Avenir Next" w:hAnsi="Avenir Next" w:cs="Arial"/>
          <w:color w:val="7B7B7B" w:themeColor="accent3" w:themeShade="BF"/>
          <w:sz w:val="22"/>
          <w:szCs w:val="22"/>
          <w:lang w:val="en-GB"/>
        </w:rPr>
        <w:t xml:space="preserve">could under the Cross-Border Insolvency Act </w:t>
      </w:r>
      <w:r w:rsidR="006F4709">
        <w:rPr>
          <w:rFonts w:ascii="Avenir Next" w:hAnsi="Avenir Next" w:cs="Arial"/>
          <w:color w:val="7B7B7B" w:themeColor="accent3" w:themeShade="BF"/>
          <w:sz w:val="22"/>
          <w:szCs w:val="22"/>
          <w:lang w:val="en-GB"/>
        </w:rPr>
        <w:t xml:space="preserve">of Utopia </w:t>
      </w:r>
      <w:r w:rsidR="009B4B32">
        <w:rPr>
          <w:rFonts w:ascii="Avenir Next" w:hAnsi="Avenir Next" w:cs="Arial"/>
          <w:color w:val="7B7B7B" w:themeColor="accent3" w:themeShade="BF"/>
          <w:sz w:val="22"/>
          <w:szCs w:val="22"/>
          <w:lang w:val="en-GB"/>
        </w:rPr>
        <w:t xml:space="preserve">pursue the recognition of the Erewhon winding-up proceedings in Utopia as </w:t>
      </w:r>
      <w:r w:rsidR="006F4709">
        <w:rPr>
          <w:rFonts w:ascii="Avenir Next" w:hAnsi="Avenir Next" w:cs="Arial"/>
          <w:color w:val="7B7B7B" w:themeColor="accent3" w:themeShade="BF"/>
          <w:sz w:val="22"/>
          <w:szCs w:val="22"/>
          <w:lang w:val="en-GB"/>
        </w:rPr>
        <w:t xml:space="preserve">a </w:t>
      </w:r>
      <w:r w:rsidR="009B4B32">
        <w:rPr>
          <w:rFonts w:ascii="Avenir Next" w:hAnsi="Avenir Next" w:cs="Arial"/>
          <w:color w:val="7B7B7B" w:themeColor="accent3" w:themeShade="BF"/>
          <w:sz w:val="22"/>
          <w:szCs w:val="22"/>
          <w:lang w:val="en-GB"/>
        </w:rPr>
        <w:t>foreign main proceeding which entails the application of the mandatory stay of proceedings against Nadir.</w:t>
      </w:r>
      <w:r w:rsidR="00BA774E">
        <w:rPr>
          <w:rFonts w:ascii="Avenir Next" w:hAnsi="Avenir Next" w:cs="Arial"/>
          <w:color w:val="7B7B7B" w:themeColor="accent3" w:themeShade="BF"/>
          <w:sz w:val="22"/>
          <w:szCs w:val="22"/>
          <w:lang w:val="en-GB"/>
        </w:rPr>
        <w:t xml:space="preserve"> In any case, the court could also grant discretionary relief in accordance with articles 19 and 21. Article 19 refers to relief that may be granted upon application for recognition of the foreign proceeding while article 21 (1)(a) refers to relief that may granted upon recognition of the foreign proceeding.</w:t>
      </w:r>
    </w:p>
    <w:p w14:paraId="73A70164" w14:textId="77777777" w:rsidR="006F4709" w:rsidRDefault="006F4709" w:rsidP="009C23DA">
      <w:pPr>
        <w:jc w:val="both"/>
        <w:rPr>
          <w:rFonts w:ascii="Avenir Next" w:hAnsi="Avenir Next" w:cs="Arial"/>
          <w:color w:val="7B7B7B" w:themeColor="accent3" w:themeShade="BF"/>
          <w:sz w:val="22"/>
          <w:szCs w:val="22"/>
          <w:lang w:val="en-GB"/>
        </w:rPr>
      </w:pPr>
    </w:p>
    <w:p w14:paraId="0D37BBBB" w14:textId="703A5A99" w:rsidR="002F75A3" w:rsidRPr="00E45753" w:rsidRDefault="00522EF3" w:rsidP="009C23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Furthermore, according to the facts of the case, Nadir </w:t>
      </w:r>
      <w:r w:rsidR="001E53AD">
        <w:rPr>
          <w:rFonts w:ascii="Avenir Next" w:hAnsi="Avenir Next" w:cs="Arial"/>
          <w:color w:val="7B7B7B" w:themeColor="accent3" w:themeShade="BF"/>
          <w:sz w:val="22"/>
          <w:szCs w:val="22"/>
          <w:lang w:val="en-GB"/>
        </w:rPr>
        <w:t>moved</w:t>
      </w:r>
      <w:r>
        <w:rPr>
          <w:rFonts w:ascii="Avenir Next" w:hAnsi="Avenir Next" w:cs="Arial"/>
          <w:color w:val="7B7B7B" w:themeColor="accent3" w:themeShade="BF"/>
          <w:sz w:val="22"/>
          <w:szCs w:val="22"/>
          <w:lang w:val="en-GB"/>
        </w:rPr>
        <w:t xml:space="preserve"> its head office to Utopia in close commencement of the </w:t>
      </w:r>
      <w:r w:rsidR="00030316">
        <w:rPr>
          <w:rFonts w:ascii="Avenir Next" w:hAnsi="Avenir Next" w:cs="Arial"/>
          <w:color w:val="7B7B7B" w:themeColor="accent3" w:themeShade="BF"/>
          <w:sz w:val="22"/>
          <w:szCs w:val="22"/>
          <w:lang w:val="en-GB"/>
        </w:rPr>
        <w:t xml:space="preserve">Erewhon </w:t>
      </w:r>
      <w:r>
        <w:rPr>
          <w:rFonts w:ascii="Avenir Next" w:hAnsi="Avenir Next" w:cs="Arial"/>
          <w:color w:val="7B7B7B" w:themeColor="accent3" w:themeShade="BF"/>
          <w:sz w:val="22"/>
          <w:szCs w:val="22"/>
          <w:lang w:val="en-GB"/>
        </w:rPr>
        <w:t>foreign proceeding</w:t>
      </w:r>
      <w:r w:rsidR="001E53AD">
        <w:rPr>
          <w:rFonts w:ascii="Avenir Next" w:hAnsi="Avenir Next" w:cs="Arial"/>
          <w:color w:val="7B7B7B" w:themeColor="accent3" w:themeShade="BF"/>
          <w:sz w:val="22"/>
          <w:szCs w:val="22"/>
          <w:lang w:val="en-GB"/>
        </w:rPr>
        <w:t xml:space="preserve">. It would be important </w:t>
      </w:r>
      <w:r w:rsidR="00CF323E">
        <w:rPr>
          <w:rFonts w:ascii="Avenir Next" w:hAnsi="Avenir Next" w:cs="Arial"/>
          <w:color w:val="7B7B7B" w:themeColor="accent3" w:themeShade="BF"/>
          <w:sz w:val="22"/>
          <w:szCs w:val="22"/>
          <w:lang w:val="en-GB"/>
        </w:rPr>
        <w:t xml:space="preserve">to know the date in which the Erewhon winding-up proceedings opened since this will affect the presumptions of Article 16 of the Act. </w:t>
      </w:r>
      <w:r w:rsidR="002A4FFD">
        <w:rPr>
          <w:rFonts w:ascii="Avenir Next" w:hAnsi="Avenir Next" w:cs="Arial"/>
          <w:color w:val="7B7B7B" w:themeColor="accent3" w:themeShade="BF"/>
          <w:sz w:val="22"/>
          <w:szCs w:val="22"/>
          <w:lang w:val="en-GB"/>
        </w:rPr>
        <w:t xml:space="preserve">In fact, if the proceedings took place before Nadir moved to Erewhon then that circumstance would not affect the recognition decision of the court (in Utopia) in that the </w:t>
      </w:r>
      <w:r w:rsidR="00E34B12">
        <w:rPr>
          <w:rFonts w:ascii="Avenir Next" w:hAnsi="Avenir Next" w:cs="Arial"/>
          <w:color w:val="7B7B7B" w:themeColor="accent3" w:themeShade="BF"/>
          <w:sz w:val="22"/>
          <w:szCs w:val="22"/>
          <w:lang w:val="en-GB"/>
        </w:rPr>
        <w:t xml:space="preserve">consideration of the </w:t>
      </w:r>
      <w:r w:rsidR="002A4FFD">
        <w:rPr>
          <w:rFonts w:ascii="Avenir Next" w:hAnsi="Avenir Next" w:cs="Arial"/>
          <w:color w:val="7B7B7B" w:themeColor="accent3" w:themeShade="BF"/>
          <w:sz w:val="22"/>
          <w:szCs w:val="22"/>
          <w:lang w:val="en-GB"/>
        </w:rPr>
        <w:t xml:space="preserve">center of main interests of the debtor (Nadir) would not change (in order to determine this fact the date of commencement of the Erewhon proceedings would be considered). </w:t>
      </w:r>
      <w:r w:rsidR="00E34B12">
        <w:rPr>
          <w:rFonts w:ascii="Avenir Next" w:hAnsi="Avenir Next" w:cs="Arial"/>
          <w:color w:val="7B7B7B" w:themeColor="accent3" w:themeShade="BF"/>
          <w:sz w:val="22"/>
          <w:szCs w:val="22"/>
          <w:lang w:val="en-GB"/>
        </w:rPr>
        <w:t>In case the proceedings take place after this change of head office then the presumption under Article 16 will apply, in accordance with the streamlined and flexible process of recognition, and the debtor’s registered office will be presumed to be its center of main interests</w:t>
      </w:r>
      <w:r w:rsidR="00CC438F">
        <w:rPr>
          <w:rFonts w:ascii="Avenir Next" w:hAnsi="Avenir Next" w:cs="Arial"/>
          <w:color w:val="7B7B7B" w:themeColor="accent3" w:themeShade="BF"/>
          <w:sz w:val="22"/>
          <w:szCs w:val="22"/>
          <w:lang w:val="en-GB"/>
        </w:rPr>
        <w:t xml:space="preserve"> (Utopia)</w:t>
      </w:r>
      <w:r w:rsidR="00E34B12">
        <w:rPr>
          <w:rFonts w:ascii="Avenir Next" w:hAnsi="Avenir Next" w:cs="Arial"/>
          <w:color w:val="7B7B7B" w:themeColor="accent3" w:themeShade="BF"/>
          <w:sz w:val="22"/>
          <w:szCs w:val="22"/>
          <w:lang w:val="en-GB"/>
        </w:rPr>
        <w:t xml:space="preserve">. </w:t>
      </w:r>
      <w:r w:rsidR="00F80649">
        <w:rPr>
          <w:rFonts w:ascii="Avenir Next" w:hAnsi="Avenir Next" w:cs="Arial"/>
          <w:color w:val="7B7B7B" w:themeColor="accent3" w:themeShade="BF"/>
          <w:sz w:val="22"/>
          <w:szCs w:val="22"/>
          <w:lang w:val="en-GB"/>
        </w:rPr>
        <w:t xml:space="preserve">It will be </w:t>
      </w:r>
      <w:r w:rsidR="00CC438F">
        <w:rPr>
          <w:rFonts w:ascii="Avenir Next" w:hAnsi="Avenir Next" w:cs="Arial"/>
          <w:color w:val="7B7B7B" w:themeColor="accent3" w:themeShade="BF"/>
          <w:sz w:val="22"/>
          <w:szCs w:val="22"/>
          <w:lang w:val="en-GB"/>
        </w:rPr>
        <w:t xml:space="preserve">then </w:t>
      </w:r>
      <w:r w:rsidR="00F80649">
        <w:rPr>
          <w:rFonts w:ascii="Avenir Next" w:hAnsi="Avenir Next" w:cs="Arial"/>
          <w:color w:val="7B7B7B" w:themeColor="accent3" w:themeShade="BF"/>
          <w:sz w:val="22"/>
          <w:szCs w:val="22"/>
          <w:lang w:val="en-GB"/>
        </w:rPr>
        <w:t xml:space="preserve">the court </w:t>
      </w:r>
      <w:r w:rsidR="00734C94">
        <w:rPr>
          <w:rFonts w:ascii="Avenir Next" w:hAnsi="Avenir Next" w:cs="Arial"/>
          <w:color w:val="7B7B7B" w:themeColor="accent3" w:themeShade="BF"/>
          <w:sz w:val="22"/>
          <w:szCs w:val="22"/>
          <w:lang w:val="en-GB"/>
        </w:rPr>
        <w:t xml:space="preserve">in Utopia to ascertain the </w:t>
      </w:r>
      <w:r w:rsidR="00F54CDD">
        <w:rPr>
          <w:rFonts w:ascii="Avenir Next" w:hAnsi="Avenir Next" w:cs="Arial"/>
          <w:color w:val="7B7B7B" w:themeColor="accent3" w:themeShade="BF"/>
          <w:sz w:val="22"/>
          <w:szCs w:val="22"/>
          <w:lang w:val="en-GB"/>
        </w:rPr>
        <w:t xml:space="preserve">relevant </w:t>
      </w:r>
      <w:r w:rsidR="00734C94">
        <w:rPr>
          <w:rFonts w:ascii="Avenir Next" w:hAnsi="Avenir Next" w:cs="Arial"/>
          <w:color w:val="7B7B7B" w:themeColor="accent3" w:themeShade="BF"/>
          <w:sz w:val="22"/>
          <w:szCs w:val="22"/>
          <w:lang w:val="en-GB"/>
        </w:rPr>
        <w:t xml:space="preserve">factors in order to determine the </w:t>
      </w:r>
      <w:r w:rsidR="0093366C">
        <w:rPr>
          <w:rFonts w:ascii="Avenir Next" w:hAnsi="Avenir Next" w:cs="Arial"/>
          <w:color w:val="7B7B7B" w:themeColor="accent3" w:themeShade="BF"/>
          <w:sz w:val="22"/>
          <w:szCs w:val="22"/>
        </w:rPr>
        <w:t xml:space="preserve">debtor’s </w:t>
      </w:r>
      <w:r w:rsidR="00734C94">
        <w:rPr>
          <w:rFonts w:ascii="Avenir Next" w:hAnsi="Avenir Next" w:cs="Arial"/>
          <w:color w:val="7B7B7B" w:themeColor="accent3" w:themeShade="BF"/>
          <w:sz w:val="22"/>
          <w:szCs w:val="22"/>
          <w:lang w:val="en-GB"/>
        </w:rPr>
        <w:t>center of main interests</w:t>
      </w:r>
      <w:r w:rsidR="00CC438F">
        <w:rPr>
          <w:rFonts w:ascii="Avenir Next" w:hAnsi="Avenir Next" w:cs="Arial"/>
          <w:color w:val="7B7B7B" w:themeColor="accent3" w:themeShade="BF"/>
          <w:sz w:val="22"/>
          <w:szCs w:val="22"/>
          <w:lang w:val="en-GB"/>
        </w:rPr>
        <w:t xml:space="preserve">, something that usually implies a broad interpretation of the elements at hand. </w:t>
      </w:r>
      <w:r w:rsidR="00734C94">
        <w:rPr>
          <w:rFonts w:ascii="Avenir Next" w:hAnsi="Avenir Next" w:cs="Arial"/>
          <w:color w:val="7B7B7B" w:themeColor="accent3" w:themeShade="BF"/>
          <w:sz w:val="22"/>
          <w:szCs w:val="22"/>
          <w:lang w:val="en-GB"/>
        </w:rPr>
        <w:t xml:space="preserve">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a3"/>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a3"/>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2DC2F26E" w14:textId="2ADB28E0" w:rsidR="00042469" w:rsidRDefault="00734C94"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regards question (a), our answer would not be different from that in 4.1 as article 20(1)(a) covers the situation of the commencement or continuation of individual proceedings against the debtor Nadir. </w:t>
      </w:r>
    </w:p>
    <w:p w14:paraId="626FA5C6" w14:textId="611A48BD" w:rsidR="002D3473" w:rsidRPr="00827D56" w:rsidRDefault="00734C94"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terms of question (b) our answer would be the same </w:t>
      </w:r>
      <w:r w:rsidR="00A85E29">
        <w:rPr>
          <w:rFonts w:ascii="Avenir Next" w:hAnsi="Avenir Next" w:cs="Arial"/>
          <w:color w:val="7B7B7B" w:themeColor="accent3" w:themeShade="BF"/>
          <w:sz w:val="22"/>
          <w:szCs w:val="22"/>
          <w:lang w:val="en-GB"/>
        </w:rPr>
        <w:t>since Article 20 also covers the above-mentioned situation of a winding-up order</w:t>
      </w:r>
      <w:r w:rsidR="00B524DC">
        <w:rPr>
          <w:rFonts w:ascii="Avenir Next" w:hAnsi="Avenir Next" w:cs="Arial"/>
          <w:color w:val="7B7B7B" w:themeColor="accent3" w:themeShade="BF"/>
          <w:sz w:val="22"/>
          <w:szCs w:val="22"/>
          <w:lang w:val="en-GB"/>
        </w:rPr>
        <w:t>. Ideally, the liquidat</w:t>
      </w:r>
      <w:r w:rsidR="00F44CF0">
        <w:rPr>
          <w:rFonts w:ascii="Avenir Next" w:hAnsi="Avenir Next" w:cs="Arial"/>
          <w:color w:val="7B7B7B" w:themeColor="accent3" w:themeShade="BF"/>
          <w:sz w:val="22"/>
          <w:szCs w:val="22"/>
          <w:lang w:val="en-GB"/>
        </w:rPr>
        <w:t>or</w:t>
      </w:r>
      <w:r w:rsidR="00B524DC">
        <w:rPr>
          <w:rFonts w:ascii="Avenir Next" w:hAnsi="Avenir Next" w:cs="Arial"/>
          <w:color w:val="7B7B7B" w:themeColor="accent3" w:themeShade="BF"/>
          <w:sz w:val="22"/>
          <w:szCs w:val="22"/>
          <w:lang w:val="en-GB"/>
        </w:rPr>
        <w:t xml:space="preserve"> would still need to seek for the recognition of the proceedings as foreign main proceedings.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0CE87C2" w14:textId="4FF805BF" w:rsidR="0016262E" w:rsidRDefault="003B695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that the company is registered in </w:t>
      </w:r>
      <w:r w:rsidR="0016262E">
        <w:rPr>
          <w:rFonts w:ascii="Avenir Next" w:hAnsi="Avenir Next" w:cs="Arial"/>
          <w:color w:val="7B7B7B" w:themeColor="accent3" w:themeShade="BF"/>
          <w:sz w:val="22"/>
          <w:szCs w:val="22"/>
          <w:lang w:val="en-GB"/>
        </w:rPr>
        <w:t>Greece</w:t>
      </w:r>
      <w:r w:rsidR="00320093">
        <w:rPr>
          <w:rFonts w:ascii="Avenir Next" w:hAnsi="Avenir Next" w:cs="Arial"/>
          <w:color w:val="7B7B7B" w:themeColor="accent3" w:themeShade="BF"/>
          <w:sz w:val="22"/>
          <w:szCs w:val="22"/>
          <w:lang w:val="en-GB"/>
        </w:rPr>
        <w:t>, we have to carefully examine</w:t>
      </w:r>
      <w:r w:rsidR="0016262E">
        <w:rPr>
          <w:rFonts w:ascii="Avenir Next" w:hAnsi="Avenir Next" w:cs="Arial"/>
          <w:color w:val="7B7B7B" w:themeColor="accent3" w:themeShade="BF"/>
          <w:sz w:val="22"/>
          <w:szCs w:val="22"/>
          <w:lang w:val="en-GB"/>
        </w:rPr>
        <w:t xml:space="preserve"> the Greek Bankruptcy Code as well as Law 3858 of 2010 (‘Law 3858/2010’) </w:t>
      </w:r>
      <w:r w:rsidR="0016262E">
        <w:rPr>
          <w:rFonts w:ascii="Avenir Next" w:hAnsi="Avenir Next" w:cs="Arial"/>
          <w:color w:val="7B7B7B" w:themeColor="accent3" w:themeShade="BF"/>
          <w:sz w:val="22"/>
          <w:szCs w:val="22"/>
        </w:rPr>
        <w:t xml:space="preserve">which contains the adoption of the </w:t>
      </w:r>
      <w:r w:rsidR="0016262E">
        <w:rPr>
          <w:rFonts w:ascii="Avenir Next" w:hAnsi="Avenir Next" w:cs="Arial"/>
          <w:color w:val="7B7B7B" w:themeColor="accent3" w:themeShade="BF"/>
          <w:sz w:val="22"/>
          <w:szCs w:val="22"/>
          <w:lang w:val="en-GB"/>
        </w:rPr>
        <w:t xml:space="preserve">UNCITRAL Model Law on Cross-Border Insolvency. </w:t>
      </w:r>
    </w:p>
    <w:p w14:paraId="5A23B192" w14:textId="76DB885C" w:rsidR="0016262E" w:rsidRDefault="0016262E" w:rsidP="0016262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the present case concerns a Greek company that has operated business in multiple States and has assets, creditors and directors in several States as well, we select to make reference to the following international insolvency issues: standing </w:t>
      </w:r>
      <w:r w:rsidR="00A924A4">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the foreign representative; moratorium on creditor actions; creditors’ participation;</w:t>
      </w:r>
      <w:r w:rsidR="00AA57FE">
        <w:rPr>
          <w:rFonts w:ascii="Avenir Next" w:hAnsi="Avenir Next" w:cs="Arial"/>
          <w:color w:val="7B7B7B" w:themeColor="accent3" w:themeShade="BF"/>
          <w:sz w:val="22"/>
          <w:szCs w:val="22"/>
          <w:lang w:val="en-GB"/>
        </w:rPr>
        <w:t xml:space="preserve"> and</w:t>
      </w:r>
      <w:r>
        <w:rPr>
          <w:rFonts w:ascii="Avenir Next" w:hAnsi="Avenir Next" w:cs="Arial"/>
          <w:color w:val="7B7B7B" w:themeColor="accent3" w:themeShade="BF"/>
          <w:sz w:val="22"/>
          <w:szCs w:val="22"/>
          <w:lang w:val="en-GB"/>
        </w:rPr>
        <w:t xml:space="preserve"> </w:t>
      </w:r>
      <w:r w:rsidR="00AA57FE">
        <w:rPr>
          <w:rFonts w:ascii="Avenir Next" w:hAnsi="Avenir Next" w:cs="Arial"/>
          <w:color w:val="7B7B7B" w:themeColor="accent3" w:themeShade="BF"/>
          <w:sz w:val="22"/>
          <w:szCs w:val="22"/>
          <w:lang w:val="en-GB"/>
        </w:rPr>
        <w:t>avoidance provision powers</w:t>
      </w:r>
      <w:r>
        <w:rPr>
          <w:rFonts w:ascii="Avenir Next" w:hAnsi="Avenir Next" w:cs="Arial"/>
          <w:color w:val="7B7B7B" w:themeColor="accent3" w:themeShade="BF"/>
          <w:sz w:val="22"/>
          <w:szCs w:val="22"/>
          <w:lang w:val="en-GB"/>
        </w:rPr>
        <w:t>.</w:t>
      </w:r>
    </w:p>
    <w:p w14:paraId="082DE89A" w14:textId="0D851E6F" w:rsidR="0016262E" w:rsidRDefault="0016262E" w:rsidP="0016262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of all, the insolvency representative would eventually need to recognize the proceeding in </w:t>
      </w:r>
      <w:r w:rsidR="001D3E9B">
        <w:rPr>
          <w:rFonts w:ascii="Avenir Next" w:hAnsi="Avenir Next" w:cs="Arial"/>
          <w:color w:val="7B7B7B" w:themeColor="accent3" w:themeShade="BF"/>
          <w:sz w:val="22"/>
          <w:szCs w:val="22"/>
          <w:lang w:val="en-GB"/>
        </w:rPr>
        <w:t>several countries</w:t>
      </w:r>
      <w:r>
        <w:rPr>
          <w:rFonts w:ascii="Avenir Next" w:hAnsi="Avenir Next" w:cs="Arial"/>
          <w:color w:val="7B7B7B" w:themeColor="accent3" w:themeShade="BF"/>
          <w:sz w:val="22"/>
          <w:szCs w:val="22"/>
          <w:lang w:val="en-GB"/>
        </w:rPr>
        <w:t xml:space="preserve"> as foreign main proceeding since the company has its incorporation and head office in Greece. In respect of the issue of standing of the foreign representative, Article 5 of Law 3858/2010 enables the foreign representative </w:t>
      </w:r>
      <w:r w:rsidRPr="0016262E">
        <w:rPr>
          <w:rFonts w:ascii="Avenir Next" w:hAnsi="Avenir Next" w:cs="Arial"/>
          <w:color w:val="7B7B7B" w:themeColor="accent3" w:themeShade="BF"/>
          <w:sz w:val="22"/>
          <w:szCs w:val="22"/>
          <w:lang w:val="en-GB"/>
        </w:rPr>
        <w:t xml:space="preserve">to </w:t>
      </w:r>
      <w:r w:rsidR="009744C3">
        <w:rPr>
          <w:rFonts w:ascii="Avenir Next" w:hAnsi="Avenir Next" w:cs="Arial"/>
          <w:color w:val="7B7B7B" w:themeColor="accent3" w:themeShade="BF"/>
          <w:sz w:val="22"/>
          <w:szCs w:val="22"/>
          <w:lang w:val="en-GB"/>
        </w:rPr>
        <w:t>‘</w:t>
      </w:r>
      <w:r w:rsidRPr="0016262E">
        <w:rPr>
          <w:rFonts w:ascii="Avenir Next" w:hAnsi="Avenir Next" w:cs="Arial"/>
          <w:color w:val="7B7B7B" w:themeColor="accent3" w:themeShade="BF"/>
          <w:sz w:val="22"/>
          <w:szCs w:val="22"/>
          <w:lang w:val="en-GB"/>
        </w:rPr>
        <w:t xml:space="preserve">exercise in another State all the powers conferred on him by the </w:t>
      </w:r>
      <w:r>
        <w:rPr>
          <w:rFonts w:ascii="Avenir Next" w:hAnsi="Avenir Next" w:cs="Arial"/>
          <w:color w:val="7B7B7B" w:themeColor="accent3" w:themeShade="BF"/>
          <w:sz w:val="22"/>
          <w:szCs w:val="22"/>
          <w:lang w:val="en-GB"/>
        </w:rPr>
        <w:t xml:space="preserve">Greek </w:t>
      </w:r>
      <w:r w:rsidRPr="0016262E">
        <w:rPr>
          <w:rFonts w:ascii="Avenir Next" w:hAnsi="Avenir Next" w:cs="Arial"/>
          <w:color w:val="7B7B7B" w:themeColor="accent3" w:themeShade="BF"/>
          <w:sz w:val="22"/>
          <w:szCs w:val="22"/>
          <w:lang w:val="en-GB"/>
        </w:rPr>
        <w:t>Bankruptcy Code in accordance with and to the extent permitted by the applicable foreign law</w:t>
      </w:r>
      <w:r w:rsidR="009744C3">
        <w:rPr>
          <w:rFonts w:ascii="Avenir Next" w:hAnsi="Avenir Next" w:cs="Arial"/>
          <w:color w:val="7B7B7B" w:themeColor="accent3" w:themeShade="BF"/>
          <w:sz w:val="22"/>
          <w:szCs w:val="22"/>
          <w:lang w:val="en-GB"/>
        </w:rPr>
        <w:t>’</w:t>
      </w:r>
      <w:r w:rsidR="00AE6245">
        <w:rPr>
          <w:rFonts w:ascii="Avenir Next" w:hAnsi="Avenir Next" w:cs="Arial"/>
          <w:color w:val="7B7B7B" w:themeColor="accent3" w:themeShade="BF"/>
          <w:sz w:val="22"/>
          <w:szCs w:val="22"/>
          <w:lang w:val="en-GB"/>
        </w:rPr>
        <w:t>.</w:t>
      </w:r>
      <w:r w:rsidR="00FB5D6D">
        <w:rPr>
          <w:rFonts w:ascii="Avenir Next" w:hAnsi="Avenir Next" w:cs="Arial"/>
          <w:color w:val="7B7B7B" w:themeColor="accent3" w:themeShade="BF"/>
          <w:sz w:val="22"/>
          <w:szCs w:val="22"/>
          <w:lang w:val="en-GB"/>
        </w:rPr>
        <w:t xml:space="preserve"> Article 9 of Law 3858/2010 refers to the situation in which a foreign insolvency representative of a non-main insolvency proceeding would seek recognition of that proceeding in Greece.</w:t>
      </w:r>
      <w:r w:rsidR="001D3E9B">
        <w:rPr>
          <w:rFonts w:ascii="Avenir Next" w:hAnsi="Avenir Next" w:cs="Arial"/>
          <w:color w:val="7B7B7B" w:themeColor="accent3" w:themeShade="BF"/>
          <w:sz w:val="22"/>
          <w:szCs w:val="22"/>
          <w:lang w:val="en-GB"/>
        </w:rPr>
        <w:t xml:space="preserve"> </w:t>
      </w:r>
      <w:r w:rsidR="000433A1">
        <w:rPr>
          <w:rFonts w:ascii="Avenir Next" w:hAnsi="Avenir Next" w:cs="Arial"/>
          <w:color w:val="7B7B7B" w:themeColor="accent3" w:themeShade="BF"/>
          <w:sz w:val="22"/>
          <w:szCs w:val="22"/>
          <w:lang w:val="en-GB"/>
        </w:rPr>
        <w:t xml:space="preserve">It is important to note </w:t>
      </w:r>
      <w:r w:rsidR="00FB5D6D">
        <w:rPr>
          <w:rFonts w:ascii="Avenir Next" w:hAnsi="Avenir Next" w:cs="Arial"/>
          <w:color w:val="7B7B7B" w:themeColor="accent3" w:themeShade="BF"/>
          <w:sz w:val="22"/>
          <w:szCs w:val="22"/>
          <w:lang w:val="en-GB"/>
        </w:rPr>
        <w:t xml:space="preserve">here </w:t>
      </w:r>
      <w:r w:rsidR="000433A1">
        <w:rPr>
          <w:rFonts w:ascii="Avenir Next" w:hAnsi="Avenir Next" w:cs="Arial"/>
          <w:color w:val="7B7B7B" w:themeColor="accent3" w:themeShade="BF"/>
          <w:sz w:val="22"/>
          <w:szCs w:val="22"/>
          <w:lang w:val="en-GB"/>
        </w:rPr>
        <w:t>that</w:t>
      </w:r>
      <w:r w:rsidR="00D4297F">
        <w:rPr>
          <w:rFonts w:ascii="Avenir Next" w:hAnsi="Avenir Next" w:cs="Arial"/>
          <w:color w:val="7B7B7B" w:themeColor="accent3" w:themeShade="BF"/>
          <w:sz w:val="22"/>
          <w:szCs w:val="22"/>
          <w:lang w:val="en-GB"/>
        </w:rPr>
        <w:t>,</w:t>
      </w:r>
      <w:r w:rsidR="001D3E9B">
        <w:rPr>
          <w:rFonts w:ascii="Avenir Next" w:hAnsi="Avenir Next" w:cs="Arial"/>
          <w:color w:val="7B7B7B" w:themeColor="accent3" w:themeShade="BF"/>
          <w:sz w:val="22"/>
          <w:szCs w:val="22"/>
          <w:lang w:val="en-GB"/>
        </w:rPr>
        <w:t xml:space="preserve"> </w:t>
      </w:r>
      <w:r w:rsidR="00D4297F">
        <w:rPr>
          <w:rFonts w:ascii="Avenir Next" w:hAnsi="Avenir Next" w:cs="Arial"/>
          <w:color w:val="7B7B7B" w:themeColor="accent3" w:themeShade="BF"/>
          <w:sz w:val="22"/>
          <w:szCs w:val="22"/>
          <w:lang w:val="en-GB"/>
        </w:rPr>
        <w:t xml:space="preserve">in most </w:t>
      </w:r>
      <w:r w:rsidR="00FB5D6D">
        <w:rPr>
          <w:rFonts w:ascii="Avenir Next" w:hAnsi="Avenir Next" w:cs="Arial"/>
          <w:color w:val="7B7B7B" w:themeColor="accent3" w:themeShade="BF"/>
          <w:sz w:val="22"/>
          <w:szCs w:val="22"/>
          <w:lang w:val="en-GB"/>
        </w:rPr>
        <w:t>cases</w:t>
      </w:r>
      <w:r w:rsidR="00D4297F">
        <w:rPr>
          <w:rFonts w:ascii="Avenir Next" w:hAnsi="Avenir Next" w:cs="Arial"/>
          <w:color w:val="7B7B7B" w:themeColor="accent3" w:themeShade="BF"/>
          <w:sz w:val="22"/>
          <w:szCs w:val="22"/>
          <w:lang w:val="en-GB"/>
        </w:rPr>
        <w:t xml:space="preserve">, </w:t>
      </w:r>
      <w:r w:rsidR="001D3E9B">
        <w:rPr>
          <w:rFonts w:ascii="Avenir Next" w:hAnsi="Avenir Next" w:cs="Arial"/>
          <w:color w:val="7B7B7B" w:themeColor="accent3" w:themeShade="BF"/>
          <w:sz w:val="22"/>
          <w:szCs w:val="22"/>
          <w:lang w:val="en-GB"/>
        </w:rPr>
        <w:t xml:space="preserve">Law </w:t>
      </w:r>
      <w:r w:rsidR="00C246F8">
        <w:rPr>
          <w:rFonts w:ascii="Avenir Next" w:hAnsi="Avenir Next" w:cs="Arial"/>
          <w:color w:val="7B7B7B" w:themeColor="accent3" w:themeShade="BF"/>
          <w:sz w:val="22"/>
          <w:szCs w:val="22"/>
          <w:lang w:val="en-GB"/>
        </w:rPr>
        <w:t xml:space="preserve">3858/2010 </w:t>
      </w:r>
      <w:r w:rsidR="001D3E9B">
        <w:rPr>
          <w:rFonts w:ascii="Avenir Next" w:hAnsi="Avenir Next" w:cs="Arial"/>
          <w:color w:val="7B7B7B" w:themeColor="accent3" w:themeShade="BF"/>
          <w:sz w:val="22"/>
          <w:szCs w:val="22"/>
          <w:lang w:val="en-GB"/>
        </w:rPr>
        <w:t xml:space="preserve">is applicable to instances that relate to matters outside the European Union, for instance the recognition of </w:t>
      </w:r>
      <w:r w:rsidR="003B15AC">
        <w:rPr>
          <w:rFonts w:ascii="Avenir Next" w:hAnsi="Avenir Next" w:cs="Arial"/>
          <w:color w:val="7B7B7B" w:themeColor="accent3" w:themeShade="BF"/>
          <w:sz w:val="22"/>
          <w:szCs w:val="22"/>
          <w:lang w:val="en-GB"/>
        </w:rPr>
        <w:t>U</w:t>
      </w:r>
      <w:r w:rsidR="008D46D3">
        <w:rPr>
          <w:rFonts w:ascii="Avenir Next" w:hAnsi="Avenir Next" w:cs="Arial"/>
          <w:color w:val="7B7B7B" w:themeColor="accent3" w:themeShade="BF"/>
          <w:sz w:val="22"/>
          <w:szCs w:val="22"/>
          <w:lang w:val="en-GB"/>
        </w:rPr>
        <w:t>.</w:t>
      </w:r>
      <w:r w:rsidR="003B15AC">
        <w:rPr>
          <w:rFonts w:ascii="Avenir Next" w:hAnsi="Avenir Next" w:cs="Arial"/>
          <w:color w:val="7B7B7B" w:themeColor="accent3" w:themeShade="BF"/>
          <w:sz w:val="22"/>
          <w:szCs w:val="22"/>
          <w:lang w:val="en-GB"/>
        </w:rPr>
        <w:t>S</w:t>
      </w:r>
      <w:r w:rsidR="008D46D3">
        <w:rPr>
          <w:rFonts w:ascii="Avenir Next" w:hAnsi="Avenir Next" w:cs="Arial"/>
          <w:color w:val="7B7B7B" w:themeColor="accent3" w:themeShade="BF"/>
          <w:sz w:val="22"/>
          <w:szCs w:val="22"/>
          <w:lang w:val="en-GB"/>
        </w:rPr>
        <w:t>.</w:t>
      </w:r>
      <w:r w:rsidR="003B15AC">
        <w:rPr>
          <w:rFonts w:ascii="Avenir Next" w:hAnsi="Avenir Next" w:cs="Arial"/>
          <w:color w:val="7B7B7B" w:themeColor="accent3" w:themeShade="BF"/>
          <w:sz w:val="22"/>
          <w:szCs w:val="22"/>
          <w:lang w:val="en-GB"/>
        </w:rPr>
        <w:t xml:space="preserve"> insolvency </w:t>
      </w:r>
      <w:r w:rsidR="001D3E9B">
        <w:rPr>
          <w:rFonts w:ascii="Avenir Next" w:hAnsi="Avenir Next" w:cs="Arial"/>
          <w:color w:val="7B7B7B" w:themeColor="accent3" w:themeShade="BF"/>
          <w:sz w:val="22"/>
          <w:szCs w:val="22"/>
          <w:lang w:val="en-GB"/>
        </w:rPr>
        <w:t xml:space="preserve">proceedings in </w:t>
      </w:r>
      <w:r w:rsidR="003B15AC">
        <w:rPr>
          <w:rFonts w:ascii="Avenir Next" w:hAnsi="Avenir Next" w:cs="Arial"/>
          <w:color w:val="7B7B7B" w:themeColor="accent3" w:themeShade="BF"/>
          <w:sz w:val="22"/>
          <w:szCs w:val="22"/>
          <w:lang w:val="en-GB"/>
        </w:rPr>
        <w:t>Greece,</w:t>
      </w:r>
      <w:r w:rsidR="00C246F8">
        <w:rPr>
          <w:rFonts w:ascii="Avenir Next" w:hAnsi="Avenir Next" w:cs="Arial"/>
          <w:color w:val="7B7B7B" w:themeColor="accent3" w:themeShade="BF"/>
          <w:sz w:val="22"/>
          <w:szCs w:val="22"/>
          <w:lang w:val="en-GB"/>
        </w:rPr>
        <w:t xml:space="preserve"> while f</w:t>
      </w:r>
      <w:r w:rsidR="00F42618">
        <w:rPr>
          <w:rFonts w:ascii="Avenir Next" w:hAnsi="Avenir Next" w:cs="Arial"/>
          <w:color w:val="7B7B7B" w:themeColor="accent3" w:themeShade="BF"/>
          <w:sz w:val="22"/>
          <w:szCs w:val="22"/>
          <w:lang w:val="en-GB"/>
        </w:rPr>
        <w:t xml:space="preserve">or matters arising in the context of </w:t>
      </w:r>
      <w:r w:rsidR="003B15AC">
        <w:rPr>
          <w:rFonts w:ascii="Avenir Next" w:hAnsi="Avenir Next" w:cs="Arial"/>
          <w:color w:val="7B7B7B" w:themeColor="accent3" w:themeShade="BF"/>
          <w:sz w:val="22"/>
          <w:szCs w:val="22"/>
          <w:lang w:val="en-GB"/>
        </w:rPr>
        <w:t>proceedings involving</w:t>
      </w:r>
      <w:r w:rsidR="00F42618">
        <w:rPr>
          <w:rFonts w:ascii="Avenir Next" w:hAnsi="Avenir Next" w:cs="Arial"/>
          <w:color w:val="7B7B7B" w:themeColor="accent3" w:themeShade="BF"/>
          <w:sz w:val="22"/>
          <w:szCs w:val="22"/>
          <w:lang w:val="en-GB"/>
        </w:rPr>
        <w:t xml:space="preserve"> EU member State</w:t>
      </w:r>
      <w:r w:rsidR="003B15AC">
        <w:rPr>
          <w:rFonts w:ascii="Avenir Next" w:hAnsi="Avenir Next" w:cs="Arial"/>
          <w:color w:val="7B7B7B" w:themeColor="accent3" w:themeShade="BF"/>
          <w:sz w:val="22"/>
          <w:szCs w:val="22"/>
          <w:lang w:val="en-GB"/>
        </w:rPr>
        <w:t>s</w:t>
      </w:r>
      <w:r w:rsidR="00F42618">
        <w:rPr>
          <w:rFonts w:ascii="Avenir Next" w:hAnsi="Avenir Next" w:cs="Arial"/>
          <w:color w:val="7B7B7B" w:themeColor="accent3" w:themeShade="BF"/>
          <w:sz w:val="22"/>
          <w:szCs w:val="22"/>
          <w:lang w:val="en-GB"/>
        </w:rPr>
        <w:t xml:space="preserve"> the EIR Regulation (recast) applies (</w:t>
      </w:r>
      <w:r w:rsidR="008D46D3">
        <w:rPr>
          <w:rFonts w:ascii="Avenir Next" w:hAnsi="Avenir Next" w:cs="Arial"/>
          <w:color w:val="7B7B7B" w:themeColor="accent3" w:themeShade="BF"/>
          <w:sz w:val="22"/>
          <w:szCs w:val="22"/>
          <w:lang w:val="en-GB"/>
        </w:rPr>
        <w:t>‘</w:t>
      </w:r>
      <w:r w:rsidR="00F42618" w:rsidRPr="00F42618">
        <w:rPr>
          <w:rFonts w:ascii="Avenir Next" w:hAnsi="Avenir Next" w:cs="Arial"/>
          <w:color w:val="7B7B7B" w:themeColor="accent3" w:themeShade="BF"/>
          <w:sz w:val="22"/>
          <w:szCs w:val="22"/>
          <w:lang w:val="en-GB"/>
        </w:rPr>
        <w:t>Regulation (EU) 2015/848 of the European Parliament and of the Council of 20 May 2015 on insolvency proceedings (recast)</w:t>
      </w:r>
      <w:r w:rsidR="008D46D3">
        <w:rPr>
          <w:rFonts w:ascii="Avenir Next" w:hAnsi="Avenir Next" w:cs="Arial"/>
          <w:color w:val="7B7B7B" w:themeColor="accent3" w:themeShade="BF"/>
          <w:sz w:val="22"/>
          <w:szCs w:val="22"/>
          <w:lang w:val="en-GB"/>
        </w:rPr>
        <w:t>’</w:t>
      </w:r>
      <w:r w:rsidR="00F42618">
        <w:rPr>
          <w:rFonts w:ascii="Avenir Next" w:hAnsi="Avenir Next" w:cs="Arial"/>
          <w:color w:val="7B7B7B" w:themeColor="accent3" w:themeShade="BF"/>
          <w:sz w:val="22"/>
          <w:szCs w:val="22"/>
          <w:lang w:val="en-GB"/>
        </w:rPr>
        <w:t>)</w:t>
      </w:r>
      <w:r w:rsidR="004B5350">
        <w:rPr>
          <w:rFonts w:ascii="Avenir Next" w:hAnsi="Avenir Next" w:cs="Arial"/>
          <w:color w:val="7B7B7B" w:themeColor="accent3" w:themeShade="BF"/>
          <w:sz w:val="22"/>
          <w:szCs w:val="22"/>
          <w:lang w:val="en-GB"/>
        </w:rPr>
        <w:t xml:space="preserve">. </w:t>
      </w:r>
      <w:r w:rsidR="00C81072">
        <w:rPr>
          <w:rFonts w:ascii="Avenir Next" w:hAnsi="Avenir Next" w:cs="Arial"/>
          <w:color w:val="7B7B7B" w:themeColor="accent3" w:themeShade="BF"/>
          <w:sz w:val="22"/>
          <w:szCs w:val="22"/>
          <w:lang w:val="en-GB"/>
        </w:rPr>
        <w:t>Article</w:t>
      </w:r>
      <w:r w:rsidR="008D46D3">
        <w:rPr>
          <w:rFonts w:ascii="Avenir Next" w:hAnsi="Avenir Next" w:cs="Arial"/>
          <w:color w:val="7B7B7B" w:themeColor="accent3" w:themeShade="BF"/>
          <w:sz w:val="22"/>
          <w:szCs w:val="22"/>
          <w:lang w:val="en-GB"/>
        </w:rPr>
        <w:t>s</w:t>
      </w:r>
      <w:r w:rsidR="00C81072">
        <w:rPr>
          <w:rFonts w:ascii="Avenir Next" w:hAnsi="Avenir Next" w:cs="Arial"/>
          <w:color w:val="7B7B7B" w:themeColor="accent3" w:themeShade="BF"/>
          <w:sz w:val="22"/>
          <w:szCs w:val="22"/>
          <w:lang w:val="en-GB"/>
        </w:rPr>
        <w:t xml:space="preserve"> 21 and 22 of the EIR recast </w:t>
      </w:r>
      <w:r w:rsidR="008D46D3">
        <w:rPr>
          <w:rFonts w:ascii="Avenir Next" w:hAnsi="Avenir Next" w:cs="Arial"/>
          <w:color w:val="7B7B7B" w:themeColor="accent3" w:themeShade="BF"/>
          <w:sz w:val="22"/>
          <w:szCs w:val="22"/>
          <w:lang w:val="en-GB"/>
        </w:rPr>
        <w:t>state</w:t>
      </w:r>
      <w:r w:rsidR="00C81072">
        <w:rPr>
          <w:rFonts w:ascii="Avenir Next" w:hAnsi="Avenir Next" w:cs="Arial"/>
          <w:color w:val="7B7B7B" w:themeColor="accent3" w:themeShade="BF"/>
          <w:sz w:val="22"/>
          <w:szCs w:val="22"/>
          <w:lang w:val="en-GB"/>
        </w:rPr>
        <w:t xml:space="preserve"> perspectives of the powers and the appointment of insolvency practitioners</w:t>
      </w:r>
      <w:r w:rsidR="008D46D3">
        <w:rPr>
          <w:rFonts w:ascii="Avenir Next" w:hAnsi="Avenir Next" w:cs="Arial"/>
          <w:color w:val="7B7B7B" w:themeColor="accent3" w:themeShade="BF"/>
          <w:sz w:val="22"/>
          <w:szCs w:val="22"/>
          <w:lang w:val="en-GB"/>
        </w:rPr>
        <w:t>.</w:t>
      </w:r>
    </w:p>
    <w:p w14:paraId="35BBE0C8" w14:textId="60743D92" w:rsidR="0016262E" w:rsidRDefault="00A70B4C" w:rsidP="00CD13B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Regarding the moratorium on creditor actions</w:t>
      </w:r>
      <w:r w:rsidR="00E51F72">
        <w:rPr>
          <w:rFonts w:ascii="Avenir Next" w:hAnsi="Avenir Next" w:cs="Arial"/>
          <w:color w:val="7B7B7B" w:themeColor="accent3" w:themeShade="BF"/>
          <w:sz w:val="22"/>
          <w:szCs w:val="22"/>
          <w:lang w:val="en-GB"/>
        </w:rPr>
        <w:t xml:space="preserve">, </w:t>
      </w:r>
      <w:r w:rsidR="009D205F">
        <w:rPr>
          <w:rFonts w:ascii="Avenir Next" w:hAnsi="Avenir Next" w:cs="Arial"/>
          <w:color w:val="7B7B7B" w:themeColor="accent3" w:themeShade="BF"/>
          <w:sz w:val="22"/>
          <w:szCs w:val="22"/>
          <w:lang w:val="en-GB"/>
        </w:rPr>
        <w:t xml:space="preserve">Law 3858/2010 and the EIR recast </w:t>
      </w:r>
      <w:r w:rsidR="002C70D2">
        <w:rPr>
          <w:rFonts w:ascii="Avenir Next" w:hAnsi="Avenir Next" w:cs="Arial"/>
          <w:color w:val="7B7B7B" w:themeColor="accent3" w:themeShade="BF"/>
          <w:sz w:val="22"/>
          <w:szCs w:val="22"/>
          <w:lang w:val="en-GB"/>
        </w:rPr>
        <w:t>constitute two instruments that c</w:t>
      </w:r>
      <w:r w:rsidR="009D205F">
        <w:rPr>
          <w:rFonts w:ascii="Avenir Next" w:hAnsi="Avenir Next" w:cs="Arial"/>
          <w:color w:val="7B7B7B" w:themeColor="accent3" w:themeShade="BF"/>
          <w:sz w:val="22"/>
          <w:szCs w:val="22"/>
          <w:lang w:val="en-GB"/>
        </w:rPr>
        <w:t xml:space="preserve">ould </w:t>
      </w:r>
      <w:r w:rsidR="002C70D2">
        <w:rPr>
          <w:rFonts w:ascii="Avenir Next" w:hAnsi="Avenir Next" w:cs="Arial"/>
          <w:color w:val="7B7B7B" w:themeColor="accent3" w:themeShade="BF"/>
          <w:sz w:val="22"/>
          <w:szCs w:val="22"/>
          <w:lang w:val="en-GB"/>
        </w:rPr>
        <w:t xml:space="preserve">effectively </w:t>
      </w:r>
      <w:r w:rsidR="009D205F">
        <w:rPr>
          <w:rFonts w:ascii="Avenir Next" w:hAnsi="Avenir Next" w:cs="Arial"/>
          <w:color w:val="7B7B7B" w:themeColor="accent3" w:themeShade="BF"/>
          <w:sz w:val="22"/>
          <w:szCs w:val="22"/>
          <w:lang w:val="en-GB"/>
        </w:rPr>
        <w:t xml:space="preserve">assist the insolvency representative. </w:t>
      </w:r>
      <w:r w:rsidR="002C70D2">
        <w:rPr>
          <w:rFonts w:ascii="Avenir Next" w:hAnsi="Avenir Next" w:cs="Arial"/>
          <w:color w:val="7B7B7B" w:themeColor="accent3" w:themeShade="BF"/>
          <w:sz w:val="22"/>
          <w:szCs w:val="22"/>
          <w:lang w:val="en-GB"/>
        </w:rPr>
        <w:t>In case the insolvency representative seeks a moratorium</w:t>
      </w:r>
      <w:r w:rsidR="00C246F8">
        <w:rPr>
          <w:rFonts w:ascii="Avenir Next" w:hAnsi="Avenir Next" w:cs="Arial"/>
          <w:color w:val="7B7B7B" w:themeColor="accent3" w:themeShade="BF"/>
          <w:sz w:val="22"/>
          <w:szCs w:val="22"/>
          <w:lang w:val="en-GB"/>
        </w:rPr>
        <w:t xml:space="preserve"> on</w:t>
      </w:r>
      <w:r w:rsidR="002C70D2">
        <w:rPr>
          <w:rFonts w:ascii="Avenir Next" w:hAnsi="Avenir Next" w:cs="Arial"/>
          <w:color w:val="7B7B7B" w:themeColor="accent3" w:themeShade="BF"/>
          <w:sz w:val="22"/>
          <w:szCs w:val="22"/>
          <w:lang w:val="en-GB"/>
        </w:rPr>
        <w:t xml:space="preserve"> creditor actions, the Model Law on Cross-Border Insolvency </w:t>
      </w:r>
      <w:r w:rsidR="009E33E4">
        <w:rPr>
          <w:rFonts w:ascii="Avenir Next" w:hAnsi="Avenir Next" w:cs="Arial"/>
          <w:color w:val="7B7B7B" w:themeColor="accent3" w:themeShade="BF"/>
          <w:sz w:val="22"/>
          <w:szCs w:val="22"/>
          <w:lang w:val="en-GB"/>
        </w:rPr>
        <w:t>(wherever enacted</w:t>
      </w:r>
      <w:r w:rsidR="007E3F03">
        <w:rPr>
          <w:rFonts w:ascii="Avenir Next" w:hAnsi="Avenir Next" w:cs="Arial"/>
          <w:color w:val="7B7B7B" w:themeColor="accent3" w:themeShade="BF"/>
          <w:sz w:val="22"/>
          <w:szCs w:val="22"/>
          <w:lang w:val="en-GB"/>
        </w:rPr>
        <w:t xml:space="preserve"> and to the extent </w:t>
      </w:r>
      <w:r w:rsidR="000206DF">
        <w:rPr>
          <w:rFonts w:ascii="Avenir Next" w:hAnsi="Avenir Next" w:cs="Arial"/>
          <w:color w:val="7B7B7B" w:themeColor="accent3" w:themeShade="BF"/>
          <w:sz w:val="22"/>
          <w:szCs w:val="22"/>
          <w:lang w:val="en-GB"/>
        </w:rPr>
        <w:t>local</w:t>
      </w:r>
      <w:r w:rsidR="007E3F03">
        <w:rPr>
          <w:rFonts w:ascii="Avenir Next" w:hAnsi="Avenir Next" w:cs="Arial"/>
          <w:color w:val="7B7B7B" w:themeColor="accent3" w:themeShade="BF"/>
          <w:sz w:val="22"/>
          <w:szCs w:val="22"/>
          <w:lang w:val="en-GB"/>
        </w:rPr>
        <w:t xml:space="preserve"> law permits it</w:t>
      </w:r>
      <w:r w:rsidR="009E33E4">
        <w:rPr>
          <w:rFonts w:ascii="Avenir Next" w:hAnsi="Avenir Next" w:cs="Arial"/>
          <w:color w:val="7B7B7B" w:themeColor="accent3" w:themeShade="BF"/>
          <w:sz w:val="22"/>
          <w:szCs w:val="22"/>
          <w:lang w:val="en-GB"/>
        </w:rPr>
        <w:t xml:space="preserve">) </w:t>
      </w:r>
      <w:r w:rsidR="002C70D2">
        <w:rPr>
          <w:rFonts w:ascii="Avenir Next" w:hAnsi="Avenir Next" w:cs="Arial"/>
          <w:color w:val="7B7B7B" w:themeColor="accent3" w:themeShade="BF"/>
          <w:sz w:val="22"/>
          <w:szCs w:val="22"/>
          <w:lang w:val="en-GB"/>
        </w:rPr>
        <w:t xml:space="preserve">is an essential mechanism that </w:t>
      </w:r>
      <w:r w:rsidR="009E33E4">
        <w:rPr>
          <w:rFonts w:ascii="Avenir Next" w:hAnsi="Avenir Next" w:cs="Arial"/>
          <w:color w:val="7B7B7B" w:themeColor="accent3" w:themeShade="BF"/>
          <w:sz w:val="22"/>
          <w:szCs w:val="22"/>
          <w:lang w:val="en-GB"/>
        </w:rPr>
        <w:t>provides with</w:t>
      </w:r>
      <w:r w:rsidR="002C70D2">
        <w:rPr>
          <w:rFonts w:ascii="Avenir Next" w:hAnsi="Avenir Next" w:cs="Arial"/>
          <w:color w:val="7B7B7B" w:themeColor="accent3" w:themeShade="BF"/>
          <w:sz w:val="22"/>
          <w:szCs w:val="22"/>
          <w:lang w:val="en-GB"/>
        </w:rPr>
        <w:t xml:space="preserve"> an</w:t>
      </w:r>
      <w:r w:rsidR="005F4277">
        <w:rPr>
          <w:rFonts w:ascii="Avenir Next" w:hAnsi="Avenir Next" w:cs="Arial"/>
          <w:color w:val="7B7B7B" w:themeColor="accent3" w:themeShade="BF"/>
          <w:sz w:val="22"/>
          <w:szCs w:val="22"/>
          <w:lang w:val="en-GB"/>
        </w:rPr>
        <w:t xml:space="preserve"> automatic stay of proceedings in view of the recognition of foreign main proceedings </w:t>
      </w:r>
      <w:r w:rsidR="00C246F8">
        <w:rPr>
          <w:rFonts w:ascii="Avenir Next" w:hAnsi="Avenir Next" w:cs="Arial"/>
          <w:color w:val="7B7B7B" w:themeColor="accent3" w:themeShade="BF"/>
          <w:sz w:val="22"/>
          <w:szCs w:val="22"/>
          <w:lang w:val="en-GB"/>
        </w:rPr>
        <w:t>(</w:t>
      </w:r>
      <w:r w:rsidR="005F4277">
        <w:rPr>
          <w:rFonts w:ascii="Avenir Next" w:hAnsi="Avenir Next" w:cs="Arial"/>
          <w:color w:val="7B7B7B" w:themeColor="accent3" w:themeShade="BF"/>
          <w:sz w:val="22"/>
          <w:szCs w:val="22"/>
          <w:lang w:val="en-GB"/>
        </w:rPr>
        <w:t>Article</w:t>
      </w:r>
      <w:r w:rsidR="00CD13B3">
        <w:rPr>
          <w:rFonts w:ascii="Avenir Next" w:hAnsi="Avenir Next" w:cs="Arial"/>
          <w:color w:val="7B7B7B" w:themeColor="accent3" w:themeShade="BF"/>
          <w:sz w:val="22"/>
          <w:szCs w:val="22"/>
          <w:lang w:val="en-GB"/>
        </w:rPr>
        <w:t xml:space="preserve"> </w:t>
      </w:r>
      <w:r w:rsidR="00CD13B3">
        <w:rPr>
          <w:rFonts w:ascii="Avenir Next" w:hAnsi="Avenir Next" w:cs="Arial"/>
          <w:color w:val="7B7B7B" w:themeColor="accent3" w:themeShade="BF"/>
          <w:sz w:val="22"/>
          <w:szCs w:val="22"/>
          <w:lang w:val="en-GB"/>
        </w:rPr>
        <w:lastRenderedPageBreak/>
        <w:t>20(1)(a)</w:t>
      </w:r>
      <w:r w:rsidR="00C246F8">
        <w:rPr>
          <w:rFonts w:ascii="Avenir Next" w:hAnsi="Avenir Next" w:cs="Arial"/>
          <w:color w:val="7B7B7B" w:themeColor="accent3" w:themeShade="BF"/>
          <w:sz w:val="22"/>
          <w:szCs w:val="22"/>
          <w:lang w:val="en-GB"/>
        </w:rPr>
        <w:t>).</w:t>
      </w:r>
      <w:r w:rsidR="00522D58">
        <w:rPr>
          <w:rFonts w:ascii="Avenir Next" w:hAnsi="Avenir Next" w:cs="Arial"/>
          <w:color w:val="7B7B7B" w:themeColor="accent3" w:themeShade="BF"/>
          <w:sz w:val="22"/>
          <w:szCs w:val="22"/>
          <w:lang w:val="en-GB"/>
        </w:rPr>
        <w:t xml:space="preserve"> In case a foreign representative of a foreign non-main proceeding seeks to recognize th</w:t>
      </w:r>
      <w:r w:rsidR="009E33E4">
        <w:rPr>
          <w:rFonts w:ascii="Avenir Next" w:hAnsi="Avenir Next" w:cs="Arial"/>
          <w:color w:val="7B7B7B" w:themeColor="accent3" w:themeShade="BF"/>
          <w:sz w:val="22"/>
          <w:szCs w:val="22"/>
          <w:lang w:val="en-GB"/>
        </w:rPr>
        <w:t>ose</w:t>
      </w:r>
      <w:r w:rsidR="00522D58">
        <w:rPr>
          <w:rFonts w:ascii="Avenir Next" w:hAnsi="Avenir Next" w:cs="Arial"/>
          <w:color w:val="7B7B7B" w:themeColor="accent3" w:themeShade="BF"/>
          <w:sz w:val="22"/>
          <w:szCs w:val="22"/>
          <w:lang w:val="en-GB"/>
        </w:rPr>
        <w:t xml:space="preserve"> proceeding</w:t>
      </w:r>
      <w:r w:rsidR="009E33E4">
        <w:rPr>
          <w:rFonts w:ascii="Avenir Next" w:hAnsi="Avenir Next" w:cs="Arial"/>
          <w:color w:val="7B7B7B" w:themeColor="accent3" w:themeShade="BF"/>
          <w:sz w:val="22"/>
          <w:szCs w:val="22"/>
          <w:lang w:val="en-GB"/>
        </w:rPr>
        <w:t>s</w:t>
      </w:r>
      <w:r w:rsidR="00522D58">
        <w:rPr>
          <w:rFonts w:ascii="Avenir Next" w:hAnsi="Avenir Next" w:cs="Arial"/>
          <w:color w:val="7B7B7B" w:themeColor="accent3" w:themeShade="BF"/>
          <w:sz w:val="22"/>
          <w:szCs w:val="22"/>
          <w:lang w:val="en-GB"/>
        </w:rPr>
        <w:t xml:space="preserve"> in Greece, Articles 19 and 21 provide discretionary relief in </w:t>
      </w:r>
      <w:r w:rsidR="009E33E4">
        <w:rPr>
          <w:rFonts w:ascii="Avenir Next" w:hAnsi="Avenir Next" w:cs="Arial"/>
          <w:color w:val="7B7B7B" w:themeColor="accent3" w:themeShade="BF"/>
          <w:sz w:val="22"/>
          <w:szCs w:val="22"/>
          <w:lang w:val="en-GB"/>
        </w:rPr>
        <w:t>view</w:t>
      </w:r>
      <w:r w:rsidR="00522D58">
        <w:rPr>
          <w:rFonts w:ascii="Avenir Next" w:hAnsi="Avenir Next" w:cs="Arial"/>
          <w:color w:val="7B7B7B" w:themeColor="accent3" w:themeShade="BF"/>
          <w:sz w:val="22"/>
          <w:szCs w:val="22"/>
          <w:lang w:val="en-GB"/>
        </w:rPr>
        <w:t xml:space="preserve"> of granting relief upon application and upon recognition of a foreign proceeding</w:t>
      </w:r>
      <w:r w:rsidR="009E33E4">
        <w:rPr>
          <w:rFonts w:ascii="Avenir Next" w:hAnsi="Avenir Next" w:cs="Arial"/>
          <w:color w:val="7B7B7B" w:themeColor="accent3" w:themeShade="BF"/>
          <w:sz w:val="22"/>
          <w:szCs w:val="22"/>
          <w:lang w:val="en-GB"/>
        </w:rPr>
        <w:t>, respectively</w:t>
      </w:r>
      <w:r w:rsidR="00CD13B3">
        <w:rPr>
          <w:rFonts w:ascii="Avenir Next" w:hAnsi="Avenir Next" w:cs="Arial"/>
          <w:color w:val="7B7B7B" w:themeColor="accent3" w:themeShade="BF"/>
          <w:sz w:val="22"/>
          <w:szCs w:val="22"/>
          <w:lang w:val="en-GB"/>
        </w:rPr>
        <w:t>.</w:t>
      </w:r>
      <w:r w:rsidR="002D646A">
        <w:rPr>
          <w:rFonts w:ascii="Avenir Next" w:hAnsi="Avenir Next" w:cs="Arial"/>
          <w:color w:val="7B7B7B" w:themeColor="accent3" w:themeShade="BF"/>
          <w:sz w:val="22"/>
          <w:szCs w:val="22"/>
          <w:lang w:val="en-GB"/>
        </w:rPr>
        <w:t xml:space="preserve"> Article 60 </w:t>
      </w:r>
      <w:r w:rsidR="00D4297F">
        <w:rPr>
          <w:rFonts w:ascii="Avenir Next" w:hAnsi="Avenir Next" w:cs="Arial"/>
          <w:color w:val="7B7B7B" w:themeColor="accent3" w:themeShade="BF"/>
          <w:sz w:val="22"/>
          <w:szCs w:val="22"/>
          <w:lang w:val="en-GB"/>
        </w:rPr>
        <w:t xml:space="preserve">of the EIR recast </w:t>
      </w:r>
      <w:r w:rsidR="002D646A">
        <w:rPr>
          <w:rFonts w:ascii="Avenir Next" w:hAnsi="Avenir Next" w:cs="Arial"/>
          <w:color w:val="7B7B7B" w:themeColor="accent3" w:themeShade="BF"/>
          <w:sz w:val="22"/>
          <w:szCs w:val="22"/>
          <w:lang w:val="en-GB"/>
        </w:rPr>
        <w:t xml:space="preserve">stipulates that the insolvency representative is entitled to request a stay </w:t>
      </w:r>
      <w:r w:rsidR="00E20D71">
        <w:rPr>
          <w:rFonts w:ascii="Avenir Next" w:hAnsi="Avenir Next" w:cs="Arial"/>
          <w:color w:val="7B7B7B" w:themeColor="accent3" w:themeShade="BF"/>
          <w:sz w:val="22"/>
          <w:szCs w:val="22"/>
          <w:lang w:val="en-GB"/>
        </w:rPr>
        <w:t xml:space="preserve">under certain specific conditions </w:t>
      </w:r>
      <w:r w:rsidR="002D646A">
        <w:rPr>
          <w:rFonts w:ascii="Avenir Next" w:hAnsi="Avenir Next" w:cs="Arial"/>
          <w:color w:val="7B7B7B" w:themeColor="accent3" w:themeShade="BF"/>
          <w:sz w:val="22"/>
          <w:szCs w:val="22"/>
          <w:lang w:val="en-GB"/>
        </w:rPr>
        <w:t xml:space="preserve">in the context of </w:t>
      </w:r>
      <w:r w:rsidR="002D646A" w:rsidRPr="002D646A">
        <w:rPr>
          <w:rFonts w:ascii="Avenir Next" w:hAnsi="Avenir Next" w:cs="Arial"/>
          <w:color w:val="7B7B7B" w:themeColor="accent3" w:themeShade="BF"/>
          <w:sz w:val="22"/>
          <w:szCs w:val="22"/>
          <w:lang w:val="en-GB"/>
        </w:rPr>
        <w:t>proceedings concerning members of a group of companie</w:t>
      </w:r>
      <w:r w:rsidR="00485A52">
        <w:rPr>
          <w:rFonts w:ascii="Avenir Next" w:hAnsi="Avenir Next" w:cs="Arial"/>
          <w:color w:val="7B7B7B" w:themeColor="accent3" w:themeShade="BF"/>
          <w:sz w:val="22"/>
          <w:szCs w:val="22"/>
          <w:lang w:val="en-GB"/>
        </w:rPr>
        <w:t xml:space="preserve">s. </w:t>
      </w:r>
      <w:r w:rsidR="00E20D71">
        <w:rPr>
          <w:rFonts w:ascii="Avenir Next" w:hAnsi="Avenir Next" w:cs="Arial"/>
          <w:color w:val="7B7B7B" w:themeColor="accent3" w:themeShade="BF"/>
          <w:sz w:val="22"/>
          <w:szCs w:val="22"/>
          <w:lang w:val="en-GB"/>
        </w:rPr>
        <w:t xml:space="preserve"> </w:t>
      </w:r>
    </w:p>
    <w:p w14:paraId="4F585BEC" w14:textId="53961446" w:rsidR="00A6610D" w:rsidRDefault="005F4277" w:rsidP="000F1E6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creditor participation, Law 3858/2010 </w:t>
      </w:r>
      <w:r w:rsidR="009744C3">
        <w:rPr>
          <w:rFonts w:ascii="Avenir Next" w:hAnsi="Avenir Next" w:cs="Arial"/>
          <w:color w:val="7B7B7B" w:themeColor="accent3" w:themeShade="BF"/>
          <w:sz w:val="22"/>
          <w:szCs w:val="22"/>
          <w:lang w:val="en-GB"/>
        </w:rPr>
        <w:t>states</w:t>
      </w:r>
      <w:r w:rsidR="000F1E6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Article 13 that </w:t>
      </w:r>
      <w:r w:rsidR="000F1E67" w:rsidRPr="000F1E67">
        <w:rPr>
          <w:rFonts w:ascii="Avenir Next" w:hAnsi="Avenir Next" w:cs="Arial"/>
          <w:color w:val="7B7B7B" w:themeColor="accent3" w:themeShade="BF"/>
          <w:sz w:val="22"/>
          <w:szCs w:val="22"/>
          <w:lang w:val="en-GB"/>
        </w:rPr>
        <w:t>foreign creditors have</w:t>
      </w:r>
      <w:r w:rsidR="009E33E4">
        <w:rPr>
          <w:rFonts w:ascii="Avenir Next" w:hAnsi="Avenir Next" w:cs="Arial"/>
          <w:color w:val="7B7B7B" w:themeColor="accent3" w:themeShade="BF"/>
          <w:sz w:val="22"/>
          <w:szCs w:val="22"/>
          <w:lang w:val="en-GB"/>
        </w:rPr>
        <w:t xml:space="preserve"> access to an insolvency proceeding in Greece and thus have</w:t>
      </w:r>
      <w:r w:rsidR="000F1E67" w:rsidRPr="000F1E67">
        <w:rPr>
          <w:rFonts w:ascii="Avenir Next" w:hAnsi="Avenir Next" w:cs="Arial"/>
          <w:color w:val="7B7B7B" w:themeColor="accent3" w:themeShade="BF"/>
          <w:sz w:val="22"/>
          <w:szCs w:val="22"/>
          <w:lang w:val="en-GB"/>
        </w:rPr>
        <w:t xml:space="preserve"> the same rights regarding the commencement of, and participation in, a proceeding under</w:t>
      </w:r>
      <w:r w:rsidR="00EC36B6">
        <w:rPr>
          <w:rFonts w:ascii="Avenir Next" w:hAnsi="Avenir Next" w:cs="Arial"/>
          <w:color w:val="7B7B7B" w:themeColor="accent3" w:themeShade="BF"/>
          <w:sz w:val="22"/>
          <w:szCs w:val="22"/>
          <w:lang w:val="en-GB"/>
        </w:rPr>
        <w:t xml:space="preserve"> the Greek Bankruptcy Code</w:t>
      </w:r>
      <w:r w:rsidR="000F1E67" w:rsidRPr="000F1E67">
        <w:rPr>
          <w:rFonts w:ascii="Avenir Next" w:hAnsi="Avenir Next" w:cs="Arial"/>
          <w:color w:val="7B7B7B" w:themeColor="accent3" w:themeShade="BF"/>
          <w:sz w:val="22"/>
          <w:szCs w:val="22"/>
          <w:lang w:val="en-GB"/>
        </w:rPr>
        <w:t xml:space="preserve"> as </w:t>
      </w:r>
      <w:r w:rsidR="000C36F9">
        <w:rPr>
          <w:rFonts w:ascii="Avenir Next" w:hAnsi="Avenir Next" w:cs="Arial"/>
          <w:color w:val="7B7B7B" w:themeColor="accent3" w:themeShade="BF"/>
          <w:sz w:val="22"/>
          <w:szCs w:val="22"/>
          <w:lang w:val="en-GB"/>
        </w:rPr>
        <w:t xml:space="preserve">other </w:t>
      </w:r>
      <w:r w:rsidR="000F1E67" w:rsidRPr="000F1E67">
        <w:rPr>
          <w:rFonts w:ascii="Avenir Next" w:hAnsi="Avenir Next" w:cs="Arial"/>
          <w:color w:val="7B7B7B" w:themeColor="accent3" w:themeShade="BF"/>
          <w:sz w:val="22"/>
          <w:szCs w:val="22"/>
          <w:lang w:val="en-GB"/>
        </w:rPr>
        <w:t xml:space="preserve">creditors in </w:t>
      </w:r>
      <w:r w:rsidR="00EC36B6">
        <w:rPr>
          <w:rFonts w:ascii="Avenir Next" w:hAnsi="Avenir Next" w:cs="Arial"/>
          <w:color w:val="7B7B7B" w:themeColor="accent3" w:themeShade="BF"/>
          <w:sz w:val="22"/>
          <w:szCs w:val="22"/>
          <w:lang w:val="en-GB"/>
        </w:rPr>
        <w:t xml:space="preserve">Greece. </w:t>
      </w:r>
      <w:r w:rsidR="0066376D">
        <w:rPr>
          <w:rFonts w:ascii="Avenir Next" w:hAnsi="Avenir Next" w:cs="Arial"/>
          <w:color w:val="7B7B7B" w:themeColor="accent3" w:themeShade="BF"/>
          <w:sz w:val="22"/>
          <w:szCs w:val="22"/>
          <w:lang w:val="en-GB"/>
        </w:rPr>
        <w:t>Important considerations regarding the classification of claims of foreign creditors are addressed by</w:t>
      </w:r>
      <w:r w:rsidR="00767B48" w:rsidRPr="00767B48">
        <w:rPr>
          <w:rFonts w:ascii="Avenir Next" w:hAnsi="Avenir Next" w:cs="Arial"/>
          <w:color w:val="7B7B7B" w:themeColor="accent3" w:themeShade="BF"/>
          <w:sz w:val="22"/>
          <w:szCs w:val="22"/>
          <w:lang w:val="en-GB"/>
        </w:rPr>
        <w:t xml:space="preserve"> paragraph 1 of Article 21(1) of the </w:t>
      </w:r>
      <w:r w:rsidR="0066376D">
        <w:rPr>
          <w:rFonts w:ascii="Avenir Next" w:hAnsi="Avenir Next" w:cs="Arial"/>
          <w:color w:val="7B7B7B" w:themeColor="accent3" w:themeShade="BF"/>
          <w:sz w:val="22"/>
          <w:szCs w:val="22"/>
          <w:lang w:val="en-GB"/>
        </w:rPr>
        <w:t xml:space="preserve">Greek </w:t>
      </w:r>
      <w:r w:rsidR="00767B48" w:rsidRPr="00767B48">
        <w:rPr>
          <w:rFonts w:ascii="Avenir Next" w:hAnsi="Avenir Next" w:cs="Arial"/>
          <w:color w:val="7B7B7B" w:themeColor="accent3" w:themeShade="BF"/>
          <w:sz w:val="22"/>
          <w:szCs w:val="22"/>
          <w:lang w:val="en-GB"/>
        </w:rPr>
        <w:t>Bankruptcy Code</w:t>
      </w:r>
      <w:r w:rsidR="00767B48">
        <w:rPr>
          <w:rFonts w:ascii="Avenir Next" w:hAnsi="Avenir Next" w:cs="Arial"/>
          <w:color w:val="7B7B7B" w:themeColor="accent3" w:themeShade="BF"/>
          <w:sz w:val="22"/>
          <w:szCs w:val="22"/>
          <w:lang w:val="en-GB"/>
        </w:rPr>
        <w:t xml:space="preserve">. </w:t>
      </w:r>
      <w:r w:rsidR="00481A41">
        <w:rPr>
          <w:rFonts w:ascii="Avenir Next" w:hAnsi="Avenir Next" w:cs="Arial"/>
          <w:color w:val="7B7B7B" w:themeColor="accent3" w:themeShade="BF"/>
          <w:sz w:val="22"/>
          <w:szCs w:val="22"/>
          <w:lang w:val="en-GB"/>
        </w:rPr>
        <w:t>As regards the EIR Regulation, creditors can lodge their claims in the main or non-main insolvency proceedin</w:t>
      </w:r>
      <w:r w:rsidR="00106A66">
        <w:rPr>
          <w:rFonts w:ascii="Avenir Next" w:hAnsi="Avenir Next" w:cs="Arial"/>
          <w:color w:val="7B7B7B" w:themeColor="accent3" w:themeShade="BF"/>
          <w:sz w:val="22"/>
          <w:szCs w:val="22"/>
          <w:lang w:val="en-GB"/>
        </w:rPr>
        <w:t>g</w:t>
      </w:r>
      <w:r w:rsidR="002842B6" w:rsidRPr="002842B6">
        <w:rPr>
          <w:rFonts w:ascii="Avenir Next" w:hAnsi="Avenir Next" w:cs="Arial"/>
          <w:color w:val="7B7B7B" w:themeColor="accent3" w:themeShade="BF"/>
          <w:sz w:val="22"/>
          <w:szCs w:val="22"/>
          <w:lang w:val="en-GB"/>
        </w:rPr>
        <w:t xml:space="preserve"> </w:t>
      </w:r>
      <w:r w:rsidR="002842B6">
        <w:rPr>
          <w:rFonts w:ascii="Avenir Next" w:hAnsi="Avenir Next" w:cs="Arial"/>
          <w:color w:val="7B7B7B" w:themeColor="accent3" w:themeShade="BF"/>
          <w:sz w:val="22"/>
          <w:szCs w:val="22"/>
          <w:lang w:val="en-GB"/>
        </w:rPr>
        <w:t>in conjunction with para. 1 of Article 45</w:t>
      </w:r>
      <w:r w:rsidR="009E33E4">
        <w:rPr>
          <w:rFonts w:ascii="Avenir Next" w:hAnsi="Avenir Next" w:cs="Arial"/>
          <w:color w:val="7B7B7B" w:themeColor="accent3" w:themeShade="BF"/>
          <w:sz w:val="22"/>
          <w:szCs w:val="22"/>
          <w:lang w:val="en-GB"/>
        </w:rPr>
        <w:t xml:space="preserve">. </w:t>
      </w:r>
    </w:p>
    <w:p w14:paraId="4521F371" w14:textId="323BCBE9" w:rsidR="00AA57FE" w:rsidRDefault="00481D67" w:rsidP="00AA57F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w</w:t>
      </w:r>
      <w:r w:rsidR="00AA57FE">
        <w:rPr>
          <w:rFonts w:ascii="Avenir Next" w:hAnsi="Avenir Next" w:cs="Arial"/>
          <w:color w:val="7B7B7B" w:themeColor="accent3" w:themeShade="BF"/>
          <w:sz w:val="22"/>
          <w:szCs w:val="22"/>
          <w:lang w:val="en-GB"/>
        </w:rPr>
        <w:t>ith respect to avoidance actions,</w:t>
      </w:r>
      <w:r w:rsidR="00FB5D6D">
        <w:rPr>
          <w:rFonts w:ascii="Avenir Next" w:hAnsi="Avenir Next" w:cs="Arial"/>
          <w:color w:val="7B7B7B" w:themeColor="accent3" w:themeShade="BF"/>
          <w:sz w:val="22"/>
          <w:szCs w:val="22"/>
          <w:lang w:val="en-GB"/>
        </w:rPr>
        <w:t xml:space="preserve"> Article 5 of Law 3858/2010, as stated before, ‘enables the foreign representative </w:t>
      </w:r>
      <w:r w:rsidR="00FB5D6D" w:rsidRPr="0016262E">
        <w:rPr>
          <w:rFonts w:ascii="Avenir Next" w:hAnsi="Avenir Next" w:cs="Arial"/>
          <w:color w:val="7B7B7B" w:themeColor="accent3" w:themeShade="BF"/>
          <w:sz w:val="22"/>
          <w:szCs w:val="22"/>
          <w:lang w:val="en-GB"/>
        </w:rPr>
        <w:t xml:space="preserve">to exercise in another State all the powers conferred on him by the </w:t>
      </w:r>
      <w:r w:rsidR="00FB5D6D">
        <w:rPr>
          <w:rFonts w:ascii="Avenir Next" w:hAnsi="Avenir Next" w:cs="Arial"/>
          <w:color w:val="7B7B7B" w:themeColor="accent3" w:themeShade="BF"/>
          <w:sz w:val="22"/>
          <w:szCs w:val="22"/>
          <w:lang w:val="en-GB"/>
        </w:rPr>
        <w:t xml:space="preserve">Greek </w:t>
      </w:r>
      <w:r w:rsidR="00FB5D6D" w:rsidRPr="0016262E">
        <w:rPr>
          <w:rFonts w:ascii="Avenir Next" w:hAnsi="Avenir Next" w:cs="Arial"/>
          <w:color w:val="7B7B7B" w:themeColor="accent3" w:themeShade="BF"/>
          <w:sz w:val="22"/>
          <w:szCs w:val="22"/>
          <w:lang w:val="en-GB"/>
        </w:rPr>
        <w:t>Bankruptcy Code in accordance with and to the extent permitted by the applicable foreign law</w:t>
      </w:r>
      <w:r w:rsidR="00FB5D6D">
        <w:rPr>
          <w:rFonts w:ascii="Avenir Next" w:hAnsi="Avenir Next" w:cs="Arial"/>
          <w:color w:val="7B7B7B" w:themeColor="accent3" w:themeShade="BF"/>
          <w:sz w:val="22"/>
          <w:szCs w:val="22"/>
          <w:lang w:val="en-GB"/>
        </w:rPr>
        <w:t>’</w:t>
      </w:r>
      <w:r w:rsidR="0011487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Furthermore, </w:t>
      </w:r>
      <w:r w:rsidR="00AA57FE">
        <w:rPr>
          <w:rFonts w:ascii="Avenir Next" w:hAnsi="Avenir Next" w:cs="Arial"/>
          <w:color w:val="7B7B7B" w:themeColor="accent3" w:themeShade="BF"/>
          <w:sz w:val="22"/>
          <w:szCs w:val="22"/>
          <w:lang w:val="en-GB"/>
        </w:rPr>
        <w:t xml:space="preserve">Article 23 of Law 3858 of 2010 equips the foreign insolvency representative </w:t>
      </w:r>
      <w:r w:rsidR="00525417">
        <w:rPr>
          <w:rFonts w:ascii="Avenir Next" w:hAnsi="Avenir Next" w:cs="Arial"/>
          <w:color w:val="7B7B7B" w:themeColor="accent3" w:themeShade="BF"/>
          <w:sz w:val="22"/>
          <w:szCs w:val="22"/>
          <w:lang w:val="en-GB"/>
        </w:rPr>
        <w:t xml:space="preserve">of eventually </w:t>
      </w:r>
      <w:r w:rsidR="00FB5D6D">
        <w:rPr>
          <w:rFonts w:ascii="Avenir Next" w:hAnsi="Avenir Next" w:cs="Arial"/>
          <w:color w:val="7B7B7B" w:themeColor="accent3" w:themeShade="BF"/>
          <w:sz w:val="22"/>
          <w:szCs w:val="22"/>
          <w:lang w:val="en-GB"/>
        </w:rPr>
        <w:t xml:space="preserve">a </w:t>
      </w:r>
      <w:r w:rsidR="00525417">
        <w:rPr>
          <w:rFonts w:ascii="Avenir Next" w:hAnsi="Avenir Next" w:cs="Arial"/>
          <w:color w:val="7B7B7B" w:themeColor="accent3" w:themeShade="BF"/>
          <w:sz w:val="22"/>
          <w:szCs w:val="22"/>
          <w:lang w:val="en-GB"/>
        </w:rPr>
        <w:t xml:space="preserve">non-main insolvency proceeding </w:t>
      </w:r>
      <w:r w:rsidR="00AA57FE">
        <w:rPr>
          <w:rFonts w:ascii="Avenir Next" w:hAnsi="Avenir Next" w:cs="Arial"/>
          <w:color w:val="7B7B7B" w:themeColor="accent3" w:themeShade="BF"/>
          <w:sz w:val="22"/>
          <w:szCs w:val="22"/>
          <w:lang w:val="en-GB"/>
        </w:rPr>
        <w:t xml:space="preserve">with the right to </w:t>
      </w:r>
      <w:r w:rsidR="009744C3">
        <w:rPr>
          <w:rFonts w:ascii="Avenir Next" w:hAnsi="Avenir Next" w:cs="Arial"/>
          <w:color w:val="7B7B7B" w:themeColor="accent3" w:themeShade="BF"/>
          <w:sz w:val="22"/>
          <w:szCs w:val="22"/>
          <w:lang w:val="en-GB"/>
        </w:rPr>
        <w:t>‘</w:t>
      </w:r>
      <w:r w:rsidR="00AA57FE" w:rsidRPr="00AA57FE">
        <w:rPr>
          <w:rFonts w:ascii="Avenir Next" w:hAnsi="Avenir Next" w:cs="Arial"/>
          <w:color w:val="7B7B7B" w:themeColor="accent3" w:themeShade="BF"/>
          <w:sz w:val="22"/>
          <w:szCs w:val="22"/>
          <w:lang w:val="en-GB"/>
        </w:rPr>
        <w:t xml:space="preserve">request </w:t>
      </w:r>
      <w:r w:rsidR="00AA57FE">
        <w:rPr>
          <w:rFonts w:ascii="Avenir Next" w:hAnsi="Avenir Next" w:cs="Arial"/>
          <w:color w:val="7B7B7B" w:themeColor="accent3" w:themeShade="BF"/>
          <w:sz w:val="22"/>
          <w:szCs w:val="22"/>
          <w:lang w:val="en-GB"/>
        </w:rPr>
        <w:t xml:space="preserve">before the Greek courts </w:t>
      </w:r>
      <w:r w:rsidR="00AA57FE" w:rsidRPr="00AA57FE">
        <w:rPr>
          <w:rFonts w:ascii="Avenir Next" w:hAnsi="Avenir Next" w:cs="Arial"/>
          <w:color w:val="7B7B7B" w:themeColor="accent3" w:themeShade="BF"/>
          <w:sz w:val="22"/>
          <w:szCs w:val="22"/>
          <w:lang w:val="en-GB"/>
        </w:rPr>
        <w:t>the revocation, annulment or recognition of the ineffectiveness of acts harmful to creditors</w:t>
      </w:r>
      <w:r w:rsidR="00A66C16">
        <w:rPr>
          <w:rFonts w:ascii="Avenir Next" w:hAnsi="Avenir Next" w:cs="Arial"/>
          <w:color w:val="7B7B7B" w:themeColor="accent3" w:themeShade="BF"/>
          <w:sz w:val="22"/>
          <w:szCs w:val="22"/>
          <w:lang w:val="en-GB"/>
        </w:rPr>
        <w:t xml:space="preserve"> from the recognition of the foreign insolvency proceeding</w:t>
      </w:r>
      <w:r w:rsidR="009744C3">
        <w:rPr>
          <w:rFonts w:ascii="Avenir Next" w:hAnsi="Avenir Next" w:cs="Arial"/>
          <w:color w:val="7B7B7B" w:themeColor="accent3" w:themeShade="BF"/>
          <w:sz w:val="22"/>
          <w:szCs w:val="22"/>
          <w:lang w:val="en-GB"/>
        </w:rPr>
        <w:t>’</w:t>
      </w:r>
      <w:r w:rsidR="00525417">
        <w:rPr>
          <w:rFonts w:ascii="Avenir Next" w:hAnsi="Avenir Next" w:cs="Arial"/>
          <w:color w:val="7B7B7B" w:themeColor="accent3" w:themeShade="BF"/>
          <w:sz w:val="22"/>
          <w:szCs w:val="22"/>
          <w:lang w:val="en-GB"/>
        </w:rPr>
        <w:t xml:space="preserve">. </w:t>
      </w:r>
      <w:r w:rsidR="008831EB">
        <w:rPr>
          <w:rFonts w:ascii="Avenir Next" w:hAnsi="Avenir Next" w:cs="Arial"/>
          <w:color w:val="7B7B7B" w:themeColor="accent3" w:themeShade="BF"/>
          <w:sz w:val="22"/>
          <w:szCs w:val="22"/>
          <w:lang w:val="en-GB"/>
        </w:rPr>
        <w:t xml:space="preserve">In accordance </w:t>
      </w:r>
      <w:r w:rsidR="00893B43">
        <w:rPr>
          <w:rFonts w:ascii="Avenir Next" w:hAnsi="Avenir Next" w:cs="Arial"/>
          <w:color w:val="7B7B7B" w:themeColor="accent3" w:themeShade="BF"/>
          <w:sz w:val="22"/>
          <w:szCs w:val="22"/>
          <w:lang w:val="en-GB"/>
        </w:rPr>
        <w:t>with</w:t>
      </w:r>
      <w:r w:rsidR="008831EB">
        <w:rPr>
          <w:rFonts w:ascii="Avenir Next" w:hAnsi="Avenir Next" w:cs="Arial"/>
          <w:color w:val="7B7B7B" w:themeColor="accent3" w:themeShade="BF"/>
          <w:sz w:val="22"/>
          <w:szCs w:val="22"/>
          <w:lang w:val="en-GB"/>
        </w:rPr>
        <w:t xml:space="preserve"> Article 6 of the EIR recast</w:t>
      </w:r>
      <w:r w:rsidR="00300F9E">
        <w:rPr>
          <w:rFonts w:ascii="Avenir Next" w:hAnsi="Avenir Next" w:cs="Arial"/>
          <w:color w:val="7B7B7B" w:themeColor="accent3" w:themeShade="BF"/>
          <w:sz w:val="22"/>
          <w:szCs w:val="22"/>
          <w:lang w:val="en-GB"/>
        </w:rPr>
        <w:t>,</w:t>
      </w:r>
      <w:r w:rsidR="008831EB">
        <w:rPr>
          <w:rFonts w:ascii="Avenir Next" w:hAnsi="Avenir Next" w:cs="Arial"/>
          <w:color w:val="7B7B7B" w:themeColor="accent3" w:themeShade="BF"/>
          <w:sz w:val="22"/>
          <w:szCs w:val="22"/>
          <w:lang w:val="en-GB"/>
        </w:rPr>
        <w:t xml:space="preserve"> </w:t>
      </w:r>
      <w:r w:rsidR="009744C3">
        <w:rPr>
          <w:rFonts w:ascii="Avenir Next" w:hAnsi="Avenir Next" w:cs="Arial"/>
          <w:color w:val="7B7B7B" w:themeColor="accent3" w:themeShade="BF"/>
          <w:sz w:val="22"/>
          <w:szCs w:val="22"/>
          <w:lang w:val="en-GB"/>
        </w:rPr>
        <w:t>‘</w:t>
      </w:r>
      <w:r w:rsidR="008831EB">
        <w:rPr>
          <w:rFonts w:ascii="Avenir Next" w:hAnsi="Avenir Next" w:cs="Arial"/>
          <w:color w:val="7B7B7B" w:themeColor="accent3" w:themeShade="BF"/>
          <w:sz w:val="22"/>
          <w:szCs w:val="22"/>
          <w:lang w:val="en-GB"/>
        </w:rPr>
        <w:t>t</w:t>
      </w:r>
      <w:r w:rsidR="008831EB" w:rsidRPr="008831EB">
        <w:rPr>
          <w:rFonts w:ascii="Avenir Next" w:hAnsi="Avenir Next" w:cs="Arial"/>
          <w:color w:val="7B7B7B" w:themeColor="accent3" w:themeShade="BF"/>
          <w:sz w:val="22"/>
          <w:szCs w:val="22"/>
          <w:lang w:val="en-GB"/>
        </w:rPr>
        <w:t xml:space="preserve">he courts of the Member State within the territory of which insolvency proceedings have been opened </w:t>
      </w:r>
      <w:r w:rsidR="009744C3">
        <w:rPr>
          <w:rFonts w:ascii="Avenir Next" w:hAnsi="Avenir Next" w:cs="Arial"/>
          <w:color w:val="7B7B7B" w:themeColor="accent3" w:themeShade="BF"/>
          <w:sz w:val="22"/>
          <w:szCs w:val="22"/>
          <w:lang w:val="en-GB"/>
        </w:rPr>
        <w:t>[</w:t>
      </w:r>
      <w:r w:rsidR="00FB5D6D">
        <w:rPr>
          <w:rFonts w:ascii="Avenir Next" w:hAnsi="Avenir Next" w:cs="Arial"/>
          <w:color w:val="7B7B7B" w:themeColor="accent3" w:themeShade="BF"/>
          <w:sz w:val="22"/>
          <w:szCs w:val="22"/>
          <w:lang w:val="en-GB"/>
        </w:rPr>
        <w:t>Greece in the present case</w:t>
      </w:r>
      <w:r w:rsidR="009744C3">
        <w:rPr>
          <w:rFonts w:ascii="Avenir Next" w:hAnsi="Avenir Next" w:cs="Arial"/>
          <w:color w:val="7B7B7B" w:themeColor="accent3" w:themeShade="BF"/>
          <w:sz w:val="22"/>
          <w:szCs w:val="22"/>
          <w:lang w:val="en-GB"/>
        </w:rPr>
        <w:t>]</w:t>
      </w:r>
      <w:r w:rsidR="00FB5D6D">
        <w:rPr>
          <w:rFonts w:ascii="Avenir Next" w:hAnsi="Avenir Next" w:cs="Arial"/>
          <w:color w:val="7B7B7B" w:themeColor="accent3" w:themeShade="BF"/>
          <w:sz w:val="22"/>
          <w:szCs w:val="22"/>
          <w:lang w:val="en-GB"/>
        </w:rPr>
        <w:t xml:space="preserve"> </w:t>
      </w:r>
      <w:r w:rsidR="008831EB" w:rsidRPr="008831EB">
        <w:rPr>
          <w:rFonts w:ascii="Avenir Next" w:hAnsi="Avenir Next" w:cs="Arial"/>
          <w:color w:val="7B7B7B" w:themeColor="accent3" w:themeShade="BF"/>
          <w:sz w:val="22"/>
          <w:szCs w:val="22"/>
          <w:lang w:val="en-GB"/>
        </w:rPr>
        <w:t xml:space="preserve">shall have jurisdiction for any action which derives directly from the insolvency proceedings and is </w:t>
      </w:r>
      <w:r w:rsidR="00C960CF">
        <w:rPr>
          <w:rFonts w:ascii="Avenir Next" w:hAnsi="Avenir Next" w:cs="Arial"/>
          <w:color w:val="7B7B7B" w:themeColor="accent3" w:themeShade="BF"/>
          <w:sz w:val="22"/>
          <w:szCs w:val="22"/>
          <w:lang w:val="en-GB"/>
        </w:rPr>
        <w:t>related to</w:t>
      </w:r>
      <w:r w:rsidR="008831EB" w:rsidRPr="008831EB">
        <w:rPr>
          <w:rFonts w:ascii="Avenir Next" w:hAnsi="Avenir Next" w:cs="Arial"/>
          <w:color w:val="7B7B7B" w:themeColor="accent3" w:themeShade="BF"/>
          <w:sz w:val="22"/>
          <w:szCs w:val="22"/>
          <w:lang w:val="en-GB"/>
        </w:rPr>
        <w:t xml:space="preserve"> th</w:t>
      </w:r>
      <w:r w:rsidR="00C960CF">
        <w:rPr>
          <w:rFonts w:ascii="Avenir Next" w:hAnsi="Avenir Next" w:cs="Arial"/>
          <w:color w:val="7B7B7B" w:themeColor="accent3" w:themeShade="BF"/>
          <w:sz w:val="22"/>
          <w:szCs w:val="22"/>
          <w:lang w:val="en-GB"/>
        </w:rPr>
        <w:t>ose proce</w:t>
      </w:r>
      <w:r w:rsidR="00300F9E">
        <w:rPr>
          <w:rFonts w:ascii="Avenir Next" w:hAnsi="Avenir Next" w:cs="Arial"/>
          <w:color w:val="7B7B7B" w:themeColor="accent3" w:themeShade="BF"/>
          <w:sz w:val="22"/>
          <w:szCs w:val="22"/>
          <w:lang w:val="en-GB"/>
        </w:rPr>
        <w:t>e</w:t>
      </w:r>
      <w:r w:rsidR="00C960CF">
        <w:rPr>
          <w:rFonts w:ascii="Avenir Next" w:hAnsi="Avenir Next" w:cs="Arial"/>
          <w:color w:val="7B7B7B" w:themeColor="accent3" w:themeShade="BF"/>
          <w:sz w:val="22"/>
          <w:szCs w:val="22"/>
          <w:lang w:val="en-GB"/>
        </w:rPr>
        <w:t>dings</w:t>
      </w:r>
      <w:r w:rsidR="009744C3">
        <w:rPr>
          <w:rFonts w:ascii="Avenir Next" w:hAnsi="Avenir Next" w:cs="Arial"/>
          <w:color w:val="7B7B7B" w:themeColor="accent3" w:themeShade="BF"/>
          <w:sz w:val="22"/>
          <w:szCs w:val="22"/>
          <w:lang w:val="en-GB"/>
        </w:rPr>
        <w:t>’</w:t>
      </w:r>
      <w:r w:rsidR="00C960CF">
        <w:rPr>
          <w:rFonts w:ascii="Avenir Next" w:hAnsi="Avenir Next" w:cs="Arial"/>
          <w:color w:val="7B7B7B" w:themeColor="accent3" w:themeShade="BF"/>
          <w:sz w:val="22"/>
          <w:szCs w:val="22"/>
          <w:lang w:val="en-GB"/>
        </w:rPr>
        <w:t>.</w:t>
      </w:r>
      <w:r w:rsidR="00300F9E">
        <w:rPr>
          <w:rFonts w:ascii="Avenir Next" w:hAnsi="Avenir Next" w:cs="Arial"/>
          <w:color w:val="7B7B7B" w:themeColor="accent3" w:themeShade="BF"/>
          <w:sz w:val="22"/>
          <w:szCs w:val="22"/>
          <w:lang w:val="en-GB"/>
        </w:rPr>
        <w:t xml:space="preserve"> This situation could involve avoidance acti</w:t>
      </w:r>
      <w:r w:rsidR="00893B43">
        <w:rPr>
          <w:rFonts w:ascii="Avenir Next" w:hAnsi="Avenir Next" w:cs="Arial"/>
          <w:color w:val="7B7B7B" w:themeColor="accent3" w:themeShade="BF"/>
          <w:sz w:val="22"/>
          <w:szCs w:val="22"/>
          <w:lang w:val="en-GB"/>
        </w:rPr>
        <w:t>ons</w:t>
      </w:r>
      <w:r w:rsidR="009744C3">
        <w:rPr>
          <w:rFonts w:ascii="Avenir Next" w:hAnsi="Avenir Next" w:cs="Arial"/>
          <w:color w:val="7B7B7B" w:themeColor="accent3" w:themeShade="BF"/>
          <w:sz w:val="22"/>
          <w:szCs w:val="22"/>
          <w:lang w:val="en-GB"/>
        </w:rPr>
        <w:t>.</w:t>
      </w:r>
      <w:r w:rsidR="003B7E89">
        <w:rPr>
          <w:rFonts w:ascii="Avenir Next" w:hAnsi="Avenir Next" w:cs="Arial"/>
          <w:color w:val="7B7B7B" w:themeColor="accent3" w:themeShade="BF"/>
          <w:sz w:val="22"/>
          <w:szCs w:val="22"/>
          <w:lang w:val="en-GB"/>
        </w:rPr>
        <w:t xml:space="preserve"> </w:t>
      </w:r>
      <w:r w:rsidR="00C960CF">
        <w:rPr>
          <w:rFonts w:ascii="Avenir Next" w:hAnsi="Avenir Next" w:cs="Arial"/>
          <w:color w:val="7B7B7B" w:themeColor="accent3" w:themeShade="BF"/>
          <w:sz w:val="22"/>
          <w:szCs w:val="22"/>
          <w:lang w:val="en-GB"/>
        </w:rPr>
        <w:t xml:space="preserve"> </w:t>
      </w:r>
      <w:r w:rsidR="00E22978">
        <w:rPr>
          <w:rFonts w:ascii="Avenir Next" w:hAnsi="Avenir Next" w:cs="Arial"/>
          <w:color w:val="7B7B7B" w:themeColor="accent3" w:themeShade="BF"/>
          <w:sz w:val="22"/>
          <w:szCs w:val="22"/>
          <w:lang w:val="en-GB"/>
        </w:rPr>
        <w:t xml:space="preserve"> </w:t>
      </w:r>
      <w:r w:rsidR="00C14E6B">
        <w:rPr>
          <w:rFonts w:ascii="Avenir Next" w:hAnsi="Avenir Next" w:cs="Arial"/>
          <w:color w:val="7B7B7B" w:themeColor="accent3" w:themeShade="BF"/>
          <w:sz w:val="22"/>
          <w:szCs w:val="22"/>
          <w:lang w:val="en-GB"/>
        </w:rPr>
        <w:t xml:space="preserve"> </w:t>
      </w:r>
      <w:r w:rsidR="00AA0754">
        <w:rPr>
          <w:rFonts w:ascii="Avenir Next" w:hAnsi="Avenir Next" w:cs="Arial"/>
          <w:color w:val="7B7B7B" w:themeColor="accent3" w:themeShade="BF"/>
          <w:sz w:val="22"/>
          <w:szCs w:val="22"/>
          <w:lang w:val="en-GB"/>
        </w:rPr>
        <w:t xml:space="preserve"> </w:t>
      </w:r>
    </w:p>
    <w:p w14:paraId="0558AD36" w14:textId="35F9AC26" w:rsidR="00AA57FE" w:rsidRDefault="00AA57FE" w:rsidP="00AA57FE">
      <w:pPr>
        <w:jc w:val="both"/>
        <w:rPr>
          <w:rFonts w:ascii="Avenir Next" w:hAnsi="Avenir Next" w:cs="Arial"/>
          <w:color w:val="7B7B7B" w:themeColor="accent3" w:themeShade="BF"/>
          <w:sz w:val="22"/>
          <w:szCs w:val="22"/>
          <w:lang w:val="en-GB"/>
        </w:rPr>
      </w:pPr>
    </w:p>
    <w:p w14:paraId="464E007D" w14:textId="77777777" w:rsidR="00AA57FE" w:rsidRPr="00AA57FE" w:rsidRDefault="00AA57FE" w:rsidP="00AA57FE">
      <w:pPr>
        <w:jc w:val="both"/>
        <w:rPr>
          <w:rFonts w:ascii="Avenir Next" w:hAnsi="Avenir Next" w:cs="Arial"/>
          <w:color w:val="7B7B7B" w:themeColor="accent3" w:themeShade="BF"/>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F6B7" w14:textId="77777777" w:rsidR="00C706A2" w:rsidRDefault="00C706A2" w:rsidP="00241B44">
      <w:r>
        <w:separator/>
      </w:r>
    </w:p>
  </w:endnote>
  <w:endnote w:type="continuationSeparator" w:id="0">
    <w:p w14:paraId="108B82FA" w14:textId="77777777" w:rsidR="00C706A2" w:rsidRDefault="00C706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rial" w:hAnsi="Arial" w:cs="Arial"/>
        <w:b/>
      </w:rPr>
      <w:id w:val="-758512077"/>
      <w:docPartObj>
        <w:docPartGallery w:val="Page Numbers (Bottom of Page)"/>
        <w:docPartUnique/>
      </w:docPartObj>
    </w:sdtPr>
    <w:sdtEndPr>
      <w:rPr>
        <w:rStyle w:val="ab"/>
        <w:b w:val="0"/>
        <w:sz w:val="22"/>
        <w:szCs w:val="22"/>
      </w:rPr>
    </w:sdtEndPr>
    <w:sdtContent>
      <w:p w14:paraId="0AAD6B61" w14:textId="77777777" w:rsidR="00E450A4" w:rsidRPr="00FC7B47" w:rsidRDefault="00E450A4" w:rsidP="00AD6A7D">
        <w:pPr>
          <w:pStyle w:val="aa"/>
          <w:framePr w:wrap="none" w:vAnchor="text" w:hAnchor="margin" w:xAlign="right" w:y="1"/>
          <w:rPr>
            <w:rStyle w:val="ab"/>
            <w:rFonts w:ascii="Arial" w:hAnsi="Arial" w:cs="Arial"/>
            <w:sz w:val="22"/>
            <w:szCs w:val="22"/>
          </w:rPr>
        </w:pPr>
        <w:r w:rsidRPr="00697EA1">
          <w:rPr>
            <w:rStyle w:val="ab"/>
            <w:rFonts w:ascii="Arial" w:hAnsi="Arial" w:cs="Arial"/>
            <w:b/>
          </w:rPr>
          <w:t xml:space="preserve">Page </w:t>
        </w:r>
        <w:r w:rsidRPr="00697EA1">
          <w:rPr>
            <w:rStyle w:val="ab"/>
            <w:rFonts w:ascii="Arial" w:hAnsi="Arial" w:cs="Arial"/>
            <w:b/>
            <w:sz w:val="22"/>
            <w:szCs w:val="22"/>
          </w:rPr>
          <w:fldChar w:fldCharType="begin"/>
        </w:r>
        <w:r w:rsidRPr="00697EA1">
          <w:rPr>
            <w:rStyle w:val="ab"/>
            <w:rFonts w:ascii="Arial" w:hAnsi="Arial" w:cs="Arial"/>
            <w:b/>
            <w:sz w:val="22"/>
            <w:szCs w:val="22"/>
          </w:rPr>
          <w:instrText xml:space="preserve"> PAGE </w:instrText>
        </w:r>
        <w:r w:rsidRPr="00697EA1">
          <w:rPr>
            <w:rStyle w:val="ab"/>
            <w:rFonts w:ascii="Arial" w:hAnsi="Arial" w:cs="Arial"/>
            <w:b/>
            <w:sz w:val="22"/>
            <w:szCs w:val="22"/>
          </w:rPr>
          <w:fldChar w:fldCharType="separate"/>
        </w:r>
        <w:r>
          <w:rPr>
            <w:rStyle w:val="ab"/>
            <w:rFonts w:ascii="Arial" w:hAnsi="Arial" w:cs="Arial"/>
            <w:b/>
            <w:noProof/>
            <w:sz w:val="22"/>
            <w:szCs w:val="22"/>
          </w:rPr>
          <w:t>10</w:t>
        </w:r>
        <w:r w:rsidRPr="00697EA1">
          <w:rPr>
            <w:rStyle w:val="ab"/>
            <w:rFonts w:ascii="Arial" w:hAnsi="Arial" w:cs="Arial"/>
            <w:b/>
            <w:sz w:val="22"/>
            <w:szCs w:val="22"/>
          </w:rPr>
          <w:fldChar w:fldCharType="end"/>
        </w:r>
      </w:p>
    </w:sdtContent>
  </w:sdt>
  <w:p w14:paraId="39FD1B0B" w14:textId="06B7A9A3" w:rsidR="00E450A4" w:rsidRPr="00FC7B47" w:rsidRDefault="00445CE6" w:rsidP="00FC7B47">
    <w:pPr>
      <w:pStyle w:val="aa"/>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venir Next" w:hAnsi="Avenir Next" w:cs="Arial"/>
        <w:sz w:val="22"/>
        <w:szCs w:val="22"/>
      </w:rPr>
      <w:id w:val="850997806"/>
      <w:docPartObj>
        <w:docPartGallery w:val="Page Numbers (Bottom of Page)"/>
        <w:docPartUnique/>
      </w:docPartObj>
    </w:sdtPr>
    <w:sdtEndPr>
      <w:rPr>
        <w:rStyle w:val="ab"/>
        <w:rFonts w:cstheme="minorBidi"/>
      </w:rPr>
    </w:sdtEndPr>
    <w:sdtContent>
      <w:p w14:paraId="280F1EF8" w14:textId="5FF93316" w:rsidR="00AD6A7D" w:rsidRPr="009634F4" w:rsidRDefault="00AD6A7D" w:rsidP="007B1575">
        <w:pPr>
          <w:pStyle w:val="aa"/>
          <w:framePr w:wrap="none" w:vAnchor="text" w:hAnchor="margin" w:xAlign="right" w:y="1"/>
          <w:rPr>
            <w:rStyle w:val="ab"/>
            <w:rFonts w:ascii="Avenir Next" w:hAnsi="Avenir Next"/>
            <w:sz w:val="22"/>
            <w:szCs w:val="22"/>
          </w:rPr>
        </w:pPr>
        <w:r w:rsidRPr="009634F4">
          <w:rPr>
            <w:rStyle w:val="ab"/>
            <w:rFonts w:ascii="Avenir Next" w:hAnsi="Avenir Next" w:cs="Arial"/>
            <w:sz w:val="22"/>
            <w:szCs w:val="22"/>
          </w:rPr>
          <w:t xml:space="preserve">Page </w:t>
        </w:r>
        <w:r w:rsidRPr="009634F4">
          <w:rPr>
            <w:rStyle w:val="ab"/>
            <w:rFonts w:ascii="Avenir Next" w:hAnsi="Avenir Next" w:cs="Arial"/>
            <w:sz w:val="22"/>
            <w:szCs w:val="22"/>
          </w:rPr>
          <w:fldChar w:fldCharType="begin"/>
        </w:r>
        <w:r w:rsidRPr="009634F4">
          <w:rPr>
            <w:rStyle w:val="ab"/>
            <w:rFonts w:ascii="Avenir Next" w:hAnsi="Avenir Next" w:cs="Arial"/>
            <w:sz w:val="22"/>
            <w:szCs w:val="22"/>
          </w:rPr>
          <w:instrText xml:space="preserve"> PAGE </w:instrText>
        </w:r>
        <w:r w:rsidRPr="009634F4">
          <w:rPr>
            <w:rStyle w:val="ab"/>
            <w:rFonts w:ascii="Avenir Next" w:hAnsi="Avenir Next" w:cs="Arial"/>
            <w:sz w:val="22"/>
            <w:szCs w:val="22"/>
          </w:rPr>
          <w:fldChar w:fldCharType="separate"/>
        </w:r>
        <w:r w:rsidRPr="009634F4">
          <w:rPr>
            <w:rStyle w:val="ab"/>
            <w:rFonts w:ascii="Avenir Next" w:hAnsi="Avenir Next" w:cs="Arial"/>
            <w:noProof/>
            <w:sz w:val="22"/>
            <w:szCs w:val="22"/>
          </w:rPr>
          <w:t>1</w:t>
        </w:r>
        <w:r w:rsidRPr="009634F4">
          <w:rPr>
            <w:rStyle w:val="ab"/>
            <w:rFonts w:ascii="Avenir Next" w:hAnsi="Avenir Next" w:cs="Arial"/>
            <w:sz w:val="22"/>
            <w:szCs w:val="22"/>
          </w:rPr>
          <w:fldChar w:fldCharType="end"/>
        </w:r>
      </w:p>
    </w:sdtContent>
  </w:sdt>
  <w:p w14:paraId="120BA9A5" w14:textId="549B7F5D" w:rsidR="00AD6A7D" w:rsidRPr="009634F4" w:rsidRDefault="0052038D" w:rsidP="00AD6A7D">
    <w:pPr>
      <w:pStyle w:val="aa"/>
      <w:ind w:right="360"/>
      <w:rPr>
        <w:rFonts w:ascii="Avenir Next" w:hAnsi="Avenir Next" w:cs="Arial"/>
        <w:sz w:val="22"/>
        <w:szCs w:val="22"/>
      </w:rPr>
    </w:pPr>
    <w:r>
      <w:rPr>
        <w:rFonts w:ascii="Avenir Next" w:hAnsi="Avenir Next" w:cs="Arial"/>
        <w:sz w:val="22"/>
        <w:szCs w:val="22"/>
        <w:lang w:val="el-GR"/>
      </w:rPr>
      <w:t>202223-936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5A27" w14:textId="77777777" w:rsidR="00C706A2" w:rsidRDefault="00C706A2" w:rsidP="00241B44">
      <w:r>
        <w:separator/>
      </w:r>
    </w:p>
  </w:footnote>
  <w:footnote w:type="continuationSeparator" w:id="0">
    <w:p w14:paraId="5ED3F816" w14:textId="77777777" w:rsidR="00C706A2" w:rsidRDefault="00C706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9167608">
    <w:abstractNumId w:val="17"/>
  </w:num>
  <w:num w:numId="2" w16cid:durableId="255140082">
    <w:abstractNumId w:val="19"/>
  </w:num>
  <w:num w:numId="3" w16cid:durableId="648096846">
    <w:abstractNumId w:val="5"/>
  </w:num>
  <w:num w:numId="4" w16cid:durableId="1516262731">
    <w:abstractNumId w:val="2"/>
  </w:num>
  <w:num w:numId="5" w16cid:durableId="102573980">
    <w:abstractNumId w:val="8"/>
  </w:num>
  <w:num w:numId="6" w16cid:durableId="1399984715">
    <w:abstractNumId w:val="14"/>
  </w:num>
  <w:num w:numId="7" w16cid:durableId="1033533457">
    <w:abstractNumId w:val="20"/>
  </w:num>
  <w:num w:numId="8" w16cid:durableId="1110275373">
    <w:abstractNumId w:val="13"/>
  </w:num>
  <w:num w:numId="9" w16cid:durableId="837382378">
    <w:abstractNumId w:val="4"/>
  </w:num>
  <w:num w:numId="10" w16cid:durableId="1079988120">
    <w:abstractNumId w:val="7"/>
  </w:num>
  <w:num w:numId="11" w16cid:durableId="1901937348">
    <w:abstractNumId w:val="6"/>
  </w:num>
  <w:num w:numId="12" w16cid:durableId="436566154">
    <w:abstractNumId w:val="3"/>
  </w:num>
  <w:num w:numId="13" w16cid:durableId="1577323168">
    <w:abstractNumId w:val="11"/>
  </w:num>
  <w:num w:numId="14" w16cid:durableId="740906987">
    <w:abstractNumId w:val="0"/>
  </w:num>
  <w:num w:numId="15" w16cid:durableId="779689764">
    <w:abstractNumId w:val="1"/>
  </w:num>
  <w:num w:numId="16" w16cid:durableId="719942983">
    <w:abstractNumId w:val="12"/>
  </w:num>
  <w:num w:numId="17" w16cid:durableId="850795190">
    <w:abstractNumId w:val="10"/>
  </w:num>
  <w:num w:numId="18" w16cid:durableId="1207835889">
    <w:abstractNumId w:val="18"/>
  </w:num>
  <w:num w:numId="19" w16cid:durableId="119960896">
    <w:abstractNumId w:val="15"/>
  </w:num>
  <w:num w:numId="20" w16cid:durableId="789662294">
    <w:abstractNumId w:val="21"/>
  </w:num>
  <w:num w:numId="21" w16cid:durableId="36780982">
    <w:abstractNumId w:val="16"/>
  </w:num>
  <w:num w:numId="22" w16cid:durableId="21701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A74"/>
    <w:rsid w:val="00010BA0"/>
    <w:rsid w:val="000149EF"/>
    <w:rsid w:val="000206DF"/>
    <w:rsid w:val="000250C7"/>
    <w:rsid w:val="00030316"/>
    <w:rsid w:val="00034305"/>
    <w:rsid w:val="00037621"/>
    <w:rsid w:val="00042469"/>
    <w:rsid w:val="000433A1"/>
    <w:rsid w:val="00044292"/>
    <w:rsid w:val="000446AB"/>
    <w:rsid w:val="00044D46"/>
    <w:rsid w:val="00045088"/>
    <w:rsid w:val="00045904"/>
    <w:rsid w:val="0005033B"/>
    <w:rsid w:val="00055893"/>
    <w:rsid w:val="00065166"/>
    <w:rsid w:val="0007457F"/>
    <w:rsid w:val="00082609"/>
    <w:rsid w:val="000851CC"/>
    <w:rsid w:val="00093BE8"/>
    <w:rsid w:val="000A68ED"/>
    <w:rsid w:val="000B5FF1"/>
    <w:rsid w:val="000B609F"/>
    <w:rsid w:val="000C2212"/>
    <w:rsid w:val="000C36F9"/>
    <w:rsid w:val="000D2D6F"/>
    <w:rsid w:val="000D55A8"/>
    <w:rsid w:val="000D5EE2"/>
    <w:rsid w:val="000E329C"/>
    <w:rsid w:val="000E4841"/>
    <w:rsid w:val="000F1677"/>
    <w:rsid w:val="000F1E67"/>
    <w:rsid w:val="000F3D6C"/>
    <w:rsid w:val="00101707"/>
    <w:rsid w:val="00106A66"/>
    <w:rsid w:val="00110DA3"/>
    <w:rsid w:val="00112392"/>
    <w:rsid w:val="0011473D"/>
    <w:rsid w:val="00114875"/>
    <w:rsid w:val="00115BDD"/>
    <w:rsid w:val="00115C85"/>
    <w:rsid w:val="00123661"/>
    <w:rsid w:val="00123855"/>
    <w:rsid w:val="00126A4D"/>
    <w:rsid w:val="0014553A"/>
    <w:rsid w:val="0014622C"/>
    <w:rsid w:val="00152348"/>
    <w:rsid w:val="0015456D"/>
    <w:rsid w:val="00161F1B"/>
    <w:rsid w:val="0016262E"/>
    <w:rsid w:val="00162829"/>
    <w:rsid w:val="00163943"/>
    <w:rsid w:val="00180548"/>
    <w:rsid w:val="00180CCE"/>
    <w:rsid w:val="0018267A"/>
    <w:rsid w:val="00182779"/>
    <w:rsid w:val="001830DF"/>
    <w:rsid w:val="00187A59"/>
    <w:rsid w:val="001966D9"/>
    <w:rsid w:val="001A7E9A"/>
    <w:rsid w:val="001B5016"/>
    <w:rsid w:val="001C3D70"/>
    <w:rsid w:val="001C45FC"/>
    <w:rsid w:val="001D3E9B"/>
    <w:rsid w:val="001D4862"/>
    <w:rsid w:val="001E25B9"/>
    <w:rsid w:val="001E49E0"/>
    <w:rsid w:val="001E53AD"/>
    <w:rsid w:val="001E7B5A"/>
    <w:rsid w:val="001F7412"/>
    <w:rsid w:val="0020725B"/>
    <w:rsid w:val="002275FE"/>
    <w:rsid w:val="00227ED5"/>
    <w:rsid w:val="00241B44"/>
    <w:rsid w:val="00245EFB"/>
    <w:rsid w:val="00253FBC"/>
    <w:rsid w:val="002577CE"/>
    <w:rsid w:val="0026515D"/>
    <w:rsid w:val="002668D3"/>
    <w:rsid w:val="0027299F"/>
    <w:rsid w:val="002842B6"/>
    <w:rsid w:val="00284EBE"/>
    <w:rsid w:val="00286AE6"/>
    <w:rsid w:val="0029433F"/>
    <w:rsid w:val="00294829"/>
    <w:rsid w:val="0029690F"/>
    <w:rsid w:val="002A2A60"/>
    <w:rsid w:val="002A4FFD"/>
    <w:rsid w:val="002B1C45"/>
    <w:rsid w:val="002C13C8"/>
    <w:rsid w:val="002C1671"/>
    <w:rsid w:val="002C3547"/>
    <w:rsid w:val="002C686D"/>
    <w:rsid w:val="002C70D2"/>
    <w:rsid w:val="002D0021"/>
    <w:rsid w:val="002D31CD"/>
    <w:rsid w:val="002D3473"/>
    <w:rsid w:val="002D646A"/>
    <w:rsid w:val="002F1520"/>
    <w:rsid w:val="002F1956"/>
    <w:rsid w:val="002F3440"/>
    <w:rsid w:val="002F499D"/>
    <w:rsid w:val="002F75A3"/>
    <w:rsid w:val="00300F9E"/>
    <w:rsid w:val="00303C2F"/>
    <w:rsid w:val="00312519"/>
    <w:rsid w:val="003144EF"/>
    <w:rsid w:val="00320093"/>
    <w:rsid w:val="00320CEF"/>
    <w:rsid w:val="00330937"/>
    <w:rsid w:val="00330F31"/>
    <w:rsid w:val="00334648"/>
    <w:rsid w:val="00335618"/>
    <w:rsid w:val="0033768C"/>
    <w:rsid w:val="00337938"/>
    <w:rsid w:val="00340769"/>
    <w:rsid w:val="00341AA6"/>
    <w:rsid w:val="00353B54"/>
    <w:rsid w:val="00361A0A"/>
    <w:rsid w:val="003628A3"/>
    <w:rsid w:val="0036565C"/>
    <w:rsid w:val="0036625E"/>
    <w:rsid w:val="0037465A"/>
    <w:rsid w:val="00374696"/>
    <w:rsid w:val="00382C98"/>
    <w:rsid w:val="0038533C"/>
    <w:rsid w:val="003948D5"/>
    <w:rsid w:val="00396821"/>
    <w:rsid w:val="00397D3A"/>
    <w:rsid w:val="003A051E"/>
    <w:rsid w:val="003A2F8D"/>
    <w:rsid w:val="003B15AC"/>
    <w:rsid w:val="003B170F"/>
    <w:rsid w:val="003B6957"/>
    <w:rsid w:val="003B7694"/>
    <w:rsid w:val="003B7E89"/>
    <w:rsid w:val="003C4471"/>
    <w:rsid w:val="003D0A6D"/>
    <w:rsid w:val="003D2DA8"/>
    <w:rsid w:val="003D45B7"/>
    <w:rsid w:val="003E0B16"/>
    <w:rsid w:val="003E67D1"/>
    <w:rsid w:val="003F5758"/>
    <w:rsid w:val="00405DC1"/>
    <w:rsid w:val="00411B48"/>
    <w:rsid w:val="00414757"/>
    <w:rsid w:val="00415F1F"/>
    <w:rsid w:val="0042108F"/>
    <w:rsid w:val="00425BF5"/>
    <w:rsid w:val="00430D63"/>
    <w:rsid w:val="00430FED"/>
    <w:rsid w:val="0043427C"/>
    <w:rsid w:val="00434A8C"/>
    <w:rsid w:val="0043676E"/>
    <w:rsid w:val="00440789"/>
    <w:rsid w:val="00444284"/>
    <w:rsid w:val="00445CE6"/>
    <w:rsid w:val="00452E0F"/>
    <w:rsid w:val="004534C2"/>
    <w:rsid w:val="0045683E"/>
    <w:rsid w:val="0046005E"/>
    <w:rsid w:val="00481A41"/>
    <w:rsid w:val="00481D67"/>
    <w:rsid w:val="00485A52"/>
    <w:rsid w:val="00491675"/>
    <w:rsid w:val="00493855"/>
    <w:rsid w:val="004A16A3"/>
    <w:rsid w:val="004A57DD"/>
    <w:rsid w:val="004A7B51"/>
    <w:rsid w:val="004A7D71"/>
    <w:rsid w:val="004A7EF3"/>
    <w:rsid w:val="004B11FD"/>
    <w:rsid w:val="004B23A2"/>
    <w:rsid w:val="004B5350"/>
    <w:rsid w:val="004C1306"/>
    <w:rsid w:val="004D1A5A"/>
    <w:rsid w:val="004D3721"/>
    <w:rsid w:val="004D64F9"/>
    <w:rsid w:val="004E1060"/>
    <w:rsid w:val="004E14A8"/>
    <w:rsid w:val="004F5FDF"/>
    <w:rsid w:val="00506A9B"/>
    <w:rsid w:val="005177FE"/>
    <w:rsid w:val="0052038D"/>
    <w:rsid w:val="0052263B"/>
    <w:rsid w:val="00522D58"/>
    <w:rsid w:val="00522EF3"/>
    <w:rsid w:val="00524728"/>
    <w:rsid w:val="00525417"/>
    <w:rsid w:val="005331CA"/>
    <w:rsid w:val="005371D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23BA"/>
    <w:rsid w:val="005D43E0"/>
    <w:rsid w:val="005D58A3"/>
    <w:rsid w:val="005E1B79"/>
    <w:rsid w:val="005F026D"/>
    <w:rsid w:val="005F2D0B"/>
    <w:rsid w:val="005F4277"/>
    <w:rsid w:val="005F4B31"/>
    <w:rsid w:val="005F6250"/>
    <w:rsid w:val="00610196"/>
    <w:rsid w:val="00610388"/>
    <w:rsid w:val="00612CA5"/>
    <w:rsid w:val="006153EC"/>
    <w:rsid w:val="00621A17"/>
    <w:rsid w:val="0062557E"/>
    <w:rsid w:val="00627CC9"/>
    <w:rsid w:val="00627E7B"/>
    <w:rsid w:val="00630542"/>
    <w:rsid w:val="00632E44"/>
    <w:rsid w:val="00634622"/>
    <w:rsid w:val="00636110"/>
    <w:rsid w:val="00636808"/>
    <w:rsid w:val="00641515"/>
    <w:rsid w:val="00654C2F"/>
    <w:rsid w:val="00657087"/>
    <w:rsid w:val="00657228"/>
    <w:rsid w:val="0066376D"/>
    <w:rsid w:val="00677AEB"/>
    <w:rsid w:val="00677C50"/>
    <w:rsid w:val="00687A1D"/>
    <w:rsid w:val="00697EA1"/>
    <w:rsid w:val="006A2646"/>
    <w:rsid w:val="006A6530"/>
    <w:rsid w:val="006B1CA2"/>
    <w:rsid w:val="006B435A"/>
    <w:rsid w:val="006B4C64"/>
    <w:rsid w:val="006D01C2"/>
    <w:rsid w:val="006D172F"/>
    <w:rsid w:val="006E481A"/>
    <w:rsid w:val="006E5298"/>
    <w:rsid w:val="006F08FE"/>
    <w:rsid w:val="006F1DE3"/>
    <w:rsid w:val="006F4709"/>
    <w:rsid w:val="006F734A"/>
    <w:rsid w:val="00700D83"/>
    <w:rsid w:val="00705E19"/>
    <w:rsid w:val="007074E9"/>
    <w:rsid w:val="007119A2"/>
    <w:rsid w:val="00713DA4"/>
    <w:rsid w:val="00714BF1"/>
    <w:rsid w:val="007200F5"/>
    <w:rsid w:val="00721383"/>
    <w:rsid w:val="007333CC"/>
    <w:rsid w:val="0073399A"/>
    <w:rsid w:val="0073459E"/>
    <w:rsid w:val="00734C94"/>
    <w:rsid w:val="00757644"/>
    <w:rsid w:val="007603F5"/>
    <w:rsid w:val="00764DB0"/>
    <w:rsid w:val="0076764D"/>
    <w:rsid w:val="00767B48"/>
    <w:rsid w:val="00767D5D"/>
    <w:rsid w:val="0077498C"/>
    <w:rsid w:val="00781FAA"/>
    <w:rsid w:val="00784128"/>
    <w:rsid w:val="00793173"/>
    <w:rsid w:val="007C0746"/>
    <w:rsid w:val="007C1459"/>
    <w:rsid w:val="007C1FCC"/>
    <w:rsid w:val="007C6201"/>
    <w:rsid w:val="007D7C92"/>
    <w:rsid w:val="007E1154"/>
    <w:rsid w:val="007E140C"/>
    <w:rsid w:val="007E3F03"/>
    <w:rsid w:val="007F41F8"/>
    <w:rsid w:val="007F45F1"/>
    <w:rsid w:val="008031A7"/>
    <w:rsid w:val="0080454E"/>
    <w:rsid w:val="00804C32"/>
    <w:rsid w:val="00806302"/>
    <w:rsid w:val="00807119"/>
    <w:rsid w:val="0081307B"/>
    <w:rsid w:val="0082483F"/>
    <w:rsid w:val="008279C0"/>
    <w:rsid w:val="00827D56"/>
    <w:rsid w:val="008723F3"/>
    <w:rsid w:val="00875FCA"/>
    <w:rsid w:val="00881DE6"/>
    <w:rsid w:val="008831EB"/>
    <w:rsid w:val="008837A6"/>
    <w:rsid w:val="0089145D"/>
    <w:rsid w:val="00893B43"/>
    <w:rsid w:val="008A6CFE"/>
    <w:rsid w:val="008B5333"/>
    <w:rsid w:val="008B6223"/>
    <w:rsid w:val="008C66E0"/>
    <w:rsid w:val="008D33F8"/>
    <w:rsid w:val="008D46D3"/>
    <w:rsid w:val="008E3339"/>
    <w:rsid w:val="008F1A9A"/>
    <w:rsid w:val="008F1C4C"/>
    <w:rsid w:val="008F20FC"/>
    <w:rsid w:val="008F6301"/>
    <w:rsid w:val="00905A43"/>
    <w:rsid w:val="00910372"/>
    <w:rsid w:val="00912C79"/>
    <w:rsid w:val="00916813"/>
    <w:rsid w:val="0093366C"/>
    <w:rsid w:val="00942123"/>
    <w:rsid w:val="009459C3"/>
    <w:rsid w:val="0095207B"/>
    <w:rsid w:val="00955AF1"/>
    <w:rsid w:val="00962045"/>
    <w:rsid w:val="009634F4"/>
    <w:rsid w:val="009744C3"/>
    <w:rsid w:val="00981EB4"/>
    <w:rsid w:val="009836E1"/>
    <w:rsid w:val="00991428"/>
    <w:rsid w:val="00992676"/>
    <w:rsid w:val="009A7B8B"/>
    <w:rsid w:val="009B0723"/>
    <w:rsid w:val="009B07AD"/>
    <w:rsid w:val="009B0883"/>
    <w:rsid w:val="009B15E2"/>
    <w:rsid w:val="009B4B32"/>
    <w:rsid w:val="009C0B8E"/>
    <w:rsid w:val="009C1BC8"/>
    <w:rsid w:val="009C23DA"/>
    <w:rsid w:val="009C2442"/>
    <w:rsid w:val="009D013A"/>
    <w:rsid w:val="009D0811"/>
    <w:rsid w:val="009D0EE1"/>
    <w:rsid w:val="009D205F"/>
    <w:rsid w:val="009E1027"/>
    <w:rsid w:val="009E2AEB"/>
    <w:rsid w:val="009E2E27"/>
    <w:rsid w:val="009E33E4"/>
    <w:rsid w:val="009E4DE3"/>
    <w:rsid w:val="00A005FC"/>
    <w:rsid w:val="00A047EE"/>
    <w:rsid w:val="00A0600E"/>
    <w:rsid w:val="00A2274A"/>
    <w:rsid w:val="00A235B7"/>
    <w:rsid w:val="00A407EF"/>
    <w:rsid w:val="00A458BE"/>
    <w:rsid w:val="00A46B4C"/>
    <w:rsid w:val="00A476F1"/>
    <w:rsid w:val="00A47E4C"/>
    <w:rsid w:val="00A5117B"/>
    <w:rsid w:val="00A54909"/>
    <w:rsid w:val="00A60074"/>
    <w:rsid w:val="00A6610D"/>
    <w:rsid w:val="00A6627C"/>
    <w:rsid w:val="00A66C16"/>
    <w:rsid w:val="00A70B4C"/>
    <w:rsid w:val="00A71019"/>
    <w:rsid w:val="00A81029"/>
    <w:rsid w:val="00A83A2F"/>
    <w:rsid w:val="00A8452E"/>
    <w:rsid w:val="00A85E29"/>
    <w:rsid w:val="00A924A4"/>
    <w:rsid w:val="00A96489"/>
    <w:rsid w:val="00A97725"/>
    <w:rsid w:val="00AA0754"/>
    <w:rsid w:val="00AA57FE"/>
    <w:rsid w:val="00AB685C"/>
    <w:rsid w:val="00AB6C2D"/>
    <w:rsid w:val="00AC3839"/>
    <w:rsid w:val="00AC7082"/>
    <w:rsid w:val="00AD0EAF"/>
    <w:rsid w:val="00AD6A7D"/>
    <w:rsid w:val="00AE6245"/>
    <w:rsid w:val="00AF228E"/>
    <w:rsid w:val="00B14819"/>
    <w:rsid w:val="00B17AA9"/>
    <w:rsid w:val="00B524DC"/>
    <w:rsid w:val="00B723CB"/>
    <w:rsid w:val="00B72AE1"/>
    <w:rsid w:val="00B736DF"/>
    <w:rsid w:val="00B74FBD"/>
    <w:rsid w:val="00B75833"/>
    <w:rsid w:val="00B8102C"/>
    <w:rsid w:val="00B82586"/>
    <w:rsid w:val="00B85C06"/>
    <w:rsid w:val="00B86DB1"/>
    <w:rsid w:val="00B87869"/>
    <w:rsid w:val="00B9543D"/>
    <w:rsid w:val="00BA3C1B"/>
    <w:rsid w:val="00BA774E"/>
    <w:rsid w:val="00BB0F2B"/>
    <w:rsid w:val="00BE5C1D"/>
    <w:rsid w:val="00BF1C6F"/>
    <w:rsid w:val="00BF50F7"/>
    <w:rsid w:val="00C02F29"/>
    <w:rsid w:val="00C053F7"/>
    <w:rsid w:val="00C14E6B"/>
    <w:rsid w:val="00C22A25"/>
    <w:rsid w:val="00C246F8"/>
    <w:rsid w:val="00C33C6C"/>
    <w:rsid w:val="00C35671"/>
    <w:rsid w:val="00C35B77"/>
    <w:rsid w:val="00C376EB"/>
    <w:rsid w:val="00C46EC1"/>
    <w:rsid w:val="00C53E2C"/>
    <w:rsid w:val="00C550C8"/>
    <w:rsid w:val="00C606C3"/>
    <w:rsid w:val="00C706A2"/>
    <w:rsid w:val="00C72848"/>
    <w:rsid w:val="00C7736C"/>
    <w:rsid w:val="00C81072"/>
    <w:rsid w:val="00C82D87"/>
    <w:rsid w:val="00C8712A"/>
    <w:rsid w:val="00C960CF"/>
    <w:rsid w:val="00C963D3"/>
    <w:rsid w:val="00CA3A79"/>
    <w:rsid w:val="00CB2CBB"/>
    <w:rsid w:val="00CB3E1F"/>
    <w:rsid w:val="00CB7CAC"/>
    <w:rsid w:val="00CC1410"/>
    <w:rsid w:val="00CC438F"/>
    <w:rsid w:val="00CC5335"/>
    <w:rsid w:val="00CC5BA4"/>
    <w:rsid w:val="00CD13B3"/>
    <w:rsid w:val="00CD4998"/>
    <w:rsid w:val="00CE1035"/>
    <w:rsid w:val="00CF25DC"/>
    <w:rsid w:val="00CF2819"/>
    <w:rsid w:val="00CF323E"/>
    <w:rsid w:val="00CF4F9D"/>
    <w:rsid w:val="00CF5413"/>
    <w:rsid w:val="00CF70DC"/>
    <w:rsid w:val="00D104E4"/>
    <w:rsid w:val="00D148DC"/>
    <w:rsid w:val="00D17FDC"/>
    <w:rsid w:val="00D4297F"/>
    <w:rsid w:val="00D44376"/>
    <w:rsid w:val="00D63EFD"/>
    <w:rsid w:val="00D66A29"/>
    <w:rsid w:val="00D84752"/>
    <w:rsid w:val="00D86B3B"/>
    <w:rsid w:val="00D8748A"/>
    <w:rsid w:val="00D93196"/>
    <w:rsid w:val="00DB243C"/>
    <w:rsid w:val="00DB482A"/>
    <w:rsid w:val="00DB56F2"/>
    <w:rsid w:val="00DB6EF5"/>
    <w:rsid w:val="00DB7D85"/>
    <w:rsid w:val="00DC0391"/>
    <w:rsid w:val="00DC3089"/>
    <w:rsid w:val="00DC4420"/>
    <w:rsid w:val="00DD0802"/>
    <w:rsid w:val="00DD2E11"/>
    <w:rsid w:val="00DD648D"/>
    <w:rsid w:val="00DE03AF"/>
    <w:rsid w:val="00DE121C"/>
    <w:rsid w:val="00DE6633"/>
    <w:rsid w:val="00DF75F8"/>
    <w:rsid w:val="00DF7A3A"/>
    <w:rsid w:val="00E00C00"/>
    <w:rsid w:val="00E0159B"/>
    <w:rsid w:val="00E06EF4"/>
    <w:rsid w:val="00E07C5A"/>
    <w:rsid w:val="00E15BA9"/>
    <w:rsid w:val="00E20D71"/>
    <w:rsid w:val="00E22978"/>
    <w:rsid w:val="00E26E19"/>
    <w:rsid w:val="00E34B12"/>
    <w:rsid w:val="00E450A4"/>
    <w:rsid w:val="00E45753"/>
    <w:rsid w:val="00E506BE"/>
    <w:rsid w:val="00E51F72"/>
    <w:rsid w:val="00E523E3"/>
    <w:rsid w:val="00E55547"/>
    <w:rsid w:val="00E6302B"/>
    <w:rsid w:val="00E6452F"/>
    <w:rsid w:val="00E64F45"/>
    <w:rsid w:val="00E6742D"/>
    <w:rsid w:val="00E71CB0"/>
    <w:rsid w:val="00E77C3D"/>
    <w:rsid w:val="00E909F0"/>
    <w:rsid w:val="00E93993"/>
    <w:rsid w:val="00EA0913"/>
    <w:rsid w:val="00EB1B32"/>
    <w:rsid w:val="00EB45AC"/>
    <w:rsid w:val="00EC36B6"/>
    <w:rsid w:val="00ED0BC4"/>
    <w:rsid w:val="00ED7D0C"/>
    <w:rsid w:val="00EE4971"/>
    <w:rsid w:val="00EE744D"/>
    <w:rsid w:val="00EF090E"/>
    <w:rsid w:val="00F019A9"/>
    <w:rsid w:val="00F033DA"/>
    <w:rsid w:val="00F27CD8"/>
    <w:rsid w:val="00F30351"/>
    <w:rsid w:val="00F3323E"/>
    <w:rsid w:val="00F341F4"/>
    <w:rsid w:val="00F35CCE"/>
    <w:rsid w:val="00F42618"/>
    <w:rsid w:val="00F44220"/>
    <w:rsid w:val="00F44CF0"/>
    <w:rsid w:val="00F54CDD"/>
    <w:rsid w:val="00F5524B"/>
    <w:rsid w:val="00F61DD2"/>
    <w:rsid w:val="00F66AFF"/>
    <w:rsid w:val="00F7041C"/>
    <w:rsid w:val="00F71433"/>
    <w:rsid w:val="00F80649"/>
    <w:rsid w:val="00F91AF6"/>
    <w:rsid w:val="00F97C5B"/>
    <w:rsid w:val="00FA3D50"/>
    <w:rsid w:val="00FA3D5F"/>
    <w:rsid w:val="00FB5D6D"/>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
    <w:basedOn w:val="a"/>
    <w:link w:val="Char"/>
    <w:unhideWhenUsed/>
    <w:rsid w:val="00241B44"/>
    <w:rPr>
      <w:szCs w:val="20"/>
    </w:rPr>
  </w:style>
  <w:style w:type="character" w:customStyle="1" w:styleId="Char">
    <w:name w:val="Κείμενο υποσημείωσης Char"/>
    <w:aliases w:val="fn Char,Fußnotentext Char Char Char Char Char,Fußnotentext Char Char Char Char Char Char Char,Fußnotentext Char Char Char Char Char Char Char Char Char,Fußnotentextf Char,footnotes Char,Footnote Text Char2 Char Char,ft Char"/>
    <w:basedOn w:val="a0"/>
    <w:link w:val="a4"/>
    <w:rsid w:val="00241B44"/>
    <w:rPr>
      <w:sz w:val="20"/>
      <w:szCs w:val="20"/>
    </w:rPr>
  </w:style>
  <w:style w:type="character" w:styleId="a5">
    <w:name w:val="footnote reference"/>
    <w:aliases w:val="fr,Footnote Refernece,BVI fnr,callout,16 Point,Superscript 6 Point,Footnote Reference Superscript,Ref,de nota al pie,-E Fußnotenzeichen,number,SUPERS,EN Footnote Reference,-E Fuﬂnotenzeichen,-E Fuûnotenzeichen,Footnote numbe"/>
    <w:basedOn w:val="a0"/>
    <w:unhideWhenUsed/>
    <w:qFormat/>
    <w:rsid w:val="00241B44"/>
    <w:rPr>
      <w:vertAlign w:val="superscript"/>
    </w:rPr>
  </w:style>
  <w:style w:type="character" w:styleId="-">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6">
    <w:name w:val="annotation reference"/>
    <w:basedOn w:val="a0"/>
    <w:uiPriority w:val="99"/>
    <w:semiHidden/>
    <w:unhideWhenUsed/>
    <w:rsid w:val="008B5333"/>
    <w:rPr>
      <w:sz w:val="16"/>
      <w:szCs w:val="16"/>
    </w:rPr>
  </w:style>
  <w:style w:type="paragraph" w:styleId="a7">
    <w:name w:val="annotation text"/>
    <w:basedOn w:val="a"/>
    <w:link w:val="Char0"/>
    <w:uiPriority w:val="99"/>
    <w:semiHidden/>
    <w:unhideWhenUsed/>
    <w:rsid w:val="008B5333"/>
    <w:rPr>
      <w:szCs w:val="20"/>
    </w:rPr>
  </w:style>
  <w:style w:type="character" w:customStyle="1" w:styleId="Char0">
    <w:name w:val="Κείμενο σχολίου Char"/>
    <w:basedOn w:val="a0"/>
    <w:link w:val="a7"/>
    <w:uiPriority w:val="99"/>
    <w:semiHidden/>
    <w:rsid w:val="008B5333"/>
    <w:rPr>
      <w:rFonts w:eastAsia="Times New Roman"/>
      <w:sz w:val="20"/>
      <w:szCs w:val="20"/>
    </w:rPr>
  </w:style>
  <w:style w:type="paragraph" w:styleId="a8">
    <w:name w:val="annotation subject"/>
    <w:basedOn w:val="a7"/>
    <w:next w:val="a7"/>
    <w:link w:val="Char1"/>
    <w:uiPriority w:val="99"/>
    <w:semiHidden/>
    <w:unhideWhenUsed/>
    <w:rsid w:val="008B5333"/>
    <w:rPr>
      <w:b/>
      <w:bCs/>
    </w:rPr>
  </w:style>
  <w:style w:type="character" w:customStyle="1" w:styleId="Char1">
    <w:name w:val="Θέμα σχολίου Char"/>
    <w:basedOn w:val="Char0"/>
    <w:link w:val="a8"/>
    <w:uiPriority w:val="99"/>
    <w:semiHidden/>
    <w:rsid w:val="008B5333"/>
    <w:rPr>
      <w:rFonts w:eastAsia="Times New Roman"/>
      <w:b/>
      <w:bCs/>
      <w:sz w:val="20"/>
      <w:szCs w:val="20"/>
    </w:rPr>
  </w:style>
  <w:style w:type="paragraph" w:styleId="a9">
    <w:name w:val="Balloon Text"/>
    <w:basedOn w:val="a"/>
    <w:link w:val="Char2"/>
    <w:uiPriority w:val="99"/>
    <w:semiHidden/>
    <w:unhideWhenUsed/>
    <w:rsid w:val="008B5333"/>
    <w:rPr>
      <w:rFonts w:ascii="Tahoma" w:hAnsi="Tahoma" w:cs="Tahoma"/>
      <w:sz w:val="16"/>
      <w:szCs w:val="16"/>
    </w:rPr>
  </w:style>
  <w:style w:type="character" w:customStyle="1" w:styleId="Char2">
    <w:name w:val="Κείμενο πλαισίου Char"/>
    <w:basedOn w:val="a0"/>
    <w:link w:val="a9"/>
    <w:uiPriority w:val="99"/>
    <w:semiHidden/>
    <w:rsid w:val="008B5333"/>
    <w:rPr>
      <w:rFonts w:ascii="Tahoma" w:eastAsia="Times New Roman" w:hAnsi="Tahoma" w:cs="Tahoma"/>
      <w:sz w:val="16"/>
      <w:szCs w:val="16"/>
    </w:rPr>
  </w:style>
  <w:style w:type="paragraph" w:styleId="aa">
    <w:name w:val="footer"/>
    <w:basedOn w:val="a"/>
    <w:link w:val="Char3"/>
    <w:uiPriority w:val="99"/>
    <w:unhideWhenUsed/>
    <w:rsid w:val="00FC7B47"/>
    <w:pPr>
      <w:tabs>
        <w:tab w:val="center" w:pos="4513"/>
        <w:tab w:val="right" w:pos="9026"/>
      </w:tabs>
    </w:pPr>
  </w:style>
  <w:style w:type="character" w:customStyle="1" w:styleId="Char3">
    <w:name w:val="Υποσέλιδο Char"/>
    <w:basedOn w:val="a0"/>
    <w:link w:val="aa"/>
    <w:uiPriority w:val="99"/>
    <w:rsid w:val="00FC7B47"/>
    <w:rPr>
      <w:rFonts w:eastAsia="Times New Roman"/>
      <w:sz w:val="20"/>
    </w:rPr>
  </w:style>
  <w:style w:type="character" w:styleId="ab">
    <w:name w:val="page number"/>
    <w:basedOn w:val="a0"/>
    <w:uiPriority w:val="99"/>
    <w:semiHidden/>
    <w:unhideWhenUsed/>
    <w:rsid w:val="00FC7B47"/>
  </w:style>
  <w:style w:type="paragraph" w:styleId="ac">
    <w:name w:val="header"/>
    <w:basedOn w:val="a"/>
    <w:link w:val="Char4"/>
    <w:uiPriority w:val="99"/>
    <w:unhideWhenUsed/>
    <w:rsid w:val="00FC7B47"/>
    <w:pPr>
      <w:tabs>
        <w:tab w:val="center" w:pos="4513"/>
        <w:tab w:val="right" w:pos="9026"/>
      </w:tabs>
    </w:pPr>
  </w:style>
  <w:style w:type="character" w:customStyle="1" w:styleId="Char4">
    <w:name w:val="Κεφαλίδα Char"/>
    <w:basedOn w:val="a0"/>
    <w:link w:val="ac"/>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0">
    <w:name w:val="FollowedHyperlink"/>
    <w:basedOn w:val="a0"/>
    <w:uiPriority w:val="99"/>
    <w:semiHidden/>
    <w:unhideWhenUsed/>
    <w:rsid w:val="00E6452F"/>
    <w:rPr>
      <w:color w:val="954F72" w:themeColor="followedHyperlink"/>
      <w:u w:val="single"/>
    </w:rPr>
  </w:style>
  <w:style w:type="character" w:styleId="ad">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4855</Words>
  <Characters>26222</Characters>
  <Application>Microsoft Office Word</Application>
  <DocSecurity>0</DocSecurity>
  <Lines>218</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Marion Giannakou</cp:lastModifiedBy>
  <cp:revision>135</cp:revision>
  <cp:lastPrinted>2019-09-04T15:45:00Z</cp:lastPrinted>
  <dcterms:created xsi:type="dcterms:W3CDTF">2022-07-28T08:04:00Z</dcterms:created>
  <dcterms:modified xsi:type="dcterms:W3CDTF">2022-10-10T18:11:00Z</dcterms:modified>
</cp:coreProperties>
</file>