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52CF7">
        <w:rPr>
          <w:rFonts w:ascii="Avenir Next Demi Bold" w:hAnsi="Avenir Next Demi Bold" w:cs="Arial"/>
          <w:b/>
          <w:bCs/>
          <w:sz w:val="22"/>
          <w:szCs w:val="22"/>
          <w:lang w:val="en-GB" w:eastAsia="en-GB"/>
        </w:rPr>
        <w:t>[student</w:t>
      </w:r>
      <w:r w:rsidR="00A97725" w:rsidRPr="00052CF7">
        <w:rPr>
          <w:rFonts w:ascii="Avenir Next Demi Bold" w:hAnsi="Avenir Next Demi Bold" w:cs="Arial"/>
          <w:b/>
          <w:bCs/>
          <w:sz w:val="22"/>
          <w:szCs w:val="22"/>
          <w:lang w:val="en-GB" w:eastAsia="en-GB"/>
        </w:rPr>
        <w:t>ID</w:t>
      </w:r>
      <w:r w:rsidRPr="00052CF7">
        <w:rPr>
          <w:rFonts w:ascii="Avenir Next Demi Bold" w:hAnsi="Avenir Next Demi Bold" w:cs="Arial"/>
          <w:b/>
          <w:bCs/>
          <w:sz w:val="22"/>
          <w:szCs w:val="22"/>
          <w:lang w:val="en-GB" w:eastAsia="en-GB"/>
        </w:rPr>
        <w:t>.assessment1formative]</w:t>
      </w:r>
      <w:r w:rsidRPr="00052CF7">
        <w:rPr>
          <w:rFonts w:ascii="Avenir Next" w:hAnsi="Avenir Next" w:cs="Arial"/>
          <w:sz w:val="22"/>
          <w:szCs w:val="22"/>
          <w:lang w:val="en-GB" w:eastAsia="en-GB"/>
        </w:rPr>
        <w:t>. An example would be something along the</w:t>
      </w:r>
      <w:r w:rsidRPr="000E329C">
        <w:rPr>
          <w:rFonts w:ascii="Avenir Next" w:hAnsi="Avenir Next" w:cs="Arial"/>
          <w:sz w:val="22"/>
          <w:szCs w:val="22"/>
          <w:lang w:val="en-GB" w:eastAsia="en-GB"/>
        </w:rPr>
        <w:t xml:space="preserv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90349" w:rsidRDefault="00B736DF" w:rsidP="009E1027">
      <w:pPr>
        <w:pStyle w:val="ListParagraph"/>
        <w:numPr>
          <w:ilvl w:val="0"/>
          <w:numId w:val="12"/>
        </w:numPr>
        <w:ind w:left="426"/>
        <w:jc w:val="both"/>
        <w:rPr>
          <w:rFonts w:ascii="Avenir Next" w:hAnsi="Avenir Next" w:cs="Arial"/>
          <w:sz w:val="22"/>
          <w:szCs w:val="22"/>
          <w:highlight w:val="yellow"/>
          <w:lang w:val="en-GB"/>
        </w:rPr>
      </w:pPr>
      <w:r w:rsidRPr="00C9034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90349" w:rsidRDefault="00161F1B" w:rsidP="009E1027">
      <w:pPr>
        <w:pStyle w:val="ListParagraph"/>
        <w:numPr>
          <w:ilvl w:val="0"/>
          <w:numId w:val="13"/>
        </w:numPr>
        <w:ind w:left="426"/>
        <w:jc w:val="both"/>
        <w:rPr>
          <w:rFonts w:ascii="Avenir Next" w:hAnsi="Avenir Next" w:cs="Arial"/>
          <w:sz w:val="22"/>
          <w:szCs w:val="22"/>
          <w:highlight w:val="yellow"/>
          <w:lang w:val="en-GB"/>
        </w:rPr>
      </w:pPr>
      <w:r w:rsidRPr="00C90349">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F124C" w:rsidRDefault="009E2E27" w:rsidP="008031A7">
      <w:pPr>
        <w:pStyle w:val="ListParagraph"/>
        <w:numPr>
          <w:ilvl w:val="0"/>
          <w:numId w:val="14"/>
        </w:numPr>
        <w:ind w:left="426"/>
        <w:jc w:val="both"/>
        <w:rPr>
          <w:rFonts w:ascii="Avenir Next" w:hAnsi="Avenir Next" w:cs="Arial"/>
          <w:sz w:val="22"/>
          <w:szCs w:val="22"/>
          <w:highlight w:val="yellow"/>
          <w:lang w:val="en-GB"/>
        </w:rPr>
      </w:pPr>
      <w:r w:rsidRPr="00CF124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F124C" w:rsidRDefault="009E2E27" w:rsidP="008031A7">
      <w:pPr>
        <w:pStyle w:val="ListParagraph"/>
        <w:numPr>
          <w:ilvl w:val="0"/>
          <w:numId w:val="15"/>
        </w:numPr>
        <w:ind w:left="426"/>
        <w:jc w:val="both"/>
        <w:rPr>
          <w:rFonts w:ascii="Avenir Next" w:hAnsi="Avenir Next" w:cs="Arial"/>
          <w:sz w:val="22"/>
          <w:szCs w:val="22"/>
          <w:highlight w:val="yellow"/>
          <w:lang w:val="en-GB"/>
        </w:rPr>
      </w:pPr>
      <w:r w:rsidRPr="00CF124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A466C1" w:rsidRDefault="00A235B7" w:rsidP="006D01C2">
      <w:pPr>
        <w:pStyle w:val="ListParagraph"/>
        <w:numPr>
          <w:ilvl w:val="0"/>
          <w:numId w:val="16"/>
        </w:numPr>
        <w:ind w:left="426"/>
        <w:jc w:val="both"/>
        <w:rPr>
          <w:rFonts w:ascii="Avenir Next" w:hAnsi="Avenir Next" w:cs="Arial"/>
          <w:sz w:val="22"/>
          <w:szCs w:val="22"/>
          <w:highlight w:val="yellow"/>
          <w:lang w:val="en-GB"/>
        </w:rPr>
      </w:pPr>
      <w:r w:rsidRPr="00A466C1">
        <w:rPr>
          <w:rFonts w:ascii="Avenir Next" w:hAnsi="Avenir Next" w:cs="Arial"/>
          <w:sz w:val="22"/>
          <w:szCs w:val="22"/>
          <w:highlight w:val="yellow"/>
          <w:lang w:val="en-GB"/>
        </w:rPr>
        <w:t>The statement</w:t>
      </w:r>
      <w:r w:rsidR="0037465A" w:rsidRPr="00A466C1">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A466C1">
        <w:rPr>
          <w:rFonts w:ascii="Avenir Next" w:eastAsiaTheme="minorHAnsi" w:hAnsi="Avenir Next" w:cs="Arial"/>
          <w:sz w:val="22"/>
          <w:szCs w:val="22"/>
          <w:highlight w:val="yellow"/>
          <w:lang w:val="en-GB"/>
        </w:rPr>
        <w:t>Private International Law</w:t>
      </w:r>
      <w:r w:rsidR="00991428" w:rsidRPr="00A466C1">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123D74" w:rsidRDefault="005A0CCA" w:rsidP="006D01C2">
      <w:pPr>
        <w:pStyle w:val="ListParagraph"/>
        <w:numPr>
          <w:ilvl w:val="0"/>
          <w:numId w:val="18"/>
        </w:numPr>
        <w:ind w:left="426"/>
        <w:jc w:val="both"/>
        <w:rPr>
          <w:rFonts w:ascii="Avenir Next" w:hAnsi="Avenir Next" w:cs="Arial"/>
          <w:sz w:val="22"/>
          <w:szCs w:val="22"/>
          <w:lang w:val="en-GB"/>
        </w:rPr>
      </w:pPr>
      <w:r w:rsidRPr="00123D74">
        <w:rPr>
          <w:rFonts w:ascii="Avenir Next" w:hAnsi="Avenir Next" w:cs="Arial"/>
          <w:sz w:val="22"/>
          <w:szCs w:val="22"/>
          <w:lang w:val="en-GB"/>
        </w:rPr>
        <w:t>ALI</w:t>
      </w:r>
      <w:r w:rsidR="003E0B16" w:rsidRPr="00123D74">
        <w:rPr>
          <w:rFonts w:ascii="Avenir Next" w:hAnsi="Avenir Next" w:cs="Arial"/>
          <w:sz w:val="22"/>
          <w:szCs w:val="22"/>
          <w:lang w:val="en-GB"/>
        </w:rPr>
        <w:t xml:space="preserve"> </w:t>
      </w:r>
      <w:r w:rsidRPr="00123D74">
        <w:rPr>
          <w:rFonts w:ascii="Avenir Next" w:hAnsi="Avenir Next" w:cs="Arial"/>
          <w:sz w:val="22"/>
          <w:szCs w:val="22"/>
          <w:lang w:val="en-GB"/>
        </w:rPr>
        <w:t>/</w:t>
      </w:r>
      <w:r w:rsidR="003E0B16" w:rsidRPr="00123D74">
        <w:rPr>
          <w:rFonts w:ascii="Avenir Next" w:hAnsi="Avenir Next" w:cs="Arial"/>
          <w:sz w:val="22"/>
          <w:szCs w:val="22"/>
          <w:lang w:val="en-GB"/>
        </w:rPr>
        <w:t xml:space="preserve"> </w:t>
      </w:r>
      <w:r w:rsidRPr="00123D74">
        <w:rPr>
          <w:rFonts w:ascii="Avenir Next" w:hAnsi="Avenir Next" w:cs="Arial"/>
          <w:sz w:val="22"/>
          <w:szCs w:val="22"/>
          <w:lang w:val="en-GB"/>
        </w:rPr>
        <w:t>III Global Guidelines Applicable to Court-to-Court Communication in Cross-Border Cases (2012).</w:t>
      </w:r>
      <w:r w:rsidR="004D1A5A" w:rsidRPr="00123D74">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123D74"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123D74">
        <w:rPr>
          <w:rFonts w:ascii="Avenir Next" w:hAnsi="Avenir Next" w:cs="Arial"/>
          <w:sz w:val="22"/>
          <w:szCs w:val="22"/>
          <w:shd w:val="clear" w:color="auto" w:fill="FFFFFF"/>
          <w:lang w:val="en-GB"/>
        </w:rPr>
        <w:t>EU Cross-Border Insolvency Court-to-Court Communications Guidelines (201</w:t>
      </w:r>
      <w:r w:rsidR="00FE2A86" w:rsidRPr="00123D74">
        <w:rPr>
          <w:rFonts w:ascii="Avenir Next" w:hAnsi="Avenir Next" w:cs="Arial"/>
          <w:sz w:val="22"/>
          <w:szCs w:val="22"/>
          <w:shd w:val="clear" w:color="auto" w:fill="FFFFFF"/>
          <w:lang w:val="en-GB"/>
        </w:rPr>
        <w:t>4</w:t>
      </w:r>
      <w:r w:rsidRPr="00123D74">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123D74"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123D74">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123D74">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123D74" w:rsidRDefault="001A7E9A" w:rsidP="006D01C2">
      <w:pPr>
        <w:pStyle w:val="ListParagraph"/>
        <w:numPr>
          <w:ilvl w:val="0"/>
          <w:numId w:val="19"/>
        </w:numPr>
        <w:ind w:left="426"/>
        <w:jc w:val="both"/>
        <w:rPr>
          <w:rFonts w:ascii="Avenir Next" w:hAnsi="Avenir Next" w:cs="Arial"/>
          <w:sz w:val="22"/>
          <w:szCs w:val="22"/>
          <w:lang w:val="en-GB"/>
        </w:rPr>
      </w:pPr>
      <w:r w:rsidRPr="00123D74">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839F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839F6">
        <w:rPr>
          <w:rFonts w:ascii="Avenir Next" w:hAnsi="Avenir Next" w:cs="Arial"/>
          <w:sz w:val="22"/>
          <w:szCs w:val="22"/>
          <w:highlight w:val="yellow"/>
          <w:lang w:val="en-GB"/>
        </w:rPr>
        <w:t>Havana Convention on Private International Law (1928)</w:t>
      </w:r>
      <w:r w:rsidRPr="008839F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F85004">
        <w:rPr>
          <w:rFonts w:ascii="Avenir Next Demi Bold" w:hAnsi="Avenir Next Demi Bold" w:cs="Arial"/>
          <w:b/>
          <w:bCs/>
          <w:sz w:val="22"/>
          <w:szCs w:val="22"/>
          <w:lang w:val="en-GB"/>
        </w:rPr>
        <w:t>Question 1.</w:t>
      </w:r>
      <w:r w:rsidR="007074E9" w:rsidRPr="00F85004">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F85004" w:rsidRDefault="0082483F" w:rsidP="006D01C2">
      <w:pPr>
        <w:pStyle w:val="ListParagraph"/>
        <w:numPr>
          <w:ilvl w:val="0"/>
          <w:numId w:val="20"/>
        </w:numPr>
        <w:ind w:left="426"/>
        <w:jc w:val="both"/>
        <w:rPr>
          <w:rFonts w:ascii="Avenir Next" w:hAnsi="Avenir Next" w:cs="Arial"/>
          <w:sz w:val="22"/>
          <w:szCs w:val="22"/>
          <w:highlight w:val="yellow"/>
          <w:lang w:val="en-GB"/>
        </w:rPr>
      </w:pPr>
      <w:r w:rsidRPr="00F85004">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3DA241CC" w14:textId="7320A35E" w:rsidR="003A2F8D" w:rsidRPr="00F85004" w:rsidRDefault="0082483F" w:rsidP="00F85004">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w:t>
      </w:r>
      <w:r w:rsidRPr="007678A6">
        <w:rPr>
          <w:rFonts w:ascii="Avenir Next" w:hAnsi="Avenir Next" w:cs="Arial"/>
          <w:sz w:val="22"/>
          <w:szCs w:val="22"/>
          <w:lang w:val="en-GB"/>
        </w:rPr>
        <w:t xml:space="preserve">local Court.  The Debtor has moved its registration and head office to the local country from its </w:t>
      </w:r>
      <w:r w:rsidRPr="00827D56">
        <w:rPr>
          <w:rFonts w:ascii="Avenir Next" w:hAnsi="Avenir Next" w:cs="Arial"/>
          <w:sz w:val="22"/>
          <w:szCs w:val="22"/>
          <w:lang w:val="en-GB"/>
        </w:rPr>
        <w:t xml:space="preserve">original place of incorporation in a foreign country.  The Creditor is incorporated and has its head office in that foreign country.  The contract to supply, which was created by exchange of emails sent between the head </w:t>
      </w:r>
      <w:r w:rsidRPr="00827D56">
        <w:rPr>
          <w:rFonts w:ascii="Avenir Next" w:hAnsi="Avenir Next" w:cs="Arial"/>
          <w:sz w:val="22"/>
          <w:szCs w:val="22"/>
          <w:lang w:val="en-GB"/>
        </w:rPr>
        <w:lastRenderedPageBreak/>
        <w:t>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7678A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7678A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52B76620" w:rsidR="00DE03AF" w:rsidRPr="00922B1C" w:rsidRDefault="009B07AD" w:rsidP="00922B1C">
      <w:pPr>
        <w:jc w:val="both"/>
        <w:rPr>
          <w:rFonts w:ascii="Avenir Next" w:eastAsiaTheme="minorEastAsia" w:hAnsi="Avenir Next" w:cs="Arial"/>
          <w:sz w:val="22"/>
          <w:szCs w:val="22"/>
          <w:lang w:val="en-GB" w:eastAsia="zh-CN"/>
        </w:rPr>
      </w:pPr>
      <w:r w:rsidRPr="00827D56">
        <w:rPr>
          <w:rFonts w:ascii="Avenir Next" w:hAnsi="Avenir Next" w:cs="Arial"/>
          <w:color w:val="7B7B7B" w:themeColor="accent3" w:themeShade="BF"/>
          <w:sz w:val="22"/>
          <w:szCs w:val="22"/>
          <w:lang w:val="en-GB"/>
        </w:rPr>
        <w:t>[</w:t>
      </w:r>
      <w:r w:rsidR="007678A6" w:rsidRPr="00300799">
        <w:rPr>
          <w:rFonts w:ascii="Avenir Next" w:hAnsi="Avenir Next" w:cs="Arial"/>
          <w:color w:val="7B7B7B" w:themeColor="accent3" w:themeShade="BF"/>
          <w:sz w:val="22"/>
          <w:szCs w:val="22"/>
          <w:lang w:val="en-GB"/>
        </w:rPr>
        <w:t>As insolvency issues could transcend</w:t>
      </w:r>
      <w:r w:rsidR="00922B1C" w:rsidRPr="00300799">
        <w:rPr>
          <w:rFonts w:ascii="Avenir Next" w:hAnsi="Avenir Next" w:cs="Arial"/>
          <w:color w:val="7B7B7B" w:themeColor="accent3" w:themeShade="BF"/>
          <w:sz w:val="22"/>
          <w:szCs w:val="22"/>
          <w:lang w:val="en-GB"/>
        </w:rPr>
        <w:t xml:space="preserve"> a single jurisdiction, the international insolvency law is a set of rules concerning substantive and procedural insolvency issues, which aims to harmonise differences, enhance </w:t>
      </w:r>
      <w:proofErr w:type="gramStart"/>
      <w:r w:rsidR="00922B1C" w:rsidRPr="00300799">
        <w:rPr>
          <w:rFonts w:ascii="Avenir Next" w:hAnsi="Avenir Next" w:cs="Arial"/>
          <w:color w:val="7B7B7B" w:themeColor="accent3" w:themeShade="BF"/>
          <w:sz w:val="22"/>
          <w:szCs w:val="22"/>
          <w:lang w:val="en-GB"/>
        </w:rPr>
        <w:t>cooperation</w:t>
      </w:r>
      <w:proofErr w:type="gramEnd"/>
      <w:r w:rsidR="00922B1C" w:rsidRPr="00300799">
        <w:rPr>
          <w:rFonts w:ascii="Avenir Next" w:hAnsi="Avenir Next" w:cs="Arial"/>
          <w:color w:val="7B7B7B" w:themeColor="accent3" w:themeShade="BF"/>
          <w:sz w:val="22"/>
          <w:szCs w:val="22"/>
          <w:lang w:val="en-GB"/>
        </w:rPr>
        <w:t xml:space="preserve"> and increase predictability of the applications of insolvency laws by various jurisdictions in concurrent insolvency proceedings.</w:t>
      </w:r>
      <w:r w:rsidRPr="00827D56">
        <w:rPr>
          <w:rFonts w:ascii="Avenir Next" w:hAnsi="Avenir Next" w:cs="Arial"/>
          <w:color w:val="7B7B7B" w:themeColor="accent3" w:themeShade="BF"/>
          <w:sz w:val="22"/>
          <w:szCs w:val="22"/>
          <w:lang w:val="en-GB"/>
        </w:rPr>
        <w:t>]</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w:t>
      </w:r>
      <w:bookmarkStart w:id="0" w:name="_Hlk116208358"/>
      <w:r w:rsidRPr="00827D56">
        <w:rPr>
          <w:rFonts w:ascii="Avenir Next" w:hAnsi="Avenir Next" w:cs="Arial"/>
          <w:sz w:val="22"/>
          <w:szCs w:val="22"/>
          <w:lang w:val="en-GB"/>
        </w:rPr>
        <w:t xml:space="preserve"> territoriality</w:t>
      </w:r>
      <w:bookmarkEnd w:id="0"/>
      <w:r w:rsidRPr="00827D56">
        <w:rPr>
          <w:rFonts w:ascii="Avenir Next" w:hAnsi="Avenir Next" w:cs="Arial"/>
          <w:sz w:val="22"/>
          <w:szCs w:val="22"/>
          <w:lang w:val="en-GB"/>
        </w:rPr>
        <w:t xml:space="preserve">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5905CAB" w14:textId="2E58A685" w:rsidR="00300799" w:rsidRDefault="009B07AD" w:rsidP="00D45AC0">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922B1C">
        <w:rPr>
          <w:rFonts w:ascii="Avenir Next" w:hAnsi="Avenir Next" w:cs="Arial"/>
          <w:color w:val="7B7B7B" w:themeColor="accent3" w:themeShade="BF"/>
          <w:sz w:val="22"/>
          <w:szCs w:val="22"/>
          <w:lang w:val="en-GB"/>
        </w:rPr>
        <w:t>Universal</w:t>
      </w:r>
      <w:r w:rsidR="00922B1C" w:rsidRPr="00C239CB">
        <w:rPr>
          <w:rFonts w:ascii="Avenir Next" w:hAnsi="Avenir Next" w:cs="Arial" w:hint="eastAsia"/>
          <w:color w:val="7B7B7B" w:themeColor="accent3" w:themeShade="BF"/>
          <w:sz w:val="22"/>
          <w:szCs w:val="22"/>
          <w:lang w:val="en-GB"/>
        </w:rPr>
        <w:t>ity</w:t>
      </w:r>
      <w:r w:rsidR="00922B1C">
        <w:rPr>
          <w:rFonts w:ascii="Avenir Next" w:hAnsi="Avenir Next" w:cs="Arial"/>
          <w:color w:val="7B7B7B" w:themeColor="accent3" w:themeShade="BF"/>
          <w:sz w:val="22"/>
          <w:szCs w:val="22"/>
          <w:lang w:val="en-GB"/>
        </w:rPr>
        <w:t xml:space="preserve"> (Universalism)</w:t>
      </w:r>
      <w:r w:rsidR="00C733A9">
        <w:rPr>
          <w:rFonts w:ascii="Avenir Next" w:hAnsi="Avenir Next" w:cs="Arial"/>
          <w:color w:val="7B7B7B" w:themeColor="accent3" w:themeShade="BF"/>
          <w:sz w:val="22"/>
          <w:szCs w:val="22"/>
          <w:lang w:val="en-GB"/>
        </w:rPr>
        <w:t xml:space="preserve"> allows </w:t>
      </w:r>
      <w:r w:rsidR="00D45AC0">
        <w:rPr>
          <w:rFonts w:ascii="Avenir Next" w:hAnsi="Avenir Next" w:cs="Arial"/>
          <w:color w:val="7B7B7B" w:themeColor="accent3" w:themeShade="BF"/>
          <w:sz w:val="22"/>
          <w:szCs w:val="22"/>
          <w:lang w:val="en-GB"/>
        </w:rPr>
        <w:t xml:space="preserve">only one insolvency proceeding, and it </w:t>
      </w:r>
      <w:r w:rsidR="00300799">
        <w:rPr>
          <w:rFonts w:ascii="Avenir Next" w:hAnsi="Avenir Next" w:cs="Arial"/>
          <w:color w:val="7B7B7B" w:themeColor="accent3" w:themeShade="BF"/>
          <w:sz w:val="22"/>
          <w:szCs w:val="22"/>
          <w:lang w:val="en-GB"/>
        </w:rPr>
        <w:t>acknowledges that the</w:t>
      </w:r>
      <w:r w:rsidR="00D45AC0">
        <w:rPr>
          <w:rFonts w:ascii="Avenir Next" w:hAnsi="Avenir Next" w:cs="Arial"/>
          <w:color w:val="7B7B7B" w:themeColor="accent3" w:themeShade="BF"/>
          <w:sz w:val="22"/>
          <w:szCs w:val="22"/>
          <w:lang w:val="en-GB"/>
        </w:rPr>
        <w:t xml:space="preserve"> insolvency law </w:t>
      </w:r>
      <w:r w:rsidR="00300799">
        <w:rPr>
          <w:rFonts w:ascii="Avenir Next" w:hAnsi="Avenir Next" w:cs="Arial"/>
          <w:color w:val="7B7B7B" w:themeColor="accent3" w:themeShade="BF"/>
          <w:sz w:val="22"/>
          <w:szCs w:val="22"/>
          <w:lang w:val="en-GB"/>
        </w:rPr>
        <w:t>of one certain state shall</w:t>
      </w:r>
      <w:r w:rsidR="00D45AC0">
        <w:rPr>
          <w:rFonts w:ascii="Avenir Next" w:hAnsi="Avenir Next" w:cs="Arial"/>
          <w:color w:val="7B7B7B" w:themeColor="accent3" w:themeShade="BF"/>
          <w:sz w:val="22"/>
          <w:szCs w:val="22"/>
          <w:lang w:val="en-GB"/>
        </w:rPr>
        <w:t xml:space="preserve"> extend jurisdiction </w:t>
      </w:r>
      <w:r w:rsidR="00C239CB">
        <w:rPr>
          <w:rFonts w:ascii="Avenir Next" w:hAnsi="Avenir Next" w:cs="Arial"/>
          <w:color w:val="7B7B7B" w:themeColor="accent3" w:themeShade="BF"/>
          <w:sz w:val="22"/>
          <w:szCs w:val="22"/>
          <w:lang w:val="en-GB"/>
        </w:rPr>
        <w:t xml:space="preserve">beyond </w:t>
      </w:r>
      <w:r w:rsidR="00300799">
        <w:rPr>
          <w:rFonts w:ascii="Avenir Next" w:hAnsi="Avenir Next" w:cs="Arial"/>
          <w:color w:val="7B7B7B" w:themeColor="accent3" w:themeShade="BF"/>
          <w:sz w:val="22"/>
          <w:szCs w:val="22"/>
          <w:lang w:val="en-GB"/>
        </w:rPr>
        <w:t xml:space="preserve">its </w:t>
      </w:r>
      <w:r w:rsidR="00D45AC0" w:rsidRPr="00D45AC0">
        <w:rPr>
          <w:rFonts w:ascii="Avenir Next" w:hAnsi="Avenir Next" w:cs="Arial"/>
          <w:color w:val="7B7B7B" w:themeColor="accent3" w:themeShade="BF"/>
          <w:sz w:val="22"/>
          <w:szCs w:val="22"/>
          <w:lang w:val="en-GB"/>
        </w:rPr>
        <w:t>territory</w:t>
      </w:r>
      <w:r w:rsidR="00D45AC0">
        <w:rPr>
          <w:rFonts w:ascii="Avenir Next" w:hAnsi="Avenir Next" w:cs="Arial"/>
          <w:color w:val="7B7B7B" w:themeColor="accent3" w:themeShade="BF"/>
          <w:sz w:val="22"/>
          <w:szCs w:val="22"/>
          <w:lang w:val="en-GB"/>
        </w:rPr>
        <w:t>.</w:t>
      </w:r>
    </w:p>
    <w:p w14:paraId="1AE2BA69" w14:textId="3D1FD9A7" w:rsidR="00300799" w:rsidRDefault="00300799" w:rsidP="00D45A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such </w:t>
      </w:r>
      <w:r w:rsidR="00C239CB">
        <w:rPr>
          <w:rFonts w:ascii="Avenir Next" w:hAnsi="Avenir Next" w:cs="Arial"/>
          <w:color w:val="7B7B7B" w:themeColor="accent3" w:themeShade="BF"/>
          <w:sz w:val="22"/>
          <w:szCs w:val="22"/>
          <w:lang w:val="en-GB"/>
        </w:rPr>
        <w:t>concept</w:t>
      </w:r>
      <w:r>
        <w:rPr>
          <w:rFonts w:ascii="Avenir Next" w:hAnsi="Avenir Next" w:cs="Arial"/>
          <w:color w:val="7B7B7B" w:themeColor="accent3" w:themeShade="BF"/>
          <w:sz w:val="22"/>
          <w:szCs w:val="22"/>
          <w:lang w:val="en-GB"/>
        </w:rPr>
        <w:t xml:space="preserve"> is extremely difficult to achieve</w:t>
      </w:r>
      <w:r w:rsidR="00C239CB">
        <w:rPr>
          <w:rFonts w:ascii="Avenir Next" w:hAnsi="Avenir Next" w:cs="Arial"/>
          <w:color w:val="7B7B7B" w:themeColor="accent3" w:themeShade="BF"/>
          <w:sz w:val="22"/>
          <w:szCs w:val="22"/>
          <w:lang w:val="en-GB"/>
        </w:rPr>
        <w:t xml:space="preserve"> in practice</w:t>
      </w:r>
      <w:r>
        <w:rPr>
          <w:rFonts w:ascii="Avenir Next" w:hAnsi="Avenir Next" w:cs="Arial"/>
          <w:color w:val="7B7B7B" w:themeColor="accent3" w:themeShade="BF"/>
          <w:sz w:val="22"/>
          <w:szCs w:val="22"/>
          <w:lang w:val="en-GB"/>
        </w:rPr>
        <w:t xml:space="preserve">, an alternative concept is developed,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modified universalism. Modified universalism allows opening of a main proceeding in one state as well as secondary proceedings in other states.</w:t>
      </w:r>
    </w:p>
    <w:p w14:paraId="039E27B5" w14:textId="41C2BEEA" w:rsidR="00C82D87" w:rsidRPr="00C239CB" w:rsidRDefault="00C239CB" w:rsidP="00C239CB">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color w:val="7B7B7B" w:themeColor="accent3" w:themeShade="BF"/>
          <w:sz w:val="22"/>
          <w:szCs w:val="22"/>
          <w:lang w:val="en-GB" w:eastAsia="zh-CN"/>
        </w:rPr>
        <w:t>T</w:t>
      </w:r>
      <w:r w:rsidRPr="00C239CB">
        <w:rPr>
          <w:rFonts w:ascii="Avenir Next" w:eastAsiaTheme="minorEastAsia" w:hAnsi="Avenir Next" w:cs="Arial"/>
          <w:color w:val="7B7B7B" w:themeColor="accent3" w:themeShade="BF"/>
          <w:sz w:val="22"/>
          <w:szCs w:val="22"/>
          <w:lang w:val="en-GB" w:eastAsia="zh-CN"/>
        </w:rPr>
        <w:t>erritoriality</w:t>
      </w:r>
      <w:r w:rsidRPr="00C239CB">
        <w:rPr>
          <w:rFonts w:ascii="Avenir Next" w:eastAsiaTheme="minorEastAsia" w:hAnsi="Avenir Next" w:cs="Arial" w:hint="eastAsia"/>
          <w:color w:val="7B7B7B" w:themeColor="accent3" w:themeShade="BF"/>
          <w:sz w:val="22"/>
          <w:szCs w:val="22"/>
          <w:lang w:val="en-GB" w:eastAsia="zh-CN"/>
        </w:rPr>
        <w:t xml:space="preserve"> </w:t>
      </w:r>
      <w:r>
        <w:rPr>
          <w:rFonts w:ascii="Avenir Next" w:eastAsiaTheme="minorEastAsia" w:hAnsi="Avenir Next" w:cs="Arial"/>
          <w:color w:val="7B7B7B" w:themeColor="accent3" w:themeShade="BF"/>
          <w:sz w:val="22"/>
          <w:szCs w:val="22"/>
          <w:lang w:val="en-GB" w:eastAsia="zh-CN"/>
        </w:rPr>
        <w:t>(</w:t>
      </w:r>
      <w:r w:rsidR="00300799">
        <w:rPr>
          <w:rFonts w:ascii="Avenir Next" w:eastAsiaTheme="minorEastAsia" w:hAnsi="Avenir Next" w:cs="Arial" w:hint="eastAsia"/>
          <w:color w:val="7B7B7B" w:themeColor="accent3" w:themeShade="BF"/>
          <w:sz w:val="22"/>
          <w:szCs w:val="22"/>
          <w:lang w:val="en-GB" w:eastAsia="zh-CN"/>
        </w:rPr>
        <w:t>T</w:t>
      </w:r>
      <w:r w:rsidR="00300799">
        <w:rPr>
          <w:rFonts w:ascii="Avenir Next" w:eastAsiaTheme="minorEastAsia" w:hAnsi="Avenir Next" w:cs="Arial"/>
          <w:color w:val="7B7B7B" w:themeColor="accent3" w:themeShade="BF"/>
          <w:sz w:val="22"/>
          <w:szCs w:val="22"/>
          <w:lang w:val="en-GB" w:eastAsia="zh-CN"/>
        </w:rPr>
        <w:t>erritorialism</w:t>
      </w:r>
      <w:r>
        <w:rPr>
          <w:rFonts w:ascii="Avenir Next" w:eastAsiaTheme="minorEastAsia" w:hAnsi="Avenir Next" w:cs="Arial"/>
          <w:color w:val="7B7B7B" w:themeColor="accent3" w:themeShade="BF"/>
          <w:sz w:val="22"/>
          <w:szCs w:val="22"/>
          <w:lang w:val="en-GB" w:eastAsia="zh-CN"/>
        </w:rPr>
        <w:t>)</w:t>
      </w:r>
      <w:r w:rsidR="00300799">
        <w:rPr>
          <w:rFonts w:ascii="Avenir Next" w:eastAsiaTheme="minorEastAsia" w:hAnsi="Avenir Next" w:cs="Arial"/>
          <w:color w:val="7B7B7B" w:themeColor="accent3" w:themeShade="BF"/>
          <w:sz w:val="22"/>
          <w:szCs w:val="22"/>
          <w:lang w:val="en-GB" w:eastAsia="zh-CN"/>
        </w:rPr>
        <w:t xml:space="preserve"> allows plurality of insolvency proceedings, and it acknowledges that insolvency proceedings may be opened in every jurisdiction wh</w:t>
      </w:r>
      <w:r>
        <w:rPr>
          <w:rFonts w:ascii="Avenir Next" w:eastAsiaTheme="minorEastAsia" w:hAnsi="Avenir Next" w:cs="Arial"/>
          <w:color w:val="7B7B7B" w:themeColor="accent3" w:themeShade="BF"/>
          <w:sz w:val="22"/>
          <w:szCs w:val="22"/>
          <w:lang w:val="en-GB" w:eastAsia="zh-CN"/>
        </w:rPr>
        <w:t xml:space="preserve">ere the debtor holds </w:t>
      </w:r>
      <w:proofErr w:type="gramStart"/>
      <w:r>
        <w:rPr>
          <w:rFonts w:ascii="Avenir Next" w:eastAsiaTheme="minorEastAsia" w:hAnsi="Avenir Next" w:cs="Arial"/>
          <w:color w:val="7B7B7B" w:themeColor="accent3" w:themeShade="BF"/>
          <w:sz w:val="22"/>
          <w:szCs w:val="22"/>
          <w:lang w:val="en-GB" w:eastAsia="zh-CN"/>
        </w:rPr>
        <w:t>assets</w:t>
      </w:r>
      <w:proofErr w:type="gramEnd"/>
      <w:r>
        <w:rPr>
          <w:rFonts w:ascii="Avenir Next" w:eastAsiaTheme="minorEastAsia" w:hAnsi="Avenir Next" w:cs="Arial"/>
          <w:color w:val="7B7B7B" w:themeColor="accent3" w:themeShade="BF"/>
          <w:sz w:val="22"/>
          <w:szCs w:val="22"/>
          <w:lang w:val="en-GB" w:eastAsia="zh-CN"/>
        </w:rPr>
        <w:t xml:space="preserve"> and such jurisdiction should be territorially limited.</w:t>
      </w:r>
      <w:r w:rsidR="00D45AC0">
        <w:rPr>
          <w:rFonts w:ascii="Avenir Next" w:hAnsi="Avenir Next" w:cs="Arial"/>
          <w:color w:val="7B7B7B" w:themeColor="accent3" w:themeShade="BF"/>
          <w:sz w:val="22"/>
          <w:szCs w:val="22"/>
          <w:lang w:val="en-GB"/>
        </w:rPr>
        <w:t>]</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78DC7D7" w14:textId="24143471" w:rsidR="00671AEE" w:rsidRDefault="00C72848" w:rsidP="00C053F7">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671AEE">
        <w:rPr>
          <w:rFonts w:ascii="Avenir Next" w:hAnsi="Avenir Next" w:cs="Arial"/>
          <w:color w:val="7B7B7B" w:themeColor="accent3" w:themeShade="BF"/>
          <w:sz w:val="22"/>
          <w:szCs w:val="22"/>
          <w:lang w:val="en-GB"/>
        </w:rPr>
        <w:t xml:space="preserve">The Gulf Cooperation Council countries have been working closely with the World Bank </w:t>
      </w:r>
    </w:p>
    <w:p w14:paraId="362C961D" w14:textId="696595F7" w:rsidR="00671AEE" w:rsidRPr="00671AEE" w:rsidRDefault="00671AEE" w:rsidP="00671AEE">
      <w:pPr>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lastRenderedPageBreak/>
        <w:t>A</w:t>
      </w:r>
      <w:r>
        <w:rPr>
          <w:rFonts w:ascii="Avenir Next" w:eastAsiaTheme="minorEastAsia" w:hAnsi="Avenir Next" w:cs="Arial"/>
          <w:color w:val="7B7B7B" w:themeColor="accent3" w:themeShade="BF"/>
          <w:sz w:val="22"/>
          <w:szCs w:val="22"/>
          <w:lang w:val="en-GB" w:eastAsia="zh-CN"/>
        </w:rPr>
        <w:t xml:space="preserve"> joint </w:t>
      </w:r>
      <w:r w:rsidRPr="00671AEE">
        <w:rPr>
          <w:rFonts w:ascii="Avenir Next" w:hAnsi="Avenir Next" w:cs="Arial"/>
          <w:color w:val="7B7B7B" w:themeColor="accent3" w:themeShade="BF"/>
          <w:sz w:val="22"/>
          <w:szCs w:val="22"/>
          <w:lang w:val="en-GB"/>
        </w:rPr>
        <w:t>initiative</w:t>
      </w:r>
      <w:r>
        <w:rPr>
          <w:rFonts w:ascii="Avenir Next" w:eastAsiaTheme="minorEastAsia" w:hAnsi="Avenir Next" w:cs="Arial"/>
          <w:color w:val="7B7B7B" w:themeColor="accent3" w:themeShade="BF"/>
          <w:sz w:val="22"/>
          <w:szCs w:val="22"/>
          <w:lang w:val="en-GB" w:eastAsia="zh-CN"/>
        </w:rPr>
        <w:t xml:space="preserve"> was launched for comparative survey of insolvency systems in Middle East and North Africa based on the World Bank’s Principles. </w:t>
      </w:r>
    </w:p>
    <w:p w14:paraId="111D2CF6" w14:textId="7C23C6E0" w:rsidR="00671AEE" w:rsidRPr="00671AEE" w:rsidRDefault="00671AEE" w:rsidP="00C053F7">
      <w:pPr>
        <w:ind w:left="720" w:hanging="720"/>
        <w:jc w:val="both"/>
        <w:rPr>
          <w:rFonts w:ascii="Avenir Next" w:eastAsiaTheme="minorEastAsia" w:hAnsi="Avenir Next" w:cs="Arial"/>
          <w:color w:val="7B7B7B" w:themeColor="accent3" w:themeShade="BF"/>
          <w:sz w:val="22"/>
          <w:szCs w:val="22"/>
          <w:lang w:val="en-GB" w:eastAsia="zh-CN"/>
        </w:rPr>
      </w:pPr>
      <w:r w:rsidRPr="00671AEE">
        <w:rPr>
          <w:rFonts w:ascii="Avenir Next" w:eastAsiaTheme="minorEastAsia" w:hAnsi="Avenir Next" w:cs="Arial"/>
          <w:color w:val="7B7B7B" w:themeColor="accent3" w:themeShade="BF"/>
          <w:sz w:val="22"/>
          <w:szCs w:val="22"/>
          <w:lang w:val="en-GB" w:eastAsia="zh-CN"/>
        </w:rPr>
        <w:t>United Arab Emirates</w:t>
      </w:r>
      <w:r>
        <w:rPr>
          <w:rFonts w:ascii="Avenir Next" w:eastAsiaTheme="minorEastAsia" w:hAnsi="Avenir Next" w:cs="Arial"/>
          <w:color w:val="7B7B7B" w:themeColor="accent3" w:themeShade="BF"/>
          <w:sz w:val="22"/>
          <w:szCs w:val="22"/>
          <w:lang w:val="en-GB" w:eastAsia="zh-CN"/>
        </w:rPr>
        <w:t xml:space="preserve">, Saudi Arabia and Dubai have recently reformed their domestic insolvency laws. </w:t>
      </w:r>
    </w:p>
    <w:p w14:paraId="78DB9FD8" w14:textId="3E9BB67A" w:rsidR="00C72848" w:rsidRPr="00827D56" w:rsidRDefault="00671AEE" w:rsidP="00671AEE">
      <w:pPr>
        <w:rPr>
          <w:rFonts w:ascii="Avenir Next" w:hAnsi="Avenir Next" w:cs="Arial"/>
          <w:sz w:val="22"/>
          <w:szCs w:val="22"/>
          <w:lang w:val="en-GB"/>
        </w:rPr>
      </w:pPr>
      <w:r>
        <w:rPr>
          <w:rFonts w:ascii="Avenir Next" w:hAnsi="Avenir Next" w:cs="Arial"/>
          <w:color w:val="7B7B7B" w:themeColor="accent3" w:themeShade="BF"/>
          <w:sz w:val="22"/>
          <w:szCs w:val="22"/>
          <w:lang w:val="en-GB"/>
        </w:rPr>
        <w:t>Bahrain and Dubai have adopted the Model Law on Cross- Border Insolvency respectively in 2018 and 2019.</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CA11CAB" w14:textId="21E94642" w:rsidR="00F6281C"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A9095B">
        <w:rPr>
          <w:rFonts w:ascii="Avenir Next" w:hAnsi="Avenir Next" w:cs="Arial"/>
          <w:color w:val="7B7B7B" w:themeColor="accent3" w:themeShade="BF"/>
          <w:sz w:val="22"/>
          <w:szCs w:val="22"/>
          <w:lang w:val="en-GB"/>
        </w:rPr>
        <w:t>The insolvency for individuals</w:t>
      </w:r>
      <w:r w:rsidR="00F6281C">
        <w:rPr>
          <w:rFonts w:ascii="Avenir Next" w:hAnsi="Avenir Next" w:cs="Arial"/>
          <w:color w:val="7B7B7B" w:themeColor="accent3" w:themeShade="BF"/>
          <w:sz w:val="22"/>
          <w:szCs w:val="22"/>
          <w:lang w:val="en-GB"/>
        </w:rPr>
        <w:t xml:space="preserve"> aims for rehabilitation of a natural person, and thus it inevitably </w:t>
      </w:r>
      <w:r w:rsidR="00A9095B">
        <w:rPr>
          <w:rFonts w:ascii="Avenir Next" w:hAnsi="Avenir Next" w:cs="Arial"/>
          <w:color w:val="7B7B7B" w:themeColor="accent3" w:themeShade="BF"/>
          <w:sz w:val="22"/>
          <w:szCs w:val="22"/>
          <w:lang w:val="en-GB"/>
        </w:rPr>
        <w:t>involve</w:t>
      </w:r>
      <w:r w:rsidR="00F6281C">
        <w:rPr>
          <w:rFonts w:ascii="Avenir Next" w:hAnsi="Avenir Next" w:cs="Arial"/>
          <w:color w:val="7B7B7B" w:themeColor="accent3" w:themeShade="BF"/>
          <w:sz w:val="22"/>
          <w:szCs w:val="22"/>
          <w:lang w:val="en-GB"/>
        </w:rPr>
        <w:t>s</w:t>
      </w:r>
      <w:r w:rsidR="00A9095B">
        <w:rPr>
          <w:rFonts w:ascii="Avenir Next" w:hAnsi="Avenir Next" w:cs="Arial"/>
          <w:color w:val="7B7B7B" w:themeColor="accent3" w:themeShade="BF"/>
          <w:sz w:val="22"/>
          <w:szCs w:val="22"/>
          <w:lang w:val="en-GB"/>
        </w:rPr>
        <w:t xml:space="preserve"> discharge of debt</w:t>
      </w:r>
      <w:r w:rsidR="00F6281C">
        <w:rPr>
          <w:rFonts w:ascii="Avenir Next" w:hAnsi="Avenir Next" w:cs="Arial"/>
          <w:color w:val="7B7B7B" w:themeColor="accent3" w:themeShade="BF"/>
          <w:sz w:val="22"/>
          <w:szCs w:val="22"/>
          <w:lang w:val="en-GB"/>
        </w:rPr>
        <w:t>, while the insolvency of corporations only has this arrangement when it comes to corporate rescue (not in liquidation).</w:t>
      </w:r>
    </w:p>
    <w:p w14:paraId="46896840" w14:textId="549441C9" w:rsidR="009A3E8C" w:rsidRPr="009A3E8C" w:rsidRDefault="009A3E8C" w:rsidP="00C053F7">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t>T</w:t>
      </w:r>
      <w:r>
        <w:rPr>
          <w:rFonts w:ascii="Avenir Next" w:eastAsiaTheme="minorEastAsia" w:hAnsi="Avenir Next" w:cs="Arial"/>
          <w:color w:val="7B7B7B" w:themeColor="accent3" w:themeShade="BF"/>
          <w:sz w:val="22"/>
          <w:szCs w:val="22"/>
          <w:lang w:val="en-GB" w:eastAsia="zh-CN"/>
        </w:rPr>
        <w:t xml:space="preserve">he insolvency for individuals aims </w:t>
      </w:r>
      <w:r w:rsidR="00BA5AEE">
        <w:rPr>
          <w:rFonts w:ascii="Avenir Next" w:eastAsiaTheme="minorEastAsia" w:hAnsi="Avenir Next" w:cs="Arial"/>
          <w:color w:val="7B7B7B" w:themeColor="accent3" w:themeShade="BF"/>
          <w:sz w:val="22"/>
          <w:szCs w:val="22"/>
          <w:lang w:val="en-GB" w:eastAsia="zh-CN"/>
        </w:rPr>
        <w:t>to</w:t>
      </w:r>
      <w:r>
        <w:rPr>
          <w:rFonts w:ascii="Avenir Next" w:eastAsiaTheme="minorEastAsia" w:hAnsi="Avenir Next" w:cs="Arial"/>
          <w:color w:val="7B7B7B" w:themeColor="accent3" w:themeShade="BF"/>
          <w:sz w:val="22"/>
          <w:szCs w:val="22"/>
          <w:lang w:val="en-GB" w:eastAsia="zh-CN"/>
        </w:rPr>
        <w:t xml:space="preserve"> </w:t>
      </w:r>
      <w:r w:rsidR="00BA5AEE">
        <w:rPr>
          <w:rFonts w:ascii="Avenir Next" w:eastAsiaTheme="minorEastAsia" w:hAnsi="Avenir Next" w:cs="Arial"/>
          <w:color w:val="7B7B7B" w:themeColor="accent3" w:themeShade="BF"/>
          <w:sz w:val="22"/>
          <w:szCs w:val="22"/>
          <w:lang w:val="en-GB" w:eastAsia="zh-CN"/>
        </w:rPr>
        <w:t xml:space="preserve">reduce the indebtedness of an honest but unfortunate debtor, while in the case of insolvency of corporation, management who abused rights or committed negligence causing or further deteriorating the insolvency state will be held liable. </w:t>
      </w:r>
    </w:p>
    <w:p w14:paraId="35E6153A" w14:textId="2530CA2D" w:rsidR="009A3E8C" w:rsidRPr="009A3E8C" w:rsidRDefault="009A3E8C" w:rsidP="00C053F7">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t>T</w:t>
      </w:r>
      <w:r>
        <w:rPr>
          <w:rFonts w:ascii="Avenir Next" w:eastAsiaTheme="minorEastAsia" w:hAnsi="Avenir Next" w:cs="Arial"/>
          <w:color w:val="7B7B7B" w:themeColor="accent3" w:themeShade="BF"/>
          <w:sz w:val="22"/>
          <w:szCs w:val="22"/>
          <w:lang w:val="en-GB" w:eastAsia="zh-CN"/>
        </w:rPr>
        <w:t xml:space="preserve">he insolvency for individual has the notion of exempt or excluded assets so that the debtor may have sufficient resource to sustain him or herself. </w:t>
      </w:r>
    </w:p>
    <w:p w14:paraId="3BD706F9" w14:textId="7BF5DD42" w:rsidR="00F6281C" w:rsidRPr="00F6281C" w:rsidRDefault="00F6281C" w:rsidP="00C053F7">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t>The</w:t>
      </w:r>
      <w:r>
        <w:rPr>
          <w:rFonts w:ascii="Avenir Next" w:eastAsiaTheme="minorEastAsia" w:hAnsi="Avenir Next" w:cs="Arial"/>
          <w:color w:val="7B7B7B" w:themeColor="accent3" w:themeShade="BF"/>
          <w:sz w:val="22"/>
          <w:szCs w:val="22"/>
          <w:lang w:val="en-GB" w:eastAsia="zh-CN"/>
        </w:rPr>
        <w:t xml:space="preserve"> insolvency for individuals </w:t>
      </w:r>
      <w:r w:rsidR="00DC1AAE">
        <w:rPr>
          <w:rFonts w:ascii="Avenir Next" w:eastAsiaTheme="minorEastAsia" w:hAnsi="Avenir Next" w:cs="Arial"/>
          <w:color w:val="7B7B7B" w:themeColor="accent3" w:themeShade="BF"/>
          <w:sz w:val="22"/>
          <w:szCs w:val="22"/>
          <w:lang w:val="en-GB" w:eastAsia="zh-CN"/>
        </w:rPr>
        <w:t>normally requires a statutory repayment plan within a statutory proceeding, while the insolvency for corporations ha</w:t>
      </w:r>
      <w:r w:rsidR="00BA5AEE">
        <w:rPr>
          <w:rFonts w:ascii="Avenir Next" w:eastAsiaTheme="minorEastAsia" w:hAnsi="Avenir Next" w:cs="Arial"/>
          <w:color w:val="7B7B7B" w:themeColor="accent3" w:themeShade="BF"/>
          <w:sz w:val="22"/>
          <w:szCs w:val="22"/>
          <w:lang w:val="en-GB" w:eastAsia="zh-CN"/>
        </w:rPr>
        <w:t>s</w:t>
      </w:r>
      <w:r w:rsidR="00DC1AAE">
        <w:rPr>
          <w:rFonts w:ascii="Avenir Next" w:eastAsiaTheme="minorEastAsia" w:hAnsi="Avenir Next" w:cs="Arial"/>
          <w:color w:val="7B7B7B" w:themeColor="accent3" w:themeShade="BF"/>
          <w:sz w:val="22"/>
          <w:szCs w:val="22"/>
          <w:lang w:val="en-GB" w:eastAsia="zh-CN"/>
        </w:rPr>
        <w:t xml:space="preserve"> more flexibility in this regard, </w:t>
      </w:r>
      <w:r w:rsidR="00C9767E">
        <w:rPr>
          <w:rFonts w:ascii="Avenir Next" w:eastAsiaTheme="minorEastAsia" w:hAnsi="Avenir Next" w:cs="Arial"/>
          <w:color w:val="7B7B7B" w:themeColor="accent3" w:themeShade="BF"/>
          <w:sz w:val="22"/>
          <w:szCs w:val="22"/>
          <w:lang w:val="en-GB" w:eastAsia="zh-CN"/>
        </w:rPr>
        <w:t>i.e.</w:t>
      </w:r>
      <w:r w:rsidR="00B71F21">
        <w:rPr>
          <w:rFonts w:ascii="Avenir Next" w:eastAsiaTheme="minorEastAsia" w:hAnsi="Avenir Next" w:cs="Arial"/>
          <w:color w:val="7B7B7B" w:themeColor="accent3" w:themeShade="BF"/>
          <w:sz w:val="22"/>
          <w:szCs w:val="22"/>
          <w:lang w:val="en-GB" w:eastAsia="zh-CN"/>
        </w:rPr>
        <w:t>,</w:t>
      </w:r>
      <w:r w:rsidR="00C9767E">
        <w:rPr>
          <w:rFonts w:ascii="Avenir Next" w:eastAsiaTheme="minorEastAsia" w:hAnsi="Avenir Next" w:cs="Arial"/>
          <w:color w:val="7B7B7B" w:themeColor="accent3" w:themeShade="BF"/>
          <w:sz w:val="22"/>
          <w:szCs w:val="22"/>
          <w:lang w:val="en-GB" w:eastAsia="zh-CN"/>
        </w:rPr>
        <w:t xml:space="preserve"> </w:t>
      </w:r>
      <w:r w:rsidR="00DC1AAE">
        <w:rPr>
          <w:rFonts w:ascii="Avenir Next" w:eastAsiaTheme="minorEastAsia" w:hAnsi="Avenir Next" w:cs="Arial"/>
          <w:color w:val="7B7B7B" w:themeColor="accent3" w:themeShade="BF"/>
          <w:sz w:val="22"/>
          <w:szCs w:val="22"/>
          <w:lang w:val="en-GB" w:eastAsia="zh-CN"/>
        </w:rPr>
        <w:t>a restructuring</w:t>
      </w:r>
      <w:r w:rsidR="00DC1AAE">
        <w:rPr>
          <w:rFonts w:ascii="Avenir Next" w:eastAsiaTheme="minorEastAsia" w:hAnsi="Avenir Next" w:cs="Arial" w:hint="eastAsia"/>
          <w:color w:val="7B7B7B" w:themeColor="accent3" w:themeShade="BF"/>
          <w:sz w:val="22"/>
          <w:szCs w:val="22"/>
          <w:lang w:val="en-GB" w:eastAsia="zh-CN"/>
        </w:rPr>
        <w:t>/</w:t>
      </w:r>
      <w:r w:rsidR="00DC1AAE">
        <w:rPr>
          <w:rFonts w:ascii="Avenir Next" w:eastAsiaTheme="minorEastAsia" w:hAnsi="Avenir Next" w:cs="Arial"/>
          <w:color w:val="7B7B7B" w:themeColor="accent3" w:themeShade="BF"/>
          <w:sz w:val="22"/>
          <w:szCs w:val="22"/>
          <w:lang w:val="en-GB" w:eastAsia="zh-CN"/>
        </w:rPr>
        <w:t>rescue plan may be approved by court within a formal insolvency proceeding or the debtor may work out</w:t>
      </w:r>
      <w:r w:rsidR="009A3E8C">
        <w:rPr>
          <w:rFonts w:ascii="Avenir Next" w:eastAsiaTheme="minorEastAsia" w:hAnsi="Avenir Next" w:cs="Arial"/>
          <w:color w:val="7B7B7B" w:themeColor="accent3" w:themeShade="BF"/>
          <w:sz w:val="22"/>
          <w:szCs w:val="22"/>
          <w:lang w:val="en-GB" w:eastAsia="zh-CN"/>
        </w:rPr>
        <w:t xml:space="preserve"> a</w:t>
      </w:r>
      <w:r w:rsidR="00DC1AAE">
        <w:rPr>
          <w:rFonts w:ascii="Avenir Next" w:eastAsiaTheme="minorEastAsia" w:hAnsi="Avenir Next" w:cs="Arial"/>
          <w:color w:val="7B7B7B" w:themeColor="accent3" w:themeShade="BF"/>
          <w:sz w:val="22"/>
          <w:szCs w:val="22"/>
          <w:lang w:val="en-GB" w:eastAsia="zh-CN"/>
        </w:rPr>
        <w:t xml:space="preserve"> contractual </w:t>
      </w:r>
      <w:r w:rsidR="009A3E8C">
        <w:rPr>
          <w:rFonts w:ascii="Avenir Next" w:eastAsiaTheme="minorEastAsia" w:hAnsi="Avenir Next" w:cs="Arial"/>
          <w:color w:val="7B7B7B" w:themeColor="accent3" w:themeShade="BF"/>
          <w:sz w:val="22"/>
          <w:szCs w:val="22"/>
          <w:lang w:val="en-GB" w:eastAsia="zh-CN"/>
        </w:rPr>
        <w:t xml:space="preserve">agreement with creditors by themselves. </w:t>
      </w:r>
      <w:r w:rsidR="00DC1AAE">
        <w:rPr>
          <w:rFonts w:ascii="Avenir Next" w:eastAsiaTheme="minorEastAsia" w:hAnsi="Avenir Next" w:cs="Arial"/>
          <w:color w:val="7B7B7B" w:themeColor="accent3" w:themeShade="BF"/>
          <w:sz w:val="22"/>
          <w:szCs w:val="22"/>
          <w:lang w:val="en-GB" w:eastAsia="zh-CN"/>
        </w:rPr>
        <w:t xml:space="preserve"> </w:t>
      </w:r>
    </w:p>
    <w:p w14:paraId="4024A332" w14:textId="1918B04E" w:rsidR="00544127" w:rsidRPr="009A3E8C" w:rsidRDefault="00F6281C" w:rsidP="009A3E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some legal systems, insolvency is only applicable for corporations (and other forms of entities), while a natural person may not apply for bankruptcy.</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9E53A2A" w14:textId="77777777" w:rsidR="00AE0CAD"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C9767E">
        <w:rPr>
          <w:rFonts w:ascii="Avenir Next" w:hAnsi="Avenir Next" w:cs="Arial"/>
          <w:color w:val="7B7B7B" w:themeColor="accent3" w:themeShade="BF"/>
          <w:sz w:val="22"/>
          <w:szCs w:val="22"/>
          <w:lang w:val="en-GB"/>
        </w:rPr>
        <w:t xml:space="preserve">“Insolvency” is not uniformly defined in the insolvency laws of different states. </w:t>
      </w:r>
    </w:p>
    <w:p w14:paraId="13E59EDD" w14:textId="17A0DF3F" w:rsidR="0055355B" w:rsidRDefault="00C9767E" w:rsidP="0055355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Terminology pertaining to the insolvency proceedings var</w:t>
      </w:r>
      <w:r w:rsidR="0055355B">
        <w:rPr>
          <w:rFonts w:ascii="Avenir Next" w:hAnsi="Avenir Next" w:cs="Arial"/>
          <w:color w:val="7B7B7B" w:themeColor="accent3" w:themeShade="BF"/>
          <w:sz w:val="22"/>
          <w:szCs w:val="22"/>
          <w:lang w:val="en-GB"/>
        </w:rPr>
        <w:t>ies</w:t>
      </w:r>
      <w:r>
        <w:rPr>
          <w:rFonts w:ascii="Avenir Next" w:hAnsi="Avenir Next" w:cs="Arial"/>
          <w:color w:val="7B7B7B" w:themeColor="accent3" w:themeShade="BF"/>
          <w:sz w:val="22"/>
          <w:szCs w:val="22"/>
          <w:lang w:val="en-GB"/>
        </w:rPr>
        <w:t xml:space="preserve"> amongst the insolvency laws of different states. </w:t>
      </w:r>
    </w:p>
    <w:p w14:paraId="3EF3095C" w14:textId="7FE216E0" w:rsidR="00C9767E" w:rsidRDefault="00C9767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Different states have their own domestic legal systems which </w:t>
      </w:r>
      <w:r w:rsidR="00AE0CAD">
        <w:rPr>
          <w:rFonts w:ascii="Avenir Next" w:hAnsi="Avenir Next" w:cs="Arial"/>
          <w:color w:val="7B7B7B" w:themeColor="accent3" w:themeShade="BF"/>
          <w:sz w:val="22"/>
          <w:szCs w:val="22"/>
          <w:lang w:val="en-GB"/>
        </w:rPr>
        <w:t xml:space="preserve">may impact the rights and obligations of creditors and debtors in insolvency and cause conflicts. </w:t>
      </w:r>
    </w:p>
    <w:p w14:paraId="75858139" w14:textId="7BA1C7BE" w:rsidR="00AE0CAD" w:rsidRDefault="0055355B" w:rsidP="0055355B">
      <w:pPr>
        <w:jc w:val="both"/>
        <w:rPr>
          <w:rFonts w:ascii="Avenir Next" w:eastAsiaTheme="minorEastAsia" w:hAnsi="Avenir Next" w:cs="Arial"/>
          <w:color w:val="7B7B7B" w:themeColor="accent3" w:themeShade="BF"/>
          <w:sz w:val="22"/>
          <w:szCs w:val="22"/>
          <w:lang w:val="en-GB" w:eastAsia="zh-CN"/>
        </w:rPr>
      </w:pPr>
      <w:r>
        <w:rPr>
          <w:rFonts w:ascii="Avenir Next" w:hAnsi="Avenir Next" w:cs="Arial"/>
          <w:color w:val="7B7B7B" w:themeColor="accent3" w:themeShade="BF"/>
          <w:sz w:val="22"/>
          <w:szCs w:val="22"/>
          <w:lang w:val="en-GB"/>
        </w:rPr>
        <w:t xml:space="preserve">It could be difficult to determine </w:t>
      </w:r>
      <w:r>
        <w:rPr>
          <w:rFonts w:ascii="Avenir Next" w:eastAsiaTheme="minorEastAsia" w:hAnsi="Avenir Next" w:cs="Arial" w:hint="eastAsia"/>
          <w:color w:val="7B7B7B" w:themeColor="accent3" w:themeShade="BF"/>
          <w:sz w:val="22"/>
          <w:szCs w:val="22"/>
          <w:lang w:val="en-GB" w:eastAsia="zh-CN"/>
        </w:rPr>
        <w:t>w</w:t>
      </w:r>
      <w:r>
        <w:rPr>
          <w:rFonts w:ascii="Avenir Next" w:eastAsiaTheme="minorEastAsia" w:hAnsi="Avenir Next" w:cs="Arial"/>
          <w:color w:val="7B7B7B" w:themeColor="accent3" w:themeShade="BF"/>
          <w:sz w:val="22"/>
          <w:szCs w:val="22"/>
          <w:lang w:val="en-GB" w:eastAsia="zh-CN"/>
        </w:rPr>
        <w:t xml:space="preserve">hich state shall govern the insolvency proceedings. </w:t>
      </w:r>
    </w:p>
    <w:p w14:paraId="7940D274" w14:textId="7D37602A" w:rsidR="00DF75F8" w:rsidRPr="0055355B" w:rsidRDefault="0055355B" w:rsidP="0055355B">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color w:val="7B7B7B" w:themeColor="accent3" w:themeShade="BF"/>
          <w:sz w:val="22"/>
          <w:szCs w:val="22"/>
          <w:lang w:val="en-GB" w:eastAsia="zh-CN"/>
        </w:rPr>
        <w:t>After determining the forum of the proceedings, it could be difficult to predict the international effect of such opening of proceedings.</w:t>
      </w:r>
      <w:r w:rsidR="00DF75F8"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0391946C" w14:textId="4A5C7FF9" w:rsidR="000C35C0"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lastRenderedPageBreak/>
        <w:t>[</w:t>
      </w:r>
      <w:r w:rsidR="000C35C0">
        <w:rPr>
          <w:rFonts w:ascii="Avenir Next" w:hAnsi="Avenir Next" w:cs="Arial"/>
          <w:color w:val="7B7B7B" w:themeColor="accent3" w:themeShade="BF"/>
          <w:sz w:val="22"/>
          <w:szCs w:val="22"/>
          <w:lang w:val="en-GB"/>
        </w:rPr>
        <w:t>UNCITRAL Legislative Guide on Insolvency Law, The World Bank Principles for Effective Insolvency and Credito</w:t>
      </w:r>
      <w:r w:rsidR="000C35C0" w:rsidRPr="000C35C0">
        <w:rPr>
          <w:rFonts w:ascii="Avenir Next" w:hAnsi="Avenir Next" w:cs="Arial" w:hint="eastAsia"/>
          <w:color w:val="7B7B7B" w:themeColor="accent3" w:themeShade="BF"/>
          <w:sz w:val="22"/>
          <w:szCs w:val="22"/>
          <w:lang w:val="en-GB"/>
        </w:rPr>
        <w:t>r</w:t>
      </w:r>
      <w:r w:rsidR="000C35C0">
        <w:rPr>
          <w:rFonts w:ascii="Avenir Next" w:hAnsi="Avenir Next" w:cs="Arial"/>
          <w:color w:val="7B7B7B" w:themeColor="accent3" w:themeShade="BF"/>
          <w:sz w:val="22"/>
          <w:szCs w:val="22"/>
          <w:lang w:val="en-GB"/>
        </w:rPr>
        <w:t>/Debtor Regimes</w:t>
      </w:r>
      <w:r w:rsidR="00686913">
        <w:rPr>
          <w:rFonts w:ascii="Avenir Next" w:hAnsi="Avenir Next" w:cs="Arial"/>
          <w:color w:val="7B7B7B" w:themeColor="accent3" w:themeShade="BF"/>
          <w:sz w:val="22"/>
          <w:szCs w:val="22"/>
          <w:lang w:val="en-GB"/>
        </w:rPr>
        <w:t xml:space="preserve">, etc. </w:t>
      </w:r>
    </w:p>
    <w:p w14:paraId="4E83D7AF" w14:textId="7C9840BE" w:rsidR="00DF75F8" w:rsidRPr="0052168B" w:rsidRDefault="000C35C0" w:rsidP="0052168B">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color w:val="7B7B7B" w:themeColor="accent3" w:themeShade="BF"/>
          <w:sz w:val="22"/>
          <w:szCs w:val="22"/>
          <w:lang w:val="en-GB" w:eastAsia="zh-CN"/>
        </w:rPr>
        <w:t xml:space="preserve">In my understanding, these efforts will continuously heighten </w:t>
      </w:r>
      <w:r w:rsidRPr="000C35C0">
        <w:rPr>
          <w:rFonts w:ascii="Avenir Next" w:eastAsiaTheme="minorEastAsia" w:hAnsi="Avenir Next" w:cs="Arial"/>
          <w:color w:val="7B7B7B" w:themeColor="accent3" w:themeShade="BF"/>
          <w:sz w:val="22"/>
          <w:szCs w:val="22"/>
          <w:lang w:val="en-GB" w:eastAsia="zh-CN"/>
        </w:rPr>
        <w:t>homogeneity</w:t>
      </w:r>
      <w:r w:rsidR="0052168B">
        <w:rPr>
          <w:rFonts w:ascii="Avenir Next" w:eastAsiaTheme="minorEastAsia" w:hAnsi="Avenir Next" w:cs="Arial"/>
          <w:color w:val="7B7B7B" w:themeColor="accent3" w:themeShade="BF"/>
          <w:sz w:val="22"/>
          <w:szCs w:val="22"/>
          <w:lang w:val="en-GB" w:eastAsia="zh-CN"/>
        </w:rPr>
        <w:t xml:space="preserve"> of the insolvency laws of different states, especially the evolution of insolvency laws in developing countries. There are two major reasons: 1)</w:t>
      </w:r>
      <w:r w:rsidR="00686913">
        <w:rPr>
          <w:rFonts w:ascii="Avenir Next" w:eastAsiaTheme="minorEastAsia" w:hAnsi="Avenir Next" w:cs="Arial"/>
          <w:color w:val="7B7B7B" w:themeColor="accent3" w:themeShade="BF"/>
          <w:sz w:val="22"/>
          <w:szCs w:val="22"/>
          <w:lang w:val="en-GB" w:eastAsia="zh-CN"/>
        </w:rPr>
        <w:t xml:space="preserve"> </w:t>
      </w:r>
      <w:r w:rsidR="0052168B">
        <w:rPr>
          <w:rFonts w:ascii="Avenir Next" w:hAnsi="Avenir Next" w:cs="Arial"/>
          <w:color w:val="7B7B7B" w:themeColor="accent3" w:themeShade="BF"/>
          <w:sz w:val="22"/>
          <w:szCs w:val="22"/>
          <w:lang w:val="en-GB"/>
        </w:rPr>
        <w:t xml:space="preserve">Member states are gradually </w:t>
      </w:r>
      <w:r w:rsidR="00686913">
        <w:rPr>
          <w:rFonts w:ascii="Avenir Next" w:hAnsi="Avenir Next" w:cs="Arial"/>
          <w:color w:val="7B7B7B" w:themeColor="accent3" w:themeShade="BF"/>
          <w:sz w:val="22"/>
          <w:szCs w:val="22"/>
          <w:lang w:val="en-GB"/>
        </w:rPr>
        <w:t>domesticating</w:t>
      </w:r>
      <w:r>
        <w:rPr>
          <w:rFonts w:ascii="Avenir Next" w:hAnsi="Avenir Next" w:cs="Arial"/>
          <w:color w:val="7B7B7B" w:themeColor="accent3" w:themeShade="BF"/>
          <w:sz w:val="22"/>
          <w:szCs w:val="22"/>
          <w:lang w:val="en-GB"/>
        </w:rPr>
        <w:t xml:space="preserve"> </w:t>
      </w:r>
      <w:r w:rsidR="0052168B">
        <w:rPr>
          <w:rFonts w:ascii="Avenir Next" w:hAnsi="Avenir Next" w:cs="Arial"/>
          <w:color w:val="7B7B7B" w:themeColor="accent3" w:themeShade="BF"/>
          <w:sz w:val="22"/>
          <w:szCs w:val="22"/>
          <w:lang w:val="en-GB"/>
        </w:rPr>
        <w:t>these “soft laws”</w:t>
      </w:r>
      <w:r>
        <w:rPr>
          <w:rFonts w:ascii="Avenir Next" w:hAnsi="Avenir Next" w:cs="Arial"/>
          <w:color w:val="7B7B7B" w:themeColor="accent3" w:themeShade="BF"/>
          <w:sz w:val="22"/>
          <w:szCs w:val="22"/>
          <w:lang w:val="en-GB"/>
        </w:rPr>
        <w:t xml:space="preserve"> </w:t>
      </w:r>
      <w:r w:rsidR="0052168B">
        <w:rPr>
          <w:rFonts w:ascii="Avenir Next" w:hAnsi="Avenir Next" w:cs="Arial"/>
          <w:color w:val="7B7B7B" w:themeColor="accent3" w:themeShade="BF"/>
          <w:sz w:val="22"/>
          <w:szCs w:val="22"/>
          <w:lang w:val="en-GB"/>
        </w:rPr>
        <w:t>via</w:t>
      </w:r>
      <w:r>
        <w:rPr>
          <w:rFonts w:ascii="Avenir Next" w:hAnsi="Avenir Next" w:cs="Arial"/>
          <w:color w:val="7B7B7B" w:themeColor="accent3" w:themeShade="BF"/>
          <w:sz w:val="22"/>
          <w:szCs w:val="22"/>
          <w:lang w:val="en-GB"/>
        </w:rPr>
        <w:t xml:space="preserve"> revision of their current </w:t>
      </w:r>
      <w:r w:rsidR="0052168B">
        <w:rPr>
          <w:rFonts w:ascii="Avenir Next" w:hAnsi="Avenir Next" w:cs="Arial"/>
          <w:color w:val="7B7B7B" w:themeColor="accent3" w:themeShade="BF"/>
          <w:sz w:val="22"/>
          <w:szCs w:val="22"/>
          <w:lang w:val="en-GB"/>
        </w:rPr>
        <w:t>domestic insolvency law</w:t>
      </w:r>
      <w:r w:rsidR="00686913">
        <w:rPr>
          <w:rFonts w:ascii="Avenir Next" w:hAnsi="Avenir Next" w:cs="Arial"/>
          <w:color w:val="7B7B7B" w:themeColor="accent3" w:themeShade="BF"/>
          <w:sz w:val="22"/>
          <w:szCs w:val="22"/>
          <w:lang w:val="en-GB"/>
        </w:rPr>
        <w:t>s</w:t>
      </w:r>
      <w:r w:rsidR="0052168B">
        <w:rPr>
          <w:rFonts w:ascii="Avenir Next" w:hAnsi="Avenir Next" w:cs="Arial"/>
          <w:color w:val="7B7B7B" w:themeColor="accent3" w:themeShade="BF"/>
          <w:sz w:val="22"/>
          <w:szCs w:val="22"/>
          <w:lang w:val="en-GB"/>
        </w:rPr>
        <w:t xml:space="preserve">; and 2) Developing countries are willing to adapt to the World bank principles </w:t>
      </w:r>
      <w:proofErr w:type="gramStart"/>
      <w:r w:rsidR="0052168B">
        <w:rPr>
          <w:rFonts w:ascii="Avenir Next" w:hAnsi="Avenir Next" w:cs="Arial"/>
          <w:color w:val="7B7B7B" w:themeColor="accent3" w:themeShade="BF"/>
          <w:sz w:val="22"/>
          <w:szCs w:val="22"/>
          <w:lang w:val="en-GB"/>
        </w:rPr>
        <w:t>so as to</w:t>
      </w:r>
      <w:proofErr w:type="gramEnd"/>
      <w:r w:rsidR="0052168B">
        <w:rPr>
          <w:rFonts w:ascii="Avenir Next" w:hAnsi="Avenir Next" w:cs="Arial"/>
          <w:color w:val="7B7B7B" w:themeColor="accent3" w:themeShade="BF"/>
          <w:sz w:val="22"/>
          <w:szCs w:val="22"/>
          <w:lang w:val="en-GB"/>
        </w:rPr>
        <w:t xml:space="preserve"> receive favourable loan support. </w:t>
      </w:r>
    </w:p>
    <w:p w14:paraId="111EA170" w14:textId="77777777" w:rsidR="00D17FDC" w:rsidRPr="000C35C0" w:rsidRDefault="00D17FDC" w:rsidP="00897550">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Nadir Pty Ltd (Nadir) is a company registered in Utopia.  Originally it was incorporated in the neighbouring country o</w:t>
      </w:r>
      <w:r w:rsidRPr="002E3B3A">
        <w:rPr>
          <w:rFonts w:ascii="Avenir Next" w:hAnsi="Avenir Next" w:cs="Arial"/>
          <w:sz w:val="22"/>
          <w:szCs w:val="22"/>
          <w:lang w:val="en-GB"/>
        </w:rPr>
        <w:t xml:space="preserve">f </w:t>
      </w:r>
      <w:proofErr w:type="spellStart"/>
      <w:r w:rsidRPr="002E3B3A">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w:t>
      </w:r>
      <w:r w:rsidRPr="00F8606E">
        <w:rPr>
          <w:rFonts w:ascii="Avenir Next" w:hAnsi="Avenir Next" w:cs="Arial"/>
          <w:sz w:val="22"/>
          <w:szCs w:val="22"/>
          <w:lang w:val="en-GB"/>
        </w:rPr>
        <w:t xml:space="preserve">ions detect that Apex is suing Nadir in Utopia.  The liquidator would like to stop Apex court action against Nadir in Utopia.  Advise the </w:t>
      </w:r>
      <w:proofErr w:type="spellStart"/>
      <w:r w:rsidRPr="00F8606E">
        <w:rPr>
          <w:rFonts w:ascii="Avenir Next" w:hAnsi="Avenir Next" w:cs="Arial"/>
          <w:sz w:val="22"/>
          <w:szCs w:val="22"/>
          <w:lang w:val="en-GB"/>
        </w:rPr>
        <w:t>Erewhon</w:t>
      </w:r>
      <w:proofErr w:type="spellEnd"/>
      <w:r w:rsidRPr="00F8606E">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E732791" w14:textId="62FCDC2D" w:rsidR="006D0833" w:rsidRDefault="002F75A3" w:rsidP="00741683">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2E03DA" w:rsidRPr="002E03DA">
        <w:rPr>
          <w:rFonts w:ascii="Avenir Next" w:hAnsi="Avenir Next" w:cs="Arial"/>
          <w:color w:val="7B7B7B" w:themeColor="accent3" w:themeShade="BF"/>
          <w:sz w:val="22"/>
          <w:szCs w:val="22"/>
          <w:lang w:val="en-GB"/>
        </w:rPr>
        <w:t>UNCITRAL Model Law on Cross-border Insolvency</w:t>
      </w:r>
      <w:r w:rsidR="002E03DA">
        <w:rPr>
          <w:rFonts w:ascii="Avenir Next" w:hAnsi="Avenir Next" w:cs="Arial"/>
          <w:color w:val="7B7B7B" w:themeColor="accent3" w:themeShade="BF"/>
          <w:sz w:val="22"/>
          <w:szCs w:val="22"/>
          <w:lang w:val="en-GB"/>
        </w:rPr>
        <w:t xml:space="preserve"> </w:t>
      </w:r>
      <w:r w:rsidR="006D0833">
        <w:rPr>
          <w:rFonts w:ascii="Avenir Next" w:hAnsi="Avenir Next" w:cs="Arial"/>
          <w:color w:val="7B7B7B" w:themeColor="accent3" w:themeShade="BF"/>
          <w:sz w:val="22"/>
          <w:szCs w:val="22"/>
          <w:lang w:val="en-GB"/>
        </w:rPr>
        <w:t>(MLCBI)</w:t>
      </w:r>
      <w:r w:rsidR="00741683">
        <w:rPr>
          <w:rFonts w:ascii="Avenir Next" w:hAnsi="Avenir Next" w:cs="Arial"/>
          <w:color w:val="7B7B7B" w:themeColor="accent3" w:themeShade="BF"/>
          <w:sz w:val="22"/>
          <w:szCs w:val="22"/>
          <w:lang w:val="en-GB"/>
        </w:rPr>
        <w:t xml:space="preserve"> </w:t>
      </w:r>
      <w:r w:rsidR="002E03DA">
        <w:rPr>
          <w:rFonts w:ascii="Avenir Next" w:hAnsi="Avenir Next" w:cs="Arial"/>
          <w:color w:val="7B7B7B" w:themeColor="accent3" w:themeShade="BF"/>
          <w:sz w:val="22"/>
          <w:szCs w:val="22"/>
          <w:lang w:val="en-GB"/>
        </w:rPr>
        <w:t xml:space="preserve">proposed that all member states shall have uniform recognition laws which accept concurrent proceedings and encourage primary proceeding with supportive auxiliary proceedings. </w:t>
      </w:r>
      <w:r w:rsidR="006D0833">
        <w:rPr>
          <w:rFonts w:ascii="Avenir Next" w:hAnsi="Avenir Next" w:cs="Arial"/>
          <w:color w:val="7B7B7B" w:themeColor="accent3" w:themeShade="BF"/>
          <w:sz w:val="22"/>
          <w:szCs w:val="22"/>
          <w:lang w:val="en-GB"/>
        </w:rPr>
        <w:t xml:space="preserve"> </w:t>
      </w:r>
    </w:p>
    <w:p w14:paraId="6DAD7ADD" w14:textId="2C827762" w:rsidR="0041572E" w:rsidRDefault="006D0833" w:rsidP="007416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 specifically, according to Art. 15, Para. 1 of MLCBI, </w:t>
      </w:r>
      <w:proofErr w:type="spellStart"/>
      <w:r>
        <w:rPr>
          <w:rFonts w:ascii="Avenir Next" w:hAnsi="Avenir Next" w:cs="Arial"/>
          <w:color w:val="7B7B7B" w:themeColor="accent3" w:themeShade="BF"/>
          <w:sz w:val="22"/>
          <w:szCs w:val="22"/>
          <w:lang w:val="en-GB"/>
        </w:rPr>
        <w:t>Erewhon’s</w:t>
      </w:r>
      <w:proofErr w:type="spellEnd"/>
      <w:r>
        <w:rPr>
          <w:rFonts w:ascii="Avenir Next" w:hAnsi="Avenir Next" w:cs="Arial"/>
          <w:color w:val="7B7B7B" w:themeColor="accent3" w:themeShade="BF"/>
          <w:sz w:val="22"/>
          <w:szCs w:val="22"/>
          <w:lang w:val="en-GB"/>
        </w:rPr>
        <w:t xml:space="preserve"> liquidator, as a foreign representative, may apply to Utopia’s court for recognition of the winding-up proceedings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t>
      </w:r>
      <w:r w:rsidR="00C13CF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As </w:t>
      </w:r>
      <w:r w:rsidRPr="006D0833">
        <w:rPr>
          <w:rFonts w:ascii="Avenir Next" w:hAnsi="Avenir Next" w:cs="Arial"/>
          <w:color w:val="7B7B7B" w:themeColor="accent3" w:themeShade="BF"/>
          <w:sz w:val="22"/>
          <w:szCs w:val="22"/>
          <w:lang w:val="en-GB"/>
        </w:rPr>
        <w:t>Nadir</w:t>
      </w:r>
      <w:r>
        <w:rPr>
          <w:rFonts w:ascii="Avenir Next" w:hAnsi="Avenir Next" w:cs="Arial"/>
          <w:color w:val="7B7B7B" w:themeColor="accent3" w:themeShade="BF"/>
          <w:sz w:val="22"/>
          <w:szCs w:val="22"/>
          <w:lang w:val="en-GB"/>
        </w:rPr>
        <w:t xml:space="preserve"> has altered its registered office to Utopia, according to Art. 16, Para 3</w:t>
      </w:r>
      <w:r w:rsidR="00C13CF4">
        <w:rPr>
          <w:rFonts w:ascii="Avenir Next" w:hAnsi="Avenir Next" w:cs="Arial"/>
          <w:color w:val="7B7B7B" w:themeColor="accent3" w:themeShade="BF"/>
          <w:sz w:val="22"/>
          <w:szCs w:val="22"/>
          <w:lang w:val="en-GB"/>
        </w:rPr>
        <w:t xml:space="preserve">, Utopia shall be deemed as Nadir’s </w:t>
      </w:r>
      <w:r w:rsidR="00C13CF4" w:rsidRPr="00C13CF4">
        <w:rPr>
          <w:rFonts w:ascii="Avenir Next" w:hAnsi="Avenir Next" w:cs="Arial"/>
          <w:color w:val="7B7B7B" w:themeColor="accent3" w:themeShade="BF"/>
          <w:sz w:val="22"/>
          <w:szCs w:val="22"/>
          <w:lang w:val="en-GB"/>
        </w:rPr>
        <w:t>centre of main interests.</w:t>
      </w:r>
      <w:r w:rsidR="00741683">
        <w:rPr>
          <w:rFonts w:ascii="Avenir Next" w:hAnsi="Avenir Next" w:cs="Arial"/>
          <w:color w:val="7B7B7B" w:themeColor="accent3" w:themeShade="BF"/>
          <w:sz w:val="22"/>
          <w:szCs w:val="22"/>
          <w:lang w:val="en-GB"/>
        </w:rPr>
        <w:t xml:space="preserve"> </w:t>
      </w:r>
      <w:r w:rsidR="00C13CF4">
        <w:rPr>
          <w:rFonts w:ascii="Avenir Next" w:hAnsi="Avenir Next" w:cs="Arial"/>
          <w:color w:val="7B7B7B" w:themeColor="accent3" w:themeShade="BF"/>
          <w:sz w:val="22"/>
          <w:szCs w:val="22"/>
          <w:lang w:val="en-GB"/>
        </w:rPr>
        <w:t xml:space="preserve"> Therefore, according to Art. 17, </w:t>
      </w:r>
      <w:r w:rsidR="00C13CF4" w:rsidRPr="00C13CF4">
        <w:rPr>
          <w:rFonts w:ascii="Avenir Next" w:hAnsi="Avenir Next" w:cs="Arial" w:hint="eastAsia"/>
          <w:color w:val="7B7B7B" w:themeColor="accent3" w:themeShade="BF"/>
          <w:sz w:val="22"/>
          <w:szCs w:val="22"/>
          <w:lang w:val="en-GB"/>
        </w:rPr>
        <w:t>Para</w:t>
      </w:r>
      <w:r w:rsidR="00C13CF4" w:rsidRPr="00C13CF4">
        <w:rPr>
          <w:rFonts w:ascii="Avenir Next" w:hAnsi="Avenir Next" w:cs="Arial"/>
          <w:color w:val="7B7B7B" w:themeColor="accent3" w:themeShade="BF"/>
          <w:sz w:val="22"/>
          <w:szCs w:val="22"/>
          <w:lang w:val="en-GB"/>
        </w:rPr>
        <w:t xml:space="preserve"> </w:t>
      </w:r>
      <w:r w:rsidR="00C13CF4">
        <w:rPr>
          <w:rFonts w:ascii="Avenir Next" w:hAnsi="Avenir Next" w:cs="Arial"/>
          <w:color w:val="7B7B7B" w:themeColor="accent3" w:themeShade="BF"/>
          <w:sz w:val="22"/>
          <w:szCs w:val="22"/>
          <w:lang w:val="en-GB"/>
        </w:rPr>
        <w:t xml:space="preserve">2, </w:t>
      </w:r>
      <w:proofErr w:type="spellStart"/>
      <w:r w:rsidR="00C13CF4">
        <w:rPr>
          <w:rFonts w:ascii="Avenir Next" w:hAnsi="Avenir Next" w:cs="Arial"/>
          <w:color w:val="7B7B7B" w:themeColor="accent3" w:themeShade="BF"/>
          <w:sz w:val="22"/>
          <w:szCs w:val="22"/>
          <w:lang w:val="en-GB"/>
        </w:rPr>
        <w:t>Sub</w:t>
      </w:r>
      <w:r w:rsidR="00C13CF4" w:rsidRPr="00C13CF4">
        <w:rPr>
          <w:rFonts w:ascii="Avenir Next" w:hAnsi="Avenir Next" w:cs="Arial" w:hint="eastAsia"/>
          <w:color w:val="7B7B7B" w:themeColor="accent3" w:themeShade="BF"/>
          <w:sz w:val="22"/>
          <w:szCs w:val="22"/>
          <w:lang w:val="en-GB"/>
        </w:rPr>
        <w:t>para</w:t>
      </w:r>
      <w:proofErr w:type="spellEnd"/>
      <w:r w:rsidR="00C13CF4">
        <w:rPr>
          <w:rFonts w:ascii="Avenir Next" w:hAnsi="Avenir Next" w:cs="Arial"/>
          <w:color w:val="7B7B7B" w:themeColor="accent3" w:themeShade="BF"/>
          <w:sz w:val="22"/>
          <w:szCs w:val="22"/>
          <w:lang w:val="en-GB"/>
        </w:rPr>
        <w:t xml:space="preserve">(b), Art. 2, </w:t>
      </w:r>
      <w:proofErr w:type="spellStart"/>
      <w:r w:rsidR="00C13CF4">
        <w:rPr>
          <w:rFonts w:ascii="Avenir Next" w:hAnsi="Avenir Next" w:cs="Arial"/>
          <w:color w:val="7B7B7B" w:themeColor="accent3" w:themeShade="BF"/>
          <w:sz w:val="22"/>
          <w:szCs w:val="22"/>
          <w:lang w:val="en-GB"/>
        </w:rPr>
        <w:t>Subp</w:t>
      </w:r>
      <w:r w:rsidR="00C13CF4" w:rsidRPr="00C13CF4">
        <w:rPr>
          <w:rFonts w:ascii="Avenir Next" w:hAnsi="Avenir Next" w:cs="Arial" w:hint="eastAsia"/>
          <w:color w:val="7B7B7B" w:themeColor="accent3" w:themeShade="BF"/>
          <w:sz w:val="22"/>
          <w:szCs w:val="22"/>
          <w:lang w:val="en-GB"/>
        </w:rPr>
        <w:t>ara</w:t>
      </w:r>
      <w:proofErr w:type="spellEnd"/>
      <w:r w:rsidR="00C13CF4">
        <w:rPr>
          <w:rFonts w:ascii="Avenir Next" w:hAnsi="Avenir Next" w:cs="Arial"/>
          <w:color w:val="7B7B7B" w:themeColor="accent3" w:themeShade="BF"/>
          <w:sz w:val="22"/>
          <w:szCs w:val="22"/>
          <w:lang w:val="en-GB"/>
        </w:rPr>
        <w:t xml:space="preserve"> (f)</w:t>
      </w:r>
      <w:r w:rsidR="00741683">
        <w:rPr>
          <w:rFonts w:ascii="Avenir Next" w:hAnsi="Avenir Next" w:cs="Arial"/>
          <w:color w:val="7B7B7B" w:themeColor="accent3" w:themeShade="BF"/>
          <w:sz w:val="22"/>
          <w:szCs w:val="22"/>
          <w:lang w:val="en-GB"/>
        </w:rPr>
        <w:t xml:space="preserve"> of MLCBI</w:t>
      </w:r>
      <w:r w:rsidR="00C13CF4">
        <w:rPr>
          <w:rFonts w:ascii="Avenir Next" w:hAnsi="Avenir Next" w:cs="Arial"/>
          <w:color w:val="7B7B7B" w:themeColor="accent3" w:themeShade="BF"/>
          <w:sz w:val="22"/>
          <w:szCs w:val="22"/>
          <w:lang w:val="en-GB"/>
        </w:rPr>
        <w:t xml:space="preserve">, the winding-up proceedings in </w:t>
      </w:r>
      <w:proofErr w:type="spellStart"/>
      <w:r w:rsidR="00C13CF4">
        <w:rPr>
          <w:rFonts w:ascii="Avenir Next" w:hAnsi="Avenir Next" w:cs="Arial"/>
          <w:color w:val="7B7B7B" w:themeColor="accent3" w:themeShade="BF"/>
          <w:sz w:val="22"/>
          <w:szCs w:val="22"/>
          <w:lang w:val="en-GB"/>
        </w:rPr>
        <w:t>Erewhon</w:t>
      </w:r>
      <w:proofErr w:type="spellEnd"/>
      <w:r w:rsidR="00C13CF4">
        <w:rPr>
          <w:rFonts w:ascii="Avenir Next" w:hAnsi="Avenir Next" w:cs="Arial"/>
          <w:color w:val="7B7B7B" w:themeColor="accent3" w:themeShade="BF"/>
          <w:sz w:val="22"/>
          <w:szCs w:val="22"/>
          <w:lang w:val="en-GB"/>
        </w:rPr>
        <w:t xml:space="preserve"> shall be recognized a</w:t>
      </w:r>
      <w:r w:rsidR="00C13CF4" w:rsidRPr="00C13CF4">
        <w:rPr>
          <w:rFonts w:ascii="Avenir Next" w:hAnsi="Avenir Next" w:cs="Arial"/>
          <w:color w:val="7B7B7B" w:themeColor="accent3" w:themeShade="BF"/>
          <w:sz w:val="22"/>
          <w:szCs w:val="22"/>
          <w:lang w:val="en-GB"/>
        </w:rPr>
        <w:t>s a foreign non-main proceeding</w:t>
      </w:r>
      <w:r w:rsidR="00C13CF4">
        <w:rPr>
          <w:rFonts w:ascii="Avenir Next" w:hAnsi="Avenir Next" w:cs="Arial"/>
          <w:color w:val="7B7B7B" w:themeColor="accent3" w:themeShade="BF"/>
          <w:sz w:val="22"/>
          <w:szCs w:val="22"/>
          <w:lang w:val="en-GB"/>
        </w:rPr>
        <w:t>.</w:t>
      </w:r>
      <w:r w:rsidR="00741683">
        <w:rPr>
          <w:rFonts w:ascii="Avenir Next" w:hAnsi="Avenir Next" w:cs="Arial"/>
          <w:color w:val="7B7B7B" w:themeColor="accent3" w:themeShade="BF"/>
          <w:sz w:val="22"/>
          <w:szCs w:val="22"/>
          <w:lang w:val="en-GB"/>
        </w:rPr>
        <w:t xml:space="preserve"> After the recognition of the winding-up proceedings, according to Art. 21 of MLCBI, </w:t>
      </w:r>
      <w:r w:rsidR="00741683" w:rsidRPr="00741683">
        <w:rPr>
          <w:rFonts w:ascii="Avenir Next" w:hAnsi="Avenir Next" w:cs="Arial"/>
          <w:color w:val="7B7B7B" w:themeColor="accent3" w:themeShade="BF"/>
          <w:sz w:val="22"/>
          <w:szCs w:val="22"/>
          <w:lang w:val="en-GB"/>
        </w:rPr>
        <w:t xml:space="preserve">at the request of </w:t>
      </w:r>
      <w:r w:rsidR="00741683">
        <w:rPr>
          <w:rFonts w:ascii="Avenir Next" w:hAnsi="Avenir Next" w:cs="Arial"/>
          <w:color w:val="7B7B7B" w:themeColor="accent3" w:themeShade="BF"/>
          <w:sz w:val="22"/>
          <w:szCs w:val="22"/>
          <w:lang w:val="en-GB"/>
        </w:rPr>
        <w:t xml:space="preserve">the liquidator, Utopia court </w:t>
      </w:r>
      <w:r w:rsidR="00741683">
        <w:rPr>
          <w:rFonts w:ascii="Avenir Next" w:hAnsi="Avenir Next" w:cs="Arial"/>
          <w:color w:val="7B7B7B" w:themeColor="accent3" w:themeShade="BF"/>
          <w:sz w:val="22"/>
          <w:szCs w:val="22"/>
          <w:lang w:val="en-GB"/>
        </w:rPr>
        <w:lastRenderedPageBreak/>
        <w:t xml:space="preserve">may stay Apex’s court action, </w:t>
      </w:r>
      <w:r w:rsidR="00741683" w:rsidRPr="00741683">
        <w:rPr>
          <w:rFonts w:ascii="Avenir Next" w:hAnsi="Avenir Next" w:cs="Arial"/>
          <w:color w:val="7B7B7B" w:themeColor="accent3" w:themeShade="BF"/>
          <w:sz w:val="22"/>
          <w:szCs w:val="22"/>
          <w:lang w:val="en-GB"/>
        </w:rPr>
        <w:t>where necessary to protect the assets of the debtor or the interests of the creditors</w:t>
      </w:r>
      <w:r w:rsidR="00741683">
        <w:rPr>
          <w:rFonts w:ascii="Avenir Next" w:hAnsi="Avenir Next" w:cs="Arial"/>
          <w:color w:val="7B7B7B" w:themeColor="accent3" w:themeShade="BF"/>
          <w:sz w:val="22"/>
          <w:szCs w:val="22"/>
          <w:lang w:val="en-GB"/>
        </w:rPr>
        <w:t>.</w:t>
      </w:r>
      <w:r w:rsidR="00741683" w:rsidRPr="00741683">
        <w:rPr>
          <w:rFonts w:ascii="Avenir Next" w:hAnsi="Avenir Next" w:cs="Arial" w:hint="eastAsia"/>
          <w:color w:val="7B7B7B" w:themeColor="accent3" w:themeShade="BF"/>
          <w:sz w:val="22"/>
          <w:szCs w:val="22"/>
          <w:lang w:val="en-GB"/>
        </w:rPr>
        <w:t>]</w:t>
      </w:r>
    </w:p>
    <w:p w14:paraId="7DC19BDD" w14:textId="77777777" w:rsidR="00827D56" w:rsidRPr="00C13CF4"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686913" w:rsidRDefault="009B0723" w:rsidP="00055893">
      <w:pPr>
        <w:pStyle w:val="ListParagraph"/>
        <w:numPr>
          <w:ilvl w:val="0"/>
          <w:numId w:val="22"/>
        </w:numPr>
        <w:ind w:left="426"/>
        <w:jc w:val="both"/>
        <w:rPr>
          <w:rFonts w:ascii="Avenir Next" w:hAnsi="Avenir Next" w:cs="Arial"/>
          <w:sz w:val="22"/>
          <w:szCs w:val="22"/>
          <w:lang w:val="en-GB"/>
        </w:rPr>
      </w:pPr>
      <w:r w:rsidRPr="00686913">
        <w:rPr>
          <w:rFonts w:ascii="Avenir Next" w:hAnsi="Avenir Next" w:cs="Arial"/>
          <w:sz w:val="22"/>
          <w:szCs w:val="22"/>
          <w:lang w:val="en-GB"/>
        </w:rPr>
        <w:t xml:space="preserve">Apex had obtained a court order to wind-up Nadir in Utopia prior to the </w:t>
      </w:r>
      <w:proofErr w:type="spellStart"/>
      <w:r w:rsidRPr="00686913">
        <w:rPr>
          <w:rFonts w:ascii="Avenir Next" w:hAnsi="Avenir Next" w:cs="Arial"/>
          <w:sz w:val="22"/>
          <w:szCs w:val="22"/>
          <w:lang w:val="en-GB"/>
        </w:rPr>
        <w:t>Erewhon</w:t>
      </w:r>
      <w:proofErr w:type="spellEnd"/>
      <w:r w:rsidRPr="00686913">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A92A15D" w:rsidR="002D3473"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2E3B3A">
        <w:rPr>
          <w:rFonts w:ascii="Avenir Next" w:hAnsi="Avenir Next" w:cs="Arial"/>
          <w:color w:val="7B7B7B" w:themeColor="accent3" w:themeShade="BF"/>
          <w:sz w:val="22"/>
          <w:szCs w:val="22"/>
          <w:lang w:val="en-GB"/>
        </w:rPr>
        <w:t xml:space="preserve">Assuming </w:t>
      </w:r>
      <w:r w:rsidR="002E3B3A" w:rsidRPr="002E3B3A">
        <w:rPr>
          <w:rFonts w:ascii="Avenir Next" w:hAnsi="Avenir Next" w:cs="Arial" w:hint="eastAsia"/>
          <w:color w:val="7B7B7B" w:themeColor="accent3" w:themeShade="BF"/>
          <w:sz w:val="22"/>
          <w:szCs w:val="22"/>
          <w:lang w:val="en-GB"/>
        </w:rPr>
        <w:t>Apex</w:t>
      </w:r>
      <w:r w:rsidR="002E3B3A">
        <w:rPr>
          <w:rFonts w:ascii="Avenir Next" w:hAnsi="Avenir Next" w:cs="Arial"/>
          <w:color w:val="7B7B7B" w:themeColor="accent3" w:themeShade="BF"/>
          <w:sz w:val="22"/>
          <w:szCs w:val="22"/>
          <w:lang w:val="en-GB"/>
        </w:rPr>
        <w:t xml:space="preserve"> filed proceedings in Utopia in both scenarios, </w:t>
      </w:r>
      <w:r w:rsidR="00686913">
        <w:rPr>
          <w:rFonts w:ascii="Avenir Next" w:hAnsi="Avenir Next" w:cs="Arial"/>
          <w:color w:val="7B7B7B" w:themeColor="accent3" w:themeShade="BF"/>
          <w:sz w:val="22"/>
          <w:szCs w:val="22"/>
          <w:lang w:val="en-GB"/>
        </w:rPr>
        <w:t xml:space="preserve">and </w:t>
      </w:r>
    </w:p>
    <w:p w14:paraId="36451C37" w14:textId="380AFD13" w:rsidR="00686913" w:rsidRPr="00686913" w:rsidRDefault="00686913" w:rsidP="00C053F7">
      <w:pPr>
        <w:autoSpaceDE w:val="0"/>
        <w:autoSpaceDN w:val="0"/>
        <w:adjustRightInd w:val="0"/>
        <w:spacing w:line="276" w:lineRule="auto"/>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t>I</w:t>
      </w:r>
      <w:r>
        <w:rPr>
          <w:rFonts w:ascii="Avenir Next" w:eastAsiaTheme="minorEastAsia" w:hAnsi="Avenir Next" w:cs="Arial"/>
          <w:color w:val="7B7B7B" w:themeColor="accent3" w:themeShade="BF"/>
          <w:sz w:val="22"/>
          <w:szCs w:val="22"/>
          <w:lang w:val="en-GB" w:eastAsia="zh-CN"/>
        </w:rPr>
        <w:t xml:space="preserve">n scenario 1, since the proceedings in Nadir have not been opened and the representative has not been appointed, it will not impact </w:t>
      </w:r>
      <w:proofErr w:type="spellStart"/>
      <w:r>
        <w:rPr>
          <w:rFonts w:ascii="Avenir Next" w:eastAsiaTheme="minorEastAsia" w:hAnsi="Avenir Next" w:cs="Arial"/>
          <w:color w:val="7B7B7B" w:themeColor="accent3" w:themeShade="BF"/>
          <w:sz w:val="22"/>
          <w:szCs w:val="22"/>
          <w:lang w:val="en-GB" w:eastAsia="zh-CN"/>
        </w:rPr>
        <w:t>Erewhon</w:t>
      </w:r>
      <w:proofErr w:type="spellEnd"/>
      <w:r>
        <w:rPr>
          <w:rFonts w:ascii="Avenir Next" w:eastAsiaTheme="minorEastAsia" w:hAnsi="Avenir Next" w:cs="Arial"/>
          <w:color w:val="7B7B7B" w:themeColor="accent3" w:themeShade="BF"/>
          <w:sz w:val="22"/>
          <w:szCs w:val="22"/>
          <w:lang w:val="en-GB" w:eastAsia="zh-CN"/>
        </w:rPr>
        <w:t xml:space="preserve"> court ‘s winding-up proceedings, and thus it will not </w:t>
      </w:r>
      <w:r w:rsidR="00F85004">
        <w:rPr>
          <w:rFonts w:ascii="Avenir Next" w:eastAsiaTheme="minorEastAsia" w:hAnsi="Avenir Next" w:cs="Arial"/>
          <w:color w:val="7B7B7B" w:themeColor="accent3" w:themeShade="BF"/>
          <w:sz w:val="22"/>
          <w:szCs w:val="22"/>
          <w:lang w:val="en-GB" w:eastAsia="zh-CN"/>
        </w:rPr>
        <w:t>affect the answer in question 4.1.</w:t>
      </w:r>
    </w:p>
    <w:p w14:paraId="4BD8F509" w14:textId="6BE293B8" w:rsidR="00A550FD" w:rsidRPr="00A550FD" w:rsidRDefault="00686913" w:rsidP="00C053F7">
      <w:pPr>
        <w:autoSpaceDE w:val="0"/>
        <w:autoSpaceDN w:val="0"/>
        <w:adjustRightInd w:val="0"/>
        <w:spacing w:line="276" w:lineRule="auto"/>
        <w:jc w:val="both"/>
        <w:rPr>
          <w:rFonts w:ascii="Avenir Next" w:eastAsiaTheme="minorEastAsia" w:hAnsi="Avenir Next" w:cs="Arial"/>
          <w:sz w:val="22"/>
          <w:szCs w:val="22"/>
          <w:lang w:val="en-GB" w:eastAsia="zh-CN"/>
        </w:rPr>
      </w:pPr>
      <w:r>
        <w:rPr>
          <w:rFonts w:ascii="Avenir Next" w:eastAsiaTheme="minorEastAsia" w:hAnsi="Avenir Next" w:cs="Arial"/>
          <w:color w:val="7B7B7B" w:themeColor="accent3" w:themeShade="BF"/>
          <w:sz w:val="22"/>
          <w:szCs w:val="22"/>
          <w:lang w:val="en-GB" w:eastAsia="zh-CN"/>
        </w:rPr>
        <w:t>I</w:t>
      </w:r>
      <w:r w:rsidR="00A550FD">
        <w:rPr>
          <w:rFonts w:ascii="Avenir Next" w:eastAsiaTheme="minorEastAsia" w:hAnsi="Avenir Next" w:cs="Arial"/>
          <w:color w:val="7B7B7B" w:themeColor="accent3" w:themeShade="BF"/>
          <w:sz w:val="22"/>
          <w:szCs w:val="22"/>
          <w:lang w:val="en-GB" w:eastAsia="zh-CN"/>
        </w:rPr>
        <w:t>n scenario 2, a</w:t>
      </w:r>
      <w:r w:rsidR="00A550FD">
        <w:rPr>
          <w:rFonts w:ascii="Avenir Next" w:eastAsiaTheme="minorEastAsia" w:hAnsi="Avenir Next" w:cs="Arial" w:hint="eastAsia"/>
          <w:color w:val="7B7B7B" w:themeColor="accent3" w:themeShade="BF"/>
          <w:sz w:val="22"/>
          <w:szCs w:val="22"/>
          <w:lang w:val="en-GB" w:eastAsia="zh-CN"/>
        </w:rPr>
        <w:t>ccording</w:t>
      </w:r>
      <w:r w:rsidR="00A550FD">
        <w:rPr>
          <w:rFonts w:ascii="Avenir Next" w:eastAsiaTheme="minorEastAsia" w:hAnsi="Avenir Next" w:cs="Arial"/>
          <w:color w:val="7B7B7B" w:themeColor="accent3" w:themeShade="BF"/>
          <w:sz w:val="22"/>
          <w:szCs w:val="22"/>
          <w:lang w:val="en-GB" w:eastAsia="zh-CN"/>
        </w:rPr>
        <w:t xml:space="preserve"> to Art. 28 of </w:t>
      </w:r>
      <w:r w:rsidR="00A550FD">
        <w:rPr>
          <w:rFonts w:ascii="Avenir Next" w:hAnsi="Avenir Next" w:cs="Arial"/>
          <w:color w:val="7B7B7B" w:themeColor="accent3" w:themeShade="BF"/>
          <w:sz w:val="22"/>
          <w:szCs w:val="22"/>
          <w:lang w:val="en-GB"/>
        </w:rPr>
        <w:t>MLCBI,</w:t>
      </w:r>
      <w:r w:rsidR="00A550FD">
        <w:rPr>
          <w:rFonts w:ascii="Avenir Next" w:eastAsiaTheme="minorEastAsia" w:hAnsi="Avenir Next" w:cs="Arial"/>
          <w:color w:val="7B7B7B" w:themeColor="accent3" w:themeShade="BF"/>
          <w:sz w:val="22"/>
          <w:szCs w:val="22"/>
          <w:lang w:val="en-GB" w:eastAsia="zh-CN"/>
        </w:rPr>
        <w:t xml:space="preserve"> </w:t>
      </w:r>
      <w:proofErr w:type="spellStart"/>
      <w:r w:rsidR="00A550FD">
        <w:rPr>
          <w:rFonts w:ascii="Avenir Next" w:eastAsiaTheme="minorEastAsia" w:hAnsi="Avenir Next" w:cs="Arial"/>
          <w:color w:val="7B7B7B" w:themeColor="accent3" w:themeShade="BF"/>
          <w:sz w:val="22"/>
          <w:szCs w:val="22"/>
          <w:lang w:val="en-GB" w:eastAsia="zh-CN"/>
        </w:rPr>
        <w:t>Erewhon</w:t>
      </w:r>
      <w:proofErr w:type="spellEnd"/>
      <w:r w:rsidR="00A550FD">
        <w:rPr>
          <w:rFonts w:ascii="Avenir Next" w:eastAsiaTheme="minorEastAsia" w:hAnsi="Avenir Next" w:cs="Arial"/>
          <w:color w:val="7B7B7B" w:themeColor="accent3" w:themeShade="BF"/>
          <w:sz w:val="22"/>
          <w:szCs w:val="22"/>
          <w:lang w:val="en-GB" w:eastAsia="zh-CN"/>
        </w:rPr>
        <w:t xml:space="preserve"> court may open another winding-up proceeding</w:t>
      </w:r>
      <w:r w:rsidR="00A550FD" w:rsidRPr="00A550FD">
        <w:t xml:space="preserve"> </w:t>
      </w:r>
      <w:r w:rsidR="00A550FD" w:rsidRPr="00A550FD">
        <w:rPr>
          <w:rFonts w:ascii="Avenir Next" w:eastAsiaTheme="minorEastAsia" w:hAnsi="Avenir Next" w:cs="Arial"/>
          <w:color w:val="7B7B7B" w:themeColor="accent3" w:themeShade="BF"/>
          <w:sz w:val="22"/>
          <w:szCs w:val="22"/>
          <w:lang w:val="en-GB" w:eastAsia="zh-CN"/>
        </w:rPr>
        <w:t xml:space="preserve">only if the debtor has assets in </w:t>
      </w:r>
      <w:proofErr w:type="spellStart"/>
      <w:r w:rsidR="00A550FD" w:rsidRPr="00A550FD">
        <w:rPr>
          <w:rFonts w:ascii="Avenir Next" w:eastAsiaTheme="minorEastAsia" w:hAnsi="Avenir Next" w:cs="Arial"/>
          <w:color w:val="7B7B7B" w:themeColor="accent3" w:themeShade="BF"/>
          <w:sz w:val="22"/>
          <w:szCs w:val="22"/>
          <w:lang w:val="en-GB" w:eastAsia="zh-CN"/>
        </w:rPr>
        <w:t>Erewhon</w:t>
      </w:r>
      <w:proofErr w:type="spellEnd"/>
      <w:r w:rsidR="00A550FD" w:rsidRPr="00A550FD">
        <w:rPr>
          <w:rFonts w:ascii="Avenir Next" w:eastAsiaTheme="minorEastAsia" w:hAnsi="Avenir Next" w:cs="Arial"/>
          <w:color w:val="7B7B7B" w:themeColor="accent3" w:themeShade="BF"/>
          <w:sz w:val="22"/>
          <w:szCs w:val="22"/>
          <w:lang w:val="en-GB" w:eastAsia="zh-CN"/>
        </w:rPr>
        <w:t>, and the effects of that proceeding shall be restricted to Nadir’s assets located in</w:t>
      </w:r>
      <w:r w:rsidR="00A550FD">
        <w:rPr>
          <w:rFonts w:ascii="Avenir Next" w:eastAsiaTheme="minorEastAsia" w:hAnsi="Avenir Next" w:cs="Arial"/>
          <w:color w:val="7B7B7B" w:themeColor="accent3" w:themeShade="BF"/>
          <w:sz w:val="22"/>
          <w:szCs w:val="22"/>
          <w:lang w:val="en-GB" w:eastAsia="zh-CN"/>
        </w:rPr>
        <w:t xml:space="preserve"> </w:t>
      </w:r>
      <w:proofErr w:type="spellStart"/>
      <w:r w:rsidR="00A550FD" w:rsidRPr="00A550FD">
        <w:rPr>
          <w:rFonts w:ascii="Avenir Next" w:eastAsiaTheme="minorEastAsia" w:hAnsi="Avenir Next" w:cs="Arial"/>
          <w:color w:val="7B7B7B" w:themeColor="accent3" w:themeShade="BF"/>
          <w:sz w:val="22"/>
          <w:szCs w:val="22"/>
          <w:lang w:val="en-GB" w:eastAsia="zh-CN"/>
        </w:rPr>
        <w:t>Erewhon</w:t>
      </w:r>
      <w:proofErr w:type="spellEnd"/>
      <w:r w:rsidR="00A550FD">
        <w:rPr>
          <w:rFonts w:ascii="Avenir Next" w:eastAsiaTheme="minorEastAsia" w:hAnsi="Avenir Next" w:cs="Arial"/>
          <w:color w:val="7B7B7B" w:themeColor="accent3" w:themeShade="BF"/>
          <w:sz w:val="22"/>
          <w:szCs w:val="22"/>
          <w:lang w:val="en-GB" w:eastAsia="zh-CN"/>
        </w:rPr>
        <w:t xml:space="preserve">, because the wind-up proceeding in </w:t>
      </w:r>
      <w:r>
        <w:rPr>
          <w:rFonts w:ascii="Avenir Next" w:eastAsiaTheme="minorEastAsia" w:hAnsi="Avenir Next" w:cs="Arial"/>
          <w:color w:val="7B7B7B" w:themeColor="accent3" w:themeShade="BF"/>
          <w:sz w:val="22"/>
          <w:szCs w:val="22"/>
          <w:lang w:val="en-GB" w:eastAsia="zh-CN"/>
        </w:rPr>
        <w:t>Utopia (</w:t>
      </w:r>
      <w:r w:rsidRPr="00686913">
        <w:rPr>
          <w:rFonts w:ascii="Avenir Next" w:eastAsiaTheme="minorEastAsia" w:hAnsi="Avenir Next" w:cs="Arial"/>
          <w:color w:val="7B7B7B" w:themeColor="accent3" w:themeShade="BF"/>
          <w:sz w:val="22"/>
          <w:szCs w:val="22"/>
          <w:lang w:val="en-GB" w:eastAsia="zh-CN"/>
        </w:rPr>
        <w:t>Nadir’s centre of main interests</w:t>
      </w:r>
      <w:r>
        <w:rPr>
          <w:rFonts w:ascii="Avenir Next" w:eastAsiaTheme="minorEastAsia" w:hAnsi="Avenir Next" w:cs="Arial"/>
          <w:color w:val="7B7B7B" w:themeColor="accent3" w:themeShade="BF"/>
          <w:sz w:val="22"/>
          <w:szCs w:val="22"/>
          <w:lang w:val="en-GB" w:eastAsia="zh-CN"/>
        </w:rPr>
        <w:t>)</w:t>
      </w:r>
      <w:r w:rsidRPr="00686913">
        <w:rPr>
          <w:rFonts w:ascii="Avenir Next" w:eastAsiaTheme="minorEastAsia" w:hAnsi="Avenir Next" w:cs="Arial"/>
          <w:color w:val="7B7B7B" w:themeColor="accent3" w:themeShade="BF"/>
          <w:sz w:val="22"/>
          <w:szCs w:val="22"/>
          <w:lang w:val="en-GB" w:eastAsia="zh-CN"/>
        </w:rPr>
        <w:t xml:space="preserve"> </w:t>
      </w:r>
      <w:r w:rsidR="00A550FD">
        <w:rPr>
          <w:rFonts w:ascii="Avenir Next" w:eastAsiaTheme="minorEastAsia" w:hAnsi="Avenir Next" w:cs="Arial"/>
          <w:color w:val="7B7B7B" w:themeColor="accent3" w:themeShade="BF"/>
          <w:sz w:val="22"/>
          <w:szCs w:val="22"/>
          <w:lang w:val="en-GB" w:eastAsia="zh-CN"/>
        </w:rPr>
        <w:t xml:space="preserve">has already opened and may and shall be </w:t>
      </w:r>
      <w:r w:rsidR="00A550FD">
        <w:rPr>
          <w:rFonts w:ascii="Avenir Next" w:eastAsiaTheme="minorEastAsia" w:hAnsi="Avenir Next" w:cs="Arial" w:hint="eastAsia"/>
          <w:color w:val="7B7B7B" w:themeColor="accent3" w:themeShade="BF"/>
          <w:sz w:val="22"/>
          <w:szCs w:val="22"/>
          <w:lang w:val="en-GB" w:eastAsia="zh-CN"/>
        </w:rPr>
        <w:t>r</w:t>
      </w:r>
      <w:r w:rsidR="00A550FD">
        <w:rPr>
          <w:rFonts w:ascii="Avenir Next" w:eastAsiaTheme="minorEastAsia" w:hAnsi="Avenir Next" w:cs="Arial"/>
          <w:color w:val="7B7B7B" w:themeColor="accent3" w:themeShade="BF"/>
          <w:sz w:val="22"/>
          <w:szCs w:val="22"/>
          <w:lang w:val="en-GB" w:eastAsia="zh-CN"/>
        </w:rPr>
        <w:t>ecognized as a foreign main proceeding upon application for recognition.</w:t>
      </w:r>
      <w:r w:rsidR="007D015A">
        <w:rPr>
          <w:rFonts w:ascii="Avenir Next" w:eastAsiaTheme="minorEastAsia" w:hAnsi="Avenir Next" w:cs="Arial"/>
          <w:color w:val="7B7B7B" w:themeColor="accent3" w:themeShade="BF"/>
          <w:sz w:val="22"/>
          <w:szCs w:val="22"/>
          <w:lang w:val="en-GB" w:eastAsia="zh-CN"/>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escrib</w:t>
      </w:r>
      <w:r w:rsidR="00CF4F9D" w:rsidRPr="007D015A">
        <w:rPr>
          <w:rFonts w:ascii="Avenir Next" w:hAnsi="Avenir Next" w:cs="Arial"/>
          <w:sz w:val="22"/>
          <w:szCs w:val="22"/>
          <w:lang w:val="en-GB"/>
        </w:rPr>
        <w:t xml:space="preserve">e four key international insolvency issues </w:t>
      </w:r>
      <w:r w:rsidRPr="007D015A">
        <w:rPr>
          <w:rFonts w:ascii="Avenir Next" w:hAnsi="Avenir Next" w:cs="Arial"/>
          <w:sz w:val="22"/>
          <w:szCs w:val="22"/>
          <w:lang w:val="en-GB"/>
        </w:rPr>
        <w:t>facing the</w:t>
      </w:r>
      <w:r w:rsidR="009B0883" w:rsidRPr="007D015A">
        <w:rPr>
          <w:rFonts w:ascii="Avenir Next" w:hAnsi="Avenir Next" w:cs="Arial"/>
          <w:sz w:val="22"/>
          <w:szCs w:val="22"/>
          <w:lang w:val="en-GB"/>
        </w:rPr>
        <w:t xml:space="preserve"> insolvency representative</w:t>
      </w:r>
      <w:r w:rsidR="009B0883" w:rsidRPr="00827D56">
        <w:rPr>
          <w:rFonts w:ascii="Avenir Next" w:hAnsi="Avenir Next" w:cs="Arial"/>
          <w:sz w:val="22"/>
          <w:szCs w:val="22"/>
          <w:lang w:val="en-GB"/>
        </w:rPr>
        <w:t xml:space="preser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06F307E7" w14:textId="2031D40A" w:rsidR="00A53317"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A53317">
        <w:rPr>
          <w:rFonts w:ascii="Avenir Next" w:hAnsi="Avenir Next" w:cs="Arial"/>
          <w:color w:val="7B7B7B" w:themeColor="accent3" w:themeShade="BF"/>
          <w:sz w:val="22"/>
          <w:szCs w:val="22"/>
          <w:lang w:val="en-GB"/>
        </w:rPr>
        <w:t xml:space="preserve">Assuming the company is incorporated in mainland of People’s </w:t>
      </w:r>
      <w:r w:rsidR="00A53317" w:rsidRPr="00A53317">
        <w:rPr>
          <w:rFonts w:ascii="Avenir Next" w:hAnsi="Avenir Next" w:cs="Arial" w:hint="eastAsia"/>
          <w:color w:val="7B7B7B" w:themeColor="accent3" w:themeShade="BF"/>
          <w:sz w:val="22"/>
          <w:szCs w:val="22"/>
          <w:lang w:val="en-GB"/>
        </w:rPr>
        <w:t>Re</w:t>
      </w:r>
      <w:r w:rsidR="00A53317">
        <w:rPr>
          <w:rFonts w:ascii="Avenir Next" w:hAnsi="Avenir Next" w:cs="Arial"/>
          <w:color w:val="7B7B7B" w:themeColor="accent3" w:themeShade="BF"/>
          <w:sz w:val="22"/>
          <w:szCs w:val="22"/>
          <w:lang w:val="en-GB"/>
        </w:rPr>
        <w:t>public of China</w:t>
      </w:r>
      <w:r w:rsidR="003059C4">
        <w:rPr>
          <w:rFonts w:ascii="Avenir Next" w:hAnsi="Avenir Next" w:cs="Arial"/>
          <w:color w:val="7B7B7B" w:themeColor="accent3" w:themeShade="BF"/>
          <w:sz w:val="22"/>
          <w:szCs w:val="22"/>
          <w:lang w:val="en-GB"/>
        </w:rPr>
        <w:t xml:space="preserve"> (PRC),</w:t>
      </w:r>
    </w:p>
    <w:p w14:paraId="7ABACBC2" w14:textId="592F849E" w:rsidR="003059C4" w:rsidRPr="00403485" w:rsidRDefault="003059C4" w:rsidP="003059C4">
      <w:pPr>
        <w:pStyle w:val="ListParagraph"/>
        <w:numPr>
          <w:ilvl w:val="0"/>
          <w:numId w:val="23"/>
        </w:numPr>
        <w:jc w:val="both"/>
        <w:rPr>
          <w:rFonts w:ascii="Avenir Next" w:eastAsiaTheme="minorEastAsia" w:hAnsi="Avenir Next" w:cs="Arial"/>
          <w:b/>
          <w:bCs/>
          <w:color w:val="7B7B7B" w:themeColor="accent3" w:themeShade="BF"/>
          <w:sz w:val="22"/>
          <w:szCs w:val="22"/>
          <w:lang w:val="en-GB" w:eastAsia="zh-CN"/>
        </w:rPr>
      </w:pPr>
      <w:r w:rsidRPr="00403485">
        <w:rPr>
          <w:rFonts w:ascii="Avenir Next" w:eastAsiaTheme="minorEastAsia" w:hAnsi="Avenir Next" w:cs="Arial"/>
          <w:b/>
          <w:bCs/>
          <w:color w:val="7B7B7B" w:themeColor="accent3" w:themeShade="BF"/>
          <w:sz w:val="22"/>
          <w:szCs w:val="22"/>
          <w:lang w:val="en-GB" w:eastAsia="zh-CN"/>
        </w:rPr>
        <w:t>Recognition of the insolvency proceeding and foreign representative:</w:t>
      </w:r>
    </w:p>
    <w:p w14:paraId="77CE8695" w14:textId="66922C0D" w:rsidR="0077498C" w:rsidRDefault="00403485" w:rsidP="00403485">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hint="eastAsia"/>
          <w:color w:val="7B7B7B" w:themeColor="accent3" w:themeShade="BF"/>
          <w:sz w:val="22"/>
          <w:szCs w:val="22"/>
          <w:lang w:val="en-GB" w:eastAsia="zh-CN"/>
        </w:rPr>
        <w:t>There</w:t>
      </w:r>
      <w:r>
        <w:rPr>
          <w:rFonts w:ascii="Avenir Next" w:eastAsiaTheme="minorEastAsia" w:hAnsi="Avenir Next" w:cs="Arial"/>
          <w:color w:val="7B7B7B" w:themeColor="accent3" w:themeShade="BF"/>
          <w:sz w:val="22"/>
          <w:szCs w:val="22"/>
          <w:lang w:val="en-GB" w:eastAsia="zh-CN"/>
        </w:rPr>
        <w:t xml:space="preserve"> </w:t>
      </w:r>
      <w:r>
        <w:rPr>
          <w:rFonts w:ascii="Avenir Next" w:eastAsiaTheme="minorEastAsia" w:hAnsi="Avenir Next" w:cs="Arial" w:hint="eastAsia"/>
          <w:color w:val="7B7B7B" w:themeColor="accent3" w:themeShade="BF"/>
          <w:sz w:val="22"/>
          <w:szCs w:val="22"/>
          <w:lang w:val="en-GB" w:eastAsia="zh-CN"/>
        </w:rPr>
        <w:t>is</w:t>
      </w:r>
      <w:r>
        <w:rPr>
          <w:rFonts w:ascii="Avenir Next" w:eastAsiaTheme="minorEastAsia" w:hAnsi="Avenir Next" w:cs="Arial"/>
          <w:color w:val="7B7B7B" w:themeColor="accent3" w:themeShade="BF"/>
          <w:sz w:val="22"/>
          <w:szCs w:val="22"/>
          <w:lang w:val="en-GB" w:eastAsia="zh-CN"/>
        </w:rPr>
        <w:t xml:space="preserve"> a general principle for recognition in</w:t>
      </w:r>
      <w:r w:rsidR="003059C4">
        <w:rPr>
          <w:rFonts w:ascii="Avenir Next" w:eastAsiaTheme="minorEastAsia" w:hAnsi="Avenir Next" w:cs="Arial"/>
          <w:color w:val="7B7B7B" w:themeColor="accent3" w:themeShade="BF"/>
          <w:sz w:val="22"/>
          <w:szCs w:val="22"/>
          <w:lang w:val="en-GB" w:eastAsia="zh-CN"/>
        </w:rPr>
        <w:t xml:space="preserve"> </w:t>
      </w:r>
      <w:r w:rsidR="003059C4">
        <w:rPr>
          <w:rFonts w:ascii="Avenir Next" w:eastAsiaTheme="minorEastAsia" w:hAnsi="Avenir Next" w:cs="Arial" w:hint="eastAsia"/>
          <w:color w:val="7B7B7B" w:themeColor="accent3" w:themeShade="BF"/>
          <w:sz w:val="22"/>
          <w:szCs w:val="22"/>
          <w:lang w:val="en-GB" w:eastAsia="zh-CN"/>
        </w:rPr>
        <w:t>Art.</w:t>
      </w:r>
      <w:r w:rsidR="003059C4">
        <w:rPr>
          <w:rFonts w:ascii="Avenir Next" w:eastAsiaTheme="minorEastAsia" w:hAnsi="Avenir Next" w:cs="Arial"/>
          <w:color w:val="7B7B7B" w:themeColor="accent3" w:themeShade="BF"/>
          <w:sz w:val="22"/>
          <w:szCs w:val="22"/>
          <w:lang w:val="en-GB" w:eastAsia="zh-CN"/>
        </w:rPr>
        <w:t xml:space="preserve">5 Para 2 of Company Bankruptcy Law </w:t>
      </w:r>
      <w:r w:rsidR="003059C4">
        <w:rPr>
          <w:rFonts w:ascii="Avenir Next" w:eastAsiaTheme="minorEastAsia" w:hAnsi="Avenir Next" w:cs="Arial" w:hint="eastAsia"/>
          <w:color w:val="7B7B7B" w:themeColor="accent3" w:themeShade="BF"/>
          <w:sz w:val="22"/>
          <w:szCs w:val="22"/>
          <w:lang w:val="en-GB" w:eastAsia="zh-CN"/>
        </w:rPr>
        <w:t>(2</w:t>
      </w:r>
      <w:r w:rsidR="003059C4">
        <w:rPr>
          <w:rFonts w:ascii="Avenir Next" w:eastAsiaTheme="minorEastAsia" w:hAnsi="Avenir Next" w:cs="Arial"/>
          <w:color w:val="7B7B7B" w:themeColor="accent3" w:themeShade="BF"/>
          <w:sz w:val="22"/>
          <w:szCs w:val="22"/>
          <w:lang w:val="en-GB" w:eastAsia="zh-CN"/>
        </w:rPr>
        <w:t>006)</w:t>
      </w:r>
      <w:r w:rsidR="00887D70">
        <w:rPr>
          <w:rFonts w:ascii="Avenir Next" w:eastAsiaTheme="minorEastAsia" w:hAnsi="Avenir Next" w:cs="Arial"/>
          <w:color w:val="7B7B7B" w:themeColor="accent3" w:themeShade="BF"/>
          <w:sz w:val="22"/>
          <w:szCs w:val="22"/>
          <w:lang w:val="en-GB" w:eastAsia="zh-CN"/>
        </w:rPr>
        <w:t>(CBL)</w:t>
      </w:r>
      <w:r w:rsidR="003059C4">
        <w:rPr>
          <w:rFonts w:ascii="Avenir Next" w:eastAsiaTheme="minorEastAsia" w:hAnsi="Avenir Next" w:cs="Arial"/>
          <w:color w:val="7B7B7B" w:themeColor="accent3" w:themeShade="BF"/>
          <w:sz w:val="22"/>
          <w:szCs w:val="22"/>
          <w:lang w:val="en-GB" w:eastAsia="zh-CN"/>
        </w:rPr>
        <w:t xml:space="preserve">: PRC </w:t>
      </w:r>
      <w:r w:rsidR="003059C4" w:rsidRPr="003059C4">
        <w:rPr>
          <w:rFonts w:ascii="Avenir Next" w:eastAsiaTheme="minorEastAsia" w:hAnsi="Avenir Next" w:cs="Arial"/>
          <w:color w:val="7B7B7B" w:themeColor="accent3" w:themeShade="BF"/>
          <w:sz w:val="22"/>
          <w:szCs w:val="22"/>
          <w:lang w:val="en-GB" w:eastAsia="zh-CN"/>
        </w:rPr>
        <w:t>Court shall</w:t>
      </w:r>
      <w:r w:rsidR="003059C4">
        <w:rPr>
          <w:rFonts w:ascii="Avenir Next" w:eastAsiaTheme="minorEastAsia" w:hAnsi="Avenir Next" w:cs="Arial"/>
          <w:color w:val="7B7B7B" w:themeColor="accent3" w:themeShade="BF"/>
          <w:sz w:val="22"/>
          <w:szCs w:val="22"/>
          <w:lang w:val="en-GB" w:eastAsia="zh-CN"/>
        </w:rPr>
        <w:t xml:space="preserve"> recognize </w:t>
      </w:r>
      <w:r>
        <w:rPr>
          <w:rFonts w:ascii="Avenir Next" w:eastAsiaTheme="minorEastAsia" w:hAnsi="Avenir Next" w:cs="Arial"/>
          <w:color w:val="7B7B7B" w:themeColor="accent3" w:themeShade="BF"/>
          <w:sz w:val="22"/>
          <w:szCs w:val="22"/>
          <w:lang w:val="en-GB" w:eastAsia="zh-CN"/>
        </w:rPr>
        <w:t>the application for foreign insolvency proceedings and representatives</w:t>
      </w:r>
      <w:r w:rsidR="003059C4" w:rsidRPr="003059C4">
        <w:rPr>
          <w:rFonts w:ascii="Avenir Next" w:eastAsiaTheme="minorEastAsia" w:hAnsi="Avenir Next" w:cs="Arial"/>
          <w:color w:val="7B7B7B" w:themeColor="accent3" w:themeShade="BF"/>
          <w:sz w:val="22"/>
          <w:szCs w:val="22"/>
          <w:lang w:val="en-GB" w:eastAsia="zh-CN"/>
        </w:rPr>
        <w:t>, pursuant to the international treat</w:t>
      </w:r>
      <w:r>
        <w:rPr>
          <w:rFonts w:ascii="Avenir Next" w:eastAsiaTheme="minorEastAsia" w:hAnsi="Avenir Next" w:cs="Arial"/>
          <w:color w:val="7B7B7B" w:themeColor="accent3" w:themeShade="BF"/>
          <w:sz w:val="22"/>
          <w:szCs w:val="22"/>
          <w:lang w:val="en-GB" w:eastAsia="zh-CN"/>
        </w:rPr>
        <w:t>ies</w:t>
      </w:r>
      <w:r w:rsidR="003059C4" w:rsidRPr="003059C4">
        <w:rPr>
          <w:rFonts w:ascii="Avenir Next" w:eastAsiaTheme="minorEastAsia" w:hAnsi="Avenir Next" w:cs="Arial"/>
          <w:color w:val="7B7B7B" w:themeColor="accent3" w:themeShade="BF"/>
          <w:sz w:val="22"/>
          <w:szCs w:val="22"/>
          <w:lang w:val="en-GB" w:eastAsia="zh-CN"/>
        </w:rPr>
        <w:t xml:space="preserve"> the principle of </w:t>
      </w:r>
      <w:r>
        <w:rPr>
          <w:rFonts w:ascii="Avenir Next" w:eastAsiaTheme="minorEastAsia" w:hAnsi="Avenir Next" w:cs="Arial"/>
          <w:color w:val="7B7B7B" w:themeColor="accent3" w:themeShade="BF"/>
          <w:sz w:val="22"/>
          <w:szCs w:val="22"/>
          <w:lang w:val="en-GB" w:eastAsia="zh-CN"/>
        </w:rPr>
        <w:t>comity</w:t>
      </w:r>
      <w:r w:rsidR="003059C4" w:rsidRPr="003059C4">
        <w:rPr>
          <w:rFonts w:ascii="Avenir Next" w:eastAsiaTheme="minorEastAsia" w:hAnsi="Avenir Next" w:cs="Arial"/>
          <w:color w:val="7B7B7B" w:themeColor="accent3" w:themeShade="BF"/>
          <w:sz w:val="22"/>
          <w:szCs w:val="22"/>
          <w:lang w:val="en-GB" w:eastAsia="zh-CN"/>
        </w:rPr>
        <w:t xml:space="preserve">, where the </w:t>
      </w:r>
      <w:r w:rsidR="003059C4" w:rsidRPr="003059C4">
        <w:rPr>
          <w:rFonts w:ascii="Avenir Next" w:eastAsiaTheme="minorEastAsia" w:hAnsi="Avenir Next" w:cs="Arial"/>
          <w:color w:val="7B7B7B" w:themeColor="accent3" w:themeShade="BF"/>
          <w:sz w:val="22"/>
          <w:szCs w:val="22"/>
          <w:lang w:val="en-GB" w:eastAsia="zh-CN"/>
        </w:rPr>
        <w:lastRenderedPageBreak/>
        <w:t xml:space="preserve">application will not violate the basic principles of </w:t>
      </w:r>
      <w:r>
        <w:rPr>
          <w:rFonts w:ascii="Avenir Next" w:eastAsiaTheme="minorEastAsia" w:hAnsi="Avenir Next" w:cs="Arial" w:hint="eastAsia"/>
          <w:color w:val="7B7B7B" w:themeColor="accent3" w:themeShade="BF"/>
          <w:sz w:val="22"/>
          <w:szCs w:val="22"/>
          <w:lang w:val="en-GB" w:eastAsia="zh-CN"/>
        </w:rPr>
        <w:t>the</w:t>
      </w:r>
      <w:r>
        <w:rPr>
          <w:rFonts w:ascii="Avenir Next" w:eastAsiaTheme="minorEastAsia" w:hAnsi="Avenir Next" w:cs="Arial"/>
          <w:color w:val="7B7B7B" w:themeColor="accent3" w:themeShade="BF"/>
          <w:sz w:val="22"/>
          <w:szCs w:val="22"/>
          <w:lang w:val="en-GB" w:eastAsia="zh-CN"/>
        </w:rPr>
        <w:t xml:space="preserve"> </w:t>
      </w:r>
      <w:r>
        <w:rPr>
          <w:rFonts w:ascii="Avenir Next" w:eastAsiaTheme="minorEastAsia" w:hAnsi="Avenir Next" w:cs="Arial" w:hint="eastAsia"/>
          <w:color w:val="7B7B7B" w:themeColor="accent3" w:themeShade="BF"/>
          <w:sz w:val="22"/>
          <w:szCs w:val="22"/>
          <w:lang w:val="en-GB" w:eastAsia="zh-CN"/>
        </w:rPr>
        <w:t>PRC</w:t>
      </w:r>
      <w:r>
        <w:rPr>
          <w:rFonts w:ascii="Avenir Next" w:eastAsiaTheme="minorEastAsia" w:hAnsi="Avenir Next" w:cs="Arial"/>
          <w:color w:val="7B7B7B" w:themeColor="accent3" w:themeShade="BF"/>
          <w:sz w:val="22"/>
          <w:szCs w:val="22"/>
          <w:lang w:val="en-GB" w:eastAsia="zh-CN"/>
        </w:rPr>
        <w:t xml:space="preserve"> </w:t>
      </w:r>
      <w:r w:rsidR="003059C4" w:rsidRPr="003059C4">
        <w:rPr>
          <w:rFonts w:ascii="Avenir Next" w:eastAsiaTheme="minorEastAsia" w:hAnsi="Avenir Next" w:cs="Arial"/>
          <w:color w:val="7B7B7B" w:themeColor="accent3" w:themeShade="BF"/>
          <w:sz w:val="22"/>
          <w:szCs w:val="22"/>
          <w:lang w:val="en-GB" w:eastAsia="zh-CN"/>
        </w:rPr>
        <w:t>law, threaten national sovereignty, security and public interest, and will not impair the lawful rights and interests of the creditors within the territory of the</w:t>
      </w:r>
      <w:r>
        <w:rPr>
          <w:rFonts w:ascii="Avenir Next" w:eastAsiaTheme="minorEastAsia" w:hAnsi="Avenir Next" w:cs="Arial"/>
          <w:color w:val="7B7B7B" w:themeColor="accent3" w:themeShade="BF"/>
          <w:sz w:val="22"/>
          <w:szCs w:val="22"/>
          <w:lang w:val="en-GB" w:eastAsia="zh-CN"/>
        </w:rPr>
        <w:t xml:space="preserve"> </w:t>
      </w:r>
      <w:r>
        <w:rPr>
          <w:rFonts w:ascii="Avenir Next" w:eastAsiaTheme="minorEastAsia" w:hAnsi="Avenir Next" w:cs="Arial" w:hint="eastAsia"/>
          <w:color w:val="7B7B7B" w:themeColor="accent3" w:themeShade="BF"/>
          <w:sz w:val="22"/>
          <w:szCs w:val="22"/>
          <w:lang w:val="en-GB" w:eastAsia="zh-CN"/>
        </w:rPr>
        <w:t>PRC</w:t>
      </w:r>
      <w:r>
        <w:rPr>
          <w:rFonts w:ascii="Avenir Next" w:eastAsiaTheme="minorEastAsia" w:hAnsi="Avenir Next" w:cs="Arial"/>
          <w:color w:val="7B7B7B" w:themeColor="accent3" w:themeShade="BF"/>
          <w:sz w:val="22"/>
          <w:szCs w:val="22"/>
          <w:lang w:val="en-GB" w:eastAsia="zh-CN"/>
        </w:rPr>
        <w:t xml:space="preserve">. </w:t>
      </w:r>
    </w:p>
    <w:p w14:paraId="09B71C2F" w14:textId="7A34F839" w:rsidR="00403485" w:rsidRDefault="00403485" w:rsidP="00403485">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color w:val="7B7B7B" w:themeColor="accent3" w:themeShade="BF"/>
          <w:sz w:val="22"/>
          <w:szCs w:val="22"/>
          <w:lang w:val="en-GB" w:eastAsia="zh-CN"/>
        </w:rPr>
        <w:t xml:space="preserve">Mainland has in recent year also </w:t>
      </w:r>
      <w:proofErr w:type="gramStart"/>
      <w:r w:rsidR="00B71F21">
        <w:rPr>
          <w:rFonts w:ascii="Avenir Next" w:eastAsiaTheme="minorEastAsia" w:hAnsi="Avenir Next" w:cs="Arial"/>
          <w:color w:val="7B7B7B" w:themeColor="accent3" w:themeShade="BF"/>
          <w:sz w:val="22"/>
          <w:szCs w:val="22"/>
          <w:lang w:val="en-GB" w:eastAsia="zh-CN"/>
        </w:rPr>
        <w:t>entered</w:t>
      </w:r>
      <w:r>
        <w:rPr>
          <w:rFonts w:ascii="Avenir Next" w:eastAsiaTheme="minorEastAsia" w:hAnsi="Avenir Next" w:cs="Arial"/>
          <w:color w:val="7B7B7B" w:themeColor="accent3" w:themeShade="BF"/>
          <w:sz w:val="22"/>
          <w:szCs w:val="22"/>
          <w:lang w:val="en-GB" w:eastAsia="zh-CN"/>
        </w:rPr>
        <w:t xml:space="preserve"> </w:t>
      </w:r>
      <w:r w:rsidR="00B71F21">
        <w:rPr>
          <w:rFonts w:ascii="Avenir Next" w:eastAsiaTheme="minorEastAsia" w:hAnsi="Avenir Next" w:cs="Arial"/>
          <w:color w:val="7B7B7B" w:themeColor="accent3" w:themeShade="BF"/>
          <w:sz w:val="22"/>
          <w:szCs w:val="22"/>
          <w:lang w:val="en-GB" w:eastAsia="zh-CN"/>
        </w:rPr>
        <w:t>into</w:t>
      </w:r>
      <w:proofErr w:type="gramEnd"/>
      <w:r w:rsidR="00B71F21">
        <w:rPr>
          <w:rFonts w:ascii="Avenir Next" w:eastAsiaTheme="minorEastAsia" w:hAnsi="Avenir Next" w:cs="Arial"/>
          <w:color w:val="7B7B7B" w:themeColor="accent3" w:themeShade="BF"/>
          <w:sz w:val="22"/>
          <w:szCs w:val="22"/>
          <w:lang w:val="en-GB" w:eastAsia="zh-CN"/>
        </w:rPr>
        <w:t xml:space="preserve"> </w:t>
      </w:r>
      <w:r>
        <w:rPr>
          <w:rFonts w:ascii="Avenir Next" w:eastAsiaTheme="minorEastAsia" w:hAnsi="Avenir Next" w:cs="Arial"/>
          <w:color w:val="7B7B7B" w:themeColor="accent3" w:themeShade="BF"/>
          <w:sz w:val="22"/>
          <w:szCs w:val="22"/>
          <w:lang w:val="en-GB" w:eastAsia="zh-CN"/>
        </w:rPr>
        <w:t>protocol</w:t>
      </w:r>
      <w:r w:rsidR="005F6A0D">
        <w:rPr>
          <w:rFonts w:ascii="Avenir Next" w:eastAsiaTheme="minorEastAsia" w:hAnsi="Avenir Next" w:cs="Arial"/>
          <w:color w:val="7B7B7B" w:themeColor="accent3" w:themeShade="BF"/>
          <w:sz w:val="22"/>
          <w:szCs w:val="22"/>
          <w:lang w:val="en-GB" w:eastAsia="zh-CN"/>
        </w:rPr>
        <w:t>s</w:t>
      </w:r>
      <w:r>
        <w:rPr>
          <w:rFonts w:ascii="Avenir Next" w:eastAsiaTheme="minorEastAsia" w:hAnsi="Avenir Next" w:cs="Arial"/>
          <w:color w:val="7B7B7B" w:themeColor="accent3" w:themeShade="BF"/>
          <w:sz w:val="22"/>
          <w:szCs w:val="22"/>
          <w:lang w:val="en-GB" w:eastAsia="zh-CN"/>
        </w:rPr>
        <w:t xml:space="preserve"> with Hong Kong for </w:t>
      </w:r>
      <w:r w:rsidR="005F6A0D">
        <w:rPr>
          <w:rFonts w:ascii="Avenir Next" w:eastAsiaTheme="minorEastAsia" w:hAnsi="Avenir Next" w:cs="Arial"/>
          <w:color w:val="7B7B7B" w:themeColor="accent3" w:themeShade="BF"/>
          <w:sz w:val="22"/>
          <w:szCs w:val="22"/>
          <w:lang w:val="en-GB" w:eastAsia="zh-CN"/>
        </w:rPr>
        <w:t xml:space="preserve">more </w:t>
      </w:r>
      <w:r>
        <w:rPr>
          <w:rFonts w:ascii="Avenir Next" w:eastAsiaTheme="minorEastAsia" w:hAnsi="Avenir Next" w:cs="Arial"/>
          <w:color w:val="7B7B7B" w:themeColor="accent3" w:themeShade="BF"/>
          <w:sz w:val="22"/>
          <w:szCs w:val="22"/>
          <w:lang w:val="en-GB" w:eastAsia="zh-CN"/>
        </w:rPr>
        <w:t xml:space="preserve">detailed </w:t>
      </w:r>
      <w:r w:rsidR="005F6A0D">
        <w:rPr>
          <w:rFonts w:ascii="Avenir Next" w:eastAsiaTheme="minorEastAsia" w:hAnsi="Avenir Next" w:cs="Arial"/>
          <w:color w:val="7B7B7B" w:themeColor="accent3" w:themeShade="BF"/>
          <w:sz w:val="22"/>
          <w:szCs w:val="22"/>
          <w:lang w:val="en-GB" w:eastAsia="zh-CN"/>
        </w:rPr>
        <w:t xml:space="preserve">substantive and procedural </w:t>
      </w:r>
      <w:r>
        <w:rPr>
          <w:rFonts w:ascii="Avenir Next" w:eastAsiaTheme="minorEastAsia" w:hAnsi="Avenir Next" w:cs="Arial"/>
          <w:color w:val="7B7B7B" w:themeColor="accent3" w:themeShade="BF"/>
          <w:sz w:val="22"/>
          <w:szCs w:val="22"/>
          <w:lang w:val="en-GB" w:eastAsia="zh-CN"/>
        </w:rPr>
        <w:t>regulations</w:t>
      </w:r>
      <w:r w:rsidR="005F6A0D">
        <w:rPr>
          <w:rFonts w:ascii="Avenir Next" w:eastAsiaTheme="minorEastAsia" w:hAnsi="Avenir Next" w:cs="Arial"/>
          <w:color w:val="7B7B7B" w:themeColor="accent3" w:themeShade="BF"/>
          <w:sz w:val="22"/>
          <w:szCs w:val="22"/>
          <w:lang w:val="en-GB" w:eastAsia="zh-CN"/>
        </w:rPr>
        <w:t xml:space="preserve">. These protocols make the application for recognition of mainland insolvency proceedings by Hong Kong High Court (vice versa) more predictable and feasible. </w:t>
      </w:r>
    </w:p>
    <w:p w14:paraId="2FF7A3D6" w14:textId="5F9AA571" w:rsidR="005F6A0D" w:rsidRPr="007D015A" w:rsidRDefault="00887D70" w:rsidP="005F6A0D">
      <w:pPr>
        <w:pStyle w:val="ListParagraph"/>
        <w:numPr>
          <w:ilvl w:val="0"/>
          <w:numId w:val="23"/>
        </w:numPr>
        <w:jc w:val="both"/>
        <w:rPr>
          <w:rFonts w:ascii="Avenir Next" w:eastAsiaTheme="minorEastAsia" w:hAnsi="Avenir Next" w:cs="Arial"/>
          <w:b/>
          <w:bCs/>
          <w:color w:val="7B7B7B" w:themeColor="accent3" w:themeShade="BF"/>
          <w:sz w:val="22"/>
          <w:szCs w:val="22"/>
          <w:lang w:val="en-GB" w:eastAsia="zh-CN"/>
        </w:rPr>
      </w:pPr>
      <w:r w:rsidRPr="007D015A">
        <w:rPr>
          <w:rFonts w:ascii="Avenir Next" w:eastAsiaTheme="minorEastAsia" w:hAnsi="Avenir Next" w:cs="Arial"/>
          <w:b/>
          <w:bCs/>
          <w:color w:val="7B7B7B" w:themeColor="accent3" w:themeShade="BF"/>
          <w:sz w:val="22"/>
          <w:szCs w:val="22"/>
          <w:lang w:val="en-GB" w:eastAsia="zh-CN"/>
        </w:rPr>
        <w:t>Moratorium on creditor actions</w:t>
      </w:r>
    </w:p>
    <w:p w14:paraId="54B243DC" w14:textId="4DF06DAD" w:rsidR="00887D70" w:rsidRDefault="00887D70" w:rsidP="00887D70">
      <w:pPr>
        <w:jc w:val="both"/>
        <w:rPr>
          <w:rFonts w:ascii="Avenir Next" w:eastAsiaTheme="minorEastAsia" w:hAnsi="Avenir Next" w:cs="Arial"/>
          <w:color w:val="7B7B7B" w:themeColor="accent3" w:themeShade="BF"/>
          <w:sz w:val="22"/>
          <w:szCs w:val="22"/>
          <w:lang w:val="en-GB" w:eastAsia="zh-CN"/>
        </w:rPr>
      </w:pPr>
      <w:r>
        <w:rPr>
          <w:rFonts w:ascii="Avenir Next" w:eastAsiaTheme="minorEastAsia" w:hAnsi="Avenir Next" w:cs="Arial"/>
          <w:color w:val="7B7B7B" w:themeColor="accent3" w:themeShade="BF"/>
          <w:sz w:val="22"/>
          <w:szCs w:val="22"/>
          <w:lang w:val="en-GB" w:eastAsia="zh-CN"/>
        </w:rPr>
        <w:t>According to Art. 19 of CBL: “</w:t>
      </w:r>
      <w:r w:rsidRPr="00887D70">
        <w:rPr>
          <w:rFonts w:ascii="Avenir Next" w:eastAsiaTheme="minorEastAsia" w:hAnsi="Avenir Next" w:cs="Arial"/>
          <w:color w:val="7B7B7B" w:themeColor="accent3" w:themeShade="BF"/>
          <w:sz w:val="22"/>
          <w:szCs w:val="22"/>
          <w:lang w:val="en-GB" w:eastAsia="zh-CN"/>
        </w:rPr>
        <w:t>Upon the acceptance of a bankruptcy application by the People's Court, the preservation measures over the relevant debtor's assets shall be discontinued and enforcement procedures shall be suspended.</w:t>
      </w:r>
      <w:r>
        <w:rPr>
          <w:rFonts w:ascii="Avenir Next" w:eastAsiaTheme="minorEastAsia" w:hAnsi="Avenir Next" w:cs="Arial"/>
          <w:color w:val="7B7B7B" w:themeColor="accent3" w:themeShade="BF"/>
          <w:sz w:val="22"/>
          <w:szCs w:val="22"/>
          <w:lang w:val="en-GB" w:eastAsia="zh-CN"/>
        </w:rPr>
        <w:t>”</w:t>
      </w:r>
      <w:r w:rsidR="007D015A">
        <w:rPr>
          <w:rFonts w:ascii="Avenir Next" w:eastAsiaTheme="minorEastAsia" w:hAnsi="Avenir Next" w:cs="Arial"/>
          <w:color w:val="7B7B7B" w:themeColor="accent3" w:themeShade="BF"/>
          <w:sz w:val="22"/>
          <w:szCs w:val="22"/>
          <w:lang w:val="en-GB" w:eastAsia="zh-CN"/>
        </w:rPr>
        <w:t xml:space="preserve"> </w:t>
      </w:r>
    </w:p>
    <w:p w14:paraId="1BAC751E" w14:textId="1CEABD51" w:rsidR="007D015A" w:rsidRDefault="007D015A" w:rsidP="007D015A">
      <w:pPr>
        <w:pStyle w:val="ListParagraph"/>
        <w:numPr>
          <w:ilvl w:val="0"/>
          <w:numId w:val="23"/>
        </w:numPr>
        <w:jc w:val="both"/>
        <w:rPr>
          <w:rFonts w:ascii="Avenir Next" w:eastAsiaTheme="minorEastAsia" w:hAnsi="Avenir Next" w:cs="Arial"/>
          <w:b/>
          <w:bCs/>
          <w:color w:val="7B7B7B" w:themeColor="accent3" w:themeShade="BF"/>
          <w:sz w:val="22"/>
          <w:szCs w:val="22"/>
          <w:lang w:val="en-GB" w:eastAsia="zh-CN"/>
        </w:rPr>
      </w:pPr>
      <w:r w:rsidRPr="007D015A">
        <w:rPr>
          <w:rFonts w:ascii="Avenir Next" w:eastAsiaTheme="minorEastAsia" w:hAnsi="Avenir Next" w:cs="Arial" w:hint="eastAsia"/>
          <w:b/>
          <w:bCs/>
          <w:color w:val="7B7B7B" w:themeColor="accent3" w:themeShade="BF"/>
          <w:sz w:val="22"/>
          <w:szCs w:val="22"/>
          <w:lang w:val="en-GB" w:eastAsia="zh-CN"/>
        </w:rPr>
        <w:t>E</w:t>
      </w:r>
      <w:r w:rsidRPr="007D015A">
        <w:rPr>
          <w:rFonts w:ascii="Avenir Next" w:eastAsiaTheme="minorEastAsia" w:hAnsi="Avenir Next" w:cs="Arial"/>
          <w:b/>
          <w:bCs/>
          <w:color w:val="7B7B7B" w:themeColor="accent3" w:themeShade="BF"/>
          <w:sz w:val="22"/>
          <w:szCs w:val="22"/>
          <w:lang w:val="en-GB" w:eastAsia="zh-CN"/>
        </w:rPr>
        <w:t>xecutory Contracts</w:t>
      </w:r>
    </w:p>
    <w:p w14:paraId="118F2D4A" w14:textId="2EB4944B" w:rsidR="007D015A" w:rsidRPr="007D015A" w:rsidRDefault="007D015A" w:rsidP="007D015A">
      <w:pPr>
        <w:jc w:val="both"/>
        <w:rPr>
          <w:rFonts w:ascii="Avenir Next" w:eastAsiaTheme="minorEastAsia" w:hAnsi="Avenir Next" w:cs="Arial"/>
          <w:color w:val="7B7B7B" w:themeColor="accent3" w:themeShade="BF"/>
          <w:sz w:val="22"/>
          <w:szCs w:val="22"/>
          <w:lang w:val="en-GB" w:eastAsia="zh-CN"/>
        </w:rPr>
      </w:pPr>
      <w:r w:rsidRPr="007D015A">
        <w:rPr>
          <w:rFonts w:ascii="Avenir Next" w:eastAsiaTheme="minorEastAsia" w:hAnsi="Avenir Next" w:cs="Arial"/>
          <w:color w:val="7B7B7B" w:themeColor="accent3" w:themeShade="BF"/>
          <w:sz w:val="22"/>
          <w:szCs w:val="22"/>
          <w:lang w:val="en-GB" w:eastAsia="zh-CN"/>
        </w:rPr>
        <w:t xml:space="preserve">According to Art. 18 of CBL: “Upon acceptance of a bankruptcy application by the People's Court, the administrator shall have the right to decide whether, a contract that was concluded between a debtor and another party prior to acceptance of the bankruptcy application but is still pending completion by the parties, shall be </w:t>
      </w:r>
      <w:proofErr w:type="gramStart"/>
      <w:r w:rsidRPr="007D015A">
        <w:rPr>
          <w:rFonts w:ascii="Avenir Next" w:eastAsiaTheme="minorEastAsia" w:hAnsi="Avenir Next" w:cs="Arial"/>
          <w:color w:val="7B7B7B" w:themeColor="accent3" w:themeShade="BF"/>
          <w:sz w:val="22"/>
          <w:szCs w:val="22"/>
          <w:lang w:val="en-GB" w:eastAsia="zh-CN"/>
        </w:rPr>
        <w:t>continued</w:t>
      </w:r>
      <w:proofErr w:type="gramEnd"/>
      <w:r w:rsidRPr="007D015A">
        <w:rPr>
          <w:rFonts w:ascii="Avenir Next" w:eastAsiaTheme="minorEastAsia" w:hAnsi="Avenir Next" w:cs="Arial"/>
          <w:color w:val="7B7B7B" w:themeColor="accent3" w:themeShade="BF"/>
          <w:sz w:val="22"/>
          <w:szCs w:val="22"/>
          <w:lang w:val="en-GB" w:eastAsia="zh-CN"/>
        </w:rPr>
        <w:t xml:space="preserve"> or be rescinded; and the administrator shall give such notice of its decision to the other party. Where the administrator does not notify the other party to the contract within two months from the date of acceptance of the bankruptcy </w:t>
      </w:r>
      <w:proofErr w:type="gramStart"/>
      <w:r w:rsidRPr="007D015A">
        <w:rPr>
          <w:rFonts w:ascii="Avenir Next" w:eastAsiaTheme="minorEastAsia" w:hAnsi="Avenir Next" w:cs="Arial"/>
          <w:color w:val="7B7B7B" w:themeColor="accent3" w:themeShade="BF"/>
          <w:sz w:val="22"/>
          <w:szCs w:val="22"/>
          <w:lang w:val="en-GB" w:eastAsia="zh-CN"/>
        </w:rPr>
        <w:t>application, or</w:t>
      </w:r>
      <w:proofErr w:type="gramEnd"/>
      <w:r w:rsidRPr="007D015A">
        <w:rPr>
          <w:rFonts w:ascii="Avenir Next" w:eastAsiaTheme="minorEastAsia" w:hAnsi="Avenir Next" w:cs="Arial"/>
          <w:color w:val="7B7B7B" w:themeColor="accent3" w:themeShade="BF"/>
          <w:sz w:val="22"/>
          <w:szCs w:val="22"/>
          <w:lang w:val="en-GB" w:eastAsia="zh-CN"/>
        </w:rPr>
        <w:t xml:space="preserve"> does not reply within 30 days from the date of receipt of a reminder by the other party to the contract, the contract shall be deemed rescinded.</w:t>
      </w:r>
      <w:r>
        <w:rPr>
          <w:rFonts w:ascii="Avenir Next" w:eastAsiaTheme="minorEastAsia" w:hAnsi="Avenir Next" w:cs="Arial"/>
          <w:color w:val="7B7B7B" w:themeColor="accent3" w:themeShade="BF"/>
          <w:sz w:val="22"/>
          <w:szCs w:val="22"/>
          <w:lang w:val="en-GB" w:eastAsia="zh-CN"/>
        </w:rPr>
        <w:t>”</w:t>
      </w:r>
    </w:p>
    <w:p w14:paraId="14F5A942" w14:textId="73DF77A7" w:rsidR="00403485" w:rsidRPr="005F6A0D" w:rsidRDefault="00403485" w:rsidP="005F6A0D">
      <w:pPr>
        <w:jc w:val="both"/>
        <w:rPr>
          <w:rFonts w:ascii="Avenir Next" w:eastAsiaTheme="minorEastAsia" w:hAnsi="Avenir Next" w:cs="Arial"/>
          <w:color w:val="000000" w:themeColor="text1"/>
          <w:sz w:val="22"/>
          <w:szCs w:val="22"/>
          <w:lang w:val="en-GB" w:eastAsia="zh-CN"/>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B6F0" w14:textId="77777777" w:rsidR="005455EB" w:rsidRDefault="005455EB" w:rsidP="00241B44">
      <w:r>
        <w:separator/>
      </w:r>
    </w:p>
  </w:endnote>
  <w:endnote w:type="continuationSeparator" w:id="0">
    <w:p w14:paraId="768B2227" w14:textId="77777777" w:rsidR="005455EB" w:rsidRDefault="005455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B025C12" w:rsidR="00AD6A7D" w:rsidRPr="009634F4" w:rsidRDefault="00052CF7" w:rsidP="00AD6A7D">
    <w:pPr>
      <w:pStyle w:val="Footer"/>
      <w:ind w:right="360"/>
      <w:rPr>
        <w:rFonts w:ascii="Avenir Next" w:hAnsi="Avenir Next" w:cs="Arial"/>
        <w:sz w:val="22"/>
        <w:szCs w:val="22"/>
      </w:rPr>
    </w:pPr>
    <w:r w:rsidRPr="00052CF7">
      <w:t>202223-833</w:t>
    </w:r>
    <w:r w:rsidR="00AD6A7D" w:rsidRPr="00052CF7">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9A3D" w14:textId="77777777" w:rsidR="005455EB" w:rsidRDefault="005455EB" w:rsidP="00241B44">
      <w:r>
        <w:separator/>
      </w:r>
    </w:p>
  </w:footnote>
  <w:footnote w:type="continuationSeparator" w:id="0">
    <w:p w14:paraId="5532E4A5" w14:textId="77777777" w:rsidR="005455EB" w:rsidRDefault="005455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F087663"/>
    <w:multiLevelType w:val="hybridMultilevel"/>
    <w:tmpl w:val="72BC1674"/>
    <w:lvl w:ilvl="0" w:tplc="D060A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401089">
    <w:abstractNumId w:val="18"/>
  </w:num>
  <w:num w:numId="2" w16cid:durableId="244077750">
    <w:abstractNumId w:val="20"/>
  </w:num>
  <w:num w:numId="3" w16cid:durableId="483736481">
    <w:abstractNumId w:val="5"/>
  </w:num>
  <w:num w:numId="4" w16cid:durableId="527642490">
    <w:abstractNumId w:val="2"/>
  </w:num>
  <w:num w:numId="5" w16cid:durableId="963199288">
    <w:abstractNumId w:val="8"/>
  </w:num>
  <w:num w:numId="6" w16cid:durableId="1460221287">
    <w:abstractNumId w:val="14"/>
  </w:num>
  <w:num w:numId="7" w16cid:durableId="1927109354">
    <w:abstractNumId w:val="21"/>
  </w:num>
  <w:num w:numId="8" w16cid:durableId="205147631">
    <w:abstractNumId w:val="13"/>
  </w:num>
  <w:num w:numId="9" w16cid:durableId="121121334">
    <w:abstractNumId w:val="4"/>
  </w:num>
  <w:num w:numId="10" w16cid:durableId="1519079140">
    <w:abstractNumId w:val="7"/>
  </w:num>
  <w:num w:numId="11" w16cid:durableId="736129069">
    <w:abstractNumId w:val="6"/>
  </w:num>
  <w:num w:numId="12" w16cid:durableId="1661154535">
    <w:abstractNumId w:val="3"/>
  </w:num>
  <w:num w:numId="13" w16cid:durableId="1569657799">
    <w:abstractNumId w:val="11"/>
  </w:num>
  <w:num w:numId="14" w16cid:durableId="1592198295">
    <w:abstractNumId w:val="0"/>
  </w:num>
  <w:num w:numId="15" w16cid:durableId="1218317325">
    <w:abstractNumId w:val="1"/>
  </w:num>
  <w:num w:numId="16" w16cid:durableId="1215462500">
    <w:abstractNumId w:val="12"/>
  </w:num>
  <w:num w:numId="17" w16cid:durableId="1071847425">
    <w:abstractNumId w:val="10"/>
  </w:num>
  <w:num w:numId="18" w16cid:durableId="1553226650">
    <w:abstractNumId w:val="19"/>
  </w:num>
  <w:num w:numId="19" w16cid:durableId="1872645128">
    <w:abstractNumId w:val="15"/>
  </w:num>
  <w:num w:numId="20" w16cid:durableId="1771077231">
    <w:abstractNumId w:val="22"/>
  </w:num>
  <w:num w:numId="21" w16cid:durableId="935216649">
    <w:abstractNumId w:val="17"/>
  </w:num>
  <w:num w:numId="22" w16cid:durableId="1298143294">
    <w:abstractNumId w:val="9"/>
  </w:num>
  <w:num w:numId="23" w16cid:durableId="211105020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040E"/>
    <w:rsid w:val="00052CF7"/>
    <w:rsid w:val="00055893"/>
    <w:rsid w:val="00065166"/>
    <w:rsid w:val="00082609"/>
    <w:rsid w:val="000851CC"/>
    <w:rsid w:val="00093BE8"/>
    <w:rsid w:val="000A68ED"/>
    <w:rsid w:val="000B5FF1"/>
    <w:rsid w:val="000B609F"/>
    <w:rsid w:val="000C35C0"/>
    <w:rsid w:val="000D55A8"/>
    <w:rsid w:val="000E329C"/>
    <w:rsid w:val="000E4841"/>
    <w:rsid w:val="000F1677"/>
    <w:rsid w:val="000F3D6C"/>
    <w:rsid w:val="00101707"/>
    <w:rsid w:val="00110DA3"/>
    <w:rsid w:val="0011473D"/>
    <w:rsid w:val="00115C85"/>
    <w:rsid w:val="00123661"/>
    <w:rsid w:val="00123855"/>
    <w:rsid w:val="00123D74"/>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35501"/>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03DA"/>
    <w:rsid w:val="002E3B3A"/>
    <w:rsid w:val="002F1956"/>
    <w:rsid w:val="002F3440"/>
    <w:rsid w:val="002F75A3"/>
    <w:rsid w:val="00300799"/>
    <w:rsid w:val="00303C2F"/>
    <w:rsid w:val="003059C4"/>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3485"/>
    <w:rsid w:val="00405DC1"/>
    <w:rsid w:val="00411B48"/>
    <w:rsid w:val="0041572E"/>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168B"/>
    <w:rsid w:val="0052263B"/>
    <w:rsid w:val="00524728"/>
    <w:rsid w:val="005331CA"/>
    <w:rsid w:val="00537970"/>
    <w:rsid w:val="00544127"/>
    <w:rsid w:val="005455EB"/>
    <w:rsid w:val="0055355B"/>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58D2"/>
    <w:rsid w:val="005F6250"/>
    <w:rsid w:val="005F6A0D"/>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1AEE"/>
    <w:rsid w:val="00677AEB"/>
    <w:rsid w:val="00686913"/>
    <w:rsid w:val="00687A1D"/>
    <w:rsid w:val="00697EA1"/>
    <w:rsid w:val="006A2646"/>
    <w:rsid w:val="006A6530"/>
    <w:rsid w:val="006B1CA2"/>
    <w:rsid w:val="006B435A"/>
    <w:rsid w:val="006B4C64"/>
    <w:rsid w:val="006D01C2"/>
    <w:rsid w:val="006D0833"/>
    <w:rsid w:val="006E481A"/>
    <w:rsid w:val="006E5298"/>
    <w:rsid w:val="006F734A"/>
    <w:rsid w:val="00700D83"/>
    <w:rsid w:val="007074E9"/>
    <w:rsid w:val="00713DA4"/>
    <w:rsid w:val="00714BF1"/>
    <w:rsid w:val="00721383"/>
    <w:rsid w:val="007333CC"/>
    <w:rsid w:val="0073399A"/>
    <w:rsid w:val="0073459E"/>
    <w:rsid w:val="007404A7"/>
    <w:rsid w:val="00741683"/>
    <w:rsid w:val="007603F5"/>
    <w:rsid w:val="00764DB0"/>
    <w:rsid w:val="0076764D"/>
    <w:rsid w:val="007678A6"/>
    <w:rsid w:val="0077498C"/>
    <w:rsid w:val="00784128"/>
    <w:rsid w:val="00793173"/>
    <w:rsid w:val="007C1459"/>
    <w:rsid w:val="007C1FCC"/>
    <w:rsid w:val="007C6201"/>
    <w:rsid w:val="007D015A"/>
    <w:rsid w:val="007D5D7D"/>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39F6"/>
    <w:rsid w:val="00887D70"/>
    <w:rsid w:val="0089145D"/>
    <w:rsid w:val="00897550"/>
    <w:rsid w:val="008A6CFE"/>
    <w:rsid w:val="008B5333"/>
    <w:rsid w:val="008B6223"/>
    <w:rsid w:val="008C66E0"/>
    <w:rsid w:val="008E3339"/>
    <w:rsid w:val="008F20FC"/>
    <w:rsid w:val="008F6301"/>
    <w:rsid w:val="00905A43"/>
    <w:rsid w:val="00912C79"/>
    <w:rsid w:val="00922B1C"/>
    <w:rsid w:val="00942123"/>
    <w:rsid w:val="0095207B"/>
    <w:rsid w:val="00955AF1"/>
    <w:rsid w:val="00962045"/>
    <w:rsid w:val="009634F4"/>
    <w:rsid w:val="00991428"/>
    <w:rsid w:val="00992676"/>
    <w:rsid w:val="009A3E8C"/>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6C1"/>
    <w:rsid w:val="00A46B4C"/>
    <w:rsid w:val="00A5117B"/>
    <w:rsid w:val="00A53317"/>
    <w:rsid w:val="00A54909"/>
    <w:rsid w:val="00A550FD"/>
    <w:rsid w:val="00A60074"/>
    <w:rsid w:val="00A6627C"/>
    <w:rsid w:val="00A71019"/>
    <w:rsid w:val="00A81029"/>
    <w:rsid w:val="00A83A2F"/>
    <w:rsid w:val="00A9095B"/>
    <w:rsid w:val="00A96489"/>
    <w:rsid w:val="00A97725"/>
    <w:rsid w:val="00AB685C"/>
    <w:rsid w:val="00AB6C2D"/>
    <w:rsid w:val="00AC3839"/>
    <w:rsid w:val="00AC7082"/>
    <w:rsid w:val="00AD6A7D"/>
    <w:rsid w:val="00AE0CAD"/>
    <w:rsid w:val="00AF228E"/>
    <w:rsid w:val="00B14819"/>
    <w:rsid w:val="00B17AA9"/>
    <w:rsid w:val="00B71F21"/>
    <w:rsid w:val="00B72AE1"/>
    <w:rsid w:val="00B736DF"/>
    <w:rsid w:val="00B74FBD"/>
    <w:rsid w:val="00B82586"/>
    <w:rsid w:val="00B86DB1"/>
    <w:rsid w:val="00B87869"/>
    <w:rsid w:val="00BA5AEE"/>
    <w:rsid w:val="00BB0F2B"/>
    <w:rsid w:val="00BD6E24"/>
    <w:rsid w:val="00BF1C6F"/>
    <w:rsid w:val="00BF50F7"/>
    <w:rsid w:val="00C02F29"/>
    <w:rsid w:val="00C053F7"/>
    <w:rsid w:val="00C13CF4"/>
    <w:rsid w:val="00C22A25"/>
    <w:rsid w:val="00C239CB"/>
    <w:rsid w:val="00C33C6C"/>
    <w:rsid w:val="00C35671"/>
    <w:rsid w:val="00C35B77"/>
    <w:rsid w:val="00C376EB"/>
    <w:rsid w:val="00C46EC1"/>
    <w:rsid w:val="00C53E2C"/>
    <w:rsid w:val="00C550C8"/>
    <w:rsid w:val="00C606C3"/>
    <w:rsid w:val="00C72848"/>
    <w:rsid w:val="00C733A9"/>
    <w:rsid w:val="00C7736C"/>
    <w:rsid w:val="00C82D87"/>
    <w:rsid w:val="00C8712A"/>
    <w:rsid w:val="00C90349"/>
    <w:rsid w:val="00C963D3"/>
    <w:rsid w:val="00C9767E"/>
    <w:rsid w:val="00CB2CBB"/>
    <w:rsid w:val="00CB3E1F"/>
    <w:rsid w:val="00CB7CAC"/>
    <w:rsid w:val="00CC5335"/>
    <w:rsid w:val="00CC5BA4"/>
    <w:rsid w:val="00CD4998"/>
    <w:rsid w:val="00CE1035"/>
    <w:rsid w:val="00CF124C"/>
    <w:rsid w:val="00CF2819"/>
    <w:rsid w:val="00CF4F9D"/>
    <w:rsid w:val="00CF70DC"/>
    <w:rsid w:val="00D104E4"/>
    <w:rsid w:val="00D148DC"/>
    <w:rsid w:val="00D17FDC"/>
    <w:rsid w:val="00D45AC0"/>
    <w:rsid w:val="00D63EFD"/>
    <w:rsid w:val="00D84752"/>
    <w:rsid w:val="00D86B3B"/>
    <w:rsid w:val="00D8748A"/>
    <w:rsid w:val="00D93196"/>
    <w:rsid w:val="00DB243C"/>
    <w:rsid w:val="00DB482A"/>
    <w:rsid w:val="00DB56F2"/>
    <w:rsid w:val="00DB6EF5"/>
    <w:rsid w:val="00DC0391"/>
    <w:rsid w:val="00DC1AAE"/>
    <w:rsid w:val="00DC3089"/>
    <w:rsid w:val="00DC4420"/>
    <w:rsid w:val="00DD0802"/>
    <w:rsid w:val="00DD2E11"/>
    <w:rsid w:val="00DD7BAB"/>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040E9"/>
    <w:rsid w:val="00F27CD8"/>
    <w:rsid w:val="00F30351"/>
    <w:rsid w:val="00F3323E"/>
    <w:rsid w:val="00F341F4"/>
    <w:rsid w:val="00F35CCE"/>
    <w:rsid w:val="00F44220"/>
    <w:rsid w:val="00F5524B"/>
    <w:rsid w:val="00F61DD2"/>
    <w:rsid w:val="00F6281C"/>
    <w:rsid w:val="00F66AFF"/>
    <w:rsid w:val="00F71433"/>
    <w:rsid w:val="00F85004"/>
    <w:rsid w:val="00F8606E"/>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12</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Xu Yiming</cp:lastModifiedBy>
  <cp:revision>18</cp:revision>
  <cp:lastPrinted>2019-09-04T15:45:00Z</cp:lastPrinted>
  <dcterms:created xsi:type="dcterms:W3CDTF">2022-07-28T08:04:00Z</dcterms:created>
  <dcterms:modified xsi:type="dcterms:W3CDTF">2022-10-10T14:30:00Z</dcterms:modified>
</cp:coreProperties>
</file>