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B1BD" w14:textId="25126AB9" w:rsidR="006E481A" w:rsidRDefault="00BD2DF8" w:rsidP="00BF243A">
      <w:pPr>
        <w:jc w:val="center"/>
      </w:pPr>
      <w:bookmarkStart w:id="0" w:name="_GoBack"/>
      <w:bookmarkEnd w:id="0"/>
      <w:r>
        <w:rPr>
          <w:noProof/>
          <w:lang w:val="en-GB" w:eastAsia="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11"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2"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w:t>
      </w:r>
      <w:r w:rsidR="009D27B4">
        <w:lastRenderedPageBreak/>
        <w:t xml:space="preserve">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327345"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327345">
        <w:rPr>
          <w:rFonts w:ascii="Avenir Next" w:hAnsi="Avenir Next"/>
          <w:color w:val="000000" w:themeColor="text1"/>
          <w:highlight w:val="yellow"/>
          <w:lang w:val="en-GB"/>
        </w:rPr>
        <w:t xml:space="preserve">(1) </w:t>
      </w:r>
      <w:r w:rsidR="00563F78" w:rsidRPr="00327345">
        <w:rPr>
          <w:rFonts w:ascii="Avenir Next" w:hAnsi="Avenir Next"/>
          <w:color w:val="000000" w:themeColor="text1"/>
          <w:highlight w:val="yellow"/>
          <w:lang w:val="en-GB"/>
        </w:rPr>
        <w:t>and (2) are correct</w:t>
      </w:r>
      <w:r w:rsidR="007747E8" w:rsidRPr="00327345">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391DF6"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391DF6">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093C5D"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093C5D">
        <w:rPr>
          <w:rFonts w:ascii="Avenir Next" w:hAnsi="Avenir Next" w:cs="Arial"/>
          <w:color w:val="000000" w:themeColor="text1"/>
          <w:highlight w:val="yellow"/>
          <w:lang w:val="en-GB"/>
        </w:rPr>
        <w:t>d</w:t>
      </w:r>
      <w:r w:rsidR="00A9217C" w:rsidRPr="00093C5D">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0463F3">
        <w:rPr>
          <w:rFonts w:ascii="Avenir Next" w:hAnsi="Avenir Next" w:cs="Arial"/>
          <w:color w:val="000000" w:themeColor="text1"/>
          <w:highlight w:val="yellow"/>
          <w:lang w:val="en-GB"/>
        </w:rPr>
        <w:t>(1)</w:t>
      </w:r>
      <w:r w:rsidR="00F254AF" w:rsidRPr="000463F3">
        <w:rPr>
          <w:rFonts w:ascii="Avenir Next" w:hAnsi="Avenir Next" w:cs="Arial"/>
          <w:color w:val="000000" w:themeColor="text1"/>
          <w:highlight w:val="yellow"/>
          <w:lang w:val="en-GB"/>
        </w:rPr>
        <w:t xml:space="preserve">, and </w:t>
      </w:r>
      <w:r w:rsidRPr="000463F3">
        <w:rPr>
          <w:rFonts w:ascii="Avenir Next" w:hAnsi="Avenir Next" w:cs="Arial"/>
          <w:color w:val="000000" w:themeColor="text1"/>
          <w:highlight w:val="yellow"/>
          <w:lang w:val="en-GB"/>
        </w:rPr>
        <w:t>(4)</w:t>
      </w:r>
      <w:r w:rsidR="00F254AF" w:rsidRPr="000463F3">
        <w:rPr>
          <w:rFonts w:ascii="Avenir Next" w:hAnsi="Avenir Next" w:cs="Arial"/>
          <w:color w:val="000000" w:themeColor="text1"/>
          <w:highlight w:val="yellow"/>
          <w:lang w:val="en-GB"/>
        </w:rPr>
        <w:t xml:space="preserve"> are correct</w:t>
      </w:r>
      <w:r w:rsidR="00194D76" w:rsidRPr="000463F3">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lastRenderedPageBreak/>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983A34"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983A34">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4100A2"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4100A2">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0377E" w:rsidRDefault="0066147F" w:rsidP="00FC5217">
      <w:pPr>
        <w:pStyle w:val="ListParagraph"/>
        <w:numPr>
          <w:ilvl w:val="0"/>
          <w:numId w:val="17"/>
        </w:numPr>
        <w:spacing w:after="0" w:line="240" w:lineRule="auto"/>
        <w:ind w:left="426"/>
        <w:rPr>
          <w:rFonts w:ascii="Avenir Next" w:hAnsi="Avenir Next"/>
          <w:highlight w:val="yellow"/>
          <w:lang w:val="en-GB"/>
        </w:rPr>
      </w:pPr>
      <w:r w:rsidRPr="00A0377E">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6D1DCF" w:rsidRDefault="003D15EA" w:rsidP="00FC5217">
      <w:pPr>
        <w:pStyle w:val="ListParagraph"/>
        <w:numPr>
          <w:ilvl w:val="0"/>
          <w:numId w:val="18"/>
        </w:numPr>
        <w:spacing w:after="0" w:line="240" w:lineRule="auto"/>
        <w:ind w:left="426"/>
        <w:rPr>
          <w:rFonts w:ascii="Avenir Next" w:hAnsi="Avenir Next"/>
          <w:highlight w:val="yellow"/>
          <w:lang w:val="en-GB"/>
        </w:rPr>
      </w:pPr>
      <w:r w:rsidRPr="006D1DCF">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lastRenderedPageBreak/>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EE0695"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EE0695">
        <w:rPr>
          <w:rFonts w:ascii="Avenir Next" w:hAnsi="Avenir Next"/>
          <w:highlight w:val="yellow"/>
          <w:lang w:val="en-GB"/>
        </w:rPr>
        <w:t>Both (a) and (b)</w:t>
      </w:r>
      <w:r w:rsidR="00BA451C" w:rsidRPr="00EE0695">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5A5D89"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5A5D89">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55633F"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55633F">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D12027"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D12027">
        <w:rPr>
          <w:rFonts w:ascii="Avenir Next" w:hAnsi="Avenir Next" w:cs="Times New Roman"/>
          <w:highlight w:val="yellow"/>
          <w:lang w:val="en-GB"/>
        </w:rPr>
        <w:t xml:space="preserve">The statement is not correct since the preference of one creditor above others is not prescribed in </w:t>
      </w:r>
      <w:r w:rsidR="00A71C38" w:rsidRPr="00D12027">
        <w:rPr>
          <w:rFonts w:ascii="Avenir Next" w:hAnsi="Avenir Next" w:cs="Times New Roman"/>
          <w:highlight w:val="yellow"/>
          <w:lang w:val="en-GB"/>
        </w:rPr>
        <w:t xml:space="preserve">the </w:t>
      </w:r>
      <w:r w:rsidRPr="00D12027">
        <w:rPr>
          <w:rFonts w:ascii="Avenir Next" w:hAnsi="Avenir Next" w:cs="Times New Roman"/>
          <w:highlight w:val="yellow"/>
          <w:lang w:val="en-GB"/>
        </w:rPr>
        <w:t>case of dispositions for value</w:t>
      </w:r>
      <w:r w:rsidR="00A71C38" w:rsidRPr="00D12027">
        <w:rPr>
          <w:rFonts w:ascii="Avenir Next" w:hAnsi="Avenir Next" w:cs="Times New Roman"/>
          <w:highlight w:val="yellow"/>
          <w:lang w:val="en-GB"/>
        </w:rPr>
        <w:t>,</w:t>
      </w:r>
      <w:r w:rsidRPr="00D12027">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t>
      </w:r>
      <w:r w:rsidRPr="00FF62D0">
        <w:rPr>
          <w:rFonts w:cs="Times New Roman"/>
          <w:lang w:val="en-GB"/>
        </w:rPr>
        <w:lastRenderedPageBreak/>
        <w:t>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2140A0"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2140A0">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650B7C"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650B7C">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FA2252"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FA2252">
        <w:rPr>
          <w:rFonts w:ascii="Avenir Next" w:hAnsi="Avenir Next" w:cs="Times New Roman"/>
          <w:highlight w:val="yellow"/>
          <w:lang w:val="en-GB"/>
        </w:rPr>
        <w:t xml:space="preserve">W </w:t>
      </w:r>
      <w:r w:rsidR="00A95393" w:rsidRPr="00FA2252">
        <w:rPr>
          <w:rFonts w:ascii="Avenir Next" w:hAnsi="Avenir Next" w:cs="Times New Roman"/>
          <w:highlight w:val="yellow"/>
          <w:lang w:val="en-GB"/>
        </w:rPr>
        <w:t xml:space="preserve">has </w:t>
      </w:r>
      <w:r w:rsidRPr="00FA2252">
        <w:rPr>
          <w:rFonts w:ascii="Avenir Next" w:hAnsi="Avenir Next" w:cs="Times New Roman"/>
          <w:highlight w:val="yellow"/>
          <w:lang w:val="en-GB"/>
        </w:rPr>
        <w:t xml:space="preserve">lost ownership </w:t>
      </w:r>
      <w:r w:rsidR="00A95393" w:rsidRPr="00FA2252">
        <w:rPr>
          <w:rFonts w:ascii="Avenir Next" w:hAnsi="Avenir Next" w:cs="Times New Roman"/>
          <w:highlight w:val="yellow"/>
          <w:lang w:val="en-GB"/>
        </w:rPr>
        <w:t>of</w:t>
      </w:r>
      <w:r w:rsidRPr="00FA2252">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lastRenderedPageBreak/>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615CB5" w:rsidRDefault="00416B97" w:rsidP="00FC5217">
      <w:pPr>
        <w:pStyle w:val="ListParagraph"/>
        <w:numPr>
          <w:ilvl w:val="0"/>
          <w:numId w:val="24"/>
        </w:numPr>
        <w:spacing w:after="0" w:line="240" w:lineRule="auto"/>
        <w:ind w:left="426"/>
        <w:rPr>
          <w:rFonts w:ascii="Avenir Next" w:hAnsi="Avenir Next"/>
          <w:highlight w:val="yellow"/>
        </w:rPr>
      </w:pPr>
      <w:r w:rsidRPr="00615CB5">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3A76BE" w:rsidRDefault="007120A0" w:rsidP="00FC5217">
      <w:pPr>
        <w:pStyle w:val="ListParagraph"/>
        <w:numPr>
          <w:ilvl w:val="0"/>
          <w:numId w:val="25"/>
        </w:numPr>
        <w:spacing w:after="0" w:line="240" w:lineRule="auto"/>
        <w:ind w:left="426"/>
        <w:rPr>
          <w:rFonts w:ascii="Avenir Next" w:hAnsi="Avenir Next"/>
          <w:highlight w:val="yellow"/>
          <w:lang w:val="en-GB"/>
        </w:rPr>
      </w:pPr>
      <w:r w:rsidRPr="003A76BE">
        <w:rPr>
          <w:rFonts w:ascii="Avenir Next" w:hAnsi="Avenir Next"/>
          <w:highlight w:val="yellow"/>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27763" w:rsidRDefault="00E12660" w:rsidP="00FC5217">
      <w:pPr>
        <w:numPr>
          <w:ilvl w:val="0"/>
          <w:numId w:val="26"/>
        </w:numPr>
        <w:rPr>
          <w:highlight w:val="yellow"/>
          <w:lang w:val="en-ZA"/>
        </w:rPr>
      </w:pPr>
      <w:r w:rsidRPr="00A27763">
        <w:rPr>
          <w:highlight w:val="yellow"/>
          <w:lang w:val="en-ZA"/>
        </w:rPr>
        <w:t xml:space="preserve">Both </w:t>
      </w:r>
      <w:r w:rsidR="00FF44ED" w:rsidRPr="00A27763">
        <w:rPr>
          <w:highlight w:val="yellow"/>
          <w:lang w:val="en-ZA"/>
        </w:rPr>
        <w:t xml:space="preserve">statements </w:t>
      </w:r>
      <w:r w:rsidRPr="00A27763">
        <w:rPr>
          <w:highlight w:val="yellow"/>
          <w:lang w:val="en-ZA"/>
        </w:rPr>
        <w:t>(a) and (b)</w:t>
      </w:r>
      <w:r w:rsidR="00FF44ED" w:rsidRPr="00A27763">
        <w:rPr>
          <w:highlight w:val="yellow"/>
          <w:lang w:val="en-ZA"/>
        </w:rPr>
        <w:t xml:space="preserve"> are correct</w:t>
      </w:r>
      <w:r w:rsidRPr="00A27763">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02764B" w:rsidRDefault="00EF285F" w:rsidP="00FC5217">
      <w:pPr>
        <w:pStyle w:val="ListParagraph"/>
        <w:numPr>
          <w:ilvl w:val="0"/>
          <w:numId w:val="13"/>
        </w:numPr>
        <w:spacing w:after="0" w:line="240" w:lineRule="auto"/>
        <w:ind w:left="426"/>
        <w:rPr>
          <w:rFonts w:ascii="Avenir Next" w:hAnsi="Avenir Next"/>
          <w:highlight w:val="yellow"/>
          <w:lang w:val="en-GB"/>
        </w:rPr>
      </w:pPr>
      <w:r w:rsidRPr="0002764B">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6301C5"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6301C5">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17517418" w:rsidR="00A90D21" w:rsidRPr="00CC2E46" w:rsidRDefault="00AE6EED" w:rsidP="00A514C8">
      <w:pPr>
        <w:rPr>
          <w:color w:val="808080" w:themeColor="background1" w:themeShade="80"/>
        </w:rPr>
      </w:pPr>
      <w:r>
        <w:rPr>
          <w:color w:val="808080" w:themeColor="background1" w:themeShade="80"/>
        </w:rPr>
        <w:t xml:space="preserve">Section 22 of the Insolvency Act 24 of 1936 (hereinafter referred to as “the Insolvency Act”) sets out the legal position regarding </w:t>
      </w:r>
      <w:r w:rsidR="000120BA">
        <w:rPr>
          <w:color w:val="808080" w:themeColor="background1" w:themeShade="80"/>
        </w:rPr>
        <w:t xml:space="preserve">payment of debts </w:t>
      </w:r>
      <w:r w:rsidR="00511036">
        <w:rPr>
          <w:color w:val="808080" w:themeColor="background1" w:themeShade="80"/>
        </w:rPr>
        <w:t xml:space="preserve">due to the insolvent </w:t>
      </w:r>
      <w:r w:rsidR="000120BA">
        <w:rPr>
          <w:color w:val="808080" w:themeColor="background1" w:themeShade="80"/>
        </w:rPr>
        <w:t xml:space="preserve">after sequestration.  </w:t>
      </w:r>
      <w:r w:rsidR="003568C6">
        <w:rPr>
          <w:color w:val="808080" w:themeColor="background1" w:themeShade="80"/>
        </w:rPr>
        <w:t>In terms of section 22 of the Insolvency Act, debts payable to the insolvent will instead be payable to the trustee o</w:t>
      </w:r>
      <w:r w:rsidR="00511036">
        <w:rPr>
          <w:color w:val="808080" w:themeColor="background1" w:themeShade="80"/>
        </w:rPr>
        <w:t>f</w:t>
      </w:r>
      <w:r w:rsidR="003568C6">
        <w:rPr>
          <w:color w:val="808080" w:themeColor="background1" w:themeShade="80"/>
        </w:rPr>
        <w:t xml:space="preserve"> the insolvent’s estate.  If the payments are made to the insolvent </w:t>
      </w:r>
      <w:r w:rsidR="00511036">
        <w:rPr>
          <w:color w:val="808080" w:themeColor="background1" w:themeShade="80"/>
        </w:rPr>
        <w:t xml:space="preserve">after sequestration </w:t>
      </w:r>
      <w:r w:rsidR="003568C6">
        <w:rPr>
          <w:color w:val="808080" w:themeColor="background1" w:themeShade="80"/>
        </w:rPr>
        <w:t>(instead of to the trustee)</w:t>
      </w:r>
      <w:r w:rsidR="00511036">
        <w:rPr>
          <w:color w:val="808080" w:themeColor="background1" w:themeShade="80"/>
        </w:rPr>
        <w:t xml:space="preserve">, </w:t>
      </w:r>
      <w:r w:rsidR="003568C6">
        <w:rPr>
          <w:color w:val="808080" w:themeColor="background1" w:themeShade="80"/>
        </w:rPr>
        <w:t xml:space="preserve">the </w:t>
      </w:r>
      <w:r w:rsidR="00511036">
        <w:rPr>
          <w:color w:val="808080" w:themeColor="background1" w:themeShade="80"/>
        </w:rPr>
        <w:t>payments will be void unless the debtor proves that the payments were made in good faith without knowledge of the sequestration.</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32B005E1" w:rsidR="00CC2E46" w:rsidRPr="009E2D5B" w:rsidRDefault="001B5727" w:rsidP="00CC2E46">
      <w:pPr>
        <w:rPr>
          <w:color w:val="808080" w:themeColor="background1" w:themeShade="80"/>
        </w:rPr>
      </w:pPr>
      <w:r>
        <w:rPr>
          <w:color w:val="808080" w:themeColor="background1" w:themeShade="80"/>
        </w:rPr>
        <w:t xml:space="preserve">The difference is in the burden of proof.  </w:t>
      </w:r>
      <w:r w:rsidR="001552CF">
        <w:rPr>
          <w:color w:val="808080" w:themeColor="background1" w:themeShade="80"/>
        </w:rPr>
        <w:t>In a voluntary surrender, there is a greater risk of abuse than in a compulsory sequestration, therefore the applicant when applying to court must show on a balance of probabilities that the sequestration would result in an advantage to creditors</w:t>
      </w:r>
      <w:r w:rsidR="009E2D5B">
        <w:rPr>
          <w:color w:val="808080" w:themeColor="background1" w:themeShade="80"/>
        </w:rPr>
        <w:t xml:space="preserve"> </w:t>
      </w:r>
      <w:r w:rsidR="0000100D">
        <w:rPr>
          <w:color w:val="808080" w:themeColor="background1" w:themeShade="80"/>
        </w:rPr>
        <w:t xml:space="preserve">if the debtor </w:t>
      </w:r>
      <w:r w:rsidR="009E2D5B">
        <w:rPr>
          <w:color w:val="808080" w:themeColor="background1" w:themeShade="80"/>
        </w:rPr>
        <w:t>as a group</w:t>
      </w:r>
      <w:r w:rsidR="001552CF">
        <w:rPr>
          <w:color w:val="808080" w:themeColor="background1" w:themeShade="80"/>
        </w:rPr>
        <w:t xml:space="preserve">.  In a compulsory sequestration, </w:t>
      </w:r>
      <w:r w:rsidR="009E2D5B">
        <w:rPr>
          <w:color w:val="808080" w:themeColor="background1" w:themeShade="80"/>
        </w:rPr>
        <w:t xml:space="preserve">the applicant </w:t>
      </w:r>
      <w:r>
        <w:rPr>
          <w:color w:val="808080" w:themeColor="background1" w:themeShade="80"/>
        </w:rPr>
        <w:t xml:space="preserve">creditor </w:t>
      </w:r>
      <w:r w:rsidR="009E2D5B">
        <w:rPr>
          <w:color w:val="808080" w:themeColor="background1" w:themeShade="80"/>
        </w:rPr>
        <w:t xml:space="preserve">must in terms of section 10 of the Insolvency Act prove </w:t>
      </w:r>
      <w:r w:rsidR="009E2D5B">
        <w:rPr>
          <w:i/>
          <w:color w:val="808080" w:themeColor="background1" w:themeShade="80"/>
        </w:rPr>
        <w:t>prima facie</w:t>
      </w:r>
      <w:r w:rsidR="009E2D5B">
        <w:rPr>
          <w:color w:val="808080" w:themeColor="background1" w:themeShade="80"/>
        </w:rPr>
        <w:t xml:space="preserve"> that </w:t>
      </w:r>
      <w:r>
        <w:rPr>
          <w:color w:val="808080" w:themeColor="background1" w:themeShade="80"/>
        </w:rPr>
        <w:t>there is reason to believe that the sequestration would be to the advantage of creditors</w:t>
      </w:r>
      <w:r w:rsidR="0000100D">
        <w:rPr>
          <w:color w:val="808080" w:themeColor="background1" w:themeShade="80"/>
        </w:rPr>
        <w:t xml:space="preserve"> of the debtor</w:t>
      </w:r>
      <w:r>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41CD2DE" w14:textId="77777777" w:rsidR="00403404" w:rsidRDefault="000777C6" w:rsidP="00CC2E46">
      <w:pPr>
        <w:rPr>
          <w:color w:val="808080" w:themeColor="background1" w:themeShade="80"/>
        </w:rPr>
      </w:pPr>
      <w:r>
        <w:rPr>
          <w:color w:val="808080" w:themeColor="background1" w:themeShade="80"/>
        </w:rPr>
        <w:t xml:space="preserve">An insolvency enquiry may be convened in relation to the affairs of an individual in terms of section 152(2) or of </w:t>
      </w:r>
      <w:r w:rsidR="00A22597">
        <w:rPr>
          <w:color w:val="808080" w:themeColor="background1" w:themeShade="80"/>
        </w:rPr>
        <w:t xml:space="preserve">section 65 as read with 64 of the Insolvency Act, and into the affairs of a company in terms of sections 417 and 418 of the Companies Act 61 of 1973 (hereinafter referred to as “the Companies Act of 1973”). </w:t>
      </w:r>
      <w:r>
        <w:rPr>
          <w:color w:val="808080" w:themeColor="background1" w:themeShade="80"/>
        </w:rPr>
        <w:t xml:space="preserve"> </w:t>
      </w:r>
    </w:p>
    <w:p w14:paraId="3E3729FC" w14:textId="21E9F73A" w:rsidR="00403404" w:rsidRDefault="00403404" w:rsidP="00CC2E46">
      <w:pPr>
        <w:rPr>
          <w:color w:val="808080" w:themeColor="background1" w:themeShade="80"/>
        </w:rPr>
      </w:pPr>
    </w:p>
    <w:p w14:paraId="27BE3474" w14:textId="2E37C3E6" w:rsidR="00403404" w:rsidRDefault="00403404" w:rsidP="00CC2E46">
      <w:pPr>
        <w:rPr>
          <w:color w:val="808080" w:themeColor="background1" w:themeShade="80"/>
        </w:rPr>
      </w:pPr>
      <w:r>
        <w:rPr>
          <w:color w:val="808080" w:themeColor="background1" w:themeShade="80"/>
        </w:rPr>
        <w:t xml:space="preserve">In terms of section 152(2) the Master </w:t>
      </w:r>
      <w:r w:rsidR="00E05DE8">
        <w:rPr>
          <w:color w:val="808080" w:themeColor="background1" w:themeShade="80"/>
        </w:rPr>
        <w:t xml:space="preserve">(not the magistrate or other officer) </w:t>
      </w:r>
      <w:r>
        <w:rPr>
          <w:color w:val="808080" w:themeColor="background1" w:themeShade="80"/>
        </w:rPr>
        <w:t xml:space="preserve">may by notice in writing delivered to the witness </w:t>
      </w:r>
      <w:r w:rsidR="00AE3685">
        <w:rPr>
          <w:color w:val="808080" w:themeColor="background1" w:themeShade="80"/>
        </w:rPr>
        <w:t>to appear before him/her at the place and on the date and hour stated in the notice to furnish the Master (or other officer before whom the witness is summoned to appear) with all the information within his/her knowledge concerning the insolvent or their estate or the administration of the estate.</w:t>
      </w:r>
      <w:r w:rsidR="0017303E">
        <w:rPr>
          <w:color w:val="808080" w:themeColor="background1" w:themeShade="80"/>
        </w:rPr>
        <w:t xml:space="preserve"> </w:t>
      </w:r>
      <w:r w:rsidR="00885A9E">
        <w:rPr>
          <w:color w:val="808080" w:themeColor="background1" w:themeShade="80"/>
        </w:rPr>
        <w:t xml:space="preserve"> </w:t>
      </w:r>
      <w:r w:rsidR="0017303E">
        <w:rPr>
          <w:color w:val="808080" w:themeColor="background1" w:themeShade="80"/>
        </w:rPr>
        <w:t>Section 65</w:t>
      </w:r>
      <w:r w:rsidR="00885A9E">
        <w:rPr>
          <w:color w:val="808080" w:themeColor="background1" w:themeShade="80"/>
        </w:rPr>
        <w:t xml:space="preserve"> (as read with 64) of the insolvency Act empowers the presiding officer of a meeting of creditors to summon a witness (in terms of 64(2)).</w:t>
      </w:r>
    </w:p>
    <w:p w14:paraId="46FE1D72" w14:textId="77777777" w:rsidR="00403404" w:rsidRDefault="00403404" w:rsidP="00CC2E46">
      <w:pPr>
        <w:rPr>
          <w:color w:val="808080" w:themeColor="background1" w:themeShade="80"/>
        </w:rPr>
      </w:pPr>
    </w:p>
    <w:p w14:paraId="51DD21D6" w14:textId="71FB4E6A" w:rsidR="00CC2E46" w:rsidRDefault="00A74D19" w:rsidP="00CC2E46">
      <w:pPr>
        <w:rPr>
          <w:color w:val="808080" w:themeColor="background1" w:themeShade="80"/>
        </w:rPr>
      </w:pPr>
      <w:r>
        <w:rPr>
          <w:color w:val="808080" w:themeColor="background1" w:themeShade="80"/>
        </w:rPr>
        <w:t xml:space="preserve">In terms of </w:t>
      </w:r>
      <w:r w:rsidR="00DB3ADF">
        <w:rPr>
          <w:color w:val="808080" w:themeColor="background1" w:themeShade="80"/>
        </w:rPr>
        <w:t>section 417</w:t>
      </w:r>
      <w:r w:rsidR="00E54AA1">
        <w:rPr>
          <w:color w:val="808080" w:themeColor="background1" w:themeShade="80"/>
        </w:rPr>
        <w:t>(1)</w:t>
      </w:r>
      <w:r w:rsidR="00A51FBA">
        <w:rPr>
          <w:color w:val="808080" w:themeColor="background1" w:themeShade="80"/>
        </w:rPr>
        <w:t xml:space="preserve"> o</w:t>
      </w:r>
      <w:r w:rsidR="00B52D78">
        <w:rPr>
          <w:color w:val="808080" w:themeColor="background1" w:themeShade="80"/>
        </w:rPr>
        <w:t>f the Companies Act of 1973</w:t>
      </w:r>
      <w:r w:rsidR="00DB3ADF">
        <w:rPr>
          <w:color w:val="808080" w:themeColor="background1" w:themeShade="80"/>
        </w:rPr>
        <w:t xml:space="preserve">, the Master of the Court may summon a witness to appear before him/her </w:t>
      </w:r>
      <w:r w:rsidR="00E54AA1">
        <w:rPr>
          <w:color w:val="808080" w:themeColor="background1" w:themeShade="80"/>
        </w:rPr>
        <w:t>should the Master be of the view that the witness can give information concerning the trade, dealings, affairs or property of the company</w:t>
      </w:r>
      <w:r w:rsidR="00472A68">
        <w:rPr>
          <w:color w:val="808080" w:themeColor="background1" w:themeShade="80"/>
        </w:rPr>
        <w:t>, either on oath or affirmation</w:t>
      </w:r>
      <w:r w:rsidR="00B52D78">
        <w:rPr>
          <w:color w:val="808080" w:themeColor="background1" w:themeShade="80"/>
        </w:rPr>
        <w:t>,</w:t>
      </w:r>
      <w:r w:rsidR="00472A68">
        <w:rPr>
          <w:color w:val="808080" w:themeColor="background1" w:themeShade="80"/>
        </w:rPr>
        <w:t xml:space="preserve"> orally or on written interrogatories, by way of </w:t>
      </w:r>
      <w:r w:rsidR="005E4205">
        <w:rPr>
          <w:color w:val="808080" w:themeColor="background1" w:themeShade="80"/>
        </w:rPr>
        <w:t xml:space="preserve">either or both a </w:t>
      </w:r>
      <w:r w:rsidR="00472A68">
        <w:rPr>
          <w:color w:val="808080" w:themeColor="background1" w:themeShade="80"/>
        </w:rPr>
        <w:t>subpoena</w:t>
      </w:r>
      <w:r w:rsidR="00A51FBA">
        <w:rPr>
          <w:color w:val="808080" w:themeColor="background1" w:themeShade="80"/>
        </w:rPr>
        <w:t xml:space="preserve"> </w:t>
      </w:r>
      <w:r w:rsidR="00DC47F6">
        <w:rPr>
          <w:color w:val="808080" w:themeColor="background1" w:themeShade="80"/>
        </w:rPr>
        <w:t xml:space="preserve">by way of notice in writing to the witness </w:t>
      </w:r>
      <w:r w:rsidR="00A51FBA">
        <w:rPr>
          <w:color w:val="808080" w:themeColor="background1" w:themeShade="80"/>
        </w:rPr>
        <w:t>for the witness to produce documents or evidence relevant to the proceeding</w:t>
      </w:r>
      <w:r w:rsidR="00472A68">
        <w:rPr>
          <w:color w:val="808080" w:themeColor="background1" w:themeShade="80"/>
        </w:rPr>
        <w:t xml:space="preserve"> </w:t>
      </w:r>
      <w:r w:rsidR="00A51FBA">
        <w:rPr>
          <w:color w:val="808080" w:themeColor="background1" w:themeShade="80"/>
        </w:rPr>
        <w:t xml:space="preserve">(i.e. a subpoena </w:t>
      </w:r>
      <w:r w:rsidR="00472A68" w:rsidRPr="00472A68">
        <w:rPr>
          <w:i/>
          <w:color w:val="808080" w:themeColor="background1" w:themeShade="80"/>
        </w:rPr>
        <w:t>duces tecum</w:t>
      </w:r>
      <w:r w:rsidR="00A51FBA">
        <w:rPr>
          <w:color w:val="808080" w:themeColor="background1" w:themeShade="80"/>
        </w:rPr>
        <w:t>)</w:t>
      </w:r>
      <w:r w:rsidR="00472A68">
        <w:rPr>
          <w:color w:val="808080" w:themeColor="background1" w:themeShade="80"/>
        </w:rPr>
        <w:t xml:space="preserve"> </w:t>
      </w:r>
      <w:r w:rsidR="00DC47F6">
        <w:rPr>
          <w:color w:val="808080" w:themeColor="background1" w:themeShade="80"/>
        </w:rPr>
        <w:t xml:space="preserve">displaying the date upon which to produce such documents or evidence </w:t>
      </w:r>
      <w:r w:rsidR="00472A68">
        <w:rPr>
          <w:color w:val="808080" w:themeColor="background1" w:themeShade="80"/>
        </w:rPr>
        <w:t xml:space="preserve">or </w:t>
      </w:r>
      <w:r w:rsidR="001C46DE">
        <w:rPr>
          <w:color w:val="808080" w:themeColor="background1" w:themeShade="80"/>
        </w:rPr>
        <w:t>subpoena</w:t>
      </w:r>
      <w:r w:rsidR="00DC47F6">
        <w:rPr>
          <w:color w:val="808080" w:themeColor="background1" w:themeShade="80"/>
        </w:rPr>
        <w:t xml:space="preserve"> by way of written notice delivered to the witness</w:t>
      </w:r>
      <w:r w:rsidR="001C46DE">
        <w:rPr>
          <w:color w:val="808080" w:themeColor="background1" w:themeShade="80"/>
        </w:rPr>
        <w:t xml:space="preserve"> to appear in person and give oral evidence</w:t>
      </w:r>
      <w:r w:rsidR="00A51FBA">
        <w:rPr>
          <w:color w:val="808080" w:themeColor="background1" w:themeShade="80"/>
        </w:rPr>
        <w:t xml:space="preserve"> (i.e. a subpoena </w:t>
      </w:r>
      <w:r w:rsidR="00A51FBA">
        <w:rPr>
          <w:i/>
          <w:color w:val="808080" w:themeColor="background1" w:themeShade="80"/>
        </w:rPr>
        <w:t>ad testificandum</w:t>
      </w:r>
      <w:r w:rsidR="00A51FBA">
        <w:rPr>
          <w:color w:val="808080" w:themeColor="background1" w:themeShade="80"/>
        </w:rPr>
        <w:t>)</w:t>
      </w:r>
      <w:r w:rsidR="00DC47F6">
        <w:rPr>
          <w:color w:val="808080" w:themeColor="background1" w:themeShade="80"/>
        </w:rPr>
        <w:t>, the subpoena must set out the date, place</w:t>
      </w:r>
      <w:r w:rsidR="005E4205">
        <w:rPr>
          <w:color w:val="808080" w:themeColor="background1" w:themeShade="80"/>
        </w:rPr>
        <w:t xml:space="preserve"> and</w:t>
      </w:r>
      <w:r w:rsidR="00DC47F6">
        <w:rPr>
          <w:color w:val="808080" w:themeColor="background1" w:themeShade="80"/>
        </w:rPr>
        <w:t xml:space="preserve"> time </w:t>
      </w:r>
      <w:r w:rsidR="005E4205">
        <w:rPr>
          <w:color w:val="808080" w:themeColor="background1" w:themeShade="80"/>
        </w:rPr>
        <w:t>upo</w:t>
      </w:r>
      <w:r w:rsidR="00DC47F6">
        <w:rPr>
          <w:color w:val="808080" w:themeColor="background1" w:themeShade="80"/>
        </w:rPr>
        <w:t>n which the witness must appear</w:t>
      </w:r>
      <w:r w:rsidR="001C46DE">
        <w:rPr>
          <w:color w:val="808080" w:themeColor="background1" w:themeShade="80"/>
        </w:rPr>
        <w:t>.</w:t>
      </w:r>
      <w:r w:rsidR="00B52D78">
        <w:rPr>
          <w:color w:val="808080" w:themeColor="background1" w:themeShade="80"/>
        </w:rPr>
        <w:t xml:space="preserve">  In terms of section 418(2)</w:t>
      </w:r>
      <w:r w:rsidR="00C40E35">
        <w:rPr>
          <w:color w:val="808080" w:themeColor="background1" w:themeShade="80"/>
        </w:rPr>
        <w:t xml:space="preserve"> of the Companies Act of 1973 a commissioner has the same powers of summoning and examining witnesses and of requiring the production of documents as the Master or Court which appoin</w:t>
      </w:r>
      <w:r w:rsidR="00F635B2">
        <w:rPr>
          <w:color w:val="808080" w:themeColor="background1" w:themeShade="80"/>
        </w:rPr>
        <w:t>ted him/</w:t>
      </w:r>
      <w:r w:rsidR="00C40E35">
        <w:rPr>
          <w:color w:val="808080" w:themeColor="background1" w:themeShade="80"/>
        </w:rPr>
        <w:t>her.</w:t>
      </w:r>
    </w:p>
    <w:p w14:paraId="0C79D174" w14:textId="06C1D86E" w:rsidR="00345A22" w:rsidRDefault="00345A22" w:rsidP="00345A22">
      <w:pPr>
        <w:rPr>
          <w:color w:val="808080" w:themeColor="background1" w:themeShade="80"/>
          <w:lang w:val="en-GB"/>
        </w:rPr>
      </w:pPr>
    </w:p>
    <w:p w14:paraId="5598A856" w14:textId="035987CD" w:rsidR="00E05DE8" w:rsidRDefault="00E05DE8" w:rsidP="00345A22">
      <w:pPr>
        <w:rPr>
          <w:color w:val="808080" w:themeColor="background1" w:themeShade="80"/>
          <w:lang w:val="en-GB"/>
        </w:rPr>
      </w:pPr>
      <w:r>
        <w:rPr>
          <w:color w:val="808080" w:themeColor="background1" w:themeShade="80"/>
          <w:lang w:val="en-GB"/>
        </w:rPr>
        <w:t>The above subpoenas/summonses must conform to Form 24 prescribed in Annexure 1 of the rules issued in terms of the Magistrates Court Act.</w:t>
      </w:r>
    </w:p>
    <w:p w14:paraId="1CBB85F0" w14:textId="5CAC0EE6" w:rsidR="00304883" w:rsidRDefault="00304883" w:rsidP="00345A22">
      <w:pPr>
        <w:rPr>
          <w:color w:val="808080" w:themeColor="background1" w:themeShade="80"/>
          <w:lang w:val="en-GB"/>
        </w:rPr>
      </w:pPr>
    </w:p>
    <w:p w14:paraId="4FC471E2" w14:textId="008F854F" w:rsidR="00304883" w:rsidRDefault="00304883" w:rsidP="00345A22">
      <w:pPr>
        <w:rPr>
          <w:color w:val="808080" w:themeColor="background1" w:themeShade="80"/>
          <w:lang w:val="en-GB"/>
        </w:rPr>
      </w:pPr>
      <w:r>
        <w:rPr>
          <w:color w:val="808080" w:themeColor="background1" w:themeShade="80"/>
          <w:lang w:val="en-GB"/>
        </w:rPr>
        <w:t xml:space="preserve">Summonses/subpoenas must be served by the sheriff of the court, </w:t>
      </w:r>
      <w:r w:rsidR="00361ABB">
        <w:rPr>
          <w:color w:val="808080" w:themeColor="background1" w:themeShade="80"/>
          <w:lang w:val="en-GB"/>
        </w:rPr>
        <w:t>the insolvency practitioner or his clerk by personal delivery.</w:t>
      </w: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lastRenderedPageBreak/>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4975EFC5" w:rsidR="00CC2E46" w:rsidRDefault="001F2CE4" w:rsidP="00CC2E46">
      <w:pPr>
        <w:rPr>
          <w:color w:val="808080" w:themeColor="background1" w:themeShade="80"/>
        </w:rPr>
      </w:pPr>
      <w:r>
        <w:rPr>
          <w:color w:val="808080" w:themeColor="background1" w:themeShade="80"/>
        </w:rPr>
        <w:t>The three steps are as follows:</w:t>
      </w:r>
    </w:p>
    <w:p w14:paraId="4C7C2C1D" w14:textId="26B0104A" w:rsidR="001F2CE4" w:rsidRDefault="001F2CE4" w:rsidP="00CC2E46">
      <w:pPr>
        <w:rPr>
          <w:color w:val="808080" w:themeColor="background1" w:themeShade="80"/>
        </w:rPr>
      </w:pPr>
    </w:p>
    <w:p w14:paraId="4B6DB170" w14:textId="2FA80B11" w:rsidR="001F2CE4" w:rsidRDefault="001F2CE4" w:rsidP="00CC2E46">
      <w:pPr>
        <w:rPr>
          <w:color w:val="808080" w:themeColor="background1" w:themeShade="80"/>
        </w:rPr>
      </w:pPr>
      <w:r>
        <w:rPr>
          <w:color w:val="808080" w:themeColor="background1" w:themeShade="80"/>
        </w:rPr>
        <w:t>The first step is to determine whether the provision is capable of application in a winding up.</w:t>
      </w:r>
    </w:p>
    <w:p w14:paraId="5CBD68FC" w14:textId="7A499281" w:rsidR="001F2CE4" w:rsidRDefault="001F2CE4" w:rsidP="00CC2E46">
      <w:pPr>
        <w:rPr>
          <w:color w:val="808080" w:themeColor="background1" w:themeShade="80"/>
        </w:rPr>
      </w:pPr>
    </w:p>
    <w:p w14:paraId="7386498F" w14:textId="68294C7F" w:rsidR="001F2CE4" w:rsidRDefault="001F2CE4" w:rsidP="00CC2E46">
      <w:pPr>
        <w:rPr>
          <w:color w:val="808080" w:themeColor="background1" w:themeShade="80"/>
        </w:rPr>
      </w:pPr>
      <w:r>
        <w:rPr>
          <w:color w:val="808080" w:themeColor="background1" w:themeShade="80"/>
        </w:rPr>
        <w:t>The second step is to determine whether the matter is specifically provided for by the Companies Act</w:t>
      </w:r>
      <w:r w:rsidR="00654345">
        <w:rPr>
          <w:color w:val="808080" w:themeColor="background1" w:themeShade="80"/>
        </w:rPr>
        <w:t xml:space="preserve"> of 1973</w:t>
      </w:r>
      <w:r>
        <w:rPr>
          <w:color w:val="808080" w:themeColor="background1" w:themeShade="80"/>
        </w:rPr>
        <w:t>.</w:t>
      </w:r>
    </w:p>
    <w:p w14:paraId="621948CC" w14:textId="016A9FD8" w:rsidR="001F2CE4" w:rsidRDefault="001F2CE4" w:rsidP="00CC2E46">
      <w:pPr>
        <w:rPr>
          <w:color w:val="808080" w:themeColor="background1" w:themeShade="80"/>
        </w:rPr>
      </w:pPr>
    </w:p>
    <w:p w14:paraId="7282D2EB" w14:textId="72F53171" w:rsidR="001F2CE4" w:rsidRPr="00CC2E46" w:rsidRDefault="001F2CE4" w:rsidP="00CC2E46">
      <w:pPr>
        <w:rPr>
          <w:color w:val="808080" w:themeColor="background1" w:themeShade="80"/>
        </w:rPr>
      </w:pPr>
      <w:r>
        <w:rPr>
          <w:color w:val="808080" w:themeColor="background1" w:themeShade="80"/>
        </w:rPr>
        <w:t xml:space="preserve">The third step is that taking cognizance </w:t>
      </w:r>
      <w:r w:rsidR="00654345">
        <w:rPr>
          <w:color w:val="808080" w:themeColor="background1" w:themeShade="80"/>
        </w:rPr>
        <w:t>of steps one and two above, if the Companies Act of 1973 does not specifically provide for the matter in question and the company is unable to pay its debts</w:t>
      </w:r>
      <w:r w:rsidR="000D1220">
        <w:rPr>
          <w:color w:val="808080" w:themeColor="background1" w:themeShade="80"/>
        </w:rPr>
        <w:t xml:space="preserve"> the provisions of the Insolvency Act apply.</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38EB98FD" w:rsidR="00CC2E46" w:rsidRPr="000772B0" w:rsidRDefault="0002569E" w:rsidP="00CC2E46">
      <w:pPr>
        <w:rPr>
          <w:color w:val="808080" w:themeColor="background1" w:themeShade="80"/>
        </w:rPr>
      </w:pPr>
      <w:r>
        <w:rPr>
          <w:color w:val="808080" w:themeColor="background1" w:themeShade="80"/>
        </w:rPr>
        <w:t>In terms of section 13(1) of the Insolvency Act</w:t>
      </w:r>
      <w:r w:rsidR="000E6EB5">
        <w:rPr>
          <w:color w:val="808080" w:themeColor="background1" w:themeShade="80"/>
        </w:rPr>
        <w:t xml:space="preserve"> if the court sequestrates the estate of a partnership it shall simultaneously sequestrate he estate of every member of that partnership </w:t>
      </w:r>
      <w:r w:rsidR="000772B0">
        <w:rPr>
          <w:color w:val="808080" w:themeColor="background1" w:themeShade="80"/>
        </w:rPr>
        <w:t xml:space="preserve">other than a partner </w:t>
      </w:r>
      <w:r w:rsidR="000772B0">
        <w:rPr>
          <w:i/>
          <w:color w:val="808080" w:themeColor="background1" w:themeShade="80"/>
        </w:rPr>
        <w:t>en commandite</w:t>
      </w:r>
      <w:r w:rsidR="000772B0">
        <w:rPr>
          <w:color w:val="808080" w:themeColor="background1" w:themeShade="80"/>
        </w:rPr>
        <w:t xml:space="preserve"> , provided that if a partner has undertaken to pay the debts of the partnership within a period determined by the court and has given security for such payment to the satisfaction of the registrar the separate estate of that partner shall not be sequestrated by reason only of the sequestration of the estate of the partnership. </w:t>
      </w: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78908B79" w14:textId="52BBC284" w:rsidR="003A4921" w:rsidRDefault="001F65C0" w:rsidP="003A4921">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683AB0D1" w14:textId="77777777" w:rsidR="003A4921" w:rsidRPr="001F65C0" w:rsidRDefault="003A4921" w:rsidP="003B4199"/>
    <w:p w14:paraId="2CF5F074" w14:textId="683D699A" w:rsidR="003A4921" w:rsidRDefault="003A4921" w:rsidP="00CC2E46">
      <w:pPr>
        <w:rPr>
          <w:color w:val="808080" w:themeColor="background1" w:themeShade="80"/>
        </w:rPr>
      </w:pPr>
      <w:r>
        <w:rPr>
          <w:color w:val="808080" w:themeColor="background1" w:themeShade="80"/>
        </w:rPr>
        <w:t>In terms of section 5 of the Insolvency Act:-</w:t>
      </w:r>
    </w:p>
    <w:p w14:paraId="6EFB6D30" w14:textId="77777777" w:rsidR="003A4921" w:rsidRDefault="003A4921" w:rsidP="00CC2E46">
      <w:pPr>
        <w:rPr>
          <w:color w:val="808080" w:themeColor="background1" w:themeShade="80"/>
        </w:rPr>
      </w:pPr>
    </w:p>
    <w:p w14:paraId="1BD24394" w14:textId="29115CFD" w:rsidR="00530766" w:rsidRPr="00EC466B" w:rsidRDefault="00EC466B" w:rsidP="00EC466B">
      <w:pPr>
        <w:rPr>
          <w:color w:val="808080" w:themeColor="background1" w:themeShade="80"/>
        </w:rPr>
      </w:pPr>
      <w:r>
        <w:rPr>
          <w:color w:val="808080" w:themeColor="background1" w:themeShade="80"/>
        </w:rPr>
        <w:t>-</w:t>
      </w:r>
      <w:r w:rsidR="003A4921" w:rsidRPr="00EC466B">
        <w:rPr>
          <w:color w:val="808080" w:themeColor="background1" w:themeShade="80"/>
        </w:rPr>
        <w:t>All</w:t>
      </w:r>
      <w:r w:rsidR="00530766" w:rsidRPr="00EC466B">
        <w:rPr>
          <w:color w:val="808080" w:themeColor="background1" w:themeShade="80"/>
        </w:rPr>
        <w:t xml:space="preserve"> sales in execution</w:t>
      </w:r>
      <w:r w:rsidR="003A4921" w:rsidRPr="00EC466B">
        <w:rPr>
          <w:color w:val="808080" w:themeColor="background1" w:themeShade="80"/>
        </w:rPr>
        <w:t xml:space="preserve"> are stayed and the sheriff </w:t>
      </w:r>
      <w:r w:rsidR="006C68F6" w:rsidRPr="00EC466B">
        <w:rPr>
          <w:color w:val="808080" w:themeColor="background1" w:themeShade="80"/>
        </w:rPr>
        <w:t>may not pay any proceeds from such sales to judgement creditors.  Where the estate is sequestrated, the sheriff must hand over all goods or proceeds of sales from goods to the trustee.  Transfer of property sold before the publication of the notice is note stayed.</w:t>
      </w:r>
    </w:p>
    <w:p w14:paraId="60CEBFB2" w14:textId="77777777" w:rsidR="00530766" w:rsidRDefault="00530766" w:rsidP="00CC2E46">
      <w:pPr>
        <w:rPr>
          <w:color w:val="808080" w:themeColor="background1" w:themeShade="80"/>
        </w:rPr>
      </w:pPr>
    </w:p>
    <w:p w14:paraId="4EBF0D5F" w14:textId="4A41323C" w:rsidR="00530766" w:rsidRPr="00CD1C07" w:rsidRDefault="00CD1C07" w:rsidP="00CC2E46">
      <w:r>
        <w:rPr>
          <w:color w:val="808080" w:themeColor="background1" w:themeShade="80"/>
        </w:rPr>
        <w:br/>
      </w:r>
      <w:r w:rsidR="00EC466B">
        <w:rPr>
          <w:color w:val="808080" w:themeColor="background1" w:themeShade="80"/>
        </w:rPr>
        <w:t xml:space="preserve">- </w:t>
      </w:r>
      <w:r>
        <w:rPr>
          <w:color w:val="808080" w:themeColor="background1" w:themeShade="80"/>
        </w:rPr>
        <w:t xml:space="preserve">The Master may </w:t>
      </w:r>
      <w:r w:rsidR="00E30CFF">
        <w:rPr>
          <w:color w:val="808080" w:themeColor="background1" w:themeShade="80"/>
        </w:rPr>
        <w:t xml:space="preserve">(in accordance with policy determined by the Minister) </w:t>
      </w:r>
      <w:r>
        <w:rPr>
          <w:color w:val="808080" w:themeColor="background1" w:themeShade="80"/>
        </w:rPr>
        <w:t>at their discretion a</w:t>
      </w:r>
      <w:r w:rsidR="00530766">
        <w:rPr>
          <w:color w:val="808080" w:themeColor="background1" w:themeShade="80"/>
        </w:rPr>
        <w:t xml:space="preserve">ppoint </w:t>
      </w:r>
      <w:r>
        <w:rPr>
          <w:color w:val="808080" w:themeColor="background1" w:themeShade="80"/>
        </w:rPr>
        <w:t>a</w:t>
      </w:r>
      <w:r w:rsidR="00530766">
        <w:rPr>
          <w:color w:val="808080" w:themeColor="background1" w:themeShade="80"/>
        </w:rPr>
        <w:t xml:space="preserve"> </w:t>
      </w:r>
      <w:r w:rsidR="00530766" w:rsidRPr="00CD1C07">
        <w:rPr>
          <w:i/>
          <w:color w:val="808080" w:themeColor="background1" w:themeShade="80"/>
        </w:rPr>
        <w:t>curator bonis</w:t>
      </w:r>
      <w:r>
        <w:rPr>
          <w:color w:val="808080" w:themeColor="background1" w:themeShade="80"/>
        </w:rPr>
        <w:t xml:space="preserve"> </w:t>
      </w:r>
      <w:r w:rsidR="00D341B9">
        <w:rPr>
          <w:color w:val="808080" w:themeColor="background1" w:themeShade="80"/>
        </w:rPr>
        <w:t xml:space="preserve">(and decide who the </w:t>
      </w:r>
      <w:r w:rsidR="00D341B9">
        <w:rPr>
          <w:i/>
          <w:color w:val="808080" w:themeColor="background1" w:themeShade="80"/>
        </w:rPr>
        <w:t xml:space="preserve">curator bonis </w:t>
      </w:r>
      <w:r w:rsidR="00D341B9">
        <w:rPr>
          <w:color w:val="808080" w:themeColor="background1" w:themeShade="80"/>
        </w:rPr>
        <w:t xml:space="preserve">will be) </w:t>
      </w:r>
      <w:r>
        <w:rPr>
          <w:color w:val="808080" w:themeColor="background1" w:themeShade="80"/>
        </w:rPr>
        <w:t xml:space="preserve">to temporarily control the estate </w:t>
      </w:r>
      <w:r w:rsidR="00E30CFF">
        <w:rPr>
          <w:color w:val="808080" w:themeColor="background1" w:themeShade="80"/>
        </w:rPr>
        <w:t xml:space="preserve">who shall take the estate into their custody and take control of any business or undertaking of the debtor as if </w:t>
      </w:r>
      <w:r w:rsidR="00081C24">
        <w:rPr>
          <w:color w:val="808080" w:themeColor="background1" w:themeShade="80"/>
        </w:rPr>
        <w:t>they were the debtor subject to the provisions of section 70 of the Insolvency Act.</w:t>
      </w:r>
    </w:p>
    <w:p w14:paraId="0E827866" w14:textId="77777777" w:rsidR="00530766" w:rsidRDefault="00530766" w:rsidP="00CC2E46">
      <w:pPr>
        <w:rPr>
          <w:color w:val="808080" w:themeColor="background1" w:themeShade="80"/>
        </w:rPr>
      </w:pPr>
    </w:p>
    <w:p w14:paraId="55CF10C2" w14:textId="791A8324" w:rsidR="00530766" w:rsidRPr="00CC2E46" w:rsidRDefault="00081C24" w:rsidP="00CC2E46">
      <w:pPr>
        <w:rPr>
          <w:color w:val="808080" w:themeColor="background1" w:themeShade="80"/>
        </w:rPr>
      </w:pPr>
      <w:r>
        <w:rPr>
          <w:color w:val="808080" w:themeColor="background1" w:themeShade="80"/>
        </w:rPr>
        <w:t>It must be noted that p</w:t>
      </w:r>
      <w:r w:rsidR="00530766">
        <w:rPr>
          <w:color w:val="808080" w:themeColor="background1" w:themeShade="80"/>
        </w:rPr>
        <w:t>ublication of the notice constitutes an act of insolvency</w:t>
      </w:r>
      <w:r>
        <w:rPr>
          <w:color w:val="808080" w:themeColor="background1" w:themeShade="80"/>
        </w:rPr>
        <w:t xml:space="preserve">. </w:t>
      </w:r>
      <w:r w:rsidR="00530766">
        <w:rPr>
          <w:color w:val="808080" w:themeColor="background1" w:themeShade="80"/>
        </w:rPr>
        <w:t xml:space="preserve"> </w:t>
      </w:r>
      <w:r>
        <w:rPr>
          <w:color w:val="808080" w:themeColor="background1" w:themeShade="80"/>
        </w:rPr>
        <w:t>I</w:t>
      </w:r>
      <w:r w:rsidR="00530766">
        <w:rPr>
          <w:color w:val="808080" w:themeColor="background1" w:themeShade="80"/>
        </w:rPr>
        <w:t>f the debtor does not continue with the application, fails to lodge a statement of affairs or lodges an incomplete or incorrect statement of affairs</w:t>
      </w:r>
      <w:r>
        <w:rPr>
          <w:color w:val="808080" w:themeColor="background1" w:themeShade="80"/>
        </w:rPr>
        <w:t xml:space="preserve"> creditors can apply for the compulsory sequestration of the estate within 14 days from</w:t>
      </w:r>
      <w:r w:rsidR="00D341B9">
        <w:rPr>
          <w:color w:val="808080" w:themeColor="background1" w:themeShade="80"/>
        </w:rPr>
        <w:t xml:space="preserve"> the date</w:t>
      </w:r>
      <w:r w:rsidR="00EC466B">
        <w:rPr>
          <w:color w:val="808080" w:themeColor="background1" w:themeShade="80"/>
        </w:rPr>
        <w:t xml:space="preserve"> of application for voluntary surrender.</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0432ADCD" w:rsidR="00CC2E46" w:rsidRPr="00CC2E46" w:rsidRDefault="00420C8A" w:rsidP="00CC2E46">
      <w:pPr>
        <w:rPr>
          <w:color w:val="808080" w:themeColor="background1" w:themeShade="80"/>
        </w:rPr>
      </w:pPr>
      <w:r>
        <w:rPr>
          <w:color w:val="808080" w:themeColor="background1" w:themeShade="80"/>
        </w:rPr>
        <w:t xml:space="preserve">No, in accordance with section 3 of the General Pensions Act 29 of 1979 </w:t>
      </w:r>
      <w:r w:rsidR="00D17A7A">
        <w:rPr>
          <w:color w:val="808080" w:themeColor="background1" w:themeShade="80"/>
        </w:rPr>
        <w:t xml:space="preserve">the annuity </w:t>
      </w:r>
      <w:r>
        <w:rPr>
          <w:color w:val="808080" w:themeColor="background1" w:themeShade="80"/>
        </w:rPr>
        <w:t>received by a person</w:t>
      </w:r>
      <w:r w:rsidR="00D17A7A">
        <w:rPr>
          <w:color w:val="808080" w:themeColor="background1" w:themeShade="80"/>
        </w:rPr>
        <w:t>,</w:t>
      </w:r>
      <w:r>
        <w:rPr>
          <w:color w:val="808080" w:themeColor="background1" w:themeShade="80"/>
        </w:rPr>
        <w:t xml:space="preserve"> </w:t>
      </w:r>
      <w:r w:rsidR="00D17A7A">
        <w:rPr>
          <w:color w:val="808080" w:themeColor="background1" w:themeShade="80"/>
        </w:rPr>
        <w:t xml:space="preserve">under any pension law, </w:t>
      </w:r>
      <w:r>
        <w:rPr>
          <w:color w:val="808080" w:themeColor="background1" w:themeShade="80"/>
        </w:rPr>
        <w:t>whose estate is sequestrated does not form part of the assets in the insolvent estate.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47296C" w:rsidRDefault="000D340C" w:rsidP="00470B76">
      <w:pPr>
        <w:rPr>
          <w:rFonts w:ascii="Avenir Next Demi Bold" w:hAnsi="Avenir Next Demi Bold"/>
          <w:b/>
          <w:bCs/>
        </w:rPr>
      </w:pPr>
      <w:r w:rsidRPr="0047296C">
        <w:rPr>
          <w:rFonts w:ascii="Avenir Next Demi Bold" w:hAnsi="Avenir Next Demi Bold"/>
          <w:b/>
          <w:bCs/>
        </w:rPr>
        <w:t>QUESTION</w:t>
      </w:r>
      <w:r w:rsidR="00EF285F" w:rsidRPr="0047296C">
        <w:rPr>
          <w:rFonts w:ascii="Avenir Next Demi Bold" w:hAnsi="Avenir Next Demi Bold"/>
          <w:b/>
          <w:bCs/>
        </w:rPr>
        <w:t xml:space="preserve"> </w:t>
      </w:r>
      <w:r w:rsidR="007B1B03" w:rsidRPr="0047296C">
        <w:rPr>
          <w:rFonts w:ascii="Avenir Next Demi Bold" w:hAnsi="Avenir Next Demi Bold"/>
          <w:b/>
          <w:bCs/>
        </w:rPr>
        <w:t>9</w:t>
      </w:r>
    </w:p>
    <w:p w14:paraId="0D52ED71" w14:textId="77777777" w:rsidR="00EF285F" w:rsidRPr="0047296C" w:rsidRDefault="00EF285F" w:rsidP="00470B76"/>
    <w:p w14:paraId="4F7A38E8" w14:textId="73B05A7B" w:rsidR="00A514C8" w:rsidRPr="0047296C" w:rsidRDefault="00A514C8" w:rsidP="00470B76">
      <w:pPr>
        <w:tabs>
          <w:tab w:val="right" w:pos="9021"/>
        </w:tabs>
        <w:rPr>
          <w:b/>
          <w:bCs/>
          <w:lang w:val="en-GB"/>
        </w:rPr>
      </w:pPr>
      <w:r w:rsidRPr="0047296C">
        <w:rPr>
          <w:lang w:val="en-GB"/>
        </w:rPr>
        <w:t>Section 63 of the Long-Term Insurance Act 1998 affords protection of policy benefits under life</w:t>
      </w:r>
      <w:r w:rsidR="00470B76" w:rsidRPr="0047296C">
        <w:rPr>
          <w:lang w:val="en-GB"/>
        </w:rPr>
        <w:t xml:space="preserve"> </w:t>
      </w:r>
      <w:r w:rsidRPr="0047296C">
        <w:rPr>
          <w:lang w:val="en-GB"/>
        </w:rPr>
        <w:t xml:space="preserve">insurance policies where the protected person’s estate is sequestrated. </w:t>
      </w:r>
      <w:r w:rsidRPr="0047296C">
        <w:rPr>
          <w:rFonts w:ascii="Avenir Next Demi Bold" w:hAnsi="Avenir Next Demi Bold"/>
          <w:b/>
          <w:bCs/>
          <w:lang w:val="en-GB"/>
        </w:rPr>
        <w:t>Write an essay</w:t>
      </w:r>
      <w:r w:rsidRPr="0047296C">
        <w:rPr>
          <w:lang w:val="en-GB"/>
        </w:rPr>
        <w:t xml:space="preserve"> in which you analyse the relevant provision. Also refer to relevant case law.</w:t>
      </w:r>
      <w:r w:rsidR="00470B76" w:rsidRPr="0047296C">
        <w:rPr>
          <w:lang w:val="en-GB"/>
        </w:rPr>
        <w:tab/>
      </w:r>
      <w:r w:rsidRPr="0047296C">
        <w:rPr>
          <w:rFonts w:ascii="Avenir Next Demi Bold" w:hAnsi="Avenir Next Demi Bold"/>
          <w:b/>
          <w:bCs/>
          <w:lang w:val="en-GB"/>
        </w:rPr>
        <w:t>(10)</w:t>
      </w:r>
    </w:p>
    <w:p w14:paraId="6CBCF84D" w14:textId="06999E8C" w:rsidR="00470B76" w:rsidRPr="0047296C" w:rsidRDefault="00470B76" w:rsidP="00470B76">
      <w:pPr>
        <w:rPr>
          <w:lang w:val="en-GB"/>
        </w:rPr>
      </w:pPr>
    </w:p>
    <w:p w14:paraId="77DF4A7E" w14:textId="5D9CB433" w:rsidR="00CA1900" w:rsidRDefault="00CA1900" w:rsidP="00CC2E46">
      <w:pPr>
        <w:rPr>
          <w:color w:val="808080" w:themeColor="background1" w:themeShade="80"/>
        </w:rPr>
      </w:pPr>
      <w:r>
        <w:rPr>
          <w:color w:val="808080" w:themeColor="background1" w:themeShade="80"/>
        </w:rPr>
        <w:t>In terms of section 63 of the Long Term Insurance Act 58 1998 (“Long Term Insurance Act”), t</w:t>
      </w:r>
      <w:r w:rsidR="0047296C">
        <w:rPr>
          <w:color w:val="808080" w:themeColor="background1" w:themeShade="80"/>
        </w:rPr>
        <w:t>he entire sum of a life insurance</w:t>
      </w:r>
      <w:r w:rsidR="005F4476">
        <w:rPr>
          <w:color w:val="808080" w:themeColor="background1" w:themeShade="80"/>
        </w:rPr>
        <w:t>, disability or health</w:t>
      </w:r>
      <w:r w:rsidR="0047296C">
        <w:rPr>
          <w:color w:val="808080" w:themeColor="background1" w:themeShade="80"/>
        </w:rPr>
        <w:t xml:space="preserve"> policy</w:t>
      </w:r>
      <w:r w:rsidR="002E526C">
        <w:rPr>
          <w:color w:val="808080" w:themeColor="background1" w:themeShade="80"/>
        </w:rPr>
        <w:t xml:space="preserve"> (“the policy”)</w:t>
      </w:r>
      <w:r w:rsidR="0047296C">
        <w:rPr>
          <w:color w:val="808080" w:themeColor="background1" w:themeShade="80"/>
        </w:rPr>
        <w:t xml:space="preserve"> </w:t>
      </w:r>
      <w:r>
        <w:rPr>
          <w:color w:val="808080" w:themeColor="background1" w:themeShade="80"/>
        </w:rPr>
        <w:t>will be</w:t>
      </w:r>
      <w:r w:rsidR="0047296C">
        <w:rPr>
          <w:color w:val="808080" w:themeColor="background1" w:themeShade="80"/>
        </w:rPr>
        <w:t xml:space="preserve"> protected</w:t>
      </w:r>
      <w:r>
        <w:rPr>
          <w:color w:val="808080" w:themeColor="background1" w:themeShade="80"/>
        </w:rPr>
        <w:t xml:space="preserve"> under certain prescribed circumstances as discussed below.</w:t>
      </w:r>
      <w:r w:rsidR="00947D92">
        <w:rPr>
          <w:color w:val="808080" w:themeColor="background1" w:themeShade="80"/>
        </w:rPr>
        <w:t xml:space="preserve"> </w:t>
      </w:r>
    </w:p>
    <w:p w14:paraId="23556A6D" w14:textId="77777777" w:rsidR="00CA1900" w:rsidRDefault="00CA1900" w:rsidP="00CC2E46">
      <w:pPr>
        <w:rPr>
          <w:color w:val="808080" w:themeColor="background1" w:themeShade="80"/>
        </w:rPr>
      </w:pPr>
    </w:p>
    <w:p w14:paraId="74532B15" w14:textId="77777777" w:rsidR="00925F3D" w:rsidRDefault="00293003" w:rsidP="00CC2E46">
      <w:pPr>
        <w:rPr>
          <w:color w:val="808080" w:themeColor="background1" w:themeShade="80"/>
        </w:rPr>
      </w:pPr>
      <w:r>
        <w:rPr>
          <w:color w:val="808080" w:themeColor="background1" w:themeShade="80"/>
        </w:rPr>
        <w:t>As above, the policy benefits provided to a protected person shall be protected, i</w:t>
      </w:r>
      <w:r w:rsidR="00035F04">
        <w:rPr>
          <w:color w:val="808080" w:themeColor="background1" w:themeShade="80"/>
        </w:rPr>
        <w:t>f</w:t>
      </w:r>
      <w:r w:rsidR="00CA1900">
        <w:rPr>
          <w:color w:val="808080" w:themeColor="background1" w:themeShade="80"/>
        </w:rPr>
        <w:t>,</w:t>
      </w:r>
      <w:r w:rsidR="00BE1C91">
        <w:rPr>
          <w:color w:val="808080" w:themeColor="background1" w:themeShade="80"/>
        </w:rPr>
        <w:t xml:space="preserve"> </w:t>
      </w:r>
      <w:r w:rsidR="00A15BE9">
        <w:rPr>
          <w:color w:val="808080" w:themeColor="background1" w:themeShade="80"/>
        </w:rPr>
        <w:t>(</w:t>
      </w:r>
      <w:r w:rsidR="00BE1C91">
        <w:rPr>
          <w:color w:val="808080" w:themeColor="background1" w:themeShade="80"/>
        </w:rPr>
        <w:t>in terms of 63(1)</w:t>
      </w:r>
      <w:r w:rsidR="00A15BE9">
        <w:rPr>
          <w:color w:val="808080" w:themeColor="background1" w:themeShade="80"/>
        </w:rPr>
        <w:t>)</w:t>
      </w:r>
      <w:r w:rsidR="009B063A">
        <w:rPr>
          <w:color w:val="808080" w:themeColor="background1" w:themeShade="80"/>
        </w:rPr>
        <w:t xml:space="preserve"> </w:t>
      </w:r>
      <w:r w:rsidR="00035F04">
        <w:rPr>
          <w:color w:val="808080" w:themeColor="background1" w:themeShade="80"/>
        </w:rPr>
        <w:t xml:space="preserve">the </w:t>
      </w:r>
      <w:r w:rsidR="00C755C2">
        <w:rPr>
          <w:color w:val="808080" w:themeColor="background1" w:themeShade="80"/>
        </w:rPr>
        <w:t>protected person</w:t>
      </w:r>
      <w:r w:rsidR="00035F04">
        <w:rPr>
          <w:color w:val="808080" w:themeColor="background1" w:themeShade="80"/>
        </w:rPr>
        <w:t xml:space="preserve"> or t</w:t>
      </w:r>
      <w:r w:rsidR="00BE1C91">
        <w:rPr>
          <w:color w:val="808080" w:themeColor="background1" w:themeShade="80"/>
        </w:rPr>
        <w:t>heir spouse is the life insured</w:t>
      </w:r>
      <w:r w:rsidR="00CA1900">
        <w:rPr>
          <w:color w:val="808080" w:themeColor="background1" w:themeShade="80"/>
        </w:rPr>
        <w:t xml:space="preserve"> and</w:t>
      </w:r>
      <w:r w:rsidR="00BE1C91">
        <w:rPr>
          <w:color w:val="808080" w:themeColor="background1" w:themeShade="80"/>
        </w:rPr>
        <w:t xml:space="preserve"> the relevant policy has been in force for at least three years</w:t>
      </w:r>
      <w:r w:rsidR="00433E26">
        <w:rPr>
          <w:color w:val="808080" w:themeColor="background1" w:themeShade="80"/>
        </w:rPr>
        <w:t>, or</w:t>
      </w:r>
      <w:r w:rsidR="002627F6">
        <w:rPr>
          <w:color w:val="808080" w:themeColor="background1" w:themeShade="80"/>
        </w:rPr>
        <w:t>,</w:t>
      </w:r>
      <w:r w:rsidR="00433E26">
        <w:rPr>
          <w:color w:val="808080" w:themeColor="background1" w:themeShade="80"/>
        </w:rPr>
        <w:t xml:space="preserve"> </w:t>
      </w:r>
      <w:r w:rsidR="00A15BE9">
        <w:rPr>
          <w:color w:val="808080" w:themeColor="background1" w:themeShade="80"/>
        </w:rPr>
        <w:t>(</w:t>
      </w:r>
      <w:r w:rsidR="002627F6">
        <w:rPr>
          <w:color w:val="808080" w:themeColor="background1" w:themeShade="80"/>
        </w:rPr>
        <w:t>in terms of section 63(2)</w:t>
      </w:r>
      <w:r w:rsidR="00A15BE9">
        <w:rPr>
          <w:color w:val="808080" w:themeColor="background1" w:themeShade="80"/>
        </w:rPr>
        <w:t>)</w:t>
      </w:r>
      <w:r w:rsidR="002627F6">
        <w:rPr>
          <w:color w:val="808080" w:themeColor="background1" w:themeShade="80"/>
        </w:rPr>
        <w:t xml:space="preserve">, </w:t>
      </w:r>
      <w:r w:rsidR="00433E26">
        <w:rPr>
          <w:color w:val="808080" w:themeColor="background1" w:themeShade="80"/>
        </w:rPr>
        <w:t>the assets</w:t>
      </w:r>
      <w:r w:rsidR="00160820">
        <w:rPr>
          <w:color w:val="808080" w:themeColor="background1" w:themeShade="80"/>
        </w:rPr>
        <w:t xml:space="preserve"> and/or benefits</w:t>
      </w:r>
      <w:r w:rsidR="00433E26">
        <w:rPr>
          <w:color w:val="808080" w:themeColor="background1" w:themeShade="80"/>
        </w:rPr>
        <w:t xml:space="preserve"> acquired exclusively with those policy benefits </w:t>
      </w:r>
      <w:r w:rsidR="002627F6">
        <w:rPr>
          <w:color w:val="808080" w:themeColor="background1" w:themeShade="80"/>
        </w:rPr>
        <w:t>for a period of five years from the date when the policy benefits were provided</w:t>
      </w:r>
      <w:r w:rsidR="00DC0DBA">
        <w:rPr>
          <w:color w:val="808080" w:themeColor="background1" w:themeShade="80"/>
        </w:rPr>
        <w:t xml:space="preserve">.  </w:t>
      </w:r>
    </w:p>
    <w:p w14:paraId="784A4D55" w14:textId="77777777" w:rsidR="00925F3D" w:rsidRDefault="00925F3D" w:rsidP="00CC2E46">
      <w:pPr>
        <w:rPr>
          <w:color w:val="808080" w:themeColor="background1" w:themeShade="80"/>
        </w:rPr>
      </w:pPr>
    </w:p>
    <w:p w14:paraId="14FC5005" w14:textId="6C3F57A4" w:rsidR="003825D5" w:rsidRDefault="00DC0DBA" w:rsidP="00CC2E46">
      <w:pPr>
        <w:rPr>
          <w:color w:val="808080" w:themeColor="background1" w:themeShade="80"/>
        </w:rPr>
      </w:pPr>
      <w:r>
        <w:rPr>
          <w:color w:val="808080" w:themeColor="background1" w:themeShade="80"/>
        </w:rPr>
        <w:t>S</w:t>
      </w:r>
      <w:r w:rsidR="00925F3D">
        <w:rPr>
          <w:color w:val="808080" w:themeColor="background1" w:themeShade="80"/>
        </w:rPr>
        <w:t>hould the aforesaid</w:t>
      </w:r>
      <w:r>
        <w:rPr>
          <w:color w:val="808080" w:themeColor="background1" w:themeShade="80"/>
        </w:rPr>
        <w:t xml:space="preserve"> pre-requisites be in place then</w:t>
      </w:r>
      <w:r w:rsidR="00925F3D">
        <w:rPr>
          <w:color w:val="808080" w:themeColor="background1" w:themeShade="80"/>
        </w:rPr>
        <w:t>, other than for a debt secured by the policy,</w:t>
      </w:r>
      <w:r>
        <w:rPr>
          <w:color w:val="808080" w:themeColor="background1" w:themeShade="80"/>
        </w:rPr>
        <w:t xml:space="preserve"> the policy benefits</w:t>
      </w:r>
      <w:r w:rsidR="00293003">
        <w:rPr>
          <w:color w:val="808080" w:themeColor="background1" w:themeShade="80"/>
        </w:rPr>
        <w:t>,</w:t>
      </w:r>
      <w:r>
        <w:rPr>
          <w:color w:val="808080" w:themeColor="background1" w:themeShade="80"/>
        </w:rPr>
        <w:t xml:space="preserve"> </w:t>
      </w:r>
      <w:r w:rsidR="00433E26">
        <w:rPr>
          <w:color w:val="808080" w:themeColor="background1" w:themeShade="80"/>
        </w:rPr>
        <w:t>shall</w:t>
      </w:r>
      <w:r w:rsidR="003825D5">
        <w:rPr>
          <w:color w:val="808080" w:themeColor="background1" w:themeShade="80"/>
        </w:rPr>
        <w:t>:-</w:t>
      </w:r>
      <w:r w:rsidR="00433E26">
        <w:rPr>
          <w:color w:val="808080" w:themeColor="background1" w:themeShade="80"/>
        </w:rPr>
        <w:t xml:space="preserve"> </w:t>
      </w:r>
    </w:p>
    <w:p w14:paraId="03720471" w14:textId="77777777" w:rsidR="003825D5" w:rsidRDefault="003825D5" w:rsidP="00CC2E46">
      <w:pPr>
        <w:rPr>
          <w:color w:val="808080" w:themeColor="background1" w:themeShade="80"/>
        </w:rPr>
      </w:pPr>
    </w:p>
    <w:p w14:paraId="45313D68" w14:textId="132C5224" w:rsidR="00BE1C91" w:rsidRDefault="003825D5" w:rsidP="00CC2E46">
      <w:pPr>
        <w:rPr>
          <w:color w:val="808080" w:themeColor="background1" w:themeShade="80"/>
        </w:rPr>
      </w:pPr>
      <w:r>
        <w:rPr>
          <w:color w:val="808080" w:themeColor="background1" w:themeShade="80"/>
        </w:rPr>
        <w:t xml:space="preserve">1. </w:t>
      </w:r>
      <w:r w:rsidR="00A15BE9">
        <w:rPr>
          <w:color w:val="808080" w:themeColor="background1" w:themeShade="80"/>
        </w:rPr>
        <w:t>not be liable during the protected person’s</w:t>
      </w:r>
      <w:r w:rsidR="00433E26">
        <w:rPr>
          <w:color w:val="808080" w:themeColor="background1" w:themeShade="80"/>
        </w:rPr>
        <w:t xml:space="preserve"> lifetime to be attached or subjected to execution under a judgement of a court or form part of </w:t>
      </w:r>
      <w:r>
        <w:rPr>
          <w:color w:val="808080" w:themeColor="background1" w:themeShade="80"/>
        </w:rPr>
        <w:t>part of their insolvent estate</w:t>
      </w:r>
      <w:r w:rsidR="00CB2F3F">
        <w:rPr>
          <w:color w:val="808080" w:themeColor="background1" w:themeShade="80"/>
        </w:rPr>
        <w:t xml:space="preserve"> (section 63(1)(a)</w:t>
      </w:r>
      <w:r>
        <w:rPr>
          <w:color w:val="808080" w:themeColor="background1" w:themeShade="80"/>
        </w:rPr>
        <w:t>;</w:t>
      </w:r>
      <w:r w:rsidR="00265FCF">
        <w:rPr>
          <w:color w:val="808080" w:themeColor="background1" w:themeShade="80"/>
        </w:rPr>
        <w:t xml:space="preserve"> or</w:t>
      </w:r>
    </w:p>
    <w:p w14:paraId="4F79B27E" w14:textId="0C5159F4" w:rsidR="003825D5" w:rsidRDefault="003825D5" w:rsidP="00CC2E46">
      <w:pPr>
        <w:rPr>
          <w:color w:val="808080" w:themeColor="background1" w:themeShade="80"/>
        </w:rPr>
      </w:pPr>
    </w:p>
    <w:p w14:paraId="4AD903F5" w14:textId="7DAA3F3F" w:rsidR="00BE1C91" w:rsidRDefault="003825D5" w:rsidP="00CC2E46">
      <w:pPr>
        <w:rPr>
          <w:color w:val="808080" w:themeColor="background1" w:themeShade="80"/>
        </w:rPr>
      </w:pPr>
      <w:r>
        <w:rPr>
          <w:color w:val="808080" w:themeColor="background1" w:themeShade="80"/>
        </w:rPr>
        <w:t xml:space="preserve">2. </w:t>
      </w:r>
      <w:r w:rsidR="00A15BE9">
        <w:rPr>
          <w:color w:val="808080" w:themeColor="background1" w:themeShade="80"/>
        </w:rPr>
        <w:t xml:space="preserve">upon </w:t>
      </w:r>
      <w:r w:rsidR="006A03B5">
        <w:rPr>
          <w:color w:val="808080" w:themeColor="background1" w:themeShade="80"/>
        </w:rPr>
        <w:t>t</w:t>
      </w:r>
      <w:r w:rsidR="009B063A">
        <w:rPr>
          <w:color w:val="808080" w:themeColor="background1" w:themeShade="80"/>
        </w:rPr>
        <w:t>heir</w:t>
      </w:r>
      <w:r w:rsidR="00265FCF">
        <w:rPr>
          <w:color w:val="808080" w:themeColor="background1" w:themeShade="80"/>
        </w:rPr>
        <w:t xml:space="preserve"> death, if they were survived by their spouse, child, stepchild or parent, not be available for the payment of their debts</w:t>
      </w:r>
      <w:r w:rsidR="00CB2F3F">
        <w:rPr>
          <w:color w:val="808080" w:themeColor="background1" w:themeShade="80"/>
        </w:rPr>
        <w:t xml:space="preserve"> (63(1)(b)</w:t>
      </w:r>
      <w:r w:rsidR="00265FCF">
        <w:rPr>
          <w:color w:val="808080" w:themeColor="background1" w:themeShade="80"/>
        </w:rPr>
        <w:t>.</w:t>
      </w:r>
    </w:p>
    <w:p w14:paraId="6AD9398A" w14:textId="13CD3F1C" w:rsidR="00DE55C0" w:rsidRDefault="00DE55C0" w:rsidP="00CC2E46">
      <w:pPr>
        <w:rPr>
          <w:color w:val="808080" w:themeColor="background1" w:themeShade="80"/>
        </w:rPr>
      </w:pPr>
    </w:p>
    <w:p w14:paraId="43FAD4B6" w14:textId="3805C776" w:rsidR="00DE55C0" w:rsidRDefault="00DE55C0" w:rsidP="00CC2E46">
      <w:pPr>
        <w:rPr>
          <w:color w:val="808080" w:themeColor="background1" w:themeShade="80"/>
        </w:rPr>
      </w:pPr>
      <w:r>
        <w:rPr>
          <w:color w:val="808080" w:themeColor="background1" w:themeShade="80"/>
        </w:rPr>
        <w:t xml:space="preserve">The protection in terms of section 63(2) above is limited to </w:t>
      </w:r>
      <w:r w:rsidR="00947D92">
        <w:rPr>
          <w:color w:val="808080" w:themeColor="background1" w:themeShade="80"/>
        </w:rPr>
        <w:t xml:space="preserve">policy benefits and assets so acquired to an aggregate amount of R50 000 (in terms of the Lon Term Insurance Act) or another amount prescribed by the minister. </w:t>
      </w:r>
    </w:p>
    <w:p w14:paraId="048E0E71" w14:textId="62A27B90" w:rsidR="00EC6559" w:rsidRDefault="00EC6559" w:rsidP="00CC2E46">
      <w:pPr>
        <w:rPr>
          <w:color w:val="808080" w:themeColor="background1" w:themeShade="80"/>
        </w:rPr>
      </w:pPr>
    </w:p>
    <w:p w14:paraId="54273BF6" w14:textId="3360722A" w:rsidR="00BE1C91" w:rsidRDefault="00DE55C0" w:rsidP="00CC2E46">
      <w:pPr>
        <w:rPr>
          <w:color w:val="808080" w:themeColor="background1" w:themeShade="80"/>
        </w:rPr>
      </w:pPr>
      <w:r>
        <w:rPr>
          <w:color w:val="808080" w:themeColor="background1" w:themeShade="80"/>
        </w:rPr>
        <w:t>The person claiming protection in terms</w:t>
      </w:r>
      <w:r w:rsidR="009E6452">
        <w:rPr>
          <w:color w:val="808080" w:themeColor="background1" w:themeShade="80"/>
        </w:rPr>
        <w:t xml:space="preserve"> of section 63 must be able to prove on, </w:t>
      </w:r>
      <w:r>
        <w:rPr>
          <w:color w:val="808080" w:themeColor="background1" w:themeShade="80"/>
        </w:rPr>
        <w:t>a balance of probabilities</w:t>
      </w:r>
      <w:r w:rsidR="00810975">
        <w:rPr>
          <w:color w:val="808080" w:themeColor="background1" w:themeShade="80"/>
        </w:rPr>
        <w:t>,</w:t>
      </w:r>
      <w:r>
        <w:rPr>
          <w:color w:val="808080" w:themeColor="background1" w:themeShade="80"/>
        </w:rPr>
        <w:t xml:space="preserve"> that under section 63(1)</w:t>
      </w:r>
      <w:r w:rsidR="009B37AA">
        <w:rPr>
          <w:color w:val="808080" w:themeColor="background1" w:themeShade="80"/>
        </w:rPr>
        <w:t>(a) and (b)</w:t>
      </w:r>
      <w:r>
        <w:rPr>
          <w:color w:val="808080" w:themeColor="background1" w:themeShade="80"/>
        </w:rPr>
        <w:t xml:space="preserve"> </w:t>
      </w:r>
      <w:r w:rsidR="009E6452">
        <w:rPr>
          <w:color w:val="808080" w:themeColor="background1" w:themeShade="80"/>
        </w:rPr>
        <w:t>and/</w:t>
      </w:r>
      <w:r>
        <w:rPr>
          <w:color w:val="808080" w:themeColor="background1" w:themeShade="80"/>
        </w:rPr>
        <w:t>or section 63(2)</w:t>
      </w:r>
      <w:r w:rsidR="009E6452">
        <w:rPr>
          <w:color w:val="808080" w:themeColor="background1" w:themeShade="80"/>
        </w:rPr>
        <w:t xml:space="preserve"> </w:t>
      </w:r>
      <w:r w:rsidR="009B37AA">
        <w:rPr>
          <w:color w:val="808080" w:themeColor="background1" w:themeShade="80"/>
        </w:rPr>
        <w:t>(</w:t>
      </w:r>
      <w:r w:rsidR="009E6452">
        <w:rPr>
          <w:color w:val="808080" w:themeColor="background1" w:themeShade="80"/>
        </w:rPr>
        <w:t>as the case may be</w:t>
      </w:r>
      <w:r w:rsidR="009B37AA">
        <w:rPr>
          <w:color w:val="808080" w:themeColor="background1" w:themeShade="80"/>
        </w:rPr>
        <w:t>)</w:t>
      </w:r>
      <w:r w:rsidR="00810975">
        <w:rPr>
          <w:color w:val="808080" w:themeColor="background1" w:themeShade="80"/>
        </w:rPr>
        <w:t>,</w:t>
      </w:r>
      <w:r w:rsidR="00925F3D">
        <w:rPr>
          <w:color w:val="808080" w:themeColor="background1" w:themeShade="80"/>
        </w:rPr>
        <w:t xml:space="preserve"> the protection is afforded to them</w:t>
      </w:r>
      <w:r>
        <w:rPr>
          <w:color w:val="808080" w:themeColor="background1" w:themeShade="80"/>
        </w:rPr>
        <w:t>.</w:t>
      </w:r>
    </w:p>
    <w:p w14:paraId="01ACE29B" w14:textId="68135E9F" w:rsidR="009E6452" w:rsidRDefault="009E6452" w:rsidP="00CC2E46">
      <w:pPr>
        <w:rPr>
          <w:color w:val="808080" w:themeColor="background1" w:themeShade="80"/>
        </w:rPr>
      </w:pPr>
    </w:p>
    <w:p w14:paraId="40E7DB94" w14:textId="77777777" w:rsidR="006A03B5" w:rsidRDefault="009B37AA" w:rsidP="00CC2E46">
      <w:pPr>
        <w:rPr>
          <w:color w:val="808080" w:themeColor="background1" w:themeShade="80"/>
        </w:rPr>
      </w:pPr>
      <w:r>
        <w:rPr>
          <w:color w:val="808080" w:themeColor="background1" w:themeShade="80"/>
        </w:rPr>
        <w:t xml:space="preserve">Notwithstanding the provisions of section 63(1)(b) set out above, </w:t>
      </w:r>
      <w:r w:rsidR="00CD565C">
        <w:rPr>
          <w:color w:val="808080" w:themeColor="background1" w:themeShade="80"/>
        </w:rPr>
        <w:t xml:space="preserve">In </w:t>
      </w:r>
      <w:r w:rsidR="00CD565C" w:rsidRPr="00CD565C">
        <w:rPr>
          <w:i/>
          <w:color w:val="808080" w:themeColor="background1" w:themeShade="80"/>
        </w:rPr>
        <w:t>Pieterse v Shrosbree and Others , Shrosbree v Love and Others (146/02 , 435/03) [2004] ZASCA 129; [2006] 3 All SA 343 (SCA) (23 September 2004)</w:t>
      </w:r>
      <w:r w:rsidR="00CD565C">
        <w:rPr>
          <w:color w:val="808080" w:themeColor="background1" w:themeShade="80"/>
        </w:rPr>
        <w:t xml:space="preserve"> the SCA held that section 63 of the Long Term Insurance Act does not purport to regulate the payment of the proceeds of a life policy.</w:t>
      </w:r>
      <w:r>
        <w:rPr>
          <w:color w:val="808080" w:themeColor="background1" w:themeShade="80"/>
        </w:rPr>
        <w:t xml:space="preserve">  The court held that</w:t>
      </w:r>
      <w:r w:rsidR="006A03B5">
        <w:rPr>
          <w:color w:val="808080" w:themeColor="background1" w:themeShade="80"/>
        </w:rPr>
        <w:t>:-</w:t>
      </w:r>
      <w:r>
        <w:rPr>
          <w:color w:val="808080" w:themeColor="background1" w:themeShade="80"/>
        </w:rPr>
        <w:t xml:space="preserve"> </w:t>
      </w:r>
    </w:p>
    <w:p w14:paraId="00FB53F8" w14:textId="77777777" w:rsidR="006A03B5" w:rsidRDefault="006A03B5" w:rsidP="00CC2E46">
      <w:pPr>
        <w:rPr>
          <w:color w:val="808080" w:themeColor="background1" w:themeShade="80"/>
        </w:rPr>
      </w:pPr>
    </w:p>
    <w:p w14:paraId="4A21ED60" w14:textId="33C75457" w:rsidR="009E6452" w:rsidRPr="00CD565C" w:rsidRDefault="006A03B5" w:rsidP="006A03B5">
      <w:pPr>
        <w:ind w:left="851" w:right="1083"/>
        <w:rPr>
          <w:color w:val="808080" w:themeColor="background1" w:themeShade="80"/>
        </w:rPr>
      </w:pPr>
      <w:r w:rsidRPr="006A03B5">
        <w:rPr>
          <w:i/>
          <w:color w:val="808080" w:themeColor="background1" w:themeShade="80"/>
        </w:rPr>
        <w:lastRenderedPageBreak/>
        <w:t>“In the ordinary course the proceeds of an insurance policy will go directly to a nominated beneficiary. Absent s 63, on the death of the policy holder, the trustee of such person’s insolvent estate would not have any claim to those policy proceeds. Nothing to the contrary is provided in s 63. Section 63 does not purport to divert the proceeds of an insurance policy from a nominated beneficiary to the insolvent estate of a deceased policy holder. Nor, for that matter, does such a trustee, by virtue of s 63, become a creditor of the nominated beneficiary. Section 63 does not vest either trustee in each of these two cases with any interest in and to the proceeds of the policies.”</w:t>
      </w:r>
    </w:p>
    <w:p w14:paraId="6E25CCAD" w14:textId="592A147A" w:rsidR="00CD341C" w:rsidRDefault="00CD341C" w:rsidP="00CC2E46">
      <w:pPr>
        <w:rPr>
          <w:color w:val="808080" w:themeColor="background1" w:themeShade="80"/>
        </w:rPr>
      </w:pPr>
    </w:p>
    <w:p w14:paraId="3E607A17" w14:textId="564C4B9A" w:rsidR="00CD565C" w:rsidRDefault="00CD565C" w:rsidP="00CC2E46">
      <w:pPr>
        <w:rPr>
          <w:color w:val="808080" w:themeColor="background1" w:themeShade="80"/>
        </w:rPr>
      </w:pPr>
      <w:r>
        <w:rPr>
          <w:color w:val="808080" w:themeColor="background1" w:themeShade="80"/>
        </w:rPr>
        <w:t>I</w:t>
      </w:r>
      <w:r w:rsidR="00253D95">
        <w:rPr>
          <w:color w:val="808080" w:themeColor="background1" w:themeShade="80"/>
        </w:rPr>
        <w:t>t must also be noted that policy benefits will not be protected as discussed above if it can be shown that the policy was taken out with the intention to defraud creditors.</w:t>
      </w:r>
    </w:p>
    <w:p w14:paraId="530C4251" w14:textId="77777777" w:rsidR="00CD565C" w:rsidRPr="0047296C" w:rsidRDefault="00CD565C" w:rsidP="00CC2E46">
      <w:pPr>
        <w:rPr>
          <w:color w:val="808080" w:themeColor="background1" w:themeShade="80"/>
        </w:rPr>
      </w:pPr>
    </w:p>
    <w:p w14:paraId="0A07F36B" w14:textId="77777777" w:rsidR="00CC2E46" w:rsidRPr="00760DDA" w:rsidRDefault="00CC2E46" w:rsidP="00470B76">
      <w:pPr>
        <w:rPr>
          <w:highlight w:val="green"/>
        </w:rPr>
      </w:pPr>
    </w:p>
    <w:p w14:paraId="5DC1268C" w14:textId="49B8F2EA" w:rsidR="0077169C" w:rsidRPr="004A18F0" w:rsidRDefault="00DC20CF" w:rsidP="0077169C">
      <w:pPr>
        <w:rPr>
          <w:rFonts w:ascii="Avenir Next Demi Bold" w:hAnsi="Avenir Next Demi Bold"/>
          <w:b/>
          <w:bCs/>
          <w:lang w:val="en-GB"/>
        </w:rPr>
      </w:pPr>
      <w:r w:rsidRPr="004A18F0">
        <w:rPr>
          <w:rFonts w:ascii="Avenir Next Demi Bold" w:hAnsi="Avenir Next Demi Bold"/>
          <w:b/>
          <w:bCs/>
          <w:lang w:val="en-GB"/>
        </w:rPr>
        <w:t>QUESTION</w:t>
      </w:r>
      <w:r w:rsidR="0077169C" w:rsidRPr="004A18F0">
        <w:rPr>
          <w:rFonts w:ascii="Avenir Next Demi Bold" w:hAnsi="Avenir Next Demi Bold"/>
          <w:b/>
          <w:bCs/>
          <w:lang w:val="en-GB"/>
        </w:rPr>
        <w:t xml:space="preserve"> </w:t>
      </w:r>
      <w:r w:rsidR="00071EFD" w:rsidRPr="004A18F0">
        <w:rPr>
          <w:rFonts w:ascii="Avenir Next Demi Bold" w:hAnsi="Avenir Next Demi Bold"/>
          <w:b/>
          <w:bCs/>
          <w:lang w:val="en-GB"/>
        </w:rPr>
        <w:t>10</w:t>
      </w:r>
    </w:p>
    <w:p w14:paraId="16E9DF53" w14:textId="252931DF" w:rsidR="0077169C" w:rsidRPr="004A18F0" w:rsidRDefault="0077169C" w:rsidP="0077169C">
      <w:pPr>
        <w:rPr>
          <w:lang w:val="en-GB"/>
        </w:rPr>
      </w:pPr>
    </w:p>
    <w:p w14:paraId="149508EC" w14:textId="041623DD" w:rsidR="0077169C" w:rsidRPr="0077169C" w:rsidRDefault="0077169C" w:rsidP="0077169C">
      <w:pPr>
        <w:tabs>
          <w:tab w:val="right" w:pos="9021"/>
        </w:tabs>
      </w:pPr>
      <w:r w:rsidRPr="004A18F0">
        <w:t xml:space="preserve">With reference to the relevant provisions of the Insolvency Act, </w:t>
      </w:r>
      <w:r w:rsidRPr="004A18F0">
        <w:rPr>
          <w:rFonts w:ascii="Avenir Next Demi Bold" w:hAnsi="Avenir Next Demi Bold"/>
          <w:b/>
          <w:bCs/>
        </w:rPr>
        <w:t>write an essay</w:t>
      </w:r>
      <w:r w:rsidRPr="004A18F0">
        <w:t xml:space="preserve"> in which you discuss the effect of sequestration on the execution of judgments and other civil proceedings. </w:t>
      </w:r>
      <w:r w:rsidRPr="004A18F0">
        <w:tab/>
      </w:r>
      <w:r w:rsidRPr="004A18F0">
        <w:rPr>
          <w:rFonts w:ascii="Avenir Next Demi Bold" w:hAnsi="Avenir Next Demi Bold"/>
          <w:b/>
          <w:bCs/>
        </w:rPr>
        <w:t>(6)</w:t>
      </w:r>
    </w:p>
    <w:p w14:paraId="682D2431" w14:textId="77777777" w:rsidR="0077169C" w:rsidRDefault="0077169C" w:rsidP="0077169C"/>
    <w:p w14:paraId="1E235EF9" w14:textId="0B7A91AD" w:rsidR="00B662CF" w:rsidRDefault="00B662CF" w:rsidP="00CC2E46">
      <w:pPr>
        <w:rPr>
          <w:color w:val="808080" w:themeColor="background1" w:themeShade="80"/>
        </w:rPr>
      </w:pPr>
      <w:r>
        <w:rPr>
          <w:color w:val="808080" w:themeColor="background1" w:themeShade="80"/>
        </w:rPr>
        <w:t>In terms of section 20(1)(b) of the Insolvency Act, any civil proceedings instituted by or against the insolvent are stayed until the trust</w:t>
      </w:r>
      <w:r w:rsidR="00350C26">
        <w:rPr>
          <w:color w:val="808080" w:themeColor="background1" w:themeShade="80"/>
        </w:rPr>
        <w:t xml:space="preserve">ee of the estate is appointed, except such proceedings as may in terms of section 23 of the Insolvency Act be instituted by the insolvent for their own benefit or as may be instituted against the insolvent.  </w:t>
      </w:r>
    </w:p>
    <w:p w14:paraId="78334A8C" w14:textId="68FADE96" w:rsidR="00350C26" w:rsidRDefault="00350C26" w:rsidP="00CC2E46">
      <w:pPr>
        <w:rPr>
          <w:color w:val="808080" w:themeColor="background1" w:themeShade="80"/>
        </w:rPr>
      </w:pPr>
    </w:p>
    <w:p w14:paraId="7B3A1DB2" w14:textId="135244F0" w:rsidR="00350C26" w:rsidRDefault="00350C26" w:rsidP="00CC2E46">
      <w:pPr>
        <w:rPr>
          <w:color w:val="808080" w:themeColor="background1" w:themeShade="80"/>
        </w:rPr>
      </w:pPr>
      <w:r>
        <w:rPr>
          <w:color w:val="808080" w:themeColor="background1" w:themeShade="80"/>
        </w:rPr>
        <w:t xml:space="preserve">The exceptions refer to proceedings that do not </w:t>
      </w:r>
      <w:r w:rsidR="007E7CA5">
        <w:rPr>
          <w:color w:val="808080" w:themeColor="background1" w:themeShade="80"/>
        </w:rPr>
        <w:t>affect</w:t>
      </w:r>
      <w:r>
        <w:rPr>
          <w:color w:val="808080" w:themeColor="background1" w:themeShade="80"/>
        </w:rPr>
        <w:t xml:space="preserve"> the insolvent estate such as proceedings related to status or assets that do not form part of the insolvent estate. </w:t>
      </w:r>
    </w:p>
    <w:p w14:paraId="78164EE3" w14:textId="7F04495A" w:rsidR="00350C26" w:rsidRDefault="00350C26" w:rsidP="00CC2E46">
      <w:pPr>
        <w:rPr>
          <w:color w:val="808080" w:themeColor="background1" w:themeShade="80"/>
        </w:rPr>
      </w:pPr>
    </w:p>
    <w:p w14:paraId="627EFE00" w14:textId="7454A118" w:rsidR="00350C26" w:rsidRDefault="00350C26" w:rsidP="00CC2E46">
      <w:pPr>
        <w:rPr>
          <w:color w:val="808080" w:themeColor="background1" w:themeShade="80"/>
        </w:rPr>
      </w:pPr>
      <w:r>
        <w:rPr>
          <w:color w:val="808080" w:themeColor="background1" w:themeShade="80"/>
        </w:rPr>
        <w:t>Section 75 of the Insolvency Act provides that any civil legal proceedings instituted before sequestration shall lapse three weeks after the first meeting unless the person who instituted the proceedings</w:t>
      </w:r>
      <w:r w:rsidR="00B36696">
        <w:rPr>
          <w:color w:val="808080" w:themeColor="background1" w:themeShade="80"/>
        </w:rPr>
        <w:t xml:space="preserve"> has given notice within that period to the trustee or to the Master (if no trustee has been appointed) that they intend continuing with the proceedings and after three weeks from the notice prosecutes those proceedings with reasonable expedition.  If the court is of the opinion that there is a reasonable excuse for the failure of the person who instituted proceedings to notify the trustee or Master, </w:t>
      </w:r>
      <w:r w:rsidR="007E7CA5">
        <w:rPr>
          <w:color w:val="808080" w:themeColor="background1" w:themeShade="80"/>
        </w:rPr>
        <w:t>t</w:t>
      </w:r>
      <w:r w:rsidR="00B36696">
        <w:rPr>
          <w:color w:val="808080" w:themeColor="background1" w:themeShade="80"/>
        </w:rPr>
        <w:t>he court may</w:t>
      </w:r>
      <w:r w:rsidR="007E7CA5">
        <w:rPr>
          <w:color w:val="808080" w:themeColor="background1" w:themeShade="80"/>
        </w:rPr>
        <w:t xml:space="preserve"> in any event</w:t>
      </w:r>
      <w:r w:rsidR="00B36696">
        <w:rPr>
          <w:color w:val="808080" w:themeColor="background1" w:themeShade="80"/>
        </w:rPr>
        <w:t xml:space="preserve"> permit the </w:t>
      </w:r>
      <w:r w:rsidR="007E7CA5">
        <w:rPr>
          <w:color w:val="808080" w:themeColor="background1" w:themeShade="80"/>
        </w:rPr>
        <w:t>continuation</w:t>
      </w:r>
      <w:r w:rsidR="00B36696">
        <w:rPr>
          <w:color w:val="808080" w:themeColor="background1" w:themeShade="80"/>
        </w:rPr>
        <w:t xml:space="preserve"> of the proceedings on such conditions as it may think fit.</w:t>
      </w:r>
    </w:p>
    <w:p w14:paraId="54B241D7" w14:textId="1EBAEA91" w:rsidR="00DF1E17" w:rsidRDefault="00DF1E17" w:rsidP="00CC2E46">
      <w:pPr>
        <w:rPr>
          <w:color w:val="808080" w:themeColor="background1" w:themeShade="80"/>
        </w:rPr>
      </w:pPr>
    </w:p>
    <w:p w14:paraId="03C5739A" w14:textId="6E8DF3ED" w:rsidR="00DF1E17" w:rsidRDefault="00DF1E17" w:rsidP="00CC2E46">
      <w:pPr>
        <w:rPr>
          <w:color w:val="808080" w:themeColor="background1" w:themeShade="80"/>
        </w:rPr>
      </w:pPr>
      <w:r>
        <w:rPr>
          <w:color w:val="808080" w:themeColor="background1" w:themeShade="80"/>
        </w:rPr>
        <w:t>The</w:t>
      </w:r>
      <w:r w:rsidR="00036C9A">
        <w:rPr>
          <w:color w:val="808080" w:themeColor="background1" w:themeShade="80"/>
        </w:rPr>
        <w:t xml:space="preserve"> trustee is entitled under section 73 of the Insolvency Act to institute or defend legal proceedings on behalf of or against the insolvent estate.</w:t>
      </w:r>
    </w:p>
    <w:p w14:paraId="688E12B4" w14:textId="77777777" w:rsidR="00B662CF" w:rsidRDefault="00B662CF" w:rsidP="00CC2E46">
      <w:pPr>
        <w:rPr>
          <w:color w:val="808080" w:themeColor="background1" w:themeShade="80"/>
        </w:rPr>
      </w:pPr>
    </w:p>
    <w:p w14:paraId="3460196F" w14:textId="454E5134" w:rsidR="00CC2E46" w:rsidRDefault="00B70EA7" w:rsidP="00CC2E46">
      <w:pPr>
        <w:rPr>
          <w:color w:val="808080" w:themeColor="background1" w:themeShade="80"/>
        </w:rPr>
      </w:pPr>
      <w:r>
        <w:rPr>
          <w:color w:val="808080" w:themeColor="background1" w:themeShade="80"/>
        </w:rPr>
        <w:t>Section 20(1)(c) of the Insolvency Act  provides that the execution of a judgement is stayed as soon as the sheriff concerned becomes aware of the sequestration</w:t>
      </w:r>
      <w:r w:rsidR="0074527A">
        <w:rPr>
          <w:color w:val="808080" w:themeColor="background1" w:themeShade="80"/>
        </w:rPr>
        <w:t xml:space="preserve">, unless the court directs otherwise.  The court may however, order that the execution be continues if this is expedient and necessary and the general body of creditors will not be prejudiced but the proceeds of the execution must be paid to the Master or the trustee.  </w:t>
      </w:r>
    </w:p>
    <w:p w14:paraId="732D771D" w14:textId="6FF323AA" w:rsidR="00B70EA7" w:rsidRDefault="00B70EA7" w:rsidP="00CC2E46">
      <w:pPr>
        <w:rPr>
          <w:color w:val="808080" w:themeColor="background1" w:themeShade="80"/>
        </w:rPr>
      </w:pPr>
    </w:p>
    <w:p w14:paraId="5DAC1529" w14:textId="4437D4C2" w:rsidR="00036C9A" w:rsidRDefault="00DA07A8" w:rsidP="00CC2E46">
      <w:pPr>
        <w:rPr>
          <w:color w:val="808080" w:themeColor="background1" w:themeShade="80"/>
        </w:rPr>
      </w:pPr>
      <w:r>
        <w:rPr>
          <w:color w:val="808080" w:themeColor="background1" w:themeShade="80"/>
        </w:rPr>
        <w:t xml:space="preserve">In terms of section 98 of the Insolvency Act, </w:t>
      </w:r>
      <w:r w:rsidR="00036C9A">
        <w:rPr>
          <w:color w:val="808080" w:themeColor="background1" w:themeShade="80"/>
        </w:rPr>
        <w:t xml:space="preserve">If </w:t>
      </w:r>
      <w:r>
        <w:rPr>
          <w:color w:val="808080" w:themeColor="background1" w:themeShade="80"/>
        </w:rPr>
        <w:t>the above property is still under attachment or the proceeds of the sale in execution thereof are still in the hands of the sheriff or their messenger at the time of sequestration of the insolvent estate then the attachment of any property in execution of any judgement shall</w:t>
      </w:r>
      <w:r w:rsidR="00891856">
        <w:rPr>
          <w:color w:val="808080" w:themeColor="background1" w:themeShade="80"/>
        </w:rPr>
        <w:t>,</w:t>
      </w:r>
      <w:r>
        <w:rPr>
          <w:color w:val="808080" w:themeColor="background1" w:themeShade="80"/>
        </w:rPr>
        <w:t xml:space="preserve"> after the </w:t>
      </w:r>
      <w:r w:rsidR="00891856">
        <w:rPr>
          <w:color w:val="808080" w:themeColor="background1" w:themeShade="80"/>
        </w:rPr>
        <w:t>sequestration of the estate of the judgement debtor, not have the effect of conferring upon the judgement creditor any preference other than for costs</w:t>
      </w:r>
      <w:r w:rsidR="00190A42">
        <w:rPr>
          <w:color w:val="808080" w:themeColor="background1" w:themeShade="80"/>
        </w:rPr>
        <w:t xml:space="preserve"> in the sequestration proceedings.</w:t>
      </w:r>
    </w:p>
    <w:p w14:paraId="5E03BBD3" w14:textId="77777777" w:rsidR="00036C9A" w:rsidRPr="00CC2E46" w:rsidRDefault="00036C9A" w:rsidP="00CC2E46">
      <w:pPr>
        <w:rPr>
          <w:color w:val="808080" w:themeColor="background1" w:themeShade="80"/>
        </w:rPr>
      </w:pPr>
    </w:p>
    <w:p w14:paraId="0F5BBB73" w14:textId="77777777" w:rsidR="00CC2E46" w:rsidRDefault="00CC2E46" w:rsidP="0077169C">
      <w:pPr>
        <w:rPr>
          <w:lang w:val="en-GB"/>
        </w:rPr>
      </w:pPr>
    </w:p>
    <w:p w14:paraId="01138823" w14:textId="257D4B21" w:rsidR="00342DDB" w:rsidRPr="009A77A2" w:rsidRDefault="00071EFD" w:rsidP="0077169C">
      <w:pPr>
        <w:rPr>
          <w:rFonts w:ascii="Avenir Next Demi Bold" w:hAnsi="Avenir Next Demi Bold"/>
          <w:b/>
          <w:bCs/>
          <w:lang w:val="en-GB"/>
        </w:rPr>
      </w:pPr>
      <w:r w:rsidRPr="009A77A2">
        <w:rPr>
          <w:rFonts w:ascii="Avenir Next Demi Bold" w:hAnsi="Avenir Next Demi Bold"/>
          <w:b/>
          <w:bCs/>
          <w:lang w:val="en-GB"/>
        </w:rPr>
        <w:t>QUESTION 11</w:t>
      </w:r>
    </w:p>
    <w:p w14:paraId="52B7FE2A" w14:textId="779E6E8A" w:rsidR="00071EFD" w:rsidRPr="00760DDA" w:rsidRDefault="00071EFD" w:rsidP="0077169C">
      <w:pPr>
        <w:rPr>
          <w:highlight w:val="green"/>
          <w:lang w:val="en-GB"/>
        </w:rPr>
      </w:pPr>
    </w:p>
    <w:p w14:paraId="5210A462" w14:textId="71CFF810" w:rsidR="008B18AE" w:rsidRPr="007E6E80" w:rsidRDefault="008B18AE" w:rsidP="00211EE8">
      <w:pPr>
        <w:tabs>
          <w:tab w:val="right" w:pos="9021"/>
        </w:tabs>
        <w:rPr>
          <w:lang w:val="en-GB"/>
        </w:rPr>
      </w:pPr>
      <w:r w:rsidRPr="007E6E80">
        <w:rPr>
          <w:rFonts w:ascii="Avenir Next Demi Bold" w:hAnsi="Avenir Next Demi Bold"/>
          <w:b/>
          <w:bCs/>
          <w:lang w:val="en-GB"/>
        </w:rPr>
        <w:t>Write an essay</w:t>
      </w:r>
      <w:r w:rsidRPr="007E6E80">
        <w:rPr>
          <w:lang w:val="en-GB"/>
        </w:rPr>
        <w:t xml:space="preserve"> on the remuneration of business rescue practitioners, making specific reference to the issue of remuneration agreements (</w:t>
      </w:r>
      <w:r w:rsidR="00211EE8" w:rsidRPr="007E6E80">
        <w:rPr>
          <w:lang w:val="en-GB"/>
        </w:rPr>
        <w:t xml:space="preserve">sometimes </w:t>
      </w:r>
      <w:r w:rsidRPr="007E6E80">
        <w:rPr>
          <w:lang w:val="en-GB"/>
        </w:rPr>
        <w:t xml:space="preserve">referred to as “success fee” </w:t>
      </w:r>
      <w:r w:rsidR="00211EE8" w:rsidRPr="007E6E80">
        <w:rPr>
          <w:lang w:val="en-GB"/>
        </w:rPr>
        <w:t xml:space="preserve">or “contingency fee” </w:t>
      </w:r>
      <w:r w:rsidRPr="007E6E80">
        <w:rPr>
          <w:lang w:val="en-GB"/>
        </w:rPr>
        <w:t>agreements) concluded between business rescue practitioners and third parties, and provide insight, with reference to case law, as to whether such agreements are prohibited or contrary to public policy.</w:t>
      </w:r>
      <w:r w:rsidR="00211EE8" w:rsidRPr="007E6E80">
        <w:rPr>
          <w:lang w:val="en-GB"/>
        </w:rPr>
        <w:tab/>
      </w:r>
      <w:r w:rsidR="00211EE8" w:rsidRPr="007E6E80">
        <w:rPr>
          <w:rFonts w:ascii="Avenir Next Demi Bold" w:hAnsi="Avenir Next Demi Bold"/>
          <w:b/>
          <w:bCs/>
          <w:lang w:val="en-GB"/>
        </w:rPr>
        <w:t>(10)</w:t>
      </w:r>
    </w:p>
    <w:p w14:paraId="637F1B1E" w14:textId="3AAB94A9" w:rsidR="008B18AE" w:rsidRPr="007E6E80" w:rsidRDefault="008B18AE" w:rsidP="00211EE8">
      <w:pPr>
        <w:rPr>
          <w:lang w:val="en-GB"/>
        </w:rPr>
      </w:pPr>
    </w:p>
    <w:p w14:paraId="37899DD3" w14:textId="524A013E" w:rsidR="00F77FB2" w:rsidRDefault="00EC59B2" w:rsidP="00CC2E46">
      <w:pPr>
        <w:rPr>
          <w:color w:val="808080" w:themeColor="background1" w:themeShade="80"/>
        </w:rPr>
      </w:pPr>
      <w:r>
        <w:rPr>
          <w:color w:val="808080" w:themeColor="background1" w:themeShade="80"/>
        </w:rPr>
        <w:t>By way of background, t</w:t>
      </w:r>
      <w:r w:rsidR="007E6E80">
        <w:rPr>
          <w:color w:val="808080" w:themeColor="background1" w:themeShade="80"/>
        </w:rPr>
        <w:t>he remuneration of BRPs is governed in terms of section 143 of the Companies Act 2008.  In terms of section 143</w:t>
      </w:r>
      <w:r w:rsidR="007D148D">
        <w:rPr>
          <w:color w:val="808080" w:themeColor="background1" w:themeShade="80"/>
        </w:rPr>
        <w:t>(1)</w:t>
      </w:r>
      <w:r w:rsidR="007E6E80">
        <w:rPr>
          <w:color w:val="808080" w:themeColor="background1" w:themeShade="80"/>
        </w:rPr>
        <w:t xml:space="preserve">, </w:t>
      </w:r>
      <w:r w:rsidR="005F5AB8">
        <w:rPr>
          <w:color w:val="808080" w:themeColor="background1" w:themeShade="80"/>
        </w:rPr>
        <w:t xml:space="preserve">the BRP is entitled to charge an amount to the company for their remuneration and expenses in accordance with the tariff prescribed in </w:t>
      </w:r>
      <w:r w:rsidR="007D148D">
        <w:rPr>
          <w:color w:val="808080" w:themeColor="background1" w:themeShade="80"/>
        </w:rPr>
        <w:t xml:space="preserve">section 143(6).  The tariff </w:t>
      </w:r>
      <w:r w:rsidR="00373589">
        <w:rPr>
          <w:color w:val="808080" w:themeColor="background1" w:themeShade="80"/>
        </w:rPr>
        <w:t>is prescribed in Regulation 128 to the Companies Act 2008.  I</w:t>
      </w:r>
      <w:r w:rsidR="007D148D">
        <w:rPr>
          <w:color w:val="808080" w:themeColor="background1" w:themeShade="80"/>
        </w:rPr>
        <w:t xml:space="preserve">n practice </w:t>
      </w:r>
      <w:r w:rsidR="00373589">
        <w:rPr>
          <w:color w:val="808080" w:themeColor="background1" w:themeShade="80"/>
        </w:rPr>
        <w:t xml:space="preserve">the tariff </w:t>
      </w:r>
      <w:r w:rsidR="007D148D">
        <w:rPr>
          <w:color w:val="808080" w:themeColor="background1" w:themeShade="80"/>
        </w:rPr>
        <w:t xml:space="preserve">is </w:t>
      </w:r>
      <w:r w:rsidR="009A77A2">
        <w:rPr>
          <w:color w:val="808080" w:themeColor="background1" w:themeShade="80"/>
        </w:rPr>
        <w:t>w</w:t>
      </w:r>
      <w:r w:rsidR="007D148D">
        <w:rPr>
          <w:color w:val="808080" w:themeColor="background1" w:themeShade="80"/>
        </w:rPr>
        <w:t xml:space="preserve">oefully inadequate.  For this reason, under section 143(3) BRPs are entitled (subject to 143(4)) to </w:t>
      </w:r>
      <w:r w:rsidR="00F77FB2" w:rsidRPr="00F77FB2">
        <w:rPr>
          <w:color w:val="808080" w:themeColor="background1" w:themeShade="80"/>
        </w:rPr>
        <w:t xml:space="preserve">negotiate and agree further remuneration with the company calculated on a contingency for </w:t>
      </w:r>
      <w:r w:rsidR="00F77FB2">
        <w:rPr>
          <w:i/>
          <w:color w:val="808080" w:themeColor="background1" w:themeShade="80"/>
        </w:rPr>
        <w:t xml:space="preserve">inter alia </w:t>
      </w:r>
      <w:r w:rsidR="00F77FB2" w:rsidRPr="00F77FB2">
        <w:rPr>
          <w:color w:val="808080" w:themeColor="background1" w:themeShade="80"/>
        </w:rPr>
        <w:t>the successful adoptio</w:t>
      </w:r>
      <w:r w:rsidR="00F77FB2">
        <w:rPr>
          <w:color w:val="808080" w:themeColor="background1" w:themeShade="80"/>
        </w:rPr>
        <w:t>n of a business</w:t>
      </w:r>
      <w:r w:rsidR="00F77FB2" w:rsidRPr="00F77FB2">
        <w:rPr>
          <w:color w:val="808080" w:themeColor="background1" w:themeShade="80"/>
        </w:rPr>
        <w:t xml:space="preserve"> plan and for achieving certain milestones</w:t>
      </w:r>
      <w:r w:rsidR="00F77FB2">
        <w:rPr>
          <w:color w:val="808080" w:themeColor="background1" w:themeShade="80"/>
        </w:rPr>
        <w:t xml:space="preserve"> in the business rescue</w:t>
      </w:r>
      <w:r w:rsidR="009A77A2">
        <w:rPr>
          <w:color w:val="808080" w:themeColor="background1" w:themeShade="80"/>
        </w:rPr>
        <w:t xml:space="preserve"> (“remuneration agreement”)</w:t>
      </w:r>
      <w:r w:rsidR="00373589">
        <w:rPr>
          <w:color w:val="808080" w:themeColor="background1" w:themeShade="80"/>
        </w:rPr>
        <w:t xml:space="preserve">. </w:t>
      </w:r>
    </w:p>
    <w:p w14:paraId="389E576A" w14:textId="77777777" w:rsidR="00F77FB2" w:rsidRDefault="00F77FB2" w:rsidP="00CC2E46">
      <w:pPr>
        <w:rPr>
          <w:color w:val="808080" w:themeColor="background1" w:themeShade="80"/>
        </w:rPr>
      </w:pPr>
    </w:p>
    <w:p w14:paraId="682327F4" w14:textId="22197D22" w:rsidR="00CC2E46" w:rsidRDefault="00F77FB2" w:rsidP="00CC2E46">
      <w:pPr>
        <w:rPr>
          <w:color w:val="808080" w:themeColor="background1" w:themeShade="80"/>
        </w:rPr>
      </w:pPr>
      <w:r w:rsidRPr="00F77FB2">
        <w:rPr>
          <w:color w:val="808080" w:themeColor="background1" w:themeShade="80"/>
        </w:rPr>
        <w:t>This agreement with the company becomes final and binding if</w:t>
      </w:r>
      <w:r w:rsidR="00373589">
        <w:rPr>
          <w:color w:val="808080" w:themeColor="background1" w:themeShade="80"/>
        </w:rPr>
        <w:t>, at a meeting called for the purpose of considering the proposed remuneration agreement, it is</w:t>
      </w:r>
      <w:r w:rsidRPr="00F77FB2">
        <w:rPr>
          <w:color w:val="808080" w:themeColor="background1" w:themeShade="80"/>
        </w:rPr>
        <w:t xml:space="preserve"> voted on and agreed by the holders of a majority of creditors voting interests and the holders of the majority of voting rights attaching to shares which would receive residual value in the case of a winding up.</w:t>
      </w:r>
    </w:p>
    <w:p w14:paraId="0DC52867" w14:textId="56542522" w:rsidR="009A77A2" w:rsidRDefault="009A77A2" w:rsidP="00CC2E46">
      <w:pPr>
        <w:rPr>
          <w:color w:val="808080" w:themeColor="background1" w:themeShade="80"/>
        </w:rPr>
      </w:pPr>
    </w:p>
    <w:p w14:paraId="75216284" w14:textId="2ACC26AE" w:rsidR="009A77A2" w:rsidRDefault="009A77A2" w:rsidP="00CC2E46">
      <w:pPr>
        <w:rPr>
          <w:color w:val="808080" w:themeColor="background1" w:themeShade="80"/>
        </w:rPr>
      </w:pPr>
      <w:r>
        <w:rPr>
          <w:color w:val="808080" w:themeColor="background1" w:themeShade="80"/>
        </w:rPr>
        <w:t>In terms of section 143(4) a creditor of shareholder of the company who voted against the remuneration agreement</w:t>
      </w:r>
      <w:r w:rsidR="009075C1">
        <w:rPr>
          <w:color w:val="808080" w:themeColor="background1" w:themeShade="80"/>
        </w:rPr>
        <w:t xml:space="preserve"> proposal as contemplated in section 143(3) may apply to court within 10 business days after the date of voting on the proposal for an order setting aside the remuneration agreement on the grounds that the agreement is not just and equitable; and/or the remuneration </w:t>
      </w:r>
      <w:r w:rsidR="002605E7">
        <w:rPr>
          <w:color w:val="808080" w:themeColor="background1" w:themeShade="80"/>
        </w:rPr>
        <w:t>provided for in the agreement is unreasonable having regard to the financial circumstances of the company.</w:t>
      </w:r>
    </w:p>
    <w:p w14:paraId="74F4ADC9" w14:textId="5E06CB5E" w:rsidR="002605E7" w:rsidRDefault="002605E7" w:rsidP="00CC2E46">
      <w:pPr>
        <w:rPr>
          <w:color w:val="808080" w:themeColor="background1" w:themeShade="80"/>
        </w:rPr>
      </w:pPr>
    </w:p>
    <w:p w14:paraId="45B4C7A4" w14:textId="266AC8EE" w:rsidR="002605E7" w:rsidRDefault="002605E7" w:rsidP="00CC2E46">
      <w:pPr>
        <w:rPr>
          <w:color w:val="808080" w:themeColor="background1" w:themeShade="80"/>
        </w:rPr>
      </w:pPr>
      <w:r>
        <w:rPr>
          <w:color w:val="808080" w:themeColor="background1" w:themeShade="80"/>
        </w:rPr>
        <w:t xml:space="preserve">Importantly, section 143(5) states that to the extent that the BRP’s remuneration and expenses are not paid in full, the BRP’s claim for those amounts will </w:t>
      </w:r>
      <w:r w:rsidR="002E34F4">
        <w:rPr>
          <w:color w:val="808080" w:themeColor="background1" w:themeShade="80"/>
        </w:rPr>
        <w:t>rank in priority before the claims of all other secured and unsecured creditors.  This is reinforced by section 135</w:t>
      </w:r>
      <w:r w:rsidR="00B5258A">
        <w:rPr>
          <w:color w:val="808080" w:themeColor="background1" w:themeShade="80"/>
        </w:rPr>
        <w:t>(3)</w:t>
      </w:r>
      <w:r w:rsidR="002E34F4">
        <w:rPr>
          <w:color w:val="808080" w:themeColor="background1" w:themeShade="80"/>
        </w:rPr>
        <w:t xml:space="preserve"> which </w:t>
      </w:r>
      <w:r w:rsidR="00B5258A">
        <w:rPr>
          <w:color w:val="808080" w:themeColor="background1" w:themeShade="80"/>
        </w:rPr>
        <w:t>preferentially ranks the payment of the BRP’s remuneration and expenses in the business rescue above all other secured and unsecured creditors (</w:t>
      </w:r>
      <w:r w:rsidR="009A2231">
        <w:rPr>
          <w:color w:val="808080" w:themeColor="background1" w:themeShade="80"/>
        </w:rPr>
        <w:t>be they secured post commencement or pre commencement of the business rescue) including the employees of the company.</w:t>
      </w:r>
    </w:p>
    <w:p w14:paraId="69AB0DCD" w14:textId="1D8E4927" w:rsidR="009A2231" w:rsidRDefault="009A2231" w:rsidP="00CC2E46">
      <w:pPr>
        <w:rPr>
          <w:color w:val="808080" w:themeColor="background1" w:themeShade="80"/>
        </w:rPr>
      </w:pPr>
    </w:p>
    <w:p w14:paraId="62B566FE" w14:textId="65E77FC6" w:rsidR="00494C4F" w:rsidRDefault="009A2231" w:rsidP="00CC2E46">
      <w:pPr>
        <w:rPr>
          <w:color w:val="808080" w:themeColor="background1" w:themeShade="80"/>
        </w:rPr>
      </w:pPr>
      <w:r>
        <w:rPr>
          <w:color w:val="808080" w:themeColor="background1" w:themeShade="80"/>
        </w:rPr>
        <w:t>This preferential ranking for a BRPs remuneration, expenses or claims together with the sometimes exorbitant amounts agreed to in some remuneration agreements has proved to be a contentious issue</w:t>
      </w:r>
      <w:r w:rsidR="00A33E5A">
        <w:rPr>
          <w:color w:val="808080" w:themeColor="background1" w:themeShade="80"/>
        </w:rPr>
        <w:t>.</w:t>
      </w:r>
      <w:r>
        <w:rPr>
          <w:color w:val="808080" w:themeColor="background1" w:themeShade="80"/>
        </w:rPr>
        <w:t xml:space="preserve"> </w:t>
      </w:r>
    </w:p>
    <w:p w14:paraId="28CA8E2A" w14:textId="77777777" w:rsidR="00494C4F" w:rsidRDefault="00494C4F" w:rsidP="00CC2E46">
      <w:pPr>
        <w:rPr>
          <w:color w:val="808080" w:themeColor="background1" w:themeShade="80"/>
        </w:rPr>
      </w:pPr>
    </w:p>
    <w:p w14:paraId="0C1FD05B" w14:textId="46BA13BE" w:rsidR="00494C4F" w:rsidRDefault="00494C4F" w:rsidP="00CC2E46">
      <w:pPr>
        <w:rPr>
          <w:color w:val="808080" w:themeColor="background1" w:themeShade="80"/>
        </w:rPr>
      </w:pPr>
      <w:r>
        <w:rPr>
          <w:color w:val="808080" w:themeColor="background1" w:themeShade="80"/>
        </w:rPr>
        <w:t xml:space="preserve">In addition, there </w:t>
      </w:r>
      <w:r w:rsidR="00B02AD2">
        <w:rPr>
          <w:color w:val="808080" w:themeColor="background1" w:themeShade="80"/>
        </w:rPr>
        <w:t>is sometimes a</w:t>
      </w:r>
      <w:r>
        <w:rPr>
          <w:color w:val="808080" w:themeColor="background1" w:themeShade="80"/>
        </w:rPr>
        <w:t xml:space="preserve"> perception that</w:t>
      </w:r>
      <w:r w:rsidR="00B02AD2">
        <w:rPr>
          <w:color w:val="808080" w:themeColor="background1" w:themeShade="80"/>
        </w:rPr>
        <w:t xml:space="preserve"> certain</w:t>
      </w:r>
      <w:r>
        <w:rPr>
          <w:color w:val="808080" w:themeColor="background1" w:themeShade="80"/>
        </w:rPr>
        <w:t xml:space="preserve"> BRPs occasionally purposefully drag on or conduct business rescues </w:t>
      </w:r>
      <w:r w:rsidR="00B02AD2">
        <w:rPr>
          <w:color w:val="808080" w:themeColor="background1" w:themeShade="80"/>
        </w:rPr>
        <w:t>with the intention of continuing to receive inflated remunerations under remuneration agreements to the detriment of affected persons notwithstanding their duties to the company and affected persons</w:t>
      </w:r>
      <w:r w:rsidR="0043360E">
        <w:rPr>
          <w:color w:val="808080" w:themeColor="background1" w:themeShade="80"/>
        </w:rPr>
        <w:t>.</w:t>
      </w:r>
    </w:p>
    <w:p w14:paraId="6B9434D7" w14:textId="77777777" w:rsidR="004B745A" w:rsidRDefault="004B745A" w:rsidP="00CC2E46">
      <w:pPr>
        <w:rPr>
          <w:color w:val="808080" w:themeColor="background1" w:themeShade="80"/>
        </w:rPr>
      </w:pPr>
    </w:p>
    <w:p w14:paraId="26355EA0" w14:textId="151DB83A" w:rsidR="006D46F1" w:rsidRDefault="00A33E5A" w:rsidP="00CC2E46">
      <w:pPr>
        <w:rPr>
          <w:color w:val="808080" w:themeColor="background1" w:themeShade="80"/>
        </w:rPr>
      </w:pPr>
      <w:r>
        <w:rPr>
          <w:color w:val="808080" w:themeColor="background1" w:themeShade="80"/>
        </w:rPr>
        <w:t xml:space="preserve">The </w:t>
      </w:r>
      <w:r w:rsidR="0043360E">
        <w:rPr>
          <w:color w:val="808080" w:themeColor="background1" w:themeShade="80"/>
        </w:rPr>
        <w:t>question however is if remuneration agreements or “success fee” agreements can be entered into with third parties (including creditors)</w:t>
      </w:r>
      <w:r w:rsidR="00B01BC4">
        <w:rPr>
          <w:color w:val="808080" w:themeColor="background1" w:themeShade="80"/>
        </w:rPr>
        <w:t xml:space="preserve"> or if the entering into of such remuneration agreements with third parties outside of the scope of section 143 are (</w:t>
      </w:r>
      <w:r>
        <w:rPr>
          <w:color w:val="808080" w:themeColor="background1" w:themeShade="80"/>
        </w:rPr>
        <w:t>or should be prohibited</w:t>
      </w:r>
      <w:r w:rsidR="00B01BC4">
        <w:rPr>
          <w:color w:val="808080" w:themeColor="background1" w:themeShade="80"/>
        </w:rPr>
        <w:t>), are illegal</w:t>
      </w:r>
      <w:r>
        <w:rPr>
          <w:color w:val="808080" w:themeColor="background1" w:themeShade="80"/>
        </w:rPr>
        <w:t xml:space="preserve"> or are a</w:t>
      </w:r>
      <w:r w:rsidR="0043360E">
        <w:rPr>
          <w:color w:val="808080" w:themeColor="background1" w:themeShade="80"/>
        </w:rPr>
        <w:t>g</w:t>
      </w:r>
      <w:r>
        <w:rPr>
          <w:color w:val="808080" w:themeColor="background1" w:themeShade="80"/>
        </w:rPr>
        <w:t>ainst public policy</w:t>
      </w:r>
      <w:r w:rsidR="00B01BC4">
        <w:rPr>
          <w:color w:val="808080" w:themeColor="background1" w:themeShade="80"/>
        </w:rPr>
        <w:t>.</w:t>
      </w:r>
      <w:r>
        <w:rPr>
          <w:color w:val="808080" w:themeColor="background1" w:themeShade="80"/>
        </w:rPr>
        <w:t xml:space="preserve"> </w:t>
      </w:r>
      <w:r w:rsidR="00B01BC4">
        <w:rPr>
          <w:color w:val="808080" w:themeColor="background1" w:themeShade="80"/>
        </w:rPr>
        <w:t xml:space="preserve">  This precise scenario was dealt with recently by the court in </w:t>
      </w:r>
      <w:r w:rsidR="006D46F1" w:rsidRPr="006D46F1">
        <w:rPr>
          <w:i/>
          <w:color w:val="808080" w:themeColor="background1" w:themeShade="80"/>
        </w:rPr>
        <w:t xml:space="preserve">Caratco (Pty) Ltd </w:t>
      </w:r>
      <w:r w:rsidR="006D46F1" w:rsidRPr="006D46F1">
        <w:rPr>
          <w:i/>
          <w:color w:val="808080" w:themeColor="background1" w:themeShade="80"/>
        </w:rPr>
        <w:lastRenderedPageBreak/>
        <w:t>v Independent Advisory (Pty) Ltd (Case no 982/18)</w:t>
      </w:r>
      <w:r w:rsidR="006D46F1" w:rsidRPr="006D46F1">
        <w:rPr>
          <w:color w:val="808080" w:themeColor="background1" w:themeShade="80"/>
        </w:rPr>
        <w:t xml:space="preserve"> [2020] ZASCA 17 (25 March 2020)</w:t>
      </w:r>
      <w:r w:rsidR="006D46F1">
        <w:rPr>
          <w:color w:val="808080" w:themeColor="background1" w:themeShade="80"/>
        </w:rPr>
        <w:t>,</w:t>
      </w:r>
      <w:r w:rsidR="00763E84">
        <w:rPr>
          <w:color w:val="808080" w:themeColor="background1" w:themeShade="80"/>
        </w:rPr>
        <w:t xml:space="preserve"> wherein</w:t>
      </w:r>
      <w:r w:rsidR="006D46F1">
        <w:rPr>
          <w:color w:val="808080" w:themeColor="background1" w:themeShade="80"/>
        </w:rPr>
        <w:t xml:space="preserve"> </w:t>
      </w:r>
      <w:r w:rsidR="00B061D4">
        <w:rPr>
          <w:color w:val="808080" w:themeColor="background1" w:themeShade="80"/>
        </w:rPr>
        <w:t xml:space="preserve">the SCA was tasked with determining </w:t>
      </w:r>
      <w:r w:rsidR="00763E84">
        <w:rPr>
          <w:color w:val="808080" w:themeColor="background1" w:themeShade="80"/>
        </w:rPr>
        <w:t xml:space="preserve">specifically </w:t>
      </w:r>
      <w:r w:rsidR="00B061D4">
        <w:rPr>
          <w:color w:val="808080" w:themeColor="background1" w:themeShade="80"/>
        </w:rPr>
        <w:t>whether</w:t>
      </w:r>
      <w:r w:rsidR="00763E84">
        <w:rPr>
          <w:color w:val="808080" w:themeColor="background1" w:themeShade="80"/>
        </w:rPr>
        <w:t xml:space="preserve"> such</w:t>
      </w:r>
      <w:r w:rsidR="00B061D4">
        <w:rPr>
          <w:color w:val="808080" w:themeColor="background1" w:themeShade="80"/>
        </w:rPr>
        <w:t xml:space="preserve"> remuneration agreements</w:t>
      </w:r>
      <w:r w:rsidR="00763E84">
        <w:rPr>
          <w:color w:val="808080" w:themeColor="background1" w:themeShade="80"/>
        </w:rPr>
        <w:t xml:space="preserve"> (including so called “success fee” agreements)</w:t>
      </w:r>
      <w:r w:rsidR="00B061D4">
        <w:rPr>
          <w:color w:val="808080" w:themeColor="background1" w:themeShade="80"/>
        </w:rPr>
        <w:t xml:space="preserve"> concluded between BRPs and third parties, including creditors of the company, outside the ambit of section 143 were void for illegality or otherwise contrary to public policy.</w:t>
      </w:r>
      <w:r w:rsidR="00EE472C">
        <w:rPr>
          <w:color w:val="808080" w:themeColor="background1" w:themeShade="80"/>
        </w:rPr>
        <w:t xml:space="preserve">  </w:t>
      </w:r>
      <w:r w:rsidR="00BC3F9A">
        <w:rPr>
          <w:color w:val="808080" w:themeColor="background1" w:themeShade="80"/>
        </w:rPr>
        <w:t>In this case, Caratco plea</w:t>
      </w:r>
      <w:r w:rsidR="00763E84">
        <w:rPr>
          <w:color w:val="808080" w:themeColor="background1" w:themeShade="80"/>
        </w:rPr>
        <w:t>d</w:t>
      </w:r>
      <w:r w:rsidR="00BC3F9A">
        <w:rPr>
          <w:color w:val="808080" w:themeColor="background1" w:themeShade="80"/>
        </w:rPr>
        <w:t xml:space="preserve">ed in summary </w:t>
      </w:r>
      <w:r w:rsidR="00AC3FA8">
        <w:rPr>
          <w:color w:val="808080" w:themeColor="background1" w:themeShade="80"/>
        </w:rPr>
        <w:t xml:space="preserve">at [11] </w:t>
      </w:r>
      <w:r w:rsidR="00BC3F9A">
        <w:rPr>
          <w:color w:val="808080" w:themeColor="background1" w:themeShade="80"/>
        </w:rPr>
        <w:t>as follows:-</w:t>
      </w:r>
    </w:p>
    <w:p w14:paraId="74570468" w14:textId="433D0138" w:rsidR="00BC3F9A" w:rsidRDefault="00BC3F9A" w:rsidP="00CC2E46">
      <w:pPr>
        <w:rPr>
          <w:color w:val="808080" w:themeColor="background1" w:themeShade="80"/>
        </w:rPr>
      </w:pPr>
    </w:p>
    <w:p w14:paraId="334BD57A" w14:textId="2049C846" w:rsidR="00AC3FA8" w:rsidRPr="00AC3FA8" w:rsidRDefault="00AC3FA8" w:rsidP="00AC3FA8">
      <w:pPr>
        <w:ind w:left="851" w:right="1083"/>
        <w:rPr>
          <w:i/>
          <w:color w:val="808080" w:themeColor="background1" w:themeShade="80"/>
        </w:rPr>
      </w:pPr>
      <w:r>
        <w:rPr>
          <w:i/>
          <w:color w:val="808080" w:themeColor="background1" w:themeShade="80"/>
        </w:rPr>
        <w:t>“</w:t>
      </w:r>
      <w:r w:rsidRPr="00AC3FA8">
        <w:rPr>
          <w:i/>
          <w:color w:val="808080" w:themeColor="background1" w:themeShade="80"/>
        </w:rPr>
        <w:t>‘5.3 The consensus is illegal, alternatively, contrary to public policy and accordingly void and the Court should declare the agreement void under the provisions of section 218 of the Act; alternatively, the agreement is unenforceable;</w:t>
      </w:r>
    </w:p>
    <w:p w14:paraId="7F4987CD" w14:textId="77777777" w:rsidR="00AC3FA8" w:rsidRPr="00AC3FA8" w:rsidRDefault="00AC3FA8" w:rsidP="00AC3FA8">
      <w:pPr>
        <w:ind w:left="851" w:right="1083"/>
        <w:rPr>
          <w:i/>
          <w:color w:val="808080" w:themeColor="background1" w:themeShade="80"/>
        </w:rPr>
      </w:pPr>
    </w:p>
    <w:p w14:paraId="42EBC58C" w14:textId="77777777" w:rsidR="00AC3FA8" w:rsidRPr="00AC3FA8" w:rsidRDefault="00AC3FA8" w:rsidP="00AC3FA8">
      <w:pPr>
        <w:ind w:left="851" w:right="1083"/>
        <w:rPr>
          <w:i/>
          <w:color w:val="808080" w:themeColor="background1" w:themeShade="80"/>
        </w:rPr>
      </w:pPr>
      <w:r w:rsidRPr="00AC3FA8">
        <w:rPr>
          <w:i/>
          <w:color w:val="808080" w:themeColor="background1" w:themeShade="80"/>
        </w:rPr>
        <w:t>5.3.1 In terms of section 145 of the Act, the plaintiff (as the business rescue practitioner) has powers to manage and control the company, but has the responsibilities, duties and liabilities of a director as set out in sections 75 to 77 of the Act.</w:t>
      </w:r>
    </w:p>
    <w:p w14:paraId="6A067249" w14:textId="77777777" w:rsidR="00AC3FA8" w:rsidRPr="00AC3FA8" w:rsidRDefault="00AC3FA8" w:rsidP="00AC3FA8">
      <w:pPr>
        <w:ind w:left="851" w:right="1083"/>
        <w:rPr>
          <w:i/>
          <w:color w:val="808080" w:themeColor="background1" w:themeShade="80"/>
        </w:rPr>
      </w:pPr>
    </w:p>
    <w:p w14:paraId="145B3FFA" w14:textId="77777777" w:rsidR="00AC3FA8" w:rsidRPr="00AC3FA8" w:rsidRDefault="00AC3FA8" w:rsidP="00AC3FA8">
      <w:pPr>
        <w:ind w:left="851" w:right="1083"/>
        <w:rPr>
          <w:i/>
          <w:color w:val="808080" w:themeColor="background1" w:themeShade="80"/>
        </w:rPr>
      </w:pPr>
      <w:r w:rsidRPr="00AC3FA8">
        <w:rPr>
          <w:i/>
          <w:color w:val="808080" w:themeColor="background1" w:themeShade="80"/>
        </w:rPr>
        <w:t>5.3.2 In terms of section 75(3) of the Act, a business rescue practitioner may not approve or enter into any agreement in which he/she or a related person has a personal financial interest; or determine any other matter in which the person or a related person has a personal financial interest.</w:t>
      </w:r>
    </w:p>
    <w:p w14:paraId="0BB20B0D" w14:textId="77777777" w:rsidR="00AC3FA8" w:rsidRPr="00AC3FA8" w:rsidRDefault="00AC3FA8" w:rsidP="00AC3FA8">
      <w:pPr>
        <w:ind w:left="851" w:right="1083"/>
        <w:rPr>
          <w:i/>
          <w:color w:val="808080" w:themeColor="background1" w:themeShade="80"/>
        </w:rPr>
      </w:pPr>
    </w:p>
    <w:p w14:paraId="485EB229" w14:textId="77777777" w:rsidR="00AC3FA8" w:rsidRPr="00AC3FA8" w:rsidRDefault="00AC3FA8" w:rsidP="00AC3FA8">
      <w:pPr>
        <w:ind w:left="851" w:right="1083"/>
        <w:rPr>
          <w:i/>
          <w:color w:val="808080" w:themeColor="background1" w:themeShade="80"/>
        </w:rPr>
      </w:pPr>
      <w:r w:rsidRPr="00AC3FA8">
        <w:rPr>
          <w:i/>
          <w:color w:val="808080" w:themeColor="background1" w:themeShade="80"/>
        </w:rPr>
        <w:t>5.3.3 Section 76 prohibits the business rescue practitioner from gaining an advantage for itself.</w:t>
      </w:r>
    </w:p>
    <w:p w14:paraId="73E5B0D3" w14:textId="77777777" w:rsidR="00AC3FA8" w:rsidRPr="00AC3FA8" w:rsidRDefault="00AC3FA8" w:rsidP="00AC3FA8">
      <w:pPr>
        <w:ind w:left="851" w:right="1083"/>
        <w:rPr>
          <w:i/>
          <w:color w:val="808080" w:themeColor="background1" w:themeShade="80"/>
        </w:rPr>
      </w:pPr>
    </w:p>
    <w:p w14:paraId="4DBD7800" w14:textId="77777777" w:rsidR="00AC3FA8" w:rsidRPr="00AC3FA8" w:rsidRDefault="00AC3FA8" w:rsidP="00AC3FA8">
      <w:pPr>
        <w:ind w:left="851" w:right="1083"/>
        <w:rPr>
          <w:i/>
          <w:color w:val="808080" w:themeColor="background1" w:themeShade="80"/>
        </w:rPr>
      </w:pPr>
      <w:r w:rsidRPr="00AC3FA8">
        <w:rPr>
          <w:i/>
          <w:color w:val="808080" w:themeColor="background1" w:themeShade="80"/>
        </w:rPr>
        <w:t>5.3.4 A business rescue practitioner is not entitled to earn a special fee from a third party in consequence of acting as the business rescue practitioner, such special fee not being one in terms of section 143 of the Act.</w:t>
      </w:r>
    </w:p>
    <w:p w14:paraId="78B180D2" w14:textId="77777777" w:rsidR="00AC3FA8" w:rsidRPr="00AC3FA8" w:rsidRDefault="00AC3FA8" w:rsidP="00AC3FA8">
      <w:pPr>
        <w:ind w:left="851" w:right="1083"/>
        <w:rPr>
          <w:i/>
          <w:color w:val="808080" w:themeColor="background1" w:themeShade="80"/>
        </w:rPr>
      </w:pPr>
    </w:p>
    <w:p w14:paraId="16649D22" w14:textId="7FEB4A48" w:rsidR="00BC3F9A" w:rsidRDefault="00AC3FA8" w:rsidP="00AC3FA8">
      <w:pPr>
        <w:ind w:left="851" w:right="1083"/>
        <w:rPr>
          <w:color w:val="808080" w:themeColor="background1" w:themeShade="80"/>
        </w:rPr>
      </w:pPr>
      <w:r w:rsidRPr="00AC3FA8">
        <w:rPr>
          <w:i/>
          <w:color w:val="808080" w:themeColor="background1" w:themeShade="80"/>
        </w:rPr>
        <w:t xml:space="preserve">5.3.5 Properly construed, section 143 of the Act is the only means by which a practitioner can be remunerated for her services </w:t>
      </w:r>
      <w:r>
        <w:rPr>
          <w:i/>
          <w:color w:val="808080" w:themeColor="background1" w:themeShade="80"/>
        </w:rPr>
        <w:t>in business rescue proceedings.”</w:t>
      </w:r>
    </w:p>
    <w:p w14:paraId="02633D9F" w14:textId="12D12E7C" w:rsidR="00BC3F9A" w:rsidRDefault="00BC3F9A" w:rsidP="00CC2E46">
      <w:pPr>
        <w:rPr>
          <w:color w:val="808080" w:themeColor="background1" w:themeShade="80"/>
        </w:rPr>
      </w:pPr>
    </w:p>
    <w:p w14:paraId="3E427D0E" w14:textId="77777777" w:rsidR="00A745D5" w:rsidRDefault="00053F49" w:rsidP="00CC2E46">
      <w:pPr>
        <w:rPr>
          <w:color w:val="808080" w:themeColor="background1" w:themeShade="80"/>
        </w:rPr>
      </w:pPr>
      <w:r>
        <w:rPr>
          <w:color w:val="808080" w:themeColor="background1" w:themeShade="80"/>
        </w:rPr>
        <w:t xml:space="preserve">In considering the above the </w:t>
      </w:r>
      <w:r w:rsidR="00957410">
        <w:rPr>
          <w:color w:val="808080" w:themeColor="background1" w:themeShade="80"/>
        </w:rPr>
        <w:t>c</w:t>
      </w:r>
      <w:r w:rsidR="00A10C35">
        <w:rPr>
          <w:color w:val="808080" w:themeColor="background1" w:themeShade="80"/>
        </w:rPr>
        <w:t xml:space="preserve">ourt held </w:t>
      </w:r>
      <w:r w:rsidR="00F20597">
        <w:rPr>
          <w:i/>
          <w:color w:val="808080" w:themeColor="background1" w:themeShade="80"/>
        </w:rPr>
        <w:t xml:space="preserve">inter alia </w:t>
      </w:r>
      <w:r w:rsidR="00A10C35">
        <w:rPr>
          <w:color w:val="808080" w:themeColor="background1" w:themeShade="80"/>
        </w:rPr>
        <w:t>that</w:t>
      </w:r>
      <w:r w:rsidR="00A745D5">
        <w:rPr>
          <w:color w:val="808080" w:themeColor="background1" w:themeShade="80"/>
        </w:rPr>
        <w:t>:-</w:t>
      </w:r>
      <w:r w:rsidR="00A10C35">
        <w:rPr>
          <w:color w:val="808080" w:themeColor="background1" w:themeShade="80"/>
        </w:rPr>
        <w:t xml:space="preserve"> </w:t>
      </w:r>
    </w:p>
    <w:p w14:paraId="51627F0A" w14:textId="77777777" w:rsidR="00A745D5" w:rsidRDefault="00A745D5" w:rsidP="00CC2E46">
      <w:pPr>
        <w:rPr>
          <w:color w:val="808080" w:themeColor="background1" w:themeShade="80"/>
        </w:rPr>
      </w:pPr>
    </w:p>
    <w:p w14:paraId="32773790" w14:textId="77777777" w:rsidR="00A745D5" w:rsidRDefault="00A745D5" w:rsidP="00CC2E46">
      <w:pPr>
        <w:rPr>
          <w:color w:val="808080" w:themeColor="background1" w:themeShade="80"/>
        </w:rPr>
      </w:pPr>
      <w:r>
        <w:rPr>
          <w:color w:val="808080" w:themeColor="background1" w:themeShade="80"/>
        </w:rPr>
        <w:t xml:space="preserve">1. </w:t>
      </w:r>
      <w:r w:rsidR="00A10C35">
        <w:rPr>
          <w:color w:val="808080" w:themeColor="background1" w:themeShade="80"/>
        </w:rPr>
        <w:t>section 143 only applies to the remuneration of BRPs by the company under business rescue and does not deal with arr</w:t>
      </w:r>
      <w:r>
        <w:rPr>
          <w:color w:val="808080" w:themeColor="background1" w:themeShade="80"/>
        </w:rPr>
        <w:t xml:space="preserve">angements between third parties; </w:t>
      </w:r>
    </w:p>
    <w:p w14:paraId="085F9F4B" w14:textId="77777777" w:rsidR="00A745D5" w:rsidRDefault="00A745D5" w:rsidP="00CC2E46">
      <w:pPr>
        <w:rPr>
          <w:color w:val="808080" w:themeColor="background1" w:themeShade="80"/>
        </w:rPr>
      </w:pPr>
    </w:p>
    <w:p w14:paraId="12FF731C" w14:textId="13CDCDBC" w:rsidR="00A745D5" w:rsidRDefault="00A745D5" w:rsidP="00CC2E46">
      <w:pPr>
        <w:rPr>
          <w:color w:val="808080" w:themeColor="background1" w:themeShade="80"/>
        </w:rPr>
      </w:pPr>
      <w:r>
        <w:rPr>
          <w:color w:val="808080" w:themeColor="background1" w:themeShade="80"/>
        </w:rPr>
        <w:t xml:space="preserve">2. </w:t>
      </w:r>
      <w:r w:rsidR="00565F0E">
        <w:rPr>
          <w:color w:val="808080" w:themeColor="background1" w:themeShade="80"/>
        </w:rPr>
        <w:t xml:space="preserve">neither section 143 nor any other provision of the Companies Act 2008 </w:t>
      </w:r>
      <w:r w:rsidR="004763EF">
        <w:rPr>
          <w:color w:val="808080" w:themeColor="background1" w:themeShade="80"/>
        </w:rPr>
        <w:t>penalized</w:t>
      </w:r>
      <w:r w:rsidR="00565F0E">
        <w:rPr>
          <w:color w:val="808080" w:themeColor="background1" w:themeShade="80"/>
        </w:rPr>
        <w:t xml:space="preserve"> the conclusion of remuneration agreements with third parties nor </w:t>
      </w:r>
      <w:r w:rsidR="006C2A73">
        <w:rPr>
          <w:color w:val="808080" w:themeColor="background1" w:themeShade="80"/>
        </w:rPr>
        <w:t>suggest that an agreement not falling within the ambit of section 143 is void or agreements with third parties are invalid</w:t>
      </w:r>
      <w:r>
        <w:rPr>
          <w:color w:val="808080" w:themeColor="background1" w:themeShade="80"/>
        </w:rPr>
        <w:t>;</w:t>
      </w:r>
      <w:r w:rsidR="00F20597">
        <w:rPr>
          <w:color w:val="808080" w:themeColor="background1" w:themeShade="80"/>
        </w:rPr>
        <w:t xml:space="preserve"> </w:t>
      </w:r>
    </w:p>
    <w:p w14:paraId="40403F89" w14:textId="575625B5" w:rsidR="00053F49" w:rsidRDefault="00053F49" w:rsidP="00CC2E46">
      <w:pPr>
        <w:rPr>
          <w:color w:val="808080" w:themeColor="background1" w:themeShade="80"/>
        </w:rPr>
      </w:pPr>
    </w:p>
    <w:p w14:paraId="46FD86BA" w14:textId="2FAAF1E2" w:rsidR="00B60154" w:rsidRDefault="00A745D5" w:rsidP="00CC2E46">
      <w:pPr>
        <w:rPr>
          <w:color w:val="808080" w:themeColor="background1" w:themeShade="80"/>
        </w:rPr>
      </w:pPr>
      <w:r>
        <w:rPr>
          <w:color w:val="808080" w:themeColor="background1" w:themeShade="80"/>
        </w:rPr>
        <w:t xml:space="preserve">As such the position in law is now clear, </w:t>
      </w:r>
      <w:r w:rsidR="00EC59B2">
        <w:rPr>
          <w:color w:val="808080" w:themeColor="background1" w:themeShade="80"/>
        </w:rPr>
        <w:t>remuneration agreements concluded between BRPs and third parties outside the ambit of section 143 are neither prohibited nor illegal nor contrary to public policy.</w:t>
      </w:r>
    </w:p>
    <w:p w14:paraId="0250C7A1" w14:textId="77777777" w:rsidR="006D46F1" w:rsidRDefault="006D46F1" w:rsidP="00CC2E46">
      <w:pPr>
        <w:rPr>
          <w:color w:val="808080" w:themeColor="background1" w:themeShade="80"/>
        </w:rPr>
      </w:pPr>
    </w:p>
    <w:p w14:paraId="164EFAFC" w14:textId="77777777" w:rsidR="00B3507A" w:rsidRPr="00CC2E46" w:rsidRDefault="00B3507A"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621A58F" w14:textId="77777777" w:rsidR="00D35F68" w:rsidRDefault="00B3507A" w:rsidP="00BD1799">
      <w:pPr>
        <w:rPr>
          <w:color w:val="808080" w:themeColor="background1" w:themeShade="80"/>
        </w:rPr>
      </w:pPr>
      <w:r>
        <w:rPr>
          <w:color w:val="808080" w:themeColor="background1" w:themeShade="80"/>
        </w:rPr>
        <w:t>Under the common law, a partnership</w:t>
      </w:r>
      <w:r w:rsidR="00496FF3">
        <w:rPr>
          <w:color w:val="808080" w:themeColor="background1" w:themeShade="80"/>
        </w:rPr>
        <w:t xml:space="preserve"> is not a legal entity existing separately from the partners.  The assets of the partnership are indistinguishable from the assets of the partners and likewise the debts of the partnership are debts </w:t>
      </w:r>
      <w:r w:rsidR="00496FF3" w:rsidRPr="00496FF3">
        <w:rPr>
          <w:i/>
          <w:color w:val="808080" w:themeColor="background1" w:themeShade="80"/>
        </w:rPr>
        <w:t>in solidum</w:t>
      </w:r>
      <w:r w:rsidR="00496FF3">
        <w:rPr>
          <w:color w:val="808080" w:themeColor="background1" w:themeShade="80"/>
        </w:rPr>
        <w:t xml:space="preserve"> of all of the partners.  </w:t>
      </w:r>
    </w:p>
    <w:p w14:paraId="4B90EC22" w14:textId="77777777" w:rsidR="00D35F68" w:rsidRDefault="00D35F68" w:rsidP="00BD1799">
      <w:pPr>
        <w:rPr>
          <w:color w:val="808080" w:themeColor="background1" w:themeShade="80"/>
        </w:rPr>
      </w:pPr>
    </w:p>
    <w:p w14:paraId="5B241A28" w14:textId="3D62A560" w:rsidR="00B3507A" w:rsidRDefault="00496FF3" w:rsidP="00BD1799">
      <w:pPr>
        <w:rPr>
          <w:color w:val="808080" w:themeColor="background1" w:themeShade="80"/>
        </w:rPr>
      </w:pPr>
      <w:r>
        <w:rPr>
          <w:color w:val="808080" w:themeColor="background1" w:themeShade="80"/>
        </w:rPr>
        <w:t>The</w:t>
      </w:r>
      <w:r w:rsidR="00B3507A">
        <w:rPr>
          <w:color w:val="808080" w:themeColor="background1" w:themeShade="80"/>
        </w:rPr>
        <w:t xml:space="preserve"> Insolvency Act,</w:t>
      </w:r>
      <w:r>
        <w:rPr>
          <w:color w:val="808080" w:themeColor="background1" w:themeShade="80"/>
        </w:rPr>
        <w:t xml:space="preserve"> </w:t>
      </w:r>
      <w:r w:rsidR="00D35F68">
        <w:rPr>
          <w:color w:val="808080" w:themeColor="background1" w:themeShade="80"/>
        </w:rPr>
        <w:t xml:space="preserve">for the most part </w:t>
      </w:r>
      <w:r>
        <w:rPr>
          <w:color w:val="808080" w:themeColor="background1" w:themeShade="80"/>
        </w:rPr>
        <w:t xml:space="preserve">departs from the common law position.  Under </w:t>
      </w:r>
      <w:r w:rsidR="00D35F68">
        <w:rPr>
          <w:color w:val="808080" w:themeColor="background1" w:themeShade="80"/>
        </w:rPr>
        <w:t xml:space="preserve">section 92(5) of </w:t>
      </w:r>
      <w:r>
        <w:rPr>
          <w:color w:val="808080" w:themeColor="background1" w:themeShade="80"/>
        </w:rPr>
        <w:t>the Insolvency Act,</w:t>
      </w:r>
      <w:r w:rsidR="00B3507A">
        <w:rPr>
          <w:color w:val="808080" w:themeColor="background1" w:themeShade="80"/>
        </w:rPr>
        <w:t xml:space="preserve"> the partnership and partners are separate entities</w:t>
      </w:r>
      <w:r w:rsidR="006B780E">
        <w:rPr>
          <w:color w:val="808080" w:themeColor="background1" w:themeShade="80"/>
        </w:rPr>
        <w:t xml:space="preserve"> requiring separate trustees’ accounts for the partnership estate and the estate of each partner whose estate is under sequestration.  Additionally,</w:t>
      </w:r>
      <w:r w:rsidR="0032445F">
        <w:rPr>
          <w:color w:val="808080" w:themeColor="background1" w:themeShade="80"/>
        </w:rPr>
        <w:t xml:space="preserve"> section</w:t>
      </w:r>
      <w:r w:rsidR="006B780E">
        <w:rPr>
          <w:color w:val="808080" w:themeColor="background1" w:themeShade="80"/>
        </w:rPr>
        <w:t xml:space="preserve"> 49 provides that claims against the partnership are distinct from claims against the partners</w:t>
      </w:r>
      <w:r w:rsidR="00B3507A">
        <w:rPr>
          <w:color w:val="808080" w:themeColor="background1" w:themeShade="80"/>
        </w:rPr>
        <w:t>.</w:t>
      </w:r>
    </w:p>
    <w:p w14:paraId="22A963DD" w14:textId="77777777" w:rsidR="00496FF3" w:rsidRDefault="00496FF3" w:rsidP="00BD1799">
      <w:pPr>
        <w:rPr>
          <w:color w:val="808080" w:themeColor="background1" w:themeShade="80"/>
        </w:rPr>
      </w:pPr>
    </w:p>
    <w:p w14:paraId="7AFB7933" w14:textId="5EB507FB" w:rsidR="00AD5713" w:rsidRDefault="00BD1799" w:rsidP="00BD1799">
      <w:pPr>
        <w:rPr>
          <w:color w:val="808080" w:themeColor="background1" w:themeShade="80"/>
        </w:rPr>
      </w:pPr>
      <w:r>
        <w:rPr>
          <w:color w:val="808080" w:themeColor="background1" w:themeShade="80"/>
        </w:rPr>
        <w:t xml:space="preserve">Where one of the partners to a partnership is sequestrated, </w:t>
      </w:r>
      <w:r w:rsidR="00006F58">
        <w:rPr>
          <w:color w:val="808080" w:themeColor="background1" w:themeShade="80"/>
        </w:rPr>
        <w:t xml:space="preserve">it does not follow that the partnership estate or </w:t>
      </w:r>
      <w:r w:rsidR="00D35F68">
        <w:rPr>
          <w:color w:val="808080" w:themeColor="background1" w:themeShade="80"/>
        </w:rPr>
        <w:t xml:space="preserve">the </w:t>
      </w:r>
      <w:r w:rsidR="00006F58">
        <w:rPr>
          <w:color w:val="808080" w:themeColor="background1" w:themeShade="80"/>
        </w:rPr>
        <w:t xml:space="preserve">estates of the other </w:t>
      </w:r>
      <w:r w:rsidR="00D35F68">
        <w:rPr>
          <w:color w:val="808080" w:themeColor="background1" w:themeShade="80"/>
        </w:rPr>
        <w:t xml:space="preserve">solvent </w:t>
      </w:r>
      <w:r w:rsidR="00006F58">
        <w:rPr>
          <w:color w:val="808080" w:themeColor="background1" w:themeShade="80"/>
        </w:rPr>
        <w:t xml:space="preserve">partners are sequestrated.  </w:t>
      </w:r>
    </w:p>
    <w:p w14:paraId="4E83D9E0" w14:textId="77777777" w:rsidR="00AD5713" w:rsidRDefault="00AD5713" w:rsidP="00BD1799">
      <w:pPr>
        <w:rPr>
          <w:color w:val="808080" w:themeColor="background1" w:themeShade="80"/>
        </w:rPr>
      </w:pPr>
    </w:p>
    <w:p w14:paraId="7948F96D" w14:textId="7CE5DDCB" w:rsidR="00D35F68" w:rsidRDefault="00006F58" w:rsidP="00BD1799">
      <w:pPr>
        <w:rPr>
          <w:color w:val="808080" w:themeColor="background1" w:themeShade="80"/>
        </w:rPr>
      </w:pPr>
      <w:r>
        <w:rPr>
          <w:color w:val="808080" w:themeColor="background1" w:themeShade="80"/>
        </w:rPr>
        <w:t>H</w:t>
      </w:r>
      <w:r w:rsidR="00AD5713">
        <w:rPr>
          <w:color w:val="808080" w:themeColor="background1" w:themeShade="80"/>
        </w:rPr>
        <w:t xml:space="preserve">owever, </w:t>
      </w:r>
      <w:r>
        <w:rPr>
          <w:color w:val="808080" w:themeColor="background1" w:themeShade="80"/>
        </w:rPr>
        <w:t>the sequestration of one of the partners</w:t>
      </w:r>
      <w:r w:rsidR="00AD5713">
        <w:rPr>
          <w:color w:val="808080" w:themeColor="background1" w:themeShade="80"/>
        </w:rPr>
        <w:t>’</w:t>
      </w:r>
      <w:r>
        <w:rPr>
          <w:color w:val="808080" w:themeColor="background1" w:themeShade="80"/>
        </w:rPr>
        <w:t xml:space="preserve"> estate</w:t>
      </w:r>
      <w:r w:rsidR="00AD5713">
        <w:rPr>
          <w:color w:val="808080" w:themeColor="background1" w:themeShade="80"/>
        </w:rPr>
        <w:t>s</w:t>
      </w:r>
      <w:r>
        <w:rPr>
          <w:color w:val="808080" w:themeColor="background1" w:themeShade="80"/>
        </w:rPr>
        <w:t xml:space="preserve"> will term</w:t>
      </w:r>
      <w:r w:rsidR="00F51129">
        <w:rPr>
          <w:color w:val="808080" w:themeColor="background1" w:themeShade="80"/>
        </w:rPr>
        <w:t xml:space="preserve">inate/dissolve the partnership </w:t>
      </w:r>
      <w:r w:rsidR="00D95E65">
        <w:rPr>
          <w:color w:val="808080" w:themeColor="background1" w:themeShade="80"/>
        </w:rPr>
        <w:t>as the sequestrated partners insolvency will lead to the cessation of that partners’ contributions to the partnership.  A</w:t>
      </w:r>
      <w:r w:rsidR="00F51129">
        <w:rPr>
          <w:color w:val="808080" w:themeColor="background1" w:themeShade="80"/>
        </w:rPr>
        <w:t xml:space="preserve">s such the partnership will be wound up.  When the partnership is wound up, the partnership assets are divided amongst the partners in terms of either the partnership agreement or common law.  </w:t>
      </w:r>
    </w:p>
    <w:p w14:paraId="106C415C" w14:textId="77777777" w:rsidR="00D35F68" w:rsidRDefault="00D35F68" w:rsidP="00BD1799">
      <w:pPr>
        <w:rPr>
          <w:color w:val="808080" w:themeColor="background1" w:themeShade="80"/>
        </w:rPr>
      </w:pPr>
    </w:p>
    <w:p w14:paraId="289966BF" w14:textId="5A6671D8" w:rsidR="00CC2E46" w:rsidRDefault="00F51129" w:rsidP="00BD1799">
      <w:pPr>
        <w:rPr>
          <w:color w:val="808080" w:themeColor="background1" w:themeShade="80"/>
        </w:rPr>
      </w:pPr>
      <w:r>
        <w:rPr>
          <w:color w:val="808080" w:themeColor="background1" w:themeShade="80"/>
        </w:rPr>
        <w:t xml:space="preserve">The portion of the partnership assets that would </w:t>
      </w:r>
      <w:r w:rsidR="00AD5713">
        <w:rPr>
          <w:color w:val="808080" w:themeColor="background1" w:themeShade="80"/>
        </w:rPr>
        <w:t>be due to the insolvent partner vest in the trustee of the insolvent partners</w:t>
      </w:r>
      <w:r w:rsidR="00BB67B6">
        <w:rPr>
          <w:color w:val="808080" w:themeColor="background1" w:themeShade="80"/>
        </w:rPr>
        <w:t>’</w:t>
      </w:r>
      <w:r w:rsidR="00AD5713">
        <w:rPr>
          <w:color w:val="808080" w:themeColor="background1" w:themeShade="80"/>
        </w:rPr>
        <w:t xml:space="preserve"> estate.</w:t>
      </w:r>
    </w:p>
    <w:p w14:paraId="576940F4" w14:textId="64200573" w:rsidR="00CC2E46" w:rsidRDefault="00CC2E46" w:rsidP="00715982">
      <w:pPr>
        <w:rPr>
          <w:lang w:val="en-GB"/>
        </w:rPr>
      </w:pPr>
    </w:p>
    <w:p w14:paraId="3B7E0603" w14:textId="77777777" w:rsidR="00BD1799" w:rsidRPr="00715982" w:rsidRDefault="00BD1799"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1E3DA585" w14:textId="492221D5" w:rsidR="006D30FC" w:rsidRDefault="006D30FC" w:rsidP="00CC2E46">
      <w:pPr>
        <w:rPr>
          <w:color w:val="808080" w:themeColor="background1" w:themeShade="80"/>
        </w:rPr>
      </w:pPr>
      <w:r>
        <w:rPr>
          <w:color w:val="808080" w:themeColor="background1" w:themeShade="80"/>
        </w:rPr>
        <w:t xml:space="preserve">As the above scenario refers to Mr X’s estate being finally sequestrated, and no mention is made of Y’s estate or their joint estate, the assumption will be made by the writer that Mr X and Mr Y were married out of community of property.  </w:t>
      </w:r>
      <w:r w:rsidR="00ED0003">
        <w:rPr>
          <w:color w:val="808080" w:themeColor="background1" w:themeShade="80"/>
        </w:rPr>
        <w:t xml:space="preserve">Additionally as Mr X’s estate has been finally sequestrated, it will be assumed that a trustee has been appointed by the Master.  </w:t>
      </w:r>
      <w:r>
        <w:rPr>
          <w:color w:val="808080" w:themeColor="background1" w:themeShade="80"/>
        </w:rPr>
        <w:t xml:space="preserve">As such, this question </w:t>
      </w:r>
      <w:r w:rsidR="00E40047">
        <w:rPr>
          <w:color w:val="808080" w:themeColor="background1" w:themeShade="80"/>
        </w:rPr>
        <w:t>shall be answered under</w:t>
      </w:r>
      <w:r>
        <w:rPr>
          <w:color w:val="808080" w:themeColor="background1" w:themeShade="80"/>
        </w:rPr>
        <w:t xml:space="preserve"> such assumption</w:t>
      </w:r>
      <w:r w:rsidR="00ED0003">
        <w:rPr>
          <w:color w:val="808080" w:themeColor="background1" w:themeShade="80"/>
        </w:rPr>
        <w:t>s</w:t>
      </w:r>
      <w:r>
        <w:rPr>
          <w:color w:val="808080" w:themeColor="background1" w:themeShade="80"/>
        </w:rPr>
        <w:t xml:space="preserve">. </w:t>
      </w:r>
    </w:p>
    <w:p w14:paraId="30FF58C6" w14:textId="77777777" w:rsidR="006D30FC" w:rsidRDefault="006D30FC" w:rsidP="00CC2E46">
      <w:pPr>
        <w:rPr>
          <w:color w:val="808080" w:themeColor="background1" w:themeShade="80"/>
        </w:rPr>
      </w:pPr>
    </w:p>
    <w:p w14:paraId="1DD10BA4" w14:textId="77777777" w:rsidR="00AE4A6E" w:rsidRDefault="00641B53" w:rsidP="00CC2E46">
      <w:pPr>
        <w:rPr>
          <w:color w:val="808080" w:themeColor="background1" w:themeShade="80"/>
        </w:rPr>
      </w:pPr>
      <w:r>
        <w:rPr>
          <w:color w:val="808080" w:themeColor="background1" w:themeShade="80"/>
        </w:rPr>
        <w:t>S</w:t>
      </w:r>
      <w:r w:rsidR="00E40047">
        <w:rPr>
          <w:color w:val="808080" w:themeColor="background1" w:themeShade="80"/>
        </w:rPr>
        <w:t>ection 21 of the Insolvency Act</w:t>
      </w:r>
      <w:r>
        <w:rPr>
          <w:color w:val="808080" w:themeColor="background1" w:themeShade="80"/>
        </w:rPr>
        <w:t xml:space="preserve"> deals with the position in respect of a marriage out of community of property and provides </w:t>
      </w:r>
      <w:r w:rsidR="00F74E52">
        <w:rPr>
          <w:color w:val="808080" w:themeColor="background1" w:themeShade="80"/>
        </w:rPr>
        <w:t>for the effect of sequestration on the property of the spouse of an insolvent.</w:t>
      </w:r>
      <w:r w:rsidR="003E23A7">
        <w:rPr>
          <w:color w:val="808080" w:themeColor="background1" w:themeShade="80"/>
        </w:rPr>
        <w:t xml:space="preserve"> </w:t>
      </w:r>
      <w:r w:rsidR="00F74E52">
        <w:rPr>
          <w:color w:val="808080" w:themeColor="background1" w:themeShade="80"/>
        </w:rPr>
        <w:t xml:space="preserve"> </w:t>
      </w:r>
      <w:r w:rsidR="00496067">
        <w:rPr>
          <w:color w:val="808080" w:themeColor="background1" w:themeShade="80"/>
        </w:rPr>
        <w:t xml:space="preserve">In terms of section 21 of the Insolvency Act, the additional effect of sequestration of the separate estate of one of the two spouses shall be to vest in the Master (and thereafter upon appointment the trustee) all of the property of the spouse whose estate has not been sequestrated </w:t>
      </w:r>
      <w:r w:rsidR="007455BE">
        <w:rPr>
          <w:color w:val="808080" w:themeColor="background1" w:themeShade="80"/>
        </w:rPr>
        <w:t xml:space="preserve">(i.e. the solvent spouse) </w:t>
      </w:r>
      <w:r w:rsidR="00496067">
        <w:rPr>
          <w:color w:val="808080" w:themeColor="background1" w:themeShade="80"/>
        </w:rPr>
        <w:t>as if it was the property of the sequestrated spouses estate.</w:t>
      </w:r>
      <w:r w:rsidR="00ED0003">
        <w:rPr>
          <w:color w:val="808080" w:themeColor="background1" w:themeShade="80"/>
        </w:rPr>
        <w:t xml:space="preserve">  Accordingly, initially both the immovable property and the Land Rover Defender (“the Land Rover”) which have been donated to</w:t>
      </w:r>
      <w:r w:rsidR="007455BE">
        <w:rPr>
          <w:color w:val="808080" w:themeColor="background1" w:themeShade="80"/>
        </w:rPr>
        <w:t xml:space="preserve"> Mr</w:t>
      </w:r>
      <w:r w:rsidR="00ED0003">
        <w:rPr>
          <w:color w:val="808080" w:themeColor="background1" w:themeShade="80"/>
        </w:rPr>
        <w:t xml:space="preserve"> Y will vest in the </w:t>
      </w:r>
      <w:r w:rsidR="007455BE">
        <w:rPr>
          <w:color w:val="808080" w:themeColor="background1" w:themeShade="80"/>
        </w:rPr>
        <w:t>t</w:t>
      </w:r>
      <w:r w:rsidR="00ED0003">
        <w:rPr>
          <w:color w:val="808080" w:themeColor="background1" w:themeShade="80"/>
        </w:rPr>
        <w:t xml:space="preserve">rustee.  </w:t>
      </w:r>
      <w:r w:rsidR="000844FB">
        <w:rPr>
          <w:color w:val="808080" w:themeColor="background1" w:themeShade="80"/>
        </w:rPr>
        <w:t xml:space="preserve">Note the trustee cannot simply dispossess a solvent spouse of their property, the trustee needs a warrant to take the property. </w:t>
      </w:r>
    </w:p>
    <w:p w14:paraId="03A74AE3" w14:textId="77777777" w:rsidR="00AE4A6E" w:rsidRDefault="00AE4A6E" w:rsidP="00CC2E46">
      <w:pPr>
        <w:rPr>
          <w:color w:val="808080" w:themeColor="background1" w:themeShade="80"/>
        </w:rPr>
      </w:pPr>
    </w:p>
    <w:p w14:paraId="480F8425" w14:textId="31E3654F" w:rsidR="00CC2E46" w:rsidRDefault="00373C5F" w:rsidP="00CC2E46">
      <w:pPr>
        <w:rPr>
          <w:color w:val="808080" w:themeColor="background1" w:themeShade="80"/>
        </w:rPr>
      </w:pPr>
      <w:r>
        <w:rPr>
          <w:color w:val="808080" w:themeColor="background1" w:themeShade="80"/>
        </w:rPr>
        <w:t xml:space="preserve">The Insolvency Act places the </w:t>
      </w:r>
      <w:r w:rsidR="00AE4A6E">
        <w:rPr>
          <w:color w:val="808080" w:themeColor="background1" w:themeShade="80"/>
        </w:rPr>
        <w:t>burden of proof</w:t>
      </w:r>
      <w:r>
        <w:rPr>
          <w:color w:val="808080" w:themeColor="background1" w:themeShade="80"/>
        </w:rPr>
        <w:t xml:space="preserve"> on the solvent spouse to prove that </w:t>
      </w:r>
      <w:r w:rsidR="00AE4A6E">
        <w:rPr>
          <w:color w:val="808080" w:themeColor="background1" w:themeShade="80"/>
        </w:rPr>
        <w:t xml:space="preserve">they are entitled to </w:t>
      </w:r>
      <w:r>
        <w:rPr>
          <w:color w:val="808080" w:themeColor="background1" w:themeShade="80"/>
        </w:rPr>
        <w:t xml:space="preserve">the property vesting in the trustee.  </w:t>
      </w:r>
      <w:r w:rsidR="007455BE">
        <w:rPr>
          <w:color w:val="808080" w:themeColor="background1" w:themeShade="80"/>
        </w:rPr>
        <w:t>In accordance with section 21(2)</w:t>
      </w:r>
      <w:r w:rsidR="00ED0003">
        <w:rPr>
          <w:color w:val="808080" w:themeColor="background1" w:themeShade="80"/>
        </w:rPr>
        <w:t xml:space="preserve"> </w:t>
      </w:r>
      <w:r>
        <w:rPr>
          <w:color w:val="808080" w:themeColor="background1" w:themeShade="80"/>
        </w:rPr>
        <w:t xml:space="preserve">of the Insolvency Act, the trustee shall release any property of the solvent spouse </w:t>
      </w:r>
      <w:r w:rsidR="002666A9">
        <w:rPr>
          <w:color w:val="808080" w:themeColor="background1" w:themeShade="80"/>
        </w:rPr>
        <w:t>to them if such property is proved:-</w:t>
      </w:r>
    </w:p>
    <w:p w14:paraId="0484E686" w14:textId="05A85767" w:rsidR="002666A9" w:rsidRDefault="002666A9" w:rsidP="00CC2E46">
      <w:pPr>
        <w:rPr>
          <w:color w:val="808080" w:themeColor="background1" w:themeShade="80"/>
        </w:rPr>
      </w:pPr>
    </w:p>
    <w:p w14:paraId="262DAADD" w14:textId="2F90484F" w:rsidR="002666A9" w:rsidRDefault="002666A9" w:rsidP="00CC2E46">
      <w:pPr>
        <w:rPr>
          <w:color w:val="808080" w:themeColor="background1" w:themeShade="80"/>
        </w:rPr>
      </w:pPr>
      <w:r>
        <w:rPr>
          <w:color w:val="808080" w:themeColor="background1" w:themeShade="80"/>
        </w:rPr>
        <w:t>1. to have been the property of the solvent spouse before the marriage;</w:t>
      </w:r>
    </w:p>
    <w:p w14:paraId="234999E1" w14:textId="055A302F" w:rsidR="00E40047" w:rsidRDefault="002666A9" w:rsidP="00CC2E46">
      <w:pPr>
        <w:rPr>
          <w:color w:val="808080" w:themeColor="background1" w:themeShade="80"/>
        </w:rPr>
      </w:pPr>
      <w:r>
        <w:rPr>
          <w:color w:val="808080" w:themeColor="background1" w:themeShade="80"/>
        </w:rPr>
        <w:t>2. that the property was acquired under a marriage settlement;</w:t>
      </w:r>
    </w:p>
    <w:p w14:paraId="6FF73571" w14:textId="04CE562D" w:rsidR="002666A9" w:rsidRDefault="002666A9" w:rsidP="00CC2E46">
      <w:pPr>
        <w:rPr>
          <w:color w:val="808080" w:themeColor="background1" w:themeShade="80"/>
        </w:rPr>
      </w:pPr>
      <w:r>
        <w:rPr>
          <w:color w:val="808080" w:themeColor="background1" w:themeShade="80"/>
        </w:rPr>
        <w:t>3. that it was property acquired during the marriage by a title valid against creditors;</w:t>
      </w:r>
    </w:p>
    <w:p w14:paraId="7ACCA2B5" w14:textId="206E552B" w:rsidR="002666A9" w:rsidRDefault="002666A9" w:rsidP="00CC2E46">
      <w:pPr>
        <w:rPr>
          <w:color w:val="808080" w:themeColor="background1" w:themeShade="80"/>
        </w:rPr>
      </w:pPr>
      <w:r>
        <w:rPr>
          <w:color w:val="808080" w:themeColor="background1" w:themeShade="80"/>
        </w:rPr>
        <w:t>4. that it was property protected under the Long Term Insurance Act 52 of 1998;</w:t>
      </w:r>
    </w:p>
    <w:p w14:paraId="43C61FA6" w14:textId="42058360" w:rsidR="002666A9" w:rsidRDefault="002666A9" w:rsidP="00CC2E46">
      <w:pPr>
        <w:rPr>
          <w:color w:val="808080" w:themeColor="background1" w:themeShade="80"/>
        </w:rPr>
      </w:pPr>
      <w:r>
        <w:rPr>
          <w:color w:val="808080" w:themeColor="background1" w:themeShade="80"/>
        </w:rPr>
        <w:t xml:space="preserve">5. that it was acquired with property under (a) – (d) (1 to 4 herein) </w:t>
      </w:r>
      <w:r w:rsidR="00C57169">
        <w:rPr>
          <w:color w:val="808080" w:themeColor="background1" w:themeShade="80"/>
        </w:rPr>
        <w:t>or the income of proceeds thereof.</w:t>
      </w:r>
    </w:p>
    <w:p w14:paraId="16863098" w14:textId="1BE596DF" w:rsidR="002666A9" w:rsidRDefault="002666A9" w:rsidP="00CC2E46">
      <w:pPr>
        <w:rPr>
          <w:color w:val="808080" w:themeColor="background1" w:themeShade="80"/>
        </w:rPr>
      </w:pPr>
    </w:p>
    <w:p w14:paraId="016F2170" w14:textId="330AC52D" w:rsidR="006E1332" w:rsidRDefault="00C57169" w:rsidP="00CC2E46">
      <w:pPr>
        <w:rPr>
          <w:color w:val="808080" w:themeColor="background1" w:themeShade="80"/>
        </w:rPr>
      </w:pPr>
      <w:r>
        <w:rPr>
          <w:color w:val="808080" w:themeColor="background1" w:themeShade="80"/>
        </w:rPr>
        <w:t xml:space="preserve">As to donations between spouses, </w:t>
      </w:r>
      <w:r w:rsidR="009D6FEA">
        <w:rPr>
          <w:color w:val="808080" w:themeColor="background1" w:themeShade="80"/>
        </w:rPr>
        <w:t xml:space="preserve">donations between spouses were </w:t>
      </w:r>
      <w:r w:rsidR="004763EF">
        <w:rPr>
          <w:color w:val="808080" w:themeColor="background1" w:themeShade="80"/>
        </w:rPr>
        <w:t>legalized</w:t>
      </w:r>
      <w:r w:rsidR="009D6FEA">
        <w:rPr>
          <w:color w:val="808080" w:themeColor="background1" w:themeShade="80"/>
        </w:rPr>
        <w:t xml:space="preserve"> in terms of s</w:t>
      </w:r>
      <w:r w:rsidR="003E23A7">
        <w:rPr>
          <w:color w:val="808080" w:themeColor="background1" w:themeShade="80"/>
        </w:rPr>
        <w:t xml:space="preserve">ection 22 of the </w:t>
      </w:r>
      <w:r w:rsidR="00E40047">
        <w:rPr>
          <w:color w:val="808080" w:themeColor="background1" w:themeShade="80"/>
        </w:rPr>
        <w:t>Matrimonial Property Act</w:t>
      </w:r>
      <w:r w:rsidR="00D41DC5">
        <w:rPr>
          <w:color w:val="808080" w:themeColor="background1" w:themeShade="80"/>
        </w:rPr>
        <w:t xml:space="preserve"> 88 of 1984</w:t>
      </w:r>
      <w:r w:rsidR="003E23A7">
        <w:rPr>
          <w:color w:val="808080" w:themeColor="background1" w:themeShade="80"/>
        </w:rPr>
        <w:t xml:space="preserve"> (“the Matrimonial Property Act”) </w:t>
      </w:r>
      <w:r w:rsidR="000844FB">
        <w:rPr>
          <w:color w:val="808080" w:themeColor="background1" w:themeShade="80"/>
        </w:rPr>
        <w:t xml:space="preserve">which </w:t>
      </w:r>
      <w:r w:rsidR="003E23A7">
        <w:rPr>
          <w:color w:val="808080" w:themeColor="background1" w:themeShade="80"/>
        </w:rPr>
        <w:t xml:space="preserve">states that subject to the provisions of the Insolvency Act, no transaction effected before or after the commencement of the Matrimonial Property Act </w:t>
      </w:r>
      <w:r w:rsidR="00D41DC5">
        <w:rPr>
          <w:color w:val="808080" w:themeColor="background1" w:themeShade="80"/>
        </w:rPr>
        <w:t>is void or voidable merely because it amounts to a donation between spouses.</w:t>
      </w:r>
      <w:r w:rsidR="001C6CAD">
        <w:rPr>
          <w:color w:val="808080" w:themeColor="background1" w:themeShade="80"/>
        </w:rPr>
        <w:t xml:space="preserve">  </w:t>
      </w:r>
    </w:p>
    <w:p w14:paraId="24D4A961" w14:textId="77777777" w:rsidR="006E1332" w:rsidRDefault="006E1332" w:rsidP="00CC2E46">
      <w:pPr>
        <w:rPr>
          <w:color w:val="808080" w:themeColor="background1" w:themeShade="80"/>
        </w:rPr>
      </w:pPr>
    </w:p>
    <w:p w14:paraId="1F51B84B" w14:textId="6BD74D5C" w:rsidR="00E40047" w:rsidRDefault="000844FB" w:rsidP="00CC2E46">
      <w:pPr>
        <w:rPr>
          <w:color w:val="808080" w:themeColor="background1" w:themeShade="80"/>
        </w:rPr>
      </w:pPr>
      <w:r>
        <w:rPr>
          <w:color w:val="808080" w:themeColor="background1" w:themeShade="80"/>
        </w:rPr>
        <w:t xml:space="preserve">It should be noted that donations between spouses can be considered to be real donations or simulated donations.  </w:t>
      </w:r>
      <w:r w:rsidR="00AE4A6E">
        <w:rPr>
          <w:color w:val="808080" w:themeColor="background1" w:themeShade="80"/>
        </w:rPr>
        <w:t>The distinction being that a simulated donation does not provide a valid title.  A</w:t>
      </w:r>
      <w:r w:rsidR="00A9509D">
        <w:rPr>
          <w:color w:val="808080" w:themeColor="background1" w:themeShade="80"/>
        </w:rPr>
        <w:t xml:space="preserve"> real donation on the other hand constitutes a true transaction that does indeed confer a </w:t>
      </w:r>
      <w:r w:rsidR="001C6CAD">
        <w:rPr>
          <w:color w:val="808080" w:themeColor="background1" w:themeShade="80"/>
        </w:rPr>
        <w:t xml:space="preserve">legally </w:t>
      </w:r>
      <w:r w:rsidR="00A9509D">
        <w:rPr>
          <w:color w:val="808080" w:themeColor="background1" w:themeShade="80"/>
        </w:rPr>
        <w:t>valid title on the donee spouse.</w:t>
      </w:r>
      <w:r w:rsidR="003D2C28">
        <w:rPr>
          <w:color w:val="808080" w:themeColor="background1" w:themeShade="80"/>
        </w:rPr>
        <w:t xml:space="preserve">  There is a requirement of good faith and the donee spouse will need to prove (in good faith) that the donation was a true transaction and was not a donation made with the intention of </w:t>
      </w:r>
      <w:r w:rsidR="00A05511">
        <w:rPr>
          <w:color w:val="808080" w:themeColor="background1" w:themeShade="80"/>
        </w:rPr>
        <w:t>defrauding</w:t>
      </w:r>
      <w:r w:rsidR="00437E6B">
        <w:rPr>
          <w:color w:val="808080" w:themeColor="background1" w:themeShade="80"/>
        </w:rPr>
        <w:t>,</w:t>
      </w:r>
      <w:r w:rsidR="00A05511">
        <w:rPr>
          <w:color w:val="808080" w:themeColor="background1" w:themeShade="80"/>
        </w:rPr>
        <w:t xml:space="preserve"> </w:t>
      </w:r>
      <w:r w:rsidR="00177028" w:rsidRPr="00437E6B">
        <w:rPr>
          <w:color w:val="808080" w:themeColor="background1" w:themeShade="80"/>
        </w:rPr>
        <w:t>dispossessing</w:t>
      </w:r>
      <w:r w:rsidR="00A05511">
        <w:rPr>
          <w:color w:val="808080" w:themeColor="background1" w:themeShade="80"/>
        </w:rPr>
        <w:t xml:space="preserve"> </w:t>
      </w:r>
      <w:r w:rsidR="00437E6B">
        <w:rPr>
          <w:color w:val="808080" w:themeColor="background1" w:themeShade="80"/>
        </w:rPr>
        <w:t xml:space="preserve">or otherwise defeating the rights of </w:t>
      </w:r>
      <w:r w:rsidR="00A05511">
        <w:rPr>
          <w:color w:val="808080" w:themeColor="background1" w:themeShade="80"/>
        </w:rPr>
        <w:t>creditors</w:t>
      </w:r>
      <w:r w:rsidR="003D2C28">
        <w:rPr>
          <w:color w:val="808080" w:themeColor="background1" w:themeShade="80"/>
        </w:rPr>
        <w:t>.</w:t>
      </w:r>
    </w:p>
    <w:p w14:paraId="1972242D" w14:textId="0FDD1637" w:rsidR="001C6CAD" w:rsidRDefault="001C6CAD" w:rsidP="00CC2E46">
      <w:pPr>
        <w:rPr>
          <w:color w:val="808080" w:themeColor="background1" w:themeShade="80"/>
        </w:rPr>
      </w:pPr>
    </w:p>
    <w:p w14:paraId="062E9755" w14:textId="3507E726" w:rsidR="00CB3D41" w:rsidRDefault="00CB3D41" w:rsidP="00CB3D41">
      <w:pPr>
        <w:rPr>
          <w:color w:val="808080" w:themeColor="background1" w:themeShade="80"/>
        </w:rPr>
      </w:pPr>
      <w:r>
        <w:rPr>
          <w:color w:val="808080" w:themeColor="background1" w:themeShade="80"/>
        </w:rPr>
        <w:t xml:space="preserve">In the appropriate circumstances, the trustee may still </w:t>
      </w:r>
      <w:r w:rsidR="00530D75">
        <w:rPr>
          <w:color w:val="808080" w:themeColor="background1" w:themeShade="80"/>
        </w:rPr>
        <w:t xml:space="preserve">challenge and </w:t>
      </w:r>
      <w:r>
        <w:rPr>
          <w:color w:val="808080" w:themeColor="background1" w:themeShade="80"/>
        </w:rPr>
        <w:t>set aside a donation between spouses (even if the property has been released) as a voidable transaction in terms of Insolvency Act and particularly sections 26, 30 and 31 thereof</w:t>
      </w:r>
      <w:r w:rsidR="00437E6B">
        <w:rPr>
          <w:color w:val="808080" w:themeColor="background1" w:themeShade="80"/>
        </w:rPr>
        <w:t xml:space="preserve"> or in terms of the </w:t>
      </w:r>
      <w:r w:rsidR="00437E6B">
        <w:rPr>
          <w:i/>
          <w:color w:val="808080" w:themeColor="background1" w:themeShade="80"/>
        </w:rPr>
        <w:t>actio pauliana</w:t>
      </w:r>
      <w:r w:rsidR="00437E6B">
        <w:rPr>
          <w:color w:val="808080" w:themeColor="background1" w:themeShade="80"/>
        </w:rPr>
        <w:t xml:space="preserve"> provided that the invalidity of donations between spouses is not relied upon</w:t>
      </w:r>
      <w:r>
        <w:rPr>
          <w:color w:val="808080" w:themeColor="background1" w:themeShade="80"/>
        </w:rPr>
        <w:t>.</w:t>
      </w:r>
    </w:p>
    <w:p w14:paraId="2FA9FD78" w14:textId="77777777" w:rsidR="001C6CAD" w:rsidRDefault="001C6CAD" w:rsidP="00CC2E46">
      <w:pPr>
        <w:rPr>
          <w:color w:val="808080" w:themeColor="background1" w:themeShade="80"/>
        </w:rPr>
      </w:pPr>
    </w:p>
    <w:p w14:paraId="3CE44A47" w14:textId="171C22B1" w:rsidR="003D2C28" w:rsidRDefault="003D2C28" w:rsidP="00CC2E46">
      <w:pPr>
        <w:rPr>
          <w:color w:val="808080" w:themeColor="background1" w:themeShade="80"/>
        </w:rPr>
      </w:pPr>
      <w:r>
        <w:rPr>
          <w:color w:val="808080" w:themeColor="background1" w:themeShade="80"/>
        </w:rPr>
        <w:t xml:space="preserve">As to the property that </w:t>
      </w:r>
      <w:r w:rsidR="00CB3D41">
        <w:rPr>
          <w:color w:val="808080" w:themeColor="background1" w:themeShade="80"/>
        </w:rPr>
        <w:t xml:space="preserve">Mr X had donated to Mr Y, Mr Y would have to claim that such property was </w:t>
      </w:r>
      <w:r w:rsidR="00CB3D41" w:rsidRPr="00CB3D41">
        <w:rPr>
          <w:color w:val="808080" w:themeColor="background1" w:themeShade="80"/>
        </w:rPr>
        <w:t>acquired during the marriage by a title valid against creditors</w:t>
      </w:r>
      <w:r w:rsidR="00CB3D41">
        <w:rPr>
          <w:color w:val="808080" w:themeColor="background1" w:themeShade="80"/>
        </w:rPr>
        <w:t xml:space="preserve"> </w:t>
      </w:r>
      <w:r w:rsidR="00F2333F">
        <w:rPr>
          <w:color w:val="808080" w:themeColor="background1" w:themeShade="80"/>
        </w:rPr>
        <w:t>(i.e. in terms of section</w:t>
      </w:r>
      <w:r w:rsidR="00177028">
        <w:rPr>
          <w:color w:val="808080" w:themeColor="background1" w:themeShade="80"/>
        </w:rPr>
        <w:t xml:space="preserve"> </w:t>
      </w:r>
      <w:r w:rsidR="00F2333F">
        <w:rPr>
          <w:color w:val="808080" w:themeColor="background1" w:themeShade="80"/>
        </w:rPr>
        <w:t>21(2)(c) of the Insolvency Act or 3. above).</w:t>
      </w:r>
    </w:p>
    <w:p w14:paraId="5F186C3F" w14:textId="69CF19C7" w:rsidR="00F2333F" w:rsidRDefault="00F2333F" w:rsidP="00CC2E46">
      <w:pPr>
        <w:rPr>
          <w:color w:val="808080" w:themeColor="background1" w:themeShade="80"/>
        </w:rPr>
      </w:pPr>
    </w:p>
    <w:p w14:paraId="491CC69A" w14:textId="2A340A1A" w:rsidR="00F2333F" w:rsidRDefault="00F2333F" w:rsidP="00CC2E46">
      <w:pPr>
        <w:rPr>
          <w:color w:val="808080" w:themeColor="background1" w:themeShade="80"/>
        </w:rPr>
      </w:pPr>
      <w:r>
        <w:rPr>
          <w:color w:val="808080" w:themeColor="background1" w:themeShade="80"/>
        </w:rPr>
        <w:t>As to the immovable property, this donation is a real donation and is easily proved as such by Mr Y as the property is registered in his name in the Deeds Office (and the donation and transfer took place 12 years prior to the sequestration of Mr X’s estate).</w:t>
      </w:r>
      <w:r w:rsidR="000921BD">
        <w:rPr>
          <w:color w:val="808080" w:themeColor="background1" w:themeShade="80"/>
        </w:rPr>
        <w:t xml:space="preserve">  It must be noted though that under section 26(1) of the Insolvency Act, a disposition not made for value may be challenged at any time if it can be shown that immediately after making the disposition, the liabilities of the debtor exceeded their assets as a result of the disposition, therefore, </w:t>
      </w:r>
      <w:r w:rsidR="000829C0">
        <w:rPr>
          <w:color w:val="808080" w:themeColor="background1" w:themeShade="80"/>
        </w:rPr>
        <w:t xml:space="preserve">in theory, </w:t>
      </w:r>
      <w:r w:rsidR="000921BD">
        <w:rPr>
          <w:color w:val="808080" w:themeColor="background1" w:themeShade="80"/>
        </w:rPr>
        <w:t xml:space="preserve">if it can be shown that Mr X’s liabilities exceeded his assets after donating the immovable property to Mr Y </w:t>
      </w:r>
      <w:r w:rsidR="000829C0">
        <w:rPr>
          <w:color w:val="808080" w:themeColor="background1" w:themeShade="80"/>
        </w:rPr>
        <w:t>the court may set aside the donation in terms of section 26(1)(a) of the Insolvency Act but this is very unlikely in this case.</w:t>
      </w:r>
    </w:p>
    <w:p w14:paraId="0363C8AF" w14:textId="14A87D2F" w:rsidR="00F2333F" w:rsidRDefault="00F2333F" w:rsidP="00CC2E46">
      <w:pPr>
        <w:rPr>
          <w:color w:val="808080" w:themeColor="background1" w:themeShade="80"/>
        </w:rPr>
      </w:pPr>
    </w:p>
    <w:p w14:paraId="1ED7406E" w14:textId="0B35DADC" w:rsidR="00F2333F" w:rsidRDefault="00F2333F" w:rsidP="00CC2E46">
      <w:pPr>
        <w:rPr>
          <w:color w:val="808080" w:themeColor="background1" w:themeShade="80"/>
        </w:rPr>
      </w:pPr>
      <w:r>
        <w:rPr>
          <w:color w:val="808080" w:themeColor="background1" w:themeShade="80"/>
        </w:rPr>
        <w:t>The transfer of the Land Rover</w:t>
      </w:r>
      <w:r w:rsidR="00053BDB">
        <w:rPr>
          <w:color w:val="808080" w:themeColor="background1" w:themeShade="80"/>
        </w:rPr>
        <w:t xml:space="preserve"> shortly before the sequestration of Mr X’s estate</w:t>
      </w:r>
      <w:r>
        <w:rPr>
          <w:color w:val="808080" w:themeColor="background1" w:themeShade="80"/>
        </w:rPr>
        <w:t xml:space="preserve"> however </w:t>
      </w:r>
      <w:r w:rsidR="00053BDB">
        <w:rPr>
          <w:color w:val="808080" w:themeColor="background1" w:themeShade="80"/>
        </w:rPr>
        <w:t>most likely does not constitute a real donation and the Land Rover therefore cannot (or should not) be released.</w:t>
      </w:r>
      <w:r w:rsidR="000829C0">
        <w:rPr>
          <w:color w:val="808080" w:themeColor="background1" w:themeShade="80"/>
        </w:rPr>
        <w:t xml:space="preserve">  The trustee would in all likelihood challenge the donation under section 31 of the</w:t>
      </w:r>
      <w:r w:rsidR="00FF0D7F">
        <w:rPr>
          <w:color w:val="808080" w:themeColor="background1" w:themeShade="80"/>
        </w:rPr>
        <w:t xml:space="preserve"> Insolvency Act.  Section 31 pertains to collusive dealings before sequestration which at a high level allows the court to set aside a transaction entered into by the debtor before the sequestration whereby he, in collusion with another person, disposed of property belonging to him in a manner which had the effect of prejudicing his creditors or preferring one creditor above another.</w:t>
      </w:r>
    </w:p>
    <w:p w14:paraId="2128A7B8" w14:textId="1E7A100E" w:rsidR="0068688D" w:rsidRDefault="0068688D" w:rsidP="00CC2E46">
      <w:pPr>
        <w:rPr>
          <w:color w:val="808080" w:themeColor="background1" w:themeShade="80"/>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lastRenderedPageBreak/>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18158DFA" w:rsidR="00CC2E46" w:rsidRPr="00CC2E46" w:rsidRDefault="00796A7C" w:rsidP="00CC2E46">
      <w:pPr>
        <w:rPr>
          <w:color w:val="808080" w:themeColor="background1" w:themeShade="80"/>
        </w:rPr>
      </w:pPr>
      <w:r>
        <w:rPr>
          <w:color w:val="808080" w:themeColor="background1" w:themeShade="80"/>
        </w:rPr>
        <w:t xml:space="preserve">Yes Mr Y will be regarded as a spouse in terms of the Insolvency Act. </w:t>
      </w:r>
      <w:r w:rsidR="004814EA">
        <w:rPr>
          <w:color w:val="808080" w:themeColor="background1" w:themeShade="80"/>
        </w:rPr>
        <w:t xml:space="preserve">Mr X and Mr Y entered into a civil partnership in terms of the Civil Unions Act 17 2006 (“the civil Unions Act”). </w:t>
      </w:r>
      <w:r>
        <w:rPr>
          <w:color w:val="808080" w:themeColor="background1" w:themeShade="80"/>
        </w:rPr>
        <w:t xml:space="preserve"> The term “spouse” has an extended meaning and includes same-sex partners </w:t>
      </w:r>
      <w:r w:rsidR="00CC6267">
        <w:rPr>
          <w:color w:val="808080" w:themeColor="background1" w:themeShade="80"/>
        </w:rPr>
        <w:t>married in terms of the Civil Unions Act.</w:t>
      </w:r>
      <w:r w:rsidR="004D7F87">
        <w:rPr>
          <w:color w:val="808080" w:themeColor="background1" w:themeShade="80"/>
        </w:rPr>
        <w:t xml:space="preserve">  The Civil Unions Act </w:t>
      </w:r>
      <w:r w:rsidR="004763EF">
        <w:rPr>
          <w:color w:val="808080" w:themeColor="background1" w:themeShade="80"/>
        </w:rPr>
        <w:t>legalized</w:t>
      </w:r>
      <w:r w:rsidR="004D7F87">
        <w:rPr>
          <w:color w:val="808080" w:themeColor="background1" w:themeShade="80"/>
        </w:rPr>
        <w:t xml:space="preserve"> civil unions between same-sex partners </w:t>
      </w:r>
      <w:r w:rsidR="00151ECB">
        <w:rPr>
          <w:color w:val="808080" w:themeColor="background1" w:themeShade="80"/>
        </w:rPr>
        <w:t>which now has the same legal consequences as any marriage in any other law including the common law.</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20B6EC09" w:rsidR="00CC2E46" w:rsidRDefault="004641B3" w:rsidP="00CC2E46">
      <w:pPr>
        <w:rPr>
          <w:color w:val="808080" w:themeColor="background1" w:themeShade="80"/>
        </w:rPr>
      </w:pPr>
      <w:r>
        <w:rPr>
          <w:color w:val="808080" w:themeColor="background1" w:themeShade="80"/>
        </w:rPr>
        <w:t xml:space="preserve">The effect of the </w:t>
      </w:r>
      <w:r w:rsidR="00D50CB7">
        <w:rPr>
          <w:color w:val="808080" w:themeColor="background1" w:themeShade="80"/>
        </w:rPr>
        <w:t>liquidation</w:t>
      </w:r>
      <w:r>
        <w:rPr>
          <w:color w:val="808080" w:themeColor="background1" w:themeShade="80"/>
        </w:rPr>
        <w:t xml:space="preserve"> of Generators Africa </w:t>
      </w:r>
      <w:r w:rsidR="00D50CB7">
        <w:rPr>
          <w:color w:val="808080" w:themeColor="background1" w:themeShade="80"/>
        </w:rPr>
        <w:t>(Pty) Ltd on Thabo’s contract of empl</w:t>
      </w:r>
      <w:r w:rsidR="006467B7">
        <w:rPr>
          <w:color w:val="808080" w:themeColor="background1" w:themeShade="80"/>
        </w:rPr>
        <w:t>o</w:t>
      </w:r>
      <w:r w:rsidR="00D50CB7">
        <w:rPr>
          <w:color w:val="808080" w:themeColor="background1" w:themeShade="80"/>
        </w:rPr>
        <w:t>yment is governed by</w:t>
      </w:r>
      <w:r>
        <w:rPr>
          <w:color w:val="808080" w:themeColor="background1" w:themeShade="80"/>
        </w:rPr>
        <w:t xml:space="preserve"> </w:t>
      </w:r>
      <w:r w:rsidR="00D50CB7">
        <w:rPr>
          <w:color w:val="808080" w:themeColor="background1" w:themeShade="80"/>
        </w:rPr>
        <w:t>s</w:t>
      </w:r>
      <w:r w:rsidR="0081693A">
        <w:rPr>
          <w:color w:val="808080" w:themeColor="background1" w:themeShade="80"/>
        </w:rPr>
        <w:t>ection 38 of Insolvency Act</w:t>
      </w:r>
      <w:r w:rsidR="00D50CB7">
        <w:rPr>
          <w:color w:val="808080" w:themeColor="background1" w:themeShade="80"/>
        </w:rPr>
        <w:t>.</w:t>
      </w:r>
    </w:p>
    <w:p w14:paraId="3AB03F52" w14:textId="77777777" w:rsidR="00D50CB7" w:rsidRDefault="00D50CB7" w:rsidP="00CC2E46">
      <w:pPr>
        <w:rPr>
          <w:color w:val="808080" w:themeColor="background1" w:themeShade="80"/>
        </w:rPr>
      </w:pPr>
    </w:p>
    <w:p w14:paraId="6C141CED" w14:textId="70BF1B69" w:rsidR="0081693A" w:rsidRDefault="00D50CB7" w:rsidP="00CC2E46">
      <w:pPr>
        <w:rPr>
          <w:color w:val="808080" w:themeColor="background1" w:themeShade="80"/>
        </w:rPr>
      </w:pPr>
      <w:r>
        <w:rPr>
          <w:color w:val="808080" w:themeColor="background1" w:themeShade="80"/>
        </w:rPr>
        <w:t>In terms of section 38, Thabo’s c</w:t>
      </w:r>
      <w:r w:rsidR="0081693A">
        <w:rPr>
          <w:color w:val="808080" w:themeColor="background1" w:themeShade="80"/>
        </w:rPr>
        <w:t>ontract of employment will not be terminated but will be suspended</w:t>
      </w:r>
      <w:r>
        <w:rPr>
          <w:color w:val="808080" w:themeColor="background1" w:themeShade="80"/>
        </w:rPr>
        <w:t xml:space="preserve"> with effect from the date of granting of the sequestration order.</w:t>
      </w:r>
    </w:p>
    <w:p w14:paraId="69FE6B2D" w14:textId="77777777" w:rsidR="00D50CB7" w:rsidRDefault="00D50CB7" w:rsidP="00CC2E46">
      <w:pPr>
        <w:rPr>
          <w:color w:val="808080" w:themeColor="background1" w:themeShade="80"/>
        </w:rPr>
      </w:pPr>
    </w:p>
    <w:p w14:paraId="31FFD8F2" w14:textId="4CC942D8" w:rsidR="00D50CB7" w:rsidRDefault="006467B7" w:rsidP="00CC2E46">
      <w:pPr>
        <w:rPr>
          <w:color w:val="808080" w:themeColor="background1" w:themeShade="80"/>
        </w:rPr>
      </w:pPr>
      <w:r>
        <w:rPr>
          <w:color w:val="808080" w:themeColor="background1" w:themeShade="80"/>
        </w:rPr>
        <w:t xml:space="preserve">During the period of suspension of his contract, </w:t>
      </w:r>
      <w:r w:rsidR="00BB4FE7">
        <w:rPr>
          <w:color w:val="808080" w:themeColor="background1" w:themeShade="80"/>
        </w:rPr>
        <w:t xml:space="preserve">Thabo is under no obligation to go to work </w:t>
      </w:r>
      <w:r>
        <w:rPr>
          <w:color w:val="808080" w:themeColor="background1" w:themeShade="80"/>
        </w:rPr>
        <w:t>and render</w:t>
      </w:r>
      <w:r w:rsidR="00BB4FE7">
        <w:rPr>
          <w:color w:val="808080" w:themeColor="background1" w:themeShade="80"/>
        </w:rPr>
        <w:t xml:space="preserve"> his services </w:t>
      </w:r>
      <w:r>
        <w:rPr>
          <w:color w:val="808080" w:themeColor="background1" w:themeShade="80"/>
        </w:rPr>
        <w:t xml:space="preserve"> in terms of his contract </w:t>
      </w:r>
      <w:r w:rsidR="00BB4FE7">
        <w:rPr>
          <w:color w:val="808080" w:themeColor="background1" w:themeShade="80"/>
        </w:rPr>
        <w:t xml:space="preserve">but </w:t>
      </w:r>
      <w:r>
        <w:rPr>
          <w:color w:val="808080" w:themeColor="background1" w:themeShade="80"/>
        </w:rPr>
        <w:t xml:space="preserve">similarly, no employment benefit will accrue to him in terms of his suspended contract of employment. </w:t>
      </w:r>
    </w:p>
    <w:p w14:paraId="6016421E" w14:textId="77777777" w:rsidR="006467B7" w:rsidRDefault="006467B7" w:rsidP="00CC2E46">
      <w:pPr>
        <w:rPr>
          <w:color w:val="808080" w:themeColor="background1" w:themeShade="80"/>
        </w:rPr>
      </w:pPr>
    </w:p>
    <w:p w14:paraId="18971F51" w14:textId="5109ACC6" w:rsidR="00BB4FE7" w:rsidRDefault="00BB4FE7" w:rsidP="00CC2E46">
      <w:pPr>
        <w:rPr>
          <w:color w:val="808080" w:themeColor="background1" w:themeShade="80"/>
        </w:rPr>
      </w:pPr>
      <w:r>
        <w:rPr>
          <w:color w:val="808080" w:themeColor="background1" w:themeShade="80"/>
        </w:rPr>
        <w:t>If he qualifies he is entitled to receive hi</w:t>
      </w:r>
      <w:r w:rsidR="00C87846">
        <w:rPr>
          <w:color w:val="808080" w:themeColor="background1" w:themeShade="80"/>
        </w:rPr>
        <w:t>s UIF benefits</w:t>
      </w:r>
      <w:r w:rsidR="00D21BE3">
        <w:rPr>
          <w:color w:val="808080" w:themeColor="background1" w:themeShade="80"/>
        </w:rPr>
        <w:t>.</w:t>
      </w:r>
    </w:p>
    <w:p w14:paraId="4FF34D8D" w14:textId="77777777" w:rsidR="00D50CB7" w:rsidRDefault="00D50CB7" w:rsidP="00CC2E46">
      <w:pPr>
        <w:rPr>
          <w:color w:val="808080" w:themeColor="background1" w:themeShade="80"/>
        </w:rPr>
      </w:pPr>
    </w:p>
    <w:p w14:paraId="52EC8908" w14:textId="650FA14E" w:rsidR="005260C1" w:rsidRDefault="005260C1" w:rsidP="00CC2E46">
      <w:pPr>
        <w:rPr>
          <w:color w:val="808080" w:themeColor="background1" w:themeShade="80"/>
        </w:rPr>
      </w:pPr>
      <w:r>
        <w:rPr>
          <w:color w:val="808080" w:themeColor="background1" w:themeShade="80"/>
        </w:rPr>
        <w:t xml:space="preserve">Once the liquidator has been appointed he must consult with the employees or their trade unions </w:t>
      </w:r>
      <w:r w:rsidR="003C3AC3">
        <w:rPr>
          <w:color w:val="808080" w:themeColor="background1" w:themeShade="80"/>
        </w:rPr>
        <w:t>for the employees’</w:t>
      </w:r>
      <w:r w:rsidR="00D21BE3">
        <w:rPr>
          <w:color w:val="808080" w:themeColor="background1" w:themeShade="80"/>
        </w:rPr>
        <w:t xml:space="preserve"> or trade unions to see if there are any proposals forthcoming to rescue the business (note there is no obligation on the liquidator to try and rescue the business).  </w:t>
      </w:r>
      <w:r w:rsidR="00C87846">
        <w:rPr>
          <w:color w:val="808080" w:themeColor="background1" w:themeShade="80"/>
        </w:rPr>
        <w:t xml:space="preserve">The employees or trade unions must </w:t>
      </w:r>
      <w:r w:rsidR="003C3AC3">
        <w:rPr>
          <w:color w:val="808080" w:themeColor="background1" w:themeShade="80"/>
        </w:rPr>
        <w:t xml:space="preserve">smit written proposals to the liquidator within 21 days of their appointment.  </w:t>
      </w:r>
      <w:r w:rsidR="00D21BE3">
        <w:rPr>
          <w:color w:val="808080" w:themeColor="background1" w:themeShade="80"/>
        </w:rPr>
        <w:t>If</w:t>
      </w:r>
      <w:r w:rsidR="003C3AC3">
        <w:rPr>
          <w:color w:val="808080" w:themeColor="background1" w:themeShade="80"/>
        </w:rPr>
        <w:t xml:space="preserve"> the liquidator is of the view that there</w:t>
      </w:r>
      <w:r w:rsidR="00D21BE3">
        <w:rPr>
          <w:color w:val="808080" w:themeColor="background1" w:themeShade="80"/>
        </w:rPr>
        <w:t xml:space="preserve"> is no prospect of rescuing the business</w:t>
      </w:r>
      <w:r w:rsidR="003C3AC3">
        <w:rPr>
          <w:color w:val="808080" w:themeColor="background1" w:themeShade="80"/>
        </w:rPr>
        <w:t>,</w:t>
      </w:r>
      <w:r w:rsidR="00D21BE3">
        <w:rPr>
          <w:color w:val="808080" w:themeColor="background1" w:themeShade="80"/>
        </w:rPr>
        <w:t xml:space="preserve"> the liquidator has the statutory authority </w:t>
      </w:r>
      <w:r w:rsidR="003C3AC3">
        <w:rPr>
          <w:color w:val="808080" w:themeColor="background1" w:themeShade="80"/>
        </w:rPr>
        <w:t xml:space="preserve">in terms of section 38(5) </w:t>
      </w:r>
      <w:r w:rsidR="00D21BE3">
        <w:rPr>
          <w:color w:val="808080" w:themeColor="background1" w:themeShade="80"/>
        </w:rPr>
        <w:t>to terminate Thabo’s employment contract.</w:t>
      </w:r>
      <w:r w:rsidR="00062F68">
        <w:rPr>
          <w:color w:val="808080" w:themeColor="background1" w:themeShade="80"/>
        </w:rPr>
        <w:t xml:space="preserve">  Unless terminated earlier by the liquidator, or agreed otherwise, Thabo’s </w:t>
      </w:r>
      <w:r w:rsidR="000E4915">
        <w:rPr>
          <w:color w:val="808080" w:themeColor="background1" w:themeShade="80"/>
        </w:rPr>
        <w:t xml:space="preserve">suspended </w:t>
      </w:r>
      <w:r w:rsidR="00062F68">
        <w:rPr>
          <w:color w:val="808080" w:themeColor="background1" w:themeShade="80"/>
        </w:rPr>
        <w:t>employment contract will in any event automatically terminate 45 days after the appointment of the final liquidator</w:t>
      </w:r>
      <w:r w:rsidR="000E4915">
        <w:rPr>
          <w:color w:val="808080" w:themeColor="background1" w:themeShade="80"/>
        </w:rPr>
        <w:t xml:space="preserve"> in terms of section 375 of the Companies Act of 1973</w:t>
      </w:r>
      <w:r w:rsidR="00062F68">
        <w:rPr>
          <w:color w:val="808080" w:themeColor="background1" w:themeShade="80"/>
        </w:rPr>
        <w:t>.</w:t>
      </w:r>
    </w:p>
    <w:p w14:paraId="77435EF4" w14:textId="77777777" w:rsidR="00C87846" w:rsidRDefault="00C87846" w:rsidP="00CC2E46">
      <w:pPr>
        <w:rPr>
          <w:color w:val="808080" w:themeColor="background1" w:themeShade="80"/>
        </w:rPr>
      </w:pPr>
    </w:p>
    <w:p w14:paraId="610FBC1D" w14:textId="25A46F90" w:rsidR="004641B3" w:rsidRDefault="004641B3" w:rsidP="00CC2E46">
      <w:pPr>
        <w:rPr>
          <w:color w:val="808080" w:themeColor="background1" w:themeShade="80"/>
        </w:rPr>
      </w:pPr>
      <w:r>
        <w:rPr>
          <w:color w:val="808080" w:themeColor="background1" w:themeShade="80"/>
        </w:rPr>
        <w:t>If the business is sold as a going concern, under 197A of the Labor Relation Act, the new employer automatically replaces the old employer and Thabo’s contract that was terminated before transfer will revive.</w:t>
      </w: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462AC814" w14:textId="2B068F32" w:rsidR="002C57F0" w:rsidRDefault="006B3FA7" w:rsidP="00CC2E46">
      <w:pPr>
        <w:rPr>
          <w:color w:val="808080" w:themeColor="background1" w:themeShade="80"/>
        </w:rPr>
      </w:pPr>
      <w:r>
        <w:rPr>
          <w:color w:val="808080" w:themeColor="background1" w:themeShade="80"/>
        </w:rPr>
        <w:t>Thabo will have a preferential claim</w:t>
      </w:r>
      <w:r w:rsidR="003E03A8">
        <w:rPr>
          <w:color w:val="808080" w:themeColor="background1" w:themeShade="80"/>
        </w:rPr>
        <w:t xml:space="preserve"> in terms section 98A of the Insolvency Act</w:t>
      </w:r>
      <w:r>
        <w:rPr>
          <w:color w:val="808080" w:themeColor="background1" w:themeShade="80"/>
        </w:rPr>
        <w:t xml:space="preserve"> for</w:t>
      </w:r>
      <w:r w:rsidR="002C57F0">
        <w:rPr>
          <w:color w:val="808080" w:themeColor="background1" w:themeShade="80"/>
        </w:rPr>
        <w:t xml:space="preserve"> :-</w:t>
      </w:r>
      <w:r>
        <w:rPr>
          <w:color w:val="808080" w:themeColor="background1" w:themeShade="80"/>
        </w:rPr>
        <w:t xml:space="preserve"> </w:t>
      </w:r>
    </w:p>
    <w:p w14:paraId="72616DE2" w14:textId="77777777" w:rsidR="002C57F0" w:rsidRDefault="002C57F0" w:rsidP="00CC2E46">
      <w:pPr>
        <w:rPr>
          <w:color w:val="808080" w:themeColor="background1" w:themeShade="80"/>
        </w:rPr>
      </w:pPr>
    </w:p>
    <w:p w14:paraId="6670CDB8" w14:textId="449405A9" w:rsidR="002C57F0" w:rsidRDefault="006B3FA7" w:rsidP="00CC2E46">
      <w:pPr>
        <w:rPr>
          <w:color w:val="808080" w:themeColor="background1" w:themeShade="80"/>
        </w:rPr>
      </w:pPr>
      <w:r>
        <w:rPr>
          <w:color w:val="808080" w:themeColor="background1" w:themeShade="80"/>
        </w:rPr>
        <w:t>R12000 for his salary due and owing prior to the date of sequestration</w:t>
      </w:r>
      <w:r w:rsidR="003E03A8">
        <w:rPr>
          <w:color w:val="808080" w:themeColor="background1" w:themeShade="80"/>
        </w:rPr>
        <w:t xml:space="preserve"> (Thabo is able to recover a maximum of 3 months’ unpaid salary subject to a maximum of R12000 preferentially)</w:t>
      </w:r>
      <w:r w:rsidR="002C57F0">
        <w:rPr>
          <w:color w:val="808080" w:themeColor="background1" w:themeShade="80"/>
        </w:rPr>
        <w:t>;</w:t>
      </w:r>
      <w:r>
        <w:rPr>
          <w:color w:val="808080" w:themeColor="background1" w:themeShade="80"/>
        </w:rPr>
        <w:t xml:space="preserve"> </w:t>
      </w:r>
      <w:r w:rsidR="00A322E0">
        <w:rPr>
          <w:color w:val="808080" w:themeColor="background1" w:themeShade="80"/>
        </w:rPr>
        <w:t>and</w:t>
      </w:r>
    </w:p>
    <w:p w14:paraId="5B3FFE06" w14:textId="77777777" w:rsidR="00A322E0" w:rsidRDefault="00A322E0" w:rsidP="00CC2E46">
      <w:pPr>
        <w:rPr>
          <w:color w:val="808080" w:themeColor="background1" w:themeShade="80"/>
        </w:rPr>
      </w:pPr>
    </w:p>
    <w:p w14:paraId="7550BB12" w14:textId="54591850" w:rsidR="002C57F0" w:rsidRDefault="006B3FA7" w:rsidP="00CC2E46">
      <w:pPr>
        <w:rPr>
          <w:color w:val="808080" w:themeColor="background1" w:themeShade="80"/>
        </w:rPr>
      </w:pPr>
      <w:r>
        <w:rPr>
          <w:color w:val="808080" w:themeColor="background1" w:themeShade="80"/>
        </w:rPr>
        <w:t>R3500 for leave pay owing</w:t>
      </w:r>
      <w:r w:rsidR="002C57F0">
        <w:rPr>
          <w:color w:val="808080" w:themeColor="background1" w:themeShade="80"/>
        </w:rPr>
        <w:t>.</w:t>
      </w:r>
      <w:r>
        <w:rPr>
          <w:color w:val="808080" w:themeColor="background1" w:themeShade="80"/>
        </w:rPr>
        <w:t xml:space="preserve"> </w:t>
      </w:r>
    </w:p>
    <w:p w14:paraId="3B6DF195" w14:textId="77777777" w:rsidR="002C57F0" w:rsidRDefault="002C57F0" w:rsidP="00CC2E46">
      <w:pPr>
        <w:rPr>
          <w:color w:val="808080" w:themeColor="background1" w:themeShade="80"/>
        </w:rPr>
      </w:pPr>
    </w:p>
    <w:p w14:paraId="090AAA53" w14:textId="178B3669" w:rsidR="007A17FE" w:rsidRPr="00CC2E46" w:rsidRDefault="002C57F0" w:rsidP="00CC2E46">
      <w:pPr>
        <w:rPr>
          <w:color w:val="808080" w:themeColor="background1" w:themeShade="80"/>
        </w:rPr>
      </w:pPr>
      <w:r>
        <w:rPr>
          <w:color w:val="808080" w:themeColor="background1" w:themeShade="80"/>
        </w:rPr>
        <w:t>Thabo will also have a</w:t>
      </w:r>
      <w:r w:rsidR="006B3FA7">
        <w:rPr>
          <w:color w:val="808080" w:themeColor="background1" w:themeShade="80"/>
        </w:rPr>
        <w:t xml:space="preserve"> concurrent claim for the remaining R28 000 owin</w:t>
      </w:r>
      <w:r w:rsidR="00C57A2E">
        <w:rPr>
          <w:color w:val="808080" w:themeColor="background1" w:themeShade="80"/>
        </w:rPr>
        <w:t xml:space="preserve">g to </w:t>
      </w:r>
      <w:r>
        <w:rPr>
          <w:color w:val="808080" w:themeColor="background1" w:themeShade="80"/>
        </w:rPr>
        <w:t>him</w:t>
      </w:r>
      <w:r w:rsidR="00C57A2E">
        <w:rPr>
          <w:color w:val="808080" w:themeColor="background1" w:themeShade="80"/>
        </w:rPr>
        <w:t xml:space="preserve"> in terms of his unpaid salary.</w:t>
      </w:r>
    </w:p>
    <w:p w14:paraId="6560E4EB" w14:textId="4D3E8F99" w:rsidR="0077169C" w:rsidRDefault="0077169C" w:rsidP="000943C5">
      <w:pPr>
        <w:rPr>
          <w:lang w:val="en-GB"/>
        </w:rPr>
      </w:pPr>
    </w:p>
    <w:p w14:paraId="4ACE6528" w14:textId="2945A7B0" w:rsidR="00AC3A2B" w:rsidRPr="002C761A" w:rsidRDefault="0069468A" w:rsidP="000943C5">
      <w:pPr>
        <w:rPr>
          <w:rFonts w:ascii="Avenir Next Demi Bold" w:hAnsi="Avenir Next Demi Bold"/>
          <w:b/>
          <w:bCs/>
          <w:lang w:val="en-GB"/>
        </w:rPr>
      </w:pPr>
      <w:r w:rsidRPr="002C761A">
        <w:rPr>
          <w:rFonts w:ascii="Avenir Next Demi Bold" w:hAnsi="Avenir Next Demi Bold"/>
          <w:b/>
          <w:bCs/>
          <w:lang w:val="en-GB"/>
        </w:rPr>
        <w:t>QUESTION 15</w:t>
      </w:r>
    </w:p>
    <w:p w14:paraId="703EDB2F" w14:textId="366B8885" w:rsidR="0069468A" w:rsidRPr="002C761A" w:rsidRDefault="0069468A" w:rsidP="009143EA">
      <w:pPr>
        <w:rPr>
          <w:lang w:val="en-GB"/>
        </w:rPr>
      </w:pPr>
    </w:p>
    <w:p w14:paraId="449FD1F9" w14:textId="77777777" w:rsidR="000672ED" w:rsidRPr="002C761A" w:rsidRDefault="009143EA" w:rsidP="001E72C8">
      <w:pPr>
        <w:pStyle w:val="SARIPAnotestext"/>
        <w:tabs>
          <w:tab w:val="right" w:pos="9021"/>
        </w:tabs>
        <w:spacing w:line="240" w:lineRule="auto"/>
        <w:rPr>
          <w:rFonts w:ascii="Avenir Next" w:hAnsi="Avenir Next" w:cs="Times New Roman"/>
        </w:rPr>
      </w:pPr>
      <w:r w:rsidRPr="002C761A">
        <w:rPr>
          <w:rFonts w:ascii="Avenir Next" w:hAnsi="Avenir Next" w:cs="Times New Roman"/>
        </w:rPr>
        <w:t>Joe Bond made a loan of R50</w:t>
      </w:r>
      <w:r w:rsidR="00EB6DA5" w:rsidRPr="002C761A">
        <w:rPr>
          <w:rFonts w:ascii="Avenir Next" w:hAnsi="Avenir Next" w:cs="Times New Roman"/>
        </w:rPr>
        <w:t>,</w:t>
      </w:r>
      <w:r w:rsidRPr="002C761A">
        <w:rPr>
          <w:rFonts w:ascii="Avenir Next" w:hAnsi="Avenir Next" w:cs="Times New Roman"/>
        </w:rPr>
        <w:t>000 to his friend, John Jack. As security</w:t>
      </w:r>
      <w:r w:rsidR="00EB6DA5" w:rsidRPr="002C761A">
        <w:rPr>
          <w:rFonts w:ascii="Avenir Next" w:hAnsi="Avenir Next" w:cs="Times New Roman"/>
        </w:rPr>
        <w:t>,</w:t>
      </w:r>
      <w:r w:rsidRPr="002C761A">
        <w:rPr>
          <w:rFonts w:ascii="Avenir Next" w:hAnsi="Avenir Next" w:cs="Times New Roman"/>
        </w:rPr>
        <w:t xml:space="preserve"> John put up his generator (w</w:t>
      </w:r>
      <w:r w:rsidR="00EB6DA5" w:rsidRPr="002C761A">
        <w:rPr>
          <w:rFonts w:ascii="Avenir Next" w:hAnsi="Avenir Next" w:cs="Times New Roman"/>
        </w:rPr>
        <w:t>or</w:t>
      </w:r>
      <w:r w:rsidRPr="002C761A">
        <w:rPr>
          <w:rFonts w:ascii="Avenir Next" w:hAnsi="Avenir Next" w:cs="Times New Roman"/>
        </w:rPr>
        <w:t xml:space="preserve">th </w:t>
      </w:r>
      <w:r w:rsidR="00EB6DA5" w:rsidRPr="002C761A">
        <w:rPr>
          <w:rFonts w:ascii="Avenir Next" w:hAnsi="Avenir Next" w:cs="Times New Roman"/>
        </w:rPr>
        <w:t>approximately</w:t>
      </w:r>
      <w:r w:rsidRPr="002C761A">
        <w:rPr>
          <w:rFonts w:ascii="Avenir Next" w:hAnsi="Avenir Next" w:cs="Times New Roman"/>
        </w:rPr>
        <w:t xml:space="preserve"> R70</w:t>
      </w:r>
      <w:r w:rsidR="00EB6DA5" w:rsidRPr="002C761A">
        <w:rPr>
          <w:rFonts w:ascii="Avenir Next" w:hAnsi="Avenir Next" w:cs="Times New Roman"/>
        </w:rPr>
        <w:t>,</w:t>
      </w:r>
      <w:r w:rsidRPr="002C761A">
        <w:rPr>
          <w:rFonts w:ascii="Avenir Next" w:hAnsi="Avenir Next" w:cs="Times New Roman"/>
        </w:rPr>
        <w:t xml:space="preserve">000) as a pledge. The generator was delivered to Joe who kept it on his premises. A few months later, John repaid the remaining balance of the </w:t>
      </w:r>
      <w:r w:rsidR="00EB6DA5" w:rsidRPr="002C761A">
        <w:rPr>
          <w:rFonts w:ascii="Avenir Next" w:hAnsi="Avenir Next" w:cs="Times New Roman"/>
        </w:rPr>
        <w:t>loan</w:t>
      </w:r>
      <w:r w:rsidRPr="002C761A">
        <w:rPr>
          <w:rFonts w:ascii="Avenir Next" w:hAnsi="Avenir Next" w:cs="Times New Roman"/>
        </w:rPr>
        <w:t xml:space="preserve"> </w:t>
      </w:r>
      <w:r w:rsidR="006E218D" w:rsidRPr="002C761A">
        <w:rPr>
          <w:rFonts w:ascii="Avenir Next" w:hAnsi="Avenir Next" w:cs="Times New Roman"/>
        </w:rPr>
        <w:t>(</w:t>
      </w:r>
      <w:r w:rsidRPr="002C761A">
        <w:rPr>
          <w:rFonts w:ascii="Avenir Next" w:hAnsi="Avenir Next" w:cs="Times New Roman"/>
        </w:rPr>
        <w:t>being R45,000</w:t>
      </w:r>
      <w:r w:rsidR="006E218D" w:rsidRPr="002C761A">
        <w:rPr>
          <w:rFonts w:ascii="Avenir Next" w:hAnsi="Avenir Next" w:cs="Times New Roman"/>
        </w:rPr>
        <w:t>)</w:t>
      </w:r>
      <w:r w:rsidRPr="002C761A">
        <w:rPr>
          <w:rFonts w:ascii="Avenir Next" w:hAnsi="Avenir Next" w:cs="Times New Roman"/>
        </w:rPr>
        <w:t xml:space="preserve"> and </w:t>
      </w:r>
      <w:r w:rsidR="006E218D" w:rsidRPr="002C761A">
        <w:rPr>
          <w:rFonts w:ascii="Avenir Next" w:hAnsi="Avenir Next" w:cs="Times New Roman"/>
        </w:rPr>
        <w:t xml:space="preserve">Joe handed back the </w:t>
      </w:r>
      <w:r w:rsidRPr="002C761A">
        <w:rPr>
          <w:rFonts w:ascii="Avenir Next" w:hAnsi="Avenir Next" w:cs="Times New Roman"/>
        </w:rPr>
        <w:t>generator</w:t>
      </w:r>
      <w:r w:rsidR="006E218D" w:rsidRPr="002C761A">
        <w:rPr>
          <w:rFonts w:ascii="Avenir Next" w:hAnsi="Avenir Next" w:cs="Times New Roman"/>
        </w:rPr>
        <w:t xml:space="preserve">, the loan now having been settled. However, </w:t>
      </w:r>
      <w:r w:rsidRPr="002C761A">
        <w:rPr>
          <w:rFonts w:ascii="Avenir Next" w:hAnsi="Avenir Next" w:cs="Times New Roman"/>
        </w:rPr>
        <w:t>J</w:t>
      </w:r>
      <w:r w:rsidR="000672ED" w:rsidRPr="002C761A">
        <w:rPr>
          <w:rFonts w:ascii="Avenir Next" w:hAnsi="Avenir Next" w:cs="Times New Roman"/>
        </w:rPr>
        <w:t>ohn</w:t>
      </w:r>
      <w:r w:rsidRPr="002C761A">
        <w:rPr>
          <w:rFonts w:ascii="Avenir Next" w:hAnsi="Avenir Next" w:cs="Times New Roman"/>
        </w:rPr>
        <w:t>’s estate was sequestrated 20 days after he settled the loan with Joe. The trustee appointed in J</w:t>
      </w:r>
      <w:r w:rsidR="000672ED" w:rsidRPr="002C761A">
        <w:rPr>
          <w:rFonts w:ascii="Avenir Next" w:hAnsi="Avenir Next" w:cs="Times New Roman"/>
        </w:rPr>
        <w:t>ohn</w:t>
      </w:r>
      <w:r w:rsidRPr="002C761A">
        <w:rPr>
          <w:rFonts w:ascii="Avenir Next" w:hAnsi="Avenir Next" w:cs="Times New Roman"/>
        </w:rPr>
        <w:t xml:space="preserve">’s estate now claims the </w:t>
      </w:r>
      <w:r w:rsidR="001E72C8" w:rsidRPr="002C761A">
        <w:rPr>
          <w:rFonts w:ascii="Avenir Next" w:hAnsi="Avenir Next" w:cs="Times New Roman"/>
        </w:rPr>
        <w:t xml:space="preserve">payment of </w:t>
      </w:r>
      <w:r w:rsidRPr="002C761A">
        <w:rPr>
          <w:rFonts w:ascii="Avenir Next" w:hAnsi="Avenir Next" w:cs="Times New Roman"/>
        </w:rPr>
        <w:t>R45</w:t>
      </w:r>
      <w:r w:rsidR="006E218D" w:rsidRPr="002C761A">
        <w:rPr>
          <w:rFonts w:ascii="Avenir Next" w:hAnsi="Avenir Next" w:cs="Times New Roman"/>
        </w:rPr>
        <w:t>,</w:t>
      </w:r>
      <w:r w:rsidRPr="002C761A">
        <w:rPr>
          <w:rFonts w:ascii="Avenir Next" w:hAnsi="Avenir Next" w:cs="Times New Roman"/>
        </w:rPr>
        <w:t xml:space="preserve">000 </w:t>
      </w:r>
      <w:r w:rsidR="00E83556" w:rsidRPr="002C761A">
        <w:rPr>
          <w:rFonts w:ascii="Avenir Next" w:hAnsi="Avenir Next" w:cs="Times New Roman"/>
        </w:rPr>
        <w:t xml:space="preserve">back </w:t>
      </w:r>
      <w:r w:rsidRPr="002C761A">
        <w:rPr>
          <w:rFonts w:ascii="Avenir Next" w:hAnsi="Avenir Next" w:cs="Times New Roman"/>
        </w:rPr>
        <w:t xml:space="preserve">from Joe as a voidable disposition. </w:t>
      </w:r>
    </w:p>
    <w:p w14:paraId="3A7E257E" w14:textId="77777777" w:rsidR="000672ED" w:rsidRPr="002C761A"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2C761A">
        <w:rPr>
          <w:rFonts w:ascii="Avenir Next" w:hAnsi="Avenir Next" w:cs="Times New Roman"/>
        </w:rPr>
        <w:t xml:space="preserve">Indicate </w:t>
      </w:r>
      <w:r w:rsidR="001E72C8" w:rsidRPr="002C761A">
        <w:rPr>
          <w:rFonts w:ascii="Avenir Next" w:hAnsi="Avenir Next" w:cs="Times New Roman"/>
        </w:rPr>
        <w:t>whether</w:t>
      </w:r>
      <w:r w:rsidRPr="002C761A">
        <w:rPr>
          <w:rFonts w:ascii="Avenir Next" w:hAnsi="Avenir Next" w:cs="Times New Roman"/>
        </w:rPr>
        <w:t xml:space="preserve"> the trustee will </w:t>
      </w:r>
      <w:r w:rsidR="001E72C8" w:rsidRPr="002C761A">
        <w:rPr>
          <w:rFonts w:ascii="Avenir Next" w:hAnsi="Avenir Next" w:cs="Times New Roman"/>
        </w:rPr>
        <w:t xml:space="preserve">succeed with his </w:t>
      </w:r>
      <w:r w:rsidRPr="002C761A">
        <w:rPr>
          <w:rFonts w:ascii="Avenir Next" w:hAnsi="Avenir Next" w:cs="Times New Roman"/>
        </w:rPr>
        <w:t>claim</w:t>
      </w:r>
      <w:r w:rsidR="001E72C8" w:rsidRPr="002C761A">
        <w:rPr>
          <w:rFonts w:ascii="Avenir Next" w:hAnsi="Avenir Next" w:cs="Times New Roman"/>
        </w:rPr>
        <w:t xml:space="preserve"> against Joe</w:t>
      </w:r>
      <w:r w:rsidRPr="002C761A">
        <w:rPr>
          <w:rFonts w:ascii="Avenir Next" w:hAnsi="Avenir Next" w:cs="Times New Roman"/>
        </w:rPr>
        <w:t xml:space="preserve">. </w:t>
      </w:r>
      <w:r w:rsidR="001E72C8" w:rsidRPr="002C761A">
        <w:rPr>
          <w:rFonts w:ascii="Avenir Next" w:hAnsi="Avenir Next" w:cs="Times New Roman"/>
        </w:rPr>
        <w:tab/>
      </w:r>
      <w:r w:rsidRPr="002C761A">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07F0C785" w14:textId="7DA5A43A" w:rsidR="009D04AF" w:rsidRDefault="009D04AF" w:rsidP="00072AEB">
      <w:pPr>
        <w:rPr>
          <w:color w:val="808080" w:themeColor="background1" w:themeShade="80"/>
        </w:rPr>
      </w:pPr>
      <w:r>
        <w:rPr>
          <w:color w:val="808080" w:themeColor="background1" w:themeShade="80"/>
        </w:rPr>
        <w:t>In the above scenario, the settlement of the loan, i.e. the payment of the R45 000 by John to Joe is considered by the trustee to be a disposition.</w:t>
      </w:r>
    </w:p>
    <w:p w14:paraId="1F607199" w14:textId="77777777" w:rsidR="009D04AF" w:rsidRDefault="009D04AF" w:rsidP="00072AEB">
      <w:pPr>
        <w:rPr>
          <w:color w:val="808080" w:themeColor="background1" w:themeShade="80"/>
        </w:rPr>
      </w:pPr>
    </w:p>
    <w:p w14:paraId="526DE4C7" w14:textId="3A09A735" w:rsidR="00CC2E46" w:rsidRDefault="00DC26E4" w:rsidP="00072AEB">
      <w:pPr>
        <w:rPr>
          <w:color w:val="808080" w:themeColor="background1" w:themeShade="80"/>
        </w:rPr>
      </w:pPr>
      <w:r>
        <w:rPr>
          <w:color w:val="808080" w:themeColor="background1" w:themeShade="80"/>
        </w:rPr>
        <w:t xml:space="preserve">In </w:t>
      </w:r>
      <w:r w:rsidR="00072AEB">
        <w:rPr>
          <w:color w:val="808080" w:themeColor="background1" w:themeShade="80"/>
        </w:rPr>
        <w:t>order for the trustee to claim that the payment of R45 000 is a voidable disposition, he would have to show that the disposition was either:-</w:t>
      </w:r>
    </w:p>
    <w:p w14:paraId="2EF9DC67" w14:textId="41225EBC" w:rsidR="00072AEB" w:rsidRDefault="00072AEB" w:rsidP="00072AEB">
      <w:pPr>
        <w:rPr>
          <w:color w:val="808080" w:themeColor="background1" w:themeShade="80"/>
        </w:rPr>
      </w:pPr>
    </w:p>
    <w:p w14:paraId="5E991774" w14:textId="2FC75DD5" w:rsidR="00072AEB" w:rsidRDefault="00B941CF" w:rsidP="00072AEB">
      <w:pPr>
        <w:rPr>
          <w:color w:val="808080" w:themeColor="background1" w:themeShade="80"/>
        </w:rPr>
      </w:pPr>
      <w:r>
        <w:rPr>
          <w:color w:val="808080" w:themeColor="background1" w:themeShade="80"/>
        </w:rPr>
        <w:t xml:space="preserve">1. a </w:t>
      </w:r>
      <w:r w:rsidR="00072AEB">
        <w:rPr>
          <w:color w:val="808080" w:themeColor="background1" w:themeShade="80"/>
        </w:rPr>
        <w:t xml:space="preserve">disposition without </w:t>
      </w:r>
      <w:r>
        <w:rPr>
          <w:color w:val="808080" w:themeColor="background1" w:themeShade="80"/>
        </w:rPr>
        <w:t>value in terms of section 26(1)</w:t>
      </w:r>
      <w:r w:rsidR="002C761A">
        <w:rPr>
          <w:color w:val="808080" w:themeColor="background1" w:themeShade="80"/>
        </w:rPr>
        <w:t xml:space="preserve"> of the Insolvency Act</w:t>
      </w:r>
      <w:r>
        <w:rPr>
          <w:color w:val="808080" w:themeColor="background1" w:themeShade="80"/>
        </w:rPr>
        <w:t>;</w:t>
      </w:r>
    </w:p>
    <w:p w14:paraId="36E941D2" w14:textId="641FC4B5" w:rsidR="00B941CF" w:rsidRDefault="00B941CF" w:rsidP="00072AEB">
      <w:pPr>
        <w:rPr>
          <w:color w:val="808080" w:themeColor="background1" w:themeShade="80"/>
        </w:rPr>
      </w:pPr>
      <w:r>
        <w:rPr>
          <w:color w:val="808080" w:themeColor="background1" w:themeShade="80"/>
        </w:rPr>
        <w:t>2. a voidable preference in terms of section 29(1)</w:t>
      </w:r>
      <w:r w:rsidR="002C761A">
        <w:rPr>
          <w:color w:val="808080" w:themeColor="background1" w:themeShade="80"/>
        </w:rPr>
        <w:t xml:space="preserve"> of the Insolvency Act</w:t>
      </w:r>
      <w:r>
        <w:rPr>
          <w:color w:val="808080" w:themeColor="background1" w:themeShade="80"/>
        </w:rPr>
        <w:t>;</w:t>
      </w:r>
    </w:p>
    <w:p w14:paraId="2D56A773" w14:textId="77B5EBD7" w:rsidR="00B941CF" w:rsidRDefault="00B941CF" w:rsidP="00072AEB">
      <w:pPr>
        <w:rPr>
          <w:color w:val="808080" w:themeColor="background1" w:themeShade="80"/>
        </w:rPr>
      </w:pPr>
      <w:r>
        <w:rPr>
          <w:color w:val="808080" w:themeColor="background1" w:themeShade="80"/>
        </w:rPr>
        <w:t>3. an undue preference</w:t>
      </w:r>
      <w:r w:rsidR="002C761A">
        <w:rPr>
          <w:color w:val="808080" w:themeColor="background1" w:themeShade="80"/>
        </w:rPr>
        <w:t xml:space="preserve"> to a creditor</w:t>
      </w:r>
      <w:r>
        <w:rPr>
          <w:color w:val="808080" w:themeColor="background1" w:themeShade="80"/>
        </w:rPr>
        <w:t xml:space="preserve"> in terms of section 30</w:t>
      </w:r>
      <w:r w:rsidR="002C761A">
        <w:rPr>
          <w:color w:val="808080" w:themeColor="background1" w:themeShade="80"/>
        </w:rPr>
        <w:t xml:space="preserve"> of the Insolvency Act</w:t>
      </w:r>
      <w:r>
        <w:rPr>
          <w:color w:val="808080" w:themeColor="background1" w:themeShade="80"/>
        </w:rPr>
        <w:t>;</w:t>
      </w:r>
      <w:r w:rsidR="002C761A">
        <w:rPr>
          <w:color w:val="808080" w:themeColor="background1" w:themeShade="80"/>
        </w:rPr>
        <w:t xml:space="preserve"> </w:t>
      </w:r>
    </w:p>
    <w:p w14:paraId="19257F09" w14:textId="2D1DFBE3" w:rsidR="002C761A" w:rsidRDefault="002C761A" w:rsidP="00072AEB">
      <w:pPr>
        <w:rPr>
          <w:color w:val="808080" w:themeColor="background1" w:themeShade="80"/>
        </w:rPr>
      </w:pPr>
      <w:r>
        <w:rPr>
          <w:color w:val="808080" w:themeColor="background1" w:themeShade="80"/>
        </w:rPr>
        <w:t>4. a collusive dealing between Joe and John before John’s sequestration in terms of section 31 of the Insolvency Act.</w:t>
      </w:r>
    </w:p>
    <w:p w14:paraId="7C195368" w14:textId="1FF5824C" w:rsidR="00E76D65" w:rsidRDefault="00E76D65" w:rsidP="00E76D65">
      <w:pPr>
        <w:rPr>
          <w:color w:val="808080" w:themeColor="background1" w:themeShade="80"/>
        </w:rPr>
      </w:pPr>
    </w:p>
    <w:p w14:paraId="28946A7D" w14:textId="51D1FAAF" w:rsidR="00E76D65" w:rsidRDefault="00B52479" w:rsidP="00E76D65">
      <w:pPr>
        <w:rPr>
          <w:color w:val="808080" w:themeColor="background1" w:themeShade="80"/>
        </w:rPr>
      </w:pPr>
      <w:r>
        <w:rPr>
          <w:color w:val="808080" w:themeColor="background1" w:themeShade="80"/>
        </w:rPr>
        <w:t>It is unlikely that the trustee would claim the repayment of the loan was a disposition without value in terms of section 26(1) as the repayment of the loan was not m</w:t>
      </w:r>
      <w:r w:rsidR="009060EA">
        <w:rPr>
          <w:color w:val="808080" w:themeColor="background1" w:themeShade="80"/>
        </w:rPr>
        <w:t>ade at a discount and clearly had value.  As such, the trustee would likely focus on sections 29, 30 and perhaps 31 as Joe and John are friends.</w:t>
      </w:r>
    </w:p>
    <w:p w14:paraId="489FDD0A" w14:textId="65B21E4C" w:rsidR="002F6A91" w:rsidRDefault="002F6A91" w:rsidP="00E76D65">
      <w:pPr>
        <w:rPr>
          <w:color w:val="808080" w:themeColor="background1" w:themeShade="80"/>
        </w:rPr>
      </w:pPr>
    </w:p>
    <w:p w14:paraId="7D413401" w14:textId="6141154A" w:rsidR="00221EA6" w:rsidRDefault="00221EA6" w:rsidP="00E76D65">
      <w:pPr>
        <w:rPr>
          <w:color w:val="808080" w:themeColor="background1" w:themeShade="80"/>
        </w:rPr>
      </w:pPr>
      <w:r>
        <w:rPr>
          <w:color w:val="808080" w:themeColor="background1" w:themeShade="80"/>
        </w:rPr>
        <w:t>I</w:t>
      </w:r>
      <w:r w:rsidR="00AA0A2C">
        <w:rPr>
          <w:color w:val="808080" w:themeColor="background1" w:themeShade="80"/>
        </w:rPr>
        <w:t>t must be noted that the writer is</w:t>
      </w:r>
      <w:r>
        <w:rPr>
          <w:color w:val="808080" w:themeColor="background1" w:themeShade="80"/>
        </w:rPr>
        <w:t xml:space="preserve"> unaware based purel</w:t>
      </w:r>
      <w:r w:rsidR="00AA0A2C">
        <w:rPr>
          <w:color w:val="808080" w:themeColor="background1" w:themeShade="80"/>
        </w:rPr>
        <w:t>y on the scenario provided,</w:t>
      </w:r>
      <w:r>
        <w:rPr>
          <w:color w:val="808080" w:themeColor="background1" w:themeShade="80"/>
        </w:rPr>
        <w:t xml:space="preserve"> what the total amount </w:t>
      </w:r>
      <w:r w:rsidR="00AA0A2C">
        <w:rPr>
          <w:color w:val="808080" w:themeColor="background1" w:themeShade="80"/>
        </w:rPr>
        <w:t>of John’s liabilities are making it difficult to determine if in fact at any stage either prior to repaying the loan or immediately after repaying the loan John’s liabilities exceeded the value of his assets.</w:t>
      </w:r>
      <w:r>
        <w:rPr>
          <w:color w:val="808080" w:themeColor="background1" w:themeShade="80"/>
        </w:rPr>
        <w:t xml:space="preserve"> </w:t>
      </w:r>
    </w:p>
    <w:p w14:paraId="7E6ADD5B" w14:textId="77777777" w:rsidR="00221EA6" w:rsidRDefault="00221EA6" w:rsidP="00E76D65">
      <w:pPr>
        <w:rPr>
          <w:color w:val="808080" w:themeColor="background1" w:themeShade="80"/>
        </w:rPr>
      </w:pPr>
    </w:p>
    <w:p w14:paraId="0637EE62" w14:textId="2BAC4B06" w:rsidR="009A01B6" w:rsidRDefault="00EB654E" w:rsidP="00E76D65">
      <w:pPr>
        <w:rPr>
          <w:color w:val="808080" w:themeColor="background1" w:themeShade="80"/>
        </w:rPr>
      </w:pPr>
      <w:r>
        <w:rPr>
          <w:color w:val="808080" w:themeColor="background1" w:themeShade="80"/>
        </w:rPr>
        <w:t>To succeed in terms of section 29</w:t>
      </w:r>
      <w:r w:rsidR="00B1654C">
        <w:rPr>
          <w:color w:val="808080" w:themeColor="background1" w:themeShade="80"/>
        </w:rPr>
        <w:t>, the trustee would have to prove</w:t>
      </w:r>
      <w:r>
        <w:rPr>
          <w:color w:val="808080" w:themeColor="background1" w:themeShade="80"/>
        </w:rPr>
        <w:t xml:space="preserve"> that</w:t>
      </w:r>
      <w:r w:rsidR="009A01B6">
        <w:rPr>
          <w:color w:val="808080" w:themeColor="background1" w:themeShade="80"/>
        </w:rPr>
        <w:t>:-</w:t>
      </w:r>
      <w:r>
        <w:rPr>
          <w:color w:val="808080" w:themeColor="background1" w:themeShade="80"/>
        </w:rPr>
        <w:t xml:space="preserve"> </w:t>
      </w:r>
    </w:p>
    <w:p w14:paraId="72FB5D0B" w14:textId="2B430327" w:rsidR="009A01B6" w:rsidRDefault="009A01B6" w:rsidP="00E76D65">
      <w:pPr>
        <w:rPr>
          <w:color w:val="808080" w:themeColor="background1" w:themeShade="80"/>
        </w:rPr>
      </w:pPr>
    </w:p>
    <w:p w14:paraId="44DCA890" w14:textId="282F6BDB" w:rsidR="009A01B6" w:rsidRDefault="009A01B6" w:rsidP="00E76D65">
      <w:pPr>
        <w:rPr>
          <w:color w:val="808080" w:themeColor="background1" w:themeShade="80"/>
        </w:rPr>
      </w:pPr>
      <w:r>
        <w:rPr>
          <w:color w:val="808080" w:themeColor="background1" w:themeShade="80"/>
        </w:rPr>
        <w:lastRenderedPageBreak/>
        <w:t xml:space="preserve">1. immediately after repaying the loan </w:t>
      </w:r>
      <w:r w:rsidR="00B1654C">
        <w:rPr>
          <w:color w:val="808080" w:themeColor="background1" w:themeShade="80"/>
        </w:rPr>
        <w:t>John’s</w:t>
      </w:r>
      <w:r>
        <w:rPr>
          <w:color w:val="808080" w:themeColor="background1" w:themeShade="80"/>
        </w:rPr>
        <w:t xml:space="preserve"> liabilities exceeded the value of his assets; and</w:t>
      </w:r>
    </w:p>
    <w:p w14:paraId="7E8EAA37" w14:textId="08913F06" w:rsidR="00B1654C" w:rsidRDefault="009A01B6" w:rsidP="009143EA">
      <w:pPr>
        <w:rPr>
          <w:color w:val="808080" w:themeColor="background1" w:themeShade="80"/>
        </w:rPr>
      </w:pPr>
      <w:r>
        <w:rPr>
          <w:color w:val="808080" w:themeColor="background1" w:themeShade="80"/>
        </w:rPr>
        <w:t xml:space="preserve">2. </w:t>
      </w:r>
      <w:r w:rsidR="00B1654C">
        <w:rPr>
          <w:color w:val="808080" w:themeColor="background1" w:themeShade="80"/>
        </w:rPr>
        <w:t>the repayment of the loan</w:t>
      </w:r>
      <w:r w:rsidR="00EB654E">
        <w:rPr>
          <w:color w:val="808080" w:themeColor="background1" w:themeShade="80"/>
        </w:rPr>
        <w:t xml:space="preserve"> </w:t>
      </w:r>
      <w:r w:rsidR="002F6A91">
        <w:rPr>
          <w:color w:val="808080" w:themeColor="background1" w:themeShade="80"/>
        </w:rPr>
        <w:t>had the effect of preferring Jo</w:t>
      </w:r>
      <w:r w:rsidR="00B1654C">
        <w:rPr>
          <w:color w:val="808080" w:themeColor="background1" w:themeShade="80"/>
        </w:rPr>
        <w:t>e</w:t>
      </w:r>
      <w:r w:rsidR="002F6A91">
        <w:rPr>
          <w:color w:val="808080" w:themeColor="background1" w:themeShade="80"/>
        </w:rPr>
        <w:t xml:space="preserve"> over </w:t>
      </w:r>
      <w:r w:rsidR="00B1654C">
        <w:rPr>
          <w:color w:val="808080" w:themeColor="background1" w:themeShade="80"/>
        </w:rPr>
        <w:t>John’s</w:t>
      </w:r>
      <w:r w:rsidR="002F6A91">
        <w:rPr>
          <w:color w:val="808080" w:themeColor="background1" w:themeShade="80"/>
        </w:rPr>
        <w:t xml:space="preserve"> other creditors</w:t>
      </w:r>
    </w:p>
    <w:p w14:paraId="472B90BC" w14:textId="2F9B61B6" w:rsidR="00B1654C" w:rsidRDefault="00B1654C" w:rsidP="009143EA">
      <w:pPr>
        <w:rPr>
          <w:color w:val="808080" w:themeColor="background1" w:themeShade="80"/>
        </w:rPr>
      </w:pPr>
    </w:p>
    <w:p w14:paraId="336EE966" w14:textId="7C15BEC3" w:rsidR="00B1654C" w:rsidRDefault="00B1654C" w:rsidP="009143EA">
      <w:pPr>
        <w:rPr>
          <w:color w:val="808080" w:themeColor="background1" w:themeShade="80"/>
        </w:rPr>
      </w:pPr>
      <w:r>
        <w:rPr>
          <w:color w:val="808080" w:themeColor="background1" w:themeShade="80"/>
        </w:rPr>
        <w:t>To succeed in terms of section 30 the trustee would have to prove that:-</w:t>
      </w:r>
    </w:p>
    <w:p w14:paraId="69444256" w14:textId="77777777" w:rsidR="00B1654C" w:rsidRDefault="00B1654C" w:rsidP="009143EA">
      <w:pPr>
        <w:rPr>
          <w:color w:val="808080" w:themeColor="background1" w:themeShade="80"/>
        </w:rPr>
      </w:pPr>
    </w:p>
    <w:p w14:paraId="770051DD" w14:textId="29D91136" w:rsidR="00B1654C" w:rsidRPr="00B1654C" w:rsidRDefault="00B1654C" w:rsidP="009143EA">
      <w:pPr>
        <w:rPr>
          <w:color w:val="808080" w:themeColor="background1" w:themeShade="80"/>
        </w:rPr>
      </w:pPr>
      <w:r>
        <w:rPr>
          <w:color w:val="808080" w:themeColor="background1" w:themeShade="80"/>
        </w:rPr>
        <w:t>1. John repaid the loan at a time when his liabilities exceeded his assets; and</w:t>
      </w:r>
    </w:p>
    <w:p w14:paraId="44185123" w14:textId="2E4161A1" w:rsidR="00CC2E46" w:rsidRDefault="00B1654C" w:rsidP="009143EA">
      <w:pPr>
        <w:rPr>
          <w:color w:val="808080" w:themeColor="background1" w:themeShade="80"/>
        </w:rPr>
      </w:pPr>
      <w:r>
        <w:rPr>
          <w:color w:val="808080" w:themeColor="background1" w:themeShade="80"/>
        </w:rPr>
        <w:t xml:space="preserve">2. he had the </w:t>
      </w:r>
      <w:r w:rsidR="009A01B6">
        <w:rPr>
          <w:color w:val="808080" w:themeColor="background1" w:themeShade="80"/>
        </w:rPr>
        <w:t>intention of preferring J</w:t>
      </w:r>
      <w:r>
        <w:rPr>
          <w:color w:val="808080" w:themeColor="background1" w:themeShade="80"/>
        </w:rPr>
        <w:t>oe over his other creditors</w:t>
      </w:r>
      <w:r w:rsidR="00B90482">
        <w:rPr>
          <w:color w:val="808080" w:themeColor="background1" w:themeShade="80"/>
        </w:rPr>
        <w:t xml:space="preserve"> and after repaying the loan his estate was sequestrated.</w:t>
      </w:r>
    </w:p>
    <w:p w14:paraId="1D4B3289" w14:textId="77777777" w:rsidR="009D04AF" w:rsidRDefault="009D04AF" w:rsidP="009143EA">
      <w:pPr>
        <w:rPr>
          <w:color w:val="808080" w:themeColor="background1" w:themeShade="80"/>
        </w:rPr>
      </w:pPr>
    </w:p>
    <w:p w14:paraId="6365C619" w14:textId="69C3AE3C" w:rsidR="00B90482" w:rsidRDefault="00B90482" w:rsidP="009143EA">
      <w:pPr>
        <w:rPr>
          <w:color w:val="808080" w:themeColor="background1" w:themeShade="80"/>
        </w:rPr>
      </w:pPr>
      <w:r>
        <w:rPr>
          <w:color w:val="808080" w:themeColor="background1" w:themeShade="80"/>
        </w:rPr>
        <w:t>To succeed in terms of section 31 the trustee would have to prove that</w:t>
      </w:r>
      <w:r w:rsidR="00942E49">
        <w:rPr>
          <w:color w:val="808080" w:themeColor="background1" w:themeShade="80"/>
        </w:rPr>
        <w:t xml:space="preserve"> Joe and John colluded to enter into</w:t>
      </w:r>
      <w:r w:rsidR="009D04AF">
        <w:rPr>
          <w:color w:val="808080" w:themeColor="background1" w:themeShade="80"/>
        </w:rPr>
        <w:t xml:space="preserve"> </w:t>
      </w:r>
      <w:r w:rsidR="00942E49">
        <w:rPr>
          <w:color w:val="808080" w:themeColor="background1" w:themeShade="80"/>
        </w:rPr>
        <w:t>the transaction (i.e the loan and repayment thereof) with either:-</w:t>
      </w:r>
    </w:p>
    <w:p w14:paraId="1300138F" w14:textId="71DFB5F2" w:rsidR="00942E49" w:rsidRDefault="00942E49" w:rsidP="009143EA">
      <w:pPr>
        <w:rPr>
          <w:color w:val="808080" w:themeColor="background1" w:themeShade="80"/>
        </w:rPr>
      </w:pPr>
    </w:p>
    <w:p w14:paraId="2E540AE3" w14:textId="30B786D2" w:rsidR="00942E49" w:rsidRDefault="00942E49" w:rsidP="009143EA">
      <w:pPr>
        <w:rPr>
          <w:color w:val="808080" w:themeColor="background1" w:themeShade="80"/>
        </w:rPr>
      </w:pPr>
      <w:r>
        <w:rPr>
          <w:color w:val="808080" w:themeColor="background1" w:themeShade="80"/>
        </w:rPr>
        <w:t>1. the effect of the repayment of the loan preferred Joe over John’s other creditors; or</w:t>
      </w:r>
    </w:p>
    <w:p w14:paraId="60A6E760" w14:textId="1FD27EDD" w:rsidR="00942E49" w:rsidRDefault="00942E49" w:rsidP="009143EA">
      <w:pPr>
        <w:rPr>
          <w:color w:val="808080" w:themeColor="background1" w:themeShade="80"/>
        </w:rPr>
      </w:pPr>
      <w:r>
        <w:rPr>
          <w:color w:val="808080" w:themeColor="background1" w:themeShade="80"/>
        </w:rPr>
        <w:t>2. the intent to prefer Joe over John’s other creditors.</w:t>
      </w:r>
    </w:p>
    <w:p w14:paraId="6BEF07EE" w14:textId="2C0F417E" w:rsidR="00B90482" w:rsidRDefault="00B90482" w:rsidP="009143EA">
      <w:pPr>
        <w:rPr>
          <w:color w:val="808080" w:themeColor="background1" w:themeShade="80"/>
        </w:rPr>
      </w:pPr>
    </w:p>
    <w:p w14:paraId="605040A2" w14:textId="66C3D0F3" w:rsidR="00942E49" w:rsidRDefault="00D757CD" w:rsidP="009143EA">
      <w:pPr>
        <w:rPr>
          <w:color w:val="808080" w:themeColor="background1" w:themeShade="80"/>
        </w:rPr>
      </w:pPr>
      <w:r>
        <w:rPr>
          <w:color w:val="808080" w:themeColor="background1" w:themeShade="80"/>
        </w:rPr>
        <w:t>Notwithstanding that Joe and John are friends, there is no indication of any untoward collusion in the scenario as presented, accordingly, section 31 is not applicable.</w:t>
      </w:r>
    </w:p>
    <w:p w14:paraId="0133DB50" w14:textId="6AA765F0" w:rsidR="00D757CD" w:rsidRDefault="00D757CD" w:rsidP="009143EA">
      <w:pPr>
        <w:rPr>
          <w:color w:val="808080" w:themeColor="background1" w:themeShade="80"/>
        </w:rPr>
      </w:pPr>
    </w:p>
    <w:p w14:paraId="32FEA492" w14:textId="3CF7400D" w:rsidR="00D757CD" w:rsidRDefault="00D757CD" w:rsidP="009143EA">
      <w:pPr>
        <w:rPr>
          <w:color w:val="808080" w:themeColor="background1" w:themeShade="80"/>
        </w:rPr>
      </w:pPr>
      <w:r>
        <w:rPr>
          <w:color w:val="808080" w:themeColor="background1" w:themeShade="80"/>
        </w:rPr>
        <w:t>This leaves both section</w:t>
      </w:r>
      <w:r w:rsidR="00AE4425">
        <w:rPr>
          <w:color w:val="808080" w:themeColor="background1" w:themeShade="80"/>
        </w:rPr>
        <w:t>s</w:t>
      </w:r>
      <w:r>
        <w:rPr>
          <w:color w:val="808080" w:themeColor="background1" w:themeShade="80"/>
        </w:rPr>
        <w:t xml:space="preserve"> 29 and 30 as potentially being applicable to the trustee.  Due to the time periods stipulated in the above scenario, both section</w:t>
      </w:r>
      <w:r w:rsidR="00AE4425">
        <w:rPr>
          <w:color w:val="808080" w:themeColor="background1" w:themeShade="80"/>
        </w:rPr>
        <w:t>s</w:t>
      </w:r>
      <w:r>
        <w:rPr>
          <w:color w:val="808080" w:themeColor="background1" w:themeShade="80"/>
        </w:rPr>
        <w:t xml:space="preserve"> 29 and 30 are</w:t>
      </w:r>
      <w:r w:rsidR="00D53953">
        <w:rPr>
          <w:color w:val="808080" w:themeColor="background1" w:themeShade="80"/>
        </w:rPr>
        <w:t xml:space="preserve"> able to be used by the trustee as section 29(1) requires that the disposition be made within 6 months prior to John’s sequestration (section 30 has no prescribed time period).</w:t>
      </w:r>
    </w:p>
    <w:p w14:paraId="6F3731A4" w14:textId="4303E88D" w:rsidR="00D53953" w:rsidRDefault="00D53953" w:rsidP="009143EA">
      <w:pPr>
        <w:rPr>
          <w:color w:val="808080" w:themeColor="background1" w:themeShade="80"/>
        </w:rPr>
      </w:pPr>
    </w:p>
    <w:p w14:paraId="07FD38A7" w14:textId="056B418F" w:rsidR="00D53953" w:rsidRDefault="00D53953" w:rsidP="009143EA">
      <w:pPr>
        <w:rPr>
          <w:color w:val="808080" w:themeColor="background1" w:themeShade="80"/>
        </w:rPr>
      </w:pPr>
      <w:r>
        <w:rPr>
          <w:color w:val="808080" w:themeColor="background1" w:themeShade="80"/>
        </w:rPr>
        <w:t xml:space="preserve">Under section 29, Joe would have two statutory </w:t>
      </w:r>
      <w:r w:rsidR="004763EF">
        <w:rPr>
          <w:color w:val="808080" w:themeColor="background1" w:themeShade="80"/>
        </w:rPr>
        <w:t>defenses</w:t>
      </w:r>
      <w:r>
        <w:rPr>
          <w:color w:val="808080" w:themeColor="background1" w:themeShade="80"/>
        </w:rPr>
        <w:t>:-</w:t>
      </w:r>
    </w:p>
    <w:p w14:paraId="10801152" w14:textId="67F42A71" w:rsidR="00D53953" w:rsidRDefault="00D53953" w:rsidP="009143EA">
      <w:pPr>
        <w:rPr>
          <w:color w:val="808080" w:themeColor="background1" w:themeShade="80"/>
        </w:rPr>
      </w:pPr>
    </w:p>
    <w:p w14:paraId="1D0D1289" w14:textId="133B4F8E" w:rsidR="00D53953" w:rsidRDefault="00D53953" w:rsidP="009143EA">
      <w:pPr>
        <w:rPr>
          <w:color w:val="808080" w:themeColor="background1" w:themeShade="80"/>
        </w:rPr>
      </w:pPr>
      <w:r>
        <w:rPr>
          <w:color w:val="808080" w:themeColor="background1" w:themeShade="80"/>
        </w:rPr>
        <w:t xml:space="preserve">1. </w:t>
      </w:r>
      <w:r w:rsidR="008243AE">
        <w:rPr>
          <w:color w:val="808080" w:themeColor="background1" w:themeShade="80"/>
        </w:rPr>
        <w:t>that the disposition was made in the ordinary course of business; and</w:t>
      </w:r>
    </w:p>
    <w:p w14:paraId="6567AB5D" w14:textId="0DD2DCFC" w:rsidR="008243AE" w:rsidRDefault="008243AE" w:rsidP="009143EA">
      <w:pPr>
        <w:rPr>
          <w:color w:val="808080" w:themeColor="background1" w:themeShade="80"/>
        </w:rPr>
      </w:pPr>
      <w:r>
        <w:rPr>
          <w:color w:val="808080" w:themeColor="background1" w:themeShade="80"/>
        </w:rPr>
        <w:t>2. that the disposition was made without the intent to prefer Joe over John’s other creditors.</w:t>
      </w:r>
    </w:p>
    <w:p w14:paraId="6D745C6D" w14:textId="0629DEF8" w:rsidR="008243AE" w:rsidRDefault="008243AE" w:rsidP="009143EA">
      <w:pPr>
        <w:rPr>
          <w:color w:val="808080" w:themeColor="background1" w:themeShade="80"/>
        </w:rPr>
      </w:pPr>
    </w:p>
    <w:p w14:paraId="0F5B7989" w14:textId="16E776F4" w:rsidR="008243AE" w:rsidRDefault="008243AE" w:rsidP="009143EA">
      <w:pPr>
        <w:rPr>
          <w:color w:val="808080" w:themeColor="background1" w:themeShade="80"/>
        </w:rPr>
      </w:pPr>
      <w:r>
        <w:rPr>
          <w:color w:val="808080" w:themeColor="background1" w:themeShade="80"/>
        </w:rPr>
        <w:t xml:space="preserve">Whether the disposition was made in the ordinary course of business or not is a factual inquiry. </w:t>
      </w:r>
      <w:r w:rsidR="00851B3E">
        <w:rPr>
          <w:color w:val="808080" w:themeColor="background1" w:themeShade="80"/>
        </w:rPr>
        <w:t xml:space="preserve"> The court is required to consider all relevant circumstances.  From the scenario provided it does not appear that the loan and repayment thereof was made in the ordinary course of business.</w:t>
      </w:r>
    </w:p>
    <w:p w14:paraId="7BE295B4" w14:textId="0148429F" w:rsidR="00851B3E" w:rsidRDefault="00851B3E" w:rsidP="009143EA">
      <w:pPr>
        <w:rPr>
          <w:color w:val="808080" w:themeColor="background1" w:themeShade="80"/>
        </w:rPr>
      </w:pPr>
    </w:p>
    <w:p w14:paraId="4C307AA5" w14:textId="02592BD1" w:rsidR="00851B3E" w:rsidRDefault="00851B3E" w:rsidP="009143EA">
      <w:pPr>
        <w:rPr>
          <w:color w:val="808080" w:themeColor="background1" w:themeShade="80"/>
        </w:rPr>
      </w:pPr>
      <w:r>
        <w:rPr>
          <w:color w:val="808080" w:themeColor="background1" w:themeShade="80"/>
        </w:rPr>
        <w:t xml:space="preserve">The test for the second leg of Joe’s </w:t>
      </w:r>
      <w:r w:rsidR="004763EF">
        <w:rPr>
          <w:color w:val="808080" w:themeColor="background1" w:themeShade="80"/>
        </w:rPr>
        <w:t>defense</w:t>
      </w:r>
      <w:r>
        <w:rPr>
          <w:color w:val="808080" w:themeColor="background1" w:themeShade="80"/>
        </w:rPr>
        <w:t xml:space="preserve"> however is a subjective </w:t>
      </w:r>
      <w:r w:rsidR="00CA0CC1">
        <w:rPr>
          <w:color w:val="808080" w:themeColor="background1" w:themeShade="80"/>
        </w:rPr>
        <w:t>test, i.e. looking at the circumstances surrounding the repayment of the loan can it be shown that the disposition was made with the intent of preferring Joe to John’s other creditors.  I believe having reference to the scenario provided that John did not make the disposition with the intent to prefer Joe over his other creditors.  Note however that as alluded to above, I do not know</w:t>
      </w:r>
      <w:r w:rsidR="00FD7162">
        <w:rPr>
          <w:color w:val="808080" w:themeColor="background1" w:themeShade="80"/>
        </w:rPr>
        <w:t xml:space="preserve"> if the sequestration of John’s estate was looming or contemplated by John.  I shall assume for the purposes of this answer that it was not</w:t>
      </w:r>
      <w:r w:rsidR="00686A21">
        <w:rPr>
          <w:color w:val="808080" w:themeColor="background1" w:themeShade="80"/>
        </w:rPr>
        <w:t xml:space="preserve"> notwithstanding the short time period in which his estate was sequestrated after the repayment of the loan</w:t>
      </w:r>
      <w:r w:rsidR="00FD7162">
        <w:rPr>
          <w:color w:val="808080" w:themeColor="background1" w:themeShade="80"/>
        </w:rPr>
        <w:t>.</w:t>
      </w:r>
    </w:p>
    <w:p w14:paraId="6B1C3AE7" w14:textId="49C72436" w:rsidR="00942E49" w:rsidRDefault="00942E49" w:rsidP="009143EA">
      <w:pPr>
        <w:rPr>
          <w:color w:val="808080" w:themeColor="background1" w:themeShade="80"/>
        </w:rPr>
      </w:pPr>
    </w:p>
    <w:p w14:paraId="77C50C0C" w14:textId="01D3D967" w:rsidR="00686A21" w:rsidRDefault="00686A21" w:rsidP="009143EA">
      <w:pPr>
        <w:rPr>
          <w:color w:val="808080" w:themeColor="background1" w:themeShade="80"/>
        </w:rPr>
      </w:pPr>
      <w:r>
        <w:rPr>
          <w:color w:val="808080" w:themeColor="background1" w:themeShade="80"/>
        </w:rPr>
        <w:t xml:space="preserve">It is also important to take cognizance of the fact that following the repayment of the loan, the generator pledged as security </w:t>
      </w:r>
      <w:r w:rsidR="006D7948">
        <w:rPr>
          <w:color w:val="808080" w:themeColor="background1" w:themeShade="80"/>
        </w:rPr>
        <w:t xml:space="preserve">was returned.  The value of the generator (fairly valued) was R70 000, which amount exceeds the value of the disposition (i.e. R45 000). </w:t>
      </w:r>
    </w:p>
    <w:p w14:paraId="3747E41D" w14:textId="4EBEBDD7" w:rsidR="006D7948" w:rsidRDefault="006D7948" w:rsidP="009143EA">
      <w:pPr>
        <w:rPr>
          <w:color w:val="808080" w:themeColor="background1" w:themeShade="80"/>
        </w:rPr>
      </w:pPr>
    </w:p>
    <w:p w14:paraId="0685B6AD" w14:textId="30CF48F3" w:rsidR="006D7948" w:rsidRDefault="006D7948" w:rsidP="009143EA">
      <w:pPr>
        <w:rPr>
          <w:color w:val="808080" w:themeColor="background1" w:themeShade="80"/>
        </w:rPr>
      </w:pPr>
      <w:r>
        <w:rPr>
          <w:color w:val="808080" w:themeColor="background1" w:themeShade="80"/>
        </w:rPr>
        <w:t>Accordingly, in my view under section 29(1) the trustee will fail to succeed with his claim against Joe.</w:t>
      </w:r>
    </w:p>
    <w:p w14:paraId="1B2E5471" w14:textId="1513C81D" w:rsidR="006D7948" w:rsidRDefault="006D7948" w:rsidP="009143EA">
      <w:pPr>
        <w:rPr>
          <w:color w:val="808080" w:themeColor="background1" w:themeShade="80"/>
        </w:rPr>
      </w:pPr>
    </w:p>
    <w:p w14:paraId="32F0CC97" w14:textId="4F53CED6" w:rsidR="006D7948" w:rsidRDefault="006D7948" w:rsidP="009143EA">
      <w:pPr>
        <w:rPr>
          <w:color w:val="808080" w:themeColor="background1" w:themeShade="80"/>
        </w:rPr>
      </w:pPr>
      <w:r>
        <w:rPr>
          <w:color w:val="808080" w:themeColor="background1" w:themeShade="80"/>
        </w:rPr>
        <w:t xml:space="preserve">As to section 30, </w:t>
      </w:r>
      <w:r w:rsidR="00B64065">
        <w:rPr>
          <w:color w:val="808080" w:themeColor="background1" w:themeShade="80"/>
        </w:rPr>
        <w:t xml:space="preserve">I am not sure whether at the time of repaying the loan </w:t>
      </w:r>
      <w:r w:rsidR="00AE4425">
        <w:rPr>
          <w:color w:val="808080" w:themeColor="background1" w:themeShade="80"/>
        </w:rPr>
        <w:t>John’s</w:t>
      </w:r>
      <w:r w:rsidR="00B64065">
        <w:rPr>
          <w:color w:val="808080" w:themeColor="background1" w:themeShade="80"/>
        </w:rPr>
        <w:t xml:space="preserve"> liabilities exceeded his assets (particularly taking into account the return of the generator), but as above I do not believe based on the scenario in question that the repayment of the loan was intended to prefer Joe over </w:t>
      </w:r>
      <w:r w:rsidR="00B64065">
        <w:rPr>
          <w:color w:val="808080" w:themeColor="background1" w:themeShade="80"/>
        </w:rPr>
        <w:lastRenderedPageBreak/>
        <w:t xml:space="preserve">John’s other </w:t>
      </w:r>
      <w:r w:rsidR="00952210">
        <w:rPr>
          <w:color w:val="808080" w:themeColor="background1" w:themeShade="80"/>
        </w:rPr>
        <w:t>creditors. Accordingly under section 30 the trustee would fail to succeed with his claim against Joe.</w:t>
      </w:r>
    </w:p>
    <w:p w14:paraId="3256B279" w14:textId="77777777" w:rsidR="00686A21" w:rsidRDefault="00686A21" w:rsidP="009143EA">
      <w:pPr>
        <w:rPr>
          <w:color w:val="808080" w:themeColor="background1" w:themeShade="80"/>
        </w:rPr>
      </w:pPr>
    </w:p>
    <w:p w14:paraId="485DE05C" w14:textId="44760371" w:rsidR="00B90482" w:rsidRDefault="00B90482" w:rsidP="009143EA">
      <w:pPr>
        <w:rPr>
          <w:lang w:val="en-GB"/>
        </w:rPr>
      </w:pPr>
    </w:p>
    <w:p w14:paraId="7E6EE5BB" w14:textId="77777777" w:rsidR="00B90482" w:rsidRDefault="00B90482"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3"/>
      <w:footerReference w:type="default" r:id="rId14"/>
      <w:footerReference w:type="firs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6C3A" w14:textId="77777777" w:rsidR="00573050" w:rsidRDefault="00573050" w:rsidP="001016B0">
      <w:r>
        <w:separator/>
      </w:r>
    </w:p>
  </w:endnote>
  <w:endnote w:type="continuationSeparator" w:id="0">
    <w:p w14:paraId="402E5EDE" w14:textId="77777777" w:rsidR="00573050" w:rsidRDefault="00573050"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EndPr>
      <w:rPr>
        <w:rStyle w:val="PageNumber"/>
      </w:rPr>
    </w:sdtEndPr>
    <w:sdtContent>
      <w:p w14:paraId="005C3BDA" w14:textId="3FBB77DD" w:rsidR="009A2231" w:rsidRDefault="009A2231"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A2231" w:rsidRPr="001016B0" w:rsidRDefault="009A2231"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2E932D4E" w:rsidR="009A2231" w:rsidRDefault="009A2231"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E6434D">
          <w:rPr>
            <w:rStyle w:val="PageNumber"/>
            <w:rFonts w:ascii="Avenir Next Demi Bold" w:hAnsi="Avenir Next Demi Bold"/>
            <w:b/>
            <w:bCs/>
            <w:noProof/>
          </w:rPr>
          <w:t>20</w:t>
        </w:r>
        <w:r w:rsidRPr="001A1043">
          <w:rPr>
            <w:rStyle w:val="PageNumber"/>
            <w:rFonts w:ascii="Avenir Next Demi Bold" w:hAnsi="Avenir Next Demi Bold"/>
            <w:b/>
            <w:bCs/>
          </w:rPr>
          <w:fldChar w:fldCharType="end"/>
        </w:r>
      </w:p>
    </w:sdtContent>
  </w:sdt>
  <w:p w14:paraId="0C64F592" w14:textId="1AAB8A28" w:rsidR="009A2231" w:rsidRDefault="009A2231" w:rsidP="000554CA">
    <w:pPr>
      <w:pStyle w:val="Footer"/>
      <w:framePr w:w="891" w:h="331" w:hRule="exact" w:wrap="none" w:vAnchor="text" w:hAnchor="margin" w:xAlign="right" w:y="5"/>
      <w:ind w:right="360"/>
      <w:rPr>
        <w:rStyle w:val="PageNumber"/>
      </w:rPr>
    </w:pPr>
  </w:p>
  <w:p w14:paraId="77332963" w14:textId="2A36F5D3" w:rsidR="009A2231" w:rsidRDefault="009A2231" w:rsidP="008A20AC">
    <w:pPr>
      <w:pStyle w:val="Footer"/>
      <w:ind w:right="360"/>
    </w:pPr>
    <w:r>
      <w:t>202122-688.Paper1Formative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8" w14:textId="77777777" w:rsidR="009A2231" w:rsidRDefault="009A2231"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D949" w14:textId="77777777" w:rsidR="00573050" w:rsidRDefault="00573050" w:rsidP="001016B0">
      <w:r>
        <w:separator/>
      </w:r>
    </w:p>
  </w:footnote>
  <w:footnote w:type="continuationSeparator" w:id="0">
    <w:p w14:paraId="6138E5DA" w14:textId="77777777" w:rsidR="00573050" w:rsidRDefault="00573050"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1F77F3C"/>
    <w:multiLevelType w:val="hybridMultilevel"/>
    <w:tmpl w:val="EF08C484"/>
    <w:lvl w:ilvl="0" w:tplc="F654A678">
      <w:start w:val="2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05277"/>
    <w:multiLevelType w:val="hybridMultilevel"/>
    <w:tmpl w:val="A2EA9330"/>
    <w:lvl w:ilvl="0" w:tplc="06D203F8">
      <w:start w:val="2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5"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BF75C80"/>
    <w:multiLevelType w:val="hybridMultilevel"/>
    <w:tmpl w:val="CA941278"/>
    <w:lvl w:ilvl="0" w:tplc="716A7610">
      <w:start w:val="2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1"/>
  </w:num>
  <w:num w:numId="3">
    <w:abstractNumId w:val="28"/>
  </w:num>
  <w:num w:numId="4">
    <w:abstractNumId w:val="12"/>
  </w:num>
  <w:num w:numId="5">
    <w:abstractNumId w:val="19"/>
  </w:num>
  <w:num w:numId="6">
    <w:abstractNumId w:val="20"/>
  </w:num>
  <w:num w:numId="7">
    <w:abstractNumId w:val="15"/>
  </w:num>
  <w:num w:numId="8">
    <w:abstractNumId w:val="4"/>
  </w:num>
  <w:num w:numId="9">
    <w:abstractNumId w:val="25"/>
  </w:num>
  <w:num w:numId="10">
    <w:abstractNumId w:val="14"/>
  </w:num>
  <w:num w:numId="11">
    <w:abstractNumId w:val="3"/>
  </w:num>
  <w:num w:numId="12">
    <w:abstractNumId w:val="11"/>
  </w:num>
  <w:num w:numId="13">
    <w:abstractNumId w:val="13"/>
  </w:num>
  <w:num w:numId="14">
    <w:abstractNumId w:val="9"/>
  </w:num>
  <w:num w:numId="15">
    <w:abstractNumId w:val="29"/>
  </w:num>
  <w:num w:numId="16">
    <w:abstractNumId w:val="26"/>
  </w:num>
  <w:num w:numId="17">
    <w:abstractNumId w:val="27"/>
  </w:num>
  <w:num w:numId="18">
    <w:abstractNumId w:val="23"/>
  </w:num>
  <w:num w:numId="19">
    <w:abstractNumId w:val="17"/>
  </w:num>
  <w:num w:numId="20">
    <w:abstractNumId w:val="33"/>
  </w:num>
  <w:num w:numId="21">
    <w:abstractNumId w:val="32"/>
  </w:num>
  <w:num w:numId="22">
    <w:abstractNumId w:val="21"/>
  </w:num>
  <w:num w:numId="23">
    <w:abstractNumId w:val="7"/>
  </w:num>
  <w:num w:numId="24">
    <w:abstractNumId w:val="18"/>
  </w:num>
  <w:num w:numId="25">
    <w:abstractNumId w:val="16"/>
  </w:num>
  <w:num w:numId="26">
    <w:abstractNumId w:val="24"/>
  </w:num>
  <w:num w:numId="27">
    <w:abstractNumId w:val="6"/>
  </w:num>
  <w:num w:numId="28">
    <w:abstractNumId w:val="5"/>
  </w:num>
  <w:num w:numId="29">
    <w:abstractNumId w:val="8"/>
  </w:num>
  <w:num w:numId="30">
    <w:abstractNumId w:val="30"/>
  </w:num>
  <w:num w:numId="31">
    <w:abstractNumId w:val="0"/>
  </w:num>
  <w:num w:numId="32">
    <w:abstractNumId w:val="2"/>
  </w:num>
  <w:num w:numId="33">
    <w:abstractNumId w:val="22"/>
  </w:num>
  <w:num w:numId="3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mirrorMargins/>
  <w:activeWritingStyle w:appName="MSWord" w:lang="en-GB" w:vendorID="64" w:dllVersion="4096" w:nlCheck="1" w:checkStyle="0"/>
  <w:proofState w:spelling="clean"/>
  <w:defaultTabStop w:val="720"/>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100D"/>
    <w:rsid w:val="00006F58"/>
    <w:rsid w:val="000120BA"/>
    <w:rsid w:val="00013834"/>
    <w:rsid w:val="0002569E"/>
    <w:rsid w:val="0002764B"/>
    <w:rsid w:val="00033D18"/>
    <w:rsid w:val="00034FC0"/>
    <w:rsid w:val="00035F04"/>
    <w:rsid w:val="00036C9A"/>
    <w:rsid w:val="000451AA"/>
    <w:rsid w:val="00045503"/>
    <w:rsid w:val="000463F3"/>
    <w:rsid w:val="00053BDB"/>
    <w:rsid w:val="00053F49"/>
    <w:rsid w:val="000554CA"/>
    <w:rsid w:val="00062F68"/>
    <w:rsid w:val="000672ED"/>
    <w:rsid w:val="00071EFD"/>
    <w:rsid w:val="00072AEB"/>
    <w:rsid w:val="00073862"/>
    <w:rsid w:val="000772B0"/>
    <w:rsid w:val="000777C6"/>
    <w:rsid w:val="00081C24"/>
    <w:rsid w:val="000827A9"/>
    <w:rsid w:val="000829C0"/>
    <w:rsid w:val="000844FB"/>
    <w:rsid w:val="000921BD"/>
    <w:rsid w:val="00093C5D"/>
    <w:rsid w:val="000943C5"/>
    <w:rsid w:val="000B4401"/>
    <w:rsid w:val="000D1220"/>
    <w:rsid w:val="000D340C"/>
    <w:rsid w:val="000D5B7A"/>
    <w:rsid w:val="000E4915"/>
    <w:rsid w:val="000E6EB5"/>
    <w:rsid w:val="000F1349"/>
    <w:rsid w:val="000F7E2C"/>
    <w:rsid w:val="001016B0"/>
    <w:rsid w:val="001165C7"/>
    <w:rsid w:val="00117579"/>
    <w:rsid w:val="00120495"/>
    <w:rsid w:val="001336C3"/>
    <w:rsid w:val="00151ECB"/>
    <w:rsid w:val="001552CF"/>
    <w:rsid w:val="00160820"/>
    <w:rsid w:val="0017303E"/>
    <w:rsid w:val="00177028"/>
    <w:rsid w:val="00183BA4"/>
    <w:rsid w:val="00190A42"/>
    <w:rsid w:val="00194D76"/>
    <w:rsid w:val="001A1043"/>
    <w:rsid w:val="001A20D0"/>
    <w:rsid w:val="001A2319"/>
    <w:rsid w:val="001A23EE"/>
    <w:rsid w:val="001A370C"/>
    <w:rsid w:val="001B4CC3"/>
    <w:rsid w:val="001B5727"/>
    <w:rsid w:val="001C46DE"/>
    <w:rsid w:val="001C6CAD"/>
    <w:rsid w:val="001D2F9B"/>
    <w:rsid w:val="001E72C8"/>
    <w:rsid w:val="001F2CE4"/>
    <w:rsid w:val="001F65C0"/>
    <w:rsid w:val="00211EE8"/>
    <w:rsid w:val="00213DA5"/>
    <w:rsid w:val="002140A0"/>
    <w:rsid w:val="00216818"/>
    <w:rsid w:val="00221041"/>
    <w:rsid w:val="00221235"/>
    <w:rsid w:val="00221EA6"/>
    <w:rsid w:val="002303E8"/>
    <w:rsid w:val="00234313"/>
    <w:rsid w:val="00244935"/>
    <w:rsid w:val="00253D95"/>
    <w:rsid w:val="00256B4A"/>
    <w:rsid w:val="00257792"/>
    <w:rsid w:val="002605E7"/>
    <w:rsid w:val="002613FF"/>
    <w:rsid w:val="002627F6"/>
    <w:rsid w:val="00265FCF"/>
    <w:rsid w:val="002666A9"/>
    <w:rsid w:val="00270263"/>
    <w:rsid w:val="0027308F"/>
    <w:rsid w:val="00283584"/>
    <w:rsid w:val="00293003"/>
    <w:rsid w:val="002947A3"/>
    <w:rsid w:val="002A454F"/>
    <w:rsid w:val="002B7150"/>
    <w:rsid w:val="002C1C6F"/>
    <w:rsid w:val="002C57F0"/>
    <w:rsid w:val="002C761A"/>
    <w:rsid w:val="002D0006"/>
    <w:rsid w:val="002E34F4"/>
    <w:rsid w:val="002E526C"/>
    <w:rsid w:val="002F2E23"/>
    <w:rsid w:val="002F49CF"/>
    <w:rsid w:val="002F6A91"/>
    <w:rsid w:val="00300368"/>
    <w:rsid w:val="00303C2F"/>
    <w:rsid w:val="0030403E"/>
    <w:rsid w:val="00304883"/>
    <w:rsid w:val="0032445F"/>
    <w:rsid w:val="00327345"/>
    <w:rsid w:val="00337E93"/>
    <w:rsid w:val="00342DDB"/>
    <w:rsid w:val="00343065"/>
    <w:rsid w:val="0034390B"/>
    <w:rsid w:val="00345A22"/>
    <w:rsid w:val="00347074"/>
    <w:rsid w:val="00350C26"/>
    <w:rsid w:val="00355EB8"/>
    <w:rsid w:val="003568C6"/>
    <w:rsid w:val="00361ABB"/>
    <w:rsid w:val="00362356"/>
    <w:rsid w:val="0037042B"/>
    <w:rsid w:val="003709CE"/>
    <w:rsid w:val="003724C8"/>
    <w:rsid w:val="00373589"/>
    <w:rsid w:val="00373930"/>
    <w:rsid w:val="00373C5F"/>
    <w:rsid w:val="003825D5"/>
    <w:rsid w:val="00391DF6"/>
    <w:rsid w:val="003A4921"/>
    <w:rsid w:val="003A76BE"/>
    <w:rsid w:val="003B06BB"/>
    <w:rsid w:val="003B4199"/>
    <w:rsid w:val="003B4A44"/>
    <w:rsid w:val="003C3AC3"/>
    <w:rsid w:val="003C54E7"/>
    <w:rsid w:val="003C5D82"/>
    <w:rsid w:val="003D15EA"/>
    <w:rsid w:val="003D1D8B"/>
    <w:rsid w:val="003D2C28"/>
    <w:rsid w:val="003D779F"/>
    <w:rsid w:val="003E03A8"/>
    <w:rsid w:val="003E23A7"/>
    <w:rsid w:val="00400606"/>
    <w:rsid w:val="004031E2"/>
    <w:rsid w:val="00403404"/>
    <w:rsid w:val="004100A2"/>
    <w:rsid w:val="004165ED"/>
    <w:rsid w:val="00416B97"/>
    <w:rsid w:val="00420C8A"/>
    <w:rsid w:val="00427B13"/>
    <w:rsid w:val="0043360E"/>
    <w:rsid w:val="00433E26"/>
    <w:rsid w:val="00436B27"/>
    <w:rsid w:val="00437E6B"/>
    <w:rsid w:val="00454E81"/>
    <w:rsid w:val="004641B3"/>
    <w:rsid w:val="00467224"/>
    <w:rsid w:val="00470B76"/>
    <w:rsid w:val="00472927"/>
    <w:rsid w:val="0047296C"/>
    <w:rsid w:val="00472A68"/>
    <w:rsid w:val="004763EF"/>
    <w:rsid w:val="004814EA"/>
    <w:rsid w:val="00483C38"/>
    <w:rsid w:val="00494C4F"/>
    <w:rsid w:val="00496067"/>
    <w:rsid w:val="00496FF3"/>
    <w:rsid w:val="00497863"/>
    <w:rsid w:val="004A18F0"/>
    <w:rsid w:val="004B491D"/>
    <w:rsid w:val="004B4EF6"/>
    <w:rsid w:val="004B745A"/>
    <w:rsid w:val="004C206D"/>
    <w:rsid w:val="004C6612"/>
    <w:rsid w:val="004C7945"/>
    <w:rsid w:val="004D7F87"/>
    <w:rsid w:val="00504A64"/>
    <w:rsid w:val="00511036"/>
    <w:rsid w:val="00511547"/>
    <w:rsid w:val="005260C1"/>
    <w:rsid w:val="0053027F"/>
    <w:rsid w:val="00530766"/>
    <w:rsid w:val="00530D75"/>
    <w:rsid w:val="00542B4C"/>
    <w:rsid w:val="0055633F"/>
    <w:rsid w:val="00562DC2"/>
    <w:rsid w:val="00563F78"/>
    <w:rsid w:val="00565F0E"/>
    <w:rsid w:val="00573050"/>
    <w:rsid w:val="00574240"/>
    <w:rsid w:val="005A5D89"/>
    <w:rsid w:val="005C0FF6"/>
    <w:rsid w:val="005E4205"/>
    <w:rsid w:val="005E42AF"/>
    <w:rsid w:val="005E45BD"/>
    <w:rsid w:val="005F3F13"/>
    <w:rsid w:val="005F4476"/>
    <w:rsid w:val="005F5AB8"/>
    <w:rsid w:val="006027A2"/>
    <w:rsid w:val="00604564"/>
    <w:rsid w:val="00615CB5"/>
    <w:rsid w:val="006301C5"/>
    <w:rsid w:val="0063766F"/>
    <w:rsid w:val="00641B53"/>
    <w:rsid w:val="00643725"/>
    <w:rsid w:val="006467B7"/>
    <w:rsid w:val="00647006"/>
    <w:rsid w:val="00650B7C"/>
    <w:rsid w:val="00654345"/>
    <w:rsid w:val="0066147F"/>
    <w:rsid w:val="006659FD"/>
    <w:rsid w:val="006773FC"/>
    <w:rsid w:val="0068617E"/>
    <w:rsid w:val="0068688D"/>
    <w:rsid w:val="00686A21"/>
    <w:rsid w:val="0069113C"/>
    <w:rsid w:val="0069468A"/>
    <w:rsid w:val="006A03B5"/>
    <w:rsid w:val="006B3FA7"/>
    <w:rsid w:val="006B4C64"/>
    <w:rsid w:val="006B780E"/>
    <w:rsid w:val="006C2A73"/>
    <w:rsid w:val="006C68F6"/>
    <w:rsid w:val="006D1DCF"/>
    <w:rsid w:val="006D30FC"/>
    <w:rsid w:val="006D34F1"/>
    <w:rsid w:val="006D46F1"/>
    <w:rsid w:val="006D7948"/>
    <w:rsid w:val="006E1332"/>
    <w:rsid w:val="006E218D"/>
    <w:rsid w:val="006E3289"/>
    <w:rsid w:val="006E3E96"/>
    <w:rsid w:val="006E4191"/>
    <w:rsid w:val="006E481A"/>
    <w:rsid w:val="006E6231"/>
    <w:rsid w:val="006F7EC1"/>
    <w:rsid w:val="007120A0"/>
    <w:rsid w:val="00715982"/>
    <w:rsid w:val="007171D6"/>
    <w:rsid w:val="00733777"/>
    <w:rsid w:val="0074527A"/>
    <w:rsid w:val="007455BE"/>
    <w:rsid w:val="00755F63"/>
    <w:rsid w:val="0076087B"/>
    <w:rsid w:val="00760DDA"/>
    <w:rsid w:val="00763E84"/>
    <w:rsid w:val="0077169C"/>
    <w:rsid w:val="00772EF9"/>
    <w:rsid w:val="007747E8"/>
    <w:rsid w:val="00781DB9"/>
    <w:rsid w:val="007836DB"/>
    <w:rsid w:val="00791BEA"/>
    <w:rsid w:val="00796A7C"/>
    <w:rsid w:val="007A1000"/>
    <w:rsid w:val="007A17FE"/>
    <w:rsid w:val="007A2726"/>
    <w:rsid w:val="007B1B03"/>
    <w:rsid w:val="007B607D"/>
    <w:rsid w:val="007B6DD3"/>
    <w:rsid w:val="007D148D"/>
    <w:rsid w:val="007E6E80"/>
    <w:rsid w:val="007E7CA5"/>
    <w:rsid w:val="007F02EC"/>
    <w:rsid w:val="007F6887"/>
    <w:rsid w:val="00804FC8"/>
    <w:rsid w:val="0081003D"/>
    <w:rsid w:val="00810975"/>
    <w:rsid w:val="00812BFB"/>
    <w:rsid w:val="0081693A"/>
    <w:rsid w:val="00822A4C"/>
    <w:rsid w:val="008243AE"/>
    <w:rsid w:val="00851B3E"/>
    <w:rsid w:val="00853B63"/>
    <w:rsid w:val="008735A4"/>
    <w:rsid w:val="00885A9E"/>
    <w:rsid w:val="00891856"/>
    <w:rsid w:val="008A1E6D"/>
    <w:rsid w:val="008A20AC"/>
    <w:rsid w:val="008B18AE"/>
    <w:rsid w:val="008B2794"/>
    <w:rsid w:val="008C1C46"/>
    <w:rsid w:val="008C52C5"/>
    <w:rsid w:val="008C5DCB"/>
    <w:rsid w:val="008D7189"/>
    <w:rsid w:val="008E6B76"/>
    <w:rsid w:val="008F0B7C"/>
    <w:rsid w:val="008F0F66"/>
    <w:rsid w:val="008F4BC6"/>
    <w:rsid w:val="00900C0B"/>
    <w:rsid w:val="00903B0F"/>
    <w:rsid w:val="009060EA"/>
    <w:rsid w:val="009075C1"/>
    <w:rsid w:val="009143EA"/>
    <w:rsid w:val="00917205"/>
    <w:rsid w:val="00925F3D"/>
    <w:rsid w:val="0092725A"/>
    <w:rsid w:val="00930A74"/>
    <w:rsid w:val="00942E49"/>
    <w:rsid w:val="00947D92"/>
    <w:rsid w:val="00952210"/>
    <w:rsid w:val="00954CBE"/>
    <w:rsid w:val="00957410"/>
    <w:rsid w:val="00957A2E"/>
    <w:rsid w:val="00960617"/>
    <w:rsid w:val="009700FE"/>
    <w:rsid w:val="009803AC"/>
    <w:rsid w:val="00983A34"/>
    <w:rsid w:val="009A01B6"/>
    <w:rsid w:val="009A2231"/>
    <w:rsid w:val="009A4CEF"/>
    <w:rsid w:val="009A77A2"/>
    <w:rsid w:val="009A7A06"/>
    <w:rsid w:val="009B063A"/>
    <w:rsid w:val="009B0913"/>
    <w:rsid w:val="009B37AA"/>
    <w:rsid w:val="009B7D40"/>
    <w:rsid w:val="009C7BB4"/>
    <w:rsid w:val="009D04AF"/>
    <w:rsid w:val="009D0718"/>
    <w:rsid w:val="009D27B4"/>
    <w:rsid w:val="009D6FEA"/>
    <w:rsid w:val="009D7F8D"/>
    <w:rsid w:val="009E2AEB"/>
    <w:rsid w:val="009E2D5B"/>
    <w:rsid w:val="009E549B"/>
    <w:rsid w:val="009E6452"/>
    <w:rsid w:val="00A0377E"/>
    <w:rsid w:val="00A0473E"/>
    <w:rsid w:val="00A05511"/>
    <w:rsid w:val="00A06708"/>
    <w:rsid w:val="00A10C35"/>
    <w:rsid w:val="00A15BE9"/>
    <w:rsid w:val="00A22597"/>
    <w:rsid w:val="00A27763"/>
    <w:rsid w:val="00A322BC"/>
    <w:rsid w:val="00A322E0"/>
    <w:rsid w:val="00A33E5A"/>
    <w:rsid w:val="00A379F5"/>
    <w:rsid w:val="00A46438"/>
    <w:rsid w:val="00A514C8"/>
    <w:rsid w:val="00A51FBA"/>
    <w:rsid w:val="00A52660"/>
    <w:rsid w:val="00A53A45"/>
    <w:rsid w:val="00A55B7D"/>
    <w:rsid w:val="00A56BA1"/>
    <w:rsid w:val="00A65FB3"/>
    <w:rsid w:val="00A70406"/>
    <w:rsid w:val="00A71C38"/>
    <w:rsid w:val="00A745D5"/>
    <w:rsid w:val="00A74D19"/>
    <w:rsid w:val="00A81BF9"/>
    <w:rsid w:val="00A82E83"/>
    <w:rsid w:val="00A90D21"/>
    <w:rsid w:val="00A91174"/>
    <w:rsid w:val="00A9217C"/>
    <w:rsid w:val="00A9509D"/>
    <w:rsid w:val="00A95393"/>
    <w:rsid w:val="00AA0A2C"/>
    <w:rsid w:val="00AC37E2"/>
    <w:rsid w:val="00AC3A2B"/>
    <w:rsid w:val="00AC3FA8"/>
    <w:rsid w:val="00AD5713"/>
    <w:rsid w:val="00AE0ADA"/>
    <w:rsid w:val="00AE3685"/>
    <w:rsid w:val="00AE4425"/>
    <w:rsid w:val="00AE4A6E"/>
    <w:rsid w:val="00AE6EED"/>
    <w:rsid w:val="00AF146A"/>
    <w:rsid w:val="00B01BC4"/>
    <w:rsid w:val="00B02AD2"/>
    <w:rsid w:val="00B061D4"/>
    <w:rsid w:val="00B1654C"/>
    <w:rsid w:val="00B17707"/>
    <w:rsid w:val="00B20098"/>
    <w:rsid w:val="00B22A54"/>
    <w:rsid w:val="00B3456B"/>
    <w:rsid w:val="00B3507A"/>
    <w:rsid w:val="00B36696"/>
    <w:rsid w:val="00B40A75"/>
    <w:rsid w:val="00B52479"/>
    <w:rsid w:val="00B5258A"/>
    <w:rsid w:val="00B52D78"/>
    <w:rsid w:val="00B60154"/>
    <w:rsid w:val="00B62FFC"/>
    <w:rsid w:val="00B64065"/>
    <w:rsid w:val="00B662CF"/>
    <w:rsid w:val="00B70EA7"/>
    <w:rsid w:val="00B90482"/>
    <w:rsid w:val="00B91E5F"/>
    <w:rsid w:val="00B941CF"/>
    <w:rsid w:val="00BA24B1"/>
    <w:rsid w:val="00BA451C"/>
    <w:rsid w:val="00BA693C"/>
    <w:rsid w:val="00BB1EBB"/>
    <w:rsid w:val="00BB4FE7"/>
    <w:rsid w:val="00BB67B6"/>
    <w:rsid w:val="00BC3F9A"/>
    <w:rsid w:val="00BD1799"/>
    <w:rsid w:val="00BD2DF8"/>
    <w:rsid w:val="00BE1C91"/>
    <w:rsid w:val="00BE35A9"/>
    <w:rsid w:val="00BF243A"/>
    <w:rsid w:val="00BF3680"/>
    <w:rsid w:val="00C20984"/>
    <w:rsid w:val="00C40E35"/>
    <w:rsid w:val="00C57169"/>
    <w:rsid w:val="00C57A2E"/>
    <w:rsid w:val="00C73233"/>
    <w:rsid w:val="00C755C2"/>
    <w:rsid w:val="00C77709"/>
    <w:rsid w:val="00C84F3F"/>
    <w:rsid w:val="00C87846"/>
    <w:rsid w:val="00CA0CC1"/>
    <w:rsid w:val="00CA1900"/>
    <w:rsid w:val="00CB2F3F"/>
    <w:rsid w:val="00CB3D41"/>
    <w:rsid w:val="00CB5648"/>
    <w:rsid w:val="00CC2E46"/>
    <w:rsid w:val="00CC6267"/>
    <w:rsid w:val="00CD0BFB"/>
    <w:rsid w:val="00CD1C07"/>
    <w:rsid w:val="00CD341C"/>
    <w:rsid w:val="00CD565C"/>
    <w:rsid w:val="00CD618E"/>
    <w:rsid w:val="00CF24EA"/>
    <w:rsid w:val="00CF3421"/>
    <w:rsid w:val="00CF6645"/>
    <w:rsid w:val="00D12027"/>
    <w:rsid w:val="00D17A7A"/>
    <w:rsid w:val="00D21BE3"/>
    <w:rsid w:val="00D31CCB"/>
    <w:rsid w:val="00D341B9"/>
    <w:rsid w:val="00D3485F"/>
    <w:rsid w:val="00D35F68"/>
    <w:rsid w:val="00D41DC5"/>
    <w:rsid w:val="00D47E91"/>
    <w:rsid w:val="00D50CB7"/>
    <w:rsid w:val="00D53953"/>
    <w:rsid w:val="00D62745"/>
    <w:rsid w:val="00D7312A"/>
    <w:rsid w:val="00D73BB0"/>
    <w:rsid w:val="00D757CD"/>
    <w:rsid w:val="00D82D88"/>
    <w:rsid w:val="00D85DAC"/>
    <w:rsid w:val="00D933E4"/>
    <w:rsid w:val="00D95E65"/>
    <w:rsid w:val="00DA07A8"/>
    <w:rsid w:val="00DB3ADF"/>
    <w:rsid w:val="00DB58C0"/>
    <w:rsid w:val="00DC0DBA"/>
    <w:rsid w:val="00DC20CF"/>
    <w:rsid w:val="00DC26E4"/>
    <w:rsid w:val="00DC47F6"/>
    <w:rsid w:val="00DE55C0"/>
    <w:rsid w:val="00DE6FDB"/>
    <w:rsid w:val="00DF1E17"/>
    <w:rsid w:val="00E03AD1"/>
    <w:rsid w:val="00E05DE8"/>
    <w:rsid w:val="00E12660"/>
    <w:rsid w:val="00E30CFF"/>
    <w:rsid w:val="00E36270"/>
    <w:rsid w:val="00E40047"/>
    <w:rsid w:val="00E40A16"/>
    <w:rsid w:val="00E53655"/>
    <w:rsid w:val="00E54AA1"/>
    <w:rsid w:val="00E5559A"/>
    <w:rsid w:val="00E56B5C"/>
    <w:rsid w:val="00E56F95"/>
    <w:rsid w:val="00E6434D"/>
    <w:rsid w:val="00E64F45"/>
    <w:rsid w:val="00E755CA"/>
    <w:rsid w:val="00E756DF"/>
    <w:rsid w:val="00E76D65"/>
    <w:rsid w:val="00E7781C"/>
    <w:rsid w:val="00E83556"/>
    <w:rsid w:val="00E83ED9"/>
    <w:rsid w:val="00E9506C"/>
    <w:rsid w:val="00EA2B57"/>
    <w:rsid w:val="00EA6193"/>
    <w:rsid w:val="00EB130F"/>
    <w:rsid w:val="00EB654E"/>
    <w:rsid w:val="00EB6910"/>
    <w:rsid w:val="00EB6DA5"/>
    <w:rsid w:val="00EC466B"/>
    <w:rsid w:val="00EC59B2"/>
    <w:rsid w:val="00EC6559"/>
    <w:rsid w:val="00ED0003"/>
    <w:rsid w:val="00ED192E"/>
    <w:rsid w:val="00ED7A42"/>
    <w:rsid w:val="00EE0041"/>
    <w:rsid w:val="00EE0695"/>
    <w:rsid w:val="00EE2320"/>
    <w:rsid w:val="00EE472C"/>
    <w:rsid w:val="00EF285F"/>
    <w:rsid w:val="00EF5AB0"/>
    <w:rsid w:val="00F01D9B"/>
    <w:rsid w:val="00F11319"/>
    <w:rsid w:val="00F11598"/>
    <w:rsid w:val="00F17CA4"/>
    <w:rsid w:val="00F20597"/>
    <w:rsid w:val="00F2333F"/>
    <w:rsid w:val="00F254AF"/>
    <w:rsid w:val="00F37E4E"/>
    <w:rsid w:val="00F51129"/>
    <w:rsid w:val="00F635B2"/>
    <w:rsid w:val="00F6582B"/>
    <w:rsid w:val="00F74E52"/>
    <w:rsid w:val="00F77FB2"/>
    <w:rsid w:val="00FA2252"/>
    <w:rsid w:val="00FA596D"/>
    <w:rsid w:val="00FA602E"/>
    <w:rsid w:val="00FC074E"/>
    <w:rsid w:val="00FC266B"/>
    <w:rsid w:val="00FC5217"/>
    <w:rsid w:val="00FC6940"/>
    <w:rsid w:val="00FD7162"/>
    <w:rsid w:val="00FE555D"/>
    <w:rsid w:val="00FF0D7F"/>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0511324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BD0A6B954AE42AB899E847E6D2B83" ma:contentTypeVersion="14" ma:contentTypeDescription="Create a new document." ma:contentTypeScope="" ma:versionID="d1a093f8671f1be8b02a5030be3d87f0">
  <xsd:schema xmlns:xsd="http://www.w3.org/2001/XMLSchema" xmlns:xs="http://www.w3.org/2001/XMLSchema" xmlns:p="http://schemas.microsoft.com/office/2006/metadata/properties" xmlns:ns3="67524c54-fd3c-493c-83eb-c272810f5ce9" xmlns:ns4="3dbca12c-69b7-4806-a0e4-855a4fd4d340" targetNamespace="http://schemas.microsoft.com/office/2006/metadata/properties" ma:root="true" ma:fieldsID="96e8dd3d02903af6d201c6aa71aaf5b4" ns3:_="" ns4:_="">
    <xsd:import namespace="67524c54-fd3c-493c-83eb-c272810f5ce9"/>
    <xsd:import namespace="3dbca12c-69b7-4806-a0e4-855a4fd4d3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24c54-fd3c-493c-83eb-c272810f5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ca12c-69b7-4806-a0e4-855a4fd4d3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F00FD-7A84-4C87-915E-83549AB49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24c54-fd3c-493c-83eb-c272810f5ce9"/>
    <ds:schemaRef ds:uri="3dbca12c-69b7-4806-a0e4-855a4fd4d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75FC1-E367-476D-8F25-2A4053C1F7F0}">
  <ds:schemaRefs>
    <ds:schemaRef ds:uri="http://schemas.microsoft.com/sharepoint/v3/contenttype/forms"/>
  </ds:schemaRefs>
</ds:datastoreItem>
</file>

<file path=customXml/itemProps3.xml><?xml version="1.0" encoding="utf-8"?>
<ds:datastoreItem xmlns:ds="http://schemas.openxmlformats.org/officeDocument/2006/customXml" ds:itemID="{B2AEA2E3-2417-4173-B311-32804B46628C}">
  <ds:schemaRefs>
    <ds:schemaRef ds:uri="3dbca12c-69b7-4806-a0e4-855a4fd4d3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24c54-fd3c-493c-83eb-c272810f5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7784</Words>
  <Characters>44374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Craig Blumenthal</cp:lastModifiedBy>
  <cp:revision>2</cp:revision>
  <cp:lastPrinted>2022-10-06T11:01:00Z</cp:lastPrinted>
  <dcterms:created xsi:type="dcterms:W3CDTF">2022-10-07T10:56:00Z</dcterms:created>
  <dcterms:modified xsi:type="dcterms:W3CDTF">2022-10-07T10:56:00Z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0x010100ABEBD0A6B954AE42AB899E847E6D2B83</vt:lpwstr>
  </property>
</Properties>
</file>