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1A" w:rsidRDefault="00BD2DF8" w:rsidP="00BF243A">
      <w:pPr>
        <w:jc w:val="center"/>
      </w:pPr>
      <w:r>
        <w:rPr>
          <w:noProof/>
          <w:lang w:val="en-GB" w:eastAsia="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rsidR="00BF243A" w:rsidRDefault="00BF243A" w:rsidP="00D73BB0">
      <w:pPr>
        <w:pBdr>
          <w:bottom w:val="single" w:sz="12" w:space="1" w:color="auto"/>
        </w:pBdr>
        <w:jc w:val="center"/>
        <w:rPr>
          <w:rFonts w:ascii="Avenir Next Demi Bold" w:hAnsi="Avenir Next Demi Bold"/>
          <w:b/>
          <w:bCs/>
          <w:sz w:val="28"/>
          <w:szCs w:val="28"/>
        </w:rPr>
      </w:pPr>
    </w:p>
    <w:p w:rsidR="00BF243A" w:rsidRDefault="00BF243A" w:rsidP="00045503">
      <w:pPr>
        <w:jc w:val="center"/>
        <w:rPr>
          <w:rFonts w:ascii="Avenir Next Demi Bold" w:hAnsi="Avenir Next Demi Bold"/>
          <w:b/>
          <w:bCs/>
          <w:sz w:val="28"/>
          <w:szCs w:val="28"/>
        </w:rPr>
      </w:pPr>
    </w:p>
    <w:p w:rsidR="00BF243A" w:rsidRDefault="00BF243A" w:rsidP="00045503">
      <w:pPr>
        <w:jc w:val="center"/>
        <w:rPr>
          <w:rFonts w:ascii="Avenir Next Demi Bold" w:hAnsi="Avenir Next Demi Bold"/>
          <w:b/>
          <w:bCs/>
          <w:sz w:val="28"/>
          <w:szCs w:val="28"/>
        </w:rPr>
      </w:pPr>
    </w:p>
    <w:p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rsidR="00BF243A" w:rsidRPr="00A55B7D" w:rsidRDefault="00BF243A" w:rsidP="00045503">
      <w:pPr>
        <w:jc w:val="center"/>
        <w:rPr>
          <w:rFonts w:ascii="Avenir Next Demi Bold" w:hAnsi="Avenir Next Demi Bold"/>
          <w:b/>
          <w:bCs/>
          <w:sz w:val="28"/>
          <w:szCs w:val="28"/>
        </w:rPr>
      </w:pPr>
    </w:p>
    <w:p w:rsidR="00045503" w:rsidRPr="00045503" w:rsidRDefault="00045503">
      <w:pPr>
        <w:rPr>
          <w:rFonts w:ascii="Avenir Next Demi Bold" w:hAnsi="Avenir Next Demi Bold"/>
          <w:b/>
          <w:bCs/>
        </w:rPr>
      </w:pPr>
    </w:p>
    <w:p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rsidR="0081003D" w:rsidRDefault="0081003D" w:rsidP="00A55B7D">
      <w:pPr>
        <w:pBdr>
          <w:bottom w:val="single" w:sz="12" w:space="1" w:color="auto"/>
        </w:pBdr>
        <w:tabs>
          <w:tab w:val="right" w:pos="9021"/>
        </w:tabs>
        <w:rPr>
          <w:rFonts w:ascii="Avenir Next Demi Bold" w:hAnsi="Avenir Next Demi Bold"/>
          <w:b/>
          <w:bCs/>
        </w:rPr>
      </w:pPr>
    </w:p>
    <w:p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rsidR="00E756DF" w:rsidRDefault="00E756DF" w:rsidP="0081003D">
      <w:pPr>
        <w:pBdr>
          <w:bottom w:val="single" w:sz="12" w:space="1" w:color="auto"/>
        </w:pBdr>
        <w:tabs>
          <w:tab w:val="right" w:pos="9021"/>
        </w:tabs>
        <w:jc w:val="center"/>
        <w:rPr>
          <w:rFonts w:ascii="Avenir Next Demi Bold" w:hAnsi="Avenir Next Demi Bold"/>
          <w:b/>
          <w:bCs/>
        </w:rPr>
      </w:pPr>
    </w:p>
    <w:p w:rsidR="00B20098" w:rsidRDefault="00B20098" w:rsidP="00A55B7D">
      <w:pPr>
        <w:tabs>
          <w:tab w:val="right" w:pos="9021"/>
        </w:tabs>
        <w:rPr>
          <w:rFonts w:ascii="Avenir Next Demi Bold" w:hAnsi="Avenir Next Demi Bold"/>
          <w:b/>
          <w:bCs/>
        </w:rPr>
      </w:pPr>
    </w:p>
    <w:p w:rsidR="00AC37E2" w:rsidRDefault="00AC37E2" w:rsidP="00A55B7D">
      <w:pPr>
        <w:tabs>
          <w:tab w:val="right" w:pos="9021"/>
        </w:tabs>
        <w:jc w:val="center"/>
        <w:rPr>
          <w:rFonts w:ascii="Avenir Next Demi Bold" w:hAnsi="Avenir Next Demi Bold"/>
          <w:b/>
          <w:bCs/>
        </w:rPr>
      </w:pPr>
    </w:p>
    <w:p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rsidR="00A55B7D" w:rsidRDefault="00A55B7D" w:rsidP="00A55B7D">
      <w:pPr>
        <w:tabs>
          <w:tab w:val="right" w:pos="9021"/>
        </w:tabs>
        <w:jc w:val="center"/>
        <w:rPr>
          <w:rFonts w:ascii="Avenir Next Demi Bold" w:hAnsi="Avenir Next Demi Bold"/>
          <w:b/>
          <w:bCs/>
        </w:rPr>
      </w:pPr>
    </w:p>
    <w:p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rsidR="00B20098" w:rsidRDefault="00B20098"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rsidR="006E3E96" w:rsidRDefault="006E3E96" w:rsidP="00B20098">
      <w:pPr>
        <w:jc w:val="center"/>
        <w:rPr>
          <w:rFonts w:ascii="Avenir Next Demi Bold" w:hAnsi="Avenir Next Demi Bold"/>
          <w:b/>
          <w:bCs/>
        </w:rPr>
      </w:pPr>
    </w:p>
    <w:p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rsidR="006E3E96" w:rsidRDefault="006E3E96" w:rsidP="00B20098">
      <w:pPr>
        <w:pBdr>
          <w:bottom w:val="single" w:sz="12" w:space="1" w:color="auto"/>
        </w:pBdr>
        <w:jc w:val="center"/>
        <w:rPr>
          <w:rFonts w:ascii="Avenir Next Demi Bold" w:hAnsi="Avenir Next Demi Bold"/>
          <w:b/>
          <w:bCs/>
        </w:rPr>
      </w:pPr>
    </w:p>
    <w:p w:rsidR="006E3E96" w:rsidRDefault="006E3E96" w:rsidP="00B20098">
      <w:pPr>
        <w:jc w:val="center"/>
        <w:rPr>
          <w:rFonts w:ascii="Avenir Next Demi Bold" w:hAnsi="Avenir Next Demi Bold"/>
          <w:b/>
          <w:bCs/>
        </w:rPr>
      </w:pPr>
    </w:p>
    <w:p w:rsidR="007B607D" w:rsidRDefault="007B607D"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rsidR="00AC37E2" w:rsidRDefault="00AC37E2"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rsidR="00A06708" w:rsidRDefault="00A06708" w:rsidP="00B20098">
      <w:pPr>
        <w:pBdr>
          <w:bottom w:val="single" w:sz="12" w:space="1" w:color="auto"/>
        </w:pBdr>
        <w:jc w:val="center"/>
        <w:rPr>
          <w:rFonts w:ascii="Avenir Next Demi Bold" w:hAnsi="Avenir Next Demi Bold"/>
          <w:b/>
          <w:bCs/>
        </w:rPr>
      </w:pPr>
    </w:p>
    <w:p w:rsidR="00AC37E2" w:rsidRDefault="00AC37E2"/>
    <w:p w:rsidR="00CD618E" w:rsidRDefault="00CD618E" w:rsidP="000D5B7A">
      <w:pPr>
        <w:ind w:left="709" w:hanging="709"/>
        <w:jc w:val="center"/>
        <w:rPr>
          <w:rFonts w:ascii="Avenir Next Demi Bold" w:hAnsi="Avenir Next Demi Bold"/>
          <w:b/>
          <w:bCs/>
        </w:rPr>
      </w:pPr>
    </w:p>
    <w:p w:rsidR="006F7EC1" w:rsidRDefault="006F7EC1" w:rsidP="000D5B7A">
      <w:pPr>
        <w:ind w:left="709" w:hanging="709"/>
        <w:jc w:val="center"/>
        <w:rPr>
          <w:rFonts w:ascii="Avenir Next Demi Bold" w:hAnsi="Avenir Next Demi Bold"/>
          <w:b/>
          <w:bCs/>
        </w:rPr>
      </w:pPr>
    </w:p>
    <w:p w:rsidR="00E756DF" w:rsidRDefault="00E756DF">
      <w:pPr>
        <w:jc w:val="left"/>
        <w:rPr>
          <w:rFonts w:ascii="Avenir Next Demi Bold" w:hAnsi="Avenir Next Demi Bold"/>
          <w:b/>
          <w:bCs/>
        </w:rPr>
      </w:pPr>
      <w:r>
        <w:rPr>
          <w:rFonts w:ascii="Avenir Next Demi Bold" w:hAnsi="Avenir Next Demi Bold"/>
          <w:b/>
          <w:bCs/>
        </w:rPr>
        <w:br w:type="page"/>
      </w:r>
    </w:p>
    <w:p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rsidR="000D5B7A" w:rsidRDefault="000D5B7A" w:rsidP="00EF5AB0">
      <w:pPr>
        <w:ind w:left="709" w:hanging="709"/>
      </w:pPr>
    </w:p>
    <w:p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rsidR="008A20AC" w:rsidRDefault="008A20AC" w:rsidP="00EF5AB0">
      <w:pPr>
        <w:ind w:left="709" w:hanging="709"/>
      </w:pPr>
    </w:p>
    <w:p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rsidR="007A1000" w:rsidRDefault="007A1000" w:rsidP="00EF5AB0">
      <w:pPr>
        <w:ind w:left="709" w:hanging="709"/>
        <w:rPr>
          <w:color w:val="000000" w:themeColor="text1"/>
          <w:lang w:val="en-GB"/>
        </w:rPr>
      </w:pPr>
    </w:p>
    <w:p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rsidR="00FF41AF" w:rsidRDefault="00FF41AF" w:rsidP="00EF5AB0">
      <w:pPr>
        <w:ind w:left="709" w:hanging="709"/>
        <w:rPr>
          <w:color w:val="000000" w:themeColor="text1"/>
          <w:lang w:val="en-GB"/>
        </w:rPr>
      </w:pPr>
    </w:p>
    <w:p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rsidR="00BF243A" w:rsidRDefault="00BF243A" w:rsidP="00EF5AB0">
      <w:pPr>
        <w:ind w:left="709" w:hanging="709"/>
      </w:pPr>
    </w:p>
    <w:p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9" w:history="1">
        <w:r w:rsidR="00542B4C" w:rsidRPr="003B4A44">
          <w:rPr>
            <w:rStyle w:val="Hyperlink"/>
            <w:color w:val="auto"/>
            <w:u w:val="none"/>
          </w:rPr>
          <w:t>david.burdette@insol.org</w:t>
        </w:r>
      </w:hyperlink>
      <w:r w:rsidR="00542B4C">
        <w:t xml:space="preserve">. </w:t>
      </w:r>
    </w:p>
    <w:p w:rsidR="00347074" w:rsidRDefault="00347074" w:rsidP="00EF5AB0">
      <w:pPr>
        <w:ind w:left="709" w:hanging="709"/>
      </w:pPr>
    </w:p>
    <w:p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rsidR="0063766F" w:rsidRDefault="0063766F" w:rsidP="00EF5AB0">
      <w:pPr>
        <w:ind w:left="709" w:hanging="709"/>
      </w:pPr>
    </w:p>
    <w:p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0"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rsidR="00373930" w:rsidRDefault="00373930" w:rsidP="00EF5AB0">
      <w:pPr>
        <w:ind w:left="709" w:hanging="709"/>
      </w:pPr>
    </w:p>
    <w:p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rsidR="00300368" w:rsidRDefault="00300368" w:rsidP="00EF5AB0">
      <w:pPr>
        <w:ind w:left="709" w:hanging="709"/>
      </w:pPr>
    </w:p>
    <w:p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w:t>
      </w:r>
      <w:r w:rsidR="009D27B4">
        <w:lastRenderedPageBreak/>
        <w:t xml:space="preserve">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rsidR="009C7BB4" w:rsidRDefault="009C7BB4" w:rsidP="00EF5AB0">
      <w:pPr>
        <w:ind w:left="709" w:hanging="709"/>
      </w:pPr>
    </w:p>
    <w:p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rsidR="00643725" w:rsidRDefault="00643725" w:rsidP="00EF5AB0">
      <w:pPr>
        <w:ind w:left="709" w:hanging="709"/>
      </w:pPr>
    </w:p>
    <w:p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rsidR="00930A74" w:rsidRDefault="00930A74" w:rsidP="00EF5AB0">
      <w:pPr>
        <w:ind w:left="709" w:hanging="709"/>
      </w:pPr>
    </w:p>
    <w:p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rsidR="00E56F95" w:rsidRDefault="00E56F95" w:rsidP="00EF5AB0">
      <w:pPr>
        <w:ind w:left="709" w:hanging="709"/>
      </w:pPr>
    </w:p>
    <w:p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rsidR="00E56F95" w:rsidRDefault="00E56F95" w:rsidP="00EF5AB0">
      <w:pPr>
        <w:ind w:left="709" w:hanging="709"/>
        <w:rPr>
          <w:color w:val="000000" w:themeColor="text1"/>
          <w:lang w:val="en-GB"/>
        </w:rPr>
      </w:pPr>
    </w:p>
    <w:p w:rsidR="00B40A75" w:rsidRDefault="00B40A75" w:rsidP="000F7E2C">
      <w:pPr>
        <w:rPr>
          <w:rFonts w:ascii="Avenir Next Demi Bold" w:hAnsi="Avenir Next Demi Bold"/>
          <w:b/>
          <w:bCs/>
          <w:color w:val="000000" w:themeColor="text1"/>
          <w:u w:val="single"/>
          <w:lang w:val="en-GB"/>
        </w:rPr>
      </w:pPr>
    </w:p>
    <w:p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rsidR="000F7E2C" w:rsidRPr="000F7E2C" w:rsidRDefault="000F7E2C" w:rsidP="000F7E2C">
      <w:pPr>
        <w:ind w:left="720" w:hanging="720"/>
        <w:rPr>
          <w:color w:val="000000" w:themeColor="text1"/>
          <w:lang w:val="en-GB"/>
        </w:rPr>
      </w:pPr>
    </w:p>
    <w:p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rsidR="000F7E2C" w:rsidRPr="000F7E2C" w:rsidRDefault="000F7E2C" w:rsidP="000F7E2C">
      <w:pPr>
        <w:ind w:left="720" w:hanging="720"/>
        <w:rPr>
          <w:color w:val="000000" w:themeColor="text1"/>
          <w:lang w:val="en-GB"/>
        </w:rPr>
      </w:pPr>
    </w:p>
    <w:p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rsidR="000F7E2C" w:rsidRPr="000F7E2C" w:rsidRDefault="000F7E2C" w:rsidP="000F7E2C">
      <w:pPr>
        <w:autoSpaceDE w:val="0"/>
        <w:autoSpaceDN w:val="0"/>
        <w:adjustRightInd w:val="0"/>
        <w:rPr>
          <w:color w:val="000000" w:themeColor="text1"/>
        </w:rPr>
      </w:pPr>
    </w:p>
    <w:p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rsidR="00E56F95" w:rsidRPr="00244935" w:rsidRDefault="00E56F95" w:rsidP="00244935">
      <w:pPr>
        <w:ind w:left="709" w:hanging="709"/>
        <w:rPr>
          <w:color w:val="000000" w:themeColor="text1"/>
        </w:rPr>
      </w:pPr>
    </w:p>
    <w:p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rsidR="00244935" w:rsidRPr="00244935" w:rsidRDefault="00244935" w:rsidP="00244935">
      <w:pPr>
        <w:rPr>
          <w:color w:val="000000" w:themeColor="text1"/>
        </w:rPr>
      </w:pPr>
    </w:p>
    <w:p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rsidR="00244935" w:rsidRPr="00244935" w:rsidRDefault="00244935" w:rsidP="00563F78">
      <w:pPr>
        <w:ind w:left="426" w:hanging="426"/>
        <w:rPr>
          <w:color w:val="000000" w:themeColor="text1"/>
          <w:lang w:val="en-GB"/>
        </w:rPr>
      </w:pPr>
    </w:p>
    <w:p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rsidR="00244935" w:rsidRPr="00244935" w:rsidRDefault="00244935" w:rsidP="00563F78">
      <w:pPr>
        <w:ind w:left="426" w:hanging="426"/>
        <w:rPr>
          <w:color w:val="000000" w:themeColor="text1"/>
          <w:lang w:val="en-GB"/>
        </w:rPr>
      </w:pPr>
    </w:p>
    <w:p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rsidR="00244935" w:rsidRPr="00244935" w:rsidRDefault="00244935" w:rsidP="00563F78">
      <w:pPr>
        <w:ind w:left="426" w:hanging="426"/>
        <w:rPr>
          <w:color w:val="000000" w:themeColor="text1"/>
          <w:lang w:val="en-GB"/>
        </w:rPr>
      </w:pPr>
    </w:p>
    <w:p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rsidR="00244935" w:rsidRPr="00244935" w:rsidRDefault="00244935" w:rsidP="00563F78">
      <w:pPr>
        <w:ind w:left="426" w:hanging="426"/>
        <w:rPr>
          <w:color w:val="000000" w:themeColor="text1"/>
        </w:rPr>
      </w:pPr>
    </w:p>
    <w:p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rsidR="00244935" w:rsidRDefault="00244935">
      <w:pPr>
        <w:ind w:left="709" w:hanging="709"/>
        <w:rPr>
          <w:color w:val="000000" w:themeColor="text1"/>
        </w:rPr>
      </w:pPr>
    </w:p>
    <w:p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rsidR="00244935" w:rsidRDefault="00244935">
      <w:pPr>
        <w:ind w:left="709" w:hanging="709"/>
        <w:rPr>
          <w:color w:val="000000" w:themeColor="text1"/>
        </w:rPr>
      </w:pPr>
    </w:p>
    <w:p w:rsidR="00244935" w:rsidRPr="002607A2"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2607A2">
        <w:rPr>
          <w:rFonts w:ascii="Avenir Next" w:hAnsi="Avenir Next"/>
          <w:color w:val="000000" w:themeColor="text1"/>
          <w:highlight w:val="yellow"/>
          <w:lang w:val="en-GB"/>
        </w:rPr>
        <w:t xml:space="preserve">(1) </w:t>
      </w:r>
      <w:r w:rsidR="00563F78" w:rsidRPr="002607A2">
        <w:rPr>
          <w:rFonts w:ascii="Avenir Next" w:hAnsi="Avenir Next"/>
          <w:color w:val="000000" w:themeColor="text1"/>
          <w:highlight w:val="yellow"/>
          <w:lang w:val="en-GB"/>
        </w:rPr>
        <w:t>and (2) are correct</w:t>
      </w:r>
      <w:r w:rsidR="007747E8" w:rsidRPr="002607A2">
        <w:rPr>
          <w:rFonts w:ascii="Avenir Next" w:hAnsi="Avenir Next"/>
          <w:color w:val="000000" w:themeColor="text1"/>
          <w:highlight w:val="yellow"/>
          <w:lang w:val="en-GB"/>
        </w:rPr>
        <w:t>.</w:t>
      </w:r>
    </w:p>
    <w:p w:rsidR="007747E8" w:rsidRPr="006F7EC1" w:rsidRDefault="007747E8" w:rsidP="006F7EC1">
      <w:pPr>
        <w:ind w:left="425" w:hanging="709"/>
        <w:rPr>
          <w:color w:val="000000" w:themeColor="text1"/>
          <w:lang w:val="en-GB"/>
        </w:rPr>
      </w:pPr>
    </w:p>
    <w:p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rsidR="007747E8" w:rsidRPr="006F7EC1" w:rsidRDefault="007747E8" w:rsidP="006F7EC1">
      <w:pPr>
        <w:ind w:left="425" w:hanging="709"/>
        <w:rPr>
          <w:color w:val="000000" w:themeColor="text1"/>
          <w:lang w:val="en-GB"/>
        </w:rPr>
      </w:pPr>
    </w:p>
    <w:p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rsidR="007747E8" w:rsidRPr="006F7EC1" w:rsidRDefault="007747E8" w:rsidP="006F7EC1">
      <w:pPr>
        <w:ind w:left="425" w:hanging="709"/>
        <w:rPr>
          <w:color w:val="000000" w:themeColor="text1"/>
          <w:lang w:val="en-GB"/>
        </w:rPr>
      </w:pPr>
    </w:p>
    <w:p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rsidR="006F7EC1" w:rsidRDefault="006F7EC1" w:rsidP="006F7EC1">
      <w:pPr>
        <w:rPr>
          <w:color w:val="000000" w:themeColor="text1"/>
          <w:lang w:val="en-GB"/>
        </w:rPr>
      </w:pPr>
    </w:p>
    <w:p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rsidR="00D7312A" w:rsidRPr="00D7312A" w:rsidRDefault="00D7312A" w:rsidP="00D7312A">
      <w:pPr>
        <w:rPr>
          <w:color w:val="000000" w:themeColor="text1"/>
          <w:lang w:val="en-GB"/>
        </w:rPr>
      </w:pPr>
    </w:p>
    <w:p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rsidR="00D7312A" w:rsidRDefault="00D7312A" w:rsidP="00D7312A">
      <w:pPr>
        <w:rPr>
          <w:color w:val="000000" w:themeColor="text1"/>
        </w:rPr>
      </w:pPr>
    </w:p>
    <w:p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rsidR="00D7312A" w:rsidRPr="00D7312A" w:rsidRDefault="00D7312A" w:rsidP="00D7312A">
      <w:pPr>
        <w:rPr>
          <w:color w:val="000000" w:themeColor="text1"/>
        </w:rPr>
      </w:pPr>
    </w:p>
    <w:p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rsidR="00D7312A" w:rsidRPr="00D7312A" w:rsidRDefault="00D7312A" w:rsidP="00D7312A">
      <w:pPr>
        <w:ind w:left="426"/>
        <w:rPr>
          <w:color w:val="000000" w:themeColor="text1"/>
          <w:lang w:val="en-GB"/>
        </w:rPr>
      </w:pPr>
    </w:p>
    <w:p w:rsidR="00D7312A" w:rsidRPr="00FF787C"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FF787C">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rsidR="00BB1EBB" w:rsidRPr="00A90D21" w:rsidRDefault="00BB1EBB" w:rsidP="00BB1EBB">
      <w:pPr>
        <w:ind w:left="66"/>
        <w:rPr>
          <w:color w:val="000000" w:themeColor="text1"/>
          <w:lang w:val="en-GB"/>
        </w:rPr>
      </w:pPr>
    </w:p>
    <w:p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rsidR="00D7312A" w:rsidRPr="00A90D21" w:rsidRDefault="00D7312A" w:rsidP="00D7312A">
      <w:pPr>
        <w:ind w:left="426"/>
        <w:rPr>
          <w:color w:val="000000" w:themeColor="text1"/>
          <w:lang w:val="en-GB"/>
        </w:rPr>
      </w:pPr>
    </w:p>
    <w:p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rsidR="00D7312A" w:rsidRDefault="00D7312A" w:rsidP="00D7312A">
      <w:pPr>
        <w:rPr>
          <w:color w:val="000000" w:themeColor="text1"/>
        </w:rPr>
      </w:pPr>
    </w:p>
    <w:p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rsidR="00A9217C" w:rsidRDefault="00A9217C" w:rsidP="00A9217C">
      <w:pPr>
        <w:rPr>
          <w:color w:val="000000" w:themeColor="text1"/>
          <w:lang w:val="en-GB"/>
        </w:rPr>
      </w:pPr>
    </w:p>
    <w:p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rsidR="00A9217C" w:rsidRDefault="00A9217C" w:rsidP="00A9217C">
      <w:pPr>
        <w:rPr>
          <w:color w:val="000000" w:themeColor="text1"/>
          <w:lang w:val="en-GB"/>
        </w:rPr>
      </w:pPr>
    </w:p>
    <w:p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rsidR="00A9217C" w:rsidRPr="00A9217C" w:rsidRDefault="00A9217C" w:rsidP="00A9217C">
      <w:pPr>
        <w:rPr>
          <w:color w:val="000000" w:themeColor="text1"/>
          <w:lang w:val="en-GB"/>
        </w:rPr>
      </w:pPr>
    </w:p>
    <w:p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rsidR="00A9217C" w:rsidRPr="00A9217C" w:rsidRDefault="00A9217C" w:rsidP="00A9217C">
      <w:pPr>
        <w:ind w:left="66"/>
        <w:rPr>
          <w:color w:val="000000" w:themeColor="text1"/>
          <w:lang w:val="en-GB"/>
        </w:rPr>
      </w:pPr>
    </w:p>
    <w:p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rsidR="00A9217C" w:rsidRPr="00A9217C" w:rsidRDefault="00A9217C" w:rsidP="00A9217C">
      <w:pPr>
        <w:ind w:left="66"/>
        <w:rPr>
          <w:color w:val="000000" w:themeColor="text1"/>
          <w:lang w:val="en-GB"/>
        </w:rPr>
      </w:pPr>
    </w:p>
    <w:p w:rsidR="00A9217C" w:rsidRPr="005F3505"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5F3505">
        <w:rPr>
          <w:rFonts w:ascii="Avenir Next" w:hAnsi="Avenir Next" w:cs="Arial"/>
          <w:color w:val="000000" w:themeColor="text1"/>
          <w:highlight w:val="yellow"/>
          <w:lang w:val="en-GB"/>
        </w:rPr>
        <w:t>d</w:t>
      </w:r>
      <w:r w:rsidR="00A9217C" w:rsidRPr="005F3505">
        <w:rPr>
          <w:rFonts w:ascii="Avenir Next" w:hAnsi="Avenir Next" w:cs="Arial"/>
          <w:color w:val="000000" w:themeColor="text1"/>
          <w:highlight w:val="yellow"/>
          <w:lang w:val="en-GB"/>
        </w:rPr>
        <w:t>oes not form part of the trustee’s personal estate, save as far as the trustee is also a trust beneficiary.</w:t>
      </w:r>
    </w:p>
    <w:p w:rsidR="00A9217C" w:rsidRPr="00A9217C" w:rsidRDefault="00A9217C" w:rsidP="00A9217C">
      <w:pPr>
        <w:ind w:left="66"/>
        <w:rPr>
          <w:color w:val="000000" w:themeColor="text1"/>
          <w:lang w:val="en-GB"/>
        </w:rPr>
      </w:pPr>
    </w:p>
    <w:p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rsidR="00A9217C" w:rsidRPr="005C0FF6" w:rsidRDefault="00A9217C" w:rsidP="00A9217C">
      <w:pPr>
        <w:rPr>
          <w:color w:val="000000" w:themeColor="text1"/>
          <w:lang w:val="en-GB"/>
        </w:rPr>
      </w:pPr>
    </w:p>
    <w:p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rsidR="005C0FF6" w:rsidRPr="00497863" w:rsidRDefault="005C0FF6" w:rsidP="00497863">
      <w:pPr>
        <w:rPr>
          <w:color w:val="000000" w:themeColor="text1"/>
          <w:lang w:val="en-GB"/>
        </w:rPr>
      </w:pPr>
    </w:p>
    <w:p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rsidR="00497863" w:rsidRPr="00497863" w:rsidRDefault="00497863" w:rsidP="00497863">
      <w:pPr>
        <w:rPr>
          <w:color w:val="000000" w:themeColor="text1"/>
          <w:lang w:val="en-GB"/>
        </w:rPr>
      </w:pPr>
    </w:p>
    <w:p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rsidR="00194D76" w:rsidRPr="00194D76" w:rsidRDefault="00194D76" w:rsidP="00194D76">
      <w:pPr>
        <w:ind w:left="426"/>
        <w:rPr>
          <w:color w:val="000000" w:themeColor="text1"/>
          <w:lang w:val="en-GB"/>
        </w:rPr>
      </w:pPr>
    </w:p>
    <w:p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rsidR="00194D76" w:rsidRPr="00194D76" w:rsidRDefault="00194D76" w:rsidP="00194D76">
      <w:pPr>
        <w:ind w:left="426"/>
        <w:rPr>
          <w:color w:val="000000" w:themeColor="text1"/>
          <w:lang w:val="en-GB"/>
        </w:rPr>
      </w:pPr>
    </w:p>
    <w:p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rsidR="00194D76" w:rsidRPr="00194D76" w:rsidRDefault="00194D76" w:rsidP="00194D76">
      <w:pPr>
        <w:ind w:left="426"/>
        <w:rPr>
          <w:color w:val="000000" w:themeColor="text1"/>
          <w:lang w:val="en-GB"/>
        </w:rPr>
      </w:pPr>
    </w:p>
    <w:p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rsidR="00194D76" w:rsidRPr="00194D76" w:rsidRDefault="00194D76" w:rsidP="00194D76">
      <w:pPr>
        <w:ind w:left="426"/>
        <w:rPr>
          <w:color w:val="000000" w:themeColor="text1"/>
          <w:lang w:val="en-GB"/>
        </w:rPr>
      </w:pPr>
    </w:p>
    <w:p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rsidR="00194D76" w:rsidRPr="00194D76" w:rsidRDefault="00194D76" w:rsidP="00194D76">
      <w:pPr>
        <w:ind w:left="426"/>
        <w:rPr>
          <w:color w:val="000000" w:themeColor="text1"/>
          <w:lang w:val="en-GB"/>
        </w:rPr>
      </w:pPr>
    </w:p>
    <w:p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rsidR="00194D76" w:rsidRDefault="00194D76" w:rsidP="00497863">
      <w:pPr>
        <w:rPr>
          <w:color w:val="000000" w:themeColor="text1"/>
          <w:lang w:val="en-GB"/>
        </w:rPr>
      </w:pPr>
    </w:p>
    <w:p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rsidR="00194D76" w:rsidRPr="00497863" w:rsidRDefault="00194D76" w:rsidP="00497863">
      <w:pPr>
        <w:rPr>
          <w:color w:val="000000" w:themeColor="text1"/>
          <w:lang w:val="en-GB"/>
        </w:rPr>
      </w:pPr>
    </w:p>
    <w:p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rsidR="00194D76" w:rsidRPr="00194D76" w:rsidRDefault="00194D76" w:rsidP="00194D76">
      <w:pPr>
        <w:ind w:left="66"/>
        <w:rPr>
          <w:color w:val="000000" w:themeColor="text1"/>
          <w:lang w:val="en-GB"/>
        </w:rPr>
      </w:pPr>
    </w:p>
    <w:p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rsidR="00194D76" w:rsidRDefault="00194D76" w:rsidP="00194D76">
      <w:pPr>
        <w:ind w:left="66"/>
        <w:rPr>
          <w:color w:val="000000" w:themeColor="text1"/>
          <w:lang w:val="en-GB"/>
        </w:rPr>
      </w:pPr>
    </w:p>
    <w:p w:rsidR="00F254AF" w:rsidRPr="00091A39"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091A39">
        <w:rPr>
          <w:rFonts w:ascii="Avenir Next" w:hAnsi="Avenir Next" w:cs="Arial"/>
          <w:color w:val="000000" w:themeColor="text1"/>
          <w:highlight w:val="yellow"/>
          <w:lang w:val="en-GB"/>
        </w:rPr>
        <w:t>(1)</w:t>
      </w:r>
      <w:r w:rsidR="00F254AF" w:rsidRPr="00091A39">
        <w:rPr>
          <w:rFonts w:ascii="Avenir Next" w:hAnsi="Avenir Next" w:cs="Arial"/>
          <w:color w:val="000000" w:themeColor="text1"/>
          <w:highlight w:val="yellow"/>
          <w:lang w:val="en-GB"/>
        </w:rPr>
        <w:t xml:space="preserve">, and </w:t>
      </w:r>
      <w:r w:rsidRPr="00091A39">
        <w:rPr>
          <w:rFonts w:ascii="Avenir Next" w:hAnsi="Avenir Next" w:cs="Arial"/>
          <w:color w:val="000000" w:themeColor="text1"/>
          <w:highlight w:val="yellow"/>
          <w:lang w:val="en-GB"/>
        </w:rPr>
        <w:t>(4)</w:t>
      </w:r>
      <w:r w:rsidR="00F254AF" w:rsidRPr="00091A39">
        <w:rPr>
          <w:rFonts w:ascii="Avenir Next" w:hAnsi="Avenir Next" w:cs="Arial"/>
          <w:color w:val="000000" w:themeColor="text1"/>
          <w:highlight w:val="yellow"/>
          <w:lang w:val="en-GB"/>
        </w:rPr>
        <w:t xml:space="preserve"> are correct</w:t>
      </w:r>
      <w:r w:rsidR="00194D76" w:rsidRPr="00091A39">
        <w:rPr>
          <w:rFonts w:ascii="Avenir Next" w:hAnsi="Avenir Next" w:cs="Arial"/>
          <w:color w:val="000000" w:themeColor="text1"/>
          <w:highlight w:val="yellow"/>
          <w:lang w:val="en-GB"/>
        </w:rPr>
        <w:t>.</w:t>
      </w:r>
    </w:p>
    <w:p w:rsidR="00073862" w:rsidRPr="00073862" w:rsidRDefault="00073862" w:rsidP="00073862">
      <w:pPr>
        <w:ind w:left="66"/>
        <w:rPr>
          <w:color w:val="000000" w:themeColor="text1"/>
          <w:highlight w:val="yellow"/>
          <w:lang w:val="en-GB"/>
        </w:rPr>
      </w:pPr>
    </w:p>
    <w:p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rsidR="005C0FF6" w:rsidRPr="00497863" w:rsidRDefault="005C0FF6" w:rsidP="00497863">
      <w:pPr>
        <w:rPr>
          <w:color w:val="000000" w:themeColor="text1"/>
          <w:lang w:val="en-GB"/>
        </w:rPr>
      </w:pPr>
    </w:p>
    <w:p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rsidR="00F11598" w:rsidRPr="00270263" w:rsidRDefault="00F11598" w:rsidP="002F49CF">
      <w:pPr>
        <w:rPr>
          <w:lang w:val="en-GB"/>
        </w:rPr>
      </w:pPr>
    </w:p>
    <w:p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rsidR="002F49CF" w:rsidRPr="00270263" w:rsidRDefault="002F49CF" w:rsidP="002F49CF"/>
    <w:p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rsidR="00270263" w:rsidRPr="00270263" w:rsidRDefault="00270263" w:rsidP="002F49CF">
      <w:pPr>
        <w:rPr>
          <w:lang w:val="en-GB"/>
        </w:rPr>
      </w:pPr>
    </w:p>
    <w:p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rsidR="00270263" w:rsidRPr="00270263" w:rsidRDefault="00270263" w:rsidP="002F49CF">
      <w:pPr>
        <w:rPr>
          <w:lang w:val="en-GB"/>
        </w:rPr>
      </w:pPr>
    </w:p>
    <w:p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lastRenderedPageBreak/>
        <w:t>A partnership</w:t>
      </w:r>
      <w:r>
        <w:rPr>
          <w:rFonts w:ascii="Avenir Next" w:hAnsi="Avenir Next"/>
          <w:lang w:val="en-GB"/>
        </w:rPr>
        <w:t>.</w:t>
      </w:r>
    </w:p>
    <w:p w:rsidR="00270263" w:rsidRPr="00270263" w:rsidRDefault="00270263" w:rsidP="002F49CF">
      <w:pPr>
        <w:rPr>
          <w:lang w:val="en-GB"/>
        </w:rPr>
      </w:pPr>
    </w:p>
    <w:p w:rsidR="00F11598" w:rsidRPr="00A20B33"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A20B33">
        <w:rPr>
          <w:rFonts w:ascii="Avenir Next" w:hAnsi="Avenir Next"/>
          <w:highlight w:val="yellow"/>
          <w:lang w:val="en-GB"/>
        </w:rPr>
        <w:t>A company.</w:t>
      </w:r>
    </w:p>
    <w:p w:rsidR="00F11598" w:rsidRPr="00270263" w:rsidRDefault="00F11598" w:rsidP="002F49CF">
      <w:pPr>
        <w:rPr>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rsidR="00F11598" w:rsidRPr="00EB6910" w:rsidRDefault="00F11598" w:rsidP="002F49CF">
      <w:pPr>
        <w:rPr>
          <w:lang w:val="en-GB"/>
        </w:rPr>
      </w:pPr>
    </w:p>
    <w:p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rsidR="00EB6910" w:rsidRPr="00EB6910" w:rsidRDefault="00EB6910" w:rsidP="002F49CF">
      <w:pPr>
        <w:rPr>
          <w:bCs/>
          <w:iCs/>
        </w:rPr>
      </w:pPr>
    </w:p>
    <w:p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rsidR="00EB6910" w:rsidRPr="00EB6910" w:rsidRDefault="00EB6910" w:rsidP="002F49CF">
      <w:pPr>
        <w:rPr>
          <w:bCs/>
          <w:iCs/>
          <w:lang w:val="en-GB"/>
        </w:rPr>
      </w:pPr>
    </w:p>
    <w:p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rsidR="00EB6910" w:rsidRPr="00EB6910" w:rsidRDefault="00EB6910" w:rsidP="002F49CF">
      <w:pPr>
        <w:rPr>
          <w:bCs/>
          <w:iCs/>
          <w:lang w:val="en-GB"/>
        </w:rPr>
      </w:pPr>
    </w:p>
    <w:p w:rsidR="00EB6910" w:rsidRPr="00A20B33"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A20B33">
        <w:rPr>
          <w:rFonts w:ascii="Avenir Next" w:hAnsi="Avenir Next"/>
          <w:bCs/>
          <w:iCs/>
          <w:highlight w:val="yellow"/>
          <w:lang w:val="en-GB"/>
        </w:rPr>
        <w:t>A High Court.</w:t>
      </w:r>
    </w:p>
    <w:p w:rsidR="00EB6910" w:rsidRPr="00EB6910" w:rsidRDefault="00EB6910" w:rsidP="002F49CF">
      <w:pPr>
        <w:rPr>
          <w:bCs/>
          <w:iCs/>
          <w:lang w:val="en-GB"/>
        </w:rPr>
      </w:pPr>
    </w:p>
    <w:p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rsidR="00F11598" w:rsidRPr="00EB6910" w:rsidRDefault="00F11598" w:rsidP="002F49CF">
      <w:pPr>
        <w:rPr>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rsidR="00F11598" w:rsidRPr="00AF146A" w:rsidRDefault="00F11598" w:rsidP="00AF146A">
      <w:pPr>
        <w:rPr>
          <w:color w:val="000000" w:themeColor="text1"/>
          <w:lang w:val="en-GB"/>
        </w:rPr>
      </w:pPr>
    </w:p>
    <w:p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rsidR="00362356" w:rsidRPr="00AF146A" w:rsidRDefault="00362356" w:rsidP="00AF146A">
      <w:pPr>
        <w:rPr>
          <w:lang w:val="en-GB"/>
        </w:rPr>
      </w:pPr>
    </w:p>
    <w:p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rsidR="00362356" w:rsidRPr="00362356" w:rsidRDefault="00362356" w:rsidP="00362356">
      <w:pPr>
        <w:ind w:left="66"/>
        <w:rPr>
          <w:lang w:val="en-GB"/>
        </w:rPr>
      </w:pPr>
    </w:p>
    <w:p w:rsidR="0066147F" w:rsidRPr="007037E3" w:rsidRDefault="0066147F" w:rsidP="00FC5217">
      <w:pPr>
        <w:pStyle w:val="ListParagraph"/>
        <w:numPr>
          <w:ilvl w:val="0"/>
          <w:numId w:val="17"/>
        </w:numPr>
        <w:spacing w:after="0" w:line="240" w:lineRule="auto"/>
        <w:ind w:left="426"/>
        <w:rPr>
          <w:rFonts w:ascii="Avenir Next" w:hAnsi="Avenir Next"/>
          <w:highlight w:val="yellow"/>
          <w:lang w:val="en-GB"/>
        </w:rPr>
      </w:pPr>
      <w:r w:rsidRPr="007037E3">
        <w:rPr>
          <w:rFonts w:ascii="Avenir Next" w:hAnsi="Avenir Next"/>
          <w:highlight w:val="yellow"/>
          <w:lang w:val="en-GB"/>
        </w:rPr>
        <w:t>A provisional sequestration order may not be rescinded.</w:t>
      </w:r>
    </w:p>
    <w:p w:rsidR="00362356" w:rsidRPr="00362356" w:rsidRDefault="00362356" w:rsidP="00362356">
      <w:pPr>
        <w:ind w:left="66"/>
        <w:rPr>
          <w:lang w:val="en-GB"/>
        </w:rPr>
      </w:pPr>
    </w:p>
    <w:p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rsidR="00362356" w:rsidRPr="00362356" w:rsidRDefault="00362356" w:rsidP="00362356">
      <w:pPr>
        <w:ind w:left="66"/>
        <w:rPr>
          <w:lang w:val="en-GB"/>
        </w:rPr>
      </w:pPr>
    </w:p>
    <w:p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rsidR="00F11598" w:rsidRDefault="00F11598" w:rsidP="00AF146A">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rsidR="00F11598" w:rsidRPr="003D15EA" w:rsidRDefault="00F11598" w:rsidP="003D15EA">
      <w:pPr>
        <w:rPr>
          <w:color w:val="000000" w:themeColor="text1"/>
          <w:lang w:val="en-GB"/>
        </w:rPr>
      </w:pPr>
    </w:p>
    <w:p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rsidR="003D15EA" w:rsidRPr="003D15EA" w:rsidRDefault="003D15EA" w:rsidP="003D15EA"/>
    <w:p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rsidR="003D15EA" w:rsidRPr="003D15EA" w:rsidRDefault="003D15EA" w:rsidP="003D15EA">
      <w:pPr>
        <w:ind w:left="66"/>
        <w:rPr>
          <w:lang w:val="en-GB"/>
        </w:rPr>
      </w:pPr>
    </w:p>
    <w:p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rsidR="003D15EA" w:rsidRPr="003D15EA" w:rsidRDefault="003D15EA" w:rsidP="003D15EA">
      <w:pPr>
        <w:ind w:left="66"/>
        <w:rPr>
          <w:lang w:val="en-GB"/>
        </w:rPr>
      </w:pPr>
    </w:p>
    <w:p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rsidR="003D15EA" w:rsidRPr="003D15EA" w:rsidRDefault="003D15EA" w:rsidP="003D15EA">
      <w:pPr>
        <w:ind w:left="66"/>
        <w:rPr>
          <w:lang w:val="en-GB"/>
        </w:rPr>
      </w:pPr>
    </w:p>
    <w:p w:rsidR="003D15EA" w:rsidRPr="008F4B89" w:rsidRDefault="003D15EA" w:rsidP="00FC5217">
      <w:pPr>
        <w:pStyle w:val="ListParagraph"/>
        <w:numPr>
          <w:ilvl w:val="0"/>
          <w:numId w:val="18"/>
        </w:numPr>
        <w:spacing w:after="0" w:line="240" w:lineRule="auto"/>
        <w:ind w:left="426"/>
        <w:rPr>
          <w:rFonts w:ascii="Avenir Next" w:hAnsi="Avenir Next"/>
          <w:highlight w:val="yellow"/>
          <w:lang w:val="en-GB"/>
        </w:rPr>
      </w:pPr>
      <w:r w:rsidRPr="008F4B89">
        <w:rPr>
          <w:rFonts w:ascii="Avenir Next" w:hAnsi="Avenir Next"/>
          <w:highlight w:val="yellow"/>
          <w:lang w:val="en-GB"/>
        </w:rPr>
        <w:t>The grounds for setting aside a sequestration order or a winding-up order are contained in the Insolvency Act and the Companies Act 1973, respectively.</w:t>
      </w:r>
    </w:p>
    <w:p w:rsidR="00F11598" w:rsidRPr="003D15EA" w:rsidRDefault="00F11598" w:rsidP="003D15EA">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rsidR="00F11598" w:rsidRPr="000F1349" w:rsidRDefault="00F11598" w:rsidP="000F1349">
      <w:pPr>
        <w:rPr>
          <w:color w:val="000000" w:themeColor="text1"/>
          <w:lang w:val="en-GB"/>
        </w:rPr>
      </w:pPr>
    </w:p>
    <w:p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rsidR="00504A64" w:rsidRDefault="00504A64" w:rsidP="000F1349">
      <w:pPr>
        <w:pStyle w:val="NoSpacing"/>
        <w:jc w:val="both"/>
        <w:rPr>
          <w:rFonts w:ascii="Avenir Next" w:hAnsi="Avenir Next"/>
        </w:rPr>
      </w:pPr>
    </w:p>
    <w:p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rsidR="000F1349" w:rsidRPr="000F1349" w:rsidRDefault="000F1349" w:rsidP="000F1349">
      <w:pPr>
        <w:pStyle w:val="NoSpacing"/>
        <w:jc w:val="both"/>
        <w:rPr>
          <w:rFonts w:ascii="Avenir Next" w:hAnsi="Avenir Next"/>
        </w:rPr>
      </w:pPr>
    </w:p>
    <w:p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rsidR="00604564" w:rsidRPr="000F1349" w:rsidRDefault="00604564" w:rsidP="00604564">
      <w:pPr>
        <w:pStyle w:val="NoSpacing"/>
        <w:jc w:val="both"/>
        <w:rPr>
          <w:rFonts w:ascii="Avenir Next" w:hAnsi="Avenir Next"/>
        </w:rPr>
      </w:pPr>
    </w:p>
    <w:p w:rsidR="000F1349" w:rsidRDefault="000F1349" w:rsidP="00FC5217">
      <w:pPr>
        <w:pStyle w:val="NoSpacing"/>
        <w:numPr>
          <w:ilvl w:val="0"/>
          <w:numId w:val="19"/>
        </w:numPr>
        <w:ind w:left="426"/>
        <w:jc w:val="both"/>
        <w:rPr>
          <w:rFonts w:ascii="Avenir Next" w:hAnsi="Avenir Next"/>
        </w:rPr>
      </w:pPr>
      <w:r>
        <w:rPr>
          <w:rFonts w:ascii="Avenir Next" w:hAnsi="Avenir Next"/>
        </w:rPr>
        <w:lastRenderedPageBreak/>
        <w:t>B</w:t>
      </w:r>
      <w:r w:rsidRPr="000F1349">
        <w:rPr>
          <w:rFonts w:ascii="Avenir Next" w:hAnsi="Avenir Next"/>
        </w:rPr>
        <w:t>e proved before the estate can be finally distributed</w:t>
      </w:r>
      <w:r>
        <w:rPr>
          <w:rFonts w:ascii="Avenir Next" w:hAnsi="Avenir Next"/>
        </w:rPr>
        <w:t>.</w:t>
      </w:r>
    </w:p>
    <w:p w:rsidR="00604564" w:rsidRPr="000F1349" w:rsidRDefault="00604564" w:rsidP="00604564">
      <w:pPr>
        <w:pStyle w:val="NoSpacing"/>
        <w:jc w:val="both"/>
        <w:rPr>
          <w:rFonts w:ascii="Avenir Next" w:hAnsi="Avenir Next"/>
        </w:rPr>
      </w:pPr>
    </w:p>
    <w:p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rsidR="00604564" w:rsidRPr="000F1349" w:rsidRDefault="00604564" w:rsidP="00604564">
      <w:pPr>
        <w:pStyle w:val="NoSpacing"/>
        <w:jc w:val="both"/>
        <w:rPr>
          <w:rFonts w:ascii="Avenir Next" w:hAnsi="Avenir Next"/>
        </w:rPr>
      </w:pPr>
    </w:p>
    <w:p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rsidR="00604564" w:rsidRPr="000F1349" w:rsidRDefault="00604564" w:rsidP="00604564">
      <w:pPr>
        <w:pStyle w:val="NoSpacing"/>
        <w:jc w:val="both"/>
        <w:rPr>
          <w:rFonts w:ascii="Avenir Next" w:hAnsi="Avenir Next"/>
        </w:rPr>
      </w:pPr>
    </w:p>
    <w:p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581F1A">
        <w:rPr>
          <w:rFonts w:ascii="Avenir Next" w:hAnsi="Avenir Next"/>
          <w:highlight w:val="yellow"/>
          <w:lang w:val="en-GB"/>
        </w:rPr>
        <w:t>Both (a) and (b)</w:t>
      </w:r>
      <w:r w:rsidR="00BA451C" w:rsidRPr="00581F1A">
        <w:rPr>
          <w:rFonts w:ascii="Avenir Next" w:hAnsi="Avenir Next"/>
          <w:highlight w:val="yellow"/>
          <w:lang w:val="en-GB"/>
        </w:rPr>
        <w:t xml:space="preserve"> are correct.</w:t>
      </w:r>
    </w:p>
    <w:p w:rsidR="00BA451C" w:rsidRPr="00BA451C" w:rsidRDefault="00BA451C" w:rsidP="00BA451C">
      <w:pPr>
        <w:rPr>
          <w:color w:val="000000" w:themeColor="text1"/>
          <w:lang w:val="en-GB"/>
        </w:rPr>
      </w:pPr>
    </w:p>
    <w:p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rsidR="00F11598" w:rsidRDefault="00F11598" w:rsidP="000F1349">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rsidR="00F11598" w:rsidRDefault="00F11598" w:rsidP="00117579">
      <w:pPr>
        <w:rPr>
          <w:color w:val="000000" w:themeColor="text1"/>
          <w:lang w:val="en-GB"/>
        </w:rPr>
      </w:pPr>
    </w:p>
    <w:p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rsidR="0077169C" w:rsidRDefault="0077169C" w:rsidP="00117579">
      <w:pPr>
        <w:rPr>
          <w:color w:val="000000" w:themeColor="text1"/>
          <w:lang w:val="en-GB"/>
        </w:rPr>
      </w:pPr>
    </w:p>
    <w:p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rsidR="00034FC0" w:rsidRDefault="00034FC0" w:rsidP="00117579">
      <w:pPr>
        <w:rPr>
          <w:color w:val="000000" w:themeColor="text1"/>
          <w:lang w:val="en-GB"/>
        </w:rPr>
      </w:pPr>
    </w:p>
    <w:p w:rsidR="00034FC0" w:rsidRPr="00B02D3F"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B02D3F">
        <w:rPr>
          <w:rFonts w:ascii="Avenir Next" w:hAnsi="Avenir Next"/>
          <w:color w:val="000000" w:themeColor="text1"/>
          <w:highlight w:val="yellow"/>
          <w:lang w:val="en-GB"/>
        </w:rPr>
        <w:t>True</w:t>
      </w:r>
    </w:p>
    <w:p w:rsidR="00034FC0" w:rsidRDefault="00034FC0" w:rsidP="00117579">
      <w:pPr>
        <w:ind w:left="426"/>
        <w:rPr>
          <w:color w:val="000000" w:themeColor="text1"/>
          <w:lang w:val="en-GB"/>
        </w:rPr>
      </w:pPr>
    </w:p>
    <w:p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rsidR="00E5559A" w:rsidRPr="00E5559A" w:rsidRDefault="00E5559A" w:rsidP="00E5559A">
      <w:pPr>
        <w:ind w:left="66"/>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rsidR="00F11598" w:rsidRDefault="00F11598" w:rsidP="00117579">
      <w:pPr>
        <w:rPr>
          <w:color w:val="000000" w:themeColor="text1"/>
          <w:lang w:val="en-GB"/>
        </w:rPr>
      </w:pPr>
    </w:p>
    <w:p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rsidR="00F11598" w:rsidRDefault="00F11598" w:rsidP="00117579">
      <w:pPr>
        <w:rPr>
          <w:color w:val="000000" w:themeColor="text1"/>
          <w:lang w:val="en-GB"/>
        </w:rPr>
      </w:pPr>
    </w:p>
    <w:p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rsidR="00733777" w:rsidRDefault="00733777" w:rsidP="00117579">
      <w:pPr>
        <w:rPr>
          <w:color w:val="000000" w:themeColor="text1"/>
          <w:lang w:val="en-GB"/>
        </w:rPr>
      </w:pPr>
    </w:p>
    <w:p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rsidR="00733777" w:rsidRDefault="00733777" w:rsidP="00117579">
      <w:pPr>
        <w:ind w:left="567"/>
        <w:rPr>
          <w:color w:val="000000" w:themeColor="text1"/>
          <w:lang w:val="en-GB"/>
        </w:rPr>
      </w:pPr>
    </w:p>
    <w:p w:rsidR="00733777" w:rsidRPr="00B02D3F"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B02D3F">
        <w:rPr>
          <w:rFonts w:ascii="Avenir Next" w:hAnsi="Avenir Next"/>
          <w:color w:val="000000" w:themeColor="text1"/>
          <w:highlight w:val="yellow"/>
          <w:lang w:val="en-GB"/>
        </w:rPr>
        <w:t>False</w:t>
      </w:r>
    </w:p>
    <w:p w:rsidR="00F11598" w:rsidRDefault="00F11598" w:rsidP="00117579">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rsidR="00F11598" w:rsidRPr="00117579" w:rsidRDefault="00F11598" w:rsidP="00117579">
      <w:pPr>
        <w:rPr>
          <w:color w:val="000000" w:themeColor="text1"/>
          <w:lang w:val="en-GB"/>
        </w:rPr>
      </w:pPr>
    </w:p>
    <w:p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rsidR="00117579" w:rsidRPr="00117579" w:rsidRDefault="00117579" w:rsidP="00117579">
      <w:pPr>
        <w:rPr>
          <w:rFonts w:cs="Times New Roman"/>
          <w:lang w:val="en-GB"/>
        </w:rPr>
      </w:pPr>
    </w:p>
    <w:p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rsidR="00117579" w:rsidRPr="00117579" w:rsidRDefault="00117579" w:rsidP="00117579">
      <w:pPr>
        <w:rPr>
          <w:rFonts w:cs="Times New Roman"/>
          <w:lang w:val="en-GB"/>
        </w:rPr>
      </w:pPr>
    </w:p>
    <w:p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rsidR="00117579" w:rsidRPr="00117579" w:rsidRDefault="00117579" w:rsidP="00117579">
      <w:pPr>
        <w:ind w:left="66"/>
        <w:rPr>
          <w:rFonts w:cs="Times New Roman"/>
          <w:lang w:val="en-GB"/>
        </w:rPr>
      </w:pPr>
    </w:p>
    <w:p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rsidR="00117579" w:rsidRPr="00117579" w:rsidRDefault="00117579" w:rsidP="00117579">
      <w:pPr>
        <w:ind w:left="66"/>
        <w:rPr>
          <w:rFonts w:cs="Times New Roman"/>
          <w:lang w:val="en-GB"/>
        </w:rPr>
      </w:pPr>
    </w:p>
    <w:p w:rsidR="00117579" w:rsidRPr="00E81B5D"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E81B5D">
        <w:rPr>
          <w:rFonts w:ascii="Avenir Next" w:hAnsi="Avenir Next" w:cs="Times New Roman"/>
          <w:highlight w:val="yellow"/>
          <w:lang w:val="en-GB"/>
        </w:rPr>
        <w:t xml:space="preserve">The statement is not correct since the preference of one creditor above others is not prescribed in </w:t>
      </w:r>
      <w:r w:rsidR="00A71C38" w:rsidRPr="00E81B5D">
        <w:rPr>
          <w:rFonts w:ascii="Avenir Next" w:hAnsi="Avenir Next" w:cs="Times New Roman"/>
          <w:highlight w:val="yellow"/>
          <w:lang w:val="en-GB"/>
        </w:rPr>
        <w:t xml:space="preserve">the </w:t>
      </w:r>
      <w:r w:rsidRPr="00E81B5D">
        <w:rPr>
          <w:rFonts w:ascii="Avenir Next" w:hAnsi="Avenir Next" w:cs="Times New Roman"/>
          <w:highlight w:val="yellow"/>
          <w:lang w:val="en-GB"/>
        </w:rPr>
        <w:t>case of dispositions for value</w:t>
      </w:r>
      <w:r w:rsidR="00A71C38" w:rsidRPr="00E81B5D">
        <w:rPr>
          <w:rFonts w:ascii="Avenir Next" w:hAnsi="Avenir Next" w:cs="Times New Roman"/>
          <w:highlight w:val="yellow"/>
          <w:lang w:val="en-GB"/>
        </w:rPr>
        <w:t>,</w:t>
      </w:r>
      <w:r w:rsidRPr="00E81B5D">
        <w:rPr>
          <w:rFonts w:ascii="Avenir Next" w:hAnsi="Avenir Next" w:cs="Times New Roman"/>
          <w:highlight w:val="yellow"/>
          <w:lang w:val="en-GB"/>
        </w:rPr>
        <w:t xml:space="preserve"> as dealt with in section 26 of the Insolvency Act. </w:t>
      </w:r>
    </w:p>
    <w:p w:rsidR="00117579" w:rsidRPr="00117579" w:rsidRDefault="00117579" w:rsidP="00117579">
      <w:pPr>
        <w:ind w:left="66"/>
        <w:rPr>
          <w:rFonts w:cs="Times New Roman"/>
          <w:highlight w:val="yellow"/>
          <w:lang w:val="en-GB"/>
        </w:rPr>
      </w:pPr>
    </w:p>
    <w:p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rsidR="00F11598" w:rsidRPr="00117579" w:rsidRDefault="00F11598" w:rsidP="00117579">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rsidR="00F11598" w:rsidRPr="00FF62D0" w:rsidRDefault="00F11598" w:rsidP="00FA602E">
      <w:pPr>
        <w:rPr>
          <w:color w:val="000000" w:themeColor="text1"/>
          <w:lang w:val="en-GB"/>
        </w:rPr>
      </w:pPr>
    </w:p>
    <w:p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t>
      </w:r>
      <w:r w:rsidRPr="00FF62D0">
        <w:rPr>
          <w:rFonts w:cs="Times New Roman"/>
          <w:lang w:val="en-GB"/>
        </w:rPr>
        <w:lastRenderedPageBreak/>
        <w:t>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rsidR="00FF62D0" w:rsidRDefault="00FF62D0" w:rsidP="00FA602E">
      <w:pPr>
        <w:rPr>
          <w:rFonts w:cs="Times New Roman"/>
          <w:lang w:val="en-GB"/>
        </w:rPr>
      </w:pPr>
    </w:p>
    <w:p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rsidR="00FF62D0" w:rsidRPr="00FF62D0" w:rsidRDefault="00FF62D0" w:rsidP="00FA602E">
      <w:pPr>
        <w:rPr>
          <w:rFonts w:cs="Times New Roman"/>
          <w:lang w:val="en-GB"/>
        </w:rPr>
      </w:pPr>
    </w:p>
    <w:p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rsidR="00FA602E" w:rsidRPr="00FA602E" w:rsidRDefault="00FA602E" w:rsidP="00FA602E">
      <w:pPr>
        <w:ind w:left="66"/>
        <w:rPr>
          <w:rFonts w:cs="Times New Roman"/>
          <w:lang w:val="en-GB"/>
        </w:rPr>
      </w:pPr>
    </w:p>
    <w:p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rsidR="003D779F" w:rsidRPr="003D779F" w:rsidRDefault="003D779F" w:rsidP="003D779F">
      <w:pPr>
        <w:ind w:left="66"/>
        <w:rPr>
          <w:rFonts w:cs="Times New Roman"/>
          <w:lang w:val="en-GB"/>
        </w:rPr>
      </w:pPr>
    </w:p>
    <w:p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rsidR="00FA602E" w:rsidRPr="00FA602E" w:rsidRDefault="00FA602E" w:rsidP="00FA602E">
      <w:pPr>
        <w:ind w:left="66"/>
        <w:rPr>
          <w:color w:val="000000" w:themeColor="text1"/>
          <w:lang w:val="en-GB"/>
        </w:rPr>
      </w:pPr>
    </w:p>
    <w:p w:rsidR="00F11598" w:rsidRPr="00AB3A9B"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AB3A9B">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rsidR="00F11598" w:rsidRPr="00FF62D0" w:rsidRDefault="00F11598" w:rsidP="00FA602E">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rsidR="00F11598" w:rsidRPr="00BA24B1" w:rsidRDefault="00F11598" w:rsidP="00BA24B1">
      <w:pPr>
        <w:rPr>
          <w:color w:val="000000" w:themeColor="text1"/>
          <w:lang w:val="en-GB"/>
        </w:rPr>
      </w:pPr>
    </w:p>
    <w:p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rsidR="00BA24B1" w:rsidRDefault="00BA24B1" w:rsidP="00BA24B1">
      <w:pPr>
        <w:rPr>
          <w:rFonts w:cs="Times New Roman"/>
        </w:rPr>
      </w:pPr>
    </w:p>
    <w:p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rsidR="00BA24B1" w:rsidRPr="00BA24B1" w:rsidRDefault="00BA24B1" w:rsidP="00BA24B1">
      <w:pPr>
        <w:rPr>
          <w:rFonts w:cs="Times New Roman"/>
        </w:rPr>
      </w:pPr>
    </w:p>
    <w:p w:rsidR="00BA24B1" w:rsidRPr="00B35617"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B35617">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rsidR="00BA24B1" w:rsidRPr="00BA24B1" w:rsidRDefault="00BA24B1" w:rsidP="00BA24B1">
      <w:pPr>
        <w:ind w:left="66"/>
        <w:rPr>
          <w:rFonts w:cs="Times New Roman"/>
        </w:rPr>
      </w:pPr>
    </w:p>
    <w:p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rsidR="00BA24B1" w:rsidRPr="00BA24B1" w:rsidRDefault="00BA24B1" w:rsidP="00BA24B1">
      <w:pPr>
        <w:ind w:left="66"/>
        <w:rPr>
          <w:rFonts w:cs="Times New Roman"/>
        </w:rPr>
      </w:pPr>
    </w:p>
    <w:p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rsidR="00BA24B1" w:rsidRPr="00BA24B1" w:rsidRDefault="00BA24B1" w:rsidP="00BA24B1">
      <w:pPr>
        <w:ind w:left="66"/>
        <w:rPr>
          <w:rFonts w:cs="Times New Roman"/>
        </w:rPr>
      </w:pPr>
    </w:p>
    <w:p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rsidR="00F11598" w:rsidRDefault="00F11598" w:rsidP="00BA24B1">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rsidR="00F11598" w:rsidRPr="00A95393" w:rsidRDefault="00F11598" w:rsidP="00A95393">
      <w:pPr>
        <w:rPr>
          <w:color w:val="000000" w:themeColor="text1"/>
          <w:lang w:val="en-GB"/>
        </w:rPr>
      </w:pPr>
    </w:p>
    <w:p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rsidR="00A95393" w:rsidRDefault="00A95393" w:rsidP="00A95393">
      <w:pPr>
        <w:rPr>
          <w:rFonts w:cs="Times New Roman"/>
          <w:lang w:val="en-GB"/>
        </w:rPr>
      </w:pPr>
    </w:p>
    <w:p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rsidR="00BA24B1" w:rsidRPr="00A95393" w:rsidRDefault="00BA24B1" w:rsidP="00A95393">
      <w:pPr>
        <w:pStyle w:val="ListParagraph"/>
        <w:spacing w:after="0" w:line="240" w:lineRule="auto"/>
        <w:rPr>
          <w:rFonts w:ascii="Avenir Next" w:hAnsi="Avenir Next" w:cs="Times New Roman"/>
          <w:lang w:val="en-GB"/>
        </w:rPr>
      </w:pPr>
    </w:p>
    <w:p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rsidR="00A95393" w:rsidRPr="00A95393" w:rsidRDefault="00A95393" w:rsidP="00A95393">
      <w:pPr>
        <w:ind w:left="66"/>
        <w:rPr>
          <w:rFonts w:cs="Times New Roman"/>
          <w:lang w:val="en-GB"/>
        </w:rPr>
      </w:pPr>
    </w:p>
    <w:p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3F2B24">
        <w:rPr>
          <w:rFonts w:ascii="Avenir Next" w:hAnsi="Avenir Next" w:cs="Times New Roman"/>
          <w:highlight w:val="yellow"/>
          <w:lang w:val="en-GB"/>
        </w:rPr>
        <w:t xml:space="preserve">W </w:t>
      </w:r>
      <w:r w:rsidR="00A95393" w:rsidRPr="003F2B24">
        <w:rPr>
          <w:rFonts w:ascii="Avenir Next" w:hAnsi="Avenir Next" w:cs="Times New Roman"/>
          <w:highlight w:val="yellow"/>
          <w:lang w:val="en-GB"/>
        </w:rPr>
        <w:t xml:space="preserve">has </w:t>
      </w:r>
      <w:r w:rsidRPr="003F2B24">
        <w:rPr>
          <w:rFonts w:ascii="Avenir Next" w:hAnsi="Avenir Next" w:cs="Times New Roman"/>
          <w:highlight w:val="yellow"/>
          <w:lang w:val="en-GB"/>
        </w:rPr>
        <w:t xml:space="preserve">lost ownership </w:t>
      </w:r>
      <w:r w:rsidR="00A95393" w:rsidRPr="003F2B24">
        <w:rPr>
          <w:rFonts w:ascii="Avenir Next" w:hAnsi="Avenir Next" w:cs="Times New Roman"/>
          <w:highlight w:val="yellow"/>
          <w:lang w:val="en-GB"/>
        </w:rPr>
        <w:t>of</w:t>
      </w:r>
      <w:r w:rsidRPr="003F2B24">
        <w:rPr>
          <w:rFonts w:ascii="Avenir Next" w:hAnsi="Avenir Next" w:cs="Times New Roman"/>
          <w:highlight w:val="yellow"/>
          <w:lang w:val="en-GB"/>
        </w:rPr>
        <w:t xml:space="preserve"> the car since it is a credit sale in terms of the common law.</w:t>
      </w:r>
    </w:p>
    <w:p w:rsidR="00BB1EBB" w:rsidRPr="00A95393" w:rsidRDefault="00574240" w:rsidP="00574240">
      <w:pPr>
        <w:tabs>
          <w:tab w:val="left" w:pos="2250"/>
        </w:tabs>
        <w:ind w:left="66"/>
        <w:rPr>
          <w:rFonts w:cs="Times New Roman"/>
          <w:lang w:val="en-GB"/>
        </w:rPr>
      </w:pPr>
      <w:r>
        <w:rPr>
          <w:rFonts w:cs="Times New Roman"/>
          <w:lang w:val="en-GB"/>
        </w:rPr>
        <w:tab/>
      </w:r>
    </w:p>
    <w:p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lastRenderedPageBreak/>
        <w:t>W enjoys a tacit hypothec that secures the balance of this claim.</w:t>
      </w:r>
    </w:p>
    <w:p w:rsidR="00A95393" w:rsidRPr="00A95393" w:rsidRDefault="00A95393" w:rsidP="00A95393">
      <w:pPr>
        <w:ind w:left="66"/>
        <w:rPr>
          <w:color w:val="000000" w:themeColor="text1"/>
          <w:lang w:val="en-GB"/>
        </w:rPr>
      </w:pPr>
    </w:p>
    <w:p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rsidR="00F11598" w:rsidRPr="00A95393" w:rsidRDefault="00F11598" w:rsidP="00A95393">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rsidR="00F11598" w:rsidRPr="00416B97" w:rsidRDefault="00F11598" w:rsidP="00497863">
      <w:pPr>
        <w:rPr>
          <w:color w:val="000000" w:themeColor="text1"/>
          <w:lang w:val="en-GB"/>
        </w:rPr>
      </w:pPr>
    </w:p>
    <w:p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rsidR="00416B97" w:rsidRDefault="00416B97" w:rsidP="00416B97">
      <w:pPr>
        <w:rPr>
          <w:lang w:val="en-ZA"/>
        </w:rPr>
      </w:pPr>
    </w:p>
    <w:p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rsidR="00416B97" w:rsidRPr="00416B97" w:rsidRDefault="00416B97" w:rsidP="00416B97">
      <w:pPr>
        <w:rPr>
          <w:lang w:val="en-ZA"/>
        </w:rPr>
      </w:pPr>
    </w:p>
    <w:p w:rsidR="00416B97" w:rsidRPr="008E5C74" w:rsidRDefault="00416B97" w:rsidP="00FC5217">
      <w:pPr>
        <w:pStyle w:val="ListParagraph"/>
        <w:numPr>
          <w:ilvl w:val="0"/>
          <w:numId w:val="24"/>
        </w:numPr>
        <w:spacing w:after="0" w:line="240" w:lineRule="auto"/>
        <w:ind w:left="426"/>
        <w:rPr>
          <w:rFonts w:ascii="Avenir Next" w:hAnsi="Avenir Next"/>
          <w:highlight w:val="yellow"/>
        </w:rPr>
      </w:pPr>
      <w:r w:rsidRPr="008E5C74">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rsidR="00416B97" w:rsidRPr="00416B97" w:rsidRDefault="00416B97" w:rsidP="00416B97">
      <w:pPr>
        <w:pStyle w:val="ListParagraph"/>
        <w:ind w:left="426"/>
        <w:rPr>
          <w:rFonts w:ascii="Avenir Next" w:hAnsi="Avenir Next"/>
        </w:rPr>
      </w:pPr>
    </w:p>
    <w:p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rsidR="00416B97" w:rsidRPr="00416B97" w:rsidRDefault="00416B97" w:rsidP="00416B97">
      <w:pPr>
        <w:pStyle w:val="ListParagraph"/>
        <w:ind w:left="426"/>
        <w:rPr>
          <w:rFonts w:ascii="Avenir Next" w:hAnsi="Avenir Next"/>
        </w:rPr>
      </w:pPr>
    </w:p>
    <w:p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rsidR="00416B97" w:rsidRPr="00416B97" w:rsidRDefault="00416B97" w:rsidP="00416B97">
      <w:pPr>
        <w:pStyle w:val="ListParagraph"/>
        <w:ind w:left="426"/>
        <w:rPr>
          <w:rFonts w:ascii="Avenir Next" w:hAnsi="Avenir Next"/>
        </w:rPr>
      </w:pPr>
    </w:p>
    <w:p w:rsidR="00416B97" w:rsidRPr="008E5C74" w:rsidRDefault="00416B97" w:rsidP="00FC5217">
      <w:pPr>
        <w:pStyle w:val="ListParagraph"/>
        <w:numPr>
          <w:ilvl w:val="0"/>
          <w:numId w:val="24"/>
        </w:numPr>
        <w:spacing w:after="0" w:line="240" w:lineRule="auto"/>
        <w:ind w:left="426"/>
        <w:rPr>
          <w:rFonts w:ascii="Avenir Next" w:hAnsi="Avenir Next"/>
          <w:lang w:val="en-GB"/>
        </w:rPr>
      </w:pPr>
      <w:r w:rsidRPr="008E5C74">
        <w:rPr>
          <w:rFonts w:ascii="Avenir Next" w:hAnsi="Avenir Next"/>
          <w:lang w:val="en-GB"/>
        </w:rPr>
        <w:t xml:space="preserve">All of the above </w:t>
      </w:r>
    </w:p>
    <w:p w:rsidR="00F11598" w:rsidRPr="00416B97" w:rsidRDefault="00F11598" w:rsidP="00497863">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rsidR="00F11598" w:rsidRPr="007120A0" w:rsidRDefault="00F11598" w:rsidP="007120A0">
      <w:pPr>
        <w:rPr>
          <w:color w:val="000000" w:themeColor="text1"/>
          <w:lang w:val="en-GB"/>
        </w:rPr>
      </w:pPr>
    </w:p>
    <w:p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rsidR="007120A0" w:rsidRPr="007120A0" w:rsidRDefault="007120A0" w:rsidP="007120A0">
      <w:pPr>
        <w:rPr>
          <w:lang w:val="en-ZA"/>
        </w:rPr>
      </w:pPr>
    </w:p>
    <w:p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rsidR="007120A0" w:rsidRPr="007120A0" w:rsidRDefault="007120A0" w:rsidP="007120A0">
      <w:pPr>
        <w:pStyle w:val="ListParagraph"/>
        <w:spacing w:after="0" w:line="240" w:lineRule="auto"/>
        <w:ind w:left="426"/>
        <w:rPr>
          <w:rFonts w:ascii="Avenir Next" w:hAnsi="Avenir Next"/>
        </w:rPr>
      </w:pPr>
    </w:p>
    <w:p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rsidR="007120A0" w:rsidRDefault="007120A0" w:rsidP="007120A0">
      <w:pPr>
        <w:pStyle w:val="ListParagraph"/>
        <w:spacing w:after="0" w:line="240" w:lineRule="auto"/>
        <w:ind w:left="426"/>
        <w:rPr>
          <w:rFonts w:ascii="Avenir Next" w:hAnsi="Avenir Next"/>
        </w:rPr>
      </w:pPr>
    </w:p>
    <w:p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rsidR="007120A0" w:rsidRPr="007120A0" w:rsidRDefault="007120A0" w:rsidP="007120A0">
      <w:pPr>
        <w:pStyle w:val="ListParagraph"/>
        <w:spacing w:after="0" w:line="240" w:lineRule="auto"/>
        <w:ind w:left="426"/>
        <w:rPr>
          <w:rFonts w:ascii="Avenir Next" w:hAnsi="Avenir Next"/>
        </w:rPr>
      </w:pPr>
    </w:p>
    <w:p w:rsidR="007120A0" w:rsidRPr="008E5C74" w:rsidRDefault="007120A0" w:rsidP="00FC5217">
      <w:pPr>
        <w:pStyle w:val="ListParagraph"/>
        <w:numPr>
          <w:ilvl w:val="0"/>
          <w:numId w:val="25"/>
        </w:numPr>
        <w:spacing w:after="0" w:line="240" w:lineRule="auto"/>
        <w:ind w:left="426"/>
        <w:rPr>
          <w:rFonts w:ascii="Avenir Next" w:hAnsi="Avenir Next"/>
          <w:highlight w:val="yellow"/>
          <w:lang w:val="en-GB"/>
        </w:rPr>
      </w:pPr>
      <w:r w:rsidRPr="008E5C74">
        <w:rPr>
          <w:rFonts w:ascii="Avenir Next" w:hAnsi="Avenir Next"/>
          <w:highlight w:val="yellow"/>
          <w:lang w:val="en-GB"/>
        </w:rPr>
        <w:t>All of the above statements are correct.</w:t>
      </w:r>
    </w:p>
    <w:p w:rsidR="00F11598" w:rsidRPr="007120A0" w:rsidRDefault="00F11598" w:rsidP="007120A0">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rsidR="00F11598" w:rsidRDefault="00F11598" w:rsidP="00E12660">
      <w:pPr>
        <w:rPr>
          <w:color w:val="000000" w:themeColor="text1"/>
          <w:lang w:val="en-GB"/>
        </w:rPr>
      </w:pPr>
    </w:p>
    <w:p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rsidR="00E12660" w:rsidRDefault="00E12660" w:rsidP="00E12660">
      <w:pPr>
        <w:rPr>
          <w:color w:val="000000" w:themeColor="text1"/>
          <w:lang w:val="en-GB"/>
        </w:rPr>
      </w:pPr>
    </w:p>
    <w:p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rsidR="00E12660" w:rsidRPr="003230D3" w:rsidRDefault="00E12660" w:rsidP="00E12660">
      <w:pPr>
        <w:rPr>
          <w:b/>
          <w:bCs/>
        </w:rPr>
      </w:pPr>
    </w:p>
    <w:p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rsidR="00E12660" w:rsidRPr="003230D3" w:rsidRDefault="00E12660" w:rsidP="00E12660">
      <w:pPr>
        <w:rPr>
          <w:lang w:val="en-ZA"/>
        </w:rPr>
      </w:pPr>
    </w:p>
    <w:p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rsidR="00E12660" w:rsidRPr="003230D3" w:rsidRDefault="00E12660" w:rsidP="00E12660">
      <w:pPr>
        <w:rPr>
          <w:lang w:val="en-ZA"/>
        </w:rPr>
      </w:pPr>
    </w:p>
    <w:p w:rsidR="00E12660" w:rsidRPr="008E5C74" w:rsidRDefault="00E12660" w:rsidP="00FC5217">
      <w:pPr>
        <w:numPr>
          <w:ilvl w:val="0"/>
          <w:numId w:val="26"/>
        </w:numPr>
        <w:rPr>
          <w:highlight w:val="yellow"/>
          <w:lang w:val="en-ZA"/>
        </w:rPr>
      </w:pPr>
      <w:r w:rsidRPr="008E5C74">
        <w:rPr>
          <w:highlight w:val="yellow"/>
          <w:lang w:val="en-ZA"/>
        </w:rPr>
        <w:t xml:space="preserve">Both </w:t>
      </w:r>
      <w:r w:rsidR="00FF44ED" w:rsidRPr="008E5C74">
        <w:rPr>
          <w:highlight w:val="yellow"/>
          <w:lang w:val="en-ZA"/>
        </w:rPr>
        <w:t xml:space="preserve">statements </w:t>
      </w:r>
      <w:r w:rsidRPr="008E5C74">
        <w:rPr>
          <w:highlight w:val="yellow"/>
          <w:lang w:val="en-ZA"/>
        </w:rPr>
        <w:t>(a) and (b)</w:t>
      </w:r>
      <w:r w:rsidR="00FF44ED" w:rsidRPr="008E5C74">
        <w:rPr>
          <w:highlight w:val="yellow"/>
          <w:lang w:val="en-ZA"/>
        </w:rPr>
        <w:t xml:space="preserve"> are correct</w:t>
      </w:r>
      <w:r w:rsidRPr="008E5C74">
        <w:rPr>
          <w:highlight w:val="yellow"/>
          <w:lang w:val="en-ZA"/>
        </w:rPr>
        <w:t xml:space="preserve">. </w:t>
      </w:r>
    </w:p>
    <w:p w:rsidR="00E12660" w:rsidRDefault="00E12660" w:rsidP="00E12660">
      <w:pPr>
        <w:pStyle w:val="ListParagraph"/>
        <w:spacing w:after="0" w:line="240" w:lineRule="auto"/>
        <w:rPr>
          <w:lang w:val="en-ZA"/>
        </w:rPr>
      </w:pPr>
    </w:p>
    <w:p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rsidR="00F11598" w:rsidRDefault="00F11598" w:rsidP="00E12660">
      <w:pPr>
        <w:rPr>
          <w:color w:val="000000" w:themeColor="text1"/>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rsidR="00F11598" w:rsidRDefault="00F11598" w:rsidP="00EF285F">
      <w:pPr>
        <w:rPr>
          <w:color w:val="000000" w:themeColor="text1"/>
          <w:lang w:val="en-GB"/>
        </w:rPr>
      </w:pPr>
    </w:p>
    <w:p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rsidR="00EF285F" w:rsidRDefault="00EF285F" w:rsidP="00EF285F">
      <w:pPr>
        <w:pStyle w:val="ListParagraph"/>
        <w:spacing w:after="0" w:line="240" w:lineRule="auto"/>
      </w:pPr>
    </w:p>
    <w:p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rsidR="00EF285F" w:rsidRPr="00EF285F" w:rsidRDefault="00EF285F" w:rsidP="00EF285F">
      <w:pPr>
        <w:ind w:left="66"/>
        <w:rPr>
          <w:lang w:val="en-GB"/>
        </w:rPr>
      </w:pPr>
    </w:p>
    <w:p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rsidR="00EF285F" w:rsidRPr="00EF285F" w:rsidRDefault="00EF285F" w:rsidP="00EF285F">
      <w:pPr>
        <w:ind w:left="66"/>
        <w:rPr>
          <w:lang w:val="en-GB"/>
        </w:rPr>
      </w:pPr>
    </w:p>
    <w:p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DD71F9">
        <w:rPr>
          <w:rFonts w:ascii="Avenir Next" w:hAnsi="Avenir Next"/>
          <w:highlight w:val="yellow"/>
          <w:lang w:val="en-GB"/>
        </w:rPr>
        <w:t>Some provisions of the Insolvency Act also apply to the liquidation of solvent companies.</w:t>
      </w:r>
    </w:p>
    <w:p w:rsidR="00BB1EBB" w:rsidRPr="00BB1EBB" w:rsidRDefault="00BB1EBB" w:rsidP="00BB1EBB">
      <w:pPr>
        <w:ind w:left="66"/>
        <w:rPr>
          <w:highlight w:val="yellow"/>
          <w:lang w:val="en-GB"/>
        </w:rPr>
      </w:pPr>
    </w:p>
    <w:p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rsidR="00F11598" w:rsidRDefault="00F11598" w:rsidP="00497863">
      <w:pPr>
        <w:rPr>
          <w:color w:val="000000" w:themeColor="text1"/>
          <w:lang w:val="en-GB"/>
        </w:rPr>
      </w:pPr>
    </w:p>
    <w:p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rsidR="00EF285F" w:rsidRPr="00EF285F" w:rsidRDefault="00EF285F" w:rsidP="00EF285F">
      <w:pPr>
        <w:rPr>
          <w:color w:val="000000" w:themeColor="text1"/>
          <w:lang w:val="en-GB"/>
        </w:rPr>
      </w:pPr>
    </w:p>
    <w:p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rsidR="00EF285F" w:rsidRPr="00EF285F" w:rsidRDefault="00EF285F" w:rsidP="00EF285F">
      <w:pPr>
        <w:ind w:left="69"/>
        <w:rPr>
          <w:lang w:val="en-GB"/>
        </w:rPr>
      </w:pPr>
    </w:p>
    <w:p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rsidR="00EF285F" w:rsidRPr="00EF285F" w:rsidRDefault="00EF285F" w:rsidP="00EF285F">
      <w:pPr>
        <w:rPr>
          <w:lang w:val="en-GB"/>
        </w:rPr>
      </w:pPr>
    </w:p>
    <w:p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rsidR="00EF285F" w:rsidRPr="00EF285F" w:rsidRDefault="00EF285F" w:rsidP="00EF285F">
      <w:pPr>
        <w:pStyle w:val="ListParagraph"/>
        <w:spacing w:after="0" w:line="240" w:lineRule="auto"/>
        <w:ind w:left="426"/>
        <w:rPr>
          <w:rFonts w:ascii="Avenir Next" w:hAnsi="Avenir Next"/>
          <w:lang w:val="en-GB"/>
        </w:rPr>
      </w:pPr>
    </w:p>
    <w:p w:rsidR="00EF285F" w:rsidRPr="001D49C8"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1D49C8">
        <w:rPr>
          <w:rFonts w:ascii="Avenir Next" w:hAnsi="Avenir Next"/>
          <w:highlight w:val="yellow"/>
          <w:lang w:val="en-GB"/>
        </w:rPr>
        <w:t>A company can be put into insolvent liquidation even if its assets exceed its liabilities.</w:t>
      </w:r>
    </w:p>
    <w:p w:rsidR="00F11598" w:rsidRDefault="00F11598" w:rsidP="00497863">
      <w:pPr>
        <w:rPr>
          <w:color w:val="000000" w:themeColor="text1"/>
          <w:lang w:val="en-GB"/>
        </w:rPr>
      </w:pPr>
    </w:p>
    <w:p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rsidR="00A514C8" w:rsidRPr="00A514C8" w:rsidRDefault="00A514C8" w:rsidP="00A514C8">
      <w:pPr>
        <w:rPr>
          <w:color w:val="000000" w:themeColor="text1"/>
          <w:lang w:val="en-GB"/>
        </w:rPr>
      </w:pPr>
    </w:p>
    <w:p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rsidR="00A514C8" w:rsidRDefault="00A514C8" w:rsidP="00A514C8">
      <w:pPr>
        <w:rPr>
          <w:color w:val="000000" w:themeColor="text1"/>
        </w:rPr>
      </w:pPr>
    </w:p>
    <w:p w:rsidR="00A90D21" w:rsidRPr="00C6417B" w:rsidRDefault="008150C6" w:rsidP="00A514C8">
      <w:pPr>
        <w:rPr>
          <w:color w:val="000000" w:themeColor="text1"/>
        </w:rPr>
      </w:pPr>
      <w:r>
        <w:rPr>
          <w:color w:val="808080" w:themeColor="background1" w:themeShade="80"/>
        </w:rPr>
        <w:t xml:space="preserve">In accordance with Section 22 of the Insolvency Act </w:t>
      </w:r>
      <w:r w:rsidR="003516D7">
        <w:rPr>
          <w:color w:val="808080" w:themeColor="background1" w:themeShade="80"/>
        </w:rPr>
        <w:t xml:space="preserve">24 </w:t>
      </w:r>
      <w:r>
        <w:rPr>
          <w:color w:val="808080" w:themeColor="background1" w:themeShade="80"/>
        </w:rPr>
        <w:t>of 1936 (“</w:t>
      </w:r>
      <w:r w:rsidRPr="007466DA">
        <w:rPr>
          <w:b/>
          <w:color w:val="808080" w:themeColor="background1" w:themeShade="80"/>
        </w:rPr>
        <w:t>Insolvency Act</w:t>
      </w:r>
      <w:r>
        <w:rPr>
          <w:color w:val="808080" w:themeColor="background1" w:themeShade="80"/>
        </w:rPr>
        <w:t>”) the legal position after sequestration regarding debts that were due to an insolvent debtor prior to their sequestration</w:t>
      </w:r>
      <w:r w:rsidR="00704A73">
        <w:rPr>
          <w:color w:val="808080" w:themeColor="background1" w:themeShade="80"/>
        </w:rPr>
        <w:t xml:space="preserve"> is payable to the trustee. </w:t>
      </w:r>
      <w:r>
        <w:rPr>
          <w:color w:val="808080" w:themeColor="background1" w:themeShade="80"/>
        </w:rPr>
        <w:t xml:space="preserve"> </w:t>
      </w:r>
      <w:r w:rsidR="00704A73">
        <w:rPr>
          <w:color w:val="808080" w:themeColor="background1" w:themeShade="80"/>
        </w:rPr>
        <w:t>In the event payment is made to the insolvent, the obligation is not terminated</w:t>
      </w:r>
      <w:r w:rsidR="00C6417B">
        <w:rPr>
          <w:color w:val="808080" w:themeColor="background1" w:themeShade="80"/>
        </w:rPr>
        <w:t xml:space="preserve"> save for the debtor being able to prove that he/she was </w:t>
      </w:r>
      <w:r w:rsidR="00C6417B">
        <w:rPr>
          <w:i/>
          <w:color w:val="808080" w:themeColor="background1" w:themeShade="80"/>
        </w:rPr>
        <w:t xml:space="preserve">bona fide </w:t>
      </w:r>
      <w:r w:rsidR="00C6417B">
        <w:rPr>
          <w:color w:val="808080" w:themeColor="background1" w:themeShade="80"/>
        </w:rPr>
        <w:t>and had no awareness</w:t>
      </w:r>
      <w:r w:rsidR="008072F9">
        <w:rPr>
          <w:color w:val="808080" w:themeColor="background1" w:themeShade="80"/>
        </w:rPr>
        <w:t xml:space="preserve"> of the sequestration.</w:t>
      </w:r>
    </w:p>
    <w:p w:rsidR="00CC2E46" w:rsidRDefault="00CC2E46" w:rsidP="00A514C8">
      <w:pPr>
        <w:rPr>
          <w:color w:val="000000" w:themeColor="text1"/>
        </w:rPr>
      </w:pPr>
    </w:p>
    <w:p w:rsidR="001851D0" w:rsidRDefault="001851D0" w:rsidP="00A514C8">
      <w:pPr>
        <w:rPr>
          <w:color w:val="000000" w:themeColor="text1"/>
        </w:rPr>
      </w:pPr>
    </w:p>
    <w:p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lastRenderedPageBreak/>
        <w:t>QUESTION</w:t>
      </w:r>
      <w:r w:rsidR="00EB6910" w:rsidRPr="00EB6910">
        <w:rPr>
          <w:rFonts w:ascii="Avenir Next Demi Bold" w:hAnsi="Avenir Next Demi Bold"/>
          <w:b/>
          <w:bCs/>
          <w:color w:val="000000" w:themeColor="text1"/>
        </w:rPr>
        <w:t xml:space="preserve"> 3</w:t>
      </w:r>
    </w:p>
    <w:p w:rsidR="00EB6910" w:rsidRPr="00EB6910" w:rsidRDefault="00EB6910" w:rsidP="00A514C8"/>
    <w:p w:rsidR="00C1119F"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w:t>
      </w:r>
      <w:r w:rsidR="00C1119F">
        <w:t>r and compulsory sequestration.</w:t>
      </w:r>
    </w:p>
    <w:p w:rsidR="00EB6910" w:rsidRDefault="00EB6910" w:rsidP="00EB6910">
      <w:pPr>
        <w:tabs>
          <w:tab w:val="right" w:pos="9021"/>
        </w:tabs>
      </w:pPr>
      <w:r>
        <w:tab/>
      </w:r>
      <w:r w:rsidRPr="00EB6910">
        <w:rPr>
          <w:rFonts w:ascii="Avenir Next Demi Bold" w:hAnsi="Avenir Next Demi Bold"/>
          <w:b/>
          <w:bCs/>
        </w:rPr>
        <w:t>(2)</w:t>
      </w:r>
    </w:p>
    <w:p w:rsidR="00C1119F" w:rsidRDefault="00C1119F" w:rsidP="0001004F">
      <w:pPr>
        <w:rPr>
          <w:color w:val="808080" w:themeColor="background1" w:themeShade="80"/>
        </w:rPr>
      </w:pPr>
      <w:r>
        <w:rPr>
          <w:color w:val="808080" w:themeColor="background1" w:themeShade="80"/>
        </w:rPr>
        <w:t xml:space="preserve">In regards to both </w:t>
      </w:r>
      <w:r w:rsidRPr="00C1119F">
        <w:rPr>
          <w:color w:val="808080" w:themeColor="background1" w:themeShade="80"/>
        </w:rPr>
        <w:t>Voluntary Surrender and Compulsory Sequestration</w:t>
      </w:r>
      <w:r>
        <w:rPr>
          <w:color w:val="808080" w:themeColor="background1" w:themeShade="80"/>
        </w:rPr>
        <w:t xml:space="preserve"> there is a substantive requirement that there needs to be an “advantage to creditors”.  The </w:t>
      </w:r>
      <w:r w:rsidR="0001004F">
        <w:rPr>
          <w:color w:val="808080" w:themeColor="background1" w:themeShade="80"/>
        </w:rPr>
        <w:t>difference is outlined hereunder.</w:t>
      </w:r>
    </w:p>
    <w:p w:rsidR="0001004F" w:rsidRPr="0001004F" w:rsidRDefault="0001004F" w:rsidP="0001004F">
      <w:pPr>
        <w:rPr>
          <w:color w:val="808080" w:themeColor="background1" w:themeShade="80"/>
        </w:rPr>
      </w:pPr>
    </w:p>
    <w:p w:rsidR="00CC2E46" w:rsidRPr="007466DA" w:rsidRDefault="00B1182D" w:rsidP="00CC2E46">
      <w:pPr>
        <w:rPr>
          <w:b/>
          <w:i/>
          <w:color w:val="808080" w:themeColor="background1" w:themeShade="80"/>
          <w:u w:val="single"/>
        </w:rPr>
      </w:pPr>
      <w:r w:rsidRPr="007466DA">
        <w:rPr>
          <w:b/>
          <w:i/>
          <w:color w:val="808080" w:themeColor="background1" w:themeShade="80"/>
          <w:u w:val="single"/>
        </w:rPr>
        <w:t>Voluntary Surrender</w:t>
      </w:r>
    </w:p>
    <w:p w:rsidR="008072F9" w:rsidRPr="00B1182D" w:rsidRDefault="008072F9" w:rsidP="00CC2E46">
      <w:pPr>
        <w:rPr>
          <w:i/>
          <w:color w:val="808080" w:themeColor="background1" w:themeShade="80"/>
          <w:u w:val="single"/>
        </w:rPr>
      </w:pPr>
    </w:p>
    <w:p w:rsidR="0001004F" w:rsidRDefault="008072F9" w:rsidP="0001004F">
      <w:pPr>
        <w:tabs>
          <w:tab w:val="right" w:pos="9021"/>
        </w:tabs>
      </w:pPr>
      <w:r>
        <w:rPr>
          <w:color w:val="808080" w:themeColor="background1" w:themeShade="80"/>
        </w:rPr>
        <w:t>In regards to Voluntary Surrender</w:t>
      </w:r>
      <w:r w:rsidR="006D3325">
        <w:rPr>
          <w:color w:val="808080" w:themeColor="background1" w:themeShade="80"/>
        </w:rPr>
        <w:t xml:space="preserve"> </w:t>
      </w:r>
      <w:r w:rsidR="00423B04">
        <w:rPr>
          <w:color w:val="808080" w:themeColor="background1" w:themeShade="80"/>
        </w:rPr>
        <w:t xml:space="preserve">the Applicant </w:t>
      </w:r>
      <w:r w:rsidR="006D3325">
        <w:rPr>
          <w:color w:val="808080" w:themeColor="background1" w:themeShade="80"/>
        </w:rPr>
        <w:t>on a balance of probability</w:t>
      </w:r>
      <w:r w:rsidR="00423B04">
        <w:rPr>
          <w:color w:val="808080" w:themeColor="background1" w:themeShade="80"/>
        </w:rPr>
        <w:t xml:space="preserve"> should prove</w:t>
      </w:r>
      <w:r w:rsidR="006D3325">
        <w:rPr>
          <w:color w:val="808080" w:themeColor="background1" w:themeShade="80"/>
        </w:rPr>
        <w:t xml:space="preserve"> there </w:t>
      </w:r>
      <w:r w:rsidR="006734A9">
        <w:rPr>
          <w:color w:val="808080" w:themeColor="background1" w:themeShade="80"/>
        </w:rPr>
        <w:t>is</w:t>
      </w:r>
      <w:r w:rsidR="0001004F">
        <w:rPr>
          <w:color w:val="808080" w:themeColor="background1" w:themeShade="80"/>
        </w:rPr>
        <w:t xml:space="preserve"> an advantage to creditors</w:t>
      </w:r>
      <w:r w:rsidR="0001004F">
        <w:t>.</w:t>
      </w:r>
    </w:p>
    <w:p w:rsidR="0001004F" w:rsidRDefault="0001004F" w:rsidP="0001004F">
      <w:pPr>
        <w:tabs>
          <w:tab w:val="right" w:pos="9021"/>
        </w:tabs>
        <w:rPr>
          <w:i/>
          <w:color w:val="808080" w:themeColor="background1" w:themeShade="80"/>
          <w:u w:val="single"/>
        </w:rPr>
      </w:pPr>
    </w:p>
    <w:p w:rsidR="00B1182D" w:rsidRDefault="008072F9" w:rsidP="00EB6910">
      <w:pPr>
        <w:tabs>
          <w:tab w:val="right" w:pos="9021"/>
        </w:tabs>
        <w:rPr>
          <w:b/>
        </w:rPr>
      </w:pPr>
      <w:r w:rsidRPr="007466DA">
        <w:rPr>
          <w:b/>
          <w:i/>
          <w:color w:val="808080" w:themeColor="background1" w:themeShade="80"/>
          <w:u w:val="single"/>
        </w:rPr>
        <w:t>Compulsory</w:t>
      </w:r>
      <w:r w:rsidR="00B1182D" w:rsidRPr="007466DA">
        <w:rPr>
          <w:b/>
          <w:i/>
          <w:color w:val="808080" w:themeColor="background1" w:themeShade="80"/>
          <w:u w:val="single"/>
        </w:rPr>
        <w:t xml:space="preserve"> </w:t>
      </w:r>
      <w:r w:rsidRPr="007466DA">
        <w:rPr>
          <w:b/>
          <w:i/>
          <w:color w:val="808080" w:themeColor="background1" w:themeShade="80"/>
          <w:u w:val="single"/>
        </w:rPr>
        <w:t>Sequestration</w:t>
      </w:r>
    </w:p>
    <w:p w:rsidR="007466DA" w:rsidRDefault="007466DA" w:rsidP="007466DA">
      <w:pPr>
        <w:tabs>
          <w:tab w:val="right" w:pos="9021"/>
        </w:tabs>
        <w:rPr>
          <w:i/>
          <w:color w:val="808080" w:themeColor="background1" w:themeShade="80"/>
          <w:u w:val="single"/>
        </w:rPr>
      </w:pPr>
    </w:p>
    <w:p w:rsidR="00CC2E46" w:rsidRDefault="006D3325" w:rsidP="00EB6910">
      <w:pPr>
        <w:tabs>
          <w:tab w:val="right" w:pos="9021"/>
        </w:tabs>
        <w:rPr>
          <w:color w:val="808080" w:themeColor="background1" w:themeShade="80"/>
        </w:rPr>
      </w:pPr>
      <w:r>
        <w:rPr>
          <w:color w:val="808080" w:themeColor="background1" w:themeShade="80"/>
        </w:rPr>
        <w:t>In regards to Compulsory Sequestration</w:t>
      </w:r>
      <w:r w:rsidR="00C1119F">
        <w:rPr>
          <w:color w:val="808080" w:themeColor="background1" w:themeShade="80"/>
        </w:rPr>
        <w:t xml:space="preserve"> </w:t>
      </w:r>
      <w:r w:rsidR="00337CFC">
        <w:rPr>
          <w:color w:val="808080" w:themeColor="background1" w:themeShade="80"/>
        </w:rPr>
        <w:t xml:space="preserve">the </w:t>
      </w:r>
      <w:r w:rsidR="006734A9">
        <w:rPr>
          <w:color w:val="808080" w:themeColor="background1" w:themeShade="80"/>
        </w:rPr>
        <w:t xml:space="preserve">Applicant in terms of Section 10 of the </w:t>
      </w:r>
      <w:r w:rsidR="009A370E">
        <w:rPr>
          <w:color w:val="808080" w:themeColor="background1" w:themeShade="80"/>
        </w:rPr>
        <w:t>Ins</w:t>
      </w:r>
      <w:r w:rsidR="006734A9">
        <w:rPr>
          <w:color w:val="808080" w:themeColor="background1" w:themeShade="80"/>
        </w:rPr>
        <w:t>olvency Act</w:t>
      </w:r>
      <w:r w:rsidR="00337CFC">
        <w:rPr>
          <w:color w:val="808080" w:themeColor="background1" w:themeShade="80"/>
        </w:rPr>
        <w:t xml:space="preserve"> in terms of a final order needs </w:t>
      </w:r>
      <w:r w:rsidR="00B6101F">
        <w:rPr>
          <w:color w:val="808080" w:themeColor="background1" w:themeShade="80"/>
        </w:rPr>
        <w:t>prove</w:t>
      </w:r>
      <w:r w:rsidR="00337CFC">
        <w:rPr>
          <w:color w:val="808080" w:themeColor="background1" w:themeShade="80"/>
        </w:rPr>
        <w:t xml:space="preserve"> that sequestration will be to the benefit of creditors as a group.  It is also important to note that in terms of a provisional order there needs to </w:t>
      </w:r>
      <w:r w:rsidR="00C81DCD">
        <w:rPr>
          <w:color w:val="808080" w:themeColor="background1" w:themeShade="80"/>
        </w:rPr>
        <w:t xml:space="preserve">be </w:t>
      </w:r>
      <w:r w:rsidR="00337CFC" w:rsidRPr="00423B04">
        <w:rPr>
          <w:i/>
          <w:color w:val="808080" w:themeColor="background1" w:themeShade="80"/>
        </w:rPr>
        <w:t>prima facie</w:t>
      </w:r>
      <w:r w:rsidR="00C81DCD">
        <w:rPr>
          <w:color w:val="808080" w:themeColor="background1" w:themeShade="80"/>
        </w:rPr>
        <w:t xml:space="preserve"> view that sequestration will be to the benefit of creditors as a group.</w:t>
      </w:r>
    </w:p>
    <w:p w:rsidR="0001004F" w:rsidRPr="00EB6910" w:rsidRDefault="0001004F" w:rsidP="00EB6910">
      <w:pPr>
        <w:tabs>
          <w:tab w:val="right" w:pos="9021"/>
        </w:tabs>
      </w:pPr>
    </w:p>
    <w:p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rsidR="00345A22" w:rsidRPr="00213DA5" w:rsidRDefault="00345A22" w:rsidP="00345A22">
      <w:pPr>
        <w:rPr>
          <w:lang w:val="en-GB"/>
        </w:rPr>
      </w:pPr>
    </w:p>
    <w:p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rsidR="00FF44ED" w:rsidRDefault="00FF44ED" w:rsidP="00213DA5">
      <w:pPr>
        <w:rPr>
          <w:color w:val="808080" w:themeColor="background1" w:themeShade="80"/>
          <w:lang w:val="en-GB"/>
        </w:rPr>
      </w:pPr>
    </w:p>
    <w:p w:rsidR="00CC2E46" w:rsidRDefault="007D5CE3" w:rsidP="00CC2E46">
      <w:pPr>
        <w:rPr>
          <w:color w:val="808080" w:themeColor="background1" w:themeShade="80"/>
        </w:rPr>
      </w:pPr>
      <w:r>
        <w:rPr>
          <w:color w:val="808080" w:themeColor="background1" w:themeShade="80"/>
        </w:rPr>
        <w:t xml:space="preserve">A witness to an insolvency enquiry may be subpoenaed in </w:t>
      </w:r>
      <w:r w:rsidR="0071693D">
        <w:rPr>
          <w:color w:val="808080" w:themeColor="background1" w:themeShade="80"/>
        </w:rPr>
        <w:t>two</w:t>
      </w:r>
      <w:r w:rsidR="00FD552B">
        <w:rPr>
          <w:color w:val="808080" w:themeColor="background1" w:themeShade="80"/>
        </w:rPr>
        <w:t xml:space="preserve"> (2)</w:t>
      </w:r>
      <w:r w:rsidR="0071693D">
        <w:rPr>
          <w:color w:val="808080" w:themeColor="background1" w:themeShade="80"/>
        </w:rPr>
        <w:t xml:space="preserve"> key manners</w:t>
      </w:r>
      <w:r>
        <w:rPr>
          <w:color w:val="808080" w:themeColor="background1" w:themeShade="80"/>
        </w:rPr>
        <w:t xml:space="preserve">.  </w:t>
      </w:r>
      <w:r w:rsidR="006E67D8">
        <w:rPr>
          <w:color w:val="808080" w:themeColor="background1" w:themeShade="80"/>
        </w:rPr>
        <w:t>Taking that into account</w:t>
      </w:r>
      <w:r w:rsidR="00FD552B">
        <w:rPr>
          <w:color w:val="808080" w:themeColor="background1" w:themeShade="80"/>
        </w:rPr>
        <w:t>,</w:t>
      </w:r>
      <w:r w:rsidR="00FF08A7">
        <w:rPr>
          <w:color w:val="808080" w:themeColor="background1" w:themeShade="80"/>
        </w:rPr>
        <w:t xml:space="preserve"> and for context purposes</w:t>
      </w:r>
      <w:r w:rsidR="00FD552B">
        <w:rPr>
          <w:color w:val="808080" w:themeColor="background1" w:themeShade="80"/>
        </w:rPr>
        <w:t xml:space="preserve"> </w:t>
      </w:r>
      <w:r w:rsidR="00B90118">
        <w:rPr>
          <w:color w:val="808080" w:themeColor="background1" w:themeShade="80"/>
        </w:rPr>
        <w:t xml:space="preserve">it is </w:t>
      </w:r>
      <w:r w:rsidR="00FF08A7">
        <w:rPr>
          <w:color w:val="808080" w:themeColor="background1" w:themeShade="80"/>
        </w:rPr>
        <w:t>worth noting</w:t>
      </w:r>
      <w:r w:rsidR="00B90118">
        <w:rPr>
          <w:color w:val="808080" w:themeColor="background1" w:themeShade="80"/>
        </w:rPr>
        <w:t xml:space="preserve"> that</w:t>
      </w:r>
      <w:r w:rsidR="006E67D8">
        <w:rPr>
          <w:color w:val="808080" w:themeColor="background1" w:themeShade="80"/>
        </w:rPr>
        <w:t xml:space="preserve"> a</w:t>
      </w:r>
      <w:r>
        <w:rPr>
          <w:color w:val="808080" w:themeColor="background1" w:themeShade="80"/>
        </w:rPr>
        <w:t xml:space="preserve"> witness whom </w:t>
      </w:r>
      <w:r w:rsidR="00565FC0">
        <w:rPr>
          <w:color w:val="808080" w:themeColor="background1" w:themeShade="80"/>
        </w:rPr>
        <w:t>is</w:t>
      </w:r>
      <w:r>
        <w:rPr>
          <w:color w:val="808080" w:themeColor="background1" w:themeShade="80"/>
        </w:rPr>
        <w:t xml:space="preserve"> </w:t>
      </w:r>
      <w:r w:rsidR="00FF08A7">
        <w:rPr>
          <w:color w:val="808080" w:themeColor="background1" w:themeShade="80"/>
        </w:rPr>
        <w:t>capable</w:t>
      </w:r>
      <w:r>
        <w:rPr>
          <w:color w:val="808080" w:themeColor="background1" w:themeShade="80"/>
        </w:rPr>
        <w:t xml:space="preserve"> </w:t>
      </w:r>
      <w:r w:rsidR="00FF08A7">
        <w:rPr>
          <w:color w:val="808080" w:themeColor="background1" w:themeShade="80"/>
        </w:rPr>
        <w:t>of providing</w:t>
      </w:r>
      <w:r w:rsidRPr="007D5CE3">
        <w:rPr>
          <w:color w:val="808080" w:themeColor="background1" w:themeShade="80"/>
        </w:rPr>
        <w:t xml:space="preserve"> </w:t>
      </w:r>
      <w:r w:rsidR="00FF08A7" w:rsidRPr="007D5CE3">
        <w:rPr>
          <w:color w:val="808080" w:themeColor="background1" w:themeShade="80"/>
        </w:rPr>
        <w:t>crucial</w:t>
      </w:r>
      <w:r w:rsidRPr="007D5CE3">
        <w:rPr>
          <w:color w:val="808080" w:themeColor="background1" w:themeShade="80"/>
        </w:rPr>
        <w:t xml:space="preserve"> information into the business dealings and affairs of the </w:t>
      </w:r>
      <w:r w:rsidR="003B61DA">
        <w:rPr>
          <w:color w:val="808080" w:themeColor="background1" w:themeShade="80"/>
        </w:rPr>
        <w:t>entity</w:t>
      </w:r>
      <w:r w:rsidRPr="007D5CE3">
        <w:rPr>
          <w:color w:val="808080" w:themeColor="background1" w:themeShade="80"/>
        </w:rPr>
        <w:t xml:space="preserve"> in liqui</w:t>
      </w:r>
      <w:r w:rsidR="001A24A4">
        <w:rPr>
          <w:color w:val="808080" w:themeColor="background1" w:themeShade="80"/>
        </w:rPr>
        <w:t xml:space="preserve">dation in all probability will </w:t>
      </w:r>
      <w:r w:rsidR="003B61DA">
        <w:rPr>
          <w:color w:val="808080" w:themeColor="background1" w:themeShade="80"/>
        </w:rPr>
        <w:t xml:space="preserve">be subpoenaed </w:t>
      </w:r>
      <w:r w:rsidRPr="007D5CE3">
        <w:rPr>
          <w:color w:val="808080" w:themeColor="background1" w:themeShade="80"/>
        </w:rPr>
        <w:t xml:space="preserve">to attend the enquiry and testify as to </w:t>
      </w:r>
      <w:r w:rsidR="0071693D">
        <w:rPr>
          <w:color w:val="808080" w:themeColor="background1" w:themeShade="80"/>
        </w:rPr>
        <w:t>his/her</w:t>
      </w:r>
      <w:r w:rsidRPr="007D5CE3">
        <w:rPr>
          <w:color w:val="808080" w:themeColor="background1" w:themeShade="80"/>
        </w:rPr>
        <w:t xml:space="preserve"> knowledge</w:t>
      </w:r>
      <w:r w:rsidR="00630C06">
        <w:rPr>
          <w:color w:val="808080" w:themeColor="background1" w:themeShade="80"/>
        </w:rPr>
        <w:t>.</w:t>
      </w:r>
      <w:r w:rsidR="006E67D8">
        <w:rPr>
          <w:color w:val="808080" w:themeColor="background1" w:themeShade="80"/>
        </w:rPr>
        <w:t xml:space="preserve">  In regards hereto</w:t>
      </w:r>
      <w:r w:rsidR="00D25C17">
        <w:rPr>
          <w:color w:val="808080" w:themeColor="background1" w:themeShade="80"/>
        </w:rPr>
        <w:t>,</w:t>
      </w:r>
      <w:r w:rsidR="006E67D8">
        <w:rPr>
          <w:color w:val="808080" w:themeColor="background1" w:themeShade="80"/>
        </w:rPr>
        <w:t xml:space="preserve"> S</w:t>
      </w:r>
      <w:r w:rsidR="00FF08A7">
        <w:rPr>
          <w:color w:val="808080" w:themeColor="background1" w:themeShade="80"/>
        </w:rPr>
        <w:t>ection 64</w:t>
      </w:r>
      <w:r w:rsidR="006E67D8">
        <w:rPr>
          <w:color w:val="808080" w:themeColor="background1" w:themeShade="80"/>
        </w:rPr>
        <w:t>(2) and (3)</w:t>
      </w:r>
      <w:r w:rsidR="00010859">
        <w:rPr>
          <w:color w:val="808080" w:themeColor="background1" w:themeShade="80"/>
        </w:rPr>
        <w:t xml:space="preserve">; </w:t>
      </w:r>
      <w:r w:rsidR="00CF75F6">
        <w:rPr>
          <w:color w:val="808080" w:themeColor="background1" w:themeShade="80"/>
        </w:rPr>
        <w:t>Section 6</w:t>
      </w:r>
      <w:r w:rsidR="00010859">
        <w:rPr>
          <w:color w:val="808080" w:themeColor="background1" w:themeShade="80"/>
        </w:rPr>
        <w:t>5</w:t>
      </w:r>
      <w:r w:rsidR="00CF75F6">
        <w:rPr>
          <w:color w:val="808080" w:themeColor="background1" w:themeShade="80"/>
        </w:rPr>
        <w:t>(</w:t>
      </w:r>
      <w:r w:rsidR="00010859">
        <w:rPr>
          <w:color w:val="808080" w:themeColor="background1" w:themeShade="80"/>
        </w:rPr>
        <w:t>1</w:t>
      </w:r>
      <w:r w:rsidR="00CF75F6">
        <w:rPr>
          <w:color w:val="808080" w:themeColor="background1" w:themeShade="80"/>
        </w:rPr>
        <w:t>) and (</w:t>
      </w:r>
      <w:r w:rsidR="00010859">
        <w:rPr>
          <w:color w:val="808080" w:themeColor="background1" w:themeShade="80"/>
        </w:rPr>
        <w:t>2</w:t>
      </w:r>
      <w:r w:rsidR="00CF75F6">
        <w:rPr>
          <w:color w:val="808080" w:themeColor="background1" w:themeShade="80"/>
        </w:rPr>
        <w:t>)</w:t>
      </w:r>
      <w:r w:rsidR="00010859">
        <w:rPr>
          <w:color w:val="808080" w:themeColor="background1" w:themeShade="80"/>
        </w:rPr>
        <w:t xml:space="preserve"> and Section 152 </w:t>
      </w:r>
      <w:r w:rsidR="006E67D8">
        <w:rPr>
          <w:color w:val="808080" w:themeColor="background1" w:themeShade="80"/>
        </w:rPr>
        <w:t>of the Insolvency Act should have reference.</w:t>
      </w:r>
      <w:r w:rsidR="00B90118">
        <w:rPr>
          <w:color w:val="808080" w:themeColor="background1" w:themeShade="80"/>
        </w:rPr>
        <w:t xml:space="preserve">  In expansion thereof</w:t>
      </w:r>
      <w:r w:rsidR="00A67BE2">
        <w:rPr>
          <w:color w:val="808080" w:themeColor="background1" w:themeShade="80"/>
        </w:rPr>
        <w:t xml:space="preserve">, </w:t>
      </w:r>
      <w:r w:rsidR="00B90118">
        <w:rPr>
          <w:color w:val="808080" w:themeColor="background1" w:themeShade="80"/>
        </w:rPr>
        <w:t>t</w:t>
      </w:r>
      <w:r w:rsidR="00B90118" w:rsidRPr="00B90118">
        <w:rPr>
          <w:color w:val="808080" w:themeColor="background1" w:themeShade="80"/>
        </w:rPr>
        <w:t>he</w:t>
      </w:r>
      <w:r w:rsidR="003B61DA">
        <w:rPr>
          <w:color w:val="808080" w:themeColor="background1" w:themeShade="80"/>
        </w:rPr>
        <w:t xml:space="preserve"> subpoena may </w:t>
      </w:r>
      <w:r w:rsidR="00B90118" w:rsidRPr="00B90118">
        <w:rPr>
          <w:color w:val="808080" w:themeColor="background1" w:themeShade="80"/>
        </w:rPr>
        <w:t xml:space="preserve">request </w:t>
      </w:r>
      <w:r w:rsidR="003B61DA">
        <w:rPr>
          <w:color w:val="808080" w:themeColor="background1" w:themeShade="80"/>
        </w:rPr>
        <w:t>the witness to solely provide</w:t>
      </w:r>
      <w:r w:rsidR="00B90118" w:rsidRPr="00B90118">
        <w:rPr>
          <w:color w:val="808080" w:themeColor="background1" w:themeShade="80"/>
        </w:rPr>
        <w:t xml:space="preserve"> documentary evidence</w:t>
      </w:r>
      <w:r w:rsidR="002A7031">
        <w:rPr>
          <w:color w:val="808080" w:themeColor="background1" w:themeShade="80"/>
        </w:rPr>
        <w:t xml:space="preserve">.  This is known as a </w:t>
      </w:r>
      <w:r w:rsidR="002A7031" w:rsidRPr="0071693D">
        <w:rPr>
          <w:i/>
          <w:color w:val="808080" w:themeColor="background1" w:themeShade="80"/>
        </w:rPr>
        <w:t>Subpoena Duces Tecum</w:t>
      </w:r>
      <w:r w:rsidR="003B61DA">
        <w:rPr>
          <w:color w:val="808080" w:themeColor="background1" w:themeShade="80"/>
        </w:rPr>
        <w:t xml:space="preserve">.  Alternatively the subpoena may request the </w:t>
      </w:r>
      <w:r w:rsidR="009D66B1">
        <w:rPr>
          <w:color w:val="808080" w:themeColor="background1" w:themeShade="80"/>
        </w:rPr>
        <w:t>witness</w:t>
      </w:r>
      <w:r w:rsidR="00B90118" w:rsidRPr="00B90118">
        <w:rPr>
          <w:color w:val="808080" w:themeColor="background1" w:themeShade="80"/>
        </w:rPr>
        <w:t xml:space="preserve"> to appear before the commissioner</w:t>
      </w:r>
      <w:r w:rsidR="00565FC0">
        <w:rPr>
          <w:color w:val="808080" w:themeColor="background1" w:themeShade="80"/>
        </w:rPr>
        <w:t>/master</w:t>
      </w:r>
      <w:r w:rsidR="00B90118" w:rsidRPr="00B90118">
        <w:rPr>
          <w:color w:val="808080" w:themeColor="background1" w:themeShade="80"/>
        </w:rPr>
        <w:t xml:space="preserve"> to present oral evidence.</w:t>
      </w:r>
      <w:r w:rsidR="009D66B1">
        <w:rPr>
          <w:color w:val="808080" w:themeColor="background1" w:themeShade="80"/>
        </w:rPr>
        <w:t xml:space="preserve">  </w:t>
      </w:r>
      <w:r w:rsidR="002A7031">
        <w:rPr>
          <w:color w:val="808080" w:themeColor="background1" w:themeShade="80"/>
        </w:rPr>
        <w:t xml:space="preserve">This is known as a </w:t>
      </w:r>
      <w:r w:rsidR="00A601A3" w:rsidRPr="0071693D">
        <w:rPr>
          <w:i/>
          <w:color w:val="808080" w:themeColor="background1" w:themeShade="80"/>
        </w:rPr>
        <w:t>Subpoena Ad Testificandum</w:t>
      </w:r>
      <w:r w:rsidR="00A601A3">
        <w:rPr>
          <w:color w:val="808080" w:themeColor="background1" w:themeShade="80"/>
        </w:rPr>
        <w:t xml:space="preserve">.  </w:t>
      </w:r>
      <w:r w:rsidR="009D66B1">
        <w:rPr>
          <w:color w:val="808080" w:themeColor="background1" w:themeShade="80"/>
        </w:rPr>
        <w:t xml:space="preserve">There are instances where the subpoena will </w:t>
      </w:r>
      <w:r w:rsidR="00A601A3">
        <w:rPr>
          <w:color w:val="808080" w:themeColor="background1" w:themeShade="80"/>
        </w:rPr>
        <w:t xml:space="preserve">incorporate </w:t>
      </w:r>
      <w:r w:rsidR="00CF75F6">
        <w:rPr>
          <w:color w:val="808080" w:themeColor="background1" w:themeShade="80"/>
        </w:rPr>
        <w:t xml:space="preserve">the request to provide </w:t>
      </w:r>
      <w:r w:rsidR="00A601A3">
        <w:rPr>
          <w:color w:val="808080" w:themeColor="background1" w:themeShade="80"/>
        </w:rPr>
        <w:t>both the presentation of d</w:t>
      </w:r>
      <w:r w:rsidR="00CF75F6">
        <w:rPr>
          <w:color w:val="808080" w:themeColor="background1" w:themeShade="80"/>
        </w:rPr>
        <w:t>ocumentation and oral testimony.</w:t>
      </w:r>
    </w:p>
    <w:p w:rsidR="00AB0F0E" w:rsidRDefault="00AB0F0E" w:rsidP="00CC2E46">
      <w:pPr>
        <w:rPr>
          <w:color w:val="808080" w:themeColor="background1" w:themeShade="80"/>
        </w:rPr>
      </w:pPr>
    </w:p>
    <w:p w:rsidR="004E7A10" w:rsidRDefault="00B60523" w:rsidP="00345A22">
      <w:pPr>
        <w:rPr>
          <w:color w:val="808080" w:themeColor="background1" w:themeShade="80"/>
        </w:rPr>
      </w:pPr>
      <w:r w:rsidRPr="00BB179F">
        <w:rPr>
          <w:color w:val="808080" w:themeColor="background1" w:themeShade="80"/>
        </w:rPr>
        <w:t>In conclusion</w:t>
      </w:r>
      <w:r w:rsidR="00AB0F0E">
        <w:rPr>
          <w:color w:val="808080" w:themeColor="background1" w:themeShade="80"/>
        </w:rPr>
        <w:t xml:space="preserve">, the subpoena can be authorized by the Master </w:t>
      </w:r>
      <w:r w:rsidR="0007217C">
        <w:rPr>
          <w:color w:val="808080" w:themeColor="background1" w:themeShade="80"/>
        </w:rPr>
        <w:t>or Court in terms of Section 417 of the Companies Act, Act 61 if 1973 (“</w:t>
      </w:r>
      <w:r w:rsidR="0007217C" w:rsidRPr="004F247C">
        <w:rPr>
          <w:b/>
          <w:color w:val="808080" w:themeColor="background1" w:themeShade="80"/>
        </w:rPr>
        <w:t>Old Companies Act</w:t>
      </w:r>
      <w:r w:rsidR="0007217C">
        <w:rPr>
          <w:color w:val="808080" w:themeColor="background1" w:themeShade="80"/>
        </w:rPr>
        <w:t xml:space="preserve">”) alternatively by </w:t>
      </w:r>
      <w:r w:rsidR="00565FC0">
        <w:rPr>
          <w:color w:val="808080" w:themeColor="background1" w:themeShade="80"/>
        </w:rPr>
        <w:t>a Commissioners in terms of Section 418 of the Old Companies Act.</w:t>
      </w:r>
      <w:r w:rsidR="00FC0298">
        <w:rPr>
          <w:color w:val="808080" w:themeColor="background1" w:themeShade="80"/>
        </w:rPr>
        <w:t xml:space="preserve"> </w:t>
      </w:r>
    </w:p>
    <w:p w:rsidR="004E7A10" w:rsidRDefault="004E7A10" w:rsidP="00345A22">
      <w:pPr>
        <w:rPr>
          <w:color w:val="808080" w:themeColor="background1" w:themeShade="80"/>
        </w:rPr>
      </w:pPr>
    </w:p>
    <w:p w:rsidR="00CC2E46" w:rsidRDefault="004F247C" w:rsidP="00345A22">
      <w:pPr>
        <w:rPr>
          <w:color w:val="808080" w:themeColor="background1" w:themeShade="80"/>
        </w:rPr>
      </w:pPr>
      <w:r>
        <w:rPr>
          <w:color w:val="808080" w:themeColor="background1" w:themeShade="80"/>
        </w:rPr>
        <w:t>It is crucial that the individual issuing the subpoena (i.e. t</w:t>
      </w:r>
      <w:r w:rsidR="00FC0298">
        <w:rPr>
          <w:color w:val="808080" w:themeColor="background1" w:themeShade="80"/>
        </w:rPr>
        <w:t xml:space="preserve">he </w:t>
      </w:r>
      <w:r>
        <w:rPr>
          <w:color w:val="808080" w:themeColor="background1" w:themeShade="80"/>
        </w:rPr>
        <w:t>Master, C</w:t>
      </w:r>
      <w:r>
        <w:rPr>
          <w:color w:val="808080" w:themeColor="background1" w:themeShade="80"/>
        </w:rPr>
        <w:t>ourt</w:t>
      </w:r>
      <w:r>
        <w:rPr>
          <w:color w:val="808080" w:themeColor="background1" w:themeShade="80"/>
        </w:rPr>
        <w:t xml:space="preserve"> </w:t>
      </w:r>
      <w:r w:rsidR="00BB179F">
        <w:rPr>
          <w:color w:val="808080" w:themeColor="background1" w:themeShade="80"/>
        </w:rPr>
        <w:t>or</w:t>
      </w:r>
      <w:r>
        <w:rPr>
          <w:color w:val="808080" w:themeColor="background1" w:themeShade="80"/>
        </w:rPr>
        <w:t xml:space="preserve"> </w:t>
      </w:r>
      <w:r w:rsidR="00ED05D6">
        <w:rPr>
          <w:color w:val="808080" w:themeColor="background1" w:themeShade="80"/>
        </w:rPr>
        <w:t>Commissioner</w:t>
      </w:r>
      <w:r w:rsidR="00BB179F">
        <w:rPr>
          <w:color w:val="808080" w:themeColor="background1" w:themeShade="80"/>
        </w:rPr>
        <w:t>)</w:t>
      </w:r>
      <w:r>
        <w:rPr>
          <w:color w:val="808080" w:themeColor="background1" w:themeShade="80"/>
        </w:rPr>
        <w:t xml:space="preserve"> </w:t>
      </w:r>
      <w:r w:rsidR="00FC0298">
        <w:rPr>
          <w:color w:val="808080" w:themeColor="background1" w:themeShade="80"/>
        </w:rPr>
        <w:t xml:space="preserve">ensure they comply with the requirements </w:t>
      </w:r>
      <w:r w:rsidR="00ED05D6">
        <w:rPr>
          <w:color w:val="808080" w:themeColor="background1" w:themeShade="80"/>
        </w:rPr>
        <w:t xml:space="preserve">and formalities </w:t>
      </w:r>
      <w:r w:rsidR="00FC0298">
        <w:rPr>
          <w:color w:val="808080" w:themeColor="background1" w:themeShade="80"/>
        </w:rPr>
        <w:t xml:space="preserve">of issuing the </w:t>
      </w:r>
      <w:r w:rsidR="005E7214">
        <w:rPr>
          <w:color w:val="808080" w:themeColor="background1" w:themeShade="80"/>
        </w:rPr>
        <w:t>subpo</w:t>
      </w:r>
      <w:r w:rsidR="00C140C7">
        <w:rPr>
          <w:color w:val="808080" w:themeColor="background1" w:themeShade="80"/>
        </w:rPr>
        <w:t>ena.</w:t>
      </w:r>
      <w:r w:rsidR="004E7A10">
        <w:rPr>
          <w:color w:val="808080" w:themeColor="background1" w:themeShade="80"/>
        </w:rPr>
        <w:t xml:space="preserve"> </w:t>
      </w:r>
      <w:r w:rsidR="00C140C7">
        <w:rPr>
          <w:color w:val="808080" w:themeColor="background1" w:themeShade="80"/>
        </w:rPr>
        <w:t xml:space="preserve"> I</w:t>
      </w:r>
      <w:r w:rsidR="005E7214">
        <w:rPr>
          <w:color w:val="808080" w:themeColor="background1" w:themeShade="80"/>
        </w:rPr>
        <w:t xml:space="preserve">n </w:t>
      </w:r>
      <w:r w:rsidR="005572B0">
        <w:rPr>
          <w:color w:val="808080" w:themeColor="background1" w:themeShade="80"/>
        </w:rPr>
        <w:t>particular</w:t>
      </w:r>
      <w:r w:rsidR="00C140C7">
        <w:rPr>
          <w:color w:val="808080" w:themeColor="background1" w:themeShade="80"/>
        </w:rPr>
        <w:t xml:space="preserve"> the </w:t>
      </w:r>
      <w:r w:rsidR="00C140C7">
        <w:rPr>
          <w:color w:val="808080" w:themeColor="background1" w:themeShade="80"/>
        </w:rPr>
        <w:t>subpoena</w:t>
      </w:r>
      <w:r w:rsidR="00C140C7">
        <w:rPr>
          <w:color w:val="808080" w:themeColor="background1" w:themeShade="80"/>
        </w:rPr>
        <w:t xml:space="preserve"> must conform to</w:t>
      </w:r>
      <w:r w:rsidR="005E7214">
        <w:rPr>
          <w:color w:val="808080" w:themeColor="background1" w:themeShade="80"/>
        </w:rPr>
        <w:t xml:space="preserve"> Form 24 prescribed in </w:t>
      </w:r>
      <w:r w:rsidR="005572B0">
        <w:rPr>
          <w:color w:val="808080" w:themeColor="background1" w:themeShade="80"/>
        </w:rPr>
        <w:t>Annexure</w:t>
      </w:r>
      <w:r w:rsidR="005E7214">
        <w:rPr>
          <w:color w:val="808080" w:themeColor="background1" w:themeShade="80"/>
        </w:rPr>
        <w:t xml:space="preserve"> 1 </w:t>
      </w:r>
      <w:r w:rsidR="00C140C7">
        <w:rPr>
          <w:color w:val="808080" w:themeColor="background1" w:themeShade="80"/>
        </w:rPr>
        <w:t>of</w:t>
      </w:r>
      <w:r w:rsidR="005E7214">
        <w:rPr>
          <w:color w:val="808080" w:themeColor="background1" w:themeShade="80"/>
        </w:rPr>
        <w:t xml:space="preserve"> the rules </w:t>
      </w:r>
      <w:r w:rsidR="0080539D">
        <w:rPr>
          <w:color w:val="808080" w:themeColor="background1" w:themeShade="80"/>
        </w:rPr>
        <w:t>issued</w:t>
      </w:r>
      <w:r w:rsidR="005E7214">
        <w:rPr>
          <w:color w:val="808080" w:themeColor="background1" w:themeShade="80"/>
        </w:rPr>
        <w:t xml:space="preserve"> in terms of the Magistrates Court Act</w:t>
      </w:r>
      <w:r w:rsidR="00FC0298">
        <w:rPr>
          <w:color w:val="808080" w:themeColor="background1" w:themeShade="80"/>
        </w:rPr>
        <w:t xml:space="preserve"> to</w:t>
      </w:r>
      <w:r w:rsidR="00FD552B">
        <w:rPr>
          <w:color w:val="808080" w:themeColor="background1" w:themeShade="80"/>
        </w:rPr>
        <w:t xml:space="preserve"> ensure it is served lawfully.</w:t>
      </w:r>
      <w:r w:rsidR="009515F3">
        <w:rPr>
          <w:color w:val="808080" w:themeColor="background1" w:themeShade="80"/>
        </w:rPr>
        <w:t xml:space="preserve">  In addition thereto reference should be made to the provisions of Sections 64 of the Insolvency Act and Section 414(2)</w:t>
      </w:r>
      <w:r w:rsidR="00150601">
        <w:rPr>
          <w:color w:val="808080" w:themeColor="background1" w:themeShade="80"/>
        </w:rPr>
        <w:t xml:space="preserve"> of the Old Companies Act </w:t>
      </w:r>
      <w:r w:rsidR="00E857A0">
        <w:rPr>
          <w:color w:val="808080" w:themeColor="background1" w:themeShade="80"/>
        </w:rPr>
        <w:t xml:space="preserve">for the category of individuals whom may be subpoenaed in terms of a </w:t>
      </w:r>
      <w:r w:rsidR="00E857A0" w:rsidRPr="0071693D">
        <w:rPr>
          <w:i/>
          <w:color w:val="808080" w:themeColor="background1" w:themeShade="80"/>
        </w:rPr>
        <w:t>Subpoena Duces Tecum</w:t>
      </w:r>
      <w:r w:rsidR="00E857A0" w:rsidRPr="00DA2A59">
        <w:rPr>
          <w:color w:val="808080" w:themeColor="background1" w:themeShade="80"/>
        </w:rPr>
        <w:t>.</w:t>
      </w:r>
      <w:r w:rsidR="00DA2A59" w:rsidRPr="00DA2A59">
        <w:rPr>
          <w:color w:val="808080" w:themeColor="background1" w:themeShade="80"/>
        </w:rPr>
        <w:t xml:space="preserve">  Lastly the manner</w:t>
      </w:r>
      <w:r w:rsidR="00DA2A59">
        <w:rPr>
          <w:color w:val="808080" w:themeColor="background1" w:themeShade="80"/>
        </w:rPr>
        <w:t xml:space="preserve"> of service must be set out by the sheriff in his return of service alternatively by in the insolvency practioner or his/her clerk in an affidavit.</w:t>
      </w:r>
    </w:p>
    <w:p w:rsidR="001D386F" w:rsidRPr="00DA2A59" w:rsidRDefault="001D386F" w:rsidP="00345A22">
      <w:pPr>
        <w:rPr>
          <w:color w:val="808080" w:themeColor="background1" w:themeShade="80"/>
        </w:rPr>
      </w:pPr>
    </w:p>
    <w:p w:rsidR="00E857A0" w:rsidRDefault="00E857A0" w:rsidP="00345A22">
      <w:pPr>
        <w:rPr>
          <w:color w:val="808080" w:themeColor="background1" w:themeShade="80"/>
        </w:rPr>
      </w:pPr>
    </w:p>
    <w:p w:rsidR="00E857A0" w:rsidRPr="00647006" w:rsidRDefault="00E857A0" w:rsidP="00345A22">
      <w:pPr>
        <w:rPr>
          <w:color w:val="808080" w:themeColor="background1" w:themeShade="80"/>
          <w:lang w:val="en-GB"/>
        </w:rPr>
      </w:pPr>
    </w:p>
    <w:p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lastRenderedPageBreak/>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rsidR="00A514C8" w:rsidRPr="00EF285F" w:rsidRDefault="00A514C8" w:rsidP="00EF285F">
      <w:pPr>
        <w:rPr>
          <w:lang w:val="en-GB"/>
        </w:rPr>
      </w:pPr>
    </w:p>
    <w:p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rsidR="00EF285F" w:rsidRDefault="00EF285F" w:rsidP="00EF285F">
      <w:pPr>
        <w:tabs>
          <w:tab w:val="right" w:pos="9021"/>
        </w:tabs>
        <w:rPr>
          <w:lang w:val="en-GB"/>
        </w:rPr>
      </w:pPr>
    </w:p>
    <w:p w:rsidR="00307BF6" w:rsidRDefault="00307BF6" w:rsidP="00CC2E46">
      <w:pPr>
        <w:rPr>
          <w:color w:val="808080" w:themeColor="background1" w:themeShade="80"/>
        </w:rPr>
      </w:pPr>
      <w:r>
        <w:rPr>
          <w:color w:val="808080" w:themeColor="background1" w:themeShade="80"/>
        </w:rPr>
        <w:t>The three (3) steps can be listed as follows:-</w:t>
      </w:r>
    </w:p>
    <w:p w:rsidR="00307BF6" w:rsidRDefault="00307BF6" w:rsidP="00CC2E46">
      <w:pPr>
        <w:rPr>
          <w:color w:val="808080" w:themeColor="background1" w:themeShade="80"/>
        </w:rPr>
      </w:pPr>
    </w:p>
    <w:p w:rsidR="00CC2E46" w:rsidRDefault="00307BF6" w:rsidP="00CC2E46">
      <w:pPr>
        <w:rPr>
          <w:color w:val="808080" w:themeColor="background1" w:themeShade="80"/>
        </w:rPr>
      </w:pPr>
      <w:r>
        <w:rPr>
          <w:color w:val="808080" w:themeColor="background1" w:themeShade="80"/>
        </w:rPr>
        <w:t xml:space="preserve">1. The first step is to ascertain whether the </w:t>
      </w:r>
      <w:r w:rsidR="000C08F7">
        <w:rPr>
          <w:color w:val="808080" w:themeColor="background1" w:themeShade="80"/>
        </w:rPr>
        <w:t>provision</w:t>
      </w:r>
      <w:r>
        <w:rPr>
          <w:color w:val="808080" w:themeColor="background1" w:themeShade="80"/>
        </w:rPr>
        <w:t xml:space="preserve"> is capable of application in a winding</w:t>
      </w:r>
      <w:r w:rsidR="000C08F7">
        <w:rPr>
          <w:color w:val="808080" w:themeColor="background1" w:themeShade="80"/>
        </w:rPr>
        <w:t xml:space="preserve">-up; </w:t>
      </w:r>
    </w:p>
    <w:p w:rsidR="00E857A0" w:rsidRDefault="00E857A0" w:rsidP="00CC2E46">
      <w:pPr>
        <w:rPr>
          <w:color w:val="808080" w:themeColor="background1" w:themeShade="80"/>
        </w:rPr>
      </w:pPr>
    </w:p>
    <w:p w:rsidR="00307BF6" w:rsidRDefault="00307BF6" w:rsidP="00CC2E46">
      <w:pPr>
        <w:rPr>
          <w:color w:val="808080" w:themeColor="background1" w:themeShade="80"/>
        </w:rPr>
      </w:pPr>
      <w:r>
        <w:rPr>
          <w:color w:val="808080" w:themeColor="background1" w:themeShade="80"/>
        </w:rPr>
        <w:t xml:space="preserve">2. The second step is to ascertain if the matter is specially </w:t>
      </w:r>
      <w:r w:rsidR="000C08F7">
        <w:rPr>
          <w:color w:val="808080" w:themeColor="background1" w:themeShade="80"/>
        </w:rPr>
        <w:t>provided</w:t>
      </w:r>
      <w:r>
        <w:rPr>
          <w:color w:val="808080" w:themeColor="background1" w:themeShade="80"/>
        </w:rPr>
        <w:t xml:space="preserve"> for </w:t>
      </w:r>
      <w:r w:rsidR="000C08F7">
        <w:rPr>
          <w:color w:val="808080" w:themeColor="background1" w:themeShade="80"/>
        </w:rPr>
        <w:t xml:space="preserve">by the Old Companies Act; and </w:t>
      </w:r>
    </w:p>
    <w:p w:rsidR="000C08F7" w:rsidRDefault="000C08F7" w:rsidP="00CC2E46">
      <w:pPr>
        <w:rPr>
          <w:color w:val="808080" w:themeColor="background1" w:themeShade="80"/>
        </w:rPr>
      </w:pPr>
    </w:p>
    <w:p w:rsidR="000C08F7" w:rsidRPr="00CC2E46" w:rsidRDefault="000C08F7" w:rsidP="00CC2E46">
      <w:pPr>
        <w:rPr>
          <w:color w:val="808080" w:themeColor="background1" w:themeShade="80"/>
        </w:rPr>
      </w:pPr>
      <w:r>
        <w:rPr>
          <w:color w:val="808080" w:themeColor="background1" w:themeShade="80"/>
        </w:rPr>
        <w:t xml:space="preserve">3. The third step is to ascertain if the Old Companies Act does not specially provide for the matter in question and the </w:t>
      </w:r>
      <w:r w:rsidR="00432CEF">
        <w:rPr>
          <w:color w:val="808080" w:themeColor="background1" w:themeShade="80"/>
        </w:rPr>
        <w:t>entity</w:t>
      </w:r>
      <w:r>
        <w:rPr>
          <w:color w:val="808080" w:themeColor="background1" w:themeShade="80"/>
        </w:rPr>
        <w:t xml:space="preserve"> is unable to pay its debts </w:t>
      </w:r>
      <w:r w:rsidR="00432CEF">
        <w:rPr>
          <w:color w:val="808080" w:themeColor="background1" w:themeShade="80"/>
        </w:rPr>
        <w:t xml:space="preserve">the provisions of the Insolvency Act applies. </w:t>
      </w:r>
    </w:p>
    <w:p w:rsidR="004165ED" w:rsidRDefault="004165ED" w:rsidP="00EF285F">
      <w:pPr>
        <w:tabs>
          <w:tab w:val="right" w:pos="9021"/>
        </w:tabs>
        <w:rPr>
          <w:lang w:val="en-GB"/>
        </w:rPr>
      </w:pPr>
    </w:p>
    <w:p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rsidR="006027A2" w:rsidRPr="001F65C0" w:rsidRDefault="006027A2" w:rsidP="006027A2">
      <w:pPr>
        <w:rPr>
          <w:lang w:val="en-GB"/>
        </w:rPr>
      </w:pPr>
    </w:p>
    <w:p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rsidR="006027A2" w:rsidRPr="001F65C0" w:rsidRDefault="006027A2" w:rsidP="006027A2">
      <w:pPr>
        <w:rPr>
          <w:bCs/>
          <w:iCs/>
        </w:rPr>
      </w:pPr>
    </w:p>
    <w:p w:rsidR="00412FAC" w:rsidRDefault="007D4E40" w:rsidP="006027A2">
      <w:pPr>
        <w:rPr>
          <w:color w:val="808080" w:themeColor="background1" w:themeShade="80"/>
        </w:rPr>
      </w:pPr>
      <w:r>
        <w:rPr>
          <w:color w:val="808080" w:themeColor="background1" w:themeShade="80"/>
        </w:rPr>
        <w:t>This answer falls squarely within the amid of Section 13(1) of the Insolvency Act.</w:t>
      </w:r>
    </w:p>
    <w:p w:rsidR="00412FAC" w:rsidRDefault="00412FAC" w:rsidP="006027A2">
      <w:pPr>
        <w:rPr>
          <w:color w:val="808080" w:themeColor="background1" w:themeShade="80"/>
        </w:rPr>
      </w:pPr>
    </w:p>
    <w:p w:rsidR="006027A2" w:rsidRDefault="007D4E40" w:rsidP="006027A2">
      <w:pPr>
        <w:rPr>
          <w:color w:val="808080" w:themeColor="background1" w:themeShade="80"/>
        </w:rPr>
      </w:pPr>
      <w:r>
        <w:rPr>
          <w:color w:val="808080" w:themeColor="background1" w:themeShade="80"/>
        </w:rPr>
        <w:t>In accordance with Section 13</w:t>
      </w:r>
      <w:r w:rsidR="00006D1B">
        <w:rPr>
          <w:color w:val="808080" w:themeColor="background1" w:themeShade="80"/>
        </w:rPr>
        <w:t>(1)</w:t>
      </w:r>
      <w:r>
        <w:rPr>
          <w:color w:val="808080" w:themeColor="background1" w:themeShade="80"/>
        </w:rPr>
        <w:t xml:space="preserve"> “</w:t>
      </w:r>
      <w:r w:rsidR="00006D1B" w:rsidRPr="00006D1B">
        <w:rPr>
          <w:i/>
          <w:color w:val="808080" w:themeColor="background1" w:themeShade="80"/>
          <w:u w:val="single"/>
        </w:rPr>
        <w:t>If the court sequestrates the estate of a partnership (whether provisionally or finally or on acceptance of surrender), it shall simultaneously sequestrate the estate of every member of that partnership</w:t>
      </w:r>
      <w:r w:rsidR="00006D1B" w:rsidRPr="00006D1B">
        <w:rPr>
          <w:i/>
          <w:color w:val="808080" w:themeColor="background1" w:themeShade="80"/>
        </w:rPr>
        <w:t xml:space="preserve"> </w:t>
      </w:r>
      <w:r w:rsidR="00006D1B" w:rsidRPr="00006D1B">
        <w:rPr>
          <w:i/>
          <w:color w:val="808080" w:themeColor="background1" w:themeShade="80"/>
          <w:u w:val="single"/>
        </w:rPr>
        <w:t>other than</w:t>
      </w:r>
      <w:r w:rsidR="00006D1B" w:rsidRPr="00006D1B">
        <w:rPr>
          <w:i/>
          <w:color w:val="808080" w:themeColor="background1" w:themeShade="80"/>
        </w:rPr>
        <w:t xml:space="preserve"> a </w:t>
      </w:r>
      <w:r w:rsidR="00006D1B" w:rsidRPr="00006D1B">
        <w:rPr>
          <w:i/>
          <w:color w:val="808080" w:themeColor="background1" w:themeShade="80"/>
          <w:u w:val="single"/>
        </w:rPr>
        <w:t>partner en commandite</w:t>
      </w:r>
      <w:r w:rsidR="00006D1B" w:rsidRPr="00006D1B">
        <w:rPr>
          <w:i/>
          <w:color w:val="808080" w:themeColor="background1" w:themeShade="80"/>
        </w:rPr>
        <w:t xml:space="preserve"> </w:t>
      </w:r>
      <w:r w:rsidR="00006D1B" w:rsidRPr="00006D1B">
        <w:rPr>
          <w:i/>
          <w:color w:val="808080" w:themeColor="background1" w:themeShade="80"/>
          <w:u w:val="single"/>
        </w:rPr>
        <w:t>or</w:t>
      </w:r>
      <w:r w:rsidR="00006D1B" w:rsidRPr="00006D1B">
        <w:rPr>
          <w:i/>
          <w:color w:val="808080" w:themeColor="background1" w:themeShade="80"/>
        </w:rPr>
        <w:t xml:space="preserve"> a </w:t>
      </w:r>
      <w:r w:rsidR="00006D1B" w:rsidRPr="00006D1B">
        <w:rPr>
          <w:i/>
          <w:color w:val="808080" w:themeColor="background1" w:themeShade="80"/>
          <w:u w:val="single"/>
        </w:rPr>
        <w:t>special partner</w:t>
      </w:r>
      <w:r w:rsidR="00006D1B" w:rsidRPr="00006D1B">
        <w:rPr>
          <w:i/>
          <w:color w:val="808080" w:themeColor="background1" w:themeShade="80"/>
        </w:rPr>
        <w:t xml:space="preserve"> as defined in the Special Partnerships' Limited Liability Act, 1861 (Act 24 of 1861) of the Cape of Good Hope or in Law 1 of 1865 of Natal, </w:t>
      </w:r>
      <w:r w:rsidR="00006D1B" w:rsidRPr="00006D1B">
        <w:rPr>
          <w:i/>
          <w:color w:val="808080" w:themeColor="background1" w:themeShade="80"/>
          <w:u w:val="single"/>
        </w:rPr>
        <w:t>who has not held himself out as an ordinary or general partner of the partnership in question: Provided that if a partner has undertaken to pay the debts of the partnership within a period determined by the court and has given </w:t>
      </w:r>
      <w:r w:rsidR="00006D1B" w:rsidRPr="00006D1B">
        <w:rPr>
          <w:b/>
          <w:bCs/>
          <w:i/>
          <w:color w:val="808080" w:themeColor="background1" w:themeShade="80"/>
          <w:u w:val="single"/>
        </w:rPr>
        <w:t>security</w:t>
      </w:r>
      <w:r w:rsidR="00006D1B" w:rsidRPr="00006D1B">
        <w:rPr>
          <w:i/>
          <w:color w:val="808080" w:themeColor="background1" w:themeShade="80"/>
          <w:u w:val="single"/>
        </w:rPr>
        <w:t> for such payment to the satisfaction of the registrar, the separate estate of that partner shall not be sequestrated by reason only of the sequestration of the estate of the partnership</w:t>
      </w:r>
      <w:r w:rsidR="00006D1B" w:rsidRPr="00006D1B">
        <w:rPr>
          <w:i/>
          <w:color w:val="808080" w:themeColor="background1" w:themeShade="80"/>
        </w:rPr>
        <w:t>.”</w:t>
      </w:r>
      <w:r w:rsidR="00006D1B">
        <w:rPr>
          <w:i/>
          <w:color w:val="808080" w:themeColor="background1" w:themeShade="80"/>
        </w:rPr>
        <w:t xml:space="preserve"> </w:t>
      </w:r>
    </w:p>
    <w:p w:rsidR="00006D1B" w:rsidRDefault="00006D1B" w:rsidP="006027A2">
      <w:pPr>
        <w:rPr>
          <w:b/>
          <w:color w:val="808080" w:themeColor="background1" w:themeShade="80"/>
        </w:rPr>
      </w:pPr>
      <w:r w:rsidRPr="00360073">
        <w:rPr>
          <w:b/>
          <w:color w:val="808080" w:themeColor="background1" w:themeShade="80"/>
        </w:rPr>
        <w:t>(underlining for emphasis purposes)</w:t>
      </w:r>
    </w:p>
    <w:p w:rsidR="00412FAC" w:rsidRPr="00412FAC" w:rsidRDefault="00412FAC" w:rsidP="006027A2">
      <w:pPr>
        <w:rPr>
          <w:color w:val="808080" w:themeColor="background1" w:themeShade="80"/>
        </w:rPr>
      </w:pPr>
    </w:p>
    <w:p w:rsidR="00412FAC" w:rsidRPr="00412FAC" w:rsidRDefault="00412FAC" w:rsidP="006027A2">
      <w:pPr>
        <w:rPr>
          <w:color w:val="808080" w:themeColor="background1" w:themeShade="80"/>
        </w:rPr>
      </w:pPr>
      <w:r>
        <w:rPr>
          <w:color w:val="808080" w:themeColor="background1" w:themeShade="80"/>
        </w:rPr>
        <w:t xml:space="preserve">Thus subject to the exceptions stipulated above it can be held that the effect of sequestration of a partnership estate will </w:t>
      </w:r>
      <w:r w:rsidR="00184DD2">
        <w:rPr>
          <w:color w:val="808080" w:themeColor="background1" w:themeShade="80"/>
        </w:rPr>
        <w:t>simultaneously</w:t>
      </w:r>
      <w:r>
        <w:rPr>
          <w:color w:val="808080" w:themeColor="background1" w:themeShade="80"/>
        </w:rPr>
        <w:t xml:space="preserve"> </w:t>
      </w:r>
      <w:r w:rsidR="00184DD2">
        <w:rPr>
          <w:color w:val="808080" w:themeColor="background1" w:themeShade="80"/>
        </w:rPr>
        <w:t>sequestrate</w:t>
      </w:r>
      <w:r>
        <w:rPr>
          <w:color w:val="808080" w:themeColor="background1" w:themeShade="80"/>
        </w:rPr>
        <w:t xml:space="preserve"> the estate of every </w:t>
      </w:r>
      <w:r w:rsidR="00184DD2">
        <w:rPr>
          <w:color w:val="808080" w:themeColor="background1" w:themeShade="80"/>
        </w:rPr>
        <w:t>member</w:t>
      </w:r>
      <w:r>
        <w:rPr>
          <w:color w:val="808080" w:themeColor="background1" w:themeShade="80"/>
        </w:rPr>
        <w:t xml:space="preserve"> of </w:t>
      </w:r>
      <w:r w:rsidR="00184DD2">
        <w:rPr>
          <w:color w:val="808080" w:themeColor="background1" w:themeShade="80"/>
        </w:rPr>
        <w:t>the</w:t>
      </w:r>
      <w:r>
        <w:rPr>
          <w:color w:val="808080" w:themeColor="background1" w:themeShade="80"/>
        </w:rPr>
        <w:t xml:space="preserve"> partnerships in their personal capacities </w:t>
      </w:r>
    </w:p>
    <w:p w:rsidR="00CC2E46" w:rsidRDefault="00CC2E46" w:rsidP="006027A2">
      <w:pPr>
        <w:rPr>
          <w:lang w:val="en-GB"/>
        </w:rPr>
      </w:pPr>
    </w:p>
    <w:p w:rsidR="004462A9" w:rsidRPr="001F65C0" w:rsidRDefault="004462A9" w:rsidP="006027A2">
      <w:pPr>
        <w:rPr>
          <w:lang w:val="en-GB"/>
        </w:rPr>
      </w:pPr>
    </w:p>
    <w:p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rsidR="003B4199" w:rsidRPr="001F65C0" w:rsidRDefault="003B4199" w:rsidP="003B4199">
      <w:pPr>
        <w:rPr>
          <w:lang w:val="en-GB"/>
        </w:rPr>
      </w:pPr>
    </w:p>
    <w:p w:rsidR="00C41771"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C41771">
        <w:t>.</w:t>
      </w:r>
    </w:p>
    <w:p w:rsidR="003B4199" w:rsidRPr="001F65C0" w:rsidRDefault="000451AA" w:rsidP="000451AA">
      <w:pPr>
        <w:tabs>
          <w:tab w:val="right" w:pos="9021"/>
        </w:tabs>
      </w:pPr>
      <w:r>
        <w:tab/>
      </w:r>
      <w:r w:rsidR="003B4199" w:rsidRPr="000451AA">
        <w:rPr>
          <w:rFonts w:ascii="Avenir Next Demi Bold" w:hAnsi="Avenir Next Demi Bold"/>
          <w:b/>
          <w:bCs/>
        </w:rPr>
        <w:t>(3)</w:t>
      </w:r>
    </w:p>
    <w:p w:rsidR="003B4199" w:rsidRDefault="00C41771" w:rsidP="003B4199">
      <w:pPr>
        <w:rPr>
          <w:color w:val="808080" w:themeColor="background1" w:themeShade="80"/>
        </w:rPr>
      </w:pPr>
      <w:r>
        <w:rPr>
          <w:color w:val="808080" w:themeColor="background1" w:themeShade="80"/>
        </w:rPr>
        <w:t xml:space="preserve">This answer falls squarely within the amid of Section </w:t>
      </w:r>
      <w:r w:rsidR="007A30AE">
        <w:rPr>
          <w:color w:val="808080" w:themeColor="background1" w:themeShade="80"/>
        </w:rPr>
        <w:t>5</w:t>
      </w:r>
      <w:r>
        <w:rPr>
          <w:color w:val="808080" w:themeColor="background1" w:themeShade="80"/>
        </w:rPr>
        <w:t xml:space="preserve"> of the Insolvency Act</w:t>
      </w:r>
      <w:r w:rsidR="007A30AE">
        <w:rPr>
          <w:color w:val="808080" w:themeColor="background1" w:themeShade="80"/>
        </w:rPr>
        <w:t xml:space="preserve">. </w:t>
      </w:r>
      <w:r w:rsidR="006E0B73">
        <w:rPr>
          <w:color w:val="808080" w:themeColor="background1" w:themeShade="80"/>
        </w:rPr>
        <w:t xml:space="preserve"> </w:t>
      </w:r>
      <w:r w:rsidR="007A30AE">
        <w:rPr>
          <w:color w:val="808080" w:themeColor="background1" w:themeShade="80"/>
        </w:rPr>
        <w:t xml:space="preserve">In brief the </w:t>
      </w:r>
      <w:r w:rsidR="007A30AE" w:rsidRPr="007A30AE">
        <w:rPr>
          <w:color w:val="808080" w:themeColor="background1" w:themeShade="80"/>
        </w:rPr>
        <w:t>effects of the publication of a notice of surrender</w:t>
      </w:r>
      <w:r w:rsidR="007A30AE">
        <w:rPr>
          <w:color w:val="808080" w:themeColor="background1" w:themeShade="80"/>
        </w:rPr>
        <w:t xml:space="preserve"> are as follows:-</w:t>
      </w:r>
    </w:p>
    <w:p w:rsidR="00C52336" w:rsidRDefault="00C52336" w:rsidP="00C52336">
      <w:pPr>
        <w:rPr>
          <w:color w:val="808080" w:themeColor="background1" w:themeShade="80"/>
        </w:rPr>
      </w:pPr>
    </w:p>
    <w:p w:rsidR="00CC2E46" w:rsidRDefault="00C41771" w:rsidP="00CC2E46">
      <w:pPr>
        <w:rPr>
          <w:color w:val="808080" w:themeColor="background1" w:themeShade="80"/>
        </w:rPr>
      </w:pPr>
      <w:r>
        <w:rPr>
          <w:color w:val="808080" w:themeColor="background1" w:themeShade="80"/>
        </w:rPr>
        <w:t xml:space="preserve">1. </w:t>
      </w:r>
      <w:r w:rsidR="00667303">
        <w:rPr>
          <w:color w:val="808080" w:themeColor="background1" w:themeShade="80"/>
        </w:rPr>
        <w:t xml:space="preserve">Stay of sales in execution </w:t>
      </w:r>
      <w:r w:rsidR="007A30AE">
        <w:rPr>
          <w:color w:val="808080" w:themeColor="background1" w:themeShade="80"/>
        </w:rPr>
        <w:t xml:space="preserve">–all sales in execution are stayed.  It is important to note this </w:t>
      </w:r>
      <w:r w:rsidR="005B2230">
        <w:rPr>
          <w:color w:val="808080" w:themeColor="background1" w:themeShade="80"/>
        </w:rPr>
        <w:t>does</w:t>
      </w:r>
      <w:r w:rsidR="007A30AE">
        <w:rPr>
          <w:color w:val="808080" w:themeColor="background1" w:themeShade="80"/>
        </w:rPr>
        <w:t xml:space="preserve"> not include attachments </w:t>
      </w:r>
      <w:r w:rsidR="00667303">
        <w:rPr>
          <w:color w:val="808080" w:themeColor="background1" w:themeShade="80"/>
        </w:rPr>
        <w:t>;</w:t>
      </w:r>
    </w:p>
    <w:p w:rsidR="006E0B73" w:rsidRDefault="006E0B73" w:rsidP="00CC2E46">
      <w:pPr>
        <w:rPr>
          <w:color w:val="808080" w:themeColor="background1" w:themeShade="80"/>
        </w:rPr>
      </w:pPr>
    </w:p>
    <w:p w:rsidR="00667303" w:rsidRDefault="00C41771" w:rsidP="00CC2E46">
      <w:pPr>
        <w:rPr>
          <w:color w:val="808080" w:themeColor="background1" w:themeShade="80"/>
        </w:rPr>
      </w:pPr>
      <w:r>
        <w:rPr>
          <w:color w:val="808080" w:themeColor="background1" w:themeShade="80"/>
        </w:rPr>
        <w:t xml:space="preserve">2. </w:t>
      </w:r>
      <w:r w:rsidR="00667303">
        <w:rPr>
          <w:color w:val="808080" w:themeColor="background1" w:themeShade="80"/>
        </w:rPr>
        <w:t xml:space="preserve">Appointment of </w:t>
      </w:r>
      <w:r w:rsidR="00667303" w:rsidRPr="00667303">
        <w:rPr>
          <w:i/>
          <w:color w:val="808080" w:themeColor="background1" w:themeShade="80"/>
        </w:rPr>
        <w:t>curator bonis</w:t>
      </w:r>
      <w:r w:rsidR="00667303">
        <w:rPr>
          <w:color w:val="808080" w:themeColor="background1" w:themeShade="80"/>
        </w:rPr>
        <w:t xml:space="preserve"> (where appropriate) </w:t>
      </w:r>
      <w:r w:rsidR="003E33E7">
        <w:rPr>
          <w:color w:val="808080" w:themeColor="background1" w:themeShade="80"/>
        </w:rPr>
        <w:t>–</w:t>
      </w:r>
      <w:r w:rsidR="00667303">
        <w:rPr>
          <w:color w:val="808080" w:themeColor="background1" w:themeShade="80"/>
        </w:rPr>
        <w:t xml:space="preserve"> </w:t>
      </w:r>
      <w:r w:rsidR="003E33E7">
        <w:rPr>
          <w:color w:val="808080" w:themeColor="background1" w:themeShade="80"/>
        </w:rPr>
        <w:t xml:space="preserve">the master may in certain circumstances appoint a </w:t>
      </w:r>
      <w:r w:rsidR="003E33E7" w:rsidRPr="003E33E7">
        <w:rPr>
          <w:i/>
          <w:color w:val="808080" w:themeColor="background1" w:themeShade="80"/>
        </w:rPr>
        <w:t>curator bonis</w:t>
      </w:r>
      <w:r w:rsidR="003E33E7">
        <w:rPr>
          <w:i/>
          <w:color w:val="808080" w:themeColor="background1" w:themeShade="80"/>
        </w:rPr>
        <w:t xml:space="preserve"> </w:t>
      </w:r>
      <w:r w:rsidR="003E33E7" w:rsidRPr="003E33E7">
        <w:rPr>
          <w:color w:val="808080" w:themeColor="background1" w:themeShade="80"/>
        </w:rPr>
        <w:t>to temporarily control the estate</w:t>
      </w:r>
      <w:r w:rsidR="00667303">
        <w:rPr>
          <w:color w:val="808080" w:themeColor="background1" w:themeShade="80"/>
        </w:rPr>
        <w:t>; and</w:t>
      </w:r>
      <w:r w:rsidR="003E33E7">
        <w:rPr>
          <w:color w:val="808080" w:themeColor="background1" w:themeShade="80"/>
        </w:rPr>
        <w:t xml:space="preserve"> </w:t>
      </w:r>
    </w:p>
    <w:p w:rsidR="006E0B73" w:rsidRDefault="006E0B73" w:rsidP="00CC2E46">
      <w:pPr>
        <w:rPr>
          <w:color w:val="808080" w:themeColor="background1" w:themeShade="80"/>
        </w:rPr>
      </w:pPr>
    </w:p>
    <w:p w:rsidR="00667303" w:rsidRPr="00CC2E46" w:rsidRDefault="00C41771" w:rsidP="00CC2E46">
      <w:pPr>
        <w:rPr>
          <w:color w:val="808080" w:themeColor="background1" w:themeShade="80"/>
        </w:rPr>
      </w:pPr>
      <w:r>
        <w:rPr>
          <w:color w:val="808080" w:themeColor="background1" w:themeShade="80"/>
        </w:rPr>
        <w:lastRenderedPageBreak/>
        <w:t xml:space="preserve">3. </w:t>
      </w:r>
      <w:r w:rsidR="00667303">
        <w:rPr>
          <w:color w:val="808080" w:themeColor="background1" w:themeShade="80"/>
        </w:rPr>
        <w:t xml:space="preserve">Publication of the notice constitutes an act of </w:t>
      </w:r>
      <w:r>
        <w:rPr>
          <w:color w:val="808080" w:themeColor="background1" w:themeShade="80"/>
        </w:rPr>
        <w:t>insolvency</w:t>
      </w:r>
      <w:r w:rsidR="00667303">
        <w:rPr>
          <w:color w:val="808080" w:themeColor="background1" w:themeShade="80"/>
        </w:rPr>
        <w:t xml:space="preserve"> if the </w:t>
      </w:r>
      <w:r>
        <w:rPr>
          <w:color w:val="808080" w:themeColor="background1" w:themeShade="80"/>
        </w:rPr>
        <w:t>debtor</w:t>
      </w:r>
      <w:r w:rsidR="00667303">
        <w:rPr>
          <w:color w:val="808080" w:themeColor="background1" w:themeShade="80"/>
        </w:rPr>
        <w:t xml:space="preserve"> </w:t>
      </w:r>
      <w:r w:rsidR="006E0B73">
        <w:rPr>
          <w:color w:val="808080" w:themeColor="background1" w:themeShade="80"/>
        </w:rPr>
        <w:t>fails to</w:t>
      </w:r>
      <w:r w:rsidR="00667303">
        <w:rPr>
          <w:color w:val="808080" w:themeColor="background1" w:themeShade="80"/>
        </w:rPr>
        <w:t xml:space="preserve"> </w:t>
      </w:r>
      <w:r w:rsidR="006E0B73">
        <w:rPr>
          <w:color w:val="808080" w:themeColor="background1" w:themeShade="80"/>
        </w:rPr>
        <w:t>carry on</w:t>
      </w:r>
      <w:r w:rsidR="00667303">
        <w:rPr>
          <w:color w:val="808080" w:themeColor="background1" w:themeShade="80"/>
        </w:rPr>
        <w:t xml:space="preserve"> with the application, fails to </w:t>
      </w:r>
      <w:r>
        <w:rPr>
          <w:color w:val="808080" w:themeColor="background1" w:themeShade="80"/>
        </w:rPr>
        <w:t>lodge</w:t>
      </w:r>
      <w:r w:rsidR="00667303">
        <w:rPr>
          <w:color w:val="808080" w:themeColor="background1" w:themeShade="80"/>
        </w:rPr>
        <w:t xml:space="preserve"> a statement of affairs, or lod</w:t>
      </w:r>
      <w:r w:rsidR="006E0B73">
        <w:rPr>
          <w:color w:val="808080" w:themeColor="background1" w:themeShade="80"/>
        </w:rPr>
        <w:t>g</w:t>
      </w:r>
      <w:r w:rsidR="00667303">
        <w:rPr>
          <w:color w:val="808080" w:themeColor="background1" w:themeShade="80"/>
        </w:rPr>
        <w:t>es an incomplete or incorrect statement of affairs</w:t>
      </w:r>
      <w:r w:rsidR="006E0B73">
        <w:rPr>
          <w:color w:val="808080" w:themeColor="background1" w:themeShade="80"/>
        </w:rPr>
        <w:t>.</w:t>
      </w:r>
    </w:p>
    <w:p w:rsidR="00CC2E46" w:rsidRDefault="00CC2E46" w:rsidP="000451AA">
      <w:pPr>
        <w:rPr>
          <w:lang w:val="en-GB"/>
        </w:rPr>
      </w:pPr>
    </w:p>
    <w:p w:rsidR="00276A8C" w:rsidRPr="000451AA" w:rsidRDefault="00276A8C" w:rsidP="000451AA">
      <w:pPr>
        <w:rPr>
          <w:lang w:val="en-GB"/>
        </w:rPr>
      </w:pPr>
    </w:p>
    <w:p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rsidR="00454E81" w:rsidRPr="0077169C" w:rsidRDefault="00454E81" w:rsidP="00454E81">
      <w:pPr>
        <w:rPr>
          <w:lang w:val="en-GB"/>
        </w:rPr>
      </w:pPr>
    </w:p>
    <w:p w:rsidR="00454E81"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rsidR="001D0F8A" w:rsidRPr="0077169C" w:rsidRDefault="001D0F8A" w:rsidP="00454E81">
      <w:pPr>
        <w:tabs>
          <w:tab w:val="right" w:pos="9021"/>
        </w:tabs>
        <w:rPr>
          <w:rFonts w:ascii="Avenir Next Demi Bold" w:hAnsi="Avenir Next Demi Bold"/>
          <w:b/>
          <w:bCs/>
          <w:lang w:val="en-GB"/>
        </w:rPr>
      </w:pPr>
    </w:p>
    <w:p w:rsidR="00CC2E46" w:rsidRPr="00CC2E46" w:rsidRDefault="00487C76" w:rsidP="00CC2E46">
      <w:pPr>
        <w:rPr>
          <w:color w:val="808080" w:themeColor="background1" w:themeShade="80"/>
        </w:rPr>
      </w:pPr>
      <w:r>
        <w:rPr>
          <w:color w:val="808080" w:themeColor="background1" w:themeShade="80"/>
        </w:rPr>
        <w:t>No.  The reason for the answer is due to what is stipulated in Section 3 of the General Pensions Act 29 of 1979 (“</w:t>
      </w:r>
      <w:r w:rsidRPr="00C43AF2">
        <w:rPr>
          <w:b/>
          <w:color w:val="808080" w:themeColor="background1" w:themeShade="80"/>
        </w:rPr>
        <w:t>Pension Act</w:t>
      </w:r>
      <w:r>
        <w:rPr>
          <w:color w:val="808080" w:themeColor="background1" w:themeShade="80"/>
        </w:rPr>
        <w:t>”)</w:t>
      </w:r>
      <w:r w:rsidR="006879D6">
        <w:rPr>
          <w:color w:val="808080" w:themeColor="background1" w:themeShade="80"/>
        </w:rPr>
        <w:t xml:space="preserve">. </w:t>
      </w:r>
      <w:r>
        <w:rPr>
          <w:color w:val="808080" w:themeColor="background1" w:themeShade="80"/>
        </w:rPr>
        <w:t xml:space="preserve"> </w:t>
      </w:r>
      <w:r w:rsidR="006879D6">
        <w:rPr>
          <w:color w:val="808080" w:themeColor="background1" w:themeShade="80"/>
        </w:rPr>
        <w:t>In accordance with Section 3</w:t>
      </w:r>
      <w:r>
        <w:rPr>
          <w:color w:val="808080" w:themeColor="background1" w:themeShade="80"/>
        </w:rPr>
        <w:t xml:space="preserve"> </w:t>
      </w:r>
      <w:r w:rsidR="006879D6" w:rsidRPr="00346268">
        <w:rPr>
          <w:i/>
          <w:color w:val="808080" w:themeColor="background1" w:themeShade="80"/>
        </w:rPr>
        <w:t>“the annuity received under any. pension law by any person whose estate is sequestrated, shall not form part of the assets in his insolvent estate.”</w:t>
      </w:r>
    </w:p>
    <w:p w:rsidR="001D0F8A" w:rsidRDefault="001D0F8A" w:rsidP="001D0F8A">
      <w:pPr>
        <w:rPr>
          <w:lang w:val="en-GB"/>
        </w:rPr>
      </w:pPr>
    </w:p>
    <w:p w:rsidR="001D0F8A" w:rsidRPr="000451AA" w:rsidRDefault="001D0F8A" w:rsidP="001D0F8A">
      <w:pPr>
        <w:rPr>
          <w:lang w:val="en-GB"/>
        </w:rPr>
      </w:pPr>
    </w:p>
    <w:p w:rsidR="00EF285F" w:rsidRPr="00F469FC" w:rsidRDefault="000D340C" w:rsidP="00470B76">
      <w:pPr>
        <w:rPr>
          <w:rFonts w:ascii="Avenir Next Demi Bold" w:hAnsi="Avenir Next Demi Bold"/>
          <w:b/>
          <w:bCs/>
        </w:rPr>
      </w:pPr>
      <w:r w:rsidRPr="00F469FC">
        <w:rPr>
          <w:rFonts w:ascii="Avenir Next Demi Bold" w:hAnsi="Avenir Next Demi Bold"/>
          <w:b/>
          <w:bCs/>
        </w:rPr>
        <w:t>QUESTION</w:t>
      </w:r>
      <w:r w:rsidR="00EF285F" w:rsidRPr="00F469FC">
        <w:rPr>
          <w:rFonts w:ascii="Avenir Next Demi Bold" w:hAnsi="Avenir Next Demi Bold"/>
          <w:b/>
          <w:bCs/>
        </w:rPr>
        <w:t xml:space="preserve"> </w:t>
      </w:r>
      <w:r w:rsidR="007B1B03" w:rsidRPr="00F469FC">
        <w:rPr>
          <w:rFonts w:ascii="Avenir Next Demi Bold" w:hAnsi="Avenir Next Demi Bold"/>
          <w:b/>
          <w:bCs/>
        </w:rPr>
        <w:t>9</w:t>
      </w:r>
    </w:p>
    <w:p w:rsidR="00EF285F" w:rsidRPr="00F469FC" w:rsidRDefault="00EF285F" w:rsidP="00470B76"/>
    <w:p w:rsidR="00A514C8" w:rsidRPr="00F469FC" w:rsidRDefault="00A514C8" w:rsidP="00470B76">
      <w:pPr>
        <w:tabs>
          <w:tab w:val="right" w:pos="9021"/>
        </w:tabs>
        <w:rPr>
          <w:b/>
          <w:bCs/>
          <w:highlight w:val="green"/>
          <w:lang w:val="en-GB"/>
        </w:rPr>
      </w:pPr>
      <w:r w:rsidRPr="00F469FC">
        <w:rPr>
          <w:lang w:val="en-GB"/>
        </w:rPr>
        <w:t>Section 63 of the Long-Term Insurance Act 1998 affords protection of policy benefits under life</w:t>
      </w:r>
      <w:r w:rsidR="00470B76" w:rsidRPr="00F469FC">
        <w:rPr>
          <w:lang w:val="en-GB"/>
        </w:rPr>
        <w:t xml:space="preserve"> </w:t>
      </w:r>
      <w:r w:rsidRPr="00F469FC">
        <w:rPr>
          <w:lang w:val="en-GB"/>
        </w:rPr>
        <w:t xml:space="preserve">insurance policies where the protected person’s estate is sequestrated. </w:t>
      </w:r>
      <w:r w:rsidRPr="00F469FC">
        <w:rPr>
          <w:rFonts w:ascii="Avenir Next Demi Bold" w:hAnsi="Avenir Next Demi Bold"/>
          <w:b/>
          <w:bCs/>
          <w:lang w:val="en-GB"/>
        </w:rPr>
        <w:t>Write an essay</w:t>
      </w:r>
      <w:r w:rsidRPr="00F469FC">
        <w:rPr>
          <w:lang w:val="en-GB"/>
        </w:rPr>
        <w:t xml:space="preserve"> in which you analyse the relevant provision. Also refer to relevant case law.</w:t>
      </w:r>
      <w:r w:rsidR="00470B76" w:rsidRPr="00F469FC">
        <w:rPr>
          <w:lang w:val="en-GB"/>
        </w:rPr>
        <w:tab/>
      </w:r>
      <w:r w:rsidRPr="00F469FC">
        <w:rPr>
          <w:rFonts w:ascii="Avenir Next Demi Bold" w:hAnsi="Avenir Next Demi Bold"/>
          <w:b/>
          <w:bCs/>
          <w:lang w:val="en-GB"/>
        </w:rPr>
        <w:t>(10)</w:t>
      </w:r>
    </w:p>
    <w:p w:rsidR="00470B76" w:rsidRPr="00505A3C" w:rsidRDefault="00470B76" w:rsidP="00470B76">
      <w:pPr>
        <w:rPr>
          <w:highlight w:val="green"/>
          <w:lang w:val="en-GB"/>
        </w:rPr>
      </w:pPr>
    </w:p>
    <w:p w:rsidR="00F469FC" w:rsidRPr="00F469FC" w:rsidRDefault="005A4465" w:rsidP="00F469FC">
      <w:pPr>
        <w:rPr>
          <w:color w:val="808080" w:themeColor="background1" w:themeShade="80"/>
        </w:rPr>
      </w:pPr>
      <w:r>
        <w:rPr>
          <w:color w:val="808080" w:themeColor="background1" w:themeShade="80"/>
        </w:rPr>
        <w:t xml:space="preserve">Section 63 </w:t>
      </w:r>
      <w:r w:rsidR="002527CA">
        <w:rPr>
          <w:color w:val="808080" w:themeColor="background1" w:themeShade="80"/>
        </w:rPr>
        <w:t>of the Long-Term Insurance Act 1998 (“</w:t>
      </w:r>
      <w:r w:rsidR="002527CA" w:rsidRPr="00C43AF2">
        <w:rPr>
          <w:b/>
          <w:color w:val="808080" w:themeColor="background1" w:themeShade="80"/>
        </w:rPr>
        <w:t>Long-Term Insurance Act</w:t>
      </w:r>
      <w:r w:rsidR="002527CA">
        <w:rPr>
          <w:color w:val="808080" w:themeColor="background1" w:themeShade="80"/>
        </w:rPr>
        <w:t xml:space="preserve">”) affords protection of policy benefits under life insurance policies where </w:t>
      </w:r>
      <w:r w:rsidR="001D0F8A">
        <w:rPr>
          <w:color w:val="808080" w:themeColor="background1" w:themeShade="80"/>
        </w:rPr>
        <w:t>the</w:t>
      </w:r>
      <w:r w:rsidR="002527CA">
        <w:rPr>
          <w:color w:val="808080" w:themeColor="background1" w:themeShade="80"/>
        </w:rPr>
        <w:t xml:space="preserve"> protected person’s estate is sequestrated.  </w:t>
      </w:r>
      <w:r w:rsidR="0028109A">
        <w:rPr>
          <w:color w:val="808080" w:themeColor="background1" w:themeShade="80"/>
        </w:rPr>
        <w:t>This</w:t>
      </w:r>
      <w:r w:rsidR="00BC5C40">
        <w:rPr>
          <w:color w:val="808080" w:themeColor="background1" w:themeShade="80"/>
        </w:rPr>
        <w:t xml:space="preserve"> will be briefly discussed hereunder.</w:t>
      </w:r>
    </w:p>
    <w:p w:rsidR="00F469FC" w:rsidRDefault="00F469FC" w:rsidP="00F469FC">
      <w:pPr>
        <w:rPr>
          <w:i/>
          <w:color w:val="808080" w:themeColor="background1" w:themeShade="80"/>
          <w:u w:val="single"/>
        </w:rPr>
      </w:pPr>
    </w:p>
    <w:p w:rsidR="009656F5" w:rsidRDefault="002527CA" w:rsidP="00F469FC">
      <w:pPr>
        <w:rPr>
          <w:color w:val="808080" w:themeColor="background1" w:themeShade="80"/>
        </w:rPr>
      </w:pPr>
      <w:r w:rsidRPr="002527CA">
        <w:rPr>
          <w:color w:val="808080" w:themeColor="background1" w:themeShade="80"/>
        </w:rPr>
        <w:t xml:space="preserve">In accordance </w:t>
      </w:r>
      <w:r>
        <w:rPr>
          <w:color w:val="808080" w:themeColor="background1" w:themeShade="80"/>
        </w:rPr>
        <w:t>with Section 63 of the Long-Term Insurance Act the entire sum of a life insurance policy is protected</w:t>
      </w:r>
      <w:r w:rsidR="00665026">
        <w:rPr>
          <w:color w:val="808080" w:themeColor="background1" w:themeShade="80"/>
        </w:rPr>
        <w:t xml:space="preserve"> on the following proviso: </w:t>
      </w:r>
      <w:r w:rsidR="00665026" w:rsidRPr="00665026">
        <w:rPr>
          <w:i/>
          <w:color w:val="808080" w:themeColor="background1" w:themeShade="80"/>
        </w:rPr>
        <w:t>(i)</w:t>
      </w:r>
      <w:r w:rsidR="00665026">
        <w:rPr>
          <w:color w:val="808080" w:themeColor="background1" w:themeShade="80"/>
        </w:rPr>
        <w:t xml:space="preserve"> the protected person </w:t>
      </w:r>
      <w:r w:rsidR="00312CAE">
        <w:rPr>
          <w:color w:val="808080" w:themeColor="background1" w:themeShade="80"/>
        </w:rPr>
        <w:t>otherwise</w:t>
      </w:r>
      <w:r w:rsidR="009656F5">
        <w:rPr>
          <w:color w:val="808080" w:themeColor="background1" w:themeShade="80"/>
        </w:rPr>
        <w:t xml:space="preserve"> his/</w:t>
      </w:r>
      <w:r w:rsidR="00665026">
        <w:rPr>
          <w:color w:val="808080" w:themeColor="background1" w:themeShade="80"/>
        </w:rPr>
        <w:t>her sp</w:t>
      </w:r>
      <w:r w:rsidR="009656F5">
        <w:rPr>
          <w:color w:val="808080" w:themeColor="background1" w:themeShade="80"/>
        </w:rPr>
        <w:t>ouse is the life insured;</w:t>
      </w:r>
      <w:r w:rsidR="001D0F8A">
        <w:rPr>
          <w:color w:val="808080" w:themeColor="background1" w:themeShade="80"/>
        </w:rPr>
        <w:t xml:space="preserve"> </w:t>
      </w:r>
      <w:r w:rsidR="00665026">
        <w:rPr>
          <w:color w:val="808080" w:themeColor="background1" w:themeShade="80"/>
        </w:rPr>
        <w:t xml:space="preserve">(ii) the relevant policy has been in force for </w:t>
      </w:r>
      <w:r w:rsidR="00312CAE">
        <w:rPr>
          <w:color w:val="808080" w:themeColor="background1" w:themeShade="80"/>
        </w:rPr>
        <w:t>a minimum of</w:t>
      </w:r>
      <w:r w:rsidR="00665026">
        <w:rPr>
          <w:color w:val="808080" w:themeColor="background1" w:themeShade="80"/>
        </w:rPr>
        <w:t xml:space="preserve"> three (3)</w:t>
      </w:r>
      <w:r w:rsidR="009656F5">
        <w:rPr>
          <w:color w:val="808080" w:themeColor="background1" w:themeShade="80"/>
        </w:rPr>
        <w:t xml:space="preserve"> years; and</w:t>
      </w:r>
      <w:r w:rsidR="00665026">
        <w:rPr>
          <w:color w:val="808080" w:themeColor="background1" w:themeShade="80"/>
        </w:rPr>
        <w:t xml:space="preserve"> (iii) the policy does not serve as security </w:t>
      </w:r>
      <w:r w:rsidR="00E95ADA">
        <w:rPr>
          <w:color w:val="808080" w:themeColor="background1" w:themeShade="80"/>
        </w:rPr>
        <w:t xml:space="preserve">for a debt of the debtor during that individual’s lifetime or upon </w:t>
      </w:r>
      <w:r w:rsidR="001A4F7B">
        <w:rPr>
          <w:color w:val="808080" w:themeColor="background1" w:themeShade="80"/>
        </w:rPr>
        <w:t xml:space="preserve">his/her death in the event he/she is survived by a spouse, child, </w:t>
      </w:r>
      <w:r w:rsidR="002542D1">
        <w:rPr>
          <w:color w:val="808080" w:themeColor="background1" w:themeShade="80"/>
        </w:rPr>
        <w:t>stepchild</w:t>
      </w:r>
      <w:r w:rsidR="001A4F7B">
        <w:rPr>
          <w:color w:val="808080" w:themeColor="background1" w:themeShade="80"/>
        </w:rPr>
        <w:t xml:space="preserve"> or parent</w:t>
      </w:r>
      <w:r w:rsidR="00A02D5C">
        <w:rPr>
          <w:color w:val="808080" w:themeColor="background1" w:themeShade="80"/>
        </w:rPr>
        <w:t xml:space="preserve"> (See: Section 63(1)(ii) of the Long-Term Insurance Act)</w:t>
      </w:r>
      <w:r w:rsidR="001D0F8A">
        <w:rPr>
          <w:color w:val="808080" w:themeColor="background1" w:themeShade="80"/>
        </w:rPr>
        <w:t>;</w:t>
      </w:r>
      <w:r w:rsidR="001A4F7B">
        <w:rPr>
          <w:color w:val="808080" w:themeColor="background1" w:themeShade="80"/>
        </w:rPr>
        <w:t xml:space="preserve"> </w:t>
      </w:r>
      <w:r w:rsidR="00050379">
        <w:rPr>
          <w:color w:val="808080" w:themeColor="background1" w:themeShade="80"/>
        </w:rPr>
        <w:t>so long as</w:t>
      </w:r>
      <w:r w:rsidR="001A4F7B">
        <w:rPr>
          <w:color w:val="808080" w:themeColor="background1" w:themeShade="80"/>
        </w:rPr>
        <w:t xml:space="preserve"> the policy benefits devolve upon the latter </w:t>
      </w:r>
      <w:r w:rsidR="00050379">
        <w:rPr>
          <w:color w:val="808080" w:themeColor="background1" w:themeShade="80"/>
        </w:rPr>
        <w:t>individuals</w:t>
      </w:r>
      <w:r w:rsidR="001D0F8A">
        <w:rPr>
          <w:color w:val="808080" w:themeColor="background1" w:themeShade="80"/>
        </w:rPr>
        <w:t>.</w:t>
      </w:r>
    </w:p>
    <w:p w:rsidR="009656F5" w:rsidRDefault="009656F5" w:rsidP="00F469FC">
      <w:pPr>
        <w:rPr>
          <w:color w:val="808080" w:themeColor="background1" w:themeShade="80"/>
        </w:rPr>
      </w:pPr>
    </w:p>
    <w:p w:rsidR="002527CA" w:rsidRDefault="00050379" w:rsidP="00F469FC">
      <w:pPr>
        <w:rPr>
          <w:color w:val="808080" w:themeColor="background1" w:themeShade="80"/>
        </w:rPr>
      </w:pPr>
      <w:r>
        <w:rPr>
          <w:color w:val="808080" w:themeColor="background1" w:themeShade="80"/>
        </w:rPr>
        <w:t xml:space="preserve">Accordingly, if the policy </w:t>
      </w:r>
      <w:r w:rsidR="001D0F8A">
        <w:rPr>
          <w:color w:val="808080" w:themeColor="background1" w:themeShade="80"/>
        </w:rPr>
        <w:t>is</w:t>
      </w:r>
      <w:r>
        <w:rPr>
          <w:color w:val="808080" w:themeColor="background1" w:themeShade="80"/>
        </w:rPr>
        <w:t xml:space="preserve"> payable to the </w:t>
      </w:r>
      <w:r w:rsidR="009656F5">
        <w:rPr>
          <w:color w:val="808080" w:themeColor="background1" w:themeShade="80"/>
        </w:rPr>
        <w:t>above</w:t>
      </w:r>
      <w:r>
        <w:rPr>
          <w:color w:val="808080" w:themeColor="background1" w:themeShade="80"/>
        </w:rPr>
        <w:t xml:space="preserve">mentioned individuals </w:t>
      </w:r>
      <w:r w:rsidR="005812CF">
        <w:rPr>
          <w:color w:val="808080" w:themeColor="background1" w:themeShade="80"/>
        </w:rPr>
        <w:t>as nominated beneficiaries in terms of the applicable policy</w:t>
      </w:r>
      <w:r w:rsidR="00CB5CB0">
        <w:rPr>
          <w:color w:val="808080" w:themeColor="background1" w:themeShade="80"/>
        </w:rPr>
        <w:t>,</w:t>
      </w:r>
      <w:r w:rsidR="005812CF">
        <w:rPr>
          <w:color w:val="808080" w:themeColor="background1" w:themeShade="80"/>
        </w:rPr>
        <w:t xml:space="preserve"> Section 63 of the Long-Term Insurance Act will not apply.  In regards hereto, reference should be had to the case of </w:t>
      </w:r>
      <w:r w:rsidR="004466AB" w:rsidRPr="004466AB">
        <w:rPr>
          <w:b/>
          <w:i/>
          <w:iCs/>
          <w:color w:val="808080" w:themeColor="background1" w:themeShade="80"/>
        </w:rPr>
        <w:t>Pieterse v Shrosbree NO and Others; Shrosbree NO v Love and Others</w:t>
      </w:r>
      <w:r w:rsidR="004466AB">
        <w:rPr>
          <w:color w:val="808080" w:themeColor="background1" w:themeShade="80"/>
        </w:rPr>
        <w:t xml:space="preserve"> </w:t>
      </w:r>
      <w:r w:rsidR="004466AB" w:rsidRPr="004466AB">
        <w:rPr>
          <w:color w:val="808080" w:themeColor="background1" w:themeShade="80"/>
        </w:rPr>
        <w:t>2005 (1) SA 309 (SCA)</w:t>
      </w:r>
      <w:r w:rsidR="004466AB">
        <w:rPr>
          <w:color w:val="808080" w:themeColor="background1" w:themeShade="80"/>
        </w:rPr>
        <w:t>.</w:t>
      </w:r>
    </w:p>
    <w:p w:rsidR="00903B39" w:rsidRDefault="00903B39" w:rsidP="00F469FC">
      <w:pPr>
        <w:rPr>
          <w:color w:val="808080" w:themeColor="background1" w:themeShade="80"/>
        </w:rPr>
      </w:pPr>
    </w:p>
    <w:p w:rsidR="00903B39" w:rsidRDefault="00903B39" w:rsidP="00F469FC">
      <w:pPr>
        <w:rPr>
          <w:color w:val="808080" w:themeColor="background1" w:themeShade="80"/>
        </w:rPr>
      </w:pPr>
      <w:r>
        <w:rPr>
          <w:color w:val="808080" w:themeColor="background1" w:themeShade="80"/>
        </w:rPr>
        <w:t>Delving deeper, it must be noted that an individual claiming protection in accordance with Section 63 of the Long-Term Insurance Act must be able to prove on a balance of probabilities, that the protection is afforded to him/her under the formentioned section.</w:t>
      </w:r>
    </w:p>
    <w:p w:rsidR="00903B39" w:rsidRDefault="00903B39" w:rsidP="00F469FC">
      <w:pPr>
        <w:rPr>
          <w:color w:val="808080" w:themeColor="background1" w:themeShade="80"/>
        </w:rPr>
      </w:pPr>
    </w:p>
    <w:p w:rsidR="00903B39" w:rsidRPr="002527CA" w:rsidRDefault="00903B39" w:rsidP="00F469FC">
      <w:pPr>
        <w:rPr>
          <w:color w:val="808080" w:themeColor="background1" w:themeShade="80"/>
        </w:rPr>
      </w:pPr>
      <w:r>
        <w:rPr>
          <w:color w:val="808080" w:themeColor="background1" w:themeShade="80"/>
        </w:rPr>
        <w:t xml:space="preserve">In conclusion, it is essential to note that, policy benefits will not be protected in accordance with what is stated above, in the event it can be displayed that the policy in question was taken out with the intention to defraud creditors. </w:t>
      </w:r>
    </w:p>
    <w:p w:rsidR="00A514C8" w:rsidRDefault="00A514C8" w:rsidP="00470B76"/>
    <w:p w:rsidR="00CC2E46" w:rsidRDefault="00CC2E46" w:rsidP="00470B76"/>
    <w:p w:rsidR="00BB7626" w:rsidRDefault="00BB7626" w:rsidP="00470B76"/>
    <w:p w:rsidR="00BB7626" w:rsidRDefault="00BB7626" w:rsidP="00470B76"/>
    <w:p w:rsidR="00BB7626" w:rsidRDefault="00BB7626" w:rsidP="00470B76"/>
    <w:p w:rsidR="0077169C" w:rsidRPr="00AF4219" w:rsidRDefault="00DC20CF" w:rsidP="0077169C">
      <w:pPr>
        <w:rPr>
          <w:rFonts w:ascii="Avenir Next Demi Bold" w:hAnsi="Avenir Next Demi Bold"/>
          <w:b/>
          <w:bCs/>
          <w:lang w:val="en-GB"/>
        </w:rPr>
      </w:pPr>
      <w:r w:rsidRPr="00AF4219">
        <w:rPr>
          <w:rFonts w:ascii="Avenir Next Demi Bold" w:hAnsi="Avenir Next Demi Bold"/>
          <w:b/>
          <w:bCs/>
          <w:lang w:val="en-GB"/>
        </w:rPr>
        <w:lastRenderedPageBreak/>
        <w:t>QUESTION</w:t>
      </w:r>
      <w:r w:rsidR="0077169C" w:rsidRPr="00AF4219">
        <w:rPr>
          <w:rFonts w:ascii="Avenir Next Demi Bold" w:hAnsi="Avenir Next Demi Bold"/>
          <w:b/>
          <w:bCs/>
          <w:lang w:val="en-GB"/>
        </w:rPr>
        <w:t xml:space="preserve"> </w:t>
      </w:r>
      <w:r w:rsidR="00071EFD" w:rsidRPr="00AF4219">
        <w:rPr>
          <w:rFonts w:ascii="Avenir Next Demi Bold" w:hAnsi="Avenir Next Demi Bold"/>
          <w:b/>
          <w:bCs/>
          <w:lang w:val="en-GB"/>
        </w:rPr>
        <w:t>10</w:t>
      </w:r>
    </w:p>
    <w:p w:rsidR="0077169C" w:rsidRPr="00AF4219" w:rsidRDefault="0077169C" w:rsidP="0077169C">
      <w:pPr>
        <w:rPr>
          <w:lang w:val="en-GB"/>
        </w:rPr>
      </w:pPr>
    </w:p>
    <w:p w:rsidR="0077169C" w:rsidRPr="00AF4219" w:rsidRDefault="0077169C" w:rsidP="0077169C">
      <w:pPr>
        <w:tabs>
          <w:tab w:val="right" w:pos="9021"/>
        </w:tabs>
      </w:pPr>
      <w:r w:rsidRPr="00AF4219">
        <w:t xml:space="preserve">With reference to the relevant provisions of the Insolvency Act, </w:t>
      </w:r>
      <w:r w:rsidRPr="00AF4219">
        <w:rPr>
          <w:rFonts w:ascii="Avenir Next Demi Bold" w:hAnsi="Avenir Next Demi Bold"/>
          <w:b/>
          <w:bCs/>
        </w:rPr>
        <w:t>write an essay</w:t>
      </w:r>
      <w:r w:rsidRPr="00AF4219">
        <w:t xml:space="preserve"> in which you discuss the effect of sequestration on the execution of judgments and other civil proceedings. </w:t>
      </w:r>
      <w:r w:rsidRPr="00AF4219">
        <w:tab/>
      </w:r>
      <w:r w:rsidRPr="00AF4219">
        <w:rPr>
          <w:rFonts w:ascii="Avenir Next Demi Bold" w:hAnsi="Avenir Next Demi Bold"/>
          <w:b/>
          <w:bCs/>
        </w:rPr>
        <w:t>(6)</w:t>
      </w:r>
    </w:p>
    <w:p w:rsidR="0077169C" w:rsidRPr="00AF4219" w:rsidRDefault="0077169C" w:rsidP="0077169C"/>
    <w:p w:rsidR="00A952C5" w:rsidRPr="00AF4219" w:rsidRDefault="00A952C5" w:rsidP="00A952C5">
      <w:pPr>
        <w:rPr>
          <w:i/>
          <w:color w:val="808080" w:themeColor="background1" w:themeShade="80"/>
          <w:u w:val="single"/>
        </w:rPr>
      </w:pPr>
      <w:r w:rsidRPr="00AF4219">
        <w:rPr>
          <w:i/>
          <w:color w:val="808080" w:themeColor="background1" w:themeShade="80"/>
          <w:u w:val="single"/>
        </w:rPr>
        <w:t>Effect of Sequestration on Judgements</w:t>
      </w:r>
    </w:p>
    <w:p w:rsidR="00A952C5" w:rsidRPr="00AF4219" w:rsidRDefault="00A952C5" w:rsidP="00CC2E46">
      <w:pPr>
        <w:rPr>
          <w:i/>
          <w:color w:val="808080" w:themeColor="background1" w:themeShade="80"/>
          <w:u w:val="single"/>
        </w:rPr>
      </w:pPr>
    </w:p>
    <w:p w:rsidR="009B3E9A" w:rsidRPr="00AF4219" w:rsidRDefault="009B3E9A" w:rsidP="00CC2E46">
      <w:pPr>
        <w:rPr>
          <w:color w:val="808080" w:themeColor="background1" w:themeShade="80"/>
        </w:rPr>
      </w:pPr>
      <w:r w:rsidRPr="00AF4219">
        <w:rPr>
          <w:color w:val="808080" w:themeColor="background1" w:themeShade="80"/>
        </w:rPr>
        <w:t>In accordance with Section 20(1)(c) of the Insolvency Act the execution of judgements is stayed as soon as the relevant sheriff becomes aware of the sequestration, save for the</w:t>
      </w:r>
      <w:r w:rsidR="00622042">
        <w:rPr>
          <w:color w:val="808080" w:themeColor="background1" w:themeShade="80"/>
        </w:rPr>
        <w:t xml:space="preserve"> C</w:t>
      </w:r>
      <w:r w:rsidR="00BB7626">
        <w:rPr>
          <w:color w:val="808080" w:themeColor="background1" w:themeShade="80"/>
        </w:rPr>
        <w:t>ourt</w:t>
      </w:r>
      <w:r w:rsidRPr="00AF4219">
        <w:rPr>
          <w:color w:val="808080" w:themeColor="background1" w:themeShade="80"/>
        </w:rPr>
        <w:t xml:space="preserve"> directing otherwise.  Nonetheless</w:t>
      </w:r>
      <w:r w:rsidR="00622042">
        <w:rPr>
          <w:color w:val="808080" w:themeColor="background1" w:themeShade="80"/>
        </w:rPr>
        <w:t>,</w:t>
      </w:r>
      <w:r w:rsidRPr="00AF4219">
        <w:rPr>
          <w:color w:val="808080" w:themeColor="background1" w:themeShade="80"/>
        </w:rPr>
        <w:t xml:space="preserve"> </w:t>
      </w:r>
      <w:r w:rsidR="00C81F31" w:rsidRPr="00AF4219">
        <w:rPr>
          <w:color w:val="808080" w:themeColor="background1" w:themeShade="80"/>
        </w:rPr>
        <w:t xml:space="preserve">it should be noted that a Court may order that the execution of a judgment be continued if this is advantageous </w:t>
      </w:r>
      <w:r w:rsidR="00ED20D6" w:rsidRPr="00AF4219">
        <w:rPr>
          <w:color w:val="808080" w:themeColor="background1" w:themeShade="80"/>
        </w:rPr>
        <w:t xml:space="preserve">and deemed necessary.  Moreover, if the execution of a judgment is to be continued the general body of creditors must not be prejudiced and the proceeds of the execution must be paid to the Master or the trustee. </w:t>
      </w:r>
    </w:p>
    <w:p w:rsidR="00A952C5" w:rsidRPr="00AF4219" w:rsidRDefault="00A952C5" w:rsidP="00CC2E46">
      <w:pPr>
        <w:rPr>
          <w:i/>
          <w:color w:val="808080" w:themeColor="background1" w:themeShade="80"/>
          <w:u w:val="single"/>
        </w:rPr>
      </w:pPr>
    </w:p>
    <w:p w:rsidR="00CC2E46" w:rsidRPr="00AF4219" w:rsidRDefault="000D4951" w:rsidP="00CC2E46">
      <w:pPr>
        <w:rPr>
          <w:i/>
          <w:color w:val="808080" w:themeColor="background1" w:themeShade="80"/>
          <w:u w:val="single"/>
        </w:rPr>
      </w:pPr>
      <w:r w:rsidRPr="00AF4219">
        <w:rPr>
          <w:i/>
          <w:color w:val="808080" w:themeColor="background1" w:themeShade="80"/>
          <w:u w:val="single"/>
        </w:rPr>
        <w:t>Effect of Sequestration on Civil Proceedings</w:t>
      </w:r>
    </w:p>
    <w:p w:rsidR="000D4951" w:rsidRPr="00AF4219" w:rsidRDefault="000D4951" w:rsidP="00CC2E46">
      <w:pPr>
        <w:rPr>
          <w:color w:val="808080" w:themeColor="background1" w:themeShade="80"/>
        </w:rPr>
      </w:pPr>
    </w:p>
    <w:p w:rsidR="000D4951" w:rsidRPr="00AF4219" w:rsidRDefault="000D4951" w:rsidP="00CC2E46">
      <w:pPr>
        <w:rPr>
          <w:color w:val="808080" w:themeColor="background1" w:themeShade="80"/>
        </w:rPr>
      </w:pPr>
      <w:r w:rsidRPr="00AF4219">
        <w:rPr>
          <w:color w:val="808080" w:themeColor="background1" w:themeShade="80"/>
        </w:rPr>
        <w:t>Section 20(1)</w:t>
      </w:r>
      <w:r w:rsidR="000E28AD" w:rsidRPr="00AF4219">
        <w:rPr>
          <w:color w:val="808080" w:themeColor="background1" w:themeShade="80"/>
        </w:rPr>
        <w:t>(b)</w:t>
      </w:r>
      <w:r w:rsidRPr="00AF4219">
        <w:rPr>
          <w:color w:val="808080" w:themeColor="background1" w:themeShade="80"/>
        </w:rPr>
        <w:t xml:space="preserve"> of the Inso</w:t>
      </w:r>
      <w:r w:rsidR="00397CB5" w:rsidRPr="00AF4219">
        <w:rPr>
          <w:color w:val="808080" w:themeColor="background1" w:themeShade="80"/>
        </w:rPr>
        <w:t>lvency Act provides that the effect of the sequestration of the estate of an insolvent is to stay any civil proceedings instituted by or again the insolvent</w:t>
      </w:r>
      <w:r w:rsidR="00D833EF" w:rsidRPr="00AF4219">
        <w:rPr>
          <w:color w:val="808080" w:themeColor="background1" w:themeShade="80"/>
        </w:rPr>
        <w:t xml:space="preserve">; with the exception </w:t>
      </w:r>
      <w:r w:rsidR="000E28AD" w:rsidRPr="00AF4219">
        <w:rPr>
          <w:color w:val="808080" w:themeColor="background1" w:themeShade="80"/>
        </w:rPr>
        <w:t>such proceedings as may in terms of Section 23 of the Insolvency Act be instituted for the</w:t>
      </w:r>
      <w:r w:rsidR="004E711A">
        <w:rPr>
          <w:color w:val="808080" w:themeColor="background1" w:themeShade="80"/>
        </w:rPr>
        <w:t>ir</w:t>
      </w:r>
      <w:r w:rsidR="000E28AD" w:rsidRPr="00AF4219">
        <w:rPr>
          <w:color w:val="808080" w:themeColor="background1" w:themeShade="80"/>
        </w:rPr>
        <w:t xml:space="preserve"> own benefit or as may be instructed against the insolvent.</w:t>
      </w:r>
      <w:r w:rsidR="00D833EF" w:rsidRPr="00AF4219">
        <w:rPr>
          <w:color w:val="808080" w:themeColor="background1" w:themeShade="80"/>
        </w:rPr>
        <w:t xml:space="preserve">  In regards hereto Section 73 of the Insolvency Act should have reference.  It should be noted that there are exceptions.  In regards hereto, proceedings that do not affect the insolvent estate akin to proceedings relating to status or assets that do not form part of the insolvent estate. </w:t>
      </w:r>
    </w:p>
    <w:p w:rsidR="00CC2E46" w:rsidRDefault="00CC2E46" w:rsidP="0077169C">
      <w:pPr>
        <w:rPr>
          <w:lang w:val="en-GB"/>
        </w:rPr>
      </w:pPr>
    </w:p>
    <w:p w:rsidR="00AF4219" w:rsidRPr="009369BD" w:rsidRDefault="00AF4219" w:rsidP="0077169C">
      <w:pPr>
        <w:rPr>
          <w:lang w:val="en-GB"/>
        </w:rPr>
      </w:pPr>
    </w:p>
    <w:p w:rsidR="00342DDB" w:rsidRPr="009369BD" w:rsidRDefault="00071EFD" w:rsidP="0077169C">
      <w:pPr>
        <w:rPr>
          <w:rFonts w:ascii="Avenir Next Demi Bold" w:hAnsi="Avenir Next Demi Bold"/>
          <w:b/>
          <w:bCs/>
          <w:lang w:val="en-GB"/>
        </w:rPr>
      </w:pPr>
      <w:r w:rsidRPr="009369BD">
        <w:rPr>
          <w:rFonts w:ascii="Avenir Next Demi Bold" w:hAnsi="Avenir Next Demi Bold"/>
          <w:b/>
          <w:bCs/>
          <w:lang w:val="en-GB"/>
        </w:rPr>
        <w:t>QUESTION 11</w:t>
      </w:r>
    </w:p>
    <w:p w:rsidR="00071EFD" w:rsidRPr="009369BD" w:rsidRDefault="00071EFD" w:rsidP="0077169C">
      <w:pPr>
        <w:rPr>
          <w:lang w:val="en-GB"/>
        </w:rPr>
      </w:pPr>
    </w:p>
    <w:p w:rsidR="008B18AE" w:rsidRDefault="008B18AE" w:rsidP="00F03202">
      <w:pPr>
        <w:tabs>
          <w:tab w:val="right" w:pos="9021"/>
        </w:tabs>
        <w:rPr>
          <w:lang w:val="en-GB"/>
        </w:rPr>
      </w:pPr>
      <w:r w:rsidRPr="009369BD">
        <w:rPr>
          <w:rFonts w:ascii="Avenir Next Demi Bold" w:hAnsi="Avenir Next Demi Bold"/>
          <w:b/>
          <w:bCs/>
          <w:lang w:val="en-GB"/>
        </w:rPr>
        <w:t>Write an essay</w:t>
      </w:r>
      <w:r w:rsidRPr="009369BD">
        <w:rPr>
          <w:lang w:val="en-GB"/>
        </w:rPr>
        <w:t xml:space="preserve"> on the remuneration of business rescue practitioners, making specific reference to the issue of remuneration agreements (</w:t>
      </w:r>
      <w:r w:rsidR="00211EE8" w:rsidRPr="009369BD">
        <w:rPr>
          <w:lang w:val="en-GB"/>
        </w:rPr>
        <w:t xml:space="preserve">sometimes </w:t>
      </w:r>
      <w:r w:rsidRPr="009369BD">
        <w:rPr>
          <w:lang w:val="en-GB"/>
        </w:rPr>
        <w:t xml:space="preserve">referred to as “success fee” </w:t>
      </w:r>
      <w:r w:rsidR="00211EE8" w:rsidRPr="009369BD">
        <w:rPr>
          <w:lang w:val="en-GB"/>
        </w:rPr>
        <w:t xml:space="preserve">or “contingency fee” </w:t>
      </w:r>
      <w:r w:rsidRPr="009369BD">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rsidR="00060D03" w:rsidRDefault="0060794C" w:rsidP="00CC2E46">
      <w:pPr>
        <w:rPr>
          <w:color w:val="808080" w:themeColor="background1" w:themeShade="80"/>
        </w:rPr>
      </w:pPr>
      <w:r>
        <w:rPr>
          <w:color w:val="808080" w:themeColor="background1" w:themeShade="80"/>
        </w:rPr>
        <w:t>Section 143 of the C</w:t>
      </w:r>
      <w:r w:rsidRPr="0060794C">
        <w:rPr>
          <w:color w:val="808080" w:themeColor="background1" w:themeShade="80"/>
        </w:rPr>
        <w:t xml:space="preserve">ompanies </w:t>
      </w:r>
      <w:r>
        <w:rPr>
          <w:color w:val="808080" w:themeColor="background1" w:themeShade="80"/>
        </w:rPr>
        <w:t>A</w:t>
      </w:r>
      <w:r w:rsidRPr="0060794C">
        <w:rPr>
          <w:color w:val="808080" w:themeColor="background1" w:themeShade="80"/>
        </w:rPr>
        <w:t>ct</w:t>
      </w:r>
      <w:r>
        <w:rPr>
          <w:color w:val="808080" w:themeColor="background1" w:themeShade="80"/>
        </w:rPr>
        <w:t>, Act 71</w:t>
      </w:r>
      <w:r w:rsidRPr="0060794C">
        <w:rPr>
          <w:color w:val="808080" w:themeColor="background1" w:themeShade="80"/>
        </w:rPr>
        <w:t xml:space="preserve"> 2008</w:t>
      </w:r>
      <w:r>
        <w:rPr>
          <w:color w:val="808080" w:themeColor="background1" w:themeShade="80"/>
        </w:rPr>
        <w:t xml:space="preserve"> (“</w:t>
      </w:r>
      <w:r w:rsidRPr="00C43AF2">
        <w:rPr>
          <w:b/>
          <w:color w:val="808080" w:themeColor="background1" w:themeShade="80"/>
        </w:rPr>
        <w:t>New Companies Act</w:t>
      </w:r>
      <w:r>
        <w:rPr>
          <w:color w:val="808080" w:themeColor="background1" w:themeShade="80"/>
        </w:rPr>
        <w:t xml:space="preserve">”) deals with the business rescue </w:t>
      </w:r>
      <w:r w:rsidR="000C4981">
        <w:rPr>
          <w:color w:val="808080" w:themeColor="background1" w:themeShade="80"/>
        </w:rPr>
        <w:t>practitioner’s</w:t>
      </w:r>
      <w:r>
        <w:rPr>
          <w:color w:val="808080" w:themeColor="background1" w:themeShade="80"/>
        </w:rPr>
        <w:t xml:space="preserve"> (“</w:t>
      </w:r>
      <w:r w:rsidRPr="00C43AF2">
        <w:rPr>
          <w:b/>
          <w:color w:val="808080" w:themeColor="background1" w:themeShade="80"/>
        </w:rPr>
        <w:t>BRP</w:t>
      </w:r>
      <w:r>
        <w:rPr>
          <w:color w:val="808080" w:themeColor="background1" w:themeShade="80"/>
        </w:rPr>
        <w:t>”)</w:t>
      </w:r>
      <w:r w:rsidR="000C4981">
        <w:rPr>
          <w:color w:val="808080" w:themeColor="background1" w:themeShade="80"/>
        </w:rPr>
        <w:t xml:space="preserve"> remuneration.  In terms of Section 135(3) of the New Companies Act</w:t>
      </w:r>
      <w:r w:rsidR="00060D03">
        <w:rPr>
          <w:color w:val="808080" w:themeColor="background1" w:themeShade="80"/>
        </w:rPr>
        <w:t>,</w:t>
      </w:r>
      <w:r w:rsidR="000C4981">
        <w:rPr>
          <w:color w:val="808080" w:themeColor="background1" w:themeShade="80"/>
        </w:rPr>
        <w:t xml:space="preserve"> the BRP is entitled to the to be paid first along with the </w:t>
      </w:r>
      <w:r w:rsidR="001851D0">
        <w:rPr>
          <w:color w:val="808080" w:themeColor="background1" w:themeShade="80"/>
        </w:rPr>
        <w:t xml:space="preserve">associated </w:t>
      </w:r>
      <w:r w:rsidR="000C4981">
        <w:rPr>
          <w:color w:val="808080" w:themeColor="background1" w:themeShade="80"/>
        </w:rPr>
        <w:t xml:space="preserve">expenses arising from the business rescue proceedings itself. </w:t>
      </w:r>
      <w:r w:rsidR="007C57F6">
        <w:rPr>
          <w:color w:val="808080" w:themeColor="background1" w:themeShade="80"/>
        </w:rPr>
        <w:t xml:space="preserve"> </w:t>
      </w:r>
      <w:r w:rsidR="001851D0">
        <w:rPr>
          <w:color w:val="808080" w:themeColor="background1" w:themeShade="80"/>
        </w:rPr>
        <w:t>That being said and d</w:t>
      </w:r>
      <w:r w:rsidR="007C57F6">
        <w:rPr>
          <w:color w:val="808080" w:themeColor="background1" w:themeShade="80"/>
        </w:rPr>
        <w:t xml:space="preserve">elving deeper into Section 143 </w:t>
      </w:r>
      <w:r w:rsidR="0057146C">
        <w:rPr>
          <w:color w:val="808080" w:themeColor="background1" w:themeShade="80"/>
        </w:rPr>
        <w:t xml:space="preserve">of </w:t>
      </w:r>
      <w:r w:rsidR="007C57F6">
        <w:rPr>
          <w:color w:val="808080" w:themeColor="background1" w:themeShade="80"/>
        </w:rPr>
        <w:t>the New Companies Act, in specific Section 143(1)</w:t>
      </w:r>
      <w:r w:rsidR="0057146C">
        <w:rPr>
          <w:color w:val="808080" w:themeColor="background1" w:themeShade="80"/>
        </w:rPr>
        <w:t>,</w:t>
      </w:r>
      <w:r w:rsidR="007C57F6">
        <w:rPr>
          <w:color w:val="808080" w:themeColor="background1" w:themeShade="80"/>
        </w:rPr>
        <w:t xml:space="preserve"> a BRP is allowed to charge an amount to the company as his remuneration and expenses in accordance with the tariff prescribed in Section</w:t>
      </w:r>
      <w:r w:rsidR="009D1547">
        <w:rPr>
          <w:color w:val="808080" w:themeColor="background1" w:themeShade="80"/>
        </w:rPr>
        <w:t xml:space="preserve"> 143(6) </w:t>
      </w:r>
      <w:r w:rsidR="005923FA">
        <w:rPr>
          <w:color w:val="808080" w:themeColor="background1" w:themeShade="80"/>
        </w:rPr>
        <w:t xml:space="preserve">of the </w:t>
      </w:r>
      <w:r w:rsidR="009D1547">
        <w:rPr>
          <w:color w:val="808080" w:themeColor="background1" w:themeShade="80"/>
        </w:rPr>
        <w:t xml:space="preserve">New Companies Act.  </w:t>
      </w:r>
    </w:p>
    <w:p w:rsidR="00060D03" w:rsidRDefault="00060D03" w:rsidP="00CC2E46">
      <w:pPr>
        <w:rPr>
          <w:color w:val="808080" w:themeColor="background1" w:themeShade="80"/>
        </w:rPr>
      </w:pPr>
    </w:p>
    <w:p w:rsidR="00CC2E46" w:rsidRDefault="0087294E" w:rsidP="00CC2E46">
      <w:pPr>
        <w:rPr>
          <w:color w:val="808080" w:themeColor="background1" w:themeShade="80"/>
        </w:rPr>
      </w:pPr>
      <w:r>
        <w:rPr>
          <w:color w:val="808080" w:themeColor="background1" w:themeShade="80"/>
        </w:rPr>
        <w:t>Nonetheless</w:t>
      </w:r>
      <w:r w:rsidR="009D1547">
        <w:rPr>
          <w:color w:val="808080" w:themeColor="background1" w:themeShade="80"/>
        </w:rPr>
        <w:t xml:space="preserve"> in terms of Section 143(2) of the New Companies Act</w:t>
      </w:r>
      <w:r>
        <w:rPr>
          <w:color w:val="808080" w:themeColor="background1" w:themeShade="80"/>
        </w:rPr>
        <w:t>,</w:t>
      </w:r>
      <w:r w:rsidR="009D1547">
        <w:rPr>
          <w:color w:val="808080" w:themeColor="background1" w:themeShade="80"/>
        </w:rPr>
        <w:t xml:space="preserve"> the BRP can engage the company </w:t>
      </w:r>
      <w:r w:rsidR="004E7915">
        <w:rPr>
          <w:color w:val="808080" w:themeColor="background1" w:themeShade="80"/>
        </w:rPr>
        <w:t>and enter into an agreement providing for further remuneration in addition to that contemplated in Section 143(1) of the New Companies Act.  The basis of the agreement (contingency</w:t>
      </w:r>
      <w:r w:rsidR="005923FA">
        <w:rPr>
          <w:color w:val="808080" w:themeColor="background1" w:themeShade="80"/>
        </w:rPr>
        <w:t xml:space="preserve"> agreement</w:t>
      </w:r>
      <w:r w:rsidR="004E7915">
        <w:rPr>
          <w:color w:val="808080" w:themeColor="background1" w:themeShade="80"/>
        </w:rPr>
        <w:t>)</w:t>
      </w:r>
      <w:r w:rsidR="00CB00F9">
        <w:rPr>
          <w:color w:val="808080" w:themeColor="background1" w:themeShade="80"/>
        </w:rPr>
        <w:t xml:space="preserve"> is often related to </w:t>
      </w:r>
      <w:r w:rsidR="00CB00F9" w:rsidRPr="005923FA">
        <w:rPr>
          <w:i/>
          <w:color w:val="808080" w:themeColor="background1" w:themeShade="80"/>
        </w:rPr>
        <w:t>(i)</w:t>
      </w:r>
      <w:r w:rsidR="00CB00F9">
        <w:rPr>
          <w:color w:val="808080" w:themeColor="background1" w:themeShade="80"/>
        </w:rPr>
        <w:t xml:space="preserve"> the adoption of a business rescue plan at all, or within a specified period of time, alternatively the inclusion of a particular matter within such a plan or </w:t>
      </w:r>
      <w:r w:rsidR="00CB00F9" w:rsidRPr="005923FA">
        <w:rPr>
          <w:i/>
          <w:color w:val="808080" w:themeColor="background1" w:themeShade="80"/>
        </w:rPr>
        <w:t>(ii)</w:t>
      </w:r>
      <w:r w:rsidR="00CB00F9">
        <w:rPr>
          <w:color w:val="808080" w:themeColor="background1" w:themeShade="80"/>
        </w:rPr>
        <w:t xml:space="preserve"> the attainment of any particular result or combination of results relating to the business rescue proceedings. </w:t>
      </w:r>
    </w:p>
    <w:p w:rsidR="0087294E" w:rsidRDefault="0087294E" w:rsidP="00CC2E46">
      <w:pPr>
        <w:rPr>
          <w:color w:val="808080" w:themeColor="background1" w:themeShade="80"/>
        </w:rPr>
      </w:pPr>
    </w:p>
    <w:p w:rsidR="0087294E" w:rsidRDefault="0087294E" w:rsidP="00CC2E46">
      <w:pPr>
        <w:rPr>
          <w:color w:val="808080" w:themeColor="background1" w:themeShade="80"/>
        </w:rPr>
      </w:pPr>
      <w:r>
        <w:rPr>
          <w:color w:val="808080" w:themeColor="background1" w:themeShade="80"/>
        </w:rPr>
        <w:t>It ought to be noted however that Section 143(3) explicitly requires an agreement for further remuneration must be approved “</w:t>
      </w:r>
      <w:r w:rsidRPr="00085C5B">
        <w:rPr>
          <w:i/>
          <w:color w:val="808080" w:themeColor="background1" w:themeShade="80"/>
        </w:rPr>
        <w:t xml:space="preserve">at a </w:t>
      </w:r>
      <w:r w:rsidR="00085C5B" w:rsidRPr="00085C5B">
        <w:rPr>
          <w:i/>
          <w:color w:val="808080" w:themeColor="background1" w:themeShade="80"/>
        </w:rPr>
        <w:t>meeting</w:t>
      </w:r>
      <w:r w:rsidRPr="00085C5B">
        <w:rPr>
          <w:i/>
          <w:color w:val="808080" w:themeColor="background1" w:themeShade="80"/>
        </w:rPr>
        <w:t xml:space="preserve"> called for the purpose of considering the proposed agreement</w:t>
      </w:r>
      <w:r w:rsidR="00085C5B">
        <w:rPr>
          <w:color w:val="808080" w:themeColor="background1" w:themeShade="80"/>
        </w:rPr>
        <w:t>”, failing which such fee would be declared invalid.  In addition thereto Regulation 128 prescribes the tariff of fees for practi</w:t>
      </w:r>
      <w:r w:rsidR="00242DED">
        <w:rPr>
          <w:color w:val="808080" w:themeColor="background1" w:themeShade="80"/>
        </w:rPr>
        <w:t>ti</w:t>
      </w:r>
      <w:r w:rsidR="00085C5B">
        <w:rPr>
          <w:color w:val="808080" w:themeColor="background1" w:themeShade="80"/>
        </w:rPr>
        <w:t xml:space="preserve">oners.  </w:t>
      </w:r>
      <w:r w:rsidR="00242DED">
        <w:rPr>
          <w:color w:val="808080" w:themeColor="background1" w:themeShade="80"/>
        </w:rPr>
        <w:t xml:space="preserve">It is </w:t>
      </w:r>
      <w:r w:rsidR="00E12E1B">
        <w:rPr>
          <w:color w:val="808080" w:themeColor="background1" w:themeShade="80"/>
        </w:rPr>
        <w:t xml:space="preserve">held </w:t>
      </w:r>
      <w:r w:rsidR="00242DED">
        <w:rPr>
          <w:color w:val="808080" w:themeColor="background1" w:themeShade="80"/>
        </w:rPr>
        <w:t xml:space="preserve">that it would not be right for a BRP who although </w:t>
      </w:r>
      <w:r w:rsidR="00E12E1B">
        <w:rPr>
          <w:color w:val="808080" w:themeColor="background1" w:themeShade="80"/>
        </w:rPr>
        <w:t>technically</w:t>
      </w:r>
      <w:r w:rsidR="00242DED">
        <w:rPr>
          <w:color w:val="808080" w:themeColor="background1" w:themeShade="80"/>
        </w:rPr>
        <w:t xml:space="preserve"> in control was not truly in control of the </w:t>
      </w:r>
      <w:r w:rsidR="00E12E1B">
        <w:rPr>
          <w:color w:val="808080" w:themeColor="background1" w:themeShade="80"/>
        </w:rPr>
        <w:t>dealings/control</w:t>
      </w:r>
      <w:r w:rsidR="00242DED">
        <w:rPr>
          <w:color w:val="808080" w:themeColor="background1" w:themeShade="80"/>
        </w:rPr>
        <w:t xml:space="preserve"> of the </w:t>
      </w:r>
      <w:r w:rsidR="00E12E1B">
        <w:rPr>
          <w:color w:val="808080" w:themeColor="background1" w:themeShade="80"/>
        </w:rPr>
        <w:t>company</w:t>
      </w:r>
      <w:r w:rsidR="00242DED">
        <w:rPr>
          <w:color w:val="808080" w:themeColor="background1" w:themeShade="80"/>
        </w:rPr>
        <w:t xml:space="preserve">, to </w:t>
      </w:r>
      <w:r w:rsidR="00242DED">
        <w:rPr>
          <w:color w:val="808080" w:themeColor="background1" w:themeShade="80"/>
        </w:rPr>
        <w:lastRenderedPageBreak/>
        <w:t>charge the company for remuneration as a BRP</w:t>
      </w:r>
      <w:r w:rsidR="00E12E1B">
        <w:rPr>
          <w:color w:val="808080" w:themeColor="background1" w:themeShade="80"/>
        </w:rPr>
        <w:t xml:space="preserve">.  In regard hereto reference should be had in the matter of </w:t>
      </w:r>
      <w:r w:rsidR="00E12E1B" w:rsidRPr="00E12E1B">
        <w:rPr>
          <w:b/>
          <w:i/>
          <w:color w:val="808080" w:themeColor="background1" w:themeShade="80"/>
        </w:rPr>
        <w:t>Alderbaran (Pty) Ltd and Another v Bouwer and</w:t>
      </w:r>
      <w:r w:rsidR="00E12E1B" w:rsidRPr="00E12E1B">
        <w:rPr>
          <w:i/>
          <w:color w:val="808080" w:themeColor="background1" w:themeShade="80"/>
        </w:rPr>
        <w:t xml:space="preserve"> </w:t>
      </w:r>
      <w:r w:rsidR="00E12E1B" w:rsidRPr="00E12E1B">
        <w:rPr>
          <w:b/>
          <w:i/>
          <w:color w:val="808080" w:themeColor="background1" w:themeShade="80"/>
        </w:rPr>
        <w:t>Other</w:t>
      </w:r>
      <w:r w:rsidR="00E12E1B" w:rsidRPr="00E12E1B">
        <w:rPr>
          <w:i/>
          <w:color w:val="808080" w:themeColor="background1" w:themeShade="80"/>
        </w:rPr>
        <w:t xml:space="preserve"> [2018] JOL 39938 (WCC)</w:t>
      </w:r>
      <w:r w:rsidR="00E12E1B">
        <w:rPr>
          <w:i/>
          <w:color w:val="808080" w:themeColor="background1" w:themeShade="80"/>
        </w:rPr>
        <w:t>.</w:t>
      </w:r>
    </w:p>
    <w:p w:rsidR="00CB00F9" w:rsidRDefault="00CB00F9" w:rsidP="00CC2E46">
      <w:pPr>
        <w:rPr>
          <w:color w:val="808080" w:themeColor="background1" w:themeShade="80"/>
        </w:rPr>
      </w:pPr>
    </w:p>
    <w:p w:rsidR="00CB00F9" w:rsidRDefault="002F4460" w:rsidP="00CC2E46">
      <w:pPr>
        <w:rPr>
          <w:color w:val="808080" w:themeColor="background1" w:themeShade="80"/>
        </w:rPr>
      </w:pPr>
      <w:r>
        <w:rPr>
          <w:color w:val="808080" w:themeColor="background1" w:themeShade="80"/>
        </w:rPr>
        <w:t>Having the above in mind, a pinnacle case which comes to mind</w:t>
      </w:r>
      <w:r w:rsidR="005923FA">
        <w:rPr>
          <w:color w:val="808080" w:themeColor="background1" w:themeShade="80"/>
        </w:rPr>
        <w:t xml:space="preserve"> in regards to the above mentioned</w:t>
      </w:r>
      <w:r>
        <w:rPr>
          <w:color w:val="808080" w:themeColor="background1" w:themeShade="80"/>
        </w:rPr>
        <w:t xml:space="preserve"> is that of </w:t>
      </w:r>
      <w:r w:rsidRPr="00065D20">
        <w:rPr>
          <w:b/>
          <w:i/>
          <w:color w:val="808080" w:themeColor="background1" w:themeShade="80"/>
        </w:rPr>
        <w:t xml:space="preserve">Caratco (Pty) Ltd v Independent Advisory (Pty) Ltd </w:t>
      </w:r>
      <w:r w:rsidRPr="002F4460">
        <w:rPr>
          <w:i/>
          <w:color w:val="808080" w:themeColor="background1" w:themeShade="80"/>
        </w:rPr>
        <w:t>2020 (5) SA 35 (SCA).</w:t>
      </w:r>
      <w:r w:rsidR="00986B7E">
        <w:rPr>
          <w:i/>
          <w:color w:val="808080" w:themeColor="background1" w:themeShade="80"/>
        </w:rPr>
        <w:t xml:space="preserve">  </w:t>
      </w:r>
      <w:r w:rsidR="00986B7E" w:rsidRPr="00986B7E">
        <w:rPr>
          <w:color w:val="808080" w:themeColor="background1" w:themeShade="80"/>
        </w:rPr>
        <w:t xml:space="preserve">In this case the Supreme Court of Appeal (“SCA”) determined </w:t>
      </w:r>
      <w:r w:rsidR="00986B7E">
        <w:rPr>
          <w:color w:val="808080" w:themeColor="background1" w:themeShade="80"/>
        </w:rPr>
        <w:t xml:space="preserve">whether remuneration agreements concluded between BRP’s and third parties (including creditors) outside the ambit of Section 143 </w:t>
      </w:r>
      <w:r w:rsidR="00D43FB3">
        <w:rPr>
          <w:color w:val="808080" w:themeColor="background1" w:themeShade="80"/>
        </w:rPr>
        <w:t xml:space="preserve">of </w:t>
      </w:r>
      <w:r w:rsidR="00986B7E">
        <w:rPr>
          <w:color w:val="808080" w:themeColor="background1" w:themeShade="80"/>
        </w:rPr>
        <w:t xml:space="preserve">the New Companies Act were prohibited, void for illegality or otherwise contrary to public policy.  </w:t>
      </w:r>
    </w:p>
    <w:p w:rsidR="00986B7E" w:rsidRDefault="00986B7E" w:rsidP="00CC2E46">
      <w:pPr>
        <w:rPr>
          <w:color w:val="808080" w:themeColor="background1" w:themeShade="80"/>
        </w:rPr>
      </w:pPr>
    </w:p>
    <w:p w:rsidR="00986B7E" w:rsidRDefault="00986B7E" w:rsidP="00CC2E46">
      <w:pPr>
        <w:rPr>
          <w:color w:val="808080" w:themeColor="background1" w:themeShade="80"/>
        </w:rPr>
      </w:pPr>
      <w:r>
        <w:rPr>
          <w:color w:val="808080" w:themeColor="background1" w:themeShade="80"/>
        </w:rPr>
        <w:t xml:space="preserve">The SCA came to the decision that </w:t>
      </w:r>
      <w:r w:rsidR="00D43FB3">
        <w:rPr>
          <w:color w:val="808080" w:themeColor="background1" w:themeShade="80"/>
        </w:rPr>
        <w:t>Section 143 of the New Companies Act only applies to the remuneration of BRP’s by the company under business rescue and does not deal with fee arrangements concluded between BRP’s and third parties.  The SCA further held that there is nothing in Section 143 of the New Companies Act</w:t>
      </w:r>
      <w:r w:rsidR="00FB2FB9">
        <w:rPr>
          <w:color w:val="808080" w:themeColor="background1" w:themeShade="80"/>
        </w:rPr>
        <w:t xml:space="preserve"> that indicates that an agreement not within the scope of such section </w:t>
      </w:r>
      <w:r w:rsidR="0073127F">
        <w:rPr>
          <w:color w:val="808080" w:themeColor="background1" w:themeShade="80"/>
        </w:rPr>
        <w:t xml:space="preserve">is </w:t>
      </w:r>
      <w:r w:rsidR="00FB2FB9">
        <w:rPr>
          <w:color w:val="808080" w:themeColor="background1" w:themeShade="80"/>
        </w:rPr>
        <w:t xml:space="preserve">void.  It must also be noted that the New Companies Act does not penalize the conclusion of remuneration agreements with third parties and moreover there is no reference </w:t>
      </w:r>
      <w:r w:rsidR="005923FA">
        <w:rPr>
          <w:color w:val="808080" w:themeColor="background1" w:themeShade="80"/>
        </w:rPr>
        <w:t>permitting</w:t>
      </w:r>
      <w:r w:rsidR="00FB2FB9">
        <w:rPr>
          <w:color w:val="808080" w:themeColor="background1" w:themeShade="80"/>
        </w:rPr>
        <w:t xml:space="preserve"> a court to draw an inference that the legislature intended to </w:t>
      </w:r>
      <w:r w:rsidR="00065D20">
        <w:rPr>
          <w:color w:val="808080" w:themeColor="background1" w:themeShade="80"/>
        </w:rPr>
        <w:t>invalidate such fee agreements.</w:t>
      </w:r>
    </w:p>
    <w:p w:rsidR="005923FA" w:rsidRDefault="005923FA" w:rsidP="00CC2E46">
      <w:pPr>
        <w:rPr>
          <w:color w:val="808080" w:themeColor="background1" w:themeShade="80"/>
        </w:rPr>
      </w:pPr>
    </w:p>
    <w:p w:rsidR="00065D20" w:rsidRPr="00986B7E" w:rsidRDefault="00065D20" w:rsidP="00CC2E46">
      <w:pPr>
        <w:rPr>
          <w:color w:val="808080" w:themeColor="background1" w:themeShade="80"/>
        </w:rPr>
      </w:pPr>
      <w:r>
        <w:rPr>
          <w:color w:val="808080" w:themeColor="background1" w:themeShade="80"/>
        </w:rPr>
        <w:t xml:space="preserve">Thus the SCA held that remunerations agreements </w:t>
      </w:r>
      <w:r w:rsidR="009369BD">
        <w:rPr>
          <w:color w:val="808080" w:themeColor="background1" w:themeShade="80"/>
        </w:rPr>
        <w:t>concluded</w:t>
      </w:r>
      <w:r>
        <w:rPr>
          <w:color w:val="808080" w:themeColor="background1" w:themeShade="80"/>
        </w:rPr>
        <w:t xml:space="preserve"> between BRP’s and third parties (</w:t>
      </w:r>
      <w:r w:rsidR="009369BD">
        <w:rPr>
          <w:color w:val="808080" w:themeColor="background1" w:themeShade="80"/>
        </w:rPr>
        <w:t>including</w:t>
      </w:r>
      <w:r>
        <w:rPr>
          <w:color w:val="808080" w:themeColor="background1" w:themeShade="80"/>
        </w:rPr>
        <w:t xml:space="preserve"> creditors) </w:t>
      </w:r>
      <w:r w:rsidR="009369BD">
        <w:rPr>
          <w:color w:val="808080" w:themeColor="background1" w:themeShade="80"/>
        </w:rPr>
        <w:t xml:space="preserve">outside </w:t>
      </w:r>
      <w:r>
        <w:rPr>
          <w:color w:val="808080" w:themeColor="background1" w:themeShade="80"/>
        </w:rPr>
        <w:t>the ambit of Section 143 of the New Companies Act</w:t>
      </w:r>
      <w:r w:rsidR="009369BD">
        <w:rPr>
          <w:color w:val="808080" w:themeColor="background1" w:themeShade="80"/>
        </w:rPr>
        <w:t xml:space="preserve"> are neither prohibited, illegal nor contrary to public policy.</w:t>
      </w:r>
    </w:p>
    <w:p w:rsidR="0060794C" w:rsidRDefault="0060794C" w:rsidP="00CC2E46">
      <w:pPr>
        <w:rPr>
          <w:color w:val="808080" w:themeColor="background1" w:themeShade="80"/>
        </w:rPr>
      </w:pPr>
    </w:p>
    <w:p w:rsidR="00414769" w:rsidRPr="00CC2E46" w:rsidRDefault="00414769" w:rsidP="00CC2E46">
      <w:pPr>
        <w:rPr>
          <w:color w:val="808080" w:themeColor="background1" w:themeShade="80"/>
        </w:rPr>
      </w:pPr>
    </w:p>
    <w:p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rsidR="00211EE8" w:rsidRPr="00715982" w:rsidRDefault="00211EE8" w:rsidP="00715982">
      <w:pPr>
        <w:rPr>
          <w:lang w:val="en-GB"/>
        </w:rPr>
      </w:pPr>
    </w:p>
    <w:p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rsidR="00715982" w:rsidRPr="00715982" w:rsidRDefault="00715982" w:rsidP="00715982">
      <w:pPr>
        <w:tabs>
          <w:tab w:val="right" w:pos="9021"/>
        </w:tabs>
        <w:rPr>
          <w:lang w:val="en-GB"/>
        </w:rPr>
      </w:pPr>
    </w:p>
    <w:p w:rsidR="00D83E3F" w:rsidRDefault="005F13A6" w:rsidP="00CC2E46">
      <w:pPr>
        <w:rPr>
          <w:color w:val="808080" w:themeColor="background1" w:themeShade="80"/>
        </w:rPr>
      </w:pPr>
      <w:r>
        <w:rPr>
          <w:color w:val="808080" w:themeColor="background1" w:themeShade="80"/>
        </w:rPr>
        <w:t xml:space="preserve">Due the fact that the Insolvency Act on the whole treats the estates of a partnership and its partners as </w:t>
      </w:r>
      <w:r w:rsidR="002B3A45">
        <w:rPr>
          <w:color w:val="808080" w:themeColor="background1" w:themeShade="80"/>
        </w:rPr>
        <w:t>separate entities;</w:t>
      </w:r>
      <w:r>
        <w:rPr>
          <w:color w:val="808080" w:themeColor="background1" w:themeShade="80"/>
        </w:rPr>
        <w:t xml:space="preserve"> w</w:t>
      </w:r>
      <w:r w:rsidR="00CD32C1">
        <w:rPr>
          <w:color w:val="808080" w:themeColor="background1" w:themeShade="80"/>
        </w:rPr>
        <w:t xml:space="preserve">here a partner of a partnership is </w:t>
      </w:r>
      <w:r>
        <w:rPr>
          <w:color w:val="808080" w:themeColor="background1" w:themeShade="80"/>
        </w:rPr>
        <w:t>sequestrated</w:t>
      </w:r>
      <w:r w:rsidR="00CD32C1">
        <w:rPr>
          <w:color w:val="808080" w:themeColor="background1" w:themeShade="80"/>
        </w:rPr>
        <w:t xml:space="preserve"> </w:t>
      </w:r>
      <w:r w:rsidR="002B3A45">
        <w:rPr>
          <w:color w:val="808080" w:themeColor="background1" w:themeShade="80"/>
        </w:rPr>
        <w:t>t</w:t>
      </w:r>
      <w:r w:rsidR="00CD32C1">
        <w:rPr>
          <w:color w:val="808080" w:themeColor="background1" w:themeShade="80"/>
        </w:rPr>
        <w:t>he knock on effect is that the</w:t>
      </w:r>
      <w:r w:rsidR="00AB3805">
        <w:rPr>
          <w:color w:val="808080" w:themeColor="background1" w:themeShade="80"/>
        </w:rPr>
        <w:t xml:space="preserve"> partnership</w:t>
      </w:r>
      <w:r w:rsidR="00CD32C1">
        <w:rPr>
          <w:color w:val="808080" w:themeColor="background1" w:themeShade="80"/>
        </w:rPr>
        <w:t xml:space="preserve"> will need to be</w:t>
      </w:r>
      <w:r w:rsidR="00AB3805">
        <w:rPr>
          <w:color w:val="808080" w:themeColor="background1" w:themeShade="80"/>
        </w:rPr>
        <w:t xml:space="preserve"> dissolve</w:t>
      </w:r>
      <w:r w:rsidR="00CD32C1">
        <w:rPr>
          <w:color w:val="808080" w:themeColor="background1" w:themeShade="80"/>
        </w:rPr>
        <w:t>d</w:t>
      </w:r>
      <w:r w:rsidR="009B0573">
        <w:rPr>
          <w:color w:val="808080" w:themeColor="background1" w:themeShade="80"/>
        </w:rPr>
        <w:t xml:space="preserve">.  This is due to the fact that the sequestration of the </w:t>
      </w:r>
      <w:r w:rsidR="00C30DDC">
        <w:rPr>
          <w:color w:val="808080" w:themeColor="background1" w:themeShade="80"/>
        </w:rPr>
        <w:t xml:space="preserve">said </w:t>
      </w:r>
      <w:r w:rsidR="009B0573">
        <w:rPr>
          <w:color w:val="808080" w:themeColor="background1" w:themeShade="80"/>
        </w:rPr>
        <w:t>partners estate leads to the withdrawal of their contributions.  H</w:t>
      </w:r>
      <w:r>
        <w:rPr>
          <w:color w:val="808080" w:themeColor="background1" w:themeShade="80"/>
        </w:rPr>
        <w:t>owever</w:t>
      </w:r>
      <w:r w:rsidR="009B0573">
        <w:rPr>
          <w:color w:val="808080" w:themeColor="background1" w:themeShade="80"/>
        </w:rPr>
        <w:t>, it is imperative to note this</w:t>
      </w:r>
      <w:r>
        <w:rPr>
          <w:color w:val="808080" w:themeColor="background1" w:themeShade="80"/>
        </w:rPr>
        <w:t xml:space="preserve"> will not cause</w:t>
      </w:r>
      <w:r w:rsidR="00AB3805">
        <w:rPr>
          <w:color w:val="808080" w:themeColor="background1" w:themeShade="80"/>
        </w:rPr>
        <w:t xml:space="preserve"> the partnership estate to be sequestrated.</w:t>
      </w:r>
      <w:r w:rsidR="002B3A45">
        <w:rPr>
          <w:color w:val="808080" w:themeColor="background1" w:themeShade="80"/>
        </w:rPr>
        <w:t xml:space="preserve">  In terms of the solvent partners</w:t>
      </w:r>
      <w:r w:rsidR="00BE7EE9">
        <w:rPr>
          <w:color w:val="808080" w:themeColor="background1" w:themeShade="80"/>
        </w:rPr>
        <w:t xml:space="preserve"> (and partnership as a whole)</w:t>
      </w:r>
      <w:r w:rsidR="002B3A45">
        <w:rPr>
          <w:color w:val="808080" w:themeColor="background1" w:themeShade="80"/>
        </w:rPr>
        <w:t>,</w:t>
      </w:r>
      <w:r w:rsidR="004E0563">
        <w:rPr>
          <w:color w:val="808080" w:themeColor="background1" w:themeShade="80"/>
        </w:rPr>
        <w:t xml:space="preserve"> and in accordance with</w:t>
      </w:r>
      <w:r w:rsidR="00BE7EE9">
        <w:rPr>
          <w:color w:val="808080" w:themeColor="background1" w:themeShade="80"/>
        </w:rPr>
        <w:t xml:space="preserve"> Section 49</w:t>
      </w:r>
      <w:r w:rsidR="004E0563">
        <w:rPr>
          <w:color w:val="808080" w:themeColor="background1" w:themeShade="80"/>
        </w:rPr>
        <w:t xml:space="preserve"> </w:t>
      </w:r>
      <w:r w:rsidR="00BE7EE9">
        <w:rPr>
          <w:color w:val="808080" w:themeColor="background1" w:themeShade="80"/>
        </w:rPr>
        <w:t>and 92</w:t>
      </w:r>
      <w:r w:rsidR="004E0563">
        <w:rPr>
          <w:color w:val="808080" w:themeColor="background1" w:themeShade="80"/>
        </w:rPr>
        <w:t>(5) of the Insolvency Act,</w:t>
      </w:r>
      <w:r w:rsidR="002B3A45">
        <w:rPr>
          <w:color w:val="808080" w:themeColor="background1" w:themeShade="80"/>
        </w:rPr>
        <w:t xml:space="preserve"> </w:t>
      </w:r>
      <w:r w:rsidR="009F1C0E">
        <w:rPr>
          <w:color w:val="808080" w:themeColor="background1" w:themeShade="80"/>
        </w:rPr>
        <w:t xml:space="preserve">will not result in the solvent partners estates having to be sequestrated.  </w:t>
      </w:r>
      <w:r w:rsidR="00C1253F">
        <w:rPr>
          <w:color w:val="808080" w:themeColor="background1" w:themeShade="80"/>
        </w:rPr>
        <w:t>That being said, the partnership will unfortunately have</w:t>
      </w:r>
      <w:r w:rsidR="002549C4">
        <w:rPr>
          <w:color w:val="808080" w:themeColor="background1" w:themeShade="80"/>
        </w:rPr>
        <w:t xml:space="preserve"> to be wound-up.  The partnership assets will be divided amongst the partners in accordance with the partnership agreement </w:t>
      </w:r>
      <w:r w:rsidR="00C30DDC">
        <w:rPr>
          <w:color w:val="808080" w:themeColor="background1" w:themeShade="80"/>
        </w:rPr>
        <w:t>or</w:t>
      </w:r>
      <w:r w:rsidR="002549C4">
        <w:rPr>
          <w:color w:val="808080" w:themeColor="background1" w:themeShade="80"/>
        </w:rPr>
        <w:t xml:space="preserve"> the common law.  The assets due to the insolvent partner </w:t>
      </w:r>
      <w:r w:rsidR="00C30DDC" w:rsidRPr="00C30DDC">
        <w:rPr>
          <w:color w:val="808080" w:themeColor="background1" w:themeShade="80"/>
        </w:rPr>
        <w:t xml:space="preserve">in accordance with </w:t>
      </w:r>
      <w:r w:rsidR="002549C4">
        <w:rPr>
          <w:color w:val="808080" w:themeColor="background1" w:themeShade="80"/>
        </w:rPr>
        <w:t>the termination of the partnership, vests in the trustee of the insolvent partner’s</w:t>
      </w:r>
      <w:r w:rsidR="00D83E3F">
        <w:rPr>
          <w:color w:val="808080" w:themeColor="background1" w:themeShade="80"/>
        </w:rPr>
        <w:t xml:space="preserve"> estates.</w:t>
      </w:r>
    </w:p>
    <w:p w:rsidR="00CC2E46" w:rsidRDefault="00CC2E46" w:rsidP="00715982">
      <w:pPr>
        <w:rPr>
          <w:lang w:val="en-GB"/>
        </w:rPr>
      </w:pPr>
    </w:p>
    <w:p w:rsidR="000F7E6A" w:rsidRPr="00715982" w:rsidRDefault="000F7E6A" w:rsidP="00715982">
      <w:pPr>
        <w:rPr>
          <w:lang w:val="en-GB"/>
        </w:rPr>
      </w:pPr>
    </w:p>
    <w:p w:rsidR="00211EE8" w:rsidRPr="00CD3DD8" w:rsidRDefault="00211EE8" w:rsidP="00211EE8">
      <w:pPr>
        <w:rPr>
          <w:rFonts w:ascii="Avenir Next Demi Bold" w:hAnsi="Avenir Next Demi Bold"/>
          <w:b/>
          <w:bCs/>
          <w:lang w:val="en-GB"/>
        </w:rPr>
      </w:pPr>
      <w:r w:rsidRPr="00CD3DD8">
        <w:rPr>
          <w:rFonts w:ascii="Avenir Next Demi Bold" w:hAnsi="Avenir Next Demi Bold"/>
          <w:b/>
          <w:bCs/>
          <w:lang w:val="en-GB"/>
        </w:rPr>
        <w:t>QUESTION 13</w:t>
      </w:r>
    </w:p>
    <w:p w:rsidR="001A20D0" w:rsidRPr="00CD3DD8" w:rsidRDefault="001A20D0" w:rsidP="00715982">
      <w:pPr>
        <w:rPr>
          <w:lang w:val="en-GB"/>
        </w:rPr>
      </w:pPr>
    </w:p>
    <w:p w:rsidR="00FC5217" w:rsidRPr="00CD3DD8" w:rsidRDefault="001A20D0" w:rsidP="00715982">
      <w:pPr>
        <w:rPr>
          <w:lang w:val="en-GB"/>
        </w:rPr>
      </w:pPr>
      <w:r w:rsidRPr="00CD3DD8">
        <w:rPr>
          <w:lang w:val="en-GB"/>
        </w:rPr>
        <w:t>In 2010</w:t>
      </w:r>
      <w:r w:rsidR="001D2F9B" w:rsidRPr="00CD3DD8">
        <w:rPr>
          <w:lang w:val="en-GB"/>
        </w:rPr>
        <w:t>,</w:t>
      </w:r>
      <w:r w:rsidRPr="00CD3DD8">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sidRPr="00CD3DD8">
        <w:rPr>
          <w:lang w:val="en-GB"/>
        </w:rPr>
        <w:t>,</w:t>
      </w:r>
      <w:r w:rsidRPr="00CD3DD8">
        <w:rPr>
          <w:lang w:val="en-GB"/>
        </w:rPr>
        <w:t xml:space="preserve"> Mr X’s estate was finally sequestrated. Two months before his sequestration, Mr X donated his Land</w:t>
      </w:r>
      <w:r w:rsidR="00715982" w:rsidRPr="00CD3DD8">
        <w:rPr>
          <w:lang w:val="en-GB"/>
        </w:rPr>
        <w:t xml:space="preserve"> R</w:t>
      </w:r>
      <w:r w:rsidRPr="00CD3DD8">
        <w:rPr>
          <w:lang w:val="en-GB"/>
        </w:rPr>
        <w:t xml:space="preserve">over Defender to Mr Y. Mr Y approaches you for advice. </w:t>
      </w:r>
    </w:p>
    <w:p w:rsidR="00FC5217" w:rsidRPr="005E6ACD" w:rsidRDefault="00FC5217" w:rsidP="00715982">
      <w:pPr>
        <w:rPr>
          <w:highlight w:val="green"/>
          <w:lang w:val="en-GB"/>
        </w:rPr>
      </w:pPr>
    </w:p>
    <w:p w:rsidR="001A20D0" w:rsidRPr="005E6ACD" w:rsidRDefault="001A20D0" w:rsidP="00715982">
      <w:pPr>
        <w:rPr>
          <w:highlight w:val="green"/>
          <w:lang w:val="en-GB"/>
        </w:rPr>
      </w:pPr>
      <w:r w:rsidRPr="006F37D8">
        <w:rPr>
          <w:lang w:val="en-GB"/>
        </w:rPr>
        <w:t xml:space="preserve">Answer the </w:t>
      </w:r>
      <w:r w:rsidR="00FC5217" w:rsidRPr="006F37D8">
        <w:rPr>
          <w:lang w:val="en-GB"/>
        </w:rPr>
        <w:t>questions below</w:t>
      </w:r>
      <w:r w:rsidR="00CC2E46" w:rsidRPr="006F37D8">
        <w:rPr>
          <w:lang w:val="en-GB"/>
        </w:rPr>
        <w:t>.</w:t>
      </w:r>
    </w:p>
    <w:p w:rsidR="00FC5217" w:rsidRPr="005E6ACD" w:rsidRDefault="00FC5217" w:rsidP="00715982">
      <w:pPr>
        <w:rPr>
          <w:highlight w:val="green"/>
          <w:lang w:val="en-GB"/>
        </w:rPr>
      </w:pPr>
    </w:p>
    <w:p w:rsidR="00FC5217" w:rsidRPr="00350A89" w:rsidRDefault="00FC5217" w:rsidP="00715982">
      <w:pPr>
        <w:rPr>
          <w:rFonts w:ascii="Avenir Next Demi Bold" w:hAnsi="Avenir Next Demi Bold"/>
          <w:b/>
          <w:bCs/>
          <w:lang w:val="en-GB"/>
        </w:rPr>
      </w:pPr>
      <w:r w:rsidRPr="00350A89">
        <w:rPr>
          <w:rFonts w:ascii="Avenir Next Demi Bold" w:hAnsi="Avenir Next Demi Bold"/>
          <w:b/>
          <w:bCs/>
          <w:lang w:val="en-GB"/>
        </w:rPr>
        <w:t>Question 13.1</w:t>
      </w:r>
      <w:r w:rsidR="001A20D0" w:rsidRPr="00350A89">
        <w:rPr>
          <w:rFonts w:ascii="Avenir Next Demi Bold" w:hAnsi="Avenir Next Demi Bold"/>
          <w:b/>
          <w:bCs/>
          <w:lang w:val="en-GB"/>
        </w:rPr>
        <w:t xml:space="preserve"> </w:t>
      </w:r>
    </w:p>
    <w:p w:rsidR="001A20D0" w:rsidRPr="00350A89" w:rsidRDefault="001A20D0" w:rsidP="00FC5217">
      <w:pPr>
        <w:tabs>
          <w:tab w:val="right" w:pos="9021"/>
        </w:tabs>
        <w:rPr>
          <w:b/>
          <w:bCs/>
          <w:lang w:val="en-GB"/>
        </w:rPr>
      </w:pPr>
      <w:r w:rsidRPr="00350A89">
        <w:rPr>
          <w:lang w:val="en-GB"/>
        </w:rPr>
        <w:lastRenderedPageBreak/>
        <w:t xml:space="preserve">What is the legal position </w:t>
      </w:r>
      <w:r w:rsidR="00FC5217" w:rsidRPr="00350A89">
        <w:rPr>
          <w:lang w:val="en-GB"/>
        </w:rPr>
        <w:t>in regard</w:t>
      </w:r>
      <w:r w:rsidRPr="00350A89">
        <w:rPr>
          <w:lang w:val="en-GB"/>
        </w:rPr>
        <w:t xml:space="preserve"> to the immovable property and the Land</w:t>
      </w:r>
      <w:r w:rsidR="00FC5217" w:rsidRPr="00350A89">
        <w:rPr>
          <w:lang w:val="en-GB"/>
        </w:rPr>
        <w:t xml:space="preserve"> R</w:t>
      </w:r>
      <w:r w:rsidRPr="00350A89">
        <w:rPr>
          <w:lang w:val="en-GB"/>
        </w:rPr>
        <w:t>over Defender? Will the assets fall into X’s insolvent estate? Refer to the relevant provisions of the Insolvency Act and other relevant legislation</w:t>
      </w:r>
      <w:r w:rsidR="00FC5217" w:rsidRPr="00350A89">
        <w:rPr>
          <w:lang w:val="en-GB"/>
        </w:rPr>
        <w:t xml:space="preserve"> in your answer</w:t>
      </w:r>
      <w:r w:rsidRPr="00350A89">
        <w:rPr>
          <w:lang w:val="en-GB"/>
        </w:rPr>
        <w:t xml:space="preserve">. </w:t>
      </w:r>
      <w:r w:rsidR="00FC5217" w:rsidRPr="00350A89">
        <w:rPr>
          <w:lang w:val="en-GB"/>
        </w:rPr>
        <w:tab/>
      </w:r>
      <w:r w:rsidRPr="00350A89">
        <w:rPr>
          <w:rFonts w:ascii="Avenir Next Demi Bold" w:hAnsi="Avenir Next Demi Bold"/>
          <w:b/>
          <w:bCs/>
          <w:lang w:val="en-GB"/>
        </w:rPr>
        <w:t>(10)</w:t>
      </w:r>
    </w:p>
    <w:p w:rsidR="00FC5217" w:rsidRPr="00350A89" w:rsidRDefault="00FC5217" w:rsidP="00715982">
      <w:pPr>
        <w:rPr>
          <w:lang w:val="en-GB"/>
        </w:rPr>
      </w:pPr>
    </w:p>
    <w:p w:rsidR="00CD3F62" w:rsidRDefault="00CD3F62" w:rsidP="00CC2E46">
      <w:pPr>
        <w:rPr>
          <w:color w:val="808080" w:themeColor="background1" w:themeShade="80"/>
        </w:rPr>
      </w:pPr>
      <w:r>
        <w:rPr>
          <w:color w:val="808080" w:themeColor="background1" w:themeShade="80"/>
        </w:rPr>
        <w:t>At the outset it must be noted that</w:t>
      </w:r>
      <w:r w:rsidR="00210157">
        <w:rPr>
          <w:color w:val="808080" w:themeColor="background1" w:themeShade="80"/>
        </w:rPr>
        <w:t xml:space="preserve"> Section 22 of the Matrimonial Property Act 88 of 1984 (“</w:t>
      </w:r>
      <w:r w:rsidR="00210157" w:rsidRPr="00C43AF2">
        <w:rPr>
          <w:b/>
          <w:color w:val="808080" w:themeColor="background1" w:themeShade="80"/>
        </w:rPr>
        <w:t>Matrimonial Property Act</w:t>
      </w:r>
      <w:r w:rsidR="00210157">
        <w:rPr>
          <w:color w:val="808080" w:themeColor="background1" w:themeShade="80"/>
        </w:rPr>
        <w:t>”) allows donations between spouses.</w:t>
      </w:r>
    </w:p>
    <w:p w:rsidR="00210157" w:rsidRDefault="00210157" w:rsidP="00CC2E46">
      <w:pPr>
        <w:rPr>
          <w:color w:val="808080" w:themeColor="background1" w:themeShade="80"/>
        </w:rPr>
      </w:pPr>
    </w:p>
    <w:p w:rsidR="00CC2E46" w:rsidRDefault="006F37D8" w:rsidP="00CC2E46">
      <w:pPr>
        <w:rPr>
          <w:color w:val="808080" w:themeColor="background1" w:themeShade="80"/>
        </w:rPr>
      </w:pPr>
      <w:r>
        <w:rPr>
          <w:color w:val="808080" w:themeColor="background1" w:themeShade="80"/>
        </w:rPr>
        <w:t xml:space="preserve">Mr X </w:t>
      </w:r>
      <w:r w:rsidR="009C7B01">
        <w:rPr>
          <w:color w:val="808080" w:themeColor="background1" w:themeShade="80"/>
        </w:rPr>
        <w:t>will be able</w:t>
      </w:r>
      <w:r>
        <w:rPr>
          <w:color w:val="808080" w:themeColor="background1" w:themeShade="80"/>
        </w:rPr>
        <w:t xml:space="preserve"> claim release </w:t>
      </w:r>
      <w:r w:rsidR="009E5E89">
        <w:rPr>
          <w:color w:val="808080" w:themeColor="background1" w:themeShade="80"/>
        </w:rPr>
        <w:t xml:space="preserve">of the immovable property </w:t>
      </w:r>
      <w:r w:rsidR="009C7B01">
        <w:rPr>
          <w:color w:val="808080" w:themeColor="background1" w:themeShade="80"/>
        </w:rPr>
        <w:t>due to the fact he will be able to</w:t>
      </w:r>
      <w:r>
        <w:rPr>
          <w:color w:val="808080" w:themeColor="background1" w:themeShade="80"/>
        </w:rPr>
        <w:t xml:space="preserve"> prove that </w:t>
      </w:r>
      <w:r w:rsidR="00811FA2">
        <w:rPr>
          <w:color w:val="808080" w:themeColor="background1" w:themeShade="80"/>
        </w:rPr>
        <w:t xml:space="preserve">the </w:t>
      </w:r>
      <w:r w:rsidR="009C7B01">
        <w:rPr>
          <w:color w:val="808080" w:themeColor="background1" w:themeShade="80"/>
        </w:rPr>
        <w:t xml:space="preserve">property was acquired </w:t>
      </w:r>
      <w:r w:rsidR="009E5E89">
        <w:rPr>
          <w:color w:val="808080" w:themeColor="background1" w:themeShade="80"/>
        </w:rPr>
        <w:t xml:space="preserve">by him by a title valid against the creditors of the estate in </w:t>
      </w:r>
      <w:r w:rsidR="00811FA2">
        <w:rPr>
          <w:color w:val="808080" w:themeColor="background1" w:themeShade="80"/>
        </w:rPr>
        <w:t>accordance</w:t>
      </w:r>
      <w:r w:rsidR="009E5E89">
        <w:rPr>
          <w:color w:val="808080" w:themeColor="background1" w:themeShade="80"/>
        </w:rPr>
        <w:t xml:space="preserve"> with Section 21 of the Insolvency Act. </w:t>
      </w:r>
      <w:r w:rsidR="00811FA2">
        <w:rPr>
          <w:color w:val="808080" w:themeColor="background1" w:themeShade="80"/>
        </w:rPr>
        <w:t xml:space="preserve"> In expansion thereof and on the backbone of case law Mr X will be able to prove that the manner in which he acquired the </w:t>
      </w:r>
      <w:r w:rsidR="00B67856">
        <w:rPr>
          <w:color w:val="808080" w:themeColor="background1" w:themeShade="80"/>
        </w:rPr>
        <w:t xml:space="preserve">immovable property (i.e 11 years prior to Mr </w:t>
      </w:r>
      <w:r w:rsidR="008A194D">
        <w:rPr>
          <w:color w:val="808080" w:themeColor="background1" w:themeShade="80"/>
        </w:rPr>
        <w:t xml:space="preserve">Y </w:t>
      </w:r>
      <w:r w:rsidR="00B67856">
        <w:rPr>
          <w:color w:val="808080" w:themeColor="background1" w:themeShade="80"/>
        </w:rPr>
        <w:t>being sequestrated), was a</w:t>
      </w:r>
      <w:r w:rsidR="00661D63">
        <w:rPr>
          <w:color w:val="808080" w:themeColor="background1" w:themeShade="80"/>
        </w:rPr>
        <w:t xml:space="preserve"> valid and</w:t>
      </w:r>
      <w:r w:rsidR="00B67856">
        <w:rPr>
          <w:color w:val="808080" w:themeColor="background1" w:themeShade="80"/>
        </w:rPr>
        <w:t xml:space="preserve"> real donation and </w:t>
      </w:r>
      <w:r w:rsidR="00661D63">
        <w:rPr>
          <w:color w:val="808080" w:themeColor="background1" w:themeShade="80"/>
        </w:rPr>
        <w:t xml:space="preserve">was not simulated or designed to defeat the rights of creditors. </w:t>
      </w:r>
      <w:r w:rsidR="00A528F5">
        <w:rPr>
          <w:color w:val="808080" w:themeColor="background1" w:themeShade="80"/>
        </w:rPr>
        <w:t>Thus, I am of the opinion Mr X will have a legally valid title and the donation of the immovable property to him by Mr</w:t>
      </w:r>
      <w:r w:rsidR="008A194D">
        <w:rPr>
          <w:color w:val="808080" w:themeColor="background1" w:themeShade="80"/>
        </w:rPr>
        <w:t xml:space="preserve"> Y</w:t>
      </w:r>
      <w:r w:rsidR="00A528F5">
        <w:rPr>
          <w:color w:val="808080" w:themeColor="background1" w:themeShade="80"/>
        </w:rPr>
        <w:t xml:space="preserve"> must be released.  </w:t>
      </w:r>
    </w:p>
    <w:p w:rsidR="00A528F5" w:rsidRDefault="00A528F5" w:rsidP="00CC2E46">
      <w:pPr>
        <w:rPr>
          <w:color w:val="808080" w:themeColor="background1" w:themeShade="80"/>
        </w:rPr>
      </w:pPr>
    </w:p>
    <w:p w:rsidR="00A528F5" w:rsidRDefault="00A528F5" w:rsidP="00CC2E46">
      <w:pPr>
        <w:rPr>
          <w:color w:val="808080" w:themeColor="background1" w:themeShade="80"/>
        </w:rPr>
      </w:pPr>
      <w:r>
        <w:rPr>
          <w:color w:val="808080" w:themeColor="background1" w:themeShade="80"/>
        </w:rPr>
        <w:t>In terms of the Land Rover Defender (“</w:t>
      </w:r>
      <w:r w:rsidRPr="00C43AF2">
        <w:rPr>
          <w:b/>
          <w:color w:val="808080" w:themeColor="background1" w:themeShade="80"/>
        </w:rPr>
        <w:t>motor vehicle</w:t>
      </w:r>
      <w:r>
        <w:rPr>
          <w:color w:val="808080" w:themeColor="background1" w:themeShade="80"/>
        </w:rPr>
        <w:t xml:space="preserve">”), </w:t>
      </w:r>
      <w:r w:rsidR="008D417D">
        <w:rPr>
          <w:color w:val="808080" w:themeColor="background1" w:themeShade="80"/>
        </w:rPr>
        <w:t xml:space="preserve">the donation to Mr X was very shortly before the sequestration of Mr Y’s estate (i.e. 2 months).  Thus Mr Y’s donation of the motor vehicle to Mr X was not a real and valid donation and was clearly </w:t>
      </w:r>
      <w:r w:rsidR="00963854">
        <w:rPr>
          <w:color w:val="808080" w:themeColor="background1" w:themeShade="80"/>
        </w:rPr>
        <w:t>simulated or designed to defeat the rights of creditors.  Thus the motor vehicle cannot be released.</w:t>
      </w:r>
      <w:r w:rsidR="00CD3F62">
        <w:rPr>
          <w:color w:val="808080" w:themeColor="background1" w:themeShade="80"/>
        </w:rPr>
        <w:t xml:space="preserve">  In regards hereto Section 29 of the Insolvency Act should have reference. </w:t>
      </w:r>
    </w:p>
    <w:p w:rsidR="00963854" w:rsidRDefault="00963854" w:rsidP="00CC2E46">
      <w:pPr>
        <w:rPr>
          <w:color w:val="808080" w:themeColor="background1" w:themeShade="80"/>
        </w:rPr>
      </w:pPr>
    </w:p>
    <w:p w:rsidR="00E05E02" w:rsidRDefault="00963854" w:rsidP="00E05E02">
      <w:pPr>
        <w:rPr>
          <w:color w:val="808080" w:themeColor="background1" w:themeShade="80"/>
        </w:rPr>
      </w:pPr>
      <w:r>
        <w:rPr>
          <w:color w:val="808080" w:themeColor="background1" w:themeShade="80"/>
        </w:rPr>
        <w:t>That being said it is essential for Mr X to take into account that despite the immovable property being released, it may still be set aside by the trustee as a voidable transaction in terms of the Insolvency Act.</w:t>
      </w:r>
      <w:r w:rsidR="00E05E02">
        <w:rPr>
          <w:color w:val="808080" w:themeColor="background1" w:themeShade="80"/>
        </w:rPr>
        <w:t xml:space="preserve">  Once again, Section 29 of the Insolvency Act should have reference. </w:t>
      </w:r>
    </w:p>
    <w:p w:rsidR="00CC2E46" w:rsidRPr="00350A89" w:rsidRDefault="00CC2E46" w:rsidP="00715982">
      <w:pPr>
        <w:rPr>
          <w:lang w:val="en-GB"/>
        </w:rPr>
      </w:pPr>
    </w:p>
    <w:p w:rsidR="00FC5217" w:rsidRPr="00350A89" w:rsidRDefault="00FC5217" w:rsidP="00715982">
      <w:pPr>
        <w:rPr>
          <w:rFonts w:ascii="Avenir Next Demi Bold" w:hAnsi="Avenir Next Demi Bold"/>
          <w:b/>
          <w:bCs/>
          <w:lang w:val="en-GB"/>
        </w:rPr>
      </w:pPr>
      <w:r w:rsidRPr="00350A89">
        <w:rPr>
          <w:rFonts w:ascii="Avenir Next Demi Bold" w:hAnsi="Avenir Next Demi Bold"/>
          <w:b/>
          <w:bCs/>
          <w:lang w:val="en-GB"/>
        </w:rPr>
        <w:t>Question 13.</w:t>
      </w:r>
      <w:r w:rsidR="001A20D0" w:rsidRPr="00350A89">
        <w:rPr>
          <w:rFonts w:ascii="Avenir Next Demi Bold" w:hAnsi="Avenir Next Demi Bold"/>
          <w:b/>
          <w:bCs/>
          <w:lang w:val="en-GB"/>
        </w:rPr>
        <w:t xml:space="preserve">2 </w:t>
      </w:r>
    </w:p>
    <w:p w:rsidR="00FC5217" w:rsidRPr="00350A89" w:rsidRDefault="00FC5217" w:rsidP="00715982">
      <w:pPr>
        <w:rPr>
          <w:lang w:val="en-GB"/>
        </w:rPr>
      </w:pPr>
    </w:p>
    <w:p w:rsidR="001A20D0" w:rsidRPr="00350A89" w:rsidRDefault="001A20D0" w:rsidP="00FC5217">
      <w:pPr>
        <w:tabs>
          <w:tab w:val="right" w:pos="9021"/>
        </w:tabs>
        <w:rPr>
          <w:lang w:val="en-GB"/>
        </w:rPr>
      </w:pPr>
      <w:r w:rsidRPr="00350A89">
        <w:rPr>
          <w:lang w:val="en-GB"/>
        </w:rPr>
        <w:t xml:space="preserve">Advise Mr Y regarding the question as to whether he will be regarded as a “spouse” in terms of the Insolvency Act. </w:t>
      </w:r>
      <w:r w:rsidR="00FC5217" w:rsidRPr="00350A89">
        <w:rPr>
          <w:lang w:val="en-GB"/>
        </w:rPr>
        <w:tab/>
      </w:r>
      <w:r w:rsidRPr="00350A89">
        <w:rPr>
          <w:rFonts w:ascii="Avenir Next Demi Bold" w:hAnsi="Avenir Next Demi Bold"/>
          <w:b/>
          <w:bCs/>
          <w:lang w:val="en-GB"/>
        </w:rPr>
        <w:t>(4)</w:t>
      </w:r>
    </w:p>
    <w:p w:rsidR="00FC5217" w:rsidRPr="00350A89" w:rsidRDefault="00FC5217" w:rsidP="00715982">
      <w:pPr>
        <w:rPr>
          <w:lang w:val="en-GB"/>
        </w:rPr>
      </w:pPr>
    </w:p>
    <w:p w:rsidR="00CC2E46" w:rsidRPr="00CC2E46" w:rsidRDefault="00231875" w:rsidP="00CC2E46">
      <w:pPr>
        <w:rPr>
          <w:color w:val="808080" w:themeColor="background1" w:themeShade="80"/>
        </w:rPr>
      </w:pPr>
      <w:r>
        <w:rPr>
          <w:color w:val="808080" w:themeColor="background1" w:themeShade="80"/>
        </w:rPr>
        <w:t>Due to the fact that the Civil Union Act</w:t>
      </w:r>
      <w:r w:rsidR="00DB4886">
        <w:rPr>
          <w:color w:val="808080" w:themeColor="background1" w:themeShade="80"/>
        </w:rPr>
        <w:t xml:space="preserve"> 2006 (“</w:t>
      </w:r>
      <w:r w:rsidR="00DB4886" w:rsidRPr="00C43AF2">
        <w:rPr>
          <w:b/>
          <w:color w:val="808080" w:themeColor="background1" w:themeShade="80"/>
        </w:rPr>
        <w:t>Civil Union Act</w:t>
      </w:r>
      <w:r w:rsidR="00DB4886">
        <w:rPr>
          <w:color w:val="808080" w:themeColor="background1" w:themeShade="80"/>
        </w:rPr>
        <w:t>”)</w:t>
      </w:r>
      <w:r>
        <w:rPr>
          <w:color w:val="808080" w:themeColor="background1" w:themeShade="80"/>
        </w:rPr>
        <w:t xml:space="preserve"> legalized civil unions between same-sex partners as in the case of </w:t>
      </w:r>
      <w:r w:rsidR="00DF4738">
        <w:rPr>
          <w:color w:val="808080" w:themeColor="background1" w:themeShade="80"/>
        </w:rPr>
        <w:t>Mr</w:t>
      </w:r>
      <w:r>
        <w:rPr>
          <w:color w:val="808080" w:themeColor="background1" w:themeShade="80"/>
        </w:rPr>
        <w:t xml:space="preserve"> X and Mr Y, it now has the same legal consequences as any marriage in any other law, including the common law.  The </w:t>
      </w:r>
      <w:r w:rsidR="00DF4738">
        <w:rPr>
          <w:color w:val="808080" w:themeColor="background1" w:themeShade="80"/>
        </w:rPr>
        <w:t>consequences</w:t>
      </w:r>
      <w:r>
        <w:rPr>
          <w:color w:val="808080" w:themeColor="background1" w:themeShade="80"/>
        </w:rPr>
        <w:t xml:space="preserve"> thereof is that the term spouse includes a civil union partner in terms of the Civil Union Act. </w:t>
      </w:r>
      <w:r w:rsidR="00DF4738">
        <w:rPr>
          <w:color w:val="808080" w:themeColor="background1" w:themeShade="80"/>
        </w:rPr>
        <w:t xml:space="preserve"> </w:t>
      </w:r>
      <w:r w:rsidR="00A4084D">
        <w:rPr>
          <w:color w:val="808080" w:themeColor="background1" w:themeShade="80"/>
        </w:rPr>
        <w:t>Having the foresaid in mind</w:t>
      </w:r>
      <w:r w:rsidR="00B97CEB">
        <w:rPr>
          <w:color w:val="808080" w:themeColor="background1" w:themeShade="80"/>
        </w:rPr>
        <w:t xml:space="preserve"> and owing to the fact that Mr X and Mr Y </w:t>
      </w:r>
      <w:r w:rsidR="00DB4886" w:rsidRPr="00DB4886">
        <w:rPr>
          <w:color w:val="808080" w:themeColor="background1" w:themeShade="80"/>
          <w:lang w:val="en-GB"/>
        </w:rPr>
        <w:t>entered into a civil partnership in terms of the Civil Union Act</w:t>
      </w:r>
      <w:r w:rsidR="00A4084D">
        <w:rPr>
          <w:color w:val="808080" w:themeColor="background1" w:themeShade="80"/>
          <w:lang w:val="en-GB"/>
        </w:rPr>
        <w:t>,</w:t>
      </w:r>
      <w:r w:rsidR="00DB4886" w:rsidRPr="00DB4886">
        <w:rPr>
          <w:color w:val="808080" w:themeColor="background1" w:themeShade="80"/>
          <w:lang w:val="en-GB"/>
        </w:rPr>
        <w:t xml:space="preserve"> </w:t>
      </w:r>
      <w:r w:rsidR="00DF4738">
        <w:rPr>
          <w:color w:val="808080" w:themeColor="background1" w:themeShade="80"/>
        </w:rPr>
        <w:t>Mr Y</w:t>
      </w:r>
      <w:r w:rsidR="00A4084D">
        <w:rPr>
          <w:color w:val="808080" w:themeColor="background1" w:themeShade="80"/>
        </w:rPr>
        <w:t xml:space="preserve"> will be considered a spouse.</w:t>
      </w:r>
    </w:p>
    <w:p w:rsidR="00CC2E46" w:rsidRPr="00715982" w:rsidRDefault="00CC2E46" w:rsidP="00715982">
      <w:pPr>
        <w:rPr>
          <w:lang w:val="en-GB"/>
        </w:rPr>
      </w:pPr>
    </w:p>
    <w:p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rsidR="00A322BC" w:rsidRPr="00A322BC" w:rsidRDefault="00A322BC" w:rsidP="00A322BC">
      <w:pPr>
        <w:rPr>
          <w:lang w:val="en-GB"/>
        </w:rPr>
      </w:pPr>
    </w:p>
    <w:p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rsidR="002F2E23" w:rsidRDefault="002F2E23" w:rsidP="00A322BC">
      <w:pPr>
        <w:widowControl w:val="0"/>
        <w:tabs>
          <w:tab w:val="right" w:pos="9072"/>
        </w:tabs>
        <w:autoSpaceDE w:val="0"/>
        <w:autoSpaceDN w:val="0"/>
        <w:adjustRightInd w:val="0"/>
        <w:rPr>
          <w:rFonts w:cs="Times New Roman"/>
          <w:lang w:eastAsia="en-GB"/>
        </w:rPr>
      </w:pPr>
    </w:p>
    <w:p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rsidR="002F2E23" w:rsidRDefault="002F2E23" w:rsidP="00A322BC">
      <w:pPr>
        <w:widowControl w:val="0"/>
        <w:tabs>
          <w:tab w:val="right" w:pos="9072"/>
        </w:tabs>
        <w:autoSpaceDE w:val="0"/>
        <w:autoSpaceDN w:val="0"/>
        <w:adjustRightInd w:val="0"/>
        <w:rPr>
          <w:rFonts w:cs="Times New Roman"/>
          <w:lang w:eastAsia="en-GB"/>
        </w:rPr>
      </w:pPr>
    </w:p>
    <w:p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rsidR="00675CD6" w:rsidRDefault="00FE49E4" w:rsidP="00CC2E46">
      <w:pPr>
        <w:rPr>
          <w:color w:val="808080" w:themeColor="background1" w:themeShade="80"/>
        </w:rPr>
      </w:pPr>
      <w:r>
        <w:rPr>
          <w:color w:val="808080" w:themeColor="background1" w:themeShade="80"/>
        </w:rPr>
        <w:lastRenderedPageBreak/>
        <w:t>Thabo’s contract of employment will be suspended</w:t>
      </w:r>
      <w:r w:rsidR="007D3929">
        <w:rPr>
          <w:color w:val="808080" w:themeColor="background1" w:themeShade="80"/>
        </w:rPr>
        <w:t xml:space="preserve"> (not terminated)</w:t>
      </w:r>
      <w:r>
        <w:rPr>
          <w:color w:val="808080" w:themeColor="background1" w:themeShade="80"/>
        </w:rPr>
        <w:t xml:space="preserve"> by the </w:t>
      </w:r>
      <w:r w:rsidR="00030602">
        <w:rPr>
          <w:color w:val="808080" w:themeColor="background1" w:themeShade="80"/>
        </w:rPr>
        <w:t>liquidator</w:t>
      </w:r>
      <w:r>
        <w:rPr>
          <w:color w:val="808080" w:themeColor="background1" w:themeShade="80"/>
        </w:rPr>
        <w:t xml:space="preserve"> on commencement of </w:t>
      </w:r>
      <w:r w:rsidRPr="00FE49E4">
        <w:rPr>
          <w:color w:val="808080" w:themeColor="background1" w:themeShade="80"/>
        </w:rPr>
        <w:t>Generators Africa (Pty) Ltd</w:t>
      </w:r>
      <w:r w:rsidR="004B3441">
        <w:rPr>
          <w:color w:val="808080" w:themeColor="background1" w:themeShade="80"/>
        </w:rPr>
        <w:t xml:space="preserve"> (“</w:t>
      </w:r>
      <w:r w:rsidR="004B3441" w:rsidRPr="00C43AF2">
        <w:rPr>
          <w:b/>
          <w:color w:val="808080" w:themeColor="background1" w:themeShade="80"/>
        </w:rPr>
        <w:t>Generators Africa</w:t>
      </w:r>
      <w:r w:rsidR="004B3441">
        <w:rPr>
          <w:color w:val="808080" w:themeColor="background1" w:themeShade="80"/>
        </w:rPr>
        <w:t>”)</w:t>
      </w:r>
      <w:r w:rsidR="005D024E">
        <w:rPr>
          <w:color w:val="808080" w:themeColor="background1" w:themeShade="80"/>
        </w:rPr>
        <w:t xml:space="preserve"> liquidation.  Thabo will thus </w:t>
      </w:r>
      <w:r w:rsidR="00030602">
        <w:rPr>
          <w:color w:val="808080" w:themeColor="background1" w:themeShade="80"/>
        </w:rPr>
        <w:t>not need to tender his services, however he must note will not receive his full salary (whether he tenders his services or not).</w:t>
      </w:r>
      <w:r w:rsidR="005D024E">
        <w:rPr>
          <w:color w:val="808080" w:themeColor="background1" w:themeShade="80"/>
        </w:rPr>
        <w:t xml:space="preserve">  </w:t>
      </w:r>
      <w:r w:rsidR="009155B5">
        <w:rPr>
          <w:color w:val="808080" w:themeColor="background1" w:themeShade="80"/>
        </w:rPr>
        <w:t xml:space="preserve">He nonetheless will be entitled to his employment benefits such as </w:t>
      </w:r>
      <w:r w:rsidR="00531481">
        <w:rPr>
          <w:color w:val="808080" w:themeColor="background1" w:themeShade="80"/>
        </w:rPr>
        <w:t>that from the</w:t>
      </w:r>
      <w:r w:rsidR="009155B5">
        <w:rPr>
          <w:color w:val="808080" w:themeColor="background1" w:themeShade="80"/>
        </w:rPr>
        <w:t xml:space="preserve"> Unemployment Insurance Fund (“UIF”) in the event he is </w:t>
      </w:r>
      <w:r w:rsidR="00531481">
        <w:rPr>
          <w:color w:val="808080" w:themeColor="background1" w:themeShade="80"/>
        </w:rPr>
        <w:t>entitled</w:t>
      </w:r>
      <w:r w:rsidR="009155B5">
        <w:rPr>
          <w:color w:val="808080" w:themeColor="background1" w:themeShade="80"/>
        </w:rPr>
        <w:t xml:space="preserve"> to same</w:t>
      </w:r>
      <w:r w:rsidR="00D10DF2">
        <w:rPr>
          <w:color w:val="808080" w:themeColor="background1" w:themeShade="80"/>
        </w:rPr>
        <w:t xml:space="preserve"> in accordance with Unemployment Insurance Act 63 of 2001 (“</w:t>
      </w:r>
      <w:r w:rsidR="000723C1" w:rsidRPr="00DE4CB0">
        <w:rPr>
          <w:b/>
          <w:color w:val="808080" w:themeColor="background1" w:themeShade="80"/>
        </w:rPr>
        <w:t>Unemployment Insurance Act</w:t>
      </w:r>
      <w:r w:rsidR="000723C1">
        <w:rPr>
          <w:color w:val="808080" w:themeColor="background1" w:themeShade="80"/>
        </w:rPr>
        <w:t>”).</w:t>
      </w:r>
    </w:p>
    <w:p w:rsidR="00675CD6" w:rsidRDefault="00675CD6" w:rsidP="00CC2E46">
      <w:pPr>
        <w:rPr>
          <w:color w:val="808080" w:themeColor="background1" w:themeShade="80"/>
        </w:rPr>
      </w:pPr>
    </w:p>
    <w:p w:rsidR="00531481" w:rsidRDefault="00955E6A" w:rsidP="00CC2E46">
      <w:pPr>
        <w:rPr>
          <w:color w:val="808080" w:themeColor="background1" w:themeShade="80"/>
        </w:rPr>
      </w:pPr>
      <w:r>
        <w:rPr>
          <w:color w:val="808080" w:themeColor="background1" w:themeShade="80"/>
        </w:rPr>
        <w:t>Moreover,</w:t>
      </w:r>
      <w:r w:rsidR="00531481">
        <w:rPr>
          <w:color w:val="808080" w:themeColor="background1" w:themeShade="80"/>
        </w:rPr>
        <w:t xml:space="preserve"> once the liquidator has been appointed, he</w:t>
      </w:r>
      <w:r>
        <w:rPr>
          <w:color w:val="808080" w:themeColor="background1" w:themeShade="80"/>
        </w:rPr>
        <w:t>/she</w:t>
      </w:r>
      <w:r w:rsidR="00531481">
        <w:rPr>
          <w:color w:val="808080" w:themeColor="background1" w:themeShade="80"/>
        </w:rPr>
        <w:t xml:space="preserve"> ought to consult with Thabo (and his trade union if applicable)</w:t>
      </w:r>
      <w:r>
        <w:rPr>
          <w:color w:val="808080" w:themeColor="background1" w:themeShade="80"/>
        </w:rPr>
        <w:t xml:space="preserve"> to ascertain whether there are any proposals to rescue </w:t>
      </w:r>
      <w:r w:rsidRPr="00FE49E4">
        <w:rPr>
          <w:color w:val="808080" w:themeColor="background1" w:themeShade="80"/>
        </w:rPr>
        <w:t>Generators Africa</w:t>
      </w:r>
      <w:r>
        <w:rPr>
          <w:color w:val="808080" w:themeColor="background1" w:themeShade="80"/>
        </w:rPr>
        <w:t xml:space="preserve">. </w:t>
      </w:r>
      <w:r w:rsidR="0092193B">
        <w:rPr>
          <w:color w:val="808080" w:themeColor="background1" w:themeShade="80"/>
        </w:rPr>
        <w:t xml:space="preserve"> In the event the liquidator believe</w:t>
      </w:r>
      <w:r w:rsidR="00391D3A">
        <w:rPr>
          <w:color w:val="808080" w:themeColor="background1" w:themeShade="80"/>
        </w:rPr>
        <w:t>s</w:t>
      </w:r>
      <w:r w:rsidR="0092193B">
        <w:rPr>
          <w:color w:val="808080" w:themeColor="background1" w:themeShade="80"/>
        </w:rPr>
        <w:t xml:space="preserve"> there is no prospect of rescuing </w:t>
      </w:r>
      <w:r w:rsidR="0092193B" w:rsidRPr="00FE49E4">
        <w:rPr>
          <w:color w:val="808080" w:themeColor="background1" w:themeShade="80"/>
        </w:rPr>
        <w:t xml:space="preserve">Generators Africa </w:t>
      </w:r>
      <w:r w:rsidR="0092193B">
        <w:rPr>
          <w:color w:val="808080" w:themeColor="background1" w:themeShade="80"/>
        </w:rPr>
        <w:t>he may terminate Thabo’s contract of employment in</w:t>
      </w:r>
      <w:r w:rsidR="0092193B" w:rsidRPr="0092193B">
        <w:rPr>
          <w:color w:val="808080" w:themeColor="background1" w:themeShade="80"/>
        </w:rPr>
        <w:t xml:space="preserve"> </w:t>
      </w:r>
      <w:r w:rsidR="0092193B">
        <w:rPr>
          <w:color w:val="808080" w:themeColor="background1" w:themeShade="80"/>
        </w:rPr>
        <w:t xml:space="preserve">accordance with Section 38 of the Insolvency Act.  </w:t>
      </w:r>
    </w:p>
    <w:p w:rsidR="0092193B" w:rsidRDefault="0092193B" w:rsidP="00CC2E46">
      <w:pPr>
        <w:rPr>
          <w:color w:val="808080" w:themeColor="background1" w:themeShade="80"/>
        </w:rPr>
      </w:pPr>
    </w:p>
    <w:p w:rsidR="0092193B" w:rsidRDefault="0092193B" w:rsidP="00CC2E46">
      <w:pPr>
        <w:rPr>
          <w:color w:val="808080" w:themeColor="background1" w:themeShade="80"/>
        </w:rPr>
      </w:pPr>
      <w:r>
        <w:rPr>
          <w:color w:val="808080" w:themeColor="background1" w:themeShade="80"/>
        </w:rPr>
        <w:t xml:space="preserve">Thabo must however note, within 45 days of the </w:t>
      </w:r>
      <w:r w:rsidR="008C6E46">
        <w:rPr>
          <w:color w:val="808080" w:themeColor="background1" w:themeShade="80"/>
        </w:rPr>
        <w:t>final</w:t>
      </w:r>
      <w:r>
        <w:rPr>
          <w:color w:val="808080" w:themeColor="background1" w:themeShade="80"/>
        </w:rPr>
        <w:t xml:space="preserve"> appointment of the liquidator his contract </w:t>
      </w:r>
      <w:r w:rsidR="008C6E46">
        <w:rPr>
          <w:color w:val="808080" w:themeColor="background1" w:themeShade="80"/>
        </w:rPr>
        <w:t>of employment will automatically terminate unless terminated earlier or agreed otherwise.</w:t>
      </w:r>
    </w:p>
    <w:p w:rsidR="00FC074E" w:rsidRDefault="00FC074E" w:rsidP="002F2E23">
      <w:pPr>
        <w:widowControl w:val="0"/>
        <w:tabs>
          <w:tab w:val="right" w:pos="9072"/>
        </w:tabs>
        <w:autoSpaceDE w:val="0"/>
        <w:autoSpaceDN w:val="0"/>
        <w:adjustRightInd w:val="0"/>
        <w:rPr>
          <w:color w:val="808080" w:themeColor="background1" w:themeShade="80"/>
        </w:rPr>
      </w:pPr>
    </w:p>
    <w:p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rsidR="00822A4C" w:rsidRPr="000943C5" w:rsidRDefault="00822A4C" w:rsidP="000943C5">
      <w:pPr>
        <w:widowControl w:val="0"/>
        <w:autoSpaceDE w:val="0"/>
        <w:autoSpaceDN w:val="0"/>
        <w:adjustRightInd w:val="0"/>
        <w:ind w:left="709" w:hanging="709"/>
        <w:rPr>
          <w:rFonts w:cs="Times New Roman"/>
          <w:lang w:eastAsia="en-GB"/>
        </w:rPr>
      </w:pPr>
    </w:p>
    <w:p w:rsidR="003D1A07"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p>
    <w:p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rsidR="00CC2E46" w:rsidRDefault="00675CD6" w:rsidP="00CC2E46">
      <w:pPr>
        <w:rPr>
          <w:color w:val="808080" w:themeColor="background1" w:themeShade="80"/>
        </w:rPr>
      </w:pPr>
      <w:r w:rsidRPr="00074F63">
        <w:rPr>
          <w:color w:val="808080" w:themeColor="background1" w:themeShade="80"/>
        </w:rPr>
        <w:t>In accordance with 98A</w:t>
      </w:r>
      <w:r w:rsidR="00074F63" w:rsidRPr="00074F63">
        <w:rPr>
          <w:color w:val="808080" w:themeColor="background1" w:themeShade="80"/>
        </w:rPr>
        <w:t>(1)(a)(v</w:t>
      </w:r>
      <w:r w:rsidR="00074F63">
        <w:rPr>
          <w:color w:val="808080" w:themeColor="background1" w:themeShade="80"/>
        </w:rPr>
        <w:t>)</w:t>
      </w:r>
      <w:r w:rsidRPr="00675CD6">
        <w:rPr>
          <w:color w:val="808080" w:themeColor="background1" w:themeShade="80"/>
        </w:rPr>
        <w:t xml:space="preserve"> of the Insolvency Act</w:t>
      </w:r>
      <w:r w:rsidR="00202E6A">
        <w:rPr>
          <w:color w:val="808080" w:themeColor="background1" w:themeShade="80"/>
        </w:rPr>
        <w:t xml:space="preserve"> and Section 41 of the Basic Conditions of Employment Act 1997</w:t>
      </w:r>
      <w:r w:rsidR="00A560D3">
        <w:rPr>
          <w:color w:val="808080" w:themeColor="background1" w:themeShade="80"/>
        </w:rPr>
        <w:t xml:space="preserve"> (“</w:t>
      </w:r>
      <w:r w:rsidR="00A560D3" w:rsidRPr="00DE4CB0">
        <w:rPr>
          <w:b/>
          <w:color w:val="808080" w:themeColor="background1" w:themeShade="80"/>
        </w:rPr>
        <w:t>Basic Conditions of Employment Act</w:t>
      </w:r>
      <w:r w:rsidR="00A560D3">
        <w:rPr>
          <w:color w:val="808080" w:themeColor="background1" w:themeShade="80"/>
        </w:rPr>
        <w:t>”)</w:t>
      </w:r>
      <w:r w:rsidRPr="00675CD6">
        <w:rPr>
          <w:color w:val="808080" w:themeColor="background1" w:themeShade="80"/>
        </w:rPr>
        <w:t xml:space="preserve">, </w:t>
      </w:r>
      <w:r w:rsidR="008C6E46" w:rsidRPr="00675CD6">
        <w:rPr>
          <w:color w:val="808080" w:themeColor="background1" w:themeShade="80"/>
        </w:rPr>
        <w:t xml:space="preserve">Thabo will have a </w:t>
      </w:r>
      <w:r w:rsidR="009E7FE0" w:rsidRPr="00675CD6">
        <w:rPr>
          <w:color w:val="808080" w:themeColor="background1" w:themeShade="80"/>
        </w:rPr>
        <w:t xml:space="preserve">limited </w:t>
      </w:r>
      <w:r w:rsidR="008C6E46" w:rsidRPr="00675CD6">
        <w:rPr>
          <w:color w:val="808080" w:themeColor="background1" w:themeShade="80"/>
        </w:rPr>
        <w:t>statutory preferential claim</w:t>
      </w:r>
      <w:r w:rsidR="009E7FE0" w:rsidRPr="00675CD6">
        <w:rPr>
          <w:color w:val="808080" w:themeColor="background1" w:themeShade="80"/>
        </w:rPr>
        <w:t xml:space="preserve"> prior to liquidation for his unpaid salary and associated benefits thereto up to R12 000.00</w:t>
      </w:r>
      <w:r w:rsidR="00240066">
        <w:rPr>
          <w:color w:val="808080" w:themeColor="background1" w:themeShade="80"/>
        </w:rPr>
        <w:t xml:space="preserve"> for salary not exceeding three months due and owing prior to the date of sequestration</w:t>
      </w:r>
      <w:r w:rsidR="009E7FE0" w:rsidRPr="00675CD6">
        <w:rPr>
          <w:color w:val="808080" w:themeColor="background1" w:themeShade="80"/>
        </w:rPr>
        <w:t>.  For the balance</w:t>
      </w:r>
      <w:r w:rsidR="00240066">
        <w:rPr>
          <w:color w:val="808080" w:themeColor="background1" w:themeShade="80"/>
        </w:rPr>
        <w:t xml:space="preserve">, </w:t>
      </w:r>
      <w:r w:rsidR="009E7FE0" w:rsidRPr="00675CD6">
        <w:rPr>
          <w:color w:val="808080" w:themeColor="background1" w:themeShade="80"/>
        </w:rPr>
        <w:t>he will h</w:t>
      </w:r>
      <w:r w:rsidR="00BE589B">
        <w:rPr>
          <w:color w:val="808080" w:themeColor="background1" w:themeShade="80"/>
        </w:rPr>
        <w:t xml:space="preserve">ave to lodge a concurrent claim in terms of Section 38(10) of the Insolvency Act. </w:t>
      </w:r>
      <w:r w:rsidR="00242BDB">
        <w:rPr>
          <w:color w:val="808080" w:themeColor="background1" w:themeShade="80"/>
        </w:rPr>
        <w:t xml:space="preserve"> Thus in terms of his salary he will have a statutory preferential claim for R12 000.00 and a concurrent claim for the balance of </w:t>
      </w:r>
      <w:r w:rsidR="008C021F">
        <w:rPr>
          <w:color w:val="808080" w:themeColor="background1" w:themeShade="80"/>
        </w:rPr>
        <w:t>R</w:t>
      </w:r>
      <w:r w:rsidR="00772BBC">
        <w:rPr>
          <w:color w:val="808080" w:themeColor="background1" w:themeShade="80"/>
        </w:rPr>
        <w:t>2</w:t>
      </w:r>
      <w:r w:rsidR="008C021F">
        <w:rPr>
          <w:color w:val="808080" w:themeColor="background1" w:themeShade="80"/>
        </w:rPr>
        <w:t>8 000.00.</w:t>
      </w:r>
      <w:r w:rsidR="004B3441">
        <w:rPr>
          <w:color w:val="808080" w:themeColor="background1" w:themeShade="80"/>
        </w:rPr>
        <w:t xml:space="preserve"> </w:t>
      </w:r>
    </w:p>
    <w:p w:rsidR="004B3441" w:rsidRDefault="004B3441" w:rsidP="00CC2E46">
      <w:pPr>
        <w:rPr>
          <w:color w:val="808080" w:themeColor="background1" w:themeShade="80"/>
        </w:rPr>
      </w:pPr>
    </w:p>
    <w:p w:rsidR="004B3441" w:rsidRDefault="004B3441" w:rsidP="00CC2E46">
      <w:pPr>
        <w:rPr>
          <w:color w:val="808080" w:themeColor="background1" w:themeShade="80"/>
        </w:rPr>
      </w:pPr>
      <w:r>
        <w:rPr>
          <w:color w:val="808080" w:themeColor="background1" w:themeShade="80"/>
        </w:rPr>
        <w:t xml:space="preserve">Thabo will also have a concurrent claim in so far as he has suffered damages due to the premature termination of his employment contract with </w:t>
      </w:r>
      <w:r w:rsidRPr="00FE49E4">
        <w:rPr>
          <w:color w:val="808080" w:themeColor="background1" w:themeShade="80"/>
        </w:rPr>
        <w:t>Generators Africa</w:t>
      </w:r>
      <w:r>
        <w:rPr>
          <w:color w:val="808080" w:themeColor="background1" w:themeShade="80"/>
        </w:rPr>
        <w:t xml:space="preserve"> in terms of Section 38 of the Insolvency Act. </w:t>
      </w:r>
    </w:p>
    <w:p w:rsidR="00321100" w:rsidRDefault="00321100" w:rsidP="00CC2E46">
      <w:pPr>
        <w:rPr>
          <w:color w:val="808080" w:themeColor="background1" w:themeShade="80"/>
        </w:rPr>
      </w:pPr>
    </w:p>
    <w:p w:rsidR="00321100" w:rsidRPr="00CC2E46" w:rsidRDefault="00321100" w:rsidP="00CC2E46">
      <w:pPr>
        <w:rPr>
          <w:color w:val="808080" w:themeColor="background1" w:themeShade="80"/>
        </w:rPr>
      </w:pPr>
      <w:r>
        <w:rPr>
          <w:color w:val="808080" w:themeColor="background1" w:themeShade="80"/>
        </w:rPr>
        <w:t xml:space="preserve">In terms of his leave pay due to the fact it is under R4 000.00 and it accrued to him in the previous year it will be paid out in full. </w:t>
      </w:r>
      <w:r w:rsidR="0089244F">
        <w:rPr>
          <w:color w:val="808080" w:themeColor="background1" w:themeShade="80"/>
        </w:rPr>
        <w:t xml:space="preserve"> In regards hereto, Thabo’s claim is considered a statutory claim</w:t>
      </w:r>
      <w:bookmarkStart w:id="0" w:name="_GoBack"/>
      <w:bookmarkEnd w:id="0"/>
      <w:r w:rsidR="0089244F">
        <w:rPr>
          <w:color w:val="808080" w:themeColor="background1" w:themeShade="80"/>
        </w:rPr>
        <w:t xml:space="preserve"> in terms of Section 98A of the Insolvency Act.</w:t>
      </w:r>
    </w:p>
    <w:p w:rsidR="0077169C" w:rsidRDefault="0077169C" w:rsidP="000943C5">
      <w:pPr>
        <w:rPr>
          <w:lang w:val="en-GB"/>
        </w:rPr>
      </w:pPr>
    </w:p>
    <w:p w:rsidR="00CC2E46" w:rsidRDefault="00CC2E46" w:rsidP="000943C5">
      <w:pPr>
        <w:rPr>
          <w:lang w:val="en-GB"/>
        </w:rPr>
      </w:pPr>
    </w:p>
    <w:p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rsidR="0069468A" w:rsidRPr="009143EA" w:rsidRDefault="0069468A" w:rsidP="009143EA">
      <w:pPr>
        <w:rPr>
          <w:lang w:val="en-GB"/>
        </w:rPr>
      </w:pPr>
    </w:p>
    <w:p w:rsidR="000672ED" w:rsidRPr="00A63338" w:rsidRDefault="009143EA" w:rsidP="001E72C8">
      <w:pPr>
        <w:pStyle w:val="SARIPAnotestext"/>
        <w:tabs>
          <w:tab w:val="right" w:pos="9021"/>
        </w:tabs>
        <w:spacing w:line="240" w:lineRule="auto"/>
        <w:rPr>
          <w:rFonts w:ascii="Avenir Next" w:hAnsi="Avenir Next" w:cs="Times New Roman"/>
          <w:color w:val="000000" w:themeColor="text1"/>
        </w:rPr>
      </w:pPr>
      <w:r w:rsidRPr="00A63338">
        <w:rPr>
          <w:rFonts w:ascii="Avenir Next" w:hAnsi="Avenir Next" w:cs="Times New Roman"/>
          <w:color w:val="000000" w:themeColor="text1"/>
        </w:rPr>
        <w:t>Joe Bond made a loan of R50</w:t>
      </w:r>
      <w:r w:rsidR="00EB6DA5" w:rsidRPr="00A63338">
        <w:rPr>
          <w:rFonts w:ascii="Avenir Next" w:hAnsi="Avenir Next" w:cs="Times New Roman"/>
          <w:color w:val="000000" w:themeColor="text1"/>
        </w:rPr>
        <w:t>,</w:t>
      </w:r>
      <w:r w:rsidRPr="00A63338">
        <w:rPr>
          <w:rFonts w:ascii="Avenir Next" w:hAnsi="Avenir Next" w:cs="Times New Roman"/>
          <w:color w:val="000000" w:themeColor="text1"/>
        </w:rPr>
        <w:t>000 to his friend, John Jack. As security</w:t>
      </w:r>
      <w:r w:rsidR="00EB6DA5" w:rsidRPr="00A63338">
        <w:rPr>
          <w:rFonts w:ascii="Avenir Next" w:hAnsi="Avenir Next" w:cs="Times New Roman"/>
          <w:color w:val="000000" w:themeColor="text1"/>
        </w:rPr>
        <w:t>,</w:t>
      </w:r>
      <w:r w:rsidRPr="00A63338">
        <w:rPr>
          <w:rFonts w:ascii="Avenir Next" w:hAnsi="Avenir Next" w:cs="Times New Roman"/>
          <w:color w:val="000000" w:themeColor="text1"/>
        </w:rPr>
        <w:t xml:space="preserve"> John put up his generator (w</w:t>
      </w:r>
      <w:r w:rsidR="00EB6DA5" w:rsidRPr="00A63338">
        <w:rPr>
          <w:rFonts w:ascii="Avenir Next" w:hAnsi="Avenir Next" w:cs="Times New Roman"/>
          <w:color w:val="000000" w:themeColor="text1"/>
        </w:rPr>
        <w:t>or</w:t>
      </w:r>
      <w:r w:rsidRPr="00A63338">
        <w:rPr>
          <w:rFonts w:ascii="Avenir Next" w:hAnsi="Avenir Next" w:cs="Times New Roman"/>
          <w:color w:val="000000" w:themeColor="text1"/>
        </w:rPr>
        <w:t xml:space="preserve">th </w:t>
      </w:r>
      <w:r w:rsidR="00EB6DA5" w:rsidRPr="00A63338">
        <w:rPr>
          <w:rFonts w:ascii="Avenir Next" w:hAnsi="Avenir Next" w:cs="Times New Roman"/>
          <w:color w:val="000000" w:themeColor="text1"/>
        </w:rPr>
        <w:t>approximately</w:t>
      </w:r>
      <w:r w:rsidRPr="00A63338">
        <w:rPr>
          <w:rFonts w:ascii="Avenir Next" w:hAnsi="Avenir Next" w:cs="Times New Roman"/>
          <w:color w:val="000000" w:themeColor="text1"/>
        </w:rPr>
        <w:t xml:space="preserve"> R70</w:t>
      </w:r>
      <w:r w:rsidR="00EB6DA5" w:rsidRPr="00A63338">
        <w:rPr>
          <w:rFonts w:ascii="Avenir Next" w:hAnsi="Avenir Next" w:cs="Times New Roman"/>
          <w:color w:val="000000" w:themeColor="text1"/>
        </w:rPr>
        <w:t>,</w:t>
      </w:r>
      <w:r w:rsidRPr="00A63338">
        <w:rPr>
          <w:rFonts w:ascii="Avenir Next" w:hAnsi="Avenir Next" w:cs="Times New Roman"/>
          <w:color w:val="000000" w:themeColor="text1"/>
        </w:rPr>
        <w:t xml:space="preserve">000) as a pledge. The generator was delivered to Joe who kept it on his premises. A few months later, John repaid the remaining balance of the </w:t>
      </w:r>
      <w:r w:rsidR="00EB6DA5" w:rsidRPr="00A63338">
        <w:rPr>
          <w:rFonts w:ascii="Avenir Next" w:hAnsi="Avenir Next" w:cs="Times New Roman"/>
          <w:color w:val="000000" w:themeColor="text1"/>
        </w:rPr>
        <w:t>loan</w:t>
      </w:r>
      <w:r w:rsidRPr="00A63338">
        <w:rPr>
          <w:rFonts w:ascii="Avenir Next" w:hAnsi="Avenir Next" w:cs="Times New Roman"/>
          <w:color w:val="000000" w:themeColor="text1"/>
        </w:rPr>
        <w:t xml:space="preserve"> </w:t>
      </w:r>
      <w:r w:rsidR="006E218D" w:rsidRPr="00A63338">
        <w:rPr>
          <w:rFonts w:ascii="Avenir Next" w:hAnsi="Avenir Next" w:cs="Times New Roman"/>
          <w:color w:val="000000" w:themeColor="text1"/>
        </w:rPr>
        <w:t>(</w:t>
      </w:r>
      <w:r w:rsidRPr="00A63338">
        <w:rPr>
          <w:rFonts w:ascii="Avenir Next" w:hAnsi="Avenir Next" w:cs="Times New Roman"/>
          <w:color w:val="000000" w:themeColor="text1"/>
        </w:rPr>
        <w:t>being R45,000</w:t>
      </w:r>
      <w:r w:rsidR="006E218D" w:rsidRPr="00A63338">
        <w:rPr>
          <w:rFonts w:ascii="Avenir Next" w:hAnsi="Avenir Next" w:cs="Times New Roman"/>
          <w:color w:val="000000" w:themeColor="text1"/>
        </w:rPr>
        <w:t>)</w:t>
      </w:r>
      <w:r w:rsidRPr="00A63338">
        <w:rPr>
          <w:rFonts w:ascii="Avenir Next" w:hAnsi="Avenir Next" w:cs="Times New Roman"/>
          <w:color w:val="000000" w:themeColor="text1"/>
        </w:rPr>
        <w:t xml:space="preserve"> and </w:t>
      </w:r>
      <w:r w:rsidR="006E218D" w:rsidRPr="00A63338">
        <w:rPr>
          <w:rFonts w:ascii="Avenir Next" w:hAnsi="Avenir Next" w:cs="Times New Roman"/>
          <w:color w:val="000000" w:themeColor="text1"/>
        </w:rPr>
        <w:t xml:space="preserve">Joe handed back the </w:t>
      </w:r>
      <w:r w:rsidRPr="00A63338">
        <w:rPr>
          <w:rFonts w:ascii="Avenir Next" w:hAnsi="Avenir Next" w:cs="Times New Roman"/>
          <w:color w:val="000000" w:themeColor="text1"/>
        </w:rPr>
        <w:t>generator</w:t>
      </w:r>
      <w:r w:rsidR="006E218D" w:rsidRPr="00A63338">
        <w:rPr>
          <w:rFonts w:ascii="Avenir Next" w:hAnsi="Avenir Next" w:cs="Times New Roman"/>
          <w:color w:val="000000" w:themeColor="text1"/>
        </w:rPr>
        <w:t xml:space="preserve">, the loan now having been settled. However, </w:t>
      </w:r>
      <w:r w:rsidRPr="00A63338">
        <w:rPr>
          <w:rFonts w:ascii="Avenir Next" w:hAnsi="Avenir Next" w:cs="Times New Roman"/>
          <w:color w:val="000000" w:themeColor="text1"/>
        </w:rPr>
        <w:t>J</w:t>
      </w:r>
      <w:r w:rsidR="000672ED" w:rsidRPr="00A63338">
        <w:rPr>
          <w:rFonts w:ascii="Avenir Next" w:hAnsi="Avenir Next" w:cs="Times New Roman"/>
          <w:color w:val="000000" w:themeColor="text1"/>
        </w:rPr>
        <w:t>ohn</w:t>
      </w:r>
      <w:r w:rsidRPr="00A63338">
        <w:rPr>
          <w:rFonts w:ascii="Avenir Next" w:hAnsi="Avenir Next" w:cs="Times New Roman"/>
          <w:color w:val="000000" w:themeColor="text1"/>
        </w:rPr>
        <w:t>’s estate was sequestrated 20 days after he settled the loan with Joe. The trustee appointed in J</w:t>
      </w:r>
      <w:r w:rsidR="000672ED" w:rsidRPr="00A63338">
        <w:rPr>
          <w:rFonts w:ascii="Avenir Next" w:hAnsi="Avenir Next" w:cs="Times New Roman"/>
          <w:color w:val="000000" w:themeColor="text1"/>
        </w:rPr>
        <w:t>ohn</w:t>
      </w:r>
      <w:r w:rsidRPr="00A63338">
        <w:rPr>
          <w:rFonts w:ascii="Avenir Next" w:hAnsi="Avenir Next" w:cs="Times New Roman"/>
          <w:color w:val="000000" w:themeColor="text1"/>
        </w:rPr>
        <w:t xml:space="preserve">’s estate now claims the </w:t>
      </w:r>
      <w:r w:rsidR="001E72C8" w:rsidRPr="00A63338">
        <w:rPr>
          <w:rFonts w:ascii="Avenir Next" w:hAnsi="Avenir Next" w:cs="Times New Roman"/>
          <w:color w:val="000000" w:themeColor="text1"/>
        </w:rPr>
        <w:t xml:space="preserve">payment of </w:t>
      </w:r>
      <w:r w:rsidRPr="00A63338">
        <w:rPr>
          <w:rFonts w:ascii="Avenir Next" w:hAnsi="Avenir Next" w:cs="Times New Roman"/>
          <w:color w:val="000000" w:themeColor="text1"/>
        </w:rPr>
        <w:t>R45</w:t>
      </w:r>
      <w:r w:rsidR="006E218D" w:rsidRPr="00A63338">
        <w:rPr>
          <w:rFonts w:ascii="Avenir Next" w:hAnsi="Avenir Next" w:cs="Times New Roman"/>
          <w:color w:val="000000" w:themeColor="text1"/>
        </w:rPr>
        <w:t>,</w:t>
      </w:r>
      <w:r w:rsidRPr="00A63338">
        <w:rPr>
          <w:rFonts w:ascii="Avenir Next" w:hAnsi="Avenir Next" w:cs="Times New Roman"/>
          <w:color w:val="000000" w:themeColor="text1"/>
        </w:rPr>
        <w:t xml:space="preserve">000 </w:t>
      </w:r>
      <w:r w:rsidR="00E83556" w:rsidRPr="00A63338">
        <w:rPr>
          <w:rFonts w:ascii="Avenir Next" w:hAnsi="Avenir Next" w:cs="Times New Roman"/>
          <w:color w:val="000000" w:themeColor="text1"/>
        </w:rPr>
        <w:t xml:space="preserve">back </w:t>
      </w:r>
      <w:r w:rsidRPr="00A63338">
        <w:rPr>
          <w:rFonts w:ascii="Avenir Next" w:hAnsi="Avenir Next" w:cs="Times New Roman"/>
          <w:color w:val="000000" w:themeColor="text1"/>
        </w:rPr>
        <w:t xml:space="preserve">from Joe as a voidable disposition. </w:t>
      </w:r>
    </w:p>
    <w:p w:rsidR="000672ED" w:rsidRDefault="000672ED" w:rsidP="001E72C8">
      <w:pPr>
        <w:pStyle w:val="SARIPAnotestext"/>
        <w:tabs>
          <w:tab w:val="right" w:pos="9021"/>
        </w:tabs>
        <w:spacing w:line="240" w:lineRule="auto"/>
        <w:rPr>
          <w:rFonts w:ascii="Avenir Next" w:hAnsi="Avenir Next" w:cs="Times New Roman"/>
        </w:rPr>
      </w:pPr>
    </w:p>
    <w:p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rsidR="009143EA" w:rsidRPr="009143EA" w:rsidRDefault="009143EA" w:rsidP="009143EA">
      <w:pPr>
        <w:pStyle w:val="SARIPAnotestext"/>
        <w:spacing w:line="240" w:lineRule="auto"/>
        <w:rPr>
          <w:rFonts w:ascii="Avenir Next" w:hAnsi="Avenir Next" w:cs="Times New Roman"/>
        </w:rPr>
      </w:pPr>
    </w:p>
    <w:p w:rsidR="00447E11" w:rsidRDefault="00CB694B" w:rsidP="00CC2E46">
      <w:pPr>
        <w:rPr>
          <w:color w:val="808080" w:themeColor="background1" w:themeShade="80"/>
        </w:rPr>
      </w:pPr>
      <w:r>
        <w:rPr>
          <w:color w:val="808080" w:themeColor="background1" w:themeShade="80"/>
        </w:rPr>
        <w:t xml:space="preserve">The pinnacle discussion to ascertain whether the trustee will succeed with his claim against Joe </w:t>
      </w:r>
      <w:r w:rsidR="00B033BC">
        <w:rPr>
          <w:color w:val="808080" w:themeColor="background1" w:themeShade="80"/>
        </w:rPr>
        <w:t>Bond (“</w:t>
      </w:r>
      <w:r w:rsidR="00B033BC" w:rsidRPr="00DE4CB0">
        <w:rPr>
          <w:b/>
          <w:color w:val="808080" w:themeColor="background1" w:themeShade="80"/>
        </w:rPr>
        <w:t>Mr Bond</w:t>
      </w:r>
      <w:r w:rsidR="00B033BC">
        <w:rPr>
          <w:color w:val="808080" w:themeColor="background1" w:themeShade="80"/>
        </w:rPr>
        <w:t xml:space="preserve">”) </w:t>
      </w:r>
      <w:r>
        <w:rPr>
          <w:color w:val="808080" w:themeColor="background1" w:themeShade="80"/>
        </w:rPr>
        <w:t xml:space="preserve">is to look at the </w:t>
      </w:r>
      <w:r w:rsidR="00447E11">
        <w:rPr>
          <w:color w:val="808080" w:themeColor="background1" w:themeShade="80"/>
        </w:rPr>
        <w:t>relevant</w:t>
      </w:r>
      <w:r>
        <w:rPr>
          <w:color w:val="808080" w:themeColor="background1" w:themeShade="80"/>
        </w:rPr>
        <w:t xml:space="preserve"> legal source</w:t>
      </w:r>
      <w:r w:rsidR="00447E11">
        <w:rPr>
          <w:color w:val="808080" w:themeColor="background1" w:themeShade="80"/>
        </w:rPr>
        <w:t>(</w:t>
      </w:r>
      <w:r>
        <w:rPr>
          <w:color w:val="808080" w:themeColor="background1" w:themeShade="80"/>
        </w:rPr>
        <w:t>s</w:t>
      </w:r>
      <w:r w:rsidR="00447E11">
        <w:rPr>
          <w:color w:val="808080" w:themeColor="background1" w:themeShade="80"/>
        </w:rPr>
        <w:t>)</w:t>
      </w:r>
      <w:r>
        <w:rPr>
          <w:color w:val="808080" w:themeColor="background1" w:themeShade="80"/>
        </w:rPr>
        <w:t xml:space="preserve"> </w:t>
      </w:r>
      <w:r w:rsidR="004F44CB">
        <w:rPr>
          <w:color w:val="808080" w:themeColor="background1" w:themeShade="80"/>
        </w:rPr>
        <w:t xml:space="preserve">for setting </w:t>
      </w:r>
      <w:r w:rsidR="008034EB">
        <w:rPr>
          <w:color w:val="808080" w:themeColor="background1" w:themeShade="80"/>
        </w:rPr>
        <w:t>aside</w:t>
      </w:r>
      <w:r w:rsidR="004F44CB">
        <w:rPr>
          <w:color w:val="808080" w:themeColor="background1" w:themeShade="80"/>
        </w:rPr>
        <w:t xml:space="preserve"> impeachable transaction and dispositions aside</w:t>
      </w:r>
      <w:r w:rsidR="00447E11">
        <w:rPr>
          <w:color w:val="808080" w:themeColor="background1" w:themeShade="80"/>
        </w:rPr>
        <w:t xml:space="preserve"> in addition to understanding how disposition is defined in the Insolvency Act.</w:t>
      </w:r>
      <w:r w:rsidR="004F44CB">
        <w:rPr>
          <w:color w:val="808080" w:themeColor="background1" w:themeShade="80"/>
        </w:rPr>
        <w:t xml:space="preserve"> </w:t>
      </w:r>
      <w:r w:rsidR="008034EB">
        <w:rPr>
          <w:color w:val="808080" w:themeColor="background1" w:themeShade="80"/>
        </w:rPr>
        <w:t xml:space="preserve"> </w:t>
      </w:r>
    </w:p>
    <w:p w:rsidR="00447E11" w:rsidRDefault="00447E11" w:rsidP="00CC2E46">
      <w:pPr>
        <w:rPr>
          <w:color w:val="808080" w:themeColor="background1" w:themeShade="80"/>
        </w:rPr>
      </w:pPr>
    </w:p>
    <w:p w:rsidR="00CC2E46" w:rsidRDefault="008034EB" w:rsidP="00CC2E46">
      <w:pPr>
        <w:rPr>
          <w:color w:val="808080" w:themeColor="background1" w:themeShade="80"/>
        </w:rPr>
      </w:pPr>
      <w:r>
        <w:rPr>
          <w:color w:val="808080" w:themeColor="background1" w:themeShade="80"/>
        </w:rPr>
        <w:lastRenderedPageBreak/>
        <w:t>In regards hereto Section 2</w:t>
      </w:r>
      <w:r w:rsidR="00447E11">
        <w:rPr>
          <w:color w:val="808080" w:themeColor="background1" w:themeShade="80"/>
        </w:rPr>
        <w:t>9</w:t>
      </w:r>
      <w:r>
        <w:rPr>
          <w:color w:val="808080" w:themeColor="background1" w:themeShade="80"/>
        </w:rPr>
        <w:t xml:space="preserve"> of the Insolvency Act </w:t>
      </w:r>
      <w:r w:rsidR="00447E11">
        <w:rPr>
          <w:color w:val="808080" w:themeColor="background1" w:themeShade="80"/>
        </w:rPr>
        <w:t>is</w:t>
      </w:r>
      <w:r>
        <w:rPr>
          <w:color w:val="808080" w:themeColor="background1" w:themeShade="80"/>
        </w:rPr>
        <w:t xml:space="preserve"> of utmost importance</w:t>
      </w:r>
      <w:r w:rsidR="00E75BFF">
        <w:rPr>
          <w:color w:val="808080" w:themeColor="background1" w:themeShade="80"/>
        </w:rPr>
        <w:t xml:space="preserve"> taking into account that</w:t>
      </w:r>
      <w:r w:rsidR="00402029">
        <w:rPr>
          <w:color w:val="808080" w:themeColor="background1" w:themeShade="80"/>
        </w:rPr>
        <w:t xml:space="preserve"> disposition can be defined as </w:t>
      </w:r>
      <w:r w:rsidR="003B257F">
        <w:rPr>
          <w:color w:val="808080" w:themeColor="background1" w:themeShade="80"/>
        </w:rPr>
        <w:t>“</w:t>
      </w:r>
      <w:r w:rsidR="00402029" w:rsidRPr="003B257F">
        <w:rPr>
          <w:i/>
          <w:color w:val="808080" w:themeColor="background1" w:themeShade="80"/>
        </w:rPr>
        <w:t xml:space="preserve">any transfer or abandonment of rights to property.  This </w:t>
      </w:r>
      <w:r w:rsidR="003B257F" w:rsidRPr="003B257F">
        <w:rPr>
          <w:i/>
          <w:color w:val="808080" w:themeColor="background1" w:themeShade="80"/>
        </w:rPr>
        <w:t>includes a ..... pledge or any contract providing therefor</w:t>
      </w:r>
      <w:r w:rsidR="005F5E6C">
        <w:rPr>
          <w:i/>
          <w:color w:val="808080" w:themeColor="background1" w:themeShade="80"/>
        </w:rPr>
        <w:t>e</w:t>
      </w:r>
      <w:r w:rsidR="003B257F">
        <w:rPr>
          <w:color w:val="808080" w:themeColor="background1" w:themeShade="80"/>
        </w:rPr>
        <w:t>.”</w:t>
      </w:r>
    </w:p>
    <w:p w:rsidR="00557A4B" w:rsidRDefault="00557A4B" w:rsidP="00CC2E46">
      <w:pPr>
        <w:rPr>
          <w:color w:val="808080" w:themeColor="background1" w:themeShade="80"/>
        </w:rPr>
      </w:pPr>
    </w:p>
    <w:p w:rsidR="00557A4B" w:rsidRDefault="00557A4B" w:rsidP="00CC2E46">
      <w:pPr>
        <w:rPr>
          <w:color w:val="808080" w:themeColor="background1" w:themeShade="80"/>
        </w:rPr>
      </w:pPr>
      <w:r>
        <w:rPr>
          <w:color w:val="808080" w:themeColor="background1" w:themeShade="80"/>
        </w:rPr>
        <w:t xml:space="preserve">Having that in mind, the trustee will need to take into account that there may be a case of preferential disposition of property by the debtor in that there was a pre-existing liability that has been settled by </w:t>
      </w:r>
      <w:r w:rsidR="005F5E6C">
        <w:rPr>
          <w:color w:val="808080" w:themeColor="background1" w:themeShade="80"/>
        </w:rPr>
        <w:t xml:space="preserve">John Jack (“Mr </w:t>
      </w:r>
      <w:r w:rsidR="002F05D8">
        <w:rPr>
          <w:color w:val="808080" w:themeColor="background1" w:themeShade="80"/>
        </w:rPr>
        <w:t>J</w:t>
      </w:r>
      <w:r w:rsidR="005F5E6C">
        <w:rPr>
          <w:color w:val="808080" w:themeColor="background1" w:themeShade="80"/>
        </w:rPr>
        <w:t>ack”)</w:t>
      </w:r>
      <w:r w:rsidR="00406182">
        <w:rPr>
          <w:color w:val="808080" w:themeColor="background1" w:themeShade="80"/>
        </w:rPr>
        <w:t xml:space="preserve"> and therefore the estate is not financially worse off.</w:t>
      </w:r>
      <w:r w:rsidR="00E75BFF">
        <w:rPr>
          <w:color w:val="808080" w:themeColor="background1" w:themeShade="80"/>
        </w:rPr>
        <w:t xml:space="preserve"> </w:t>
      </w:r>
    </w:p>
    <w:p w:rsidR="00E75BFF" w:rsidRDefault="00E75BFF" w:rsidP="00CC2E46">
      <w:pPr>
        <w:rPr>
          <w:color w:val="808080" w:themeColor="background1" w:themeShade="80"/>
        </w:rPr>
      </w:pPr>
    </w:p>
    <w:p w:rsidR="00E75BFF" w:rsidRDefault="00DA0740" w:rsidP="00CC2E46">
      <w:pPr>
        <w:rPr>
          <w:color w:val="808080" w:themeColor="background1" w:themeShade="80"/>
        </w:rPr>
      </w:pPr>
      <w:r>
        <w:rPr>
          <w:color w:val="808080" w:themeColor="background1" w:themeShade="80"/>
        </w:rPr>
        <w:t>In expansion thereof</w:t>
      </w:r>
      <w:r w:rsidR="00200116">
        <w:rPr>
          <w:color w:val="808080" w:themeColor="background1" w:themeShade="80"/>
        </w:rPr>
        <w:t xml:space="preserve">, the trustee in my opinion </w:t>
      </w:r>
      <w:r w:rsidR="00E75BFF">
        <w:rPr>
          <w:color w:val="808080" w:themeColor="background1" w:themeShade="80"/>
        </w:rPr>
        <w:t xml:space="preserve">would have a </w:t>
      </w:r>
      <w:r w:rsidR="00125AC9">
        <w:rPr>
          <w:color w:val="808080" w:themeColor="background1" w:themeShade="80"/>
        </w:rPr>
        <w:t>reasonable</w:t>
      </w:r>
      <w:r w:rsidR="00E75BFF">
        <w:rPr>
          <w:color w:val="808080" w:themeColor="background1" w:themeShade="80"/>
        </w:rPr>
        <w:t xml:space="preserve"> </w:t>
      </w:r>
      <w:r w:rsidR="00125AC9">
        <w:rPr>
          <w:color w:val="808080" w:themeColor="background1" w:themeShade="80"/>
        </w:rPr>
        <w:t xml:space="preserve">chance of setting aside the settlement of the debt due to the fact </w:t>
      </w:r>
      <w:r w:rsidR="00200116">
        <w:rPr>
          <w:color w:val="808080" w:themeColor="background1" w:themeShade="80"/>
        </w:rPr>
        <w:t>the scenario gives</w:t>
      </w:r>
      <w:r w:rsidR="00125AC9">
        <w:rPr>
          <w:color w:val="808080" w:themeColor="background1" w:themeShade="80"/>
        </w:rPr>
        <w:t xml:space="preserve"> the impression that the requirements for voidable preferences as prescribed by Section</w:t>
      </w:r>
      <w:r w:rsidR="002F05D8">
        <w:rPr>
          <w:color w:val="808080" w:themeColor="background1" w:themeShade="80"/>
        </w:rPr>
        <w:t xml:space="preserve"> 29</w:t>
      </w:r>
      <w:r w:rsidR="00125AC9">
        <w:rPr>
          <w:color w:val="808080" w:themeColor="background1" w:themeShade="80"/>
        </w:rPr>
        <w:t xml:space="preserve"> of the Insolvency Act are presented.  </w:t>
      </w:r>
      <w:r w:rsidR="008B5321">
        <w:rPr>
          <w:color w:val="808080" w:themeColor="background1" w:themeShade="80"/>
        </w:rPr>
        <w:t xml:space="preserve">Mr </w:t>
      </w:r>
      <w:r w:rsidR="002F05D8">
        <w:rPr>
          <w:color w:val="808080" w:themeColor="background1" w:themeShade="80"/>
        </w:rPr>
        <w:t>Jack</w:t>
      </w:r>
      <w:r w:rsidR="008B5321">
        <w:rPr>
          <w:color w:val="808080" w:themeColor="background1" w:themeShade="80"/>
        </w:rPr>
        <w:t xml:space="preserve">’s disposition (settlement) was made within six months prior to his </w:t>
      </w:r>
      <w:r w:rsidR="00200116">
        <w:rPr>
          <w:color w:val="808080" w:themeColor="background1" w:themeShade="80"/>
        </w:rPr>
        <w:t>sequestration</w:t>
      </w:r>
      <w:r w:rsidR="008B5321">
        <w:rPr>
          <w:color w:val="808080" w:themeColor="background1" w:themeShade="80"/>
        </w:rPr>
        <w:t xml:space="preserve">.  Based </w:t>
      </w:r>
      <w:r w:rsidR="00200116">
        <w:rPr>
          <w:color w:val="808080" w:themeColor="background1" w:themeShade="80"/>
        </w:rPr>
        <w:t>on</w:t>
      </w:r>
      <w:r w:rsidR="008B5321">
        <w:rPr>
          <w:color w:val="808080" w:themeColor="background1" w:themeShade="80"/>
        </w:rPr>
        <w:t xml:space="preserve"> the time frame between Mr </w:t>
      </w:r>
      <w:r w:rsidR="002F05D8">
        <w:rPr>
          <w:color w:val="808080" w:themeColor="background1" w:themeShade="80"/>
        </w:rPr>
        <w:t>Jack</w:t>
      </w:r>
      <w:r w:rsidR="008B5321">
        <w:rPr>
          <w:color w:val="808080" w:themeColor="background1" w:themeShade="80"/>
        </w:rPr>
        <w:t xml:space="preserve"> paying Mr </w:t>
      </w:r>
      <w:r w:rsidR="002F05D8">
        <w:rPr>
          <w:color w:val="808080" w:themeColor="background1" w:themeShade="80"/>
        </w:rPr>
        <w:t>Bond</w:t>
      </w:r>
      <w:r w:rsidR="008B5321">
        <w:rPr>
          <w:color w:val="808080" w:themeColor="background1" w:themeShade="80"/>
        </w:rPr>
        <w:t xml:space="preserve"> and Mr </w:t>
      </w:r>
      <w:r w:rsidR="002F05D8">
        <w:rPr>
          <w:color w:val="808080" w:themeColor="background1" w:themeShade="80"/>
        </w:rPr>
        <w:t>Jack</w:t>
      </w:r>
      <w:r w:rsidR="00200116">
        <w:rPr>
          <w:color w:val="808080" w:themeColor="background1" w:themeShade="80"/>
        </w:rPr>
        <w:t>’s</w:t>
      </w:r>
      <w:r w:rsidR="008B5321">
        <w:rPr>
          <w:color w:val="808080" w:themeColor="background1" w:themeShade="80"/>
        </w:rPr>
        <w:t xml:space="preserve"> subsequent </w:t>
      </w:r>
      <w:r w:rsidR="00200116">
        <w:rPr>
          <w:color w:val="808080" w:themeColor="background1" w:themeShade="80"/>
        </w:rPr>
        <w:t xml:space="preserve">sequestration </w:t>
      </w:r>
      <w:r w:rsidR="008B5321">
        <w:rPr>
          <w:color w:val="808080" w:themeColor="background1" w:themeShade="80"/>
        </w:rPr>
        <w:t xml:space="preserve">appears </w:t>
      </w:r>
      <w:r w:rsidR="002F05D8">
        <w:rPr>
          <w:color w:val="808080" w:themeColor="background1" w:themeShade="80"/>
        </w:rPr>
        <w:t>that Mr Jack has</w:t>
      </w:r>
      <w:r w:rsidR="00200116">
        <w:rPr>
          <w:color w:val="808080" w:themeColor="background1" w:themeShade="80"/>
        </w:rPr>
        <w:t xml:space="preserve"> pref</w:t>
      </w:r>
      <w:r w:rsidR="002F05D8">
        <w:rPr>
          <w:color w:val="808080" w:themeColor="background1" w:themeShade="80"/>
        </w:rPr>
        <w:t xml:space="preserve">erred one creditor above others. </w:t>
      </w:r>
      <w:r w:rsidR="00200116">
        <w:rPr>
          <w:color w:val="808080" w:themeColor="background1" w:themeShade="80"/>
        </w:rPr>
        <w:t xml:space="preserve"> </w:t>
      </w:r>
      <w:r w:rsidR="002F05D8">
        <w:rPr>
          <w:color w:val="808080" w:themeColor="background1" w:themeShade="80"/>
        </w:rPr>
        <w:t>G</w:t>
      </w:r>
      <w:r w:rsidR="00200116">
        <w:rPr>
          <w:color w:val="808080" w:themeColor="background1" w:themeShade="80"/>
        </w:rPr>
        <w:t xml:space="preserve">iven the short period of time (20 days) from repayment of the balance of the loan </w:t>
      </w:r>
      <w:r w:rsidR="00FA48C2">
        <w:rPr>
          <w:color w:val="808080" w:themeColor="background1" w:themeShade="80"/>
        </w:rPr>
        <w:t xml:space="preserve">to Mr Bond </w:t>
      </w:r>
      <w:r w:rsidR="00200116">
        <w:rPr>
          <w:color w:val="808080" w:themeColor="background1" w:themeShade="80"/>
        </w:rPr>
        <w:t xml:space="preserve">and Mr </w:t>
      </w:r>
      <w:r w:rsidR="00FA48C2">
        <w:rPr>
          <w:color w:val="808080" w:themeColor="background1" w:themeShade="80"/>
        </w:rPr>
        <w:t>Jack</w:t>
      </w:r>
      <w:r w:rsidR="00200116">
        <w:rPr>
          <w:color w:val="808080" w:themeColor="background1" w:themeShade="80"/>
        </w:rPr>
        <w:t xml:space="preserve">’s sequestration it appears as if he was in </w:t>
      </w:r>
      <w:r w:rsidR="00E70D94">
        <w:rPr>
          <w:color w:val="808080" w:themeColor="background1" w:themeShade="80"/>
        </w:rPr>
        <w:t xml:space="preserve">a </w:t>
      </w:r>
      <w:r w:rsidR="00200116">
        <w:rPr>
          <w:color w:val="808080" w:themeColor="background1" w:themeShade="80"/>
        </w:rPr>
        <w:t xml:space="preserve">dire </w:t>
      </w:r>
      <w:r w:rsidR="00E70D94">
        <w:rPr>
          <w:color w:val="808080" w:themeColor="background1" w:themeShade="80"/>
        </w:rPr>
        <w:t xml:space="preserve">financial position at the time of settlement and it can be reasonably possible to prove that immediately after such disposition </w:t>
      </w:r>
      <w:r w:rsidR="00FA48C2">
        <w:rPr>
          <w:color w:val="808080" w:themeColor="background1" w:themeShade="80"/>
        </w:rPr>
        <w:t>Mr Jack’</w:t>
      </w:r>
      <w:r w:rsidR="00E70D94">
        <w:rPr>
          <w:color w:val="808080" w:themeColor="background1" w:themeShade="80"/>
        </w:rPr>
        <w:t xml:space="preserve"> liabilities exceeded the value of his assets. </w:t>
      </w:r>
    </w:p>
    <w:p w:rsidR="00AB23F2" w:rsidRDefault="00AB23F2" w:rsidP="00CC2E46">
      <w:pPr>
        <w:rPr>
          <w:color w:val="808080" w:themeColor="background1" w:themeShade="80"/>
        </w:rPr>
      </w:pPr>
    </w:p>
    <w:p w:rsidR="00AB23F2" w:rsidRDefault="00AB23F2" w:rsidP="00CC2E46">
      <w:pPr>
        <w:rPr>
          <w:color w:val="808080" w:themeColor="background1" w:themeShade="80"/>
        </w:rPr>
      </w:pPr>
      <w:r>
        <w:rPr>
          <w:color w:val="808080" w:themeColor="background1" w:themeShade="80"/>
        </w:rPr>
        <w:t xml:space="preserve">Where Mr Bond may also find himself in trouble is based on his friendly relationship with Mr Jack.  The trustee in regards hereto may claim that there was collusion in the disposition and Mr Bond and Mr </w:t>
      </w:r>
      <w:r w:rsidR="001E4433">
        <w:rPr>
          <w:color w:val="808080" w:themeColor="background1" w:themeShade="80"/>
        </w:rPr>
        <w:t xml:space="preserve">Jack </w:t>
      </w:r>
      <w:r>
        <w:rPr>
          <w:color w:val="808080" w:themeColor="background1" w:themeShade="80"/>
        </w:rPr>
        <w:t xml:space="preserve">actively co-operated with one another to the prejudice of creditors.  In regards hereto reference to </w:t>
      </w:r>
      <w:r w:rsidR="00B12062">
        <w:rPr>
          <w:color w:val="808080" w:themeColor="background1" w:themeShade="80"/>
        </w:rPr>
        <w:t>Section 31</w:t>
      </w:r>
      <w:r>
        <w:rPr>
          <w:color w:val="808080" w:themeColor="background1" w:themeShade="80"/>
        </w:rPr>
        <w:t xml:space="preserve"> of the Insolvency Act should have reference. </w:t>
      </w:r>
      <w:r w:rsidR="00DA0740">
        <w:rPr>
          <w:color w:val="808080" w:themeColor="background1" w:themeShade="80"/>
        </w:rPr>
        <w:t xml:space="preserve"> Mr Bond need to in regards hereto be aware that due his collision with Mr Jack be called upon to pay damages and </w:t>
      </w:r>
      <w:r w:rsidR="00EC3760">
        <w:rPr>
          <w:color w:val="808080" w:themeColor="background1" w:themeShade="80"/>
        </w:rPr>
        <w:t>a kind of punitive damages .</w:t>
      </w:r>
    </w:p>
    <w:p w:rsidR="00FA48C2" w:rsidRDefault="00FA48C2" w:rsidP="00CC2E46">
      <w:pPr>
        <w:rPr>
          <w:color w:val="808080" w:themeColor="background1" w:themeShade="80"/>
        </w:rPr>
      </w:pPr>
    </w:p>
    <w:p w:rsidR="00E70D94" w:rsidRPr="00CC2E46" w:rsidRDefault="00E70D94" w:rsidP="00CC2E46">
      <w:pPr>
        <w:rPr>
          <w:color w:val="808080" w:themeColor="background1" w:themeShade="80"/>
        </w:rPr>
      </w:pPr>
      <w:r>
        <w:rPr>
          <w:color w:val="808080" w:themeColor="background1" w:themeShade="80"/>
        </w:rPr>
        <w:t xml:space="preserve">Mr Bond in all likelihood </w:t>
      </w:r>
      <w:r w:rsidR="00B033BC">
        <w:rPr>
          <w:color w:val="808080" w:themeColor="background1" w:themeShade="80"/>
        </w:rPr>
        <w:t xml:space="preserve">will have the payment </w:t>
      </w:r>
      <w:r w:rsidR="00FA48C2">
        <w:rPr>
          <w:color w:val="808080" w:themeColor="background1" w:themeShade="80"/>
        </w:rPr>
        <w:t>of R45 000.00 impeached and have to rely on the statutory defense that payment was done in the ordinary course of business and with no intent to benefit him above other creditors.</w:t>
      </w:r>
    </w:p>
    <w:p w:rsidR="0069468A" w:rsidRDefault="0069468A" w:rsidP="009143EA">
      <w:pPr>
        <w:rPr>
          <w:lang w:val="en-GB"/>
        </w:rPr>
      </w:pPr>
    </w:p>
    <w:p w:rsidR="00CC2E46" w:rsidRDefault="00CC2E46" w:rsidP="009143EA">
      <w:pPr>
        <w:rPr>
          <w:lang w:val="en-GB"/>
        </w:rPr>
      </w:pPr>
    </w:p>
    <w:p w:rsidR="00CC2E46" w:rsidRPr="009143EA" w:rsidRDefault="00CC2E46" w:rsidP="009143EA">
      <w:pPr>
        <w:rPr>
          <w:lang w:val="en-GB"/>
        </w:rPr>
      </w:pPr>
    </w:p>
    <w:p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rsidR="00CC2E46" w:rsidRDefault="00CC2E46" w:rsidP="008E6B76">
      <w:pPr>
        <w:tabs>
          <w:tab w:val="right" w:pos="9021"/>
        </w:tabs>
        <w:rPr>
          <w:rFonts w:ascii="Avenir Next Demi Bold" w:hAnsi="Avenir Next Demi Bold"/>
          <w:b/>
          <w:bCs/>
          <w:lang w:val="en-GB"/>
        </w:rPr>
      </w:pPr>
    </w:p>
    <w:p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1"/>
      <w:footerReference w:type="default" r:id="rId12"/>
      <w:footerReference w:type="first" r:id="rId13"/>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C5" w:rsidRDefault="00EF4EC5" w:rsidP="001016B0">
      <w:r>
        <w:separator/>
      </w:r>
    </w:p>
  </w:endnote>
  <w:endnote w:type="continuationSeparator" w:id="0">
    <w:p w:rsidR="00EF4EC5" w:rsidRDefault="00EF4EC5"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Content>
      <w:p w:rsidR="008B5321" w:rsidRDefault="008B5321"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8B5321" w:rsidRPr="001016B0" w:rsidRDefault="008B5321"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rsidR="008B5321" w:rsidRDefault="008B5321"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2F350B">
          <w:rPr>
            <w:rStyle w:val="PageNumber"/>
            <w:rFonts w:ascii="Avenir Next Demi Bold" w:hAnsi="Avenir Next Demi Bold"/>
            <w:b/>
            <w:bCs/>
            <w:noProof/>
          </w:rPr>
          <w:t>17</w:t>
        </w:r>
        <w:r w:rsidRPr="001A1043">
          <w:rPr>
            <w:rStyle w:val="PageNumber"/>
            <w:rFonts w:ascii="Avenir Next Demi Bold" w:hAnsi="Avenir Next Demi Bold"/>
            <w:b/>
            <w:bCs/>
          </w:rPr>
          <w:fldChar w:fldCharType="end"/>
        </w:r>
      </w:p>
    </w:sdtContent>
  </w:sdt>
  <w:p w:rsidR="008B5321" w:rsidRDefault="008B5321" w:rsidP="000554CA">
    <w:pPr>
      <w:pStyle w:val="Footer"/>
      <w:framePr w:w="891" w:h="331" w:hRule="exact" w:wrap="none" w:vAnchor="text" w:hAnchor="margin" w:xAlign="right" w:y="5"/>
      <w:ind w:right="360"/>
      <w:rPr>
        <w:rStyle w:val="PageNumber"/>
      </w:rPr>
    </w:pPr>
  </w:p>
  <w:p w:rsidR="008B5321" w:rsidRDefault="008B5321" w:rsidP="008A20AC">
    <w:pPr>
      <w:pStyle w:val="Footer"/>
      <w:ind w:right="360"/>
    </w:pPr>
    <w:r>
      <w:t>202223-715.Paper1Formative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21" w:rsidRDefault="008B5321"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C5" w:rsidRDefault="00EF4EC5" w:rsidP="001016B0">
      <w:r>
        <w:separator/>
      </w:r>
    </w:p>
  </w:footnote>
  <w:footnote w:type="continuationSeparator" w:id="0">
    <w:p w:rsidR="00EF4EC5" w:rsidRDefault="00EF4EC5"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8"/>
  </w:num>
  <w:num w:numId="3">
    <w:abstractNumId w:val="25"/>
  </w:num>
  <w:num w:numId="4">
    <w:abstractNumId w:val="10"/>
  </w:num>
  <w:num w:numId="5">
    <w:abstractNumId w:val="17"/>
  </w:num>
  <w:num w:numId="6">
    <w:abstractNumId w:val="18"/>
  </w:num>
  <w:num w:numId="7">
    <w:abstractNumId w:val="13"/>
  </w:num>
  <w:num w:numId="8">
    <w:abstractNumId w:val="2"/>
  </w:num>
  <w:num w:numId="9">
    <w:abstractNumId w:val="22"/>
  </w:num>
  <w:num w:numId="10">
    <w:abstractNumId w:val="12"/>
  </w:num>
  <w:num w:numId="11">
    <w:abstractNumId w:val="1"/>
  </w:num>
  <w:num w:numId="12">
    <w:abstractNumId w:val="9"/>
  </w:num>
  <w:num w:numId="13">
    <w:abstractNumId w:val="11"/>
  </w:num>
  <w:num w:numId="14">
    <w:abstractNumId w:val="7"/>
  </w:num>
  <w:num w:numId="15">
    <w:abstractNumId w:val="26"/>
  </w:num>
  <w:num w:numId="16">
    <w:abstractNumId w:val="23"/>
  </w:num>
  <w:num w:numId="17">
    <w:abstractNumId w:val="24"/>
  </w:num>
  <w:num w:numId="18">
    <w:abstractNumId w:val="20"/>
  </w:num>
  <w:num w:numId="19">
    <w:abstractNumId w:val="15"/>
  </w:num>
  <w:num w:numId="20">
    <w:abstractNumId w:val="30"/>
  </w:num>
  <w:num w:numId="21">
    <w:abstractNumId w:val="29"/>
  </w:num>
  <w:num w:numId="22">
    <w:abstractNumId w:val="19"/>
  </w:num>
  <w:num w:numId="23">
    <w:abstractNumId w:val="5"/>
  </w:num>
  <w:num w:numId="24">
    <w:abstractNumId w:val="16"/>
  </w:num>
  <w:num w:numId="25">
    <w:abstractNumId w:val="14"/>
  </w:num>
  <w:num w:numId="26">
    <w:abstractNumId w:val="21"/>
  </w:num>
  <w:num w:numId="27">
    <w:abstractNumId w:val="4"/>
  </w:num>
  <w:num w:numId="28">
    <w:abstractNumId w:val="3"/>
  </w:num>
  <w:num w:numId="29">
    <w:abstractNumId w:val="6"/>
  </w:num>
  <w:num w:numId="30">
    <w:abstractNumId w:val="27"/>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mirrorMargins/>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6D1B"/>
    <w:rsid w:val="0001004F"/>
    <w:rsid w:val="00010859"/>
    <w:rsid w:val="00013834"/>
    <w:rsid w:val="00030602"/>
    <w:rsid w:val="00033D18"/>
    <w:rsid w:val="00034FC0"/>
    <w:rsid w:val="000451AA"/>
    <w:rsid w:val="00045503"/>
    <w:rsid w:val="00050379"/>
    <w:rsid w:val="000554CA"/>
    <w:rsid w:val="00060D03"/>
    <w:rsid w:val="0006116C"/>
    <w:rsid w:val="00065D20"/>
    <w:rsid w:val="000672ED"/>
    <w:rsid w:val="00071EFD"/>
    <w:rsid w:val="0007217C"/>
    <w:rsid w:val="000723C1"/>
    <w:rsid w:val="00073862"/>
    <w:rsid w:val="00074F63"/>
    <w:rsid w:val="00085C5B"/>
    <w:rsid w:val="00091A39"/>
    <w:rsid w:val="000943C5"/>
    <w:rsid w:val="000C08F7"/>
    <w:rsid w:val="000C418E"/>
    <w:rsid w:val="000C4981"/>
    <w:rsid w:val="000D340C"/>
    <w:rsid w:val="000D4951"/>
    <w:rsid w:val="000D5B7A"/>
    <w:rsid w:val="000E28AD"/>
    <w:rsid w:val="000F1349"/>
    <w:rsid w:val="000F7E2C"/>
    <w:rsid w:val="000F7E6A"/>
    <w:rsid w:val="001016B0"/>
    <w:rsid w:val="001165C7"/>
    <w:rsid w:val="00117579"/>
    <w:rsid w:val="00120495"/>
    <w:rsid w:val="00125AC9"/>
    <w:rsid w:val="001336C3"/>
    <w:rsid w:val="001416A5"/>
    <w:rsid w:val="00150601"/>
    <w:rsid w:val="00152CE6"/>
    <w:rsid w:val="00164122"/>
    <w:rsid w:val="00184DD2"/>
    <w:rsid w:val="001851D0"/>
    <w:rsid w:val="001948BE"/>
    <w:rsid w:val="00194D76"/>
    <w:rsid w:val="001A1043"/>
    <w:rsid w:val="001A20D0"/>
    <w:rsid w:val="001A24A4"/>
    <w:rsid w:val="001A370C"/>
    <w:rsid w:val="001A4F7B"/>
    <w:rsid w:val="001B4CC3"/>
    <w:rsid w:val="001D0E6B"/>
    <w:rsid w:val="001D0F8A"/>
    <w:rsid w:val="001D2F9B"/>
    <w:rsid w:val="001D386F"/>
    <w:rsid w:val="001D49C8"/>
    <w:rsid w:val="001E4433"/>
    <w:rsid w:val="001E72C8"/>
    <w:rsid w:val="001F61C4"/>
    <w:rsid w:val="001F65C0"/>
    <w:rsid w:val="00200116"/>
    <w:rsid w:val="00202E6A"/>
    <w:rsid w:val="00207A29"/>
    <w:rsid w:val="00210157"/>
    <w:rsid w:val="00211EE8"/>
    <w:rsid w:val="00213DA5"/>
    <w:rsid w:val="00215A24"/>
    <w:rsid w:val="00216818"/>
    <w:rsid w:val="00221041"/>
    <w:rsid w:val="00231875"/>
    <w:rsid w:val="00234313"/>
    <w:rsid w:val="00237F77"/>
    <w:rsid w:val="00240066"/>
    <w:rsid w:val="00242BDB"/>
    <w:rsid w:val="00242DED"/>
    <w:rsid w:val="00244935"/>
    <w:rsid w:val="002527CA"/>
    <w:rsid w:val="002542D1"/>
    <w:rsid w:val="002549C4"/>
    <w:rsid w:val="00257792"/>
    <w:rsid w:val="002607A2"/>
    <w:rsid w:val="00270263"/>
    <w:rsid w:val="0027308F"/>
    <w:rsid w:val="00276A8C"/>
    <w:rsid w:val="0028109A"/>
    <w:rsid w:val="00283584"/>
    <w:rsid w:val="002A454F"/>
    <w:rsid w:val="002A5090"/>
    <w:rsid w:val="002A6A8D"/>
    <w:rsid w:val="002A7031"/>
    <w:rsid w:val="002B3A45"/>
    <w:rsid w:val="002B7150"/>
    <w:rsid w:val="002C1C6F"/>
    <w:rsid w:val="002D467F"/>
    <w:rsid w:val="002F05D8"/>
    <w:rsid w:val="002F2E23"/>
    <w:rsid w:val="002F350B"/>
    <w:rsid w:val="002F4460"/>
    <w:rsid w:val="002F49CF"/>
    <w:rsid w:val="00300368"/>
    <w:rsid w:val="00303C2F"/>
    <w:rsid w:val="00307BF6"/>
    <w:rsid w:val="00312CAE"/>
    <w:rsid w:val="00321100"/>
    <w:rsid w:val="00337CFC"/>
    <w:rsid w:val="00337E93"/>
    <w:rsid w:val="00342DDB"/>
    <w:rsid w:val="00343065"/>
    <w:rsid w:val="00345A22"/>
    <w:rsid w:val="00346268"/>
    <w:rsid w:val="00347074"/>
    <w:rsid w:val="00350A89"/>
    <w:rsid w:val="003516D7"/>
    <w:rsid w:val="00360073"/>
    <w:rsid w:val="00362356"/>
    <w:rsid w:val="00373930"/>
    <w:rsid w:val="00391D3A"/>
    <w:rsid w:val="00397CB5"/>
    <w:rsid w:val="003B06BB"/>
    <w:rsid w:val="003B257F"/>
    <w:rsid w:val="003B4199"/>
    <w:rsid w:val="003B4A44"/>
    <w:rsid w:val="003B61DA"/>
    <w:rsid w:val="003C5D82"/>
    <w:rsid w:val="003C6E8B"/>
    <w:rsid w:val="003D15EA"/>
    <w:rsid w:val="003D1A07"/>
    <w:rsid w:val="003D779F"/>
    <w:rsid w:val="003E33E7"/>
    <w:rsid w:val="003F2B24"/>
    <w:rsid w:val="00402029"/>
    <w:rsid w:val="004031E2"/>
    <w:rsid w:val="00406182"/>
    <w:rsid w:val="00412FAC"/>
    <w:rsid w:val="00414769"/>
    <w:rsid w:val="004165ED"/>
    <w:rsid w:val="00416B97"/>
    <w:rsid w:val="00422475"/>
    <w:rsid w:val="00423B04"/>
    <w:rsid w:val="00432CEF"/>
    <w:rsid w:val="004462A9"/>
    <w:rsid w:val="004466AB"/>
    <w:rsid w:val="00446C64"/>
    <w:rsid w:val="0044760A"/>
    <w:rsid w:val="00447E11"/>
    <w:rsid w:val="00454E81"/>
    <w:rsid w:val="00470B76"/>
    <w:rsid w:val="00472927"/>
    <w:rsid w:val="00483C38"/>
    <w:rsid w:val="00487C76"/>
    <w:rsid w:val="00497863"/>
    <w:rsid w:val="004B3441"/>
    <w:rsid w:val="004B491D"/>
    <w:rsid w:val="004B637D"/>
    <w:rsid w:val="004C206D"/>
    <w:rsid w:val="004C4E83"/>
    <w:rsid w:val="004C6612"/>
    <w:rsid w:val="004C7945"/>
    <w:rsid w:val="004E0563"/>
    <w:rsid w:val="004E711A"/>
    <w:rsid w:val="004E7915"/>
    <w:rsid w:val="004E7A10"/>
    <w:rsid w:val="004F247C"/>
    <w:rsid w:val="004F44CB"/>
    <w:rsid w:val="00504A64"/>
    <w:rsid w:val="00505A3C"/>
    <w:rsid w:val="005160F7"/>
    <w:rsid w:val="00531481"/>
    <w:rsid w:val="00535E59"/>
    <w:rsid w:val="00542216"/>
    <w:rsid w:val="00542B4C"/>
    <w:rsid w:val="005572B0"/>
    <w:rsid w:val="00557A4B"/>
    <w:rsid w:val="00562DC2"/>
    <w:rsid w:val="00563F78"/>
    <w:rsid w:val="00565FC0"/>
    <w:rsid w:val="00571165"/>
    <w:rsid w:val="0057146C"/>
    <w:rsid w:val="00574240"/>
    <w:rsid w:val="005812CF"/>
    <w:rsid w:val="00581F1A"/>
    <w:rsid w:val="005923FA"/>
    <w:rsid w:val="005A0E3E"/>
    <w:rsid w:val="005A4465"/>
    <w:rsid w:val="005B2230"/>
    <w:rsid w:val="005B64BF"/>
    <w:rsid w:val="005C0FF6"/>
    <w:rsid w:val="005D024E"/>
    <w:rsid w:val="005D5F10"/>
    <w:rsid w:val="005E42AF"/>
    <w:rsid w:val="005E45BD"/>
    <w:rsid w:val="005E6ACD"/>
    <w:rsid w:val="005E7214"/>
    <w:rsid w:val="005F13A6"/>
    <w:rsid w:val="005F3505"/>
    <w:rsid w:val="005F3F13"/>
    <w:rsid w:val="005F5E6C"/>
    <w:rsid w:val="006027A2"/>
    <w:rsid w:val="00604564"/>
    <w:rsid w:val="0060794C"/>
    <w:rsid w:val="00611DAE"/>
    <w:rsid w:val="00622042"/>
    <w:rsid w:val="00630C06"/>
    <w:rsid w:val="0063340D"/>
    <w:rsid w:val="0063766F"/>
    <w:rsid w:val="0064030D"/>
    <w:rsid w:val="0064339A"/>
    <w:rsid w:val="00643725"/>
    <w:rsid w:val="00647006"/>
    <w:rsid w:val="0066147F"/>
    <w:rsid w:val="00661D63"/>
    <w:rsid w:val="00665026"/>
    <w:rsid w:val="006659FD"/>
    <w:rsid w:val="00667303"/>
    <w:rsid w:val="006734A9"/>
    <w:rsid w:val="00675CD6"/>
    <w:rsid w:val="006773FC"/>
    <w:rsid w:val="0068617E"/>
    <w:rsid w:val="006879D6"/>
    <w:rsid w:val="0069113C"/>
    <w:rsid w:val="0069468A"/>
    <w:rsid w:val="006B4C64"/>
    <w:rsid w:val="006D3325"/>
    <w:rsid w:val="006D34F1"/>
    <w:rsid w:val="006E0B73"/>
    <w:rsid w:val="006E218D"/>
    <w:rsid w:val="006E3289"/>
    <w:rsid w:val="006E3E96"/>
    <w:rsid w:val="006E481A"/>
    <w:rsid w:val="006E67D8"/>
    <w:rsid w:val="006F37D8"/>
    <w:rsid w:val="006F7EC1"/>
    <w:rsid w:val="00700B50"/>
    <w:rsid w:val="007037E3"/>
    <w:rsid w:val="00704A73"/>
    <w:rsid w:val="007120A0"/>
    <w:rsid w:val="00715982"/>
    <w:rsid w:val="0071693D"/>
    <w:rsid w:val="007207DD"/>
    <w:rsid w:val="0072340F"/>
    <w:rsid w:val="0073127F"/>
    <w:rsid w:val="00733777"/>
    <w:rsid w:val="007466DA"/>
    <w:rsid w:val="00755F63"/>
    <w:rsid w:val="0077169C"/>
    <w:rsid w:val="00772BBC"/>
    <w:rsid w:val="00772EF9"/>
    <w:rsid w:val="007747E8"/>
    <w:rsid w:val="007810C3"/>
    <w:rsid w:val="007836DB"/>
    <w:rsid w:val="007A1000"/>
    <w:rsid w:val="007A30AE"/>
    <w:rsid w:val="007B1B03"/>
    <w:rsid w:val="007B607D"/>
    <w:rsid w:val="007B6DD3"/>
    <w:rsid w:val="007C57F6"/>
    <w:rsid w:val="007D3929"/>
    <w:rsid w:val="007D4E40"/>
    <w:rsid w:val="007D5CE3"/>
    <w:rsid w:val="007F02EC"/>
    <w:rsid w:val="008034EB"/>
    <w:rsid w:val="00804FC8"/>
    <w:rsid w:val="0080539D"/>
    <w:rsid w:val="008072F9"/>
    <w:rsid w:val="0081003D"/>
    <w:rsid w:val="00811FA2"/>
    <w:rsid w:val="00812BFB"/>
    <w:rsid w:val="008150C6"/>
    <w:rsid w:val="00822A4C"/>
    <w:rsid w:val="00843D87"/>
    <w:rsid w:val="008608C0"/>
    <w:rsid w:val="008614F5"/>
    <w:rsid w:val="0087294E"/>
    <w:rsid w:val="008735A4"/>
    <w:rsid w:val="0089244F"/>
    <w:rsid w:val="008A17F2"/>
    <w:rsid w:val="008A194D"/>
    <w:rsid w:val="008A1E6D"/>
    <w:rsid w:val="008A20AC"/>
    <w:rsid w:val="008A74A1"/>
    <w:rsid w:val="008B18AE"/>
    <w:rsid w:val="008B2794"/>
    <w:rsid w:val="008B5321"/>
    <w:rsid w:val="008C021F"/>
    <w:rsid w:val="008C52C5"/>
    <w:rsid w:val="008C5DCB"/>
    <w:rsid w:val="008C6E46"/>
    <w:rsid w:val="008D2761"/>
    <w:rsid w:val="008D417D"/>
    <w:rsid w:val="008D7189"/>
    <w:rsid w:val="008E194B"/>
    <w:rsid w:val="008E5C74"/>
    <w:rsid w:val="008E6B76"/>
    <w:rsid w:val="008F0B7C"/>
    <w:rsid w:val="008F3FC4"/>
    <w:rsid w:val="008F4B89"/>
    <w:rsid w:val="008F4BC6"/>
    <w:rsid w:val="009006D1"/>
    <w:rsid w:val="00903A16"/>
    <w:rsid w:val="00903B0F"/>
    <w:rsid w:val="00903B39"/>
    <w:rsid w:val="009143EA"/>
    <w:rsid w:val="009155B5"/>
    <w:rsid w:val="00917205"/>
    <w:rsid w:val="0092193B"/>
    <w:rsid w:val="0092725A"/>
    <w:rsid w:val="00930A74"/>
    <w:rsid w:val="009369BD"/>
    <w:rsid w:val="009515F3"/>
    <w:rsid w:val="00954CBE"/>
    <w:rsid w:val="00955E6A"/>
    <w:rsid w:val="00957A2E"/>
    <w:rsid w:val="00960617"/>
    <w:rsid w:val="00963854"/>
    <w:rsid w:val="00963B04"/>
    <w:rsid w:val="009656F5"/>
    <w:rsid w:val="009700FE"/>
    <w:rsid w:val="009803AC"/>
    <w:rsid w:val="00986B7E"/>
    <w:rsid w:val="009A370E"/>
    <w:rsid w:val="009A4CEF"/>
    <w:rsid w:val="009B0573"/>
    <w:rsid w:val="009B0913"/>
    <w:rsid w:val="009B3E9A"/>
    <w:rsid w:val="009B7D40"/>
    <w:rsid w:val="009C2AE4"/>
    <w:rsid w:val="009C3D0F"/>
    <w:rsid w:val="009C7B01"/>
    <w:rsid w:val="009C7BB4"/>
    <w:rsid w:val="009D0718"/>
    <w:rsid w:val="009D137F"/>
    <w:rsid w:val="009D1547"/>
    <w:rsid w:val="009D27B4"/>
    <w:rsid w:val="009D66B1"/>
    <w:rsid w:val="009E2AEB"/>
    <w:rsid w:val="009E549B"/>
    <w:rsid w:val="009E5E89"/>
    <w:rsid w:val="009E7FE0"/>
    <w:rsid w:val="009F1645"/>
    <w:rsid w:val="009F1C0E"/>
    <w:rsid w:val="00A008F8"/>
    <w:rsid w:val="00A02D5C"/>
    <w:rsid w:val="00A0473E"/>
    <w:rsid w:val="00A06708"/>
    <w:rsid w:val="00A2021C"/>
    <w:rsid w:val="00A20B33"/>
    <w:rsid w:val="00A322BC"/>
    <w:rsid w:val="00A379F5"/>
    <w:rsid w:val="00A4084D"/>
    <w:rsid w:val="00A46438"/>
    <w:rsid w:val="00A514C8"/>
    <w:rsid w:val="00A52660"/>
    <w:rsid w:val="00A528F5"/>
    <w:rsid w:val="00A53A45"/>
    <w:rsid w:val="00A55763"/>
    <w:rsid w:val="00A55B7D"/>
    <w:rsid w:val="00A560D3"/>
    <w:rsid w:val="00A601A3"/>
    <w:rsid w:val="00A63338"/>
    <w:rsid w:val="00A67BE2"/>
    <w:rsid w:val="00A70406"/>
    <w:rsid w:val="00A71C38"/>
    <w:rsid w:val="00A7407F"/>
    <w:rsid w:val="00A81BF9"/>
    <w:rsid w:val="00A82E83"/>
    <w:rsid w:val="00A90D21"/>
    <w:rsid w:val="00A91174"/>
    <w:rsid w:val="00A9217C"/>
    <w:rsid w:val="00A952C5"/>
    <w:rsid w:val="00A95393"/>
    <w:rsid w:val="00AB0F0E"/>
    <w:rsid w:val="00AB23F2"/>
    <w:rsid w:val="00AB3805"/>
    <w:rsid w:val="00AB3A9B"/>
    <w:rsid w:val="00AC37E2"/>
    <w:rsid w:val="00AC3A2B"/>
    <w:rsid w:val="00AE0ADA"/>
    <w:rsid w:val="00AE41D9"/>
    <w:rsid w:val="00AF146A"/>
    <w:rsid w:val="00AF4219"/>
    <w:rsid w:val="00B02D3F"/>
    <w:rsid w:val="00B033BC"/>
    <w:rsid w:val="00B03C71"/>
    <w:rsid w:val="00B1182D"/>
    <w:rsid w:val="00B12062"/>
    <w:rsid w:val="00B17707"/>
    <w:rsid w:val="00B20098"/>
    <w:rsid w:val="00B22A54"/>
    <w:rsid w:val="00B33D6E"/>
    <w:rsid w:val="00B3456B"/>
    <w:rsid w:val="00B35617"/>
    <w:rsid w:val="00B40A75"/>
    <w:rsid w:val="00B60523"/>
    <w:rsid w:val="00B6101F"/>
    <w:rsid w:val="00B62FFC"/>
    <w:rsid w:val="00B67856"/>
    <w:rsid w:val="00B77E86"/>
    <w:rsid w:val="00B90118"/>
    <w:rsid w:val="00B91E5F"/>
    <w:rsid w:val="00B97CEB"/>
    <w:rsid w:val="00BA24B1"/>
    <w:rsid w:val="00BA451C"/>
    <w:rsid w:val="00BB179F"/>
    <w:rsid w:val="00BB1EBB"/>
    <w:rsid w:val="00BB7626"/>
    <w:rsid w:val="00BC5C40"/>
    <w:rsid w:val="00BD0F14"/>
    <w:rsid w:val="00BD12A2"/>
    <w:rsid w:val="00BD2DF8"/>
    <w:rsid w:val="00BE35A9"/>
    <w:rsid w:val="00BE589B"/>
    <w:rsid w:val="00BE65E4"/>
    <w:rsid w:val="00BE6D66"/>
    <w:rsid w:val="00BE7EE9"/>
    <w:rsid w:val="00BF243A"/>
    <w:rsid w:val="00BF44B6"/>
    <w:rsid w:val="00C1119F"/>
    <w:rsid w:val="00C1253F"/>
    <w:rsid w:val="00C132FD"/>
    <w:rsid w:val="00C140C7"/>
    <w:rsid w:val="00C30DDC"/>
    <w:rsid w:val="00C41771"/>
    <w:rsid w:val="00C43AF2"/>
    <w:rsid w:val="00C4742F"/>
    <w:rsid w:val="00C52336"/>
    <w:rsid w:val="00C6417B"/>
    <w:rsid w:val="00C73233"/>
    <w:rsid w:val="00C7448B"/>
    <w:rsid w:val="00C77709"/>
    <w:rsid w:val="00C81DCD"/>
    <w:rsid w:val="00C81F31"/>
    <w:rsid w:val="00C84F3F"/>
    <w:rsid w:val="00CB00F9"/>
    <w:rsid w:val="00CB5CB0"/>
    <w:rsid w:val="00CB694B"/>
    <w:rsid w:val="00CC2E46"/>
    <w:rsid w:val="00CD32C1"/>
    <w:rsid w:val="00CD3DD8"/>
    <w:rsid w:val="00CD3F62"/>
    <w:rsid w:val="00CD618E"/>
    <w:rsid w:val="00CD78EE"/>
    <w:rsid w:val="00CF24EA"/>
    <w:rsid w:val="00CF3421"/>
    <w:rsid w:val="00CF6645"/>
    <w:rsid w:val="00CF75F6"/>
    <w:rsid w:val="00CF7BB9"/>
    <w:rsid w:val="00D02636"/>
    <w:rsid w:val="00D10DF2"/>
    <w:rsid w:val="00D25C17"/>
    <w:rsid w:val="00D43FB3"/>
    <w:rsid w:val="00D47E91"/>
    <w:rsid w:val="00D5194E"/>
    <w:rsid w:val="00D62745"/>
    <w:rsid w:val="00D7312A"/>
    <w:rsid w:val="00D73BB0"/>
    <w:rsid w:val="00D82D88"/>
    <w:rsid w:val="00D833EF"/>
    <w:rsid w:val="00D83E3F"/>
    <w:rsid w:val="00D85DAC"/>
    <w:rsid w:val="00DA0740"/>
    <w:rsid w:val="00DA2A59"/>
    <w:rsid w:val="00DB4886"/>
    <w:rsid w:val="00DB58C0"/>
    <w:rsid w:val="00DC20CF"/>
    <w:rsid w:val="00DC2F34"/>
    <w:rsid w:val="00DC3E8C"/>
    <w:rsid w:val="00DD71F9"/>
    <w:rsid w:val="00DE4CB0"/>
    <w:rsid w:val="00DE6FDB"/>
    <w:rsid w:val="00DF4738"/>
    <w:rsid w:val="00E03AD1"/>
    <w:rsid w:val="00E05E02"/>
    <w:rsid w:val="00E11D8A"/>
    <w:rsid w:val="00E12660"/>
    <w:rsid w:val="00E12E1B"/>
    <w:rsid w:val="00E36270"/>
    <w:rsid w:val="00E40A16"/>
    <w:rsid w:val="00E5559A"/>
    <w:rsid w:val="00E56F95"/>
    <w:rsid w:val="00E64F45"/>
    <w:rsid w:val="00E70D94"/>
    <w:rsid w:val="00E755CA"/>
    <w:rsid w:val="00E756DF"/>
    <w:rsid w:val="00E75BFF"/>
    <w:rsid w:val="00E7781C"/>
    <w:rsid w:val="00E81B5D"/>
    <w:rsid w:val="00E83556"/>
    <w:rsid w:val="00E857A0"/>
    <w:rsid w:val="00E94621"/>
    <w:rsid w:val="00E9506C"/>
    <w:rsid w:val="00E95ADA"/>
    <w:rsid w:val="00EA2B57"/>
    <w:rsid w:val="00EA6193"/>
    <w:rsid w:val="00EB327D"/>
    <w:rsid w:val="00EB6910"/>
    <w:rsid w:val="00EB6DA5"/>
    <w:rsid w:val="00EB78E8"/>
    <w:rsid w:val="00EC3760"/>
    <w:rsid w:val="00ED05D6"/>
    <w:rsid w:val="00ED192E"/>
    <w:rsid w:val="00ED20D6"/>
    <w:rsid w:val="00ED25C7"/>
    <w:rsid w:val="00EF285F"/>
    <w:rsid w:val="00EF4EC5"/>
    <w:rsid w:val="00EF5AB0"/>
    <w:rsid w:val="00EF6262"/>
    <w:rsid w:val="00F01D9B"/>
    <w:rsid w:val="00F02485"/>
    <w:rsid w:val="00F03202"/>
    <w:rsid w:val="00F11319"/>
    <w:rsid w:val="00F11598"/>
    <w:rsid w:val="00F17617"/>
    <w:rsid w:val="00F254AF"/>
    <w:rsid w:val="00F469FC"/>
    <w:rsid w:val="00F6582B"/>
    <w:rsid w:val="00FA48C2"/>
    <w:rsid w:val="00FA596D"/>
    <w:rsid w:val="00FA602E"/>
    <w:rsid w:val="00FB2FB9"/>
    <w:rsid w:val="00FC0298"/>
    <w:rsid w:val="00FC074E"/>
    <w:rsid w:val="00FC5217"/>
    <w:rsid w:val="00FC6940"/>
    <w:rsid w:val="00FD552B"/>
    <w:rsid w:val="00FE49E4"/>
    <w:rsid w:val="00FF08A7"/>
    <w:rsid w:val="00FF41AF"/>
    <w:rsid w:val="00FF44ED"/>
    <w:rsid w:val="00FF62D0"/>
    <w:rsid w:val="00FF64F6"/>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B6BB"/>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366B-6138-4ABD-AA2F-7CF52242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18</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Myron Mer</cp:lastModifiedBy>
  <cp:revision>184</cp:revision>
  <cp:lastPrinted>2022-09-29T12:20:00Z</cp:lastPrinted>
  <dcterms:created xsi:type="dcterms:W3CDTF">2022-09-29T12:19:00Z</dcterms:created>
  <dcterms:modified xsi:type="dcterms:W3CDTF">2022-10-07T10:21:00Z</dcterms:modified>
</cp:coreProperties>
</file>