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Prof A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Dr E Levenstein   Prof A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No limit has been set for the length of your answers to the questions. Please be guided by the mark allocation for each question. More often than not,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9"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if at all possible</w:t>
      </w:r>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10"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lastRenderedPageBreak/>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r w:rsidR="008A1E6D">
        <w:t xml:space="preserve">compulsory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in the Republic of South Africa.</w:t>
      </w:r>
    </w:p>
    <w:p w14:paraId="7AA20909" w14:textId="77777777" w:rsidR="00244935" w:rsidRPr="00244935" w:rsidRDefault="00244935" w:rsidP="00563F78">
      <w:pPr>
        <w:ind w:left="426" w:hanging="426"/>
        <w:rPr>
          <w:color w:val="000000" w:themeColor="text1"/>
          <w:lang w:val="en-GB"/>
        </w:rPr>
      </w:pPr>
    </w:p>
    <w:p w14:paraId="1D2DBA70" w14:textId="6AEA1C8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05020A"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05020A">
        <w:rPr>
          <w:rFonts w:ascii="Avenir Next" w:hAnsi="Avenir Next"/>
          <w:color w:val="000000" w:themeColor="text1"/>
          <w:highlight w:val="yellow"/>
          <w:lang w:val="en-GB"/>
        </w:rPr>
        <w:t xml:space="preserve">(1) </w:t>
      </w:r>
      <w:r w:rsidR="00563F78" w:rsidRPr="0005020A">
        <w:rPr>
          <w:rFonts w:ascii="Avenir Next" w:hAnsi="Avenir Next"/>
          <w:color w:val="000000" w:themeColor="text1"/>
          <w:highlight w:val="yellow"/>
          <w:lang w:val="en-GB"/>
        </w:rPr>
        <w:t>and (2) are correct</w:t>
      </w:r>
      <w:r w:rsidR="007747E8" w:rsidRPr="0005020A">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F44588"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F44588">
        <w:rPr>
          <w:rFonts w:ascii="Avenir Next" w:hAnsi="Avenir Next" w:cs="Arial"/>
          <w:color w:val="000000" w:themeColor="text1"/>
          <w:highlight w:val="yellow"/>
          <w:lang w:val="en-GB"/>
        </w:rPr>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lastRenderedPageBreak/>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F04E99"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F04E99">
        <w:rPr>
          <w:rFonts w:ascii="Avenir Next" w:hAnsi="Avenir Next" w:cs="Arial"/>
          <w:color w:val="000000" w:themeColor="text1"/>
          <w:highlight w:val="yellow"/>
          <w:lang w:val="en-GB"/>
        </w:rPr>
        <w:t>d</w:t>
      </w:r>
      <w:r w:rsidR="00A9217C" w:rsidRPr="00F04E99">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0410DE8C" w:rsidR="00A9217C" w:rsidRPr="00FE661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Pr="00C171F6"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C171F6">
        <w:rPr>
          <w:rFonts w:ascii="Avenir Next" w:hAnsi="Avenir Next" w:cs="Arial"/>
          <w:color w:val="000000" w:themeColor="text1"/>
          <w:lang w:val="en-GB"/>
        </w:rPr>
        <w:t>The family home</w:t>
      </w:r>
      <w:r w:rsidR="00194D76" w:rsidRPr="00C171F6">
        <w:rPr>
          <w:rFonts w:ascii="Avenir Next" w:hAnsi="Avenir Next" w:cs="Arial"/>
          <w:color w:val="000000" w:themeColor="text1"/>
          <w:lang w:val="en-GB"/>
        </w:rPr>
        <w:t>.</w:t>
      </w:r>
    </w:p>
    <w:p w14:paraId="5F401645" w14:textId="77777777" w:rsidR="00194D76" w:rsidRPr="00194D76" w:rsidRDefault="00194D76" w:rsidP="00194D76">
      <w:pPr>
        <w:ind w:left="426"/>
        <w:rPr>
          <w:color w:val="000000" w:themeColor="text1"/>
          <w:lang w:val="en-GB"/>
        </w:rPr>
      </w:pPr>
    </w:p>
    <w:p w14:paraId="493888C6" w14:textId="67B543F8"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Clothing and bedding of the insolvent</w:t>
      </w:r>
      <w:r w:rsidR="00194D76">
        <w:rPr>
          <w:rFonts w:ascii="Avenir Next" w:hAnsi="Avenir Next" w:cs="Arial"/>
          <w:color w:val="000000" w:themeColor="text1"/>
          <w:lang w:val="en-GB"/>
        </w:rPr>
        <w:t>.</w:t>
      </w:r>
    </w:p>
    <w:p w14:paraId="6978F2DD" w14:textId="77777777" w:rsidR="00194D76" w:rsidRPr="00194D76" w:rsidRDefault="00194D76" w:rsidP="00194D76">
      <w:pPr>
        <w:ind w:left="426"/>
        <w:rPr>
          <w:color w:val="000000" w:themeColor="text1"/>
          <w:lang w:val="en-GB"/>
        </w:rPr>
      </w:pPr>
    </w:p>
    <w:p w14:paraId="18E3E9BA" w14:textId="2FFD6772"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Household furniture</w:t>
      </w:r>
      <w:r w:rsidR="00194D76">
        <w:rPr>
          <w:rFonts w:ascii="Avenir Next" w:hAnsi="Avenir Next" w:cs="Arial"/>
          <w:color w:val="000000" w:themeColor="text1"/>
          <w:lang w:val="en-GB"/>
        </w:rPr>
        <w:t>.</w:t>
      </w:r>
    </w:p>
    <w:p w14:paraId="770F2D77" w14:textId="77777777" w:rsidR="00194D76" w:rsidRPr="00194D76" w:rsidRDefault="00194D76" w:rsidP="00194D76">
      <w:pPr>
        <w:ind w:left="426"/>
        <w:rPr>
          <w:color w:val="000000" w:themeColor="text1"/>
          <w:lang w:val="en-GB"/>
        </w:rPr>
      </w:pPr>
    </w:p>
    <w:p w14:paraId="7A8A3738" w14:textId="27765EE7"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Antique furniture</w:t>
      </w:r>
      <w:r w:rsidR="00194D76">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C171F6"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C171F6">
        <w:rPr>
          <w:rFonts w:ascii="Avenir Next" w:hAnsi="Avenir Next" w:cs="Arial"/>
          <w:color w:val="000000" w:themeColor="text1"/>
          <w:highlight w:val="yellow"/>
          <w:lang w:val="en-GB"/>
        </w:rPr>
        <w:t>(1)</w:t>
      </w:r>
      <w:r w:rsidR="00F254AF" w:rsidRPr="00C171F6">
        <w:rPr>
          <w:rFonts w:ascii="Avenir Next" w:hAnsi="Avenir Next" w:cs="Arial"/>
          <w:color w:val="000000" w:themeColor="text1"/>
          <w:highlight w:val="yellow"/>
          <w:lang w:val="en-GB"/>
        </w:rPr>
        <w:t xml:space="preserve">, and </w:t>
      </w:r>
      <w:r w:rsidRPr="00C171F6">
        <w:rPr>
          <w:rFonts w:ascii="Avenir Next" w:hAnsi="Avenir Next" w:cs="Arial"/>
          <w:color w:val="000000" w:themeColor="text1"/>
          <w:highlight w:val="yellow"/>
          <w:lang w:val="en-GB"/>
        </w:rPr>
        <w:t>(4)</w:t>
      </w:r>
      <w:r w:rsidR="00F254AF" w:rsidRPr="00C171F6">
        <w:rPr>
          <w:rFonts w:ascii="Avenir Next" w:hAnsi="Avenir Next" w:cs="Arial"/>
          <w:color w:val="000000" w:themeColor="text1"/>
          <w:highlight w:val="yellow"/>
          <w:lang w:val="en-GB"/>
        </w:rPr>
        <w:t xml:space="preserve"> are correct</w:t>
      </w:r>
      <w:r w:rsidR="00194D76" w:rsidRPr="00C171F6">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affairs;</w:t>
      </w:r>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A90D21" w:rsidRDefault="00270263" w:rsidP="00FC5217">
      <w:pPr>
        <w:pStyle w:val="ListParagraph"/>
        <w:numPr>
          <w:ilvl w:val="0"/>
          <w:numId w:val="15"/>
        </w:numPr>
        <w:spacing w:after="0" w:line="240" w:lineRule="auto"/>
        <w:ind w:left="425" w:hanging="357"/>
        <w:rPr>
          <w:rFonts w:ascii="Avenir Next" w:hAnsi="Avenir Next"/>
          <w:lang w:val="en-GB"/>
        </w:rPr>
      </w:pPr>
      <w:r w:rsidRPr="00732680">
        <w:rPr>
          <w:rFonts w:ascii="Avenir Next" w:hAnsi="Avenir Next"/>
          <w:highlight w:val="yellow"/>
          <w:lang w:val="en-GB"/>
        </w:rPr>
        <w:t>A company</w:t>
      </w:r>
      <w:r w:rsidRPr="00A90D21">
        <w:rPr>
          <w:rFonts w:ascii="Avenir Next" w:hAnsi="Avenir Next"/>
          <w:lang w:val="en-GB"/>
        </w:rPr>
        <w:t>.</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F83C5A"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F83C5A">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732680" w:rsidRDefault="0066147F" w:rsidP="00FC5217">
      <w:pPr>
        <w:pStyle w:val="ListParagraph"/>
        <w:numPr>
          <w:ilvl w:val="0"/>
          <w:numId w:val="17"/>
        </w:numPr>
        <w:spacing w:after="0" w:line="240" w:lineRule="auto"/>
        <w:ind w:left="426"/>
        <w:rPr>
          <w:rFonts w:ascii="Avenir Next" w:hAnsi="Avenir Next"/>
          <w:highlight w:val="yellow"/>
          <w:lang w:val="en-GB"/>
        </w:rPr>
      </w:pPr>
      <w:r w:rsidRPr="00732680">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1.8</w:t>
      </w:r>
    </w:p>
    <w:p w14:paraId="17CE5CA2" w14:textId="62C47E27" w:rsidR="00F11598" w:rsidRPr="003D15EA" w:rsidRDefault="00F11598" w:rsidP="003D15EA">
      <w:pPr>
        <w:rPr>
          <w:color w:val="000000" w:themeColor="text1"/>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732680" w:rsidRDefault="003D15EA" w:rsidP="00FC5217">
      <w:pPr>
        <w:pStyle w:val="ListParagraph"/>
        <w:numPr>
          <w:ilvl w:val="0"/>
          <w:numId w:val="18"/>
        </w:numPr>
        <w:spacing w:after="0" w:line="240" w:lineRule="auto"/>
        <w:ind w:left="426"/>
        <w:rPr>
          <w:rFonts w:ascii="Avenir Next" w:hAnsi="Avenir Next"/>
          <w:highlight w:val="yellow"/>
          <w:lang w:val="en-GB"/>
        </w:rPr>
      </w:pPr>
      <w:r w:rsidRPr="00732680">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3D15EA" w:rsidRDefault="00F11598" w:rsidP="003D15EA">
      <w:pPr>
        <w:rPr>
          <w:color w:val="000000" w:themeColor="text1"/>
          <w:lang w:val="en-GB"/>
        </w:rPr>
      </w:pPr>
    </w:p>
    <w:p w14:paraId="58737D04" w14:textId="50F5A2F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1.9</w:t>
      </w:r>
    </w:p>
    <w:p w14:paraId="7A7A7117" w14:textId="46516D80" w:rsidR="00F11598" w:rsidRPr="000F1349" w:rsidRDefault="00F11598" w:rsidP="000F1349">
      <w:pPr>
        <w:rPr>
          <w:color w:val="000000" w:themeColor="text1"/>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liquid</w:t>
      </w:r>
      <w:r>
        <w:rPr>
          <w:rFonts w:ascii="Avenir Next" w:hAnsi="Avenir Next"/>
        </w:rPr>
        <w:t>.</w:t>
      </w:r>
    </w:p>
    <w:p w14:paraId="07F36A7C" w14:textId="77777777" w:rsidR="00604564" w:rsidRPr="000F1349" w:rsidRDefault="00604564" w:rsidP="00604564">
      <w:pPr>
        <w:pStyle w:val="NoSpacing"/>
        <w:jc w:val="both"/>
        <w:rPr>
          <w:rFonts w:ascii="Avenir Next" w:hAnsi="Avenir Next"/>
        </w:rPr>
      </w:pPr>
    </w:p>
    <w:p w14:paraId="31E8433F" w14:textId="2048DE15"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proved before the estate can be finally distributed</w:t>
      </w:r>
      <w:r>
        <w:rPr>
          <w:rFonts w:ascii="Avenir Next" w:hAnsi="Avenir Next"/>
        </w:rPr>
        <w:t>.</w:t>
      </w:r>
    </w:p>
    <w:p w14:paraId="267C8699" w14:textId="77777777" w:rsidR="00604564" w:rsidRPr="000F1349" w:rsidRDefault="00604564" w:rsidP="00604564">
      <w:pPr>
        <w:pStyle w:val="NoSpacing"/>
        <w:jc w:val="both"/>
        <w:rPr>
          <w:rFonts w:ascii="Avenir Next" w:hAnsi="Avenir Next"/>
        </w:rPr>
      </w:pPr>
    </w:p>
    <w:p w14:paraId="3668A83F" w14:textId="1244738D" w:rsidR="000F1349" w:rsidRDefault="000F1349" w:rsidP="00FC5217">
      <w:pPr>
        <w:pStyle w:val="NoSpacing"/>
        <w:numPr>
          <w:ilvl w:val="0"/>
          <w:numId w:val="19"/>
        </w:numPr>
        <w:ind w:left="426"/>
        <w:jc w:val="both"/>
        <w:rPr>
          <w:rFonts w:ascii="Avenir Next" w:hAnsi="Avenir Next"/>
        </w:rPr>
      </w:pPr>
      <w:r>
        <w:rPr>
          <w:rFonts w:ascii="Avenir Next" w:hAnsi="Avenir Next"/>
        </w:rPr>
        <w:t>B</w:t>
      </w:r>
      <w:r w:rsidRPr="000F1349">
        <w:rPr>
          <w:rFonts w:ascii="Avenir Next" w:hAnsi="Avenir Next"/>
        </w:rPr>
        <w:t>e secured claims</w:t>
      </w:r>
    </w:p>
    <w:p w14:paraId="6711A523" w14:textId="77777777" w:rsidR="00604564" w:rsidRPr="000F1349" w:rsidRDefault="00604564" w:rsidP="00604564">
      <w:pPr>
        <w:pStyle w:val="NoSpacing"/>
        <w:jc w:val="both"/>
        <w:rPr>
          <w:rFonts w:ascii="Avenir Next" w:hAnsi="Avenir Next"/>
        </w:rPr>
      </w:pPr>
    </w:p>
    <w:p w14:paraId="680B42FD" w14:textId="2AF92368" w:rsidR="000F1349" w:rsidRDefault="000F1349" w:rsidP="00FC5217">
      <w:pPr>
        <w:pStyle w:val="NoSpacing"/>
        <w:numPr>
          <w:ilvl w:val="0"/>
          <w:numId w:val="19"/>
        </w:numPr>
        <w:ind w:left="426"/>
        <w:jc w:val="both"/>
        <w:rPr>
          <w:rFonts w:ascii="Avenir Next" w:hAnsi="Avenir Next"/>
        </w:rPr>
      </w:pPr>
      <w:r>
        <w:rPr>
          <w:rFonts w:ascii="Avenir Next" w:hAnsi="Avenir Next"/>
        </w:rPr>
        <w:t>O</w:t>
      </w:r>
      <w:r w:rsidRPr="000F1349">
        <w:rPr>
          <w:rFonts w:ascii="Avenir Next" w:hAnsi="Avenir Next"/>
        </w:rPr>
        <w:t xml:space="preserve">nly be proved </w:t>
      </w:r>
      <w:r>
        <w:rPr>
          <w:rFonts w:ascii="Avenir Next" w:hAnsi="Avenir Next"/>
        </w:rPr>
        <w:t>at</w:t>
      </w:r>
      <w:r w:rsidRPr="000F1349">
        <w:rPr>
          <w:rFonts w:ascii="Avenir Next" w:hAnsi="Avenir Next"/>
        </w:rPr>
        <w:t xml:space="preserve"> the first meeting of creditors</w:t>
      </w:r>
      <w:r>
        <w:rPr>
          <w:rFonts w:ascii="Avenir Next" w:hAnsi="Avenir Next"/>
        </w:rPr>
        <w:t>.</w:t>
      </w:r>
    </w:p>
    <w:p w14:paraId="32D011A4" w14:textId="77777777" w:rsidR="00604564" w:rsidRPr="000F1349" w:rsidRDefault="00604564" w:rsidP="00604564">
      <w:pPr>
        <w:pStyle w:val="NoSpacing"/>
        <w:jc w:val="both"/>
        <w:rPr>
          <w:rFonts w:ascii="Avenir Next" w:hAnsi="Avenir Next"/>
        </w:rPr>
      </w:pPr>
    </w:p>
    <w:p w14:paraId="36637154" w14:textId="1C509753" w:rsidR="00604564" w:rsidRPr="00732680" w:rsidRDefault="00504A64" w:rsidP="00FC5217">
      <w:pPr>
        <w:pStyle w:val="ListParagraph"/>
        <w:numPr>
          <w:ilvl w:val="0"/>
          <w:numId w:val="19"/>
        </w:numPr>
        <w:spacing w:after="0" w:line="240" w:lineRule="auto"/>
        <w:ind w:left="426"/>
        <w:rPr>
          <w:rFonts w:ascii="Avenir Next" w:hAnsi="Avenir Next"/>
          <w:color w:val="000000" w:themeColor="text1"/>
          <w:highlight w:val="yellow"/>
          <w:lang w:val="en-GB"/>
        </w:rPr>
      </w:pPr>
      <w:r w:rsidRPr="00732680">
        <w:rPr>
          <w:rFonts w:ascii="Avenir Next" w:hAnsi="Avenir Next"/>
          <w:highlight w:val="yellow"/>
          <w:lang w:val="en-GB"/>
        </w:rPr>
        <w:t>Both (a) and (b)</w:t>
      </w:r>
      <w:r w:rsidR="00BA451C" w:rsidRPr="00732680">
        <w:rPr>
          <w:rFonts w:ascii="Avenir Next" w:hAnsi="Avenir Next"/>
          <w:highlight w:val="yellow"/>
          <w:lang w:val="en-GB"/>
        </w:rPr>
        <w:t xml:space="preserve"> are correct.</w:t>
      </w:r>
    </w:p>
    <w:p w14:paraId="5ACA1123" w14:textId="77777777" w:rsidR="00BA451C" w:rsidRPr="00BA451C" w:rsidRDefault="00BA451C" w:rsidP="00BA451C">
      <w:pPr>
        <w:rPr>
          <w:color w:val="000000" w:themeColor="text1"/>
          <w:lang w:val="en-GB"/>
        </w:rPr>
      </w:pPr>
    </w:p>
    <w:p w14:paraId="6636E883" w14:textId="1815DF3C" w:rsidR="00604564" w:rsidRPr="00604564" w:rsidRDefault="00604564" w:rsidP="00FC5217">
      <w:pPr>
        <w:pStyle w:val="ListParagraph"/>
        <w:numPr>
          <w:ilvl w:val="0"/>
          <w:numId w:val="19"/>
        </w:numPr>
        <w:spacing w:after="0" w:line="240" w:lineRule="auto"/>
        <w:ind w:left="426"/>
        <w:rPr>
          <w:rFonts w:ascii="Avenir Next" w:hAnsi="Avenir Next"/>
          <w:color w:val="000000" w:themeColor="text1"/>
          <w:lang w:val="en-GB"/>
        </w:rPr>
      </w:pPr>
      <w:r>
        <w:rPr>
          <w:rFonts w:ascii="Avenir Next" w:hAnsi="Avenir Next"/>
          <w:lang w:val="en-GB"/>
        </w:rPr>
        <w:t xml:space="preserve">Both </w:t>
      </w:r>
      <w:r w:rsidR="00BA451C">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A90D21"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A90D21">
        <w:rPr>
          <w:rFonts w:ascii="Avenir Next" w:hAnsi="Avenir Next"/>
          <w:color w:val="000000" w:themeColor="text1"/>
          <w:lang w:val="en-GB"/>
        </w:rPr>
        <w:t>True</w:t>
      </w:r>
    </w:p>
    <w:p w14:paraId="11635E95" w14:textId="2C302BE2" w:rsidR="00034FC0" w:rsidRDefault="00034FC0" w:rsidP="00117579">
      <w:pPr>
        <w:ind w:left="426"/>
        <w:rPr>
          <w:color w:val="000000" w:themeColor="text1"/>
          <w:lang w:val="en-GB"/>
        </w:rPr>
      </w:pPr>
    </w:p>
    <w:p w14:paraId="4F1047F4" w14:textId="50F1609F" w:rsidR="00034FC0" w:rsidRPr="00BB6DD7"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BB6DD7">
        <w:rPr>
          <w:rFonts w:ascii="Avenir Next" w:hAnsi="Avenir Next"/>
          <w:color w:val="000000" w:themeColor="text1"/>
          <w:highlight w:val="yellow"/>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1.11</w:t>
      </w:r>
    </w:p>
    <w:p w14:paraId="43CDDBF9" w14:textId="4B7CAFDB" w:rsidR="00F11598" w:rsidRDefault="00F11598" w:rsidP="00117579">
      <w:pPr>
        <w:rPr>
          <w:color w:val="000000" w:themeColor="text1"/>
          <w:lang w:val="en-GB"/>
        </w:rPr>
      </w:pPr>
    </w:p>
    <w:p w14:paraId="141079E9" w14:textId="77777777" w:rsidR="00034FC0" w:rsidRPr="00B3456B" w:rsidRDefault="00034FC0"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09733A94" w14:textId="5721A447" w:rsidR="00F11598" w:rsidRDefault="00F11598" w:rsidP="00117579">
      <w:pPr>
        <w:rPr>
          <w:color w:val="000000" w:themeColor="text1"/>
          <w:lang w:val="en-GB"/>
        </w:rPr>
      </w:pPr>
    </w:p>
    <w:p w14:paraId="40A82051" w14:textId="7BB1FF42" w:rsidR="00034FC0" w:rsidRDefault="00034FC0" w:rsidP="00117579">
      <w:pPr>
        <w:rPr>
          <w:color w:val="000000" w:themeColor="text1"/>
          <w:lang w:val="en-GB"/>
        </w:rPr>
      </w:pPr>
      <w:r>
        <w:rPr>
          <w:color w:val="000000" w:themeColor="text1"/>
          <w:lang w:val="en-GB"/>
        </w:rPr>
        <w:t xml:space="preserve">Only the Master of the High Court </w:t>
      </w:r>
      <w:r w:rsidR="00733777">
        <w:rPr>
          <w:color w:val="000000" w:themeColor="text1"/>
          <w:lang w:val="en-GB"/>
        </w:rPr>
        <w:t xml:space="preserve">may preside at a section 417 </w:t>
      </w:r>
      <w:r w:rsidR="00483C38">
        <w:rPr>
          <w:color w:val="000000" w:themeColor="text1"/>
          <w:lang w:val="en-GB"/>
        </w:rPr>
        <w:t xml:space="preserve">(of the Companies Act 1973) </w:t>
      </w:r>
      <w:r w:rsidR="00733777">
        <w:rPr>
          <w:color w:val="000000" w:themeColor="text1"/>
          <w:lang w:val="en-GB"/>
        </w:rPr>
        <w:t>enquiry.</w:t>
      </w:r>
    </w:p>
    <w:p w14:paraId="7C067D72" w14:textId="20077B19" w:rsidR="00733777" w:rsidRDefault="00733777" w:rsidP="00117579">
      <w:pPr>
        <w:rPr>
          <w:color w:val="000000" w:themeColor="text1"/>
          <w:lang w:val="en-GB"/>
        </w:rPr>
      </w:pPr>
    </w:p>
    <w:p w14:paraId="5A0A2B26" w14:textId="7AB57E6A" w:rsidR="00733777" w:rsidRPr="00C468FD"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C468FD">
        <w:rPr>
          <w:rFonts w:ascii="Avenir Next" w:hAnsi="Avenir Next"/>
          <w:color w:val="000000" w:themeColor="text1"/>
          <w:highlight w:val="yellow"/>
          <w:lang w:val="en-GB"/>
        </w:rPr>
        <w:t>True</w:t>
      </w:r>
    </w:p>
    <w:p w14:paraId="1FBF92FC" w14:textId="1376855F" w:rsidR="00733777" w:rsidRDefault="00733777" w:rsidP="00117579">
      <w:pPr>
        <w:ind w:left="567"/>
        <w:rPr>
          <w:color w:val="000000" w:themeColor="text1"/>
          <w:lang w:val="en-GB"/>
        </w:rPr>
      </w:pPr>
    </w:p>
    <w:p w14:paraId="44E74D5A" w14:textId="6A98DE92" w:rsidR="00733777" w:rsidRPr="00A90D21"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A90D21">
        <w:rPr>
          <w:rFonts w:ascii="Avenir Next" w:hAnsi="Avenir Next"/>
          <w:color w:val="000000" w:themeColor="text1"/>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Pr="007D3D17"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7D3D17">
        <w:rPr>
          <w:rFonts w:ascii="Avenir Next" w:hAnsi="Avenir Next" w:cs="Times New Roman"/>
          <w:highlight w:val="yellow"/>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A90D21" w:rsidRDefault="00117579" w:rsidP="00FC5217">
      <w:pPr>
        <w:pStyle w:val="ListParagraph"/>
        <w:numPr>
          <w:ilvl w:val="2"/>
          <w:numId w:val="20"/>
        </w:numPr>
        <w:spacing w:after="0" w:line="240" w:lineRule="auto"/>
        <w:ind w:left="426"/>
        <w:rPr>
          <w:rFonts w:ascii="Avenir Next" w:hAnsi="Avenir Next" w:cs="Times New Roman"/>
          <w:lang w:val="en-GB"/>
        </w:rPr>
      </w:pPr>
      <w:r w:rsidRPr="00A90D21">
        <w:rPr>
          <w:rFonts w:ascii="Avenir Next" w:hAnsi="Avenir Next" w:cs="Times New Roman"/>
          <w:lang w:val="en-GB"/>
        </w:rPr>
        <w:t xml:space="preserve">The statement is not correct since the preference of one creditor above others is not prescribed in </w:t>
      </w:r>
      <w:r w:rsidR="00A71C38" w:rsidRPr="00A90D21">
        <w:rPr>
          <w:rFonts w:ascii="Avenir Next" w:hAnsi="Avenir Next" w:cs="Times New Roman"/>
          <w:lang w:val="en-GB"/>
        </w:rPr>
        <w:t xml:space="preserve">the </w:t>
      </w:r>
      <w:r w:rsidRPr="00A90D21">
        <w:rPr>
          <w:rFonts w:ascii="Avenir Next" w:hAnsi="Avenir Next" w:cs="Times New Roman"/>
          <w:lang w:val="en-GB"/>
        </w:rPr>
        <w:t>case of dispositions for value</w:t>
      </w:r>
      <w:r w:rsidR="00A71C38" w:rsidRPr="00A90D21">
        <w:rPr>
          <w:rFonts w:ascii="Avenir Next" w:hAnsi="Avenir Next" w:cs="Times New Roman"/>
          <w:lang w:val="en-GB"/>
        </w:rPr>
        <w:t>,</w:t>
      </w:r>
      <w:r w:rsidRPr="00A90D21">
        <w:rPr>
          <w:rFonts w:ascii="Avenir Next" w:hAnsi="Avenir Next" w:cs="Times New Roman"/>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lastRenderedPageBreak/>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9B70F3"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9B70F3">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uncompleted contract entered into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C468FD"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C468FD">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lastRenderedPageBreak/>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026DC0" w:rsidRDefault="00BA24B1" w:rsidP="00FC5217">
      <w:pPr>
        <w:pStyle w:val="ListParagraph"/>
        <w:numPr>
          <w:ilvl w:val="1"/>
          <w:numId w:val="23"/>
        </w:numPr>
        <w:spacing w:after="0" w:line="240" w:lineRule="auto"/>
        <w:ind w:left="426"/>
        <w:rPr>
          <w:rFonts w:ascii="Avenir Next" w:hAnsi="Avenir Next" w:cs="Times New Roman"/>
          <w:highlight w:val="yellow"/>
          <w:lang w:val="en-GB"/>
        </w:rPr>
      </w:pPr>
      <w:r w:rsidRPr="00026DC0">
        <w:rPr>
          <w:rFonts w:ascii="Avenir Next" w:hAnsi="Avenir Next" w:cs="Times New Roman"/>
          <w:highlight w:val="yellow"/>
          <w:lang w:val="en-GB"/>
        </w:rPr>
        <w:t xml:space="preserve">W </w:t>
      </w:r>
      <w:r w:rsidR="00A95393" w:rsidRPr="00026DC0">
        <w:rPr>
          <w:rFonts w:ascii="Avenir Next" w:hAnsi="Avenir Next" w:cs="Times New Roman"/>
          <w:highlight w:val="yellow"/>
          <w:lang w:val="en-GB"/>
        </w:rPr>
        <w:t xml:space="preserve">has </w:t>
      </w:r>
      <w:r w:rsidRPr="00026DC0">
        <w:rPr>
          <w:rFonts w:ascii="Avenir Next" w:hAnsi="Avenir Next" w:cs="Times New Roman"/>
          <w:highlight w:val="yellow"/>
          <w:lang w:val="en-GB"/>
        </w:rPr>
        <w:t xml:space="preserve">lost ownership </w:t>
      </w:r>
      <w:r w:rsidR="00A95393" w:rsidRPr="00026DC0">
        <w:rPr>
          <w:rFonts w:ascii="Avenir Next" w:hAnsi="Avenir Next" w:cs="Times New Roman"/>
          <w:highlight w:val="yellow"/>
          <w:lang w:val="en-GB"/>
        </w:rPr>
        <w:t>of</w:t>
      </w:r>
      <w:r w:rsidRPr="00026DC0">
        <w:rPr>
          <w:rFonts w:ascii="Avenir Next" w:hAnsi="Avenir Next" w:cs="Times New Roman"/>
          <w:highlight w:val="yellow"/>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1A2F95" w:rsidRDefault="00416B97" w:rsidP="00FC5217">
      <w:pPr>
        <w:pStyle w:val="ListParagraph"/>
        <w:numPr>
          <w:ilvl w:val="0"/>
          <w:numId w:val="24"/>
        </w:numPr>
        <w:spacing w:after="0" w:line="240" w:lineRule="auto"/>
        <w:ind w:left="426"/>
        <w:rPr>
          <w:rFonts w:ascii="Avenir Next" w:hAnsi="Avenir Next"/>
          <w:highlight w:val="yellow"/>
        </w:rPr>
      </w:pPr>
      <w:r w:rsidRPr="001A2F95">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r w:rsidRPr="00960617">
        <w:rPr>
          <w:rFonts w:ascii="Avenir Next" w:hAnsi="Avenir Next"/>
          <w:lang w:val="en-GB"/>
        </w:rPr>
        <w:t xml:space="preserve">All of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431507" w:rsidRDefault="007120A0" w:rsidP="00FC5217">
      <w:pPr>
        <w:pStyle w:val="ListParagraph"/>
        <w:numPr>
          <w:ilvl w:val="0"/>
          <w:numId w:val="25"/>
        </w:numPr>
        <w:spacing w:after="0" w:line="240" w:lineRule="auto"/>
        <w:ind w:left="426"/>
        <w:rPr>
          <w:rFonts w:ascii="Avenir Next" w:hAnsi="Avenir Next"/>
          <w:highlight w:val="yellow"/>
        </w:rPr>
      </w:pPr>
      <w:r w:rsidRPr="00431507">
        <w:rPr>
          <w:rFonts w:ascii="Avenir Next" w:hAnsi="Avenir Next"/>
          <w:highlight w:val="yellow"/>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120A0" w:rsidRDefault="007120A0" w:rsidP="007120A0">
      <w:pPr>
        <w:pStyle w:val="ListParagraph"/>
        <w:spacing w:after="0" w:line="240" w:lineRule="auto"/>
        <w:ind w:left="426"/>
        <w:rPr>
          <w:rFonts w:ascii="Avenir Next" w:hAnsi="Avenir Next"/>
        </w:rPr>
      </w:pPr>
    </w:p>
    <w:p w14:paraId="54E39368" w14:textId="3D0F3010" w:rsidR="007120A0" w:rsidRPr="008735A4" w:rsidRDefault="007120A0" w:rsidP="00FC5217">
      <w:pPr>
        <w:pStyle w:val="ListParagraph"/>
        <w:numPr>
          <w:ilvl w:val="0"/>
          <w:numId w:val="25"/>
        </w:numPr>
        <w:spacing w:after="0" w:line="240" w:lineRule="auto"/>
        <w:ind w:left="426"/>
        <w:rPr>
          <w:rFonts w:ascii="Avenir Next" w:hAnsi="Avenir Next"/>
        </w:rPr>
      </w:pPr>
      <w:r w:rsidRPr="008735A4">
        <w:rPr>
          <w:rFonts w:ascii="Avenir Next" w:hAnsi="Avenir Next"/>
          <w:lang w:val="en-US"/>
        </w:rPr>
        <w:t>Section 155 does not apply where a company is under business rescue proceedings.</w:t>
      </w:r>
    </w:p>
    <w:p w14:paraId="399AD054" w14:textId="2D282FDB" w:rsidR="007120A0" w:rsidRDefault="007120A0" w:rsidP="007120A0">
      <w:pPr>
        <w:pStyle w:val="ListParagraph"/>
        <w:spacing w:after="0" w:line="240" w:lineRule="auto"/>
        <w:ind w:left="426"/>
        <w:rPr>
          <w:rFonts w:ascii="Avenir Next" w:hAnsi="Avenir Next"/>
        </w:rPr>
      </w:pPr>
    </w:p>
    <w:p w14:paraId="0336EE4D" w14:textId="4FE33FAE" w:rsidR="007120A0" w:rsidRPr="007120A0" w:rsidRDefault="007120A0" w:rsidP="00FC5217">
      <w:pPr>
        <w:pStyle w:val="ListParagraph"/>
        <w:numPr>
          <w:ilvl w:val="0"/>
          <w:numId w:val="25"/>
        </w:numPr>
        <w:spacing w:after="0" w:line="240" w:lineRule="auto"/>
        <w:ind w:left="426"/>
        <w:rPr>
          <w:rFonts w:ascii="Avenir Next" w:hAnsi="Avenir Next"/>
        </w:rPr>
      </w:pPr>
      <w:r w:rsidRPr="007120A0">
        <w:rPr>
          <w:rFonts w:ascii="Avenir Next" w:hAnsi="Avenir Next"/>
          <w:lang w:val="en-US"/>
        </w:rPr>
        <w:t>A liquidator</w:t>
      </w:r>
      <w:r>
        <w:rPr>
          <w:rFonts w:ascii="Avenir Next" w:hAnsi="Avenir Next"/>
          <w:lang w:val="en-US"/>
        </w:rPr>
        <w:t>,</w:t>
      </w:r>
      <w:r w:rsidRPr="007120A0">
        <w:rPr>
          <w:rFonts w:ascii="Avenir Next" w:hAnsi="Avenir Next"/>
          <w:lang w:val="en-US"/>
        </w:rPr>
        <w:t xml:space="preserve"> where a company is being wound up</w:t>
      </w:r>
      <w:r>
        <w:rPr>
          <w:rFonts w:ascii="Avenir Next" w:hAnsi="Avenir Next"/>
          <w:lang w:val="en-US"/>
        </w:rPr>
        <w:t>,</w:t>
      </w:r>
      <w:r w:rsidRPr="007120A0">
        <w:rPr>
          <w:rFonts w:ascii="Avenir Next" w:hAnsi="Avenir Next"/>
          <w:lang w:val="en-US"/>
        </w:rPr>
        <w:t xml:space="preserve"> may propose an arrangement or a compromise of the company's financial obligations</w:t>
      </w:r>
      <w:r>
        <w:rPr>
          <w:rFonts w:ascii="Avenir Next" w:hAnsi="Avenir Next"/>
          <w:lang w:val="en-US"/>
        </w:rPr>
        <w:t>.</w:t>
      </w:r>
    </w:p>
    <w:p w14:paraId="6D60B3E5" w14:textId="77777777" w:rsidR="007120A0" w:rsidRPr="007120A0" w:rsidRDefault="007120A0" w:rsidP="007120A0">
      <w:pPr>
        <w:pStyle w:val="ListParagraph"/>
        <w:spacing w:after="0" w:line="240" w:lineRule="auto"/>
        <w:ind w:left="426"/>
        <w:rPr>
          <w:rFonts w:ascii="Avenir Next" w:hAnsi="Avenir Next"/>
        </w:rPr>
      </w:pPr>
    </w:p>
    <w:p w14:paraId="31E253AD" w14:textId="7CA637FC" w:rsidR="007120A0" w:rsidRPr="00A90D21" w:rsidRDefault="007120A0" w:rsidP="00FC5217">
      <w:pPr>
        <w:pStyle w:val="ListParagraph"/>
        <w:numPr>
          <w:ilvl w:val="0"/>
          <w:numId w:val="25"/>
        </w:numPr>
        <w:spacing w:after="0" w:line="240" w:lineRule="auto"/>
        <w:ind w:left="426"/>
        <w:rPr>
          <w:rFonts w:ascii="Avenir Next" w:hAnsi="Avenir Next"/>
          <w:lang w:val="en-GB"/>
        </w:rPr>
      </w:pPr>
      <w:r w:rsidRPr="00A90D21">
        <w:rPr>
          <w:rFonts w:ascii="Avenir Next" w:hAnsi="Avenir Next"/>
          <w:lang w:val="en-GB"/>
        </w:rPr>
        <w:t>All of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1A2F95" w:rsidRDefault="00E12660" w:rsidP="00FC5217">
      <w:pPr>
        <w:numPr>
          <w:ilvl w:val="0"/>
          <w:numId w:val="26"/>
        </w:numPr>
        <w:rPr>
          <w:highlight w:val="yellow"/>
          <w:lang w:val="en-ZA"/>
        </w:rPr>
      </w:pPr>
      <w:r w:rsidRPr="001A2F95">
        <w:rPr>
          <w:highlight w:val="yellow"/>
          <w:lang w:val="en-ZA"/>
        </w:rPr>
        <w:t xml:space="preserve">Both </w:t>
      </w:r>
      <w:r w:rsidR="00FF44ED" w:rsidRPr="001A2F95">
        <w:rPr>
          <w:highlight w:val="yellow"/>
          <w:lang w:val="en-ZA"/>
        </w:rPr>
        <w:t xml:space="preserve">statements </w:t>
      </w:r>
      <w:r w:rsidRPr="001A2F95">
        <w:rPr>
          <w:highlight w:val="yellow"/>
          <w:lang w:val="en-ZA"/>
        </w:rPr>
        <w:t>(a) and (b)</w:t>
      </w:r>
      <w:r w:rsidR="00FF44ED" w:rsidRPr="001A2F95">
        <w:rPr>
          <w:highlight w:val="yellow"/>
          <w:lang w:val="en-ZA"/>
        </w:rPr>
        <w:t xml:space="preserve"> are correct</w:t>
      </w:r>
      <w:r w:rsidRPr="001A2F95">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7C489E" w:rsidRDefault="00EF285F" w:rsidP="00FC5217">
      <w:pPr>
        <w:pStyle w:val="ListParagraph"/>
        <w:numPr>
          <w:ilvl w:val="0"/>
          <w:numId w:val="13"/>
        </w:numPr>
        <w:spacing w:after="0" w:line="240" w:lineRule="auto"/>
        <w:ind w:left="426"/>
        <w:rPr>
          <w:rFonts w:ascii="Avenir Next" w:hAnsi="Avenir Next"/>
          <w:highlight w:val="yellow"/>
          <w:lang w:val="en-GB"/>
        </w:rPr>
      </w:pPr>
      <w:r w:rsidRPr="007C489E">
        <w:rPr>
          <w:rFonts w:ascii="Avenir Next" w:hAnsi="Avenir Next"/>
          <w:highlight w:val="yellow"/>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A90D21" w:rsidRDefault="00EF285F" w:rsidP="00FC5217">
      <w:pPr>
        <w:pStyle w:val="ListParagraph"/>
        <w:numPr>
          <w:ilvl w:val="0"/>
          <w:numId w:val="13"/>
        </w:numPr>
        <w:spacing w:after="0" w:line="240" w:lineRule="auto"/>
        <w:ind w:left="426"/>
        <w:rPr>
          <w:rFonts w:ascii="Avenir Next" w:hAnsi="Avenir Next"/>
          <w:lang w:val="en-GB"/>
        </w:rPr>
      </w:pPr>
      <w:r w:rsidRPr="00A90D21">
        <w:rPr>
          <w:rFonts w:ascii="Avenir Next" w:hAnsi="Avenir Next"/>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DA62BD"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DA62BD">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463FBFDF" w14:textId="79795DF4" w:rsidR="004F362D" w:rsidRDefault="002615B8" w:rsidP="00A514C8">
      <w:pPr>
        <w:rPr>
          <w:color w:val="808080" w:themeColor="background1" w:themeShade="80"/>
        </w:rPr>
      </w:pPr>
      <w:r w:rsidRPr="00B6452D">
        <w:rPr>
          <w:color w:val="808080" w:themeColor="background1" w:themeShade="80"/>
        </w:rPr>
        <w:t>All the debts payable to the insolvent would be payable to the trustee after sequestration. If any payment is made directly to the insolvent, the obligation to pay</w:t>
      </w:r>
      <w:r w:rsidR="00B6452D">
        <w:rPr>
          <w:color w:val="808080" w:themeColor="background1" w:themeShade="80"/>
        </w:rPr>
        <w:t xml:space="preserve">, </w:t>
      </w:r>
      <w:r w:rsidRPr="00B6452D">
        <w:rPr>
          <w:color w:val="808080" w:themeColor="background1" w:themeShade="80"/>
        </w:rPr>
        <w:t xml:space="preserve"> is not terminated unless the debtor </w:t>
      </w:r>
      <w:r w:rsidRPr="00B6452D">
        <w:rPr>
          <w:color w:val="808080" w:themeColor="background1" w:themeShade="80"/>
        </w:rPr>
        <w:lastRenderedPageBreak/>
        <w:t>involved can prove that he</w:t>
      </w:r>
      <w:r w:rsidR="00B6452D">
        <w:rPr>
          <w:color w:val="808080" w:themeColor="background1" w:themeShade="80"/>
        </w:rPr>
        <w:t xml:space="preserve">/she </w:t>
      </w:r>
      <w:r w:rsidRPr="00B6452D">
        <w:rPr>
          <w:color w:val="808080" w:themeColor="background1" w:themeShade="80"/>
        </w:rPr>
        <w:t xml:space="preserve"> had no knowledge of the sequestration and the payment was a bona fide</w:t>
      </w:r>
      <w:r w:rsidR="00B6452D">
        <w:rPr>
          <w:color w:val="808080" w:themeColor="background1" w:themeShade="80"/>
        </w:rPr>
        <w:t xml:space="preserve"> payment.</w:t>
      </w:r>
      <w:r w:rsidR="004F362D">
        <w:rPr>
          <w:color w:val="808080" w:themeColor="background1" w:themeShade="80"/>
        </w:rPr>
        <w:t xml:space="preserve">  </w:t>
      </w:r>
    </w:p>
    <w:p w14:paraId="4016586B" w14:textId="6B58461C" w:rsidR="004F362D" w:rsidRDefault="004F362D" w:rsidP="00A514C8">
      <w:pPr>
        <w:rPr>
          <w:color w:val="808080" w:themeColor="background1" w:themeShade="80"/>
        </w:rPr>
      </w:pPr>
    </w:p>
    <w:p w14:paraId="34869151" w14:textId="1E1701DA" w:rsidR="004F362D" w:rsidRPr="004F362D" w:rsidRDefault="004F362D" w:rsidP="00A514C8">
      <w:pPr>
        <w:rPr>
          <w:color w:val="808080" w:themeColor="background1" w:themeShade="80"/>
        </w:rPr>
      </w:pPr>
      <w:r>
        <w:rPr>
          <w:color w:val="808080" w:themeColor="background1" w:themeShade="80"/>
        </w:rPr>
        <w:t>( The course notes were used in framing the above response)</w:t>
      </w: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73AED405" w:rsidR="00CC2E46" w:rsidRDefault="0056713C" w:rsidP="00CC2E46">
      <w:pPr>
        <w:rPr>
          <w:color w:val="808080" w:themeColor="background1" w:themeShade="80"/>
        </w:rPr>
      </w:pPr>
      <w:r w:rsidRPr="00B6452D">
        <w:rPr>
          <w:color w:val="808080" w:themeColor="background1" w:themeShade="80"/>
        </w:rPr>
        <w:t xml:space="preserve">With voluntary </w:t>
      </w:r>
      <w:r w:rsidR="00F00D2C" w:rsidRPr="00B6452D">
        <w:rPr>
          <w:color w:val="808080" w:themeColor="background1" w:themeShade="80"/>
        </w:rPr>
        <w:t xml:space="preserve">surrender it must be proven that the sequestration </w:t>
      </w:r>
      <w:r w:rsidR="00F00D2C" w:rsidRPr="00F5643F">
        <w:rPr>
          <w:b/>
          <w:bCs/>
          <w:color w:val="808080" w:themeColor="background1" w:themeShade="80"/>
        </w:rPr>
        <w:t xml:space="preserve">would be to the advantage of the creditors as a group </w:t>
      </w:r>
      <w:r w:rsidR="00C06362" w:rsidRPr="00F5643F">
        <w:rPr>
          <w:b/>
          <w:bCs/>
          <w:color w:val="808080" w:themeColor="background1" w:themeShade="80"/>
        </w:rPr>
        <w:t>(</w:t>
      </w:r>
      <w:r w:rsidR="00C06362" w:rsidRPr="00B6452D">
        <w:rPr>
          <w:color w:val="808080" w:themeColor="background1" w:themeShade="80"/>
        </w:rPr>
        <w:t xml:space="preserve"> See Ex Parte Erasmus 2015 SA(1) SA 540 (GP paragraph 7) </w:t>
      </w:r>
      <w:r w:rsidR="009363C2" w:rsidRPr="00B6452D">
        <w:rPr>
          <w:color w:val="808080" w:themeColor="background1" w:themeShade="80"/>
        </w:rPr>
        <w:t xml:space="preserve">and the decision vests in the court </w:t>
      </w:r>
      <w:r w:rsidR="00E164E2" w:rsidRPr="00B6452D">
        <w:rPr>
          <w:color w:val="808080" w:themeColor="background1" w:themeShade="80"/>
        </w:rPr>
        <w:t>to</w:t>
      </w:r>
      <w:r w:rsidR="009363C2" w:rsidRPr="00B6452D">
        <w:rPr>
          <w:color w:val="808080" w:themeColor="background1" w:themeShade="80"/>
        </w:rPr>
        <w:t xml:space="preserve"> decide  whether the sequestration is indeed</w:t>
      </w:r>
      <w:r w:rsidR="00E164E2" w:rsidRPr="00B6452D">
        <w:rPr>
          <w:color w:val="808080" w:themeColor="background1" w:themeShade="80"/>
        </w:rPr>
        <w:t xml:space="preserve"> to </w:t>
      </w:r>
      <w:r w:rsidR="009363C2" w:rsidRPr="00B6452D">
        <w:rPr>
          <w:color w:val="808080" w:themeColor="background1" w:themeShade="80"/>
        </w:rPr>
        <w:t>the advantage of</w:t>
      </w:r>
      <w:r w:rsidR="00E164E2" w:rsidRPr="00B6452D">
        <w:rPr>
          <w:color w:val="808080" w:themeColor="background1" w:themeShade="80"/>
        </w:rPr>
        <w:t xml:space="preserve"> the </w:t>
      </w:r>
      <w:r w:rsidR="009363C2" w:rsidRPr="00B6452D">
        <w:rPr>
          <w:color w:val="808080" w:themeColor="background1" w:themeShade="80"/>
        </w:rPr>
        <w:t xml:space="preserve"> </w:t>
      </w:r>
      <w:r w:rsidR="00E164E2" w:rsidRPr="00B6452D">
        <w:rPr>
          <w:color w:val="808080" w:themeColor="background1" w:themeShade="80"/>
        </w:rPr>
        <w:t>creditors</w:t>
      </w:r>
      <w:r w:rsidR="00B6452D">
        <w:rPr>
          <w:color w:val="808080" w:themeColor="background1" w:themeShade="80"/>
        </w:rPr>
        <w:t xml:space="preserve"> and positive proof is required</w:t>
      </w:r>
      <w:r w:rsidR="009363C2" w:rsidRPr="00B6452D">
        <w:rPr>
          <w:color w:val="808080" w:themeColor="background1" w:themeShade="80"/>
        </w:rPr>
        <w:t xml:space="preserve"> </w:t>
      </w:r>
      <w:r w:rsidR="00B6452D">
        <w:rPr>
          <w:color w:val="808080" w:themeColor="background1" w:themeShade="80"/>
        </w:rPr>
        <w:t xml:space="preserve">- </w:t>
      </w:r>
      <w:r w:rsidR="00255DB8" w:rsidRPr="00B6452D">
        <w:rPr>
          <w:color w:val="808080" w:themeColor="background1" w:themeShade="80"/>
        </w:rPr>
        <w:t xml:space="preserve"> </w:t>
      </w:r>
      <w:r w:rsidR="00E164E2" w:rsidRPr="00B6452D">
        <w:rPr>
          <w:color w:val="808080" w:themeColor="background1" w:themeShade="80"/>
        </w:rPr>
        <w:t>whilst</w:t>
      </w:r>
      <w:r w:rsidR="00255DB8" w:rsidRPr="00B6452D">
        <w:rPr>
          <w:color w:val="808080" w:themeColor="background1" w:themeShade="80"/>
        </w:rPr>
        <w:t xml:space="preserve"> </w:t>
      </w:r>
      <w:r w:rsidR="00B6452D">
        <w:rPr>
          <w:color w:val="808080" w:themeColor="background1" w:themeShade="80"/>
        </w:rPr>
        <w:t xml:space="preserve">with a </w:t>
      </w:r>
      <w:r w:rsidR="00E164E2" w:rsidRPr="00B6452D">
        <w:rPr>
          <w:color w:val="808080" w:themeColor="background1" w:themeShade="80"/>
        </w:rPr>
        <w:t>compulsory</w:t>
      </w:r>
      <w:r w:rsidR="00255DB8" w:rsidRPr="00B6452D">
        <w:rPr>
          <w:color w:val="808080" w:themeColor="background1" w:themeShade="80"/>
        </w:rPr>
        <w:t xml:space="preserve"> </w:t>
      </w:r>
      <w:r w:rsidR="00E164E2" w:rsidRPr="00B6452D">
        <w:rPr>
          <w:color w:val="808080" w:themeColor="background1" w:themeShade="80"/>
        </w:rPr>
        <w:t>sequestration</w:t>
      </w:r>
      <w:r w:rsidR="00B6452D">
        <w:rPr>
          <w:color w:val="808080" w:themeColor="background1" w:themeShade="80"/>
        </w:rPr>
        <w:t xml:space="preserve">, </w:t>
      </w:r>
      <w:r w:rsidR="00255DB8" w:rsidRPr="00B6452D">
        <w:rPr>
          <w:color w:val="808080" w:themeColor="background1" w:themeShade="80"/>
        </w:rPr>
        <w:t xml:space="preserve"> the test would be </w:t>
      </w:r>
      <w:r w:rsidR="00255DB8" w:rsidRPr="00F5643F">
        <w:rPr>
          <w:b/>
          <w:bCs/>
          <w:color w:val="808080" w:themeColor="background1" w:themeShade="80"/>
        </w:rPr>
        <w:t xml:space="preserve">whether </w:t>
      </w:r>
      <w:r w:rsidR="00DA152A" w:rsidRPr="00F5643F">
        <w:rPr>
          <w:b/>
          <w:bCs/>
          <w:color w:val="808080" w:themeColor="background1" w:themeShade="80"/>
        </w:rPr>
        <w:t xml:space="preserve"> </w:t>
      </w:r>
      <w:r w:rsidR="00397707" w:rsidRPr="00F5643F">
        <w:rPr>
          <w:b/>
          <w:bCs/>
          <w:color w:val="808080" w:themeColor="background1" w:themeShade="80"/>
        </w:rPr>
        <w:t>there</w:t>
      </w:r>
      <w:r w:rsidR="00DA152A" w:rsidRPr="00F5643F">
        <w:rPr>
          <w:b/>
          <w:bCs/>
          <w:color w:val="808080" w:themeColor="background1" w:themeShade="80"/>
        </w:rPr>
        <w:t xml:space="preserve"> is reason to </w:t>
      </w:r>
      <w:r w:rsidR="00397707" w:rsidRPr="00F5643F">
        <w:rPr>
          <w:b/>
          <w:bCs/>
          <w:color w:val="808080" w:themeColor="background1" w:themeShade="80"/>
        </w:rPr>
        <w:t>believe</w:t>
      </w:r>
      <w:r w:rsidR="00DA152A" w:rsidRPr="00B6452D">
        <w:rPr>
          <w:color w:val="808080" w:themeColor="background1" w:themeShade="80"/>
        </w:rPr>
        <w:t xml:space="preserve"> that the sequestration would be to the advantage of the creditors</w:t>
      </w:r>
      <w:r w:rsidR="00B6452D">
        <w:rPr>
          <w:color w:val="808080" w:themeColor="background1" w:themeShade="80"/>
        </w:rPr>
        <w:t>.</w:t>
      </w:r>
    </w:p>
    <w:p w14:paraId="1508BD21" w14:textId="0B4C5177" w:rsidR="004F362D" w:rsidRDefault="004F362D" w:rsidP="00CC2E46">
      <w:pPr>
        <w:rPr>
          <w:color w:val="808080" w:themeColor="background1" w:themeShade="80"/>
        </w:rPr>
      </w:pPr>
    </w:p>
    <w:p w14:paraId="09DDF7BC" w14:textId="4AFB254D" w:rsidR="004F362D" w:rsidRPr="00CC2E46" w:rsidRDefault="004F362D" w:rsidP="00CC2E46">
      <w:pPr>
        <w:rPr>
          <w:color w:val="808080" w:themeColor="background1" w:themeShade="80"/>
        </w:rPr>
      </w:pPr>
      <w:r>
        <w:rPr>
          <w:color w:val="808080" w:themeColor="background1" w:themeShade="80"/>
        </w:rPr>
        <w:t>(The course notes were consulted in crafting the above response)</w:t>
      </w:r>
    </w:p>
    <w:p w14:paraId="57249061" w14:textId="2B67F219" w:rsidR="00EB6910" w:rsidRDefault="00EB6910" w:rsidP="00EB6910">
      <w:pPr>
        <w:tabs>
          <w:tab w:val="right" w:pos="9021"/>
        </w:tabs>
      </w:pPr>
    </w:p>
    <w:p w14:paraId="40E914CF" w14:textId="6ED0DE14" w:rsidR="00733777" w:rsidRDefault="00FF44ED" w:rsidP="00A514C8">
      <w:pPr>
        <w:rPr>
          <w:color w:val="000000" w:themeColor="text1"/>
        </w:rPr>
      </w:pPr>
      <w:r w:rsidRPr="00345A22">
        <w:rPr>
          <w:rFonts w:ascii="Avenir Next Demi Bold" w:hAnsi="Avenir Next Demi Bold"/>
          <w:b/>
          <w:bCs/>
          <w:color w:val="000000" w:themeColor="text1"/>
        </w:rPr>
        <w:t>QUESTION</w:t>
      </w:r>
      <w:r w:rsidR="00345A22" w:rsidRPr="00345A22">
        <w:rPr>
          <w:rFonts w:ascii="Avenir Next Demi Bold" w:hAnsi="Avenir Next Demi Bold"/>
          <w:b/>
          <w:bCs/>
          <w:color w:val="000000" w:themeColor="text1"/>
        </w:rPr>
        <w:t xml:space="preserve"> </w:t>
      </w:r>
      <w:r w:rsidR="00EB6910">
        <w:rPr>
          <w:rFonts w:ascii="Avenir Next Demi Bold" w:hAnsi="Avenir Next Demi Bold"/>
          <w:b/>
          <w:bCs/>
          <w:color w:val="000000" w:themeColor="text1"/>
        </w:rPr>
        <w:t>4</w:t>
      </w:r>
    </w:p>
    <w:p w14:paraId="1CDF0DE7" w14:textId="34250D3E" w:rsidR="00345A22" w:rsidRPr="00213DA5" w:rsidRDefault="00345A22" w:rsidP="00345A22">
      <w:pPr>
        <w:rPr>
          <w:lang w:val="en-GB"/>
        </w:rPr>
      </w:pPr>
    </w:p>
    <w:p w14:paraId="1AE292FE" w14:textId="66E62CDB" w:rsidR="00345A22" w:rsidRPr="00213DA5" w:rsidRDefault="00345A22" w:rsidP="00647006">
      <w:pPr>
        <w:tabs>
          <w:tab w:val="right" w:pos="9021"/>
        </w:tabs>
        <w:rPr>
          <w:lang w:val="en-GB"/>
        </w:rPr>
      </w:pPr>
      <w:r w:rsidRPr="00213DA5">
        <w:rPr>
          <w:lang w:val="en-GB"/>
        </w:rPr>
        <w:t xml:space="preserve">Write a short note on the different </w:t>
      </w:r>
      <w:r w:rsidR="00647006" w:rsidRPr="00213DA5">
        <w:rPr>
          <w:lang w:val="en-GB"/>
        </w:rPr>
        <w:t xml:space="preserve">manners in which </w:t>
      </w:r>
      <w:r w:rsidRPr="00213DA5">
        <w:rPr>
          <w:lang w:val="en-GB"/>
        </w:rPr>
        <w:t>a witness to an insolvency enquiry</w:t>
      </w:r>
      <w:r w:rsidR="00213DA5" w:rsidRPr="00213DA5">
        <w:rPr>
          <w:lang w:val="en-GB"/>
        </w:rPr>
        <w:t xml:space="preserve"> may be subpoenaed.</w:t>
      </w:r>
      <w:r w:rsidR="00ED192E">
        <w:rPr>
          <w:lang w:val="en-GB"/>
        </w:rPr>
        <w:t xml:space="preserve"> </w:t>
      </w:r>
      <w:r w:rsidRPr="00213DA5">
        <w:rPr>
          <w:lang w:val="en-GB"/>
        </w:rPr>
        <w:tab/>
      </w:r>
      <w:r w:rsidRPr="00213DA5">
        <w:rPr>
          <w:rFonts w:ascii="Avenir Next Demi Bold" w:hAnsi="Avenir Next Demi Bold"/>
          <w:b/>
          <w:bCs/>
          <w:lang w:val="en-GB"/>
        </w:rPr>
        <w:t>(5)</w:t>
      </w:r>
    </w:p>
    <w:p w14:paraId="23DB6A50" w14:textId="77777777" w:rsidR="00FF44ED" w:rsidRDefault="00FF44ED" w:rsidP="00213DA5">
      <w:pPr>
        <w:rPr>
          <w:color w:val="808080" w:themeColor="background1" w:themeShade="80"/>
          <w:lang w:val="en-GB"/>
        </w:rPr>
      </w:pPr>
    </w:p>
    <w:p w14:paraId="0590908A" w14:textId="2089551D" w:rsidR="00B6452D" w:rsidRDefault="00CD06E6" w:rsidP="00CC2E46">
      <w:pPr>
        <w:rPr>
          <w:color w:val="808080" w:themeColor="background1" w:themeShade="80"/>
        </w:rPr>
      </w:pPr>
      <w:r w:rsidRPr="00B6452D">
        <w:rPr>
          <w:color w:val="808080" w:themeColor="background1" w:themeShade="80"/>
        </w:rPr>
        <w:t>The purpose of an</w:t>
      </w:r>
      <w:r w:rsidR="00B6452D" w:rsidRPr="00B6452D">
        <w:rPr>
          <w:color w:val="808080" w:themeColor="background1" w:themeShade="80"/>
        </w:rPr>
        <w:t xml:space="preserve"> insolvency  </w:t>
      </w:r>
      <w:r w:rsidRPr="00B6452D">
        <w:rPr>
          <w:color w:val="808080" w:themeColor="background1" w:themeShade="80"/>
        </w:rPr>
        <w:t xml:space="preserve"> enquiry</w:t>
      </w:r>
      <w:r w:rsidR="00B6452D">
        <w:rPr>
          <w:color w:val="808080" w:themeColor="background1" w:themeShade="80"/>
        </w:rPr>
        <w:t xml:space="preserve"> has been termed to be a “</w:t>
      </w:r>
      <w:r w:rsidRPr="00B6452D">
        <w:rPr>
          <w:color w:val="808080" w:themeColor="background1" w:themeShade="80"/>
        </w:rPr>
        <w:t>fact-finding mission</w:t>
      </w:r>
      <w:r w:rsidR="00B6452D">
        <w:rPr>
          <w:color w:val="808080" w:themeColor="background1" w:themeShade="80"/>
        </w:rPr>
        <w:t>” to determine inter alia certain facts that would aide in the insolvency process</w:t>
      </w:r>
      <w:r w:rsidRPr="00B6452D">
        <w:rPr>
          <w:color w:val="808080" w:themeColor="background1" w:themeShade="80"/>
        </w:rPr>
        <w:t xml:space="preserve">. </w:t>
      </w:r>
      <w:r w:rsidR="00B6452D">
        <w:rPr>
          <w:color w:val="808080" w:themeColor="background1" w:themeShade="80"/>
        </w:rPr>
        <w:t xml:space="preserve"> Interrogation ( of directors and or insolvent and or witnesses) has been found as an efficient manner to undertake during insolvency proceedings.</w:t>
      </w:r>
    </w:p>
    <w:p w14:paraId="71D4F25A" w14:textId="77777777" w:rsidR="00B6452D" w:rsidRDefault="00B6452D" w:rsidP="00CC2E46">
      <w:pPr>
        <w:rPr>
          <w:color w:val="808080" w:themeColor="background1" w:themeShade="80"/>
        </w:rPr>
      </w:pPr>
    </w:p>
    <w:p w14:paraId="2808FC43" w14:textId="0B22D258" w:rsidR="00CD06E6" w:rsidRPr="00B6452D" w:rsidRDefault="00B6452D" w:rsidP="00CC2E46">
      <w:pPr>
        <w:rPr>
          <w:color w:val="808080" w:themeColor="background1" w:themeShade="80"/>
        </w:rPr>
      </w:pPr>
      <w:r>
        <w:rPr>
          <w:color w:val="808080" w:themeColor="background1" w:themeShade="80"/>
        </w:rPr>
        <w:t xml:space="preserve">If reasons exists that a witness would be necessary to provide evidence, a witness could be subpoenaed to provide evidence.  </w:t>
      </w:r>
      <w:r w:rsidR="00CD06E6" w:rsidRPr="00B6452D">
        <w:rPr>
          <w:color w:val="808080" w:themeColor="background1" w:themeShade="80"/>
        </w:rPr>
        <w:t xml:space="preserve"> The witness subpoena should conform to Form 4 of the Magistrates Court Act for civil proceedings and the following </w:t>
      </w:r>
      <w:r>
        <w:rPr>
          <w:color w:val="808080" w:themeColor="background1" w:themeShade="80"/>
        </w:rPr>
        <w:t xml:space="preserve">information </w:t>
      </w:r>
      <w:r w:rsidR="00CD06E6" w:rsidRPr="00B6452D">
        <w:rPr>
          <w:color w:val="808080" w:themeColor="background1" w:themeShade="80"/>
        </w:rPr>
        <w:t>should be clear in terms of the subpoena:</w:t>
      </w:r>
    </w:p>
    <w:p w14:paraId="6A59C8C8" w14:textId="77777777" w:rsidR="00CD06E6" w:rsidRPr="00B6452D" w:rsidRDefault="00CD06E6" w:rsidP="00CC2E46">
      <w:pPr>
        <w:rPr>
          <w:color w:val="808080" w:themeColor="background1" w:themeShade="80"/>
        </w:rPr>
      </w:pPr>
    </w:p>
    <w:p w14:paraId="51DD21D6" w14:textId="51EC2188" w:rsidR="00CC2E46" w:rsidRPr="00B6452D" w:rsidRDefault="00CD06E6" w:rsidP="00CD06E6">
      <w:pPr>
        <w:pStyle w:val="ListParagraph"/>
        <w:numPr>
          <w:ilvl w:val="0"/>
          <w:numId w:val="33"/>
        </w:numPr>
        <w:rPr>
          <w:color w:val="808080" w:themeColor="background1" w:themeShade="80"/>
        </w:rPr>
      </w:pPr>
      <w:r w:rsidRPr="00B6452D">
        <w:rPr>
          <w:color w:val="808080" w:themeColor="background1" w:themeShade="80"/>
        </w:rPr>
        <w:t>what the witness wou</w:t>
      </w:r>
      <w:r w:rsidR="009423D0" w:rsidRPr="00B6452D">
        <w:rPr>
          <w:color w:val="808080" w:themeColor="background1" w:themeShade="80"/>
        </w:rPr>
        <w:t>ld</w:t>
      </w:r>
      <w:r w:rsidR="00B6452D">
        <w:rPr>
          <w:color w:val="808080" w:themeColor="background1" w:themeShade="80"/>
        </w:rPr>
        <w:t xml:space="preserve"> </w:t>
      </w:r>
      <w:r w:rsidRPr="00B6452D">
        <w:rPr>
          <w:color w:val="808080" w:themeColor="background1" w:themeShade="80"/>
        </w:rPr>
        <w:t>be required to testify about;</w:t>
      </w:r>
    </w:p>
    <w:p w14:paraId="49EC5EBD" w14:textId="435829C4" w:rsidR="00CD06E6" w:rsidRPr="00B6452D" w:rsidRDefault="00CD06E6" w:rsidP="00CD06E6">
      <w:pPr>
        <w:pStyle w:val="ListParagraph"/>
        <w:numPr>
          <w:ilvl w:val="0"/>
          <w:numId w:val="33"/>
        </w:numPr>
        <w:rPr>
          <w:color w:val="808080" w:themeColor="background1" w:themeShade="80"/>
        </w:rPr>
      </w:pPr>
      <w:r w:rsidRPr="00B6452D">
        <w:rPr>
          <w:color w:val="808080" w:themeColor="background1" w:themeShade="80"/>
        </w:rPr>
        <w:t>the subpoena must be very specific as to the id</w:t>
      </w:r>
      <w:r w:rsidR="00B6452D">
        <w:rPr>
          <w:color w:val="808080" w:themeColor="background1" w:themeShade="80"/>
        </w:rPr>
        <w:t xml:space="preserve">entity </w:t>
      </w:r>
      <w:r w:rsidRPr="00B6452D">
        <w:rPr>
          <w:color w:val="808080" w:themeColor="background1" w:themeShade="80"/>
        </w:rPr>
        <w:t>of</w:t>
      </w:r>
      <w:r w:rsidR="00834A4F" w:rsidRPr="00B6452D">
        <w:rPr>
          <w:color w:val="808080" w:themeColor="background1" w:themeShade="80"/>
        </w:rPr>
        <w:t xml:space="preserve"> </w:t>
      </w:r>
      <w:r w:rsidR="00B6452D">
        <w:rPr>
          <w:color w:val="808080" w:themeColor="background1" w:themeShade="80"/>
        </w:rPr>
        <w:t xml:space="preserve">the person </w:t>
      </w:r>
      <w:r w:rsidRPr="00B6452D">
        <w:rPr>
          <w:color w:val="808080" w:themeColor="background1" w:themeShade="80"/>
        </w:rPr>
        <w:t xml:space="preserve">who is to provide evidence and the name and full detail of </w:t>
      </w:r>
      <w:r w:rsidR="00834A4F" w:rsidRPr="00B6452D">
        <w:rPr>
          <w:color w:val="808080" w:themeColor="background1" w:themeShade="80"/>
        </w:rPr>
        <w:t xml:space="preserve">the </w:t>
      </w:r>
      <w:r w:rsidRPr="00B6452D">
        <w:rPr>
          <w:color w:val="808080" w:themeColor="background1" w:themeShade="80"/>
        </w:rPr>
        <w:t>person shou</w:t>
      </w:r>
      <w:r w:rsidR="00B6452D">
        <w:rPr>
          <w:color w:val="808080" w:themeColor="background1" w:themeShade="80"/>
        </w:rPr>
        <w:t>ld</w:t>
      </w:r>
      <w:r w:rsidRPr="00B6452D">
        <w:rPr>
          <w:color w:val="808080" w:themeColor="background1" w:themeShade="80"/>
        </w:rPr>
        <w:t xml:space="preserve"> be included </w:t>
      </w:r>
      <w:r w:rsidR="00B6452D">
        <w:rPr>
          <w:color w:val="808080" w:themeColor="background1" w:themeShade="80"/>
        </w:rPr>
        <w:t>o</w:t>
      </w:r>
      <w:r w:rsidRPr="00B6452D">
        <w:rPr>
          <w:color w:val="808080" w:themeColor="background1" w:themeShade="80"/>
        </w:rPr>
        <w:t>n the supboena</w:t>
      </w:r>
      <w:r w:rsidR="00B6452D">
        <w:rPr>
          <w:color w:val="808080" w:themeColor="background1" w:themeShade="80"/>
        </w:rPr>
        <w:t xml:space="preserve"> and one </w:t>
      </w:r>
      <w:r w:rsidRPr="00B6452D">
        <w:rPr>
          <w:color w:val="808080" w:themeColor="background1" w:themeShade="80"/>
        </w:rPr>
        <w:t xml:space="preserve"> cannot just</w:t>
      </w:r>
      <w:r w:rsidR="00B6452D">
        <w:rPr>
          <w:color w:val="808080" w:themeColor="background1" w:themeShade="80"/>
        </w:rPr>
        <w:t xml:space="preserve"> state that “ a </w:t>
      </w:r>
      <w:r w:rsidRPr="00B6452D">
        <w:rPr>
          <w:color w:val="808080" w:themeColor="background1" w:themeShade="80"/>
        </w:rPr>
        <w:t>banker at Standard Bank</w:t>
      </w:r>
      <w:r w:rsidR="00B6452D">
        <w:rPr>
          <w:color w:val="808080" w:themeColor="background1" w:themeShade="80"/>
        </w:rPr>
        <w:t>” for example should come and testify</w:t>
      </w:r>
      <w:r w:rsidRPr="00B6452D">
        <w:rPr>
          <w:color w:val="808080" w:themeColor="background1" w:themeShade="80"/>
        </w:rPr>
        <w:t>;</w:t>
      </w:r>
    </w:p>
    <w:p w14:paraId="302EFA79" w14:textId="77777777" w:rsidR="00B6452D" w:rsidRDefault="00B6452D" w:rsidP="00CD06E6">
      <w:pPr>
        <w:pStyle w:val="ListParagraph"/>
        <w:numPr>
          <w:ilvl w:val="0"/>
          <w:numId w:val="33"/>
        </w:numPr>
        <w:rPr>
          <w:color w:val="808080" w:themeColor="background1" w:themeShade="80"/>
        </w:rPr>
      </w:pPr>
      <w:r>
        <w:rPr>
          <w:color w:val="808080" w:themeColor="background1" w:themeShade="80"/>
        </w:rPr>
        <w:t xml:space="preserve">the </w:t>
      </w:r>
      <w:r w:rsidR="00CD06E6" w:rsidRPr="00B6452D">
        <w:rPr>
          <w:color w:val="808080" w:themeColor="background1" w:themeShade="80"/>
        </w:rPr>
        <w:t xml:space="preserve">date and time shoud be reflected and </w:t>
      </w:r>
      <w:r>
        <w:rPr>
          <w:color w:val="808080" w:themeColor="background1" w:themeShade="80"/>
        </w:rPr>
        <w:t xml:space="preserve">the place where the enquiry woudl be held </w:t>
      </w:r>
      <w:r w:rsidR="00CD06E6" w:rsidRPr="00B6452D">
        <w:rPr>
          <w:color w:val="808080" w:themeColor="background1" w:themeShade="80"/>
        </w:rPr>
        <w:t xml:space="preserve"> should  </w:t>
      </w:r>
      <w:r>
        <w:rPr>
          <w:color w:val="808080" w:themeColor="background1" w:themeShade="80"/>
        </w:rPr>
        <w:t>be clearly reflected;</w:t>
      </w:r>
    </w:p>
    <w:p w14:paraId="39111672" w14:textId="20C818D2" w:rsidR="00CD06E6" w:rsidRPr="00B6452D" w:rsidRDefault="00834A4F" w:rsidP="00CD06E6">
      <w:pPr>
        <w:pStyle w:val="ListParagraph"/>
        <w:numPr>
          <w:ilvl w:val="0"/>
          <w:numId w:val="33"/>
        </w:numPr>
        <w:rPr>
          <w:color w:val="808080" w:themeColor="background1" w:themeShade="80"/>
        </w:rPr>
      </w:pPr>
      <w:r w:rsidRPr="00B6452D">
        <w:rPr>
          <w:color w:val="808080" w:themeColor="background1" w:themeShade="80"/>
        </w:rPr>
        <w:t xml:space="preserve"> the supboena shou</w:t>
      </w:r>
      <w:r w:rsidR="00B6452D">
        <w:rPr>
          <w:color w:val="808080" w:themeColor="background1" w:themeShade="80"/>
        </w:rPr>
        <w:t xml:space="preserve">ld be delivered </w:t>
      </w:r>
      <w:r w:rsidRPr="00B6452D">
        <w:rPr>
          <w:color w:val="808080" w:themeColor="background1" w:themeShade="80"/>
        </w:rPr>
        <w:t xml:space="preserve"> well in advance  - at least six weeks is regarded as a reasonable period.</w:t>
      </w:r>
    </w:p>
    <w:p w14:paraId="22EF2063" w14:textId="77777777" w:rsidR="00B6452D" w:rsidRDefault="00CD06E6" w:rsidP="00CD06E6">
      <w:pPr>
        <w:pStyle w:val="ListParagraph"/>
        <w:numPr>
          <w:ilvl w:val="0"/>
          <w:numId w:val="33"/>
        </w:numPr>
        <w:rPr>
          <w:color w:val="808080" w:themeColor="background1" w:themeShade="80"/>
        </w:rPr>
      </w:pPr>
      <w:r w:rsidRPr="00B6452D">
        <w:rPr>
          <w:color w:val="808080" w:themeColor="background1" w:themeShade="80"/>
        </w:rPr>
        <w:t>the various rights of the person summoned shou</w:t>
      </w:r>
      <w:r w:rsidR="00B6452D">
        <w:rPr>
          <w:color w:val="808080" w:themeColor="background1" w:themeShade="80"/>
        </w:rPr>
        <w:t xml:space="preserve">ld </w:t>
      </w:r>
      <w:r w:rsidRPr="00B6452D">
        <w:rPr>
          <w:color w:val="808080" w:themeColor="background1" w:themeShade="80"/>
        </w:rPr>
        <w:t>be contained in the supboena i.e. the right to legal repres</w:t>
      </w:r>
      <w:r w:rsidR="00B6452D">
        <w:rPr>
          <w:color w:val="808080" w:themeColor="background1" w:themeShade="80"/>
        </w:rPr>
        <w:t xml:space="preserve">entation and the </w:t>
      </w:r>
      <w:r w:rsidRPr="00B6452D">
        <w:rPr>
          <w:color w:val="808080" w:themeColor="background1" w:themeShade="80"/>
        </w:rPr>
        <w:t>entitlement to have acess to his /her evidence.</w:t>
      </w:r>
    </w:p>
    <w:p w14:paraId="4648FAC4" w14:textId="2E20FF8E" w:rsidR="00CD06E6" w:rsidRPr="00B6452D" w:rsidRDefault="00082E5A" w:rsidP="00B6452D">
      <w:pPr>
        <w:rPr>
          <w:color w:val="808080" w:themeColor="background1" w:themeShade="80"/>
        </w:rPr>
      </w:pPr>
      <w:r>
        <w:rPr>
          <w:color w:val="808080" w:themeColor="background1" w:themeShade="80"/>
        </w:rPr>
        <w:t xml:space="preserve">It has been confirmed in case law , that the subpoena should not amount to an abuse of power, but should serve the ultimate purpose of establishing the insolvency and value of the estate. </w:t>
      </w:r>
      <w:r w:rsidR="00A86FCE" w:rsidRPr="00B6452D">
        <w:rPr>
          <w:color w:val="808080" w:themeColor="background1" w:themeShade="80"/>
        </w:rPr>
        <w:t xml:space="preserve">In the Roering matter a </w:t>
      </w:r>
      <w:r w:rsidR="00CF4E16" w:rsidRPr="00B6452D">
        <w:rPr>
          <w:color w:val="808080" w:themeColor="background1" w:themeShade="80"/>
        </w:rPr>
        <w:t>subpoena</w:t>
      </w:r>
      <w:r w:rsidR="00A86FCE" w:rsidRPr="00B6452D">
        <w:rPr>
          <w:color w:val="808080" w:themeColor="background1" w:themeShade="80"/>
        </w:rPr>
        <w:t xml:space="preserve"> was issued </w:t>
      </w:r>
      <w:r w:rsidR="00CF4E16">
        <w:rPr>
          <w:color w:val="808080" w:themeColor="background1" w:themeShade="80"/>
        </w:rPr>
        <w:t>to attend</w:t>
      </w:r>
      <w:r w:rsidR="0013478D">
        <w:rPr>
          <w:color w:val="808080" w:themeColor="background1" w:themeShade="80"/>
        </w:rPr>
        <w:t xml:space="preserve"> to</w:t>
      </w:r>
      <w:r w:rsidR="00CF4E16">
        <w:rPr>
          <w:color w:val="808080" w:themeColor="background1" w:themeShade="80"/>
        </w:rPr>
        <w:t xml:space="preserve"> </w:t>
      </w:r>
      <w:r w:rsidR="00A86FCE" w:rsidRPr="00B6452D">
        <w:rPr>
          <w:color w:val="808080" w:themeColor="background1" w:themeShade="80"/>
        </w:rPr>
        <w:t>a</w:t>
      </w:r>
      <w:r w:rsidR="0042260C" w:rsidRPr="00B6452D">
        <w:rPr>
          <w:color w:val="808080" w:themeColor="background1" w:themeShade="80"/>
        </w:rPr>
        <w:t xml:space="preserve">n enquiry and the liquidators were of </w:t>
      </w:r>
      <w:r w:rsidR="00A5634A">
        <w:rPr>
          <w:color w:val="808080" w:themeColor="background1" w:themeShade="80"/>
        </w:rPr>
        <w:t xml:space="preserve">the </w:t>
      </w:r>
      <w:r w:rsidR="00A5634A" w:rsidRPr="00B6452D">
        <w:rPr>
          <w:color w:val="808080" w:themeColor="background1" w:themeShade="80"/>
        </w:rPr>
        <w:t>view</w:t>
      </w:r>
      <w:r w:rsidR="0042260C" w:rsidRPr="00B6452D">
        <w:rPr>
          <w:color w:val="808080" w:themeColor="background1" w:themeShade="80"/>
        </w:rPr>
        <w:t xml:space="preserve"> that </w:t>
      </w:r>
      <w:r w:rsidR="00CF4E16" w:rsidRPr="00B6452D">
        <w:rPr>
          <w:color w:val="808080" w:themeColor="background1" w:themeShade="80"/>
        </w:rPr>
        <w:t>the</w:t>
      </w:r>
      <w:r w:rsidR="0042260C" w:rsidRPr="00B6452D">
        <w:rPr>
          <w:color w:val="808080" w:themeColor="background1" w:themeShade="80"/>
        </w:rPr>
        <w:t xml:space="preserve"> witness </w:t>
      </w:r>
      <w:r w:rsidRPr="00B6452D">
        <w:rPr>
          <w:color w:val="808080" w:themeColor="background1" w:themeShade="80"/>
        </w:rPr>
        <w:t>could</w:t>
      </w:r>
      <w:r w:rsidR="0042260C" w:rsidRPr="00B6452D">
        <w:rPr>
          <w:color w:val="808080" w:themeColor="background1" w:themeShade="80"/>
        </w:rPr>
        <w:t xml:space="preserve"> provide </w:t>
      </w:r>
      <w:r w:rsidR="006C60EF" w:rsidRPr="00B6452D">
        <w:rPr>
          <w:color w:val="808080" w:themeColor="background1" w:themeShade="80"/>
        </w:rPr>
        <w:t>importa</w:t>
      </w:r>
      <w:r w:rsidR="006C60EF">
        <w:rPr>
          <w:color w:val="808080" w:themeColor="background1" w:themeShade="80"/>
        </w:rPr>
        <w:t xml:space="preserve">nt </w:t>
      </w:r>
      <w:r w:rsidR="006C60EF" w:rsidRPr="00B6452D">
        <w:rPr>
          <w:color w:val="808080" w:themeColor="background1" w:themeShade="80"/>
        </w:rPr>
        <w:t>information</w:t>
      </w:r>
      <w:r w:rsidR="0042260C" w:rsidRPr="00B6452D">
        <w:rPr>
          <w:color w:val="808080" w:themeColor="background1" w:themeShade="80"/>
        </w:rPr>
        <w:t xml:space="preserve"> </w:t>
      </w:r>
      <w:r w:rsidR="00C9398B" w:rsidRPr="00B6452D">
        <w:rPr>
          <w:color w:val="808080" w:themeColor="background1" w:themeShade="80"/>
        </w:rPr>
        <w:t xml:space="preserve">about a claim.  The witness </w:t>
      </w:r>
      <w:r w:rsidR="0013478D">
        <w:rPr>
          <w:color w:val="808080" w:themeColor="background1" w:themeShade="80"/>
        </w:rPr>
        <w:t xml:space="preserve">however claimed that the enquiry would amount </w:t>
      </w:r>
      <w:r w:rsidR="00055AF1">
        <w:rPr>
          <w:color w:val="808080" w:themeColor="background1" w:themeShade="80"/>
        </w:rPr>
        <w:t>to</w:t>
      </w:r>
      <w:r w:rsidR="0013478D">
        <w:rPr>
          <w:color w:val="808080" w:themeColor="background1" w:themeShade="80"/>
        </w:rPr>
        <w:t xml:space="preserve"> abuse of process </w:t>
      </w:r>
      <w:r w:rsidR="00055AF1">
        <w:rPr>
          <w:color w:val="808080" w:themeColor="background1" w:themeShade="80"/>
        </w:rPr>
        <w:t xml:space="preserve">and it might place the liquidators in an advantageous position with regard </w:t>
      </w:r>
      <w:r w:rsidR="006C60EF">
        <w:rPr>
          <w:color w:val="808080" w:themeColor="background1" w:themeShade="80"/>
        </w:rPr>
        <w:t>to other</w:t>
      </w:r>
      <w:r w:rsidR="00055AF1">
        <w:rPr>
          <w:color w:val="808080" w:themeColor="background1" w:themeShade="80"/>
        </w:rPr>
        <w:t xml:space="preserve"> claims. </w:t>
      </w:r>
      <w:r w:rsidR="00C9398B" w:rsidRPr="00B6452D">
        <w:rPr>
          <w:color w:val="808080" w:themeColor="background1" w:themeShade="80"/>
        </w:rPr>
        <w:t>contended that the enquires was an abus</w:t>
      </w:r>
      <w:r w:rsidR="00CF4E16">
        <w:rPr>
          <w:color w:val="808080" w:themeColor="background1" w:themeShade="80"/>
        </w:rPr>
        <w:t>e</w:t>
      </w:r>
      <w:r w:rsidR="00C9398B" w:rsidRPr="00B6452D">
        <w:rPr>
          <w:color w:val="808080" w:themeColor="background1" w:themeShade="80"/>
        </w:rPr>
        <w:t xml:space="preserve"> of process </w:t>
      </w:r>
      <w:r w:rsidR="00BF5A4F" w:rsidRPr="00B6452D">
        <w:rPr>
          <w:color w:val="808080" w:themeColor="background1" w:themeShade="80"/>
        </w:rPr>
        <w:t xml:space="preserve">and her examination may result in the </w:t>
      </w:r>
      <w:r w:rsidR="00BA7AEA" w:rsidRPr="00B6452D">
        <w:rPr>
          <w:color w:val="808080" w:themeColor="background1" w:themeShade="80"/>
        </w:rPr>
        <w:t>liquida</w:t>
      </w:r>
      <w:r w:rsidR="00BA7AEA">
        <w:rPr>
          <w:color w:val="808080" w:themeColor="background1" w:themeShade="80"/>
        </w:rPr>
        <w:t xml:space="preserve">tors </w:t>
      </w:r>
      <w:r w:rsidR="00BA7AEA" w:rsidRPr="00B6452D">
        <w:rPr>
          <w:color w:val="808080" w:themeColor="background1" w:themeShade="80"/>
        </w:rPr>
        <w:t>acquiring</w:t>
      </w:r>
      <w:r w:rsidR="00BF5A4F" w:rsidRPr="00B6452D">
        <w:rPr>
          <w:color w:val="808080" w:themeColor="background1" w:themeShade="80"/>
        </w:rPr>
        <w:t xml:space="preserve"> an unfair advantage in a future matter. The supboena was set aside but</w:t>
      </w:r>
      <w:r w:rsidR="00BA7AEA">
        <w:rPr>
          <w:color w:val="808080" w:themeColor="background1" w:themeShade="80"/>
        </w:rPr>
        <w:t xml:space="preserve"> the </w:t>
      </w:r>
      <w:r w:rsidR="00BF5A4F" w:rsidRPr="00B6452D">
        <w:rPr>
          <w:color w:val="808080" w:themeColor="background1" w:themeShade="80"/>
        </w:rPr>
        <w:t xml:space="preserve">decision was </w:t>
      </w:r>
      <w:r w:rsidR="00BA7AEA" w:rsidRPr="00B6452D">
        <w:rPr>
          <w:color w:val="808080" w:themeColor="background1" w:themeShade="80"/>
        </w:rPr>
        <w:t>overturned</w:t>
      </w:r>
      <w:r w:rsidR="00BF5A4F" w:rsidRPr="00B6452D">
        <w:rPr>
          <w:color w:val="808080" w:themeColor="background1" w:themeShade="80"/>
        </w:rPr>
        <w:t xml:space="preserve"> in</w:t>
      </w:r>
      <w:r w:rsidR="00BA7AEA">
        <w:rPr>
          <w:color w:val="808080" w:themeColor="background1" w:themeShade="80"/>
        </w:rPr>
        <w:t xml:space="preserve"> </w:t>
      </w:r>
      <w:r w:rsidR="00BF5A4F" w:rsidRPr="00B6452D">
        <w:rPr>
          <w:color w:val="808080" w:themeColor="background1" w:themeShade="80"/>
        </w:rPr>
        <w:t xml:space="preserve">the Supreme Court of Appeal, </w:t>
      </w:r>
      <w:r w:rsidR="00A5634A" w:rsidRPr="00B6452D">
        <w:rPr>
          <w:color w:val="808080" w:themeColor="background1" w:themeShade="80"/>
        </w:rPr>
        <w:t>w</w:t>
      </w:r>
      <w:r w:rsidR="00A5634A">
        <w:rPr>
          <w:color w:val="808080" w:themeColor="background1" w:themeShade="80"/>
        </w:rPr>
        <w:t xml:space="preserve">here </w:t>
      </w:r>
      <w:r w:rsidR="00A5634A" w:rsidRPr="00B6452D">
        <w:rPr>
          <w:color w:val="808080" w:themeColor="background1" w:themeShade="80"/>
        </w:rPr>
        <w:t>the</w:t>
      </w:r>
      <w:r w:rsidR="00BF5A4F" w:rsidRPr="00B6452D">
        <w:rPr>
          <w:color w:val="808080" w:themeColor="background1" w:themeShade="80"/>
        </w:rPr>
        <w:t xml:space="preserve"> </w:t>
      </w:r>
      <w:r w:rsidR="00BF5A4F" w:rsidRPr="00B6452D">
        <w:rPr>
          <w:color w:val="808080" w:themeColor="background1" w:themeShade="80"/>
        </w:rPr>
        <w:lastRenderedPageBreak/>
        <w:t>court referred to the Bernstein and Others versus Bester matter wher</w:t>
      </w:r>
      <w:r>
        <w:rPr>
          <w:color w:val="808080" w:themeColor="background1" w:themeShade="80"/>
        </w:rPr>
        <w:t>e</w:t>
      </w:r>
      <w:r w:rsidR="00BF5A4F" w:rsidRPr="00B6452D">
        <w:rPr>
          <w:color w:val="808080" w:themeColor="background1" w:themeShade="80"/>
        </w:rPr>
        <w:t xml:space="preserve"> the </w:t>
      </w:r>
      <w:r w:rsidR="009262D9">
        <w:rPr>
          <w:color w:val="808080" w:themeColor="background1" w:themeShade="80"/>
        </w:rPr>
        <w:t xml:space="preserve">Constitutional </w:t>
      </w:r>
      <w:r w:rsidR="009262D9" w:rsidRPr="00B6452D">
        <w:rPr>
          <w:color w:val="808080" w:themeColor="background1" w:themeShade="80"/>
        </w:rPr>
        <w:t>Court</w:t>
      </w:r>
      <w:r w:rsidR="009262D9">
        <w:rPr>
          <w:color w:val="808080" w:themeColor="background1" w:themeShade="80"/>
        </w:rPr>
        <w:t xml:space="preserve"> </w:t>
      </w:r>
      <w:r w:rsidR="00BF5A4F" w:rsidRPr="00B6452D">
        <w:rPr>
          <w:color w:val="808080" w:themeColor="background1" w:themeShade="80"/>
        </w:rPr>
        <w:t xml:space="preserve">held </w:t>
      </w:r>
      <w:r w:rsidR="003B1F67" w:rsidRPr="00B6452D">
        <w:rPr>
          <w:color w:val="808080" w:themeColor="background1" w:themeShade="80"/>
        </w:rPr>
        <w:t>th</w:t>
      </w:r>
      <w:r>
        <w:rPr>
          <w:color w:val="808080" w:themeColor="background1" w:themeShade="80"/>
        </w:rPr>
        <w:t>a</w:t>
      </w:r>
      <w:r w:rsidR="003B1F67" w:rsidRPr="00B6452D">
        <w:rPr>
          <w:color w:val="808080" w:themeColor="background1" w:themeShade="80"/>
        </w:rPr>
        <w:t xml:space="preserve">t </w:t>
      </w:r>
      <w:r w:rsidR="009262D9">
        <w:rPr>
          <w:color w:val="808080" w:themeColor="background1" w:themeShade="80"/>
        </w:rPr>
        <w:t>t</w:t>
      </w:r>
      <w:r w:rsidR="003B1F67" w:rsidRPr="00B6452D">
        <w:rPr>
          <w:color w:val="808080" w:themeColor="background1" w:themeShade="80"/>
        </w:rPr>
        <w:t>he liquidator is entitle</w:t>
      </w:r>
      <w:r w:rsidR="00CC3FDD">
        <w:rPr>
          <w:color w:val="808080" w:themeColor="background1" w:themeShade="80"/>
        </w:rPr>
        <w:t>d</w:t>
      </w:r>
      <w:r w:rsidR="003B1F67" w:rsidRPr="00B6452D">
        <w:rPr>
          <w:color w:val="808080" w:themeColor="background1" w:themeShade="80"/>
        </w:rPr>
        <w:t xml:space="preserve"> to obtain information as same was in the best </w:t>
      </w:r>
      <w:r w:rsidR="00CC3FDD" w:rsidRPr="00B6452D">
        <w:rPr>
          <w:color w:val="808080" w:themeColor="background1" w:themeShade="80"/>
        </w:rPr>
        <w:t>interest</w:t>
      </w:r>
      <w:r w:rsidR="003B1F67" w:rsidRPr="00B6452D">
        <w:rPr>
          <w:color w:val="808080" w:themeColor="background1" w:themeShade="80"/>
        </w:rPr>
        <w:t xml:space="preserve"> of </w:t>
      </w:r>
      <w:r w:rsidR="00CC3FDD">
        <w:rPr>
          <w:color w:val="808080" w:themeColor="background1" w:themeShade="80"/>
        </w:rPr>
        <w:t xml:space="preserve">the </w:t>
      </w:r>
      <w:r w:rsidR="003B1F67" w:rsidRPr="00B6452D">
        <w:rPr>
          <w:color w:val="808080" w:themeColor="background1" w:themeShade="80"/>
        </w:rPr>
        <w:t>creditors.</w:t>
      </w:r>
      <w:r w:rsidR="00BF5A4F" w:rsidRPr="00B6452D">
        <w:rPr>
          <w:color w:val="808080" w:themeColor="background1" w:themeShade="80"/>
        </w:rPr>
        <w:t xml:space="preserve"> </w:t>
      </w:r>
    </w:p>
    <w:p w14:paraId="6370A013" w14:textId="77777777" w:rsidR="00CC3FDD" w:rsidRDefault="00CC3FDD" w:rsidP="00CD06E6">
      <w:pPr>
        <w:rPr>
          <w:color w:val="808080" w:themeColor="background1" w:themeShade="80"/>
        </w:rPr>
      </w:pPr>
    </w:p>
    <w:p w14:paraId="418ABA73" w14:textId="3B55BE41" w:rsidR="009F0E9A" w:rsidRPr="00B6452D" w:rsidRDefault="00CD06E6" w:rsidP="00CD06E6">
      <w:pPr>
        <w:rPr>
          <w:color w:val="808080" w:themeColor="background1" w:themeShade="80"/>
        </w:rPr>
      </w:pPr>
      <w:r w:rsidRPr="00B6452D">
        <w:rPr>
          <w:color w:val="808080" w:themeColor="background1" w:themeShade="80"/>
        </w:rPr>
        <w:t xml:space="preserve">The position of interrogation of witnesses is governed by Section 64 </w:t>
      </w:r>
      <w:r w:rsidR="003B1F67" w:rsidRPr="00B6452D">
        <w:rPr>
          <w:color w:val="808080" w:themeColor="background1" w:themeShade="80"/>
        </w:rPr>
        <w:t xml:space="preserve">to </w:t>
      </w:r>
      <w:r w:rsidRPr="00B6452D">
        <w:rPr>
          <w:color w:val="808080" w:themeColor="background1" w:themeShade="80"/>
        </w:rPr>
        <w:t>Section 67 of the Insolvency Act and Section 414 to 416 of the Companies Act.</w:t>
      </w:r>
    </w:p>
    <w:p w14:paraId="1285548C" w14:textId="77777777" w:rsidR="009F0E9A" w:rsidRPr="00B6452D" w:rsidRDefault="009F0E9A" w:rsidP="00CD06E6">
      <w:pPr>
        <w:rPr>
          <w:color w:val="808080" w:themeColor="background1" w:themeShade="80"/>
        </w:rPr>
      </w:pPr>
    </w:p>
    <w:p w14:paraId="08D137AA" w14:textId="415F0AAE" w:rsidR="009F0E9A" w:rsidRPr="009F0E9A" w:rsidRDefault="00CC3FDD" w:rsidP="009F0E9A">
      <w:pPr>
        <w:rPr>
          <w:i/>
          <w:iCs/>
          <w:color w:val="808080" w:themeColor="background1" w:themeShade="80"/>
          <w:lang w:val="en-NA"/>
        </w:rPr>
      </w:pPr>
      <w:r w:rsidRPr="009F0E9A">
        <w:rPr>
          <w:color w:val="808080" w:themeColor="background1" w:themeShade="80"/>
          <w:lang w:val="en-NA"/>
        </w:rPr>
        <w:t>The</w:t>
      </w:r>
      <w:r w:rsidRPr="00B6452D">
        <w:rPr>
          <w:color w:val="808080" w:themeColor="background1" w:themeShade="80"/>
        </w:rPr>
        <w:t xml:space="preserve"> </w:t>
      </w:r>
      <w:r w:rsidRPr="009F0E9A">
        <w:rPr>
          <w:color w:val="808080" w:themeColor="background1" w:themeShade="80"/>
          <w:lang w:val="en-NA"/>
        </w:rPr>
        <w:t>Master</w:t>
      </w:r>
      <w:r w:rsidR="009F0E9A" w:rsidRPr="00B6452D">
        <w:rPr>
          <w:color w:val="808080" w:themeColor="background1" w:themeShade="80"/>
        </w:rPr>
        <w:t xml:space="preserve"> may require a witness to </w:t>
      </w:r>
      <w:r w:rsidR="00712AAC" w:rsidRPr="00B6452D">
        <w:rPr>
          <w:color w:val="808080" w:themeColor="background1" w:themeShade="80"/>
        </w:rPr>
        <w:t xml:space="preserve">be </w:t>
      </w:r>
      <w:r w:rsidR="00834A4F" w:rsidRPr="00B6452D">
        <w:rPr>
          <w:color w:val="808080" w:themeColor="background1" w:themeShade="80"/>
        </w:rPr>
        <w:t>interrogated</w:t>
      </w:r>
      <w:r w:rsidR="00712AAC" w:rsidRPr="00B6452D">
        <w:rPr>
          <w:color w:val="808080" w:themeColor="background1" w:themeShade="80"/>
        </w:rPr>
        <w:t xml:space="preserve"> and be present at an enquiry under Section 417 and the </w:t>
      </w:r>
      <w:r w:rsidR="009F0E9A" w:rsidRPr="009F0E9A">
        <w:rPr>
          <w:color w:val="808080" w:themeColor="background1" w:themeShade="80"/>
          <w:lang w:val="en-NA"/>
        </w:rPr>
        <w:t xml:space="preserve">powers of the Master of the Court in insolvency enquiries are </w:t>
      </w:r>
      <w:r w:rsidR="009F5043">
        <w:rPr>
          <w:color w:val="808080" w:themeColor="background1" w:themeShade="80"/>
        </w:rPr>
        <w:t>the same as a court</w:t>
      </w:r>
      <w:r w:rsidR="009F0E9A" w:rsidRPr="009F0E9A">
        <w:rPr>
          <w:color w:val="808080" w:themeColor="background1" w:themeShade="80"/>
          <w:lang w:val="en-NA"/>
        </w:rPr>
        <w:br/>
      </w:r>
      <w:r w:rsidR="009F0E9A" w:rsidRPr="009F0E9A">
        <w:rPr>
          <w:color w:val="808080" w:themeColor="background1" w:themeShade="80"/>
          <w:lang w:val="en-NA"/>
        </w:rPr>
        <w:br/>
      </w:r>
      <w:r w:rsidR="009F0E9A" w:rsidRPr="009F0E9A">
        <w:rPr>
          <w:i/>
          <w:iCs/>
          <w:color w:val="808080" w:themeColor="background1" w:themeShade="80"/>
          <w:lang w:val="en-NA"/>
        </w:rPr>
        <w:t xml:space="preserve">Section 417(1) </w:t>
      </w:r>
      <w:r w:rsidR="003648BB">
        <w:rPr>
          <w:i/>
          <w:iCs/>
          <w:color w:val="808080" w:themeColor="background1" w:themeShade="80"/>
        </w:rPr>
        <w:t>stipulates as follows</w:t>
      </w:r>
      <w:r w:rsidR="009F0E9A" w:rsidRPr="009F0E9A">
        <w:rPr>
          <w:i/>
          <w:iCs/>
          <w:color w:val="808080" w:themeColor="background1" w:themeShade="80"/>
          <w:lang w:val="en-NA"/>
        </w:rPr>
        <w:t>:</w:t>
      </w:r>
    </w:p>
    <w:p w14:paraId="5D513006" w14:textId="77777777" w:rsidR="009F0E9A" w:rsidRPr="009F0E9A" w:rsidRDefault="009F0E9A" w:rsidP="009F0E9A">
      <w:pPr>
        <w:rPr>
          <w:i/>
          <w:iCs/>
          <w:color w:val="808080" w:themeColor="background1" w:themeShade="80"/>
          <w:lang w:val="en-NA"/>
        </w:rPr>
      </w:pPr>
      <w:r w:rsidRPr="009F0E9A">
        <w:rPr>
          <w:i/>
          <w:iCs/>
          <w:color w:val="808080" w:themeColor="background1" w:themeShade="80"/>
          <w:lang w:val="en-NA"/>
        </w:rPr>
        <w:t>“the Master or the Court may, at any time after a winding-up order has been made, summon before him or it any director or officer of the company or person known or suspected to have in his possession any property of the company or believed to be indebted to the company, or any person whom the Master or the Court deems capable of giving information concerning the trade, dealings, affairs or property of the company.”</w:t>
      </w:r>
    </w:p>
    <w:p w14:paraId="35C62E65" w14:textId="77777777" w:rsidR="00712AAC" w:rsidRPr="00B6452D" w:rsidRDefault="00712AAC" w:rsidP="009F0E9A">
      <w:pPr>
        <w:rPr>
          <w:color w:val="808080" w:themeColor="background1" w:themeShade="80"/>
          <w:lang w:val="en-NA"/>
        </w:rPr>
      </w:pPr>
    </w:p>
    <w:p w14:paraId="7B66643D" w14:textId="635EE289" w:rsidR="005D694B" w:rsidRPr="00B6452D" w:rsidRDefault="009F0E9A" w:rsidP="00712AAC">
      <w:pPr>
        <w:rPr>
          <w:color w:val="808080" w:themeColor="background1" w:themeShade="80"/>
        </w:rPr>
      </w:pPr>
      <w:r w:rsidRPr="00B6452D">
        <w:rPr>
          <w:color w:val="808080" w:themeColor="background1" w:themeShade="80"/>
          <w:lang w:val="en-NA"/>
        </w:rPr>
        <w:t xml:space="preserve">Section 417(2)(b) states that a witness may not decline to answer questions that may lead to self-incrimination. This section has an internal limitation that the Master may only oblige a witness to </w:t>
      </w:r>
      <w:r w:rsidR="009F5043">
        <w:rPr>
          <w:color w:val="808080" w:themeColor="background1" w:themeShade="80"/>
        </w:rPr>
        <w:t>respond and answer questions of the Director of Public Prosecutions have b</w:t>
      </w:r>
      <w:r w:rsidR="006C60EF">
        <w:rPr>
          <w:color w:val="808080" w:themeColor="background1" w:themeShade="80"/>
        </w:rPr>
        <w:t>een</w:t>
      </w:r>
      <w:r w:rsidR="009F5043">
        <w:rPr>
          <w:color w:val="808080" w:themeColor="background1" w:themeShade="80"/>
        </w:rPr>
        <w:t xml:space="preserve"> consulted.</w:t>
      </w:r>
      <w:r w:rsidRPr="00B6452D">
        <w:rPr>
          <w:color w:val="808080" w:themeColor="background1" w:themeShade="80"/>
          <w:lang w:val="en-NA"/>
        </w:rPr>
        <w:br/>
      </w:r>
      <w:r w:rsidR="00CD06E6" w:rsidRPr="00B6452D">
        <w:rPr>
          <w:color w:val="808080" w:themeColor="background1" w:themeShade="80"/>
        </w:rPr>
        <w:t xml:space="preserve"> </w:t>
      </w:r>
    </w:p>
    <w:p w14:paraId="1C4B2CCE" w14:textId="220AFCC8" w:rsidR="00712AAC" w:rsidRPr="00B6452D" w:rsidRDefault="00712AAC" w:rsidP="00712AAC">
      <w:pPr>
        <w:rPr>
          <w:color w:val="808080" w:themeColor="background1" w:themeShade="80"/>
        </w:rPr>
      </w:pPr>
      <w:r w:rsidRPr="00B6452D">
        <w:rPr>
          <w:color w:val="808080" w:themeColor="background1" w:themeShade="80"/>
        </w:rPr>
        <w:t xml:space="preserve">When summoning a witness is it also imperative that the witness fees </w:t>
      </w:r>
      <w:r w:rsidR="009262D9" w:rsidRPr="00B6452D">
        <w:rPr>
          <w:color w:val="808080" w:themeColor="background1" w:themeShade="80"/>
        </w:rPr>
        <w:t>(if</w:t>
      </w:r>
      <w:r w:rsidRPr="00B6452D">
        <w:rPr>
          <w:color w:val="808080" w:themeColor="background1" w:themeShade="80"/>
        </w:rPr>
        <w:t xml:space="preserve"> the person would be away from his duty station) be paid and that he/she be compensated for travelling expenses.</w:t>
      </w:r>
    </w:p>
    <w:p w14:paraId="10493FCC" w14:textId="652133E6" w:rsidR="00712AAC" w:rsidRPr="00B6452D" w:rsidRDefault="00712AAC" w:rsidP="00712AAC">
      <w:pPr>
        <w:rPr>
          <w:color w:val="808080" w:themeColor="background1" w:themeShade="80"/>
        </w:rPr>
      </w:pPr>
    </w:p>
    <w:p w14:paraId="45D0E0A3" w14:textId="1FD2CAD9" w:rsidR="00712AAC" w:rsidRDefault="00712AAC" w:rsidP="00712AAC">
      <w:pPr>
        <w:rPr>
          <w:color w:val="808080" w:themeColor="background1" w:themeShade="80"/>
        </w:rPr>
      </w:pPr>
      <w:r w:rsidRPr="00B6452D">
        <w:rPr>
          <w:color w:val="808080" w:themeColor="background1" w:themeShade="80"/>
        </w:rPr>
        <w:t xml:space="preserve">The subpoena should also be clear when the witness is to present documentary </w:t>
      </w:r>
      <w:r w:rsidR="00834A4F" w:rsidRPr="00B6452D">
        <w:rPr>
          <w:color w:val="808080" w:themeColor="background1" w:themeShade="80"/>
        </w:rPr>
        <w:t>evidence,</w:t>
      </w:r>
      <w:r w:rsidRPr="00B6452D">
        <w:rPr>
          <w:color w:val="808080" w:themeColor="background1" w:themeShade="80"/>
        </w:rPr>
        <w:t xml:space="preserve"> and this should be done specifically with a subpoena duces tecum.</w:t>
      </w:r>
    </w:p>
    <w:p w14:paraId="74BCB26F" w14:textId="061630BB" w:rsidR="004F362D" w:rsidRDefault="004F362D" w:rsidP="00712AAC">
      <w:pPr>
        <w:rPr>
          <w:color w:val="808080" w:themeColor="background1" w:themeShade="80"/>
        </w:rPr>
      </w:pPr>
    </w:p>
    <w:p w14:paraId="1C5838B2" w14:textId="5D0AB6C2" w:rsidR="004F362D" w:rsidRDefault="004F362D" w:rsidP="00712AAC">
      <w:pPr>
        <w:rPr>
          <w:color w:val="808080" w:themeColor="background1" w:themeShade="80"/>
        </w:rPr>
      </w:pPr>
      <w:r>
        <w:rPr>
          <w:color w:val="808080" w:themeColor="background1" w:themeShade="80"/>
        </w:rPr>
        <w:t>( The course notes were consulted in framing the above response)</w:t>
      </w: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Default="00EF285F" w:rsidP="00EF285F">
      <w:pPr>
        <w:tabs>
          <w:tab w:val="right" w:pos="9021"/>
        </w:tabs>
        <w:rPr>
          <w:lang w:val="en-GB"/>
        </w:rPr>
      </w:pPr>
    </w:p>
    <w:p w14:paraId="38413F7E" w14:textId="08B7C137" w:rsidR="00FB76EC" w:rsidRPr="009407B3" w:rsidRDefault="00840AE1" w:rsidP="00CC2E46">
      <w:pPr>
        <w:rPr>
          <w:color w:val="808080" w:themeColor="background1" w:themeShade="80"/>
        </w:rPr>
      </w:pPr>
      <w:r w:rsidRPr="009407B3">
        <w:rPr>
          <w:color w:val="808080" w:themeColor="background1" w:themeShade="80"/>
        </w:rPr>
        <w:t xml:space="preserve">Firstly, </w:t>
      </w:r>
      <w:r w:rsidR="009F5043">
        <w:rPr>
          <w:color w:val="808080" w:themeColor="background1" w:themeShade="80"/>
        </w:rPr>
        <w:t>it should be determined if</w:t>
      </w:r>
      <w:r w:rsidR="00FB76EC" w:rsidRPr="009407B3">
        <w:rPr>
          <w:color w:val="808080" w:themeColor="background1" w:themeShade="80"/>
        </w:rPr>
        <w:t xml:space="preserve"> Insolvency Act provision is capable of </w:t>
      </w:r>
      <w:r w:rsidR="009F5043">
        <w:rPr>
          <w:color w:val="808080" w:themeColor="background1" w:themeShade="80"/>
        </w:rPr>
        <w:t xml:space="preserve">being applied in </w:t>
      </w:r>
      <w:r w:rsidR="00FB76EC" w:rsidRPr="009407B3">
        <w:rPr>
          <w:color w:val="808080" w:themeColor="background1" w:themeShade="80"/>
        </w:rPr>
        <w:t xml:space="preserve">a winding up </w:t>
      </w:r>
      <w:r w:rsidR="009407B3" w:rsidRPr="009407B3">
        <w:rPr>
          <w:color w:val="808080" w:themeColor="background1" w:themeShade="80"/>
        </w:rPr>
        <w:t>e.g.,</w:t>
      </w:r>
      <w:r w:rsidR="00FB76EC" w:rsidRPr="009407B3">
        <w:rPr>
          <w:color w:val="808080" w:themeColor="background1" w:themeShade="80"/>
        </w:rPr>
        <w:t xml:space="preserve"> provisions </w:t>
      </w:r>
      <w:r w:rsidR="00172839" w:rsidRPr="009407B3">
        <w:rPr>
          <w:color w:val="808080" w:themeColor="background1" w:themeShade="80"/>
        </w:rPr>
        <w:t>relating</w:t>
      </w:r>
      <w:r w:rsidR="00FB76EC" w:rsidRPr="009407B3">
        <w:rPr>
          <w:color w:val="808080" w:themeColor="background1" w:themeShade="80"/>
        </w:rPr>
        <w:t xml:space="preserve"> to rehabilitation cannot apply to a </w:t>
      </w:r>
      <w:r w:rsidR="009407B3" w:rsidRPr="009407B3">
        <w:rPr>
          <w:color w:val="808080" w:themeColor="background1" w:themeShade="80"/>
        </w:rPr>
        <w:t>company</w:t>
      </w:r>
      <w:r w:rsidR="009407B3">
        <w:rPr>
          <w:color w:val="808080" w:themeColor="background1" w:themeShade="80"/>
        </w:rPr>
        <w:t>;</w:t>
      </w:r>
    </w:p>
    <w:p w14:paraId="58A705CD" w14:textId="4D743ED1" w:rsidR="009D1C48" w:rsidRPr="009407B3" w:rsidRDefault="009262D9" w:rsidP="00CC2E46">
      <w:pPr>
        <w:rPr>
          <w:color w:val="808080" w:themeColor="background1" w:themeShade="80"/>
        </w:rPr>
      </w:pPr>
      <w:r w:rsidRPr="009407B3">
        <w:rPr>
          <w:color w:val="808080" w:themeColor="background1" w:themeShade="80"/>
        </w:rPr>
        <w:t xml:space="preserve">Secondly, </w:t>
      </w:r>
      <w:r>
        <w:rPr>
          <w:color w:val="808080" w:themeColor="background1" w:themeShade="80"/>
        </w:rPr>
        <w:t>it</w:t>
      </w:r>
      <w:r w:rsidR="009407B3">
        <w:rPr>
          <w:color w:val="808080" w:themeColor="background1" w:themeShade="80"/>
        </w:rPr>
        <w:t xml:space="preserve"> </w:t>
      </w:r>
      <w:r>
        <w:rPr>
          <w:color w:val="808080" w:themeColor="background1" w:themeShade="80"/>
        </w:rPr>
        <w:t>should be</w:t>
      </w:r>
      <w:r w:rsidR="009407B3">
        <w:rPr>
          <w:color w:val="808080" w:themeColor="background1" w:themeShade="80"/>
        </w:rPr>
        <w:t xml:space="preserve"> determined whether the matter is </w:t>
      </w:r>
      <w:r w:rsidR="00FB76EC" w:rsidRPr="009407B3">
        <w:rPr>
          <w:color w:val="808080" w:themeColor="background1" w:themeShade="80"/>
        </w:rPr>
        <w:t>specifically provided for by the Companies Act</w:t>
      </w:r>
      <w:r w:rsidR="009D1C48" w:rsidRPr="009407B3">
        <w:rPr>
          <w:color w:val="808080" w:themeColor="background1" w:themeShade="80"/>
        </w:rPr>
        <w:t>;</w:t>
      </w:r>
      <w:r w:rsidR="00FC500A">
        <w:rPr>
          <w:color w:val="808080" w:themeColor="background1" w:themeShade="80"/>
        </w:rPr>
        <w:t xml:space="preserve"> and </w:t>
      </w:r>
    </w:p>
    <w:p w14:paraId="7DA7FB34" w14:textId="4395F2AC" w:rsidR="00CC2E46" w:rsidRPr="00CC2E46" w:rsidRDefault="00FC500A" w:rsidP="00CC2E46">
      <w:pPr>
        <w:rPr>
          <w:color w:val="808080" w:themeColor="background1" w:themeShade="80"/>
        </w:rPr>
      </w:pPr>
      <w:r>
        <w:rPr>
          <w:color w:val="808080" w:themeColor="background1" w:themeShade="80"/>
        </w:rPr>
        <w:t>T</w:t>
      </w:r>
      <w:r w:rsidR="009D1C48" w:rsidRPr="009407B3">
        <w:rPr>
          <w:color w:val="808080" w:themeColor="background1" w:themeShade="80"/>
        </w:rPr>
        <w:t xml:space="preserve">hirdly, </w:t>
      </w:r>
      <w:r w:rsidR="00172839" w:rsidRPr="009407B3">
        <w:rPr>
          <w:color w:val="808080" w:themeColor="background1" w:themeShade="80"/>
        </w:rPr>
        <w:t>whether</w:t>
      </w:r>
      <w:r w:rsidR="009D1C48" w:rsidRPr="009407B3">
        <w:rPr>
          <w:color w:val="808080" w:themeColor="background1" w:themeShade="80"/>
        </w:rPr>
        <w:t xml:space="preserve"> the provisions apply to the </w:t>
      </w:r>
      <w:r w:rsidR="009F5043">
        <w:rPr>
          <w:color w:val="808080" w:themeColor="background1" w:themeShade="80"/>
        </w:rPr>
        <w:t xml:space="preserve">particular form of liquidation </w:t>
      </w:r>
      <w:r w:rsidR="009D1C48" w:rsidRPr="009407B3">
        <w:rPr>
          <w:color w:val="808080" w:themeColor="background1" w:themeShade="80"/>
        </w:rPr>
        <w:t xml:space="preserve">in question, </w:t>
      </w:r>
      <w:r w:rsidR="00172839" w:rsidRPr="009407B3">
        <w:rPr>
          <w:color w:val="808080" w:themeColor="background1" w:themeShade="80"/>
        </w:rPr>
        <w:t>i.e.,</w:t>
      </w:r>
      <w:r w:rsidR="009D1C48" w:rsidRPr="009407B3">
        <w:rPr>
          <w:color w:val="808080" w:themeColor="background1" w:themeShade="80"/>
        </w:rPr>
        <w:t xml:space="preserve"> if the </w:t>
      </w:r>
      <w:r w:rsidR="00172839" w:rsidRPr="009407B3">
        <w:rPr>
          <w:color w:val="808080" w:themeColor="background1" w:themeShade="80"/>
        </w:rPr>
        <w:t xml:space="preserve">Companies </w:t>
      </w:r>
      <w:r w:rsidR="009262D9" w:rsidRPr="009407B3">
        <w:rPr>
          <w:color w:val="808080" w:themeColor="background1" w:themeShade="80"/>
        </w:rPr>
        <w:t>Act does</w:t>
      </w:r>
      <w:r w:rsidR="009D1C48" w:rsidRPr="009407B3">
        <w:rPr>
          <w:color w:val="808080" w:themeColor="background1" w:themeShade="80"/>
        </w:rPr>
        <w:t xml:space="preserve"> not provide for the matter in question and the </w:t>
      </w:r>
      <w:r w:rsidR="00172839" w:rsidRPr="009407B3">
        <w:rPr>
          <w:color w:val="808080" w:themeColor="background1" w:themeShade="80"/>
        </w:rPr>
        <w:t>company</w:t>
      </w:r>
      <w:r w:rsidR="009D1C48" w:rsidRPr="009407B3">
        <w:rPr>
          <w:color w:val="808080" w:themeColor="background1" w:themeShade="80"/>
        </w:rPr>
        <w:t xml:space="preserve"> </w:t>
      </w:r>
      <w:r w:rsidR="00172839" w:rsidRPr="009407B3">
        <w:rPr>
          <w:color w:val="808080" w:themeColor="background1" w:themeShade="80"/>
        </w:rPr>
        <w:t xml:space="preserve">is incapable of paying its debts, the provisions of the Insolvency Act shall </w:t>
      </w:r>
      <w:r w:rsidR="009262D9" w:rsidRPr="009407B3">
        <w:rPr>
          <w:color w:val="808080" w:themeColor="background1" w:themeShade="80"/>
        </w:rPr>
        <w:t>apply.</w:t>
      </w:r>
    </w:p>
    <w:p w14:paraId="752C29BC" w14:textId="3A4A1446" w:rsidR="004165ED" w:rsidRDefault="004165ED" w:rsidP="00EF285F">
      <w:pPr>
        <w:tabs>
          <w:tab w:val="right" w:pos="9021"/>
        </w:tabs>
        <w:rPr>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4DBF9622" w:rsidR="00CC2E46" w:rsidRPr="00CC2E46" w:rsidRDefault="009262D9" w:rsidP="00CC2E46">
      <w:pPr>
        <w:rPr>
          <w:color w:val="808080" w:themeColor="background1" w:themeShade="80"/>
        </w:rPr>
      </w:pPr>
      <w:r>
        <w:rPr>
          <w:color w:val="808080" w:themeColor="background1" w:themeShade="80"/>
        </w:rPr>
        <w:t>Generally,</w:t>
      </w:r>
      <w:r w:rsidR="009F5043">
        <w:rPr>
          <w:color w:val="808080" w:themeColor="background1" w:themeShade="80"/>
        </w:rPr>
        <w:t xml:space="preserve"> </w:t>
      </w:r>
      <w:r w:rsidR="000E6FA4">
        <w:rPr>
          <w:color w:val="808080" w:themeColor="background1" w:themeShade="80"/>
        </w:rPr>
        <w:t xml:space="preserve">the </w:t>
      </w:r>
      <w:r w:rsidR="000E6FA4" w:rsidRPr="009407B3">
        <w:rPr>
          <w:color w:val="808080" w:themeColor="background1" w:themeShade="80"/>
        </w:rPr>
        <w:t>Insolvency</w:t>
      </w:r>
      <w:r w:rsidR="00685029" w:rsidRPr="009407B3">
        <w:rPr>
          <w:color w:val="808080" w:themeColor="background1" w:themeShade="80"/>
        </w:rPr>
        <w:t xml:space="preserve"> Act</w:t>
      </w:r>
      <w:r w:rsidR="009F5043">
        <w:rPr>
          <w:color w:val="808080" w:themeColor="background1" w:themeShade="80"/>
        </w:rPr>
        <w:t xml:space="preserve"> </w:t>
      </w:r>
      <w:r w:rsidR="000E6FA4">
        <w:rPr>
          <w:color w:val="808080" w:themeColor="background1" w:themeShade="80"/>
        </w:rPr>
        <w:t xml:space="preserve">regard </w:t>
      </w:r>
      <w:r w:rsidR="000E6FA4" w:rsidRPr="009407B3">
        <w:rPr>
          <w:color w:val="808080" w:themeColor="background1" w:themeShade="80"/>
        </w:rPr>
        <w:t>the</w:t>
      </w:r>
      <w:r w:rsidR="00685029" w:rsidRPr="009407B3">
        <w:rPr>
          <w:color w:val="808080" w:themeColor="background1" w:themeShade="80"/>
        </w:rPr>
        <w:t xml:space="preserve"> estate of the </w:t>
      </w:r>
      <w:r w:rsidR="001C76A0" w:rsidRPr="009407B3">
        <w:rPr>
          <w:color w:val="808080" w:themeColor="background1" w:themeShade="80"/>
        </w:rPr>
        <w:t>partnership</w:t>
      </w:r>
      <w:r w:rsidR="00685029" w:rsidRPr="009407B3">
        <w:rPr>
          <w:color w:val="808080" w:themeColor="background1" w:themeShade="80"/>
        </w:rPr>
        <w:t xml:space="preserve"> and its </w:t>
      </w:r>
      <w:r w:rsidRPr="009407B3">
        <w:rPr>
          <w:color w:val="808080" w:themeColor="background1" w:themeShade="80"/>
        </w:rPr>
        <w:t>partners as</w:t>
      </w:r>
      <w:r w:rsidR="00AB55D6" w:rsidRPr="009407B3">
        <w:rPr>
          <w:color w:val="808080" w:themeColor="background1" w:themeShade="80"/>
        </w:rPr>
        <w:t xml:space="preserve"> separate entities, but Section 13 (1) of the </w:t>
      </w:r>
      <w:r w:rsidR="00876719" w:rsidRPr="009407B3">
        <w:rPr>
          <w:color w:val="808080" w:themeColor="background1" w:themeShade="80"/>
        </w:rPr>
        <w:t>Insolvency</w:t>
      </w:r>
      <w:r w:rsidR="00AB55D6" w:rsidRPr="009407B3">
        <w:rPr>
          <w:color w:val="808080" w:themeColor="background1" w:themeShade="80"/>
        </w:rPr>
        <w:t xml:space="preserve"> Act provides that if the estate of a partnership is </w:t>
      </w:r>
      <w:r w:rsidRPr="009407B3">
        <w:rPr>
          <w:color w:val="808080" w:themeColor="background1" w:themeShade="80"/>
        </w:rPr>
        <w:t>sequestrated,</w:t>
      </w:r>
      <w:r w:rsidR="00AB55D6" w:rsidRPr="009407B3">
        <w:rPr>
          <w:color w:val="808080" w:themeColor="background1" w:themeShade="80"/>
        </w:rPr>
        <w:t xml:space="preserve"> the </w:t>
      </w:r>
      <w:r w:rsidR="00876719" w:rsidRPr="009407B3">
        <w:rPr>
          <w:color w:val="808080" w:themeColor="background1" w:themeShade="80"/>
        </w:rPr>
        <w:t>estate</w:t>
      </w:r>
      <w:r w:rsidR="00AB55D6" w:rsidRPr="009407B3">
        <w:rPr>
          <w:color w:val="808080" w:themeColor="background1" w:themeShade="80"/>
        </w:rPr>
        <w:t xml:space="preserve"> of every member of the partnership also </w:t>
      </w:r>
      <w:r w:rsidRPr="009407B3">
        <w:rPr>
          <w:color w:val="808080" w:themeColor="background1" w:themeShade="80"/>
        </w:rPr>
        <w:t>must</w:t>
      </w:r>
      <w:r w:rsidR="00AB55D6" w:rsidRPr="009407B3">
        <w:rPr>
          <w:color w:val="808080" w:themeColor="background1" w:themeShade="80"/>
        </w:rPr>
        <w:t xml:space="preserve"> be sequestrated</w:t>
      </w:r>
      <w:r w:rsidR="009407B3">
        <w:rPr>
          <w:color w:val="808080" w:themeColor="background1" w:themeShade="80"/>
        </w:rPr>
        <w:t>.  The</w:t>
      </w:r>
      <w:r w:rsidR="005439D0">
        <w:rPr>
          <w:color w:val="808080" w:themeColor="background1" w:themeShade="80"/>
        </w:rPr>
        <w:t xml:space="preserve">re are </w:t>
      </w:r>
      <w:r w:rsidR="000E6FA4">
        <w:rPr>
          <w:color w:val="808080" w:themeColor="background1" w:themeShade="80"/>
        </w:rPr>
        <w:t>exceptions</w:t>
      </w:r>
      <w:r w:rsidR="005439D0">
        <w:rPr>
          <w:color w:val="808080" w:themeColor="background1" w:themeShade="80"/>
        </w:rPr>
        <w:t xml:space="preserve"> though </w:t>
      </w:r>
      <w:r>
        <w:rPr>
          <w:color w:val="808080" w:themeColor="background1" w:themeShade="80"/>
        </w:rPr>
        <w:t>i.e.,</w:t>
      </w:r>
      <w:r w:rsidR="005439D0">
        <w:rPr>
          <w:color w:val="808080" w:themeColor="background1" w:themeShade="80"/>
        </w:rPr>
        <w:t xml:space="preserve"> that </w:t>
      </w:r>
      <w:r w:rsidR="005439D0" w:rsidRPr="009407B3">
        <w:rPr>
          <w:color w:val="808080" w:themeColor="background1" w:themeShade="80"/>
        </w:rPr>
        <w:t>those</w:t>
      </w:r>
      <w:r w:rsidR="00AB55D6" w:rsidRPr="009407B3">
        <w:rPr>
          <w:color w:val="808080" w:themeColor="background1" w:themeShade="80"/>
        </w:rPr>
        <w:t xml:space="preserve"> </w:t>
      </w:r>
      <w:r w:rsidR="00876719" w:rsidRPr="009407B3">
        <w:rPr>
          <w:color w:val="808080" w:themeColor="background1" w:themeShade="80"/>
        </w:rPr>
        <w:t>partners</w:t>
      </w:r>
      <w:r w:rsidR="00AB55D6" w:rsidRPr="009407B3">
        <w:rPr>
          <w:color w:val="808080" w:themeColor="background1" w:themeShade="80"/>
        </w:rPr>
        <w:t xml:space="preserve"> who are </w:t>
      </w:r>
      <w:r w:rsidR="006A038E" w:rsidRPr="009407B3">
        <w:rPr>
          <w:color w:val="808080" w:themeColor="background1" w:themeShade="80"/>
        </w:rPr>
        <w:t xml:space="preserve">not liable to outsiders for </w:t>
      </w:r>
      <w:r w:rsidR="00876719" w:rsidRPr="009407B3">
        <w:rPr>
          <w:color w:val="808080" w:themeColor="background1" w:themeShade="80"/>
        </w:rPr>
        <w:t>partnership</w:t>
      </w:r>
      <w:r w:rsidR="006A038E" w:rsidRPr="009407B3">
        <w:rPr>
          <w:color w:val="808080" w:themeColor="background1" w:themeShade="80"/>
        </w:rPr>
        <w:t xml:space="preserve"> debts o</w:t>
      </w:r>
      <w:r w:rsidR="000E6FA4">
        <w:rPr>
          <w:color w:val="808080" w:themeColor="background1" w:themeShade="80"/>
        </w:rPr>
        <w:t>r</w:t>
      </w:r>
      <w:r w:rsidR="006A038E" w:rsidRPr="009407B3">
        <w:rPr>
          <w:color w:val="808080" w:themeColor="background1" w:themeShade="80"/>
        </w:rPr>
        <w:t xml:space="preserve"> </w:t>
      </w:r>
      <w:r w:rsidR="00876719" w:rsidRPr="009407B3">
        <w:rPr>
          <w:color w:val="808080" w:themeColor="background1" w:themeShade="80"/>
        </w:rPr>
        <w:t>have</w:t>
      </w:r>
      <w:r w:rsidR="006A038E" w:rsidRPr="009407B3">
        <w:rPr>
          <w:color w:val="808080" w:themeColor="background1" w:themeShade="80"/>
        </w:rPr>
        <w:t xml:space="preserve"> undertaken to pay the debts of the </w:t>
      </w:r>
      <w:r w:rsidR="00876719" w:rsidRPr="009407B3">
        <w:rPr>
          <w:color w:val="808080" w:themeColor="background1" w:themeShade="80"/>
        </w:rPr>
        <w:t>partnership</w:t>
      </w:r>
      <w:r w:rsidR="006A038E" w:rsidRPr="009407B3">
        <w:rPr>
          <w:color w:val="808080" w:themeColor="background1" w:themeShade="80"/>
        </w:rPr>
        <w:t xml:space="preserve"> and have </w:t>
      </w:r>
      <w:r w:rsidR="000E6FA4">
        <w:rPr>
          <w:color w:val="808080" w:themeColor="background1" w:themeShade="80"/>
        </w:rPr>
        <w:t>provided</w:t>
      </w:r>
      <w:r w:rsidR="006A038E" w:rsidRPr="009407B3">
        <w:rPr>
          <w:color w:val="808080" w:themeColor="background1" w:themeShade="80"/>
        </w:rPr>
        <w:t xml:space="preserve"> security for payment.</w:t>
      </w:r>
    </w:p>
    <w:p w14:paraId="3268CC0F" w14:textId="0DDAC702" w:rsidR="006027A2" w:rsidRDefault="006027A2"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C0D179A" w14:textId="77777777" w:rsidR="00FA083F" w:rsidRPr="001C1FFE" w:rsidRDefault="00FA083F" w:rsidP="00CC2E46">
      <w:pPr>
        <w:rPr>
          <w:color w:val="808080" w:themeColor="background1" w:themeShade="80"/>
        </w:rPr>
      </w:pPr>
      <w:r w:rsidRPr="001C1FFE">
        <w:rPr>
          <w:color w:val="808080" w:themeColor="background1" w:themeShade="80"/>
        </w:rPr>
        <w:t>The publication of the notice of surrender has the following effects:</w:t>
      </w:r>
    </w:p>
    <w:p w14:paraId="6724E097" w14:textId="77777777" w:rsidR="00FA083F" w:rsidRPr="001C1FFE" w:rsidRDefault="00FA083F" w:rsidP="00CC2E46">
      <w:pPr>
        <w:rPr>
          <w:color w:val="808080" w:themeColor="background1" w:themeShade="80"/>
        </w:rPr>
      </w:pPr>
    </w:p>
    <w:p w14:paraId="536E7CF5" w14:textId="77777777" w:rsidR="00FA083F" w:rsidRPr="001C1FFE" w:rsidRDefault="00FA083F" w:rsidP="00FA083F">
      <w:pPr>
        <w:pStyle w:val="ListParagraph"/>
        <w:numPr>
          <w:ilvl w:val="0"/>
          <w:numId w:val="33"/>
        </w:numPr>
        <w:rPr>
          <w:color w:val="808080" w:themeColor="background1" w:themeShade="80"/>
        </w:rPr>
      </w:pPr>
      <w:r w:rsidRPr="001C1FFE">
        <w:rPr>
          <w:color w:val="808080" w:themeColor="background1" w:themeShade="80"/>
        </w:rPr>
        <w:t>All sales in execution (not attachments) are stayed;</w:t>
      </w:r>
    </w:p>
    <w:p w14:paraId="667E2487" w14:textId="615BD7B7" w:rsidR="00FA083F" w:rsidRPr="001C1FFE" w:rsidRDefault="00FA083F" w:rsidP="00FA083F">
      <w:pPr>
        <w:pStyle w:val="ListParagraph"/>
        <w:numPr>
          <w:ilvl w:val="0"/>
          <w:numId w:val="33"/>
        </w:numPr>
        <w:rPr>
          <w:color w:val="808080" w:themeColor="background1" w:themeShade="80"/>
        </w:rPr>
      </w:pPr>
      <w:r w:rsidRPr="001C1FFE">
        <w:rPr>
          <w:color w:val="808080" w:themeColor="background1" w:themeShade="80"/>
        </w:rPr>
        <w:t xml:space="preserve">A </w:t>
      </w:r>
      <w:r w:rsidRPr="001C1FFE">
        <w:rPr>
          <w:i/>
          <w:iCs/>
          <w:color w:val="808080" w:themeColor="background1" w:themeShade="80"/>
        </w:rPr>
        <w:t>curator bonis</w:t>
      </w:r>
      <w:r w:rsidRPr="001C1FFE">
        <w:rPr>
          <w:color w:val="808080" w:themeColor="background1" w:themeShade="80"/>
        </w:rPr>
        <w:t xml:space="preserve"> may be appinted to temporarily  take control of the estate – the Master has the discretion to appoint the </w:t>
      </w:r>
      <w:r w:rsidRPr="001C1FFE">
        <w:rPr>
          <w:i/>
          <w:iCs/>
          <w:color w:val="808080" w:themeColor="background1" w:themeShade="80"/>
        </w:rPr>
        <w:t>curator bonis</w:t>
      </w:r>
      <w:r w:rsidRPr="001C1FFE">
        <w:rPr>
          <w:color w:val="808080" w:themeColor="background1" w:themeShade="80"/>
        </w:rPr>
        <w:t>;</w:t>
      </w:r>
    </w:p>
    <w:p w14:paraId="52A81CF6" w14:textId="7F1207EA" w:rsidR="00CC2E46" w:rsidRDefault="00FA083F" w:rsidP="00FA083F">
      <w:pPr>
        <w:pStyle w:val="ListParagraph"/>
        <w:numPr>
          <w:ilvl w:val="0"/>
          <w:numId w:val="33"/>
        </w:numPr>
        <w:rPr>
          <w:color w:val="808080" w:themeColor="background1" w:themeShade="80"/>
        </w:rPr>
      </w:pPr>
      <w:r w:rsidRPr="001C1FFE">
        <w:rPr>
          <w:color w:val="808080" w:themeColor="background1" w:themeShade="80"/>
        </w:rPr>
        <w:t xml:space="preserve">Publication of the notice constitutes an act of insolvency if </w:t>
      </w:r>
      <w:r w:rsidR="001C1FFE">
        <w:rPr>
          <w:color w:val="808080" w:themeColor="background1" w:themeShade="80"/>
        </w:rPr>
        <w:t xml:space="preserve">the </w:t>
      </w:r>
      <w:r w:rsidRPr="001C1FFE">
        <w:rPr>
          <w:color w:val="808080" w:themeColor="background1" w:themeShade="80"/>
        </w:rPr>
        <w:t xml:space="preserve">debtor does not continue with the application, fails to lodge the statement of affairs, </w:t>
      </w:r>
      <w:r w:rsidR="001C1FFE">
        <w:rPr>
          <w:color w:val="808080" w:themeColor="background1" w:themeShade="80"/>
        </w:rPr>
        <w:t xml:space="preserve">or </w:t>
      </w:r>
      <w:r w:rsidRPr="001C1FFE">
        <w:rPr>
          <w:color w:val="808080" w:themeColor="background1" w:themeShade="80"/>
        </w:rPr>
        <w:t>lodges an incomplete or incorrect statement of affairs.</w:t>
      </w:r>
    </w:p>
    <w:p w14:paraId="71C69B3C" w14:textId="10E5F30A" w:rsidR="004F362D" w:rsidRDefault="004F362D" w:rsidP="004F362D">
      <w:pPr>
        <w:rPr>
          <w:color w:val="808080" w:themeColor="background1" w:themeShade="80"/>
        </w:rPr>
      </w:pPr>
      <w:r>
        <w:rPr>
          <w:color w:val="808080" w:themeColor="background1" w:themeShade="80"/>
        </w:rPr>
        <w:t>( The course notes were consulted for the above )</w:t>
      </w:r>
    </w:p>
    <w:p w14:paraId="60A97769" w14:textId="77777777" w:rsidR="004F362D" w:rsidRPr="004F362D" w:rsidRDefault="004F362D" w:rsidP="004F362D">
      <w:pPr>
        <w:rPr>
          <w:color w:val="808080" w:themeColor="background1" w:themeShade="80"/>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Mrs 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40BB7474" w:rsidR="00CC2E46" w:rsidRPr="00CC2E46" w:rsidRDefault="00E77C46" w:rsidP="00CC2E46">
      <w:pPr>
        <w:rPr>
          <w:color w:val="808080" w:themeColor="background1" w:themeShade="80"/>
        </w:rPr>
      </w:pPr>
      <w:r>
        <w:rPr>
          <w:color w:val="808080" w:themeColor="background1" w:themeShade="80"/>
        </w:rPr>
        <w:t xml:space="preserve">In terms of </w:t>
      </w:r>
      <w:r w:rsidR="00FB26C3" w:rsidRPr="00E77C46">
        <w:rPr>
          <w:color w:val="808080" w:themeColor="background1" w:themeShade="80"/>
        </w:rPr>
        <w:t>Section 23</w:t>
      </w:r>
      <w:r w:rsidR="00E26D7F" w:rsidRPr="00E77C46">
        <w:rPr>
          <w:color w:val="808080" w:themeColor="background1" w:themeShade="80"/>
        </w:rPr>
        <w:t xml:space="preserve">(7) of the Insolvency Act, an </w:t>
      </w:r>
      <w:r w:rsidR="00EA39CF" w:rsidRPr="00E77C46">
        <w:rPr>
          <w:color w:val="808080" w:themeColor="background1" w:themeShade="80"/>
        </w:rPr>
        <w:t>insolvent</w:t>
      </w:r>
      <w:r>
        <w:rPr>
          <w:color w:val="808080" w:themeColor="background1" w:themeShade="80"/>
        </w:rPr>
        <w:t xml:space="preserve"> can</w:t>
      </w:r>
      <w:r w:rsidR="00E26D7F" w:rsidRPr="00E77C46">
        <w:rPr>
          <w:color w:val="808080" w:themeColor="background1" w:themeShade="80"/>
        </w:rPr>
        <w:t xml:space="preserve"> recover any </w:t>
      </w:r>
      <w:r w:rsidR="00E96C05" w:rsidRPr="00E77C46">
        <w:rPr>
          <w:color w:val="808080" w:themeColor="background1" w:themeShade="80"/>
        </w:rPr>
        <w:t xml:space="preserve">pension money they may be entitled to for services </w:t>
      </w:r>
      <w:r w:rsidR="00EA39CF" w:rsidRPr="00E77C46">
        <w:rPr>
          <w:color w:val="808080" w:themeColor="background1" w:themeShade="80"/>
        </w:rPr>
        <w:t>rendered. The</w:t>
      </w:r>
      <w:r w:rsidR="00E96C05" w:rsidRPr="00E77C46">
        <w:rPr>
          <w:color w:val="808080" w:themeColor="background1" w:themeShade="80"/>
        </w:rPr>
        <w:t xml:space="preserve"> General Pension </w:t>
      </w:r>
      <w:r>
        <w:rPr>
          <w:color w:val="808080" w:themeColor="background1" w:themeShade="80"/>
        </w:rPr>
        <w:t>F</w:t>
      </w:r>
      <w:r w:rsidR="00E96C05" w:rsidRPr="00E77C46">
        <w:rPr>
          <w:color w:val="808080" w:themeColor="background1" w:themeShade="80"/>
        </w:rPr>
        <w:t>und A</w:t>
      </w:r>
      <w:r>
        <w:rPr>
          <w:color w:val="808080" w:themeColor="background1" w:themeShade="80"/>
        </w:rPr>
        <w:t>c</w:t>
      </w:r>
      <w:r w:rsidR="00E96C05" w:rsidRPr="00E77C46">
        <w:rPr>
          <w:color w:val="808080" w:themeColor="background1" w:themeShade="80"/>
        </w:rPr>
        <w:t>t, in terms of Section</w:t>
      </w:r>
      <w:r w:rsidR="00921258">
        <w:rPr>
          <w:color w:val="808080" w:themeColor="background1" w:themeShade="80"/>
        </w:rPr>
        <w:t xml:space="preserve"> 3</w:t>
      </w:r>
      <w:r w:rsidR="00E96C05" w:rsidRPr="00E77C46">
        <w:rPr>
          <w:color w:val="808080" w:themeColor="background1" w:themeShade="80"/>
        </w:rPr>
        <w:t xml:space="preserve">, further provides that </w:t>
      </w:r>
      <w:r w:rsidR="00EF5125" w:rsidRPr="00E77C46">
        <w:rPr>
          <w:color w:val="808080" w:themeColor="background1" w:themeShade="80"/>
        </w:rPr>
        <w:t xml:space="preserve">any benefit received under any pension by a person whose estate is </w:t>
      </w:r>
      <w:r w:rsidR="00EA39CF" w:rsidRPr="00E77C46">
        <w:rPr>
          <w:color w:val="808080" w:themeColor="background1" w:themeShade="80"/>
        </w:rPr>
        <w:t>sequestrated does</w:t>
      </w:r>
      <w:r w:rsidR="00EF5125" w:rsidRPr="00E77C46">
        <w:rPr>
          <w:color w:val="808080" w:themeColor="background1" w:themeShade="80"/>
        </w:rPr>
        <w:t xml:space="preserve"> not form part </w:t>
      </w:r>
      <w:r w:rsidR="00EA39CF" w:rsidRPr="00E77C46">
        <w:rPr>
          <w:color w:val="808080" w:themeColor="background1" w:themeShade="80"/>
        </w:rPr>
        <w:t xml:space="preserve">of </w:t>
      </w:r>
      <w:r w:rsidR="00921258" w:rsidRPr="00E77C46">
        <w:rPr>
          <w:color w:val="808080" w:themeColor="background1" w:themeShade="80"/>
        </w:rPr>
        <w:t>the assets</w:t>
      </w:r>
      <w:r w:rsidR="00EF5125" w:rsidRPr="00E77C46">
        <w:rPr>
          <w:color w:val="808080" w:themeColor="background1" w:themeShade="80"/>
        </w:rPr>
        <w:t xml:space="preserve"> </w:t>
      </w:r>
      <w:r w:rsidR="003C34FF" w:rsidRPr="00E77C46">
        <w:rPr>
          <w:color w:val="808080" w:themeColor="background1" w:themeShade="80"/>
        </w:rPr>
        <w:t xml:space="preserve">in the </w:t>
      </w:r>
      <w:r w:rsidR="00EA39CF" w:rsidRPr="00E77C46">
        <w:rPr>
          <w:color w:val="808080" w:themeColor="background1" w:themeShade="80"/>
        </w:rPr>
        <w:t>insolvent</w:t>
      </w:r>
      <w:r w:rsidR="003C34FF" w:rsidRPr="00E77C46">
        <w:rPr>
          <w:color w:val="808080" w:themeColor="background1" w:themeShade="80"/>
        </w:rPr>
        <w:t xml:space="preserve"> estate. </w:t>
      </w:r>
      <w:r w:rsidR="00E539B2" w:rsidRPr="00E77C46">
        <w:rPr>
          <w:color w:val="808080" w:themeColor="background1" w:themeShade="80"/>
        </w:rPr>
        <w:t>Mrs</w:t>
      </w:r>
      <w:r>
        <w:rPr>
          <w:color w:val="808080" w:themeColor="background1" w:themeShade="80"/>
        </w:rPr>
        <w:t>.</w:t>
      </w:r>
      <w:r w:rsidR="00E539B2" w:rsidRPr="00E77C46">
        <w:rPr>
          <w:color w:val="808080" w:themeColor="background1" w:themeShade="80"/>
        </w:rPr>
        <w:t xml:space="preserve"> A </w:t>
      </w:r>
      <w:r w:rsidR="00EA39CF" w:rsidRPr="00E77C46">
        <w:rPr>
          <w:color w:val="808080" w:themeColor="background1" w:themeShade="80"/>
        </w:rPr>
        <w:t xml:space="preserve">received her </w:t>
      </w:r>
      <w:r w:rsidRPr="00E77C46">
        <w:rPr>
          <w:color w:val="808080" w:themeColor="background1" w:themeShade="80"/>
        </w:rPr>
        <w:t>pension after</w:t>
      </w:r>
      <w:r w:rsidR="00EA39CF" w:rsidRPr="00E77C46">
        <w:rPr>
          <w:color w:val="808080" w:themeColor="background1" w:themeShade="80"/>
        </w:rPr>
        <w:t xml:space="preserve"> her estate was </w:t>
      </w:r>
      <w:r w:rsidR="00921258" w:rsidRPr="00E77C46">
        <w:rPr>
          <w:color w:val="808080" w:themeColor="background1" w:themeShade="80"/>
        </w:rPr>
        <w:t>sequestrated but</w:t>
      </w:r>
      <w:r w:rsidR="00EA39CF" w:rsidRPr="00E77C46">
        <w:rPr>
          <w:color w:val="808080" w:themeColor="background1" w:themeShade="80"/>
        </w:rPr>
        <w:t xml:space="preserve"> given the provisions of the General Pension</w:t>
      </w:r>
      <w:r w:rsidR="00921258">
        <w:rPr>
          <w:color w:val="808080" w:themeColor="background1" w:themeShade="80"/>
        </w:rPr>
        <w:t xml:space="preserve"> </w:t>
      </w:r>
      <w:r>
        <w:rPr>
          <w:color w:val="808080" w:themeColor="background1" w:themeShade="80"/>
        </w:rPr>
        <w:t>F</w:t>
      </w:r>
      <w:r w:rsidR="00EA39CF" w:rsidRPr="00E77C46">
        <w:rPr>
          <w:color w:val="808080" w:themeColor="background1" w:themeShade="80"/>
        </w:rPr>
        <w:t xml:space="preserve">und Act, </w:t>
      </w:r>
      <w:r w:rsidR="00921258">
        <w:rPr>
          <w:color w:val="808080" w:themeColor="background1" w:themeShade="80"/>
        </w:rPr>
        <w:t>Mrs. A’s</w:t>
      </w:r>
      <w:r w:rsidR="00EA39CF" w:rsidRPr="00E77C46">
        <w:rPr>
          <w:color w:val="808080" w:themeColor="background1" w:themeShade="80"/>
        </w:rPr>
        <w:t xml:space="preserve"> pension does not form part of </w:t>
      </w:r>
      <w:r w:rsidR="00921258" w:rsidRPr="00E77C46">
        <w:rPr>
          <w:color w:val="808080" w:themeColor="background1" w:themeShade="80"/>
        </w:rPr>
        <w:t>her insolvent</w:t>
      </w:r>
      <w:r w:rsidR="00EA39CF" w:rsidRPr="00E77C46">
        <w:rPr>
          <w:color w:val="808080" w:themeColor="background1" w:themeShade="80"/>
        </w:rPr>
        <w:t xml:space="preserve"> estate.</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EF285F" w:rsidRDefault="000D340C" w:rsidP="00470B76">
      <w:pPr>
        <w:rPr>
          <w:rFonts w:ascii="Avenir Next Demi Bold" w:hAnsi="Avenir Next Demi Bold"/>
          <w:b/>
          <w:bCs/>
        </w:rPr>
      </w:pPr>
      <w:r w:rsidRPr="00EF285F">
        <w:rPr>
          <w:rFonts w:ascii="Avenir Next Demi Bold" w:hAnsi="Avenir Next Demi Bold"/>
          <w:b/>
          <w:bCs/>
        </w:rPr>
        <w:t>QUESTION</w:t>
      </w:r>
      <w:r w:rsidR="00EF285F" w:rsidRPr="00EF285F">
        <w:rPr>
          <w:rFonts w:ascii="Avenir Next Demi Bold" w:hAnsi="Avenir Next Demi Bold"/>
          <w:b/>
          <w:bCs/>
        </w:rPr>
        <w:t xml:space="preserve"> </w:t>
      </w:r>
      <w:r w:rsidR="007B1B03">
        <w:rPr>
          <w:rFonts w:ascii="Avenir Next Demi Bold" w:hAnsi="Avenir Next Demi Bold"/>
          <w:b/>
          <w:bCs/>
        </w:rPr>
        <w:t>9</w:t>
      </w:r>
    </w:p>
    <w:p w14:paraId="0D52ED71" w14:textId="77777777" w:rsidR="00EF285F" w:rsidRPr="00A514C8" w:rsidRDefault="00EF285F" w:rsidP="00470B76"/>
    <w:p w14:paraId="4F7A38E8" w14:textId="73B05A7B" w:rsidR="00A514C8" w:rsidRPr="00A514C8" w:rsidRDefault="00A514C8" w:rsidP="00470B76">
      <w:pPr>
        <w:tabs>
          <w:tab w:val="right" w:pos="9021"/>
        </w:tabs>
        <w:rPr>
          <w:b/>
          <w:bCs/>
          <w:lang w:val="en-GB"/>
        </w:rPr>
      </w:pPr>
      <w:r w:rsidRPr="00A514C8">
        <w:rPr>
          <w:lang w:val="en-GB"/>
        </w:rPr>
        <w:t>Section 63 of the Long-Term Insurance Act 1998 affords protection of policy benefits under life</w:t>
      </w:r>
      <w:r w:rsidR="00470B76">
        <w:rPr>
          <w:lang w:val="en-GB"/>
        </w:rPr>
        <w:t xml:space="preserve"> </w:t>
      </w:r>
      <w:r w:rsidRPr="00A514C8">
        <w:rPr>
          <w:lang w:val="en-GB"/>
        </w:rPr>
        <w:t xml:space="preserve">insurance policies where the protected person’s estate is sequestrated. </w:t>
      </w:r>
      <w:r w:rsidRPr="00FC6940">
        <w:rPr>
          <w:rFonts w:ascii="Avenir Next Demi Bold" w:hAnsi="Avenir Next Demi Bold"/>
          <w:b/>
          <w:bCs/>
          <w:lang w:val="en-GB"/>
        </w:rPr>
        <w:t>Write an essay</w:t>
      </w:r>
      <w:r w:rsidRPr="00A514C8">
        <w:rPr>
          <w:lang w:val="en-GB"/>
        </w:rPr>
        <w:t xml:space="preserve"> in which you anal</w:t>
      </w:r>
      <w:r>
        <w:rPr>
          <w:lang w:val="en-GB"/>
        </w:rPr>
        <w:t>y</w:t>
      </w:r>
      <w:r w:rsidRPr="00A514C8">
        <w:rPr>
          <w:lang w:val="en-GB"/>
        </w:rPr>
        <w:t>se the relevant provision. Also refer to relevant case law.</w:t>
      </w:r>
      <w:r w:rsidR="00470B76">
        <w:rPr>
          <w:lang w:val="en-GB"/>
        </w:rPr>
        <w:tab/>
      </w:r>
      <w:r w:rsidRPr="00470B76">
        <w:rPr>
          <w:rFonts w:ascii="Avenir Next Demi Bold" w:hAnsi="Avenir Next Demi Bold"/>
          <w:b/>
          <w:bCs/>
          <w:lang w:val="en-GB"/>
        </w:rPr>
        <w:t>(10)</w:t>
      </w:r>
    </w:p>
    <w:p w14:paraId="3A644799" w14:textId="77777777" w:rsidR="00F04E99" w:rsidRDefault="00F04E99" w:rsidP="00CC2E46">
      <w:pPr>
        <w:rPr>
          <w:color w:val="808080" w:themeColor="background1" w:themeShade="80"/>
        </w:rPr>
      </w:pPr>
    </w:p>
    <w:p w14:paraId="1FE15583" w14:textId="77777777" w:rsidR="00F04E99" w:rsidRDefault="00F04E99" w:rsidP="00CC2E46">
      <w:pPr>
        <w:rPr>
          <w:color w:val="808080" w:themeColor="background1" w:themeShade="80"/>
        </w:rPr>
      </w:pPr>
    </w:p>
    <w:p w14:paraId="5B9E7AAB" w14:textId="5F58FEC1" w:rsidR="00F04E99" w:rsidRDefault="00F04E99" w:rsidP="00CC2E46">
      <w:pPr>
        <w:rPr>
          <w:color w:val="808080" w:themeColor="background1" w:themeShade="80"/>
        </w:rPr>
      </w:pPr>
      <w:r>
        <w:rPr>
          <w:color w:val="808080" w:themeColor="background1" w:themeShade="80"/>
        </w:rPr>
        <w:t xml:space="preserve">Section 63 </w:t>
      </w:r>
      <w:r w:rsidR="00FF53D7">
        <w:rPr>
          <w:color w:val="808080" w:themeColor="background1" w:themeShade="80"/>
        </w:rPr>
        <w:t>affords</w:t>
      </w:r>
      <w:r>
        <w:rPr>
          <w:color w:val="808080" w:themeColor="background1" w:themeShade="80"/>
        </w:rPr>
        <w:t xml:space="preserve"> a </w:t>
      </w:r>
      <w:r w:rsidR="00FF53D7">
        <w:rPr>
          <w:color w:val="808080" w:themeColor="background1" w:themeShade="80"/>
        </w:rPr>
        <w:t>p</w:t>
      </w:r>
      <w:r>
        <w:rPr>
          <w:color w:val="808080" w:themeColor="background1" w:themeShade="80"/>
        </w:rPr>
        <w:t xml:space="preserve">olicy holder protection to policy benefits under certain </w:t>
      </w:r>
      <w:r w:rsidR="00FF53D7">
        <w:rPr>
          <w:color w:val="808080" w:themeColor="background1" w:themeShade="80"/>
        </w:rPr>
        <w:t>l</w:t>
      </w:r>
      <w:r>
        <w:rPr>
          <w:color w:val="808080" w:themeColor="background1" w:themeShade="80"/>
        </w:rPr>
        <w:t>ong term insurance polic</w:t>
      </w:r>
      <w:r w:rsidR="00FF53D7">
        <w:rPr>
          <w:color w:val="808080" w:themeColor="background1" w:themeShade="80"/>
        </w:rPr>
        <w:t xml:space="preserve">ies. </w:t>
      </w:r>
      <w:r>
        <w:rPr>
          <w:color w:val="808080" w:themeColor="background1" w:themeShade="80"/>
        </w:rPr>
        <w:t xml:space="preserve"> </w:t>
      </w:r>
      <w:r w:rsidR="009262D9">
        <w:rPr>
          <w:color w:val="808080" w:themeColor="background1" w:themeShade="80"/>
        </w:rPr>
        <w:t>Before the</w:t>
      </w:r>
      <w:r>
        <w:rPr>
          <w:color w:val="808080" w:themeColor="background1" w:themeShade="80"/>
        </w:rPr>
        <w:t xml:space="preserve"> </w:t>
      </w:r>
      <w:r w:rsidR="00B94261">
        <w:rPr>
          <w:color w:val="808080" w:themeColor="background1" w:themeShade="80"/>
        </w:rPr>
        <w:t>Financial</w:t>
      </w:r>
      <w:r>
        <w:rPr>
          <w:color w:val="808080" w:themeColor="background1" w:themeShade="80"/>
        </w:rPr>
        <w:t xml:space="preserve"> Services General </w:t>
      </w:r>
      <w:r w:rsidR="00B94261">
        <w:rPr>
          <w:color w:val="808080" w:themeColor="background1" w:themeShade="80"/>
        </w:rPr>
        <w:t>Amendment</w:t>
      </w:r>
      <w:r>
        <w:rPr>
          <w:color w:val="808080" w:themeColor="background1" w:themeShade="80"/>
        </w:rPr>
        <w:t xml:space="preserve"> Act of 2013 came into operation on 28 February 2014, the protection under </w:t>
      </w:r>
      <w:r w:rsidR="00B94261">
        <w:rPr>
          <w:color w:val="808080" w:themeColor="background1" w:themeShade="80"/>
        </w:rPr>
        <w:t>Section</w:t>
      </w:r>
      <w:r>
        <w:rPr>
          <w:color w:val="808080" w:themeColor="background1" w:themeShade="80"/>
        </w:rPr>
        <w:t xml:space="preserve"> 63 was limited to an</w:t>
      </w:r>
      <w:r w:rsidR="00B94261">
        <w:rPr>
          <w:color w:val="808080" w:themeColor="background1" w:themeShade="80"/>
        </w:rPr>
        <w:t xml:space="preserve"> </w:t>
      </w:r>
      <w:r>
        <w:rPr>
          <w:color w:val="808080" w:themeColor="background1" w:themeShade="80"/>
        </w:rPr>
        <w:t>aggregate amount of R50 000. The amended section 63 removed this limit and now the full benefit is protected.</w:t>
      </w:r>
    </w:p>
    <w:p w14:paraId="256A797A" w14:textId="77777777" w:rsidR="00F04E99" w:rsidRDefault="00F04E99" w:rsidP="00CC2E46">
      <w:pPr>
        <w:rPr>
          <w:color w:val="808080" w:themeColor="background1" w:themeShade="80"/>
        </w:rPr>
      </w:pPr>
    </w:p>
    <w:p w14:paraId="59C98336" w14:textId="30CC9524" w:rsidR="00A92F13" w:rsidRPr="00F32402" w:rsidRDefault="00F04E99" w:rsidP="00CC2E46">
      <w:pPr>
        <w:rPr>
          <w:color w:val="808080" w:themeColor="background1" w:themeShade="80"/>
        </w:rPr>
      </w:pPr>
      <w:r>
        <w:rPr>
          <w:color w:val="808080" w:themeColor="background1" w:themeShade="80"/>
        </w:rPr>
        <w:t>T</w:t>
      </w:r>
      <w:r w:rsidR="00B94261">
        <w:rPr>
          <w:color w:val="808080" w:themeColor="background1" w:themeShade="80"/>
        </w:rPr>
        <w:t xml:space="preserve">he </w:t>
      </w:r>
      <w:r>
        <w:rPr>
          <w:color w:val="808080" w:themeColor="background1" w:themeShade="80"/>
        </w:rPr>
        <w:t xml:space="preserve">policy benefits provided to a “protected person” </w:t>
      </w:r>
      <w:r w:rsidR="00B94261">
        <w:rPr>
          <w:color w:val="808080" w:themeColor="background1" w:themeShade="80"/>
        </w:rPr>
        <w:t xml:space="preserve"> - </w:t>
      </w:r>
      <w:r>
        <w:rPr>
          <w:color w:val="808080" w:themeColor="background1" w:themeShade="80"/>
        </w:rPr>
        <w:t xml:space="preserve">and that is </w:t>
      </w:r>
      <w:r w:rsidR="00A92F13">
        <w:rPr>
          <w:color w:val="808080" w:themeColor="background1" w:themeShade="80"/>
        </w:rPr>
        <w:t>I</w:t>
      </w:r>
      <w:r w:rsidR="00B94261">
        <w:rPr>
          <w:color w:val="808080" w:themeColor="background1" w:themeShade="80"/>
        </w:rPr>
        <w:t>f</w:t>
      </w:r>
      <w:r w:rsidR="00A92F13">
        <w:rPr>
          <w:color w:val="808080" w:themeColor="background1" w:themeShade="80"/>
        </w:rPr>
        <w:t xml:space="preserve"> a person or spouse of that person is the life insured and the policy has been in force for at least </w:t>
      </w:r>
      <w:r w:rsidR="003023F6">
        <w:rPr>
          <w:color w:val="808080" w:themeColor="background1" w:themeShade="80"/>
        </w:rPr>
        <w:t>5</w:t>
      </w:r>
      <w:r w:rsidR="00A92F13">
        <w:rPr>
          <w:color w:val="808080" w:themeColor="background1" w:themeShade="80"/>
        </w:rPr>
        <w:t xml:space="preserve"> years, the policy benefits will not form part of the insolvent estate,  and upon death of the insolvent , if there is  surviving spouse, child or parent, the policy benefits will not be available for the purposes of the payment of the debts.  </w:t>
      </w:r>
      <w:r w:rsidR="001D7751">
        <w:rPr>
          <w:color w:val="808080" w:themeColor="background1" w:themeShade="80"/>
        </w:rPr>
        <w:t>The entire sum of the</w:t>
      </w:r>
      <w:r w:rsidR="000A2F9A">
        <w:rPr>
          <w:color w:val="808080" w:themeColor="background1" w:themeShade="80"/>
        </w:rPr>
        <w:t xml:space="preserve"> </w:t>
      </w:r>
      <w:r w:rsidR="001D7751">
        <w:rPr>
          <w:color w:val="808080" w:themeColor="background1" w:themeShade="80"/>
        </w:rPr>
        <w:t xml:space="preserve">life </w:t>
      </w:r>
      <w:r w:rsidR="00F83C5A">
        <w:rPr>
          <w:color w:val="808080" w:themeColor="background1" w:themeShade="80"/>
        </w:rPr>
        <w:t>insurance is</w:t>
      </w:r>
      <w:r w:rsidR="000A2F9A">
        <w:rPr>
          <w:color w:val="808080" w:themeColor="background1" w:themeShade="80"/>
        </w:rPr>
        <w:t xml:space="preserve"> </w:t>
      </w:r>
      <w:r w:rsidR="00B00269">
        <w:rPr>
          <w:color w:val="808080" w:themeColor="background1" w:themeShade="80"/>
        </w:rPr>
        <w:t>protected by Section 63</w:t>
      </w:r>
      <w:r w:rsidR="006A054A">
        <w:rPr>
          <w:color w:val="808080" w:themeColor="background1" w:themeShade="80"/>
        </w:rPr>
        <w:t xml:space="preserve"> and the protected </w:t>
      </w:r>
      <w:r w:rsidR="000E0265">
        <w:rPr>
          <w:color w:val="808080" w:themeColor="background1" w:themeShade="80"/>
        </w:rPr>
        <w:t>person,</w:t>
      </w:r>
      <w:r w:rsidR="006A054A">
        <w:rPr>
          <w:color w:val="808080" w:themeColor="background1" w:themeShade="80"/>
        </w:rPr>
        <w:t xml:space="preserve"> or his </w:t>
      </w:r>
      <w:r w:rsidR="000A2F9A">
        <w:rPr>
          <w:color w:val="808080" w:themeColor="background1" w:themeShade="80"/>
        </w:rPr>
        <w:t>spouse</w:t>
      </w:r>
      <w:r w:rsidR="00B94261">
        <w:rPr>
          <w:color w:val="808080" w:themeColor="background1" w:themeShade="80"/>
        </w:rPr>
        <w:t xml:space="preserve"> are </w:t>
      </w:r>
      <w:r w:rsidR="006A054A">
        <w:rPr>
          <w:color w:val="808080" w:themeColor="background1" w:themeShade="80"/>
        </w:rPr>
        <w:t xml:space="preserve">  </w:t>
      </w:r>
      <w:r w:rsidR="00B94261">
        <w:rPr>
          <w:color w:val="808080" w:themeColor="background1" w:themeShade="80"/>
        </w:rPr>
        <w:t>the life</w:t>
      </w:r>
      <w:r w:rsidR="006A054A">
        <w:rPr>
          <w:color w:val="808080" w:themeColor="background1" w:themeShade="80"/>
        </w:rPr>
        <w:t xml:space="preserve"> insured.  </w:t>
      </w:r>
    </w:p>
    <w:p w14:paraId="35007BBE" w14:textId="6E980382" w:rsidR="006A054A" w:rsidRDefault="006A054A" w:rsidP="00CC2E46">
      <w:pPr>
        <w:rPr>
          <w:color w:val="808080" w:themeColor="background1" w:themeShade="80"/>
        </w:rPr>
      </w:pPr>
    </w:p>
    <w:p w14:paraId="69A07A0F" w14:textId="51FC45DC" w:rsidR="003E08D4" w:rsidRDefault="006A054A" w:rsidP="00CC2E46">
      <w:pPr>
        <w:rPr>
          <w:color w:val="808080" w:themeColor="background1" w:themeShade="80"/>
        </w:rPr>
      </w:pPr>
      <w:r>
        <w:rPr>
          <w:color w:val="808080" w:themeColor="background1" w:themeShade="80"/>
        </w:rPr>
        <w:t xml:space="preserve">It is </w:t>
      </w:r>
      <w:r w:rsidR="000A2F9A">
        <w:rPr>
          <w:color w:val="808080" w:themeColor="background1" w:themeShade="80"/>
        </w:rPr>
        <w:t>important</w:t>
      </w:r>
      <w:r>
        <w:rPr>
          <w:color w:val="808080" w:themeColor="background1" w:themeShade="80"/>
        </w:rPr>
        <w:t xml:space="preserve"> to mention </w:t>
      </w:r>
      <w:r w:rsidR="00F83C5A">
        <w:rPr>
          <w:color w:val="808080" w:themeColor="background1" w:themeShade="80"/>
        </w:rPr>
        <w:t xml:space="preserve">that the policy should not serve as security for a debt of the insolvent during his lifetime or upon his or her death if the insolvent is survived by a spouse, </w:t>
      </w:r>
      <w:r w:rsidR="009262D9">
        <w:rPr>
          <w:color w:val="808080" w:themeColor="background1" w:themeShade="80"/>
        </w:rPr>
        <w:t>child,</w:t>
      </w:r>
      <w:r w:rsidR="00F83C5A">
        <w:rPr>
          <w:color w:val="808080" w:themeColor="background1" w:themeShade="80"/>
        </w:rPr>
        <w:t xml:space="preserve"> </w:t>
      </w:r>
      <w:r w:rsidR="009262D9">
        <w:rPr>
          <w:color w:val="808080" w:themeColor="background1" w:themeShade="80"/>
        </w:rPr>
        <w:t>stepchild,</w:t>
      </w:r>
      <w:r w:rsidR="00F83C5A">
        <w:rPr>
          <w:color w:val="808080" w:themeColor="background1" w:themeShade="80"/>
        </w:rPr>
        <w:t xml:space="preserve"> or parent provided that the policy benefits devolve upon the latter persons</w:t>
      </w:r>
      <w:r w:rsidR="00B94261">
        <w:rPr>
          <w:color w:val="808080" w:themeColor="background1" w:themeShade="80"/>
        </w:rPr>
        <w:t xml:space="preserve"> as the security provided in terms of the </w:t>
      </w:r>
      <w:r w:rsidR="009262D9">
        <w:rPr>
          <w:color w:val="808080" w:themeColor="background1" w:themeShade="80"/>
        </w:rPr>
        <w:t>policy, has</w:t>
      </w:r>
      <w:r w:rsidR="00B94261">
        <w:rPr>
          <w:color w:val="808080" w:themeColor="background1" w:themeShade="80"/>
        </w:rPr>
        <w:t xml:space="preserve"> to be satisfied. </w:t>
      </w:r>
      <w:r w:rsidR="009262D9">
        <w:rPr>
          <w:color w:val="808080" w:themeColor="background1" w:themeShade="80"/>
        </w:rPr>
        <w:t>Therefore,</w:t>
      </w:r>
      <w:r w:rsidR="00F83C5A">
        <w:rPr>
          <w:color w:val="808080" w:themeColor="background1" w:themeShade="80"/>
        </w:rPr>
        <w:t xml:space="preserve"> if the policy benefits are payable to them as nominated beneficiaries in terms of the relevant </w:t>
      </w:r>
      <w:r w:rsidR="009262D9">
        <w:rPr>
          <w:color w:val="808080" w:themeColor="background1" w:themeShade="80"/>
        </w:rPr>
        <w:t>policy,</w:t>
      </w:r>
      <w:r w:rsidR="00F83C5A">
        <w:rPr>
          <w:color w:val="808080" w:themeColor="background1" w:themeShade="80"/>
        </w:rPr>
        <w:t xml:space="preserve"> Section 63 does not apply</w:t>
      </w:r>
      <w:r w:rsidR="000E0265">
        <w:rPr>
          <w:color w:val="808080" w:themeColor="background1" w:themeShade="80"/>
        </w:rPr>
        <w:t>.</w:t>
      </w:r>
      <w:r w:rsidR="00F83C5A">
        <w:rPr>
          <w:color w:val="808080" w:themeColor="background1" w:themeShade="80"/>
        </w:rPr>
        <w:t xml:space="preserve">  The above position was confirmed in Pieterse v Shrosbee NO and Others Shrosbee NO v Love and Others</w:t>
      </w:r>
      <w:r w:rsidR="00B94261">
        <w:rPr>
          <w:color w:val="808080" w:themeColor="background1" w:themeShade="80"/>
        </w:rPr>
        <w:t xml:space="preserve"> </w:t>
      </w:r>
      <w:r w:rsidR="009262D9">
        <w:rPr>
          <w:color w:val="808080" w:themeColor="background1" w:themeShade="80"/>
        </w:rPr>
        <w:t>matters where</w:t>
      </w:r>
      <w:r w:rsidR="003E08D4">
        <w:rPr>
          <w:color w:val="808080" w:themeColor="background1" w:themeShade="80"/>
        </w:rPr>
        <w:t xml:space="preserve"> the Supreme Court of Appeal decided that section 63 of the </w:t>
      </w:r>
      <w:r w:rsidR="009262D9">
        <w:rPr>
          <w:color w:val="808080" w:themeColor="background1" w:themeShade="80"/>
        </w:rPr>
        <w:t>Long-Term</w:t>
      </w:r>
      <w:r w:rsidR="003E08D4">
        <w:rPr>
          <w:color w:val="808080" w:themeColor="background1" w:themeShade="80"/>
        </w:rPr>
        <w:t xml:space="preserve"> Insurance Act does not regulate the payment of proceeds on the insurance policies that was taken out, since the appointment of a beneficiary has the effect that the payment of the proceeds will be made to beneficiary and not the estate of the insolvent.</w:t>
      </w:r>
      <w:r w:rsidR="00BD1C45">
        <w:rPr>
          <w:color w:val="808080" w:themeColor="background1" w:themeShade="80"/>
        </w:rPr>
        <w:t xml:space="preserve"> </w:t>
      </w:r>
      <w:r w:rsidR="003E08D4">
        <w:rPr>
          <w:color w:val="808080" w:themeColor="background1" w:themeShade="80"/>
        </w:rPr>
        <w:t xml:space="preserve">The effect of the decision is that all benefits under life </w:t>
      </w:r>
      <w:r w:rsidR="001846C5">
        <w:rPr>
          <w:color w:val="808080" w:themeColor="background1" w:themeShade="80"/>
        </w:rPr>
        <w:t xml:space="preserve">insurance </w:t>
      </w:r>
      <w:r w:rsidR="009262D9">
        <w:rPr>
          <w:color w:val="808080" w:themeColor="background1" w:themeShade="80"/>
        </w:rPr>
        <w:t>policies</w:t>
      </w:r>
      <w:r w:rsidR="003E08D4">
        <w:rPr>
          <w:color w:val="808080" w:themeColor="background1" w:themeShade="80"/>
        </w:rPr>
        <w:t xml:space="preserve"> can be protected against creditors of an insolvent estate by nominating beneficiaries under the policies.  But, where the estate of the holder of a policy is sequestrated before acceptance of the policy </w:t>
      </w:r>
      <w:r w:rsidR="00BD1C45">
        <w:rPr>
          <w:color w:val="808080" w:themeColor="background1" w:themeShade="80"/>
        </w:rPr>
        <w:t>benefits, the</w:t>
      </w:r>
      <w:r w:rsidR="003E08D4">
        <w:rPr>
          <w:color w:val="808080" w:themeColor="background1" w:themeShade="80"/>
        </w:rPr>
        <w:t xml:space="preserve"> decision of the </w:t>
      </w:r>
      <w:r w:rsidR="009262D9">
        <w:rPr>
          <w:color w:val="808080" w:themeColor="background1" w:themeShade="80"/>
        </w:rPr>
        <w:t>Pieterse matter</w:t>
      </w:r>
      <w:r w:rsidR="003E08D4">
        <w:rPr>
          <w:color w:val="808080" w:themeColor="background1" w:themeShade="80"/>
        </w:rPr>
        <w:t xml:space="preserve"> does not </w:t>
      </w:r>
      <w:r w:rsidR="001846C5">
        <w:rPr>
          <w:color w:val="808080" w:themeColor="background1" w:themeShade="80"/>
        </w:rPr>
        <w:t>apply</w:t>
      </w:r>
      <w:r w:rsidR="003E08D4">
        <w:rPr>
          <w:color w:val="808080" w:themeColor="background1" w:themeShade="80"/>
        </w:rPr>
        <w:t>.</w:t>
      </w:r>
    </w:p>
    <w:p w14:paraId="07575556" w14:textId="3C716C7B" w:rsidR="003E08D4" w:rsidRDefault="003E08D4" w:rsidP="00CC2E46">
      <w:pPr>
        <w:rPr>
          <w:color w:val="808080" w:themeColor="background1" w:themeShade="80"/>
        </w:rPr>
      </w:pPr>
    </w:p>
    <w:p w14:paraId="6EB346AE" w14:textId="31B10ACA" w:rsidR="003E08D4" w:rsidRDefault="003E08D4" w:rsidP="00CC2E46">
      <w:pPr>
        <w:rPr>
          <w:color w:val="808080" w:themeColor="background1" w:themeShade="80"/>
        </w:rPr>
      </w:pPr>
      <w:r>
        <w:rPr>
          <w:color w:val="808080" w:themeColor="background1" w:themeShade="80"/>
        </w:rPr>
        <w:t>I</w:t>
      </w:r>
      <w:r w:rsidR="001846C5">
        <w:rPr>
          <w:color w:val="808080" w:themeColor="background1" w:themeShade="80"/>
        </w:rPr>
        <w:t>n</w:t>
      </w:r>
      <w:r>
        <w:rPr>
          <w:color w:val="808080" w:themeColor="background1" w:themeShade="80"/>
        </w:rPr>
        <w:t xml:space="preserve"> the Malcom Wentzel V Discovery Life Limited and Others: in Re Botha and Others NNO v </w:t>
      </w:r>
      <w:r w:rsidR="009262D9">
        <w:rPr>
          <w:color w:val="808080" w:themeColor="background1" w:themeShade="80"/>
        </w:rPr>
        <w:t>Wentzel,</w:t>
      </w:r>
      <w:r>
        <w:rPr>
          <w:color w:val="808080" w:themeColor="background1" w:themeShade="80"/>
        </w:rPr>
        <w:t xml:space="preserve"> Mrs</w:t>
      </w:r>
      <w:r w:rsidR="001846C5">
        <w:rPr>
          <w:color w:val="808080" w:themeColor="background1" w:themeShade="80"/>
        </w:rPr>
        <w:t>.</w:t>
      </w:r>
      <w:r>
        <w:rPr>
          <w:color w:val="808080" w:themeColor="background1" w:themeShade="80"/>
        </w:rPr>
        <w:t xml:space="preserve"> Wentzel life was insured in the event of death.  Mr</w:t>
      </w:r>
      <w:r w:rsidR="001846C5">
        <w:rPr>
          <w:color w:val="808080" w:themeColor="background1" w:themeShade="80"/>
        </w:rPr>
        <w:t>.</w:t>
      </w:r>
      <w:r>
        <w:rPr>
          <w:color w:val="808080" w:themeColor="background1" w:themeShade="80"/>
        </w:rPr>
        <w:t xml:space="preserve"> Wentzel was appointed as beneficiary and Mr</w:t>
      </w:r>
      <w:r w:rsidR="001846C5">
        <w:rPr>
          <w:color w:val="808080" w:themeColor="background1" w:themeShade="80"/>
        </w:rPr>
        <w:t>.</w:t>
      </w:r>
      <w:r>
        <w:rPr>
          <w:color w:val="808080" w:themeColor="background1" w:themeShade="80"/>
        </w:rPr>
        <w:t xml:space="preserve"> Wentzel’s life </w:t>
      </w:r>
      <w:r w:rsidR="001846C5">
        <w:rPr>
          <w:color w:val="808080" w:themeColor="background1" w:themeShade="80"/>
        </w:rPr>
        <w:t>w</w:t>
      </w:r>
      <w:r>
        <w:rPr>
          <w:color w:val="808080" w:themeColor="background1" w:themeShade="80"/>
        </w:rPr>
        <w:t xml:space="preserve">as also </w:t>
      </w:r>
      <w:r w:rsidR="001846C5">
        <w:rPr>
          <w:color w:val="808080" w:themeColor="background1" w:themeShade="80"/>
        </w:rPr>
        <w:t>insured</w:t>
      </w:r>
      <w:r>
        <w:rPr>
          <w:color w:val="808080" w:themeColor="background1" w:themeShade="80"/>
        </w:rPr>
        <w:t xml:space="preserve"> in the event of death. The estate was sequestrated before Mrs</w:t>
      </w:r>
      <w:r w:rsidR="001846C5">
        <w:rPr>
          <w:color w:val="808080" w:themeColor="background1" w:themeShade="80"/>
        </w:rPr>
        <w:t>.</w:t>
      </w:r>
      <w:r>
        <w:rPr>
          <w:color w:val="808080" w:themeColor="background1" w:themeShade="80"/>
        </w:rPr>
        <w:t xml:space="preserve"> Wentzel</w:t>
      </w:r>
      <w:r w:rsidR="001846C5">
        <w:rPr>
          <w:color w:val="808080" w:themeColor="background1" w:themeShade="80"/>
        </w:rPr>
        <w:t>’</w:t>
      </w:r>
      <w:r>
        <w:rPr>
          <w:color w:val="808080" w:themeColor="background1" w:themeShade="80"/>
        </w:rPr>
        <w:t xml:space="preserve">s death and the issue the </w:t>
      </w:r>
      <w:r w:rsidR="001846C5">
        <w:rPr>
          <w:color w:val="808080" w:themeColor="background1" w:themeShade="80"/>
        </w:rPr>
        <w:t>court</w:t>
      </w:r>
      <w:r>
        <w:rPr>
          <w:color w:val="808080" w:themeColor="background1" w:themeShade="80"/>
        </w:rPr>
        <w:t xml:space="preserve"> had to consider was whether the </w:t>
      </w:r>
      <w:r w:rsidR="001846C5">
        <w:rPr>
          <w:color w:val="808080" w:themeColor="background1" w:themeShade="80"/>
        </w:rPr>
        <w:t>unrehabilitated</w:t>
      </w:r>
      <w:r>
        <w:rPr>
          <w:color w:val="808080" w:themeColor="background1" w:themeShade="80"/>
        </w:rPr>
        <w:t xml:space="preserve"> insolvent, who is </w:t>
      </w:r>
      <w:r w:rsidR="001846C5">
        <w:rPr>
          <w:color w:val="808080" w:themeColor="background1" w:themeShade="80"/>
        </w:rPr>
        <w:t>the nominee</w:t>
      </w:r>
      <w:r>
        <w:rPr>
          <w:color w:val="808080" w:themeColor="background1" w:themeShade="80"/>
        </w:rPr>
        <w:t xml:space="preserve"> beneficiary in terms of a life insurance policy, is</w:t>
      </w:r>
      <w:r w:rsidR="001846C5">
        <w:rPr>
          <w:color w:val="808080" w:themeColor="background1" w:themeShade="80"/>
        </w:rPr>
        <w:t xml:space="preserve"> </w:t>
      </w:r>
      <w:r>
        <w:rPr>
          <w:color w:val="808080" w:themeColor="background1" w:themeShade="80"/>
        </w:rPr>
        <w:t>entitle</w:t>
      </w:r>
      <w:r w:rsidR="001846C5">
        <w:rPr>
          <w:color w:val="808080" w:themeColor="background1" w:themeShade="80"/>
        </w:rPr>
        <w:t>d</w:t>
      </w:r>
      <w:r>
        <w:rPr>
          <w:color w:val="808080" w:themeColor="background1" w:themeShade="80"/>
        </w:rPr>
        <w:t xml:space="preserve"> to the proceeds of</w:t>
      </w:r>
      <w:r w:rsidR="001846C5">
        <w:rPr>
          <w:color w:val="808080" w:themeColor="background1" w:themeShade="80"/>
        </w:rPr>
        <w:t xml:space="preserve"> </w:t>
      </w:r>
      <w:r w:rsidR="009262D9">
        <w:rPr>
          <w:color w:val="808080" w:themeColor="background1" w:themeShade="80"/>
        </w:rPr>
        <w:t>the policy</w:t>
      </w:r>
      <w:r>
        <w:rPr>
          <w:color w:val="808080" w:themeColor="background1" w:themeShade="80"/>
        </w:rPr>
        <w:t xml:space="preserve"> or whether it </w:t>
      </w:r>
      <w:r w:rsidR="001846C5">
        <w:rPr>
          <w:color w:val="808080" w:themeColor="background1" w:themeShade="80"/>
        </w:rPr>
        <w:t>vested</w:t>
      </w:r>
      <w:r>
        <w:rPr>
          <w:color w:val="808080" w:themeColor="background1" w:themeShade="80"/>
        </w:rPr>
        <w:t xml:space="preserve"> in the trustees of </w:t>
      </w:r>
      <w:r w:rsidR="001846C5">
        <w:rPr>
          <w:color w:val="808080" w:themeColor="background1" w:themeShade="80"/>
        </w:rPr>
        <w:t>the insolvent</w:t>
      </w:r>
      <w:r>
        <w:rPr>
          <w:color w:val="808080" w:themeColor="background1" w:themeShade="80"/>
        </w:rPr>
        <w:t xml:space="preserve"> estate.  The court did not</w:t>
      </w:r>
      <w:r w:rsidR="00BD1C45">
        <w:rPr>
          <w:color w:val="808080" w:themeColor="background1" w:themeShade="80"/>
        </w:rPr>
        <w:t xml:space="preserve"> consider </w:t>
      </w:r>
      <w:r>
        <w:rPr>
          <w:color w:val="808080" w:themeColor="background1" w:themeShade="80"/>
        </w:rPr>
        <w:t xml:space="preserve">Section 63 of the </w:t>
      </w:r>
      <w:r w:rsidR="009262D9">
        <w:rPr>
          <w:color w:val="808080" w:themeColor="background1" w:themeShade="80"/>
        </w:rPr>
        <w:t>Long-Term</w:t>
      </w:r>
      <w:r>
        <w:rPr>
          <w:color w:val="808080" w:themeColor="background1" w:themeShade="80"/>
        </w:rPr>
        <w:t xml:space="preserve"> </w:t>
      </w:r>
      <w:r w:rsidR="001846C5">
        <w:rPr>
          <w:color w:val="808080" w:themeColor="background1" w:themeShade="80"/>
        </w:rPr>
        <w:t>Insurance</w:t>
      </w:r>
      <w:r>
        <w:rPr>
          <w:color w:val="808080" w:themeColor="background1" w:themeShade="80"/>
        </w:rPr>
        <w:t xml:space="preserve"> Act as it appeared tha</w:t>
      </w:r>
      <w:r w:rsidR="001846C5">
        <w:rPr>
          <w:color w:val="808080" w:themeColor="background1" w:themeShade="80"/>
        </w:rPr>
        <w:t>t</w:t>
      </w:r>
      <w:r>
        <w:rPr>
          <w:color w:val="808080" w:themeColor="background1" w:themeShade="80"/>
        </w:rPr>
        <w:t xml:space="preserve"> the court </w:t>
      </w:r>
      <w:r w:rsidR="009262D9">
        <w:rPr>
          <w:color w:val="808080" w:themeColor="background1" w:themeShade="80"/>
        </w:rPr>
        <w:t>believed</w:t>
      </w:r>
      <w:r>
        <w:rPr>
          <w:color w:val="808080" w:themeColor="background1" w:themeShade="80"/>
        </w:rPr>
        <w:t xml:space="preserve"> the section did not apply and </w:t>
      </w:r>
      <w:r w:rsidR="001846C5">
        <w:rPr>
          <w:color w:val="808080" w:themeColor="background1" w:themeShade="80"/>
        </w:rPr>
        <w:t>that</w:t>
      </w:r>
      <w:r>
        <w:rPr>
          <w:color w:val="808080" w:themeColor="background1" w:themeShade="80"/>
        </w:rPr>
        <w:t xml:space="preserve"> the policy benefits were not protected as it did not devolve upon </w:t>
      </w:r>
      <w:r w:rsidR="009262D9">
        <w:rPr>
          <w:color w:val="808080" w:themeColor="background1" w:themeShade="80"/>
        </w:rPr>
        <w:t>Mr. Wentzel but</w:t>
      </w:r>
      <w:r>
        <w:rPr>
          <w:color w:val="808080" w:themeColor="background1" w:themeShade="80"/>
        </w:rPr>
        <w:t xml:space="preserve"> was payable to him as the nominated beneficiary.  </w:t>
      </w:r>
      <w:r w:rsidR="001846C5">
        <w:rPr>
          <w:color w:val="808080" w:themeColor="background1" w:themeShade="80"/>
        </w:rPr>
        <w:t>Consequently,</w:t>
      </w:r>
      <w:r>
        <w:rPr>
          <w:color w:val="808080" w:themeColor="background1" w:themeShade="80"/>
        </w:rPr>
        <w:t xml:space="preserve"> </w:t>
      </w:r>
      <w:r w:rsidR="00BD1C45">
        <w:rPr>
          <w:color w:val="808080" w:themeColor="background1" w:themeShade="80"/>
        </w:rPr>
        <w:t xml:space="preserve">the court applied </w:t>
      </w:r>
      <w:r>
        <w:rPr>
          <w:color w:val="808080" w:themeColor="background1" w:themeShade="80"/>
        </w:rPr>
        <w:t xml:space="preserve">section 20(2) and 23 of the </w:t>
      </w:r>
      <w:r w:rsidR="001846C5">
        <w:rPr>
          <w:color w:val="808080" w:themeColor="background1" w:themeShade="80"/>
        </w:rPr>
        <w:t>Insolvency</w:t>
      </w:r>
      <w:r>
        <w:rPr>
          <w:color w:val="808080" w:themeColor="background1" w:themeShade="80"/>
        </w:rPr>
        <w:t xml:space="preserve"> </w:t>
      </w:r>
      <w:r w:rsidR="009262D9">
        <w:rPr>
          <w:color w:val="808080" w:themeColor="background1" w:themeShade="80"/>
        </w:rPr>
        <w:t>Act and</w:t>
      </w:r>
      <w:r>
        <w:rPr>
          <w:color w:val="808080" w:themeColor="background1" w:themeShade="80"/>
        </w:rPr>
        <w:t xml:space="preserve"> the proceeds fell into the insolvent </w:t>
      </w:r>
      <w:r w:rsidR="001846C5">
        <w:rPr>
          <w:color w:val="808080" w:themeColor="background1" w:themeShade="80"/>
        </w:rPr>
        <w:t>estate</w:t>
      </w:r>
      <w:r>
        <w:rPr>
          <w:color w:val="808080" w:themeColor="background1" w:themeShade="80"/>
        </w:rPr>
        <w:t xml:space="preserve"> for the benefit of the creditors. The rationale of the court was that pursuant to the sequestration of the couple joint </w:t>
      </w:r>
      <w:r w:rsidR="001846C5">
        <w:rPr>
          <w:color w:val="808080" w:themeColor="background1" w:themeShade="80"/>
        </w:rPr>
        <w:t>estate</w:t>
      </w:r>
      <w:r>
        <w:rPr>
          <w:color w:val="808080" w:themeColor="background1" w:themeShade="80"/>
        </w:rPr>
        <w:t xml:space="preserve"> in 201</w:t>
      </w:r>
      <w:r w:rsidR="001846C5">
        <w:rPr>
          <w:color w:val="808080" w:themeColor="background1" w:themeShade="80"/>
        </w:rPr>
        <w:t>2</w:t>
      </w:r>
      <w:r>
        <w:rPr>
          <w:color w:val="808080" w:themeColor="background1" w:themeShade="80"/>
        </w:rPr>
        <w:t>, they both became insolvent and when Mrs</w:t>
      </w:r>
      <w:r w:rsidR="00F32402">
        <w:rPr>
          <w:color w:val="808080" w:themeColor="background1" w:themeShade="80"/>
        </w:rPr>
        <w:t>.</w:t>
      </w:r>
      <w:r>
        <w:rPr>
          <w:color w:val="808080" w:themeColor="background1" w:themeShade="80"/>
        </w:rPr>
        <w:t xml:space="preserve"> Wentzel died, the estate did not cease to be insolvent.</w:t>
      </w:r>
    </w:p>
    <w:p w14:paraId="43DB7954" w14:textId="77777777" w:rsidR="003E08D4" w:rsidRDefault="003E08D4" w:rsidP="00CC2E46">
      <w:pPr>
        <w:rPr>
          <w:color w:val="808080" w:themeColor="background1" w:themeShade="80"/>
        </w:rPr>
      </w:pPr>
    </w:p>
    <w:p w14:paraId="665B72EA" w14:textId="0918D7DD" w:rsidR="003E08D4" w:rsidRDefault="003E08D4" w:rsidP="00CC2E46">
      <w:pPr>
        <w:rPr>
          <w:color w:val="808080" w:themeColor="background1" w:themeShade="80"/>
        </w:rPr>
      </w:pPr>
      <w:r>
        <w:rPr>
          <w:color w:val="808080" w:themeColor="background1" w:themeShade="80"/>
        </w:rPr>
        <w:t xml:space="preserve">There is some </w:t>
      </w:r>
      <w:r w:rsidR="00F32402">
        <w:rPr>
          <w:color w:val="808080" w:themeColor="background1" w:themeShade="80"/>
        </w:rPr>
        <w:t>criticism</w:t>
      </w:r>
      <w:r>
        <w:rPr>
          <w:color w:val="808080" w:themeColor="background1" w:themeShade="80"/>
        </w:rPr>
        <w:t xml:space="preserve"> levied on the approach the court followed in the Wentzel case as it was argued that Mr</w:t>
      </w:r>
      <w:r w:rsidR="00F32402">
        <w:rPr>
          <w:color w:val="808080" w:themeColor="background1" w:themeShade="80"/>
        </w:rPr>
        <w:t>.</w:t>
      </w:r>
      <w:r>
        <w:rPr>
          <w:color w:val="808080" w:themeColor="background1" w:themeShade="80"/>
        </w:rPr>
        <w:t xml:space="preserve"> Wentzel was a protected person under Section 63 as he was the appointed beneficiary in the insurance </w:t>
      </w:r>
      <w:r w:rsidR="00F32402">
        <w:rPr>
          <w:color w:val="808080" w:themeColor="background1" w:themeShade="80"/>
        </w:rPr>
        <w:t>policy and</w:t>
      </w:r>
      <w:r>
        <w:rPr>
          <w:color w:val="808080" w:themeColor="background1" w:themeShade="80"/>
        </w:rPr>
        <w:t xml:space="preserve"> the policy was older than 5 years and did not serve as security for any other debt, </w:t>
      </w:r>
      <w:r w:rsidR="00F32402">
        <w:rPr>
          <w:color w:val="808080" w:themeColor="background1" w:themeShade="80"/>
        </w:rPr>
        <w:t xml:space="preserve">upon </w:t>
      </w:r>
      <w:r>
        <w:rPr>
          <w:color w:val="808080" w:themeColor="background1" w:themeShade="80"/>
        </w:rPr>
        <w:t>the death of Mrs</w:t>
      </w:r>
      <w:r w:rsidR="00F32402">
        <w:rPr>
          <w:color w:val="808080" w:themeColor="background1" w:themeShade="80"/>
        </w:rPr>
        <w:t>.</w:t>
      </w:r>
      <w:r>
        <w:rPr>
          <w:color w:val="808080" w:themeColor="background1" w:themeShade="80"/>
        </w:rPr>
        <w:t xml:space="preserve"> Wentzel</w:t>
      </w:r>
      <w:r w:rsidR="00297235">
        <w:rPr>
          <w:color w:val="808080" w:themeColor="background1" w:themeShade="80"/>
        </w:rPr>
        <w:t>.</w:t>
      </w:r>
    </w:p>
    <w:p w14:paraId="483AE3FE" w14:textId="16496DB4" w:rsidR="00F83C5A" w:rsidRDefault="00F83C5A" w:rsidP="00CC2E46">
      <w:pPr>
        <w:rPr>
          <w:color w:val="808080" w:themeColor="background1" w:themeShade="80"/>
        </w:rPr>
      </w:pPr>
    </w:p>
    <w:p w14:paraId="1A02517C" w14:textId="0C9A51F4" w:rsidR="00F83C5A" w:rsidRDefault="00F83C5A" w:rsidP="00CC2E46">
      <w:pPr>
        <w:rPr>
          <w:color w:val="808080" w:themeColor="background1" w:themeShade="80"/>
        </w:rPr>
      </w:pPr>
      <w:r>
        <w:rPr>
          <w:color w:val="808080" w:themeColor="background1" w:themeShade="80"/>
        </w:rPr>
        <w:t xml:space="preserve">The above-mentioned protection applies to policy benefits and assets acquired solely with policy benefits for a period of 5 years form the date when the policy benefits were provided.  A person claiming protection in terms of Section must </w:t>
      </w:r>
      <w:r w:rsidR="00B94261">
        <w:rPr>
          <w:color w:val="808080" w:themeColor="background1" w:themeShade="80"/>
        </w:rPr>
        <w:t xml:space="preserve">also be </w:t>
      </w:r>
      <w:r>
        <w:rPr>
          <w:color w:val="808080" w:themeColor="background1" w:themeShade="80"/>
        </w:rPr>
        <w:t xml:space="preserve">able to prove </w:t>
      </w:r>
      <w:r w:rsidRPr="00B94261">
        <w:rPr>
          <w:b/>
          <w:bCs/>
          <w:color w:val="808080" w:themeColor="background1" w:themeShade="80"/>
        </w:rPr>
        <w:t>on a balance of probabilities</w:t>
      </w:r>
      <w:r>
        <w:rPr>
          <w:color w:val="808080" w:themeColor="background1" w:themeShade="80"/>
        </w:rPr>
        <w:t xml:space="preserve"> that the protection is afforded to him/her under the section</w:t>
      </w:r>
      <w:r w:rsidR="00297235">
        <w:rPr>
          <w:color w:val="808080" w:themeColor="background1" w:themeShade="80"/>
        </w:rPr>
        <w:t xml:space="preserve"> and that the policy was not taken out with the intention to defraud </w:t>
      </w:r>
      <w:r w:rsidR="009262D9">
        <w:rPr>
          <w:color w:val="808080" w:themeColor="background1" w:themeShade="80"/>
        </w:rPr>
        <w:t>creditors.</w:t>
      </w:r>
    </w:p>
    <w:p w14:paraId="67528871" w14:textId="64495467" w:rsidR="00F83C5A" w:rsidRDefault="00F83C5A" w:rsidP="00CC2E46">
      <w:pPr>
        <w:rPr>
          <w:color w:val="808080" w:themeColor="background1" w:themeShade="80"/>
        </w:rPr>
      </w:pPr>
    </w:p>
    <w:p w14:paraId="5DC1268C" w14:textId="49B8F2EA" w:rsidR="0077169C" w:rsidRPr="0077169C" w:rsidRDefault="00DC20CF" w:rsidP="0077169C">
      <w:pPr>
        <w:rPr>
          <w:rFonts w:ascii="Avenir Next Demi Bold" w:hAnsi="Avenir Next Demi Bold"/>
          <w:b/>
          <w:bCs/>
          <w:lang w:val="en-GB"/>
        </w:rPr>
      </w:pPr>
      <w:r w:rsidRPr="0077169C">
        <w:rPr>
          <w:rFonts w:ascii="Avenir Next Demi Bold" w:hAnsi="Avenir Next Demi Bold"/>
          <w:b/>
          <w:bCs/>
          <w:lang w:val="en-GB"/>
        </w:rPr>
        <w:t>QUESTION</w:t>
      </w:r>
      <w:r w:rsidR="0077169C" w:rsidRPr="0077169C">
        <w:rPr>
          <w:rFonts w:ascii="Avenir Next Demi Bold" w:hAnsi="Avenir Next Demi Bold"/>
          <w:b/>
          <w:bCs/>
          <w:lang w:val="en-GB"/>
        </w:rPr>
        <w:t xml:space="preserve"> </w:t>
      </w:r>
      <w:r w:rsidR="00071EFD">
        <w:rPr>
          <w:rFonts w:ascii="Avenir Next Demi Bold" w:hAnsi="Avenir Next Demi Bold"/>
          <w:b/>
          <w:bCs/>
          <w:lang w:val="en-GB"/>
        </w:rPr>
        <w:t>10</w:t>
      </w:r>
    </w:p>
    <w:p w14:paraId="16E9DF53" w14:textId="252931DF" w:rsidR="0077169C" w:rsidRPr="0077169C" w:rsidRDefault="0077169C" w:rsidP="0077169C">
      <w:pPr>
        <w:rPr>
          <w:lang w:val="en-GB"/>
        </w:rPr>
      </w:pPr>
    </w:p>
    <w:p w14:paraId="149508EC" w14:textId="041623DD" w:rsidR="0077169C" w:rsidRPr="0077169C" w:rsidRDefault="0077169C" w:rsidP="0077169C">
      <w:pPr>
        <w:tabs>
          <w:tab w:val="right" w:pos="9021"/>
        </w:tabs>
      </w:pPr>
      <w:r w:rsidRPr="0077169C">
        <w:t xml:space="preserve">With reference to the relevant provisions of the Insolvency Act, </w:t>
      </w:r>
      <w:r w:rsidRPr="00FC6940">
        <w:rPr>
          <w:rFonts w:ascii="Avenir Next Demi Bold" w:hAnsi="Avenir Next Demi Bold"/>
          <w:b/>
          <w:bCs/>
        </w:rPr>
        <w:t>write an essay</w:t>
      </w:r>
      <w:r w:rsidRPr="0077169C">
        <w:t xml:space="preserve"> in which you discuss the effect of sequestration on the execution of judgments and other civil proceedings. </w:t>
      </w:r>
      <w:r>
        <w:tab/>
      </w:r>
      <w:r w:rsidRPr="0077169C">
        <w:rPr>
          <w:rFonts w:ascii="Avenir Next Demi Bold" w:hAnsi="Avenir Next Demi Bold"/>
          <w:b/>
          <w:bCs/>
        </w:rPr>
        <w:t>(6)</w:t>
      </w:r>
    </w:p>
    <w:p w14:paraId="682D2431" w14:textId="77777777" w:rsidR="0077169C" w:rsidRDefault="0077169C" w:rsidP="0077169C"/>
    <w:p w14:paraId="3460196F" w14:textId="6F01CE02" w:rsidR="00CC2E46" w:rsidRPr="00741EF9" w:rsidRDefault="0095306E" w:rsidP="00CC2E46">
      <w:pPr>
        <w:rPr>
          <w:color w:val="808080" w:themeColor="background1" w:themeShade="80"/>
        </w:rPr>
      </w:pPr>
      <w:r w:rsidRPr="00741EF9">
        <w:rPr>
          <w:color w:val="808080" w:themeColor="background1" w:themeShade="80"/>
        </w:rPr>
        <w:t xml:space="preserve">Section 20(1) of the Insolvency Act provides that the execution of judgments is stayed as soon as the relevant sheriff becomes aware of the </w:t>
      </w:r>
      <w:r w:rsidR="009262D9" w:rsidRPr="00741EF9">
        <w:rPr>
          <w:color w:val="808080" w:themeColor="background1" w:themeShade="80"/>
        </w:rPr>
        <w:t>sequestration</w:t>
      </w:r>
      <w:r w:rsidR="000864B8">
        <w:rPr>
          <w:color w:val="808080" w:themeColor="background1" w:themeShade="80"/>
        </w:rPr>
        <w:t xml:space="preserve">, and </w:t>
      </w:r>
      <w:r w:rsidR="000864B8" w:rsidRPr="00741EF9">
        <w:rPr>
          <w:color w:val="808080" w:themeColor="background1" w:themeShade="80"/>
        </w:rPr>
        <w:t>unless</w:t>
      </w:r>
      <w:r w:rsidRPr="00741EF9">
        <w:rPr>
          <w:color w:val="808080" w:themeColor="background1" w:themeShade="80"/>
        </w:rPr>
        <w:t xml:space="preserve"> the court directs otherwise.  </w:t>
      </w:r>
      <w:r w:rsidR="005846B5">
        <w:rPr>
          <w:color w:val="808080" w:themeColor="background1" w:themeShade="80"/>
        </w:rPr>
        <w:t xml:space="preserve">The aforementioned therefore implies that </w:t>
      </w:r>
      <w:r w:rsidR="00A73CCB">
        <w:rPr>
          <w:color w:val="808080" w:themeColor="background1" w:themeShade="80"/>
        </w:rPr>
        <w:t xml:space="preserve">judgments may not be executed. </w:t>
      </w:r>
      <w:r w:rsidRPr="00741EF9">
        <w:rPr>
          <w:color w:val="808080" w:themeColor="background1" w:themeShade="80"/>
        </w:rPr>
        <w:t>The court may however order that execution be continued if it is necessary</w:t>
      </w:r>
      <w:r w:rsidR="00803D3C">
        <w:rPr>
          <w:color w:val="808080" w:themeColor="background1" w:themeShade="80"/>
        </w:rPr>
        <w:t xml:space="preserve">, </w:t>
      </w:r>
      <w:r w:rsidRPr="00741EF9">
        <w:rPr>
          <w:color w:val="808080" w:themeColor="background1" w:themeShade="80"/>
        </w:rPr>
        <w:t>and if the general body of creditors will not be prejudiced, but the proceed</w:t>
      </w:r>
      <w:r w:rsidR="00297235">
        <w:rPr>
          <w:color w:val="808080" w:themeColor="background1" w:themeShade="80"/>
        </w:rPr>
        <w:t>s</w:t>
      </w:r>
      <w:r w:rsidRPr="00741EF9">
        <w:rPr>
          <w:color w:val="808080" w:themeColor="background1" w:themeShade="80"/>
        </w:rPr>
        <w:t xml:space="preserve"> of the execution of the judgment must be paid to the Master or the Trustee.</w:t>
      </w:r>
    </w:p>
    <w:p w14:paraId="217E9DD1" w14:textId="11790F27" w:rsidR="002615B8" w:rsidRPr="002615B8" w:rsidRDefault="002615B8" w:rsidP="00CC2E46">
      <w:pPr>
        <w:rPr>
          <w:color w:val="808080" w:themeColor="background1" w:themeShade="80"/>
          <w:highlight w:val="yellow"/>
        </w:rPr>
      </w:pPr>
    </w:p>
    <w:p w14:paraId="5E0F0025" w14:textId="6AB096B4" w:rsidR="002615B8" w:rsidRPr="00803D3C" w:rsidRDefault="002615B8" w:rsidP="00CC2E46">
      <w:pPr>
        <w:rPr>
          <w:color w:val="808080" w:themeColor="background1" w:themeShade="80"/>
        </w:rPr>
      </w:pPr>
      <w:r w:rsidRPr="00803D3C">
        <w:rPr>
          <w:color w:val="808080" w:themeColor="background1" w:themeShade="80"/>
        </w:rPr>
        <w:lastRenderedPageBreak/>
        <w:t xml:space="preserve">Section 20(1)(b) of the Insolvency Act also prescribes that all civil proceedings instituted against the insolvent are </w:t>
      </w:r>
      <w:r w:rsidR="004F72F4" w:rsidRPr="00803D3C">
        <w:rPr>
          <w:color w:val="808080" w:themeColor="background1" w:themeShade="80"/>
        </w:rPr>
        <w:t xml:space="preserve">stayed, </w:t>
      </w:r>
      <w:r w:rsidR="004F72F4">
        <w:rPr>
          <w:color w:val="808080" w:themeColor="background1" w:themeShade="80"/>
        </w:rPr>
        <w:t>and</w:t>
      </w:r>
      <w:r w:rsidR="00A73CCB">
        <w:rPr>
          <w:color w:val="808080" w:themeColor="background1" w:themeShade="80"/>
        </w:rPr>
        <w:t xml:space="preserve"> therefore no civil action can be </w:t>
      </w:r>
      <w:r w:rsidR="004F72F4">
        <w:rPr>
          <w:color w:val="808080" w:themeColor="background1" w:themeShade="80"/>
        </w:rPr>
        <w:t xml:space="preserve">continued with.  There are </w:t>
      </w:r>
      <w:r w:rsidRPr="00803D3C">
        <w:rPr>
          <w:color w:val="808080" w:themeColor="background1" w:themeShade="80"/>
        </w:rPr>
        <w:t>except</w:t>
      </w:r>
      <w:r w:rsidR="004F72F4">
        <w:rPr>
          <w:color w:val="808080" w:themeColor="background1" w:themeShade="80"/>
        </w:rPr>
        <w:t xml:space="preserve">ions though and these relate to </w:t>
      </w:r>
      <w:r w:rsidR="004F72F4" w:rsidRPr="00803D3C">
        <w:rPr>
          <w:color w:val="808080" w:themeColor="background1" w:themeShade="80"/>
        </w:rPr>
        <w:t>proceedings</w:t>
      </w:r>
      <w:r w:rsidRPr="00803D3C">
        <w:rPr>
          <w:color w:val="808080" w:themeColor="background1" w:themeShade="80"/>
        </w:rPr>
        <w:t xml:space="preserve"> that may be instituted by the insolvent for his/her own benefit or proceedings as may be instituted against the insolvent</w:t>
      </w:r>
      <w:r w:rsidR="00277433">
        <w:rPr>
          <w:color w:val="808080" w:themeColor="background1" w:themeShade="80"/>
        </w:rPr>
        <w:t xml:space="preserve">.  The latter would </w:t>
      </w:r>
      <w:r w:rsidR="004F72F4">
        <w:rPr>
          <w:color w:val="808080" w:themeColor="background1" w:themeShade="80"/>
        </w:rPr>
        <w:t xml:space="preserve">include </w:t>
      </w:r>
      <w:r w:rsidR="004F72F4" w:rsidRPr="00803D3C">
        <w:rPr>
          <w:color w:val="808080" w:themeColor="background1" w:themeShade="80"/>
        </w:rPr>
        <w:t>proceedings</w:t>
      </w:r>
      <w:r w:rsidRPr="00803D3C">
        <w:rPr>
          <w:color w:val="808080" w:themeColor="background1" w:themeShade="80"/>
        </w:rPr>
        <w:t xml:space="preserve"> that do not affect the insolvent estate as per Section 23 of the Insolvency Act. </w:t>
      </w:r>
    </w:p>
    <w:p w14:paraId="1C6B0037" w14:textId="77777777" w:rsidR="002615B8" w:rsidRPr="00803D3C" w:rsidRDefault="002615B8" w:rsidP="00CC2E46">
      <w:pPr>
        <w:rPr>
          <w:color w:val="808080" w:themeColor="background1" w:themeShade="80"/>
        </w:rPr>
      </w:pPr>
    </w:p>
    <w:p w14:paraId="6C4715CB" w14:textId="7C8B8866" w:rsidR="002615B8" w:rsidRDefault="002615B8" w:rsidP="00CC2E46">
      <w:pPr>
        <w:rPr>
          <w:color w:val="808080" w:themeColor="background1" w:themeShade="80"/>
        </w:rPr>
      </w:pPr>
      <w:r w:rsidRPr="00803D3C">
        <w:rPr>
          <w:color w:val="808080" w:themeColor="background1" w:themeShade="80"/>
        </w:rPr>
        <w:t>The Court in Engler Earthworks (Pty) Ltd v Marais held hat Section 23 did not contain an exhaustive list of cases where the insolvent had standing to litigate</w:t>
      </w:r>
      <w:r w:rsidR="00803D3C">
        <w:rPr>
          <w:color w:val="808080" w:themeColor="background1" w:themeShade="80"/>
        </w:rPr>
        <w:t>, and each matter will therefore be assessed on its own merits.</w:t>
      </w:r>
      <w:r>
        <w:rPr>
          <w:color w:val="808080" w:themeColor="background1" w:themeShade="80"/>
        </w:rPr>
        <w:t xml:space="preserve"> </w:t>
      </w:r>
    </w:p>
    <w:p w14:paraId="0FFCAA11" w14:textId="6B150F23" w:rsidR="000410A0" w:rsidRDefault="000410A0" w:rsidP="00CC2E46">
      <w:pPr>
        <w:rPr>
          <w:color w:val="808080" w:themeColor="background1" w:themeShade="80"/>
        </w:rPr>
      </w:pPr>
    </w:p>
    <w:p w14:paraId="21F29E10" w14:textId="47DBDDD6" w:rsidR="000410A0" w:rsidRDefault="000410A0" w:rsidP="00CC2E46">
      <w:pPr>
        <w:rPr>
          <w:color w:val="808080" w:themeColor="background1" w:themeShade="80"/>
        </w:rPr>
      </w:pPr>
      <w:r>
        <w:rPr>
          <w:color w:val="808080" w:themeColor="background1" w:themeShade="80"/>
        </w:rPr>
        <w:t>( The course notes were consulted)</w:t>
      </w:r>
    </w:p>
    <w:p w14:paraId="0F5BBB73" w14:textId="77777777" w:rsidR="00CC2E46" w:rsidRDefault="00CC2E46" w:rsidP="0077169C">
      <w:pPr>
        <w:rPr>
          <w:lang w:val="en-GB"/>
        </w:rPr>
      </w:pPr>
    </w:p>
    <w:p w14:paraId="01138823" w14:textId="257D4B21" w:rsidR="00342DDB" w:rsidRPr="00211EE8" w:rsidRDefault="00071EFD" w:rsidP="0077169C">
      <w:pPr>
        <w:rPr>
          <w:rFonts w:ascii="Avenir Next Demi Bold" w:hAnsi="Avenir Next Demi Bold"/>
          <w:b/>
          <w:bCs/>
          <w:lang w:val="en-GB"/>
        </w:rPr>
      </w:pPr>
      <w:r w:rsidRPr="00211EE8">
        <w:rPr>
          <w:rFonts w:ascii="Avenir Next Demi Bold" w:hAnsi="Avenir Next Demi Bold"/>
          <w:b/>
          <w:bCs/>
          <w:lang w:val="en-GB"/>
        </w:rPr>
        <w:t>QUESTION 11</w:t>
      </w:r>
    </w:p>
    <w:p w14:paraId="52B7FE2A" w14:textId="779E6E8A" w:rsidR="00071EFD" w:rsidRPr="008B18AE" w:rsidRDefault="00071EFD" w:rsidP="0077169C">
      <w:pPr>
        <w:rPr>
          <w:lang w:val="en-GB"/>
        </w:rPr>
      </w:pPr>
    </w:p>
    <w:p w14:paraId="5210A462" w14:textId="71CFF810" w:rsidR="008B18AE" w:rsidRPr="008B18AE" w:rsidRDefault="008B18AE" w:rsidP="00211EE8">
      <w:pPr>
        <w:tabs>
          <w:tab w:val="right" w:pos="9021"/>
        </w:tabs>
        <w:rPr>
          <w:lang w:val="en-GB"/>
        </w:rPr>
      </w:pPr>
      <w:r w:rsidRPr="00FC6940">
        <w:rPr>
          <w:rFonts w:ascii="Avenir Next Demi Bold" w:hAnsi="Avenir Next Demi Bold"/>
          <w:b/>
          <w:bCs/>
          <w:lang w:val="en-GB"/>
        </w:rPr>
        <w:t>Write an essay</w:t>
      </w:r>
      <w:r w:rsidRPr="00FC6940">
        <w:rPr>
          <w:lang w:val="en-GB"/>
        </w:rPr>
        <w:t xml:space="preserve"> on the remuneration of business rescue practitioners, making specific</w:t>
      </w:r>
      <w:r w:rsidRPr="008B18AE">
        <w:rPr>
          <w:lang w:val="en-GB"/>
        </w:rPr>
        <w:t xml:space="preserve"> reference to the issue of remuneration agreements (</w:t>
      </w:r>
      <w:r w:rsidR="00211EE8">
        <w:rPr>
          <w:lang w:val="en-GB"/>
        </w:rPr>
        <w:t xml:space="preserve">sometimes </w:t>
      </w:r>
      <w:r>
        <w:rPr>
          <w:lang w:val="en-GB"/>
        </w:rPr>
        <w:t>referred to as “</w:t>
      </w:r>
      <w:r w:rsidRPr="008B18AE">
        <w:rPr>
          <w:lang w:val="en-GB"/>
        </w:rPr>
        <w:t>success fee</w:t>
      </w:r>
      <w:r>
        <w:rPr>
          <w:lang w:val="en-GB"/>
        </w:rPr>
        <w:t>”</w:t>
      </w:r>
      <w:r w:rsidRPr="008B18AE">
        <w:rPr>
          <w:lang w:val="en-GB"/>
        </w:rPr>
        <w:t xml:space="preserve"> </w:t>
      </w:r>
      <w:r w:rsidR="00211EE8">
        <w:rPr>
          <w:lang w:val="en-GB"/>
        </w:rPr>
        <w:t xml:space="preserve">or “contingency fee” </w:t>
      </w:r>
      <w:r w:rsidRPr="008B18AE">
        <w:rPr>
          <w:lang w:val="en-GB"/>
        </w:rPr>
        <w:t>agreements) concluded between business rescue practitioners and third parties, and provide insight, with reference to case law, as to whether such agreements are prohibited or contrary to public policy.</w:t>
      </w:r>
      <w:r w:rsidR="00211EE8">
        <w:rPr>
          <w:lang w:val="en-GB"/>
        </w:rPr>
        <w:tab/>
      </w:r>
      <w:r w:rsidR="00211EE8" w:rsidRPr="00211EE8">
        <w:rPr>
          <w:rFonts w:ascii="Avenir Next Demi Bold" w:hAnsi="Avenir Next Demi Bold"/>
          <w:b/>
          <w:bCs/>
          <w:lang w:val="en-GB"/>
        </w:rPr>
        <w:t>(10)</w:t>
      </w:r>
    </w:p>
    <w:p w14:paraId="637F1B1E" w14:textId="3AAB94A9" w:rsidR="008B18AE" w:rsidRDefault="008B18AE" w:rsidP="00211EE8">
      <w:pPr>
        <w:rPr>
          <w:lang w:val="en-GB"/>
        </w:rPr>
      </w:pPr>
    </w:p>
    <w:p w14:paraId="3E7DB21E" w14:textId="38D038DC" w:rsidR="00AB267A" w:rsidRDefault="00AB267A" w:rsidP="00AB267A">
      <w:pPr>
        <w:rPr>
          <w:color w:val="808080" w:themeColor="background1" w:themeShade="80"/>
        </w:rPr>
      </w:pPr>
      <w:r w:rsidRPr="00AB267A">
        <w:rPr>
          <w:color w:val="808080" w:themeColor="background1" w:themeShade="80"/>
          <w:lang w:val="en-NA"/>
        </w:rPr>
        <w:t>Section 143 deals with the business rescue practitioner’s remuneration</w:t>
      </w:r>
      <w:r w:rsidR="00880AD0">
        <w:rPr>
          <w:color w:val="808080" w:themeColor="background1" w:themeShade="80"/>
        </w:rPr>
        <w:t>.</w:t>
      </w:r>
    </w:p>
    <w:p w14:paraId="272232E8" w14:textId="6607B6BC" w:rsidR="00880AD0" w:rsidRDefault="00880AD0" w:rsidP="00AB267A">
      <w:pPr>
        <w:rPr>
          <w:color w:val="808080" w:themeColor="background1" w:themeShade="80"/>
        </w:rPr>
      </w:pPr>
    </w:p>
    <w:p w14:paraId="50FA3CF0" w14:textId="05C146B2" w:rsidR="00880AD0" w:rsidRDefault="00880AD0" w:rsidP="00AB267A">
      <w:pPr>
        <w:rPr>
          <w:color w:val="808080" w:themeColor="background1" w:themeShade="80"/>
        </w:rPr>
      </w:pPr>
      <w:r>
        <w:rPr>
          <w:color w:val="808080" w:themeColor="background1" w:themeShade="80"/>
        </w:rPr>
        <w:t xml:space="preserve">Section </w:t>
      </w:r>
      <w:r w:rsidR="007452FC">
        <w:rPr>
          <w:color w:val="808080" w:themeColor="background1" w:themeShade="80"/>
        </w:rPr>
        <w:t xml:space="preserve">143 (1) </w:t>
      </w:r>
      <w:r w:rsidR="007F0D24">
        <w:rPr>
          <w:color w:val="808080" w:themeColor="background1" w:themeShade="80"/>
        </w:rPr>
        <w:t xml:space="preserve">stipulates that the business rescue practitioner is entitled to charge an </w:t>
      </w:r>
      <w:r w:rsidR="00803D3C">
        <w:rPr>
          <w:color w:val="808080" w:themeColor="background1" w:themeShade="80"/>
        </w:rPr>
        <w:t>a</w:t>
      </w:r>
      <w:r w:rsidR="007F0D24">
        <w:rPr>
          <w:color w:val="808080" w:themeColor="background1" w:themeShade="80"/>
        </w:rPr>
        <w:t>mount for remuneration and expenses in accordance with the prescribed tariffs</w:t>
      </w:r>
      <w:r w:rsidR="00E54CC9">
        <w:rPr>
          <w:color w:val="808080" w:themeColor="background1" w:themeShade="80"/>
        </w:rPr>
        <w:t xml:space="preserve"> and he may propose an agreement with the </w:t>
      </w:r>
      <w:r w:rsidR="00803D3C">
        <w:rPr>
          <w:color w:val="808080" w:themeColor="background1" w:themeShade="80"/>
        </w:rPr>
        <w:t>company</w:t>
      </w:r>
      <w:r w:rsidR="00E54CC9">
        <w:rPr>
          <w:color w:val="808080" w:themeColor="background1" w:themeShade="80"/>
        </w:rPr>
        <w:t xml:space="preserve"> to </w:t>
      </w:r>
      <w:r w:rsidR="00803D3C">
        <w:rPr>
          <w:color w:val="808080" w:themeColor="background1" w:themeShade="80"/>
        </w:rPr>
        <w:t>provide</w:t>
      </w:r>
      <w:r w:rsidR="00E54CC9">
        <w:rPr>
          <w:color w:val="808080" w:themeColor="background1" w:themeShade="80"/>
        </w:rPr>
        <w:t xml:space="preserve"> for </w:t>
      </w:r>
      <w:r w:rsidR="00803D3C">
        <w:rPr>
          <w:color w:val="808080" w:themeColor="background1" w:themeShade="80"/>
        </w:rPr>
        <w:t>additional</w:t>
      </w:r>
      <w:r w:rsidR="00E54CC9">
        <w:rPr>
          <w:color w:val="808080" w:themeColor="background1" w:themeShade="80"/>
        </w:rPr>
        <w:t xml:space="preserve"> remuneration</w:t>
      </w:r>
      <w:r w:rsidR="009D0B27">
        <w:rPr>
          <w:color w:val="808080" w:themeColor="background1" w:themeShade="80"/>
        </w:rPr>
        <w:t xml:space="preserve"> to be calculated </w:t>
      </w:r>
      <w:r w:rsidR="009262D9">
        <w:rPr>
          <w:color w:val="808080" w:themeColor="background1" w:themeShade="80"/>
        </w:rPr>
        <w:t>based on</w:t>
      </w:r>
      <w:r w:rsidR="009D0B27">
        <w:rPr>
          <w:color w:val="808080" w:themeColor="background1" w:themeShade="80"/>
        </w:rPr>
        <w:t xml:space="preserve"> </w:t>
      </w:r>
      <w:r w:rsidR="00803D3C">
        <w:rPr>
          <w:color w:val="808080" w:themeColor="background1" w:themeShade="80"/>
        </w:rPr>
        <w:t>contingencies</w:t>
      </w:r>
      <w:r w:rsidR="009D0B27">
        <w:rPr>
          <w:color w:val="808080" w:themeColor="background1" w:themeShade="80"/>
        </w:rPr>
        <w:t xml:space="preserve"> for the adoption of a business rescue plan</w:t>
      </w:r>
      <w:r w:rsidR="00031DD9">
        <w:rPr>
          <w:color w:val="808080" w:themeColor="background1" w:themeShade="80"/>
        </w:rPr>
        <w:t xml:space="preserve"> or the attainment of a particular result or both.</w:t>
      </w:r>
    </w:p>
    <w:p w14:paraId="420F5AF1" w14:textId="6220AA96" w:rsidR="00031DD9" w:rsidRDefault="00031DD9" w:rsidP="00AB267A">
      <w:pPr>
        <w:rPr>
          <w:color w:val="808080" w:themeColor="background1" w:themeShade="80"/>
        </w:rPr>
      </w:pPr>
    </w:p>
    <w:p w14:paraId="772710BF" w14:textId="76F835E6" w:rsidR="00AB267A" w:rsidRPr="00AB267A" w:rsidRDefault="00AB267A" w:rsidP="00AB267A">
      <w:pPr>
        <w:rPr>
          <w:color w:val="808080" w:themeColor="background1" w:themeShade="80"/>
          <w:lang w:val="en-NA"/>
        </w:rPr>
      </w:pPr>
      <w:r w:rsidRPr="00AB267A">
        <w:rPr>
          <w:color w:val="808080" w:themeColor="background1" w:themeShade="80"/>
          <w:lang w:val="en-NA"/>
        </w:rPr>
        <w:t xml:space="preserve">Section 135(3) of the Companies Act specifically provides that the first expenses to be paid in a </w:t>
      </w:r>
    </w:p>
    <w:p w14:paraId="11F179B0" w14:textId="4C319369" w:rsidR="00AB267A" w:rsidRPr="00AB267A" w:rsidRDefault="00AB267A" w:rsidP="00AB267A">
      <w:pPr>
        <w:rPr>
          <w:color w:val="808080" w:themeColor="background1" w:themeShade="80"/>
        </w:rPr>
      </w:pPr>
      <w:r w:rsidRPr="00AB267A">
        <w:rPr>
          <w:color w:val="808080" w:themeColor="background1" w:themeShade="80"/>
          <w:lang w:val="en-NA"/>
        </w:rPr>
        <w:t xml:space="preserve">business rescue proceeding </w:t>
      </w:r>
      <w:r w:rsidR="009262D9" w:rsidRPr="00AB267A">
        <w:rPr>
          <w:color w:val="808080" w:themeColor="background1" w:themeShade="80"/>
          <w:lang w:val="en-NA"/>
        </w:rPr>
        <w:t>is</w:t>
      </w:r>
      <w:r w:rsidRPr="00AB267A">
        <w:rPr>
          <w:color w:val="808080" w:themeColor="background1" w:themeShade="80"/>
          <w:lang w:val="en-NA"/>
        </w:rPr>
        <w:t xml:space="preserve"> those of the business rescue practitioner and the expenses arising from the business rescue proceedings itself</w:t>
      </w:r>
      <w:r w:rsidR="00EE30A3">
        <w:rPr>
          <w:color w:val="808080" w:themeColor="background1" w:themeShade="80"/>
        </w:rPr>
        <w:t xml:space="preserve">. </w:t>
      </w:r>
      <w:r w:rsidRPr="00AB267A">
        <w:rPr>
          <w:color w:val="808080" w:themeColor="background1" w:themeShade="80"/>
          <w:lang w:val="en-NA"/>
        </w:rPr>
        <w:t xml:space="preserve"> The business rescue practitioner is entitled to charge an amount to the company for </w:t>
      </w:r>
      <w:r w:rsidR="00803D3C" w:rsidRPr="00AB267A">
        <w:rPr>
          <w:color w:val="808080" w:themeColor="background1" w:themeShade="80"/>
          <w:lang w:val="en-NA"/>
        </w:rPr>
        <w:t xml:space="preserve">the </w:t>
      </w:r>
      <w:r w:rsidR="00803D3C">
        <w:rPr>
          <w:color w:val="808080" w:themeColor="background1" w:themeShade="80"/>
        </w:rPr>
        <w:t>remuneration</w:t>
      </w:r>
      <w:r w:rsidRPr="00AB267A">
        <w:rPr>
          <w:color w:val="808080" w:themeColor="background1" w:themeShade="80"/>
          <w:lang w:val="en-NA"/>
        </w:rPr>
        <w:t xml:space="preserve"> and expenses of the practitioner in accordance with the tariff prescribed in </w:t>
      </w:r>
      <w:r w:rsidR="009262D9" w:rsidRPr="00AB267A">
        <w:rPr>
          <w:color w:val="808080" w:themeColor="background1" w:themeShade="80"/>
          <w:lang w:val="en-NA"/>
        </w:rPr>
        <w:t xml:space="preserve">terms </w:t>
      </w:r>
      <w:r w:rsidR="009262D9">
        <w:rPr>
          <w:color w:val="808080" w:themeColor="background1" w:themeShade="80"/>
        </w:rPr>
        <w:t>of</w:t>
      </w:r>
      <w:r w:rsidRPr="00AB267A">
        <w:rPr>
          <w:color w:val="808080" w:themeColor="background1" w:themeShade="80"/>
          <w:lang w:val="en-NA"/>
        </w:rPr>
        <w:t xml:space="preserve"> section 143(6)</w:t>
      </w:r>
      <w:r w:rsidR="007C0AC5">
        <w:rPr>
          <w:color w:val="808080" w:themeColor="background1" w:themeShade="80"/>
        </w:rPr>
        <w:t>.</w:t>
      </w:r>
    </w:p>
    <w:p w14:paraId="59F1CA2E" w14:textId="77777777" w:rsidR="00EE30A3" w:rsidRDefault="00EE30A3" w:rsidP="00AB267A">
      <w:pPr>
        <w:rPr>
          <w:color w:val="808080" w:themeColor="background1" w:themeShade="80"/>
          <w:lang w:val="en-NA"/>
        </w:rPr>
      </w:pPr>
    </w:p>
    <w:p w14:paraId="77D610F4" w14:textId="4B8F77BF" w:rsidR="00AB267A" w:rsidRPr="00AB267A" w:rsidRDefault="00AB267A" w:rsidP="00AB267A">
      <w:pPr>
        <w:rPr>
          <w:color w:val="808080" w:themeColor="background1" w:themeShade="80"/>
          <w:lang w:val="en-NA"/>
        </w:rPr>
      </w:pPr>
      <w:r w:rsidRPr="00AB267A">
        <w:rPr>
          <w:color w:val="808080" w:themeColor="background1" w:themeShade="80"/>
          <w:lang w:val="en-NA"/>
        </w:rPr>
        <w:t xml:space="preserve">In terms of section 143(2), the practitioner may propose an agreement with the company </w:t>
      </w:r>
    </w:p>
    <w:p w14:paraId="6A554D6F" w14:textId="2CC75677" w:rsidR="00AB267A" w:rsidRPr="00AB267A" w:rsidRDefault="00AB267A" w:rsidP="00AB267A">
      <w:pPr>
        <w:rPr>
          <w:color w:val="808080" w:themeColor="background1" w:themeShade="80"/>
          <w:lang w:val="en-NA"/>
        </w:rPr>
      </w:pPr>
      <w:r w:rsidRPr="00AB267A">
        <w:rPr>
          <w:color w:val="808080" w:themeColor="background1" w:themeShade="80"/>
          <w:lang w:val="en-NA"/>
        </w:rPr>
        <w:t xml:space="preserve">providing for further remuneration, additional to that </w:t>
      </w:r>
      <w:r w:rsidR="007C0AC5">
        <w:rPr>
          <w:color w:val="808080" w:themeColor="background1" w:themeShade="80"/>
        </w:rPr>
        <w:t xml:space="preserve">as stipulated </w:t>
      </w:r>
      <w:r w:rsidRPr="00AB267A">
        <w:rPr>
          <w:color w:val="808080" w:themeColor="background1" w:themeShade="80"/>
          <w:lang w:val="en-NA"/>
        </w:rPr>
        <w:t xml:space="preserve">in section 143(1), to be </w:t>
      </w:r>
    </w:p>
    <w:p w14:paraId="658891A2" w14:textId="4AFB2EAB" w:rsidR="00AB267A" w:rsidRDefault="00AB267A" w:rsidP="00AB267A">
      <w:pPr>
        <w:rPr>
          <w:color w:val="808080" w:themeColor="background1" w:themeShade="80"/>
          <w:lang w:val="en-NA"/>
        </w:rPr>
      </w:pPr>
      <w:r w:rsidRPr="00AB267A">
        <w:rPr>
          <w:color w:val="808080" w:themeColor="background1" w:themeShade="80"/>
          <w:lang w:val="en-NA"/>
        </w:rPr>
        <w:t xml:space="preserve">calculated </w:t>
      </w:r>
      <w:r w:rsidR="009262D9" w:rsidRPr="00AB267A">
        <w:rPr>
          <w:color w:val="808080" w:themeColor="background1" w:themeShade="80"/>
          <w:lang w:val="en-NA"/>
        </w:rPr>
        <w:t>based on</w:t>
      </w:r>
      <w:r w:rsidRPr="00AB267A">
        <w:rPr>
          <w:color w:val="808080" w:themeColor="background1" w:themeShade="80"/>
          <w:lang w:val="en-NA"/>
        </w:rPr>
        <w:t xml:space="preserve"> a contingency related to –</w:t>
      </w:r>
    </w:p>
    <w:p w14:paraId="644B74EF" w14:textId="77777777" w:rsidR="00803D3C" w:rsidRPr="00AB267A" w:rsidRDefault="00803D3C" w:rsidP="00AB267A">
      <w:pPr>
        <w:rPr>
          <w:color w:val="808080" w:themeColor="background1" w:themeShade="80"/>
          <w:lang w:val="en-NA"/>
        </w:rPr>
      </w:pPr>
    </w:p>
    <w:p w14:paraId="3953BB4E" w14:textId="1B687214" w:rsidR="00AB267A" w:rsidRPr="00AB267A" w:rsidRDefault="00AB267A" w:rsidP="00AB267A">
      <w:pPr>
        <w:rPr>
          <w:color w:val="808080" w:themeColor="background1" w:themeShade="80"/>
          <w:lang w:val="en-NA"/>
        </w:rPr>
      </w:pPr>
      <w:r w:rsidRPr="00AB267A">
        <w:rPr>
          <w:color w:val="808080" w:themeColor="background1" w:themeShade="80"/>
          <w:lang w:val="en-NA"/>
        </w:rPr>
        <w:t xml:space="preserve">• the adoption </w:t>
      </w:r>
      <w:r w:rsidR="007C0AC5">
        <w:rPr>
          <w:color w:val="808080" w:themeColor="background1" w:themeShade="80"/>
        </w:rPr>
        <w:t xml:space="preserve">of </w:t>
      </w:r>
      <w:r w:rsidR="009262D9">
        <w:rPr>
          <w:color w:val="808080" w:themeColor="background1" w:themeShade="80"/>
        </w:rPr>
        <w:t xml:space="preserve">the </w:t>
      </w:r>
      <w:r w:rsidR="009262D9" w:rsidRPr="00AB267A">
        <w:rPr>
          <w:color w:val="808080" w:themeColor="background1" w:themeShade="80"/>
          <w:lang w:val="en-NA"/>
        </w:rPr>
        <w:t>business</w:t>
      </w:r>
      <w:r w:rsidRPr="00AB267A">
        <w:rPr>
          <w:color w:val="808080" w:themeColor="background1" w:themeShade="80"/>
          <w:lang w:val="en-NA"/>
        </w:rPr>
        <w:t xml:space="preserve"> rescue </w:t>
      </w:r>
      <w:r w:rsidR="009262D9" w:rsidRPr="00AB267A">
        <w:rPr>
          <w:color w:val="808080" w:themeColor="background1" w:themeShade="80"/>
          <w:lang w:val="en-NA"/>
        </w:rPr>
        <w:t>plan;</w:t>
      </w:r>
      <w:r w:rsidRPr="00AB267A">
        <w:rPr>
          <w:color w:val="808080" w:themeColor="background1" w:themeShade="80"/>
          <w:lang w:val="en-NA"/>
        </w:rPr>
        <w:t xml:space="preserve"> or </w:t>
      </w:r>
    </w:p>
    <w:p w14:paraId="241B0E00" w14:textId="77777777" w:rsidR="00C45A55" w:rsidRDefault="00AB267A" w:rsidP="00AB267A">
      <w:pPr>
        <w:rPr>
          <w:color w:val="808080" w:themeColor="background1" w:themeShade="80"/>
        </w:rPr>
      </w:pPr>
      <w:r w:rsidRPr="00AB267A">
        <w:rPr>
          <w:color w:val="808080" w:themeColor="background1" w:themeShade="80"/>
          <w:lang w:val="en-NA"/>
        </w:rPr>
        <w:t xml:space="preserve">• </w:t>
      </w:r>
      <w:r w:rsidR="009019B6">
        <w:rPr>
          <w:color w:val="808080" w:themeColor="background1" w:themeShade="80"/>
        </w:rPr>
        <w:t xml:space="preserve"> when a particular result or combination of results are achieved.</w:t>
      </w:r>
    </w:p>
    <w:p w14:paraId="15ED9E7A" w14:textId="77777777" w:rsidR="00C45A55" w:rsidRDefault="00C45A55" w:rsidP="00AB267A">
      <w:pPr>
        <w:rPr>
          <w:color w:val="808080" w:themeColor="background1" w:themeShade="80"/>
        </w:rPr>
      </w:pPr>
    </w:p>
    <w:p w14:paraId="51117E7F" w14:textId="27FB3E46" w:rsidR="0099249D" w:rsidRDefault="00AB267A" w:rsidP="00AB267A">
      <w:pPr>
        <w:rPr>
          <w:color w:val="808080" w:themeColor="background1" w:themeShade="80"/>
        </w:rPr>
      </w:pPr>
      <w:r w:rsidRPr="00AB267A">
        <w:rPr>
          <w:color w:val="808080" w:themeColor="background1" w:themeShade="80"/>
          <w:lang w:val="en-NA"/>
        </w:rPr>
        <w:t xml:space="preserve">Section 143(3) specifically requires </w:t>
      </w:r>
      <w:r w:rsidR="00C45A55">
        <w:rPr>
          <w:color w:val="808080" w:themeColor="background1" w:themeShade="80"/>
        </w:rPr>
        <w:t xml:space="preserve">that an agreement for the </w:t>
      </w:r>
      <w:r w:rsidR="00E46E51">
        <w:rPr>
          <w:color w:val="808080" w:themeColor="background1" w:themeShade="80"/>
        </w:rPr>
        <w:t xml:space="preserve">payment of </w:t>
      </w:r>
      <w:r w:rsidR="009262D9">
        <w:rPr>
          <w:color w:val="808080" w:themeColor="background1" w:themeShade="80"/>
        </w:rPr>
        <w:t>further</w:t>
      </w:r>
      <w:r w:rsidR="00E46E51">
        <w:rPr>
          <w:color w:val="808080" w:themeColor="background1" w:themeShade="80"/>
        </w:rPr>
        <w:t xml:space="preserve"> fee must </w:t>
      </w:r>
      <w:r w:rsidR="009262D9">
        <w:rPr>
          <w:color w:val="808080" w:themeColor="background1" w:themeShade="80"/>
        </w:rPr>
        <w:t>be</w:t>
      </w:r>
      <w:r w:rsidR="00E46E51">
        <w:rPr>
          <w:color w:val="808080" w:themeColor="background1" w:themeShade="80"/>
        </w:rPr>
        <w:t xml:space="preserve"> approved at ta meeting and if not agreed at ta meeting, the fee shall not be valid</w:t>
      </w:r>
      <w:r w:rsidR="00454AC6">
        <w:rPr>
          <w:color w:val="808080" w:themeColor="background1" w:themeShade="80"/>
        </w:rPr>
        <w:t>.  The issue of payment of success fees was extensively discussed in the</w:t>
      </w:r>
      <w:r w:rsidR="00031DD9">
        <w:rPr>
          <w:color w:val="808080" w:themeColor="background1" w:themeShade="80"/>
        </w:rPr>
        <w:t xml:space="preserve"> Caratco</w:t>
      </w:r>
      <w:r w:rsidR="00F2346A">
        <w:rPr>
          <w:color w:val="808080" w:themeColor="background1" w:themeShade="80"/>
        </w:rPr>
        <w:t xml:space="preserve"> </w:t>
      </w:r>
      <w:r w:rsidR="00031DD9">
        <w:rPr>
          <w:color w:val="808080" w:themeColor="background1" w:themeShade="80"/>
        </w:rPr>
        <w:t>(</w:t>
      </w:r>
      <w:r w:rsidR="00F2346A">
        <w:rPr>
          <w:color w:val="808080" w:themeColor="background1" w:themeShade="80"/>
        </w:rPr>
        <w:t>P</w:t>
      </w:r>
      <w:r w:rsidR="00031DD9">
        <w:rPr>
          <w:color w:val="808080" w:themeColor="background1" w:themeShade="80"/>
        </w:rPr>
        <w:t>ty) Ltd v Independent Advisory (Pty) Ltd 2020(5(SA35 (SCA)</w:t>
      </w:r>
      <w:r w:rsidR="001D203A">
        <w:rPr>
          <w:color w:val="808080" w:themeColor="background1" w:themeShade="80"/>
        </w:rPr>
        <w:t xml:space="preserve"> (“Caratco”)</w:t>
      </w:r>
      <w:r w:rsidR="00454AC6">
        <w:rPr>
          <w:color w:val="808080" w:themeColor="background1" w:themeShade="80"/>
        </w:rPr>
        <w:t xml:space="preserve"> matter. In the aforementioned matter, </w:t>
      </w:r>
      <w:r w:rsidR="00031DD9">
        <w:rPr>
          <w:color w:val="808080" w:themeColor="background1" w:themeShade="80"/>
        </w:rPr>
        <w:t xml:space="preserve"> the Supreme </w:t>
      </w:r>
      <w:r w:rsidR="00F2346A">
        <w:rPr>
          <w:color w:val="808080" w:themeColor="background1" w:themeShade="80"/>
        </w:rPr>
        <w:t>Court</w:t>
      </w:r>
      <w:r w:rsidR="00031DD9">
        <w:rPr>
          <w:color w:val="808080" w:themeColor="background1" w:themeShade="80"/>
        </w:rPr>
        <w:t xml:space="preserve"> of </w:t>
      </w:r>
      <w:r w:rsidR="00F2346A">
        <w:rPr>
          <w:color w:val="808080" w:themeColor="background1" w:themeShade="80"/>
        </w:rPr>
        <w:t>Appeal</w:t>
      </w:r>
      <w:r w:rsidR="00454AC6">
        <w:rPr>
          <w:color w:val="808080" w:themeColor="background1" w:themeShade="80"/>
        </w:rPr>
        <w:t xml:space="preserve"> (“SCA”}</w:t>
      </w:r>
      <w:r w:rsidR="00031DD9">
        <w:rPr>
          <w:color w:val="808080" w:themeColor="background1" w:themeShade="80"/>
        </w:rPr>
        <w:t xml:space="preserve"> was tasked to determine </w:t>
      </w:r>
      <w:r w:rsidR="00F2346A">
        <w:rPr>
          <w:color w:val="808080" w:themeColor="background1" w:themeShade="80"/>
        </w:rPr>
        <w:t>whether</w:t>
      </w:r>
      <w:r w:rsidR="00031DD9">
        <w:rPr>
          <w:color w:val="808080" w:themeColor="background1" w:themeShade="80"/>
        </w:rPr>
        <w:t xml:space="preserve"> remuneration agreements, and “success fe</w:t>
      </w:r>
      <w:r w:rsidR="007A34E4">
        <w:rPr>
          <w:color w:val="808080" w:themeColor="background1" w:themeShade="80"/>
        </w:rPr>
        <w:t>e</w:t>
      </w:r>
      <w:r w:rsidR="00031DD9">
        <w:rPr>
          <w:color w:val="808080" w:themeColor="background1" w:themeShade="80"/>
        </w:rPr>
        <w:t>s” agreements conclude</w:t>
      </w:r>
      <w:r w:rsidR="007A34E4">
        <w:rPr>
          <w:color w:val="808080" w:themeColor="background1" w:themeShade="80"/>
        </w:rPr>
        <w:t>d</w:t>
      </w:r>
      <w:r w:rsidR="00031DD9">
        <w:rPr>
          <w:color w:val="808080" w:themeColor="background1" w:themeShade="80"/>
        </w:rPr>
        <w:t xml:space="preserve"> between business </w:t>
      </w:r>
      <w:r w:rsidR="00F2346A">
        <w:rPr>
          <w:color w:val="808080" w:themeColor="background1" w:themeShade="80"/>
        </w:rPr>
        <w:t>rescue</w:t>
      </w:r>
      <w:r w:rsidR="00031DD9">
        <w:rPr>
          <w:color w:val="808080" w:themeColor="background1" w:themeShade="80"/>
        </w:rPr>
        <w:t xml:space="preserve"> practitioners and third </w:t>
      </w:r>
      <w:r w:rsidR="009262D9">
        <w:rPr>
          <w:color w:val="808080" w:themeColor="background1" w:themeShade="80"/>
        </w:rPr>
        <w:t>parties were</w:t>
      </w:r>
      <w:r w:rsidR="00031DD9">
        <w:rPr>
          <w:color w:val="808080" w:themeColor="background1" w:themeShade="80"/>
        </w:rPr>
        <w:t xml:space="preserve"> prohibited, void for illegality, or </w:t>
      </w:r>
      <w:r w:rsidR="00F2346A">
        <w:rPr>
          <w:color w:val="808080" w:themeColor="background1" w:themeShade="80"/>
        </w:rPr>
        <w:t>otherwise</w:t>
      </w:r>
      <w:r w:rsidR="00031DD9">
        <w:rPr>
          <w:color w:val="808080" w:themeColor="background1" w:themeShade="80"/>
        </w:rPr>
        <w:t xml:space="preserve"> contrary to public policy.  The SCA held that Section 143 only applies to the </w:t>
      </w:r>
      <w:r w:rsidR="00F2346A">
        <w:rPr>
          <w:color w:val="808080" w:themeColor="background1" w:themeShade="80"/>
        </w:rPr>
        <w:t>remuneration</w:t>
      </w:r>
      <w:r w:rsidR="00031DD9">
        <w:rPr>
          <w:color w:val="808080" w:themeColor="background1" w:themeShade="80"/>
        </w:rPr>
        <w:t xml:space="preserve"> of bu</w:t>
      </w:r>
      <w:r w:rsidR="00F2346A">
        <w:rPr>
          <w:color w:val="808080" w:themeColor="background1" w:themeShade="80"/>
        </w:rPr>
        <w:t>siness rescu</w:t>
      </w:r>
      <w:r w:rsidR="00031DD9">
        <w:rPr>
          <w:color w:val="808080" w:themeColor="background1" w:themeShade="80"/>
        </w:rPr>
        <w:t xml:space="preserve">e </w:t>
      </w:r>
      <w:r w:rsidR="00F2346A">
        <w:rPr>
          <w:color w:val="808080" w:themeColor="background1" w:themeShade="80"/>
        </w:rPr>
        <w:t>practitioners</w:t>
      </w:r>
      <w:r w:rsidR="00031DD9">
        <w:rPr>
          <w:color w:val="808080" w:themeColor="background1" w:themeShade="80"/>
        </w:rPr>
        <w:t xml:space="preserve"> by the </w:t>
      </w:r>
      <w:r w:rsidR="00F2346A">
        <w:rPr>
          <w:color w:val="808080" w:themeColor="background1" w:themeShade="80"/>
        </w:rPr>
        <w:t>company</w:t>
      </w:r>
      <w:r w:rsidR="00031DD9">
        <w:rPr>
          <w:color w:val="808080" w:themeColor="background1" w:themeShade="80"/>
        </w:rPr>
        <w:t xml:space="preserve"> under business rescue and does not deal with fee arrangement concluded between the practitioners and third parties.  The court held further that there is nothing in Section 143 that suggests that </w:t>
      </w:r>
      <w:r w:rsidR="007A34E4">
        <w:rPr>
          <w:color w:val="808080" w:themeColor="background1" w:themeShade="80"/>
        </w:rPr>
        <w:t>a</w:t>
      </w:r>
      <w:r w:rsidR="00031DD9">
        <w:rPr>
          <w:color w:val="808080" w:themeColor="background1" w:themeShade="80"/>
        </w:rPr>
        <w:t xml:space="preserve">n agreement not falling within its ambit </w:t>
      </w:r>
      <w:r w:rsidR="00031DD9">
        <w:rPr>
          <w:color w:val="808080" w:themeColor="background1" w:themeShade="80"/>
        </w:rPr>
        <w:lastRenderedPageBreak/>
        <w:t>is</w:t>
      </w:r>
      <w:r w:rsidR="001D203A">
        <w:rPr>
          <w:color w:val="808080" w:themeColor="background1" w:themeShade="80"/>
        </w:rPr>
        <w:t xml:space="preserve"> v</w:t>
      </w:r>
      <w:r w:rsidR="00031DD9">
        <w:rPr>
          <w:color w:val="808080" w:themeColor="background1" w:themeShade="80"/>
        </w:rPr>
        <w:t xml:space="preserve">oid.  The court </w:t>
      </w:r>
      <w:r w:rsidR="001D203A">
        <w:rPr>
          <w:color w:val="808080" w:themeColor="background1" w:themeShade="80"/>
        </w:rPr>
        <w:t>further</w:t>
      </w:r>
      <w:r w:rsidR="00031DD9">
        <w:rPr>
          <w:color w:val="808080" w:themeColor="background1" w:themeShade="80"/>
        </w:rPr>
        <w:t xml:space="preserve"> noted that the </w:t>
      </w:r>
      <w:r w:rsidR="001D203A">
        <w:rPr>
          <w:color w:val="808080" w:themeColor="background1" w:themeShade="80"/>
        </w:rPr>
        <w:t>Companies</w:t>
      </w:r>
      <w:r w:rsidR="00031DD9">
        <w:rPr>
          <w:color w:val="808080" w:themeColor="background1" w:themeShade="80"/>
        </w:rPr>
        <w:t xml:space="preserve"> Act 2008 does not penalize the conclusion o</w:t>
      </w:r>
      <w:r w:rsidR="001D203A">
        <w:rPr>
          <w:color w:val="808080" w:themeColor="background1" w:themeShade="80"/>
        </w:rPr>
        <w:t>f</w:t>
      </w:r>
      <w:r w:rsidR="00031DD9">
        <w:rPr>
          <w:color w:val="808080" w:themeColor="background1" w:themeShade="80"/>
        </w:rPr>
        <w:t xml:space="preserve"> </w:t>
      </w:r>
      <w:r w:rsidR="001D203A">
        <w:rPr>
          <w:color w:val="808080" w:themeColor="background1" w:themeShade="80"/>
        </w:rPr>
        <w:t>remuneration</w:t>
      </w:r>
      <w:r w:rsidR="00031DD9">
        <w:rPr>
          <w:color w:val="808080" w:themeColor="background1" w:themeShade="80"/>
        </w:rPr>
        <w:t xml:space="preserve"> agreements with third parties and does not contain language that entitles the </w:t>
      </w:r>
      <w:r w:rsidR="001D203A">
        <w:rPr>
          <w:color w:val="808080" w:themeColor="background1" w:themeShade="80"/>
        </w:rPr>
        <w:t>court</w:t>
      </w:r>
      <w:r w:rsidR="00031DD9">
        <w:rPr>
          <w:color w:val="808080" w:themeColor="background1" w:themeShade="80"/>
        </w:rPr>
        <w:t xml:space="preserve"> to dra</w:t>
      </w:r>
      <w:r w:rsidR="001D203A">
        <w:rPr>
          <w:color w:val="808080" w:themeColor="background1" w:themeShade="80"/>
        </w:rPr>
        <w:t>w</w:t>
      </w:r>
      <w:r w:rsidR="00031DD9">
        <w:rPr>
          <w:color w:val="808080" w:themeColor="background1" w:themeShade="80"/>
        </w:rPr>
        <w:t xml:space="preserve"> an inference </w:t>
      </w:r>
      <w:r w:rsidR="001D203A">
        <w:rPr>
          <w:color w:val="808080" w:themeColor="background1" w:themeShade="80"/>
        </w:rPr>
        <w:t>t</w:t>
      </w:r>
      <w:r w:rsidR="00031DD9">
        <w:rPr>
          <w:color w:val="808080" w:themeColor="background1" w:themeShade="80"/>
        </w:rPr>
        <w:t>hat the legislature intended to</w:t>
      </w:r>
      <w:r w:rsidR="001D203A">
        <w:rPr>
          <w:color w:val="808080" w:themeColor="background1" w:themeShade="80"/>
        </w:rPr>
        <w:t xml:space="preserve"> </w:t>
      </w:r>
      <w:r w:rsidR="00031DD9">
        <w:rPr>
          <w:color w:val="808080" w:themeColor="background1" w:themeShade="80"/>
        </w:rPr>
        <w:t>invalidate such fee arrangements.  The court therefore held that special fee arrangement concluded between bu</w:t>
      </w:r>
      <w:r w:rsidR="001D203A">
        <w:rPr>
          <w:color w:val="808080" w:themeColor="background1" w:themeShade="80"/>
        </w:rPr>
        <w:t xml:space="preserve">siness </w:t>
      </w:r>
      <w:r w:rsidR="00031DD9">
        <w:rPr>
          <w:color w:val="808080" w:themeColor="background1" w:themeShade="80"/>
        </w:rPr>
        <w:t xml:space="preserve">rescue </w:t>
      </w:r>
      <w:r w:rsidR="001D203A">
        <w:rPr>
          <w:color w:val="808080" w:themeColor="background1" w:themeShade="80"/>
        </w:rPr>
        <w:t>practitioners</w:t>
      </w:r>
      <w:r w:rsidR="00031DD9">
        <w:rPr>
          <w:color w:val="808080" w:themeColor="background1" w:themeShade="80"/>
        </w:rPr>
        <w:t xml:space="preserve"> and </w:t>
      </w:r>
      <w:r w:rsidR="009262D9">
        <w:rPr>
          <w:color w:val="808080" w:themeColor="background1" w:themeShade="80"/>
        </w:rPr>
        <w:t>third parties</w:t>
      </w:r>
      <w:r w:rsidR="00031DD9">
        <w:rPr>
          <w:color w:val="808080" w:themeColor="background1" w:themeShade="80"/>
        </w:rPr>
        <w:t xml:space="preserve"> </w:t>
      </w:r>
      <w:r w:rsidR="009262D9">
        <w:rPr>
          <w:color w:val="808080" w:themeColor="background1" w:themeShade="80"/>
        </w:rPr>
        <w:t>(including</w:t>
      </w:r>
      <w:r w:rsidR="00031DD9">
        <w:rPr>
          <w:color w:val="808080" w:themeColor="background1" w:themeShade="80"/>
        </w:rPr>
        <w:t xml:space="preserve"> creditors</w:t>
      </w:r>
      <w:r w:rsidR="009262D9">
        <w:rPr>
          <w:color w:val="808080" w:themeColor="background1" w:themeShade="80"/>
        </w:rPr>
        <w:t>),</w:t>
      </w:r>
      <w:r w:rsidR="00031DD9">
        <w:rPr>
          <w:color w:val="808080" w:themeColor="background1" w:themeShade="80"/>
        </w:rPr>
        <w:t xml:space="preserve"> outside the ambit of section 143 of</w:t>
      </w:r>
      <w:r w:rsidR="001D203A">
        <w:rPr>
          <w:color w:val="808080" w:themeColor="background1" w:themeShade="80"/>
        </w:rPr>
        <w:t xml:space="preserve"> </w:t>
      </w:r>
      <w:r w:rsidR="009262D9">
        <w:rPr>
          <w:color w:val="808080" w:themeColor="background1" w:themeShade="80"/>
        </w:rPr>
        <w:t>the Companies</w:t>
      </w:r>
      <w:r w:rsidR="00031DD9">
        <w:rPr>
          <w:color w:val="808080" w:themeColor="background1" w:themeShade="80"/>
        </w:rPr>
        <w:t xml:space="preserve"> Act are neither prohibited, illegal </w:t>
      </w:r>
      <w:r w:rsidR="001D203A">
        <w:rPr>
          <w:color w:val="808080" w:themeColor="background1" w:themeShade="80"/>
        </w:rPr>
        <w:t>and or contrary</w:t>
      </w:r>
      <w:r w:rsidR="00031DD9">
        <w:rPr>
          <w:color w:val="808080" w:themeColor="background1" w:themeShade="80"/>
        </w:rPr>
        <w:t xml:space="preserve"> to public </w:t>
      </w:r>
      <w:r w:rsidR="001D203A">
        <w:rPr>
          <w:color w:val="808080" w:themeColor="background1" w:themeShade="80"/>
        </w:rPr>
        <w:t>policy.</w:t>
      </w:r>
    </w:p>
    <w:p w14:paraId="34531FF4" w14:textId="73FD9DBF" w:rsidR="00BA5CCC" w:rsidRDefault="00BA5CCC" w:rsidP="00AB267A">
      <w:pPr>
        <w:rPr>
          <w:color w:val="808080" w:themeColor="background1" w:themeShade="80"/>
        </w:rPr>
      </w:pPr>
    </w:p>
    <w:p w14:paraId="4D84D81E" w14:textId="0BC9FD86" w:rsidR="00306F63" w:rsidRPr="00306F63" w:rsidRDefault="001D203A" w:rsidP="00306F63">
      <w:pPr>
        <w:rPr>
          <w:color w:val="808080" w:themeColor="background1" w:themeShade="80"/>
          <w:lang w:val="en-NA"/>
        </w:rPr>
      </w:pPr>
      <w:r w:rsidRPr="009262D9">
        <w:rPr>
          <w:color w:val="808080" w:themeColor="background1" w:themeShade="80"/>
        </w:rPr>
        <w:t>In the</w:t>
      </w:r>
      <w:r>
        <w:rPr>
          <w:i/>
          <w:iCs/>
          <w:color w:val="808080" w:themeColor="background1" w:themeShade="80"/>
        </w:rPr>
        <w:t xml:space="preserve"> </w:t>
      </w:r>
      <w:r w:rsidR="00306F63" w:rsidRPr="00306F63">
        <w:rPr>
          <w:i/>
          <w:iCs/>
          <w:color w:val="808080" w:themeColor="background1" w:themeShade="80"/>
          <w:lang w:val="en-NA"/>
        </w:rPr>
        <w:t xml:space="preserve">Caratco </w:t>
      </w:r>
      <w:r w:rsidRPr="001D203A">
        <w:rPr>
          <w:color w:val="808080" w:themeColor="background1" w:themeShade="80"/>
        </w:rPr>
        <w:t>matter</w:t>
      </w:r>
      <w:r>
        <w:rPr>
          <w:i/>
          <w:iCs/>
          <w:color w:val="808080" w:themeColor="background1" w:themeShade="80"/>
        </w:rPr>
        <w:t xml:space="preserve">, </w:t>
      </w:r>
      <w:r>
        <w:rPr>
          <w:color w:val="808080" w:themeColor="background1" w:themeShade="80"/>
        </w:rPr>
        <w:t xml:space="preserve">the </w:t>
      </w:r>
      <w:r w:rsidR="00306F63" w:rsidRPr="00306F63">
        <w:rPr>
          <w:color w:val="808080" w:themeColor="background1" w:themeShade="80"/>
          <w:lang w:val="en-NA"/>
        </w:rPr>
        <w:t>agreement provided that the appellant would make payment of a sum of money to the respondent once the joint practitioners had implemented the business rescue of the financially distressed company. After complying with their obligations in terms of the “success fee” agreement, the respondent invoiced the appellant for payment of the special fee. The appellant ignored the respondent’s invoice as well as their subsequent demand for payment. As a result, the respondent brought the matter before the court</w:t>
      </w:r>
      <w:r w:rsidR="00A113D3">
        <w:rPr>
          <w:color w:val="808080" w:themeColor="background1" w:themeShade="80"/>
        </w:rPr>
        <w:t>.</w:t>
      </w:r>
      <w:r w:rsidR="00306F63" w:rsidRPr="00306F63">
        <w:rPr>
          <w:i/>
          <w:iCs/>
          <w:color w:val="808080" w:themeColor="background1" w:themeShade="80"/>
          <w:lang w:val="en-NA"/>
        </w:rPr>
        <w:t> </w:t>
      </w:r>
      <w:r w:rsidR="00306F63" w:rsidRPr="00306F63">
        <w:rPr>
          <w:color w:val="808080" w:themeColor="background1" w:themeShade="80"/>
          <w:lang w:val="en-NA"/>
        </w:rPr>
        <w:t>The court </w:t>
      </w:r>
      <w:r w:rsidR="00306F63" w:rsidRPr="00306F63">
        <w:rPr>
          <w:i/>
          <w:iCs/>
          <w:color w:val="808080" w:themeColor="background1" w:themeShade="80"/>
          <w:lang w:val="en-NA"/>
        </w:rPr>
        <w:t>a</w:t>
      </w:r>
      <w:r w:rsidR="00306F63" w:rsidRPr="00306F63">
        <w:rPr>
          <w:color w:val="808080" w:themeColor="background1" w:themeShade="80"/>
          <w:lang w:val="en-NA"/>
        </w:rPr>
        <w:t> </w:t>
      </w:r>
      <w:r w:rsidR="00306F63" w:rsidRPr="00306F63">
        <w:rPr>
          <w:i/>
          <w:iCs/>
          <w:color w:val="808080" w:themeColor="background1" w:themeShade="80"/>
          <w:lang w:val="en-NA"/>
        </w:rPr>
        <w:t>quo </w:t>
      </w:r>
      <w:r w:rsidR="00306F63" w:rsidRPr="00306F63">
        <w:rPr>
          <w:color w:val="808080" w:themeColor="background1" w:themeShade="80"/>
          <w:lang w:val="en-NA"/>
        </w:rPr>
        <w:t>held that the appellant had failed to establish any of its defences, and ordered the appellant to pay the success fee to the respondent in terms of their agreement. After being denied leave to appeal by the court </w:t>
      </w:r>
      <w:r w:rsidR="00306F63" w:rsidRPr="00306F63">
        <w:rPr>
          <w:i/>
          <w:iCs/>
          <w:color w:val="808080" w:themeColor="background1" w:themeShade="80"/>
          <w:lang w:val="en-NA"/>
        </w:rPr>
        <w:t>a quo</w:t>
      </w:r>
      <w:r w:rsidR="00306F63" w:rsidRPr="00306F63">
        <w:rPr>
          <w:color w:val="808080" w:themeColor="background1" w:themeShade="80"/>
          <w:lang w:val="en-NA"/>
        </w:rPr>
        <w:t>, the appellant applied for leave to appeal to the Supreme Court of Appeal.</w:t>
      </w:r>
    </w:p>
    <w:p w14:paraId="2495661F" w14:textId="77777777" w:rsidR="007A34E4" w:rsidRDefault="007A34E4" w:rsidP="00306F63">
      <w:pPr>
        <w:rPr>
          <w:color w:val="808080" w:themeColor="background1" w:themeShade="80"/>
          <w:lang w:val="en-NA"/>
        </w:rPr>
      </w:pPr>
    </w:p>
    <w:p w14:paraId="2D980607" w14:textId="77777777" w:rsidR="007A34E4" w:rsidRDefault="00306F63" w:rsidP="00306F63">
      <w:pPr>
        <w:rPr>
          <w:color w:val="808080" w:themeColor="background1" w:themeShade="80"/>
        </w:rPr>
      </w:pPr>
      <w:r w:rsidRPr="00306F63">
        <w:rPr>
          <w:color w:val="808080" w:themeColor="background1" w:themeShade="80"/>
          <w:lang w:val="en-NA"/>
        </w:rPr>
        <w:t>In its application for leave to appeal, the appellant relied on three main arguments. Firstly, the appellant argued that</w:t>
      </w:r>
      <w:r w:rsidR="007A34E4">
        <w:rPr>
          <w:color w:val="808080" w:themeColor="background1" w:themeShade="80"/>
        </w:rPr>
        <w:t>:</w:t>
      </w:r>
    </w:p>
    <w:p w14:paraId="689B1851" w14:textId="77777777" w:rsidR="007A34E4" w:rsidRPr="007A34E4" w:rsidRDefault="00306F63" w:rsidP="007A34E4">
      <w:pPr>
        <w:pStyle w:val="ListParagraph"/>
        <w:numPr>
          <w:ilvl w:val="0"/>
          <w:numId w:val="33"/>
        </w:numPr>
        <w:rPr>
          <w:color w:val="808080" w:themeColor="background1" w:themeShade="80"/>
          <w:lang w:val="en-NA"/>
        </w:rPr>
      </w:pPr>
      <w:r w:rsidRPr="007A34E4">
        <w:rPr>
          <w:color w:val="808080" w:themeColor="background1" w:themeShade="80"/>
          <w:lang w:val="en-NA"/>
        </w:rPr>
        <w:t xml:space="preserve"> the special fee agreement was illegal on the basis that fees agreed upon outside the parameters of section 143 of the Companies Act were impliedly prohibited by the Companies Act and should be declared void</w:t>
      </w:r>
      <w:r w:rsidR="007A34E4">
        <w:rPr>
          <w:color w:val="808080" w:themeColor="background1" w:themeShade="80"/>
          <w:lang w:val="en-US"/>
        </w:rPr>
        <w:t>;</w:t>
      </w:r>
    </w:p>
    <w:p w14:paraId="03E23B78" w14:textId="77777777" w:rsidR="007A34E4" w:rsidRDefault="00306F63" w:rsidP="007A34E4">
      <w:pPr>
        <w:pStyle w:val="ListParagraph"/>
        <w:numPr>
          <w:ilvl w:val="0"/>
          <w:numId w:val="33"/>
        </w:numPr>
        <w:rPr>
          <w:color w:val="808080" w:themeColor="background1" w:themeShade="80"/>
          <w:lang w:val="en-NA"/>
        </w:rPr>
      </w:pPr>
      <w:r w:rsidRPr="007A34E4">
        <w:rPr>
          <w:color w:val="808080" w:themeColor="background1" w:themeShade="80"/>
          <w:lang w:val="en-NA"/>
        </w:rPr>
        <w:t>the joint practitioners had breached their responsibilities and duties in terms of section 140(3)(b) of the Companies Act. The appellant specifically relied on sections 75(3) and 76 of the Companies Act, and alleged that since the joint practitioners had failed to</w:t>
      </w:r>
      <w:r w:rsidR="00A113D3" w:rsidRPr="007A34E4">
        <w:rPr>
          <w:color w:val="808080" w:themeColor="background1" w:themeShade="80"/>
        </w:rPr>
        <w:t xml:space="preserve"> </w:t>
      </w:r>
      <w:r w:rsidRPr="007A34E4">
        <w:rPr>
          <w:color w:val="808080" w:themeColor="background1" w:themeShade="80"/>
          <w:lang w:val="en-NA"/>
        </w:rPr>
        <w:t xml:space="preserve">fulfil the responsibilities and duties incumbent upon them, the special fee agreement ought to be declared void. </w:t>
      </w:r>
    </w:p>
    <w:p w14:paraId="1F2F0894" w14:textId="08C460E2" w:rsidR="00306F63" w:rsidRPr="007A34E4" w:rsidRDefault="007A34E4" w:rsidP="007A34E4">
      <w:pPr>
        <w:pStyle w:val="ListParagraph"/>
        <w:numPr>
          <w:ilvl w:val="0"/>
          <w:numId w:val="33"/>
        </w:numPr>
        <w:rPr>
          <w:color w:val="808080" w:themeColor="background1" w:themeShade="80"/>
          <w:lang w:val="en-NA"/>
        </w:rPr>
      </w:pPr>
      <w:r>
        <w:rPr>
          <w:color w:val="808080" w:themeColor="background1" w:themeShade="80"/>
          <w:lang w:val="en-US"/>
        </w:rPr>
        <w:t xml:space="preserve">thirdly , </w:t>
      </w:r>
      <w:r w:rsidR="00306F63" w:rsidRPr="007A34E4">
        <w:rPr>
          <w:color w:val="808080" w:themeColor="background1" w:themeShade="80"/>
          <w:lang w:val="en-NA"/>
        </w:rPr>
        <w:t xml:space="preserve">that the success fee agreement was contrary to public policy, </w:t>
      </w:r>
      <w:r>
        <w:rPr>
          <w:color w:val="808080" w:themeColor="background1" w:themeShade="80"/>
          <w:lang w:val="en-US"/>
        </w:rPr>
        <w:t xml:space="preserve">as the practitioners failed to </w:t>
      </w:r>
      <w:r w:rsidR="00306F63" w:rsidRPr="007A34E4">
        <w:rPr>
          <w:color w:val="808080" w:themeColor="background1" w:themeShade="80"/>
          <w:lang w:val="en-NA"/>
        </w:rPr>
        <w:t>act independently and impartially towards the company, by entering into the agreement.</w:t>
      </w:r>
    </w:p>
    <w:p w14:paraId="11DB0BE0" w14:textId="77777777" w:rsidR="008D35DE" w:rsidRDefault="00306F63" w:rsidP="00306F63">
      <w:pPr>
        <w:rPr>
          <w:color w:val="808080" w:themeColor="background1" w:themeShade="80"/>
          <w:lang w:val="en-NA"/>
        </w:rPr>
      </w:pPr>
      <w:r w:rsidRPr="00306F63">
        <w:rPr>
          <w:color w:val="808080" w:themeColor="background1" w:themeShade="80"/>
          <w:lang w:val="en-NA"/>
        </w:rPr>
        <w:t xml:space="preserve">In </w:t>
      </w:r>
      <w:r w:rsidR="000E6994">
        <w:rPr>
          <w:color w:val="808080" w:themeColor="background1" w:themeShade="80"/>
        </w:rPr>
        <w:t xml:space="preserve">the judgment, the court found </w:t>
      </w:r>
      <w:r w:rsidRPr="00306F63">
        <w:rPr>
          <w:color w:val="808080" w:themeColor="background1" w:themeShade="80"/>
          <w:lang w:val="en-NA"/>
        </w:rPr>
        <w:t>that that there was no substance to the appellant’s “illegality” complaints.</w:t>
      </w:r>
      <w:r w:rsidR="007A34E4">
        <w:rPr>
          <w:color w:val="808080" w:themeColor="background1" w:themeShade="80"/>
        </w:rPr>
        <w:t xml:space="preserve"> </w:t>
      </w:r>
      <w:r w:rsidRPr="00306F63">
        <w:rPr>
          <w:color w:val="808080" w:themeColor="background1" w:themeShade="80"/>
          <w:lang w:val="en-NA"/>
        </w:rPr>
        <w:t xml:space="preserve">Secondly, the </w:t>
      </w:r>
      <w:r w:rsidR="009262D9">
        <w:rPr>
          <w:color w:val="808080" w:themeColor="background1" w:themeShade="80"/>
        </w:rPr>
        <w:t>court held</w:t>
      </w:r>
      <w:r w:rsidRPr="00306F63">
        <w:rPr>
          <w:color w:val="808080" w:themeColor="background1" w:themeShade="80"/>
          <w:lang w:val="en-NA"/>
        </w:rPr>
        <w:t xml:space="preserve"> that the appellant’s reliance on sections 75(3) and 76 of the Companies Act</w:t>
      </w:r>
      <w:r w:rsidR="005419ED">
        <w:rPr>
          <w:color w:val="808080" w:themeColor="background1" w:themeShade="80"/>
        </w:rPr>
        <w:t xml:space="preserve"> had no merits as the </w:t>
      </w:r>
      <w:r w:rsidRPr="00306F63">
        <w:rPr>
          <w:color w:val="808080" w:themeColor="background1" w:themeShade="80"/>
          <w:lang w:val="en-NA"/>
        </w:rPr>
        <w:t>appellant failed to plead facts to bring the conclusion of the fee agreement within the ambits of these sections. Furthermore, as to section 76, the appellant failed to plead the specific sub-section on which it relied. Accordingly, the Supreme Court of Appeal rejected the appellant’s second argument regarding the breach of the practitioners’ responsibilities and duties</w:t>
      </w:r>
    </w:p>
    <w:p w14:paraId="2917EDFA" w14:textId="2D52CCA9" w:rsidR="00306F63" w:rsidRDefault="00306F63" w:rsidP="00306F63">
      <w:pPr>
        <w:rPr>
          <w:color w:val="808080" w:themeColor="background1" w:themeShade="80"/>
        </w:rPr>
      </w:pPr>
      <w:r w:rsidRPr="00306F63">
        <w:rPr>
          <w:color w:val="808080" w:themeColor="background1" w:themeShade="80"/>
          <w:lang w:val="en-NA"/>
        </w:rPr>
        <w:t xml:space="preserve">Lastly, on the issue of public policy, the </w:t>
      </w:r>
      <w:r w:rsidR="009262D9">
        <w:rPr>
          <w:color w:val="808080" w:themeColor="background1" w:themeShade="80"/>
        </w:rPr>
        <w:t xml:space="preserve">court held </w:t>
      </w:r>
      <w:r w:rsidRPr="00306F63">
        <w:rPr>
          <w:color w:val="808080" w:themeColor="background1" w:themeShade="80"/>
          <w:lang w:val="en-NA"/>
        </w:rPr>
        <w:t>that the appellant’s submissions were without merit</w:t>
      </w:r>
      <w:r w:rsidR="007A34E4">
        <w:rPr>
          <w:color w:val="808080" w:themeColor="background1" w:themeShade="80"/>
        </w:rPr>
        <w:t xml:space="preserve"> </w:t>
      </w:r>
      <w:r w:rsidR="009262D9">
        <w:rPr>
          <w:color w:val="808080" w:themeColor="background1" w:themeShade="80"/>
        </w:rPr>
        <w:t xml:space="preserve">as </w:t>
      </w:r>
      <w:r w:rsidR="007A34E4">
        <w:rPr>
          <w:color w:val="808080" w:themeColor="background1" w:themeShade="80"/>
        </w:rPr>
        <w:t>it was not supported by e</w:t>
      </w:r>
      <w:r w:rsidRPr="00306F63">
        <w:rPr>
          <w:color w:val="808080" w:themeColor="background1" w:themeShade="80"/>
          <w:lang w:val="en-NA"/>
        </w:rPr>
        <w:t>vidence</w:t>
      </w:r>
      <w:r w:rsidR="007A34E4">
        <w:rPr>
          <w:color w:val="808080" w:themeColor="background1" w:themeShade="80"/>
        </w:rPr>
        <w:t xml:space="preserve"> as the </w:t>
      </w:r>
      <w:r w:rsidRPr="00306F63">
        <w:rPr>
          <w:color w:val="808080" w:themeColor="background1" w:themeShade="80"/>
          <w:lang w:val="en-NA"/>
        </w:rPr>
        <w:t>the facts indicated that the “success fee” agreement was such that it did not cause any prejudice to the body of creditors, as it did not affect the distribution</w:t>
      </w:r>
      <w:r w:rsidR="009C4F2C">
        <w:rPr>
          <w:color w:val="808080" w:themeColor="background1" w:themeShade="80"/>
        </w:rPr>
        <w:t xml:space="preserve"> </w:t>
      </w:r>
      <w:r w:rsidRPr="00306F63">
        <w:rPr>
          <w:color w:val="808080" w:themeColor="background1" w:themeShade="80"/>
          <w:lang w:val="en-NA"/>
        </w:rPr>
        <w:t>paid to them. The</w:t>
      </w:r>
      <w:r w:rsidR="009262D9">
        <w:rPr>
          <w:color w:val="808080" w:themeColor="background1" w:themeShade="80"/>
        </w:rPr>
        <w:t xml:space="preserve"> court </w:t>
      </w:r>
      <w:r w:rsidRPr="00306F63">
        <w:rPr>
          <w:color w:val="808080" w:themeColor="background1" w:themeShade="80"/>
          <w:lang w:val="en-NA"/>
        </w:rPr>
        <w:t xml:space="preserve">accordingly concluded that the appellant’s public policy defence </w:t>
      </w:r>
      <w:r w:rsidR="00E36B56" w:rsidRPr="00306F63">
        <w:rPr>
          <w:color w:val="808080" w:themeColor="background1" w:themeShade="80"/>
          <w:lang w:val="en-NA"/>
        </w:rPr>
        <w:t xml:space="preserve">was </w:t>
      </w:r>
      <w:r w:rsidR="00E36B56">
        <w:rPr>
          <w:color w:val="808080" w:themeColor="background1" w:themeShade="80"/>
        </w:rPr>
        <w:t>also</w:t>
      </w:r>
      <w:r w:rsidR="007A34E4">
        <w:rPr>
          <w:color w:val="808080" w:themeColor="background1" w:themeShade="80"/>
        </w:rPr>
        <w:t xml:space="preserve"> </w:t>
      </w:r>
      <w:r w:rsidRPr="00306F63">
        <w:rPr>
          <w:color w:val="808080" w:themeColor="background1" w:themeShade="80"/>
          <w:lang w:val="en-NA"/>
        </w:rPr>
        <w:t>without any merit.</w:t>
      </w:r>
      <w:r w:rsidR="00F731EC">
        <w:rPr>
          <w:color w:val="808080" w:themeColor="background1" w:themeShade="80"/>
        </w:rPr>
        <w:t xml:space="preserve"> The appellant therefore had to pay the fee.</w:t>
      </w:r>
    </w:p>
    <w:p w14:paraId="06474C34" w14:textId="77777777" w:rsidR="001E220A" w:rsidRDefault="001E220A" w:rsidP="00252C91">
      <w:pPr>
        <w:rPr>
          <w:color w:val="808080" w:themeColor="background1" w:themeShade="80"/>
        </w:rPr>
      </w:pPr>
    </w:p>
    <w:p w14:paraId="6707A683" w14:textId="7E33B4DB" w:rsidR="00252C91" w:rsidRPr="00AB48BB" w:rsidRDefault="00252C91" w:rsidP="00252C91">
      <w:pPr>
        <w:rPr>
          <w:i/>
          <w:iCs/>
          <w:color w:val="808080" w:themeColor="background1" w:themeShade="80"/>
          <w:lang w:val="en-NA"/>
        </w:rPr>
      </w:pPr>
      <w:r w:rsidRPr="00AB48BB">
        <w:rPr>
          <w:i/>
          <w:iCs/>
          <w:color w:val="808080" w:themeColor="background1" w:themeShade="80"/>
        </w:rPr>
        <w:t>(See article written on 7 April 2020 by Kgosi Nkaiseng referenced</w:t>
      </w:r>
      <w:r w:rsidR="001E220A" w:rsidRPr="00AB48BB">
        <w:rPr>
          <w:i/>
          <w:iCs/>
          <w:color w:val="808080" w:themeColor="background1" w:themeShade="80"/>
        </w:rPr>
        <w:t xml:space="preserve"> Business Rescue, Restructuring </w:t>
      </w:r>
      <w:r w:rsidR="00AB48BB" w:rsidRPr="00AB48BB">
        <w:rPr>
          <w:i/>
          <w:iCs/>
          <w:color w:val="808080" w:themeColor="background1" w:themeShade="80"/>
        </w:rPr>
        <w:t>and Inso</w:t>
      </w:r>
      <w:r w:rsidR="00AB48BB">
        <w:rPr>
          <w:i/>
          <w:iCs/>
          <w:color w:val="808080" w:themeColor="background1" w:themeShade="80"/>
        </w:rPr>
        <w:t>l</w:t>
      </w:r>
      <w:r w:rsidR="00AB48BB" w:rsidRPr="00AB48BB">
        <w:rPr>
          <w:i/>
          <w:iCs/>
          <w:color w:val="808080" w:themeColor="background1" w:themeShade="80"/>
        </w:rPr>
        <w:t>vency, Ne</w:t>
      </w:r>
      <w:r w:rsidR="001E220A" w:rsidRPr="00AB48BB">
        <w:rPr>
          <w:i/>
          <w:iCs/>
          <w:color w:val="808080" w:themeColor="background1" w:themeShade="80"/>
        </w:rPr>
        <w:t xml:space="preserve">wsletter , Issued By </w:t>
      </w:r>
      <w:r w:rsidRPr="00AB48BB">
        <w:rPr>
          <w:i/>
          <w:iCs/>
          <w:color w:val="808080" w:themeColor="background1" w:themeShade="80"/>
        </w:rPr>
        <w:t>Cliffe</w:t>
      </w:r>
      <w:r w:rsidR="001E220A" w:rsidRPr="00AB48BB">
        <w:rPr>
          <w:i/>
          <w:iCs/>
          <w:color w:val="808080" w:themeColor="background1" w:themeShade="80"/>
        </w:rPr>
        <w:t xml:space="preserve">, </w:t>
      </w:r>
      <w:r w:rsidRPr="00AB48BB">
        <w:rPr>
          <w:i/>
          <w:iCs/>
          <w:color w:val="808080" w:themeColor="background1" w:themeShade="80"/>
        </w:rPr>
        <w:t xml:space="preserve">Decker </w:t>
      </w:r>
      <w:r w:rsidR="001E220A" w:rsidRPr="00AB48BB">
        <w:rPr>
          <w:i/>
          <w:iCs/>
          <w:color w:val="808080" w:themeColor="background1" w:themeShade="80"/>
        </w:rPr>
        <w:t xml:space="preserve">And </w:t>
      </w:r>
      <w:r w:rsidRPr="00AB48BB">
        <w:rPr>
          <w:i/>
          <w:iCs/>
          <w:color w:val="808080" w:themeColor="background1" w:themeShade="80"/>
        </w:rPr>
        <w:t>Ho</w:t>
      </w:r>
      <w:r w:rsidR="00AB48BB" w:rsidRPr="00AB48BB">
        <w:rPr>
          <w:i/>
          <w:iCs/>
          <w:color w:val="808080" w:themeColor="background1" w:themeShade="80"/>
        </w:rPr>
        <w:t>f</w:t>
      </w:r>
      <w:r w:rsidRPr="00AB48BB">
        <w:rPr>
          <w:i/>
          <w:iCs/>
          <w:color w:val="808080" w:themeColor="background1" w:themeShade="80"/>
        </w:rPr>
        <w:t xml:space="preserve">meyer </w:t>
      </w:r>
      <w:r w:rsidR="00AB48BB" w:rsidRPr="00AB48BB">
        <w:rPr>
          <w:i/>
          <w:iCs/>
          <w:color w:val="808080" w:themeColor="background1" w:themeShade="80"/>
        </w:rPr>
        <w:t xml:space="preserve"> where the above was referenced</w:t>
      </w:r>
      <w:r w:rsidR="001E220A" w:rsidRPr="00AB48BB">
        <w:rPr>
          <w:i/>
          <w:iCs/>
          <w:color w:val="808080" w:themeColor="background1" w:themeShade="80"/>
        </w:rPr>
        <w:t>)</w:t>
      </w:r>
    </w:p>
    <w:p w14:paraId="2B8BD4BF" w14:textId="77777777" w:rsidR="00252C91" w:rsidRPr="00AB48BB" w:rsidRDefault="00252C91" w:rsidP="00252C91">
      <w:pPr>
        <w:rPr>
          <w:color w:val="808080" w:themeColor="background1" w:themeShade="80"/>
          <w:lang w:val="en-NA"/>
        </w:rPr>
      </w:pPr>
    </w:p>
    <w:p w14:paraId="4B52AB16" w14:textId="60889F2B" w:rsidR="007A34E4" w:rsidRDefault="00401307" w:rsidP="00306F63">
      <w:pPr>
        <w:rPr>
          <w:color w:val="808080" w:themeColor="background1" w:themeShade="80"/>
        </w:rPr>
      </w:pPr>
      <w:r>
        <w:rPr>
          <w:color w:val="808080" w:themeColor="background1" w:themeShade="80"/>
        </w:rPr>
        <w:t xml:space="preserve">In conclusion, </w:t>
      </w:r>
      <w:r w:rsidR="007A34E4">
        <w:rPr>
          <w:color w:val="808080" w:themeColor="background1" w:themeShade="80"/>
        </w:rPr>
        <w:t xml:space="preserve">it can be stated that as the </w:t>
      </w:r>
      <w:r w:rsidR="00E36B56">
        <w:rPr>
          <w:color w:val="808080" w:themeColor="background1" w:themeShade="80"/>
        </w:rPr>
        <w:t>practitioners</w:t>
      </w:r>
      <w:r w:rsidR="007A34E4">
        <w:rPr>
          <w:color w:val="808080" w:themeColor="background1" w:themeShade="80"/>
        </w:rPr>
        <w:t xml:space="preserve"> are given wid</w:t>
      </w:r>
      <w:r w:rsidR="00E36B56">
        <w:rPr>
          <w:color w:val="808080" w:themeColor="background1" w:themeShade="80"/>
        </w:rPr>
        <w:t>e</w:t>
      </w:r>
      <w:r w:rsidR="007A34E4">
        <w:rPr>
          <w:color w:val="808080" w:themeColor="background1" w:themeShade="80"/>
        </w:rPr>
        <w:t xml:space="preserve"> power including management of the </w:t>
      </w:r>
      <w:r w:rsidR="00E36B56">
        <w:rPr>
          <w:color w:val="808080" w:themeColor="background1" w:themeShade="80"/>
        </w:rPr>
        <w:t>company</w:t>
      </w:r>
      <w:r w:rsidR="007A34E4">
        <w:rPr>
          <w:color w:val="808080" w:themeColor="background1" w:themeShade="80"/>
        </w:rPr>
        <w:t xml:space="preserve">, it is imperative that they conduct </w:t>
      </w:r>
      <w:r w:rsidR="00E36B56">
        <w:rPr>
          <w:color w:val="808080" w:themeColor="background1" w:themeShade="80"/>
        </w:rPr>
        <w:t>themselves</w:t>
      </w:r>
      <w:r w:rsidR="007A34E4">
        <w:rPr>
          <w:color w:val="808080" w:themeColor="background1" w:themeShade="80"/>
        </w:rPr>
        <w:t xml:space="preserve"> with integrity and honesty and fees paid by third parties </w:t>
      </w:r>
      <w:r w:rsidR="00306F63" w:rsidRPr="00306F63">
        <w:rPr>
          <w:color w:val="808080" w:themeColor="background1" w:themeShade="80"/>
          <w:lang w:val="en-NA"/>
        </w:rPr>
        <w:t xml:space="preserve">must not be for an improper purpose and </w:t>
      </w:r>
      <w:r w:rsidR="007A34E4">
        <w:rPr>
          <w:color w:val="808080" w:themeColor="background1" w:themeShade="80"/>
        </w:rPr>
        <w:t xml:space="preserve">it </w:t>
      </w:r>
      <w:r w:rsidR="00E36B56">
        <w:rPr>
          <w:color w:val="808080" w:themeColor="background1" w:themeShade="80"/>
        </w:rPr>
        <w:t>should</w:t>
      </w:r>
      <w:r w:rsidR="007A34E4">
        <w:rPr>
          <w:color w:val="808080" w:themeColor="background1" w:themeShade="80"/>
        </w:rPr>
        <w:t xml:space="preserve"> not impact the duties of the </w:t>
      </w:r>
      <w:r w:rsidR="00E36B56">
        <w:rPr>
          <w:color w:val="808080" w:themeColor="background1" w:themeShade="80"/>
        </w:rPr>
        <w:t>practitioner to act in good faith.</w:t>
      </w:r>
    </w:p>
    <w:p w14:paraId="744F186C" w14:textId="1968E557" w:rsidR="00D12896" w:rsidRDefault="00D12896" w:rsidP="00306F63">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lastRenderedPageBreak/>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289966BF" w14:textId="337F05DA" w:rsidR="00CC2E46" w:rsidRPr="00687732" w:rsidRDefault="002615B8" w:rsidP="00CC2E46">
      <w:pPr>
        <w:rPr>
          <w:color w:val="808080" w:themeColor="background1" w:themeShade="80"/>
        </w:rPr>
      </w:pPr>
      <w:r w:rsidRPr="00687732">
        <w:rPr>
          <w:color w:val="808080" w:themeColor="background1" w:themeShade="80"/>
        </w:rPr>
        <w:t xml:space="preserve">The </w:t>
      </w:r>
      <w:r w:rsidR="00860170" w:rsidRPr="00687732">
        <w:rPr>
          <w:color w:val="808080" w:themeColor="background1" w:themeShade="80"/>
        </w:rPr>
        <w:t xml:space="preserve">Insolvency Act has departed from the common law position and </w:t>
      </w:r>
      <w:r w:rsidR="00687732" w:rsidRPr="00687732">
        <w:rPr>
          <w:color w:val="808080" w:themeColor="background1" w:themeShade="80"/>
        </w:rPr>
        <w:t xml:space="preserve">predominantly </w:t>
      </w:r>
      <w:r w:rsidR="00687732">
        <w:rPr>
          <w:color w:val="808080" w:themeColor="background1" w:themeShade="80"/>
        </w:rPr>
        <w:t>t</w:t>
      </w:r>
      <w:r w:rsidR="00860170" w:rsidRPr="00687732">
        <w:rPr>
          <w:color w:val="808080" w:themeColor="background1" w:themeShade="80"/>
        </w:rPr>
        <w:t xml:space="preserve">reats the estates of the </w:t>
      </w:r>
      <w:r w:rsidR="00E36B56" w:rsidRPr="00687732">
        <w:rPr>
          <w:color w:val="808080" w:themeColor="background1" w:themeShade="80"/>
        </w:rPr>
        <w:t>partnership,</w:t>
      </w:r>
      <w:r w:rsidR="00860170" w:rsidRPr="00687732">
        <w:rPr>
          <w:color w:val="808080" w:themeColor="background1" w:themeShade="80"/>
        </w:rPr>
        <w:t xml:space="preserve"> and it partners as separate entities.  A partnership can therefore be sequestrated, and the Master would open separate files for each of the estates. </w:t>
      </w:r>
    </w:p>
    <w:p w14:paraId="0EECB3B4" w14:textId="29B6BC2F" w:rsidR="00860170" w:rsidRPr="00687732" w:rsidRDefault="00860170" w:rsidP="00CC2E46">
      <w:pPr>
        <w:rPr>
          <w:color w:val="808080" w:themeColor="background1" w:themeShade="80"/>
        </w:rPr>
      </w:pPr>
    </w:p>
    <w:p w14:paraId="625E2EF7" w14:textId="26B8D991" w:rsidR="00860170" w:rsidRPr="00CC2E46" w:rsidRDefault="00860170" w:rsidP="00CC2E46">
      <w:pPr>
        <w:rPr>
          <w:color w:val="808080" w:themeColor="background1" w:themeShade="80"/>
        </w:rPr>
      </w:pPr>
      <w:r w:rsidRPr="00687732">
        <w:rPr>
          <w:color w:val="808080" w:themeColor="background1" w:themeShade="80"/>
        </w:rPr>
        <w:t xml:space="preserve">It is important though to note that if the estate of a person who is a partner is sequestrated, it does not necessarily </w:t>
      </w:r>
      <w:r w:rsidR="00E36B56">
        <w:rPr>
          <w:color w:val="808080" w:themeColor="background1" w:themeShade="80"/>
        </w:rPr>
        <w:t xml:space="preserve">mean </w:t>
      </w:r>
      <w:r w:rsidRPr="00687732">
        <w:rPr>
          <w:color w:val="808080" w:themeColor="background1" w:themeShade="80"/>
        </w:rPr>
        <w:t xml:space="preserve">that the partnership estate, or the individual estates of the remaining partners, need to be sequestrated.  </w:t>
      </w:r>
      <w:r w:rsidR="00E36B56">
        <w:rPr>
          <w:color w:val="808080" w:themeColor="background1" w:themeShade="80"/>
        </w:rPr>
        <w:t>But given the fact that the</w:t>
      </w:r>
      <w:r w:rsidRPr="00687732">
        <w:rPr>
          <w:color w:val="808080" w:themeColor="background1" w:themeShade="80"/>
        </w:rPr>
        <w:t xml:space="preserve"> effect of the sequestration of one partner’s estate is that the partnership itself will terminate and as such the partnership will be wound up.  In the latter instance, the partnership assets would be divided amongst the partners as per the partnership agreement or the common law.</w:t>
      </w:r>
    </w:p>
    <w:p w14:paraId="24CBFF54" w14:textId="2007698E" w:rsidR="00211EE8" w:rsidRDefault="00211EE8" w:rsidP="00715982">
      <w:pPr>
        <w:rPr>
          <w:lang w:val="en-GB"/>
        </w:rPr>
      </w:pPr>
    </w:p>
    <w:p w14:paraId="576940F4" w14:textId="77777777" w:rsidR="00CC2E46" w:rsidRPr="00715982" w:rsidRDefault="00CC2E46"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entered into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7993237A" w:rsidR="001A20D0" w:rsidRDefault="001A20D0" w:rsidP="00715982">
      <w:pPr>
        <w:rPr>
          <w:lang w:val="en-GB"/>
        </w:rPr>
      </w:pPr>
      <w:r w:rsidRPr="00715982">
        <w:rPr>
          <w:lang w:val="en-GB"/>
        </w:rPr>
        <w:t xml:space="preserve">Answer the </w:t>
      </w:r>
      <w:r w:rsidR="00FC5217">
        <w:rPr>
          <w:lang w:val="en-GB"/>
        </w:rPr>
        <w:t>questions below</w:t>
      </w:r>
      <w:r w:rsidR="00CC2E46">
        <w:rPr>
          <w:lang w:val="en-GB"/>
        </w:rPr>
        <w:t>.</w:t>
      </w:r>
    </w:p>
    <w:p w14:paraId="78CB1214" w14:textId="77777777" w:rsidR="00FC5217" w:rsidRPr="00715982" w:rsidRDefault="00FC5217" w:rsidP="00715982">
      <w:pPr>
        <w:rPr>
          <w:lang w:val="en-GB"/>
        </w:rPr>
      </w:pPr>
    </w:p>
    <w:p w14:paraId="427B841E"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13.1</w:t>
      </w:r>
      <w:r w:rsidR="001A20D0" w:rsidRPr="00FC5217">
        <w:rPr>
          <w:rFonts w:ascii="Avenir Next Demi Bold" w:hAnsi="Avenir Next Demi Bold"/>
          <w:b/>
          <w:bCs/>
          <w:lang w:val="en-GB"/>
        </w:rPr>
        <w:t xml:space="preserve"> </w:t>
      </w:r>
    </w:p>
    <w:p w14:paraId="642E123C" w14:textId="77777777" w:rsidR="00FC5217" w:rsidRDefault="00FC5217" w:rsidP="00715982">
      <w:pPr>
        <w:rPr>
          <w:lang w:val="en-GB"/>
        </w:rPr>
      </w:pPr>
    </w:p>
    <w:p w14:paraId="3FE22FF0" w14:textId="41B3154C" w:rsidR="001A20D0" w:rsidRPr="00715982" w:rsidRDefault="001A20D0" w:rsidP="00FC5217">
      <w:pPr>
        <w:tabs>
          <w:tab w:val="right" w:pos="9021"/>
        </w:tabs>
        <w:rPr>
          <w:b/>
          <w:bCs/>
          <w:lang w:val="en-GB"/>
        </w:rPr>
      </w:pPr>
      <w:r w:rsidRPr="00715982">
        <w:rPr>
          <w:lang w:val="en-GB"/>
        </w:rPr>
        <w:t xml:space="preserve">What is the legal position </w:t>
      </w:r>
      <w:r w:rsidR="00FC5217">
        <w:rPr>
          <w:lang w:val="en-GB"/>
        </w:rPr>
        <w:t>in regard</w:t>
      </w:r>
      <w:r w:rsidRPr="00715982">
        <w:rPr>
          <w:lang w:val="en-GB"/>
        </w:rPr>
        <w:t xml:space="preserve"> to the immovable property and the Land</w:t>
      </w:r>
      <w:r w:rsidR="00FC5217">
        <w:rPr>
          <w:lang w:val="en-GB"/>
        </w:rPr>
        <w:t xml:space="preserve"> R</w:t>
      </w:r>
      <w:r w:rsidRPr="00715982">
        <w:rPr>
          <w:lang w:val="en-GB"/>
        </w:rPr>
        <w:t>over Defender? Will the assets fall into X’s insolvent estate? Refer to the relevant provisions of the Insolvency Act and other relevant legislation</w:t>
      </w:r>
      <w:r w:rsidR="00FC5217">
        <w:rPr>
          <w:lang w:val="en-GB"/>
        </w:rPr>
        <w:t xml:space="preserve"> in your answer</w:t>
      </w:r>
      <w:r w:rsidRPr="00715982">
        <w:rPr>
          <w:lang w:val="en-GB"/>
        </w:rPr>
        <w:t xml:space="preserve">. </w:t>
      </w:r>
      <w:r w:rsidR="00FC5217">
        <w:rPr>
          <w:lang w:val="en-GB"/>
        </w:rPr>
        <w:tab/>
      </w:r>
      <w:r w:rsidRPr="00FC5217">
        <w:rPr>
          <w:rFonts w:ascii="Avenir Next Demi Bold" w:hAnsi="Avenir Next Demi Bold"/>
          <w:b/>
          <w:bCs/>
          <w:lang w:val="en-GB"/>
        </w:rPr>
        <w:t>(10)</w:t>
      </w:r>
    </w:p>
    <w:p w14:paraId="056C988E" w14:textId="77777777" w:rsidR="00FC5217" w:rsidRDefault="00FC5217" w:rsidP="00715982">
      <w:pPr>
        <w:rPr>
          <w:lang w:val="en-GB"/>
        </w:rPr>
      </w:pPr>
    </w:p>
    <w:p w14:paraId="480F8425" w14:textId="5DA87888" w:rsidR="00CC2E46" w:rsidRPr="00687732" w:rsidRDefault="003B6A06" w:rsidP="00CC2E46">
      <w:pPr>
        <w:rPr>
          <w:color w:val="808080" w:themeColor="background1" w:themeShade="80"/>
        </w:rPr>
      </w:pPr>
      <w:r w:rsidRPr="00687732">
        <w:rPr>
          <w:color w:val="808080" w:themeColor="background1" w:themeShade="80"/>
        </w:rPr>
        <w:t>Firstly, Mr</w:t>
      </w:r>
      <w:r w:rsidR="00A95FEE" w:rsidRPr="00687732">
        <w:rPr>
          <w:color w:val="808080" w:themeColor="background1" w:themeShade="80"/>
        </w:rPr>
        <w:t>.</w:t>
      </w:r>
      <w:r w:rsidRPr="00687732">
        <w:rPr>
          <w:color w:val="808080" w:themeColor="background1" w:themeShade="80"/>
        </w:rPr>
        <w:t xml:space="preserve"> X and Mr</w:t>
      </w:r>
      <w:r w:rsidR="00A95FEE" w:rsidRPr="00687732">
        <w:rPr>
          <w:color w:val="808080" w:themeColor="background1" w:themeShade="80"/>
        </w:rPr>
        <w:t>.</w:t>
      </w:r>
      <w:r w:rsidRPr="00687732">
        <w:rPr>
          <w:color w:val="808080" w:themeColor="background1" w:themeShade="80"/>
        </w:rPr>
        <w:t xml:space="preserve"> Y </w:t>
      </w:r>
      <w:r w:rsidR="00B7495B" w:rsidRPr="00687732">
        <w:rPr>
          <w:color w:val="808080" w:themeColor="background1" w:themeShade="80"/>
        </w:rPr>
        <w:t xml:space="preserve">married under the Civil Union Act </w:t>
      </w:r>
      <w:r w:rsidR="00B469CA" w:rsidRPr="00687732">
        <w:rPr>
          <w:color w:val="808080" w:themeColor="background1" w:themeShade="80"/>
        </w:rPr>
        <w:t>and thus Mr</w:t>
      </w:r>
      <w:r w:rsidR="00A95FEE" w:rsidRPr="00687732">
        <w:rPr>
          <w:color w:val="808080" w:themeColor="background1" w:themeShade="80"/>
        </w:rPr>
        <w:t>.</w:t>
      </w:r>
      <w:r w:rsidR="00B469CA" w:rsidRPr="00687732">
        <w:rPr>
          <w:color w:val="808080" w:themeColor="background1" w:themeShade="80"/>
        </w:rPr>
        <w:t xml:space="preserve"> Y is regarded as a</w:t>
      </w:r>
      <w:r w:rsidR="00A95FEE" w:rsidRPr="00687732">
        <w:rPr>
          <w:color w:val="808080" w:themeColor="background1" w:themeShade="80"/>
        </w:rPr>
        <w:t xml:space="preserve"> spouse</w:t>
      </w:r>
      <w:r w:rsidR="00B469CA" w:rsidRPr="00687732">
        <w:rPr>
          <w:color w:val="808080" w:themeColor="background1" w:themeShade="80"/>
        </w:rPr>
        <w:t xml:space="preserve"> of Mr</w:t>
      </w:r>
      <w:r w:rsidR="00A95FEE" w:rsidRPr="00687732">
        <w:rPr>
          <w:color w:val="808080" w:themeColor="background1" w:themeShade="80"/>
        </w:rPr>
        <w:t>.</w:t>
      </w:r>
      <w:r w:rsidR="00B469CA" w:rsidRPr="00687732">
        <w:rPr>
          <w:color w:val="808080" w:themeColor="background1" w:themeShade="80"/>
        </w:rPr>
        <w:t xml:space="preserve"> X</w:t>
      </w:r>
      <w:r w:rsidR="00A95FEE" w:rsidRPr="00687732">
        <w:rPr>
          <w:color w:val="808080" w:themeColor="background1" w:themeShade="80"/>
        </w:rPr>
        <w:t xml:space="preserve">  and thus the insolvency of </w:t>
      </w:r>
      <w:r w:rsidR="00F52E30" w:rsidRPr="00687732">
        <w:rPr>
          <w:color w:val="808080" w:themeColor="background1" w:themeShade="80"/>
        </w:rPr>
        <w:t>Mr. X has implications for Mr</w:t>
      </w:r>
      <w:r w:rsidR="00214532" w:rsidRPr="00687732">
        <w:rPr>
          <w:color w:val="808080" w:themeColor="background1" w:themeShade="80"/>
        </w:rPr>
        <w:t>.</w:t>
      </w:r>
      <w:r w:rsidR="00F52E30" w:rsidRPr="00687732">
        <w:rPr>
          <w:color w:val="808080" w:themeColor="background1" w:themeShade="80"/>
        </w:rPr>
        <w:t xml:space="preserve"> Y.</w:t>
      </w:r>
    </w:p>
    <w:p w14:paraId="0A2605CA" w14:textId="6FB8D28C" w:rsidR="00BB0E05" w:rsidRPr="00687732" w:rsidRDefault="00BB0E05" w:rsidP="00CC2E46">
      <w:pPr>
        <w:rPr>
          <w:color w:val="808080" w:themeColor="background1" w:themeShade="80"/>
        </w:rPr>
      </w:pPr>
    </w:p>
    <w:p w14:paraId="20723F98" w14:textId="207D22E1" w:rsidR="00BB0E05" w:rsidRPr="00687732" w:rsidRDefault="00687732" w:rsidP="00CC2E46">
      <w:pPr>
        <w:rPr>
          <w:color w:val="808080" w:themeColor="background1" w:themeShade="80"/>
        </w:rPr>
      </w:pPr>
      <w:r w:rsidRPr="00687732">
        <w:rPr>
          <w:color w:val="808080" w:themeColor="background1" w:themeShade="80"/>
        </w:rPr>
        <w:t>The trustee of the insolvent estate</w:t>
      </w:r>
      <w:r w:rsidR="002D72F5" w:rsidRPr="00687732">
        <w:rPr>
          <w:color w:val="808080" w:themeColor="background1" w:themeShade="80"/>
        </w:rPr>
        <w:t xml:space="preserve"> </w:t>
      </w:r>
      <w:r w:rsidR="00D12896" w:rsidRPr="00687732">
        <w:rPr>
          <w:color w:val="808080" w:themeColor="background1" w:themeShade="80"/>
        </w:rPr>
        <w:t>is</w:t>
      </w:r>
      <w:r w:rsidR="00B954CE" w:rsidRPr="00687732">
        <w:rPr>
          <w:color w:val="808080" w:themeColor="background1" w:themeShade="80"/>
        </w:rPr>
        <w:t xml:space="preserve"> allowed in terms of Section 69 (1) to take possession </w:t>
      </w:r>
      <w:r w:rsidR="007C695A" w:rsidRPr="00687732">
        <w:rPr>
          <w:color w:val="808080" w:themeColor="background1" w:themeShade="80"/>
        </w:rPr>
        <w:t xml:space="preserve">of </w:t>
      </w:r>
      <w:r w:rsidR="002D72F5" w:rsidRPr="00687732">
        <w:rPr>
          <w:color w:val="808080" w:themeColor="background1" w:themeShade="80"/>
        </w:rPr>
        <w:t>a</w:t>
      </w:r>
      <w:r w:rsidR="00852A6B" w:rsidRPr="00687732">
        <w:rPr>
          <w:color w:val="808080" w:themeColor="background1" w:themeShade="80"/>
        </w:rPr>
        <w:t xml:space="preserve">ll </w:t>
      </w:r>
      <w:r w:rsidR="00852A6B" w:rsidRPr="00687732">
        <w:rPr>
          <w:b/>
          <w:bCs/>
          <w:color w:val="808080" w:themeColor="background1" w:themeShade="80"/>
        </w:rPr>
        <w:t xml:space="preserve">movable </w:t>
      </w:r>
      <w:r w:rsidR="00852A6B" w:rsidRPr="00687732">
        <w:rPr>
          <w:color w:val="808080" w:themeColor="background1" w:themeShade="80"/>
        </w:rPr>
        <w:t>property belonging to the estate</w:t>
      </w:r>
      <w:r w:rsidR="0082656F" w:rsidRPr="00687732">
        <w:rPr>
          <w:color w:val="808080" w:themeColor="background1" w:themeShade="80"/>
        </w:rPr>
        <w:t xml:space="preserve"> </w:t>
      </w:r>
      <w:r w:rsidRPr="00687732">
        <w:rPr>
          <w:color w:val="808080" w:themeColor="background1" w:themeShade="80"/>
        </w:rPr>
        <w:t>(the</w:t>
      </w:r>
      <w:r w:rsidR="0082656F" w:rsidRPr="00687732">
        <w:rPr>
          <w:color w:val="808080" w:themeColor="background1" w:themeShade="80"/>
        </w:rPr>
        <w:t xml:space="preserve"> Land Rover)</w:t>
      </w:r>
      <w:r w:rsidR="007C695A" w:rsidRPr="00687732">
        <w:rPr>
          <w:color w:val="808080" w:themeColor="background1" w:themeShade="80"/>
        </w:rPr>
        <w:t xml:space="preserve">, but before taking such possession the sheriff </w:t>
      </w:r>
      <w:r w:rsidR="00594720" w:rsidRPr="00687732">
        <w:rPr>
          <w:color w:val="808080" w:themeColor="background1" w:themeShade="80"/>
        </w:rPr>
        <w:t>should</w:t>
      </w:r>
      <w:r w:rsidR="007C695A" w:rsidRPr="00687732">
        <w:rPr>
          <w:color w:val="808080" w:themeColor="background1" w:themeShade="80"/>
        </w:rPr>
        <w:t xml:space="preserve"> have made and inventory in t</w:t>
      </w:r>
      <w:r w:rsidR="00594720" w:rsidRPr="00687732">
        <w:rPr>
          <w:color w:val="808080" w:themeColor="background1" w:themeShade="80"/>
        </w:rPr>
        <w:t xml:space="preserve">erms </w:t>
      </w:r>
      <w:r w:rsidR="007C695A" w:rsidRPr="00687732">
        <w:rPr>
          <w:color w:val="808080" w:themeColor="background1" w:themeShade="80"/>
        </w:rPr>
        <w:t>of Section 19</w:t>
      </w:r>
      <w:r w:rsidR="00B32F42" w:rsidRPr="00687732">
        <w:rPr>
          <w:color w:val="808080" w:themeColor="background1" w:themeShade="80"/>
        </w:rPr>
        <w:t xml:space="preserve">.  The sheriff can then obtain a warrant form a magistrate under Section 69 (3) </w:t>
      </w:r>
      <w:r w:rsidR="00594720" w:rsidRPr="00687732">
        <w:rPr>
          <w:color w:val="808080" w:themeColor="background1" w:themeShade="80"/>
        </w:rPr>
        <w:t xml:space="preserve">to take possession of the </w:t>
      </w:r>
      <w:r w:rsidR="00214532" w:rsidRPr="00687732">
        <w:rPr>
          <w:color w:val="808080" w:themeColor="background1" w:themeShade="80"/>
        </w:rPr>
        <w:t>property.</w:t>
      </w:r>
      <w:r w:rsidR="00701142" w:rsidRPr="00687732">
        <w:rPr>
          <w:color w:val="808080" w:themeColor="background1" w:themeShade="80"/>
        </w:rPr>
        <w:t xml:space="preserve">  </w:t>
      </w:r>
      <w:r w:rsidR="006E43F1" w:rsidRPr="00687732">
        <w:rPr>
          <w:color w:val="808080" w:themeColor="background1" w:themeShade="80"/>
        </w:rPr>
        <w:t xml:space="preserve">It is </w:t>
      </w:r>
      <w:r w:rsidR="008E7256" w:rsidRPr="00687732">
        <w:rPr>
          <w:color w:val="808080" w:themeColor="background1" w:themeShade="80"/>
        </w:rPr>
        <w:t>apparent</w:t>
      </w:r>
      <w:r w:rsidR="006E43F1" w:rsidRPr="00687732">
        <w:rPr>
          <w:color w:val="808080" w:themeColor="background1" w:themeShade="80"/>
        </w:rPr>
        <w:t xml:space="preserve"> from the fact that the land Rover was only donated </w:t>
      </w:r>
      <w:r w:rsidR="008E7256" w:rsidRPr="00687732">
        <w:rPr>
          <w:color w:val="808080" w:themeColor="background1" w:themeShade="80"/>
        </w:rPr>
        <w:t>two</w:t>
      </w:r>
      <w:r w:rsidR="006E43F1" w:rsidRPr="00687732">
        <w:rPr>
          <w:color w:val="808080" w:themeColor="background1" w:themeShade="80"/>
        </w:rPr>
        <w:t xml:space="preserve"> months prior to the </w:t>
      </w:r>
      <w:r w:rsidR="00214532" w:rsidRPr="00687732">
        <w:rPr>
          <w:color w:val="808080" w:themeColor="background1" w:themeShade="80"/>
        </w:rPr>
        <w:t>insolvency and</w:t>
      </w:r>
      <w:r w:rsidR="008E7256" w:rsidRPr="00687732">
        <w:rPr>
          <w:color w:val="808080" w:themeColor="background1" w:themeShade="80"/>
        </w:rPr>
        <w:t xml:space="preserve"> that is when the estate was already in distress and could be seen as a disposition without </w:t>
      </w:r>
      <w:r w:rsidRPr="00687732">
        <w:rPr>
          <w:color w:val="808080" w:themeColor="background1" w:themeShade="80"/>
        </w:rPr>
        <w:t>value within</w:t>
      </w:r>
      <w:r w:rsidR="0001637B" w:rsidRPr="00687732">
        <w:rPr>
          <w:color w:val="808080" w:themeColor="background1" w:themeShade="80"/>
        </w:rPr>
        <w:t xml:space="preserve"> six months prior to </w:t>
      </w:r>
      <w:r w:rsidR="003A7D42" w:rsidRPr="00687732">
        <w:rPr>
          <w:color w:val="808080" w:themeColor="background1" w:themeShade="80"/>
        </w:rPr>
        <w:t>insolvency</w:t>
      </w:r>
      <w:r w:rsidR="0001637B" w:rsidRPr="00687732">
        <w:rPr>
          <w:color w:val="808080" w:themeColor="background1" w:themeShade="80"/>
        </w:rPr>
        <w:t xml:space="preserve"> and therefore it would be easy to prove that the transaction is </w:t>
      </w:r>
      <w:r w:rsidRPr="00687732">
        <w:rPr>
          <w:color w:val="808080" w:themeColor="background1" w:themeShade="80"/>
        </w:rPr>
        <w:t>voidable.</w:t>
      </w:r>
    </w:p>
    <w:p w14:paraId="27215825" w14:textId="453F3CE9" w:rsidR="009465A8" w:rsidRPr="00687732" w:rsidRDefault="009465A8" w:rsidP="00CC2E46">
      <w:pPr>
        <w:rPr>
          <w:color w:val="808080" w:themeColor="background1" w:themeShade="80"/>
        </w:rPr>
      </w:pPr>
    </w:p>
    <w:p w14:paraId="46A2990F" w14:textId="28FF1E66" w:rsidR="00594108" w:rsidRPr="00687732" w:rsidRDefault="009465A8" w:rsidP="003A7D42">
      <w:pPr>
        <w:rPr>
          <w:color w:val="808080" w:themeColor="background1" w:themeShade="80"/>
        </w:rPr>
      </w:pPr>
      <w:r w:rsidRPr="00687732">
        <w:rPr>
          <w:color w:val="808080" w:themeColor="background1" w:themeShade="80"/>
        </w:rPr>
        <w:t xml:space="preserve">With regard to the </w:t>
      </w:r>
      <w:r w:rsidRPr="00687732">
        <w:rPr>
          <w:b/>
          <w:bCs/>
          <w:color w:val="808080" w:themeColor="background1" w:themeShade="80"/>
        </w:rPr>
        <w:t>immovable</w:t>
      </w:r>
      <w:r w:rsidRPr="00687732">
        <w:rPr>
          <w:color w:val="808080" w:themeColor="background1" w:themeShade="80"/>
        </w:rPr>
        <w:t xml:space="preserve"> pr</w:t>
      </w:r>
      <w:r w:rsidR="00214532" w:rsidRPr="00687732">
        <w:rPr>
          <w:color w:val="808080" w:themeColor="background1" w:themeShade="80"/>
        </w:rPr>
        <w:t>operty</w:t>
      </w:r>
      <w:r w:rsidRPr="00687732">
        <w:rPr>
          <w:color w:val="808080" w:themeColor="background1" w:themeShade="80"/>
        </w:rPr>
        <w:t xml:space="preserve">, the </w:t>
      </w:r>
      <w:r w:rsidR="003A7D42" w:rsidRPr="00687732">
        <w:rPr>
          <w:color w:val="808080" w:themeColor="background1" w:themeShade="80"/>
        </w:rPr>
        <w:t>solvent</w:t>
      </w:r>
      <w:r w:rsidRPr="00687732">
        <w:rPr>
          <w:color w:val="808080" w:themeColor="background1" w:themeShade="80"/>
        </w:rPr>
        <w:t xml:space="preserve"> </w:t>
      </w:r>
      <w:r w:rsidR="003A7D42" w:rsidRPr="00687732">
        <w:rPr>
          <w:color w:val="808080" w:themeColor="background1" w:themeShade="80"/>
        </w:rPr>
        <w:t>spouse</w:t>
      </w:r>
      <w:r w:rsidRPr="00687732">
        <w:rPr>
          <w:color w:val="808080" w:themeColor="background1" w:themeShade="80"/>
        </w:rPr>
        <w:t xml:space="preserve"> can utilize the </w:t>
      </w:r>
      <w:r w:rsidR="003A7D42" w:rsidRPr="00687732">
        <w:rPr>
          <w:color w:val="808080" w:themeColor="background1" w:themeShade="80"/>
        </w:rPr>
        <w:t>provisions</w:t>
      </w:r>
      <w:r w:rsidRPr="00687732">
        <w:rPr>
          <w:color w:val="808080" w:themeColor="background1" w:themeShade="80"/>
        </w:rPr>
        <w:t xml:space="preserve"> of Section 21 (2) of</w:t>
      </w:r>
      <w:r w:rsidR="003A7D42" w:rsidRPr="00687732">
        <w:rPr>
          <w:color w:val="808080" w:themeColor="background1" w:themeShade="80"/>
        </w:rPr>
        <w:t xml:space="preserve"> the</w:t>
      </w:r>
      <w:r w:rsidRPr="00687732">
        <w:rPr>
          <w:color w:val="808080" w:themeColor="background1" w:themeShade="80"/>
        </w:rPr>
        <w:t xml:space="preserve"> Insolvency Act , and c</w:t>
      </w:r>
      <w:r w:rsidR="00594108" w:rsidRPr="00687732">
        <w:rPr>
          <w:color w:val="808080" w:themeColor="background1" w:themeShade="80"/>
        </w:rPr>
        <w:t xml:space="preserve">laim release of the </w:t>
      </w:r>
      <w:r w:rsidR="003A7D42" w:rsidRPr="00687732">
        <w:rPr>
          <w:color w:val="808080" w:themeColor="background1" w:themeShade="80"/>
        </w:rPr>
        <w:t>property</w:t>
      </w:r>
      <w:r w:rsidR="00594108" w:rsidRPr="00687732">
        <w:rPr>
          <w:color w:val="808080" w:themeColor="background1" w:themeShade="80"/>
        </w:rPr>
        <w:t xml:space="preserve"> by proving </w:t>
      </w:r>
      <w:r w:rsidR="003A7D42" w:rsidRPr="00687732">
        <w:rPr>
          <w:color w:val="808080" w:themeColor="background1" w:themeShade="80"/>
        </w:rPr>
        <w:t>that</w:t>
      </w:r>
      <w:r w:rsidR="00594108" w:rsidRPr="00687732">
        <w:rPr>
          <w:color w:val="808080" w:themeColor="background1" w:themeShade="80"/>
        </w:rPr>
        <w:t xml:space="preserve"> </w:t>
      </w:r>
      <w:r w:rsidR="003A7D42" w:rsidRPr="00687732">
        <w:rPr>
          <w:color w:val="808080" w:themeColor="background1" w:themeShade="80"/>
        </w:rPr>
        <w:t>t</w:t>
      </w:r>
      <w:r w:rsidR="00594108" w:rsidRPr="00687732">
        <w:rPr>
          <w:color w:val="808080" w:themeColor="background1" w:themeShade="80"/>
        </w:rPr>
        <w:t>he p</w:t>
      </w:r>
      <w:r w:rsidR="00ED61F8" w:rsidRPr="00687732">
        <w:rPr>
          <w:color w:val="808080" w:themeColor="background1" w:themeShade="80"/>
        </w:rPr>
        <w:t xml:space="preserve">roperty was acquired </w:t>
      </w:r>
      <w:r w:rsidR="00687732" w:rsidRPr="00687732">
        <w:rPr>
          <w:color w:val="808080" w:themeColor="background1" w:themeShade="80"/>
        </w:rPr>
        <w:t>during</w:t>
      </w:r>
      <w:r w:rsidR="00ED61F8" w:rsidRPr="00687732">
        <w:rPr>
          <w:color w:val="808080" w:themeColor="background1" w:themeShade="80"/>
        </w:rPr>
        <w:t xml:space="preserve"> </w:t>
      </w:r>
      <w:r w:rsidR="00687732" w:rsidRPr="00687732">
        <w:rPr>
          <w:color w:val="808080" w:themeColor="background1" w:themeShade="80"/>
        </w:rPr>
        <w:t>marriage</w:t>
      </w:r>
      <w:r w:rsidR="00ED61F8" w:rsidRPr="00687732">
        <w:rPr>
          <w:color w:val="808080" w:themeColor="background1" w:themeShade="80"/>
        </w:rPr>
        <w:t xml:space="preserve"> by a title valid </w:t>
      </w:r>
      <w:r w:rsidR="00687732" w:rsidRPr="00687732">
        <w:rPr>
          <w:color w:val="808080" w:themeColor="background1" w:themeShade="80"/>
        </w:rPr>
        <w:t>against</w:t>
      </w:r>
      <w:r w:rsidR="00ED61F8" w:rsidRPr="00687732">
        <w:rPr>
          <w:color w:val="808080" w:themeColor="background1" w:themeShade="80"/>
        </w:rPr>
        <w:t xml:space="preserve"> </w:t>
      </w:r>
      <w:r w:rsidR="00687732" w:rsidRPr="00687732">
        <w:rPr>
          <w:color w:val="808080" w:themeColor="background1" w:themeShade="80"/>
        </w:rPr>
        <w:t>creditors</w:t>
      </w:r>
      <w:r w:rsidR="00ED61F8" w:rsidRPr="00687732">
        <w:rPr>
          <w:color w:val="808080" w:themeColor="background1" w:themeShade="80"/>
        </w:rPr>
        <w:t xml:space="preserve">.  From the facts it is evident that the </w:t>
      </w:r>
      <w:r w:rsidR="00214532" w:rsidRPr="00687732">
        <w:rPr>
          <w:color w:val="808080" w:themeColor="background1" w:themeShade="80"/>
        </w:rPr>
        <w:t>property was</w:t>
      </w:r>
      <w:r w:rsidR="00ED61F8" w:rsidRPr="00687732">
        <w:rPr>
          <w:color w:val="808080" w:themeColor="background1" w:themeShade="80"/>
        </w:rPr>
        <w:t xml:space="preserve"> registered </w:t>
      </w:r>
      <w:r w:rsidR="003A7D42" w:rsidRPr="00687732">
        <w:rPr>
          <w:color w:val="808080" w:themeColor="background1" w:themeShade="80"/>
        </w:rPr>
        <w:t xml:space="preserve">in the </w:t>
      </w:r>
      <w:r w:rsidR="00687732">
        <w:rPr>
          <w:color w:val="808080" w:themeColor="background1" w:themeShade="80"/>
        </w:rPr>
        <w:t>D</w:t>
      </w:r>
      <w:r w:rsidR="003A7D42" w:rsidRPr="00687732">
        <w:rPr>
          <w:color w:val="808080" w:themeColor="background1" w:themeShade="80"/>
        </w:rPr>
        <w:t>eeds office more than 10 years prior to the insolvency</w:t>
      </w:r>
      <w:r w:rsidR="00E01BD4" w:rsidRPr="00687732">
        <w:rPr>
          <w:color w:val="808080" w:themeColor="background1" w:themeShade="80"/>
        </w:rPr>
        <w:t xml:space="preserve">.  If the trustee </w:t>
      </w:r>
      <w:r w:rsidR="00BC0046" w:rsidRPr="00687732">
        <w:rPr>
          <w:color w:val="808080" w:themeColor="background1" w:themeShade="80"/>
        </w:rPr>
        <w:t>refuses</w:t>
      </w:r>
      <w:r w:rsidR="00E01BD4" w:rsidRPr="00687732">
        <w:rPr>
          <w:color w:val="808080" w:themeColor="background1" w:themeShade="80"/>
        </w:rPr>
        <w:t xml:space="preserve"> t</w:t>
      </w:r>
      <w:r w:rsidR="00BC0046" w:rsidRPr="00687732">
        <w:rPr>
          <w:color w:val="808080" w:themeColor="background1" w:themeShade="80"/>
        </w:rPr>
        <w:t>o</w:t>
      </w:r>
      <w:r w:rsidR="00E01BD4" w:rsidRPr="00687732">
        <w:rPr>
          <w:color w:val="808080" w:themeColor="background1" w:themeShade="80"/>
        </w:rPr>
        <w:t xml:space="preserve"> release the property, then Mr</w:t>
      </w:r>
      <w:r w:rsidR="00214532" w:rsidRPr="00687732">
        <w:rPr>
          <w:color w:val="808080" w:themeColor="background1" w:themeShade="80"/>
        </w:rPr>
        <w:t>.</w:t>
      </w:r>
      <w:r w:rsidR="00E01BD4" w:rsidRPr="00687732">
        <w:rPr>
          <w:color w:val="808080" w:themeColor="background1" w:themeShade="80"/>
        </w:rPr>
        <w:t xml:space="preserve"> Y would also have the option to approach the court</w:t>
      </w:r>
      <w:r w:rsidR="00BC0046" w:rsidRPr="00687732">
        <w:rPr>
          <w:color w:val="808080" w:themeColor="background1" w:themeShade="80"/>
        </w:rPr>
        <w:t>.  In Hawkins versus C</w:t>
      </w:r>
      <w:r w:rsidR="004876A5" w:rsidRPr="00687732">
        <w:rPr>
          <w:color w:val="808080" w:themeColor="background1" w:themeShade="80"/>
        </w:rPr>
        <w:t xml:space="preserve">ohen it was accepted that </w:t>
      </w:r>
      <w:r w:rsidR="001863B8" w:rsidRPr="00687732">
        <w:rPr>
          <w:color w:val="808080" w:themeColor="background1" w:themeShade="80"/>
        </w:rPr>
        <w:t xml:space="preserve">the release of the trustee to release assets under Section 21 (2) are not </w:t>
      </w:r>
      <w:r w:rsidR="0095380D" w:rsidRPr="00687732">
        <w:rPr>
          <w:color w:val="808080" w:themeColor="background1" w:themeShade="80"/>
        </w:rPr>
        <w:lastRenderedPageBreak/>
        <w:t>prerequisites</w:t>
      </w:r>
      <w:r w:rsidR="001863B8" w:rsidRPr="00687732">
        <w:rPr>
          <w:color w:val="808080" w:themeColor="background1" w:themeShade="80"/>
        </w:rPr>
        <w:t xml:space="preserve"> for an application to court for the </w:t>
      </w:r>
      <w:r w:rsidR="0095380D" w:rsidRPr="00687732">
        <w:rPr>
          <w:color w:val="808080" w:themeColor="background1" w:themeShade="80"/>
        </w:rPr>
        <w:t>release</w:t>
      </w:r>
      <w:r w:rsidR="0039215B" w:rsidRPr="00687732">
        <w:rPr>
          <w:color w:val="808080" w:themeColor="background1" w:themeShade="80"/>
        </w:rPr>
        <w:t xml:space="preserve"> </w:t>
      </w:r>
      <w:r w:rsidR="0095380D" w:rsidRPr="00687732">
        <w:rPr>
          <w:color w:val="808080" w:themeColor="background1" w:themeShade="80"/>
        </w:rPr>
        <w:t xml:space="preserve">of </w:t>
      </w:r>
      <w:r w:rsidR="00214532" w:rsidRPr="00687732">
        <w:rPr>
          <w:color w:val="808080" w:themeColor="background1" w:themeShade="80"/>
        </w:rPr>
        <w:t>assets,</w:t>
      </w:r>
      <w:r w:rsidR="0039215B" w:rsidRPr="00687732">
        <w:rPr>
          <w:color w:val="808080" w:themeColor="background1" w:themeShade="80"/>
        </w:rPr>
        <w:t xml:space="preserve"> but</w:t>
      </w:r>
      <w:r w:rsidR="0095380D" w:rsidRPr="00687732">
        <w:rPr>
          <w:color w:val="808080" w:themeColor="background1" w:themeShade="80"/>
        </w:rPr>
        <w:t xml:space="preserve"> it appears </w:t>
      </w:r>
      <w:r w:rsidR="00214532" w:rsidRPr="00687732">
        <w:rPr>
          <w:color w:val="808080" w:themeColor="background1" w:themeShade="80"/>
        </w:rPr>
        <w:t>that</w:t>
      </w:r>
      <w:r w:rsidR="0039215B" w:rsidRPr="00687732">
        <w:rPr>
          <w:color w:val="808080" w:themeColor="background1" w:themeShade="80"/>
        </w:rPr>
        <w:t xml:space="preserve"> th</w:t>
      </w:r>
      <w:r w:rsidR="0095380D" w:rsidRPr="00687732">
        <w:rPr>
          <w:color w:val="808080" w:themeColor="background1" w:themeShade="80"/>
        </w:rPr>
        <w:t>e</w:t>
      </w:r>
      <w:r w:rsidR="0039215B" w:rsidRPr="00687732">
        <w:rPr>
          <w:color w:val="808080" w:themeColor="background1" w:themeShade="80"/>
        </w:rPr>
        <w:t xml:space="preserve"> trustee first have</w:t>
      </w:r>
      <w:r w:rsidR="0095380D" w:rsidRPr="00687732">
        <w:rPr>
          <w:color w:val="808080" w:themeColor="background1" w:themeShade="80"/>
        </w:rPr>
        <w:t xml:space="preserve"> to be </w:t>
      </w:r>
      <w:r w:rsidR="00332509" w:rsidRPr="00687732">
        <w:rPr>
          <w:color w:val="808080" w:themeColor="background1" w:themeShade="80"/>
        </w:rPr>
        <w:t>approached</w:t>
      </w:r>
      <w:r w:rsidR="00D12896">
        <w:rPr>
          <w:color w:val="808080" w:themeColor="background1" w:themeShade="80"/>
        </w:rPr>
        <w:t>.</w:t>
      </w:r>
      <w:r w:rsidR="0095380D" w:rsidRPr="00687732">
        <w:rPr>
          <w:color w:val="808080" w:themeColor="background1" w:themeShade="80"/>
        </w:rPr>
        <w:t>.</w:t>
      </w:r>
      <w:r w:rsidR="00E01BD4" w:rsidRPr="00687732">
        <w:rPr>
          <w:color w:val="808080" w:themeColor="background1" w:themeShade="80"/>
        </w:rPr>
        <w:t xml:space="preserve"> </w:t>
      </w:r>
    </w:p>
    <w:p w14:paraId="3585BDDC" w14:textId="66D16A46" w:rsidR="00984039" w:rsidRPr="00687732" w:rsidRDefault="00984039" w:rsidP="003A7D42">
      <w:pPr>
        <w:rPr>
          <w:color w:val="808080" w:themeColor="background1" w:themeShade="80"/>
        </w:rPr>
      </w:pPr>
    </w:p>
    <w:p w14:paraId="0AE6F8F8" w14:textId="5E3DF2CA" w:rsidR="00984039" w:rsidRPr="00594108" w:rsidRDefault="00984039" w:rsidP="003A7D42">
      <w:pPr>
        <w:rPr>
          <w:color w:val="808080" w:themeColor="background1" w:themeShade="80"/>
        </w:rPr>
      </w:pPr>
      <w:r w:rsidRPr="00687732">
        <w:rPr>
          <w:color w:val="808080" w:themeColor="background1" w:themeShade="80"/>
        </w:rPr>
        <w:t xml:space="preserve">It would also be necessary to </w:t>
      </w:r>
      <w:r w:rsidR="00561B21" w:rsidRPr="00687732">
        <w:rPr>
          <w:color w:val="808080" w:themeColor="background1" w:themeShade="80"/>
        </w:rPr>
        <w:t>consider</w:t>
      </w:r>
      <w:r w:rsidRPr="00687732">
        <w:rPr>
          <w:color w:val="808080" w:themeColor="background1" w:themeShade="80"/>
        </w:rPr>
        <w:t xml:space="preserve"> the decision in the matter of K</w:t>
      </w:r>
      <w:r w:rsidR="00561B21" w:rsidRPr="00687732">
        <w:rPr>
          <w:color w:val="808080" w:themeColor="background1" w:themeShade="80"/>
        </w:rPr>
        <w:t xml:space="preserve">ilburn </w:t>
      </w:r>
      <w:r w:rsidRPr="00687732">
        <w:rPr>
          <w:color w:val="808080" w:themeColor="background1" w:themeShade="80"/>
        </w:rPr>
        <w:t xml:space="preserve">v Estate Kilburn </w:t>
      </w:r>
      <w:r w:rsidR="00B01568" w:rsidRPr="00687732">
        <w:rPr>
          <w:color w:val="808080" w:themeColor="background1" w:themeShade="80"/>
        </w:rPr>
        <w:t xml:space="preserve"> ( this was before the 1984 matrimonial Act was enacted)</w:t>
      </w:r>
      <w:r w:rsidR="00332509">
        <w:rPr>
          <w:color w:val="808080" w:themeColor="background1" w:themeShade="80"/>
        </w:rPr>
        <w:t>. Th</w:t>
      </w:r>
      <w:r w:rsidR="00B01568" w:rsidRPr="00687732">
        <w:rPr>
          <w:color w:val="808080" w:themeColor="background1" w:themeShade="80"/>
        </w:rPr>
        <w:t xml:space="preserve">e </w:t>
      </w:r>
      <w:r w:rsidR="00AF3DA2" w:rsidRPr="00687732">
        <w:rPr>
          <w:color w:val="808080" w:themeColor="background1" w:themeShade="80"/>
        </w:rPr>
        <w:t xml:space="preserve">position </w:t>
      </w:r>
      <w:r w:rsidR="00B01568" w:rsidRPr="00687732">
        <w:rPr>
          <w:color w:val="808080" w:themeColor="background1" w:themeShade="80"/>
        </w:rPr>
        <w:t>was held that if property had been</w:t>
      </w:r>
      <w:r w:rsidR="00AF3DA2" w:rsidRPr="00687732">
        <w:rPr>
          <w:color w:val="808080" w:themeColor="background1" w:themeShade="80"/>
        </w:rPr>
        <w:t xml:space="preserve"> obtained</w:t>
      </w:r>
      <w:r w:rsidR="00B01568" w:rsidRPr="00687732">
        <w:rPr>
          <w:color w:val="808080" w:themeColor="background1" w:themeShade="80"/>
        </w:rPr>
        <w:t xml:space="preserve"> </w:t>
      </w:r>
      <w:r w:rsidR="00353698" w:rsidRPr="00687732">
        <w:rPr>
          <w:color w:val="808080" w:themeColor="background1" w:themeShade="80"/>
        </w:rPr>
        <w:t>during</w:t>
      </w:r>
      <w:r w:rsidR="00AF3DA2" w:rsidRPr="00687732">
        <w:rPr>
          <w:color w:val="808080" w:themeColor="background1" w:themeShade="80"/>
        </w:rPr>
        <w:t xml:space="preserve"> the </w:t>
      </w:r>
      <w:r w:rsidR="00353698" w:rsidRPr="00687732">
        <w:rPr>
          <w:color w:val="808080" w:themeColor="background1" w:themeShade="80"/>
        </w:rPr>
        <w:t xml:space="preserve">marriage as a </w:t>
      </w:r>
      <w:r w:rsidR="00AF3DA2" w:rsidRPr="00687732">
        <w:rPr>
          <w:color w:val="808080" w:themeColor="background1" w:themeShade="80"/>
        </w:rPr>
        <w:t>donation</w:t>
      </w:r>
      <w:r w:rsidR="00353698" w:rsidRPr="00687732">
        <w:rPr>
          <w:color w:val="808080" w:themeColor="background1" w:themeShade="80"/>
        </w:rPr>
        <w:t xml:space="preserve"> ( as the house in</w:t>
      </w:r>
      <w:r w:rsidR="00AF3DA2" w:rsidRPr="00687732">
        <w:rPr>
          <w:color w:val="808080" w:themeColor="background1" w:themeShade="80"/>
        </w:rPr>
        <w:t xml:space="preserve"> </w:t>
      </w:r>
      <w:r w:rsidR="00353698" w:rsidRPr="00687732">
        <w:rPr>
          <w:color w:val="808080" w:themeColor="background1" w:themeShade="80"/>
        </w:rPr>
        <w:t xml:space="preserve">this particular matter) , then the property would form </w:t>
      </w:r>
      <w:r w:rsidR="00AF3DA2" w:rsidRPr="00687732">
        <w:rPr>
          <w:color w:val="808080" w:themeColor="background1" w:themeShade="80"/>
        </w:rPr>
        <w:t>part</w:t>
      </w:r>
      <w:r w:rsidR="00353698" w:rsidRPr="00687732">
        <w:rPr>
          <w:color w:val="808080" w:themeColor="background1" w:themeShade="80"/>
        </w:rPr>
        <w:t xml:space="preserve"> of the husband’s </w:t>
      </w:r>
      <w:r w:rsidR="00AF3DA2" w:rsidRPr="00687732">
        <w:rPr>
          <w:color w:val="808080" w:themeColor="background1" w:themeShade="80"/>
        </w:rPr>
        <w:t>insolvent</w:t>
      </w:r>
      <w:r w:rsidR="00353698" w:rsidRPr="00687732">
        <w:rPr>
          <w:color w:val="808080" w:themeColor="background1" w:themeShade="80"/>
        </w:rPr>
        <w:t xml:space="preserve"> </w:t>
      </w:r>
      <w:r w:rsidR="00AF3DA2" w:rsidRPr="00687732">
        <w:rPr>
          <w:color w:val="808080" w:themeColor="background1" w:themeShade="80"/>
        </w:rPr>
        <w:t>estate</w:t>
      </w:r>
      <w:r w:rsidR="00F95739" w:rsidRPr="00687732">
        <w:rPr>
          <w:color w:val="808080" w:themeColor="background1" w:themeShade="80"/>
        </w:rPr>
        <w:t xml:space="preserve"> and the solvent party did not acquire it by a title valid against creditors, but Section 22 of the </w:t>
      </w:r>
      <w:r w:rsidR="00AF3DA2" w:rsidRPr="00687732">
        <w:rPr>
          <w:color w:val="808080" w:themeColor="background1" w:themeShade="80"/>
        </w:rPr>
        <w:t>Matrimonial</w:t>
      </w:r>
      <w:r w:rsidR="00F95739" w:rsidRPr="00687732">
        <w:rPr>
          <w:color w:val="808080" w:themeColor="background1" w:themeShade="80"/>
        </w:rPr>
        <w:t xml:space="preserve"> </w:t>
      </w:r>
      <w:r w:rsidR="00AF3DA2" w:rsidRPr="00687732">
        <w:rPr>
          <w:color w:val="808080" w:themeColor="background1" w:themeShade="80"/>
        </w:rPr>
        <w:t>Property</w:t>
      </w:r>
      <w:r w:rsidR="00F95739" w:rsidRPr="00687732">
        <w:rPr>
          <w:color w:val="808080" w:themeColor="background1" w:themeShade="80"/>
        </w:rPr>
        <w:t xml:space="preserve"> Act now provides </w:t>
      </w:r>
      <w:r w:rsidR="00AF3DA2" w:rsidRPr="00687732">
        <w:rPr>
          <w:color w:val="808080" w:themeColor="background1" w:themeShade="80"/>
        </w:rPr>
        <w:t>that</w:t>
      </w:r>
      <w:r w:rsidR="00F95739" w:rsidRPr="00687732">
        <w:rPr>
          <w:color w:val="808080" w:themeColor="background1" w:themeShade="80"/>
        </w:rPr>
        <w:t xml:space="preserve"> subject </w:t>
      </w:r>
      <w:r w:rsidR="00AF3DA2" w:rsidRPr="00687732">
        <w:rPr>
          <w:color w:val="808080" w:themeColor="background1" w:themeShade="80"/>
        </w:rPr>
        <w:t>to</w:t>
      </w:r>
      <w:r w:rsidR="00F95739" w:rsidRPr="00687732">
        <w:rPr>
          <w:color w:val="808080" w:themeColor="background1" w:themeShade="80"/>
        </w:rPr>
        <w:t xml:space="preserve"> the provisions of the </w:t>
      </w:r>
      <w:r w:rsidR="00AF3DA2" w:rsidRPr="00687732">
        <w:rPr>
          <w:color w:val="808080" w:themeColor="background1" w:themeShade="80"/>
        </w:rPr>
        <w:t>Insolvency</w:t>
      </w:r>
      <w:r w:rsidR="00F95739" w:rsidRPr="00687732">
        <w:rPr>
          <w:color w:val="808080" w:themeColor="background1" w:themeShade="80"/>
        </w:rPr>
        <w:t xml:space="preserve"> Act,</w:t>
      </w:r>
      <w:r w:rsidR="00195FDA" w:rsidRPr="00687732">
        <w:rPr>
          <w:color w:val="808080" w:themeColor="background1" w:themeShade="80"/>
        </w:rPr>
        <w:t xml:space="preserve"> no transaction made before or after  the coming into </w:t>
      </w:r>
      <w:r w:rsidR="00AF3DA2" w:rsidRPr="00687732">
        <w:rPr>
          <w:color w:val="808080" w:themeColor="background1" w:themeShade="80"/>
        </w:rPr>
        <w:t>operation of</w:t>
      </w:r>
      <w:r w:rsidR="00195FDA" w:rsidRPr="00687732">
        <w:rPr>
          <w:color w:val="808080" w:themeColor="background1" w:themeShade="80"/>
        </w:rPr>
        <w:t xml:space="preserve"> the 1984</w:t>
      </w:r>
      <w:r w:rsidR="00AC100C" w:rsidRPr="00687732">
        <w:rPr>
          <w:color w:val="808080" w:themeColor="background1" w:themeShade="80"/>
        </w:rPr>
        <w:t xml:space="preserve"> Matrimonial shall </w:t>
      </w:r>
      <w:r w:rsidR="00195FDA" w:rsidRPr="00687732">
        <w:rPr>
          <w:color w:val="808080" w:themeColor="background1" w:themeShade="80"/>
        </w:rPr>
        <w:t xml:space="preserve"> </w:t>
      </w:r>
      <w:r w:rsidR="00332509">
        <w:rPr>
          <w:color w:val="808080" w:themeColor="background1" w:themeShade="80"/>
        </w:rPr>
        <w:t>be</w:t>
      </w:r>
      <w:r w:rsidR="00195FDA" w:rsidRPr="00687732">
        <w:rPr>
          <w:color w:val="808080" w:themeColor="background1" w:themeShade="80"/>
        </w:rPr>
        <w:t xml:space="preserve"> void or</w:t>
      </w:r>
      <w:r w:rsidR="00AC100C" w:rsidRPr="00687732">
        <w:rPr>
          <w:color w:val="808080" w:themeColor="background1" w:themeShade="80"/>
        </w:rPr>
        <w:t xml:space="preserve"> voidable merely because it amounts to a donation between </w:t>
      </w:r>
      <w:r w:rsidR="00AF3DA2" w:rsidRPr="00687732">
        <w:rPr>
          <w:color w:val="808080" w:themeColor="background1" w:themeShade="80"/>
        </w:rPr>
        <w:t>spouses</w:t>
      </w:r>
      <w:r w:rsidR="00AC100C" w:rsidRPr="00687732">
        <w:rPr>
          <w:color w:val="808080" w:themeColor="background1" w:themeShade="80"/>
        </w:rPr>
        <w:t>.</w:t>
      </w:r>
      <w:r w:rsidR="00137F79" w:rsidRPr="00687732">
        <w:rPr>
          <w:color w:val="808080" w:themeColor="background1" w:themeShade="80"/>
        </w:rPr>
        <w:t xml:space="preserve">  The requirement of good faith remains </w:t>
      </w:r>
      <w:r w:rsidR="00332509" w:rsidRPr="00687732">
        <w:rPr>
          <w:color w:val="808080" w:themeColor="background1" w:themeShade="80"/>
        </w:rPr>
        <w:t>paramount,</w:t>
      </w:r>
      <w:r w:rsidR="00137F79" w:rsidRPr="00687732">
        <w:rPr>
          <w:color w:val="808080" w:themeColor="background1" w:themeShade="80"/>
        </w:rPr>
        <w:t xml:space="preserve"> and it would be possible to approve in the s</w:t>
      </w:r>
      <w:r w:rsidR="00D12896">
        <w:rPr>
          <w:color w:val="808080" w:themeColor="background1" w:themeShade="80"/>
        </w:rPr>
        <w:t>t</w:t>
      </w:r>
      <w:r w:rsidR="00137F79" w:rsidRPr="00687732">
        <w:rPr>
          <w:color w:val="808080" w:themeColor="background1" w:themeShade="80"/>
        </w:rPr>
        <w:t xml:space="preserve">ated scenario </w:t>
      </w:r>
      <w:r w:rsidR="00214532" w:rsidRPr="00687732">
        <w:rPr>
          <w:color w:val="808080" w:themeColor="background1" w:themeShade="80"/>
        </w:rPr>
        <w:t>that the</w:t>
      </w:r>
      <w:r w:rsidR="00137F79" w:rsidRPr="00687732">
        <w:rPr>
          <w:color w:val="808080" w:themeColor="background1" w:themeShade="80"/>
        </w:rPr>
        <w:t xml:space="preserve"> donation</w:t>
      </w:r>
      <w:r w:rsidR="00AF3DA2" w:rsidRPr="00687732">
        <w:rPr>
          <w:color w:val="808080" w:themeColor="background1" w:themeShade="80"/>
        </w:rPr>
        <w:t xml:space="preserve"> </w:t>
      </w:r>
      <w:r w:rsidR="00137F79" w:rsidRPr="00687732">
        <w:rPr>
          <w:color w:val="808080" w:themeColor="background1" w:themeShade="80"/>
        </w:rPr>
        <w:t>was done in good faith</w:t>
      </w:r>
      <w:r w:rsidR="00AF3DA2" w:rsidRPr="00687732">
        <w:rPr>
          <w:color w:val="808080" w:themeColor="background1" w:themeShade="80"/>
        </w:rPr>
        <w:t>.</w:t>
      </w:r>
    </w:p>
    <w:p w14:paraId="64567B8E" w14:textId="164D6DE3" w:rsidR="001A20D0" w:rsidRDefault="001A20D0" w:rsidP="00715982">
      <w:pPr>
        <w:rPr>
          <w:lang w:val="en-GB"/>
        </w:rPr>
      </w:pPr>
    </w:p>
    <w:p w14:paraId="337D6D44" w14:textId="68D7DD7F"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6C8F24E7" w:rsidR="00CC2E46" w:rsidRPr="00CC2E46" w:rsidRDefault="00214532" w:rsidP="00CC2E46">
      <w:pPr>
        <w:rPr>
          <w:color w:val="808080" w:themeColor="background1" w:themeShade="80"/>
        </w:rPr>
      </w:pPr>
      <w:r w:rsidRPr="00332509">
        <w:rPr>
          <w:color w:val="808080" w:themeColor="background1" w:themeShade="80"/>
        </w:rPr>
        <w:t xml:space="preserve">The terms </w:t>
      </w:r>
      <w:r w:rsidR="00525DA5" w:rsidRPr="00332509">
        <w:rPr>
          <w:color w:val="808080" w:themeColor="background1" w:themeShade="80"/>
        </w:rPr>
        <w:t>spouse includes</w:t>
      </w:r>
      <w:r w:rsidRPr="00332509">
        <w:rPr>
          <w:color w:val="808080" w:themeColor="background1" w:themeShade="80"/>
        </w:rPr>
        <w:t xml:space="preserve"> a husband and wife married according to any law or custom.  The Civil Union Act legalized marriages between same sex partners and this has the effect that the marriage between Mr. X and Mr. Y would be regarded as a legal </w:t>
      </w:r>
      <w:r w:rsidR="00332509" w:rsidRPr="00332509">
        <w:rPr>
          <w:color w:val="808080" w:themeColor="background1" w:themeShade="80"/>
        </w:rPr>
        <w:t>union and</w:t>
      </w:r>
      <w:r w:rsidRPr="00332509">
        <w:rPr>
          <w:color w:val="808080" w:themeColor="background1" w:themeShade="80"/>
        </w:rPr>
        <w:t xml:space="preserve"> they are regarded as civil union partners</w:t>
      </w:r>
      <w:r w:rsidR="000A51E6">
        <w:rPr>
          <w:color w:val="808080" w:themeColor="background1" w:themeShade="80"/>
        </w:rPr>
        <w:t xml:space="preserve"> and thus Mr. Y will be regarded as a spouse</w:t>
      </w:r>
      <w:r w:rsidR="00E943BB">
        <w:rPr>
          <w:color w:val="808080" w:themeColor="background1" w:themeShade="80"/>
        </w:rPr>
        <w: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06FE80D8" w14:textId="77777777" w:rsidR="00C24F62" w:rsidRPr="000A51E6" w:rsidRDefault="000443F8" w:rsidP="00C24F62">
      <w:pPr>
        <w:rPr>
          <w:color w:val="808080" w:themeColor="background1" w:themeShade="80"/>
        </w:rPr>
      </w:pPr>
      <w:r w:rsidRPr="000A51E6">
        <w:rPr>
          <w:color w:val="808080" w:themeColor="background1" w:themeShade="80"/>
        </w:rPr>
        <w:t xml:space="preserve">Thabo’s contract of employment will be </w:t>
      </w:r>
      <w:r w:rsidR="00C24F62" w:rsidRPr="000A51E6">
        <w:rPr>
          <w:color w:val="808080" w:themeColor="background1" w:themeShade="80"/>
        </w:rPr>
        <w:t>suspended,</w:t>
      </w:r>
      <w:r w:rsidR="00C50148" w:rsidRPr="000A51E6">
        <w:rPr>
          <w:color w:val="808080" w:themeColor="background1" w:themeShade="80"/>
        </w:rPr>
        <w:t xml:space="preserve"> and he will not be required to work, but he will also not be entitled to remuneration.  Thabo will however be entitled to receive unemployment benefits under </w:t>
      </w:r>
      <w:r w:rsidR="00C24F62" w:rsidRPr="000A51E6">
        <w:rPr>
          <w:color w:val="808080" w:themeColor="background1" w:themeShade="80"/>
        </w:rPr>
        <w:t xml:space="preserve">the Unemployment Insurance Act.  </w:t>
      </w:r>
    </w:p>
    <w:p w14:paraId="5F6A1F13" w14:textId="2A29BA91" w:rsidR="00822A4C" w:rsidRDefault="00C24F62" w:rsidP="00C24F62">
      <w:pPr>
        <w:rPr>
          <w:rFonts w:cs="Times New Roman"/>
          <w:lang w:eastAsia="en-GB"/>
        </w:rPr>
      </w:pPr>
      <w:r w:rsidRPr="000A51E6">
        <w:rPr>
          <w:color w:val="808080" w:themeColor="background1" w:themeShade="80"/>
        </w:rPr>
        <w:t>The contract of employment may</w:t>
      </w:r>
      <w:r w:rsidR="00D12896">
        <w:rPr>
          <w:color w:val="808080" w:themeColor="background1" w:themeShade="80"/>
        </w:rPr>
        <w:t xml:space="preserve"> </w:t>
      </w:r>
      <w:r w:rsidR="00525DA5">
        <w:rPr>
          <w:color w:val="808080" w:themeColor="background1" w:themeShade="80"/>
        </w:rPr>
        <w:t xml:space="preserve">further </w:t>
      </w:r>
      <w:r w:rsidR="00525DA5" w:rsidRPr="000A51E6">
        <w:rPr>
          <w:color w:val="808080" w:themeColor="background1" w:themeShade="80"/>
        </w:rPr>
        <w:t>be</w:t>
      </w:r>
      <w:r w:rsidRPr="000A51E6">
        <w:rPr>
          <w:color w:val="808080" w:themeColor="background1" w:themeShade="80"/>
        </w:rPr>
        <w:t xml:space="preserve"> terminated if the Liquidator consults with employee representatives on possible measures to save the company but if no agreement is reached the contract may be terminated  45 days after the appointment of the final liquidator.</w:t>
      </w: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03ED9A21" w14:textId="5B845BF2" w:rsidR="00CC2E46" w:rsidRDefault="00626FF0" w:rsidP="00CC2E46">
      <w:pPr>
        <w:rPr>
          <w:color w:val="808080" w:themeColor="background1" w:themeShade="80"/>
        </w:rPr>
      </w:pPr>
      <w:r w:rsidRPr="000A51E6">
        <w:rPr>
          <w:color w:val="808080" w:themeColor="background1" w:themeShade="80"/>
        </w:rPr>
        <w:t xml:space="preserve">Thabo will be entitled </w:t>
      </w:r>
      <w:r w:rsidR="00C41F5B" w:rsidRPr="000A51E6">
        <w:rPr>
          <w:color w:val="808080" w:themeColor="background1" w:themeShade="80"/>
        </w:rPr>
        <w:t>to three (</w:t>
      </w:r>
      <w:r w:rsidR="003378D9" w:rsidRPr="000A51E6">
        <w:rPr>
          <w:color w:val="808080" w:themeColor="background1" w:themeShade="80"/>
        </w:rPr>
        <w:t>3) months</w:t>
      </w:r>
      <w:r w:rsidR="00C41F5B" w:rsidRPr="000A51E6">
        <w:rPr>
          <w:color w:val="808080" w:themeColor="background1" w:themeShade="80"/>
        </w:rPr>
        <w:t xml:space="preserve"> unpaid salary</w:t>
      </w:r>
      <w:r w:rsidR="00AA5D11" w:rsidRPr="000A51E6">
        <w:rPr>
          <w:color w:val="808080" w:themeColor="background1" w:themeShade="80"/>
        </w:rPr>
        <w:t xml:space="preserve"> to a maximum of R1</w:t>
      </w:r>
      <w:r w:rsidR="00450234" w:rsidRPr="000A51E6">
        <w:rPr>
          <w:color w:val="808080" w:themeColor="background1" w:themeShade="80"/>
        </w:rPr>
        <w:t>2</w:t>
      </w:r>
      <w:r w:rsidR="00AA5D11" w:rsidRPr="000A51E6">
        <w:rPr>
          <w:color w:val="808080" w:themeColor="background1" w:themeShade="80"/>
        </w:rPr>
        <w:t xml:space="preserve"> </w:t>
      </w:r>
      <w:r w:rsidR="00FC79D6" w:rsidRPr="000A51E6">
        <w:rPr>
          <w:color w:val="808080" w:themeColor="background1" w:themeShade="80"/>
        </w:rPr>
        <w:t>000 and</w:t>
      </w:r>
      <w:r w:rsidR="00450234" w:rsidRPr="000A51E6">
        <w:rPr>
          <w:color w:val="808080" w:themeColor="background1" w:themeShade="80"/>
        </w:rPr>
        <w:t xml:space="preserve"> he will also be entitled to recover </w:t>
      </w:r>
      <w:r w:rsidR="00A11C35" w:rsidRPr="000A51E6">
        <w:rPr>
          <w:color w:val="808080" w:themeColor="background1" w:themeShade="80"/>
        </w:rPr>
        <w:t>unpaid</w:t>
      </w:r>
      <w:r w:rsidR="00450234" w:rsidRPr="000A51E6">
        <w:rPr>
          <w:color w:val="808080" w:themeColor="background1" w:themeShade="80"/>
        </w:rPr>
        <w:t xml:space="preserve"> leave </w:t>
      </w:r>
      <w:r w:rsidR="00A11C35" w:rsidRPr="000A51E6">
        <w:rPr>
          <w:color w:val="808080" w:themeColor="background1" w:themeShade="80"/>
        </w:rPr>
        <w:t xml:space="preserve">to a maximum of R4000, he will thus </w:t>
      </w:r>
      <w:r w:rsidR="000A51E6" w:rsidRPr="000A51E6">
        <w:rPr>
          <w:color w:val="808080" w:themeColor="background1" w:themeShade="80"/>
        </w:rPr>
        <w:t>be entitled</w:t>
      </w:r>
      <w:r w:rsidR="00A11C35" w:rsidRPr="000A51E6">
        <w:rPr>
          <w:color w:val="808080" w:themeColor="background1" w:themeShade="80"/>
        </w:rPr>
        <w:t xml:space="preserve"> to </w:t>
      </w:r>
      <w:r w:rsidR="003378D9" w:rsidRPr="000A51E6">
        <w:rPr>
          <w:color w:val="808080" w:themeColor="background1" w:themeShade="80"/>
        </w:rPr>
        <w:t>receive</w:t>
      </w:r>
      <w:r w:rsidR="00A11C35" w:rsidRPr="000A51E6">
        <w:rPr>
          <w:color w:val="808080" w:themeColor="background1" w:themeShade="80"/>
        </w:rPr>
        <w:t xml:space="preserve"> the full leave payment of R3500.  Both these claims are regarded as </w:t>
      </w:r>
      <w:r w:rsidR="00C3655A" w:rsidRPr="000A51E6">
        <w:rPr>
          <w:color w:val="808080" w:themeColor="background1" w:themeShade="80"/>
        </w:rPr>
        <w:t xml:space="preserve">preferent claims in </w:t>
      </w:r>
      <w:r w:rsidR="003378D9" w:rsidRPr="000A51E6">
        <w:rPr>
          <w:color w:val="808080" w:themeColor="background1" w:themeShade="80"/>
        </w:rPr>
        <w:t>terms</w:t>
      </w:r>
      <w:r w:rsidR="00C3655A" w:rsidRPr="000A51E6">
        <w:rPr>
          <w:color w:val="808080" w:themeColor="background1" w:themeShade="80"/>
        </w:rPr>
        <w:t xml:space="preserve"> of Section 98 A of the </w:t>
      </w:r>
      <w:r w:rsidR="003378D9" w:rsidRPr="000A51E6">
        <w:rPr>
          <w:color w:val="808080" w:themeColor="background1" w:themeShade="80"/>
        </w:rPr>
        <w:t>Insolvency</w:t>
      </w:r>
      <w:r w:rsidR="00C3655A" w:rsidRPr="000A51E6">
        <w:rPr>
          <w:color w:val="808080" w:themeColor="background1" w:themeShade="80"/>
        </w:rPr>
        <w:t xml:space="preserve"> Act.  The balance of the salary </w:t>
      </w:r>
      <w:r w:rsidR="00423D96" w:rsidRPr="000A51E6">
        <w:rPr>
          <w:color w:val="808080" w:themeColor="background1" w:themeShade="80"/>
        </w:rPr>
        <w:t>claim would</w:t>
      </w:r>
      <w:r w:rsidR="003378D9" w:rsidRPr="000A51E6">
        <w:rPr>
          <w:color w:val="808080" w:themeColor="background1" w:themeShade="80"/>
        </w:rPr>
        <w:t xml:space="preserve"> be a concurrent claim.</w:t>
      </w:r>
    </w:p>
    <w:p w14:paraId="73C35F49" w14:textId="292B64AA" w:rsidR="00423D96" w:rsidRDefault="00423D96" w:rsidP="00CC2E46">
      <w:pPr>
        <w:rPr>
          <w:color w:val="808080" w:themeColor="background1" w:themeShade="80"/>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9143EA" w:rsidRDefault="009143EA" w:rsidP="009143EA">
      <w:pPr>
        <w:pStyle w:val="SARIPAnotestext"/>
        <w:spacing w:line="240" w:lineRule="auto"/>
        <w:rPr>
          <w:rFonts w:ascii="Avenir Next" w:hAnsi="Avenir Next" w:cs="Times New Roman"/>
        </w:rPr>
      </w:pPr>
    </w:p>
    <w:p w14:paraId="164DB3ED" w14:textId="79A2B251" w:rsidR="00BC2590" w:rsidRDefault="00BC2590" w:rsidP="00CC2E46">
      <w:pPr>
        <w:rPr>
          <w:color w:val="808080" w:themeColor="background1" w:themeShade="80"/>
        </w:rPr>
      </w:pPr>
      <w:r w:rsidRPr="000A51E6">
        <w:rPr>
          <w:color w:val="808080" w:themeColor="background1" w:themeShade="80"/>
        </w:rPr>
        <w:t xml:space="preserve">The trustee will have a possible chance of setting aside the settlement of the debts since it appears the requirements for a voidable preference as prescribed by Section 29 of the Insolvency Act are present </w:t>
      </w:r>
      <w:r w:rsidR="00460A4D" w:rsidRPr="000A51E6">
        <w:rPr>
          <w:color w:val="808080" w:themeColor="background1" w:themeShade="80"/>
        </w:rPr>
        <w:t>i.e.,</w:t>
      </w:r>
      <w:r w:rsidRPr="000A51E6">
        <w:rPr>
          <w:color w:val="808080" w:themeColor="background1" w:themeShade="80"/>
        </w:rPr>
        <w:t xml:space="preserve"> that the </w:t>
      </w:r>
      <w:r w:rsidR="00460A4D" w:rsidRPr="000A51E6">
        <w:rPr>
          <w:color w:val="808080" w:themeColor="background1" w:themeShade="80"/>
        </w:rPr>
        <w:t>disposition was</w:t>
      </w:r>
      <w:r w:rsidRPr="000A51E6">
        <w:rPr>
          <w:color w:val="808080" w:themeColor="background1" w:themeShade="80"/>
        </w:rPr>
        <w:t xml:space="preserve"> made by the insolvent within six months prior to the sequestration</w:t>
      </w:r>
      <w:r w:rsidR="0020177C" w:rsidRPr="000A51E6">
        <w:rPr>
          <w:color w:val="808080" w:themeColor="background1" w:themeShade="80"/>
        </w:rPr>
        <w:t xml:space="preserve"> and secondly that </w:t>
      </w:r>
      <w:r w:rsidR="00460A4D" w:rsidRPr="000A51E6">
        <w:rPr>
          <w:color w:val="808080" w:themeColor="background1" w:themeShade="80"/>
        </w:rPr>
        <w:t>the settlement preferred</w:t>
      </w:r>
      <w:r w:rsidRPr="000A51E6">
        <w:rPr>
          <w:color w:val="808080" w:themeColor="background1" w:themeShade="80"/>
        </w:rPr>
        <w:t xml:space="preserve"> one creditor above the</w:t>
      </w:r>
      <w:r w:rsidR="006677E8" w:rsidRPr="000A51E6">
        <w:rPr>
          <w:color w:val="808080" w:themeColor="background1" w:themeShade="80"/>
        </w:rPr>
        <w:t xml:space="preserve"> other </w:t>
      </w:r>
      <w:r w:rsidR="00460A4D" w:rsidRPr="000A51E6">
        <w:rPr>
          <w:color w:val="808080" w:themeColor="background1" w:themeShade="80"/>
        </w:rPr>
        <w:t>creditors.</w:t>
      </w:r>
      <w:r w:rsidRPr="000A51E6">
        <w:rPr>
          <w:color w:val="808080" w:themeColor="background1" w:themeShade="80"/>
        </w:rPr>
        <w:t xml:space="preserve"> As Jack was sequestrated only 20 days after the settlement, his estate must have already been in distress, </w:t>
      </w:r>
      <w:r w:rsidR="0026190A" w:rsidRPr="000A51E6">
        <w:rPr>
          <w:color w:val="808080" w:themeColor="background1" w:themeShade="80"/>
        </w:rPr>
        <w:t>and this could constitute the third element of the test of voidability</w:t>
      </w:r>
      <w:r w:rsidR="00182B4A" w:rsidRPr="000A51E6">
        <w:rPr>
          <w:color w:val="808080" w:themeColor="background1" w:themeShade="80"/>
        </w:rPr>
        <w:t xml:space="preserve"> in that </w:t>
      </w:r>
      <w:r w:rsidRPr="000A51E6">
        <w:rPr>
          <w:color w:val="808080" w:themeColor="background1" w:themeShade="80"/>
        </w:rPr>
        <w:t>it shou</w:t>
      </w:r>
      <w:r w:rsidR="00544615" w:rsidRPr="000A51E6">
        <w:rPr>
          <w:color w:val="808080" w:themeColor="background1" w:themeShade="80"/>
        </w:rPr>
        <w:t>l</w:t>
      </w:r>
      <w:r w:rsidRPr="000A51E6">
        <w:rPr>
          <w:color w:val="808080" w:themeColor="background1" w:themeShade="80"/>
        </w:rPr>
        <w:t>d be reasonably possible to prove</w:t>
      </w:r>
      <w:r w:rsidR="00ED7935" w:rsidRPr="000A51E6">
        <w:rPr>
          <w:color w:val="808080" w:themeColor="background1" w:themeShade="80"/>
        </w:rPr>
        <w:t xml:space="preserve"> on a balance of </w:t>
      </w:r>
      <w:r w:rsidR="00460A4D" w:rsidRPr="000A51E6">
        <w:rPr>
          <w:color w:val="808080" w:themeColor="background1" w:themeShade="80"/>
        </w:rPr>
        <w:t>probability that</w:t>
      </w:r>
      <w:r w:rsidRPr="000A51E6">
        <w:rPr>
          <w:color w:val="808080" w:themeColor="background1" w:themeShade="80"/>
        </w:rPr>
        <w:t xml:space="preserve"> immediately after such disposition the </w:t>
      </w:r>
      <w:r w:rsidR="00544615" w:rsidRPr="000A51E6">
        <w:rPr>
          <w:color w:val="808080" w:themeColor="background1" w:themeShade="80"/>
        </w:rPr>
        <w:t>liabilities</w:t>
      </w:r>
      <w:r w:rsidRPr="000A51E6">
        <w:rPr>
          <w:color w:val="808080" w:themeColor="background1" w:themeShade="80"/>
        </w:rPr>
        <w:t xml:space="preserve"> of the John exceeded his value of his assets</w:t>
      </w:r>
      <w:r w:rsidR="00182B4A" w:rsidRPr="000A51E6">
        <w:rPr>
          <w:color w:val="808080" w:themeColor="background1" w:themeShade="80"/>
        </w:rPr>
        <w:t xml:space="preserve"> </w:t>
      </w:r>
      <w:r w:rsidR="00460A4D" w:rsidRPr="000A51E6">
        <w:rPr>
          <w:color w:val="808080" w:themeColor="background1" w:themeShade="80"/>
        </w:rPr>
        <w:t>(at</w:t>
      </w:r>
      <w:r w:rsidR="00182B4A" w:rsidRPr="000A51E6">
        <w:rPr>
          <w:color w:val="808080" w:themeColor="background1" w:themeShade="80"/>
        </w:rPr>
        <w:t xml:space="preserve"> the date of the disposition</w:t>
      </w:r>
      <w:r w:rsidR="00460A4D" w:rsidRPr="000A51E6">
        <w:rPr>
          <w:color w:val="808080" w:themeColor="background1" w:themeShade="80"/>
        </w:rPr>
        <w:t>).</w:t>
      </w:r>
      <w:r w:rsidR="000B2E4B" w:rsidRPr="000A51E6">
        <w:rPr>
          <w:color w:val="808080" w:themeColor="background1" w:themeShade="80"/>
        </w:rPr>
        <w:t xml:space="preserve">  The trustee should also </w:t>
      </w:r>
      <w:r w:rsidR="00460A4D" w:rsidRPr="000A51E6">
        <w:rPr>
          <w:color w:val="808080" w:themeColor="background1" w:themeShade="80"/>
        </w:rPr>
        <w:t>note that</w:t>
      </w:r>
      <w:r w:rsidR="000B2E4B" w:rsidRPr="000A51E6">
        <w:rPr>
          <w:color w:val="808080" w:themeColor="background1" w:themeShade="80"/>
        </w:rPr>
        <w:t xml:space="preserve"> </w:t>
      </w:r>
      <w:r w:rsidR="00695B62" w:rsidRPr="000A51E6">
        <w:rPr>
          <w:color w:val="808080" w:themeColor="background1" w:themeShade="80"/>
        </w:rPr>
        <w:t xml:space="preserve">on </w:t>
      </w:r>
      <w:r w:rsidR="00460A4D" w:rsidRPr="000A51E6">
        <w:rPr>
          <w:color w:val="808080" w:themeColor="background1" w:themeShade="80"/>
        </w:rPr>
        <w:t>objective</w:t>
      </w:r>
      <w:r w:rsidR="00695B62" w:rsidRPr="000A51E6">
        <w:rPr>
          <w:color w:val="808080" w:themeColor="background1" w:themeShade="80"/>
        </w:rPr>
        <w:t xml:space="preserve"> estimate of</w:t>
      </w:r>
      <w:r w:rsidR="00460A4D" w:rsidRPr="000A51E6">
        <w:rPr>
          <w:color w:val="808080" w:themeColor="background1" w:themeShade="80"/>
        </w:rPr>
        <w:t xml:space="preserve"> the </w:t>
      </w:r>
      <w:r w:rsidR="00695B62" w:rsidRPr="000A51E6">
        <w:rPr>
          <w:color w:val="808080" w:themeColor="background1" w:themeShade="80"/>
        </w:rPr>
        <w:t xml:space="preserve">liabilities of the </w:t>
      </w:r>
      <w:r w:rsidR="00460A4D" w:rsidRPr="000A51E6">
        <w:rPr>
          <w:color w:val="808080" w:themeColor="background1" w:themeShade="80"/>
        </w:rPr>
        <w:t>insolvent’s</w:t>
      </w:r>
      <w:r w:rsidR="00695B62" w:rsidRPr="000A51E6">
        <w:rPr>
          <w:color w:val="808080" w:themeColor="background1" w:themeShade="80"/>
        </w:rPr>
        <w:t xml:space="preserve"> liabilities, for which proven claims against the estate </w:t>
      </w:r>
      <w:r w:rsidR="00B22908">
        <w:rPr>
          <w:color w:val="808080" w:themeColor="background1" w:themeShade="80"/>
        </w:rPr>
        <w:t>c</w:t>
      </w:r>
      <w:r w:rsidR="00695B62" w:rsidRPr="000A51E6">
        <w:rPr>
          <w:color w:val="808080" w:themeColor="background1" w:themeShade="80"/>
        </w:rPr>
        <w:t>an provided</w:t>
      </w:r>
      <w:r w:rsidR="00B22908">
        <w:rPr>
          <w:color w:val="808080" w:themeColor="background1" w:themeShade="80"/>
        </w:rPr>
        <w:t xml:space="preserve"> a value , could provide a sense of the </w:t>
      </w:r>
      <w:r w:rsidR="000D4E7D" w:rsidRPr="000A51E6">
        <w:rPr>
          <w:color w:val="808080" w:themeColor="background1" w:themeShade="80"/>
        </w:rPr>
        <w:t>state of</w:t>
      </w:r>
      <w:r w:rsidR="00B22908">
        <w:rPr>
          <w:color w:val="808080" w:themeColor="background1" w:themeShade="80"/>
        </w:rPr>
        <w:t xml:space="preserve"> the financial </w:t>
      </w:r>
      <w:r w:rsidR="000D4E7D" w:rsidRPr="000A51E6">
        <w:rPr>
          <w:color w:val="808080" w:themeColor="background1" w:themeShade="80"/>
        </w:rPr>
        <w:t xml:space="preserve"> affairs.</w:t>
      </w:r>
      <w:r w:rsidR="000A51E6">
        <w:rPr>
          <w:color w:val="808080" w:themeColor="background1" w:themeShade="80"/>
        </w:rPr>
        <w:t xml:space="preserve">  The trustee would thus succeed in the claim against Joe to claim the R45 000,00 as a voidable disposition.</w:t>
      </w:r>
    </w:p>
    <w:p w14:paraId="10586652" w14:textId="77777777" w:rsidR="00BC2590" w:rsidRDefault="00BC2590" w:rsidP="00CC2E46">
      <w:pPr>
        <w:rPr>
          <w:color w:val="808080" w:themeColor="background1" w:themeShade="80"/>
        </w:rPr>
      </w:pPr>
    </w:p>
    <w:p w14:paraId="0F4D9923" w14:textId="1A5D2DEC" w:rsidR="00BC2590" w:rsidRDefault="00BC2590" w:rsidP="00CC2E46">
      <w:pPr>
        <w:rPr>
          <w:color w:val="808080" w:themeColor="background1" w:themeShade="80"/>
        </w:rPr>
      </w:pPr>
      <w:r w:rsidRPr="000A51E6">
        <w:rPr>
          <w:color w:val="808080" w:themeColor="background1" w:themeShade="80"/>
        </w:rPr>
        <w:t xml:space="preserve">The trustee should also be aware that Joe might have the </w:t>
      </w:r>
      <w:r w:rsidR="00544615" w:rsidRPr="000A51E6">
        <w:rPr>
          <w:color w:val="808080" w:themeColor="background1" w:themeShade="80"/>
        </w:rPr>
        <w:t>defense</w:t>
      </w:r>
      <w:r w:rsidRPr="000A51E6">
        <w:rPr>
          <w:color w:val="808080" w:themeColor="background1" w:themeShade="80"/>
        </w:rPr>
        <w:t xml:space="preserve"> </w:t>
      </w:r>
      <w:r w:rsidR="00544615" w:rsidRPr="000A51E6">
        <w:rPr>
          <w:color w:val="808080" w:themeColor="background1" w:themeShade="80"/>
        </w:rPr>
        <w:t>of indicating</w:t>
      </w:r>
      <w:r w:rsidRPr="000A51E6">
        <w:rPr>
          <w:color w:val="808080" w:themeColor="background1" w:themeShade="80"/>
        </w:rPr>
        <w:t xml:space="preserve"> that the payments was made in the </w:t>
      </w:r>
      <w:r w:rsidR="00544615" w:rsidRPr="000A51E6">
        <w:rPr>
          <w:color w:val="808080" w:themeColor="background1" w:themeShade="80"/>
        </w:rPr>
        <w:t>ordinary</w:t>
      </w:r>
      <w:r w:rsidRPr="000A51E6">
        <w:rPr>
          <w:color w:val="808080" w:themeColor="background1" w:themeShade="80"/>
        </w:rPr>
        <w:t xml:space="preserve"> course of </w:t>
      </w:r>
      <w:r w:rsidR="00544615" w:rsidRPr="000A51E6">
        <w:rPr>
          <w:color w:val="808080" w:themeColor="background1" w:themeShade="80"/>
        </w:rPr>
        <w:t>business</w:t>
      </w:r>
      <w:r w:rsidRPr="000A51E6">
        <w:rPr>
          <w:color w:val="808080" w:themeColor="background1" w:themeShade="80"/>
        </w:rPr>
        <w:t xml:space="preserve"> and not with the intent to specifically benefit Joe.</w:t>
      </w:r>
    </w:p>
    <w:p w14:paraId="0DD1E6B6" w14:textId="77777777" w:rsidR="00BC2590" w:rsidRDefault="00BC2590" w:rsidP="00CC2E46">
      <w:pPr>
        <w:rPr>
          <w:color w:val="808080" w:themeColor="background1" w:themeShade="80"/>
        </w:rPr>
      </w:pPr>
    </w:p>
    <w:p w14:paraId="526DE4C7" w14:textId="5410DCAB" w:rsidR="00CC2E46" w:rsidRPr="00CC2E46" w:rsidRDefault="00CC2E46" w:rsidP="00CC2E46">
      <w:pPr>
        <w:rPr>
          <w:color w:val="808080" w:themeColor="background1" w:themeShade="80"/>
        </w:rPr>
      </w:pP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1"/>
      <w:footerReference w:type="default" r:id="rId12"/>
      <w:footerReference w:type="first" r:id="rId13"/>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CC4D" w14:textId="77777777" w:rsidR="00D22054" w:rsidRDefault="00D22054" w:rsidP="001016B0">
      <w:r>
        <w:separator/>
      </w:r>
    </w:p>
  </w:endnote>
  <w:endnote w:type="continuationSeparator" w:id="0">
    <w:p w14:paraId="529537EB" w14:textId="77777777" w:rsidR="00D22054" w:rsidRDefault="00D22054"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EndPr>
      <w:rPr>
        <w:rStyle w:val="PageNumber"/>
      </w:rPr>
    </w:sdtEnd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6E08D070" w:rsidR="001A20D0" w:rsidRDefault="00A53B1C" w:rsidP="008A20AC">
    <w:pPr>
      <w:pStyle w:val="Footer"/>
      <w:ind w:right="360"/>
    </w:pPr>
    <w:r>
      <w:t>202223-726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12CC" w14:textId="77777777" w:rsidR="00D22054" w:rsidRDefault="00D22054" w:rsidP="001016B0">
      <w:r>
        <w:separator/>
      </w:r>
    </w:p>
  </w:footnote>
  <w:footnote w:type="continuationSeparator" w:id="0">
    <w:p w14:paraId="068E75F8" w14:textId="77777777" w:rsidR="00D22054" w:rsidRDefault="00D22054"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5FA74F5"/>
    <w:multiLevelType w:val="multilevel"/>
    <w:tmpl w:val="657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A0D4E5C"/>
    <w:multiLevelType w:val="hybridMultilevel"/>
    <w:tmpl w:val="A532F65E"/>
    <w:lvl w:ilvl="0" w:tplc="DDC6A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4577306"/>
    <w:multiLevelType w:val="multilevel"/>
    <w:tmpl w:val="1BE6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0"/>
  </w:num>
  <w:num w:numId="3">
    <w:abstractNumId w:val="26"/>
  </w:num>
  <w:num w:numId="4">
    <w:abstractNumId w:val="10"/>
  </w:num>
  <w:num w:numId="5">
    <w:abstractNumId w:val="18"/>
  </w:num>
  <w:num w:numId="6">
    <w:abstractNumId w:val="19"/>
  </w:num>
  <w:num w:numId="7">
    <w:abstractNumId w:val="14"/>
  </w:num>
  <w:num w:numId="8">
    <w:abstractNumId w:val="2"/>
  </w:num>
  <w:num w:numId="9">
    <w:abstractNumId w:val="23"/>
  </w:num>
  <w:num w:numId="10">
    <w:abstractNumId w:val="13"/>
  </w:num>
  <w:num w:numId="11">
    <w:abstractNumId w:val="1"/>
  </w:num>
  <w:num w:numId="12">
    <w:abstractNumId w:val="9"/>
  </w:num>
  <w:num w:numId="13">
    <w:abstractNumId w:val="12"/>
  </w:num>
  <w:num w:numId="14">
    <w:abstractNumId w:val="7"/>
  </w:num>
  <w:num w:numId="15">
    <w:abstractNumId w:val="28"/>
  </w:num>
  <w:num w:numId="16">
    <w:abstractNumId w:val="24"/>
  </w:num>
  <w:num w:numId="17">
    <w:abstractNumId w:val="25"/>
  </w:num>
  <w:num w:numId="18">
    <w:abstractNumId w:val="21"/>
  </w:num>
  <w:num w:numId="19">
    <w:abstractNumId w:val="16"/>
  </w:num>
  <w:num w:numId="20">
    <w:abstractNumId w:val="32"/>
  </w:num>
  <w:num w:numId="21">
    <w:abstractNumId w:val="31"/>
  </w:num>
  <w:num w:numId="22">
    <w:abstractNumId w:val="20"/>
  </w:num>
  <w:num w:numId="23">
    <w:abstractNumId w:val="5"/>
  </w:num>
  <w:num w:numId="24">
    <w:abstractNumId w:val="17"/>
  </w:num>
  <w:num w:numId="25">
    <w:abstractNumId w:val="15"/>
  </w:num>
  <w:num w:numId="26">
    <w:abstractNumId w:val="22"/>
  </w:num>
  <w:num w:numId="27">
    <w:abstractNumId w:val="4"/>
  </w:num>
  <w:num w:numId="28">
    <w:abstractNumId w:val="3"/>
  </w:num>
  <w:num w:numId="29">
    <w:abstractNumId w:val="6"/>
  </w:num>
  <w:num w:numId="30">
    <w:abstractNumId w:val="29"/>
  </w:num>
  <w:num w:numId="31">
    <w:abstractNumId w:val="0"/>
  </w:num>
  <w:num w:numId="32">
    <w:abstractNumId w:val="11"/>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activeWritingStyle w:appName="MSWord" w:lang="en-NA" w:vendorID="64" w:dllVersion="0" w:nlCheck="1" w:checkStyle="0"/>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1637B"/>
    <w:rsid w:val="00026DC0"/>
    <w:rsid w:val="00031DD9"/>
    <w:rsid w:val="00033D18"/>
    <w:rsid w:val="00034FC0"/>
    <w:rsid w:val="000410A0"/>
    <w:rsid w:val="000443F8"/>
    <w:rsid w:val="000451AA"/>
    <w:rsid w:val="00045503"/>
    <w:rsid w:val="0005020A"/>
    <w:rsid w:val="000554CA"/>
    <w:rsid w:val="00055AF1"/>
    <w:rsid w:val="000672ED"/>
    <w:rsid w:val="00071EFD"/>
    <w:rsid w:val="00073862"/>
    <w:rsid w:val="00082E5A"/>
    <w:rsid w:val="000864B8"/>
    <w:rsid w:val="000943C5"/>
    <w:rsid w:val="000A2F9A"/>
    <w:rsid w:val="000A51E6"/>
    <w:rsid w:val="000B2E4B"/>
    <w:rsid w:val="000D340C"/>
    <w:rsid w:val="000D4E7D"/>
    <w:rsid w:val="000D5B7A"/>
    <w:rsid w:val="000E0265"/>
    <w:rsid w:val="000E6994"/>
    <w:rsid w:val="000E6FA4"/>
    <w:rsid w:val="000F1349"/>
    <w:rsid w:val="000F7E2C"/>
    <w:rsid w:val="001016B0"/>
    <w:rsid w:val="00113597"/>
    <w:rsid w:val="001165C7"/>
    <w:rsid w:val="00117579"/>
    <w:rsid w:val="00120495"/>
    <w:rsid w:val="001336C3"/>
    <w:rsid w:val="0013478D"/>
    <w:rsid w:val="00137F79"/>
    <w:rsid w:val="00172839"/>
    <w:rsid w:val="00182B4A"/>
    <w:rsid w:val="001846C5"/>
    <w:rsid w:val="001863B8"/>
    <w:rsid w:val="00194D76"/>
    <w:rsid w:val="00195FDA"/>
    <w:rsid w:val="001A1043"/>
    <w:rsid w:val="001A20D0"/>
    <w:rsid w:val="001A2F95"/>
    <w:rsid w:val="001A370C"/>
    <w:rsid w:val="001B4CC3"/>
    <w:rsid w:val="001C1FFE"/>
    <w:rsid w:val="001C76A0"/>
    <w:rsid w:val="001D0B00"/>
    <w:rsid w:val="001D203A"/>
    <w:rsid w:val="001D2F9B"/>
    <w:rsid w:val="001D7751"/>
    <w:rsid w:val="001E220A"/>
    <w:rsid w:val="001E72C8"/>
    <w:rsid w:val="001F613F"/>
    <w:rsid w:val="001F65C0"/>
    <w:rsid w:val="0020177C"/>
    <w:rsid w:val="00211EE8"/>
    <w:rsid w:val="00213DA5"/>
    <w:rsid w:val="00214532"/>
    <w:rsid w:val="00216818"/>
    <w:rsid w:val="00221041"/>
    <w:rsid w:val="00234313"/>
    <w:rsid w:val="00244935"/>
    <w:rsid w:val="00252C91"/>
    <w:rsid w:val="00255DB8"/>
    <w:rsid w:val="00257792"/>
    <w:rsid w:val="002615B8"/>
    <w:rsid w:val="0026190A"/>
    <w:rsid w:val="00270263"/>
    <w:rsid w:val="0027308F"/>
    <w:rsid w:val="00277433"/>
    <w:rsid w:val="00283584"/>
    <w:rsid w:val="00297235"/>
    <w:rsid w:val="002A454F"/>
    <w:rsid w:val="002B7150"/>
    <w:rsid w:val="002C1C6F"/>
    <w:rsid w:val="002C1EE6"/>
    <w:rsid w:val="002D72F5"/>
    <w:rsid w:val="002F2E23"/>
    <w:rsid w:val="002F49CF"/>
    <w:rsid w:val="00300368"/>
    <w:rsid w:val="003023F6"/>
    <w:rsid w:val="00303C2F"/>
    <w:rsid w:val="00306F63"/>
    <w:rsid w:val="00315B9C"/>
    <w:rsid w:val="00332509"/>
    <w:rsid w:val="003378D9"/>
    <w:rsid w:val="00337E93"/>
    <w:rsid w:val="00342DDB"/>
    <w:rsid w:val="00343065"/>
    <w:rsid w:val="00345A22"/>
    <w:rsid w:val="00347074"/>
    <w:rsid w:val="00353698"/>
    <w:rsid w:val="00362356"/>
    <w:rsid w:val="003648BB"/>
    <w:rsid w:val="00373930"/>
    <w:rsid w:val="0039215B"/>
    <w:rsid w:val="00397707"/>
    <w:rsid w:val="003A7D42"/>
    <w:rsid w:val="003B06BB"/>
    <w:rsid w:val="003B1F67"/>
    <w:rsid w:val="003B22C4"/>
    <w:rsid w:val="003B4199"/>
    <w:rsid w:val="003B4A44"/>
    <w:rsid w:val="003B6A06"/>
    <w:rsid w:val="003C34FF"/>
    <w:rsid w:val="003C5D82"/>
    <w:rsid w:val="003D15EA"/>
    <w:rsid w:val="003D779F"/>
    <w:rsid w:val="003E08D4"/>
    <w:rsid w:val="00401307"/>
    <w:rsid w:val="004031E2"/>
    <w:rsid w:val="004165ED"/>
    <w:rsid w:val="00416B97"/>
    <w:rsid w:val="0042260C"/>
    <w:rsid w:val="00423D96"/>
    <w:rsid w:val="00431507"/>
    <w:rsid w:val="00434D4D"/>
    <w:rsid w:val="00450234"/>
    <w:rsid w:val="00454AC6"/>
    <w:rsid w:val="00454E81"/>
    <w:rsid w:val="00460A4D"/>
    <w:rsid w:val="00466EDF"/>
    <w:rsid w:val="00470B76"/>
    <w:rsid w:val="00472927"/>
    <w:rsid w:val="00483C38"/>
    <w:rsid w:val="00483D99"/>
    <w:rsid w:val="004876A5"/>
    <w:rsid w:val="00497863"/>
    <w:rsid w:val="004B491D"/>
    <w:rsid w:val="004C206D"/>
    <w:rsid w:val="004C6612"/>
    <w:rsid w:val="004C7945"/>
    <w:rsid w:val="004F362D"/>
    <w:rsid w:val="004F72F4"/>
    <w:rsid w:val="00504A64"/>
    <w:rsid w:val="00525DA5"/>
    <w:rsid w:val="005419ED"/>
    <w:rsid w:val="00542B4C"/>
    <w:rsid w:val="005439D0"/>
    <w:rsid w:val="00544615"/>
    <w:rsid w:val="00561B21"/>
    <w:rsid w:val="00562DC2"/>
    <w:rsid w:val="00563F78"/>
    <w:rsid w:val="0056713C"/>
    <w:rsid w:val="00574240"/>
    <w:rsid w:val="005846B5"/>
    <w:rsid w:val="00594108"/>
    <w:rsid w:val="00594720"/>
    <w:rsid w:val="005C0FF6"/>
    <w:rsid w:val="005D694B"/>
    <w:rsid w:val="005E42AF"/>
    <w:rsid w:val="005E45BD"/>
    <w:rsid w:val="005F3F13"/>
    <w:rsid w:val="005F74CD"/>
    <w:rsid w:val="006027A2"/>
    <w:rsid w:val="00604564"/>
    <w:rsid w:val="00626FF0"/>
    <w:rsid w:val="00631BD9"/>
    <w:rsid w:val="0063766F"/>
    <w:rsid w:val="00643725"/>
    <w:rsid w:val="006445F3"/>
    <w:rsid w:val="00647006"/>
    <w:rsid w:val="0066147F"/>
    <w:rsid w:val="006659FD"/>
    <w:rsid w:val="006677E8"/>
    <w:rsid w:val="00675B60"/>
    <w:rsid w:val="006773FC"/>
    <w:rsid w:val="00685029"/>
    <w:rsid w:val="0068617E"/>
    <w:rsid w:val="00687732"/>
    <w:rsid w:val="0069113C"/>
    <w:rsid w:val="0069468A"/>
    <w:rsid w:val="00695B62"/>
    <w:rsid w:val="006A038E"/>
    <w:rsid w:val="006A054A"/>
    <w:rsid w:val="006B4C64"/>
    <w:rsid w:val="006C60EF"/>
    <w:rsid w:val="006D34F1"/>
    <w:rsid w:val="006E218D"/>
    <w:rsid w:val="006E3289"/>
    <w:rsid w:val="006E3E96"/>
    <w:rsid w:val="006E43F1"/>
    <w:rsid w:val="006E481A"/>
    <w:rsid w:val="006F1FA2"/>
    <w:rsid w:val="006F7EC1"/>
    <w:rsid w:val="00701142"/>
    <w:rsid w:val="007120A0"/>
    <w:rsid w:val="00712AAC"/>
    <w:rsid w:val="00715982"/>
    <w:rsid w:val="00732680"/>
    <w:rsid w:val="00733777"/>
    <w:rsid w:val="00741EF9"/>
    <w:rsid w:val="007452FC"/>
    <w:rsid w:val="00755F63"/>
    <w:rsid w:val="0077169C"/>
    <w:rsid w:val="00772EF9"/>
    <w:rsid w:val="007747E8"/>
    <w:rsid w:val="007836DB"/>
    <w:rsid w:val="007A1000"/>
    <w:rsid w:val="007A34E4"/>
    <w:rsid w:val="007B1B03"/>
    <w:rsid w:val="007B607D"/>
    <w:rsid w:val="007B6DD3"/>
    <w:rsid w:val="007C0AC5"/>
    <w:rsid w:val="007C489E"/>
    <w:rsid w:val="007C695A"/>
    <w:rsid w:val="007D3D17"/>
    <w:rsid w:val="007F02EC"/>
    <w:rsid w:val="007F0D24"/>
    <w:rsid w:val="00803D3C"/>
    <w:rsid w:val="00804FC8"/>
    <w:rsid w:val="0081003D"/>
    <w:rsid w:val="00812BFB"/>
    <w:rsid w:val="008145E9"/>
    <w:rsid w:val="00822A4C"/>
    <w:rsid w:val="0082656F"/>
    <w:rsid w:val="00834A4F"/>
    <w:rsid w:val="00840AE1"/>
    <w:rsid w:val="00852A6B"/>
    <w:rsid w:val="00860170"/>
    <w:rsid w:val="008735A4"/>
    <w:rsid w:val="00876719"/>
    <w:rsid w:val="00880AD0"/>
    <w:rsid w:val="008A1E6D"/>
    <w:rsid w:val="008A20AC"/>
    <w:rsid w:val="008B18AE"/>
    <w:rsid w:val="008B2794"/>
    <w:rsid w:val="008C52C5"/>
    <w:rsid w:val="008C5DCB"/>
    <w:rsid w:val="008D35DE"/>
    <w:rsid w:val="008D7189"/>
    <w:rsid w:val="008E6B76"/>
    <w:rsid w:val="008E7256"/>
    <w:rsid w:val="008F0B7C"/>
    <w:rsid w:val="008F4BC6"/>
    <w:rsid w:val="009019B6"/>
    <w:rsid w:val="00903B0F"/>
    <w:rsid w:val="00907E40"/>
    <w:rsid w:val="009143EA"/>
    <w:rsid w:val="00917205"/>
    <w:rsid w:val="00921258"/>
    <w:rsid w:val="009262D9"/>
    <w:rsid w:val="0092725A"/>
    <w:rsid w:val="00930A74"/>
    <w:rsid w:val="009363C2"/>
    <w:rsid w:val="009407B3"/>
    <w:rsid w:val="009423D0"/>
    <w:rsid w:val="009465A8"/>
    <w:rsid w:val="0095306E"/>
    <w:rsid w:val="0095380D"/>
    <w:rsid w:val="00954CBE"/>
    <w:rsid w:val="00957A2E"/>
    <w:rsid w:val="00960617"/>
    <w:rsid w:val="009700FE"/>
    <w:rsid w:val="009803AC"/>
    <w:rsid w:val="00984039"/>
    <w:rsid w:val="0099249D"/>
    <w:rsid w:val="009A4CEF"/>
    <w:rsid w:val="009B0913"/>
    <w:rsid w:val="009B70F3"/>
    <w:rsid w:val="009B7D40"/>
    <w:rsid w:val="009C4F2C"/>
    <w:rsid w:val="009C7BB4"/>
    <w:rsid w:val="009D0718"/>
    <w:rsid w:val="009D0B27"/>
    <w:rsid w:val="009D1C48"/>
    <w:rsid w:val="009D27B4"/>
    <w:rsid w:val="009E2AEB"/>
    <w:rsid w:val="009E549B"/>
    <w:rsid w:val="009F0E9A"/>
    <w:rsid w:val="009F4003"/>
    <w:rsid w:val="009F5043"/>
    <w:rsid w:val="00A0473E"/>
    <w:rsid w:val="00A06708"/>
    <w:rsid w:val="00A113D3"/>
    <w:rsid w:val="00A11C35"/>
    <w:rsid w:val="00A322BC"/>
    <w:rsid w:val="00A379F5"/>
    <w:rsid w:val="00A46438"/>
    <w:rsid w:val="00A514C8"/>
    <w:rsid w:val="00A52660"/>
    <w:rsid w:val="00A53A45"/>
    <w:rsid w:val="00A53B1C"/>
    <w:rsid w:val="00A55B7D"/>
    <w:rsid w:val="00A5634A"/>
    <w:rsid w:val="00A70406"/>
    <w:rsid w:val="00A71C38"/>
    <w:rsid w:val="00A73CCB"/>
    <w:rsid w:val="00A81BF9"/>
    <w:rsid w:val="00A82E83"/>
    <w:rsid w:val="00A86FCE"/>
    <w:rsid w:val="00A90D21"/>
    <w:rsid w:val="00A91174"/>
    <w:rsid w:val="00A9217C"/>
    <w:rsid w:val="00A92F13"/>
    <w:rsid w:val="00A95393"/>
    <w:rsid w:val="00A95FEE"/>
    <w:rsid w:val="00AA5D11"/>
    <w:rsid w:val="00AB267A"/>
    <w:rsid w:val="00AB48BB"/>
    <w:rsid w:val="00AB55D6"/>
    <w:rsid w:val="00AC100C"/>
    <w:rsid w:val="00AC37E2"/>
    <w:rsid w:val="00AC3A2B"/>
    <w:rsid w:val="00AE0ADA"/>
    <w:rsid w:val="00AF146A"/>
    <w:rsid w:val="00AF3DA2"/>
    <w:rsid w:val="00B00269"/>
    <w:rsid w:val="00B01568"/>
    <w:rsid w:val="00B17707"/>
    <w:rsid w:val="00B20098"/>
    <w:rsid w:val="00B22908"/>
    <w:rsid w:val="00B22A54"/>
    <w:rsid w:val="00B32F42"/>
    <w:rsid w:val="00B3456B"/>
    <w:rsid w:val="00B40A75"/>
    <w:rsid w:val="00B469CA"/>
    <w:rsid w:val="00B47FFB"/>
    <w:rsid w:val="00B62FFC"/>
    <w:rsid w:val="00B6452D"/>
    <w:rsid w:val="00B7495B"/>
    <w:rsid w:val="00B91E5F"/>
    <w:rsid w:val="00B94261"/>
    <w:rsid w:val="00B954CE"/>
    <w:rsid w:val="00BA24B1"/>
    <w:rsid w:val="00BA451C"/>
    <w:rsid w:val="00BA5CCC"/>
    <w:rsid w:val="00BA7AEA"/>
    <w:rsid w:val="00BB0E05"/>
    <w:rsid w:val="00BB1EBB"/>
    <w:rsid w:val="00BB6DD7"/>
    <w:rsid w:val="00BC0046"/>
    <w:rsid w:val="00BC2590"/>
    <w:rsid w:val="00BD1C45"/>
    <w:rsid w:val="00BD2DF8"/>
    <w:rsid w:val="00BE35A9"/>
    <w:rsid w:val="00BF243A"/>
    <w:rsid w:val="00BF5A4F"/>
    <w:rsid w:val="00C06362"/>
    <w:rsid w:val="00C171F6"/>
    <w:rsid w:val="00C24F62"/>
    <w:rsid w:val="00C2676A"/>
    <w:rsid w:val="00C3655A"/>
    <w:rsid w:val="00C41F5B"/>
    <w:rsid w:val="00C45A55"/>
    <w:rsid w:val="00C468FD"/>
    <w:rsid w:val="00C50148"/>
    <w:rsid w:val="00C73233"/>
    <w:rsid w:val="00C77709"/>
    <w:rsid w:val="00C84F3F"/>
    <w:rsid w:val="00C9398B"/>
    <w:rsid w:val="00CC2E46"/>
    <w:rsid w:val="00CC3FDD"/>
    <w:rsid w:val="00CD06E6"/>
    <w:rsid w:val="00CD618E"/>
    <w:rsid w:val="00CF24EA"/>
    <w:rsid w:val="00CF3421"/>
    <w:rsid w:val="00CF4E16"/>
    <w:rsid w:val="00CF6645"/>
    <w:rsid w:val="00D12896"/>
    <w:rsid w:val="00D22054"/>
    <w:rsid w:val="00D47E91"/>
    <w:rsid w:val="00D54909"/>
    <w:rsid w:val="00D62745"/>
    <w:rsid w:val="00D7312A"/>
    <w:rsid w:val="00D73BB0"/>
    <w:rsid w:val="00D82D88"/>
    <w:rsid w:val="00D85DAC"/>
    <w:rsid w:val="00DA152A"/>
    <w:rsid w:val="00DA62BD"/>
    <w:rsid w:val="00DB58C0"/>
    <w:rsid w:val="00DC20CF"/>
    <w:rsid w:val="00DE6FDB"/>
    <w:rsid w:val="00E01BD4"/>
    <w:rsid w:val="00E03AD1"/>
    <w:rsid w:val="00E12660"/>
    <w:rsid w:val="00E164E2"/>
    <w:rsid w:val="00E26D7F"/>
    <w:rsid w:val="00E36270"/>
    <w:rsid w:val="00E36B56"/>
    <w:rsid w:val="00E40A16"/>
    <w:rsid w:val="00E46E51"/>
    <w:rsid w:val="00E539B2"/>
    <w:rsid w:val="00E54CC9"/>
    <w:rsid w:val="00E5559A"/>
    <w:rsid w:val="00E56F95"/>
    <w:rsid w:val="00E64F45"/>
    <w:rsid w:val="00E755CA"/>
    <w:rsid w:val="00E756DF"/>
    <w:rsid w:val="00E7781C"/>
    <w:rsid w:val="00E77C46"/>
    <w:rsid w:val="00E83556"/>
    <w:rsid w:val="00E943BB"/>
    <w:rsid w:val="00E9506C"/>
    <w:rsid w:val="00E96C05"/>
    <w:rsid w:val="00EA2B57"/>
    <w:rsid w:val="00EA39CF"/>
    <w:rsid w:val="00EA6193"/>
    <w:rsid w:val="00EB6910"/>
    <w:rsid w:val="00EB6DA5"/>
    <w:rsid w:val="00ED192E"/>
    <w:rsid w:val="00ED61F8"/>
    <w:rsid w:val="00ED7935"/>
    <w:rsid w:val="00EE30A3"/>
    <w:rsid w:val="00EF285F"/>
    <w:rsid w:val="00EF5125"/>
    <w:rsid w:val="00EF5AB0"/>
    <w:rsid w:val="00F00D2C"/>
    <w:rsid w:val="00F01D9B"/>
    <w:rsid w:val="00F04E99"/>
    <w:rsid w:val="00F11319"/>
    <w:rsid w:val="00F11598"/>
    <w:rsid w:val="00F2346A"/>
    <w:rsid w:val="00F254AF"/>
    <w:rsid w:val="00F32402"/>
    <w:rsid w:val="00F44588"/>
    <w:rsid w:val="00F52E30"/>
    <w:rsid w:val="00F5538D"/>
    <w:rsid w:val="00F5643F"/>
    <w:rsid w:val="00F6582B"/>
    <w:rsid w:val="00F731EC"/>
    <w:rsid w:val="00F83C5A"/>
    <w:rsid w:val="00F95739"/>
    <w:rsid w:val="00FA083F"/>
    <w:rsid w:val="00FA596D"/>
    <w:rsid w:val="00FA602E"/>
    <w:rsid w:val="00FB26C3"/>
    <w:rsid w:val="00FB76EC"/>
    <w:rsid w:val="00FC074E"/>
    <w:rsid w:val="00FC500A"/>
    <w:rsid w:val="00FC5217"/>
    <w:rsid w:val="00FC6940"/>
    <w:rsid w:val="00FC79D6"/>
    <w:rsid w:val="00FE661C"/>
    <w:rsid w:val="00FF41AF"/>
    <w:rsid w:val="00FF44ED"/>
    <w:rsid w:val="00FF53D7"/>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 w:type="paragraph" w:styleId="NormalWeb">
    <w:name w:val="Normal (Web)"/>
    <w:basedOn w:val="Normal"/>
    <w:uiPriority w:val="99"/>
    <w:semiHidden/>
    <w:unhideWhenUsed/>
    <w:rsid w:val="00631BD9"/>
    <w:pPr>
      <w:spacing w:before="100" w:beforeAutospacing="1" w:after="100" w:afterAutospacing="1"/>
      <w:jc w:val="left"/>
    </w:pPr>
    <w:rPr>
      <w:rFonts w:ascii="Times New Roman" w:hAnsi="Times New Roman" w:cs="Times New Roman"/>
      <w:sz w:val="24"/>
      <w:szCs w:val="24"/>
      <w:lang w:val="en-NA" w:eastAsia="en-NA"/>
    </w:rPr>
  </w:style>
  <w:style w:type="character" w:styleId="Emphasis">
    <w:name w:val="Emphasis"/>
    <w:basedOn w:val="DefaultParagraphFont"/>
    <w:uiPriority w:val="20"/>
    <w:qFormat/>
    <w:rsid w:val="00631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302">
      <w:bodyDiv w:val="1"/>
      <w:marLeft w:val="0"/>
      <w:marRight w:val="0"/>
      <w:marTop w:val="0"/>
      <w:marBottom w:val="0"/>
      <w:divBdr>
        <w:top w:val="none" w:sz="0" w:space="0" w:color="auto"/>
        <w:left w:val="none" w:sz="0" w:space="0" w:color="auto"/>
        <w:bottom w:val="none" w:sz="0" w:space="0" w:color="auto"/>
        <w:right w:val="none" w:sz="0" w:space="0" w:color="auto"/>
      </w:divBdr>
    </w:div>
    <w:div w:id="290862152">
      <w:bodyDiv w:val="1"/>
      <w:marLeft w:val="0"/>
      <w:marRight w:val="0"/>
      <w:marTop w:val="0"/>
      <w:marBottom w:val="0"/>
      <w:divBdr>
        <w:top w:val="none" w:sz="0" w:space="0" w:color="auto"/>
        <w:left w:val="none" w:sz="0" w:space="0" w:color="auto"/>
        <w:bottom w:val="none" w:sz="0" w:space="0" w:color="auto"/>
        <w:right w:val="none" w:sz="0" w:space="0" w:color="auto"/>
      </w:divBdr>
    </w:div>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599416856">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 w:id="199016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burdette@insol.org" TargetMode="External"/><Relationship Id="rId4" Type="http://schemas.openxmlformats.org/officeDocument/2006/relationships/settings" Target="settings.xml"/><Relationship Id="rId9" Type="http://schemas.openxmlformats.org/officeDocument/2006/relationships/hyperlink" Target="mailto:david.burdette@inso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E952-A850-4D15-BE17-B0BBC131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19</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Cupido, Ingrid</cp:lastModifiedBy>
  <cp:revision>157</cp:revision>
  <cp:lastPrinted>2022-09-29T12:20:00Z</cp:lastPrinted>
  <dcterms:created xsi:type="dcterms:W3CDTF">2022-10-06T22:02:00Z</dcterms:created>
  <dcterms:modified xsi:type="dcterms:W3CDTF">2022-10-07T10:24:00Z</dcterms:modified>
</cp:coreProperties>
</file>