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10"/>
          <w:footerReference w:type="defaul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submit</w:t>
      </w:r>
      <w:proofErr w:type="gramEnd"/>
      <w:r w:rsidRPr="00E2622D">
        <w:rPr>
          <w:rFonts w:ascii="Avenir Next" w:hAnsi="Avenir Next" w:cs="Arial"/>
          <w:sz w:val="22"/>
          <w:szCs w:val="22"/>
          <w:lang w:val="en-GB"/>
        </w:rPr>
        <w:t xml:space="preserve">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 xml:space="preserve">Please also include the filename as </w:t>
      </w:r>
      <w:proofErr w:type="gramStart"/>
      <w:r w:rsidRPr="00E2622D">
        <w:rPr>
          <w:rFonts w:ascii="Avenir Next Demi Bold" w:hAnsi="Avenir Next Demi Bold" w:cs="Arial"/>
          <w:b/>
          <w:bCs/>
          <w:sz w:val="22"/>
          <w:szCs w:val="22"/>
          <w:lang w:val="en-GB"/>
        </w:rPr>
        <w:t>a footer</w:t>
      </w:r>
      <w:proofErr w:type="gramEnd"/>
      <w:r w:rsidRPr="00E2622D">
        <w:rPr>
          <w:rFonts w:ascii="Avenir Next Demi Bold" w:hAnsi="Avenir Next Demi Bold" w:cs="Arial"/>
          <w:b/>
          <w:bCs/>
          <w:sz w:val="22"/>
          <w:szCs w:val="22"/>
          <w:lang w:val="en-GB"/>
        </w:rPr>
        <w:t xml:space="preserve">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795DA13B"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proofErr w:type="gramStart"/>
      <w:r w:rsidRPr="00E2622D">
        <w:rPr>
          <w:rFonts w:ascii="Avenir Next" w:hAnsi="Avenir Next" w:cs="Arial"/>
          <w:sz w:val="22"/>
          <w:szCs w:val="22"/>
          <w:lang w:val="en-GB"/>
        </w:rPr>
        <w:t>Questions 1.1.</w:t>
      </w:r>
      <w:proofErr w:type="gramEnd"/>
      <w:r w:rsidRPr="00E2622D">
        <w:rPr>
          <w:rFonts w:ascii="Avenir Next" w:hAnsi="Avenir Next" w:cs="Arial"/>
          <w:sz w:val="22"/>
          <w:szCs w:val="22"/>
          <w:lang w:val="en-GB"/>
        </w:rPr>
        <w:t xml:space="preserve">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670C67" w:rsidRDefault="00436884" w:rsidP="00436884">
      <w:pPr>
        <w:pStyle w:val="PargrafodaLista"/>
        <w:numPr>
          <w:ilvl w:val="0"/>
          <w:numId w:val="12"/>
        </w:numPr>
        <w:ind w:left="426"/>
        <w:jc w:val="both"/>
        <w:rPr>
          <w:rFonts w:ascii="Avenir Next" w:hAnsi="Avenir Next" w:cs="Arial"/>
          <w:sz w:val="22"/>
          <w:szCs w:val="22"/>
          <w:highlight w:val="yellow"/>
          <w:lang w:val="en-GB"/>
        </w:rPr>
      </w:pPr>
      <w:r w:rsidRPr="00670C67">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6E3480" w:rsidRDefault="00436884" w:rsidP="00436884">
      <w:pPr>
        <w:pStyle w:val="PargrafodaLista"/>
        <w:numPr>
          <w:ilvl w:val="0"/>
          <w:numId w:val="14"/>
        </w:numPr>
        <w:ind w:left="426"/>
        <w:jc w:val="both"/>
        <w:rPr>
          <w:rFonts w:ascii="Avenir Next" w:hAnsi="Avenir Next" w:cs="Arial"/>
          <w:sz w:val="22"/>
          <w:szCs w:val="22"/>
          <w:lang w:val="en-GB"/>
        </w:rPr>
      </w:pPr>
      <w:r w:rsidRPr="006E3480">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6E3480" w:rsidRDefault="00436884" w:rsidP="00436884">
      <w:pPr>
        <w:pStyle w:val="PargrafodaLista"/>
        <w:numPr>
          <w:ilvl w:val="0"/>
          <w:numId w:val="14"/>
        </w:numPr>
        <w:ind w:left="426"/>
        <w:jc w:val="both"/>
        <w:rPr>
          <w:rFonts w:ascii="Avenir Next" w:hAnsi="Avenir Next" w:cs="Arial"/>
          <w:sz w:val="22"/>
          <w:szCs w:val="22"/>
          <w:highlight w:val="yellow"/>
          <w:lang w:val="en-GB"/>
        </w:rPr>
      </w:pPr>
      <w:r w:rsidRPr="006E3480">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8D17B7" w:rsidRDefault="00853A74" w:rsidP="00853A74">
      <w:pPr>
        <w:pStyle w:val="PargrafodaLista"/>
        <w:numPr>
          <w:ilvl w:val="0"/>
          <w:numId w:val="16"/>
        </w:numPr>
        <w:ind w:left="426"/>
        <w:jc w:val="both"/>
        <w:rPr>
          <w:rFonts w:ascii="Avenir Next" w:hAnsi="Avenir Next" w:cs="Arial"/>
          <w:sz w:val="22"/>
          <w:szCs w:val="22"/>
          <w:highlight w:val="yellow"/>
          <w:lang w:val="en-GB"/>
        </w:rPr>
      </w:pPr>
      <w:r w:rsidRPr="008D17B7">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 xml:space="preserve">locus </w:t>
      </w:r>
      <w:proofErr w:type="spellStart"/>
      <w:r w:rsidRPr="00E2622D">
        <w:rPr>
          <w:rFonts w:ascii="Avenir Next" w:hAnsi="Avenir Next" w:cs="Arial"/>
          <w:i/>
          <w:iCs/>
          <w:sz w:val="22"/>
          <w:szCs w:val="22"/>
          <w:lang w:val="en-GB"/>
        </w:rPr>
        <w:t>standi</w:t>
      </w:r>
      <w:proofErr w:type="spellEnd"/>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8D17B7" w:rsidRDefault="00436884" w:rsidP="00436884">
      <w:pPr>
        <w:pStyle w:val="PargrafodaLista"/>
        <w:numPr>
          <w:ilvl w:val="0"/>
          <w:numId w:val="18"/>
        </w:numPr>
        <w:ind w:left="426"/>
        <w:jc w:val="both"/>
        <w:rPr>
          <w:rFonts w:ascii="Avenir Next" w:hAnsi="Avenir Next" w:cs="Arial"/>
          <w:sz w:val="22"/>
          <w:szCs w:val="22"/>
          <w:highlight w:val="yellow"/>
          <w:lang w:val="en-GB"/>
        </w:rPr>
      </w:pPr>
      <w:r w:rsidRPr="008D17B7">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F728BC" w:rsidRDefault="00C504E5" w:rsidP="00C504E5">
      <w:pPr>
        <w:pStyle w:val="PargrafodaLista"/>
        <w:numPr>
          <w:ilvl w:val="0"/>
          <w:numId w:val="20"/>
        </w:numPr>
        <w:ind w:left="426"/>
        <w:jc w:val="both"/>
        <w:rPr>
          <w:rFonts w:ascii="Avenir Next" w:hAnsi="Avenir Next" w:cs="Arial"/>
          <w:sz w:val="22"/>
          <w:szCs w:val="22"/>
          <w:highlight w:val="yellow"/>
          <w:lang w:val="en-GB"/>
        </w:rPr>
      </w:pPr>
      <w:r w:rsidRPr="00F728BC">
        <w:rPr>
          <w:rFonts w:ascii="Avenir Next" w:hAnsi="Avenir Next" w:cs="Arial"/>
          <w:sz w:val="22"/>
          <w:szCs w:val="22"/>
          <w:highlight w:val="yellow"/>
          <w:lang w:val="en-GB"/>
        </w:rPr>
        <w:t xml:space="preserve">Both the foreign main proceedings in South Africa and the foreign non-main proceedings in </w:t>
      </w:r>
      <w:r w:rsidR="004137C3" w:rsidRPr="00F728BC">
        <w:rPr>
          <w:rFonts w:ascii="Avenir Next" w:hAnsi="Avenir Next" w:cs="Arial"/>
          <w:sz w:val="22"/>
          <w:szCs w:val="22"/>
          <w:highlight w:val="yellow"/>
          <w:lang w:val="en-GB"/>
        </w:rPr>
        <w:t xml:space="preserve">Argentina </w:t>
      </w:r>
      <w:r w:rsidRPr="00F728BC">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426E42" w:rsidRDefault="00B72F5F" w:rsidP="00114082">
      <w:pPr>
        <w:pStyle w:val="PargrafodaLista"/>
        <w:numPr>
          <w:ilvl w:val="0"/>
          <w:numId w:val="26"/>
        </w:numPr>
        <w:ind w:left="426"/>
        <w:jc w:val="both"/>
        <w:rPr>
          <w:rFonts w:ascii="Avenir Next" w:hAnsi="Avenir Next" w:cs="Arial"/>
          <w:sz w:val="22"/>
          <w:szCs w:val="22"/>
          <w:highlight w:val="yellow"/>
          <w:lang w:val="en-GB"/>
        </w:rPr>
      </w:pPr>
      <w:r w:rsidRPr="00426E42">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426E42">
        <w:rPr>
          <w:rFonts w:ascii="Avenir Next" w:hAnsi="Avenir Next" w:cs="Arial"/>
          <w:sz w:val="22"/>
          <w:szCs w:val="22"/>
          <w:highlight w:val="yellow"/>
          <w:lang w:val="en-GB"/>
        </w:rPr>
        <w:t>will</w:t>
      </w:r>
      <w:r w:rsidRPr="00426E42">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D57B3A" w:rsidRDefault="00436884" w:rsidP="00436884">
      <w:pPr>
        <w:pStyle w:val="PargrafodaLista"/>
        <w:numPr>
          <w:ilvl w:val="0"/>
          <w:numId w:val="27"/>
        </w:numPr>
        <w:ind w:left="426"/>
        <w:jc w:val="both"/>
        <w:rPr>
          <w:rFonts w:ascii="Avenir Next" w:hAnsi="Avenir Next" w:cs="Arial"/>
          <w:sz w:val="22"/>
          <w:szCs w:val="22"/>
          <w:highlight w:val="yellow"/>
          <w:lang w:val="en-GB"/>
        </w:rPr>
      </w:pPr>
      <w:r w:rsidRPr="00D57B3A">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PargrafodaLista"/>
        <w:rPr>
          <w:rFonts w:ascii="Avenir Next" w:hAnsi="Avenir Next" w:cs="Arial"/>
          <w:sz w:val="22"/>
          <w:szCs w:val="22"/>
          <w:lang w:val="en-GB"/>
        </w:rPr>
      </w:pPr>
    </w:p>
    <w:p w14:paraId="2050075E" w14:textId="70E2FB72"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D57B3A" w:rsidRDefault="00436884" w:rsidP="00436884">
      <w:pPr>
        <w:pStyle w:val="PargrafodaLista"/>
        <w:numPr>
          <w:ilvl w:val="0"/>
          <w:numId w:val="28"/>
        </w:numPr>
        <w:ind w:left="426"/>
        <w:jc w:val="both"/>
        <w:rPr>
          <w:rFonts w:ascii="Avenir Next" w:hAnsi="Avenir Next" w:cs="Arial"/>
          <w:sz w:val="22"/>
          <w:szCs w:val="22"/>
          <w:highlight w:val="yellow"/>
          <w:lang w:val="en-GB"/>
        </w:rPr>
      </w:pPr>
      <w:r w:rsidRPr="00D57B3A">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E37E49" w:rsidRDefault="00436884" w:rsidP="00436884">
      <w:pPr>
        <w:pStyle w:val="PargrafodaLista"/>
        <w:numPr>
          <w:ilvl w:val="0"/>
          <w:numId w:val="29"/>
        </w:numPr>
        <w:ind w:left="426"/>
        <w:jc w:val="both"/>
        <w:rPr>
          <w:rFonts w:ascii="Avenir Next" w:hAnsi="Avenir Next" w:cs="Arial"/>
          <w:sz w:val="22"/>
          <w:szCs w:val="22"/>
          <w:highlight w:val="yellow"/>
          <w:lang w:val="en-GB"/>
        </w:rPr>
      </w:pPr>
      <w:r w:rsidRPr="00E37E49">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C15BBF" w:rsidRDefault="00436884" w:rsidP="00436884">
      <w:pPr>
        <w:pStyle w:val="PargrafodaLista"/>
        <w:numPr>
          <w:ilvl w:val="0"/>
          <w:numId w:val="30"/>
        </w:numPr>
        <w:ind w:left="426"/>
        <w:jc w:val="both"/>
        <w:rPr>
          <w:rFonts w:ascii="Avenir Next" w:hAnsi="Avenir Next" w:cs="Arial"/>
          <w:sz w:val="22"/>
          <w:szCs w:val="22"/>
          <w:highlight w:val="yellow"/>
          <w:lang w:val="en-GB"/>
        </w:rPr>
      </w:pPr>
      <w:r w:rsidRPr="00C15BBF">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C15BBF">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PargrafodaLista"/>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PargrafodaLista"/>
        <w:rPr>
          <w:rFonts w:ascii="Avenir Next" w:hAnsi="Avenir Next" w:cs="Arial"/>
          <w:b/>
          <w:sz w:val="22"/>
          <w:szCs w:val="22"/>
          <w:lang w:val="en-GB"/>
        </w:rPr>
      </w:pPr>
    </w:p>
    <w:p w14:paraId="4AA91D0B" w14:textId="6EB256B3" w:rsidR="00436884" w:rsidRPr="00E2622D"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F4FB2DC" w14:textId="640F3F6D" w:rsidR="00C20586" w:rsidRDefault="00C20586" w:rsidP="003E0B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of all, it’s important to point out that the COMI is</w:t>
      </w:r>
      <w:r w:rsidR="009A1543">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w:t>
      </w:r>
      <w:r w:rsidRPr="00C20586">
        <w:rPr>
          <w:rFonts w:ascii="Avenir Next" w:hAnsi="Avenir Next" w:cs="Arial"/>
          <w:color w:val="808080" w:themeColor="background1" w:themeShade="80"/>
          <w:sz w:val="22"/>
          <w:szCs w:val="22"/>
          <w:lang w:val="en-GB"/>
        </w:rPr>
        <w:t>place where the debtor conducts the administration of its interests on a regular basis and which is ascertainable by third parties.</w:t>
      </w:r>
      <w:r>
        <w:rPr>
          <w:rFonts w:ascii="Avenir Next" w:hAnsi="Avenir Next" w:cs="Arial"/>
          <w:color w:val="808080" w:themeColor="background1" w:themeShade="80"/>
          <w:sz w:val="22"/>
          <w:szCs w:val="22"/>
          <w:lang w:val="en-GB"/>
        </w:rPr>
        <w:t xml:space="preserve"> </w:t>
      </w:r>
      <w:r w:rsidR="003E0B65">
        <w:rPr>
          <w:rFonts w:ascii="Avenir Next" w:hAnsi="Avenir Next" w:cs="Arial"/>
          <w:color w:val="808080" w:themeColor="background1" w:themeShade="80"/>
          <w:sz w:val="22"/>
          <w:szCs w:val="22"/>
          <w:lang w:val="en-GB"/>
        </w:rPr>
        <w:t>There is a rebuttable presumption that “i</w:t>
      </w:r>
      <w:r w:rsidR="003E0B65" w:rsidRPr="003E0B65">
        <w:rPr>
          <w:rFonts w:ascii="Avenir Next" w:hAnsi="Avenir Next" w:cs="Arial"/>
          <w:color w:val="808080" w:themeColor="background1" w:themeShade="80"/>
          <w:sz w:val="22"/>
          <w:szCs w:val="22"/>
          <w:lang w:val="en-GB"/>
        </w:rPr>
        <w:t>n the absence of proof to the contrary, the debtor’s registered</w:t>
      </w:r>
      <w:r w:rsidR="003E0B65">
        <w:rPr>
          <w:rFonts w:ascii="Avenir Next" w:hAnsi="Avenir Next" w:cs="Arial"/>
          <w:color w:val="808080" w:themeColor="background1" w:themeShade="80"/>
          <w:sz w:val="22"/>
          <w:szCs w:val="22"/>
          <w:lang w:val="en-GB"/>
        </w:rPr>
        <w:t xml:space="preserve"> </w:t>
      </w:r>
      <w:r w:rsidR="003E0B65" w:rsidRPr="003E0B65">
        <w:rPr>
          <w:rFonts w:ascii="Avenir Next" w:hAnsi="Avenir Next" w:cs="Arial"/>
          <w:color w:val="808080" w:themeColor="background1" w:themeShade="80"/>
          <w:sz w:val="22"/>
          <w:szCs w:val="22"/>
          <w:lang w:val="en-GB"/>
        </w:rPr>
        <w:t>office, or habitual residence in the case of an individual, is presumed to be</w:t>
      </w:r>
      <w:r w:rsidR="003E0B65">
        <w:rPr>
          <w:rFonts w:ascii="Avenir Next" w:hAnsi="Avenir Next" w:cs="Arial"/>
          <w:color w:val="808080" w:themeColor="background1" w:themeShade="80"/>
          <w:sz w:val="22"/>
          <w:szCs w:val="22"/>
          <w:lang w:val="en-GB"/>
        </w:rPr>
        <w:t xml:space="preserve"> </w:t>
      </w:r>
      <w:r w:rsidR="003E0B65" w:rsidRPr="003E0B65">
        <w:rPr>
          <w:rFonts w:ascii="Avenir Next" w:hAnsi="Avenir Next" w:cs="Arial"/>
          <w:color w:val="808080" w:themeColor="background1" w:themeShade="80"/>
          <w:sz w:val="22"/>
          <w:szCs w:val="22"/>
          <w:lang w:val="en-GB"/>
        </w:rPr>
        <w:t>the centre of the debtor’s main interests.</w:t>
      </w:r>
      <w:r w:rsidR="003E0B65">
        <w:rPr>
          <w:rFonts w:ascii="Avenir Next" w:hAnsi="Avenir Next" w:cs="Arial"/>
          <w:color w:val="808080" w:themeColor="background1" w:themeShade="80"/>
          <w:sz w:val="22"/>
          <w:szCs w:val="22"/>
          <w:lang w:val="en-GB"/>
        </w:rPr>
        <w:t>” (</w:t>
      </w:r>
      <w:proofErr w:type="gramStart"/>
      <w:r w:rsidR="003E0B65">
        <w:rPr>
          <w:rFonts w:ascii="Avenir Next" w:hAnsi="Avenir Next" w:cs="Arial"/>
          <w:color w:val="808080" w:themeColor="background1" w:themeShade="80"/>
          <w:sz w:val="22"/>
          <w:szCs w:val="22"/>
          <w:lang w:val="en-GB"/>
        </w:rPr>
        <w:t>article</w:t>
      </w:r>
      <w:proofErr w:type="gramEnd"/>
      <w:r w:rsidR="003E0B65">
        <w:rPr>
          <w:rFonts w:ascii="Avenir Next" w:hAnsi="Avenir Next" w:cs="Arial"/>
          <w:color w:val="808080" w:themeColor="background1" w:themeShade="80"/>
          <w:sz w:val="22"/>
          <w:szCs w:val="22"/>
          <w:lang w:val="en-GB"/>
        </w:rPr>
        <w:t xml:space="preserve"> 16(3) of the MLCBI).</w:t>
      </w:r>
    </w:p>
    <w:p w14:paraId="6F1CF8AD" w14:textId="77777777" w:rsidR="00C20586" w:rsidRDefault="00C20586" w:rsidP="00C20586">
      <w:pPr>
        <w:jc w:val="both"/>
        <w:rPr>
          <w:rFonts w:ascii="Avenir Next" w:hAnsi="Avenir Next" w:cs="Arial"/>
          <w:color w:val="808080" w:themeColor="background1" w:themeShade="80"/>
          <w:sz w:val="22"/>
          <w:szCs w:val="22"/>
          <w:lang w:val="en-GB"/>
        </w:rPr>
      </w:pPr>
    </w:p>
    <w:p w14:paraId="0E8C2C3F" w14:textId="4B7B9AE7" w:rsidR="00B77352" w:rsidRDefault="005210D6" w:rsidP="005210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for determining the COMI is the date of commencement of the foreign proceeding, </w:t>
      </w:r>
      <w:r w:rsidR="007A5912">
        <w:rPr>
          <w:rFonts w:ascii="Avenir Next" w:hAnsi="Avenir Next" w:cs="Arial"/>
          <w:color w:val="808080" w:themeColor="background1" w:themeShade="80"/>
          <w:sz w:val="22"/>
          <w:szCs w:val="22"/>
          <w:lang w:val="en-GB"/>
        </w:rPr>
        <w:t>even though</w:t>
      </w:r>
      <w:r>
        <w:rPr>
          <w:rFonts w:ascii="Avenir Next" w:hAnsi="Avenir Next" w:cs="Arial"/>
          <w:color w:val="808080" w:themeColor="background1" w:themeShade="80"/>
          <w:sz w:val="22"/>
          <w:szCs w:val="22"/>
          <w:lang w:val="en-GB"/>
        </w:rPr>
        <w:t xml:space="preserve"> there are judicial decisions that took a slightly different approach (such as Morning Mist Holding Ltd v </w:t>
      </w:r>
      <w:proofErr w:type="spellStart"/>
      <w:r>
        <w:rPr>
          <w:rFonts w:ascii="Avenir Next" w:hAnsi="Avenir Next" w:cs="Arial"/>
          <w:color w:val="808080" w:themeColor="background1" w:themeShade="80"/>
          <w:sz w:val="22"/>
          <w:szCs w:val="22"/>
          <w:lang w:val="en-GB"/>
        </w:rPr>
        <w:t>Krys</w:t>
      </w:r>
      <w:proofErr w:type="spellEnd"/>
      <w:r>
        <w:rPr>
          <w:rFonts w:ascii="Avenir Next" w:hAnsi="Avenir Next" w:cs="Arial"/>
          <w:color w:val="808080" w:themeColor="background1" w:themeShade="80"/>
          <w:sz w:val="22"/>
          <w:szCs w:val="22"/>
          <w:lang w:val="en-GB"/>
        </w:rPr>
        <w:t xml:space="preserve"> </w:t>
      </w:r>
      <w:r w:rsidR="003E0B6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decision of 2</w:t>
      </w:r>
      <w:r w:rsidRPr="005210D6">
        <w:rPr>
          <w:rFonts w:ascii="Avenir Next" w:hAnsi="Avenir Next" w:cs="Arial"/>
          <w:color w:val="808080" w:themeColor="background1" w:themeShade="80"/>
          <w:sz w:val="22"/>
          <w:szCs w:val="22"/>
          <w:vertAlign w:val="superscript"/>
          <w:lang w:val="en-GB"/>
        </w:rPr>
        <w:t>nd</w:t>
      </w:r>
      <w:r>
        <w:rPr>
          <w:rFonts w:ascii="Avenir Next" w:hAnsi="Avenir Next" w:cs="Arial"/>
          <w:color w:val="808080" w:themeColor="background1" w:themeShade="80"/>
          <w:sz w:val="22"/>
          <w:szCs w:val="22"/>
          <w:lang w:val="en-GB"/>
        </w:rPr>
        <w:t xml:space="preserve"> Cir Appeals, </w:t>
      </w:r>
      <w:proofErr w:type="spellStart"/>
      <w:r>
        <w:rPr>
          <w:rFonts w:ascii="Avenir Next" w:hAnsi="Avenir Next" w:cs="Arial"/>
          <w:color w:val="808080" w:themeColor="background1" w:themeShade="80"/>
          <w:sz w:val="22"/>
          <w:szCs w:val="22"/>
          <w:lang w:val="en-GB"/>
        </w:rPr>
        <w:t>Apri</w:t>
      </w:r>
      <w:proofErr w:type="spellEnd"/>
      <w:r>
        <w:rPr>
          <w:rFonts w:ascii="Avenir Next" w:hAnsi="Avenir Next" w:cs="Arial"/>
          <w:color w:val="808080" w:themeColor="background1" w:themeShade="80"/>
          <w:sz w:val="22"/>
          <w:szCs w:val="22"/>
          <w:lang w:val="en-GB"/>
        </w:rPr>
        <w:t>. 16, 2013, USA).</w:t>
      </w:r>
    </w:p>
    <w:p w14:paraId="3D7AEAFB" w14:textId="2F95641E" w:rsidR="007617E8" w:rsidRDefault="007617E8" w:rsidP="005210D6">
      <w:pPr>
        <w:jc w:val="both"/>
        <w:rPr>
          <w:rFonts w:ascii="Avenir Next" w:hAnsi="Avenir Next" w:cs="Arial"/>
          <w:color w:val="808080" w:themeColor="background1" w:themeShade="80"/>
          <w:sz w:val="22"/>
          <w:szCs w:val="22"/>
          <w:lang w:val="en-GB"/>
        </w:rPr>
      </w:pPr>
    </w:p>
    <w:p w14:paraId="112EB0F0" w14:textId="7607627B" w:rsidR="007617E8" w:rsidRDefault="007617E8" w:rsidP="005210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appropriate date, we must be aware that a COMI of a debtor can move. Thus, in principle, the COMI will be </w:t>
      </w:r>
      <w:proofErr w:type="spellStart"/>
      <w:r>
        <w:rPr>
          <w:rFonts w:ascii="Avenir Next" w:hAnsi="Avenir Next" w:cs="Arial"/>
          <w:color w:val="808080" w:themeColor="background1" w:themeShade="80"/>
          <w:sz w:val="22"/>
          <w:szCs w:val="22"/>
          <w:lang w:val="en-GB"/>
        </w:rPr>
        <w:t>stablished</w:t>
      </w:r>
      <w:proofErr w:type="spellEnd"/>
      <w:r>
        <w:rPr>
          <w:rFonts w:ascii="Avenir Next" w:hAnsi="Avenir Next" w:cs="Arial"/>
          <w:color w:val="808080" w:themeColor="background1" w:themeShade="80"/>
          <w:sz w:val="22"/>
          <w:szCs w:val="22"/>
          <w:lang w:val="en-GB"/>
        </w:rPr>
        <w:t xml:space="preserve"> by the date of commencement of the foreign </w:t>
      </w:r>
      <w:proofErr w:type="gramStart"/>
      <w:r>
        <w:rPr>
          <w:rFonts w:ascii="Avenir Next" w:hAnsi="Avenir Next" w:cs="Arial"/>
          <w:color w:val="808080" w:themeColor="background1" w:themeShade="80"/>
          <w:sz w:val="22"/>
          <w:szCs w:val="22"/>
          <w:lang w:val="en-GB"/>
        </w:rPr>
        <w:t>proceeding</w:t>
      </w:r>
      <w:proofErr w:type="gramEnd"/>
      <w:r>
        <w:rPr>
          <w:rFonts w:ascii="Avenir Next" w:hAnsi="Avenir Next" w:cs="Arial"/>
          <w:color w:val="808080" w:themeColor="background1" w:themeShade="80"/>
          <w:sz w:val="22"/>
          <w:szCs w:val="22"/>
          <w:lang w:val="en-GB"/>
        </w:rPr>
        <w:t xml:space="preserve">, regardless the fact the COMI was elsewhere in the past. However, if the COMI is moved to closely of </w:t>
      </w:r>
      <w:r w:rsidR="007262E1">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commencement of the foreign proceeding, </w:t>
      </w:r>
      <w:r w:rsidR="00400AEA">
        <w:rPr>
          <w:rFonts w:ascii="Avenir Next" w:hAnsi="Avenir Next" w:cs="Arial"/>
          <w:color w:val="808080" w:themeColor="background1" w:themeShade="80"/>
          <w:sz w:val="22"/>
          <w:szCs w:val="22"/>
          <w:lang w:val="en-GB"/>
        </w:rPr>
        <w:t>questions may be raised whether this change if fraudulent</w:t>
      </w:r>
      <w:r w:rsidR="00556C08">
        <w:rPr>
          <w:rFonts w:ascii="Avenir Next" w:hAnsi="Avenir Next" w:cs="Arial"/>
          <w:color w:val="808080" w:themeColor="background1" w:themeShade="80"/>
          <w:sz w:val="22"/>
          <w:szCs w:val="22"/>
          <w:lang w:val="en-GB"/>
        </w:rPr>
        <w:t xml:space="preserve"> or not</w:t>
      </w:r>
      <w:r w:rsidR="00400AEA">
        <w:rPr>
          <w:rFonts w:ascii="Avenir Next" w:hAnsi="Avenir Next" w:cs="Arial"/>
          <w:color w:val="808080" w:themeColor="background1" w:themeShade="80"/>
          <w:sz w:val="22"/>
          <w:szCs w:val="22"/>
          <w:lang w:val="en-GB"/>
        </w:rPr>
        <w:t xml:space="preserve">, in order to </w:t>
      </w:r>
      <w:r w:rsidR="007A5912">
        <w:rPr>
          <w:rFonts w:ascii="Avenir Next" w:hAnsi="Avenir Next" w:cs="Arial"/>
          <w:color w:val="808080" w:themeColor="background1" w:themeShade="80"/>
          <w:sz w:val="22"/>
          <w:szCs w:val="22"/>
          <w:lang w:val="en-GB"/>
        </w:rPr>
        <w:t>choose</w:t>
      </w:r>
      <w:r w:rsidR="00400AEA">
        <w:rPr>
          <w:rFonts w:ascii="Avenir Next" w:hAnsi="Avenir Next" w:cs="Arial"/>
          <w:color w:val="808080" w:themeColor="background1" w:themeShade="80"/>
          <w:sz w:val="22"/>
          <w:szCs w:val="22"/>
          <w:lang w:val="en-GB"/>
        </w:rPr>
        <w:t xml:space="preserve"> a better forum (forum shopping) to commence the insolvency proceeding.</w:t>
      </w:r>
    </w:p>
    <w:p w14:paraId="3B81E837" w14:textId="01B64825" w:rsidR="00C20586" w:rsidRDefault="00C20586" w:rsidP="005210D6">
      <w:pPr>
        <w:jc w:val="both"/>
        <w:rPr>
          <w:rFonts w:ascii="Avenir Next" w:hAnsi="Avenir Next" w:cs="Arial"/>
          <w:color w:val="808080" w:themeColor="background1" w:themeShade="80"/>
          <w:sz w:val="22"/>
          <w:szCs w:val="22"/>
          <w:lang w:val="en-GB"/>
        </w:rPr>
      </w:pPr>
    </w:p>
    <w:p w14:paraId="545E9219" w14:textId="1639D936" w:rsidR="005210D6" w:rsidRDefault="00C20586" w:rsidP="00487B4F">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Although the </w:t>
      </w:r>
      <w:r w:rsidR="009A1543">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has not an explicit rule </w:t>
      </w:r>
      <w:r w:rsidRPr="00C20586">
        <w:rPr>
          <w:rFonts w:ascii="Avenir Next" w:hAnsi="Avenir Next" w:cs="Arial"/>
          <w:color w:val="808080" w:themeColor="background1" w:themeShade="80"/>
          <w:sz w:val="22"/>
          <w:szCs w:val="22"/>
          <w:lang w:val="en-GB"/>
        </w:rPr>
        <w:t>preventing fraudulent or abusive forum shopping</w:t>
      </w:r>
      <w:r w:rsidR="007A5912">
        <w:rPr>
          <w:rFonts w:ascii="Avenir Next" w:hAnsi="Avenir Next" w:cs="Arial"/>
          <w:color w:val="808080" w:themeColor="background1" w:themeShade="80"/>
          <w:sz w:val="22"/>
          <w:szCs w:val="22"/>
          <w:lang w:val="en-GB"/>
        </w:rPr>
        <w:t xml:space="preserve"> throughout the moving of the COMI, the European Insolvency Regulation (EIR Recast) has a rule</w:t>
      </w:r>
      <w:r w:rsidRPr="00C20586">
        <w:rPr>
          <w:rFonts w:ascii="Avenir Next" w:hAnsi="Avenir Next" w:cs="Arial"/>
          <w:color w:val="808080" w:themeColor="background1" w:themeShade="80"/>
          <w:sz w:val="22"/>
          <w:szCs w:val="22"/>
          <w:lang w:val="en-GB"/>
        </w:rPr>
        <w:t>.</w:t>
      </w:r>
      <w:r w:rsidR="007A5912">
        <w:rPr>
          <w:rFonts w:ascii="Avenir Next" w:hAnsi="Avenir Next" w:cs="Arial"/>
          <w:color w:val="808080" w:themeColor="background1" w:themeShade="80"/>
          <w:sz w:val="22"/>
          <w:szCs w:val="22"/>
          <w:lang w:val="en-GB"/>
        </w:rPr>
        <w:t xml:space="preserve"> According to article 3 of the EIR Recast, the </w:t>
      </w:r>
      <w:r w:rsidR="009A1543">
        <w:rPr>
          <w:rFonts w:ascii="Avenir Next" w:hAnsi="Avenir Next" w:cs="Arial"/>
          <w:color w:val="808080" w:themeColor="background1" w:themeShade="80"/>
          <w:sz w:val="22"/>
          <w:szCs w:val="22"/>
          <w:lang w:val="en-GB"/>
        </w:rPr>
        <w:t>p</w:t>
      </w:r>
      <w:r w:rsidR="007A5912">
        <w:rPr>
          <w:rFonts w:ascii="Avenir Next" w:hAnsi="Avenir Next" w:cs="Arial"/>
          <w:color w:val="808080" w:themeColor="background1" w:themeShade="80"/>
          <w:sz w:val="22"/>
          <w:szCs w:val="22"/>
          <w:lang w:val="en-GB"/>
        </w:rPr>
        <w:t>resumption of the local of the COMI “</w:t>
      </w:r>
      <w:r w:rsidR="007A5912" w:rsidRPr="007A5912">
        <w:rPr>
          <w:rFonts w:ascii="Avenir Next" w:hAnsi="Avenir Next" w:cs="Arial"/>
          <w:color w:val="808080" w:themeColor="background1" w:themeShade="80"/>
          <w:sz w:val="22"/>
          <w:szCs w:val="22"/>
          <w:lang w:val="en-GB"/>
        </w:rPr>
        <w:t>shall only apply if the individual's principal place of business has not been moved to another Member State within the 3-month period prior to the request for the opening of insolvency proceedings</w:t>
      </w:r>
      <w:r w:rsidR="007A5912">
        <w:rPr>
          <w:rFonts w:ascii="Avenir Next" w:hAnsi="Avenir Next" w:cs="Arial"/>
          <w:color w:val="808080" w:themeColor="background1" w:themeShade="80"/>
          <w:sz w:val="22"/>
          <w:szCs w:val="22"/>
          <w:lang w:val="en-GB"/>
        </w:rPr>
        <w:t>”</w:t>
      </w:r>
      <w:r w:rsidR="007A5912" w:rsidRPr="007A5912">
        <w:rPr>
          <w:rFonts w:ascii="Avenir Next" w:hAnsi="Avenir Next" w:cs="Arial"/>
          <w:color w:val="808080" w:themeColor="background1" w:themeShade="80"/>
          <w:sz w:val="22"/>
          <w:szCs w:val="22"/>
          <w:lang w:val="en-GB"/>
        </w:rPr>
        <w:t>.</w:t>
      </w:r>
      <w:r w:rsidR="007A5912">
        <w:rPr>
          <w:rFonts w:ascii="Avenir Next" w:hAnsi="Avenir Next" w:cs="Arial"/>
          <w:color w:val="808080" w:themeColor="background1" w:themeShade="80"/>
          <w:sz w:val="22"/>
          <w:szCs w:val="22"/>
          <w:lang w:val="en-GB"/>
        </w:rPr>
        <w:t xml:space="preserv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22FA367B" w14:textId="21F9E063" w:rsidR="00875603" w:rsidRPr="00FC1C60" w:rsidRDefault="00875603" w:rsidP="00DD52C2">
      <w:pPr>
        <w:jc w:val="both"/>
        <w:rPr>
          <w:rFonts w:ascii="Avenir Next" w:hAnsi="Avenir Next" w:cs="Arial"/>
          <w:color w:val="767171" w:themeColor="background2" w:themeShade="80"/>
          <w:sz w:val="22"/>
          <w:szCs w:val="22"/>
          <w:lang w:val="en-GB"/>
        </w:rPr>
      </w:pPr>
      <w:proofErr w:type="gramStart"/>
      <w:r w:rsidRPr="00FC1C60">
        <w:rPr>
          <w:rFonts w:ascii="Avenir Next" w:hAnsi="Avenir Next" w:cs="Arial"/>
          <w:color w:val="767171" w:themeColor="background2" w:themeShade="80"/>
          <w:sz w:val="22"/>
          <w:szCs w:val="22"/>
          <w:lang w:val="en-GB"/>
        </w:rPr>
        <w:t xml:space="preserve">Statement 1 – Notification of Foreign creditors of a proceeding (notice requirements / timely notice) – article 14 </w:t>
      </w:r>
      <w:r w:rsidR="00E943F8">
        <w:rPr>
          <w:rFonts w:ascii="Avenir Next" w:hAnsi="Avenir Next" w:cs="Arial"/>
          <w:color w:val="767171" w:themeColor="background2" w:themeShade="80"/>
          <w:sz w:val="22"/>
          <w:szCs w:val="22"/>
          <w:lang w:val="en-GB"/>
        </w:rPr>
        <w:t xml:space="preserve">of the </w:t>
      </w:r>
      <w:r w:rsidRPr="00FC1C60">
        <w:rPr>
          <w:rFonts w:ascii="Avenir Next" w:hAnsi="Avenir Next" w:cs="Arial"/>
          <w:color w:val="767171" w:themeColor="background2" w:themeShade="80"/>
          <w:sz w:val="22"/>
          <w:szCs w:val="22"/>
          <w:lang w:val="en-GB"/>
        </w:rPr>
        <w:t>MLCBI</w:t>
      </w:r>
      <w:r w:rsidR="00DD52C2" w:rsidRPr="00FC1C60">
        <w:rPr>
          <w:rFonts w:ascii="Avenir Next" w:hAnsi="Avenir Next" w:cs="Arial"/>
          <w:color w:val="767171" w:themeColor="background2" w:themeShade="80"/>
          <w:sz w:val="22"/>
          <w:szCs w:val="22"/>
          <w:lang w:val="en-GB"/>
        </w:rPr>
        <w:t>.</w:t>
      </w:r>
      <w:proofErr w:type="gramEnd"/>
    </w:p>
    <w:p w14:paraId="571F604C" w14:textId="69BE1DD2" w:rsidR="00DD52C2" w:rsidRPr="00FC1C60" w:rsidRDefault="00DD52C2" w:rsidP="00DD52C2">
      <w:pPr>
        <w:jc w:val="both"/>
        <w:rPr>
          <w:rFonts w:ascii="Avenir Next" w:hAnsi="Avenir Next" w:cs="Arial"/>
          <w:color w:val="767171" w:themeColor="background2" w:themeShade="80"/>
          <w:sz w:val="22"/>
          <w:szCs w:val="22"/>
          <w:lang w:val="en-GB"/>
        </w:rPr>
      </w:pPr>
    </w:p>
    <w:p w14:paraId="1704A49F" w14:textId="45A8B8AD" w:rsidR="00DD52C2" w:rsidRPr="00FC1C60" w:rsidRDefault="00DD52C2" w:rsidP="00DD52C2">
      <w:pPr>
        <w:jc w:val="both"/>
        <w:rPr>
          <w:rFonts w:ascii="Avenir Next" w:hAnsi="Avenir Next" w:cs="Arial"/>
          <w:color w:val="767171" w:themeColor="background2" w:themeShade="80"/>
          <w:sz w:val="22"/>
          <w:szCs w:val="22"/>
          <w:lang w:val="en-GB"/>
        </w:rPr>
      </w:pPr>
      <w:r w:rsidRPr="00FC1C60">
        <w:rPr>
          <w:rFonts w:ascii="Avenir Next" w:hAnsi="Avenir Next" w:cs="Arial"/>
          <w:color w:val="767171" w:themeColor="background2" w:themeShade="80"/>
          <w:sz w:val="22"/>
          <w:szCs w:val="22"/>
          <w:lang w:val="en-GB"/>
        </w:rPr>
        <w:t xml:space="preserve">Statement 2 – </w:t>
      </w:r>
      <w:proofErr w:type="gramStart"/>
      <w:r w:rsidRPr="00FC1C60">
        <w:rPr>
          <w:rFonts w:ascii="Avenir Next" w:hAnsi="Avenir Next" w:cs="Arial"/>
          <w:color w:val="767171" w:themeColor="background2" w:themeShade="80"/>
          <w:sz w:val="22"/>
          <w:szCs w:val="22"/>
          <w:lang w:val="en-GB"/>
        </w:rPr>
        <w:t>Limited jurisdiction – article</w:t>
      </w:r>
      <w:proofErr w:type="gramEnd"/>
      <w:r w:rsidRPr="00FC1C60">
        <w:rPr>
          <w:rFonts w:ascii="Avenir Next" w:hAnsi="Avenir Next" w:cs="Arial"/>
          <w:color w:val="767171" w:themeColor="background2" w:themeShade="80"/>
          <w:sz w:val="22"/>
          <w:szCs w:val="22"/>
          <w:lang w:val="en-GB"/>
        </w:rPr>
        <w:t xml:space="preserve"> 10</w:t>
      </w:r>
      <w:r w:rsidR="00E943F8">
        <w:rPr>
          <w:rFonts w:ascii="Avenir Next" w:hAnsi="Avenir Next" w:cs="Arial"/>
          <w:color w:val="767171" w:themeColor="background2" w:themeShade="80"/>
          <w:sz w:val="22"/>
          <w:szCs w:val="22"/>
          <w:lang w:val="en-GB"/>
        </w:rPr>
        <w:t xml:space="preserve"> of the </w:t>
      </w:r>
      <w:r w:rsidR="00E943F8" w:rsidRPr="00FC1C60">
        <w:rPr>
          <w:rFonts w:ascii="Avenir Next" w:hAnsi="Avenir Next" w:cs="Arial"/>
          <w:color w:val="767171" w:themeColor="background2" w:themeShade="80"/>
          <w:sz w:val="22"/>
          <w:szCs w:val="22"/>
          <w:lang w:val="en-GB"/>
        </w:rPr>
        <w:t>MLCBI</w:t>
      </w:r>
      <w:r w:rsidRPr="00FC1C60">
        <w:rPr>
          <w:rFonts w:ascii="Avenir Next" w:hAnsi="Avenir Next" w:cs="Arial"/>
          <w:color w:val="767171" w:themeColor="background2" w:themeShade="80"/>
          <w:sz w:val="22"/>
          <w:szCs w:val="22"/>
          <w:lang w:val="en-GB"/>
        </w:rPr>
        <w:t>.</w:t>
      </w:r>
    </w:p>
    <w:p w14:paraId="0367766A" w14:textId="333671E3" w:rsidR="00DD52C2" w:rsidRPr="00FC1C60" w:rsidRDefault="00DD52C2" w:rsidP="00DD52C2">
      <w:pPr>
        <w:jc w:val="both"/>
        <w:rPr>
          <w:rFonts w:ascii="Avenir Next" w:hAnsi="Avenir Next" w:cs="Arial"/>
          <w:color w:val="767171" w:themeColor="background2" w:themeShade="80"/>
          <w:sz w:val="22"/>
          <w:szCs w:val="22"/>
          <w:lang w:val="en-GB"/>
        </w:rPr>
      </w:pPr>
    </w:p>
    <w:p w14:paraId="248714CC" w14:textId="444C4919" w:rsidR="00DD52C2" w:rsidRPr="00FC1C60" w:rsidRDefault="00DD52C2" w:rsidP="00DD52C2">
      <w:pPr>
        <w:jc w:val="both"/>
        <w:rPr>
          <w:rFonts w:ascii="Avenir Next" w:hAnsi="Avenir Next" w:cs="Arial"/>
          <w:color w:val="767171" w:themeColor="background2" w:themeShade="80"/>
          <w:sz w:val="22"/>
          <w:szCs w:val="22"/>
          <w:lang w:val="en-GB"/>
        </w:rPr>
      </w:pPr>
      <w:proofErr w:type="gramStart"/>
      <w:r w:rsidRPr="00FC1C60">
        <w:rPr>
          <w:rFonts w:ascii="Avenir Next" w:hAnsi="Avenir Next" w:cs="Arial"/>
          <w:color w:val="767171" w:themeColor="background2" w:themeShade="80"/>
          <w:sz w:val="22"/>
          <w:szCs w:val="22"/>
          <w:lang w:val="en-GB"/>
        </w:rPr>
        <w:t xml:space="preserve">Statement 3 – </w:t>
      </w:r>
      <w:r w:rsidR="00D171D8" w:rsidRPr="00FC1C60">
        <w:rPr>
          <w:rFonts w:ascii="Avenir Next" w:hAnsi="Avenir Next" w:cs="Arial"/>
          <w:color w:val="767171" w:themeColor="background2" w:themeShade="80"/>
          <w:sz w:val="22"/>
          <w:szCs w:val="22"/>
          <w:lang w:val="en-GB"/>
        </w:rPr>
        <w:t>Centre of the debtor’s main interests</w:t>
      </w:r>
      <w:r w:rsidR="00E943F8">
        <w:rPr>
          <w:rFonts w:ascii="Avenir Next" w:hAnsi="Avenir Next" w:cs="Arial"/>
          <w:color w:val="767171" w:themeColor="background2" w:themeShade="80"/>
          <w:sz w:val="22"/>
          <w:szCs w:val="22"/>
          <w:lang w:val="en-GB"/>
        </w:rPr>
        <w:t xml:space="preserve"> (COMI)</w:t>
      </w:r>
      <w:r w:rsidR="00D171D8" w:rsidRPr="00FC1C60">
        <w:rPr>
          <w:rFonts w:ascii="Avenir Next" w:hAnsi="Avenir Next" w:cs="Arial"/>
          <w:color w:val="767171" w:themeColor="background2" w:themeShade="80"/>
          <w:sz w:val="22"/>
          <w:szCs w:val="22"/>
          <w:lang w:val="en-GB"/>
        </w:rPr>
        <w:t xml:space="preserve"> </w:t>
      </w:r>
      <w:r w:rsidRPr="00FC1C60">
        <w:rPr>
          <w:rFonts w:ascii="Avenir Next" w:hAnsi="Avenir Next" w:cs="Arial"/>
          <w:color w:val="767171" w:themeColor="background2" w:themeShade="80"/>
          <w:sz w:val="22"/>
          <w:szCs w:val="22"/>
          <w:lang w:val="en-GB"/>
        </w:rPr>
        <w:t>– article 1</w:t>
      </w:r>
      <w:r w:rsidR="00D171D8" w:rsidRPr="00FC1C60">
        <w:rPr>
          <w:rFonts w:ascii="Avenir Next" w:hAnsi="Avenir Next" w:cs="Arial"/>
          <w:color w:val="767171" w:themeColor="background2" w:themeShade="80"/>
          <w:sz w:val="22"/>
          <w:szCs w:val="22"/>
          <w:lang w:val="en-GB"/>
        </w:rPr>
        <w:t>6 (3)</w:t>
      </w:r>
      <w:r w:rsidR="00E943F8">
        <w:rPr>
          <w:rFonts w:ascii="Avenir Next" w:hAnsi="Avenir Next" w:cs="Arial"/>
          <w:color w:val="767171" w:themeColor="background2" w:themeShade="80"/>
          <w:sz w:val="22"/>
          <w:szCs w:val="22"/>
          <w:lang w:val="en-GB"/>
        </w:rPr>
        <w:t xml:space="preserve"> of the </w:t>
      </w:r>
      <w:r w:rsidR="00E943F8" w:rsidRPr="00FC1C60">
        <w:rPr>
          <w:rFonts w:ascii="Avenir Next" w:hAnsi="Avenir Next" w:cs="Arial"/>
          <w:color w:val="767171" w:themeColor="background2" w:themeShade="80"/>
          <w:sz w:val="22"/>
          <w:szCs w:val="22"/>
          <w:lang w:val="en-GB"/>
        </w:rPr>
        <w:t>MLCBI</w:t>
      </w:r>
      <w:r w:rsidRPr="00FC1C60">
        <w:rPr>
          <w:rFonts w:ascii="Avenir Next" w:hAnsi="Avenir Next" w:cs="Arial"/>
          <w:color w:val="767171" w:themeColor="background2" w:themeShade="80"/>
          <w:sz w:val="22"/>
          <w:szCs w:val="22"/>
          <w:lang w:val="en-GB"/>
        </w:rPr>
        <w:t>.</w:t>
      </w:r>
      <w:proofErr w:type="gramEnd"/>
    </w:p>
    <w:p w14:paraId="349763C5" w14:textId="77777777" w:rsidR="00875603" w:rsidRDefault="00875603"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35F0372A" w14:textId="786E5ABA" w:rsidR="0027690A" w:rsidRDefault="002F3276" w:rsidP="002F32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IBA Case discuss if the English Court could grant the requirement for an indefinite Moratorium continuation made by Azeri Foreign representative base</w:t>
      </w:r>
      <w:r w:rsidR="00E94974">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on article 21 of the MLCBI, which would prevent English creditors to claim their credits against the debtor. The Court denied the motion based on the Gibbs Rule</w:t>
      </w:r>
      <w:r w:rsidR="0027690A">
        <w:rPr>
          <w:rFonts w:ascii="Avenir Next" w:hAnsi="Avenir Next" w:cs="Arial"/>
          <w:color w:val="808080" w:themeColor="background1" w:themeShade="80"/>
          <w:sz w:val="22"/>
          <w:szCs w:val="22"/>
          <w:lang w:val="en-GB"/>
        </w:rPr>
        <w:t>, which stands that, generally speaking, a debt governed by English Law cannot be discharged or modify by a foreign insolvency proceeding.</w:t>
      </w:r>
    </w:p>
    <w:p w14:paraId="4D70D635" w14:textId="7CD6930E" w:rsidR="00106EEF" w:rsidRDefault="00106EEF" w:rsidP="002F3276">
      <w:pPr>
        <w:jc w:val="both"/>
        <w:rPr>
          <w:rFonts w:ascii="Avenir Next" w:hAnsi="Avenir Next" w:cs="Arial"/>
          <w:color w:val="808080" w:themeColor="background1" w:themeShade="80"/>
          <w:sz w:val="22"/>
          <w:szCs w:val="22"/>
          <w:lang w:val="en-GB"/>
        </w:rPr>
      </w:pPr>
    </w:p>
    <w:p w14:paraId="4ED47E31" w14:textId="7F7B358E" w:rsidR="00106EEF" w:rsidRDefault="00106EEF" w:rsidP="002F32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the appeal, the </w:t>
      </w:r>
      <w:r w:rsidR="00B72B18">
        <w:rPr>
          <w:rFonts w:ascii="Avenir Next" w:hAnsi="Avenir Next" w:cs="Arial"/>
          <w:color w:val="808080" w:themeColor="background1" w:themeShade="80"/>
          <w:sz w:val="22"/>
          <w:szCs w:val="22"/>
          <w:lang w:val="en-GB"/>
        </w:rPr>
        <w:t>case</w:t>
      </w:r>
      <w:r>
        <w:rPr>
          <w:rFonts w:ascii="Avenir Next" w:hAnsi="Avenir Next" w:cs="Arial"/>
          <w:color w:val="808080" w:themeColor="background1" w:themeShade="80"/>
          <w:sz w:val="22"/>
          <w:szCs w:val="22"/>
          <w:lang w:val="en-GB"/>
        </w:rPr>
        <w:t xml:space="preserve"> was re-examined by the English Court of Appeal that concluded that the English Court could only grant the indefinite Moratorium continuation if two conditions were met: </w:t>
      </w:r>
      <w:r w:rsidR="00B6139C">
        <w:rPr>
          <w:rFonts w:ascii="Avenir Next" w:hAnsi="Avenir Next" w:cs="Arial"/>
          <w:color w:val="808080" w:themeColor="background1" w:themeShade="80"/>
          <w:sz w:val="22"/>
          <w:szCs w:val="22"/>
          <w:lang w:val="en-GB"/>
        </w:rPr>
        <w:t xml:space="preserve">(i) the stay must be necessary to protect the interests of the creditors of IBA and (ii) the stay should be also appropriate way of achieving such protection. Nevertheless, The Court of Appeal concludes that neither of these conditions </w:t>
      </w:r>
      <w:proofErr w:type="gramStart"/>
      <w:r w:rsidR="00B6139C">
        <w:rPr>
          <w:rFonts w:ascii="Avenir Next" w:hAnsi="Avenir Next" w:cs="Arial"/>
          <w:color w:val="808080" w:themeColor="background1" w:themeShade="80"/>
          <w:sz w:val="22"/>
          <w:szCs w:val="22"/>
          <w:lang w:val="en-GB"/>
        </w:rPr>
        <w:t>were</w:t>
      </w:r>
      <w:proofErr w:type="gramEnd"/>
      <w:r w:rsidR="00B6139C">
        <w:rPr>
          <w:rFonts w:ascii="Avenir Next" w:hAnsi="Avenir Next" w:cs="Arial"/>
          <w:color w:val="808080" w:themeColor="background1" w:themeShade="80"/>
          <w:sz w:val="22"/>
          <w:szCs w:val="22"/>
          <w:lang w:val="en-GB"/>
        </w:rPr>
        <w:t xml:space="preserve"> </w:t>
      </w:r>
      <w:r w:rsidR="00640796">
        <w:rPr>
          <w:rFonts w:ascii="Avenir Next" w:hAnsi="Avenir Next" w:cs="Arial"/>
          <w:color w:val="808080" w:themeColor="background1" w:themeShade="80"/>
          <w:sz w:val="22"/>
          <w:szCs w:val="22"/>
          <w:lang w:val="en-GB"/>
        </w:rPr>
        <w:t>satisfied since the measure would not benefit English creditors and these claims would not jeopardize the restructuring plan approved on the foreign proceeding. The Court of Appeals also said that the debtor could try to approve a restructuring plan in the United Kingdom.</w:t>
      </w:r>
    </w:p>
    <w:p w14:paraId="7CD01C2A" w14:textId="56D5663A" w:rsidR="001C0A73" w:rsidRDefault="001C0A73" w:rsidP="002F3276">
      <w:pPr>
        <w:jc w:val="both"/>
        <w:rPr>
          <w:rFonts w:ascii="Avenir Next" w:hAnsi="Avenir Next" w:cs="Arial"/>
          <w:color w:val="808080" w:themeColor="background1" w:themeShade="80"/>
          <w:sz w:val="22"/>
          <w:szCs w:val="22"/>
          <w:lang w:val="en-GB"/>
        </w:rPr>
      </w:pPr>
    </w:p>
    <w:p w14:paraId="53BF995C" w14:textId="19525BF2" w:rsidR="001C0A73" w:rsidRDefault="001C0A73" w:rsidP="002F32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Court of Appeals also mentioned the information obligation </w:t>
      </w:r>
      <w:r w:rsidR="00B72B18">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the foreign representative </w:t>
      </w:r>
      <w:r w:rsidR="00115DA6">
        <w:rPr>
          <w:rFonts w:ascii="Avenir Next" w:hAnsi="Avenir Next" w:cs="Arial"/>
          <w:color w:val="808080" w:themeColor="background1" w:themeShade="80"/>
          <w:sz w:val="22"/>
          <w:szCs w:val="22"/>
          <w:lang w:val="en-GB"/>
        </w:rPr>
        <w:t>set forth in article 18 of the MLCBI. Th</w:t>
      </w:r>
      <w:r w:rsidR="00B72B18">
        <w:rPr>
          <w:rFonts w:ascii="Avenir Next" w:hAnsi="Avenir Next" w:cs="Arial"/>
          <w:color w:val="808080" w:themeColor="background1" w:themeShade="80"/>
          <w:sz w:val="22"/>
          <w:szCs w:val="22"/>
          <w:lang w:val="en-GB"/>
        </w:rPr>
        <w:t>is</w:t>
      </w:r>
      <w:r w:rsidR="00115DA6">
        <w:rPr>
          <w:rFonts w:ascii="Avenir Next" w:hAnsi="Avenir Next" w:cs="Arial"/>
          <w:color w:val="808080" w:themeColor="background1" w:themeShade="80"/>
          <w:sz w:val="22"/>
          <w:szCs w:val="22"/>
          <w:lang w:val="en-GB"/>
        </w:rPr>
        <w:t xml:space="preserve"> article establishes an </w:t>
      </w:r>
      <w:proofErr w:type="spellStart"/>
      <w:r w:rsidR="00115DA6">
        <w:rPr>
          <w:rFonts w:ascii="Avenir Next" w:hAnsi="Avenir Next" w:cs="Arial"/>
          <w:color w:val="808080" w:themeColor="background1" w:themeShade="80"/>
          <w:sz w:val="22"/>
          <w:szCs w:val="22"/>
          <w:lang w:val="en-GB"/>
        </w:rPr>
        <w:t>ongoing</w:t>
      </w:r>
      <w:proofErr w:type="spellEnd"/>
      <w:r w:rsidR="00115DA6">
        <w:rPr>
          <w:rFonts w:ascii="Avenir Next" w:hAnsi="Avenir Next" w:cs="Arial"/>
          <w:color w:val="808080" w:themeColor="background1" w:themeShade="80"/>
          <w:sz w:val="22"/>
          <w:szCs w:val="22"/>
          <w:lang w:val="en-GB"/>
        </w:rPr>
        <w:t xml:space="preserve"> duty to inform the court of subsequent relevant information in the foreign proceeding. The English </w:t>
      </w:r>
      <w:r w:rsidR="009434E2">
        <w:rPr>
          <w:rFonts w:ascii="Avenir Next" w:hAnsi="Avenir Next" w:cs="Arial"/>
          <w:color w:val="808080" w:themeColor="background1" w:themeShade="80"/>
          <w:sz w:val="22"/>
          <w:szCs w:val="22"/>
          <w:lang w:val="en-GB"/>
        </w:rPr>
        <w:t>Court</w:t>
      </w:r>
      <w:r w:rsidR="00115DA6">
        <w:rPr>
          <w:rFonts w:ascii="Avenir Next" w:hAnsi="Avenir Next" w:cs="Arial"/>
          <w:color w:val="808080" w:themeColor="background1" w:themeShade="80"/>
          <w:sz w:val="22"/>
          <w:szCs w:val="22"/>
          <w:lang w:val="en-GB"/>
        </w:rPr>
        <w:t xml:space="preserve"> concluded that article 18 of the M</w:t>
      </w:r>
      <w:r w:rsidR="00B72B18">
        <w:rPr>
          <w:rFonts w:ascii="Avenir Next" w:hAnsi="Avenir Next" w:cs="Arial"/>
          <w:color w:val="808080" w:themeColor="background1" w:themeShade="80"/>
          <w:sz w:val="22"/>
          <w:szCs w:val="22"/>
          <w:lang w:val="en-GB"/>
        </w:rPr>
        <w:t>L</w:t>
      </w:r>
      <w:r w:rsidR="00115DA6">
        <w:rPr>
          <w:rFonts w:ascii="Avenir Next" w:hAnsi="Avenir Next" w:cs="Arial"/>
          <w:color w:val="808080" w:themeColor="background1" w:themeShade="80"/>
          <w:sz w:val="22"/>
          <w:szCs w:val="22"/>
          <w:lang w:val="en-GB"/>
        </w:rPr>
        <w:t xml:space="preserve">CBI requires the foreign proceeding to still exist and the foreign representative still be in office. Thus, the English Court concluded that the </w:t>
      </w:r>
      <w:r w:rsidR="009434E2">
        <w:rPr>
          <w:rFonts w:ascii="Avenir Next" w:hAnsi="Avenir Next" w:cs="Arial"/>
          <w:color w:val="808080" w:themeColor="background1" w:themeShade="80"/>
          <w:sz w:val="22"/>
          <w:szCs w:val="22"/>
          <w:lang w:val="en-GB"/>
        </w:rPr>
        <w:t xml:space="preserve">MLCBI did not contemplate the continuance of the relief after the end of the foreign </w:t>
      </w:r>
      <w:proofErr w:type="gramStart"/>
      <w:r w:rsidR="009434E2">
        <w:rPr>
          <w:rFonts w:ascii="Avenir Next" w:hAnsi="Avenir Next" w:cs="Arial"/>
          <w:color w:val="808080" w:themeColor="background1" w:themeShade="80"/>
          <w:sz w:val="22"/>
          <w:szCs w:val="22"/>
          <w:lang w:val="en-GB"/>
        </w:rPr>
        <w:t>proceeding,</w:t>
      </w:r>
      <w:proofErr w:type="gramEnd"/>
      <w:r w:rsidR="009434E2">
        <w:rPr>
          <w:rFonts w:ascii="Avenir Next" w:hAnsi="Avenir Next" w:cs="Arial"/>
          <w:color w:val="808080" w:themeColor="background1" w:themeShade="80"/>
          <w:sz w:val="22"/>
          <w:szCs w:val="22"/>
          <w:lang w:val="en-GB"/>
        </w:rPr>
        <w:t xml:space="preserve"> otherwise it would have addressed the question explicitly and provided appropriate instruments for that purpose.</w:t>
      </w:r>
    </w:p>
    <w:p w14:paraId="0420AC1A" w14:textId="77777777" w:rsidR="0027690A" w:rsidRDefault="0027690A" w:rsidP="002F3276">
      <w:pPr>
        <w:jc w:val="both"/>
        <w:rPr>
          <w:rFonts w:ascii="Avenir Next" w:hAnsi="Avenir Next" w:cs="Arial"/>
          <w:color w:val="808080" w:themeColor="background1" w:themeShade="80"/>
          <w:sz w:val="22"/>
          <w:szCs w:val="22"/>
          <w:lang w:val="en-GB"/>
        </w:rPr>
      </w:pPr>
    </w:p>
    <w:p w14:paraId="3417DB7A" w14:textId="079DFFF3" w:rsidR="00CB56CE" w:rsidRDefault="002F3276"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lastRenderedPageBreak/>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What (</w:t>
      </w:r>
      <w:proofErr w:type="spellStart"/>
      <w:r w:rsidRPr="00E2622D">
        <w:rPr>
          <w:rFonts w:ascii="Avenir Next" w:hAnsi="Avenir Next" w:cs="Arial"/>
          <w:sz w:val="22"/>
          <w:szCs w:val="22"/>
          <w:lang w:val="en-GB"/>
        </w:rPr>
        <w:t>ongoing</w:t>
      </w:r>
      <w:proofErr w:type="spellEnd"/>
      <w:r w:rsidRPr="00E2622D">
        <w:rPr>
          <w:rFonts w:ascii="Avenir Next" w:hAnsi="Avenir Next" w:cs="Arial"/>
          <w:sz w:val="22"/>
          <w:szCs w:val="22"/>
          <w:lang w:val="en-GB"/>
        </w:rPr>
        <w:t xml:space="preserve">)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563DE0B" w14:textId="7BB9AD96" w:rsidR="00F83562" w:rsidRDefault="00F83562" w:rsidP="00B637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issue is set forth in article 29 (a), </w:t>
      </w:r>
      <w:r w:rsidR="00B63707">
        <w:rPr>
          <w:rFonts w:ascii="Avenir Next" w:hAnsi="Avenir Next" w:cs="Arial"/>
          <w:color w:val="808080" w:themeColor="background1" w:themeShade="80"/>
          <w:sz w:val="22"/>
          <w:szCs w:val="22"/>
          <w:lang w:val="en-GB"/>
        </w:rPr>
        <w:t>items</w:t>
      </w:r>
      <w:r>
        <w:rPr>
          <w:rFonts w:ascii="Avenir Next" w:hAnsi="Avenir Next" w:cs="Arial"/>
          <w:color w:val="808080" w:themeColor="background1" w:themeShade="80"/>
          <w:sz w:val="22"/>
          <w:szCs w:val="22"/>
          <w:lang w:val="en-GB"/>
        </w:rPr>
        <w:t xml:space="preserve"> (i) and (ii)</w:t>
      </w:r>
      <w:r w:rsidR="00B63707">
        <w:rPr>
          <w:rFonts w:ascii="Avenir Next" w:hAnsi="Avenir Next" w:cs="Arial"/>
          <w:color w:val="808080" w:themeColor="background1" w:themeShade="80"/>
          <w:sz w:val="22"/>
          <w:szCs w:val="22"/>
          <w:lang w:val="en-GB"/>
        </w:rPr>
        <w:t xml:space="preserve"> of the MLCBI</w:t>
      </w:r>
      <w:r>
        <w:rPr>
          <w:rFonts w:ascii="Avenir Next" w:hAnsi="Avenir Next" w:cs="Arial"/>
          <w:color w:val="808080" w:themeColor="background1" w:themeShade="80"/>
          <w:sz w:val="22"/>
          <w:szCs w:val="22"/>
          <w:lang w:val="en-GB"/>
        </w:rPr>
        <w:t>, which determines that “w</w:t>
      </w:r>
      <w:r w:rsidRPr="00F83562">
        <w:rPr>
          <w:rFonts w:ascii="Avenir Next" w:hAnsi="Avenir Next" w:cs="Arial"/>
          <w:color w:val="808080" w:themeColor="background1" w:themeShade="80"/>
          <w:sz w:val="22"/>
          <w:szCs w:val="22"/>
          <w:lang w:val="en-GB"/>
        </w:rPr>
        <w:t>hen the proceeding in this State is taking place at the time the</w:t>
      </w:r>
      <w:r>
        <w:rPr>
          <w:rFonts w:ascii="Avenir Next" w:hAnsi="Avenir Next" w:cs="Arial"/>
          <w:color w:val="808080" w:themeColor="background1" w:themeShade="80"/>
          <w:sz w:val="22"/>
          <w:szCs w:val="22"/>
          <w:lang w:val="en-GB"/>
        </w:rPr>
        <w:t xml:space="preserve"> </w:t>
      </w:r>
      <w:r w:rsidRPr="00F83562">
        <w:rPr>
          <w:rFonts w:ascii="Avenir Next" w:hAnsi="Avenir Next" w:cs="Arial"/>
          <w:color w:val="808080" w:themeColor="background1" w:themeShade="80"/>
          <w:sz w:val="22"/>
          <w:szCs w:val="22"/>
          <w:lang w:val="en-GB"/>
        </w:rPr>
        <w:t>application for recognition of the foreign proceeding is filed,</w:t>
      </w:r>
      <w:r>
        <w:rPr>
          <w:rFonts w:ascii="Avenir Next" w:hAnsi="Avenir Next" w:cs="Arial"/>
          <w:color w:val="808080" w:themeColor="background1" w:themeShade="80"/>
          <w:sz w:val="22"/>
          <w:szCs w:val="22"/>
          <w:lang w:val="en-GB"/>
        </w:rPr>
        <w:t>” any relief granted under article 19 or 21 must be consistent with the proceeding in the enacting state and if the foreign proceeding is rec</w:t>
      </w:r>
      <w:r w:rsidR="00B63707">
        <w:rPr>
          <w:rFonts w:ascii="Avenir Next" w:hAnsi="Avenir Next" w:cs="Arial"/>
          <w:color w:val="808080" w:themeColor="background1" w:themeShade="80"/>
          <w:sz w:val="22"/>
          <w:szCs w:val="22"/>
          <w:lang w:val="en-GB"/>
        </w:rPr>
        <w:t>og</w:t>
      </w:r>
      <w:r>
        <w:rPr>
          <w:rFonts w:ascii="Avenir Next" w:hAnsi="Avenir Next" w:cs="Arial"/>
          <w:color w:val="808080" w:themeColor="background1" w:themeShade="80"/>
          <w:sz w:val="22"/>
          <w:szCs w:val="22"/>
          <w:lang w:val="en-GB"/>
        </w:rPr>
        <w:t xml:space="preserve">nized in the enacting state as </w:t>
      </w:r>
      <w:r w:rsidR="00B63707">
        <w:rPr>
          <w:rFonts w:ascii="Avenir Next" w:hAnsi="Avenir Next" w:cs="Arial"/>
          <w:color w:val="808080" w:themeColor="background1" w:themeShade="80"/>
          <w:sz w:val="22"/>
          <w:szCs w:val="22"/>
          <w:lang w:val="en-GB"/>
        </w:rPr>
        <w:t>foreign main proceeding, article 20 does not apply. The reason for this is that the domestic insolvency has primacy over the foreign proceeding.</w:t>
      </w:r>
    </w:p>
    <w:p w14:paraId="700CC534" w14:textId="34F64025" w:rsidR="00B63707" w:rsidRDefault="00B63707" w:rsidP="00B63707">
      <w:pPr>
        <w:jc w:val="both"/>
        <w:rPr>
          <w:rFonts w:ascii="Avenir Next" w:hAnsi="Avenir Next" w:cs="Arial"/>
          <w:color w:val="808080" w:themeColor="background1" w:themeShade="80"/>
          <w:sz w:val="22"/>
          <w:szCs w:val="22"/>
          <w:lang w:val="en-GB"/>
        </w:rPr>
      </w:pPr>
    </w:p>
    <w:p w14:paraId="3D1EE57C" w14:textId="5E68CD96" w:rsidR="00F83562" w:rsidRDefault="00B63707" w:rsidP="002843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Besides, article 18 of the MLCBI</w:t>
      </w:r>
      <w:r w:rsidR="002843A9">
        <w:rPr>
          <w:rFonts w:ascii="Avenir Next" w:hAnsi="Avenir Next" w:cs="Arial"/>
          <w:color w:val="808080" w:themeColor="background1" w:themeShade="80"/>
          <w:sz w:val="22"/>
          <w:szCs w:val="22"/>
          <w:lang w:val="en-GB"/>
        </w:rPr>
        <w:t xml:space="preserve"> determines that from the time of filing the application for recognition of the foreign proceeding, the foreign representative shall inform the court immediately of any </w:t>
      </w:r>
      <w:r w:rsidR="00D56EE4">
        <w:rPr>
          <w:rFonts w:ascii="Avenir Next" w:hAnsi="Avenir Next" w:cs="Arial"/>
          <w:color w:val="808080" w:themeColor="background1" w:themeShade="80"/>
          <w:sz w:val="22"/>
          <w:szCs w:val="22"/>
          <w:lang w:val="en-GB"/>
        </w:rPr>
        <w:t>substantive</w:t>
      </w:r>
      <w:r w:rsidR="002843A9">
        <w:rPr>
          <w:rFonts w:ascii="Avenir Next" w:hAnsi="Avenir Next" w:cs="Arial"/>
          <w:color w:val="808080" w:themeColor="background1" w:themeShade="80"/>
          <w:sz w:val="22"/>
          <w:szCs w:val="22"/>
          <w:lang w:val="en-GB"/>
        </w:rPr>
        <w:t xml:space="preserve"> chan</w:t>
      </w:r>
      <w:r w:rsidR="00D56EE4">
        <w:rPr>
          <w:rFonts w:ascii="Avenir Next" w:hAnsi="Avenir Next" w:cs="Arial"/>
          <w:color w:val="808080" w:themeColor="background1" w:themeShade="80"/>
          <w:sz w:val="22"/>
          <w:szCs w:val="22"/>
          <w:lang w:val="en-GB"/>
        </w:rPr>
        <w:t>g</w:t>
      </w:r>
      <w:r w:rsidR="002843A9">
        <w:rPr>
          <w:rFonts w:ascii="Avenir Next" w:hAnsi="Avenir Next" w:cs="Arial"/>
          <w:color w:val="808080" w:themeColor="background1" w:themeShade="80"/>
          <w:sz w:val="22"/>
          <w:szCs w:val="22"/>
          <w:lang w:val="en-GB"/>
        </w:rPr>
        <w:t xml:space="preserve">e in the foreign proceeding and the foreign representative’s appointment and </w:t>
      </w:r>
      <w:r w:rsidR="00D56EE4">
        <w:rPr>
          <w:rFonts w:ascii="Avenir Next" w:hAnsi="Avenir Next" w:cs="Arial"/>
          <w:color w:val="808080" w:themeColor="background1" w:themeShade="80"/>
          <w:sz w:val="22"/>
          <w:szCs w:val="22"/>
          <w:lang w:val="en-GB"/>
        </w:rPr>
        <w:t xml:space="preserve">the existence </w:t>
      </w:r>
      <w:r w:rsidR="002843A9">
        <w:rPr>
          <w:rFonts w:ascii="Avenir Next" w:hAnsi="Avenir Next" w:cs="Arial"/>
          <w:color w:val="808080" w:themeColor="background1" w:themeShade="80"/>
          <w:sz w:val="22"/>
          <w:szCs w:val="22"/>
          <w:lang w:val="en-GB"/>
        </w:rPr>
        <w:t>any other foreign proceedings regarding the same debtor.</w:t>
      </w:r>
    </w:p>
    <w:p w14:paraId="6A604BA9" w14:textId="77777777" w:rsidR="00F83562" w:rsidRDefault="00F83562" w:rsidP="00867A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210E1C5F" w14:textId="2EBAE37F" w:rsidR="001724A5" w:rsidRDefault="00410640" w:rsidP="00410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goals of transnational insolvency is to increase the efficiency and the fairness of the proceedings </w:t>
      </w:r>
      <w:r w:rsidR="0060325C">
        <w:rPr>
          <w:rFonts w:ascii="Avenir Next" w:hAnsi="Avenir Next" w:cs="Arial"/>
          <w:color w:val="808080" w:themeColor="background1" w:themeShade="80"/>
          <w:sz w:val="22"/>
          <w:szCs w:val="22"/>
          <w:lang w:val="en-GB"/>
        </w:rPr>
        <w:t>throughout</w:t>
      </w:r>
      <w:r>
        <w:rPr>
          <w:rFonts w:ascii="Avenir Next" w:hAnsi="Avenir Next" w:cs="Arial"/>
          <w:color w:val="808080" w:themeColor="background1" w:themeShade="80"/>
          <w:sz w:val="22"/>
          <w:szCs w:val="22"/>
          <w:lang w:val="en-GB"/>
        </w:rPr>
        <w:t xml:space="preserve"> co-ordination and communication among the different proceedings. By the co-ordination of the proceedings, are avoid </w:t>
      </w:r>
      <w:r w:rsidR="001F701B">
        <w:rPr>
          <w:rFonts w:ascii="Avenir Next" w:hAnsi="Avenir Next" w:cs="Arial"/>
          <w:color w:val="808080" w:themeColor="background1" w:themeShade="80"/>
          <w:sz w:val="22"/>
          <w:szCs w:val="22"/>
          <w:lang w:val="en-GB"/>
        </w:rPr>
        <w:t xml:space="preserve">piecemeal sale of goods, which reduces the value of the estate. The coordination also </w:t>
      </w:r>
      <w:r w:rsidR="00402C18">
        <w:rPr>
          <w:rFonts w:ascii="Avenir Next" w:hAnsi="Avenir Next" w:cs="Arial"/>
          <w:color w:val="808080" w:themeColor="background1" w:themeShade="80"/>
          <w:sz w:val="22"/>
          <w:szCs w:val="22"/>
          <w:lang w:val="en-GB"/>
        </w:rPr>
        <w:t>prevents</w:t>
      </w:r>
      <w:r w:rsidR="001F701B">
        <w:rPr>
          <w:rFonts w:ascii="Avenir Next" w:hAnsi="Avenir Next" w:cs="Arial"/>
          <w:color w:val="808080" w:themeColor="background1" w:themeShade="80"/>
          <w:sz w:val="22"/>
          <w:szCs w:val="22"/>
          <w:lang w:val="en-GB"/>
        </w:rPr>
        <w:t xml:space="preserve"> conflicts of different </w:t>
      </w:r>
      <w:r w:rsidR="0060325C">
        <w:rPr>
          <w:rFonts w:ascii="Avenir Next" w:hAnsi="Avenir Next" w:cs="Arial"/>
          <w:color w:val="808080" w:themeColor="background1" w:themeShade="80"/>
          <w:sz w:val="22"/>
          <w:szCs w:val="22"/>
          <w:lang w:val="en-GB"/>
        </w:rPr>
        <w:t xml:space="preserve">countries’ </w:t>
      </w:r>
      <w:r w:rsidR="001F701B">
        <w:rPr>
          <w:rFonts w:ascii="Avenir Next" w:hAnsi="Avenir Next" w:cs="Arial"/>
          <w:color w:val="808080" w:themeColor="background1" w:themeShade="80"/>
          <w:sz w:val="22"/>
          <w:szCs w:val="22"/>
          <w:lang w:val="en-GB"/>
        </w:rPr>
        <w:t xml:space="preserve">decisions, which lead to a greater efficiency. Also, fairness is also a goal, since creditors are treated equally, </w:t>
      </w:r>
      <w:r w:rsidR="00402C18">
        <w:rPr>
          <w:rFonts w:ascii="Avenir Next" w:hAnsi="Avenir Next" w:cs="Arial"/>
          <w:color w:val="808080" w:themeColor="background1" w:themeShade="80"/>
          <w:sz w:val="22"/>
          <w:szCs w:val="22"/>
          <w:lang w:val="en-GB"/>
        </w:rPr>
        <w:t>regardless of</w:t>
      </w:r>
      <w:r w:rsidR="001F701B">
        <w:rPr>
          <w:rFonts w:ascii="Avenir Next" w:hAnsi="Avenir Next" w:cs="Arial"/>
          <w:color w:val="808080" w:themeColor="background1" w:themeShade="80"/>
          <w:sz w:val="22"/>
          <w:szCs w:val="22"/>
          <w:lang w:val="en-GB"/>
        </w:rPr>
        <w:t xml:space="preserve"> if they are domestic or foreign creditors.</w:t>
      </w:r>
      <w:r w:rsidR="001724A5">
        <w:rPr>
          <w:rFonts w:ascii="Avenir Next" w:hAnsi="Avenir Next" w:cs="Arial"/>
          <w:color w:val="808080" w:themeColor="background1" w:themeShade="80"/>
          <w:sz w:val="22"/>
          <w:szCs w:val="22"/>
          <w:lang w:val="en-GB"/>
        </w:rPr>
        <w:t xml:space="preserve"> The MLCBI intends to save time, money and leads to a fair treatment among the creditors.</w:t>
      </w:r>
    </w:p>
    <w:p w14:paraId="4FE765F6" w14:textId="7B3F6B6D" w:rsidR="00597319" w:rsidRDefault="00597319" w:rsidP="00410640">
      <w:pPr>
        <w:jc w:val="both"/>
        <w:rPr>
          <w:rFonts w:ascii="Avenir Next" w:hAnsi="Avenir Next" w:cs="Arial"/>
          <w:color w:val="808080" w:themeColor="background1" w:themeShade="80"/>
          <w:sz w:val="22"/>
          <w:szCs w:val="22"/>
          <w:lang w:val="en-GB"/>
        </w:rPr>
      </w:pPr>
    </w:p>
    <w:p w14:paraId="4B09255D" w14:textId="27C87C83" w:rsidR="00597319" w:rsidRDefault="00597319" w:rsidP="00410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 deals with (i) access – providing access of foreign representatives and creditors to courts, (ii) recognition – recognition of foreign proceedings, (iii) relief – providing appropriate relief and </w:t>
      </w:r>
      <w:proofErr w:type="gramStart"/>
      <w:r>
        <w:rPr>
          <w:rFonts w:ascii="Avenir Next" w:hAnsi="Avenir Next" w:cs="Arial"/>
          <w:color w:val="808080" w:themeColor="background1" w:themeShade="80"/>
          <w:sz w:val="22"/>
          <w:szCs w:val="22"/>
          <w:lang w:val="en-GB"/>
        </w:rPr>
        <w:t>(iv) co-operation</w:t>
      </w:r>
      <w:proofErr w:type="gramEnd"/>
      <w:r>
        <w:rPr>
          <w:rFonts w:ascii="Avenir Next" w:hAnsi="Avenir Next" w:cs="Arial"/>
          <w:color w:val="808080" w:themeColor="background1" w:themeShade="80"/>
          <w:sz w:val="22"/>
          <w:szCs w:val="22"/>
          <w:lang w:val="en-GB"/>
        </w:rPr>
        <w:t xml:space="preserve"> – enabling co-operation with foreign courts and foreign representatives.</w:t>
      </w:r>
    </w:p>
    <w:p w14:paraId="515D7FB6" w14:textId="0AF945F5" w:rsidR="00597319" w:rsidRDefault="00597319" w:rsidP="00410640">
      <w:pPr>
        <w:jc w:val="both"/>
        <w:rPr>
          <w:rFonts w:ascii="Avenir Next" w:hAnsi="Avenir Next" w:cs="Arial"/>
          <w:color w:val="808080" w:themeColor="background1" w:themeShade="80"/>
          <w:sz w:val="22"/>
          <w:szCs w:val="22"/>
          <w:lang w:val="en-GB"/>
        </w:rPr>
      </w:pPr>
    </w:p>
    <w:p w14:paraId="21E8F31D" w14:textId="0A4FD8B5" w:rsidR="00FA2CB3" w:rsidRDefault="00597319" w:rsidP="00410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 9 of the MLCBI </w:t>
      </w:r>
      <w:proofErr w:type="gramStart"/>
      <w:r>
        <w:rPr>
          <w:rFonts w:ascii="Avenir Next" w:hAnsi="Avenir Next" w:cs="Arial"/>
          <w:color w:val="808080" w:themeColor="background1" w:themeShade="80"/>
          <w:sz w:val="22"/>
          <w:szCs w:val="22"/>
          <w:lang w:val="en-GB"/>
        </w:rPr>
        <w:t>sets</w:t>
      </w:r>
      <w:proofErr w:type="gramEnd"/>
      <w:r>
        <w:rPr>
          <w:rFonts w:ascii="Avenir Next" w:hAnsi="Avenir Next" w:cs="Arial"/>
          <w:color w:val="808080" w:themeColor="background1" w:themeShade="80"/>
          <w:sz w:val="22"/>
          <w:szCs w:val="22"/>
          <w:lang w:val="en-GB"/>
        </w:rPr>
        <w:t xml:space="preserve"> forth the right of direct access, enabling the foreign representative to apply directly to a court in the enacting state.</w:t>
      </w:r>
    </w:p>
    <w:p w14:paraId="545F6329" w14:textId="6CA8F274" w:rsidR="00597319" w:rsidRDefault="00FA2CB3" w:rsidP="00410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Once the foreign proceeding is recognised, the foreign representative may request to open a domestic insolvency proceeding. According to article 11 of the MLCBI, “a foreign representative is entitled to apply to commence a </w:t>
      </w:r>
      <w:r w:rsidR="007774C3">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under the law of the enacting state relating to insolvency if the conditions for commencing such a proceeding are otherwise met”.</w:t>
      </w:r>
      <w:r w:rsidR="007774C3">
        <w:rPr>
          <w:rFonts w:ascii="Avenir Next" w:hAnsi="Avenir Next" w:cs="Arial"/>
          <w:color w:val="808080" w:themeColor="background1" w:themeShade="80"/>
          <w:sz w:val="22"/>
          <w:szCs w:val="22"/>
          <w:lang w:val="en-GB"/>
        </w:rPr>
        <w:t xml:space="preserve"> The opening of a local proceeding will </w:t>
      </w:r>
      <w:r w:rsidR="001724A5">
        <w:rPr>
          <w:rFonts w:ascii="Avenir Next" w:hAnsi="Avenir Next" w:cs="Arial"/>
          <w:color w:val="808080" w:themeColor="background1" w:themeShade="80"/>
          <w:sz w:val="22"/>
          <w:szCs w:val="22"/>
          <w:lang w:val="en-GB"/>
        </w:rPr>
        <w:t>depend on</w:t>
      </w:r>
      <w:r w:rsidR="007774C3">
        <w:rPr>
          <w:rFonts w:ascii="Avenir Next" w:hAnsi="Avenir Next" w:cs="Arial"/>
          <w:color w:val="808080" w:themeColor="background1" w:themeShade="80"/>
          <w:sz w:val="22"/>
          <w:szCs w:val="22"/>
          <w:lang w:val="en-GB"/>
        </w:rPr>
        <w:t xml:space="preserve"> (i) </w:t>
      </w:r>
      <w:r w:rsidR="0060325C">
        <w:rPr>
          <w:rFonts w:ascii="Avenir Next" w:hAnsi="Avenir Next" w:cs="Arial"/>
          <w:color w:val="808080" w:themeColor="background1" w:themeShade="80"/>
          <w:sz w:val="22"/>
          <w:szCs w:val="22"/>
          <w:lang w:val="en-GB"/>
        </w:rPr>
        <w:t xml:space="preserve">if </w:t>
      </w:r>
      <w:r w:rsidR="007774C3">
        <w:rPr>
          <w:rFonts w:ascii="Avenir Next" w:hAnsi="Avenir Next" w:cs="Arial"/>
          <w:color w:val="808080" w:themeColor="background1" w:themeShade="80"/>
          <w:sz w:val="22"/>
          <w:szCs w:val="22"/>
          <w:lang w:val="en-GB"/>
        </w:rPr>
        <w:t xml:space="preserve">the </w:t>
      </w:r>
      <w:r w:rsidR="001724A5">
        <w:rPr>
          <w:rFonts w:ascii="Avenir Next" w:hAnsi="Avenir Next" w:cs="Arial"/>
          <w:color w:val="808080" w:themeColor="background1" w:themeShade="80"/>
          <w:sz w:val="22"/>
          <w:szCs w:val="22"/>
          <w:lang w:val="en-GB"/>
        </w:rPr>
        <w:t>above-mentioned</w:t>
      </w:r>
      <w:r w:rsidR="007774C3">
        <w:rPr>
          <w:rFonts w:ascii="Avenir Next" w:hAnsi="Avenir Next" w:cs="Arial"/>
          <w:color w:val="808080" w:themeColor="background1" w:themeShade="80"/>
          <w:sz w:val="22"/>
          <w:szCs w:val="22"/>
          <w:lang w:val="en-GB"/>
        </w:rPr>
        <w:t xml:space="preserve"> conditions are met and (ii) if the opening of the local proceeding is necessary or not. For example, if the foreign representative can obtain a relief (articles 19, 20 or 21 of the MLCBI), the opening of a domestic proceeding may not be necessary and just be a waste of time and money. However, if the relief is not obtained, a domestic proceeding may </w:t>
      </w:r>
      <w:r w:rsidR="0060325C">
        <w:rPr>
          <w:rFonts w:ascii="Avenir Next" w:hAnsi="Avenir Next" w:cs="Arial"/>
          <w:color w:val="808080" w:themeColor="background1" w:themeShade="80"/>
          <w:sz w:val="22"/>
          <w:szCs w:val="22"/>
          <w:lang w:val="en-GB"/>
        </w:rPr>
        <w:t xml:space="preserve">be </w:t>
      </w:r>
      <w:r w:rsidR="007774C3">
        <w:rPr>
          <w:rFonts w:ascii="Avenir Next" w:hAnsi="Avenir Next" w:cs="Arial"/>
          <w:color w:val="808080" w:themeColor="background1" w:themeShade="80"/>
          <w:sz w:val="22"/>
          <w:szCs w:val="22"/>
          <w:lang w:val="en-GB"/>
        </w:rPr>
        <w:t>worthy.</w:t>
      </w:r>
    </w:p>
    <w:p w14:paraId="4C66FBEE" w14:textId="2EEB4790" w:rsidR="00597319" w:rsidRDefault="00597319" w:rsidP="00410640">
      <w:pPr>
        <w:jc w:val="both"/>
        <w:rPr>
          <w:rFonts w:ascii="Avenir Next" w:hAnsi="Avenir Next" w:cs="Arial"/>
          <w:color w:val="808080" w:themeColor="background1" w:themeShade="80"/>
          <w:sz w:val="22"/>
          <w:szCs w:val="22"/>
          <w:lang w:val="en-GB"/>
        </w:rPr>
      </w:pPr>
    </w:p>
    <w:p w14:paraId="13252A05" w14:textId="69500E6C" w:rsidR="00702CF3" w:rsidRDefault="00702CF3" w:rsidP="00410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It’s also </w:t>
      </w:r>
      <w:r w:rsidR="001724A5">
        <w:rPr>
          <w:rFonts w:ascii="Avenir Next" w:hAnsi="Avenir Next" w:cs="Arial"/>
          <w:color w:val="808080" w:themeColor="background1" w:themeShade="80"/>
          <w:sz w:val="22"/>
          <w:szCs w:val="22"/>
          <w:lang w:val="en-GB"/>
        </w:rPr>
        <w:t>important</w:t>
      </w:r>
      <w:r>
        <w:rPr>
          <w:rFonts w:ascii="Avenir Next" w:hAnsi="Avenir Next" w:cs="Arial"/>
          <w:color w:val="808080" w:themeColor="background1" w:themeShade="80"/>
          <w:sz w:val="22"/>
          <w:szCs w:val="22"/>
          <w:lang w:val="en-GB"/>
        </w:rPr>
        <w:t xml:space="preserve"> to point out that the co-operation rules of the MLCBI (articles 25/27) are essential to a good outcome and these provisions operate independently of </w:t>
      </w:r>
      <w:r w:rsidR="00227F0E">
        <w:rPr>
          <w:rFonts w:ascii="Avenir Next" w:hAnsi="Avenir Next" w:cs="Arial"/>
          <w:color w:val="808080" w:themeColor="background1" w:themeShade="80"/>
          <w:sz w:val="22"/>
          <w:szCs w:val="22"/>
          <w:lang w:val="en-GB"/>
        </w:rPr>
        <w:t>recognition</w:t>
      </w:r>
      <w:r w:rsidR="001724A5">
        <w:rPr>
          <w:rFonts w:ascii="Avenir Next" w:hAnsi="Avenir Next" w:cs="Arial"/>
          <w:color w:val="808080" w:themeColor="background1" w:themeShade="80"/>
          <w:sz w:val="22"/>
          <w:szCs w:val="22"/>
          <w:lang w:val="en-GB"/>
        </w:rPr>
        <w:t xml:space="preserve"> of the foreign proceeding</w:t>
      </w:r>
      <w:r>
        <w:rPr>
          <w:rFonts w:ascii="Avenir Next" w:hAnsi="Avenir Next" w:cs="Arial"/>
          <w:color w:val="808080" w:themeColor="background1" w:themeShade="80"/>
          <w:sz w:val="22"/>
          <w:szCs w:val="22"/>
          <w:lang w:val="en-GB"/>
        </w:rPr>
        <w:t>. The co-operation in the MLCBI doesn’t depend on</w:t>
      </w:r>
      <w:r w:rsidR="001724A5">
        <w:rPr>
          <w:rFonts w:ascii="Avenir Next" w:hAnsi="Avenir Next" w:cs="Arial"/>
          <w:color w:val="808080" w:themeColor="background1" w:themeShade="80"/>
          <w:sz w:val="22"/>
          <w:szCs w:val="22"/>
          <w:lang w:val="en-GB"/>
        </w:rPr>
        <w:t xml:space="preserve"> reciprocity. Thus, State A can co-operate with State B, regardless of if State B would not co-operate with State A in a similar situation.</w:t>
      </w:r>
    </w:p>
    <w:p w14:paraId="14056E61" w14:textId="2F682E38" w:rsidR="00410640" w:rsidRDefault="00410640" w:rsidP="00707FC8">
      <w:pPr>
        <w:ind w:left="720" w:hanging="720"/>
        <w:jc w:val="both"/>
        <w:rPr>
          <w:rFonts w:ascii="Avenir Next" w:hAnsi="Avenir Next" w:cs="Arial"/>
          <w:color w:val="808080" w:themeColor="background1" w:themeShade="80"/>
          <w:sz w:val="22"/>
          <w:szCs w:val="22"/>
          <w:lang w:val="en-GB"/>
        </w:rPr>
      </w:pPr>
    </w:p>
    <w:p w14:paraId="4AC1EFE9" w14:textId="77777777" w:rsidR="00410640" w:rsidRDefault="00410640"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3F463EEB" w:rsidR="00867A8F" w:rsidRDefault="00D9758D" w:rsidP="00D975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some restriction</w:t>
      </w:r>
      <w:r w:rsidR="00E77D6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exclusions and limitations that </w:t>
      </w:r>
      <w:r w:rsidR="00227F0E">
        <w:rPr>
          <w:rFonts w:ascii="Avenir Next" w:hAnsi="Avenir Next" w:cs="Arial"/>
          <w:color w:val="808080" w:themeColor="background1" w:themeShade="80"/>
          <w:sz w:val="22"/>
          <w:szCs w:val="22"/>
          <w:lang w:val="en-GB"/>
        </w:rPr>
        <w:t xml:space="preserve">should </w:t>
      </w:r>
      <w:r>
        <w:rPr>
          <w:rFonts w:ascii="Avenir Next" w:hAnsi="Avenir Next" w:cs="Arial"/>
          <w:color w:val="808080" w:themeColor="background1" w:themeShade="80"/>
          <w:sz w:val="22"/>
          <w:szCs w:val="22"/>
          <w:lang w:val="en-GB"/>
        </w:rPr>
        <w:t>be considered for a recognition application to be successful.</w:t>
      </w:r>
    </w:p>
    <w:p w14:paraId="378036B2" w14:textId="4CBF0F5F" w:rsidR="002E4EA1" w:rsidRDefault="002E4EA1" w:rsidP="00D9758D">
      <w:pPr>
        <w:jc w:val="both"/>
        <w:rPr>
          <w:rFonts w:ascii="Avenir Next" w:hAnsi="Avenir Next" w:cs="Arial"/>
          <w:color w:val="808080" w:themeColor="background1" w:themeShade="80"/>
          <w:sz w:val="22"/>
          <w:szCs w:val="22"/>
          <w:lang w:val="en-GB"/>
        </w:rPr>
      </w:pPr>
    </w:p>
    <w:p w14:paraId="58BD9F01" w14:textId="2F53FEF3" w:rsidR="002E4EA1" w:rsidRDefault="002E4EA1" w:rsidP="00D975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of all, article 1 (2) of the MLCBI establishes that some proceedings that are subject to special insolvency regimes may be excluded from the scope of the Model Law. For example, is very common that national </w:t>
      </w:r>
      <w:r w:rsidR="00E77D6D">
        <w:rPr>
          <w:rFonts w:ascii="Avenir Next" w:hAnsi="Avenir Next" w:cs="Arial"/>
          <w:color w:val="808080" w:themeColor="background1" w:themeShade="80"/>
          <w:sz w:val="22"/>
          <w:szCs w:val="22"/>
          <w:lang w:val="en-GB"/>
        </w:rPr>
        <w:t>legislators</w:t>
      </w:r>
      <w:r>
        <w:rPr>
          <w:rFonts w:ascii="Avenir Next" w:hAnsi="Avenir Next" w:cs="Arial"/>
          <w:color w:val="808080" w:themeColor="background1" w:themeShade="80"/>
          <w:sz w:val="22"/>
          <w:szCs w:val="22"/>
          <w:lang w:val="en-GB"/>
        </w:rPr>
        <w:t xml:space="preserve"> exclude some entities from the ordinary insolvency law</w:t>
      </w:r>
      <w:r w:rsidR="00E77D6D">
        <w:rPr>
          <w:rFonts w:ascii="Avenir Next" w:hAnsi="Avenir Next" w:cs="Arial"/>
          <w:color w:val="808080" w:themeColor="background1" w:themeShade="80"/>
          <w:sz w:val="22"/>
          <w:szCs w:val="22"/>
          <w:lang w:val="en-GB"/>
        </w:rPr>
        <w:t>, such as banks or insurances companies due to the systemic risk. Thus, the foreign representative must check if in his specific case the proceeding is excluded or not, in light of article 1 (2) of the MLCBI.</w:t>
      </w:r>
    </w:p>
    <w:p w14:paraId="44687151" w14:textId="75CFFD60" w:rsidR="00E2065C" w:rsidRDefault="00E2065C" w:rsidP="00D9758D">
      <w:pPr>
        <w:jc w:val="both"/>
        <w:rPr>
          <w:rFonts w:ascii="Avenir Next" w:hAnsi="Avenir Next" w:cs="Arial"/>
          <w:color w:val="808080" w:themeColor="background1" w:themeShade="80"/>
          <w:sz w:val="22"/>
          <w:szCs w:val="22"/>
          <w:lang w:val="en-GB"/>
        </w:rPr>
      </w:pPr>
    </w:p>
    <w:p w14:paraId="47383A9E" w14:textId="552CD525" w:rsidR="00E2065C" w:rsidRDefault="00E2065C" w:rsidP="00D975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Besides, the main concern of the insolvency foreign representative is whether or not the recognition application is </w:t>
      </w:r>
      <w:r w:rsidR="001908D0">
        <w:rPr>
          <w:rFonts w:ascii="Avenir Next" w:hAnsi="Avenir Next" w:cs="Arial"/>
          <w:color w:val="808080" w:themeColor="background1" w:themeShade="80"/>
          <w:sz w:val="22"/>
          <w:szCs w:val="22"/>
          <w:lang w:val="en-GB"/>
        </w:rPr>
        <w:t xml:space="preserve">manifestly contrary to public policy of State </w:t>
      </w:r>
      <w:proofErr w:type="gramStart"/>
      <w:r w:rsidR="001908D0">
        <w:rPr>
          <w:rFonts w:ascii="Avenir Next" w:hAnsi="Avenir Next" w:cs="Arial"/>
          <w:color w:val="808080" w:themeColor="background1" w:themeShade="80"/>
          <w:sz w:val="22"/>
          <w:szCs w:val="22"/>
          <w:lang w:val="en-GB"/>
        </w:rPr>
        <w:t>A</w:t>
      </w:r>
      <w:proofErr w:type="gramEnd"/>
      <w:r w:rsidR="001908D0">
        <w:rPr>
          <w:rFonts w:ascii="Avenir Next" w:hAnsi="Avenir Next" w:cs="Arial"/>
          <w:color w:val="808080" w:themeColor="background1" w:themeShade="80"/>
          <w:sz w:val="22"/>
          <w:szCs w:val="22"/>
          <w:lang w:val="en-GB"/>
        </w:rPr>
        <w:t xml:space="preserve"> (article 6 of the MLCBI).</w:t>
      </w:r>
      <w:r w:rsidR="001A2EBD">
        <w:rPr>
          <w:rFonts w:ascii="Avenir Next" w:hAnsi="Avenir Next" w:cs="Arial"/>
          <w:color w:val="808080" w:themeColor="background1" w:themeShade="80"/>
          <w:sz w:val="22"/>
          <w:szCs w:val="22"/>
          <w:lang w:val="en-GB"/>
        </w:rPr>
        <w:t xml:space="preserve"> The public policy exception is a safeguard of the </w:t>
      </w:r>
      <w:r w:rsidR="00227F0E">
        <w:rPr>
          <w:rFonts w:ascii="Avenir Next" w:hAnsi="Avenir Next" w:cs="Arial"/>
          <w:color w:val="808080" w:themeColor="background1" w:themeShade="80"/>
          <w:sz w:val="22"/>
          <w:szCs w:val="22"/>
          <w:lang w:val="en-GB"/>
        </w:rPr>
        <w:t>enacting</w:t>
      </w:r>
      <w:r w:rsidR="001A2EBD">
        <w:rPr>
          <w:rFonts w:ascii="Avenir Next" w:hAnsi="Avenir Next" w:cs="Arial"/>
          <w:color w:val="808080" w:themeColor="background1" w:themeShade="80"/>
          <w:sz w:val="22"/>
          <w:szCs w:val="22"/>
          <w:lang w:val="en-GB"/>
        </w:rPr>
        <w:t xml:space="preserve"> state to protect its sovereignty and some matters of fundamental importance for the enacting State.</w:t>
      </w:r>
      <w:r w:rsidR="00AD13FC">
        <w:rPr>
          <w:rFonts w:ascii="Avenir Next" w:hAnsi="Avenir Next" w:cs="Arial"/>
          <w:color w:val="808080" w:themeColor="background1" w:themeShade="80"/>
          <w:sz w:val="22"/>
          <w:szCs w:val="22"/>
          <w:lang w:val="en-GB"/>
        </w:rPr>
        <w:t xml:space="preserve"> The public policy exception is probably the most frequent reason for denial of recognition a foreign proceeding.</w:t>
      </w:r>
    </w:p>
    <w:p w14:paraId="59198A23" w14:textId="43D5450B" w:rsidR="003E0D9B" w:rsidRDefault="003E0D9B" w:rsidP="00D9758D">
      <w:pPr>
        <w:jc w:val="both"/>
        <w:rPr>
          <w:rFonts w:ascii="Avenir Next" w:hAnsi="Avenir Next" w:cs="Arial"/>
          <w:color w:val="808080" w:themeColor="background1" w:themeShade="80"/>
          <w:sz w:val="22"/>
          <w:szCs w:val="22"/>
          <w:lang w:val="en-GB"/>
        </w:rPr>
      </w:pPr>
    </w:p>
    <w:p w14:paraId="67C69926" w14:textId="713D82BE" w:rsidR="003E0D9B" w:rsidRPr="00B77352" w:rsidRDefault="003E0D9B" w:rsidP="00D975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the MLCBI sets forth in its article 3 the principle</w:t>
      </w:r>
      <w:r w:rsidR="00D12D93">
        <w:rPr>
          <w:rFonts w:ascii="Avenir Next" w:hAnsi="Avenir Next" w:cs="Arial"/>
          <w:color w:val="808080" w:themeColor="background1" w:themeShade="80"/>
          <w:sz w:val="22"/>
          <w:szCs w:val="22"/>
          <w:lang w:val="en-GB"/>
        </w:rPr>
        <w:t xml:space="preserve"> </w:t>
      </w:r>
      <w:r w:rsidR="00E33B38">
        <w:rPr>
          <w:rFonts w:ascii="Avenir Next" w:hAnsi="Avenir Next" w:cs="Arial"/>
          <w:color w:val="808080" w:themeColor="background1" w:themeShade="80"/>
          <w:sz w:val="22"/>
          <w:szCs w:val="22"/>
          <w:lang w:val="en-GB"/>
        </w:rPr>
        <w:t xml:space="preserve">of </w:t>
      </w:r>
      <w:r w:rsidR="00D12D93">
        <w:rPr>
          <w:rFonts w:ascii="Avenir Next" w:hAnsi="Avenir Next" w:cs="Arial"/>
          <w:color w:val="808080" w:themeColor="background1" w:themeShade="80"/>
          <w:sz w:val="22"/>
          <w:szCs w:val="22"/>
          <w:lang w:val="en-GB"/>
        </w:rPr>
        <w:t>prevalence</w:t>
      </w:r>
      <w:r>
        <w:rPr>
          <w:rFonts w:ascii="Avenir Next" w:hAnsi="Avenir Next" w:cs="Arial"/>
          <w:color w:val="808080" w:themeColor="background1" w:themeShade="80"/>
          <w:sz w:val="22"/>
          <w:szCs w:val="22"/>
          <w:lang w:val="en-GB"/>
        </w:rPr>
        <w:t xml:space="preserve"> of other international </w:t>
      </w:r>
      <w:r w:rsidR="00D12D93">
        <w:rPr>
          <w:rFonts w:ascii="Avenir Next" w:hAnsi="Avenir Next" w:cs="Arial"/>
          <w:color w:val="808080" w:themeColor="background1" w:themeShade="80"/>
          <w:sz w:val="22"/>
          <w:szCs w:val="22"/>
          <w:lang w:val="en-GB"/>
        </w:rPr>
        <w:t>obligations</w:t>
      </w:r>
      <w:r>
        <w:rPr>
          <w:rFonts w:ascii="Avenir Next" w:hAnsi="Avenir Next" w:cs="Arial"/>
          <w:color w:val="808080" w:themeColor="background1" w:themeShade="80"/>
          <w:sz w:val="22"/>
          <w:szCs w:val="22"/>
          <w:lang w:val="en-GB"/>
        </w:rPr>
        <w:t xml:space="preserve">. Hence, if the MLCBI conflicts with an obligation arising out of any treaty or other form of agreement to which the enacting state is a party, the requirements of the treaty or agreement will prevail. Thus, the foreign representative must check if there are any </w:t>
      </w:r>
      <w:r w:rsidR="006F1551">
        <w:rPr>
          <w:rFonts w:ascii="Avenir Next" w:hAnsi="Avenir Next" w:cs="Arial"/>
          <w:color w:val="808080" w:themeColor="background1" w:themeShade="80"/>
          <w:sz w:val="22"/>
          <w:szCs w:val="22"/>
          <w:lang w:val="en-GB"/>
        </w:rPr>
        <w:t>international</w:t>
      </w:r>
      <w:r>
        <w:rPr>
          <w:rFonts w:ascii="Avenir Next" w:hAnsi="Avenir Next" w:cs="Arial"/>
          <w:color w:val="808080" w:themeColor="background1" w:themeShade="80"/>
          <w:sz w:val="22"/>
          <w:szCs w:val="22"/>
          <w:lang w:val="en-GB"/>
        </w:rPr>
        <w:t xml:space="preserve"> obligation of the enacting state that prevents him from </w:t>
      </w:r>
      <w:r w:rsidR="00227F0E">
        <w:rPr>
          <w:rFonts w:ascii="Avenir Next" w:hAnsi="Avenir Next" w:cs="Arial"/>
          <w:color w:val="808080" w:themeColor="background1" w:themeShade="80"/>
          <w:sz w:val="22"/>
          <w:szCs w:val="22"/>
          <w:lang w:val="en-GB"/>
        </w:rPr>
        <w:t>recognizes</w:t>
      </w:r>
      <w:r>
        <w:rPr>
          <w:rFonts w:ascii="Avenir Next" w:hAnsi="Avenir Next" w:cs="Arial"/>
          <w:color w:val="808080" w:themeColor="background1" w:themeShade="80"/>
          <w:sz w:val="22"/>
          <w:szCs w:val="22"/>
          <w:lang w:val="en-GB"/>
        </w:rPr>
        <w:t xml:space="preserve"> the </w:t>
      </w:r>
      <w:r w:rsidR="006F1551">
        <w:rPr>
          <w:rFonts w:ascii="Avenir Next" w:hAnsi="Avenir Next" w:cs="Arial"/>
          <w:color w:val="808080" w:themeColor="background1" w:themeShade="80"/>
          <w:sz w:val="22"/>
          <w:szCs w:val="22"/>
          <w:lang w:val="en-GB"/>
        </w:rPr>
        <w:t>foreign proceeding in State A.</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110D8CDC" w14:textId="15D733FD" w:rsidR="00336D81" w:rsidRPr="00336D81" w:rsidRDefault="00336D81" w:rsidP="00336D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the pre-recognition relief, reference must be made to article 19 of MLCBI, which sets forth the r</w:t>
      </w:r>
      <w:r w:rsidRPr="00336D81">
        <w:rPr>
          <w:rFonts w:ascii="Avenir Next" w:hAnsi="Avenir Next" w:cs="Arial"/>
          <w:color w:val="808080" w:themeColor="background1" w:themeShade="80"/>
          <w:sz w:val="22"/>
          <w:szCs w:val="22"/>
          <w:lang w:val="en-GB"/>
        </w:rPr>
        <w:t>elief that may be granted upon application</w:t>
      </w:r>
      <w:r>
        <w:rPr>
          <w:rFonts w:ascii="Avenir Next" w:hAnsi="Avenir Next" w:cs="Arial"/>
          <w:color w:val="808080" w:themeColor="background1" w:themeShade="80"/>
          <w:sz w:val="22"/>
          <w:szCs w:val="22"/>
          <w:lang w:val="en-GB"/>
        </w:rPr>
        <w:t xml:space="preserve"> </w:t>
      </w:r>
      <w:r w:rsidRPr="00336D81">
        <w:rPr>
          <w:rFonts w:ascii="Avenir Next" w:hAnsi="Avenir Next" w:cs="Arial"/>
          <w:color w:val="808080" w:themeColor="background1" w:themeShade="80"/>
          <w:sz w:val="22"/>
          <w:szCs w:val="22"/>
          <w:lang w:val="en-GB"/>
        </w:rPr>
        <w:t>for recognition of a foreign proceeding</w:t>
      </w:r>
      <w:r>
        <w:rPr>
          <w:rFonts w:ascii="Avenir Next" w:hAnsi="Avenir Next" w:cs="Arial"/>
          <w:color w:val="808080" w:themeColor="background1" w:themeShade="80"/>
          <w:sz w:val="22"/>
          <w:szCs w:val="22"/>
          <w:lang w:val="en-GB"/>
        </w:rPr>
        <w:t>. This is an interim relief that may be granted f</w:t>
      </w:r>
      <w:r w:rsidRPr="00336D81">
        <w:rPr>
          <w:rFonts w:ascii="Avenir Next" w:hAnsi="Avenir Next" w:cs="Arial"/>
          <w:color w:val="808080" w:themeColor="background1" w:themeShade="80"/>
          <w:sz w:val="22"/>
          <w:szCs w:val="22"/>
          <w:lang w:val="en-GB"/>
        </w:rPr>
        <w:t>rom the time of filing an application for recognition until the</w:t>
      </w:r>
    </w:p>
    <w:p w14:paraId="05569A39" w14:textId="1DCAB793" w:rsidR="00336D81" w:rsidRDefault="00336D81" w:rsidP="001A0B25">
      <w:pPr>
        <w:jc w:val="both"/>
        <w:rPr>
          <w:rFonts w:ascii="Avenir Next" w:hAnsi="Avenir Next" w:cs="Arial"/>
          <w:color w:val="808080" w:themeColor="background1" w:themeShade="80"/>
          <w:sz w:val="22"/>
          <w:szCs w:val="22"/>
          <w:lang w:val="en-GB"/>
        </w:rPr>
      </w:pPr>
      <w:proofErr w:type="gramStart"/>
      <w:r w:rsidRPr="00336D81">
        <w:rPr>
          <w:rFonts w:ascii="Avenir Next" w:hAnsi="Avenir Next" w:cs="Arial"/>
          <w:color w:val="808080" w:themeColor="background1" w:themeShade="80"/>
          <w:sz w:val="22"/>
          <w:szCs w:val="22"/>
          <w:lang w:val="en-GB"/>
        </w:rPr>
        <w:t>application</w:t>
      </w:r>
      <w:proofErr w:type="gramEnd"/>
      <w:r w:rsidRPr="00336D81">
        <w:rPr>
          <w:rFonts w:ascii="Avenir Next" w:hAnsi="Avenir Next" w:cs="Arial"/>
          <w:color w:val="808080" w:themeColor="background1" w:themeShade="80"/>
          <w:sz w:val="22"/>
          <w:szCs w:val="22"/>
          <w:lang w:val="en-GB"/>
        </w:rPr>
        <w:t xml:space="preserve"> is decided</w:t>
      </w:r>
      <w:r>
        <w:rPr>
          <w:rFonts w:ascii="Avenir Next" w:hAnsi="Avenir Next" w:cs="Arial"/>
          <w:color w:val="808080" w:themeColor="background1" w:themeShade="80"/>
          <w:sz w:val="22"/>
          <w:szCs w:val="22"/>
          <w:lang w:val="en-GB"/>
        </w:rPr>
        <w:t>. The foreign representative may request this urgent relief</w:t>
      </w:r>
      <w:r w:rsidRPr="00336D81">
        <w:rPr>
          <w:rFonts w:ascii="Avenir Next" w:hAnsi="Avenir Next" w:cs="Arial"/>
          <w:color w:val="808080" w:themeColor="background1" w:themeShade="80"/>
          <w:sz w:val="22"/>
          <w:szCs w:val="22"/>
          <w:lang w:val="en-GB"/>
        </w:rPr>
        <w:t xml:space="preserve"> to protect the assets of the debtor</w:t>
      </w:r>
      <w:r>
        <w:rPr>
          <w:rFonts w:ascii="Avenir Next" w:hAnsi="Avenir Next" w:cs="Arial"/>
          <w:color w:val="808080" w:themeColor="background1" w:themeShade="80"/>
          <w:sz w:val="22"/>
          <w:szCs w:val="22"/>
          <w:lang w:val="en-GB"/>
        </w:rPr>
        <w:t xml:space="preserve"> </w:t>
      </w:r>
      <w:r w:rsidRPr="00336D81">
        <w:rPr>
          <w:rFonts w:ascii="Avenir Next" w:hAnsi="Avenir Next" w:cs="Arial"/>
          <w:color w:val="808080" w:themeColor="background1" w:themeShade="80"/>
          <w:sz w:val="22"/>
          <w:szCs w:val="22"/>
          <w:lang w:val="en-GB"/>
        </w:rPr>
        <w:t>or the interests of the creditors</w:t>
      </w:r>
      <w:r>
        <w:rPr>
          <w:rFonts w:ascii="Avenir Next" w:hAnsi="Avenir Next" w:cs="Arial"/>
          <w:color w:val="808080" w:themeColor="background1" w:themeShade="80"/>
          <w:sz w:val="22"/>
          <w:szCs w:val="22"/>
          <w:lang w:val="en-GB"/>
        </w:rPr>
        <w:t>. Among the reliefs available, the court may</w:t>
      </w:r>
      <w:r w:rsidR="001A0B25">
        <w:rPr>
          <w:rFonts w:ascii="Avenir Next" w:hAnsi="Avenir Next" w:cs="Arial"/>
          <w:color w:val="808080" w:themeColor="background1" w:themeShade="80"/>
          <w:sz w:val="22"/>
          <w:szCs w:val="22"/>
          <w:lang w:val="en-GB"/>
        </w:rPr>
        <w:t xml:space="preserve"> (article 19 (1</w:t>
      </w:r>
      <w:r w:rsidR="00630FFA">
        <w:rPr>
          <w:rFonts w:ascii="Avenir Next" w:hAnsi="Avenir Next" w:cs="Arial"/>
          <w:color w:val="808080" w:themeColor="background1" w:themeShade="80"/>
          <w:sz w:val="22"/>
          <w:szCs w:val="22"/>
          <w:lang w:val="en-GB"/>
        </w:rPr>
        <w:t xml:space="preserve"> - items</w:t>
      </w:r>
      <w:r w:rsidR="001A0B25">
        <w:rPr>
          <w:rFonts w:ascii="Avenir Next" w:hAnsi="Avenir Next" w:cs="Arial"/>
          <w:color w:val="808080" w:themeColor="background1" w:themeShade="80"/>
          <w:sz w:val="22"/>
          <w:szCs w:val="22"/>
          <w:lang w:val="en-GB"/>
        </w:rPr>
        <w:t xml:space="preserve"> </w:t>
      </w:r>
      <w:r w:rsidR="00630FFA">
        <w:rPr>
          <w:rFonts w:ascii="Avenir Next" w:hAnsi="Avenir Next" w:cs="Arial"/>
          <w:color w:val="808080" w:themeColor="background1" w:themeShade="80"/>
          <w:sz w:val="22"/>
          <w:szCs w:val="22"/>
          <w:lang w:val="en-GB"/>
        </w:rPr>
        <w:t>“</w:t>
      </w:r>
      <w:r w:rsidR="001A0B25">
        <w:rPr>
          <w:rFonts w:ascii="Avenir Next" w:hAnsi="Avenir Next" w:cs="Arial"/>
          <w:color w:val="808080" w:themeColor="background1" w:themeShade="80"/>
          <w:sz w:val="22"/>
          <w:szCs w:val="22"/>
          <w:lang w:val="en-GB"/>
        </w:rPr>
        <w:t>a</w:t>
      </w:r>
      <w:r w:rsidR="00630FFA">
        <w:rPr>
          <w:rFonts w:ascii="Avenir Next" w:hAnsi="Avenir Next" w:cs="Arial"/>
          <w:color w:val="808080" w:themeColor="background1" w:themeShade="80"/>
          <w:sz w:val="22"/>
          <w:szCs w:val="22"/>
          <w:lang w:val="en-GB"/>
        </w:rPr>
        <w:t>”</w:t>
      </w:r>
      <w:r w:rsidR="001A0B25">
        <w:rPr>
          <w:rFonts w:ascii="Avenir Next" w:hAnsi="Avenir Next" w:cs="Arial"/>
          <w:color w:val="808080" w:themeColor="background1" w:themeShade="80"/>
          <w:sz w:val="22"/>
          <w:szCs w:val="22"/>
          <w:lang w:val="en-GB"/>
        </w:rPr>
        <w:t xml:space="preserve">, </w:t>
      </w:r>
      <w:r w:rsidR="00630FFA">
        <w:rPr>
          <w:rFonts w:ascii="Avenir Next" w:hAnsi="Avenir Next" w:cs="Arial"/>
          <w:color w:val="808080" w:themeColor="background1" w:themeShade="80"/>
          <w:sz w:val="22"/>
          <w:szCs w:val="22"/>
          <w:lang w:val="en-GB"/>
        </w:rPr>
        <w:t>“</w:t>
      </w:r>
      <w:r w:rsidR="001A0B25">
        <w:rPr>
          <w:rFonts w:ascii="Avenir Next" w:hAnsi="Avenir Next" w:cs="Arial"/>
          <w:color w:val="808080" w:themeColor="background1" w:themeShade="80"/>
          <w:sz w:val="22"/>
          <w:szCs w:val="22"/>
          <w:lang w:val="en-GB"/>
        </w:rPr>
        <w:t>b</w:t>
      </w:r>
      <w:r w:rsidR="00630FFA">
        <w:rPr>
          <w:rFonts w:ascii="Avenir Next" w:hAnsi="Avenir Next" w:cs="Arial"/>
          <w:color w:val="808080" w:themeColor="background1" w:themeShade="80"/>
          <w:sz w:val="22"/>
          <w:szCs w:val="22"/>
          <w:lang w:val="en-GB"/>
        </w:rPr>
        <w:t>”</w:t>
      </w:r>
      <w:r w:rsidR="001A0B25">
        <w:rPr>
          <w:rFonts w:ascii="Avenir Next" w:hAnsi="Avenir Next" w:cs="Arial"/>
          <w:color w:val="808080" w:themeColor="background1" w:themeShade="80"/>
          <w:sz w:val="22"/>
          <w:szCs w:val="22"/>
          <w:lang w:val="en-GB"/>
        </w:rPr>
        <w:t xml:space="preserve">, and </w:t>
      </w:r>
      <w:r w:rsidR="00630FFA">
        <w:rPr>
          <w:rFonts w:ascii="Avenir Next" w:hAnsi="Avenir Next" w:cs="Arial"/>
          <w:color w:val="808080" w:themeColor="background1" w:themeShade="80"/>
          <w:sz w:val="22"/>
          <w:szCs w:val="22"/>
          <w:lang w:val="en-GB"/>
        </w:rPr>
        <w:t>“</w:t>
      </w:r>
      <w:r w:rsidR="001A0B25">
        <w:rPr>
          <w:rFonts w:ascii="Avenir Next" w:hAnsi="Avenir Next" w:cs="Arial"/>
          <w:color w:val="808080" w:themeColor="background1" w:themeShade="80"/>
          <w:sz w:val="22"/>
          <w:szCs w:val="22"/>
          <w:lang w:val="en-GB"/>
        </w:rPr>
        <w:t>c</w:t>
      </w:r>
      <w:r w:rsidR="00630FFA">
        <w:rPr>
          <w:rFonts w:ascii="Avenir Next" w:hAnsi="Avenir Next" w:cs="Arial"/>
          <w:color w:val="808080" w:themeColor="background1" w:themeShade="80"/>
          <w:sz w:val="22"/>
          <w:szCs w:val="22"/>
          <w:lang w:val="en-GB"/>
        </w:rPr>
        <w:t>”</w:t>
      </w:r>
      <w:r w:rsidR="001A0B2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 stay the </w:t>
      </w:r>
      <w:r w:rsidR="001A0B25">
        <w:rPr>
          <w:rFonts w:ascii="Avenir Next" w:hAnsi="Avenir Next" w:cs="Arial"/>
          <w:color w:val="808080" w:themeColor="background1" w:themeShade="80"/>
          <w:sz w:val="22"/>
          <w:szCs w:val="22"/>
          <w:lang w:val="en-GB"/>
        </w:rPr>
        <w:t>execution</w:t>
      </w:r>
      <w:r>
        <w:rPr>
          <w:rFonts w:ascii="Avenir Next" w:hAnsi="Avenir Next" w:cs="Arial"/>
          <w:color w:val="808080" w:themeColor="background1" w:themeShade="80"/>
          <w:sz w:val="22"/>
          <w:szCs w:val="22"/>
          <w:lang w:val="en-GB"/>
        </w:rPr>
        <w:t xml:space="preserve"> against the debtor</w:t>
      </w:r>
      <w:r w:rsidR="001A0B25">
        <w:rPr>
          <w:rFonts w:ascii="Avenir Next" w:hAnsi="Avenir Next" w:cs="Arial"/>
          <w:color w:val="808080" w:themeColor="background1" w:themeShade="80"/>
          <w:sz w:val="22"/>
          <w:szCs w:val="22"/>
          <w:lang w:val="en-GB"/>
        </w:rPr>
        <w:t>’s assets, (ii) entrust the administration or realization of all or part of the debtor’s assets located in the enacting State or (iii) any other relief available in paragraph 1 (c), (d) and (g) of article 21 of the MLCBI. T</w:t>
      </w:r>
      <w:r w:rsidR="001A0B25" w:rsidRPr="001A0B25">
        <w:rPr>
          <w:rFonts w:ascii="Avenir Next" w:hAnsi="Avenir Next" w:cs="Arial"/>
          <w:color w:val="808080" w:themeColor="background1" w:themeShade="80"/>
          <w:sz w:val="22"/>
          <w:szCs w:val="22"/>
          <w:lang w:val="en-GB"/>
        </w:rPr>
        <w:t>he relief</w:t>
      </w:r>
      <w:r w:rsidR="001A0B25">
        <w:rPr>
          <w:rFonts w:ascii="Avenir Next" w:hAnsi="Avenir Next" w:cs="Arial"/>
          <w:color w:val="808080" w:themeColor="background1" w:themeShade="80"/>
          <w:sz w:val="22"/>
          <w:szCs w:val="22"/>
          <w:lang w:val="en-GB"/>
        </w:rPr>
        <w:t xml:space="preserve"> </w:t>
      </w:r>
      <w:r w:rsidR="001A0B25" w:rsidRPr="001A0B25">
        <w:rPr>
          <w:rFonts w:ascii="Avenir Next" w:hAnsi="Avenir Next" w:cs="Arial"/>
          <w:color w:val="808080" w:themeColor="background1" w:themeShade="80"/>
          <w:sz w:val="22"/>
          <w:szCs w:val="22"/>
          <w:lang w:val="en-GB"/>
        </w:rPr>
        <w:t xml:space="preserve">granted under article </w:t>
      </w:r>
      <w:r w:rsidR="001A0B25">
        <w:rPr>
          <w:rFonts w:ascii="Avenir Next" w:hAnsi="Avenir Next" w:cs="Arial"/>
          <w:color w:val="808080" w:themeColor="background1" w:themeShade="80"/>
          <w:sz w:val="22"/>
          <w:szCs w:val="22"/>
          <w:lang w:val="en-GB"/>
        </w:rPr>
        <w:t xml:space="preserve">19 </w:t>
      </w:r>
      <w:r w:rsidR="001A0B25" w:rsidRPr="001A0B25">
        <w:rPr>
          <w:rFonts w:ascii="Avenir Next" w:hAnsi="Avenir Next" w:cs="Arial"/>
          <w:color w:val="808080" w:themeColor="background1" w:themeShade="80"/>
          <w:sz w:val="22"/>
          <w:szCs w:val="22"/>
          <w:lang w:val="en-GB"/>
        </w:rPr>
        <w:t>terminates when the application for recognition is</w:t>
      </w:r>
      <w:r w:rsidR="001A0B25">
        <w:rPr>
          <w:rFonts w:ascii="Avenir Next" w:hAnsi="Avenir Next" w:cs="Arial"/>
          <w:color w:val="808080" w:themeColor="background1" w:themeShade="80"/>
          <w:sz w:val="22"/>
          <w:szCs w:val="22"/>
          <w:lang w:val="en-GB"/>
        </w:rPr>
        <w:t xml:space="preserve"> </w:t>
      </w:r>
      <w:r w:rsidR="001A0B25" w:rsidRPr="001A0B25">
        <w:rPr>
          <w:rFonts w:ascii="Avenir Next" w:hAnsi="Avenir Next" w:cs="Arial"/>
          <w:color w:val="808080" w:themeColor="background1" w:themeShade="80"/>
          <w:sz w:val="22"/>
          <w:szCs w:val="22"/>
          <w:lang w:val="en-GB"/>
        </w:rPr>
        <w:t>decided upon</w:t>
      </w:r>
      <w:r w:rsidR="001A0B25">
        <w:rPr>
          <w:rFonts w:ascii="Avenir Next" w:hAnsi="Avenir Next" w:cs="Arial"/>
          <w:color w:val="808080" w:themeColor="background1" w:themeShade="80"/>
          <w:sz w:val="22"/>
          <w:szCs w:val="22"/>
          <w:lang w:val="en-GB"/>
        </w:rPr>
        <w:t xml:space="preserve"> (article 19 (3)</w:t>
      </w:r>
      <w:r w:rsidR="00630FFA">
        <w:rPr>
          <w:rFonts w:ascii="Avenir Next" w:hAnsi="Avenir Next" w:cs="Arial"/>
          <w:color w:val="808080" w:themeColor="background1" w:themeShade="80"/>
          <w:sz w:val="22"/>
          <w:szCs w:val="22"/>
          <w:lang w:val="en-GB"/>
        </w:rPr>
        <w:t>)</w:t>
      </w:r>
      <w:r w:rsidR="001A0B25">
        <w:rPr>
          <w:rFonts w:ascii="Avenir Next" w:hAnsi="Avenir Next" w:cs="Arial"/>
          <w:color w:val="808080" w:themeColor="background1" w:themeShade="80"/>
          <w:sz w:val="22"/>
          <w:szCs w:val="22"/>
          <w:lang w:val="en-GB"/>
        </w:rPr>
        <w:t>.</w:t>
      </w:r>
    </w:p>
    <w:p w14:paraId="415D1272" w14:textId="2A99664C" w:rsidR="002D6760" w:rsidRDefault="002D6760" w:rsidP="001A0B25">
      <w:pPr>
        <w:jc w:val="both"/>
        <w:rPr>
          <w:rFonts w:ascii="Avenir Next" w:hAnsi="Avenir Next" w:cs="Arial"/>
          <w:color w:val="808080" w:themeColor="background1" w:themeShade="80"/>
          <w:sz w:val="22"/>
          <w:szCs w:val="22"/>
          <w:lang w:val="en-GB"/>
        </w:rPr>
      </w:pPr>
    </w:p>
    <w:p w14:paraId="7A16B7A8" w14:textId="7E0430B7" w:rsidR="002007AE" w:rsidRDefault="002D6760" w:rsidP="002007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the recognition of the foreign proceeding, the post-recognition relief will depend on the type of the </w:t>
      </w:r>
      <w:r w:rsidR="00BB39E7">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that is recognized. If it is a foreign main-proceeding</w:t>
      </w:r>
      <w:r w:rsidR="00BB39E7">
        <w:rPr>
          <w:rFonts w:ascii="Avenir Next" w:hAnsi="Avenir Next" w:cs="Arial"/>
          <w:color w:val="808080" w:themeColor="background1" w:themeShade="80"/>
          <w:sz w:val="22"/>
          <w:szCs w:val="22"/>
          <w:lang w:val="en-GB"/>
        </w:rPr>
        <w:t xml:space="preserve"> (which is: the COMI is located where the foreign proceeding was opened)</w:t>
      </w:r>
      <w:r w:rsidR="002007AE">
        <w:rPr>
          <w:rFonts w:ascii="Avenir Next" w:hAnsi="Avenir Next" w:cs="Arial"/>
          <w:color w:val="808080" w:themeColor="background1" w:themeShade="80"/>
          <w:sz w:val="22"/>
          <w:szCs w:val="22"/>
          <w:lang w:val="en-GB"/>
        </w:rPr>
        <w:t>, there are the following automatic effects established in article 20 (1) (</w:t>
      </w:r>
      <w:r w:rsidR="00B131E1">
        <w:rPr>
          <w:rFonts w:ascii="Avenir Next" w:hAnsi="Avenir Next" w:cs="Arial"/>
          <w:color w:val="808080" w:themeColor="background1" w:themeShade="80"/>
          <w:sz w:val="22"/>
          <w:szCs w:val="22"/>
          <w:lang w:val="en-GB"/>
        </w:rPr>
        <w:t>items “</w:t>
      </w:r>
      <w:r w:rsidR="002007AE">
        <w:rPr>
          <w:rFonts w:ascii="Avenir Next" w:hAnsi="Avenir Next" w:cs="Arial"/>
          <w:color w:val="808080" w:themeColor="background1" w:themeShade="80"/>
          <w:sz w:val="22"/>
          <w:szCs w:val="22"/>
          <w:lang w:val="en-GB"/>
        </w:rPr>
        <w:t>a</w:t>
      </w:r>
      <w:r w:rsidR="00B131E1">
        <w:rPr>
          <w:rFonts w:ascii="Avenir Next" w:hAnsi="Avenir Next" w:cs="Arial"/>
          <w:color w:val="808080" w:themeColor="background1" w:themeShade="80"/>
          <w:sz w:val="22"/>
          <w:szCs w:val="22"/>
          <w:lang w:val="en-GB"/>
        </w:rPr>
        <w:t>”</w:t>
      </w:r>
      <w:r w:rsidR="002007AE">
        <w:rPr>
          <w:rFonts w:ascii="Avenir Next" w:hAnsi="Avenir Next" w:cs="Arial"/>
          <w:color w:val="808080" w:themeColor="background1" w:themeShade="80"/>
          <w:sz w:val="22"/>
          <w:szCs w:val="22"/>
          <w:lang w:val="en-GB"/>
        </w:rPr>
        <w:t xml:space="preserve">, </w:t>
      </w:r>
      <w:r w:rsidR="00B131E1">
        <w:rPr>
          <w:rFonts w:ascii="Avenir Next" w:hAnsi="Avenir Next" w:cs="Arial"/>
          <w:color w:val="808080" w:themeColor="background1" w:themeShade="80"/>
          <w:sz w:val="22"/>
          <w:szCs w:val="22"/>
          <w:lang w:val="en-GB"/>
        </w:rPr>
        <w:t>“</w:t>
      </w:r>
      <w:r w:rsidR="002007AE">
        <w:rPr>
          <w:rFonts w:ascii="Avenir Next" w:hAnsi="Avenir Next" w:cs="Arial"/>
          <w:color w:val="808080" w:themeColor="background1" w:themeShade="80"/>
          <w:sz w:val="22"/>
          <w:szCs w:val="22"/>
          <w:lang w:val="en-GB"/>
        </w:rPr>
        <w:t>b</w:t>
      </w:r>
      <w:r w:rsidR="00B131E1">
        <w:rPr>
          <w:rFonts w:ascii="Avenir Next" w:hAnsi="Avenir Next" w:cs="Arial"/>
          <w:color w:val="808080" w:themeColor="background1" w:themeShade="80"/>
          <w:sz w:val="22"/>
          <w:szCs w:val="22"/>
          <w:lang w:val="en-GB"/>
        </w:rPr>
        <w:t>”</w:t>
      </w:r>
      <w:r w:rsidR="002007AE">
        <w:rPr>
          <w:rFonts w:ascii="Avenir Next" w:hAnsi="Avenir Next" w:cs="Arial"/>
          <w:color w:val="808080" w:themeColor="background1" w:themeShade="80"/>
          <w:sz w:val="22"/>
          <w:szCs w:val="22"/>
          <w:lang w:val="en-GB"/>
        </w:rPr>
        <w:t xml:space="preserve"> and </w:t>
      </w:r>
      <w:r w:rsidR="00B131E1">
        <w:rPr>
          <w:rFonts w:ascii="Avenir Next" w:hAnsi="Avenir Next" w:cs="Arial"/>
          <w:color w:val="808080" w:themeColor="background1" w:themeShade="80"/>
          <w:sz w:val="22"/>
          <w:szCs w:val="22"/>
          <w:lang w:val="en-GB"/>
        </w:rPr>
        <w:t>“</w:t>
      </w:r>
      <w:r w:rsidR="002007AE">
        <w:rPr>
          <w:rFonts w:ascii="Avenir Next" w:hAnsi="Avenir Next" w:cs="Arial"/>
          <w:color w:val="808080" w:themeColor="background1" w:themeShade="80"/>
          <w:sz w:val="22"/>
          <w:szCs w:val="22"/>
          <w:lang w:val="en-GB"/>
        </w:rPr>
        <w:t>c</w:t>
      </w:r>
      <w:r w:rsidR="00B131E1">
        <w:rPr>
          <w:rFonts w:ascii="Avenir Next" w:hAnsi="Avenir Next" w:cs="Arial"/>
          <w:color w:val="808080" w:themeColor="background1" w:themeShade="80"/>
          <w:sz w:val="22"/>
          <w:szCs w:val="22"/>
          <w:lang w:val="en-GB"/>
        </w:rPr>
        <w:t>”</w:t>
      </w:r>
      <w:r w:rsidR="002007AE">
        <w:rPr>
          <w:rFonts w:ascii="Avenir Next" w:hAnsi="Avenir Next" w:cs="Arial"/>
          <w:color w:val="808080" w:themeColor="background1" w:themeShade="80"/>
          <w:sz w:val="22"/>
          <w:szCs w:val="22"/>
          <w:lang w:val="en-GB"/>
        </w:rPr>
        <w:t>) of the MLCBI: “</w:t>
      </w:r>
      <w:r w:rsidR="002007AE" w:rsidRPr="002007AE">
        <w:rPr>
          <w:rFonts w:ascii="Avenir Next" w:hAnsi="Avenir Next" w:cs="Arial"/>
          <w:color w:val="808080" w:themeColor="background1" w:themeShade="80"/>
          <w:sz w:val="22"/>
          <w:szCs w:val="22"/>
          <w:lang w:val="en-GB"/>
        </w:rPr>
        <w:t>(a) Commencement or continuation of individual actions or individual</w:t>
      </w:r>
      <w:r w:rsidR="002007AE">
        <w:rPr>
          <w:rFonts w:ascii="Avenir Next" w:hAnsi="Avenir Next" w:cs="Arial"/>
          <w:color w:val="808080" w:themeColor="background1" w:themeShade="80"/>
          <w:sz w:val="22"/>
          <w:szCs w:val="22"/>
          <w:lang w:val="en-GB"/>
        </w:rPr>
        <w:t xml:space="preserve"> </w:t>
      </w:r>
      <w:r w:rsidR="002007AE" w:rsidRPr="002007AE">
        <w:rPr>
          <w:rFonts w:ascii="Avenir Next" w:hAnsi="Avenir Next" w:cs="Arial"/>
          <w:color w:val="808080" w:themeColor="background1" w:themeShade="80"/>
          <w:sz w:val="22"/>
          <w:szCs w:val="22"/>
          <w:lang w:val="en-GB"/>
        </w:rPr>
        <w:t>proceedings concerning the debtor’s assets, rights, obligations or liabilities</w:t>
      </w:r>
      <w:r w:rsidR="002007AE">
        <w:rPr>
          <w:rFonts w:ascii="Avenir Next" w:hAnsi="Avenir Next" w:cs="Arial"/>
          <w:color w:val="808080" w:themeColor="background1" w:themeShade="80"/>
          <w:sz w:val="22"/>
          <w:szCs w:val="22"/>
          <w:lang w:val="en-GB"/>
        </w:rPr>
        <w:t xml:space="preserve"> </w:t>
      </w:r>
      <w:r w:rsidR="002007AE" w:rsidRPr="002007AE">
        <w:rPr>
          <w:rFonts w:ascii="Avenir Next" w:hAnsi="Avenir Next" w:cs="Arial"/>
          <w:color w:val="808080" w:themeColor="background1" w:themeShade="80"/>
          <w:sz w:val="22"/>
          <w:szCs w:val="22"/>
          <w:lang w:val="en-GB"/>
        </w:rPr>
        <w:t>is stayed;</w:t>
      </w:r>
      <w:r w:rsidR="002007AE">
        <w:rPr>
          <w:rFonts w:ascii="Avenir Next" w:hAnsi="Avenir Next" w:cs="Arial"/>
          <w:color w:val="808080" w:themeColor="background1" w:themeShade="80"/>
          <w:sz w:val="22"/>
          <w:szCs w:val="22"/>
          <w:lang w:val="en-GB"/>
        </w:rPr>
        <w:t xml:space="preserve"> </w:t>
      </w:r>
      <w:r w:rsidR="002007AE" w:rsidRPr="002007AE">
        <w:rPr>
          <w:rFonts w:ascii="Avenir Next" w:hAnsi="Avenir Next" w:cs="Arial"/>
          <w:color w:val="808080" w:themeColor="background1" w:themeShade="80"/>
          <w:sz w:val="22"/>
          <w:szCs w:val="22"/>
          <w:lang w:val="en-GB"/>
        </w:rPr>
        <w:t>(b) Execution against the debtor’s assets is stayed; and</w:t>
      </w:r>
      <w:r w:rsidR="002007AE">
        <w:rPr>
          <w:rFonts w:ascii="Avenir Next" w:hAnsi="Avenir Next" w:cs="Arial"/>
          <w:color w:val="808080" w:themeColor="background1" w:themeShade="80"/>
          <w:sz w:val="22"/>
          <w:szCs w:val="22"/>
          <w:lang w:val="en-GB"/>
        </w:rPr>
        <w:t xml:space="preserve"> </w:t>
      </w:r>
      <w:r w:rsidR="002007AE" w:rsidRPr="002007AE">
        <w:rPr>
          <w:rFonts w:ascii="Avenir Next" w:hAnsi="Avenir Next" w:cs="Arial"/>
          <w:color w:val="808080" w:themeColor="background1" w:themeShade="80"/>
          <w:sz w:val="22"/>
          <w:szCs w:val="22"/>
          <w:lang w:val="en-GB"/>
        </w:rPr>
        <w:t>(c) The right to transfer, encumber or otherwise dispose of any assets</w:t>
      </w:r>
      <w:r w:rsidR="002007AE">
        <w:rPr>
          <w:rFonts w:ascii="Avenir Next" w:hAnsi="Avenir Next" w:cs="Arial"/>
          <w:color w:val="808080" w:themeColor="background1" w:themeShade="80"/>
          <w:sz w:val="22"/>
          <w:szCs w:val="22"/>
          <w:lang w:val="en-GB"/>
        </w:rPr>
        <w:t xml:space="preserve"> </w:t>
      </w:r>
      <w:r w:rsidR="002007AE" w:rsidRPr="002007AE">
        <w:rPr>
          <w:rFonts w:ascii="Avenir Next" w:hAnsi="Avenir Next" w:cs="Arial"/>
          <w:color w:val="808080" w:themeColor="background1" w:themeShade="80"/>
          <w:sz w:val="22"/>
          <w:szCs w:val="22"/>
          <w:lang w:val="en-GB"/>
        </w:rPr>
        <w:t>of the debtor is suspended</w:t>
      </w:r>
      <w:r w:rsidR="002007AE">
        <w:rPr>
          <w:rFonts w:ascii="Avenir Next" w:hAnsi="Avenir Next" w:cs="Arial"/>
          <w:color w:val="808080" w:themeColor="background1" w:themeShade="80"/>
          <w:sz w:val="22"/>
          <w:szCs w:val="22"/>
          <w:lang w:val="en-GB"/>
        </w:rPr>
        <w:t>”</w:t>
      </w:r>
      <w:r w:rsidR="002007AE" w:rsidRPr="002007AE">
        <w:rPr>
          <w:rFonts w:ascii="Avenir Next" w:hAnsi="Avenir Next" w:cs="Arial"/>
          <w:color w:val="808080" w:themeColor="background1" w:themeShade="80"/>
          <w:sz w:val="22"/>
          <w:szCs w:val="22"/>
          <w:lang w:val="en-GB"/>
        </w:rPr>
        <w:t>.</w:t>
      </w:r>
    </w:p>
    <w:p w14:paraId="24B84822" w14:textId="4CB3F3D4" w:rsidR="00BB39E7" w:rsidRDefault="00BB39E7" w:rsidP="002007AE">
      <w:pPr>
        <w:jc w:val="both"/>
        <w:rPr>
          <w:rFonts w:ascii="Avenir Next" w:hAnsi="Avenir Next" w:cs="Arial"/>
          <w:color w:val="808080" w:themeColor="background1" w:themeShade="80"/>
          <w:sz w:val="22"/>
          <w:szCs w:val="22"/>
          <w:lang w:val="en-GB"/>
        </w:rPr>
      </w:pPr>
    </w:p>
    <w:p w14:paraId="2EB56E81" w14:textId="7F89CA2C" w:rsidR="00AB0DB1" w:rsidRDefault="00BB39E7" w:rsidP="00AB0D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if the foreign proceeding is a </w:t>
      </w:r>
      <w:r w:rsidR="00AB0DB1">
        <w:rPr>
          <w:rFonts w:ascii="Avenir Next" w:hAnsi="Avenir Next" w:cs="Arial"/>
          <w:color w:val="808080" w:themeColor="background1" w:themeShade="80"/>
          <w:sz w:val="22"/>
          <w:szCs w:val="22"/>
          <w:lang w:val="en-GB"/>
        </w:rPr>
        <w:t>non-main proceeding</w:t>
      </w:r>
      <w:r>
        <w:rPr>
          <w:rFonts w:ascii="Avenir Next" w:hAnsi="Avenir Next" w:cs="Arial"/>
          <w:color w:val="808080" w:themeColor="background1" w:themeShade="80"/>
          <w:sz w:val="22"/>
          <w:szCs w:val="22"/>
          <w:lang w:val="en-GB"/>
        </w:rPr>
        <w:t>, there are no automatic</w:t>
      </w:r>
      <w:r w:rsidR="00AB0DB1">
        <w:rPr>
          <w:rFonts w:ascii="Avenir Next" w:hAnsi="Avenir Next" w:cs="Arial"/>
          <w:color w:val="808080" w:themeColor="background1" w:themeShade="80"/>
          <w:sz w:val="22"/>
          <w:szCs w:val="22"/>
          <w:lang w:val="en-GB"/>
        </w:rPr>
        <w:t xml:space="preserve"> relief. Even though, a relief</w:t>
      </w:r>
      <w:r w:rsidR="00AB0DB1" w:rsidRPr="00AB0DB1">
        <w:rPr>
          <w:rFonts w:ascii="Avenir Next" w:hAnsi="Avenir Next" w:cs="Arial"/>
          <w:color w:val="808080" w:themeColor="background1" w:themeShade="80"/>
          <w:sz w:val="22"/>
          <w:szCs w:val="22"/>
          <w:lang w:val="en-GB"/>
        </w:rPr>
        <w:t xml:space="preserve"> may be granted upon</w:t>
      </w:r>
      <w:r w:rsidR="00AB0DB1">
        <w:rPr>
          <w:rFonts w:ascii="Avenir Next" w:hAnsi="Avenir Next" w:cs="Arial"/>
          <w:color w:val="808080" w:themeColor="background1" w:themeShade="80"/>
          <w:sz w:val="22"/>
          <w:szCs w:val="22"/>
          <w:lang w:val="en-GB"/>
        </w:rPr>
        <w:t xml:space="preserve"> </w:t>
      </w:r>
      <w:r w:rsidR="00AB0DB1" w:rsidRPr="00AB0DB1">
        <w:rPr>
          <w:rFonts w:ascii="Avenir Next" w:hAnsi="Avenir Next" w:cs="Arial"/>
          <w:color w:val="808080" w:themeColor="background1" w:themeShade="80"/>
          <w:sz w:val="22"/>
          <w:szCs w:val="22"/>
          <w:lang w:val="en-GB"/>
        </w:rPr>
        <w:t xml:space="preserve">recognition </w:t>
      </w:r>
      <w:r w:rsidR="00AB0DB1">
        <w:rPr>
          <w:rFonts w:ascii="Avenir Next" w:hAnsi="Avenir Next" w:cs="Arial"/>
          <w:color w:val="808080" w:themeColor="background1" w:themeShade="80"/>
          <w:sz w:val="22"/>
          <w:szCs w:val="22"/>
          <w:lang w:val="en-GB"/>
        </w:rPr>
        <w:t>this</w:t>
      </w:r>
      <w:r w:rsidR="00AB0DB1" w:rsidRPr="00AB0DB1">
        <w:rPr>
          <w:rFonts w:ascii="Avenir Next" w:hAnsi="Avenir Next" w:cs="Arial"/>
          <w:color w:val="808080" w:themeColor="background1" w:themeShade="80"/>
          <w:sz w:val="22"/>
          <w:szCs w:val="22"/>
          <w:lang w:val="en-GB"/>
        </w:rPr>
        <w:t xml:space="preserve"> foreign proceeding</w:t>
      </w:r>
      <w:r w:rsidR="00AB0DB1">
        <w:rPr>
          <w:rFonts w:ascii="Avenir Next" w:hAnsi="Avenir Next" w:cs="Arial"/>
          <w:color w:val="808080" w:themeColor="background1" w:themeShade="80"/>
          <w:sz w:val="22"/>
          <w:szCs w:val="22"/>
          <w:lang w:val="en-GB"/>
        </w:rPr>
        <w:t xml:space="preserve"> on the grounds of article 21 of the MLCBI. However, the foreign representative must prove that the relief is </w:t>
      </w:r>
      <w:r w:rsidR="00AB0DB1" w:rsidRPr="00AB0DB1">
        <w:rPr>
          <w:rFonts w:ascii="Avenir Next" w:hAnsi="Avenir Next" w:cs="Arial"/>
          <w:color w:val="808080" w:themeColor="background1" w:themeShade="80"/>
          <w:sz w:val="22"/>
          <w:szCs w:val="22"/>
          <w:lang w:val="en-GB"/>
        </w:rPr>
        <w:t>necessary to protect the assets of the debtor or the interests of</w:t>
      </w:r>
      <w:r w:rsidR="00AB0DB1">
        <w:rPr>
          <w:rFonts w:ascii="Avenir Next" w:hAnsi="Avenir Next" w:cs="Arial"/>
          <w:color w:val="808080" w:themeColor="background1" w:themeShade="80"/>
          <w:sz w:val="22"/>
          <w:szCs w:val="22"/>
          <w:lang w:val="en-GB"/>
        </w:rPr>
        <w:t xml:space="preserve"> </w:t>
      </w:r>
      <w:r w:rsidR="00AB0DB1" w:rsidRPr="00AB0DB1">
        <w:rPr>
          <w:rFonts w:ascii="Avenir Next" w:hAnsi="Avenir Next" w:cs="Arial"/>
          <w:color w:val="808080" w:themeColor="background1" w:themeShade="80"/>
          <w:sz w:val="22"/>
          <w:szCs w:val="22"/>
          <w:lang w:val="en-GB"/>
        </w:rPr>
        <w:t>the creditors</w:t>
      </w:r>
      <w:r w:rsidR="00AB0DB1">
        <w:rPr>
          <w:rFonts w:ascii="Avenir Next" w:hAnsi="Avenir Next" w:cs="Arial"/>
          <w:color w:val="808080" w:themeColor="background1" w:themeShade="80"/>
          <w:sz w:val="22"/>
          <w:szCs w:val="22"/>
          <w:lang w:val="en-GB"/>
        </w:rPr>
        <w:t>.</w:t>
      </w:r>
      <w:r w:rsidR="00651C6F">
        <w:rPr>
          <w:rFonts w:ascii="Avenir Next" w:hAnsi="Avenir Next" w:cs="Arial"/>
          <w:color w:val="808080" w:themeColor="background1" w:themeShade="80"/>
          <w:sz w:val="22"/>
          <w:szCs w:val="22"/>
          <w:lang w:val="en-GB"/>
        </w:rPr>
        <w:t xml:space="preserve"> </w:t>
      </w:r>
      <w:r w:rsidR="00AB0DB1">
        <w:rPr>
          <w:rFonts w:ascii="Avenir Next" w:hAnsi="Avenir Next" w:cs="Arial"/>
          <w:color w:val="808080" w:themeColor="background1" w:themeShade="80"/>
          <w:sz w:val="22"/>
          <w:szCs w:val="22"/>
          <w:lang w:val="en-GB"/>
        </w:rPr>
        <w:t>The reliefs available are exemplified in article 21 (1) (</w:t>
      </w:r>
      <w:r w:rsidR="00651C6F">
        <w:rPr>
          <w:rFonts w:ascii="Avenir Next" w:hAnsi="Avenir Next" w:cs="Arial"/>
          <w:color w:val="808080" w:themeColor="background1" w:themeShade="80"/>
          <w:sz w:val="22"/>
          <w:szCs w:val="22"/>
          <w:lang w:val="en-GB"/>
        </w:rPr>
        <w:t>items</w:t>
      </w:r>
      <w:r w:rsidR="00AB0DB1">
        <w:rPr>
          <w:rFonts w:ascii="Avenir Next" w:hAnsi="Avenir Next" w:cs="Arial"/>
          <w:color w:val="808080" w:themeColor="background1" w:themeShade="80"/>
          <w:sz w:val="22"/>
          <w:szCs w:val="22"/>
          <w:lang w:val="en-GB"/>
        </w:rPr>
        <w:t xml:space="preserve"> </w:t>
      </w:r>
      <w:r w:rsidR="00B131E1">
        <w:rPr>
          <w:rFonts w:ascii="Avenir Next" w:hAnsi="Avenir Next" w:cs="Arial"/>
          <w:color w:val="808080" w:themeColor="background1" w:themeShade="80"/>
          <w:sz w:val="22"/>
          <w:szCs w:val="22"/>
          <w:lang w:val="en-GB"/>
        </w:rPr>
        <w:t>“</w:t>
      </w:r>
      <w:r w:rsidR="00AB0DB1">
        <w:rPr>
          <w:rFonts w:ascii="Avenir Next" w:hAnsi="Avenir Next" w:cs="Arial"/>
          <w:color w:val="808080" w:themeColor="background1" w:themeShade="80"/>
          <w:sz w:val="22"/>
          <w:szCs w:val="22"/>
          <w:lang w:val="en-GB"/>
        </w:rPr>
        <w:t>a</w:t>
      </w:r>
      <w:r w:rsidR="00B131E1">
        <w:rPr>
          <w:rFonts w:ascii="Avenir Next" w:hAnsi="Avenir Next" w:cs="Arial"/>
          <w:color w:val="808080" w:themeColor="background1" w:themeShade="80"/>
          <w:sz w:val="22"/>
          <w:szCs w:val="22"/>
          <w:lang w:val="en-GB"/>
        </w:rPr>
        <w:t>”</w:t>
      </w:r>
      <w:r w:rsidR="00AB0DB1">
        <w:rPr>
          <w:rFonts w:ascii="Avenir Next" w:hAnsi="Avenir Next" w:cs="Arial"/>
          <w:color w:val="808080" w:themeColor="background1" w:themeShade="80"/>
          <w:sz w:val="22"/>
          <w:szCs w:val="22"/>
          <w:lang w:val="en-GB"/>
        </w:rPr>
        <w:t xml:space="preserve">, </w:t>
      </w:r>
      <w:r w:rsidR="00B131E1">
        <w:rPr>
          <w:rFonts w:ascii="Avenir Next" w:hAnsi="Avenir Next" w:cs="Arial"/>
          <w:color w:val="808080" w:themeColor="background1" w:themeShade="80"/>
          <w:sz w:val="22"/>
          <w:szCs w:val="22"/>
          <w:lang w:val="en-GB"/>
        </w:rPr>
        <w:t>“</w:t>
      </w:r>
      <w:r w:rsidR="00AB0DB1">
        <w:rPr>
          <w:rFonts w:ascii="Avenir Next" w:hAnsi="Avenir Next" w:cs="Arial"/>
          <w:color w:val="808080" w:themeColor="background1" w:themeShade="80"/>
          <w:sz w:val="22"/>
          <w:szCs w:val="22"/>
          <w:lang w:val="en-GB"/>
        </w:rPr>
        <w:t>b</w:t>
      </w:r>
      <w:r w:rsidR="00B131E1">
        <w:rPr>
          <w:rFonts w:ascii="Avenir Next" w:hAnsi="Avenir Next" w:cs="Arial"/>
          <w:color w:val="808080" w:themeColor="background1" w:themeShade="80"/>
          <w:sz w:val="22"/>
          <w:szCs w:val="22"/>
          <w:lang w:val="en-GB"/>
        </w:rPr>
        <w:t>”</w:t>
      </w:r>
      <w:r w:rsidR="00AB0DB1">
        <w:rPr>
          <w:rFonts w:ascii="Avenir Next" w:hAnsi="Avenir Next" w:cs="Arial"/>
          <w:color w:val="808080" w:themeColor="background1" w:themeShade="80"/>
          <w:sz w:val="22"/>
          <w:szCs w:val="22"/>
          <w:lang w:val="en-GB"/>
        </w:rPr>
        <w:t xml:space="preserve">, </w:t>
      </w:r>
      <w:r w:rsidR="00B131E1">
        <w:rPr>
          <w:rFonts w:ascii="Avenir Next" w:hAnsi="Avenir Next" w:cs="Arial"/>
          <w:color w:val="808080" w:themeColor="background1" w:themeShade="80"/>
          <w:sz w:val="22"/>
          <w:szCs w:val="22"/>
          <w:lang w:val="en-GB"/>
        </w:rPr>
        <w:t>“</w:t>
      </w:r>
      <w:r w:rsidR="00AB0DB1">
        <w:rPr>
          <w:rFonts w:ascii="Avenir Next" w:hAnsi="Avenir Next" w:cs="Arial"/>
          <w:color w:val="808080" w:themeColor="background1" w:themeShade="80"/>
          <w:sz w:val="22"/>
          <w:szCs w:val="22"/>
          <w:lang w:val="en-GB"/>
        </w:rPr>
        <w:t>c</w:t>
      </w:r>
      <w:r w:rsidR="00B131E1">
        <w:rPr>
          <w:rFonts w:ascii="Avenir Next" w:hAnsi="Avenir Next" w:cs="Arial"/>
          <w:color w:val="808080" w:themeColor="background1" w:themeShade="80"/>
          <w:sz w:val="22"/>
          <w:szCs w:val="22"/>
          <w:lang w:val="en-GB"/>
        </w:rPr>
        <w:t>”</w:t>
      </w:r>
      <w:r w:rsidR="00AB0DB1">
        <w:rPr>
          <w:rFonts w:ascii="Avenir Next" w:hAnsi="Avenir Next" w:cs="Arial"/>
          <w:color w:val="808080" w:themeColor="background1" w:themeShade="80"/>
          <w:sz w:val="22"/>
          <w:szCs w:val="22"/>
          <w:lang w:val="en-GB"/>
        </w:rPr>
        <w:t>,</w:t>
      </w:r>
      <w:r w:rsidR="00651C6F">
        <w:rPr>
          <w:rFonts w:ascii="Avenir Next" w:hAnsi="Avenir Next" w:cs="Arial"/>
          <w:color w:val="808080" w:themeColor="background1" w:themeShade="80"/>
          <w:sz w:val="22"/>
          <w:szCs w:val="22"/>
          <w:lang w:val="en-GB"/>
        </w:rPr>
        <w:t xml:space="preserve"> </w:t>
      </w:r>
      <w:r w:rsidR="00B131E1">
        <w:rPr>
          <w:rFonts w:ascii="Avenir Next" w:hAnsi="Avenir Next" w:cs="Arial"/>
          <w:color w:val="808080" w:themeColor="background1" w:themeShade="80"/>
          <w:sz w:val="22"/>
          <w:szCs w:val="22"/>
          <w:lang w:val="en-GB"/>
        </w:rPr>
        <w:t>“</w:t>
      </w:r>
      <w:r w:rsidR="00AB0DB1">
        <w:rPr>
          <w:rFonts w:ascii="Avenir Next" w:hAnsi="Avenir Next" w:cs="Arial"/>
          <w:color w:val="808080" w:themeColor="background1" w:themeShade="80"/>
          <w:sz w:val="22"/>
          <w:szCs w:val="22"/>
          <w:lang w:val="en-GB"/>
        </w:rPr>
        <w:t>d</w:t>
      </w:r>
      <w:r w:rsidR="00B131E1">
        <w:rPr>
          <w:rFonts w:ascii="Avenir Next" w:hAnsi="Avenir Next" w:cs="Arial"/>
          <w:color w:val="808080" w:themeColor="background1" w:themeShade="80"/>
          <w:sz w:val="22"/>
          <w:szCs w:val="22"/>
          <w:lang w:val="en-GB"/>
        </w:rPr>
        <w:t>”</w:t>
      </w:r>
      <w:r w:rsidR="00651C6F">
        <w:rPr>
          <w:rFonts w:ascii="Avenir Next" w:hAnsi="Avenir Next" w:cs="Arial"/>
          <w:color w:val="808080" w:themeColor="background1" w:themeShade="80"/>
          <w:sz w:val="22"/>
          <w:szCs w:val="22"/>
          <w:lang w:val="en-GB"/>
        </w:rPr>
        <w:t xml:space="preserve">, </w:t>
      </w:r>
      <w:r w:rsidR="00B131E1">
        <w:rPr>
          <w:rFonts w:ascii="Avenir Next" w:hAnsi="Avenir Next" w:cs="Arial"/>
          <w:color w:val="808080" w:themeColor="background1" w:themeShade="80"/>
          <w:sz w:val="22"/>
          <w:szCs w:val="22"/>
          <w:lang w:val="en-GB"/>
        </w:rPr>
        <w:t>“</w:t>
      </w:r>
      <w:r w:rsidR="00651C6F">
        <w:rPr>
          <w:rFonts w:ascii="Avenir Next" w:hAnsi="Avenir Next" w:cs="Arial"/>
          <w:color w:val="808080" w:themeColor="background1" w:themeShade="80"/>
          <w:sz w:val="22"/>
          <w:szCs w:val="22"/>
          <w:lang w:val="en-GB"/>
        </w:rPr>
        <w:t>e</w:t>
      </w:r>
      <w:r w:rsidR="00B131E1">
        <w:rPr>
          <w:rFonts w:ascii="Avenir Next" w:hAnsi="Avenir Next" w:cs="Arial"/>
          <w:color w:val="808080" w:themeColor="background1" w:themeShade="80"/>
          <w:sz w:val="22"/>
          <w:szCs w:val="22"/>
          <w:lang w:val="en-GB"/>
        </w:rPr>
        <w:t>”</w:t>
      </w:r>
      <w:r w:rsidR="00651C6F">
        <w:rPr>
          <w:rFonts w:ascii="Avenir Next" w:hAnsi="Avenir Next" w:cs="Arial"/>
          <w:color w:val="808080" w:themeColor="background1" w:themeShade="80"/>
          <w:sz w:val="22"/>
          <w:szCs w:val="22"/>
          <w:lang w:val="en-GB"/>
        </w:rPr>
        <w:t xml:space="preserve">, </w:t>
      </w:r>
      <w:r w:rsidR="00B131E1">
        <w:rPr>
          <w:rFonts w:ascii="Avenir Next" w:hAnsi="Avenir Next" w:cs="Arial"/>
          <w:color w:val="808080" w:themeColor="background1" w:themeShade="80"/>
          <w:sz w:val="22"/>
          <w:szCs w:val="22"/>
          <w:lang w:val="en-GB"/>
        </w:rPr>
        <w:t>“</w:t>
      </w:r>
      <w:r w:rsidR="00651C6F">
        <w:rPr>
          <w:rFonts w:ascii="Avenir Next" w:hAnsi="Avenir Next" w:cs="Arial"/>
          <w:color w:val="808080" w:themeColor="background1" w:themeShade="80"/>
          <w:sz w:val="22"/>
          <w:szCs w:val="22"/>
          <w:lang w:val="en-GB"/>
        </w:rPr>
        <w:t>f</w:t>
      </w:r>
      <w:r w:rsidR="00B131E1">
        <w:rPr>
          <w:rFonts w:ascii="Avenir Next" w:hAnsi="Avenir Next" w:cs="Arial"/>
          <w:color w:val="808080" w:themeColor="background1" w:themeShade="80"/>
          <w:sz w:val="22"/>
          <w:szCs w:val="22"/>
          <w:lang w:val="en-GB"/>
        </w:rPr>
        <w:t>”</w:t>
      </w:r>
      <w:r w:rsidR="00651C6F">
        <w:rPr>
          <w:rFonts w:ascii="Avenir Next" w:hAnsi="Avenir Next" w:cs="Arial"/>
          <w:color w:val="808080" w:themeColor="background1" w:themeShade="80"/>
          <w:sz w:val="22"/>
          <w:szCs w:val="22"/>
          <w:lang w:val="en-GB"/>
        </w:rPr>
        <w:t xml:space="preserve"> and </w:t>
      </w:r>
      <w:r w:rsidR="00B131E1">
        <w:rPr>
          <w:rFonts w:ascii="Avenir Next" w:hAnsi="Avenir Next" w:cs="Arial"/>
          <w:color w:val="808080" w:themeColor="background1" w:themeShade="80"/>
          <w:sz w:val="22"/>
          <w:szCs w:val="22"/>
          <w:lang w:val="en-GB"/>
        </w:rPr>
        <w:t>“</w:t>
      </w:r>
      <w:r w:rsidR="00651C6F">
        <w:rPr>
          <w:rFonts w:ascii="Avenir Next" w:hAnsi="Avenir Next" w:cs="Arial"/>
          <w:color w:val="808080" w:themeColor="background1" w:themeShade="80"/>
          <w:sz w:val="22"/>
          <w:szCs w:val="22"/>
          <w:lang w:val="en-GB"/>
        </w:rPr>
        <w:t>g</w:t>
      </w:r>
      <w:r w:rsidR="00B131E1">
        <w:rPr>
          <w:rFonts w:ascii="Avenir Next" w:hAnsi="Avenir Next" w:cs="Arial"/>
          <w:color w:val="808080" w:themeColor="background1" w:themeShade="80"/>
          <w:sz w:val="22"/>
          <w:szCs w:val="22"/>
          <w:lang w:val="en-GB"/>
        </w:rPr>
        <w:t>”</w:t>
      </w:r>
      <w:r w:rsidR="00651C6F">
        <w:rPr>
          <w:rFonts w:ascii="Avenir Next" w:hAnsi="Avenir Next" w:cs="Arial"/>
          <w:color w:val="808080" w:themeColor="background1" w:themeShade="80"/>
          <w:sz w:val="22"/>
          <w:szCs w:val="22"/>
          <w:lang w:val="en-GB"/>
        </w:rPr>
        <w:t>) of the MLCBI.</w:t>
      </w:r>
    </w:p>
    <w:p w14:paraId="4407F4DC" w14:textId="00497158" w:rsidR="00BD1315" w:rsidRDefault="00BD1315" w:rsidP="00AB0DB1">
      <w:pPr>
        <w:jc w:val="both"/>
        <w:rPr>
          <w:rFonts w:ascii="Avenir Next" w:hAnsi="Avenir Next" w:cs="Arial"/>
          <w:color w:val="808080" w:themeColor="background1" w:themeShade="80"/>
          <w:sz w:val="22"/>
          <w:szCs w:val="22"/>
          <w:lang w:val="en-GB"/>
        </w:rPr>
      </w:pPr>
    </w:p>
    <w:p w14:paraId="50D27B7D" w14:textId="7DE881A5" w:rsidR="00BD1315" w:rsidRDefault="00BD1315" w:rsidP="00BD1315">
      <w:pPr>
        <w:jc w:val="both"/>
        <w:rPr>
          <w:rFonts w:ascii="Avenir Next" w:hAnsi="Avenir Next" w:cs="Arial"/>
          <w:color w:val="808080" w:themeColor="background1" w:themeShade="80"/>
          <w:sz w:val="22"/>
          <w:szCs w:val="22"/>
        </w:rPr>
      </w:pPr>
      <w:r w:rsidRPr="00BD1315">
        <w:rPr>
          <w:rFonts w:ascii="Avenir Next" w:hAnsi="Avenir Next" w:cs="Arial"/>
          <w:color w:val="808080" w:themeColor="background1" w:themeShade="80"/>
          <w:sz w:val="22"/>
          <w:szCs w:val="22"/>
        </w:rPr>
        <w:t>It mus</w:t>
      </w:r>
      <w:r>
        <w:rPr>
          <w:rFonts w:ascii="Avenir Next" w:hAnsi="Avenir Next" w:cs="Arial"/>
          <w:color w:val="808080" w:themeColor="background1" w:themeShade="80"/>
          <w:sz w:val="22"/>
          <w:szCs w:val="22"/>
        </w:rPr>
        <w:t>t</w:t>
      </w:r>
      <w:r w:rsidRPr="00BD1315">
        <w:rPr>
          <w:rFonts w:ascii="Avenir Next" w:hAnsi="Avenir Next" w:cs="Arial"/>
          <w:color w:val="808080" w:themeColor="background1" w:themeShade="80"/>
          <w:sz w:val="22"/>
          <w:szCs w:val="22"/>
        </w:rPr>
        <w:t xml:space="preserve"> be pointed o</w:t>
      </w:r>
      <w:r>
        <w:rPr>
          <w:rFonts w:ascii="Avenir Next" w:hAnsi="Avenir Next" w:cs="Arial"/>
          <w:color w:val="808080" w:themeColor="background1" w:themeShade="80"/>
          <w:sz w:val="22"/>
          <w:szCs w:val="22"/>
        </w:rPr>
        <w:t>ut that t</w:t>
      </w:r>
      <w:r w:rsidRPr="00BD1315">
        <w:rPr>
          <w:rFonts w:ascii="Avenir Next" w:hAnsi="Avenir Next" w:cs="Arial"/>
          <w:color w:val="808080" w:themeColor="background1" w:themeShade="80"/>
          <w:sz w:val="22"/>
          <w:szCs w:val="22"/>
        </w:rPr>
        <w:t>he court may, at the request of the foreign representative or a</w:t>
      </w:r>
      <w:r>
        <w:rPr>
          <w:rFonts w:ascii="Avenir Next" w:hAnsi="Avenir Next" w:cs="Arial"/>
          <w:color w:val="808080" w:themeColor="background1" w:themeShade="80"/>
          <w:sz w:val="22"/>
          <w:szCs w:val="22"/>
        </w:rPr>
        <w:t xml:space="preserve"> </w:t>
      </w:r>
      <w:r w:rsidRPr="00BD1315">
        <w:rPr>
          <w:rFonts w:ascii="Avenir Next" w:hAnsi="Avenir Next" w:cs="Arial"/>
          <w:color w:val="808080" w:themeColor="background1" w:themeShade="80"/>
          <w:sz w:val="22"/>
          <w:szCs w:val="22"/>
        </w:rPr>
        <w:t>person affected by relief granted under article 19 or 21, or at its own motion,</w:t>
      </w:r>
      <w:r>
        <w:rPr>
          <w:rFonts w:ascii="Avenir Next" w:hAnsi="Avenir Next" w:cs="Arial"/>
          <w:color w:val="808080" w:themeColor="background1" w:themeShade="80"/>
          <w:sz w:val="22"/>
          <w:szCs w:val="22"/>
        </w:rPr>
        <w:t xml:space="preserve"> </w:t>
      </w:r>
      <w:r w:rsidRPr="00BD1315">
        <w:rPr>
          <w:rFonts w:ascii="Avenir Next" w:hAnsi="Avenir Next" w:cs="Arial"/>
          <w:color w:val="808080" w:themeColor="background1" w:themeShade="80"/>
          <w:sz w:val="22"/>
          <w:szCs w:val="22"/>
        </w:rPr>
        <w:t>modify or terminate such relief</w:t>
      </w:r>
      <w:r>
        <w:rPr>
          <w:rFonts w:ascii="Avenir Next" w:hAnsi="Avenir Next" w:cs="Arial"/>
          <w:color w:val="808080" w:themeColor="background1" w:themeShade="80"/>
          <w:sz w:val="22"/>
          <w:szCs w:val="22"/>
        </w:rPr>
        <w:t xml:space="preserve"> </w:t>
      </w:r>
      <w:r w:rsidR="00EF284A">
        <w:rPr>
          <w:rFonts w:ascii="Avenir Next" w:hAnsi="Avenir Next" w:cs="Arial"/>
          <w:color w:val="808080" w:themeColor="background1" w:themeShade="80"/>
          <w:sz w:val="22"/>
          <w:szCs w:val="22"/>
        </w:rPr>
        <w:t>to</w:t>
      </w:r>
      <w:r>
        <w:rPr>
          <w:rFonts w:ascii="Avenir Next" w:hAnsi="Avenir Next" w:cs="Arial"/>
          <w:color w:val="808080" w:themeColor="background1" w:themeShade="80"/>
          <w:sz w:val="22"/>
          <w:szCs w:val="22"/>
        </w:rPr>
        <w:t xml:space="preserve"> protect the creditors or other interested persons (article 22 (3) of the MLCBI).</w:t>
      </w:r>
    </w:p>
    <w:p w14:paraId="5BC292B9" w14:textId="52839FBE" w:rsidR="00EF284A" w:rsidRDefault="00EF284A" w:rsidP="00BD1315">
      <w:pPr>
        <w:jc w:val="both"/>
        <w:rPr>
          <w:rFonts w:ascii="Avenir Next" w:hAnsi="Avenir Next" w:cs="Arial"/>
          <w:color w:val="808080" w:themeColor="background1" w:themeShade="80"/>
          <w:sz w:val="22"/>
          <w:szCs w:val="22"/>
        </w:rPr>
      </w:pPr>
    </w:p>
    <w:p w14:paraId="1E942261" w14:textId="49D9AE78" w:rsidR="00EF284A" w:rsidRDefault="00EF284A" w:rsidP="00BD131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Finally, in any of the reliefs above mentioned, there are two circumstances that my limit the relief. The relief may be denied (or the relief may be limited) if there is a manifestly violation of the country’s public policy (article 6 of the MLCBI). The same could happen if there is a</w:t>
      </w:r>
      <w:r w:rsidR="00630FFA">
        <w:rPr>
          <w:rFonts w:ascii="Avenir Next" w:hAnsi="Avenir Next" w:cs="Arial"/>
          <w:color w:val="808080" w:themeColor="background1" w:themeShade="80"/>
          <w:sz w:val="22"/>
          <w:szCs w:val="22"/>
        </w:rPr>
        <w:t>n</w:t>
      </w:r>
      <w:r>
        <w:rPr>
          <w:rFonts w:ascii="Avenir Next" w:hAnsi="Avenir Next" w:cs="Arial"/>
          <w:color w:val="808080" w:themeColor="background1" w:themeShade="80"/>
          <w:sz w:val="22"/>
          <w:szCs w:val="22"/>
        </w:rPr>
        <w:t xml:space="preserve"> international obligation of the State that would conflict with the requested relief</w:t>
      </w:r>
      <w:r w:rsidR="00630FFA">
        <w:rPr>
          <w:rFonts w:ascii="Avenir Next" w:hAnsi="Avenir Next" w:cs="Arial"/>
          <w:color w:val="808080" w:themeColor="background1" w:themeShade="80"/>
          <w:sz w:val="22"/>
          <w:szCs w:val="22"/>
        </w:rPr>
        <w:t>. Article 3 of the MLCBI provides the preference of international obligation of the State over the rules of the MLCBI.</w:t>
      </w:r>
    </w:p>
    <w:p w14:paraId="59284DE8" w14:textId="7A41929F" w:rsidR="00EF284A" w:rsidRDefault="00EF284A" w:rsidP="00BD1315">
      <w:pPr>
        <w:jc w:val="both"/>
        <w:rPr>
          <w:rFonts w:ascii="Avenir Next" w:hAnsi="Avenir Next" w:cs="Arial"/>
          <w:color w:val="808080" w:themeColor="background1" w:themeShade="80"/>
          <w:sz w:val="22"/>
          <w:szCs w:val="22"/>
        </w:rPr>
      </w:pPr>
    </w:p>
    <w:p w14:paraId="029C47C8" w14:textId="407A62D4" w:rsidR="00867A8F" w:rsidRPr="00DD5D32" w:rsidRDefault="00867A8F" w:rsidP="00707FC8">
      <w:pPr>
        <w:ind w:left="720" w:hanging="720"/>
        <w:jc w:val="both"/>
        <w:rPr>
          <w:rFonts w:ascii="Avenir Next" w:hAnsi="Avenir Next" w:cs="Arial"/>
          <w:sz w:val="22"/>
          <w:szCs w:val="22"/>
        </w:rPr>
      </w:pPr>
    </w:p>
    <w:p w14:paraId="552796D2" w14:textId="77777777" w:rsidR="000077DD" w:rsidRPr="00DD5D32" w:rsidRDefault="000077DD" w:rsidP="000077DD">
      <w:pPr>
        <w:rPr>
          <w:rFonts w:ascii="Avenir Next Demi Bold" w:hAnsi="Avenir Next Demi Bold" w:cs="Arial"/>
          <w:b/>
          <w:bCs/>
          <w:sz w:val="22"/>
          <w:szCs w:val="22"/>
        </w:rPr>
      </w:pPr>
      <w:r w:rsidRPr="00DD5D32">
        <w:rPr>
          <w:rFonts w:ascii="Avenir Next Demi Bold" w:hAnsi="Avenir Next Demi Bold" w:cs="Arial"/>
          <w:b/>
          <w:bCs/>
          <w:sz w:val="22"/>
          <w:szCs w:val="22"/>
        </w:rPr>
        <w:t>Question 3.4 [maximum 1 mark]</w:t>
      </w:r>
    </w:p>
    <w:p w14:paraId="6AD1D79E" w14:textId="77777777" w:rsidR="000077DD" w:rsidRPr="00DD5D32" w:rsidRDefault="000077DD" w:rsidP="000077DD">
      <w:pPr>
        <w:rPr>
          <w:rFonts w:ascii="Avenir Next" w:hAnsi="Avenir Next" w:cs="Arial"/>
          <w:b/>
          <w:bCs/>
          <w:sz w:val="22"/>
          <w:szCs w:val="22"/>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D71D93A" w14:textId="01F1D141" w:rsidR="00DD5D32" w:rsidRDefault="000D3726" w:rsidP="000D37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the pre-recognition relief, reference must be made to article 19 of MLCBI, which sets forth the r</w:t>
      </w:r>
      <w:r w:rsidRPr="00336D81">
        <w:rPr>
          <w:rFonts w:ascii="Avenir Next" w:hAnsi="Avenir Next" w:cs="Arial"/>
          <w:color w:val="808080" w:themeColor="background1" w:themeShade="80"/>
          <w:sz w:val="22"/>
          <w:szCs w:val="22"/>
          <w:lang w:val="en-GB"/>
        </w:rPr>
        <w:t>elief that may be granted upon application</w:t>
      </w:r>
      <w:r>
        <w:rPr>
          <w:rFonts w:ascii="Avenir Next" w:hAnsi="Avenir Next" w:cs="Arial"/>
          <w:color w:val="808080" w:themeColor="background1" w:themeShade="80"/>
          <w:sz w:val="22"/>
          <w:szCs w:val="22"/>
          <w:lang w:val="en-GB"/>
        </w:rPr>
        <w:t xml:space="preserve"> </w:t>
      </w:r>
      <w:r w:rsidRPr="00336D81">
        <w:rPr>
          <w:rFonts w:ascii="Avenir Next" w:hAnsi="Avenir Next" w:cs="Arial"/>
          <w:color w:val="808080" w:themeColor="background1" w:themeShade="80"/>
          <w:sz w:val="22"/>
          <w:szCs w:val="22"/>
          <w:lang w:val="en-GB"/>
        </w:rPr>
        <w:t>for recognition of a foreign proceeding</w:t>
      </w:r>
      <w:r>
        <w:rPr>
          <w:rFonts w:ascii="Avenir Next" w:hAnsi="Avenir Next" w:cs="Arial"/>
          <w:color w:val="808080" w:themeColor="background1" w:themeShade="80"/>
          <w:sz w:val="22"/>
          <w:szCs w:val="22"/>
          <w:lang w:val="en-GB"/>
        </w:rPr>
        <w:t>. This is an interim relief that may be granted f</w:t>
      </w:r>
      <w:r w:rsidRPr="00336D81">
        <w:rPr>
          <w:rFonts w:ascii="Avenir Next" w:hAnsi="Avenir Next" w:cs="Arial"/>
          <w:color w:val="808080" w:themeColor="background1" w:themeShade="80"/>
          <w:sz w:val="22"/>
          <w:szCs w:val="22"/>
          <w:lang w:val="en-GB"/>
        </w:rPr>
        <w:t>rom the time of filing an application for recognition until the</w:t>
      </w:r>
      <w:r>
        <w:rPr>
          <w:rFonts w:ascii="Avenir Next" w:hAnsi="Avenir Next" w:cs="Arial"/>
          <w:color w:val="808080" w:themeColor="background1" w:themeShade="80"/>
          <w:sz w:val="22"/>
          <w:szCs w:val="22"/>
          <w:lang w:val="en-GB"/>
        </w:rPr>
        <w:t xml:space="preserve"> </w:t>
      </w:r>
      <w:r w:rsidRPr="00336D81">
        <w:rPr>
          <w:rFonts w:ascii="Avenir Next" w:hAnsi="Avenir Next" w:cs="Arial"/>
          <w:color w:val="808080" w:themeColor="background1" w:themeShade="80"/>
          <w:sz w:val="22"/>
          <w:szCs w:val="22"/>
          <w:lang w:val="en-GB"/>
        </w:rPr>
        <w:t>application is decided</w:t>
      </w:r>
      <w:r>
        <w:rPr>
          <w:rFonts w:ascii="Avenir Next" w:hAnsi="Avenir Next" w:cs="Arial"/>
          <w:color w:val="808080" w:themeColor="background1" w:themeShade="80"/>
          <w:sz w:val="22"/>
          <w:szCs w:val="22"/>
          <w:lang w:val="en-GB"/>
        </w:rPr>
        <w:t>. The foreign representative may request this urgent relief</w:t>
      </w:r>
      <w:r w:rsidRPr="00336D81">
        <w:rPr>
          <w:rFonts w:ascii="Avenir Next" w:hAnsi="Avenir Next" w:cs="Arial"/>
          <w:color w:val="808080" w:themeColor="background1" w:themeShade="80"/>
          <w:sz w:val="22"/>
          <w:szCs w:val="22"/>
          <w:lang w:val="en-GB"/>
        </w:rPr>
        <w:t xml:space="preserve"> to protect the assets </w:t>
      </w:r>
      <w:r w:rsidRPr="00336D81">
        <w:rPr>
          <w:rFonts w:ascii="Avenir Next" w:hAnsi="Avenir Next" w:cs="Arial"/>
          <w:color w:val="808080" w:themeColor="background1" w:themeShade="80"/>
          <w:sz w:val="22"/>
          <w:szCs w:val="22"/>
          <w:lang w:val="en-GB"/>
        </w:rPr>
        <w:lastRenderedPageBreak/>
        <w:t>of the debtor</w:t>
      </w:r>
      <w:r>
        <w:rPr>
          <w:rFonts w:ascii="Avenir Next" w:hAnsi="Avenir Next" w:cs="Arial"/>
          <w:color w:val="808080" w:themeColor="background1" w:themeShade="80"/>
          <w:sz w:val="22"/>
          <w:szCs w:val="22"/>
          <w:lang w:val="en-GB"/>
        </w:rPr>
        <w:t xml:space="preserve"> </w:t>
      </w:r>
      <w:r w:rsidRPr="00336D81">
        <w:rPr>
          <w:rFonts w:ascii="Avenir Next" w:hAnsi="Avenir Next" w:cs="Arial"/>
          <w:color w:val="808080" w:themeColor="background1" w:themeShade="80"/>
          <w:sz w:val="22"/>
          <w:szCs w:val="22"/>
          <w:lang w:val="en-GB"/>
        </w:rPr>
        <w:t>or the interests of the creditors</w:t>
      </w:r>
      <w:r>
        <w:rPr>
          <w:rFonts w:ascii="Avenir Next" w:hAnsi="Avenir Next" w:cs="Arial"/>
          <w:color w:val="808080" w:themeColor="background1" w:themeShade="80"/>
          <w:sz w:val="22"/>
          <w:szCs w:val="22"/>
          <w:lang w:val="en-GB"/>
        </w:rPr>
        <w:t>. T</w:t>
      </w:r>
      <w:r w:rsidRPr="001A0B25">
        <w:rPr>
          <w:rFonts w:ascii="Avenir Next" w:hAnsi="Avenir Next" w:cs="Arial"/>
          <w:color w:val="808080" w:themeColor="background1" w:themeShade="80"/>
          <w:sz w:val="22"/>
          <w:szCs w:val="22"/>
          <w:lang w:val="en-GB"/>
        </w:rPr>
        <w:t>he relief</w:t>
      </w:r>
      <w:r>
        <w:rPr>
          <w:rFonts w:ascii="Avenir Next" w:hAnsi="Avenir Next" w:cs="Arial"/>
          <w:color w:val="808080" w:themeColor="background1" w:themeShade="80"/>
          <w:sz w:val="22"/>
          <w:szCs w:val="22"/>
          <w:lang w:val="en-GB"/>
        </w:rPr>
        <w:t xml:space="preserve"> </w:t>
      </w:r>
      <w:r w:rsidRPr="001A0B25">
        <w:rPr>
          <w:rFonts w:ascii="Avenir Next" w:hAnsi="Avenir Next" w:cs="Arial"/>
          <w:color w:val="808080" w:themeColor="background1" w:themeShade="80"/>
          <w:sz w:val="22"/>
          <w:szCs w:val="22"/>
          <w:lang w:val="en-GB"/>
        </w:rPr>
        <w:t xml:space="preserve">granted under article </w:t>
      </w:r>
      <w:r>
        <w:rPr>
          <w:rFonts w:ascii="Avenir Next" w:hAnsi="Avenir Next" w:cs="Arial"/>
          <w:color w:val="808080" w:themeColor="background1" w:themeShade="80"/>
          <w:sz w:val="22"/>
          <w:szCs w:val="22"/>
          <w:lang w:val="en-GB"/>
        </w:rPr>
        <w:t xml:space="preserve">19 </w:t>
      </w:r>
      <w:r w:rsidRPr="001A0B25">
        <w:rPr>
          <w:rFonts w:ascii="Avenir Next" w:hAnsi="Avenir Next" w:cs="Arial"/>
          <w:color w:val="808080" w:themeColor="background1" w:themeShade="80"/>
          <w:sz w:val="22"/>
          <w:szCs w:val="22"/>
          <w:lang w:val="en-GB"/>
        </w:rPr>
        <w:t>terminates when the application for recognition is</w:t>
      </w:r>
      <w:r>
        <w:rPr>
          <w:rFonts w:ascii="Avenir Next" w:hAnsi="Avenir Next" w:cs="Arial"/>
          <w:color w:val="808080" w:themeColor="background1" w:themeShade="80"/>
          <w:sz w:val="22"/>
          <w:szCs w:val="22"/>
          <w:lang w:val="en-GB"/>
        </w:rPr>
        <w:t xml:space="preserve"> </w:t>
      </w:r>
      <w:r w:rsidRPr="001A0B25">
        <w:rPr>
          <w:rFonts w:ascii="Avenir Next" w:hAnsi="Avenir Next" w:cs="Arial"/>
          <w:color w:val="808080" w:themeColor="background1" w:themeShade="80"/>
          <w:sz w:val="22"/>
          <w:szCs w:val="22"/>
          <w:lang w:val="en-GB"/>
        </w:rPr>
        <w:t>decided upon</w:t>
      </w:r>
      <w:r>
        <w:rPr>
          <w:rFonts w:ascii="Avenir Next" w:hAnsi="Avenir Next" w:cs="Arial"/>
          <w:color w:val="808080" w:themeColor="background1" w:themeShade="80"/>
          <w:sz w:val="22"/>
          <w:szCs w:val="22"/>
          <w:lang w:val="en-GB"/>
        </w:rPr>
        <w:t xml:space="preserve"> (article 19 (3)).</w:t>
      </w:r>
    </w:p>
    <w:p w14:paraId="34F55C11" w14:textId="43D9CD86" w:rsidR="000D3726" w:rsidRDefault="000D3726" w:rsidP="000D3726">
      <w:pPr>
        <w:jc w:val="both"/>
        <w:rPr>
          <w:rFonts w:ascii="Avenir Next" w:hAnsi="Avenir Next" w:cs="Arial"/>
          <w:color w:val="808080" w:themeColor="background1" w:themeShade="80"/>
          <w:sz w:val="22"/>
          <w:szCs w:val="22"/>
          <w:lang w:val="en-GB"/>
        </w:rPr>
      </w:pPr>
    </w:p>
    <w:p w14:paraId="50201BC7" w14:textId="01CDC7B5" w:rsidR="000D3726" w:rsidRDefault="00511E6A" w:rsidP="000D3726">
      <w:pPr>
        <w:jc w:val="both"/>
        <w:rPr>
          <w:rFonts w:ascii="Avenir Next" w:hAnsi="Avenir Next" w:cs="Arial"/>
          <w:color w:val="808080" w:themeColor="background1" w:themeShade="80"/>
          <w:sz w:val="22"/>
          <w:szCs w:val="22"/>
          <w:lang w:val="en-GB"/>
        </w:rPr>
      </w:pPr>
      <w:r w:rsidRPr="00511E6A">
        <w:rPr>
          <w:rFonts w:ascii="Avenir Next" w:hAnsi="Avenir Next" w:cs="Arial"/>
          <w:color w:val="7B7B7B" w:themeColor="accent3" w:themeShade="BF"/>
          <w:sz w:val="22"/>
          <w:szCs w:val="22"/>
          <w:lang w:val="en-GB"/>
        </w:rPr>
        <w:t>Considering</w:t>
      </w:r>
      <w:r w:rsidR="000D3726" w:rsidRPr="00511E6A">
        <w:rPr>
          <w:rFonts w:ascii="Avenir Next" w:hAnsi="Avenir Next" w:cs="Arial"/>
          <w:color w:val="7B7B7B" w:themeColor="accent3" w:themeShade="BF"/>
          <w:sz w:val="22"/>
          <w:szCs w:val="22"/>
          <w:lang w:val="en-GB"/>
        </w:rPr>
        <w:t xml:space="preserve"> that, a worldwide freezing order granted as pre-recognition interim relief </w:t>
      </w:r>
      <w:r w:rsidR="000D3726" w:rsidRPr="00511E6A">
        <w:rPr>
          <w:rFonts w:ascii="Avenir Next" w:hAnsi="Avenir Next" w:cs="Arial"/>
          <w:i/>
          <w:iCs/>
          <w:color w:val="7B7B7B" w:themeColor="accent3" w:themeShade="BF"/>
          <w:sz w:val="22"/>
          <w:szCs w:val="22"/>
          <w:lang w:val="en-GB"/>
        </w:rPr>
        <w:t>ex</w:t>
      </w:r>
      <w:r w:rsidR="000D3726" w:rsidRPr="00511E6A">
        <w:rPr>
          <w:rFonts w:ascii="Avenir Next" w:hAnsi="Avenir Next" w:cs="Arial"/>
          <w:color w:val="7B7B7B" w:themeColor="accent3" w:themeShade="BF"/>
          <w:sz w:val="22"/>
          <w:szCs w:val="22"/>
          <w:lang w:val="en-GB"/>
        </w:rPr>
        <w:t xml:space="preserve"> article 19 MLCBI is unlikely to continue post-recognition </w:t>
      </w:r>
      <w:r w:rsidR="000D3726" w:rsidRPr="00511E6A">
        <w:rPr>
          <w:rFonts w:ascii="Avenir Next" w:hAnsi="Avenir Next" w:cs="Arial"/>
          <w:i/>
          <w:iCs/>
          <w:color w:val="7B7B7B" w:themeColor="accent3" w:themeShade="BF"/>
          <w:sz w:val="22"/>
          <w:szCs w:val="22"/>
          <w:lang w:val="en-GB"/>
        </w:rPr>
        <w:t>ex</w:t>
      </w:r>
      <w:r w:rsidR="000D3726" w:rsidRPr="00511E6A">
        <w:rPr>
          <w:rFonts w:ascii="Avenir Next" w:hAnsi="Avenir Next" w:cs="Arial"/>
          <w:color w:val="7B7B7B" w:themeColor="accent3" w:themeShade="BF"/>
          <w:sz w:val="22"/>
          <w:szCs w:val="22"/>
          <w:lang w:val="en-GB"/>
        </w:rPr>
        <w:t xml:space="preserve"> article 21 MLCBI because article 21 provides other forms of protection which mean that </w:t>
      </w:r>
      <w:r w:rsidR="007F6B48">
        <w:rPr>
          <w:rFonts w:ascii="Avenir Next" w:hAnsi="Avenir Next" w:cs="Arial"/>
          <w:color w:val="7B7B7B" w:themeColor="accent3" w:themeShade="BF"/>
          <w:sz w:val="22"/>
          <w:szCs w:val="22"/>
          <w:lang w:val="en-GB"/>
        </w:rPr>
        <w:t xml:space="preserve">a </w:t>
      </w:r>
      <w:r w:rsidR="000D3726" w:rsidRPr="00511E6A">
        <w:rPr>
          <w:rFonts w:ascii="Avenir Next" w:hAnsi="Avenir Next" w:cs="Arial"/>
          <w:color w:val="7B7B7B" w:themeColor="accent3" w:themeShade="BF"/>
          <w:sz w:val="22"/>
          <w:szCs w:val="22"/>
          <w:lang w:val="en-GB"/>
        </w:rPr>
        <w:t>relief in the form of a freezing order or similar injunction is simply not warranted. This was decided in a recent English C</w:t>
      </w:r>
      <w:r w:rsidRPr="00511E6A">
        <w:rPr>
          <w:rFonts w:ascii="Avenir Next" w:hAnsi="Avenir Next" w:cs="Arial"/>
          <w:color w:val="7B7B7B" w:themeColor="accent3" w:themeShade="BF"/>
          <w:sz w:val="22"/>
          <w:szCs w:val="22"/>
          <w:lang w:val="en-GB"/>
        </w:rPr>
        <w:t>a</w:t>
      </w:r>
      <w:r w:rsidR="000D3726" w:rsidRPr="00511E6A">
        <w:rPr>
          <w:rFonts w:ascii="Avenir Next" w:hAnsi="Avenir Next" w:cs="Arial"/>
          <w:color w:val="7B7B7B" w:themeColor="accent3" w:themeShade="BF"/>
          <w:sz w:val="22"/>
          <w:szCs w:val="22"/>
          <w:lang w:val="en-GB"/>
        </w:rPr>
        <w:t xml:space="preserve">se between Igor </w:t>
      </w:r>
      <w:proofErr w:type="spellStart"/>
      <w:r w:rsidR="000D3726" w:rsidRPr="00511E6A">
        <w:rPr>
          <w:rFonts w:ascii="Avenir Next" w:hAnsi="Avenir Next" w:cs="Arial"/>
          <w:color w:val="7B7B7B" w:themeColor="accent3" w:themeShade="BF"/>
          <w:sz w:val="22"/>
          <w:szCs w:val="22"/>
          <w:lang w:val="en-GB"/>
        </w:rPr>
        <w:t>Vitalievich</w:t>
      </w:r>
      <w:proofErr w:type="spellEnd"/>
      <w:r w:rsidR="000D3726" w:rsidRPr="00511E6A">
        <w:rPr>
          <w:rFonts w:ascii="Avenir Next" w:hAnsi="Avenir Next" w:cs="Arial"/>
          <w:color w:val="7B7B7B" w:themeColor="accent3" w:themeShade="BF"/>
          <w:sz w:val="22"/>
          <w:szCs w:val="22"/>
          <w:lang w:val="en-GB"/>
        </w:rPr>
        <w:t xml:space="preserve"> </w:t>
      </w:r>
      <w:proofErr w:type="spellStart"/>
      <w:r w:rsidR="000D3726" w:rsidRPr="00511E6A">
        <w:rPr>
          <w:rFonts w:ascii="Avenir Next" w:hAnsi="Avenir Next" w:cs="Arial"/>
          <w:color w:val="7B7B7B" w:themeColor="accent3" w:themeShade="BF"/>
          <w:sz w:val="22"/>
          <w:szCs w:val="22"/>
          <w:lang w:val="en-GB"/>
        </w:rPr>
        <w:t>Protasov</w:t>
      </w:r>
      <w:proofErr w:type="spellEnd"/>
      <w:r w:rsidR="000D3726" w:rsidRPr="00511E6A">
        <w:rPr>
          <w:rFonts w:ascii="Avenir Next" w:hAnsi="Avenir Next" w:cs="Arial"/>
          <w:color w:val="7B7B7B" w:themeColor="accent3" w:themeShade="BF"/>
          <w:sz w:val="22"/>
          <w:szCs w:val="22"/>
          <w:lang w:val="en-GB"/>
        </w:rPr>
        <w:t xml:space="preserve"> and </w:t>
      </w:r>
      <w:proofErr w:type="spellStart"/>
      <w:r w:rsidRPr="00511E6A">
        <w:rPr>
          <w:rFonts w:ascii="Avenir Next" w:hAnsi="Avenir Next" w:cs="Arial"/>
          <w:color w:val="7B7B7B" w:themeColor="accent3" w:themeShade="BF"/>
          <w:sz w:val="22"/>
          <w:szCs w:val="22"/>
          <w:lang w:val="en-GB"/>
        </w:rPr>
        <w:t>Khadzhi</w:t>
      </w:r>
      <w:proofErr w:type="spellEnd"/>
      <w:r w:rsidRPr="00511E6A">
        <w:rPr>
          <w:rFonts w:ascii="Avenir Next" w:hAnsi="Avenir Next" w:cs="Arial"/>
          <w:color w:val="7B7B7B" w:themeColor="accent3" w:themeShade="BF"/>
          <w:sz w:val="22"/>
          <w:szCs w:val="22"/>
          <w:lang w:val="en-GB"/>
        </w:rPr>
        <w:t xml:space="preserve">-Murat </w:t>
      </w:r>
      <w:proofErr w:type="spellStart"/>
      <w:r w:rsidRPr="00511E6A">
        <w:rPr>
          <w:rFonts w:ascii="Avenir Next" w:hAnsi="Avenir Next" w:cs="Arial"/>
          <w:color w:val="7B7B7B" w:themeColor="accent3" w:themeShade="BF"/>
          <w:sz w:val="22"/>
          <w:szCs w:val="22"/>
          <w:lang w:val="en-GB"/>
        </w:rPr>
        <w:t>Derev</w:t>
      </w:r>
      <w:proofErr w:type="spellEnd"/>
      <w:r>
        <w:rPr>
          <w:rFonts w:ascii="Avenir Next" w:hAnsi="Avenir Next" w:cs="Arial"/>
          <w:color w:val="7B7B7B" w:themeColor="accent3" w:themeShade="BF"/>
          <w:sz w:val="22"/>
          <w:szCs w:val="22"/>
          <w:lang w:val="en-GB"/>
        </w:rPr>
        <w:t xml:space="preserve">. (Order of 24 February 2021 by Mr Justice Adam Johnson [2021] EWHC 392 (CH) (the </w:t>
      </w:r>
      <w:proofErr w:type="spellStart"/>
      <w:r>
        <w:rPr>
          <w:rFonts w:ascii="Avenir Next" w:hAnsi="Avenir Next" w:cs="Arial"/>
          <w:color w:val="7B7B7B" w:themeColor="accent3" w:themeShade="BF"/>
          <w:sz w:val="22"/>
          <w:szCs w:val="22"/>
          <w:lang w:val="en-GB"/>
        </w:rPr>
        <w:t>Protasov</w:t>
      </w:r>
      <w:proofErr w:type="spellEnd"/>
      <w:r>
        <w:rPr>
          <w:rFonts w:ascii="Avenir Next" w:hAnsi="Avenir Next" w:cs="Arial"/>
          <w:color w:val="7B7B7B" w:themeColor="accent3" w:themeShade="BF"/>
          <w:sz w:val="22"/>
          <w:szCs w:val="22"/>
          <w:lang w:val="en-GB"/>
        </w:rPr>
        <w:t xml:space="preserve"> v. </w:t>
      </w:r>
      <w:proofErr w:type="spellStart"/>
      <w:r>
        <w:rPr>
          <w:rFonts w:ascii="Avenir Next" w:hAnsi="Avenir Next" w:cs="Arial"/>
          <w:color w:val="7B7B7B" w:themeColor="accent3" w:themeShade="BF"/>
          <w:sz w:val="22"/>
          <w:szCs w:val="22"/>
          <w:lang w:val="en-GB"/>
        </w:rPr>
        <w:t>Derev</w:t>
      </w:r>
      <w:proofErr w:type="spellEnd"/>
      <w:r>
        <w:rPr>
          <w:rFonts w:ascii="Avenir Next" w:hAnsi="Avenir Next" w:cs="Arial"/>
          <w:color w:val="7B7B7B" w:themeColor="accent3" w:themeShade="BF"/>
          <w:sz w:val="22"/>
          <w:szCs w:val="22"/>
          <w:lang w:val="en-GB"/>
        </w:rPr>
        <w:t xml:space="preserve"> Case).</w:t>
      </w:r>
    </w:p>
    <w:p w14:paraId="00B75C5E" w14:textId="77777777" w:rsidR="00C4252D" w:rsidRPr="00B77352" w:rsidRDefault="00C4252D" w:rsidP="00867A8F">
      <w:pPr>
        <w:ind w:left="720" w:hanging="720"/>
        <w:jc w:val="both"/>
        <w:rPr>
          <w:rFonts w:ascii="Avenir Next" w:hAnsi="Avenir Next" w:cs="Arial"/>
          <w:color w:val="808080" w:themeColor="background1" w:themeShade="80"/>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encumbrances and </w:t>
      </w:r>
      <w:proofErr w:type="gramStart"/>
      <w:r w:rsidRPr="00E2622D">
        <w:rPr>
          <w:rFonts w:ascii="Avenir Next" w:hAnsi="Avenir Next" w:cs="Arial"/>
          <w:color w:val="000000"/>
          <w:sz w:val="22"/>
          <w:szCs w:val="22"/>
          <w:lang w:val="en-GB" w:eastAsia="en-GB"/>
        </w:rPr>
        <w:t>restrictions being</w:t>
      </w:r>
      <w:proofErr w:type="gramEnd"/>
      <w:r w:rsidRPr="00E2622D">
        <w:rPr>
          <w:rFonts w:ascii="Avenir Next" w:hAnsi="Avenir Next" w:cs="Arial"/>
          <w:color w:val="000000"/>
          <w:sz w:val="22"/>
          <w:szCs w:val="22"/>
          <w:lang w:val="en-GB" w:eastAsia="en-GB"/>
        </w:rPr>
        <w:t xml:space="preserve">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w:t>
      </w:r>
      <w:proofErr w:type="gramStart"/>
      <w:r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 xml:space="preserve">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w:t>
      </w:r>
      <w:proofErr w:type="gramStart"/>
      <w:r w:rsidRPr="00E2622D">
        <w:rPr>
          <w:rFonts w:ascii="Avenir Next" w:hAnsi="Avenir Next" w:cs="Arial"/>
          <w:color w:val="000000"/>
          <w:sz w:val="22"/>
          <w:szCs w:val="22"/>
          <w:lang w:val="en-GB" w:eastAsia="en-GB"/>
        </w:rPr>
        <w:t xml:space="preserve">is a </w:t>
      </w:r>
      <w:r w:rsidR="008512FA"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lastRenderedPageBreak/>
        <w:t>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3F5BA9B6"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3A8A8AA7" w14:textId="6FF5F2D8" w:rsidR="004C083B" w:rsidRDefault="004C083B" w:rsidP="00957951">
      <w:pPr>
        <w:ind w:left="720" w:hanging="720"/>
        <w:jc w:val="both"/>
        <w:rPr>
          <w:rFonts w:ascii="Avenir Next" w:hAnsi="Avenir Next" w:cs="Arial"/>
          <w:color w:val="000000"/>
          <w:sz w:val="22"/>
          <w:szCs w:val="22"/>
          <w:lang w:val="en-GB" w:eastAsia="en-GB"/>
        </w:rPr>
      </w:pPr>
    </w:p>
    <w:p w14:paraId="497241ED" w14:textId="3F580BDF" w:rsidR="004C083B" w:rsidRDefault="004C083B" w:rsidP="00957951">
      <w:pPr>
        <w:ind w:left="720" w:hanging="720"/>
        <w:jc w:val="both"/>
        <w:rPr>
          <w:rFonts w:ascii="Avenir Next" w:hAnsi="Avenir Next" w:cs="Arial"/>
          <w:color w:val="000000"/>
          <w:sz w:val="22"/>
          <w:szCs w:val="22"/>
          <w:lang w:val="en-GB" w:eastAsia="en-GB"/>
        </w:rPr>
      </w:pPr>
    </w:p>
    <w:p w14:paraId="48C99C74" w14:textId="5AC83A46" w:rsidR="00030D17" w:rsidRDefault="003D763C" w:rsidP="004C083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proceeding” is a key term of the Model Law and it is defined as follows:  </w:t>
      </w:r>
    </w:p>
    <w:p w14:paraId="0604E947" w14:textId="4E7069A5" w:rsidR="003D763C" w:rsidRDefault="003D763C" w:rsidP="004C083B">
      <w:pPr>
        <w:ind w:left="720" w:hanging="720"/>
        <w:jc w:val="both"/>
        <w:rPr>
          <w:rFonts w:ascii="Avenir Next" w:hAnsi="Avenir Next" w:cs="Arial"/>
          <w:color w:val="808080" w:themeColor="background1" w:themeShade="80"/>
          <w:sz w:val="22"/>
          <w:szCs w:val="22"/>
          <w:lang w:val="en-GB"/>
        </w:rPr>
      </w:pPr>
    </w:p>
    <w:p w14:paraId="4991AD17" w14:textId="3DF20660" w:rsidR="003D763C" w:rsidRDefault="003D763C" w:rsidP="003D763C">
      <w:pPr>
        <w:jc w:val="both"/>
        <w:rPr>
          <w:rFonts w:ascii="Avenir Next" w:hAnsi="Avenir Next" w:cs="Arial"/>
          <w:color w:val="808080" w:themeColor="background1" w:themeShade="80"/>
          <w:sz w:val="22"/>
          <w:szCs w:val="22"/>
          <w:lang w:val="en-GB"/>
        </w:rPr>
      </w:pPr>
      <w:r w:rsidRPr="003D763C">
        <w:rPr>
          <w:rFonts w:ascii="Avenir Next" w:hAnsi="Avenir Next" w:cs="Arial"/>
          <w:color w:val="808080" w:themeColor="background1" w:themeShade="80"/>
          <w:sz w:val="22"/>
          <w:szCs w:val="22"/>
          <w:lang w:val="en-GB"/>
        </w:rPr>
        <w:t>“Foreign proceeding” means a collective judicial or administrative</w:t>
      </w:r>
      <w:r>
        <w:rPr>
          <w:rFonts w:ascii="Avenir Next" w:hAnsi="Avenir Next" w:cs="Arial"/>
          <w:color w:val="808080" w:themeColor="background1" w:themeShade="80"/>
          <w:sz w:val="22"/>
          <w:szCs w:val="22"/>
          <w:lang w:val="en-GB"/>
        </w:rPr>
        <w:t xml:space="preserve"> </w:t>
      </w:r>
      <w:r w:rsidRPr="003D763C">
        <w:rPr>
          <w:rFonts w:ascii="Avenir Next" w:hAnsi="Avenir Next" w:cs="Arial"/>
          <w:color w:val="808080" w:themeColor="background1" w:themeShade="80"/>
          <w:sz w:val="22"/>
          <w:szCs w:val="22"/>
          <w:lang w:val="en-GB"/>
        </w:rPr>
        <w:t>proceeding in a foreign State, including an interim proceeding, pursuant to</w:t>
      </w:r>
      <w:r>
        <w:rPr>
          <w:rFonts w:ascii="Avenir Next" w:hAnsi="Avenir Next" w:cs="Arial"/>
          <w:color w:val="808080" w:themeColor="background1" w:themeShade="80"/>
          <w:sz w:val="22"/>
          <w:szCs w:val="22"/>
          <w:lang w:val="en-GB"/>
        </w:rPr>
        <w:t xml:space="preserve"> </w:t>
      </w:r>
      <w:r w:rsidRPr="003D763C">
        <w:rPr>
          <w:rFonts w:ascii="Avenir Next" w:hAnsi="Avenir Next" w:cs="Arial"/>
          <w:color w:val="808080" w:themeColor="background1" w:themeShade="80"/>
          <w:sz w:val="22"/>
          <w:szCs w:val="22"/>
          <w:lang w:val="en-GB"/>
        </w:rPr>
        <w:t>a law relating to insolvency in which proceeding the assets and affairs of</w:t>
      </w:r>
      <w:r>
        <w:rPr>
          <w:rFonts w:ascii="Avenir Next" w:hAnsi="Avenir Next" w:cs="Arial"/>
          <w:color w:val="808080" w:themeColor="background1" w:themeShade="80"/>
          <w:sz w:val="22"/>
          <w:szCs w:val="22"/>
          <w:lang w:val="en-GB"/>
        </w:rPr>
        <w:t xml:space="preserve"> </w:t>
      </w:r>
      <w:r w:rsidRPr="003D763C">
        <w:rPr>
          <w:rFonts w:ascii="Avenir Next" w:hAnsi="Avenir Next" w:cs="Arial"/>
          <w:color w:val="808080" w:themeColor="background1" w:themeShade="80"/>
          <w:sz w:val="22"/>
          <w:szCs w:val="22"/>
          <w:lang w:val="en-GB"/>
        </w:rPr>
        <w:t>the debtor are subject to control or supervision by a foreign court, for the</w:t>
      </w:r>
      <w:r>
        <w:rPr>
          <w:rFonts w:ascii="Avenir Next" w:hAnsi="Avenir Next" w:cs="Arial"/>
          <w:color w:val="808080" w:themeColor="background1" w:themeShade="80"/>
          <w:sz w:val="22"/>
          <w:szCs w:val="22"/>
          <w:lang w:val="en-GB"/>
        </w:rPr>
        <w:t xml:space="preserve"> </w:t>
      </w:r>
      <w:r w:rsidRPr="003D763C">
        <w:rPr>
          <w:rFonts w:ascii="Avenir Next" w:hAnsi="Avenir Next" w:cs="Arial"/>
          <w:color w:val="808080" w:themeColor="background1" w:themeShade="80"/>
          <w:sz w:val="22"/>
          <w:szCs w:val="22"/>
          <w:lang w:val="en-GB"/>
        </w:rPr>
        <w:t>purpose of reorganization or liquidation</w:t>
      </w:r>
      <w:r>
        <w:rPr>
          <w:rFonts w:ascii="Avenir Next" w:hAnsi="Avenir Next" w:cs="Arial"/>
          <w:color w:val="808080" w:themeColor="background1" w:themeShade="80"/>
          <w:sz w:val="22"/>
          <w:szCs w:val="22"/>
          <w:lang w:val="en-GB"/>
        </w:rPr>
        <w:t>” (article 2 (a) of MLCBI).</w:t>
      </w:r>
    </w:p>
    <w:p w14:paraId="08EB549D" w14:textId="4719C64E" w:rsidR="003D763C" w:rsidRDefault="003D763C" w:rsidP="003D763C">
      <w:pPr>
        <w:jc w:val="both"/>
        <w:rPr>
          <w:rFonts w:ascii="Avenir Next" w:hAnsi="Avenir Next" w:cs="Arial"/>
          <w:color w:val="808080" w:themeColor="background1" w:themeShade="80"/>
          <w:sz w:val="22"/>
          <w:szCs w:val="22"/>
          <w:lang w:val="en-GB"/>
        </w:rPr>
      </w:pPr>
    </w:p>
    <w:p w14:paraId="42D96BD0" w14:textId="24DEFB74" w:rsidR="003D763C" w:rsidRDefault="003D763C" w:rsidP="003D76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must examine this definition is </w:t>
      </w:r>
      <w:r w:rsidR="00711588">
        <w:rPr>
          <w:rFonts w:ascii="Avenir Next" w:hAnsi="Avenir Next" w:cs="Arial"/>
          <w:color w:val="808080" w:themeColor="background1" w:themeShade="80"/>
          <w:sz w:val="22"/>
          <w:szCs w:val="22"/>
          <w:lang w:val="en-GB"/>
        </w:rPr>
        <w:t>parts</w:t>
      </w:r>
      <w:r w:rsidR="00BD1B12">
        <w:rPr>
          <w:rFonts w:ascii="Avenir Next" w:hAnsi="Avenir Next" w:cs="Arial"/>
          <w:color w:val="808080" w:themeColor="background1" w:themeShade="80"/>
          <w:sz w:val="22"/>
          <w:szCs w:val="22"/>
          <w:lang w:val="en-GB"/>
        </w:rPr>
        <w:t>, as</w:t>
      </w:r>
      <w:r w:rsidR="00024D63">
        <w:rPr>
          <w:rFonts w:ascii="Avenir Next" w:hAnsi="Avenir Next" w:cs="Arial"/>
          <w:color w:val="808080" w:themeColor="background1" w:themeShade="80"/>
          <w:sz w:val="22"/>
          <w:szCs w:val="22"/>
          <w:lang w:val="en-GB"/>
        </w:rPr>
        <w:t xml:space="preserve"> it</w:t>
      </w:r>
      <w:r w:rsidR="00BD1B12">
        <w:rPr>
          <w:rFonts w:ascii="Avenir Next" w:hAnsi="Avenir Next" w:cs="Arial"/>
          <w:color w:val="808080" w:themeColor="background1" w:themeShade="80"/>
          <w:sz w:val="22"/>
          <w:szCs w:val="22"/>
          <w:lang w:val="en-GB"/>
        </w:rPr>
        <w:t xml:space="preserve"> was made in the </w:t>
      </w:r>
      <w:proofErr w:type="spellStart"/>
      <w:r w:rsidR="00BD1B12">
        <w:rPr>
          <w:rFonts w:ascii="Avenir Next" w:hAnsi="Avenir Next" w:cs="Arial"/>
          <w:color w:val="808080" w:themeColor="background1" w:themeShade="80"/>
          <w:sz w:val="22"/>
          <w:szCs w:val="22"/>
          <w:lang w:val="en-GB"/>
        </w:rPr>
        <w:t>Agrokor</w:t>
      </w:r>
      <w:proofErr w:type="spellEnd"/>
      <w:r w:rsidR="00BD1B12">
        <w:rPr>
          <w:rFonts w:ascii="Avenir Next" w:hAnsi="Avenir Next" w:cs="Arial"/>
          <w:color w:val="808080" w:themeColor="background1" w:themeShade="80"/>
          <w:sz w:val="22"/>
          <w:szCs w:val="22"/>
          <w:lang w:val="en-GB"/>
        </w:rPr>
        <w:t xml:space="preserve"> case.</w:t>
      </w:r>
    </w:p>
    <w:p w14:paraId="1C36C573" w14:textId="7C4183D9" w:rsidR="003D763C" w:rsidRDefault="003D763C" w:rsidP="003D763C">
      <w:pPr>
        <w:jc w:val="both"/>
        <w:rPr>
          <w:rFonts w:ascii="Avenir Next" w:hAnsi="Avenir Next" w:cs="Arial"/>
          <w:color w:val="808080" w:themeColor="background1" w:themeShade="80"/>
          <w:sz w:val="22"/>
          <w:szCs w:val="22"/>
          <w:lang w:val="en-GB"/>
        </w:rPr>
      </w:pPr>
    </w:p>
    <w:p w14:paraId="786C0913" w14:textId="142C24ED" w:rsidR="003D763C" w:rsidRDefault="00AE3AAC" w:rsidP="003D76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Guide to Enactment and Interpretation of the MLCBI (“The Guide”) explains what </w:t>
      </w:r>
      <w:r w:rsidR="004F64DA">
        <w:rPr>
          <w:rFonts w:ascii="Avenir Next" w:hAnsi="Avenir Next" w:cs="Arial"/>
          <w:color w:val="808080" w:themeColor="background1" w:themeShade="80"/>
          <w:sz w:val="22"/>
          <w:szCs w:val="22"/>
          <w:lang w:val="en-GB"/>
        </w:rPr>
        <w:t>a collective proceeding in its paragraphs 69 to 72 is</w:t>
      </w:r>
      <w:r>
        <w:rPr>
          <w:rFonts w:ascii="Avenir Next" w:hAnsi="Avenir Next" w:cs="Arial"/>
          <w:color w:val="808080" w:themeColor="background1" w:themeShade="80"/>
          <w:sz w:val="22"/>
          <w:szCs w:val="22"/>
          <w:lang w:val="en-GB"/>
        </w:rPr>
        <w:t>.</w:t>
      </w:r>
      <w:r w:rsidR="002E0B9E">
        <w:rPr>
          <w:rFonts w:ascii="Avenir Next" w:hAnsi="Avenir Next" w:cs="Arial"/>
          <w:color w:val="808080" w:themeColor="background1" w:themeShade="80"/>
          <w:sz w:val="22"/>
          <w:szCs w:val="22"/>
          <w:lang w:val="en-GB"/>
        </w:rPr>
        <w:t xml:space="preserve"> In short, a collective proceeding means a proceeding that deals with all the debt of the debtor</w:t>
      </w:r>
      <w:r w:rsidR="004F64DA">
        <w:rPr>
          <w:rFonts w:ascii="Avenir Next" w:hAnsi="Avenir Next" w:cs="Arial"/>
          <w:color w:val="808080" w:themeColor="background1" w:themeShade="80"/>
          <w:sz w:val="22"/>
          <w:szCs w:val="22"/>
          <w:lang w:val="en-GB"/>
        </w:rPr>
        <w:t xml:space="preserve"> as a whole</w:t>
      </w:r>
      <w:r w:rsidR="002E0B9E">
        <w:rPr>
          <w:rFonts w:ascii="Avenir Next" w:hAnsi="Avenir Next" w:cs="Arial"/>
          <w:color w:val="808080" w:themeColor="background1" w:themeShade="80"/>
          <w:sz w:val="22"/>
          <w:szCs w:val="22"/>
          <w:lang w:val="en-GB"/>
        </w:rPr>
        <w:t xml:space="preserve">. It’s a proceeding to treat collectively of all the debtor’s obligations. It’s not a proceeding of a single creditor against the debtor, but instead is a proceeding involving the debtor and </w:t>
      </w:r>
      <w:r w:rsidR="004F64DA">
        <w:rPr>
          <w:rFonts w:ascii="Avenir Next" w:hAnsi="Avenir Next" w:cs="Arial"/>
          <w:color w:val="808080" w:themeColor="background1" w:themeShade="80"/>
          <w:sz w:val="22"/>
          <w:szCs w:val="22"/>
          <w:lang w:val="en-GB"/>
        </w:rPr>
        <w:t xml:space="preserve">all </w:t>
      </w:r>
      <w:r w:rsidR="002E0B9E">
        <w:rPr>
          <w:rFonts w:ascii="Avenir Next" w:hAnsi="Avenir Next" w:cs="Arial"/>
          <w:color w:val="808080" w:themeColor="background1" w:themeShade="80"/>
          <w:sz w:val="22"/>
          <w:szCs w:val="22"/>
          <w:lang w:val="en-GB"/>
        </w:rPr>
        <w:t xml:space="preserve">its creditors. </w:t>
      </w:r>
      <w:r w:rsidR="00EB33CA">
        <w:rPr>
          <w:rFonts w:ascii="Avenir Next" w:hAnsi="Avenir Next" w:cs="Arial"/>
          <w:color w:val="808080" w:themeColor="background1" w:themeShade="80"/>
          <w:sz w:val="22"/>
          <w:szCs w:val="22"/>
          <w:lang w:val="en-GB"/>
        </w:rPr>
        <w:t xml:space="preserve">The goal is to achieve a global solution for all the stakeholders of an insolvency proceeding. </w:t>
      </w:r>
      <w:r w:rsidR="002E0B9E">
        <w:rPr>
          <w:rFonts w:ascii="Avenir Next" w:hAnsi="Avenir Next" w:cs="Arial"/>
          <w:color w:val="808080" w:themeColor="background1" w:themeShade="80"/>
          <w:sz w:val="22"/>
          <w:szCs w:val="22"/>
          <w:lang w:val="en-GB"/>
        </w:rPr>
        <w:t xml:space="preserve">It must be pointed out that some national laws exclude some creditors of this proceeding. However, those creditors are an </w:t>
      </w:r>
      <w:r w:rsidR="00EB33CA">
        <w:rPr>
          <w:rFonts w:ascii="Avenir Next" w:hAnsi="Avenir Next" w:cs="Arial"/>
          <w:color w:val="808080" w:themeColor="background1" w:themeShade="80"/>
          <w:sz w:val="22"/>
          <w:szCs w:val="22"/>
          <w:lang w:val="en-GB"/>
        </w:rPr>
        <w:t>exception, and the proceeding is still considered a collective proceeding.</w:t>
      </w:r>
      <w:r w:rsidR="002E0B9E">
        <w:rPr>
          <w:rFonts w:ascii="Avenir Next" w:hAnsi="Avenir Next" w:cs="Arial"/>
          <w:color w:val="808080" w:themeColor="background1" w:themeShade="80"/>
          <w:sz w:val="22"/>
          <w:szCs w:val="22"/>
          <w:lang w:val="en-GB"/>
        </w:rPr>
        <w:t xml:space="preserve"> </w:t>
      </w:r>
    </w:p>
    <w:p w14:paraId="67F83076" w14:textId="45DE8376" w:rsidR="004B4144" w:rsidRDefault="004B4144" w:rsidP="003D763C">
      <w:pPr>
        <w:jc w:val="both"/>
        <w:rPr>
          <w:rFonts w:ascii="Avenir Next" w:hAnsi="Avenir Next" w:cs="Arial"/>
          <w:color w:val="808080" w:themeColor="background1" w:themeShade="80"/>
          <w:sz w:val="22"/>
          <w:szCs w:val="22"/>
          <w:lang w:val="en-GB"/>
        </w:rPr>
      </w:pPr>
    </w:p>
    <w:p w14:paraId="04660E2D" w14:textId="1226EA0D" w:rsidR="0028450D" w:rsidRDefault="0028450D" w:rsidP="008157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proceeding must be pursuant to a law relating to insolvency, which is</w:t>
      </w:r>
      <w:r w:rsidR="00461CBB">
        <w:rPr>
          <w:rFonts w:ascii="Avenir Next" w:hAnsi="Avenir Next" w:cs="Arial"/>
          <w:color w:val="808080" w:themeColor="background1" w:themeShade="80"/>
          <w:sz w:val="22"/>
          <w:szCs w:val="22"/>
          <w:lang w:val="en-GB"/>
        </w:rPr>
        <w:t xml:space="preserve"> explained in</w:t>
      </w:r>
      <w:r>
        <w:rPr>
          <w:rFonts w:ascii="Avenir Next" w:hAnsi="Avenir Next" w:cs="Arial"/>
          <w:color w:val="808080" w:themeColor="background1" w:themeShade="80"/>
          <w:sz w:val="22"/>
          <w:szCs w:val="22"/>
          <w:lang w:val="en-GB"/>
        </w:rPr>
        <w:t xml:space="preserve"> paragraph 73 of the Guide.  The applicable law doesn’t </w:t>
      </w:r>
      <w:r w:rsidR="004F64DA">
        <w:rPr>
          <w:rFonts w:ascii="Avenir Next" w:hAnsi="Avenir Next" w:cs="Arial"/>
          <w:color w:val="808080" w:themeColor="background1" w:themeShade="80"/>
          <w:sz w:val="22"/>
          <w:szCs w:val="22"/>
          <w:lang w:val="en-GB"/>
        </w:rPr>
        <w:t xml:space="preserve">need to </w:t>
      </w:r>
      <w:r>
        <w:rPr>
          <w:rFonts w:ascii="Avenir Next" w:hAnsi="Avenir Next" w:cs="Arial"/>
          <w:color w:val="808080" w:themeColor="background1" w:themeShade="80"/>
          <w:sz w:val="22"/>
          <w:szCs w:val="22"/>
          <w:lang w:val="en-GB"/>
        </w:rPr>
        <w:t>be labelled as insolvency law, but has to “</w:t>
      </w:r>
      <w:r w:rsidRPr="0028450D">
        <w:rPr>
          <w:rFonts w:ascii="Avenir Next" w:hAnsi="Avenir Next" w:cs="Arial"/>
          <w:color w:val="808080" w:themeColor="background1" w:themeShade="80"/>
          <w:sz w:val="22"/>
          <w:szCs w:val="22"/>
          <w:lang w:val="en-GB"/>
        </w:rPr>
        <w:t>deals</w:t>
      </w:r>
      <w:r>
        <w:rPr>
          <w:rFonts w:ascii="Avenir Next" w:hAnsi="Avenir Next" w:cs="Arial"/>
          <w:color w:val="808080" w:themeColor="background1" w:themeShade="80"/>
          <w:sz w:val="22"/>
          <w:szCs w:val="22"/>
          <w:lang w:val="en-GB"/>
        </w:rPr>
        <w:t xml:space="preserve"> </w:t>
      </w:r>
      <w:r w:rsidRPr="0028450D">
        <w:rPr>
          <w:rFonts w:ascii="Avenir Next" w:hAnsi="Avenir Next" w:cs="Arial"/>
          <w:color w:val="808080" w:themeColor="background1" w:themeShade="80"/>
          <w:sz w:val="22"/>
          <w:szCs w:val="22"/>
          <w:lang w:val="en-GB"/>
        </w:rPr>
        <w:t>with or addresses insolvency or severe financial distress</w:t>
      </w:r>
      <w:r>
        <w:rPr>
          <w:rFonts w:ascii="Avenir Next" w:hAnsi="Avenir Next" w:cs="Arial"/>
          <w:color w:val="808080" w:themeColor="background1" w:themeShade="80"/>
          <w:sz w:val="22"/>
          <w:szCs w:val="22"/>
          <w:lang w:val="en-GB"/>
        </w:rPr>
        <w:t>”</w:t>
      </w:r>
      <w:r w:rsidR="0081578D">
        <w:rPr>
          <w:rFonts w:ascii="Avenir Next" w:hAnsi="Avenir Next" w:cs="Arial"/>
          <w:color w:val="808080" w:themeColor="background1" w:themeShade="80"/>
          <w:sz w:val="22"/>
          <w:szCs w:val="22"/>
          <w:lang w:val="en-GB"/>
        </w:rPr>
        <w:t>. According to the Guide: “</w:t>
      </w:r>
      <w:r w:rsidR="0081578D" w:rsidRPr="0081578D">
        <w:rPr>
          <w:rFonts w:ascii="Avenir Next" w:hAnsi="Avenir Next" w:cs="Arial"/>
          <w:color w:val="808080" w:themeColor="background1" w:themeShade="80"/>
          <w:sz w:val="22"/>
          <w:szCs w:val="22"/>
          <w:lang w:val="en-GB"/>
        </w:rPr>
        <w:t>The purpose was</w:t>
      </w:r>
      <w:r w:rsidR="0081578D">
        <w:rPr>
          <w:rFonts w:ascii="Avenir Next" w:hAnsi="Avenir Next" w:cs="Arial"/>
          <w:color w:val="808080" w:themeColor="background1" w:themeShade="80"/>
          <w:sz w:val="22"/>
          <w:szCs w:val="22"/>
          <w:lang w:val="en-GB"/>
        </w:rPr>
        <w:t xml:space="preserve"> </w:t>
      </w:r>
      <w:r w:rsidR="0081578D" w:rsidRPr="0081578D">
        <w:rPr>
          <w:rFonts w:ascii="Avenir Next" w:hAnsi="Avenir Next" w:cs="Arial"/>
          <w:color w:val="808080" w:themeColor="background1" w:themeShade="80"/>
          <w:sz w:val="22"/>
          <w:szCs w:val="22"/>
          <w:lang w:val="en-GB"/>
        </w:rPr>
        <w:t>to find a description that was sufficiently broad to encompass a range of</w:t>
      </w:r>
      <w:r w:rsidR="0081578D">
        <w:rPr>
          <w:rFonts w:ascii="Avenir Next" w:hAnsi="Avenir Next" w:cs="Arial"/>
          <w:color w:val="808080" w:themeColor="background1" w:themeShade="80"/>
          <w:sz w:val="22"/>
          <w:szCs w:val="22"/>
          <w:lang w:val="en-GB"/>
        </w:rPr>
        <w:t xml:space="preserve"> </w:t>
      </w:r>
      <w:r w:rsidR="0081578D" w:rsidRPr="0081578D">
        <w:rPr>
          <w:rFonts w:ascii="Avenir Next" w:hAnsi="Avenir Next" w:cs="Arial"/>
          <w:color w:val="808080" w:themeColor="background1" w:themeShade="80"/>
          <w:sz w:val="22"/>
          <w:szCs w:val="22"/>
          <w:lang w:val="en-GB"/>
        </w:rPr>
        <w:t>insolvency rules irrespective of the type of statute or law in which they</w:t>
      </w:r>
      <w:r w:rsidR="0081578D">
        <w:rPr>
          <w:rFonts w:ascii="Avenir Next" w:hAnsi="Avenir Next" w:cs="Arial"/>
          <w:color w:val="808080" w:themeColor="background1" w:themeShade="80"/>
          <w:sz w:val="22"/>
          <w:szCs w:val="22"/>
          <w:lang w:val="en-GB"/>
        </w:rPr>
        <w:t xml:space="preserve"> </w:t>
      </w:r>
      <w:r w:rsidR="0081578D" w:rsidRPr="0081578D">
        <w:rPr>
          <w:rFonts w:ascii="Avenir Next" w:hAnsi="Avenir Next" w:cs="Arial"/>
          <w:color w:val="808080" w:themeColor="background1" w:themeShade="80"/>
          <w:sz w:val="22"/>
          <w:szCs w:val="22"/>
          <w:lang w:val="en-GB"/>
        </w:rPr>
        <w:t>might be contained and irrespective of whether the law that contained the</w:t>
      </w:r>
      <w:r w:rsidR="0081578D">
        <w:rPr>
          <w:rFonts w:ascii="Avenir Next" w:hAnsi="Avenir Next" w:cs="Arial"/>
          <w:color w:val="808080" w:themeColor="background1" w:themeShade="80"/>
          <w:sz w:val="22"/>
          <w:szCs w:val="22"/>
          <w:lang w:val="en-GB"/>
        </w:rPr>
        <w:t xml:space="preserve"> </w:t>
      </w:r>
      <w:r w:rsidR="0081578D" w:rsidRPr="0081578D">
        <w:rPr>
          <w:rFonts w:ascii="Avenir Next" w:hAnsi="Avenir Next" w:cs="Arial"/>
          <w:color w:val="808080" w:themeColor="background1" w:themeShade="80"/>
          <w:sz w:val="22"/>
          <w:szCs w:val="22"/>
          <w:lang w:val="en-GB"/>
        </w:rPr>
        <w:t>rules related exclusively to insolvency</w:t>
      </w:r>
      <w:r w:rsidR="0081578D">
        <w:rPr>
          <w:rFonts w:ascii="Avenir Next" w:hAnsi="Avenir Next" w:cs="Arial"/>
          <w:color w:val="808080" w:themeColor="background1" w:themeShade="80"/>
          <w:sz w:val="22"/>
          <w:szCs w:val="22"/>
          <w:lang w:val="en-GB"/>
        </w:rPr>
        <w:t xml:space="preserve">”. So, the debtor must </w:t>
      </w:r>
      <w:r w:rsidR="0081578D" w:rsidRPr="0081578D">
        <w:rPr>
          <w:rFonts w:ascii="Avenir Next" w:hAnsi="Avenir Next" w:cs="Arial"/>
          <w:color w:val="808080" w:themeColor="background1" w:themeShade="80"/>
          <w:sz w:val="22"/>
          <w:szCs w:val="22"/>
          <w:lang w:val="en-GB"/>
        </w:rPr>
        <w:t>seek to restructure the financial affairs of the entity</w:t>
      </w:r>
      <w:r w:rsidR="0081578D">
        <w:rPr>
          <w:rFonts w:ascii="Avenir Next" w:hAnsi="Avenir Next" w:cs="Arial"/>
          <w:color w:val="808080" w:themeColor="background1" w:themeShade="80"/>
          <w:sz w:val="22"/>
          <w:szCs w:val="22"/>
          <w:lang w:val="en-GB"/>
        </w:rPr>
        <w:t xml:space="preserve"> or liquidate the entity and not only dissolve its legal status.</w:t>
      </w:r>
      <w:r w:rsidR="00711588">
        <w:rPr>
          <w:rFonts w:ascii="Avenir Next" w:hAnsi="Avenir Next" w:cs="Arial"/>
          <w:color w:val="808080" w:themeColor="background1" w:themeShade="80"/>
          <w:sz w:val="22"/>
          <w:szCs w:val="22"/>
          <w:lang w:val="en-GB"/>
        </w:rPr>
        <w:t xml:space="preserve"> The simply dissolution of a solvent company is not </w:t>
      </w:r>
      <w:proofErr w:type="gramStart"/>
      <w:r w:rsidR="00711588">
        <w:rPr>
          <w:rFonts w:ascii="Avenir Next" w:hAnsi="Avenir Next" w:cs="Arial"/>
          <w:color w:val="808080" w:themeColor="background1" w:themeShade="80"/>
          <w:sz w:val="22"/>
          <w:szCs w:val="22"/>
          <w:lang w:val="en-GB"/>
        </w:rPr>
        <w:t>a</w:t>
      </w:r>
      <w:proofErr w:type="gramEnd"/>
      <w:r w:rsidR="00711588">
        <w:rPr>
          <w:rFonts w:ascii="Avenir Next" w:hAnsi="Avenir Next" w:cs="Arial"/>
          <w:color w:val="808080" w:themeColor="background1" w:themeShade="80"/>
          <w:sz w:val="22"/>
          <w:szCs w:val="22"/>
          <w:lang w:val="en-GB"/>
        </w:rPr>
        <w:t xml:space="preserve"> insolvency proceeding.</w:t>
      </w:r>
    </w:p>
    <w:p w14:paraId="7B465D56" w14:textId="5577A89F" w:rsidR="0028450D" w:rsidRDefault="0028450D" w:rsidP="003D763C">
      <w:pPr>
        <w:jc w:val="both"/>
        <w:rPr>
          <w:rFonts w:ascii="Avenir Next" w:hAnsi="Avenir Next" w:cs="Arial"/>
          <w:color w:val="808080" w:themeColor="background1" w:themeShade="80"/>
          <w:sz w:val="22"/>
          <w:szCs w:val="22"/>
          <w:lang w:val="en-GB"/>
        </w:rPr>
      </w:pPr>
    </w:p>
    <w:p w14:paraId="18A6C866" w14:textId="3A1A91C3" w:rsidR="003D763C" w:rsidRDefault="004B4144" w:rsidP="004B41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proceeding must be subject to the control or supervision of by a foreign court. However, by “court”, it could be a judicial or an administrative authority</w:t>
      </w:r>
      <w:r w:rsidR="00F67F3F">
        <w:rPr>
          <w:rFonts w:ascii="Avenir Next" w:hAnsi="Avenir Next" w:cs="Arial"/>
          <w:color w:val="808080" w:themeColor="background1" w:themeShade="80"/>
          <w:sz w:val="22"/>
          <w:szCs w:val="22"/>
          <w:lang w:val="en-GB"/>
        </w:rPr>
        <w:t xml:space="preserve">, according to the definition in article 2 (e) of the MLCBI. The Guide is also explicit in admitting </w:t>
      </w:r>
      <w:r w:rsidR="00D32016">
        <w:rPr>
          <w:rFonts w:ascii="Avenir Next" w:hAnsi="Avenir Next" w:cs="Arial"/>
          <w:color w:val="808080" w:themeColor="background1" w:themeShade="80"/>
          <w:sz w:val="22"/>
          <w:szCs w:val="22"/>
          <w:lang w:val="en-GB"/>
        </w:rPr>
        <w:t xml:space="preserve">an administrative authority to be considered a foreign court (paragraph 87). </w:t>
      </w:r>
      <w:r w:rsidR="004F64DA">
        <w:rPr>
          <w:rFonts w:ascii="Avenir Next" w:hAnsi="Avenir Next" w:cs="Arial"/>
          <w:color w:val="808080" w:themeColor="background1" w:themeShade="80"/>
          <w:sz w:val="22"/>
          <w:szCs w:val="22"/>
          <w:lang w:val="en-GB"/>
        </w:rPr>
        <w:t>Besides</w:t>
      </w:r>
      <w:r w:rsidR="00D32016">
        <w:rPr>
          <w:rFonts w:ascii="Avenir Next" w:hAnsi="Avenir Next" w:cs="Arial"/>
          <w:color w:val="808080" w:themeColor="background1" w:themeShade="80"/>
          <w:sz w:val="22"/>
          <w:szCs w:val="22"/>
          <w:lang w:val="en-GB"/>
        </w:rPr>
        <w:t xml:space="preserve">, is common in different countries that insolvencies related to banks are oversees by administrative authorities. </w:t>
      </w:r>
    </w:p>
    <w:p w14:paraId="5575B3CC" w14:textId="1F7F6C22" w:rsidR="00DC61DF" w:rsidRDefault="00DC61DF" w:rsidP="004B4144">
      <w:pPr>
        <w:jc w:val="both"/>
        <w:rPr>
          <w:rFonts w:ascii="Avenir Next" w:hAnsi="Avenir Next" w:cs="Arial"/>
          <w:color w:val="808080" w:themeColor="background1" w:themeShade="80"/>
          <w:sz w:val="22"/>
          <w:szCs w:val="22"/>
          <w:lang w:val="en-GB"/>
        </w:rPr>
      </w:pPr>
    </w:p>
    <w:p w14:paraId="766411B7" w14:textId="5AD72463" w:rsidR="00DC61DF" w:rsidRDefault="00DC61DF" w:rsidP="004B41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Guide to Enactment and Interpretation of the MLCBI explains what a control or supervision by a foreign court in its paragraphs 74 to 76 is. The assets and affairs or the debtor are subject to control or supervision of the foreign court. In the case above </w:t>
      </w:r>
      <w:proofErr w:type="gramStart"/>
      <w:r>
        <w:rPr>
          <w:rFonts w:ascii="Avenir Next" w:hAnsi="Avenir Next" w:cs="Arial"/>
          <w:color w:val="808080" w:themeColor="background1" w:themeShade="80"/>
          <w:sz w:val="22"/>
          <w:szCs w:val="22"/>
          <w:lang w:val="en-GB"/>
        </w:rPr>
        <w:t>mentioned,</w:t>
      </w:r>
      <w:proofErr w:type="gramEnd"/>
      <w:r>
        <w:rPr>
          <w:rFonts w:ascii="Avenir Next" w:hAnsi="Avenir Next" w:cs="Arial"/>
          <w:color w:val="808080" w:themeColor="background1" w:themeShade="80"/>
          <w:sz w:val="22"/>
          <w:szCs w:val="22"/>
          <w:lang w:val="en-GB"/>
        </w:rPr>
        <w:t xml:space="preserve"> DGF has control of all the assets of the financial institution and control </w:t>
      </w:r>
      <w:r w:rsidR="00461CBB">
        <w:rPr>
          <w:rFonts w:ascii="Avenir Next" w:hAnsi="Avenir Next" w:cs="Arial"/>
          <w:color w:val="808080" w:themeColor="background1" w:themeShade="80"/>
          <w:sz w:val="22"/>
          <w:szCs w:val="22"/>
          <w:lang w:val="en-GB"/>
        </w:rPr>
        <w:t>its</w:t>
      </w:r>
      <w:r>
        <w:rPr>
          <w:rFonts w:ascii="Avenir Next" w:hAnsi="Avenir Next" w:cs="Arial"/>
          <w:color w:val="808080" w:themeColor="background1" w:themeShade="80"/>
          <w:sz w:val="22"/>
          <w:szCs w:val="22"/>
          <w:lang w:val="en-GB"/>
        </w:rPr>
        <w:t xml:space="preserve"> liquidation</w:t>
      </w:r>
      <w:r w:rsidR="004F64DA">
        <w:rPr>
          <w:rFonts w:ascii="Avenir Next" w:hAnsi="Avenir Next" w:cs="Arial"/>
          <w:color w:val="808080" w:themeColor="background1" w:themeShade="80"/>
          <w:sz w:val="22"/>
          <w:szCs w:val="22"/>
          <w:lang w:val="en-GB"/>
        </w:rPr>
        <w:t>. Besides,</w:t>
      </w:r>
      <w:r w:rsidR="00EE6791">
        <w:rPr>
          <w:rFonts w:ascii="Avenir Next" w:hAnsi="Avenir Next" w:cs="Arial"/>
          <w:color w:val="808080" w:themeColor="background1" w:themeShade="80"/>
          <w:sz w:val="22"/>
          <w:szCs w:val="22"/>
          <w:lang w:val="en-GB"/>
        </w:rPr>
        <w:t xml:space="preserve"> DGF is an administrative authority, but independent from the government. </w:t>
      </w:r>
      <w:r>
        <w:rPr>
          <w:rFonts w:ascii="Avenir Next" w:hAnsi="Avenir Next" w:cs="Arial"/>
          <w:color w:val="808080" w:themeColor="background1" w:themeShade="80"/>
          <w:sz w:val="22"/>
          <w:szCs w:val="22"/>
          <w:lang w:val="en-GB"/>
        </w:rPr>
        <w:t xml:space="preserve"> </w:t>
      </w:r>
    </w:p>
    <w:p w14:paraId="3EC85F50" w14:textId="27FD5F60" w:rsidR="00461CBB" w:rsidRDefault="00461CBB" w:rsidP="004B4144">
      <w:pPr>
        <w:jc w:val="both"/>
        <w:rPr>
          <w:rFonts w:ascii="Avenir Next" w:hAnsi="Avenir Next" w:cs="Arial"/>
          <w:color w:val="808080" w:themeColor="background1" w:themeShade="80"/>
          <w:sz w:val="22"/>
          <w:szCs w:val="22"/>
          <w:lang w:val="en-GB"/>
        </w:rPr>
      </w:pPr>
    </w:p>
    <w:p w14:paraId="3E409B26" w14:textId="04864E19" w:rsidR="00461CBB" w:rsidRDefault="00461CBB" w:rsidP="004B41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Finally, the foreign proceeding must be for the purpose of reorganisation or liquidation. This matter is explained in paragraphs 77 and 78 of the Guide. </w:t>
      </w:r>
    </w:p>
    <w:p w14:paraId="2F6EC0FE" w14:textId="46EE94AF" w:rsidR="00461CBB" w:rsidRDefault="00461CBB" w:rsidP="004B4144">
      <w:pPr>
        <w:jc w:val="both"/>
        <w:rPr>
          <w:rFonts w:ascii="Avenir Next" w:hAnsi="Avenir Next" w:cs="Arial"/>
          <w:color w:val="808080" w:themeColor="background1" w:themeShade="80"/>
          <w:sz w:val="22"/>
          <w:szCs w:val="22"/>
          <w:lang w:val="en-GB"/>
        </w:rPr>
      </w:pPr>
    </w:p>
    <w:p w14:paraId="2223C449" w14:textId="522DE16D" w:rsidR="008F1F89" w:rsidRDefault="00461CBB" w:rsidP="004B41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two main forms of insolvency.</w:t>
      </w:r>
      <w:r w:rsidR="008F1F89">
        <w:rPr>
          <w:rFonts w:ascii="Avenir Next" w:hAnsi="Avenir Next" w:cs="Arial"/>
          <w:color w:val="808080" w:themeColor="background1" w:themeShade="80"/>
          <w:sz w:val="22"/>
          <w:szCs w:val="22"/>
          <w:lang w:val="en-GB"/>
        </w:rPr>
        <w:t xml:space="preserve"> The classical one is liquidation, which is selling the assets of the debtor and</w:t>
      </w:r>
      <w:r w:rsidR="00C22923">
        <w:rPr>
          <w:rFonts w:ascii="Avenir Next" w:hAnsi="Avenir Next" w:cs="Arial"/>
          <w:color w:val="808080" w:themeColor="background1" w:themeShade="80"/>
          <w:sz w:val="22"/>
          <w:szCs w:val="22"/>
          <w:lang w:val="en-GB"/>
        </w:rPr>
        <w:t xml:space="preserve"> to</w:t>
      </w:r>
      <w:r w:rsidR="008F1F89">
        <w:rPr>
          <w:rFonts w:ascii="Avenir Next" w:hAnsi="Avenir Next" w:cs="Arial"/>
          <w:color w:val="808080" w:themeColor="background1" w:themeShade="80"/>
          <w:sz w:val="22"/>
          <w:szCs w:val="22"/>
          <w:lang w:val="en-GB"/>
        </w:rPr>
        <w:t xml:space="preserve"> pay the creditors according to its legal preferences. Once the debtor is no</w:t>
      </w:r>
      <w:r w:rsidR="004F64DA">
        <w:rPr>
          <w:rFonts w:ascii="Avenir Next" w:hAnsi="Avenir Next" w:cs="Arial"/>
          <w:color w:val="808080" w:themeColor="background1" w:themeShade="80"/>
          <w:sz w:val="22"/>
          <w:szCs w:val="22"/>
          <w:lang w:val="en-GB"/>
        </w:rPr>
        <w:t>t</w:t>
      </w:r>
      <w:r w:rsidR="008F1F89">
        <w:rPr>
          <w:rFonts w:ascii="Avenir Next" w:hAnsi="Avenir Next" w:cs="Arial"/>
          <w:color w:val="808080" w:themeColor="background1" w:themeShade="80"/>
          <w:sz w:val="22"/>
          <w:szCs w:val="22"/>
          <w:lang w:val="en-GB"/>
        </w:rPr>
        <w:t xml:space="preserve"> able to pays its creditors, anyone of them can ask to liquidate the debtors’ assets. The liquidation causes the end of the debtor’s activity.  </w:t>
      </w:r>
      <w:r w:rsidR="008B58DF">
        <w:rPr>
          <w:rFonts w:ascii="Avenir Next" w:hAnsi="Avenir Next" w:cs="Arial"/>
          <w:color w:val="808080" w:themeColor="background1" w:themeShade="80"/>
          <w:sz w:val="22"/>
          <w:szCs w:val="22"/>
          <w:lang w:val="en-GB"/>
        </w:rPr>
        <w:t>Another type of insolvency is the reorganisation, when the activity of the debtor may be rescued though the implementation of some measures (</w:t>
      </w:r>
      <w:r w:rsidR="00711588">
        <w:rPr>
          <w:rFonts w:ascii="Avenir Next" w:hAnsi="Avenir Next" w:cs="Arial"/>
          <w:color w:val="808080" w:themeColor="background1" w:themeShade="80"/>
          <w:sz w:val="22"/>
          <w:szCs w:val="22"/>
          <w:lang w:val="en-GB"/>
        </w:rPr>
        <w:t>“</w:t>
      </w:r>
      <w:r w:rsidR="008B58DF">
        <w:rPr>
          <w:rFonts w:ascii="Avenir Next" w:hAnsi="Avenir Next" w:cs="Arial"/>
          <w:color w:val="808080" w:themeColor="background1" w:themeShade="80"/>
          <w:sz w:val="22"/>
          <w:szCs w:val="22"/>
          <w:lang w:val="en-GB"/>
        </w:rPr>
        <w:t>hair cut</w:t>
      </w:r>
      <w:r w:rsidR="00711588">
        <w:rPr>
          <w:rFonts w:ascii="Avenir Next" w:hAnsi="Avenir Next" w:cs="Arial"/>
          <w:color w:val="808080" w:themeColor="background1" w:themeShade="80"/>
          <w:sz w:val="22"/>
          <w:szCs w:val="22"/>
          <w:lang w:val="en-GB"/>
        </w:rPr>
        <w:t>”</w:t>
      </w:r>
      <w:r w:rsidR="008B58DF">
        <w:rPr>
          <w:rFonts w:ascii="Avenir Next" w:hAnsi="Avenir Next" w:cs="Arial"/>
          <w:color w:val="808080" w:themeColor="background1" w:themeShade="80"/>
          <w:sz w:val="22"/>
          <w:szCs w:val="22"/>
          <w:lang w:val="en-GB"/>
        </w:rPr>
        <w:t xml:space="preserve"> of the debt, more time to pay the claims, selling some assets, among others). The reorganisation plan must be approved by the creditors and the decision applies to all of them, including the dissenting ones.</w:t>
      </w:r>
    </w:p>
    <w:p w14:paraId="06A61D23" w14:textId="2DB88741" w:rsidR="00A3539F" w:rsidRDefault="00A3539F" w:rsidP="004B4144">
      <w:pPr>
        <w:jc w:val="both"/>
        <w:rPr>
          <w:rFonts w:ascii="Avenir Next" w:hAnsi="Avenir Next" w:cs="Arial"/>
          <w:color w:val="808080" w:themeColor="background1" w:themeShade="80"/>
          <w:sz w:val="22"/>
          <w:szCs w:val="22"/>
          <w:lang w:val="en-GB"/>
        </w:rPr>
      </w:pPr>
    </w:p>
    <w:p w14:paraId="6A1F7F86" w14:textId="72441685" w:rsidR="004B4144" w:rsidRDefault="00A3539F" w:rsidP="00A353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 the circumstances above are met in the insolvency proceeding of the Commercial Bank for Business Corporation. Thus, the bank’s liquidation is a foreign proceeding under article 2 (a) of the MLCBI.</w:t>
      </w:r>
    </w:p>
    <w:p w14:paraId="4C1F701D" w14:textId="77777777" w:rsidR="004C083B" w:rsidRPr="00E2622D" w:rsidRDefault="004C083B" w:rsidP="00957951">
      <w:pPr>
        <w:ind w:left="720" w:hanging="720"/>
        <w:jc w:val="both"/>
        <w:rPr>
          <w:rFonts w:ascii="Avenir Next" w:hAnsi="Avenir Next" w:cs="Arial"/>
          <w:color w:val="000000"/>
          <w:sz w:val="22"/>
          <w:szCs w:val="22"/>
          <w:lang w:val="en-GB" w:eastAsia="en-GB"/>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07FA9410"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330EDD4A" w14:textId="77777777" w:rsidR="00711588" w:rsidRPr="00E2622D" w:rsidRDefault="00711588"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7CB3028C"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7A75B3A3" w14:textId="10795AF2" w:rsidR="00711588" w:rsidRDefault="00711588" w:rsidP="008A7470">
      <w:pPr>
        <w:jc w:val="both"/>
        <w:rPr>
          <w:rFonts w:ascii="Avenir Next" w:hAnsi="Avenir Next" w:cs="Arial"/>
          <w:sz w:val="22"/>
          <w:szCs w:val="22"/>
          <w:lang w:val="en-GB"/>
        </w:rPr>
      </w:pPr>
    </w:p>
    <w:p w14:paraId="1AA2AA97" w14:textId="6D7730EE" w:rsidR="00711588" w:rsidRDefault="00711588" w:rsidP="008A7470">
      <w:pPr>
        <w:jc w:val="both"/>
        <w:rPr>
          <w:rFonts w:ascii="Avenir Next" w:hAnsi="Avenir Next" w:cs="Arial"/>
          <w:sz w:val="22"/>
          <w:szCs w:val="22"/>
          <w:lang w:val="en-GB"/>
        </w:rPr>
      </w:pPr>
    </w:p>
    <w:p w14:paraId="08BFBE1E" w14:textId="045DB9E2" w:rsidR="00711588" w:rsidRDefault="00711588" w:rsidP="0071158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representative” is a key term of the Model Law and it is defined as follows:  </w:t>
      </w:r>
    </w:p>
    <w:p w14:paraId="3EED2A83" w14:textId="77777777" w:rsidR="00711588" w:rsidRDefault="00711588" w:rsidP="00711588">
      <w:pPr>
        <w:ind w:left="720" w:hanging="720"/>
        <w:jc w:val="both"/>
        <w:rPr>
          <w:rFonts w:ascii="Avenir Next" w:hAnsi="Avenir Next" w:cs="Arial"/>
          <w:color w:val="808080" w:themeColor="background1" w:themeShade="80"/>
          <w:sz w:val="22"/>
          <w:szCs w:val="22"/>
          <w:lang w:val="en-GB"/>
        </w:rPr>
      </w:pPr>
    </w:p>
    <w:p w14:paraId="2B84C479" w14:textId="4C08CA4B" w:rsidR="00711588" w:rsidRDefault="001743F7" w:rsidP="00711588">
      <w:pPr>
        <w:jc w:val="both"/>
        <w:rPr>
          <w:rFonts w:ascii="Avenir Next" w:hAnsi="Avenir Next" w:cs="Arial"/>
          <w:color w:val="808080" w:themeColor="background1" w:themeShade="80"/>
          <w:sz w:val="22"/>
          <w:szCs w:val="22"/>
          <w:lang w:val="en-GB"/>
        </w:rPr>
      </w:pPr>
      <w:r w:rsidRPr="003D763C">
        <w:rPr>
          <w:rFonts w:ascii="Avenir Next" w:hAnsi="Avenir Next" w:cs="Arial"/>
          <w:color w:val="808080" w:themeColor="background1" w:themeShade="80"/>
          <w:sz w:val="22"/>
          <w:szCs w:val="22"/>
          <w:lang w:val="en-GB"/>
        </w:rPr>
        <w:t>“</w:t>
      </w:r>
      <w:r w:rsidRPr="00711588">
        <w:rPr>
          <w:rFonts w:ascii="Avenir Next" w:hAnsi="Avenir Next" w:cs="Arial"/>
          <w:color w:val="808080" w:themeColor="background1" w:themeShade="80"/>
          <w:sz w:val="22"/>
          <w:szCs w:val="22"/>
          <w:lang w:val="en-GB"/>
        </w:rPr>
        <w:t>Foreign</w:t>
      </w:r>
      <w:r w:rsidR="00711588" w:rsidRPr="00711588">
        <w:rPr>
          <w:rFonts w:ascii="Avenir Next" w:hAnsi="Avenir Next" w:cs="Arial"/>
          <w:color w:val="808080" w:themeColor="background1" w:themeShade="80"/>
          <w:sz w:val="22"/>
          <w:szCs w:val="22"/>
          <w:lang w:val="en-GB"/>
        </w:rPr>
        <w:t xml:space="preserve"> representative” means a person or body, including one</w:t>
      </w:r>
      <w:r w:rsidR="00711588">
        <w:rPr>
          <w:rFonts w:ascii="Avenir Next" w:hAnsi="Avenir Next" w:cs="Arial"/>
          <w:color w:val="808080" w:themeColor="background1" w:themeShade="80"/>
          <w:sz w:val="22"/>
          <w:szCs w:val="22"/>
          <w:lang w:val="en-GB"/>
        </w:rPr>
        <w:t xml:space="preserve"> </w:t>
      </w:r>
      <w:r w:rsidR="00711588" w:rsidRPr="00711588">
        <w:rPr>
          <w:rFonts w:ascii="Avenir Next" w:hAnsi="Avenir Next" w:cs="Arial"/>
          <w:color w:val="808080" w:themeColor="background1" w:themeShade="80"/>
          <w:sz w:val="22"/>
          <w:szCs w:val="22"/>
          <w:lang w:val="en-GB"/>
        </w:rPr>
        <w:t>appointed on an interim basis, authorized in a foreign proceeding to administer the reorganization or the liquidation of the debtor’s assets or affairs or</w:t>
      </w:r>
      <w:r w:rsidR="00711588">
        <w:rPr>
          <w:rFonts w:ascii="Avenir Next" w:hAnsi="Avenir Next" w:cs="Arial"/>
          <w:color w:val="808080" w:themeColor="background1" w:themeShade="80"/>
          <w:sz w:val="22"/>
          <w:szCs w:val="22"/>
          <w:lang w:val="en-GB"/>
        </w:rPr>
        <w:t xml:space="preserve"> </w:t>
      </w:r>
      <w:r w:rsidR="00711588" w:rsidRPr="00711588">
        <w:rPr>
          <w:rFonts w:ascii="Avenir Next" w:hAnsi="Avenir Next" w:cs="Arial"/>
          <w:color w:val="808080" w:themeColor="background1" w:themeShade="80"/>
          <w:sz w:val="22"/>
          <w:szCs w:val="22"/>
          <w:lang w:val="en-GB"/>
        </w:rPr>
        <w:t>to act as a representative of the foreign proceeding</w:t>
      </w:r>
      <w:r w:rsidR="00711588">
        <w:rPr>
          <w:rFonts w:ascii="Avenir Next" w:hAnsi="Avenir Next" w:cs="Arial"/>
          <w:color w:val="808080" w:themeColor="background1" w:themeShade="80"/>
          <w:sz w:val="22"/>
          <w:szCs w:val="22"/>
          <w:lang w:val="en-GB"/>
        </w:rPr>
        <w:t>” (article 2 (d) of MLCBI).</w:t>
      </w:r>
    </w:p>
    <w:p w14:paraId="109CFEA5" w14:textId="084586F3" w:rsidR="00711588" w:rsidRDefault="00711588" w:rsidP="008A7470">
      <w:pPr>
        <w:jc w:val="both"/>
        <w:rPr>
          <w:rFonts w:ascii="Avenir Next" w:hAnsi="Avenir Next" w:cs="Arial"/>
          <w:sz w:val="22"/>
          <w:szCs w:val="22"/>
          <w:lang w:val="en-GB"/>
        </w:rPr>
      </w:pPr>
    </w:p>
    <w:p w14:paraId="7D69BEB0" w14:textId="3096026F" w:rsidR="001743F7" w:rsidRDefault="001743F7"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Guide to Enactment and Interpretation of the MLCBI explains what a foreign representative is in paragraph 86.</w:t>
      </w:r>
    </w:p>
    <w:p w14:paraId="05E82D40" w14:textId="371CAA52" w:rsidR="001743F7" w:rsidRDefault="001743F7" w:rsidP="008A7470">
      <w:pPr>
        <w:jc w:val="both"/>
        <w:rPr>
          <w:rFonts w:ascii="Avenir Next" w:hAnsi="Avenir Next" w:cs="Arial"/>
          <w:color w:val="808080" w:themeColor="background1" w:themeShade="80"/>
          <w:sz w:val="22"/>
          <w:szCs w:val="22"/>
          <w:lang w:val="en-GB"/>
        </w:rPr>
      </w:pPr>
    </w:p>
    <w:p w14:paraId="61BEDCDC" w14:textId="1FA180A8" w:rsidR="001743F7" w:rsidRDefault="001743F7" w:rsidP="001743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may be a person or a body authorizes in the foreign proceeding to administer those proceedings “</w:t>
      </w:r>
      <w:r w:rsidRPr="001743F7">
        <w:rPr>
          <w:rFonts w:ascii="Avenir Next" w:hAnsi="Avenir Next" w:cs="Arial"/>
          <w:color w:val="808080" w:themeColor="background1" w:themeShade="80"/>
          <w:sz w:val="22"/>
          <w:szCs w:val="22"/>
          <w:lang w:val="en-GB"/>
        </w:rPr>
        <w:t>which would include seeking recognition, relief and cooperation in another</w:t>
      </w:r>
      <w:r>
        <w:rPr>
          <w:rFonts w:ascii="Avenir Next" w:hAnsi="Avenir Next" w:cs="Arial"/>
          <w:color w:val="808080" w:themeColor="background1" w:themeShade="80"/>
          <w:sz w:val="22"/>
          <w:szCs w:val="22"/>
          <w:lang w:val="en-GB"/>
        </w:rPr>
        <w:t xml:space="preserve"> </w:t>
      </w:r>
      <w:r w:rsidRPr="001743F7">
        <w:rPr>
          <w:rFonts w:ascii="Avenir Next" w:hAnsi="Avenir Next" w:cs="Arial"/>
          <w:color w:val="808080" w:themeColor="background1" w:themeShade="80"/>
          <w:sz w:val="22"/>
          <w:szCs w:val="22"/>
          <w:lang w:val="en-GB"/>
        </w:rPr>
        <w:t>jurisdiction, or they may simply be a person authorized specifically for the</w:t>
      </w:r>
      <w:r>
        <w:rPr>
          <w:rFonts w:ascii="Avenir Next" w:hAnsi="Avenir Next" w:cs="Arial"/>
          <w:color w:val="808080" w:themeColor="background1" w:themeShade="80"/>
          <w:sz w:val="22"/>
          <w:szCs w:val="22"/>
          <w:lang w:val="en-GB"/>
        </w:rPr>
        <w:t xml:space="preserve"> </w:t>
      </w:r>
      <w:r w:rsidRPr="001743F7">
        <w:rPr>
          <w:rFonts w:ascii="Avenir Next" w:hAnsi="Avenir Next" w:cs="Arial"/>
          <w:color w:val="808080" w:themeColor="background1" w:themeShade="80"/>
          <w:sz w:val="22"/>
          <w:szCs w:val="22"/>
          <w:lang w:val="en-GB"/>
        </w:rPr>
        <w:t>purposes of representing those proceedings.</w:t>
      </w:r>
      <w:r>
        <w:rPr>
          <w:rFonts w:ascii="Avenir Next" w:hAnsi="Avenir Next" w:cs="Arial"/>
          <w:color w:val="808080" w:themeColor="background1" w:themeShade="80"/>
          <w:sz w:val="22"/>
          <w:szCs w:val="22"/>
          <w:lang w:val="en-GB"/>
        </w:rPr>
        <w:t>” It’s important to point out that there is no need of a specific decision of the foreign proceeding appointing the foreign representative. This decision may or may not exist. For example, in reorganization proceeding (mainly those that the debtor is in possession – DIP), the representative is normally debtor himself or his legal representative</w:t>
      </w:r>
      <w:r w:rsidR="002033D7">
        <w:rPr>
          <w:rFonts w:ascii="Avenir Next" w:hAnsi="Avenir Next" w:cs="Arial"/>
          <w:color w:val="808080" w:themeColor="background1" w:themeShade="80"/>
          <w:sz w:val="22"/>
          <w:szCs w:val="22"/>
          <w:lang w:val="en-GB"/>
        </w:rPr>
        <w:t>, regardless of any court decision</w:t>
      </w:r>
      <w:r>
        <w:rPr>
          <w:rFonts w:ascii="Avenir Next" w:hAnsi="Avenir Next" w:cs="Arial"/>
          <w:color w:val="808080" w:themeColor="background1" w:themeShade="80"/>
          <w:sz w:val="22"/>
          <w:szCs w:val="22"/>
          <w:lang w:val="en-GB"/>
        </w:rPr>
        <w:t>. This will depend on the law of the country in which the insolvency proceeding was opened and it</w:t>
      </w:r>
      <w:r w:rsidR="002033D7">
        <w:rPr>
          <w:rFonts w:ascii="Avenir Next" w:hAnsi="Avenir Next" w:cs="Arial"/>
          <w:color w:val="808080" w:themeColor="background1" w:themeShade="80"/>
          <w:sz w:val="22"/>
          <w:szCs w:val="22"/>
          <w:lang w:val="en-GB"/>
        </w:rPr>
        <w:t xml:space="preserve"> i</w:t>
      </w:r>
      <w:r>
        <w:rPr>
          <w:rFonts w:ascii="Avenir Next" w:hAnsi="Avenir Next" w:cs="Arial"/>
          <w:color w:val="808080" w:themeColor="background1" w:themeShade="80"/>
          <w:sz w:val="22"/>
          <w:szCs w:val="22"/>
          <w:lang w:val="en-GB"/>
        </w:rPr>
        <w:t xml:space="preserve">s seeking recognition. On the other hand, in </w:t>
      </w:r>
      <w:r w:rsidR="002033D7">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bankruptcy are normally appointed (by judicial or administrative decision) trustees to manage the assets of the debtor.</w:t>
      </w:r>
    </w:p>
    <w:p w14:paraId="4D3166DC" w14:textId="7B43D498" w:rsidR="001743F7" w:rsidRDefault="001743F7" w:rsidP="001743F7">
      <w:pPr>
        <w:jc w:val="both"/>
        <w:rPr>
          <w:rFonts w:ascii="Avenir Next" w:hAnsi="Avenir Next" w:cs="Arial"/>
          <w:color w:val="808080" w:themeColor="background1" w:themeShade="80"/>
          <w:sz w:val="22"/>
          <w:szCs w:val="22"/>
          <w:lang w:val="en-GB"/>
        </w:rPr>
      </w:pPr>
    </w:p>
    <w:p w14:paraId="743FC0C7" w14:textId="1BE3915C" w:rsidR="001743F7" w:rsidRDefault="001743F7" w:rsidP="001743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appointment is made on a</w:t>
      </w:r>
      <w:r w:rsidR="00B2187C">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interim basis</w:t>
      </w:r>
      <w:r w:rsidR="00B2187C">
        <w:rPr>
          <w:rFonts w:ascii="Avenir Next" w:hAnsi="Avenir Next" w:cs="Arial"/>
          <w:color w:val="808080" w:themeColor="background1" w:themeShade="80"/>
          <w:sz w:val="22"/>
          <w:szCs w:val="22"/>
          <w:lang w:val="en-GB"/>
        </w:rPr>
        <w:t>, which means that the foreign representative may be replaced if it is necessary.</w:t>
      </w:r>
    </w:p>
    <w:p w14:paraId="4630CB69" w14:textId="58F8677D" w:rsidR="00B2187C" w:rsidRDefault="00B2187C" w:rsidP="001743F7">
      <w:pPr>
        <w:jc w:val="both"/>
        <w:rPr>
          <w:rFonts w:ascii="Avenir Next" w:hAnsi="Avenir Next" w:cs="Arial"/>
          <w:color w:val="808080" w:themeColor="background1" w:themeShade="80"/>
          <w:sz w:val="22"/>
          <w:szCs w:val="22"/>
          <w:lang w:val="en-GB"/>
        </w:rPr>
      </w:pPr>
    </w:p>
    <w:p w14:paraId="4CA71946" w14:textId="58C53649" w:rsidR="00B2187C" w:rsidRDefault="00B2187C" w:rsidP="001743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recognition of someone as foreign representative allows him to apply directly to a court in the State in which is seeking recognition (article 9 of the MLCBI). The foreign representative may apply for the commencement of a local proceeding (article 10 of the MLCBI), may ask for a relief (articles 19, 20 and 21 of the MLCBI)</w:t>
      </w:r>
      <w:r w:rsidR="00121118">
        <w:rPr>
          <w:rFonts w:ascii="Avenir Next" w:hAnsi="Avenir Next" w:cs="Arial"/>
          <w:color w:val="808080" w:themeColor="background1" w:themeShade="80"/>
          <w:sz w:val="22"/>
          <w:szCs w:val="22"/>
          <w:lang w:val="en-GB"/>
        </w:rPr>
        <w:t xml:space="preserve"> or to </w:t>
      </w:r>
      <w:r w:rsidR="002033D7">
        <w:rPr>
          <w:rFonts w:ascii="Avenir Next" w:hAnsi="Avenir Next" w:cs="Arial"/>
          <w:color w:val="808080" w:themeColor="background1" w:themeShade="80"/>
          <w:sz w:val="22"/>
          <w:szCs w:val="22"/>
          <w:lang w:val="en-GB"/>
        </w:rPr>
        <w:t>sell the assets</w:t>
      </w:r>
      <w:r w:rsidR="00121118">
        <w:rPr>
          <w:rFonts w:ascii="Avenir Next" w:hAnsi="Avenir Next" w:cs="Arial"/>
          <w:color w:val="808080" w:themeColor="background1" w:themeShade="80"/>
          <w:sz w:val="22"/>
          <w:szCs w:val="22"/>
          <w:lang w:val="en-GB"/>
        </w:rPr>
        <w:t xml:space="preserve"> in that country</w:t>
      </w:r>
      <w:r w:rsidR="002033D7">
        <w:rPr>
          <w:rFonts w:ascii="Avenir Next" w:hAnsi="Avenir Next" w:cs="Arial"/>
          <w:color w:val="808080" w:themeColor="background1" w:themeShade="80"/>
          <w:sz w:val="22"/>
          <w:szCs w:val="22"/>
          <w:lang w:val="en-GB"/>
        </w:rPr>
        <w:t xml:space="preserve"> to pay the creditors, </w:t>
      </w:r>
      <w:r>
        <w:rPr>
          <w:rFonts w:ascii="Avenir Next" w:hAnsi="Avenir Next" w:cs="Arial"/>
          <w:color w:val="808080" w:themeColor="background1" w:themeShade="80"/>
          <w:sz w:val="22"/>
          <w:szCs w:val="22"/>
          <w:lang w:val="en-GB"/>
        </w:rPr>
        <w:t>among other powers granted by the MLCBI.</w:t>
      </w:r>
    </w:p>
    <w:p w14:paraId="1F322380" w14:textId="6188A915" w:rsidR="00B2187C" w:rsidRDefault="00B2187C" w:rsidP="001743F7">
      <w:pPr>
        <w:jc w:val="both"/>
        <w:rPr>
          <w:rFonts w:ascii="Avenir Next" w:hAnsi="Avenir Next" w:cs="Arial"/>
          <w:color w:val="808080" w:themeColor="background1" w:themeShade="80"/>
          <w:sz w:val="22"/>
          <w:szCs w:val="22"/>
          <w:lang w:val="en-GB"/>
        </w:rPr>
      </w:pPr>
    </w:p>
    <w:p w14:paraId="52CB84B0" w14:textId="2567892E" w:rsidR="00B2187C" w:rsidRDefault="00B2187C" w:rsidP="001743F7">
      <w:pPr>
        <w:jc w:val="both"/>
        <w:rPr>
          <w:rFonts w:ascii="Avenir Next" w:hAnsi="Avenir Next" w:cs="Arial"/>
          <w:color w:val="808080" w:themeColor="background1" w:themeShade="80"/>
          <w:sz w:val="22"/>
          <w:szCs w:val="22"/>
          <w:lang w:val="en-GB"/>
        </w:rPr>
      </w:pPr>
      <w:r w:rsidRPr="00B2187C">
        <w:rPr>
          <w:rFonts w:ascii="Avenir Next" w:hAnsi="Avenir Next" w:cs="Arial"/>
          <w:color w:val="808080" w:themeColor="background1" w:themeShade="80"/>
          <w:sz w:val="22"/>
          <w:szCs w:val="22"/>
          <w:lang w:val="en-GB"/>
        </w:rPr>
        <w:t>Article 15 (2) of the MLCBI requires either a certified copy of the decision appointing the representative, a certificate affirming the appointment or other evidence of that appointment that is acceptable to the receiving court</w:t>
      </w:r>
      <w:r>
        <w:rPr>
          <w:rFonts w:ascii="Avenir Next" w:hAnsi="Avenir Next" w:cs="Arial"/>
          <w:color w:val="808080" w:themeColor="background1" w:themeShade="80"/>
          <w:sz w:val="22"/>
          <w:szCs w:val="22"/>
          <w:lang w:val="en-GB"/>
        </w:rPr>
        <w:t>.</w:t>
      </w:r>
    </w:p>
    <w:p w14:paraId="10066E46" w14:textId="61C12E9F" w:rsidR="002033D7" w:rsidRDefault="002033D7" w:rsidP="001743F7">
      <w:pPr>
        <w:jc w:val="both"/>
        <w:rPr>
          <w:rFonts w:ascii="Avenir Next" w:hAnsi="Avenir Next" w:cs="Arial"/>
          <w:color w:val="808080" w:themeColor="background1" w:themeShade="80"/>
          <w:sz w:val="22"/>
          <w:szCs w:val="22"/>
          <w:lang w:val="en-GB"/>
        </w:rPr>
      </w:pPr>
    </w:p>
    <w:p w14:paraId="4B2676A2" w14:textId="36B54C18" w:rsidR="002033D7" w:rsidRDefault="002033D7" w:rsidP="001743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light of the above, we conclude that the Applicants fall within the description </w:t>
      </w:r>
      <w:r w:rsidRPr="002033D7">
        <w:rPr>
          <w:rFonts w:ascii="Avenir Next" w:hAnsi="Avenir Next" w:cs="Arial"/>
          <w:color w:val="808080" w:themeColor="background1" w:themeShade="80"/>
          <w:sz w:val="22"/>
          <w:szCs w:val="22"/>
          <w:lang w:val="en-GB"/>
        </w:rPr>
        <w:t>of “foreign representatives” as defined by article 2(d) of the MLCBI</w:t>
      </w:r>
      <w:r>
        <w:rPr>
          <w:rFonts w:ascii="Avenir Next" w:hAnsi="Avenir Next" w:cs="Arial"/>
          <w:color w:val="808080" w:themeColor="background1" w:themeShade="80"/>
          <w:sz w:val="22"/>
          <w:szCs w:val="22"/>
          <w:lang w:val="en-GB"/>
        </w:rPr>
        <w:t>.</w:t>
      </w:r>
    </w:p>
    <w:p w14:paraId="3A3D5124" w14:textId="5D5EAE8A" w:rsidR="002033D7" w:rsidRDefault="002033D7" w:rsidP="008A7470">
      <w:pPr>
        <w:jc w:val="both"/>
        <w:rPr>
          <w:rFonts w:ascii="Avenir Next" w:hAnsi="Avenir Next" w:cs="Arial"/>
          <w:sz w:val="22"/>
          <w:szCs w:val="22"/>
          <w:lang w:val="en-GB"/>
        </w:rPr>
      </w:pPr>
      <w:bookmarkStart w:id="28" w:name="_GoBack"/>
      <w:bookmarkEnd w:id="28"/>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C6835" w14:textId="77777777" w:rsidR="00290D64" w:rsidRDefault="00290D64" w:rsidP="00241B44">
      <w:r>
        <w:separator/>
      </w:r>
    </w:p>
  </w:endnote>
  <w:endnote w:type="continuationSeparator" w:id="0">
    <w:p w14:paraId="05F62243" w14:textId="77777777" w:rsidR="00290D64" w:rsidRDefault="00290D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568880920"/>
      <w:docPartObj>
        <w:docPartGallery w:val="Page Numbers (Bottom of Page)"/>
        <w:docPartUnique/>
      </w:docPartObj>
    </w:sdtPr>
    <w:sdtEndPr>
      <w:rPr>
        <w:rStyle w:val="Nmerodepgina"/>
      </w:rPr>
    </w:sdtEndPr>
    <w:sdtContent>
      <w:p w14:paraId="75DFA1A2" w14:textId="6E288D4D" w:rsidR="00A70BBC" w:rsidRDefault="00A70BB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12B81">
          <w:rPr>
            <w:rStyle w:val="Nmerodepgina"/>
            <w:noProof/>
          </w:rPr>
          <w:t>2</w:t>
        </w:r>
        <w:r>
          <w:rPr>
            <w:rStyle w:val="Nmerodepgina"/>
          </w:rPr>
          <w:fldChar w:fldCharType="end"/>
        </w:r>
      </w:p>
    </w:sdtContent>
  </w:sdt>
  <w:p w14:paraId="6CB4F9CA" w14:textId="77777777" w:rsidR="00A70BBC" w:rsidRDefault="00A70BBC" w:rsidP="00A70B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9987" w14:textId="6E59C970" w:rsidR="00A70BBC" w:rsidRPr="000300E0" w:rsidRDefault="00A70BBC" w:rsidP="00B22F9A">
    <w:pPr>
      <w:pStyle w:val="Rodap"/>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996495926"/>
      <w:docPartObj>
        <w:docPartGallery w:val="Page Numbers (Bottom of Page)"/>
        <w:docPartUnique/>
      </w:docPartObj>
    </w:sdtPr>
    <w:sdtEndPr>
      <w:rPr>
        <w:rStyle w:val="Nmerodepgina"/>
      </w:rPr>
    </w:sdtEndPr>
    <w:sdtContent>
      <w:p w14:paraId="1F7F18A2" w14:textId="560E059B" w:rsidR="000300E0" w:rsidRDefault="000300E0" w:rsidP="00B22F9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Rodap"/>
      <w:ind w:right="360"/>
      <w:rPr>
        <w:rFonts w:ascii="Avenir Next" w:hAnsi="Avenir Next" w:cs="Arial"/>
        <w:sz w:val="22"/>
        <w:szCs w:val="22"/>
      </w:rPr>
    </w:pPr>
  </w:p>
  <w:p w14:paraId="01028C96" w14:textId="77777777" w:rsidR="000300E0" w:rsidRDefault="000300E0">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5745" w14:textId="4281BAAA" w:rsidR="000300E0" w:rsidRPr="00B46CE2" w:rsidRDefault="00812B81" w:rsidP="000300E0">
    <w:pPr>
      <w:pStyle w:val="Rodap"/>
      <w:ind w:right="360"/>
      <w:rPr>
        <w:rFonts w:ascii="Avenir Next" w:hAnsi="Avenir Next"/>
        <w:sz w:val="22"/>
        <w:szCs w:val="22"/>
      </w:rPr>
    </w:pPr>
    <w:r w:rsidRPr="00812B81">
      <w:rPr>
        <w:rFonts w:ascii="Avenir Next" w:hAnsi="Avenir Next"/>
        <w:sz w:val="22"/>
        <w:szCs w:val="22"/>
      </w:rPr>
      <w:t>202223-816</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EndPr>
      <w:rPr>
        <w:rStyle w:val="Nmerodepgina"/>
      </w:rPr>
    </w:sdtEndPr>
    <w:sdtContent>
      <w:p w14:paraId="33CCA177" w14:textId="77777777" w:rsidR="00B46CE2" w:rsidRPr="000300E0" w:rsidRDefault="00B46CE2"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00C22923">
          <w:rPr>
            <w:rStyle w:val="Nmerodepgina"/>
            <w:rFonts w:ascii="Avenir Next" w:hAnsi="Avenir Next"/>
            <w:noProof/>
            <w:sz w:val="22"/>
            <w:szCs w:val="22"/>
          </w:rPr>
          <w:t>17</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DF8C5" w14:textId="77777777" w:rsidR="00290D64" w:rsidRDefault="00290D64" w:rsidP="00241B44">
      <w:r>
        <w:separator/>
      </w:r>
    </w:p>
  </w:footnote>
  <w:footnote w:type="continuationSeparator" w:id="0">
    <w:p w14:paraId="3A6154CD" w14:textId="77777777" w:rsidR="00290D64" w:rsidRDefault="00290D64"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8"/>
  </w:num>
  <w:num w:numId="3">
    <w:abstractNumId w:val="33"/>
  </w:num>
  <w:num w:numId="4">
    <w:abstractNumId w:val="43"/>
  </w:num>
  <w:num w:numId="5">
    <w:abstractNumId w:val="6"/>
  </w:num>
  <w:num w:numId="6">
    <w:abstractNumId w:val="41"/>
  </w:num>
  <w:num w:numId="7">
    <w:abstractNumId w:val="18"/>
  </w:num>
  <w:num w:numId="8">
    <w:abstractNumId w:val="35"/>
  </w:num>
  <w:num w:numId="9">
    <w:abstractNumId w:val="21"/>
  </w:num>
  <w:num w:numId="10">
    <w:abstractNumId w:val="12"/>
  </w:num>
  <w:num w:numId="11">
    <w:abstractNumId w:val="23"/>
  </w:num>
  <w:num w:numId="12">
    <w:abstractNumId w:val="39"/>
  </w:num>
  <w:num w:numId="13">
    <w:abstractNumId w:val="4"/>
  </w:num>
  <w:num w:numId="14">
    <w:abstractNumId w:val="30"/>
  </w:num>
  <w:num w:numId="15">
    <w:abstractNumId w:val="13"/>
  </w:num>
  <w:num w:numId="16">
    <w:abstractNumId w:val="14"/>
  </w:num>
  <w:num w:numId="17">
    <w:abstractNumId w:val="25"/>
  </w:num>
  <w:num w:numId="18">
    <w:abstractNumId w:val="5"/>
  </w:num>
  <w:num w:numId="19">
    <w:abstractNumId w:val="24"/>
  </w:num>
  <w:num w:numId="20">
    <w:abstractNumId w:val="47"/>
  </w:num>
  <w:num w:numId="21">
    <w:abstractNumId w:val="16"/>
  </w:num>
  <w:num w:numId="22">
    <w:abstractNumId w:val="38"/>
  </w:num>
  <w:num w:numId="23">
    <w:abstractNumId w:val="45"/>
  </w:num>
  <w:num w:numId="24">
    <w:abstractNumId w:val="37"/>
  </w:num>
  <w:num w:numId="25">
    <w:abstractNumId w:val="29"/>
  </w:num>
  <w:num w:numId="26">
    <w:abstractNumId w:val="46"/>
  </w:num>
  <w:num w:numId="27">
    <w:abstractNumId w:val="42"/>
  </w:num>
  <w:num w:numId="28">
    <w:abstractNumId w:val="8"/>
  </w:num>
  <w:num w:numId="29">
    <w:abstractNumId w:val="9"/>
  </w:num>
  <w:num w:numId="30">
    <w:abstractNumId w:val="26"/>
  </w:num>
  <w:num w:numId="31">
    <w:abstractNumId w:val="2"/>
  </w:num>
  <w:num w:numId="32">
    <w:abstractNumId w:val="28"/>
  </w:num>
  <w:num w:numId="33">
    <w:abstractNumId w:val="0"/>
  </w:num>
  <w:num w:numId="34">
    <w:abstractNumId w:val="34"/>
  </w:num>
  <w:num w:numId="35">
    <w:abstractNumId w:val="20"/>
  </w:num>
  <w:num w:numId="36">
    <w:abstractNumId w:val="36"/>
  </w:num>
  <w:num w:numId="37">
    <w:abstractNumId w:val="22"/>
  </w:num>
  <w:num w:numId="38">
    <w:abstractNumId w:val="32"/>
  </w:num>
  <w:num w:numId="39">
    <w:abstractNumId w:val="3"/>
  </w:num>
  <w:num w:numId="40">
    <w:abstractNumId w:val="19"/>
  </w:num>
  <w:num w:numId="41">
    <w:abstractNumId w:val="40"/>
  </w:num>
  <w:num w:numId="42">
    <w:abstractNumId w:val="15"/>
  </w:num>
  <w:num w:numId="43">
    <w:abstractNumId w:val="27"/>
  </w:num>
  <w:num w:numId="44">
    <w:abstractNumId w:val="11"/>
  </w:num>
  <w:num w:numId="45">
    <w:abstractNumId w:val="10"/>
  </w:num>
  <w:num w:numId="46">
    <w:abstractNumId w:val="31"/>
  </w:num>
  <w:num w:numId="47">
    <w:abstractNumId w:val="17"/>
  </w:num>
  <w:num w:numId="48">
    <w:abstractNumId w:val="7"/>
  </w:num>
  <w:num w:numId="49">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0FF7"/>
    <w:rsid w:val="00001E0C"/>
    <w:rsid w:val="000077DD"/>
    <w:rsid w:val="00010BA0"/>
    <w:rsid w:val="00011778"/>
    <w:rsid w:val="00020557"/>
    <w:rsid w:val="000232A1"/>
    <w:rsid w:val="00024D63"/>
    <w:rsid w:val="000250C7"/>
    <w:rsid w:val="00025CCF"/>
    <w:rsid w:val="000300E0"/>
    <w:rsid w:val="00030D17"/>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3726"/>
    <w:rsid w:val="000D55A8"/>
    <w:rsid w:val="000E4841"/>
    <w:rsid w:val="000E6325"/>
    <w:rsid w:val="000F1677"/>
    <w:rsid w:val="000F3D6C"/>
    <w:rsid w:val="000F579C"/>
    <w:rsid w:val="00101707"/>
    <w:rsid w:val="00106EEF"/>
    <w:rsid w:val="00114082"/>
    <w:rsid w:val="0011473D"/>
    <w:rsid w:val="00115C85"/>
    <w:rsid w:val="00115DA6"/>
    <w:rsid w:val="00121118"/>
    <w:rsid w:val="00123855"/>
    <w:rsid w:val="00126A4D"/>
    <w:rsid w:val="00132ABC"/>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4A5"/>
    <w:rsid w:val="0017257C"/>
    <w:rsid w:val="001743F7"/>
    <w:rsid w:val="00176079"/>
    <w:rsid w:val="0017652E"/>
    <w:rsid w:val="00180548"/>
    <w:rsid w:val="00180AC4"/>
    <w:rsid w:val="00180CCE"/>
    <w:rsid w:val="00182648"/>
    <w:rsid w:val="0018267A"/>
    <w:rsid w:val="00182779"/>
    <w:rsid w:val="001830DF"/>
    <w:rsid w:val="001908D0"/>
    <w:rsid w:val="00190FD2"/>
    <w:rsid w:val="001966D9"/>
    <w:rsid w:val="001A0B25"/>
    <w:rsid w:val="001A24E7"/>
    <w:rsid w:val="001A2B78"/>
    <w:rsid w:val="001A2EBD"/>
    <w:rsid w:val="001A7E9A"/>
    <w:rsid w:val="001B0F70"/>
    <w:rsid w:val="001B5016"/>
    <w:rsid w:val="001C0A73"/>
    <w:rsid w:val="001C45FC"/>
    <w:rsid w:val="001D02C5"/>
    <w:rsid w:val="001D4862"/>
    <w:rsid w:val="001E25B9"/>
    <w:rsid w:val="001E49E0"/>
    <w:rsid w:val="001E60C3"/>
    <w:rsid w:val="001E7B5A"/>
    <w:rsid w:val="001F701B"/>
    <w:rsid w:val="001F7412"/>
    <w:rsid w:val="002007AE"/>
    <w:rsid w:val="00200FDD"/>
    <w:rsid w:val="00201874"/>
    <w:rsid w:val="00202133"/>
    <w:rsid w:val="0020264E"/>
    <w:rsid w:val="002033D7"/>
    <w:rsid w:val="00204660"/>
    <w:rsid w:val="0020725B"/>
    <w:rsid w:val="002175BA"/>
    <w:rsid w:val="0022599E"/>
    <w:rsid w:val="00227F0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0A"/>
    <w:rsid w:val="00276913"/>
    <w:rsid w:val="0028135B"/>
    <w:rsid w:val="00282480"/>
    <w:rsid w:val="002843A9"/>
    <w:rsid w:val="0028450D"/>
    <w:rsid w:val="00284EBE"/>
    <w:rsid w:val="00290D64"/>
    <w:rsid w:val="0029433F"/>
    <w:rsid w:val="00294829"/>
    <w:rsid w:val="00294F3B"/>
    <w:rsid w:val="0029690F"/>
    <w:rsid w:val="002A1EEC"/>
    <w:rsid w:val="002A2A60"/>
    <w:rsid w:val="002B1C45"/>
    <w:rsid w:val="002C13C8"/>
    <w:rsid w:val="002C3547"/>
    <w:rsid w:val="002D0021"/>
    <w:rsid w:val="002D3473"/>
    <w:rsid w:val="002D5C95"/>
    <w:rsid w:val="002D6760"/>
    <w:rsid w:val="002E00F8"/>
    <w:rsid w:val="002E0B9E"/>
    <w:rsid w:val="002E1BB5"/>
    <w:rsid w:val="002E2322"/>
    <w:rsid w:val="002E38E2"/>
    <w:rsid w:val="002E4EA1"/>
    <w:rsid w:val="002F1956"/>
    <w:rsid w:val="002F327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6D81"/>
    <w:rsid w:val="0033768C"/>
    <w:rsid w:val="00337938"/>
    <w:rsid w:val="00340769"/>
    <w:rsid w:val="00341AA6"/>
    <w:rsid w:val="00342459"/>
    <w:rsid w:val="003427B9"/>
    <w:rsid w:val="00346B16"/>
    <w:rsid w:val="00361A0A"/>
    <w:rsid w:val="0036565C"/>
    <w:rsid w:val="0036625E"/>
    <w:rsid w:val="0036760B"/>
    <w:rsid w:val="00373BDD"/>
    <w:rsid w:val="0037465A"/>
    <w:rsid w:val="0037544E"/>
    <w:rsid w:val="00380BAB"/>
    <w:rsid w:val="00382C98"/>
    <w:rsid w:val="0038533C"/>
    <w:rsid w:val="00386568"/>
    <w:rsid w:val="00387106"/>
    <w:rsid w:val="00391F3E"/>
    <w:rsid w:val="003948D5"/>
    <w:rsid w:val="00396821"/>
    <w:rsid w:val="00397D3A"/>
    <w:rsid w:val="003A051E"/>
    <w:rsid w:val="003A2FEE"/>
    <w:rsid w:val="003A3DD7"/>
    <w:rsid w:val="003B1310"/>
    <w:rsid w:val="003B170F"/>
    <w:rsid w:val="003B3C5F"/>
    <w:rsid w:val="003C089D"/>
    <w:rsid w:val="003C4471"/>
    <w:rsid w:val="003C66B1"/>
    <w:rsid w:val="003D0A6D"/>
    <w:rsid w:val="003D763C"/>
    <w:rsid w:val="003E0B16"/>
    <w:rsid w:val="003E0B65"/>
    <w:rsid w:val="003E0D9B"/>
    <w:rsid w:val="003E67D1"/>
    <w:rsid w:val="00400AEA"/>
    <w:rsid w:val="00402C18"/>
    <w:rsid w:val="00405DC1"/>
    <w:rsid w:val="0040710D"/>
    <w:rsid w:val="00410640"/>
    <w:rsid w:val="0041139B"/>
    <w:rsid w:val="004137C3"/>
    <w:rsid w:val="00413D3A"/>
    <w:rsid w:val="00415F1F"/>
    <w:rsid w:val="0042108F"/>
    <w:rsid w:val="00422242"/>
    <w:rsid w:val="00424D07"/>
    <w:rsid w:val="00426E42"/>
    <w:rsid w:val="00430FED"/>
    <w:rsid w:val="00432179"/>
    <w:rsid w:val="00434292"/>
    <w:rsid w:val="00434A8C"/>
    <w:rsid w:val="00435583"/>
    <w:rsid w:val="00436884"/>
    <w:rsid w:val="00437297"/>
    <w:rsid w:val="00443403"/>
    <w:rsid w:val="00444284"/>
    <w:rsid w:val="00445CE6"/>
    <w:rsid w:val="00445E9A"/>
    <w:rsid w:val="00447FE6"/>
    <w:rsid w:val="004534C2"/>
    <w:rsid w:val="0045446F"/>
    <w:rsid w:val="0045683E"/>
    <w:rsid w:val="00461CBB"/>
    <w:rsid w:val="0047025B"/>
    <w:rsid w:val="00487B4F"/>
    <w:rsid w:val="00491675"/>
    <w:rsid w:val="00493855"/>
    <w:rsid w:val="0049508F"/>
    <w:rsid w:val="004A171E"/>
    <w:rsid w:val="004A57DD"/>
    <w:rsid w:val="004A7B51"/>
    <w:rsid w:val="004A7D71"/>
    <w:rsid w:val="004A7EF3"/>
    <w:rsid w:val="004B11FD"/>
    <w:rsid w:val="004B23A2"/>
    <w:rsid w:val="004B4144"/>
    <w:rsid w:val="004C083B"/>
    <w:rsid w:val="004C4E97"/>
    <w:rsid w:val="004D1A5A"/>
    <w:rsid w:val="004D2FFF"/>
    <w:rsid w:val="004D3721"/>
    <w:rsid w:val="004D64F9"/>
    <w:rsid w:val="004E0549"/>
    <w:rsid w:val="004E2E92"/>
    <w:rsid w:val="004E30B0"/>
    <w:rsid w:val="004E622C"/>
    <w:rsid w:val="004F5FDF"/>
    <w:rsid w:val="004F64DA"/>
    <w:rsid w:val="0050157D"/>
    <w:rsid w:val="00506803"/>
    <w:rsid w:val="0050682B"/>
    <w:rsid w:val="00507AAC"/>
    <w:rsid w:val="00511E6A"/>
    <w:rsid w:val="005177FE"/>
    <w:rsid w:val="005210D6"/>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56C08"/>
    <w:rsid w:val="00560534"/>
    <w:rsid w:val="0056391B"/>
    <w:rsid w:val="005650E2"/>
    <w:rsid w:val="00565292"/>
    <w:rsid w:val="0056535A"/>
    <w:rsid w:val="00565DEE"/>
    <w:rsid w:val="00567AD7"/>
    <w:rsid w:val="00567F31"/>
    <w:rsid w:val="00573E73"/>
    <w:rsid w:val="00574362"/>
    <w:rsid w:val="00575B2D"/>
    <w:rsid w:val="005833D0"/>
    <w:rsid w:val="00583EBF"/>
    <w:rsid w:val="005846F3"/>
    <w:rsid w:val="0058622F"/>
    <w:rsid w:val="00587461"/>
    <w:rsid w:val="00587F09"/>
    <w:rsid w:val="00590023"/>
    <w:rsid w:val="00592F82"/>
    <w:rsid w:val="00597319"/>
    <w:rsid w:val="00597E25"/>
    <w:rsid w:val="005A0CCA"/>
    <w:rsid w:val="005A726D"/>
    <w:rsid w:val="005B630A"/>
    <w:rsid w:val="005B67AC"/>
    <w:rsid w:val="005C2C94"/>
    <w:rsid w:val="005C36BC"/>
    <w:rsid w:val="005C4865"/>
    <w:rsid w:val="005D43E0"/>
    <w:rsid w:val="005D58A3"/>
    <w:rsid w:val="005E1B79"/>
    <w:rsid w:val="005E5C28"/>
    <w:rsid w:val="005F026D"/>
    <w:rsid w:val="005F21F4"/>
    <w:rsid w:val="005F2D0B"/>
    <w:rsid w:val="005F351A"/>
    <w:rsid w:val="005F4B31"/>
    <w:rsid w:val="0060325C"/>
    <w:rsid w:val="00610388"/>
    <w:rsid w:val="00612CA5"/>
    <w:rsid w:val="006153EC"/>
    <w:rsid w:val="00621A17"/>
    <w:rsid w:val="00622586"/>
    <w:rsid w:val="00622C2B"/>
    <w:rsid w:val="00622DCB"/>
    <w:rsid w:val="00627CC9"/>
    <w:rsid w:val="00627E7B"/>
    <w:rsid w:val="00630542"/>
    <w:rsid w:val="00630FFA"/>
    <w:rsid w:val="00632E44"/>
    <w:rsid w:val="00634622"/>
    <w:rsid w:val="00636808"/>
    <w:rsid w:val="00640796"/>
    <w:rsid w:val="00641002"/>
    <w:rsid w:val="00641515"/>
    <w:rsid w:val="00651AE3"/>
    <w:rsid w:val="00651C6F"/>
    <w:rsid w:val="00654C2F"/>
    <w:rsid w:val="00657087"/>
    <w:rsid w:val="0066252C"/>
    <w:rsid w:val="006661EF"/>
    <w:rsid w:val="00670C67"/>
    <w:rsid w:val="0067294B"/>
    <w:rsid w:val="00677736"/>
    <w:rsid w:val="0067785F"/>
    <w:rsid w:val="00677AEB"/>
    <w:rsid w:val="00680EF2"/>
    <w:rsid w:val="006839C2"/>
    <w:rsid w:val="00687A1D"/>
    <w:rsid w:val="006920CC"/>
    <w:rsid w:val="00692AB2"/>
    <w:rsid w:val="00693B55"/>
    <w:rsid w:val="0069647C"/>
    <w:rsid w:val="00697EA1"/>
    <w:rsid w:val="006A1850"/>
    <w:rsid w:val="006A2646"/>
    <w:rsid w:val="006A3DF0"/>
    <w:rsid w:val="006A6530"/>
    <w:rsid w:val="006B435A"/>
    <w:rsid w:val="006B4C64"/>
    <w:rsid w:val="006B4FFC"/>
    <w:rsid w:val="006D0E6E"/>
    <w:rsid w:val="006D6BD5"/>
    <w:rsid w:val="006E3480"/>
    <w:rsid w:val="006E481A"/>
    <w:rsid w:val="006E5298"/>
    <w:rsid w:val="006F1551"/>
    <w:rsid w:val="006F2CE3"/>
    <w:rsid w:val="006F734A"/>
    <w:rsid w:val="00700D83"/>
    <w:rsid w:val="00702CF3"/>
    <w:rsid w:val="00703819"/>
    <w:rsid w:val="00704852"/>
    <w:rsid w:val="00706297"/>
    <w:rsid w:val="00706AD5"/>
    <w:rsid w:val="007074E9"/>
    <w:rsid w:val="00707FC8"/>
    <w:rsid w:val="00711588"/>
    <w:rsid w:val="00713DA4"/>
    <w:rsid w:val="00714BF1"/>
    <w:rsid w:val="00721383"/>
    <w:rsid w:val="0072554C"/>
    <w:rsid w:val="00725911"/>
    <w:rsid w:val="007262E1"/>
    <w:rsid w:val="00731DBD"/>
    <w:rsid w:val="007333CC"/>
    <w:rsid w:val="0073399A"/>
    <w:rsid w:val="00751F66"/>
    <w:rsid w:val="007603F5"/>
    <w:rsid w:val="007617E8"/>
    <w:rsid w:val="00764DB0"/>
    <w:rsid w:val="00766F8A"/>
    <w:rsid w:val="0076764D"/>
    <w:rsid w:val="0077498C"/>
    <w:rsid w:val="00777183"/>
    <w:rsid w:val="007774C3"/>
    <w:rsid w:val="00784128"/>
    <w:rsid w:val="00784B4B"/>
    <w:rsid w:val="007854ED"/>
    <w:rsid w:val="00793173"/>
    <w:rsid w:val="007A5912"/>
    <w:rsid w:val="007B3AC7"/>
    <w:rsid w:val="007B497A"/>
    <w:rsid w:val="007C1FCC"/>
    <w:rsid w:val="007C32A8"/>
    <w:rsid w:val="007C3FE5"/>
    <w:rsid w:val="007C6201"/>
    <w:rsid w:val="007C6988"/>
    <w:rsid w:val="007D28A1"/>
    <w:rsid w:val="007D7C92"/>
    <w:rsid w:val="007E1154"/>
    <w:rsid w:val="007E6BA4"/>
    <w:rsid w:val="007E7678"/>
    <w:rsid w:val="007F41F8"/>
    <w:rsid w:val="007F60D0"/>
    <w:rsid w:val="007F6B48"/>
    <w:rsid w:val="0080454E"/>
    <w:rsid w:val="00804C32"/>
    <w:rsid w:val="00806302"/>
    <w:rsid w:val="00807119"/>
    <w:rsid w:val="00812B81"/>
    <w:rsid w:val="0081578D"/>
    <w:rsid w:val="00817D57"/>
    <w:rsid w:val="00822764"/>
    <w:rsid w:val="008241C4"/>
    <w:rsid w:val="0082483F"/>
    <w:rsid w:val="008264CB"/>
    <w:rsid w:val="008279C0"/>
    <w:rsid w:val="00832334"/>
    <w:rsid w:val="00835FD1"/>
    <w:rsid w:val="0084683C"/>
    <w:rsid w:val="008512FA"/>
    <w:rsid w:val="00853A74"/>
    <w:rsid w:val="00857763"/>
    <w:rsid w:val="00860E61"/>
    <w:rsid w:val="00867A8F"/>
    <w:rsid w:val="008723F3"/>
    <w:rsid w:val="00875603"/>
    <w:rsid w:val="00881DE6"/>
    <w:rsid w:val="008837A6"/>
    <w:rsid w:val="0089145D"/>
    <w:rsid w:val="008A0C6E"/>
    <w:rsid w:val="008A46CF"/>
    <w:rsid w:val="008A4DF2"/>
    <w:rsid w:val="008A6CFE"/>
    <w:rsid w:val="008A7470"/>
    <w:rsid w:val="008B1A08"/>
    <w:rsid w:val="008B2DE3"/>
    <w:rsid w:val="008B5333"/>
    <w:rsid w:val="008B58DF"/>
    <w:rsid w:val="008B5D9C"/>
    <w:rsid w:val="008B6223"/>
    <w:rsid w:val="008C66E0"/>
    <w:rsid w:val="008D17B7"/>
    <w:rsid w:val="008E2DFA"/>
    <w:rsid w:val="008E3339"/>
    <w:rsid w:val="008E549B"/>
    <w:rsid w:val="008F18EF"/>
    <w:rsid w:val="008F1F89"/>
    <w:rsid w:val="008F20FC"/>
    <w:rsid w:val="008F2B24"/>
    <w:rsid w:val="008F5FFE"/>
    <w:rsid w:val="0090421A"/>
    <w:rsid w:val="00905A43"/>
    <w:rsid w:val="00907DC2"/>
    <w:rsid w:val="00912C79"/>
    <w:rsid w:val="00922C99"/>
    <w:rsid w:val="009260A2"/>
    <w:rsid w:val="00942123"/>
    <w:rsid w:val="009434E2"/>
    <w:rsid w:val="00951031"/>
    <w:rsid w:val="0095207B"/>
    <w:rsid w:val="00954461"/>
    <w:rsid w:val="00956085"/>
    <w:rsid w:val="00957951"/>
    <w:rsid w:val="00962045"/>
    <w:rsid w:val="00967EDA"/>
    <w:rsid w:val="00970897"/>
    <w:rsid w:val="00980314"/>
    <w:rsid w:val="009816D0"/>
    <w:rsid w:val="00991428"/>
    <w:rsid w:val="00992676"/>
    <w:rsid w:val="00996691"/>
    <w:rsid w:val="009A1543"/>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539F"/>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0DB1"/>
    <w:rsid w:val="00AB685C"/>
    <w:rsid w:val="00AB6C2D"/>
    <w:rsid w:val="00AC08F7"/>
    <w:rsid w:val="00AC3839"/>
    <w:rsid w:val="00AC7082"/>
    <w:rsid w:val="00AD13FC"/>
    <w:rsid w:val="00AD3FEA"/>
    <w:rsid w:val="00AD79C2"/>
    <w:rsid w:val="00AD7BBD"/>
    <w:rsid w:val="00AE3AAC"/>
    <w:rsid w:val="00AF228E"/>
    <w:rsid w:val="00B04137"/>
    <w:rsid w:val="00B1112C"/>
    <w:rsid w:val="00B11D19"/>
    <w:rsid w:val="00B12936"/>
    <w:rsid w:val="00B131E1"/>
    <w:rsid w:val="00B14819"/>
    <w:rsid w:val="00B17AA9"/>
    <w:rsid w:val="00B2187C"/>
    <w:rsid w:val="00B32DE4"/>
    <w:rsid w:val="00B33578"/>
    <w:rsid w:val="00B35894"/>
    <w:rsid w:val="00B370C3"/>
    <w:rsid w:val="00B411AE"/>
    <w:rsid w:val="00B46CE2"/>
    <w:rsid w:val="00B60190"/>
    <w:rsid w:val="00B6139C"/>
    <w:rsid w:val="00B61419"/>
    <w:rsid w:val="00B63707"/>
    <w:rsid w:val="00B72B18"/>
    <w:rsid w:val="00B72F5F"/>
    <w:rsid w:val="00B736DF"/>
    <w:rsid w:val="00B74FBD"/>
    <w:rsid w:val="00B77352"/>
    <w:rsid w:val="00B82586"/>
    <w:rsid w:val="00B829A3"/>
    <w:rsid w:val="00B86DB1"/>
    <w:rsid w:val="00B87869"/>
    <w:rsid w:val="00BA0E44"/>
    <w:rsid w:val="00BA47C5"/>
    <w:rsid w:val="00BB0F2B"/>
    <w:rsid w:val="00BB39E7"/>
    <w:rsid w:val="00BD0D57"/>
    <w:rsid w:val="00BD1315"/>
    <w:rsid w:val="00BD1B12"/>
    <w:rsid w:val="00BE1A50"/>
    <w:rsid w:val="00BF50F7"/>
    <w:rsid w:val="00C02F29"/>
    <w:rsid w:val="00C10C13"/>
    <w:rsid w:val="00C15BBF"/>
    <w:rsid w:val="00C17111"/>
    <w:rsid w:val="00C20586"/>
    <w:rsid w:val="00C20747"/>
    <w:rsid w:val="00C20AFE"/>
    <w:rsid w:val="00C22923"/>
    <w:rsid w:val="00C22A25"/>
    <w:rsid w:val="00C23B79"/>
    <w:rsid w:val="00C33D50"/>
    <w:rsid w:val="00C35671"/>
    <w:rsid w:val="00C35B77"/>
    <w:rsid w:val="00C370D3"/>
    <w:rsid w:val="00C376EB"/>
    <w:rsid w:val="00C4003A"/>
    <w:rsid w:val="00C4252D"/>
    <w:rsid w:val="00C46EC1"/>
    <w:rsid w:val="00C504E5"/>
    <w:rsid w:val="00C53E2C"/>
    <w:rsid w:val="00C550C8"/>
    <w:rsid w:val="00C56B61"/>
    <w:rsid w:val="00C606C3"/>
    <w:rsid w:val="00C61ECC"/>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2D93"/>
    <w:rsid w:val="00D148DC"/>
    <w:rsid w:val="00D171D8"/>
    <w:rsid w:val="00D17FDC"/>
    <w:rsid w:val="00D32016"/>
    <w:rsid w:val="00D444C5"/>
    <w:rsid w:val="00D45AEA"/>
    <w:rsid w:val="00D5244F"/>
    <w:rsid w:val="00D52E4F"/>
    <w:rsid w:val="00D56A37"/>
    <w:rsid w:val="00D56EE4"/>
    <w:rsid w:val="00D57202"/>
    <w:rsid w:val="00D57B3A"/>
    <w:rsid w:val="00D6386E"/>
    <w:rsid w:val="00D63EFD"/>
    <w:rsid w:val="00D64826"/>
    <w:rsid w:val="00D80DF2"/>
    <w:rsid w:val="00D84752"/>
    <w:rsid w:val="00D85AB0"/>
    <w:rsid w:val="00D86B3B"/>
    <w:rsid w:val="00D8748A"/>
    <w:rsid w:val="00D93196"/>
    <w:rsid w:val="00D94A4D"/>
    <w:rsid w:val="00D9758D"/>
    <w:rsid w:val="00D97A93"/>
    <w:rsid w:val="00DA1083"/>
    <w:rsid w:val="00DA26C8"/>
    <w:rsid w:val="00DB243C"/>
    <w:rsid w:val="00DB45DD"/>
    <w:rsid w:val="00DB482A"/>
    <w:rsid w:val="00DB56F2"/>
    <w:rsid w:val="00DB6EF5"/>
    <w:rsid w:val="00DC3089"/>
    <w:rsid w:val="00DC4420"/>
    <w:rsid w:val="00DC61DF"/>
    <w:rsid w:val="00DD0802"/>
    <w:rsid w:val="00DD0A50"/>
    <w:rsid w:val="00DD2E11"/>
    <w:rsid w:val="00DD52C2"/>
    <w:rsid w:val="00DD5D32"/>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065C"/>
    <w:rsid w:val="00E25B22"/>
    <w:rsid w:val="00E2622D"/>
    <w:rsid w:val="00E26E19"/>
    <w:rsid w:val="00E27E3C"/>
    <w:rsid w:val="00E31DF3"/>
    <w:rsid w:val="00E32814"/>
    <w:rsid w:val="00E33448"/>
    <w:rsid w:val="00E33486"/>
    <w:rsid w:val="00E33B38"/>
    <w:rsid w:val="00E34181"/>
    <w:rsid w:val="00E37E49"/>
    <w:rsid w:val="00E450A4"/>
    <w:rsid w:val="00E506BE"/>
    <w:rsid w:val="00E55547"/>
    <w:rsid w:val="00E57410"/>
    <w:rsid w:val="00E6302B"/>
    <w:rsid w:val="00E6452F"/>
    <w:rsid w:val="00E64619"/>
    <w:rsid w:val="00E64F45"/>
    <w:rsid w:val="00E6742D"/>
    <w:rsid w:val="00E71CB0"/>
    <w:rsid w:val="00E73529"/>
    <w:rsid w:val="00E77C3D"/>
    <w:rsid w:val="00E77D6D"/>
    <w:rsid w:val="00E82E22"/>
    <w:rsid w:val="00E850FE"/>
    <w:rsid w:val="00E909F0"/>
    <w:rsid w:val="00E90D47"/>
    <w:rsid w:val="00E93993"/>
    <w:rsid w:val="00E943F8"/>
    <w:rsid w:val="00E94974"/>
    <w:rsid w:val="00E9597C"/>
    <w:rsid w:val="00EA0913"/>
    <w:rsid w:val="00EA0A2F"/>
    <w:rsid w:val="00EA6D31"/>
    <w:rsid w:val="00EB146B"/>
    <w:rsid w:val="00EB33CA"/>
    <w:rsid w:val="00EB45AC"/>
    <w:rsid w:val="00EC2AEA"/>
    <w:rsid w:val="00EC7B11"/>
    <w:rsid w:val="00EC7F95"/>
    <w:rsid w:val="00ED0BC4"/>
    <w:rsid w:val="00ED3771"/>
    <w:rsid w:val="00ED4AB7"/>
    <w:rsid w:val="00ED6A32"/>
    <w:rsid w:val="00EE4971"/>
    <w:rsid w:val="00EE6791"/>
    <w:rsid w:val="00EF090E"/>
    <w:rsid w:val="00EF284A"/>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67F3F"/>
    <w:rsid w:val="00F71433"/>
    <w:rsid w:val="00F7241A"/>
    <w:rsid w:val="00F728BC"/>
    <w:rsid w:val="00F83562"/>
    <w:rsid w:val="00F83E76"/>
    <w:rsid w:val="00F87BEA"/>
    <w:rsid w:val="00F90A57"/>
    <w:rsid w:val="00F97C5B"/>
    <w:rsid w:val="00FA05D2"/>
    <w:rsid w:val="00FA2CB3"/>
    <w:rsid w:val="00FA359A"/>
    <w:rsid w:val="00FA3D50"/>
    <w:rsid w:val="00FB009F"/>
    <w:rsid w:val="00FB25B0"/>
    <w:rsid w:val="00FB6136"/>
    <w:rsid w:val="00FC1C60"/>
    <w:rsid w:val="00FC374A"/>
    <w:rsid w:val="00FC7B47"/>
    <w:rsid w:val="00FD035C"/>
    <w:rsid w:val="00FD1A35"/>
    <w:rsid w:val="00FD1FE6"/>
    <w:rsid w:val="00FD36C5"/>
    <w:rsid w:val="00FD428C"/>
    <w:rsid w:val="00FD6310"/>
    <w:rsid w:val="00FD7C7B"/>
    <w:rsid w:val="00FD7DFF"/>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96C5-B5AD-4C73-AD4E-044E1001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7089</Words>
  <Characters>38282</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PCRJ</Company>
  <LinksUpToDate>false</LinksUpToDate>
  <CharactersWithSpaces>45281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Guilherme Moulin S. Penalva Santos</cp:lastModifiedBy>
  <cp:revision>2</cp:revision>
  <cp:lastPrinted>2019-08-27T05:42:00Z</cp:lastPrinted>
  <dcterms:created xsi:type="dcterms:W3CDTF">2022-09-30T14:30:00Z</dcterms:created>
  <dcterms:modified xsi:type="dcterms:W3CDTF">2022-09-30T14:30:00Z</dcterms:modified>
</cp:coreProperties>
</file>