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992115" w:rsidRDefault="002D2356" w:rsidP="008071D5">
      <w:pPr>
        <w:pStyle w:val="PargrafodaLista"/>
        <w:numPr>
          <w:ilvl w:val="0"/>
          <w:numId w:val="15"/>
        </w:numPr>
        <w:ind w:left="425" w:hanging="357"/>
        <w:jc w:val="both"/>
        <w:rPr>
          <w:rFonts w:ascii="Avenir Next" w:hAnsi="Avenir Next" w:cs="Arial"/>
          <w:sz w:val="22"/>
          <w:szCs w:val="22"/>
          <w:highlight w:val="yellow"/>
        </w:rPr>
      </w:pPr>
      <w:r w:rsidRPr="00992115">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992115">
        <w:rPr>
          <w:rFonts w:ascii="Avenir Next" w:hAnsi="Avenir Next" w:cs="Arial"/>
          <w:sz w:val="22"/>
          <w:szCs w:val="22"/>
          <w:highlight w:val="yellow"/>
          <w:vertAlign w:val="superscript"/>
        </w:rPr>
        <w:t>th</w:t>
      </w:r>
      <w:r w:rsidRPr="00992115">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PargrafodaLista"/>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992115" w:rsidRDefault="002D2356" w:rsidP="008071D5">
      <w:pPr>
        <w:pStyle w:val="PargrafodaLista"/>
        <w:numPr>
          <w:ilvl w:val="0"/>
          <w:numId w:val="16"/>
        </w:numPr>
        <w:ind w:left="426"/>
        <w:jc w:val="both"/>
        <w:rPr>
          <w:rFonts w:ascii="Avenir Next" w:hAnsi="Avenir Next" w:cs="Arial"/>
          <w:sz w:val="22"/>
          <w:szCs w:val="22"/>
          <w:highlight w:val="yellow"/>
        </w:rPr>
      </w:pPr>
      <w:r w:rsidRPr="00992115">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PargrafodaLista"/>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5F7A79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A36A67" w:rsidRDefault="002D2356" w:rsidP="008071D5">
      <w:pPr>
        <w:pStyle w:val="PargrafodaLista"/>
        <w:numPr>
          <w:ilvl w:val="0"/>
          <w:numId w:val="17"/>
        </w:numPr>
        <w:ind w:left="426"/>
        <w:jc w:val="both"/>
        <w:rPr>
          <w:rFonts w:ascii="Avenir Next" w:hAnsi="Avenir Next" w:cs="Arial"/>
          <w:sz w:val="22"/>
          <w:szCs w:val="22"/>
          <w:highlight w:val="yellow"/>
        </w:rPr>
      </w:pPr>
      <w:r w:rsidRPr="00A36A67">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PargrafodaLista"/>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36A67" w:rsidRDefault="00466ED6" w:rsidP="008071D5">
      <w:pPr>
        <w:pStyle w:val="PargrafodaLista"/>
        <w:numPr>
          <w:ilvl w:val="0"/>
          <w:numId w:val="18"/>
        </w:numPr>
        <w:ind w:left="426"/>
        <w:jc w:val="both"/>
        <w:rPr>
          <w:rFonts w:ascii="Avenir Next" w:hAnsi="Avenir Next" w:cs="Arial"/>
          <w:sz w:val="22"/>
          <w:szCs w:val="22"/>
          <w:highlight w:val="yellow"/>
        </w:rPr>
      </w:pPr>
      <w:r w:rsidRPr="00A36A6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PargrafodaLista"/>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77907" w:rsidRDefault="002D2356" w:rsidP="008071D5">
      <w:pPr>
        <w:pStyle w:val="PargrafodaLista"/>
        <w:numPr>
          <w:ilvl w:val="0"/>
          <w:numId w:val="19"/>
        </w:numPr>
        <w:ind w:left="425" w:hanging="357"/>
        <w:jc w:val="both"/>
        <w:rPr>
          <w:rFonts w:ascii="Avenir Next" w:hAnsi="Avenir Next" w:cs="Arial"/>
          <w:sz w:val="22"/>
          <w:szCs w:val="22"/>
          <w:highlight w:val="yellow"/>
        </w:rPr>
      </w:pPr>
      <w:r w:rsidRPr="00D77907">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PargrafodaLista"/>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PargrafodaLista"/>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D77907" w:rsidRDefault="002D2356" w:rsidP="008071D5">
      <w:pPr>
        <w:pStyle w:val="PargrafodaLista"/>
        <w:numPr>
          <w:ilvl w:val="0"/>
          <w:numId w:val="20"/>
        </w:numPr>
        <w:ind w:left="426"/>
        <w:jc w:val="both"/>
        <w:rPr>
          <w:rFonts w:ascii="Avenir Next" w:eastAsiaTheme="minorHAnsi" w:hAnsi="Avenir Next" w:cs="Arial"/>
          <w:sz w:val="22"/>
          <w:szCs w:val="22"/>
          <w:highlight w:val="yellow"/>
          <w:lang w:val="en-GB"/>
        </w:rPr>
      </w:pPr>
      <w:r w:rsidRPr="00D7790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D77907" w:rsidRDefault="009A0501" w:rsidP="008071D5">
      <w:pPr>
        <w:pStyle w:val="PargrafodaLista"/>
        <w:numPr>
          <w:ilvl w:val="0"/>
          <w:numId w:val="21"/>
        </w:numPr>
        <w:ind w:left="426"/>
        <w:jc w:val="both"/>
        <w:rPr>
          <w:rFonts w:ascii="Avenir Next" w:eastAsiaTheme="minorHAnsi" w:hAnsi="Avenir Next" w:cs="Arial"/>
          <w:sz w:val="22"/>
          <w:szCs w:val="22"/>
          <w:highlight w:val="yellow"/>
          <w:lang w:val="en-GB"/>
        </w:rPr>
      </w:pPr>
      <w:r w:rsidRPr="00D7790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D77907">
        <w:rPr>
          <w:rFonts w:ascii="Avenir Next" w:eastAsiaTheme="minorHAnsi" w:hAnsi="Avenir Next" w:cs="Arial"/>
          <w:sz w:val="22"/>
          <w:szCs w:val="22"/>
          <w:highlight w:val="yellow"/>
          <w:lang w:val="en-GB"/>
        </w:rPr>
        <w:t xml:space="preserve"> </w:t>
      </w:r>
      <w:r w:rsidRPr="00D7790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PargrafodaLista"/>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77907" w:rsidRDefault="003D3410" w:rsidP="008071D5">
      <w:pPr>
        <w:pStyle w:val="PargrafodaLista"/>
        <w:numPr>
          <w:ilvl w:val="0"/>
          <w:numId w:val="22"/>
        </w:numPr>
        <w:ind w:left="426"/>
        <w:jc w:val="both"/>
        <w:rPr>
          <w:rFonts w:ascii="Avenir Next" w:eastAsiaTheme="minorHAnsi" w:hAnsi="Avenir Next" w:cs="Arial"/>
          <w:sz w:val="22"/>
          <w:szCs w:val="22"/>
          <w:highlight w:val="yellow"/>
          <w:lang w:val="en-GB"/>
        </w:rPr>
      </w:pPr>
      <w:r w:rsidRPr="00D77907">
        <w:rPr>
          <w:rFonts w:ascii="Avenir Next" w:hAnsi="Avenir Next" w:cs="Arial"/>
          <w:sz w:val="22"/>
          <w:szCs w:val="22"/>
          <w:highlight w:val="yellow"/>
        </w:rPr>
        <w:lastRenderedPageBreak/>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PargrafodaLista"/>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PargrafodaLista"/>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D77907" w:rsidRDefault="00F5239B" w:rsidP="008071D5">
      <w:pPr>
        <w:pStyle w:val="PargrafodaLista"/>
        <w:numPr>
          <w:ilvl w:val="0"/>
          <w:numId w:val="23"/>
        </w:numPr>
        <w:ind w:left="426"/>
        <w:jc w:val="both"/>
        <w:rPr>
          <w:rFonts w:ascii="Avenir Next" w:hAnsi="Avenir Next" w:cs="Arial"/>
          <w:sz w:val="22"/>
          <w:szCs w:val="22"/>
          <w:highlight w:val="yellow"/>
        </w:rPr>
      </w:pPr>
      <w:r w:rsidRPr="00D77907">
        <w:rPr>
          <w:rFonts w:ascii="Avenir Next" w:hAnsi="Avenir Next" w:cs="Arial"/>
          <w:sz w:val="22"/>
          <w:szCs w:val="22"/>
          <w:highlight w:val="yellow"/>
        </w:rPr>
        <w:t xml:space="preserve">This statement is true because </w:t>
      </w:r>
      <w:r w:rsidR="007B5180" w:rsidRPr="00D77907">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PargrafodaLista"/>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D77907" w:rsidRDefault="009355DB" w:rsidP="008071D5">
      <w:pPr>
        <w:pStyle w:val="PargrafodaLista"/>
        <w:numPr>
          <w:ilvl w:val="0"/>
          <w:numId w:val="24"/>
        </w:numPr>
        <w:ind w:left="426"/>
        <w:jc w:val="both"/>
        <w:rPr>
          <w:rFonts w:ascii="Avenir Next" w:hAnsi="Avenir Next" w:cs="Arial"/>
          <w:sz w:val="22"/>
          <w:szCs w:val="22"/>
          <w:highlight w:val="yellow"/>
        </w:rPr>
      </w:pPr>
      <w:r w:rsidRPr="00D77907">
        <w:rPr>
          <w:rFonts w:ascii="Avenir Next" w:hAnsi="Avenir Next" w:cs="Arial"/>
          <w:sz w:val="22"/>
          <w:szCs w:val="22"/>
          <w:highlight w:val="yellow"/>
        </w:rPr>
        <w:t xml:space="preserve">This statement is true because </w:t>
      </w:r>
      <w:r w:rsidR="005C4FF2" w:rsidRPr="00D77907">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0B17CF2F" w14:textId="3F78BA29" w:rsidR="0081547D" w:rsidRDefault="0081547D" w:rsidP="00692852">
      <w:pPr>
        <w:ind w:left="720" w:hanging="720"/>
        <w:jc w:val="both"/>
        <w:rPr>
          <w:rFonts w:ascii="Avenir Next" w:hAnsi="Avenir Next" w:cs="Arial"/>
          <w:color w:val="808080" w:themeColor="background1" w:themeShade="80"/>
          <w:sz w:val="22"/>
          <w:szCs w:val="22"/>
          <w:lang w:val="en-GB"/>
        </w:rPr>
      </w:pPr>
    </w:p>
    <w:p w14:paraId="158A8559" w14:textId="2AFB2C76" w:rsidR="00EC51EA" w:rsidRDefault="00EC51EA" w:rsidP="00EC51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First of all, it’s important to point out that there is not a unique set of insolvency rules applicable </w:t>
      </w:r>
      <w:r w:rsidR="005C4095">
        <w:rPr>
          <w:rFonts w:ascii="Avenir Next" w:hAnsi="Avenir Next" w:cs="Arial"/>
          <w:color w:val="808080" w:themeColor="background1" w:themeShade="80"/>
          <w:sz w:val="22"/>
          <w:szCs w:val="22"/>
          <w:lang w:val="en-GB"/>
        </w:rPr>
        <w:t>worldwide</w:t>
      </w:r>
      <w:r>
        <w:rPr>
          <w:rFonts w:ascii="Avenir Next" w:hAnsi="Avenir Next" w:cs="Arial"/>
          <w:color w:val="808080" w:themeColor="background1" w:themeShade="80"/>
          <w:sz w:val="22"/>
          <w:szCs w:val="22"/>
          <w:lang w:val="en-GB"/>
        </w:rPr>
        <w:t xml:space="preserve">. Each country has its own insolvency system. Generally speaking, there are two main roots of the insolvency law: </w:t>
      </w:r>
      <w:r w:rsidR="00A74E04">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ivil </w:t>
      </w:r>
      <w:r w:rsidR="00A74E04">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aw and </w:t>
      </w:r>
      <w:r w:rsidR="00A74E04">
        <w:rPr>
          <w:rFonts w:ascii="Avenir Next" w:hAnsi="Avenir Next" w:cs="Arial"/>
          <w:color w:val="808080" w:themeColor="background1" w:themeShade="80"/>
          <w:sz w:val="22"/>
          <w:szCs w:val="22"/>
          <w:lang w:val="en-GB"/>
        </w:rPr>
        <w:t>c</w:t>
      </w:r>
      <w:r>
        <w:rPr>
          <w:rFonts w:ascii="Avenir Next" w:hAnsi="Avenir Next" w:cs="Arial"/>
          <w:color w:val="808080" w:themeColor="background1" w:themeShade="80"/>
          <w:sz w:val="22"/>
          <w:szCs w:val="22"/>
          <w:lang w:val="en-GB"/>
        </w:rPr>
        <w:t xml:space="preserve">ommon </w:t>
      </w:r>
      <w:r w:rsidR="00A74E04">
        <w:rPr>
          <w:rFonts w:ascii="Avenir Next" w:hAnsi="Avenir Next" w:cs="Arial"/>
          <w:color w:val="808080" w:themeColor="background1" w:themeShade="80"/>
          <w:sz w:val="22"/>
          <w:szCs w:val="22"/>
          <w:lang w:val="en-GB"/>
        </w:rPr>
        <w:t>l</w:t>
      </w:r>
      <w:r>
        <w:rPr>
          <w:rFonts w:ascii="Avenir Next" w:hAnsi="Avenir Next" w:cs="Arial"/>
          <w:color w:val="808080" w:themeColor="background1" w:themeShade="80"/>
          <w:sz w:val="22"/>
          <w:szCs w:val="22"/>
          <w:lang w:val="en-GB"/>
        </w:rPr>
        <w:t xml:space="preserve">aw legal tradition. The roots of the civil law can be traced </w:t>
      </w:r>
      <w:r>
        <w:rPr>
          <w:rFonts w:ascii="Avenir Next" w:hAnsi="Avenir Next" w:cs="Arial"/>
          <w:color w:val="808080" w:themeColor="background1" w:themeShade="80"/>
          <w:sz w:val="22"/>
          <w:szCs w:val="22"/>
          <w:lang w:val="en-GB"/>
        </w:rPr>
        <w:lastRenderedPageBreak/>
        <w:t xml:space="preserve">to </w:t>
      </w:r>
      <w:r w:rsidR="00A74E04">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oman law and</w:t>
      </w:r>
      <w:r w:rsidR="00A74E04">
        <w:rPr>
          <w:rFonts w:ascii="Avenir Next" w:hAnsi="Avenir Next" w:cs="Arial"/>
          <w:color w:val="808080" w:themeColor="background1" w:themeShade="80"/>
          <w:sz w:val="22"/>
          <w:szCs w:val="22"/>
          <w:lang w:val="en-GB"/>
        </w:rPr>
        <w:t xml:space="preserve"> the common law </w:t>
      </w:r>
      <w:r w:rsidR="007B7D1C" w:rsidRPr="007B7D1C">
        <w:rPr>
          <w:rFonts w:ascii="Avenir Next" w:hAnsi="Avenir Next" w:cs="Arial"/>
          <w:color w:val="808080" w:themeColor="background1" w:themeShade="80"/>
          <w:sz w:val="22"/>
          <w:szCs w:val="22"/>
          <w:lang w:val="en-GB"/>
        </w:rPr>
        <w:t xml:space="preserve">evolved </w:t>
      </w:r>
      <w:r w:rsidR="00A74E04">
        <w:rPr>
          <w:rFonts w:ascii="Avenir Next" w:hAnsi="Avenir Next" w:cs="Arial"/>
          <w:color w:val="808080" w:themeColor="background1" w:themeShade="80"/>
          <w:sz w:val="22"/>
          <w:szCs w:val="22"/>
          <w:lang w:val="en-GB"/>
        </w:rPr>
        <w:t>from English Law (beginning from the English Bankruptcy Act of 1542).</w:t>
      </w:r>
    </w:p>
    <w:p w14:paraId="73DF35B0" w14:textId="551B9EBE" w:rsidR="00A74E04" w:rsidRDefault="00A74E04" w:rsidP="00EC51EA">
      <w:pPr>
        <w:jc w:val="both"/>
        <w:rPr>
          <w:rFonts w:ascii="Avenir Next" w:hAnsi="Avenir Next" w:cs="Arial"/>
          <w:color w:val="808080" w:themeColor="background1" w:themeShade="80"/>
          <w:sz w:val="22"/>
          <w:szCs w:val="22"/>
          <w:lang w:val="en-GB"/>
        </w:rPr>
      </w:pPr>
    </w:p>
    <w:p w14:paraId="26B604A4" w14:textId="305D4D3C" w:rsidR="007B7D1C" w:rsidRDefault="0076113C" w:rsidP="00EC51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past, </w:t>
      </w:r>
      <w:r w:rsidR="00A74E04">
        <w:rPr>
          <w:rFonts w:ascii="Avenir Next" w:hAnsi="Avenir Next" w:cs="Arial"/>
          <w:color w:val="808080" w:themeColor="background1" w:themeShade="80"/>
          <w:sz w:val="22"/>
          <w:szCs w:val="22"/>
          <w:lang w:val="en-GB"/>
        </w:rPr>
        <w:t xml:space="preserve">Africa has been colonised by Europe and despite the fact that all African countries are </w:t>
      </w:r>
      <w:r>
        <w:rPr>
          <w:rFonts w:ascii="Avenir Next" w:hAnsi="Avenir Next" w:cs="Arial"/>
          <w:color w:val="808080" w:themeColor="background1" w:themeShade="80"/>
          <w:sz w:val="22"/>
          <w:szCs w:val="22"/>
          <w:lang w:val="en-GB"/>
        </w:rPr>
        <w:t xml:space="preserve">today </w:t>
      </w:r>
      <w:r w:rsidR="00A74E04">
        <w:rPr>
          <w:rFonts w:ascii="Avenir Next" w:hAnsi="Avenir Next" w:cs="Arial"/>
          <w:color w:val="808080" w:themeColor="background1" w:themeShade="80"/>
          <w:sz w:val="22"/>
          <w:szCs w:val="22"/>
          <w:lang w:val="en-GB"/>
        </w:rPr>
        <w:t xml:space="preserve">independent, they largely follow the </w:t>
      </w:r>
      <w:r w:rsidR="00745BED">
        <w:rPr>
          <w:rFonts w:ascii="Avenir Next" w:hAnsi="Avenir Next" w:cs="Arial"/>
          <w:color w:val="808080" w:themeColor="background1" w:themeShade="80"/>
          <w:sz w:val="22"/>
          <w:szCs w:val="22"/>
          <w:lang w:val="en-GB"/>
        </w:rPr>
        <w:t>legal tradition of their former colonial power. Therefore, countries that have been colonised by the British Empire (such as Nigeria, Kenya and Zambia) follow common law insolvency structure, whilst Angola and Mozambique (colonised by Portugal), follow civil law based on Portuguese Law. Other countries colonised by France, also follow civil law tradition, but based on French law.</w:t>
      </w:r>
      <w:r w:rsidR="00232A28">
        <w:rPr>
          <w:rFonts w:ascii="Avenir Next" w:hAnsi="Avenir Next" w:cs="Arial"/>
          <w:color w:val="808080" w:themeColor="background1" w:themeShade="80"/>
          <w:sz w:val="22"/>
          <w:szCs w:val="22"/>
          <w:lang w:val="en-GB"/>
        </w:rPr>
        <w:t xml:space="preserve"> On the other hand, there are countries that have mixed legal system</w:t>
      </w:r>
      <w:r>
        <w:rPr>
          <w:rFonts w:ascii="Avenir Next" w:hAnsi="Avenir Next" w:cs="Arial"/>
          <w:color w:val="808080" w:themeColor="background1" w:themeShade="80"/>
          <w:sz w:val="22"/>
          <w:szCs w:val="22"/>
          <w:lang w:val="en-GB"/>
        </w:rPr>
        <w:t>s</w:t>
      </w:r>
      <w:r w:rsidR="00232A28">
        <w:rPr>
          <w:rFonts w:ascii="Avenir Next" w:hAnsi="Avenir Next" w:cs="Arial"/>
          <w:color w:val="808080" w:themeColor="background1" w:themeShade="80"/>
          <w:sz w:val="22"/>
          <w:szCs w:val="22"/>
          <w:lang w:val="en-GB"/>
        </w:rPr>
        <w:t xml:space="preserve">, since both </w:t>
      </w:r>
      <w:r w:rsidR="000E190F">
        <w:rPr>
          <w:rFonts w:ascii="Avenir Next" w:hAnsi="Avenir Next" w:cs="Arial"/>
          <w:color w:val="808080" w:themeColor="background1" w:themeShade="80"/>
          <w:sz w:val="22"/>
          <w:szCs w:val="22"/>
          <w:lang w:val="en-GB"/>
        </w:rPr>
        <w:t>civil law and common law influenced their respective legal systems, like South Africa and Namibia.</w:t>
      </w:r>
    </w:p>
    <w:p w14:paraId="43094DDC" w14:textId="77777777" w:rsidR="007B7D1C" w:rsidRDefault="007B7D1C" w:rsidP="00EC51EA">
      <w:pPr>
        <w:jc w:val="both"/>
        <w:rPr>
          <w:rFonts w:ascii="Avenir Next" w:hAnsi="Avenir Next" w:cs="Arial"/>
          <w:color w:val="808080" w:themeColor="background1" w:themeShade="80"/>
          <w:sz w:val="22"/>
          <w:szCs w:val="22"/>
          <w:lang w:val="en-GB"/>
        </w:rPr>
      </w:pPr>
    </w:p>
    <w:p w14:paraId="1FA5B7F7" w14:textId="00EBD49B" w:rsidR="00A74E04" w:rsidRDefault="007B7D1C" w:rsidP="00EC51E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Thus, the current law of these African count</w:t>
      </w:r>
      <w:r w:rsidR="00771A4B">
        <w:rPr>
          <w:rFonts w:ascii="Avenir Next" w:hAnsi="Avenir Next" w:cs="Arial"/>
          <w:color w:val="808080" w:themeColor="background1" w:themeShade="80"/>
          <w:sz w:val="22"/>
          <w:szCs w:val="22"/>
          <w:lang w:val="en-GB"/>
        </w:rPr>
        <w:t>r</w:t>
      </w:r>
      <w:r>
        <w:rPr>
          <w:rFonts w:ascii="Avenir Next" w:hAnsi="Avenir Next" w:cs="Arial"/>
          <w:color w:val="808080" w:themeColor="background1" w:themeShade="80"/>
          <w:sz w:val="22"/>
          <w:szCs w:val="22"/>
          <w:lang w:val="en-GB"/>
        </w:rPr>
        <w:t xml:space="preserve">ies is structed </w:t>
      </w:r>
      <w:r w:rsidR="0076113C">
        <w:rPr>
          <w:rFonts w:ascii="Avenir Next" w:hAnsi="Avenir Next" w:cs="Arial"/>
          <w:color w:val="808080" w:themeColor="background1" w:themeShade="80"/>
          <w:sz w:val="22"/>
          <w:szCs w:val="22"/>
          <w:lang w:val="en-GB"/>
        </w:rPr>
        <w:t xml:space="preserve">based on the </w:t>
      </w:r>
      <w:r>
        <w:rPr>
          <w:rFonts w:ascii="Avenir Next" w:hAnsi="Avenir Next" w:cs="Arial"/>
          <w:color w:val="808080" w:themeColor="background1" w:themeShade="80"/>
          <w:sz w:val="22"/>
          <w:szCs w:val="22"/>
          <w:lang w:val="en-GB"/>
        </w:rPr>
        <w:t>law of their former colonial powers</w:t>
      </w:r>
      <w:r w:rsidR="0076113C">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Nevertheless, it must be said some African countries have started</w:t>
      </w:r>
      <w:r w:rsidR="0076113C">
        <w:rPr>
          <w:rFonts w:ascii="Avenir Next" w:hAnsi="Avenir Next" w:cs="Arial"/>
          <w:color w:val="808080" w:themeColor="background1" w:themeShade="80"/>
          <w:sz w:val="22"/>
          <w:szCs w:val="22"/>
          <w:lang w:val="en-GB"/>
        </w:rPr>
        <w:t xml:space="preserve"> to</w:t>
      </w:r>
      <w:r>
        <w:rPr>
          <w:rFonts w:ascii="Avenir Next" w:hAnsi="Avenir Next" w:cs="Arial"/>
          <w:color w:val="808080" w:themeColor="background1" w:themeShade="80"/>
          <w:sz w:val="22"/>
          <w:szCs w:val="22"/>
          <w:lang w:val="en-GB"/>
        </w:rPr>
        <w:t xml:space="preserve"> </w:t>
      </w:r>
      <w:r w:rsidR="0076113C">
        <w:rPr>
          <w:rFonts w:ascii="Avenir Next" w:hAnsi="Avenir Next" w:cs="Arial"/>
          <w:color w:val="808080" w:themeColor="background1" w:themeShade="80"/>
          <w:sz w:val="22"/>
          <w:szCs w:val="22"/>
          <w:lang w:val="en-GB"/>
        </w:rPr>
        <w:t>introduce a</w:t>
      </w:r>
      <w:r>
        <w:rPr>
          <w:rFonts w:ascii="Avenir Next" w:hAnsi="Avenir Next" w:cs="Arial"/>
          <w:color w:val="808080" w:themeColor="background1" w:themeShade="80"/>
          <w:sz w:val="22"/>
          <w:szCs w:val="22"/>
          <w:lang w:val="en-GB"/>
        </w:rPr>
        <w:t xml:space="preserve"> more modern legislation.</w:t>
      </w:r>
      <w:r w:rsidR="00745BED">
        <w:rPr>
          <w:rFonts w:ascii="Avenir Next" w:hAnsi="Avenir Next" w:cs="Arial"/>
          <w:color w:val="808080" w:themeColor="background1" w:themeShade="80"/>
          <w:sz w:val="22"/>
          <w:szCs w:val="22"/>
          <w:lang w:val="en-GB"/>
        </w:rPr>
        <w:t xml:space="preserve">  </w:t>
      </w:r>
    </w:p>
    <w:p w14:paraId="70ED5E04" w14:textId="5D3CAE92" w:rsidR="00A74E04" w:rsidRDefault="00A74E04" w:rsidP="00EC51EA">
      <w:pPr>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1D79A99D" w14:textId="4B1B846D" w:rsidR="0048693A" w:rsidRDefault="0048693A" w:rsidP="004869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B5761F">
        <w:rPr>
          <w:rFonts w:ascii="Avenir Next" w:hAnsi="Avenir Next" w:cs="Arial"/>
          <w:color w:val="808080" w:themeColor="background1" w:themeShade="80"/>
          <w:sz w:val="22"/>
          <w:szCs w:val="22"/>
          <w:lang w:val="en-GB"/>
        </w:rPr>
        <w:t xml:space="preserve">aftermath of the </w:t>
      </w:r>
      <w:r>
        <w:rPr>
          <w:rFonts w:ascii="Avenir Next" w:hAnsi="Avenir Next" w:cs="Arial"/>
          <w:color w:val="808080" w:themeColor="background1" w:themeShade="80"/>
          <w:sz w:val="22"/>
          <w:szCs w:val="22"/>
          <w:lang w:val="en-GB"/>
        </w:rPr>
        <w:t>1998 financial crisis in East Asia deeply affect some countries, especially Indonesia and Thailand. This crisis gave rise to the reform of the insolvency law of these countries</w:t>
      </w:r>
      <w:r w:rsidR="00B5761F">
        <w:rPr>
          <w:rFonts w:ascii="Avenir Next" w:hAnsi="Avenir Next" w:cs="Arial"/>
          <w:color w:val="808080" w:themeColor="background1" w:themeShade="80"/>
          <w:sz w:val="22"/>
          <w:szCs w:val="22"/>
          <w:lang w:val="en-GB"/>
        </w:rPr>
        <w:t>.</w:t>
      </w:r>
    </w:p>
    <w:p w14:paraId="026597B7" w14:textId="0E79FEB5" w:rsidR="00B5761F" w:rsidRDefault="00B5761F" w:rsidP="0048693A">
      <w:pPr>
        <w:jc w:val="both"/>
        <w:rPr>
          <w:rFonts w:ascii="Avenir Next" w:hAnsi="Avenir Next" w:cs="Arial"/>
          <w:color w:val="808080" w:themeColor="background1" w:themeShade="80"/>
          <w:sz w:val="22"/>
          <w:szCs w:val="22"/>
          <w:lang w:val="en-GB"/>
        </w:rPr>
      </w:pPr>
    </w:p>
    <w:p w14:paraId="792D1435" w14:textId="7CB938D3" w:rsidR="00B5761F" w:rsidRDefault="00B5761F" w:rsidP="004869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this region, is important to say that Singapore is each day more economic important and in 2018 it passed a new insolvency law (Restructuring and Dissolution Act) in order to consolidate Singapore’s corporate and personal insolvency and restr</w:t>
      </w:r>
      <w:r w:rsidR="00CB2434">
        <w:rPr>
          <w:rFonts w:ascii="Avenir Next" w:hAnsi="Avenir Next" w:cs="Arial"/>
          <w:color w:val="808080" w:themeColor="background1" w:themeShade="80"/>
          <w:sz w:val="22"/>
          <w:szCs w:val="22"/>
          <w:lang w:val="en-GB"/>
        </w:rPr>
        <w:t>ucturing</w:t>
      </w:r>
      <w:r>
        <w:rPr>
          <w:rFonts w:ascii="Avenir Next" w:hAnsi="Avenir Next" w:cs="Arial"/>
          <w:color w:val="808080" w:themeColor="background1" w:themeShade="80"/>
          <w:sz w:val="22"/>
          <w:szCs w:val="22"/>
          <w:lang w:val="en-GB"/>
        </w:rPr>
        <w:t xml:space="preserve"> both laws into a single (unified) Act.</w:t>
      </w:r>
    </w:p>
    <w:p w14:paraId="19B194FF" w14:textId="4CADC424" w:rsidR="00980338" w:rsidRDefault="00980338" w:rsidP="0048693A">
      <w:pPr>
        <w:jc w:val="both"/>
        <w:rPr>
          <w:rFonts w:ascii="Avenir Next" w:hAnsi="Avenir Next" w:cs="Arial"/>
          <w:color w:val="808080" w:themeColor="background1" w:themeShade="80"/>
          <w:sz w:val="22"/>
          <w:szCs w:val="22"/>
          <w:lang w:val="en-GB"/>
        </w:rPr>
      </w:pPr>
    </w:p>
    <w:p w14:paraId="414A7A2F" w14:textId="1F893C60" w:rsidR="00980338" w:rsidRDefault="00980338" w:rsidP="0048693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Also in Eastern Asia, in Chin</w:t>
      </w:r>
      <w:r w:rsidR="00CB2434">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 there </w:t>
      </w:r>
      <w:r w:rsidR="00AA126B">
        <w:rPr>
          <w:rFonts w:ascii="Avenir Next" w:hAnsi="Avenir Next" w:cs="Arial"/>
          <w:color w:val="808080" w:themeColor="background1" w:themeShade="80"/>
          <w:sz w:val="22"/>
          <w:szCs w:val="22"/>
          <w:lang w:val="en-GB"/>
        </w:rPr>
        <w:t>was</w:t>
      </w:r>
      <w:r>
        <w:rPr>
          <w:rFonts w:ascii="Avenir Next" w:hAnsi="Avenir Next" w:cs="Arial"/>
          <w:color w:val="808080" w:themeColor="background1" w:themeShade="80"/>
          <w:sz w:val="22"/>
          <w:szCs w:val="22"/>
          <w:lang w:val="en-GB"/>
        </w:rPr>
        <w:t xml:space="preserve"> a rather extensive bankruptcy law </w:t>
      </w:r>
      <w:r w:rsidR="00CB2434">
        <w:rPr>
          <w:rFonts w:ascii="Avenir Next" w:hAnsi="Avenir Next" w:cs="Arial"/>
          <w:color w:val="808080" w:themeColor="background1" w:themeShade="80"/>
          <w:sz w:val="22"/>
          <w:szCs w:val="22"/>
          <w:lang w:val="en-GB"/>
        </w:rPr>
        <w:t xml:space="preserve">reform </w:t>
      </w:r>
      <w:r>
        <w:rPr>
          <w:rFonts w:ascii="Avenir Next" w:hAnsi="Avenir Next" w:cs="Arial"/>
          <w:color w:val="808080" w:themeColor="background1" w:themeShade="80"/>
          <w:sz w:val="22"/>
          <w:szCs w:val="22"/>
          <w:lang w:val="en-GB"/>
        </w:rPr>
        <w:t xml:space="preserve">in 2006. However, this legislation doesn’t apply to individuals, but only to corporations (business entities). The new Chinese Civil Code it’s </w:t>
      </w:r>
      <w:r w:rsidR="00CB2434">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important law to insolvency, since it identifies the debtor’s properties and creditors rights, for instance. </w:t>
      </w:r>
    </w:p>
    <w:p w14:paraId="7687CCC5" w14:textId="77777777" w:rsidR="0048693A" w:rsidRDefault="0048693A" w:rsidP="00AB63DE">
      <w:pPr>
        <w:ind w:left="720" w:hanging="720"/>
        <w:jc w:val="both"/>
        <w:rPr>
          <w:rFonts w:ascii="Avenir Next" w:hAnsi="Avenir Next" w:cs="Arial"/>
          <w:color w:val="808080" w:themeColor="background1" w:themeShade="80"/>
          <w:sz w:val="22"/>
          <w:szCs w:val="22"/>
          <w:lang w:val="en-GB"/>
        </w:rPr>
      </w:pP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1555BB80" w:rsidR="00AB63DE" w:rsidRDefault="007E129F" w:rsidP="007E12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Around the 1970s, Canada and The </w:t>
      </w:r>
      <w:r w:rsidR="004D68C8">
        <w:rPr>
          <w:rFonts w:ascii="Avenir Next" w:hAnsi="Avenir Next" w:cs="Arial"/>
          <w:color w:val="808080" w:themeColor="background1" w:themeShade="80"/>
          <w:sz w:val="22"/>
          <w:szCs w:val="22"/>
          <w:lang w:val="en-GB"/>
        </w:rPr>
        <w:t>United States of America</w:t>
      </w:r>
      <w:r>
        <w:rPr>
          <w:rFonts w:ascii="Avenir Next" w:hAnsi="Avenir Next" w:cs="Arial"/>
          <w:color w:val="808080" w:themeColor="background1" w:themeShade="80"/>
          <w:sz w:val="22"/>
          <w:szCs w:val="22"/>
          <w:lang w:val="en-GB"/>
        </w:rPr>
        <w:t xml:space="preserve"> (USA) tried to address the </w:t>
      </w:r>
      <w:r w:rsidR="00464B53">
        <w:rPr>
          <w:rFonts w:ascii="Avenir Next" w:hAnsi="Avenir Next" w:cs="Arial"/>
          <w:color w:val="808080" w:themeColor="background1" w:themeShade="80"/>
          <w:sz w:val="22"/>
          <w:szCs w:val="22"/>
          <w:lang w:val="en-GB"/>
        </w:rPr>
        <w:t>issues</w:t>
      </w:r>
      <w:r>
        <w:rPr>
          <w:rFonts w:ascii="Avenir Next" w:hAnsi="Avenir Next" w:cs="Arial"/>
          <w:color w:val="808080" w:themeColor="background1" w:themeShade="80"/>
          <w:sz w:val="22"/>
          <w:szCs w:val="22"/>
          <w:lang w:val="en-GB"/>
        </w:rPr>
        <w:t xml:space="preserve"> in transnational insolvencies by bilateral insolvency treaties. However, they never came to an agreement of the scope of </w:t>
      </w:r>
      <w:r w:rsidR="004D68C8">
        <w:rPr>
          <w:rFonts w:ascii="Avenir Next" w:hAnsi="Avenir Next" w:cs="Arial"/>
          <w:color w:val="808080" w:themeColor="background1" w:themeShade="80"/>
          <w:sz w:val="22"/>
          <w:szCs w:val="22"/>
          <w:lang w:val="en-GB"/>
        </w:rPr>
        <w:t>those treaties</w:t>
      </w:r>
      <w:r>
        <w:rPr>
          <w:rFonts w:ascii="Avenir Next" w:hAnsi="Avenir Next" w:cs="Arial"/>
          <w:color w:val="808080" w:themeColor="background1" w:themeShade="80"/>
          <w:sz w:val="22"/>
          <w:szCs w:val="22"/>
          <w:lang w:val="en-GB"/>
        </w:rPr>
        <w:t>. Thus, Canada and the USA could not solve their insolvency issues through bilateral treaties.</w:t>
      </w:r>
    </w:p>
    <w:p w14:paraId="6B0220EB" w14:textId="4BB5D267" w:rsidR="007E129F" w:rsidRDefault="007E129F" w:rsidP="007E129F">
      <w:pPr>
        <w:jc w:val="both"/>
        <w:rPr>
          <w:rFonts w:ascii="Avenir Next" w:hAnsi="Avenir Next" w:cs="Arial"/>
          <w:color w:val="808080" w:themeColor="background1" w:themeShade="80"/>
          <w:sz w:val="22"/>
          <w:szCs w:val="22"/>
          <w:lang w:val="en-GB"/>
        </w:rPr>
      </w:pPr>
    </w:p>
    <w:p w14:paraId="19559D26" w14:textId="7FB3D9C1" w:rsidR="007E129F" w:rsidRDefault="007E129F" w:rsidP="007E129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fact, </w:t>
      </w:r>
      <w:r w:rsidR="002229DB">
        <w:rPr>
          <w:rFonts w:ascii="Avenir Next" w:hAnsi="Avenir Next" w:cs="Arial"/>
          <w:color w:val="808080" w:themeColor="background1" w:themeShade="80"/>
          <w:sz w:val="22"/>
          <w:szCs w:val="22"/>
          <w:lang w:val="en-GB"/>
        </w:rPr>
        <w:t xml:space="preserve">progress </w:t>
      </w:r>
      <w:r w:rsidR="00192F16">
        <w:rPr>
          <w:rFonts w:ascii="Avenir Next" w:hAnsi="Avenir Next" w:cs="Arial"/>
          <w:color w:val="808080" w:themeColor="background1" w:themeShade="80"/>
          <w:sz w:val="22"/>
          <w:szCs w:val="22"/>
          <w:lang w:val="en-GB"/>
        </w:rPr>
        <w:t>was</w:t>
      </w:r>
      <w:r w:rsidR="002229DB">
        <w:rPr>
          <w:rFonts w:ascii="Avenir Next" w:hAnsi="Avenir Next" w:cs="Arial"/>
          <w:color w:val="808080" w:themeColor="background1" w:themeShade="80"/>
          <w:sz w:val="22"/>
          <w:szCs w:val="22"/>
          <w:lang w:val="en-GB"/>
        </w:rPr>
        <w:t xml:space="preserve"> made by the adoption – by both states – of </w:t>
      </w:r>
      <w:r w:rsidR="00AA126B">
        <w:rPr>
          <w:rFonts w:ascii="Avenir Next" w:hAnsi="Avenir Next" w:cs="Arial"/>
          <w:color w:val="808080" w:themeColor="background1" w:themeShade="80"/>
          <w:sz w:val="22"/>
          <w:szCs w:val="22"/>
          <w:lang w:val="en-GB"/>
        </w:rPr>
        <w:t xml:space="preserve">the </w:t>
      </w:r>
      <w:r w:rsidR="002229DB">
        <w:rPr>
          <w:rFonts w:ascii="Avenir Next" w:hAnsi="Avenir Next" w:cs="Arial"/>
          <w:color w:val="808080" w:themeColor="background1" w:themeShade="80"/>
          <w:sz w:val="22"/>
          <w:szCs w:val="22"/>
          <w:lang w:val="en-GB"/>
        </w:rPr>
        <w:t>UNICITRAL Model Law on Cross-Border insolvency and through mechanisms such as protocols. Nevertheless, is important to point out that even before the adoption of the Model Law, there was bilateral co-operation and co-ordination base on existing legislation and the case law around comity. Therefore, the adoption of the Model Law was an upgrade on both countries legislation</w:t>
      </w:r>
      <w:r w:rsidR="00AA126B">
        <w:rPr>
          <w:rFonts w:ascii="Avenir Next" w:hAnsi="Avenir Next" w:cs="Arial"/>
          <w:color w:val="808080" w:themeColor="background1" w:themeShade="80"/>
          <w:sz w:val="22"/>
          <w:szCs w:val="22"/>
          <w:lang w:val="en-GB"/>
        </w:rPr>
        <w:t>s</w:t>
      </w:r>
      <w:r w:rsidR="00B07DEF">
        <w:rPr>
          <w:rFonts w:ascii="Avenir Next" w:hAnsi="Avenir Next" w:cs="Arial"/>
          <w:color w:val="808080" w:themeColor="background1" w:themeShade="80"/>
          <w:sz w:val="22"/>
          <w:szCs w:val="22"/>
          <w:lang w:val="en-GB"/>
        </w:rPr>
        <w:t xml:space="preserve"> to give a greater certainty </w:t>
      </w:r>
      <w:r w:rsidR="00192F16">
        <w:rPr>
          <w:rFonts w:ascii="Avenir Next" w:hAnsi="Avenir Next" w:cs="Arial"/>
          <w:color w:val="808080" w:themeColor="background1" w:themeShade="80"/>
          <w:sz w:val="22"/>
          <w:szCs w:val="22"/>
          <w:lang w:val="en-GB"/>
        </w:rPr>
        <w:t>o</w:t>
      </w:r>
      <w:r w:rsidR="00B07DEF">
        <w:rPr>
          <w:rFonts w:ascii="Avenir Next" w:hAnsi="Avenir Next" w:cs="Arial"/>
          <w:color w:val="808080" w:themeColor="background1" w:themeShade="80"/>
          <w:sz w:val="22"/>
          <w:szCs w:val="22"/>
          <w:lang w:val="en-GB"/>
        </w:rPr>
        <w:t xml:space="preserve">n the matter. </w:t>
      </w:r>
    </w:p>
    <w:p w14:paraId="49984A27" w14:textId="6956E396" w:rsidR="00AB63DE" w:rsidRDefault="00192F16" w:rsidP="00692852">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lastRenderedPageBreak/>
        <w:t xml:space="preserve">Besides the adoption of </w:t>
      </w:r>
      <w:r w:rsidR="00AA126B">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UNCITRAL Model Law, the American Law Institute (ALI) made an effort to assist with the resolution of international insolvency issues between these countries that are part of the North American Free Trade Agreement (NAFTA). The goal of ALI’s </w:t>
      </w:r>
      <w:r w:rsidR="003B18B4">
        <w:rPr>
          <w:rFonts w:ascii="Avenir Next" w:hAnsi="Avenir Next" w:cs="Arial"/>
          <w:color w:val="808080" w:themeColor="background1" w:themeShade="80"/>
          <w:sz w:val="22"/>
          <w:szCs w:val="22"/>
          <w:lang w:val="en-GB"/>
        </w:rPr>
        <w:t>work was to improve co-operation in international insolvencies across the NAFTA States. One of ALI’s recommendations was the adoption of UNICTRAL Model Law on Cross-Border Insolvency.</w:t>
      </w:r>
      <w:r>
        <w:rPr>
          <w:rFonts w:ascii="Avenir Next" w:hAnsi="Avenir Next" w:cs="Arial"/>
          <w:color w:val="808080" w:themeColor="background1" w:themeShade="80"/>
          <w:sz w:val="22"/>
          <w:szCs w:val="22"/>
          <w:lang w:val="en-GB"/>
        </w:rPr>
        <w:t xml:space="preserve"> </w:t>
      </w: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3E122CF2" w14:textId="3EE86A49" w:rsidR="00BD7397" w:rsidRDefault="0067091E" w:rsidP="006709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is no universal insolvency law. Each country has its own insolvency law in light of the public policies of that country. There are several differences</w:t>
      </w:r>
      <w:r w:rsidR="00BD7397">
        <w:rPr>
          <w:rFonts w:ascii="Avenir Next" w:hAnsi="Avenir Next" w:cs="Arial"/>
          <w:color w:val="808080" w:themeColor="background1" w:themeShade="80"/>
          <w:sz w:val="22"/>
          <w:szCs w:val="22"/>
          <w:lang w:val="en-GB"/>
        </w:rPr>
        <w:t xml:space="preserve"> among these legislations</w:t>
      </w:r>
      <w:r>
        <w:rPr>
          <w:rFonts w:ascii="Avenir Next" w:hAnsi="Avenir Next" w:cs="Arial"/>
          <w:color w:val="808080" w:themeColor="background1" w:themeShade="80"/>
          <w:sz w:val="22"/>
          <w:szCs w:val="22"/>
          <w:lang w:val="en-GB"/>
        </w:rPr>
        <w:t xml:space="preserve">, such as priorities, requirements for a debtor’s fresh start, who can apply for </w:t>
      </w:r>
      <w:r w:rsidR="002642C0">
        <w:rPr>
          <w:rFonts w:ascii="Avenir Next" w:hAnsi="Avenir Next" w:cs="Arial"/>
          <w:color w:val="808080" w:themeColor="background1" w:themeShade="80"/>
          <w:sz w:val="22"/>
          <w:szCs w:val="22"/>
          <w:lang w:val="en-GB"/>
        </w:rPr>
        <w:t>an</w:t>
      </w:r>
      <w:r>
        <w:rPr>
          <w:rFonts w:ascii="Avenir Next" w:hAnsi="Avenir Next" w:cs="Arial"/>
          <w:color w:val="808080" w:themeColor="background1" w:themeShade="80"/>
          <w:sz w:val="22"/>
          <w:szCs w:val="22"/>
          <w:lang w:val="en-GB"/>
        </w:rPr>
        <w:t xml:space="preserve"> insolvency proceeding</w:t>
      </w:r>
      <w:r w:rsidR="00BD7397">
        <w:rPr>
          <w:rFonts w:ascii="Avenir Next" w:hAnsi="Avenir Next" w:cs="Arial"/>
          <w:color w:val="808080" w:themeColor="background1" w:themeShade="80"/>
          <w:sz w:val="22"/>
          <w:szCs w:val="22"/>
          <w:lang w:val="en-GB"/>
        </w:rPr>
        <w:t xml:space="preserve"> and</w:t>
      </w:r>
      <w:r>
        <w:rPr>
          <w:rFonts w:ascii="Avenir Next" w:hAnsi="Avenir Next" w:cs="Arial"/>
          <w:color w:val="808080" w:themeColor="background1" w:themeShade="80"/>
          <w:sz w:val="22"/>
          <w:szCs w:val="22"/>
          <w:lang w:val="en-GB"/>
        </w:rPr>
        <w:t xml:space="preserve"> </w:t>
      </w:r>
      <w:r w:rsidR="00BD7397">
        <w:rPr>
          <w:rFonts w:ascii="Avenir Next" w:hAnsi="Avenir Next" w:cs="Arial"/>
          <w:color w:val="808080" w:themeColor="background1" w:themeShade="80"/>
          <w:sz w:val="22"/>
          <w:szCs w:val="22"/>
          <w:lang w:val="en-GB"/>
        </w:rPr>
        <w:t>voidable transactions, for instance.</w:t>
      </w:r>
    </w:p>
    <w:p w14:paraId="75423B59" w14:textId="08EBB474" w:rsidR="002A11B0" w:rsidRDefault="002A11B0" w:rsidP="0067091E">
      <w:pPr>
        <w:jc w:val="both"/>
        <w:rPr>
          <w:rFonts w:ascii="Avenir Next" w:hAnsi="Avenir Next" w:cs="Arial"/>
          <w:color w:val="808080" w:themeColor="background1" w:themeShade="80"/>
          <w:sz w:val="22"/>
          <w:szCs w:val="22"/>
          <w:lang w:val="en-GB"/>
        </w:rPr>
      </w:pPr>
    </w:p>
    <w:p w14:paraId="22D5A169" w14:textId="5A703A4A" w:rsidR="00C85311" w:rsidRDefault="00684386" w:rsidP="006709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Some countries </w:t>
      </w:r>
      <w:r w:rsidR="002A11B0">
        <w:rPr>
          <w:rFonts w:ascii="Avenir Next" w:hAnsi="Avenir Next" w:cs="Arial"/>
          <w:color w:val="808080" w:themeColor="background1" w:themeShade="80"/>
          <w:sz w:val="22"/>
          <w:szCs w:val="22"/>
          <w:lang w:val="en-GB"/>
        </w:rPr>
        <w:t>states that some transactions</w:t>
      </w:r>
      <w:r>
        <w:rPr>
          <w:rFonts w:ascii="Avenir Next" w:hAnsi="Avenir Next" w:cs="Arial"/>
          <w:color w:val="808080" w:themeColor="background1" w:themeShade="80"/>
          <w:sz w:val="22"/>
          <w:szCs w:val="22"/>
          <w:lang w:val="en-GB"/>
        </w:rPr>
        <w:t>,</w:t>
      </w:r>
      <w:r w:rsidR="002A11B0">
        <w:rPr>
          <w:rFonts w:ascii="Avenir Next" w:hAnsi="Avenir Next" w:cs="Arial"/>
          <w:color w:val="808080" w:themeColor="background1" w:themeShade="80"/>
          <w:sz w:val="22"/>
          <w:szCs w:val="22"/>
          <w:lang w:val="en-GB"/>
        </w:rPr>
        <w:t xml:space="preserve"> made some time before the filling of the insolvency proceeding</w:t>
      </w:r>
      <w:r>
        <w:rPr>
          <w:rFonts w:ascii="Avenir Next" w:hAnsi="Avenir Next" w:cs="Arial"/>
          <w:color w:val="808080" w:themeColor="background1" w:themeShade="80"/>
          <w:sz w:val="22"/>
          <w:szCs w:val="22"/>
          <w:lang w:val="en-GB"/>
        </w:rPr>
        <w:t>,</w:t>
      </w:r>
      <w:r w:rsidR="00E13EB2">
        <w:rPr>
          <w:rFonts w:ascii="Avenir Next" w:hAnsi="Avenir Next" w:cs="Arial"/>
          <w:color w:val="808080" w:themeColor="background1" w:themeShade="80"/>
          <w:sz w:val="22"/>
          <w:szCs w:val="22"/>
          <w:lang w:val="en-GB"/>
        </w:rPr>
        <w:t xml:space="preserve"> are suspect and should be investigated. If some requirements are met, these transaction</w:t>
      </w:r>
      <w:r w:rsidR="002E0D3C">
        <w:rPr>
          <w:rFonts w:ascii="Avenir Next" w:hAnsi="Avenir Next" w:cs="Arial"/>
          <w:color w:val="808080" w:themeColor="background1" w:themeShade="80"/>
          <w:sz w:val="22"/>
          <w:szCs w:val="22"/>
          <w:lang w:val="en-GB"/>
        </w:rPr>
        <w:t>s</w:t>
      </w:r>
      <w:r w:rsidR="00E13EB2">
        <w:rPr>
          <w:rFonts w:ascii="Avenir Next" w:hAnsi="Avenir Next" w:cs="Arial"/>
          <w:color w:val="808080" w:themeColor="background1" w:themeShade="80"/>
          <w:sz w:val="22"/>
          <w:szCs w:val="22"/>
          <w:lang w:val="en-GB"/>
        </w:rPr>
        <w:t xml:space="preserve"> can be voided and any benefits received by the beneficiary must return to the estate. The goal is to prevent fraudulent transactions made just before the filling of the insolvency proceeding in order to ensure equal treatment among the creditors (</w:t>
      </w:r>
      <w:r w:rsidR="00E13EB2" w:rsidRPr="00E13EB2">
        <w:rPr>
          <w:rFonts w:ascii="Avenir Next" w:hAnsi="Avenir Next" w:cs="Arial"/>
          <w:i/>
          <w:iCs/>
          <w:color w:val="808080" w:themeColor="background1" w:themeShade="80"/>
          <w:sz w:val="22"/>
          <w:szCs w:val="22"/>
          <w:lang w:val="en-GB"/>
        </w:rPr>
        <w:t xml:space="preserve">par </w:t>
      </w:r>
      <w:proofErr w:type="spellStart"/>
      <w:r w:rsidR="00E13EB2" w:rsidRPr="00E13EB2">
        <w:rPr>
          <w:rFonts w:ascii="Avenir Next" w:hAnsi="Avenir Next" w:cs="Arial"/>
          <w:i/>
          <w:iCs/>
          <w:color w:val="808080" w:themeColor="background1" w:themeShade="80"/>
          <w:sz w:val="22"/>
          <w:szCs w:val="22"/>
          <w:lang w:val="en-GB"/>
        </w:rPr>
        <w:t>conditio</w:t>
      </w:r>
      <w:proofErr w:type="spellEnd"/>
      <w:r w:rsidR="00E13EB2" w:rsidRPr="00E13EB2">
        <w:rPr>
          <w:rFonts w:ascii="Avenir Next" w:hAnsi="Avenir Next" w:cs="Arial"/>
          <w:i/>
          <w:iCs/>
          <w:color w:val="808080" w:themeColor="background1" w:themeShade="80"/>
          <w:sz w:val="22"/>
          <w:szCs w:val="22"/>
          <w:lang w:val="en-GB"/>
        </w:rPr>
        <w:t xml:space="preserve"> </w:t>
      </w:r>
      <w:proofErr w:type="spellStart"/>
      <w:r w:rsidR="00E13EB2" w:rsidRPr="00E13EB2">
        <w:rPr>
          <w:rFonts w:ascii="Avenir Next" w:hAnsi="Avenir Next" w:cs="Arial"/>
          <w:i/>
          <w:iCs/>
          <w:color w:val="808080" w:themeColor="background1" w:themeShade="80"/>
          <w:sz w:val="22"/>
          <w:szCs w:val="22"/>
          <w:lang w:val="en-GB"/>
        </w:rPr>
        <w:t>creditorum</w:t>
      </w:r>
      <w:proofErr w:type="spellEnd"/>
      <w:r w:rsidR="00E13EB2">
        <w:rPr>
          <w:rFonts w:ascii="Avenir Next" w:hAnsi="Avenir Next" w:cs="Arial"/>
          <w:color w:val="808080" w:themeColor="background1" w:themeShade="80"/>
          <w:sz w:val="22"/>
          <w:szCs w:val="22"/>
          <w:lang w:val="en-GB"/>
        </w:rPr>
        <w:t>)</w:t>
      </w:r>
      <w:r w:rsidR="00174E41">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Voiding </w:t>
      </w:r>
      <w:r w:rsidR="00174E41">
        <w:rPr>
          <w:rFonts w:ascii="Avenir Next" w:hAnsi="Avenir Next" w:cs="Arial"/>
          <w:color w:val="808080" w:themeColor="background1" w:themeShade="80"/>
          <w:sz w:val="22"/>
          <w:szCs w:val="22"/>
          <w:lang w:val="en-GB"/>
        </w:rPr>
        <w:t xml:space="preserve">these transactions </w:t>
      </w:r>
      <w:r w:rsidR="002E0D3C">
        <w:rPr>
          <w:rFonts w:ascii="Avenir Next" w:hAnsi="Avenir Next" w:cs="Arial"/>
          <w:color w:val="808080" w:themeColor="background1" w:themeShade="80"/>
          <w:sz w:val="22"/>
          <w:szCs w:val="22"/>
          <w:lang w:val="en-GB"/>
        </w:rPr>
        <w:t xml:space="preserve">also prevent sudden loss of value for the business entity and creates a framework for encouraging out-of-court settlements because creditors will be aware that last-minute transactions </w:t>
      </w:r>
      <w:r w:rsidR="0053731A">
        <w:rPr>
          <w:rFonts w:ascii="Avenir Next" w:hAnsi="Avenir Next" w:cs="Arial"/>
          <w:color w:val="808080" w:themeColor="background1" w:themeShade="80"/>
          <w:sz w:val="22"/>
          <w:szCs w:val="22"/>
          <w:lang w:val="en-GB"/>
        </w:rPr>
        <w:t xml:space="preserve">made </w:t>
      </w:r>
      <w:r w:rsidR="002E0D3C">
        <w:rPr>
          <w:rFonts w:ascii="Avenir Next" w:hAnsi="Avenir Next" w:cs="Arial"/>
          <w:color w:val="808080" w:themeColor="background1" w:themeShade="80"/>
          <w:sz w:val="22"/>
          <w:szCs w:val="22"/>
          <w:lang w:val="en-GB"/>
        </w:rPr>
        <w:t xml:space="preserve">before the filling of the insolvency proceeding can </w:t>
      </w:r>
      <w:r w:rsidR="0053731A">
        <w:rPr>
          <w:rFonts w:ascii="Avenir Next" w:hAnsi="Avenir Next" w:cs="Arial"/>
          <w:color w:val="808080" w:themeColor="background1" w:themeShade="80"/>
          <w:sz w:val="22"/>
          <w:szCs w:val="22"/>
          <w:lang w:val="en-GB"/>
        </w:rPr>
        <w:t>b</w:t>
      </w:r>
      <w:r w:rsidR="002E0D3C">
        <w:rPr>
          <w:rFonts w:ascii="Avenir Next" w:hAnsi="Avenir Next" w:cs="Arial"/>
          <w:color w:val="808080" w:themeColor="background1" w:themeShade="80"/>
          <w:sz w:val="22"/>
          <w:szCs w:val="22"/>
          <w:lang w:val="en-GB"/>
        </w:rPr>
        <w:t>e made void.</w:t>
      </w:r>
      <w:r w:rsidR="00C85311">
        <w:rPr>
          <w:rFonts w:ascii="Avenir Next" w:hAnsi="Avenir Next" w:cs="Arial"/>
          <w:color w:val="808080" w:themeColor="background1" w:themeShade="80"/>
          <w:sz w:val="22"/>
          <w:szCs w:val="22"/>
          <w:lang w:val="en-GB"/>
        </w:rPr>
        <w:t xml:space="preserve"> </w:t>
      </w:r>
    </w:p>
    <w:p w14:paraId="5F7F8AEE" w14:textId="77777777" w:rsidR="00C85311" w:rsidRDefault="00C85311" w:rsidP="0067091E">
      <w:pPr>
        <w:jc w:val="both"/>
        <w:rPr>
          <w:rFonts w:ascii="Avenir Next" w:hAnsi="Avenir Next" w:cs="Arial"/>
          <w:color w:val="808080" w:themeColor="background1" w:themeShade="80"/>
          <w:sz w:val="22"/>
          <w:szCs w:val="22"/>
          <w:lang w:val="en-GB"/>
        </w:rPr>
      </w:pPr>
    </w:p>
    <w:p w14:paraId="55768800" w14:textId="776B539E" w:rsidR="002A11B0" w:rsidRDefault="00C85311" w:rsidP="006709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 to professor Jay Lawrence Westbrook, “there is no aspect of </w:t>
      </w:r>
      <w:r w:rsidR="005E6A99">
        <w:rPr>
          <w:rFonts w:ascii="Avenir Next" w:hAnsi="Avenir Next" w:cs="Arial"/>
          <w:color w:val="808080" w:themeColor="background1" w:themeShade="80"/>
          <w:sz w:val="22"/>
          <w:szCs w:val="22"/>
          <w:lang w:val="en-GB"/>
        </w:rPr>
        <w:t>transnational</w:t>
      </w:r>
      <w:r>
        <w:rPr>
          <w:rFonts w:ascii="Avenir Next" w:hAnsi="Avenir Next" w:cs="Arial"/>
          <w:color w:val="808080" w:themeColor="background1" w:themeShade="80"/>
          <w:sz w:val="22"/>
          <w:szCs w:val="22"/>
          <w:lang w:val="en-GB"/>
        </w:rPr>
        <w:t xml:space="preserve"> insolvency more important than application of the avoiding powers” (</w:t>
      </w:r>
      <w:r w:rsidRPr="00C85311">
        <w:rPr>
          <w:rFonts w:ascii="Avenir Next" w:hAnsi="Avenir Next" w:cs="Arial"/>
          <w:color w:val="808080" w:themeColor="background1" w:themeShade="80"/>
          <w:sz w:val="22"/>
          <w:szCs w:val="22"/>
          <w:lang w:val="en-GB"/>
        </w:rPr>
        <w:t>Jay Lawrence Westbrook, The Lessons of Maxwell Communication, 64 Fordham L. Rev. 2531 (1996).</w:t>
      </w:r>
      <w:r>
        <w:rPr>
          <w:rFonts w:ascii="Avenir Next" w:hAnsi="Avenir Next" w:cs="Arial"/>
          <w:color w:val="808080" w:themeColor="background1" w:themeShade="80"/>
          <w:sz w:val="22"/>
          <w:szCs w:val="22"/>
          <w:lang w:val="en-GB"/>
        </w:rPr>
        <w:t>)</w:t>
      </w:r>
      <w:r w:rsidR="00305653">
        <w:rPr>
          <w:rFonts w:ascii="Avenir Next" w:hAnsi="Avenir Next" w:cs="Arial"/>
          <w:color w:val="808080" w:themeColor="background1" w:themeShade="80"/>
          <w:sz w:val="22"/>
          <w:szCs w:val="22"/>
          <w:lang w:val="en-GB"/>
        </w:rPr>
        <w:t xml:space="preserve"> Professor Westbrook explains that in Maxwell Communication insolvency case that were a discussion on choice of law between English and American legislation. Certain transactions would be made null and void if they were subject to American law, whereas they were valid if subject to English legislation.</w:t>
      </w:r>
    </w:p>
    <w:p w14:paraId="4A52D88E" w14:textId="674AA3FD" w:rsidR="0045223D" w:rsidRDefault="0045223D" w:rsidP="0067091E">
      <w:pPr>
        <w:jc w:val="both"/>
        <w:rPr>
          <w:rFonts w:ascii="Avenir Next" w:hAnsi="Avenir Next" w:cs="Arial"/>
          <w:color w:val="808080" w:themeColor="background1" w:themeShade="80"/>
          <w:sz w:val="22"/>
          <w:szCs w:val="22"/>
          <w:lang w:val="en-GB"/>
        </w:rPr>
      </w:pPr>
    </w:p>
    <w:p w14:paraId="35820A09" w14:textId="1A868F5B" w:rsidR="0045223D" w:rsidRDefault="0045223D" w:rsidP="006709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voidable dispositions are classified as fraudulent conveyances (disposition of property </w:t>
      </w:r>
      <w:r w:rsidR="0053731A">
        <w:rPr>
          <w:rFonts w:ascii="Avenir Next" w:hAnsi="Avenir Next" w:cs="Arial"/>
          <w:color w:val="808080" w:themeColor="background1" w:themeShade="80"/>
          <w:sz w:val="22"/>
          <w:szCs w:val="22"/>
          <w:lang w:val="en-GB"/>
        </w:rPr>
        <w:t>for</w:t>
      </w:r>
      <w:r>
        <w:rPr>
          <w:rFonts w:ascii="Avenir Next" w:hAnsi="Avenir Next" w:cs="Arial"/>
          <w:color w:val="808080" w:themeColor="background1" w:themeShade="80"/>
          <w:sz w:val="22"/>
          <w:szCs w:val="22"/>
          <w:lang w:val="en-GB"/>
        </w:rPr>
        <w:t xml:space="preserve"> less than it really value) or preference (to pay</w:t>
      </w:r>
      <w:r w:rsidR="00C062BF">
        <w:rPr>
          <w:rFonts w:ascii="Avenir Next" w:hAnsi="Avenir Next" w:cs="Arial"/>
          <w:color w:val="808080" w:themeColor="background1" w:themeShade="80"/>
          <w:sz w:val="22"/>
          <w:szCs w:val="22"/>
          <w:lang w:val="en-GB"/>
        </w:rPr>
        <w:t xml:space="preserve"> or give a specific advantage to</w:t>
      </w:r>
      <w:r>
        <w:rPr>
          <w:rFonts w:ascii="Avenir Next" w:hAnsi="Avenir Next" w:cs="Arial"/>
          <w:color w:val="808080" w:themeColor="background1" w:themeShade="80"/>
          <w:sz w:val="22"/>
          <w:szCs w:val="22"/>
          <w:lang w:val="en-GB"/>
        </w:rPr>
        <w:t xml:space="preserve"> a single creditor and not the others, violating par condition </w:t>
      </w:r>
      <w:proofErr w:type="spellStart"/>
      <w:r>
        <w:rPr>
          <w:rFonts w:ascii="Avenir Next" w:hAnsi="Avenir Next" w:cs="Arial"/>
          <w:color w:val="808080" w:themeColor="background1" w:themeShade="80"/>
          <w:sz w:val="22"/>
          <w:szCs w:val="22"/>
          <w:lang w:val="en-GB"/>
        </w:rPr>
        <w:t>creditorum</w:t>
      </w:r>
      <w:proofErr w:type="spellEnd"/>
      <w:r>
        <w:rPr>
          <w:rFonts w:ascii="Avenir Next" w:hAnsi="Avenir Next" w:cs="Arial"/>
          <w:color w:val="808080" w:themeColor="background1" w:themeShade="80"/>
          <w:sz w:val="22"/>
          <w:szCs w:val="22"/>
          <w:lang w:val="en-GB"/>
        </w:rPr>
        <w:t xml:space="preserve"> principle).</w:t>
      </w:r>
    </w:p>
    <w:p w14:paraId="08144F23" w14:textId="0E2CAB0A" w:rsidR="00630324" w:rsidRDefault="00630324" w:rsidP="0067091E">
      <w:pPr>
        <w:jc w:val="both"/>
        <w:rPr>
          <w:rFonts w:ascii="Avenir Next" w:hAnsi="Avenir Next" w:cs="Arial"/>
          <w:color w:val="808080" w:themeColor="background1" w:themeShade="80"/>
          <w:sz w:val="22"/>
          <w:szCs w:val="22"/>
          <w:lang w:val="en-GB"/>
        </w:rPr>
      </w:pPr>
    </w:p>
    <w:p w14:paraId="43768720" w14:textId="3BB7FB86" w:rsidR="00AB63DE" w:rsidRPr="00AB63DE" w:rsidRDefault="00630324" w:rsidP="0067091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civil law systems, the action </w:t>
      </w:r>
      <w:proofErr w:type="spellStart"/>
      <w:r>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forms the basis of fraudulent conveyance law, whilst </w:t>
      </w:r>
      <w:proofErr w:type="gramStart"/>
      <w:r>
        <w:rPr>
          <w:rFonts w:ascii="Avenir Next" w:hAnsi="Avenir Next" w:cs="Arial"/>
          <w:color w:val="808080" w:themeColor="background1" w:themeShade="80"/>
          <w:sz w:val="22"/>
          <w:szCs w:val="22"/>
          <w:lang w:val="en-GB"/>
        </w:rPr>
        <w:t>Act</w:t>
      </w:r>
      <w:proofErr w:type="gramEnd"/>
      <w:r>
        <w:rPr>
          <w:rFonts w:ascii="Avenir Next" w:hAnsi="Avenir Next" w:cs="Arial"/>
          <w:color w:val="808080" w:themeColor="background1" w:themeShade="80"/>
          <w:sz w:val="22"/>
          <w:szCs w:val="22"/>
          <w:lang w:val="en-GB"/>
        </w:rPr>
        <w:t xml:space="preserve"> of Elizabeth 1570 is the basis to deal with voidable transactions in English Law. The requirements and remedies</w:t>
      </w:r>
      <w:r w:rsidR="00C85311">
        <w:rPr>
          <w:rFonts w:ascii="Avenir Next" w:hAnsi="Avenir Next" w:cs="Arial"/>
          <w:color w:val="808080" w:themeColor="background1" w:themeShade="80"/>
          <w:sz w:val="22"/>
          <w:szCs w:val="22"/>
          <w:lang w:val="en-GB"/>
        </w:rPr>
        <w:t xml:space="preserve"> to void a certain transaction</w:t>
      </w:r>
      <w:r>
        <w:rPr>
          <w:rFonts w:ascii="Avenir Next" w:hAnsi="Avenir Next" w:cs="Arial"/>
          <w:color w:val="808080" w:themeColor="background1" w:themeShade="80"/>
          <w:sz w:val="22"/>
          <w:szCs w:val="22"/>
          <w:lang w:val="en-GB"/>
        </w:rPr>
        <w:t xml:space="preserve"> var</w:t>
      </w:r>
      <w:r w:rsidR="00C85311">
        <w:rPr>
          <w:rFonts w:ascii="Avenir Next" w:hAnsi="Avenir Next" w:cs="Arial"/>
          <w:color w:val="808080" w:themeColor="background1" w:themeShade="80"/>
          <w:sz w:val="22"/>
          <w:szCs w:val="22"/>
          <w:lang w:val="en-GB"/>
        </w:rPr>
        <w:t>y</w:t>
      </w:r>
      <w:r>
        <w:rPr>
          <w:rFonts w:ascii="Avenir Next" w:hAnsi="Avenir Next" w:cs="Arial"/>
          <w:color w:val="808080" w:themeColor="background1" w:themeShade="80"/>
          <w:sz w:val="22"/>
          <w:szCs w:val="22"/>
          <w:lang w:val="en-GB"/>
        </w:rPr>
        <w:t xml:space="preserve"> according to each legal system.</w:t>
      </w:r>
      <w:r w:rsidR="00BD7397">
        <w:rPr>
          <w:rFonts w:ascii="Avenir Next" w:hAnsi="Avenir Next" w:cs="Arial"/>
          <w:color w:val="808080" w:themeColor="background1" w:themeShade="80"/>
          <w:sz w:val="22"/>
          <w:szCs w:val="22"/>
          <w:lang w:val="en-GB"/>
        </w:rPr>
        <w:t xml:space="preserve">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lastRenderedPageBreak/>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21862706" w:rsidR="001E1C34" w:rsidRDefault="003B3CFE" w:rsidP="003B3C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Professor Bob Wessels concedes that the above-mentioned definition is limited since it is connected to the existence of a national legal framework of insolvency law.</w:t>
      </w:r>
      <w:r w:rsidR="00F462DF">
        <w:rPr>
          <w:rFonts w:ascii="Avenir Next" w:hAnsi="Avenir Next" w:cs="Arial"/>
          <w:color w:val="808080" w:themeColor="background1" w:themeShade="80"/>
          <w:sz w:val="22"/>
          <w:szCs w:val="22"/>
          <w:lang w:val="en-GB"/>
        </w:rPr>
        <w:t xml:space="preserve"> There are other definitions that highlight such limitations. According to Fletcher:</w:t>
      </w:r>
    </w:p>
    <w:p w14:paraId="3293CF39" w14:textId="6B818EDA" w:rsidR="00F462DF" w:rsidRDefault="00F462DF" w:rsidP="003B3CFE">
      <w:pPr>
        <w:jc w:val="both"/>
        <w:rPr>
          <w:rFonts w:ascii="Avenir Next" w:hAnsi="Avenir Next" w:cs="Arial"/>
          <w:color w:val="808080" w:themeColor="background1" w:themeShade="80"/>
          <w:sz w:val="22"/>
          <w:szCs w:val="22"/>
          <w:lang w:val="en-GB"/>
        </w:rPr>
      </w:pPr>
    </w:p>
    <w:p w14:paraId="64523688" w14:textId="56F3BB58" w:rsidR="00F462DF" w:rsidRDefault="00F462DF" w:rsidP="003B3CF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“International insolvency” or “cross-border insolvency” should be considered as a </w:t>
      </w:r>
      <w:r w:rsidR="002D279B">
        <w:rPr>
          <w:rFonts w:ascii="Avenir Next" w:hAnsi="Avenir Next" w:cs="Arial"/>
          <w:color w:val="808080" w:themeColor="background1" w:themeShade="80"/>
          <w:sz w:val="22"/>
          <w:szCs w:val="22"/>
          <w:lang w:val="en-GB"/>
        </w:rPr>
        <w:t>situation” …</w:t>
      </w:r>
      <w:r>
        <w:rPr>
          <w:rFonts w:ascii="Avenir Next" w:hAnsi="Avenir Next" w:cs="Arial"/>
          <w:color w:val="808080" w:themeColor="background1" w:themeShade="80"/>
          <w:sz w:val="22"/>
          <w:szCs w:val="22"/>
          <w:lang w:val="en-GB"/>
        </w:rPr>
        <w:t xml:space="preserve"> in which an insolvency occurs in circumstances which in some way transcend the confines of a single legal system, so that the single set of domestic insolvency law provisions cannot be immediately and exclusively applied without regard to the issues raised by the foreign elements of the case”.</w:t>
      </w:r>
      <w:r w:rsidR="001040FF">
        <w:rPr>
          <w:rFonts w:ascii="Avenir Next" w:hAnsi="Avenir Next" w:cs="Arial"/>
          <w:color w:val="808080" w:themeColor="background1" w:themeShade="80"/>
          <w:sz w:val="22"/>
          <w:szCs w:val="22"/>
          <w:lang w:val="en-GB"/>
        </w:rPr>
        <w:t xml:space="preserve"> (Ian Fletcher, </w:t>
      </w:r>
      <w:r w:rsidR="001040FF">
        <w:rPr>
          <w:rFonts w:ascii="Avenir Next" w:hAnsi="Avenir Next" w:cs="Arial"/>
          <w:i/>
          <w:iCs/>
          <w:color w:val="808080" w:themeColor="background1" w:themeShade="80"/>
          <w:sz w:val="22"/>
          <w:szCs w:val="22"/>
          <w:lang w:val="en-GB"/>
        </w:rPr>
        <w:t>Insolvency in Private International Law</w:t>
      </w:r>
      <w:r w:rsidR="001040FF">
        <w:rPr>
          <w:rFonts w:ascii="Avenir Next" w:hAnsi="Avenir Next" w:cs="Arial"/>
          <w:color w:val="808080" w:themeColor="background1" w:themeShade="80"/>
          <w:sz w:val="22"/>
          <w:szCs w:val="22"/>
          <w:lang w:val="en-GB"/>
        </w:rPr>
        <w:t xml:space="preserve"> (Oxford University Press, 2</w:t>
      </w:r>
      <w:r w:rsidR="001040FF" w:rsidRPr="001040FF">
        <w:rPr>
          <w:rFonts w:ascii="Avenir Next" w:hAnsi="Avenir Next" w:cs="Arial"/>
          <w:color w:val="808080" w:themeColor="background1" w:themeShade="80"/>
          <w:sz w:val="22"/>
          <w:szCs w:val="22"/>
          <w:vertAlign w:val="superscript"/>
          <w:lang w:val="en-GB"/>
        </w:rPr>
        <w:t>nd</w:t>
      </w:r>
      <w:r w:rsidR="001040FF">
        <w:rPr>
          <w:rFonts w:ascii="Avenir Next" w:hAnsi="Avenir Next" w:cs="Arial"/>
          <w:color w:val="808080" w:themeColor="background1" w:themeShade="80"/>
          <w:sz w:val="22"/>
          <w:szCs w:val="22"/>
          <w:lang w:val="en-GB"/>
        </w:rPr>
        <w:t>, 2005, p.1).</w:t>
      </w:r>
    </w:p>
    <w:p w14:paraId="685B2E74" w14:textId="0D121426" w:rsidR="001F0939" w:rsidRDefault="001F0939" w:rsidP="003B3CFE">
      <w:pPr>
        <w:jc w:val="both"/>
        <w:rPr>
          <w:rFonts w:ascii="Avenir Next" w:hAnsi="Avenir Next" w:cs="Arial"/>
          <w:color w:val="808080" w:themeColor="background1" w:themeShade="80"/>
          <w:sz w:val="22"/>
          <w:szCs w:val="22"/>
          <w:lang w:val="en-GB"/>
        </w:rPr>
      </w:pPr>
    </w:p>
    <w:p w14:paraId="6403C722" w14:textId="39A14CBC" w:rsidR="001F0939" w:rsidRDefault="001F0939" w:rsidP="003B3CFE">
      <w:pPr>
        <w:jc w:val="both"/>
        <w:rPr>
          <w:rFonts w:ascii="Avenir Next" w:hAnsi="Avenir Next" w:cs="Arial"/>
          <w:color w:val="808080" w:themeColor="background1" w:themeShade="80"/>
          <w:sz w:val="22"/>
          <w:szCs w:val="22"/>
        </w:rPr>
      </w:pPr>
      <w:r w:rsidRPr="001F0939">
        <w:rPr>
          <w:rFonts w:ascii="Avenir Next" w:hAnsi="Avenir Next" w:cs="Arial"/>
          <w:color w:val="808080" w:themeColor="background1" w:themeShade="80"/>
          <w:sz w:val="22"/>
          <w:szCs w:val="22"/>
        </w:rPr>
        <w:t>International (or transnational) insolvency law is</w:t>
      </w:r>
      <w:r>
        <w:rPr>
          <w:rFonts w:ascii="Avenir Next" w:hAnsi="Avenir Next" w:cs="Arial"/>
          <w:color w:val="808080" w:themeColor="background1" w:themeShade="80"/>
          <w:sz w:val="22"/>
          <w:szCs w:val="22"/>
        </w:rPr>
        <w:t xml:space="preserve"> the point where insolvency and private international law meet. In this field of </w:t>
      </w:r>
      <w:r w:rsidR="00EE49F6">
        <w:rPr>
          <w:rFonts w:ascii="Avenir Next" w:hAnsi="Avenir Next" w:cs="Arial"/>
          <w:color w:val="808080" w:themeColor="background1" w:themeShade="80"/>
          <w:sz w:val="22"/>
          <w:szCs w:val="22"/>
        </w:rPr>
        <w:t>law,</w:t>
      </w:r>
      <w:r>
        <w:rPr>
          <w:rFonts w:ascii="Avenir Next" w:hAnsi="Avenir Next" w:cs="Arial"/>
          <w:color w:val="808080" w:themeColor="background1" w:themeShade="80"/>
          <w:sz w:val="22"/>
          <w:szCs w:val="22"/>
        </w:rPr>
        <w:t xml:space="preserve"> we have an insolvency somehow linked to an international element, such as: (</w:t>
      </w:r>
      <w:proofErr w:type="spellStart"/>
      <w:r>
        <w:rPr>
          <w:rFonts w:ascii="Avenir Next" w:hAnsi="Avenir Next" w:cs="Arial"/>
          <w:color w:val="808080" w:themeColor="background1" w:themeShade="80"/>
          <w:sz w:val="22"/>
          <w:szCs w:val="22"/>
        </w:rPr>
        <w:t>i</w:t>
      </w:r>
      <w:proofErr w:type="spellEnd"/>
      <w:r>
        <w:rPr>
          <w:rFonts w:ascii="Avenir Next" w:hAnsi="Avenir Next" w:cs="Arial"/>
          <w:color w:val="808080" w:themeColor="background1" w:themeShade="80"/>
          <w:sz w:val="22"/>
          <w:szCs w:val="22"/>
        </w:rPr>
        <w:t>) economic affairs with a foreign counter-party, (ii)</w:t>
      </w:r>
      <w:r w:rsidR="006F3685">
        <w:rPr>
          <w:rFonts w:ascii="Avenir Next" w:hAnsi="Avenir Next" w:cs="Arial"/>
          <w:color w:val="808080" w:themeColor="background1" w:themeShade="80"/>
          <w:sz w:val="22"/>
          <w:szCs w:val="22"/>
        </w:rPr>
        <w:t xml:space="preserve"> </w:t>
      </w:r>
      <w:r>
        <w:rPr>
          <w:rFonts w:ascii="Avenir Next" w:hAnsi="Avenir Next" w:cs="Arial"/>
          <w:color w:val="808080" w:themeColor="background1" w:themeShade="80"/>
          <w:sz w:val="22"/>
          <w:szCs w:val="22"/>
        </w:rPr>
        <w:t>assets located in more than one State, (iii) foreign creditors, (iv) contractual</w:t>
      </w:r>
      <w:r w:rsidR="00FC7017">
        <w:rPr>
          <w:rFonts w:ascii="Avenir Next" w:hAnsi="Avenir Next" w:cs="Arial"/>
          <w:color w:val="808080" w:themeColor="background1" w:themeShade="80"/>
          <w:sz w:val="22"/>
          <w:szCs w:val="22"/>
        </w:rPr>
        <w:t xml:space="preserve"> obligation that may fall under a foreign State’s </w:t>
      </w:r>
      <w:r w:rsidR="00EE49F6">
        <w:rPr>
          <w:rFonts w:ascii="Avenir Next" w:hAnsi="Avenir Next" w:cs="Arial"/>
          <w:color w:val="808080" w:themeColor="background1" w:themeShade="80"/>
          <w:sz w:val="22"/>
          <w:szCs w:val="22"/>
        </w:rPr>
        <w:t>jurisdiction</w:t>
      </w:r>
      <w:r w:rsidR="00FC7017">
        <w:rPr>
          <w:rFonts w:ascii="Avenir Next" w:hAnsi="Avenir Next" w:cs="Arial"/>
          <w:color w:val="808080" w:themeColor="background1" w:themeShade="80"/>
          <w:sz w:val="22"/>
          <w:szCs w:val="22"/>
        </w:rPr>
        <w:t xml:space="preserve"> and might be governed also by a foreign law and (v) obligations that may be performance overseas.</w:t>
      </w:r>
      <w:r>
        <w:rPr>
          <w:rFonts w:ascii="Avenir Next" w:hAnsi="Avenir Next" w:cs="Arial"/>
          <w:color w:val="808080" w:themeColor="background1" w:themeShade="80"/>
          <w:sz w:val="22"/>
          <w:szCs w:val="22"/>
        </w:rPr>
        <w:t xml:space="preserve">          </w:t>
      </w:r>
    </w:p>
    <w:p w14:paraId="12EA199C" w14:textId="39E53EE1" w:rsidR="00EE49F6" w:rsidRDefault="00EE49F6" w:rsidP="003B3CFE">
      <w:pPr>
        <w:jc w:val="both"/>
        <w:rPr>
          <w:rFonts w:ascii="Avenir Next" w:hAnsi="Avenir Next" w:cs="Arial"/>
          <w:color w:val="808080" w:themeColor="background1" w:themeShade="80"/>
          <w:sz w:val="22"/>
          <w:szCs w:val="22"/>
        </w:rPr>
      </w:pPr>
    </w:p>
    <w:p w14:paraId="2AAA02F9" w14:textId="12822243" w:rsidR="00EE49F6" w:rsidRDefault="00EE49F6" w:rsidP="003B3CF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A cross-border insolvency brings questions like: (</w:t>
      </w:r>
      <w:proofErr w:type="spellStart"/>
      <w:r>
        <w:rPr>
          <w:rFonts w:ascii="Avenir Next" w:hAnsi="Avenir Next" w:cs="Arial"/>
          <w:color w:val="808080" w:themeColor="background1" w:themeShade="80"/>
          <w:sz w:val="22"/>
          <w:szCs w:val="22"/>
        </w:rPr>
        <w:t>i</w:t>
      </w:r>
      <w:proofErr w:type="spellEnd"/>
      <w:r>
        <w:rPr>
          <w:rFonts w:ascii="Avenir Next" w:hAnsi="Avenir Next" w:cs="Arial"/>
          <w:color w:val="808080" w:themeColor="background1" w:themeShade="80"/>
          <w:sz w:val="22"/>
          <w:szCs w:val="22"/>
        </w:rPr>
        <w:t xml:space="preserve">) in which jurisdiction may insolvency proceedings be opened? (ii) </w:t>
      </w:r>
      <w:r w:rsidR="002D279B">
        <w:rPr>
          <w:rFonts w:ascii="Avenir Next" w:hAnsi="Avenir Next" w:cs="Arial"/>
          <w:color w:val="808080" w:themeColor="background1" w:themeShade="80"/>
          <w:sz w:val="22"/>
          <w:szCs w:val="22"/>
        </w:rPr>
        <w:t>w</w:t>
      </w:r>
      <w:r>
        <w:rPr>
          <w:rFonts w:ascii="Avenir Next" w:hAnsi="Avenir Next" w:cs="Arial"/>
          <w:color w:val="808080" w:themeColor="background1" w:themeShade="80"/>
          <w:sz w:val="22"/>
          <w:szCs w:val="22"/>
        </w:rPr>
        <w:t xml:space="preserve">hat’s country’s law should de applied in respect of different aspects of the case and (iii) </w:t>
      </w:r>
      <w:r w:rsidR="002D279B">
        <w:rPr>
          <w:rFonts w:ascii="Avenir Next" w:hAnsi="Avenir Next" w:cs="Arial"/>
          <w:color w:val="808080" w:themeColor="background1" w:themeShade="80"/>
          <w:sz w:val="22"/>
          <w:szCs w:val="22"/>
        </w:rPr>
        <w:t>w</w:t>
      </w:r>
      <w:r>
        <w:rPr>
          <w:rFonts w:ascii="Avenir Next" w:hAnsi="Avenir Next" w:cs="Arial"/>
          <w:color w:val="808080" w:themeColor="background1" w:themeShade="80"/>
          <w:sz w:val="22"/>
          <w:szCs w:val="22"/>
        </w:rPr>
        <w:t>hat international effects will be accorded to proceeding conducted at a particular forum?</w:t>
      </w:r>
    </w:p>
    <w:p w14:paraId="5FB10E8B" w14:textId="2687C430" w:rsidR="00EE49F6" w:rsidRDefault="00EE49F6" w:rsidP="003B3CFE">
      <w:pPr>
        <w:jc w:val="both"/>
        <w:rPr>
          <w:rFonts w:ascii="Avenir Next" w:hAnsi="Avenir Next" w:cs="Arial"/>
          <w:color w:val="808080" w:themeColor="background1" w:themeShade="80"/>
          <w:sz w:val="22"/>
          <w:szCs w:val="22"/>
        </w:rPr>
      </w:pPr>
    </w:p>
    <w:p w14:paraId="1F2DB390" w14:textId="1A0DDFDD" w:rsidR="00E32AAD" w:rsidRDefault="00EE49F6" w:rsidP="003B3CF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Thus, we can clearly see the limitations </w:t>
      </w:r>
      <w:r w:rsidR="00761B2A">
        <w:rPr>
          <w:rFonts w:ascii="Avenir Next" w:hAnsi="Avenir Next" w:cs="Arial"/>
          <w:color w:val="808080" w:themeColor="background1" w:themeShade="80"/>
          <w:sz w:val="22"/>
          <w:szCs w:val="22"/>
        </w:rPr>
        <w:t>of Professor Bob Wessels definition on international insolvency law.</w:t>
      </w:r>
      <w:r w:rsidR="001F0939">
        <w:rPr>
          <w:rFonts w:ascii="Avenir Next" w:hAnsi="Avenir Next" w:cs="Arial"/>
          <w:color w:val="808080" w:themeColor="background1" w:themeShade="80"/>
          <w:sz w:val="22"/>
          <w:szCs w:val="22"/>
        </w:rPr>
        <w:t xml:space="preserve">                                                                                              </w:t>
      </w:r>
    </w:p>
    <w:p w14:paraId="4B38DBAD" w14:textId="77777777" w:rsidR="001E1C34" w:rsidRPr="001F0939" w:rsidRDefault="001E1C34" w:rsidP="00692852">
      <w:pPr>
        <w:jc w:val="both"/>
        <w:rPr>
          <w:rFonts w:ascii="Avenir Next" w:hAnsi="Avenir Next" w:cs="Arial"/>
          <w:sz w:val="22"/>
          <w:szCs w:val="22"/>
        </w:rPr>
      </w:pPr>
    </w:p>
    <w:p w14:paraId="262F429A" w14:textId="7E1AC311" w:rsidR="00C952A2" w:rsidRPr="001F0939" w:rsidRDefault="00C952A2" w:rsidP="00692852">
      <w:pPr>
        <w:jc w:val="both"/>
        <w:rPr>
          <w:rFonts w:ascii="Avenir Next" w:hAnsi="Avenir Next" w:cs="Arial"/>
          <w:color w:val="808080" w:themeColor="background1" w:themeShade="80"/>
          <w:sz w:val="22"/>
          <w:szCs w:val="22"/>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5C615108" w14:textId="236E669B" w:rsidR="00522FD9" w:rsidRPr="00966820" w:rsidRDefault="00522FD9" w:rsidP="006B43F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There are some different ways of dealing with cross-border insolvency law. One of the first attempt was using classic public international instruments like treaties and conventions. About this topic, we should refer to a classic</w:t>
      </w:r>
      <w:r w:rsidR="00E82AB6">
        <w:rPr>
          <w:rFonts w:ascii="Avenir Next" w:hAnsi="Avenir Next" w:cs="Arial"/>
          <w:color w:val="808080" w:themeColor="background1" w:themeShade="80"/>
          <w:sz w:val="22"/>
          <w:szCs w:val="22"/>
          <w:lang w:val="en-GB"/>
        </w:rPr>
        <w:t>al</w:t>
      </w:r>
      <w:r>
        <w:rPr>
          <w:rFonts w:ascii="Avenir Next" w:hAnsi="Avenir Next" w:cs="Arial"/>
          <w:color w:val="808080" w:themeColor="background1" w:themeShade="80"/>
          <w:sz w:val="22"/>
          <w:szCs w:val="22"/>
          <w:lang w:val="en-GB"/>
        </w:rPr>
        <w:t xml:space="preserve"> essay of Professor Kurt </w:t>
      </w:r>
      <w:proofErr w:type="spellStart"/>
      <w:r>
        <w:rPr>
          <w:rFonts w:ascii="Avenir Next" w:hAnsi="Avenir Next" w:cs="Arial"/>
          <w:color w:val="808080" w:themeColor="background1" w:themeShade="80"/>
          <w:sz w:val="22"/>
          <w:szCs w:val="22"/>
          <w:lang w:val="en-GB"/>
        </w:rPr>
        <w:t>Nadelman</w:t>
      </w:r>
      <w:proofErr w:type="spellEnd"/>
      <w:r>
        <w:rPr>
          <w:rFonts w:ascii="Avenir Next" w:hAnsi="Avenir Next" w:cs="Arial"/>
          <w:color w:val="808080" w:themeColor="background1" w:themeShade="80"/>
          <w:sz w:val="22"/>
          <w:szCs w:val="22"/>
          <w:lang w:val="en-GB"/>
        </w:rPr>
        <w:t xml:space="preserve">, writing in 1944, that analysed several </w:t>
      </w:r>
      <w:r w:rsidR="006B43F9">
        <w:rPr>
          <w:rFonts w:ascii="Avenir Next" w:hAnsi="Avenir Next" w:cs="Arial"/>
          <w:color w:val="808080" w:themeColor="background1" w:themeShade="80"/>
          <w:sz w:val="22"/>
          <w:szCs w:val="22"/>
          <w:lang w:val="en-GB"/>
        </w:rPr>
        <w:t>treaties and conventions (</w:t>
      </w:r>
      <w:r w:rsidRPr="00522FD9">
        <w:rPr>
          <w:rFonts w:ascii="Avenir Next" w:hAnsi="Avenir Next" w:cs="Arial"/>
          <w:color w:val="808080" w:themeColor="background1" w:themeShade="80"/>
          <w:sz w:val="22"/>
          <w:szCs w:val="22"/>
        </w:rPr>
        <w:t xml:space="preserve">Kurt H. </w:t>
      </w:r>
      <w:proofErr w:type="spellStart"/>
      <w:r w:rsidRPr="00522FD9">
        <w:rPr>
          <w:rFonts w:ascii="Avenir Next" w:hAnsi="Avenir Next" w:cs="Arial"/>
          <w:color w:val="808080" w:themeColor="background1" w:themeShade="80"/>
          <w:sz w:val="22"/>
          <w:szCs w:val="22"/>
        </w:rPr>
        <w:t>Nadelmann</w:t>
      </w:r>
      <w:proofErr w:type="spellEnd"/>
      <w:r w:rsidRPr="00522FD9">
        <w:rPr>
          <w:rFonts w:ascii="Avenir Next" w:hAnsi="Avenir Next" w:cs="Arial"/>
          <w:color w:val="808080" w:themeColor="background1" w:themeShade="80"/>
          <w:sz w:val="22"/>
          <w:szCs w:val="22"/>
        </w:rPr>
        <w:t>, Bankruptcy Treaties, 93 U. Pa. L. Rev. 58 (1944), p. 58/97.</w:t>
      </w:r>
      <w:r w:rsidR="006B43F9">
        <w:rPr>
          <w:rFonts w:ascii="Avenir Next" w:hAnsi="Avenir Next" w:cs="Arial"/>
          <w:color w:val="808080" w:themeColor="background1" w:themeShade="80"/>
          <w:sz w:val="22"/>
          <w:szCs w:val="22"/>
        </w:rPr>
        <w:t xml:space="preserve"> </w:t>
      </w:r>
      <w:hyperlink r:id="rId12" w:history="1">
        <w:r w:rsidR="006B43F9" w:rsidRPr="00966820">
          <w:rPr>
            <w:rStyle w:val="Hyperlink"/>
            <w:rFonts w:ascii="Avenir Next" w:hAnsi="Avenir Next" w:cs="Arial"/>
            <w:sz w:val="22"/>
            <w:szCs w:val="22"/>
          </w:rPr>
          <w:t>https://scholarship.law.upenn.edu/penn_law_review/vol93/iss1/3</w:t>
        </w:r>
      </w:hyperlink>
      <w:r w:rsidR="006B43F9" w:rsidRPr="00966820">
        <w:rPr>
          <w:rFonts w:ascii="Avenir Next" w:hAnsi="Avenir Next" w:cs="Arial"/>
          <w:color w:val="808080" w:themeColor="background1" w:themeShade="80"/>
          <w:sz w:val="22"/>
          <w:szCs w:val="22"/>
        </w:rPr>
        <w:t>).</w:t>
      </w:r>
    </w:p>
    <w:p w14:paraId="53379973" w14:textId="2D1FE56A" w:rsidR="006B43F9" w:rsidRPr="00966820" w:rsidRDefault="006B43F9" w:rsidP="006B43F9">
      <w:pPr>
        <w:jc w:val="both"/>
        <w:rPr>
          <w:rFonts w:ascii="Avenir Next" w:hAnsi="Avenir Next" w:cs="Arial"/>
          <w:color w:val="808080" w:themeColor="background1" w:themeShade="80"/>
          <w:sz w:val="22"/>
          <w:szCs w:val="22"/>
        </w:rPr>
      </w:pPr>
    </w:p>
    <w:p w14:paraId="3BB0E687" w14:textId="68299DAF" w:rsidR="006B43F9" w:rsidRDefault="006B43F9" w:rsidP="006B43F9">
      <w:pPr>
        <w:jc w:val="both"/>
        <w:rPr>
          <w:rFonts w:ascii="Avenir Next" w:hAnsi="Avenir Next" w:cs="Arial"/>
          <w:color w:val="808080" w:themeColor="background1" w:themeShade="80"/>
          <w:sz w:val="22"/>
          <w:szCs w:val="22"/>
        </w:rPr>
      </w:pPr>
      <w:r w:rsidRPr="006B43F9">
        <w:rPr>
          <w:rFonts w:ascii="Avenir Next" w:hAnsi="Avenir Next" w:cs="Arial"/>
          <w:color w:val="808080" w:themeColor="background1" w:themeShade="80"/>
          <w:sz w:val="22"/>
          <w:szCs w:val="22"/>
        </w:rPr>
        <w:t xml:space="preserve">Professor </w:t>
      </w:r>
      <w:proofErr w:type="spellStart"/>
      <w:r w:rsidRPr="006B43F9">
        <w:rPr>
          <w:rFonts w:ascii="Avenir Next" w:hAnsi="Avenir Next" w:cs="Arial"/>
          <w:color w:val="808080" w:themeColor="background1" w:themeShade="80"/>
          <w:sz w:val="22"/>
          <w:szCs w:val="22"/>
        </w:rPr>
        <w:t>Nadelman</w:t>
      </w:r>
      <w:proofErr w:type="spellEnd"/>
      <w:r w:rsidRPr="006B43F9">
        <w:rPr>
          <w:rFonts w:ascii="Avenir Next" w:hAnsi="Avenir Next" w:cs="Arial"/>
          <w:color w:val="808080" w:themeColor="background1" w:themeShade="80"/>
          <w:sz w:val="22"/>
          <w:szCs w:val="22"/>
        </w:rPr>
        <w:t xml:space="preserve"> mentions some b</w:t>
      </w:r>
      <w:r>
        <w:rPr>
          <w:rFonts w:ascii="Avenir Next" w:hAnsi="Avenir Next" w:cs="Arial"/>
          <w:color w:val="808080" w:themeColor="background1" w:themeShade="80"/>
          <w:sz w:val="22"/>
          <w:szCs w:val="22"/>
        </w:rPr>
        <w:t>ilateral treaties made between European countries</w:t>
      </w:r>
      <w:r w:rsidR="00E82AB6">
        <w:rPr>
          <w:rFonts w:ascii="Avenir Next" w:hAnsi="Avenir Next" w:cs="Arial"/>
          <w:color w:val="808080" w:themeColor="background1" w:themeShade="80"/>
          <w:sz w:val="22"/>
          <w:szCs w:val="22"/>
        </w:rPr>
        <w:t>, like</w:t>
      </w:r>
      <w:r w:rsidR="00131845">
        <w:rPr>
          <w:rFonts w:ascii="Avenir Next" w:hAnsi="Avenir Next" w:cs="Arial"/>
          <w:color w:val="808080" w:themeColor="background1" w:themeShade="80"/>
          <w:sz w:val="22"/>
          <w:szCs w:val="22"/>
        </w:rPr>
        <w:t xml:space="preserve"> between</w:t>
      </w:r>
      <w:r w:rsidR="00E82AB6">
        <w:rPr>
          <w:rFonts w:ascii="Avenir Next" w:hAnsi="Avenir Next" w:cs="Arial"/>
          <w:color w:val="808080" w:themeColor="background1" w:themeShade="80"/>
          <w:sz w:val="22"/>
          <w:szCs w:val="22"/>
        </w:rPr>
        <w:t xml:space="preserve"> France and </w:t>
      </w:r>
      <w:r w:rsidR="00E82AB6" w:rsidRPr="00E82AB6">
        <w:rPr>
          <w:rFonts w:ascii="Avenir Next" w:hAnsi="Avenir Next" w:cs="Arial"/>
          <w:color w:val="808080" w:themeColor="background1" w:themeShade="80"/>
          <w:sz w:val="22"/>
          <w:szCs w:val="22"/>
        </w:rPr>
        <w:t>Neuchâtel</w:t>
      </w:r>
      <w:r w:rsidR="00E82AB6">
        <w:rPr>
          <w:rFonts w:ascii="Avenir Next" w:hAnsi="Avenir Next" w:cs="Arial"/>
          <w:color w:val="808080" w:themeColor="background1" w:themeShade="80"/>
          <w:sz w:val="22"/>
          <w:szCs w:val="22"/>
        </w:rPr>
        <w:t xml:space="preserve"> (a city in Switzerland</w:t>
      </w:r>
      <w:r w:rsidR="00E82AB6" w:rsidRPr="00E82AB6">
        <w:rPr>
          <w:rFonts w:ascii="Avenir Next" w:hAnsi="Avenir Next" w:cs="Arial"/>
          <w:color w:val="808080" w:themeColor="background1" w:themeShade="80"/>
          <w:sz w:val="22"/>
          <w:szCs w:val="22"/>
        </w:rPr>
        <w:t>)</w:t>
      </w:r>
      <w:r w:rsidR="00E82AB6">
        <w:rPr>
          <w:rFonts w:ascii="Avenir Next" w:hAnsi="Avenir Next" w:cs="Arial"/>
          <w:color w:val="808080" w:themeColor="background1" w:themeShade="80"/>
          <w:sz w:val="22"/>
          <w:szCs w:val="22"/>
        </w:rPr>
        <w:t>, in 1785</w:t>
      </w:r>
      <w:r>
        <w:rPr>
          <w:rFonts w:ascii="Avenir Next" w:hAnsi="Avenir Next" w:cs="Arial"/>
          <w:color w:val="808080" w:themeColor="background1" w:themeShade="80"/>
          <w:sz w:val="22"/>
          <w:szCs w:val="22"/>
        </w:rPr>
        <w:t xml:space="preserve">. However, almost no multilateral convention on transactional insolvency was successful. </w:t>
      </w:r>
      <w:r w:rsidR="003513AD">
        <w:rPr>
          <w:rFonts w:ascii="Avenir Next" w:hAnsi="Avenir Next" w:cs="Arial"/>
          <w:color w:val="808080" w:themeColor="background1" w:themeShade="80"/>
          <w:sz w:val="22"/>
          <w:szCs w:val="22"/>
        </w:rPr>
        <w:t>As exception</w:t>
      </w:r>
      <w:r w:rsidR="00131845">
        <w:rPr>
          <w:rFonts w:ascii="Avenir Next" w:hAnsi="Avenir Next" w:cs="Arial"/>
          <w:color w:val="808080" w:themeColor="background1" w:themeShade="80"/>
          <w:sz w:val="22"/>
          <w:szCs w:val="22"/>
        </w:rPr>
        <w:t>s</w:t>
      </w:r>
      <w:r w:rsidR="003513AD">
        <w:rPr>
          <w:rFonts w:ascii="Avenir Next" w:hAnsi="Avenir Next" w:cs="Arial"/>
          <w:color w:val="808080" w:themeColor="background1" w:themeShade="80"/>
          <w:sz w:val="22"/>
          <w:szCs w:val="22"/>
        </w:rPr>
        <w:t xml:space="preserve"> there </w:t>
      </w:r>
      <w:r w:rsidR="00E82AB6">
        <w:rPr>
          <w:rFonts w:ascii="Avenir Next" w:hAnsi="Avenir Next" w:cs="Arial"/>
          <w:color w:val="808080" w:themeColor="background1" w:themeShade="80"/>
          <w:sz w:val="22"/>
          <w:szCs w:val="22"/>
        </w:rPr>
        <w:t>are</w:t>
      </w:r>
      <w:r w:rsidR="003513AD">
        <w:rPr>
          <w:rFonts w:ascii="Avenir Next" w:hAnsi="Avenir Next" w:cs="Arial"/>
          <w:color w:val="808080" w:themeColor="background1" w:themeShade="80"/>
          <w:sz w:val="22"/>
          <w:szCs w:val="22"/>
        </w:rPr>
        <w:t xml:space="preserve"> the Nordic Convention </w:t>
      </w:r>
      <w:r w:rsidR="003513AD">
        <w:rPr>
          <w:rFonts w:ascii="Avenir Next" w:hAnsi="Avenir Next" w:cs="Arial"/>
          <w:color w:val="808080" w:themeColor="background1" w:themeShade="80"/>
          <w:sz w:val="22"/>
          <w:szCs w:val="22"/>
        </w:rPr>
        <w:lastRenderedPageBreak/>
        <w:t xml:space="preserve">of 1933 and some treaties in Latin America (Montevideo in 1889 and 1939 and The Havana Convention in 1928). In </w:t>
      </w:r>
      <w:proofErr w:type="spellStart"/>
      <w:r w:rsidR="003513AD">
        <w:rPr>
          <w:rFonts w:ascii="Avenir Next" w:hAnsi="Avenir Next" w:cs="Arial"/>
          <w:color w:val="808080" w:themeColor="background1" w:themeShade="80"/>
          <w:sz w:val="22"/>
          <w:szCs w:val="22"/>
        </w:rPr>
        <w:t>Nadelman’s</w:t>
      </w:r>
      <w:proofErr w:type="spellEnd"/>
      <w:r w:rsidR="003513AD">
        <w:rPr>
          <w:rFonts w:ascii="Avenir Next" w:hAnsi="Avenir Next" w:cs="Arial"/>
          <w:color w:val="808080" w:themeColor="background1" w:themeShade="80"/>
          <w:sz w:val="22"/>
          <w:szCs w:val="22"/>
        </w:rPr>
        <w:t xml:space="preserve"> view, a more successful way of dealing with international insolvency should be by bilateral treaties. It should be stressed the he makes his conclusion </w:t>
      </w:r>
      <w:r w:rsidR="00E82AB6">
        <w:rPr>
          <w:rFonts w:ascii="Avenir Next" w:hAnsi="Avenir Next" w:cs="Arial"/>
          <w:color w:val="808080" w:themeColor="background1" w:themeShade="80"/>
          <w:sz w:val="22"/>
          <w:szCs w:val="22"/>
        </w:rPr>
        <w:t>i</w:t>
      </w:r>
      <w:r w:rsidR="003513AD">
        <w:rPr>
          <w:rFonts w:ascii="Avenir Next" w:hAnsi="Avenir Next" w:cs="Arial"/>
          <w:color w:val="808080" w:themeColor="background1" w:themeShade="80"/>
          <w:sz w:val="22"/>
          <w:szCs w:val="22"/>
        </w:rPr>
        <w:t>n 1944.</w:t>
      </w:r>
    </w:p>
    <w:p w14:paraId="500553BF" w14:textId="776A9D86" w:rsidR="003513AD" w:rsidRDefault="003513AD" w:rsidP="006B43F9">
      <w:pPr>
        <w:jc w:val="both"/>
        <w:rPr>
          <w:rFonts w:ascii="Avenir Next" w:hAnsi="Avenir Next" w:cs="Arial"/>
          <w:color w:val="808080" w:themeColor="background1" w:themeShade="80"/>
          <w:sz w:val="22"/>
          <w:szCs w:val="22"/>
        </w:rPr>
      </w:pPr>
    </w:p>
    <w:p w14:paraId="502A2766" w14:textId="79DB2CD7" w:rsidR="003513AD" w:rsidRDefault="003513AD" w:rsidP="006B43F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Nevertheless, </w:t>
      </w:r>
      <w:r w:rsidR="00236EC9">
        <w:rPr>
          <w:rFonts w:ascii="Avenir Next" w:hAnsi="Avenir Next" w:cs="Arial"/>
          <w:color w:val="808080" w:themeColor="background1" w:themeShade="80"/>
          <w:sz w:val="22"/>
          <w:szCs w:val="22"/>
        </w:rPr>
        <w:t xml:space="preserve">as time goes by, the legal community realized </w:t>
      </w:r>
      <w:r w:rsidR="00131845">
        <w:rPr>
          <w:rFonts w:ascii="Avenir Next" w:hAnsi="Avenir Next" w:cs="Arial"/>
          <w:color w:val="808080" w:themeColor="background1" w:themeShade="80"/>
          <w:sz w:val="22"/>
          <w:szCs w:val="22"/>
        </w:rPr>
        <w:t xml:space="preserve">that </w:t>
      </w:r>
      <w:r w:rsidR="00236EC9">
        <w:rPr>
          <w:rFonts w:ascii="Avenir Next" w:hAnsi="Avenir Next" w:cs="Arial"/>
          <w:color w:val="808080" w:themeColor="background1" w:themeShade="80"/>
          <w:sz w:val="22"/>
          <w:szCs w:val="22"/>
        </w:rPr>
        <w:t>there was a more successful way of dealing with international insolvency. Multilateral international agreements indeed did not work (like the Istanbul Convention on Certain International Aspects of Bankruptcy of 1990). Generally speaking, soft law initiatives where more successful and</w:t>
      </w:r>
      <w:r w:rsidR="004501D0">
        <w:rPr>
          <w:rFonts w:ascii="Avenir Next" w:hAnsi="Avenir Next" w:cs="Arial"/>
          <w:color w:val="808080" w:themeColor="background1" w:themeShade="80"/>
          <w:sz w:val="22"/>
          <w:szCs w:val="22"/>
        </w:rPr>
        <w:t>, among them,</w:t>
      </w:r>
      <w:r w:rsidR="00236EC9">
        <w:rPr>
          <w:rFonts w:ascii="Avenir Next" w:hAnsi="Avenir Next" w:cs="Arial"/>
          <w:color w:val="808080" w:themeColor="background1" w:themeShade="80"/>
          <w:sz w:val="22"/>
          <w:szCs w:val="22"/>
        </w:rPr>
        <w:t xml:space="preserve"> the most successful one is </w:t>
      </w:r>
      <w:r w:rsidR="00BE6F48" w:rsidRPr="00BE6F48">
        <w:rPr>
          <w:rFonts w:ascii="Avenir Next" w:hAnsi="Avenir Next" w:cs="Arial"/>
          <w:color w:val="808080" w:themeColor="background1" w:themeShade="80"/>
          <w:sz w:val="22"/>
          <w:szCs w:val="22"/>
        </w:rPr>
        <w:t>undoubtedly</w:t>
      </w:r>
      <w:r w:rsidR="00BE6F48">
        <w:rPr>
          <w:rFonts w:ascii="Avenir Next" w:hAnsi="Avenir Next" w:cs="Arial"/>
          <w:color w:val="808080" w:themeColor="background1" w:themeShade="80"/>
          <w:sz w:val="22"/>
          <w:szCs w:val="22"/>
        </w:rPr>
        <w:t xml:space="preserve"> </w:t>
      </w:r>
      <w:r w:rsidR="004501D0">
        <w:rPr>
          <w:rFonts w:ascii="Avenir Next" w:hAnsi="Avenir Next" w:cs="Arial"/>
          <w:color w:val="808080" w:themeColor="background1" w:themeShade="80"/>
          <w:sz w:val="22"/>
          <w:szCs w:val="22"/>
        </w:rPr>
        <w:t xml:space="preserve">the </w:t>
      </w:r>
      <w:r w:rsidR="00BE6F48">
        <w:rPr>
          <w:rFonts w:ascii="Avenir Next" w:hAnsi="Avenir Next" w:cs="Arial"/>
          <w:color w:val="808080" w:themeColor="background1" w:themeShade="80"/>
          <w:sz w:val="22"/>
          <w:szCs w:val="22"/>
        </w:rPr>
        <w:t>UNCITRAL Model Law on Cross-border insolvency (MLCBI).</w:t>
      </w:r>
    </w:p>
    <w:p w14:paraId="04F35055" w14:textId="055D7379" w:rsidR="00BE6F48" w:rsidRDefault="00BE6F48" w:rsidP="006B43F9">
      <w:pPr>
        <w:jc w:val="both"/>
        <w:rPr>
          <w:rFonts w:ascii="Avenir Next" w:hAnsi="Avenir Next" w:cs="Arial"/>
          <w:color w:val="808080" w:themeColor="background1" w:themeShade="80"/>
          <w:sz w:val="22"/>
          <w:szCs w:val="22"/>
        </w:rPr>
      </w:pPr>
    </w:p>
    <w:p w14:paraId="6D238AF9" w14:textId="1D61E30D" w:rsidR="00BE6F48" w:rsidRDefault="00BE6F48" w:rsidP="006B43F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One of the main reasons for the success of soft law is its flexibility. Countries can adopt the Model Law whenever they want and making some adaptions to their legal systems. Many countries have adopted MLCBI and it is gathering momentum as an influential response to international insolvency law.</w:t>
      </w:r>
    </w:p>
    <w:p w14:paraId="4F503207" w14:textId="529C1B3F" w:rsidR="00BE6F48" w:rsidRDefault="00BE6F48" w:rsidP="006B43F9">
      <w:pPr>
        <w:jc w:val="both"/>
        <w:rPr>
          <w:rFonts w:ascii="Avenir Next" w:hAnsi="Avenir Next" w:cs="Arial"/>
          <w:color w:val="808080" w:themeColor="background1" w:themeShade="80"/>
          <w:sz w:val="22"/>
          <w:szCs w:val="22"/>
        </w:rPr>
      </w:pPr>
    </w:p>
    <w:p w14:paraId="30ACB572" w14:textId="68541CDA" w:rsidR="00BE6F48" w:rsidRDefault="00BE6F48" w:rsidP="006B43F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Although hard law </w:t>
      </w:r>
      <w:r w:rsidR="00CF17F5">
        <w:rPr>
          <w:rFonts w:ascii="Avenir Next" w:hAnsi="Avenir Next" w:cs="Arial"/>
          <w:color w:val="808080" w:themeColor="background1" w:themeShade="80"/>
          <w:sz w:val="22"/>
          <w:szCs w:val="22"/>
        </w:rPr>
        <w:t>(like a multilateral convention) doesn’t seem the best response to deal with transnational insolvency, there is a successful example</w:t>
      </w:r>
      <w:r w:rsidR="00131845">
        <w:rPr>
          <w:rFonts w:ascii="Avenir Next" w:hAnsi="Avenir Next" w:cs="Arial"/>
          <w:color w:val="808080" w:themeColor="background1" w:themeShade="80"/>
          <w:sz w:val="22"/>
          <w:szCs w:val="22"/>
        </w:rPr>
        <w:t>,</w:t>
      </w:r>
      <w:r w:rsidR="00CF17F5">
        <w:rPr>
          <w:rFonts w:ascii="Avenir Next" w:hAnsi="Avenir Next" w:cs="Arial"/>
          <w:color w:val="808080" w:themeColor="background1" w:themeShade="80"/>
          <w:sz w:val="22"/>
          <w:szCs w:val="22"/>
        </w:rPr>
        <w:t xml:space="preserve"> within the European Union, which is the European Insolvency Regulation (EIR 2000 and, lately, the EIR Recast). The European regulation is biding to all EU member states</w:t>
      </w:r>
      <w:r w:rsidR="001E414A">
        <w:rPr>
          <w:rFonts w:ascii="Avenir Next" w:hAnsi="Avenir Next" w:cs="Arial"/>
          <w:color w:val="808080" w:themeColor="background1" w:themeShade="80"/>
          <w:sz w:val="22"/>
          <w:szCs w:val="22"/>
        </w:rPr>
        <w:t xml:space="preserve"> and the member states cannot make adjustments of the EIR Recast to their internal legislation. The EIR Recast applies automatically. Thus, the EIR Recast is an example of </w:t>
      </w:r>
      <w:r w:rsidR="00CF17F5">
        <w:rPr>
          <w:rFonts w:ascii="Avenir Next" w:hAnsi="Avenir Next" w:cs="Arial"/>
          <w:color w:val="808080" w:themeColor="background1" w:themeShade="80"/>
          <w:sz w:val="22"/>
          <w:szCs w:val="22"/>
        </w:rPr>
        <w:t xml:space="preserve">hard law. However, this is a specific situation in the European Union. </w:t>
      </w:r>
    </w:p>
    <w:p w14:paraId="6EA2F23B" w14:textId="46585A2B" w:rsidR="003513AD" w:rsidRDefault="003513AD" w:rsidP="006B43F9">
      <w:pPr>
        <w:jc w:val="both"/>
        <w:rPr>
          <w:rFonts w:ascii="Avenir Next" w:hAnsi="Avenir Next" w:cs="Arial"/>
          <w:color w:val="808080" w:themeColor="background1" w:themeShade="80"/>
          <w:sz w:val="22"/>
          <w:szCs w:val="22"/>
        </w:rPr>
      </w:pPr>
    </w:p>
    <w:p w14:paraId="337A4250" w14:textId="77777777" w:rsidR="00C952A2" w:rsidRPr="00966820" w:rsidRDefault="00C952A2" w:rsidP="00692852">
      <w:pPr>
        <w:jc w:val="both"/>
        <w:rPr>
          <w:rFonts w:ascii="Avenir Next" w:hAnsi="Avenir Next" w:cs="Arial"/>
          <w:color w:val="808080" w:themeColor="background1" w:themeShade="80"/>
          <w:sz w:val="22"/>
          <w:szCs w:val="22"/>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572B6776"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2F6559A7" w:rsidR="001E1C34" w:rsidRDefault="00966820" w:rsidP="009668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w:t>
      </w:r>
      <w:r w:rsidR="0051208B">
        <w:rPr>
          <w:rFonts w:ascii="Avenir Next" w:hAnsi="Avenir Next" w:cs="Arial"/>
          <w:color w:val="808080" w:themeColor="background1" w:themeShade="80"/>
          <w:sz w:val="22"/>
          <w:szCs w:val="22"/>
          <w:lang w:val="en-GB"/>
        </w:rPr>
        <w:t xml:space="preserve">insolvency proceedings </w:t>
      </w:r>
      <w:r>
        <w:rPr>
          <w:rFonts w:ascii="Avenir Next" w:hAnsi="Avenir Next" w:cs="Arial"/>
          <w:color w:val="808080" w:themeColor="background1" w:themeShade="80"/>
          <w:sz w:val="22"/>
          <w:szCs w:val="22"/>
          <w:lang w:val="en-GB"/>
        </w:rPr>
        <w:t xml:space="preserve">and informal </w:t>
      </w:r>
      <w:r w:rsidR="0051208B">
        <w:rPr>
          <w:rFonts w:ascii="Avenir Next" w:hAnsi="Avenir Next" w:cs="Arial"/>
          <w:color w:val="808080" w:themeColor="background1" w:themeShade="80"/>
          <w:sz w:val="22"/>
          <w:szCs w:val="22"/>
          <w:lang w:val="en-GB"/>
        </w:rPr>
        <w:t xml:space="preserve">insolvency arrangements </w:t>
      </w:r>
      <w:r>
        <w:rPr>
          <w:rFonts w:ascii="Avenir Next" w:hAnsi="Avenir Next" w:cs="Arial"/>
          <w:color w:val="808080" w:themeColor="background1" w:themeShade="80"/>
          <w:sz w:val="22"/>
          <w:szCs w:val="22"/>
          <w:lang w:val="en-GB"/>
        </w:rPr>
        <w:t>have a common goal, which is to deal with a situation of a debtor in financial crisis. Despite the purpose is the same, the ways of dealing with the financial crisis may vary a lot</w:t>
      </w:r>
      <w:r w:rsidR="00041B3A">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as well as the outcome.</w:t>
      </w:r>
    </w:p>
    <w:p w14:paraId="5E2D33EF" w14:textId="77777777" w:rsidR="0051208B" w:rsidRDefault="0051208B" w:rsidP="00966820">
      <w:pPr>
        <w:jc w:val="both"/>
        <w:rPr>
          <w:rFonts w:ascii="Avenir Next" w:hAnsi="Avenir Next" w:cs="Arial"/>
          <w:color w:val="808080" w:themeColor="background1" w:themeShade="80"/>
          <w:sz w:val="22"/>
          <w:szCs w:val="22"/>
          <w:lang w:val="en-GB"/>
        </w:rPr>
      </w:pPr>
    </w:p>
    <w:p w14:paraId="5912EF79" w14:textId="6E8B7623" w:rsidR="00A73715" w:rsidRDefault="00966820" w:rsidP="009668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Formal insolvency proceedings are those commenced under the insolvency law and governed </w:t>
      </w:r>
      <w:r w:rsidR="009D3C98">
        <w:rPr>
          <w:rFonts w:ascii="Avenir Next" w:hAnsi="Avenir Next" w:cs="Arial"/>
          <w:color w:val="808080" w:themeColor="background1" w:themeShade="80"/>
          <w:sz w:val="22"/>
          <w:szCs w:val="22"/>
          <w:lang w:val="en-GB"/>
        </w:rPr>
        <w:t>by that law. Normally</w:t>
      </w:r>
      <w:r w:rsidR="00041B3A">
        <w:rPr>
          <w:rFonts w:ascii="Avenir Next" w:hAnsi="Avenir Next" w:cs="Arial"/>
          <w:color w:val="808080" w:themeColor="background1" w:themeShade="80"/>
          <w:sz w:val="22"/>
          <w:szCs w:val="22"/>
          <w:lang w:val="en-GB"/>
        </w:rPr>
        <w:t>,</w:t>
      </w:r>
      <w:r w:rsidR="009D3C98">
        <w:rPr>
          <w:rFonts w:ascii="Avenir Next" w:hAnsi="Avenir Next" w:cs="Arial"/>
          <w:color w:val="808080" w:themeColor="background1" w:themeShade="80"/>
          <w:sz w:val="22"/>
          <w:szCs w:val="22"/>
          <w:lang w:val="en-GB"/>
        </w:rPr>
        <w:t xml:space="preserve"> insolvency law sets forth two kinds of insolvency proceeding. The classical one is the bankruptcy, in which all the assets of the debtor are sold in order to pay its creditors. More recently, </w:t>
      </w:r>
      <w:r w:rsidR="009D3C98">
        <w:rPr>
          <w:rFonts w:ascii="Avenir Next" w:hAnsi="Avenir Next" w:cs="Arial"/>
          <w:color w:val="808080" w:themeColor="background1" w:themeShade="80"/>
          <w:sz w:val="22"/>
          <w:szCs w:val="22"/>
          <w:lang w:val="en-GB"/>
        </w:rPr>
        <w:lastRenderedPageBreak/>
        <w:t>national legislators have realised that not only the creditors interests should be satisfied, but, if possible, the company’s activity should somehow continue</w:t>
      </w:r>
      <w:r w:rsidR="006B164B">
        <w:rPr>
          <w:rFonts w:ascii="Avenir Next" w:hAnsi="Avenir Next" w:cs="Arial"/>
          <w:color w:val="808080" w:themeColor="background1" w:themeShade="80"/>
          <w:sz w:val="22"/>
          <w:szCs w:val="22"/>
          <w:lang w:val="en-GB"/>
        </w:rPr>
        <w:t xml:space="preserve">. Therefore, legislators </w:t>
      </w:r>
      <w:r w:rsidR="00041B3A">
        <w:rPr>
          <w:rFonts w:ascii="Avenir Next" w:hAnsi="Avenir Next" w:cs="Arial"/>
          <w:color w:val="808080" w:themeColor="background1" w:themeShade="80"/>
          <w:sz w:val="22"/>
          <w:szCs w:val="22"/>
          <w:lang w:val="en-GB"/>
        </w:rPr>
        <w:t>created</w:t>
      </w:r>
      <w:r w:rsidR="006B164B">
        <w:rPr>
          <w:rFonts w:ascii="Avenir Next" w:hAnsi="Avenir Next" w:cs="Arial"/>
          <w:color w:val="808080" w:themeColor="background1" w:themeShade="80"/>
          <w:sz w:val="22"/>
          <w:szCs w:val="22"/>
          <w:lang w:val="en-GB"/>
        </w:rPr>
        <w:t xml:space="preserve"> reorganization or rescue proceedings to deal with that financial crisis.</w:t>
      </w:r>
    </w:p>
    <w:p w14:paraId="4B862831" w14:textId="77777777" w:rsidR="00A73715" w:rsidRDefault="00A73715" w:rsidP="00966820">
      <w:pPr>
        <w:jc w:val="both"/>
        <w:rPr>
          <w:rFonts w:ascii="Avenir Next" w:hAnsi="Avenir Next" w:cs="Arial"/>
          <w:color w:val="808080" w:themeColor="background1" w:themeShade="80"/>
          <w:sz w:val="22"/>
          <w:szCs w:val="22"/>
          <w:lang w:val="en-GB"/>
        </w:rPr>
      </w:pPr>
    </w:p>
    <w:p w14:paraId="640A445A" w14:textId="380C3700" w:rsidR="00966820" w:rsidRDefault="00A73715" w:rsidP="009668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financial crisis can be also dealt with informal insolvency arrangements, which are not, necessary, governed by the insolvency law. For instance, FPPL can </w:t>
      </w:r>
      <w:r w:rsidR="00A57EBC">
        <w:rPr>
          <w:rFonts w:ascii="Avenir Next" w:hAnsi="Avenir Next" w:cs="Arial"/>
          <w:color w:val="808080" w:themeColor="background1" w:themeShade="80"/>
          <w:sz w:val="22"/>
          <w:szCs w:val="22"/>
          <w:lang w:val="en-GB"/>
        </w:rPr>
        <w:t>ask Lobo some extra time to pay its debts or pay them with a discount (hair cut). If Lobo agrees, the renegotiation is successfully concluded. Generally speaking, agreements can be renegotiated if both parties agree so.</w:t>
      </w:r>
    </w:p>
    <w:p w14:paraId="0AF17E42" w14:textId="6D855BCD" w:rsidR="00A57EBC" w:rsidRDefault="00A57EBC" w:rsidP="00966820">
      <w:pPr>
        <w:jc w:val="both"/>
        <w:rPr>
          <w:rFonts w:ascii="Avenir Next" w:hAnsi="Avenir Next" w:cs="Arial"/>
          <w:color w:val="808080" w:themeColor="background1" w:themeShade="80"/>
          <w:sz w:val="22"/>
          <w:szCs w:val="22"/>
          <w:lang w:val="en-GB"/>
        </w:rPr>
      </w:pPr>
    </w:p>
    <w:p w14:paraId="301FBFA9" w14:textId="7F307557" w:rsidR="00A57EBC" w:rsidRDefault="00A57EBC" w:rsidP="009668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An advantage of an informal insolvency </w:t>
      </w:r>
      <w:proofErr w:type="spellStart"/>
      <w:r w:rsidR="0051208B">
        <w:rPr>
          <w:rFonts w:ascii="Avenir Next" w:hAnsi="Avenir Next" w:cs="Arial"/>
          <w:color w:val="808080" w:themeColor="background1" w:themeShade="80"/>
          <w:sz w:val="22"/>
          <w:szCs w:val="22"/>
          <w:lang w:val="en-GB"/>
        </w:rPr>
        <w:t>arrengement</w:t>
      </w:r>
      <w:proofErr w:type="spellEnd"/>
      <w:r>
        <w:rPr>
          <w:rFonts w:ascii="Avenir Next" w:hAnsi="Avenir Next" w:cs="Arial"/>
          <w:color w:val="808080" w:themeColor="background1" w:themeShade="80"/>
          <w:sz w:val="22"/>
          <w:szCs w:val="22"/>
          <w:lang w:val="en-GB"/>
        </w:rPr>
        <w:t xml:space="preserve"> is it is a lot simpler</w:t>
      </w:r>
      <w:r w:rsidR="00214B32">
        <w:rPr>
          <w:rFonts w:ascii="Avenir Next" w:hAnsi="Avenir Next" w:cs="Arial"/>
          <w:color w:val="808080" w:themeColor="background1" w:themeShade="80"/>
          <w:sz w:val="22"/>
          <w:szCs w:val="22"/>
          <w:lang w:val="en-GB"/>
        </w:rPr>
        <w:t xml:space="preserve"> and cheaper</w:t>
      </w:r>
      <w:r>
        <w:rPr>
          <w:rFonts w:ascii="Avenir Next" w:hAnsi="Avenir Next" w:cs="Arial"/>
          <w:color w:val="808080" w:themeColor="background1" w:themeShade="80"/>
          <w:sz w:val="22"/>
          <w:szCs w:val="22"/>
          <w:lang w:val="en-GB"/>
        </w:rPr>
        <w:t xml:space="preserve"> than a formal </w:t>
      </w:r>
      <w:r w:rsidR="0051208B">
        <w:rPr>
          <w:rFonts w:ascii="Avenir Next" w:hAnsi="Avenir Next" w:cs="Arial"/>
          <w:color w:val="808080" w:themeColor="background1" w:themeShade="80"/>
          <w:sz w:val="22"/>
          <w:szCs w:val="22"/>
          <w:lang w:val="en-GB"/>
        </w:rPr>
        <w:t>proceeding</w:t>
      </w:r>
      <w:r>
        <w:rPr>
          <w:rFonts w:ascii="Avenir Next" w:hAnsi="Avenir Next" w:cs="Arial"/>
          <w:color w:val="808080" w:themeColor="background1" w:themeShade="80"/>
          <w:sz w:val="22"/>
          <w:szCs w:val="22"/>
          <w:lang w:val="en-GB"/>
        </w:rPr>
        <w:t>.</w:t>
      </w:r>
      <w:r w:rsidR="00214B32">
        <w:rPr>
          <w:rFonts w:ascii="Avenir Next" w:hAnsi="Avenir Next" w:cs="Arial"/>
          <w:color w:val="808080" w:themeColor="background1" w:themeShade="80"/>
          <w:sz w:val="22"/>
          <w:szCs w:val="22"/>
          <w:lang w:val="en-GB"/>
        </w:rPr>
        <w:t xml:space="preserve"> In a</w:t>
      </w:r>
      <w:r w:rsidR="0051208B">
        <w:rPr>
          <w:rFonts w:ascii="Avenir Next" w:hAnsi="Avenir Next" w:cs="Arial"/>
          <w:color w:val="808080" w:themeColor="background1" w:themeShade="80"/>
          <w:sz w:val="22"/>
          <w:szCs w:val="22"/>
          <w:lang w:val="en-GB"/>
        </w:rPr>
        <w:t>n</w:t>
      </w:r>
      <w:r w:rsidR="00214B32">
        <w:rPr>
          <w:rFonts w:ascii="Avenir Next" w:hAnsi="Avenir Next" w:cs="Arial"/>
          <w:color w:val="808080" w:themeColor="background1" w:themeShade="80"/>
          <w:sz w:val="22"/>
          <w:szCs w:val="22"/>
          <w:lang w:val="en-GB"/>
        </w:rPr>
        <w:t xml:space="preserve"> informal </w:t>
      </w:r>
      <w:r w:rsidR="0051208B">
        <w:rPr>
          <w:rFonts w:ascii="Avenir Next" w:hAnsi="Avenir Next" w:cs="Arial"/>
          <w:color w:val="808080" w:themeColor="background1" w:themeShade="80"/>
          <w:sz w:val="22"/>
          <w:szCs w:val="22"/>
          <w:lang w:val="en-GB"/>
        </w:rPr>
        <w:t>arrangement,</w:t>
      </w:r>
      <w:r w:rsidR="00214B32">
        <w:rPr>
          <w:rFonts w:ascii="Avenir Next" w:hAnsi="Avenir Next" w:cs="Arial"/>
          <w:color w:val="808080" w:themeColor="background1" w:themeShade="80"/>
          <w:sz w:val="22"/>
          <w:szCs w:val="22"/>
          <w:lang w:val="en-GB"/>
        </w:rPr>
        <w:t xml:space="preserve"> there is no judge, no insolvency representative</w:t>
      </w:r>
      <w:r w:rsidR="00041B3A">
        <w:rPr>
          <w:rFonts w:ascii="Avenir Next" w:hAnsi="Avenir Next" w:cs="Arial"/>
          <w:color w:val="808080" w:themeColor="background1" w:themeShade="80"/>
          <w:sz w:val="22"/>
          <w:szCs w:val="22"/>
          <w:lang w:val="en-GB"/>
        </w:rPr>
        <w:t xml:space="preserve">, </w:t>
      </w:r>
      <w:r w:rsidR="0051208B">
        <w:rPr>
          <w:rFonts w:ascii="Avenir Next" w:hAnsi="Avenir Next" w:cs="Arial"/>
          <w:color w:val="808080" w:themeColor="background1" w:themeShade="80"/>
          <w:sz w:val="22"/>
          <w:szCs w:val="22"/>
          <w:lang w:val="en-GB"/>
        </w:rPr>
        <w:t xml:space="preserve">no </w:t>
      </w:r>
      <w:r w:rsidR="00041B3A">
        <w:rPr>
          <w:rFonts w:ascii="Avenir Next" w:hAnsi="Avenir Next" w:cs="Arial"/>
          <w:color w:val="808080" w:themeColor="background1" w:themeShade="80"/>
          <w:sz w:val="22"/>
          <w:szCs w:val="22"/>
          <w:lang w:val="en-GB"/>
        </w:rPr>
        <w:t>creditors meeting</w:t>
      </w:r>
      <w:r w:rsidR="00214B32">
        <w:rPr>
          <w:rFonts w:ascii="Avenir Next" w:hAnsi="Avenir Next" w:cs="Arial"/>
          <w:color w:val="808080" w:themeColor="background1" w:themeShade="80"/>
          <w:sz w:val="22"/>
          <w:szCs w:val="22"/>
          <w:lang w:val="en-GB"/>
        </w:rPr>
        <w:t xml:space="preserve"> and there is no risk of that renegotiation be considered void (if it’s done just before the commencement of a formal insolvency proceeding).</w:t>
      </w:r>
    </w:p>
    <w:p w14:paraId="7AB166F2" w14:textId="02C75E42" w:rsidR="00214B32" w:rsidRDefault="00214B32" w:rsidP="00966820">
      <w:pPr>
        <w:jc w:val="both"/>
        <w:rPr>
          <w:rFonts w:ascii="Avenir Next" w:hAnsi="Avenir Next" w:cs="Arial"/>
          <w:color w:val="808080" w:themeColor="background1" w:themeShade="80"/>
          <w:sz w:val="22"/>
          <w:szCs w:val="22"/>
          <w:lang w:val="en-GB"/>
        </w:rPr>
      </w:pPr>
    </w:p>
    <w:p w14:paraId="7F94147C" w14:textId="28F67A9E" w:rsidR="00966820" w:rsidRDefault="00214B32" w:rsidP="0096682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contrast, in a formal insolvency proceeding, the debtor may get a stay order to stop </w:t>
      </w:r>
      <w:r w:rsidR="004D3309">
        <w:rPr>
          <w:rFonts w:ascii="Avenir Next" w:hAnsi="Avenir Next" w:cs="Arial"/>
          <w:color w:val="808080" w:themeColor="background1" w:themeShade="80"/>
          <w:sz w:val="22"/>
          <w:szCs w:val="22"/>
          <w:lang w:val="en-GB"/>
        </w:rPr>
        <w:t>individual</w:t>
      </w:r>
      <w:r>
        <w:rPr>
          <w:rFonts w:ascii="Avenir Next" w:hAnsi="Avenir Next" w:cs="Arial"/>
          <w:color w:val="808080" w:themeColor="background1" w:themeShade="80"/>
          <w:sz w:val="22"/>
          <w:szCs w:val="22"/>
          <w:lang w:val="en-GB"/>
        </w:rPr>
        <w:t xml:space="preserve"> actions against its assets. Also, in a formal proceeding, all the creditors are affected</w:t>
      </w:r>
      <w:r w:rsidR="00041B3A">
        <w:rPr>
          <w:rFonts w:ascii="Avenir Next" w:hAnsi="Avenir Next" w:cs="Arial"/>
          <w:color w:val="808080" w:themeColor="background1" w:themeShade="80"/>
          <w:sz w:val="22"/>
          <w:szCs w:val="22"/>
          <w:lang w:val="en-GB"/>
        </w:rPr>
        <w:t>, including those dissenting of the decision taken by the majority (cram down).</w:t>
      </w:r>
    </w:p>
    <w:p w14:paraId="0E482E59" w14:textId="77777777" w:rsidR="00966820" w:rsidRPr="00AB63DE" w:rsidRDefault="00966820" w:rsidP="00966820">
      <w:pPr>
        <w:jc w:val="both"/>
        <w:rPr>
          <w:rFonts w:ascii="Avenir Next" w:hAnsi="Avenir Next" w:cs="Arial"/>
          <w:color w:val="808080" w:themeColor="background1" w:themeShade="80"/>
          <w:sz w:val="22"/>
          <w:szCs w:val="22"/>
          <w:lang w:val="en-GB"/>
        </w:rPr>
      </w:pP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693B4CDA" w:rsidR="001E1C34" w:rsidRDefault="00ED4CA8" w:rsidP="00ED4C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answer for this question will depend if there is an insolvency treaty between Encanto and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or if they have efficient domestic law to deal with an international insolvency. Since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and Encanto are not real cities/countries, is not possible to know these relevant facts to answer the question.</w:t>
      </w:r>
      <w:r w:rsidR="00E57F35">
        <w:rPr>
          <w:rFonts w:ascii="Avenir Next" w:hAnsi="Avenir Next" w:cs="Arial"/>
          <w:color w:val="808080" w:themeColor="background1" w:themeShade="80"/>
          <w:sz w:val="22"/>
          <w:szCs w:val="22"/>
          <w:lang w:val="en-GB"/>
        </w:rPr>
        <w:t xml:space="preserve"> This is the first difficulty.</w:t>
      </w:r>
      <w:r w:rsidR="00312AB7">
        <w:rPr>
          <w:rFonts w:ascii="Avenir Next" w:hAnsi="Avenir Next" w:cs="Arial"/>
          <w:color w:val="808080" w:themeColor="background1" w:themeShade="80"/>
          <w:sz w:val="22"/>
          <w:szCs w:val="22"/>
          <w:lang w:val="en-GB"/>
        </w:rPr>
        <w:t xml:space="preserve"> If Encanto and </w:t>
      </w:r>
      <w:proofErr w:type="spellStart"/>
      <w:r w:rsidR="00312AB7">
        <w:rPr>
          <w:rFonts w:ascii="Avenir Next" w:hAnsi="Avenir Next" w:cs="Arial"/>
          <w:color w:val="808080" w:themeColor="background1" w:themeShade="80"/>
          <w:sz w:val="22"/>
          <w:szCs w:val="22"/>
          <w:lang w:val="en-GB"/>
        </w:rPr>
        <w:t>Asgard</w:t>
      </w:r>
      <w:proofErr w:type="spellEnd"/>
      <w:r w:rsidR="00312AB7">
        <w:rPr>
          <w:rFonts w:ascii="Avenir Next" w:hAnsi="Avenir Next" w:cs="Arial"/>
          <w:color w:val="808080" w:themeColor="background1" w:themeShade="80"/>
          <w:sz w:val="22"/>
          <w:szCs w:val="22"/>
          <w:lang w:val="en-GB"/>
        </w:rPr>
        <w:t xml:space="preserve"> were real places in the Nordic region, it would be applicable the Nordic insolvency convention, which would facilitate the co-operation and the co-ordination between the insolvency proceedings.</w:t>
      </w:r>
    </w:p>
    <w:p w14:paraId="197F73BA" w14:textId="49876EA7" w:rsidR="00ED4CA8" w:rsidRDefault="00ED4CA8" w:rsidP="00ED4CA8">
      <w:pPr>
        <w:jc w:val="both"/>
        <w:rPr>
          <w:rFonts w:ascii="Avenir Next" w:hAnsi="Avenir Next" w:cs="Arial"/>
          <w:color w:val="808080" w:themeColor="background1" w:themeShade="80"/>
          <w:sz w:val="22"/>
          <w:szCs w:val="22"/>
          <w:lang w:val="en-GB"/>
        </w:rPr>
      </w:pPr>
    </w:p>
    <w:p w14:paraId="08A7C3D9" w14:textId="035FCBE3" w:rsidR="00350761" w:rsidRDefault="00ED4CA8" w:rsidP="00ED4C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Anyway,</w:t>
      </w:r>
      <w:r w:rsidR="00E57F35">
        <w:rPr>
          <w:rFonts w:ascii="Avenir Next" w:hAnsi="Avenir Next" w:cs="Arial"/>
          <w:color w:val="808080" w:themeColor="background1" w:themeShade="80"/>
          <w:sz w:val="22"/>
          <w:szCs w:val="22"/>
          <w:lang w:val="en-GB"/>
        </w:rPr>
        <w:t xml:space="preserve"> in this question, the </w:t>
      </w:r>
      <w:proofErr w:type="spellStart"/>
      <w:r w:rsidR="00E57F35">
        <w:rPr>
          <w:rFonts w:ascii="Avenir Next" w:hAnsi="Avenir Next" w:cs="Arial"/>
          <w:color w:val="808080" w:themeColor="background1" w:themeShade="80"/>
          <w:sz w:val="22"/>
          <w:szCs w:val="22"/>
          <w:lang w:val="en-GB"/>
        </w:rPr>
        <w:t>center</w:t>
      </w:r>
      <w:proofErr w:type="spellEnd"/>
      <w:r w:rsidR="00E57F35">
        <w:rPr>
          <w:rFonts w:ascii="Avenir Next" w:hAnsi="Avenir Next" w:cs="Arial"/>
          <w:color w:val="808080" w:themeColor="background1" w:themeShade="80"/>
          <w:sz w:val="22"/>
          <w:szCs w:val="22"/>
          <w:lang w:val="en-GB"/>
        </w:rPr>
        <w:t xml:space="preserve"> of main interests (COMI) of FPPL is in Encanto, since its head office and its significant operations are in Encanto. Therefore, assuming that both Encanto and </w:t>
      </w:r>
      <w:proofErr w:type="spellStart"/>
      <w:r w:rsidR="00E57F35">
        <w:rPr>
          <w:rFonts w:ascii="Avenir Next" w:hAnsi="Avenir Next" w:cs="Arial"/>
          <w:color w:val="808080" w:themeColor="background1" w:themeShade="80"/>
          <w:sz w:val="22"/>
          <w:szCs w:val="22"/>
          <w:lang w:val="en-GB"/>
        </w:rPr>
        <w:t>Asgard</w:t>
      </w:r>
      <w:proofErr w:type="spellEnd"/>
      <w:r w:rsidR="00E57F35">
        <w:rPr>
          <w:rFonts w:ascii="Avenir Next" w:hAnsi="Avenir Next" w:cs="Arial"/>
          <w:color w:val="808080" w:themeColor="background1" w:themeShade="80"/>
          <w:sz w:val="22"/>
          <w:szCs w:val="22"/>
          <w:lang w:val="en-GB"/>
        </w:rPr>
        <w:t xml:space="preserve"> have </w:t>
      </w:r>
      <w:r w:rsidR="00350761">
        <w:rPr>
          <w:rFonts w:ascii="Avenir Next" w:hAnsi="Avenir Next" w:cs="Arial"/>
          <w:color w:val="808080" w:themeColor="background1" w:themeShade="80"/>
          <w:sz w:val="22"/>
          <w:szCs w:val="22"/>
          <w:lang w:val="en-GB"/>
        </w:rPr>
        <w:t xml:space="preserve">incorporated UNICTRAL model law on cross-border insolvency, the insolvency in Encanto will be the main proceeding, whereas the insolvency in </w:t>
      </w:r>
      <w:proofErr w:type="spellStart"/>
      <w:r w:rsidR="00350761">
        <w:rPr>
          <w:rFonts w:ascii="Avenir Next" w:hAnsi="Avenir Next" w:cs="Arial"/>
          <w:color w:val="808080" w:themeColor="background1" w:themeShade="80"/>
          <w:sz w:val="22"/>
          <w:szCs w:val="22"/>
          <w:lang w:val="en-GB"/>
        </w:rPr>
        <w:t>Asgard</w:t>
      </w:r>
      <w:proofErr w:type="spellEnd"/>
      <w:r w:rsidR="00350761">
        <w:rPr>
          <w:rFonts w:ascii="Avenir Next" w:hAnsi="Avenir Next" w:cs="Arial"/>
          <w:color w:val="808080" w:themeColor="background1" w:themeShade="80"/>
          <w:sz w:val="22"/>
          <w:szCs w:val="22"/>
          <w:lang w:val="en-GB"/>
        </w:rPr>
        <w:t xml:space="preserve"> will be a secondary proceeding.</w:t>
      </w:r>
      <w:r w:rsidR="00896BBA">
        <w:rPr>
          <w:rFonts w:ascii="Avenir Next" w:hAnsi="Avenir Next" w:cs="Arial"/>
          <w:color w:val="808080" w:themeColor="background1" w:themeShade="80"/>
          <w:sz w:val="22"/>
          <w:szCs w:val="22"/>
          <w:lang w:val="en-GB"/>
        </w:rPr>
        <w:t xml:space="preserve"> MLCBI provides mechanisms of co-operation and co-ordination between the insolvencies proceeding in order to have the best possible outcome to all the parties involved in the process.</w:t>
      </w:r>
    </w:p>
    <w:p w14:paraId="531542EB" w14:textId="77777777" w:rsidR="00350761" w:rsidRDefault="00350761" w:rsidP="00ED4CA8">
      <w:pPr>
        <w:jc w:val="both"/>
        <w:rPr>
          <w:rFonts w:ascii="Avenir Next" w:hAnsi="Avenir Next" w:cs="Arial"/>
          <w:color w:val="808080" w:themeColor="background1" w:themeShade="80"/>
          <w:sz w:val="22"/>
          <w:szCs w:val="22"/>
          <w:lang w:val="en-GB"/>
        </w:rPr>
      </w:pPr>
    </w:p>
    <w:p w14:paraId="6BACCC77" w14:textId="4E8AF259" w:rsidR="00ED4CA8" w:rsidRDefault="00350761" w:rsidP="00ED4CA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There should be c</w:t>
      </w:r>
      <w:r w:rsidR="00BB3D9B">
        <w:rPr>
          <w:rFonts w:ascii="Avenir Next" w:hAnsi="Avenir Next" w:cs="Arial"/>
          <w:color w:val="808080" w:themeColor="background1" w:themeShade="80"/>
          <w:sz w:val="22"/>
          <w:szCs w:val="22"/>
          <w:lang w:val="en-GB"/>
        </w:rPr>
        <w:t>o-operation and co-ordination between those proceedings in order to obtain the best possible outcome. However, generally speaking, there is a prevalence of the main proceeding over the secondary proceeding. Thus, co-operation may be refused if the court-order</w:t>
      </w:r>
      <w:r w:rsidR="006C44F6">
        <w:rPr>
          <w:rFonts w:ascii="Avenir Next" w:hAnsi="Avenir Next" w:cs="Arial"/>
          <w:color w:val="808080" w:themeColor="background1" w:themeShade="80"/>
          <w:sz w:val="22"/>
          <w:szCs w:val="22"/>
          <w:lang w:val="en-GB"/>
        </w:rPr>
        <w:t xml:space="preserve"> of the secondary proceeding</w:t>
      </w:r>
      <w:r w:rsidR="00BB3D9B">
        <w:rPr>
          <w:rFonts w:ascii="Avenir Next" w:hAnsi="Avenir Next" w:cs="Arial"/>
          <w:color w:val="808080" w:themeColor="background1" w:themeShade="80"/>
          <w:sz w:val="22"/>
          <w:szCs w:val="22"/>
          <w:lang w:val="en-GB"/>
        </w:rPr>
        <w:t xml:space="preserve"> may embarrass </w:t>
      </w:r>
      <w:r w:rsidR="006C44F6">
        <w:rPr>
          <w:rFonts w:ascii="Avenir Next" w:hAnsi="Avenir Next" w:cs="Arial"/>
          <w:color w:val="808080" w:themeColor="background1" w:themeShade="80"/>
          <w:sz w:val="22"/>
          <w:szCs w:val="22"/>
          <w:lang w:val="en-GB"/>
        </w:rPr>
        <w:t xml:space="preserve">a successful outcome of </w:t>
      </w:r>
      <w:r w:rsidR="00BB3D9B">
        <w:rPr>
          <w:rFonts w:ascii="Avenir Next" w:hAnsi="Avenir Next" w:cs="Arial"/>
          <w:color w:val="808080" w:themeColor="background1" w:themeShade="80"/>
          <w:sz w:val="22"/>
          <w:szCs w:val="22"/>
          <w:lang w:val="en-GB"/>
        </w:rPr>
        <w:t>t</w:t>
      </w:r>
      <w:r w:rsidR="00312AB7">
        <w:rPr>
          <w:rFonts w:ascii="Avenir Next" w:hAnsi="Avenir Next" w:cs="Arial"/>
          <w:color w:val="808080" w:themeColor="background1" w:themeShade="80"/>
          <w:sz w:val="22"/>
          <w:szCs w:val="22"/>
          <w:lang w:val="en-GB"/>
        </w:rPr>
        <w:t>he</w:t>
      </w:r>
      <w:r w:rsidR="00BB3D9B">
        <w:rPr>
          <w:rFonts w:ascii="Avenir Next" w:hAnsi="Avenir Next" w:cs="Arial"/>
          <w:color w:val="808080" w:themeColor="background1" w:themeShade="80"/>
          <w:sz w:val="22"/>
          <w:szCs w:val="22"/>
          <w:lang w:val="en-GB"/>
        </w:rPr>
        <w:t xml:space="preserve"> main proceeding.</w:t>
      </w:r>
      <w:r>
        <w:rPr>
          <w:rFonts w:ascii="Avenir Next" w:hAnsi="Avenir Next" w:cs="Arial"/>
          <w:color w:val="808080" w:themeColor="background1" w:themeShade="80"/>
          <w:sz w:val="22"/>
          <w:szCs w:val="22"/>
          <w:lang w:val="en-GB"/>
        </w:rPr>
        <w:t xml:space="preserve"> </w:t>
      </w:r>
    </w:p>
    <w:p w14:paraId="0D17FAC5" w14:textId="6BFBFF5A" w:rsidR="00312AB7" w:rsidRDefault="00312AB7" w:rsidP="00ED4CA8">
      <w:pPr>
        <w:jc w:val="both"/>
        <w:rPr>
          <w:rFonts w:ascii="Avenir Next" w:hAnsi="Avenir Next" w:cs="Arial"/>
          <w:color w:val="808080" w:themeColor="background1" w:themeShade="80"/>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4E74BD85" w14:textId="5DCBEE1E" w:rsidR="001E1C34" w:rsidRDefault="003673BA" w:rsidP="00AF391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first relevant fact to consider is the Brexit (UK’s departure from the European Union)</w:t>
      </w:r>
      <w:r w:rsidR="00AF3914">
        <w:rPr>
          <w:rFonts w:ascii="Avenir Next" w:hAnsi="Avenir Next" w:cs="Arial"/>
          <w:color w:val="808080" w:themeColor="background1" w:themeShade="80"/>
          <w:sz w:val="22"/>
          <w:szCs w:val="22"/>
          <w:lang w:val="en-GB"/>
        </w:rPr>
        <w:t>. The European Insolvency Regulation n. 2015/848 (EIR Recast) is applicable and is biding to all member-states of the European Union and govern</w:t>
      </w:r>
      <w:r w:rsidR="006403EE">
        <w:rPr>
          <w:rFonts w:ascii="Avenir Next" w:hAnsi="Avenir Next" w:cs="Arial"/>
          <w:color w:val="808080" w:themeColor="background1" w:themeShade="80"/>
          <w:sz w:val="22"/>
          <w:szCs w:val="22"/>
          <w:lang w:val="en-GB"/>
        </w:rPr>
        <w:t>s</w:t>
      </w:r>
      <w:r w:rsidR="00AF3914">
        <w:rPr>
          <w:rFonts w:ascii="Avenir Next" w:hAnsi="Avenir Next" w:cs="Arial"/>
          <w:color w:val="808080" w:themeColor="background1" w:themeShade="80"/>
          <w:sz w:val="22"/>
          <w:szCs w:val="22"/>
          <w:lang w:val="en-GB"/>
        </w:rPr>
        <w:t xml:space="preserve"> some aspects of cross-border insolvencies in the region. Despite there is no unification of substantive insolvency law of the UE’s member-states, the EIR Recast governs aspects as recognition of foreign proceedings, relation between </w:t>
      </w:r>
      <w:r w:rsidR="006403EE">
        <w:rPr>
          <w:rFonts w:ascii="Avenir Next" w:hAnsi="Avenir Next" w:cs="Arial"/>
          <w:color w:val="808080" w:themeColor="background1" w:themeShade="80"/>
          <w:sz w:val="22"/>
          <w:szCs w:val="22"/>
          <w:lang w:val="en-GB"/>
        </w:rPr>
        <w:t>main and secondary proceedings, choice of law, among other aspects.</w:t>
      </w:r>
    </w:p>
    <w:p w14:paraId="7AFBF62F" w14:textId="737AD5C7" w:rsidR="003673BA" w:rsidRDefault="003673BA" w:rsidP="006403EE">
      <w:pPr>
        <w:jc w:val="both"/>
        <w:rPr>
          <w:rFonts w:ascii="Avenir Next" w:hAnsi="Avenir Next" w:cs="Arial"/>
          <w:color w:val="808080" w:themeColor="background1" w:themeShade="80"/>
          <w:sz w:val="22"/>
          <w:szCs w:val="22"/>
          <w:lang w:val="en-GB"/>
        </w:rPr>
      </w:pPr>
    </w:p>
    <w:p w14:paraId="4A682E2D" w14:textId="360BC8C8" w:rsidR="006403EE" w:rsidRDefault="006403EE" w:rsidP="006403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UK law, the EIR Recast no longer applies to post 31 December 2020 proceedings in the UK. The EIR Recast remains applicable only to insolvencies where the mains proceedings were opened before 31 December 2020.</w:t>
      </w:r>
    </w:p>
    <w:p w14:paraId="7D226822" w14:textId="2C01EB7F" w:rsidR="00352081" w:rsidRDefault="00352081" w:rsidP="006403EE">
      <w:pPr>
        <w:jc w:val="both"/>
        <w:rPr>
          <w:rFonts w:ascii="Avenir Next" w:hAnsi="Avenir Next" w:cs="Arial"/>
          <w:color w:val="808080" w:themeColor="background1" w:themeShade="80"/>
          <w:sz w:val="22"/>
          <w:szCs w:val="22"/>
          <w:lang w:val="en-GB"/>
        </w:rPr>
      </w:pPr>
    </w:p>
    <w:p w14:paraId="60B42673" w14:textId="51CCE3E4" w:rsidR="00352081" w:rsidRDefault="00352081" w:rsidP="006403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above-mentioned situation, both insolvency proceedings were opened after 31 December 2020 and, thus, EIR Recast in not applicable.</w:t>
      </w:r>
      <w:r w:rsidR="00613678">
        <w:rPr>
          <w:rFonts w:ascii="Avenir Next" w:hAnsi="Avenir Next" w:cs="Arial"/>
          <w:color w:val="808080" w:themeColor="background1" w:themeShade="80"/>
          <w:sz w:val="22"/>
          <w:szCs w:val="22"/>
          <w:lang w:val="en-GB"/>
        </w:rPr>
        <w:t xml:space="preserve"> </w:t>
      </w:r>
      <w:r w:rsidR="00613678" w:rsidRPr="00613678">
        <w:rPr>
          <w:rFonts w:ascii="Avenir Next" w:hAnsi="Avenir Next" w:cs="Arial"/>
          <w:color w:val="808080" w:themeColor="background1" w:themeShade="80"/>
          <w:sz w:val="22"/>
          <w:szCs w:val="22"/>
          <w:lang w:val="en-GB"/>
        </w:rPr>
        <w:t xml:space="preserve">The English Court </w:t>
      </w:r>
      <w:r w:rsidR="00613678">
        <w:rPr>
          <w:rFonts w:ascii="Avenir Next" w:hAnsi="Avenir Next" w:cs="Arial"/>
          <w:color w:val="808080" w:themeColor="background1" w:themeShade="80"/>
          <w:sz w:val="22"/>
          <w:szCs w:val="22"/>
          <w:lang w:val="en-GB"/>
        </w:rPr>
        <w:t>shall apply the</w:t>
      </w:r>
      <w:r w:rsidR="00613678" w:rsidRPr="00613678">
        <w:rPr>
          <w:rFonts w:ascii="Avenir Next" w:hAnsi="Avenir Next" w:cs="Arial"/>
          <w:color w:val="808080" w:themeColor="background1" w:themeShade="80"/>
          <w:sz w:val="22"/>
          <w:szCs w:val="22"/>
          <w:lang w:val="en-GB"/>
        </w:rPr>
        <w:t xml:space="preserve"> 2006 Insolvency Regulations (the adopted UNCITRAL Model Law on Cross-Border Insolvency) and / or common law principles.</w:t>
      </w:r>
      <w:r w:rsidR="00B26D46">
        <w:rPr>
          <w:rFonts w:ascii="Avenir Next" w:hAnsi="Avenir Next" w:cs="Arial"/>
          <w:color w:val="808080" w:themeColor="background1" w:themeShade="80"/>
          <w:sz w:val="22"/>
          <w:szCs w:val="22"/>
          <w:lang w:val="en-GB"/>
        </w:rPr>
        <w:t xml:space="preserve"> The consequence is that if EIR Recast were applicable, that would need no recognition of the foreign proceeding in the other UE member-state. The recognition would be automatic, subject only to fe</w:t>
      </w:r>
      <w:r w:rsidR="00E3118C">
        <w:rPr>
          <w:rFonts w:ascii="Avenir Next" w:hAnsi="Avenir Next" w:cs="Arial"/>
          <w:color w:val="808080" w:themeColor="background1" w:themeShade="80"/>
          <w:sz w:val="22"/>
          <w:szCs w:val="22"/>
          <w:lang w:val="en-GB"/>
        </w:rPr>
        <w:t>w</w:t>
      </w:r>
      <w:r w:rsidR="00B26D46">
        <w:rPr>
          <w:rFonts w:ascii="Avenir Next" w:hAnsi="Avenir Next" w:cs="Arial"/>
          <w:color w:val="808080" w:themeColor="background1" w:themeShade="80"/>
          <w:sz w:val="22"/>
          <w:szCs w:val="22"/>
          <w:lang w:val="en-GB"/>
        </w:rPr>
        <w:t xml:space="preserve"> safeguards, like respect to public policy. </w:t>
      </w:r>
      <w:r w:rsidR="00E3118C">
        <w:rPr>
          <w:rFonts w:ascii="Avenir Next" w:hAnsi="Avenir Next" w:cs="Arial"/>
          <w:color w:val="808080" w:themeColor="background1" w:themeShade="80"/>
          <w:sz w:val="22"/>
          <w:szCs w:val="22"/>
          <w:lang w:val="en-GB"/>
        </w:rPr>
        <w:t xml:space="preserve">On the other hand, the recognition based in </w:t>
      </w:r>
      <w:r w:rsidR="00E3118C" w:rsidRPr="00613678">
        <w:rPr>
          <w:rFonts w:ascii="Avenir Next" w:hAnsi="Avenir Next" w:cs="Arial"/>
          <w:color w:val="808080" w:themeColor="background1" w:themeShade="80"/>
          <w:sz w:val="22"/>
          <w:szCs w:val="22"/>
          <w:lang w:val="en-GB"/>
        </w:rPr>
        <w:t>UNCITRAL Model Law on Cross-Border Insolvency</w:t>
      </w:r>
      <w:r w:rsidR="00E3118C">
        <w:rPr>
          <w:rFonts w:ascii="Avenir Next" w:hAnsi="Avenir Next" w:cs="Arial"/>
          <w:color w:val="808080" w:themeColor="background1" w:themeShade="80"/>
          <w:sz w:val="22"/>
          <w:szCs w:val="22"/>
          <w:lang w:val="en-GB"/>
        </w:rPr>
        <w:t xml:space="preserve"> is not automatic.</w:t>
      </w:r>
    </w:p>
    <w:p w14:paraId="2C5E172A" w14:textId="30AB7C94" w:rsidR="00613678" w:rsidRDefault="00613678" w:rsidP="006403EE">
      <w:pPr>
        <w:jc w:val="both"/>
        <w:rPr>
          <w:rFonts w:ascii="Avenir Next" w:hAnsi="Avenir Next" w:cs="Arial"/>
          <w:color w:val="808080" w:themeColor="background1" w:themeShade="80"/>
          <w:sz w:val="22"/>
          <w:szCs w:val="22"/>
          <w:lang w:val="en-GB"/>
        </w:rPr>
      </w:pPr>
    </w:p>
    <w:p w14:paraId="643506AD" w14:textId="0C4E2D0B" w:rsidR="00613678" w:rsidRDefault="00613678" w:rsidP="006403EE">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it’s relevant to point out that we cannot be sure of where is the </w:t>
      </w:r>
      <w:r w:rsidR="00D5446C">
        <w:rPr>
          <w:rFonts w:ascii="Avenir Next" w:hAnsi="Avenir Next" w:cs="Arial"/>
          <w:color w:val="808080" w:themeColor="background1" w:themeShade="80"/>
          <w:sz w:val="22"/>
          <w:szCs w:val="22"/>
          <w:lang w:val="en-GB"/>
        </w:rPr>
        <w:t>centre</w:t>
      </w:r>
      <w:r>
        <w:rPr>
          <w:rFonts w:ascii="Avenir Next" w:hAnsi="Avenir Next" w:cs="Arial"/>
          <w:color w:val="808080" w:themeColor="background1" w:themeShade="80"/>
          <w:sz w:val="22"/>
          <w:szCs w:val="22"/>
          <w:lang w:val="en-GB"/>
        </w:rPr>
        <w:t xml:space="preserve"> of main interests of FPPL and, thus, which proceeding shall be considered </w:t>
      </w:r>
      <w:r w:rsidR="00D5446C">
        <w:rPr>
          <w:rFonts w:ascii="Avenir Next" w:hAnsi="Avenir Next" w:cs="Arial"/>
          <w:color w:val="808080" w:themeColor="background1" w:themeShade="80"/>
          <w:sz w:val="22"/>
          <w:szCs w:val="22"/>
          <w:lang w:val="en-GB"/>
        </w:rPr>
        <w:t xml:space="preserve">as </w:t>
      </w:r>
      <w:r>
        <w:rPr>
          <w:rFonts w:ascii="Avenir Next" w:hAnsi="Avenir Next" w:cs="Arial"/>
          <w:color w:val="808080" w:themeColor="background1" w:themeShade="80"/>
          <w:sz w:val="22"/>
          <w:szCs w:val="22"/>
          <w:lang w:val="en-GB"/>
        </w:rPr>
        <w:t>the main one. Although the COMI is presumed to be “</w:t>
      </w:r>
      <w:r w:rsidRPr="00613678">
        <w:rPr>
          <w:rFonts w:ascii="Avenir Next" w:hAnsi="Avenir Next" w:cs="Arial"/>
          <w:color w:val="808080" w:themeColor="background1" w:themeShade="80"/>
          <w:sz w:val="22"/>
          <w:szCs w:val="22"/>
          <w:lang w:val="en-GB"/>
        </w:rPr>
        <w:t>the place where the debtor conducts the administration of its interests on a regular basis and which is ascertainable by third parties</w:t>
      </w:r>
      <w:r>
        <w:rPr>
          <w:rFonts w:ascii="Avenir Next" w:hAnsi="Avenir Next" w:cs="Arial"/>
          <w:color w:val="808080" w:themeColor="background1" w:themeShade="80"/>
          <w:sz w:val="22"/>
          <w:szCs w:val="22"/>
          <w:lang w:val="en-GB"/>
        </w:rPr>
        <w:t xml:space="preserve">”, this presumption is rebuttable </w:t>
      </w:r>
      <w:r w:rsidR="00AC07DE" w:rsidRPr="00AC07DE">
        <w:rPr>
          <w:rFonts w:ascii="Avenir Next" w:hAnsi="Avenir Next" w:cs="Arial"/>
          <w:color w:val="808080" w:themeColor="background1" w:themeShade="80"/>
          <w:sz w:val="22"/>
          <w:szCs w:val="22"/>
          <w:lang w:val="en-GB"/>
        </w:rPr>
        <w:t>of proof to the contrary</w:t>
      </w:r>
      <w:r w:rsidR="00AC07DE">
        <w:rPr>
          <w:rFonts w:ascii="Avenir Next" w:hAnsi="Avenir Next" w:cs="Arial"/>
          <w:color w:val="808080" w:themeColor="background1" w:themeShade="80"/>
          <w:sz w:val="22"/>
          <w:szCs w:val="22"/>
          <w:lang w:val="en-GB"/>
        </w:rPr>
        <w:t xml:space="preserve">. Therefore, in principle, given that </w:t>
      </w:r>
      <w:r w:rsidR="00AC07DE" w:rsidRPr="00AC07DE">
        <w:rPr>
          <w:rFonts w:ascii="Avenir Next" w:hAnsi="Avenir Next" w:cs="Arial"/>
          <w:color w:val="808080" w:themeColor="background1" w:themeShade="80"/>
          <w:sz w:val="22"/>
          <w:szCs w:val="22"/>
          <w:lang w:val="en-GB"/>
        </w:rPr>
        <w:t>FPPL is an incorporated company with offices in the UK</w:t>
      </w:r>
      <w:r w:rsidR="00AC07DE">
        <w:rPr>
          <w:rFonts w:ascii="Avenir Next" w:hAnsi="Avenir Next" w:cs="Arial"/>
          <w:color w:val="808080" w:themeColor="background1" w:themeShade="80"/>
          <w:sz w:val="22"/>
          <w:szCs w:val="22"/>
          <w:lang w:val="en-GB"/>
        </w:rPr>
        <w:t>, the COMI is in the UK, but this is subject to proof in contrary.</w:t>
      </w:r>
    </w:p>
    <w:p w14:paraId="3C767CBB" w14:textId="289BD718" w:rsidR="00AC07DE" w:rsidRDefault="00AC07DE" w:rsidP="006403EE">
      <w:pPr>
        <w:jc w:val="both"/>
        <w:rPr>
          <w:rFonts w:ascii="Avenir Next" w:hAnsi="Avenir Next" w:cs="Arial"/>
          <w:color w:val="808080" w:themeColor="background1" w:themeShade="80"/>
          <w:sz w:val="22"/>
          <w:szCs w:val="22"/>
          <w:lang w:val="en-GB"/>
        </w:rPr>
      </w:pPr>
    </w:p>
    <w:p w14:paraId="02E862CC" w14:textId="3821AF83" w:rsidR="00352081" w:rsidRDefault="00352081" w:rsidP="00692852">
      <w:pPr>
        <w:ind w:left="720" w:hanging="720"/>
        <w:jc w:val="both"/>
        <w:rPr>
          <w:rFonts w:ascii="Avenir Next" w:hAnsi="Avenir Next" w:cs="Arial"/>
          <w:sz w:val="22"/>
          <w:szCs w:val="22"/>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3"/>
      <w:footerReference w:type="defaul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5DF5" w14:textId="77777777" w:rsidR="00FD4A9E" w:rsidRDefault="00FD4A9E" w:rsidP="00241B44">
      <w:r>
        <w:separator/>
      </w:r>
    </w:p>
  </w:endnote>
  <w:endnote w:type="continuationSeparator" w:id="0">
    <w:p w14:paraId="297FD1B4" w14:textId="77777777" w:rsidR="00FD4A9E" w:rsidRDefault="00FD4A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Rodap"/>
          <w:framePr w:wrap="none" w:vAnchor="text" w:hAnchor="margin" w:xAlign="right" w:y="1"/>
          <w:rPr>
            <w:rStyle w:val="Nmerodepgina"/>
            <w:rFonts w:ascii="Arial" w:hAnsi="Arial" w:cs="Arial"/>
            <w:bCs/>
            <w:sz w:val="18"/>
            <w:szCs w:val="18"/>
          </w:rPr>
        </w:pPr>
        <w:r w:rsidRPr="00A31881">
          <w:rPr>
            <w:rStyle w:val="Nmerodepgina"/>
            <w:rFonts w:ascii="Arial" w:hAnsi="Arial" w:cs="Arial"/>
            <w:bCs/>
            <w:sz w:val="18"/>
            <w:szCs w:val="18"/>
          </w:rPr>
          <w:t xml:space="preserve">Page </w:t>
        </w:r>
        <w:r w:rsidRPr="00A31881">
          <w:rPr>
            <w:rStyle w:val="Nmerodepgina"/>
            <w:rFonts w:ascii="Arial" w:hAnsi="Arial" w:cs="Arial"/>
            <w:bCs/>
            <w:sz w:val="18"/>
            <w:szCs w:val="18"/>
          </w:rPr>
          <w:fldChar w:fldCharType="begin"/>
        </w:r>
        <w:r w:rsidRPr="00A31881">
          <w:rPr>
            <w:rStyle w:val="Nmerodepgina"/>
            <w:rFonts w:ascii="Arial" w:hAnsi="Arial" w:cs="Arial"/>
            <w:bCs/>
            <w:sz w:val="18"/>
            <w:szCs w:val="18"/>
          </w:rPr>
          <w:instrText xml:space="preserve"> PAGE </w:instrText>
        </w:r>
        <w:r w:rsidRPr="00A31881">
          <w:rPr>
            <w:rStyle w:val="Nmerodepgina"/>
            <w:rFonts w:ascii="Arial" w:hAnsi="Arial" w:cs="Arial"/>
            <w:bCs/>
            <w:sz w:val="18"/>
            <w:szCs w:val="18"/>
          </w:rPr>
          <w:fldChar w:fldCharType="separate"/>
        </w:r>
        <w:r w:rsidRPr="00A31881">
          <w:rPr>
            <w:rStyle w:val="Nmerodepgina"/>
            <w:rFonts w:ascii="Arial" w:hAnsi="Arial" w:cs="Arial"/>
            <w:bCs/>
            <w:noProof/>
            <w:sz w:val="18"/>
            <w:szCs w:val="18"/>
          </w:rPr>
          <w:t>10</w:t>
        </w:r>
        <w:r w:rsidRPr="00A31881">
          <w:rPr>
            <w:rStyle w:val="Nmerodepgina"/>
            <w:rFonts w:ascii="Arial" w:hAnsi="Arial" w:cs="Arial"/>
            <w:bCs/>
            <w:sz w:val="18"/>
            <w:szCs w:val="18"/>
          </w:rPr>
          <w:fldChar w:fldCharType="end"/>
        </w:r>
      </w:p>
    </w:sdtContent>
  </w:sdt>
  <w:p w14:paraId="39FD1B0B" w14:textId="131F514A" w:rsidR="00B64A85" w:rsidRPr="00A31881" w:rsidRDefault="00B64A85" w:rsidP="00FC7B47">
    <w:pPr>
      <w:pStyle w:val="Rodap"/>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venir Next" w:hAnsi="Avenir Next" w:cs="Arial"/>
        <w:sz w:val="22"/>
        <w:szCs w:val="22"/>
      </w:rPr>
      <w:id w:val="-2016673495"/>
      <w:docPartObj>
        <w:docPartGallery w:val="Page Numbers (Bottom of Page)"/>
        <w:docPartUnique/>
      </w:docPartObj>
    </w:sdtPr>
    <w:sdtEndPr>
      <w:rPr>
        <w:rStyle w:val="Nmerodepgina"/>
        <w:rFonts w:ascii="Arial" w:hAnsi="Arial"/>
      </w:rPr>
    </w:sdtEndPr>
    <w:sdtContent>
      <w:p w14:paraId="532C33C7" w14:textId="27F0D173" w:rsidR="00B64A85" w:rsidRPr="00297BDF" w:rsidRDefault="00B64A85" w:rsidP="006E1CB0">
        <w:pPr>
          <w:pStyle w:val="Rodap"/>
          <w:framePr w:wrap="none" w:vAnchor="text" w:hAnchor="margin" w:xAlign="right" w:y="1"/>
          <w:rPr>
            <w:rStyle w:val="Nmerodepgina"/>
            <w:rFonts w:ascii="Arial" w:hAnsi="Arial" w:cs="Arial"/>
            <w:sz w:val="22"/>
            <w:szCs w:val="22"/>
          </w:rPr>
        </w:pPr>
        <w:r w:rsidRPr="00297BDF">
          <w:rPr>
            <w:rStyle w:val="Nmerodepgina"/>
            <w:rFonts w:ascii="Avenir Next" w:hAnsi="Avenir Next" w:cs="Arial"/>
            <w:sz w:val="22"/>
            <w:szCs w:val="22"/>
          </w:rPr>
          <w:t xml:space="preserve">Page </w:t>
        </w:r>
        <w:r w:rsidRPr="00297BDF">
          <w:rPr>
            <w:rStyle w:val="Nmerodepgina"/>
            <w:rFonts w:ascii="Avenir Next" w:hAnsi="Avenir Next" w:cs="Arial"/>
            <w:sz w:val="22"/>
            <w:szCs w:val="22"/>
          </w:rPr>
          <w:fldChar w:fldCharType="begin"/>
        </w:r>
        <w:r w:rsidRPr="00297BDF">
          <w:rPr>
            <w:rStyle w:val="Nmerodepgina"/>
            <w:rFonts w:ascii="Avenir Next" w:hAnsi="Avenir Next" w:cs="Arial"/>
            <w:sz w:val="22"/>
            <w:szCs w:val="22"/>
          </w:rPr>
          <w:instrText xml:space="preserve"> PAGE </w:instrText>
        </w:r>
        <w:r w:rsidRPr="00297BDF">
          <w:rPr>
            <w:rStyle w:val="Nmerodepgina"/>
            <w:rFonts w:ascii="Avenir Next" w:hAnsi="Avenir Next" w:cs="Arial"/>
            <w:sz w:val="22"/>
            <w:szCs w:val="22"/>
          </w:rPr>
          <w:fldChar w:fldCharType="separate"/>
        </w:r>
        <w:r w:rsidR="00466ED6" w:rsidRPr="00297BDF">
          <w:rPr>
            <w:rStyle w:val="Nmerodepgina"/>
            <w:rFonts w:ascii="Avenir Next" w:hAnsi="Avenir Next" w:cs="Arial"/>
            <w:noProof/>
            <w:sz w:val="22"/>
            <w:szCs w:val="22"/>
          </w:rPr>
          <w:t>2</w:t>
        </w:r>
        <w:r w:rsidRPr="00297BDF">
          <w:rPr>
            <w:rStyle w:val="Nmerodepgina"/>
            <w:rFonts w:ascii="Avenir Next" w:hAnsi="Avenir Next" w:cs="Arial"/>
            <w:sz w:val="22"/>
            <w:szCs w:val="22"/>
          </w:rPr>
          <w:fldChar w:fldCharType="end"/>
        </w:r>
      </w:p>
    </w:sdtContent>
  </w:sdt>
  <w:p w14:paraId="60D32129" w14:textId="77777777" w:rsidR="00E102DB" w:rsidRDefault="00E102DB" w:rsidP="00E102DB">
    <w:r w:rsidRPr="00736312">
      <w:t>202223-816.assessment1summative</w:t>
    </w:r>
  </w:p>
  <w:p w14:paraId="12ABA5E1" w14:textId="4AEC284E" w:rsidR="00B64A85" w:rsidRPr="00297BDF" w:rsidRDefault="00B64A85" w:rsidP="00E102DB">
    <w:pPr>
      <w:pStyle w:val="Rodap"/>
      <w:ind w:right="360"/>
      <w:rPr>
        <w:rFonts w:ascii="Avenir Next" w:hAnsi="Avenir Next"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28EF" w14:textId="77777777" w:rsidR="00FD4A9E" w:rsidRDefault="00FD4A9E" w:rsidP="00241B44">
      <w:r>
        <w:separator/>
      </w:r>
    </w:p>
  </w:footnote>
  <w:footnote w:type="continuationSeparator" w:id="0">
    <w:p w14:paraId="2CD826A2" w14:textId="77777777" w:rsidR="00FD4A9E" w:rsidRDefault="00FD4A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7287393">
    <w:abstractNumId w:val="18"/>
  </w:num>
  <w:num w:numId="2" w16cid:durableId="1523007987">
    <w:abstractNumId w:val="22"/>
  </w:num>
  <w:num w:numId="3" w16cid:durableId="647368931">
    <w:abstractNumId w:val="2"/>
  </w:num>
  <w:num w:numId="4" w16cid:durableId="1618296480">
    <w:abstractNumId w:val="3"/>
  </w:num>
  <w:num w:numId="5" w16cid:durableId="764690975">
    <w:abstractNumId w:val="14"/>
  </w:num>
  <w:num w:numId="6" w16cid:durableId="1252162687">
    <w:abstractNumId w:val="19"/>
  </w:num>
  <w:num w:numId="7" w16cid:durableId="488248815">
    <w:abstractNumId w:val="8"/>
  </w:num>
  <w:num w:numId="8" w16cid:durableId="409232781">
    <w:abstractNumId w:val="23"/>
  </w:num>
  <w:num w:numId="9" w16cid:durableId="121848112">
    <w:abstractNumId w:val="7"/>
  </w:num>
  <w:num w:numId="10" w16cid:durableId="1100367468">
    <w:abstractNumId w:val="20"/>
  </w:num>
  <w:num w:numId="11" w16cid:durableId="1052852153">
    <w:abstractNumId w:val="6"/>
  </w:num>
  <w:num w:numId="12" w16cid:durableId="437604276">
    <w:abstractNumId w:val="21"/>
  </w:num>
  <w:num w:numId="13" w16cid:durableId="2034110767">
    <w:abstractNumId w:val="13"/>
  </w:num>
  <w:num w:numId="14" w16cid:durableId="156728010">
    <w:abstractNumId w:val="12"/>
  </w:num>
  <w:num w:numId="15" w16cid:durableId="565381036">
    <w:abstractNumId w:val="4"/>
  </w:num>
  <w:num w:numId="16" w16cid:durableId="1176731633">
    <w:abstractNumId w:val="15"/>
  </w:num>
  <w:num w:numId="17" w16cid:durableId="1170170348">
    <w:abstractNumId w:val="10"/>
  </w:num>
  <w:num w:numId="18" w16cid:durableId="1657415026">
    <w:abstractNumId w:val="11"/>
  </w:num>
  <w:num w:numId="19" w16cid:durableId="508519756">
    <w:abstractNumId w:val="17"/>
  </w:num>
  <w:num w:numId="20" w16cid:durableId="1733388310">
    <w:abstractNumId w:val="5"/>
  </w:num>
  <w:num w:numId="21" w16cid:durableId="1941834855">
    <w:abstractNumId w:val="9"/>
  </w:num>
  <w:num w:numId="22" w16cid:durableId="421072459">
    <w:abstractNumId w:val="0"/>
  </w:num>
  <w:num w:numId="23" w16cid:durableId="1161041532">
    <w:abstractNumId w:val="16"/>
  </w:num>
  <w:num w:numId="24" w16cid:durableId="77012316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1B3A"/>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190F"/>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40FF"/>
    <w:rsid w:val="00105CBD"/>
    <w:rsid w:val="00107748"/>
    <w:rsid w:val="001107F2"/>
    <w:rsid w:val="00110E0C"/>
    <w:rsid w:val="001131C6"/>
    <w:rsid w:val="0011473D"/>
    <w:rsid w:val="00115590"/>
    <w:rsid w:val="00115C85"/>
    <w:rsid w:val="001174E6"/>
    <w:rsid w:val="00120B4D"/>
    <w:rsid w:val="0012303D"/>
    <w:rsid w:val="00123855"/>
    <w:rsid w:val="00124B70"/>
    <w:rsid w:val="00125A7C"/>
    <w:rsid w:val="00126A4D"/>
    <w:rsid w:val="00131845"/>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74E41"/>
    <w:rsid w:val="00180548"/>
    <w:rsid w:val="00180AC4"/>
    <w:rsid w:val="00180B1E"/>
    <w:rsid w:val="00180CCE"/>
    <w:rsid w:val="00181438"/>
    <w:rsid w:val="0018267A"/>
    <w:rsid w:val="001826E6"/>
    <w:rsid w:val="00182779"/>
    <w:rsid w:val="001830DF"/>
    <w:rsid w:val="00183285"/>
    <w:rsid w:val="001833C2"/>
    <w:rsid w:val="00192F16"/>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14A"/>
    <w:rsid w:val="001E49E0"/>
    <w:rsid w:val="001E7B5A"/>
    <w:rsid w:val="001F0939"/>
    <w:rsid w:val="001F0BCF"/>
    <w:rsid w:val="001F1478"/>
    <w:rsid w:val="001F2AF5"/>
    <w:rsid w:val="001F5204"/>
    <w:rsid w:val="001F603D"/>
    <w:rsid w:val="001F7412"/>
    <w:rsid w:val="001F7C77"/>
    <w:rsid w:val="00201386"/>
    <w:rsid w:val="00202C2B"/>
    <w:rsid w:val="00205B31"/>
    <w:rsid w:val="0020725B"/>
    <w:rsid w:val="0020730B"/>
    <w:rsid w:val="00212B14"/>
    <w:rsid w:val="00214B32"/>
    <w:rsid w:val="00216499"/>
    <w:rsid w:val="002164C0"/>
    <w:rsid w:val="00216CB4"/>
    <w:rsid w:val="002173C5"/>
    <w:rsid w:val="002229DB"/>
    <w:rsid w:val="00223780"/>
    <w:rsid w:val="0022719C"/>
    <w:rsid w:val="002302C5"/>
    <w:rsid w:val="00231F38"/>
    <w:rsid w:val="00232A28"/>
    <w:rsid w:val="00232BA6"/>
    <w:rsid w:val="002362AB"/>
    <w:rsid w:val="00236EC9"/>
    <w:rsid w:val="002400DB"/>
    <w:rsid w:val="002406A4"/>
    <w:rsid w:val="0024116D"/>
    <w:rsid w:val="00241B44"/>
    <w:rsid w:val="00245EFB"/>
    <w:rsid w:val="002526C5"/>
    <w:rsid w:val="002529D2"/>
    <w:rsid w:val="0025386E"/>
    <w:rsid w:val="00254AB3"/>
    <w:rsid w:val="002638B0"/>
    <w:rsid w:val="002642C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11B0"/>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79B"/>
    <w:rsid w:val="002D295D"/>
    <w:rsid w:val="002D3473"/>
    <w:rsid w:val="002E0D3C"/>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5653"/>
    <w:rsid w:val="00306E87"/>
    <w:rsid w:val="00310FC2"/>
    <w:rsid w:val="00312AB7"/>
    <w:rsid w:val="003134B4"/>
    <w:rsid w:val="003144EF"/>
    <w:rsid w:val="0032183B"/>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0761"/>
    <w:rsid w:val="003513AD"/>
    <w:rsid w:val="00352081"/>
    <w:rsid w:val="00355B57"/>
    <w:rsid w:val="00361A0A"/>
    <w:rsid w:val="00361DF9"/>
    <w:rsid w:val="0036565C"/>
    <w:rsid w:val="0036625E"/>
    <w:rsid w:val="00367162"/>
    <w:rsid w:val="003673BA"/>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18B4"/>
    <w:rsid w:val="003B3C5F"/>
    <w:rsid w:val="003B3CFE"/>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27C"/>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01D0"/>
    <w:rsid w:val="0045223D"/>
    <w:rsid w:val="004534C2"/>
    <w:rsid w:val="00453967"/>
    <w:rsid w:val="0045446F"/>
    <w:rsid w:val="00454C9D"/>
    <w:rsid w:val="0045683E"/>
    <w:rsid w:val="0046142D"/>
    <w:rsid w:val="0046274F"/>
    <w:rsid w:val="0046298C"/>
    <w:rsid w:val="00463259"/>
    <w:rsid w:val="00464B53"/>
    <w:rsid w:val="004659E0"/>
    <w:rsid w:val="00466ED6"/>
    <w:rsid w:val="00467C71"/>
    <w:rsid w:val="0047084C"/>
    <w:rsid w:val="00470A63"/>
    <w:rsid w:val="00470C55"/>
    <w:rsid w:val="004715C1"/>
    <w:rsid w:val="004731F4"/>
    <w:rsid w:val="00480EEC"/>
    <w:rsid w:val="00481FC8"/>
    <w:rsid w:val="0048258B"/>
    <w:rsid w:val="00482FE3"/>
    <w:rsid w:val="00486065"/>
    <w:rsid w:val="00486776"/>
    <w:rsid w:val="004868BB"/>
    <w:rsid w:val="0048693A"/>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309"/>
    <w:rsid w:val="004D3721"/>
    <w:rsid w:val="004D64F9"/>
    <w:rsid w:val="004D687E"/>
    <w:rsid w:val="004D68C8"/>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208B"/>
    <w:rsid w:val="00515756"/>
    <w:rsid w:val="00515F63"/>
    <w:rsid w:val="005177FE"/>
    <w:rsid w:val="0052263B"/>
    <w:rsid w:val="00522FD9"/>
    <w:rsid w:val="00524728"/>
    <w:rsid w:val="00524840"/>
    <w:rsid w:val="00525459"/>
    <w:rsid w:val="00525C99"/>
    <w:rsid w:val="0052732A"/>
    <w:rsid w:val="00527527"/>
    <w:rsid w:val="00530010"/>
    <w:rsid w:val="00530CA0"/>
    <w:rsid w:val="00532283"/>
    <w:rsid w:val="005323A7"/>
    <w:rsid w:val="005331CA"/>
    <w:rsid w:val="005337E0"/>
    <w:rsid w:val="0053523A"/>
    <w:rsid w:val="0053731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503A"/>
    <w:rsid w:val="005B67AC"/>
    <w:rsid w:val="005C01B0"/>
    <w:rsid w:val="005C2790"/>
    <w:rsid w:val="005C36E9"/>
    <w:rsid w:val="005C3B3A"/>
    <w:rsid w:val="005C4095"/>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E6A99"/>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3678"/>
    <w:rsid w:val="00614858"/>
    <w:rsid w:val="006153EC"/>
    <w:rsid w:val="00620ACA"/>
    <w:rsid w:val="00621A17"/>
    <w:rsid w:val="0062260C"/>
    <w:rsid w:val="00627CC9"/>
    <w:rsid w:val="00627E7B"/>
    <w:rsid w:val="00630324"/>
    <w:rsid w:val="00630542"/>
    <w:rsid w:val="00630727"/>
    <w:rsid w:val="00631E7B"/>
    <w:rsid w:val="00632E44"/>
    <w:rsid w:val="0063316D"/>
    <w:rsid w:val="00633DC9"/>
    <w:rsid w:val="00634622"/>
    <w:rsid w:val="00636808"/>
    <w:rsid w:val="006403EE"/>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61EF"/>
    <w:rsid w:val="0067091E"/>
    <w:rsid w:val="006746CB"/>
    <w:rsid w:val="00677AEB"/>
    <w:rsid w:val="00680EF2"/>
    <w:rsid w:val="00682A3E"/>
    <w:rsid w:val="00684386"/>
    <w:rsid w:val="006850AE"/>
    <w:rsid w:val="00686C53"/>
    <w:rsid w:val="00687A1D"/>
    <w:rsid w:val="00692852"/>
    <w:rsid w:val="00697EA1"/>
    <w:rsid w:val="006A051A"/>
    <w:rsid w:val="006A2646"/>
    <w:rsid w:val="006A6530"/>
    <w:rsid w:val="006A695F"/>
    <w:rsid w:val="006A6D1D"/>
    <w:rsid w:val="006B164B"/>
    <w:rsid w:val="006B2893"/>
    <w:rsid w:val="006B435A"/>
    <w:rsid w:val="006B43F9"/>
    <w:rsid w:val="006B4539"/>
    <w:rsid w:val="006B4C64"/>
    <w:rsid w:val="006B5AE8"/>
    <w:rsid w:val="006C44F6"/>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3685"/>
    <w:rsid w:val="006F6B2E"/>
    <w:rsid w:val="006F734A"/>
    <w:rsid w:val="00700D83"/>
    <w:rsid w:val="00704852"/>
    <w:rsid w:val="00704C24"/>
    <w:rsid w:val="00705A77"/>
    <w:rsid w:val="007074E9"/>
    <w:rsid w:val="00707954"/>
    <w:rsid w:val="00707BC5"/>
    <w:rsid w:val="00713CA6"/>
    <w:rsid w:val="00713DA4"/>
    <w:rsid w:val="007142FA"/>
    <w:rsid w:val="00714BF1"/>
    <w:rsid w:val="00715B2E"/>
    <w:rsid w:val="00721383"/>
    <w:rsid w:val="007216AD"/>
    <w:rsid w:val="00726E9A"/>
    <w:rsid w:val="00727864"/>
    <w:rsid w:val="007333CC"/>
    <w:rsid w:val="007335D8"/>
    <w:rsid w:val="0073399A"/>
    <w:rsid w:val="007369C7"/>
    <w:rsid w:val="00741D74"/>
    <w:rsid w:val="00743531"/>
    <w:rsid w:val="007452BB"/>
    <w:rsid w:val="00745BED"/>
    <w:rsid w:val="007462D9"/>
    <w:rsid w:val="00746A22"/>
    <w:rsid w:val="00751986"/>
    <w:rsid w:val="0075428A"/>
    <w:rsid w:val="00756ABD"/>
    <w:rsid w:val="007576A3"/>
    <w:rsid w:val="007603F5"/>
    <w:rsid w:val="00760A70"/>
    <w:rsid w:val="00760BB2"/>
    <w:rsid w:val="0076113C"/>
    <w:rsid w:val="0076181C"/>
    <w:rsid w:val="00761B2A"/>
    <w:rsid w:val="00764DB0"/>
    <w:rsid w:val="007671EB"/>
    <w:rsid w:val="0076764D"/>
    <w:rsid w:val="0076766F"/>
    <w:rsid w:val="00770DF5"/>
    <w:rsid w:val="00771A4B"/>
    <w:rsid w:val="0077498C"/>
    <w:rsid w:val="00777070"/>
    <w:rsid w:val="00782B3F"/>
    <w:rsid w:val="00784128"/>
    <w:rsid w:val="0078662F"/>
    <w:rsid w:val="00790B4C"/>
    <w:rsid w:val="0079206E"/>
    <w:rsid w:val="00793173"/>
    <w:rsid w:val="007953C8"/>
    <w:rsid w:val="007958F0"/>
    <w:rsid w:val="00797E1B"/>
    <w:rsid w:val="007A12A4"/>
    <w:rsid w:val="007B1E13"/>
    <w:rsid w:val="007B3B1B"/>
    <w:rsid w:val="007B5180"/>
    <w:rsid w:val="007B5F0B"/>
    <w:rsid w:val="007B7D1C"/>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129F"/>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2D7E"/>
    <w:rsid w:val="008837A6"/>
    <w:rsid w:val="008841E5"/>
    <w:rsid w:val="00884D7C"/>
    <w:rsid w:val="0089145D"/>
    <w:rsid w:val="00896BBA"/>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820"/>
    <w:rsid w:val="00966E44"/>
    <w:rsid w:val="00966EAE"/>
    <w:rsid w:val="009703BD"/>
    <w:rsid w:val="009708BB"/>
    <w:rsid w:val="009727DF"/>
    <w:rsid w:val="009729E8"/>
    <w:rsid w:val="00975009"/>
    <w:rsid w:val="00975640"/>
    <w:rsid w:val="00975B29"/>
    <w:rsid w:val="00976DA5"/>
    <w:rsid w:val="009773BA"/>
    <w:rsid w:val="00980338"/>
    <w:rsid w:val="00980DF0"/>
    <w:rsid w:val="00981608"/>
    <w:rsid w:val="00984680"/>
    <w:rsid w:val="00990F04"/>
    <w:rsid w:val="00991272"/>
    <w:rsid w:val="00991428"/>
    <w:rsid w:val="00992115"/>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3C98"/>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36A67"/>
    <w:rsid w:val="00A40529"/>
    <w:rsid w:val="00A407EF"/>
    <w:rsid w:val="00A411B7"/>
    <w:rsid w:val="00A45800"/>
    <w:rsid w:val="00A46B4C"/>
    <w:rsid w:val="00A5117B"/>
    <w:rsid w:val="00A560B6"/>
    <w:rsid w:val="00A566E3"/>
    <w:rsid w:val="00A56CF7"/>
    <w:rsid w:val="00A56DBC"/>
    <w:rsid w:val="00A57EBC"/>
    <w:rsid w:val="00A60074"/>
    <w:rsid w:val="00A646E2"/>
    <w:rsid w:val="00A651A9"/>
    <w:rsid w:val="00A6627C"/>
    <w:rsid w:val="00A71019"/>
    <w:rsid w:val="00A73715"/>
    <w:rsid w:val="00A74E04"/>
    <w:rsid w:val="00A81029"/>
    <w:rsid w:val="00A82AFB"/>
    <w:rsid w:val="00A8485D"/>
    <w:rsid w:val="00A86584"/>
    <w:rsid w:val="00A86B29"/>
    <w:rsid w:val="00A90BDB"/>
    <w:rsid w:val="00A94F10"/>
    <w:rsid w:val="00A96062"/>
    <w:rsid w:val="00A96489"/>
    <w:rsid w:val="00A96BB0"/>
    <w:rsid w:val="00A97D88"/>
    <w:rsid w:val="00AA0E39"/>
    <w:rsid w:val="00AA126B"/>
    <w:rsid w:val="00AA1F76"/>
    <w:rsid w:val="00AA23CE"/>
    <w:rsid w:val="00AA2CBD"/>
    <w:rsid w:val="00AA5A58"/>
    <w:rsid w:val="00AA670C"/>
    <w:rsid w:val="00AB1B60"/>
    <w:rsid w:val="00AB5A37"/>
    <w:rsid w:val="00AB61D6"/>
    <w:rsid w:val="00AB63DE"/>
    <w:rsid w:val="00AB685C"/>
    <w:rsid w:val="00AB6C2D"/>
    <w:rsid w:val="00AC07DE"/>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4D6F"/>
    <w:rsid w:val="00AF228E"/>
    <w:rsid w:val="00AF3914"/>
    <w:rsid w:val="00AF455B"/>
    <w:rsid w:val="00AF5899"/>
    <w:rsid w:val="00B0123F"/>
    <w:rsid w:val="00B04004"/>
    <w:rsid w:val="00B07DEF"/>
    <w:rsid w:val="00B12F13"/>
    <w:rsid w:val="00B14819"/>
    <w:rsid w:val="00B17AA9"/>
    <w:rsid w:val="00B221FF"/>
    <w:rsid w:val="00B2292D"/>
    <w:rsid w:val="00B26B31"/>
    <w:rsid w:val="00B26D46"/>
    <w:rsid w:val="00B30A70"/>
    <w:rsid w:val="00B32674"/>
    <w:rsid w:val="00B333FE"/>
    <w:rsid w:val="00B3503B"/>
    <w:rsid w:val="00B378FA"/>
    <w:rsid w:val="00B42352"/>
    <w:rsid w:val="00B51227"/>
    <w:rsid w:val="00B51975"/>
    <w:rsid w:val="00B52E4D"/>
    <w:rsid w:val="00B54F90"/>
    <w:rsid w:val="00B55C9E"/>
    <w:rsid w:val="00B56B95"/>
    <w:rsid w:val="00B5761F"/>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2B08"/>
    <w:rsid w:val="00BA35FF"/>
    <w:rsid w:val="00BB09FD"/>
    <w:rsid w:val="00BB0F2B"/>
    <w:rsid w:val="00BB3D9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397"/>
    <w:rsid w:val="00BD7D49"/>
    <w:rsid w:val="00BE2464"/>
    <w:rsid w:val="00BE6F48"/>
    <w:rsid w:val="00BF2B49"/>
    <w:rsid w:val="00BF2E7A"/>
    <w:rsid w:val="00BF3D02"/>
    <w:rsid w:val="00BF40B9"/>
    <w:rsid w:val="00BF50F7"/>
    <w:rsid w:val="00BF5D90"/>
    <w:rsid w:val="00C00231"/>
    <w:rsid w:val="00C01017"/>
    <w:rsid w:val="00C02F29"/>
    <w:rsid w:val="00C04632"/>
    <w:rsid w:val="00C062BF"/>
    <w:rsid w:val="00C07B0B"/>
    <w:rsid w:val="00C15564"/>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5311"/>
    <w:rsid w:val="00C8712A"/>
    <w:rsid w:val="00C92A0D"/>
    <w:rsid w:val="00C952A2"/>
    <w:rsid w:val="00C963D3"/>
    <w:rsid w:val="00CA1802"/>
    <w:rsid w:val="00CB2434"/>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663"/>
    <w:rsid w:val="00CE62CA"/>
    <w:rsid w:val="00CF01D6"/>
    <w:rsid w:val="00CF17F5"/>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446C"/>
    <w:rsid w:val="00D57C59"/>
    <w:rsid w:val="00D60215"/>
    <w:rsid w:val="00D60874"/>
    <w:rsid w:val="00D63EFD"/>
    <w:rsid w:val="00D6588F"/>
    <w:rsid w:val="00D676F1"/>
    <w:rsid w:val="00D714E4"/>
    <w:rsid w:val="00D77907"/>
    <w:rsid w:val="00D829EB"/>
    <w:rsid w:val="00D84752"/>
    <w:rsid w:val="00D86A74"/>
    <w:rsid w:val="00D86B3B"/>
    <w:rsid w:val="00D8748A"/>
    <w:rsid w:val="00D905E4"/>
    <w:rsid w:val="00D910D5"/>
    <w:rsid w:val="00D93196"/>
    <w:rsid w:val="00D931A2"/>
    <w:rsid w:val="00DA42EF"/>
    <w:rsid w:val="00DB1A35"/>
    <w:rsid w:val="00DB1F18"/>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2DB"/>
    <w:rsid w:val="00E10A73"/>
    <w:rsid w:val="00E12C13"/>
    <w:rsid w:val="00E13EB2"/>
    <w:rsid w:val="00E15BA9"/>
    <w:rsid w:val="00E161D2"/>
    <w:rsid w:val="00E177E2"/>
    <w:rsid w:val="00E17BF1"/>
    <w:rsid w:val="00E22DE4"/>
    <w:rsid w:val="00E26E19"/>
    <w:rsid w:val="00E3118C"/>
    <w:rsid w:val="00E31DF3"/>
    <w:rsid w:val="00E32AAD"/>
    <w:rsid w:val="00E37049"/>
    <w:rsid w:val="00E4126D"/>
    <w:rsid w:val="00E450A4"/>
    <w:rsid w:val="00E506BE"/>
    <w:rsid w:val="00E518B6"/>
    <w:rsid w:val="00E525B9"/>
    <w:rsid w:val="00E53AE9"/>
    <w:rsid w:val="00E54ADD"/>
    <w:rsid w:val="00E55547"/>
    <w:rsid w:val="00E55E9B"/>
    <w:rsid w:val="00E57F35"/>
    <w:rsid w:val="00E6211B"/>
    <w:rsid w:val="00E6302B"/>
    <w:rsid w:val="00E6452F"/>
    <w:rsid w:val="00E64F45"/>
    <w:rsid w:val="00E6525B"/>
    <w:rsid w:val="00E6742D"/>
    <w:rsid w:val="00E71CB0"/>
    <w:rsid w:val="00E7537E"/>
    <w:rsid w:val="00E7793C"/>
    <w:rsid w:val="00E77C3D"/>
    <w:rsid w:val="00E80299"/>
    <w:rsid w:val="00E8272F"/>
    <w:rsid w:val="00E82AB6"/>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4E2"/>
    <w:rsid w:val="00EA4D77"/>
    <w:rsid w:val="00EA5317"/>
    <w:rsid w:val="00EA6550"/>
    <w:rsid w:val="00EA7BAB"/>
    <w:rsid w:val="00EB02BE"/>
    <w:rsid w:val="00EB146B"/>
    <w:rsid w:val="00EB21D4"/>
    <w:rsid w:val="00EB2845"/>
    <w:rsid w:val="00EB45AC"/>
    <w:rsid w:val="00EB488B"/>
    <w:rsid w:val="00EB6668"/>
    <w:rsid w:val="00EB6A2F"/>
    <w:rsid w:val="00EC3875"/>
    <w:rsid w:val="00EC51EA"/>
    <w:rsid w:val="00EC549E"/>
    <w:rsid w:val="00EC6539"/>
    <w:rsid w:val="00EC6E55"/>
    <w:rsid w:val="00ED0BC4"/>
    <w:rsid w:val="00ED151E"/>
    <w:rsid w:val="00ED3CDA"/>
    <w:rsid w:val="00ED4CA8"/>
    <w:rsid w:val="00ED617A"/>
    <w:rsid w:val="00EE1A0E"/>
    <w:rsid w:val="00EE4971"/>
    <w:rsid w:val="00EE49F6"/>
    <w:rsid w:val="00EE5904"/>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462DF"/>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017"/>
    <w:rsid w:val="00FC7B47"/>
    <w:rsid w:val="00FD0169"/>
    <w:rsid w:val="00FD035C"/>
    <w:rsid w:val="00FD1240"/>
    <w:rsid w:val="00FD1A35"/>
    <w:rsid w:val="00FD36C5"/>
    <w:rsid w:val="00FD4A9E"/>
    <w:rsid w:val="00FD5B6F"/>
    <w:rsid w:val="00FD6126"/>
    <w:rsid w:val="00FD6310"/>
    <w:rsid w:val="00FD719B"/>
    <w:rsid w:val="00FD77E3"/>
    <w:rsid w:val="00FD7C7B"/>
    <w:rsid w:val="00FE1D12"/>
    <w:rsid w:val="00FE2122"/>
    <w:rsid w:val="00FE2A86"/>
    <w:rsid w:val="00FE6330"/>
    <w:rsid w:val="00FF0D81"/>
    <w:rsid w:val="00FF22DC"/>
    <w:rsid w:val="00FF2354"/>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unhideWhenUsed/>
    <w:rsid w:val="008B5333"/>
    <w:rPr>
      <w:szCs w:val="20"/>
    </w:rPr>
  </w:style>
  <w:style w:type="character" w:customStyle="1" w:styleId="TextodecomentrioChar">
    <w:name w:val="Texto de comentário Char"/>
    <w:basedOn w:val="Fontepargpadro"/>
    <w:link w:val="Textodecomentrio"/>
    <w:uiPriority w:val="99"/>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o">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Fontepargpadro"/>
    <w:rsid w:val="00AB1B60"/>
  </w:style>
  <w:style w:type="character" w:styleId="MenoPendente">
    <w:name w:val="Unresolved Mention"/>
    <w:basedOn w:val="Fontepargpadro"/>
    <w:uiPriority w:val="99"/>
    <w:semiHidden/>
    <w:unhideWhenUsed/>
    <w:rsid w:val="006B4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71355">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larship.law.upenn.edu/penn_law_review/vol93/iss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4939</Words>
  <Characters>26672</Characters>
  <Application>Microsoft Office Word</Application>
  <DocSecurity>0</DocSecurity>
  <Lines>222</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Guilherme Penalva Santos</cp:lastModifiedBy>
  <cp:revision>2</cp:revision>
  <cp:lastPrinted>2020-06-12T02:43:00Z</cp:lastPrinted>
  <dcterms:created xsi:type="dcterms:W3CDTF">2022-09-12T21:09:00Z</dcterms:created>
  <dcterms:modified xsi:type="dcterms:W3CDTF">2022-09-12T21:09:00Z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