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00703A" w:rsidRDefault="000F6063" w:rsidP="007E03FA">
      <w:pPr>
        <w:pStyle w:val="ListParagraph"/>
        <w:numPr>
          <w:ilvl w:val="0"/>
          <w:numId w:val="31"/>
        </w:numPr>
        <w:ind w:left="426"/>
        <w:rPr>
          <w:rFonts w:ascii="Arial" w:hAnsi="Arial" w:cs="Arial"/>
          <w:sz w:val="22"/>
          <w:szCs w:val="22"/>
          <w:highlight w:val="yellow"/>
          <w:lang w:val="en-GB"/>
        </w:rPr>
      </w:pPr>
      <w:r w:rsidRPr="0000703A">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Pr="0000703A" w:rsidRDefault="000F6063" w:rsidP="007E03FA">
      <w:pPr>
        <w:pStyle w:val="ListParagraph"/>
        <w:numPr>
          <w:ilvl w:val="0"/>
          <w:numId w:val="32"/>
        </w:numPr>
        <w:ind w:left="426"/>
        <w:rPr>
          <w:rFonts w:ascii="Arial" w:hAnsi="Arial" w:cs="Arial"/>
          <w:sz w:val="22"/>
          <w:szCs w:val="22"/>
          <w:highlight w:val="yellow"/>
          <w:lang w:val="en-GB"/>
        </w:rPr>
      </w:pPr>
      <w:r w:rsidRPr="0000703A">
        <w:rPr>
          <w:rFonts w:ascii="Arial" w:hAnsi="Arial" w:cs="Arial"/>
          <w:sz w:val="22"/>
          <w:szCs w:val="22"/>
          <w:highlight w:val="yellow"/>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00703A"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00703A">
        <w:rPr>
          <w:rFonts w:ascii="Arial" w:hAnsi="Arial" w:cs="Arial"/>
          <w:color w:val="000000" w:themeColor="text1"/>
          <w:sz w:val="22"/>
          <w:szCs w:val="22"/>
          <w:highlight w:val="yellow"/>
          <w:lang w:val="en-GB"/>
        </w:rPr>
        <w:t>The company must cease trading except where it is necessary and beneficial to the liquidation</w:t>
      </w:r>
      <w:r w:rsidR="00A46FE2" w:rsidRPr="0000703A">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Pr="0000703A" w:rsidRDefault="00CB2364" w:rsidP="00924973">
      <w:pPr>
        <w:pStyle w:val="ListParagraph"/>
        <w:numPr>
          <w:ilvl w:val="0"/>
          <w:numId w:val="34"/>
        </w:numPr>
        <w:ind w:left="426"/>
        <w:rPr>
          <w:rFonts w:ascii="Arial" w:hAnsi="Arial" w:cs="Arial"/>
          <w:sz w:val="22"/>
          <w:szCs w:val="22"/>
          <w:lang w:val="en-GB"/>
        </w:rPr>
      </w:pPr>
      <w:r w:rsidRPr="0000703A">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00703A" w:rsidRDefault="00CB2364" w:rsidP="00924973">
      <w:pPr>
        <w:pStyle w:val="ListParagraph"/>
        <w:numPr>
          <w:ilvl w:val="0"/>
          <w:numId w:val="34"/>
        </w:numPr>
        <w:ind w:left="426"/>
        <w:rPr>
          <w:rFonts w:ascii="Arial" w:hAnsi="Arial" w:cs="Arial"/>
          <w:sz w:val="22"/>
          <w:szCs w:val="22"/>
          <w:highlight w:val="yellow"/>
          <w:lang w:val="en-GB"/>
        </w:rPr>
      </w:pPr>
      <w:r w:rsidRPr="0000703A">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00703A" w:rsidRDefault="000F6063" w:rsidP="00924973">
      <w:pPr>
        <w:pStyle w:val="ListParagraph"/>
        <w:numPr>
          <w:ilvl w:val="0"/>
          <w:numId w:val="35"/>
        </w:numPr>
        <w:ind w:left="426"/>
        <w:rPr>
          <w:rFonts w:ascii="Arial" w:hAnsi="Arial" w:cs="Arial"/>
          <w:sz w:val="22"/>
          <w:szCs w:val="22"/>
          <w:highlight w:val="yellow"/>
          <w:lang w:val="en-GB"/>
        </w:rPr>
      </w:pPr>
      <w:r w:rsidRPr="0000703A">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00703A" w:rsidRDefault="00E177F0" w:rsidP="00924973">
      <w:pPr>
        <w:pStyle w:val="ListParagraph"/>
        <w:numPr>
          <w:ilvl w:val="0"/>
          <w:numId w:val="36"/>
        </w:numPr>
        <w:ind w:left="426"/>
        <w:rPr>
          <w:rFonts w:ascii="Arial" w:hAnsi="Arial" w:cs="Arial"/>
          <w:sz w:val="22"/>
          <w:szCs w:val="22"/>
          <w:highlight w:val="yellow"/>
          <w:lang w:val="en-GB"/>
        </w:rPr>
      </w:pPr>
      <w:r w:rsidRPr="0000703A">
        <w:rPr>
          <w:rFonts w:ascii="Arial" w:hAnsi="Arial" w:cs="Arial"/>
          <w:sz w:val="22"/>
          <w:szCs w:val="22"/>
          <w:highlight w:val="yellow"/>
          <w:lang w:val="en-GB"/>
        </w:rPr>
        <w:t>May enforce their security without leave of the court</w:t>
      </w:r>
      <w:r w:rsidR="00803C72" w:rsidRPr="0000703A">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00703A" w:rsidRDefault="000F6063" w:rsidP="00924973">
      <w:pPr>
        <w:pStyle w:val="ListParagraph"/>
        <w:numPr>
          <w:ilvl w:val="0"/>
          <w:numId w:val="37"/>
        </w:numPr>
        <w:ind w:left="426"/>
        <w:jc w:val="both"/>
        <w:rPr>
          <w:rFonts w:ascii="Arial" w:hAnsi="Arial" w:cs="Arial"/>
          <w:sz w:val="22"/>
          <w:szCs w:val="22"/>
          <w:highlight w:val="yellow"/>
          <w:lang w:val="en-GB"/>
        </w:rPr>
      </w:pPr>
      <w:r w:rsidRPr="0000703A">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00703A" w:rsidRDefault="00853B56" w:rsidP="00924973">
      <w:pPr>
        <w:pStyle w:val="ListParagraph"/>
        <w:numPr>
          <w:ilvl w:val="0"/>
          <w:numId w:val="38"/>
        </w:numPr>
        <w:ind w:left="426"/>
        <w:jc w:val="both"/>
        <w:rPr>
          <w:rFonts w:ascii="Arial" w:hAnsi="Arial" w:cs="Arial"/>
          <w:sz w:val="22"/>
          <w:szCs w:val="22"/>
          <w:highlight w:val="yellow"/>
          <w:lang w:val="en-GB"/>
        </w:rPr>
      </w:pPr>
      <w:r w:rsidRPr="0000703A">
        <w:rPr>
          <w:rFonts w:ascii="Arial" w:hAnsi="Arial" w:cs="Arial"/>
          <w:sz w:val="22"/>
          <w:szCs w:val="22"/>
          <w:highlight w:val="yellow"/>
          <w:lang w:val="en-GB"/>
        </w:rPr>
        <w:t>Amounts due to p</w:t>
      </w:r>
      <w:r w:rsidR="005327B7" w:rsidRPr="0000703A">
        <w:rPr>
          <w:rFonts w:ascii="Arial" w:hAnsi="Arial" w:cs="Arial"/>
          <w:sz w:val="22"/>
          <w:szCs w:val="22"/>
          <w:highlight w:val="yellow"/>
          <w:lang w:val="en-GB"/>
        </w:rPr>
        <w:t>referred shareholders</w:t>
      </w:r>
      <w:r w:rsidR="00803C72" w:rsidRPr="0000703A">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00703A" w:rsidRDefault="005327B7" w:rsidP="00924973">
      <w:pPr>
        <w:pStyle w:val="ListParagraph"/>
        <w:numPr>
          <w:ilvl w:val="0"/>
          <w:numId w:val="39"/>
        </w:numPr>
        <w:ind w:left="426"/>
        <w:jc w:val="both"/>
        <w:rPr>
          <w:rFonts w:ascii="Arial" w:hAnsi="Arial" w:cs="Arial"/>
          <w:sz w:val="22"/>
          <w:szCs w:val="22"/>
          <w:highlight w:val="yellow"/>
          <w:lang w:val="en-GB"/>
        </w:rPr>
      </w:pPr>
      <w:r w:rsidRPr="0000703A">
        <w:rPr>
          <w:rFonts w:ascii="Arial" w:hAnsi="Arial" w:cs="Arial"/>
          <w:sz w:val="22"/>
          <w:szCs w:val="22"/>
          <w:highlight w:val="yellow"/>
          <w:lang w:val="en-GB"/>
        </w:rPr>
        <w:t>The board of directors decides it is “just and equitable” for the company to be wound up</w:t>
      </w:r>
      <w:r w:rsidR="00D06A87" w:rsidRPr="0000703A">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00703A" w:rsidRDefault="000F6063" w:rsidP="00924973">
      <w:pPr>
        <w:pStyle w:val="ListParagraph"/>
        <w:numPr>
          <w:ilvl w:val="0"/>
          <w:numId w:val="40"/>
        </w:numPr>
        <w:ind w:left="426"/>
        <w:jc w:val="both"/>
        <w:rPr>
          <w:rFonts w:ascii="Arial" w:hAnsi="Arial" w:cs="Arial"/>
          <w:sz w:val="22"/>
          <w:szCs w:val="22"/>
          <w:highlight w:val="yellow"/>
          <w:lang w:val="en-GB"/>
        </w:rPr>
      </w:pPr>
      <w:r w:rsidRPr="0000703A">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5DCFDFFB" w14:textId="278A6A0B" w:rsidR="00D27CBC" w:rsidRDefault="00BB7078"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no central public registry for a security interest held by a creditor in the Cayman Islands</w:t>
      </w:r>
      <w:r w:rsidR="007F624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However, Section 54 of the Companies Act requires limited liability companies </w:t>
      </w:r>
      <w:r w:rsidR="00312E98">
        <w:rPr>
          <w:rFonts w:ascii="Arial" w:hAnsi="Arial" w:cs="Arial"/>
          <w:color w:val="808080" w:themeColor="background1" w:themeShade="80"/>
          <w:sz w:val="22"/>
          <w:szCs w:val="22"/>
          <w:lang w:val="en-GB"/>
        </w:rPr>
        <w:t>to</w:t>
      </w:r>
      <w:r>
        <w:rPr>
          <w:rFonts w:ascii="Arial" w:hAnsi="Arial" w:cs="Arial"/>
          <w:color w:val="808080" w:themeColor="background1" w:themeShade="80"/>
          <w:sz w:val="22"/>
          <w:szCs w:val="22"/>
          <w:lang w:val="en-GB"/>
        </w:rPr>
        <w:t xml:space="preserve"> maintain a detailed internal registry of items subject to security interest consisting of the amount of charge, description of the items and name of the holder of the charge. </w:t>
      </w:r>
      <w:r w:rsidR="00312E98">
        <w:rPr>
          <w:rFonts w:ascii="Arial" w:hAnsi="Arial" w:cs="Arial"/>
          <w:color w:val="808080" w:themeColor="background1" w:themeShade="80"/>
          <w:sz w:val="22"/>
          <w:szCs w:val="22"/>
          <w:lang w:val="en-GB"/>
        </w:rPr>
        <w:t>Specific assets like ships and aircraft located in the Cayman Island do have centralized registry. However, the entry on a register does not create a perfection of the charge but can be used as evidence of the existence of the charge.</w:t>
      </w:r>
    </w:p>
    <w:p w14:paraId="0412E84A" w14:textId="77777777" w:rsidR="00312E98" w:rsidRPr="00BB7078" w:rsidRDefault="00312E98" w:rsidP="00D27CBC">
      <w:pPr>
        <w:jc w:val="both"/>
        <w:rPr>
          <w:rFonts w:ascii="Arial" w:hAnsi="Arial" w:cs="Arial"/>
          <w:color w:val="808080" w:themeColor="background1" w:themeShade="80"/>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4A40458D" w14:textId="5EBCCAD4" w:rsidR="00D27CBC" w:rsidRDefault="007C2FEE"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Part XIII of the Companies Act grant power to the Cayman Island Grand Court to</w:t>
      </w:r>
      <w:r w:rsidR="00B04687">
        <w:rPr>
          <w:rFonts w:ascii="Arial" w:hAnsi="Arial" w:cs="Arial"/>
          <w:color w:val="808080" w:themeColor="background1" w:themeShade="80"/>
          <w:sz w:val="22"/>
          <w:szCs w:val="22"/>
          <w:lang w:val="en-GB"/>
        </w:rPr>
        <w:t xml:space="preserve"> aid foreign bankruptcy proceeding. This is done through orders of the court </w:t>
      </w:r>
      <w:r w:rsidR="00971DD8">
        <w:rPr>
          <w:rFonts w:ascii="Arial" w:hAnsi="Arial" w:cs="Arial"/>
          <w:color w:val="808080" w:themeColor="background1" w:themeShade="80"/>
          <w:sz w:val="22"/>
          <w:szCs w:val="22"/>
          <w:lang w:val="en-GB"/>
        </w:rPr>
        <w:t xml:space="preserve">and is </w:t>
      </w:r>
      <w:r w:rsidR="00B04687">
        <w:rPr>
          <w:rFonts w:ascii="Arial" w:hAnsi="Arial" w:cs="Arial"/>
          <w:color w:val="808080" w:themeColor="background1" w:themeShade="80"/>
          <w:sz w:val="22"/>
          <w:szCs w:val="22"/>
          <w:lang w:val="en-GB"/>
        </w:rPr>
        <w:t xml:space="preserve">subject to the discretion </w:t>
      </w:r>
      <w:r w:rsidR="00971DD8">
        <w:rPr>
          <w:rFonts w:ascii="Arial" w:hAnsi="Arial" w:cs="Arial"/>
          <w:color w:val="808080" w:themeColor="background1" w:themeShade="80"/>
          <w:sz w:val="22"/>
          <w:szCs w:val="22"/>
          <w:lang w:val="en-GB"/>
        </w:rPr>
        <w:t xml:space="preserve">of appropriate </w:t>
      </w:r>
      <w:r w:rsidR="00B04687">
        <w:rPr>
          <w:rFonts w:ascii="Arial" w:hAnsi="Arial" w:cs="Arial"/>
          <w:color w:val="808080" w:themeColor="background1" w:themeShade="80"/>
          <w:sz w:val="22"/>
          <w:szCs w:val="22"/>
          <w:lang w:val="en-GB"/>
        </w:rPr>
        <w:t>Cayman Islands Cour</w:t>
      </w:r>
      <w:r w:rsidR="00971DD8">
        <w:rPr>
          <w:rFonts w:ascii="Arial" w:hAnsi="Arial" w:cs="Arial"/>
          <w:color w:val="808080" w:themeColor="background1" w:themeShade="80"/>
          <w:sz w:val="22"/>
          <w:szCs w:val="22"/>
          <w:lang w:val="en-GB"/>
        </w:rPr>
        <w:t xml:space="preserve">t.  Once an application made by foreign representative is considered to sufficient, the necessary ancillary relief will be granted by that court. </w:t>
      </w:r>
      <w:r w:rsidR="000F3C1D">
        <w:rPr>
          <w:rFonts w:ascii="Arial" w:hAnsi="Arial" w:cs="Arial"/>
          <w:color w:val="808080" w:themeColor="background1" w:themeShade="80"/>
          <w:sz w:val="22"/>
          <w:szCs w:val="22"/>
          <w:lang w:val="en-GB"/>
        </w:rPr>
        <w:t xml:space="preserve"> An ancillary order may be granted</w:t>
      </w:r>
      <w:r w:rsidR="00DC3925">
        <w:rPr>
          <w:rFonts w:ascii="Arial" w:hAnsi="Arial" w:cs="Arial"/>
          <w:color w:val="808080" w:themeColor="background1" w:themeShade="80"/>
          <w:sz w:val="22"/>
          <w:szCs w:val="22"/>
          <w:lang w:val="en-GB"/>
        </w:rPr>
        <w:t xml:space="preserve"> under the guidelines of Section 241 of the Companies Act. Some examples of the relief include; to</w:t>
      </w:r>
      <w:r w:rsidR="000F3C1D">
        <w:rPr>
          <w:rFonts w:ascii="Arial" w:hAnsi="Arial" w:cs="Arial"/>
          <w:color w:val="808080" w:themeColor="background1" w:themeShade="80"/>
          <w:sz w:val="22"/>
          <w:szCs w:val="22"/>
          <w:lang w:val="en-GB"/>
        </w:rPr>
        <w:t xml:space="preserve"> allow the recognition of the right of a foreign representative to represent a debtor in a local </w:t>
      </w:r>
      <w:r w:rsidR="00D32F55">
        <w:rPr>
          <w:rFonts w:ascii="Arial" w:hAnsi="Arial" w:cs="Arial"/>
          <w:color w:val="808080" w:themeColor="background1" w:themeShade="80"/>
          <w:sz w:val="22"/>
          <w:szCs w:val="22"/>
          <w:lang w:val="en-GB"/>
        </w:rPr>
        <w:t xml:space="preserve">bankruptcy </w:t>
      </w:r>
      <w:r w:rsidR="000F3C1D">
        <w:rPr>
          <w:rFonts w:ascii="Arial" w:hAnsi="Arial" w:cs="Arial"/>
          <w:color w:val="808080" w:themeColor="background1" w:themeShade="80"/>
          <w:sz w:val="22"/>
          <w:szCs w:val="22"/>
          <w:lang w:val="en-GB"/>
        </w:rPr>
        <w:t xml:space="preserve">proceeding. Additionally, the courts may </w:t>
      </w:r>
      <w:r w:rsidR="00D32F55">
        <w:rPr>
          <w:rFonts w:ascii="Arial" w:hAnsi="Arial" w:cs="Arial"/>
          <w:color w:val="808080" w:themeColor="background1" w:themeShade="80"/>
          <w:sz w:val="22"/>
          <w:szCs w:val="22"/>
          <w:lang w:val="en-GB"/>
        </w:rPr>
        <w:t xml:space="preserve">allow for a stay of legal proceedings in progress and one that may be opened, to allow for the deposition of a person with information relating to a debtor, </w:t>
      </w:r>
      <w:r w:rsidR="00DC3925">
        <w:rPr>
          <w:rFonts w:ascii="Arial" w:hAnsi="Arial" w:cs="Arial"/>
          <w:color w:val="808080" w:themeColor="background1" w:themeShade="80"/>
          <w:sz w:val="22"/>
          <w:szCs w:val="22"/>
          <w:lang w:val="en-GB"/>
        </w:rPr>
        <w:t>and for the foreign representatives to take possession of the debtor’s property.</w:t>
      </w:r>
    </w:p>
    <w:p w14:paraId="25862635" w14:textId="77777777" w:rsidR="00D32F55" w:rsidRPr="007C2FEE" w:rsidRDefault="00D32F55" w:rsidP="00D27CBC">
      <w:pPr>
        <w:jc w:val="both"/>
        <w:rPr>
          <w:rFonts w:ascii="Arial" w:hAnsi="Arial" w:cs="Arial"/>
          <w:color w:val="808080" w:themeColor="background1" w:themeShade="80"/>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30F79B9E" w14:textId="1649642B" w:rsidR="00E4294D" w:rsidRDefault="00E4294D" w:rsidP="00E4294D">
      <w:pPr>
        <w:jc w:val="both"/>
        <w:rPr>
          <w:rFonts w:ascii="Arial" w:hAnsi="Arial" w:cs="Arial"/>
          <w:color w:val="808080" w:themeColor="background1" w:themeShade="80"/>
          <w:sz w:val="22"/>
          <w:szCs w:val="22"/>
          <w:lang w:val="en-GB"/>
        </w:rPr>
      </w:pPr>
    </w:p>
    <w:p w14:paraId="18947F65" w14:textId="04B50258" w:rsidR="003706A4" w:rsidRPr="00AB0E3A" w:rsidRDefault="003706A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Foreign judgements may </w:t>
      </w:r>
      <w:r w:rsidR="00425568">
        <w:rPr>
          <w:rFonts w:ascii="Arial" w:hAnsi="Arial" w:cs="Arial"/>
          <w:color w:val="808080" w:themeColor="background1" w:themeShade="80"/>
          <w:sz w:val="22"/>
          <w:szCs w:val="22"/>
          <w:lang w:val="en-GB"/>
        </w:rPr>
        <w:t xml:space="preserve">be recognized in the Cayman Island </w:t>
      </w:r>
      <w:r>
        <w:rPr>
          <w:rFonts w:ascii="Arial" w:hAnsi="Arial" w:cs="Arial"/>
          <w:color w:val="808080" w:themeColor="background1" w:themeShade="80"/>
          <w:sz w:val="22"/>
          <w:szCs w:val="22"/>
          <w:lang w:val="en-GB"/>
        </w:rPr>
        <w:t>either</w:t>
      </w:r>
      <w:r w:rsidR="00425568">
        <w:rPr>
          <w:rFonts w:ascii="Arial" w:hAnsi="Arial" w:cs="Arial"/>
          <w:color w:val="808080" w:themeColor="background1" w:themeShade="80"/>
          <w:sz w:val="22"/>
          <w:szCs w:val="22"/>
          <w:lang w:val="en-GB"/>
        </w:rPr>
        <w:t xml:space="preserve"> by statutory provisions or by common law precedence.  The status governing the process is the Foreign Judgements </w:t>
      </w:r>
      <w:r w:rsidR="002B433E">
        <w:rPr>
          <w:rFonts w:ascii="Arial" w:hAnsi="Arial" w:cs="Arial"/>
          <w:color w:val="808080" w:themeColor="background1" w:themeShade="80"/>
          <w:sz w:val="22"/>
          <w:szCs w:val="22"/>
          <w:lang w:val="en-GB"/>
        </w:rPr>
        <w:t>Reciprocal</w:t>
      </w:r>
      <w:r w:rsidR="00425568">
        <w:rPr>
          <w:rFonts w:ascii="Arial" w:hAnsi="Arial" w:cs="Arial"/>
          <w:color w:val="808080" w:themeColor="background1" w:themeShade="80"/>
          <w:sz w:val="22"/>
          <w:szCs w:val="22"/>
          <w:lang w:val="en-GB"/>
        </w:rPr>
        <w:t xml:space="preserve"> Enforcement Act. The statue is not widely used since it </w:t>
      </w:r>
      <w:r w:rsidR="002B433E">
        <w:rPr>
          <w:rFonts w:ascii="Arial" w:hAnsi="Arial" w:cs="Arial"/>
          <w:color w:val="808080" w:themeColor="background1" w:themeShade="80"/>
          <w:sz w:val="22"/>
          <w:szCs w:val="22"/>
          <w:lang w:val="en-GB"/>
        </w:rPr>
        <w:t xml:space="preserve">necessary to have reciprocity in how judgement in local jurisdiction are treated. Common law provisions are more widely used to in relation to the recognition of foreign judgments.  Both the statute and the common law rules have specific criteria which must be met for the recognition to be </w:t>
      </w:r>
      <w:r w:rsidR="00A705C2">
        <w:rPr>
          <w:rFonts w:ascii="Arial" w:hAnsi="Arial" w:cs="Arial"/>
          <w:color w:val="808080" w:themeColor="background1" w:themeShade="80"/>
          <w:sz w:val="22"/>
          <w:szCs w:val="22"/>
          <w:lang w:val="en-GB"/>
        </w:rPr>
        <w:t xml:space="preserve">granted. </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08B55F0E" w:rsidR="00E4294D" w:rsidRPr="00FE08A2" w:rsidRDefault="00E4294D" w:rsidP="00BC3A55">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6F724901" w14:textId="469BD4CC" w:rsidR="00D17FDC" w:rsidRDefault="00D17FDC" w:rsidP="002A37BB">
      <w:pPr>
        <w:jc w:val="both"/>
        <w:rPr>
          <w:rFonts w:ascii="Arial" w:hAnsi="Arial" w:cs="Arial"/>
          <w:sz w:val="22"/>
          <w:szCs w:val="22"/>
          <w:shd w:val="clear" w:color="auto" w:fill="FFFFFF"/>
        </w:rPr>
      </w:pPr>
    </w:p>
    <w:p w14:paraId="633F7CD6" w14:textId="15A4F8B5"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7B0CBEBA" w:rsidR="00E4294D" w:rsidRPr="00AB0E3A" w:rsidRDefault="00937AE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 has very limited scope in relation to the insolvency proceedings in the Cayman Islands. </w:t>
      </w:r>
      <w:r w:rsidR="00146241">
        <w:rPr>
          <w:rFonts w:ascii="Arial" w:hAnsi="Arial" w:cs="Arial"/>
          <w:color w:val="808080" w:themeColor="background1" w:themeShade="80"/>
          <w:sz w:val="22"/>
          <w:szCs w:val="22"/>
          <w:lang w:val="en-GB"/>
        </w:rPr>
        <w:t xml:space="preserve">In fact the main statutes governing the process, that is, the Companies Act 2021 do not directly address receivers. </w:t>
      </w:r>
      <w:r>
        <w:rPr>
          <w:rFonts w:ascii="Arial" w:hAnsi="Arial" w:cs="Arial"/>
          <w:color w:val="808080" w:themeColor="background1" w:themeShade="80"/>
          <w:sz w:val="22"/>
          <w:szCs w:val="22"/>
          <w:lang w:val="en-GB"/>
        </w:rPr>
        <w:t xml:space="preserve">Typically, a receiver is only appointed by a secure creditor who has the contractual </w:t>
      </w:r>
      <w:r w:rsidR="00146241">
        <w:rPr>
          <w:rFonts w:ascii="Arial" w:hAnsi="Arial" w:cs="Arial"/>
          <w:color w:val="808080" w:themeColor="background1" w:themeShade="80"/>
          <w:sz w:val="22"/>
          <w:szCs w:val="22"/>
          <w:lang w:val="en-GB"/>
        </w:rPr>
        <w:t xml:space="preserve">right to enforce the creditor’s security interest. The duties of receiver </w:t>
      </w:r>
      <w:r w:rsidR="002C2E3C">
        <w:rPr>
          <w:rFonts w:ascii="Arial" w:hAnsi="Arial" w:cs="Arial"/>
          <w:color w:val="808080" w:themeColor="background1" w:themeShade="80"/>
          <w:sz w:val="22"/>
          <w:szCs w:val="22"/>
          <w:lang w:val="en-GB"/>
        </w:rPr>
        <w:t xml:space="preserve">in this context </w:t>
      </w:r>
      <w:r w:rsidR="00146241">
        <w:rPr>
          <w:rFonts w:ascii="Arial" w:hAnsi="Arial" w:cs="Arial"/>
          <w:color w:val="808080" w:themeColor="background1" w:themeShade="80"/>
          <w:sz w:val="22"/>
          <w:szCs w:val="22"/>
          <w:lang w:val="en-GB"/>
        </w:rPr>
        <w:t xml:space="preserve">involve </w:t>
      </w:r>
      <w:r w:rsidR="002C2E3C">
        <w:rPr>
          <w:rFonts w:ascii="Arial" w:hAnsi="Arial" w:cs="Arial"/>
          <w:color w:val="808080" w:themeColor="background1" w:themeShade="80"/>
          <w:sz w:val="22"/>
          <w:szCs w:val="22"/>
          <w:lang w:val="en-GB"/>
        </w:rPr>
        <w:t xml:space="preserve">enforcing the creditor’s  security interest and realising the assets for the benefit of the secured creditor. </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lastRenderedPageBreak/>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154681F0" w14:textId="52824114" w:rsidR="009D20B1" w:rsidRDefault="009D20B1" w:rsidP="00087F21">
      <w:pPr>
        <w:jc w:val="both"/>
        <w:rPr>
          <w:rFonts w:ascii="Arial" w:hAnsi="Arial" w:cs="Arial"/>
          <w:color w:val="808080" w:themeColor="background1" w:themeShade="80"/>
          <w:sz w:val="22"/>
          <w:szCs w:val="22"/>
          <w:lang w:val="en-GB"/>
        </w:rPr>
      </w:pPr>
    </w:p>
    <w:p w14:paraId="6A0773DB" w14:textId="51FA1286" w:rsidR="005161F1" w:rsidRDefault="005161F1"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Since Skull and Crossbones Inc ( S&amp; C) has defaulted on the loan obligations to Sparrow Treasure </w:t>
      </w:r>
      <w:r w:rsidR="00A167FC">
        <w:rPr>
          <w:rFonts w:ascii="Arial" w:hAnsi="Arial" w:cs="Arial"/>
          <w:color w:val="808080" w:themeColor="background1" w:themeShade="80"/>
          <w:sz w:val="22"/>
          <w:szCs w:val="22"/>
          <w:lang w:val="en-GB"/>
        </w:rPr>
        <w:t>bank as evidenced</w:t>
      </w:r>
      <w:r>
        <w:rPr>
          <w:rFonts w:ascii="Arial" w:hAnsi="Arial" w:cs="Arial"/>
          <w:color w:val="808080" w:themeColor="background1" w:themeShade="80"/>
          <w:sz w:val="22"/>
          <w:szCs w:val="22"/>
          <w:lang w:val="en-GB"/>
        </w:rPr>
        <w:t xml:space="preserve"> by the inability to pay monthly instalments</w:t>
      </w:r>
      <w:r w:rsidR="00A167FC">
        <w:rPr>
          <w:rFonts w:ascii="Arial" w:hAnsi="Arial" w:cs="Arial"/>
          <w:color w:val="808080" w:themeColor="background1" w:themeShade="80"/>
          <w:sz w:val="22"/>
          <w:szCs w:val="22"/>
          <w:lang w:val="en-GB"/>
        </w:rPr>
        <w:t>. Consequently, Sparrow</w:t>
      </w:r>
      <w:r>
        <w:rPr>
          <w:rFonts w:ascii="Arial" w:hAnsi="Arial" w:cs="Arial"/>
          <w:color w:val="808080" w:themeColor="background1" w:themeShade="80"/>
          <w:sz w:val="22"/>
          <w:szCs w:val="22"/>
          <w:lang w:val="en-GB"/>
        </w:rPr>
        <w:t xml:space="preserve"> Treasure </w:t>
      </w:r>
      <w:r w:rsidR="00A167FC">
        <w:rPr>
          <w:rFonts w:ascii="Arial" w:hAnsi="Arial" w:cs="Arial"/>
          <w:color w:val="808080" w:themeColor="background1" w:themeShade="80"/>
          <w:sz w:val="22"/>
          <w:szCs w:val="22"/>
          <w:lang w:val="en-GB"/>
        </w:rPr>
        <w:t xml:space="preserve">bank </w:t>
      </w:r>
      <w:r>
        <w:rPr>
          <w:rFonts w:ascii="Arial" w:hAnsi="Arial" w:cs="Arial"/>
          <w:color w:val="808080" w:themeColor="background1" w:themeShade="80"/>
          <w:sz w:val="22"/>
          <w:szCs w:val="22"/>
          <w:lang w:val="en-GB"/>
        </w:rPr>
        <w:t xml:space="preserve">may enforce its security interest over the four largest boats of the company </w:t>
      </w:r>
      <w:r w:rsidR="00A167FC">
        <w:rPr>
          <w:rFonts w:ascii="Arial" w:hAnsi="Arial" w:cs="Arial"/>
          <w:color w:val="808080" w:themeColor="background1" w:themeShade="80"/>
          <w:sz w:val="22"/>
          <w:szCs w:val="22"/>
          <w:lang w:val="en-GB"/>
        </w:rPr>
        <w:t>for which</w:t>
      </w:r>
      <w:r>
        <w:rPr>
          <w:rFonts w:ascii="Arial" w:hAnsi="Arial" w:cs="Arial"/>
          <w:color w:val="808080" w:themeColor="background1" w:themeShade="80"/>
          <w:sz w:val="22"/>
          <w:szCs w:val="22"/>
          <w:lang w:val="en-GB"/>
        </w:rPr>
        <w:t xml:space="preserve"> a mortgage was </w:t>
      </w:r>
      <w:r w:rsidR="00A167FC">
        <w:rPr>
          <w:rFonts w:ascii="Arial" w:hAnsi="Arial" w:cs="Arial"/>
          <w:color w:val="808080" w:themeColor="background1" w:themeShade="80"/>
          <w:sz w:val="22"/>
          <w:szCs w:val="22"/>
          <w:lang w:val="en-GB"/>
        </w:rPr>
        <w:t xml:space="preserve">held, valued at 80 million This mortgage represented a fixed charge. Section 142 of the Companies Act permits s creditor who has security in a part or the whole of the assets of company to take an enforcement action where necessary protect its interest. There is no need to seek </w:t>
      </w:r>
      <w:r w:rsidR="00581CE2">
        <w:rPr>
          <w:rFonts w:ascii="Arial" w:hAnsi="Arial" w:cs="Arial"/>
          <w:color w:val="808080" w:themeColor="background1" w:themeShade="80"/>
          <w:sz w:val="22"/>
          <w:szCs w:val="22"/>
          <w:lang w:val="en-GB"/>
        </w:rPr>
        <w:t xml:space="preserve">e </w:t>
      </w:r>
      <w:r w:rsidR="00A167FC">
        <w:rPr>
          <w:rFonts w:ascii="Arial" w:hAnsi="Arial" w:cs="Arial"/>
          <w:color w:val="808080" w:themeColor="background1" w:themeShade="80"/>
          <w:sz w:val="22"/>
          <w:szCs w:val="22"/>
          <w:lang w:val="en-GB"/>
        </w:rPr>
        <w:t xml:space="preserve">leave of the court in this matter, a receiver may </w:t>
      </w:r>
      <w:r w:rsidR="00581CE2">
        <w:rPr>
          <w:rFonts w:ascii="Arial" w:hAnsi="Arial" w:cs="Arial"/>
          <w:color w:val="808080" w:themeColor="background1" w:themeShade="80"/>
          <w:sz w:val="22"/>
          <w:szCs w:val="22"/>
          <w:lang w:val="en-GB"/>
        </w:rPr>
        <w:t>be appointed to enforce the secured creditor’s rights</w:t>
      </w:r>
      <w:r w:rsidR="00937AEF">
        <w:rPr>
          <w:rFonts w:ascii="Arial" w:hAnsi="Arial" w:cs="Arial"/>
          <w:color w:val="808080" w:themeColor="background1" w:themeShade="80"/>
          <w:sz w:val="22"/>
          <w:szCs w:val="22"/>
          <w:lang w:val="en-GB"/>
        </w:rPr>
        <w:t xml:space="preserve"> if permitted by the contractual agreement.</w:t>
      </w:r>
    </w:p>
    <w:p w14:paraId="1C3431F4" w14:textId="196D20C7" w:rsidR="00581CE2" w:rsidRDefault="00581CE2" w:rsidP="00087F21">
      <w:pPr>
        <w:jc w:val="both"/>
        <w:rPr>
          <w:rFonts w:ascii="Arial" w:hAnsi="Arial" w:cs="Arial"/>
          <w:color w:val="808080" w:themeColor="background1" w:themeShade="80"/>
          <w:sz w:val="22"/>
          <w:szCs w:val="22"/>
          <w:lang w:val="en-GB"/>
        </w:rPr>
      </w:pPr>
    </w:p>
    <w:p w14:paraId="314B2BB6" w14:textId="6141A926" w:rsidR="00047DB7" w:rsidRDefault="00581CE2"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 Under the common law provisions</w:t>
      </w:r>
      <w:r w:rsidR="00285025">
        <w:rPr>
          <w:rFonts w:ascii="Arial" w:hAnsi="Arial" w:cs="Arial"/>
          <w:color w:val="808080" w:themeColor="background1" w:themeShade="80"/>
          <w:sz w:val="22"/>
          <w:szCs w:val="22"/>
          <w:lang w:val="en-GB"/>
        </w:rPr>
        <w:t xml:space="preserve"> as observed in Bandone v Sol Properties (2008 CILR 301) The conditions for recognition of a foreign judgement are: the judgment must be final; the foreign court must have jurisdiction over the debtor; it is free of fraud and does not offend the public policy of Cayman Islands and the rules of national justice were not denied. Based on this provision, Roger</w:t>
      </w:r>
      <w:r>
        <w:rPr>
          <w:rFonts w:ascii="Arial" w:hAnsi="Arial" w:cs="Arial"/>
          <w:color w:val="808080" w:themeColor="background1" w:themeShade="80"/>
          <w:sz w:val="22"/>
          <w:szCs w:val="22"/>
          <w:lang w:val="en-GB"/>
        </w:rPr>
        <w:t xml:space="preserve"> Jolly could bring an action in the relevant Cayman Island courts with jurisdiction to enforce to </w:t>
      </w:r>
      <w:r w:rsidR="00285025">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award of USD $50 million granted in the foreign proceeding as unpaid debt against the company</w:t>
      </w:r>
      <w:r w:rsidR="00285025">
        <w:rPr>
          <w:rFonts w:ascii="Arial" w:hAnsi="Arial" w:cs="Arial"/>
          <w:color w:val="808080" w:themeColor="background1" w:themeShade="80"/>
          <w:sz w:val="22"/>
          <w:szCs w:val="22"/>
          <w:lang w:val="en-GB"/>
        </w:rPr>
        <w:t>.</w:t>
      </w:r>
    </w:p>
    <w:p w14:paraId="2F0310DD" w14:textId="23AAC401" w:rsidR="00285025" w:rsidRDefault="00285025" w:rsidP="00087F21">
      <w:pPr>
        <w:jc w:val="both"/>
        <w:rPr>
          <w:rFonts w:ascii="Arial" w:hAnsi="Arial" w:cs="Arial"/>
          <w:color w:val="808080" w:themeColor="background1" w:themeShade="80"/>
          <w:sz w:val="22"/>
          <w:szCs w:val="22"/>
          <w:lang w:val="en-GB"/>
        </w:rPr>
      </w:pPr>
    </w:p>
    <w:p w14:paraId="692E2C68" w14:textId="7B67D6D0" w:rsidR="00285025" w:rsidRDefault="00285025"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 </w:t>
      </w:r>
      <w:r w:rsidR="009D1F11">
        <w:rPr>
          <w:rFonts w:ascii="Arial" w:hAnsi="Arial" w:cs="Arial"/>
          <w:color w:val="808080" w:themeColor="background1" w:themeShade="80"/>
          <w:sz w:val="22"/>
          <w:szCs w:val="22"/>
          <w:lang w:val="en-GB"/>
        </w:rPr>
        <w:t xml:space="preserve">The employees may petition to the courts to have unpaid wages settled under any provision allowed based on their contractual agreements. </w:t>
      </w:r>
    </w:p>
    <w:p w14:paraId="31D26E0E" w14:textId="77777777" w:rsidR="00A92CBA" w:rsidRDefault="00A92CBA"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40A9DDA0" w14:textId="6738D7EC" w:rsidR="00A92CBA" w:rsidRDefault="00A92CBA"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d) Yes  Cayman Islands has jurisdiction over the S &amp; C Company</w:t>
      </w:r>
      <w:r w:rsidR="0050393D">
        <w:rPr>
          <w:rFonts w:ascii="Arial" w:hAnsi="Arial" w:cs="Arial"/>
          <w:color w:val="808080" w:themeColor="background1" w:themeShade="80"/>
          <w:sz w:val="22"/>
          <w:szCs w:val="22"/>
          <w:lang w:val="en-GB"/>
        </w:rPr>
        <w:t>. The company isregusted in Cayman Section 91 of the Companies Act 2021.</w:t>
      </w:r>
    </w:p>
    <w:p w14:paraId="11BC0597" w14:textId="77777777" w:rsidR="0050393D" w:rsidRDefault="0050393D" w:rsidP="00087F21">
      <w:pPr>
        <w:jc w:val="both"/>
        <w:rPr>
          <w:rFonts w:ascii="Arial" w:hAnsi="Arial" w:cs="Arial"/>
          <w:color w:val="808080" w:themeColor="background1" w:themeShade="80"/>
          <w:sz w:val="22"/>
          <w:szCs w:val="22"/>
          <w:lang w:val="en-GB"/>
        </w:rPr>
      </w:pPr>
    </w:p>
    <w:p w14:paraId="1EC0C18C" w14:textId="5532EA58" w:rsidR="00A864C7" w:rsidRPr="00A92CBA" w:rsidRDefault="0050393D"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w:t>
      </w:r>
      <w:r w:rsidR="00A92CBA">
        <w:rPr>
          <w:rFonts w:ascii="Arial" w:hAnsi="Arial" w:cs="Arial"/>
          <w:color w:val="808080" w:themeColor="background1" w:themeShade="80"/>
          <w:sz w:val="22"/>
          <w:szCs w:val="22"/>
          <w:lang w:val="en-GB"/>
        </w:rPr>
        <w:t xml:space="preserve"> </w:t>
      </w:r>
      <w:r w:rsidR="00A864C7">
        <w:rPr>
          <w:rFonts w:ascii="Arial" w:hAnsi="Arial" w:cs="Arial"/>
          <w:color w:val="000000" w:themeColor="text1"/>
          <w:sz w:val="22"/>
          <w:szCs w:val="22"/>
          <w:lang w:val="en-GB"/>
        </w:rPr>
        <w:t xml:space="preserve"> </w:t>
      </w:r>
      <w:r w:rsidR="00A92CBA" w:rsidRPr="00A92CBA">
        <w:rPr>
          <w:rFonts w:ascii="Arial" w:hAnsi="Arial" w:cs="Arial"/>
          <w:color w:val="7F7F7F" w:themeColor="text1" w:themeTint="80"/>
          <w:sz w:val="21"/>
          <w:szCs w:val="21"/>
          <w:shd w:val="clear" w:color="auto" w:fill="FFFFFF"/>
        </w:rPr>
        <w:t xml:space="preserve">A Scheme of Arrangement is a process used by an entity in financial difficulty to reach a binding agreement with its members or creditors for the purpose or a compromise arrangement, restructuring or amalgamation of entities. </w:t>
      </w:r>
      <w:r w:rsidR="00A864C7" w:rsidRPr="00A92CBA">
        <w:rPr>
          <w:rFonts w:ascii="Arial" w:hAnsi="Arial" w:cs="Arial"/>
          <w:color w:val="7F7F7F" w:themeColor="text1" w:themeTint="80"/>
          <w:sz w:val="22"/>
          <w:szCs w:val="22"/>
          <w:lang w:val="en-GB"/>
        </w:rPr>
        <w:t>The scheme of arrangement would provide breathing space to implement a rescue plan. This would include the appointment of provisional liquidation and a petition to the court</w:t>
      </w:r>
      <w:r w:rsidR="00760834">
        <w:rPr>
          <w:rFonts w:ascii="Arial" w:hAnsi="Arial" w:cs="Arial"/>
          <w:color w:val="7F7F7F" w:themeColor="text1" w:themeTint="80"/>
          <w:sz w:val="22"/>
          <w:szCs w:val="22"/>
          <w:lang w:val="en-GB"/>
        </w:rPr>
        <w:t xml:space="preserve"> to be wound up.</w:t>
      </w:r>
      <w:r w:rsidR="00A92CBA">
        <w:rPr>
          <w:rFonts w:ascii="Arial" w:hAnsi="Arial" w:cs="Arial"/>
          <w:color w:val="7F7F7F" w:themeColor="text1" w:themeTint="80"/>
          <w:sz w:val="22"/>
          <w:szCs w:val="22"/>
          <w:lang w:val="en-GB"/>
        </w:rPr>
        <w:t xml:space="preserve"> </w:t>
      </w:r>
    </w:p>
    <w:p w14:paraId="394CA5D1" w14:textId="248CABD2" w:rsidR="00952187" w:rsidRDefault="00952187" w:rsidP="00087F21">
      <w:pPr>
        <w:jc w:val="both"/>
        <w:rPr>
          <w:rFonts w:ascii="Arial" w:hAnsi="Arial" w:cs="Arial"/>
          <w:color w:val="7F7F7F" w:themeColor="text1" w:themeTint="80"/>
          <w:sz w:val="22"/>
          <w:szCs w:val="22"/>
          <w:lang w:val="en-GB"/>
        </w:rPr>
      </w:pPr>
    </w:p>
    <w:p w14:paraId="43A85302" w14:textId="6022208A" w:rsidR="0050393D" w:rsidRDefault="0050393D" w:rsidP="00087F21">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f) Yes the </w:t>
      </w:r>
      <w:r w:rsidR="00760834">
        <w:rPr>
          <w:rFonts w:ascii="Arial" w:hAnsi="Arial" w:cs="Arial"/>
          <w:color w:val="7F7F7F" w:themeColor="text1" w:themeTint="80"/>
          <w:sz w:val="22"/>
          <w:szCs w:val="22"/>
          <w:lang w:val="en-GB"/>
        </w:rPr>
        <w:t>Rackham</w:t>
      </w:r>
      <w:r>
        <w:rPr>
          <w:rFonts w:ascii="Arial" w:hAnsi="Arial" w:cs="Arial"/>
          <w:color w:val="7F7F7F" w:themeColor="text1" w:themeTint="80"/>
          <w:sz w:val="22"/>
          <w:szCs w:val="22"/>
          <w:lang w:val="en-GB"/>
        </w:rPr>
        <w:t xml:space="preserve"> finally maye be available to </w:t>
      </w:r>
      <w:r w:rsidR="00760834">
        <w:rPr>
          <w:rFonts w:ascii="Arial" w:hAnsi="Arial" w:cs="Arial"/>
          <w:color w:val="7F7F7F" w:themeColor="text1" w:themeTint="80"/>
          <w:sz w:val="22"/>
          <w:szCs w:val="22"/>
          <w:lang w:val="en-GB"/>
        </w:rPr>
        <w:t>continue</w:t>
      </w:r>
      <w:r>
        <w:rPr>
          <w:rFonts w:ascii="Arial" w:hAnsi="Arial" w:cs="Arial"/>
          <w:color w:val="7F7F7F" w:themeColor="text1" w:themeTint="80"/>
          <w:sz w:val="22"/>
          <w:szCs w:val="22"/>
          <w:lang w:val="en-GB"/>
        </w:rPr>
        <w:t xml:space="preserve"> to</w:t>
      </w:r>
      <w:r w:rsidR="00760834">
        <w:rPr>
          <w:rFonts w:ascii="Arial" w:hAnsi="Arial" w:cs="Arial"/>
          <w:color w:val="7F7F7F" w:themeColor="text1" w:themeTint="80"/>
          <w:sz w:val="22"/>
          <w:szCs w:val="22"/>
          <w:lang w:val="en-GB"/>
        </w:rPr>
        <w:t xml:space="preserve"> as directors</w:t>
      </w:r>
    </w:p>
    <w:p w14:paraId="18472594" w14:textId="7C795144" w:rsidR="00760834" w:rsidRDefault="00760834" w:rsidP="00087F21">
      <w:pPr>
        <w:jc w:val="both"/>
        <w:rPr>
          <w:rFonts w:ascii="Arial" w:hAnsi="Arial" w:cs="Arial"/>
          <w:color w:val="7F7F7F" w:themeColor="text1" w:themeTint="80"/>
          <w:sz w:val="22"/>
          <w:szCs w:val="22"/>
          <w:lang w:val="en-GB"/>
        </w:rPr>
      </w:pPr>
    </w:p>
    <w:p w14:paraId="552F87E0" w14:textId="3978535D" w:rsidR="00760834" w:rsidRPr="00A92CBA" w:rsidRDefault="00760834" w:rsidP="00087F21">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g)</w:t>
      </w:r>
      <w:r w:rsidR="00854EC6">
        <w:rPr>
          <w:rFonts w:ascii="Arial" w:hAnsi="Arial" w:cs="Arial"/>
          <w:color w:val="7F7F7F" w:themeColor="text1" w:themeTint="80"/>
          <w:sz w:val="22"/>
          <w:szCs w:val="22"/>
          <w:lang w:val="en-GB"/>
        </w:rPr>
        <w:t xml:space="preserve"> Economic benefit, retention of employment are some factors that court will considered. </w:t>
      </w:r>
    </w:p>
    <w:p w14:paraId="35854929" w14:textId="24BA9AA9"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63CC4" w14:textId="77777777" w:rsidR="00EC6A37" w:rsidRDefault="00EC6A37" w:rsidP="00241B44">
      <w:r>
        <w:separator/>
      </w:r>
    </w:p>
  </w:endnote>
  <w:endnote w:type="continuationSeparator" w:id="0">
    <w:p w14:paraId="2D277749" w14:textId="77777777" w:rsidR="00EC6A37" w:rsidRDefault="00EC6A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1EE758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920BE7" w:rsidRPr="009B4976">
      <w:rPr>
        <w:rFonts w:ascii="Arial" w:hAnsi="Arial" w:cs="Arial"/>
        <w:sz w:val="18"/>
        <w:szCs w:val="18"/>
        <w:lang w:val="en-GB"/>
      </w:rPr>
      <w:t>student</w:t>
    </w:r>
    <w:r w:rsidR="007E03FA">
      <w:rPr>
        <w:rFonts w:ascii="Arial" w:hAnsi="Arial" w:cs="Arial"/>
        <w:sz w:val="18"/>
        <w:szCs w:val="18"/>
        <w:lang w:val="en-GB"/>
      </w:rPr>
      <w:t>ID</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969AC" w14:textId="77777777" w:rsidR="00EC6A37" w:rsidRDefault="00EC6A37" w:rsidP="00241B44">
      <w:r>
        <w:separator/>
      </w:r>
    </w:p>
  </w:footnote>
  <w:footnote w:type="continuationSeparator" w:id="0">
    <w:p w14:paraId="487F882A" w14:textId="77777777" w:rsidR="00EC6A37" w:rsidRDefault="00EC6A3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18"/>
  </w:num>
  <w:num w:numId="4">
    <w:abstractNumId w:val="37"/>
  </w:num>
  <w:num w:numId="5">
    <w:abstractNumId w:val="19"/>
  </w:num>
  <w:num w:numId="6">
    <w:abstractNumId w:val="31"/>
  </w:num>
  <w:num w:numId="7">
    <w:abstractNumId w:val="38"/>
  </w:num>
  <w:num w:numId="8">
    <w:abstractNumId w:val="34"/>
  </w:num>
  <w:num w:numId="9">
    <w:abstractNumId w:val="16"/>
  </w:num>
  <w:num w:numId="10">
    <w:abstractNumId w:val="10"/>
  </w:num>
  <w:num w:numId="11">
    <w:abstractNumId w:val="12"/>
  </w:num>
  <w:num w:numId="12">
    <w:abstractNumId w:val="17"/>
  </w:num>
  <w:num w:numId="13">
    <w:abstractNumId w:val="25"/>
  </w:num>
  <w:num w:numId="14">
    <w:abstractNumId w:val="3"/>
  </w:num>
  <w:num w:numId="15">
    <w:abstractNumId w:val="13"/>
  </w:num>
  <w:num w:numId="16">
    <w:abstractNumId w:val="36"/>
  </w:num>
  <w:num w:numId="17">
    <w:abstractNumId w:val="6"/>
  </w:num>
  <w:num w:numId="18">
    <w:abstractNumId w:val="8"/>
  </w:num>
  <w:num w:numId="19">
    <w:abstractNumId w:val="28"/>
  </w:num>
  <w:num w:numId="20">
    <w:abstractNumId w:val="26"/>
  </w:num>
  <w:num w:numId="21">
    <w:abstractNumId w:val="2"/>
  </w:num>
  <w:num w:numId="22">
    <w:abstractNumId w:val="11"/>
  </w:num>
  <w:num w:numId="23">
    <w:abstractNumId w:val="40"/>
  </w:num>
  <w:num w:numId="24">
    <w:abstractNumId w:val="0"/>
  </w:num>
  <w:num w:numId="25">
    <w:abstractNumId w:val="32"/>
  </w:num>
  <w:num w:numId="26">
    <w:abstractNumId w:val="9"/>
  </w:num>
  <w:num w:numId="27">
    <w:abstractNumId w:val="14"/>
  </w:num>
  <w:num w:numId="28">
    <w:abstractNumId w:val="4"/>
  </w:num>
  <w:num w:numId="29">
    <w:abstractNumId w:val="7"/>
  </w:num>
  <w:num w:numId="30">
    <w:abstractNumId w:val="20"/>
  </w:num>
  <w:num w:numId="31">
    <w:abstractNumId w:val="27"/>
  </w:num>
  <w:num w:numId="32">
    <w:abstractNumId w:val="23"/>
  </w:num>
  <w:num w:numId="33">
    <w:abstractNumId w:val="29"/>
  </w:num>
  <w:num w:numId="34">
    <w:abstractNumId w:val="21"/>
  </w:num>
  <w:num w:numId="35">
    <w:abstractNumId w:val="15"/>
  </w:num>
  <w:num w:numId="36">
    <w:abstractNumId w:val="1"/>
  </w:num>
  <w:num w:numId="37">
    <w:abstractNumId w:val="30"/>
  </w:num>
  <w:num w:numId="38">
    <w:abstractNumId w:val="24"/>
  </w:num>
  <w:num w:numId="39">
    <w:abstractNumId w:val="35"/>
  </w:num>
  <w:num w:numId="40">
    <w:abstractNumId w:val="33"/>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703A"/>
    <w:rsid w:val="00007BF3"/>
    <w:rsid w:val="00010BA0"/>
    <w:rsid w:val="00016475"/>
    <w:rsid w:val="00020557"/>
    <w:rsid w:val="00021FC2"/>
    <w:rsid w:val="00023705"/>
    <w:rsid w:val="000250C7"/>
    <w:rsid w:val="00026F16"/>
    <w:rsid w:val="00037621"/>
    <w:rsid w:val="00044D46"/>
    <w:rsid w:val="00045088"/>
    <w:rsid w:val="00045904"/>
    <w:rsid w:val="00047DB7"/>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C1D"/>
    <w:rsid w:val="000F3D6C"/>
    <w:rsid w:val="000F6063"/>
    <w:rsid w:val="000F7B33"/>
    <w:rsid w:val="00101707"/>
    <w:rsid w:val="00102CC9"/>
    <w:rsid w:val="0010593A"/>
    <w:rsid w:val="001108F8"/>
    <w:rsid w:val="0011473D"/>
    <w:rsid w:val="00115C85"/>
    <w:rsid w:val="00123855"/>
    <w:rsid w:val="00126A4D"/>
    <w:rsid w:val="0014171F"/>
    <w:rsid w:val="0014622C"/>
    <w:rsid w:val="00146241"/>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85025"/>
    <w:rsid w:val="002903A7"/>
    <w:rsid w:val="0029433F"/>
    <w:rsid w:val="00294829"/>
    <w:rsid w:val="0029690F"/>
    <w:rsid w:val="00297C8A"/>
    <w:rsid w:val="002A2A60"/>
    <w:rsid w:val="002A2C21"/>
    <w:rsid w:val="002A37BB"/>
    <w:rsid w:val="002A4B95"/>
    <w:rsid w:val="002B1C45"/>
    <w:rsid w:val="002B3A96"/>
    <w:rsid w:val="002B433E"/>
    <w:rsid w:val="002C13C8"/>
    <w:rsid w:val="002C2E3C"/>
    <w:rsid w:val="002C3547"/>
    <w:rsid w:val="002C4B43"/>
    <w:rsid w:val="002D0021"/>
    <w:rsid w:val="002D299D"/>
    <w:rsid w:val="002D3473"/>
    <w:rsid w:val="002F1956"/>
    <w:rsid w:val="002F3440"/>
    <w:rsid w:val="002F75A3"/>
    <w:rsid w:val="00303C2F"/>
    <w:rsid w:val="003042CB"/>
    <w:rsid w:val="00305564"/>
    <w:rsid w:val="00312E98"/>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67B53"/>
    <w:rsid w:val="003706A4"/>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25568"/>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0393D"/>
    <w:rsid w:val="005161F1"/>
    <w:rsid w:val="005177FE"/>
    <w:rsid w:val="0052263B"/>
    <w:rsid w:val="00524728"/>
    <w:rsid w:val="00527EDC"/>
    <w:rsid w:val="00532230"/>
    <w:rsid w:val="005327B7"/>
    <w:rsid w:val="005331CA"/>
    <w:rsid w:val="005334EA"/>
    <w:rsid w:val="00537970"/>
    <w:rsid w:val="00540E3A"/>
    <w:rsid w:val="00544127"/>
    <w:rsid w:val="005463A9"/>
    <w:rsid w:val="00551038"/>
    <w:rsid w:val="00553EB2"/>
    <w:rsid w:val="00560534"/>
    <w:rsid w:val="0056391B"/>
    <w:rsid w:val="005650E2"/>
    <w:rsid w:val="00567AD7"/>
    <w:rsid w:val="00575B2D"/>
    <w:rsid w:val="00581CE2"/>
    <w:rsid w:val="005833D0"/>
    <w:rsid w:val="005846F3"/>
    <w:rsid w:val="0058622F"/>
    <w:rsid w:val="00592F82"/>
    <w:rsid w:val="005A0CCA"/>
    <w:rsid w:val="005A2E18"/>
    <w:rsid w:val="005A6FF2"/>
    <w:rsid w:val="005A726D"/>
    <w:rsid w:val="005B67AC"/>
    <w:rsid w:val="005B79F4"/>
    <w:rsid w:val="005C5A6D"/>
    <w:rsid w:val="005D16DD"/>
    <w:rsid w:val="005D2AAC"/>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22A58"/>
    <w:rsid w:val="0073158B"/>
    <w:rsid w:val="007333CC"/>
    <w:rsid w:val="0073399A"/>
    <w:rsid w:val="00740DAD"/>
    <w:rsid w:val="00756650"/>
    <w:rsid w:val="007603F5"/>
    <w:rsid w:val="00760834"/>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2FEE"/>
    <w:rsid w:val="007C6201"/>
    <w:rsid w:val="007D11EE"/>
    <w:rsid w:val="007D7C92"/>
    <w:rsid w:val="007E03FA"/>
    <w:rsid w:val="007E1154"/>
    <w:rsid w:val="007E3906"/>
    <w:rsid w:val="007E6BA4"/>
    <w:rsid w:val="007F41F8"/>
    <w:rsid w:val="007F6249"/>
    <w:rsid w:val="007F659B"/>
    <w:rsid w:val="00803C72"/>
    <w:rsid w:val="0080454E"/>
    <w:rsid w:val="00804C32"/>
    <w:rsid w:val="00806302"/>
    <w:rsid w:val="00807119"/>
    <w:rsid w:val="0082483F"/>
    <w:rsid w:val="008279C0"/>
    <w:rsid w:val="00853516"/>
    <w:rsid w:val="00853B56"/>
    <w:rsid w:val="00854EC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37AEF"/>
    <w:rsid w:val="00942123"/>
    <w:rsid w:val="0095207B"/>
    <w:rsid w:val="00952187"/>
    <w:rsid w:val="00962045"/>
    <w:rsid w:val="00971DD8"/>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1F11"/>
    <w:rsid w:val="009D20B1"/>
    <w:rsid w:val="009D3F45"/>
    <w:rsid w:val="009D47B8"/>
    <w:rsid w:val="009E2AEB"/>
    <w:rsid w:val="009E2E27"/>
    <w:rsid w:val="009E45DF"/>
    <w:rsid w:val="009E4DE3"/>
    <w:rsid w:val="009F275E"/>
    <w:rsid w:val="00A02163"/>
    <w:rsid w:val="00A047EE"/>
    <w:rsid w:val="00A167FC"/>
    <w:rsid w:val="00A2274A"/>
    <w:rsid w:val="00A235B7"/>
    <w:rsid w:val="00A25392"/>
    <w:rsid w:val="00A26898"/>
    <w:rsid w:val="00A27A7A"/>
    <w:rsid w:val="00A34ABE"/>
    <w:rsid w:val="00A407EF"/>
    <w:rsid w:val="00A46B4C"/>
    <w:rsid w:val="00A46FE2"/>
    <w:rsid w:val="00A5117B"/>
    <w:rsid w:val="00A56D34"/>
    <w:rsid w:val="00A60074"/>
    <w:rsid w:val="00A6627C"/>
    <w:rsid w:val="00A705C2"/>
    <w:rsid w:val="00A71019"/>
    <w:rsid w:val="00A81029"/>
    <w:rsid w:val="00A845F5"/>
    <w:rsid w:val="00A864C7"/>
    <w:rsid w:val="00A92CBA"/>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04687"/>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1C86"/>
    <w:rsid w:val="00B9639B"/>
    <w:rsid w:val="00BA3AE6"/>
    <w:rsid w:val="00BA4008"/>
    <w:rsid w:val="00BB0F2B"/>
    <w:rsid w:val="00BB7078"/>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32F55"/>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3925"/>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A37"/>
    <w:rsid w:val="00EC6D86"/>
    <w:rsid w:val="00ED0BC4"/>
    <w:rsid w:val="00ED447D"/>
    <w:rsid w:val="00ED5BDC"/>
    <w:rsid w:val="00EE425D"/>
    <w:rsid w:val="00EE4971"/>
    <w:rsid w:val="00EE6CB0"/>
    <w:rsid w:val="00EF090E"/>
    <w:rsid w:val="00EF5572"/>
    <w:rsid w:val="00EF5D58"/>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5:docId w15:val="{EF1B08B5-3177-4795-B4AC-EF4B93DD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2500</Words>
  <Characters>14251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2022-08-01T08:29:00Z</dcterms:created>
  <dcterms:modified xsi:type="dcterms:W3CDTF">2022-08-01T08:29:00Z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