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BD2793"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BD2793">
        <w:rPr>
          <w:rFonts w:ascii="Arial" w:eastAsia="MS Mincho" w:hAnsi="Arial" w:cs="Arial"/>
          <w:sz w:val="22"/>
          <w:szCs w:val="22"/>
          <w:highlight w:val="yellow"/>
          <w:lang w:val="en-GB"/>
        </w:rPr>
        <w:t xml:space="preserve">On the </w:t>
      </w:r>
      <w:r w:rsidR="009C2D45" w:rsidRPr="00BD2793">
        <w:rPr>
          <w:rFonts w:ascii="Arial" w:eastAsia="MS Mincho" w:hAnsi="Arial" w:cs="Arial"/>
          <w:sz w:val="22"/>
          <w:szCs w:val="22"/>
          <w:highlight w:val="yellow"/>
          <w:lang w:val="en-GB"/>
        </w:rPr>
        <w:t>date the qualifying resolution is passed</w:t>
      </w:r>
      <w:r w:rsidRPr="00BD2793">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37247B" w:rsidRDefault="00516777" w:rsidP="00E87B1B">
      <w:pPr>
        <w:pStyle w:val="ListParagraph"/>
        <w:numPr>
          <w:ilvl w:val="0"/>
          <w:numId w:val="14"/>
        </w:numPr>
        <w:ind w:left="426"/>
        <w:jc w:val="both"/>
        <w:rPr>
          <w:rFonts w:ascii="Arial" w:hAnsi="Arial" w:cs="Arial"/>
          <w:sz w:val="22"/>
          <w:szCs w:val="22"/>
          <w:highlight w:val="yellow"/>
          <w:lang w:val="en-GB"/>
        </w:rPr>
      </w:pPr>
      <w:r w:rsidRPr="0037247B">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D57D3C" w:rsidRDefault="00617A39" w:rsidP="001B77C3">
      <w:pPr>
        <w:pStyle w:val="ListParagraph"/>
        <w:numPr>
          <w:ilvl w:val="0"/>
          <w:numId w:val="15"/>
        </w:numPr>
        <w:ind w:left="426"/>
        <w:jc w:val="both"/>
        <w:rPr>
          <w:rFonts w:ascii="Arial" w:hAnsi="Arial" w:cs="Arial"/>
          <w:sz w:val="22"/>
          <w:szCs w:val="22"/>
          <w:highlight w:val="yellow"/>
          <w:lang w:val="en-GB"/>
        </w:rPr>
      </w:pPr>
      <w:r w:rsidRPr="00D57D3C">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D57D3C" w:rsidRDefault="00802DB8" w:rsidP="00966035">
      <w:pPr>
        <w:pStyle w:val="ListParagraph"/>
        <w:numPr>
          <w:ilvl w:val="0"/>
          <w:numId w:val="16"/>
        </w:numPr>
        <w:ind w:left="426"/>
        <w:jc w:val="both"/>
        <w:rPr>
          <w:rFonts w:ascii="Arial" w:hAnsi="Arial" w:cs="Arial"/>
          <w:sz w:val="22"/>
          <w:szCs w:val="22"/>
          <w:highlight w:val="yellow"/>
          <w:lang w:val="en-GB"/>
        </w:rPr>
      </w:pPr>
      <w:r w:rsidRPr="00D57D3C">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FC5182"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FC5182">
        <w:rPr>
          <w:rFonts w:ascii="Arial" w:hAnsi="Arial" w:cs="Arial"/>
          <w:sz w:val="22"/>
          <w:szCs w:val="22"/>
          <w:lang w:val="en-GB"/>
        </w:rPr>
        <w:t>He</w:t>
      </w:r>
      <w:r w:rsidR="00903504" w:rsidRPr="00FC5182">
        <w:rPr>
          <w:rFonts w:ascii="Arial" w:hAnsi="Arial" w:cs="Arial"/>
          <w:sz w:val="22"/>
          <w:szCs w:val="22"/>
          <w:lang w:val="en-GB"/>
        </w:rPr>
        <w:t xml:space="preserve"> or she</w:t>
      </w:r>
      <w:r w:rsidRPr="00FC5182">
        <w:rPr>
          <w:rFonts w:ascii="Arial" w:hAnsi="Arial" w:cs="Arial"/>
          <w:sz w:val="22"/>
          <w:szCs w:val="22"/>
          <w:lang w:val="en-GB"/>
        </w:rPr>
        <w:t xml:space="preserve"> is a licenced insolvency practitioner; has given written consent to act; </w:t>
      </w:r>
      <w:r w:rsidR="00903504" w:rsidRPr="00FC5182">
        <w:rPr>
          <w:rFonts w:ascii="Arial" w:hAnsi="Arial" w:cs="Arial"/>
          <w:sz w:val="22"/>
          <w:szCs w:val="22"/>
          <w:lang w:val="en-GB"/>
        </w:rPr>
        <w:t xml:space="preserve">is </w:t>
      </w:r>
      <w:r w:rsidRPr="00FC5182">
        <w:rPr>
          <w:rFonts w:ascii="Arial" w:hAnsi="Arial" w:cs="Arial"/>
          <w:sz w:val="22"/>
          <w:szCs w:val="22"/>
          <w:lang w:val="en-GB"/>
        </w:rPr>
        <w:t>not disqualified from holding a licence; is not disqualified from acting; and there is in force security for the proper performance of his</w:t>
      </w:r>
      <w:r w:rsidR="00690A51" w:rsidRPr="00FC5182">
        <w:rPr>
          <w:rFonts w:ascii="Arial" w:hAnsi="Arial" w:cs="Arial"/>
          <w:sz w:val="22"/>
          <w:szCs w:val="22"/>
          <w:lang w:val="en-GB"/>
        </w:rPr>
        <w:t xml:space="preserve"> or her</w:t>
      </w:r>
      <w:r w:rsidRPr="00FC5182">
        <w:rPr>
          <w:rFonts w:ascii="Arial" w:hAnsi="Arial" w:cs="Arial"/>
          <w:sz w:val="22"/>
          <w:szCs w:val="22"/>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5D5F8D" w:rsidRDefault="00903504" w:rsidP="00D7001E">
      <w:pPr>
        <w:pStyle w:val="ListParagraph"/>
        <w:numPr>
          <w:ilvl w:val="0"/>
          <w:numId w:val="17"/>
        </w:numPr>
        <w:ind w:left="426"/>
        <w:rPr>
          <w:rFonts w:ascii="Arial" w:hAnsi="Arial" w:cs="Arial"/>
          <w:sz w:val="22"/>
          <w:szCs w:val="22"/>
          <w:highlight w:val="yellow"/>
          <w:lang w:val="en-GB"/>
        </w:rPr>
      </w:pPr>
      <w:r w:rsidRPr="005D5F8D">
        <w:rPr>
          <w:rFonts w:ascii="Arial" w:hAnsi="Arial" w:cs="Arial"/>
          <w:sz w:val="22"/>
          <w:szCs w:val="22"/>
          <w:highlight w:val="yellow"/>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D5F8D">
        <w:rPr>
          <w:rFonts w:ascii="Arial" w:hAnsi="Arial" w:cs="Arial"/>
          <w:sz w:val="22"/>
          <w:szCs w:val="22"/>
          <w:highlight w:val="yellow"/>
          <w:lang w:val="en-GB"/>
        </w:rPr>
        <w:t xml:space="preserve"> or her</w:t>
      </w:r>
      <w:r w:rsidRPr="005D5F8D">
        <w:rPr>
          <w:rFonts w:ascii="Arial" w:hAnsi="Arial" w:cs="Arial"/>
          <w:sz w:val="22"/>
          <w:szCs w:val="22"/>
          <w:highlight w:val="yellow"/>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5D5F8D">
        <w:rPr>
          <w:rFonts w:ascii="Arial" w:hAnsi="Arial" w:cs="Arial"/>
          <w:sz w:val="22"/>
          <w:szCs w:val="22"/>
          <w:highlight w:val="yellow"/>
          <w:lang w:val="en-GB"/>
        </w:rPr>
        <w:t>Within 12 months of the date of judgment</w:t>
      </w:r>
      <w:r w:rsidR="0027374E" w:rsidRPr="005D5F8D">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AC603F" w:rsidRDefault="00665098" w:rsidP="0027374E">
      <w:pPr>
        <w:pStyle w:val="ListParagraph"/>
        <w:numPr>
          <w:ilvl w:val="0"/>
          <w:numId w:val="19"/>
        </w:numPr>
        <w:ind w:left="426"/>
        <w:jc w:val="both"/>
        <w:rPr>
          <w:rFonts w:ascii="Arial" w:hAnsi="Arial" w:cs="Arial"/>
          <w:sz w:val="22"/>
          <w:szCs w:val="22"/>
          <w:highlight w:val="yellow"/>
          <w:lang w:val="en-GB"/>
        </w:rPr>
      </w:pPr>
      <w:r w:rsidRPr="00AC603F">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AC603F" w:rsidRDefault="00B54DB9" w:rsidP="002649C2">
      <w:pPr>
        <w:pStyle w:val="ListParagraph"/>
        <w:numPr>
          <w:ilvl w:val="0"/>
          <w:numId w:val="20"/>
        </w:numPr>
        <w:ind w:left="426"/>
        <w:jc w:val="both"/>
        <w:rPr>
          <w:rFonts w:ascii="Arial" w:hAnsi="Arial" w:cs="Arial"/>
          <w:sz w:val="22"/>
          <w:szCs w:val="22"/>
          <w:highlight w:val="yellow"/>
          <w:lang w:val="en-GB"/>
        </w:rPr>
      </w:pPr>
      <w:r w:rsidRPr="00AC603F">
        <w:rPr>
          <w:rFonts w:ascii="Arial" w:hAnsi="Arial" w:cs="Arial"/>
          <w:sz w:val="22"/>
          <w:szCs w:val="22"/>
          <w:highlight w:val="yellow"/>
          <w:lang w:val="en-GB"/>
        </w:rPr>
        <w:t>Two (</w:t>
      </w:r>
      <w:r w:rsidR="00802DB8" w:rsidRPr="00AC603F">
        <w:rPr>
          <w:rFonts w:ascii="Arial" w:hAnsi="Arial" w:cs="Arial"/>
          <w:sz w:val="22"/>
          <w:szCs w:val="22"/>
          <w:highlight w:val="yellow"/>
          <w:lang w:val="en-GB"/>
        </w:rPr>
        <w:t>2</w:t>
      </w:r>
      <w:r w:rsidRPr="00AC603F">
        <w:rPr>
          <w:rFonts w:ascii="Arial" w:hAnsi="Arial" w:cs="Arial"/>
          <w:sz w:val="22"/>
          <w:szCs w:val="22"/>
          <w:highlight w:val="yellow"/>
          <w:lang w:val="en-GB"/>
        </w:rPr>
        <w:t>)</w:t>
      </w:r>
      <w:r w:rsidR="00802DB8" w:rsidRPr="00AC603F">
        <w:rPr>
          <w:rFonts w:ascii="Arial" w:hAnsi="Arial" w:cs="Arial"/>
          <w:sz w:val="22"/>
          <w:szCs w:val="22"/>
          <w:highlight w:val="yellow"/>
          <w:lang w:val="en-GB"/>
        </w:rPr>
        <w:t xml:space="preserve"> years prior to the onset of insolvency</w:t>
      </w:r>
      <w:r w:rsidR="00CE62E7" w:rsidRPr="00AC603F">
        <w:rPr>
          <w:rFonts w:ascii="Arial" w:hAnsi="Arial" w:cs="Arial"/>
          <w:sz w:val="22"/>
          <w:szCs w:val="22"/>
          <w:highlight w:val="yellow"/>
          <w:lang w:val="en-GB"/>
        </w:rPr>
        <w:t xml:space="preserve"> and ending on the appointment of the liquidator</w:t>
      </w:r>
      <w:r w:rsidR="009859BA" w:rsidRPr="00AC603F">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F97903" w:rsidRDefault="00936614" w:rsidP="002649C2">
      <w:pPr>
        <w:pStyle w:val="ListParagraph"/>
        <w:numPr>
          <w:ilvl w:val="0"/>
          <w:numId w:val="21"/>
        </w:numPr>
        <w:ind w:left="426"/>
        <w:jc w:val="both"/>
        <w:rPr>
          <w:rFonts w:ascii="Arial" w:hAnsi="Arial" w:cs="Arial"/>
          <w:sz w:val="22"/>
          <w:szCs w:val="22"/>
          <w:highlight w:val="yellow"/>
          <w:lang w:val="en-GB"/>
        </w:rPr>
      </w:pPr>
      <w:r w:rsidRPr="00F97903">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F97903" w:rsidRDefault="00A52262" w:rsidP="002649C2">
      <w:pPr>
        <w:pStyle w:val="ListParagraph"/>
        <w:numPr>
          <w:ilvl w:val="0"/>
          <w:numId w:val="22"/>
        </w:numPr>
        <w:ind w:left="426"/>
        <w:jc w:val="both"/>
        <w:rPr>
          <w:rFonts w:ascii="Arial" w:hAnsi="Arial" w:cs="Arial"/>
          <w:sz w:val="22"/>
          <w:szCs w:val="22"/>
          <w:highlight w:val="yellow"/>
          <w:lang w:val="en-GB"/>
        </w:rPr>
      </w:pPr>
      <w:r w:rsidRPr="00F97903">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5B7AF286" w14:textId="77777777" w:rsidR="00F97903" w:rsidRDefault="00F97903" w:rsidP="00F97903">
      <w:pPr>
        <w:jc w:val="both"/>
        <w:rPr>
          <w:rFonts w:ascii="Arial" w:hAnsi="Arial" w:cs="Arial"/>
          <w:sz w:val="22"/>
          <w:szCs w:val="22"/>
          <w:lang w:val="en-GB"/>
        </w:rPr>
      </w:pPr>
    </w:p>
    <w:p w14:paraId="0980D88C" w14:textId="2BAAC56B" w:rsidR="00F97903" w:rsidRDefault="001D7602" w:rsidP="00F979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appoint a </w:t>
      </w:r>
      <w:r w:rsidR="00F97903">
        <w:rPr>
          <w:rFonts w:ascii="Arial" w:hAnsi="Arial" w:cs="Arial"/>
          <w:color w:val="7B7B7B" w:themeColor="accent3" w:themeShade="BF"/>
          <w:sz w:val="22"/>
          <w:szCs w:val="22"/>
          <w:lang w:val="en-GB"/>
        </w:rPr>
        <w:t>voluntary liquidator</w:t>
      </w:r>
      <w:r>
        <w:rPr>
          <w:rFonts w:ascii="Arial" w:hAnsi="Arial" w:cs="Arial"/>
          <w:color w:val="7B7B7B" w:themeColor="accent3" w:themeShade="BF"/>
          <w:sz w:val="22"/>
          <w:szCs w:val="22"/>
          <w:lang w:val="en-GB"/>
        </w:rPr>
        <w:t xml:space="preserve"> over a company</w:t>
      </w:r>
      <w:r w:rsidR="00AB2FD4">
        <w:rPr>
          <w:rFonts w:ascii="Arial" w:hAnsi="Arial" w:cs="Arial"/>
          <w:color w:val="7B7B7B" w:themeColor="accent3" w:themeShade="BF"/>
          <w:sz w:val="22"/>
          <w:szCs w:val="22"/>
          <w:lang w:val="en-GB"/>
        </w:rPr>
        <w:t xml:space="preserve"> under</w:t>
      </w:r>
      <w:r w:rsidR="007852BC">
        <w:rPr>
          <w:rFonts w:ascii="Arial" w:hAnsi="Arial" w:cs="Arial"/>
          <w:color w:val="7B7B7B" w:themeColor="accent3" w:themeShade="BF"/>
          <w:sz w:val="22"/>
          <w:szCs w:val="22"/>
          <w:lang w:val="en-GB"/>
        </w:rPr>
        <w:t xml:space="preserve"> the BVI Business Company Act (the </w:t>
      </w:r>
      <w:r w:rsidR="007852BC" w:rsidRPr="007852BC">
        <w:rPr>
          <w:rFonts w:ascii="Arial" w:hAnsi="Arial" w:cs="Arial"/>
          <w:b/>
          <w:i/>
          <w:color w:val="7B7B7B" w:themeColor="accent3" w:themeShade="BF"/>
          <w:sz w:val="22"/>
          <w:szCs w:val="22"/>
          <w:lang w:val="en-GB"/>
        </w:rPr>
        <w:t>BCA</w:t>
      </w:r>
      <w:r w:rsidR="007852BC">
        <w:rPr>
          <w:rFonts w:ascii="Arial" w:hAnsi="Arial" w:cs="Arial"/>
          <w:color w:val="7B7B7B" w:themeColor="accent3" w:themeShade="BF"/>
          <w:sz w:val="22"/>
          <w:szCs w:val="22"/>
          <w:lang w:val="en-GB"/>
        </w:rPr>
        <w:t>)</w:t>
      </w:r>
      <w:r w:rsidR="00AB2FD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company must be solvent. </w:t>
      </w:r>
      <w:r w:rsidR="007852BC">
        <w:rPr>
          <w:rFonts w:ascii="Arial" w:hAnsi="Arial" w:cs="Arial"/>
          <w:color w:val="7B7B7B" w:themeColor="accent3" w:themeShade="BF"/>
          <w:sz w:val="22"/>
          <w:szCs w:val="22"/>
          <w:lang w:val="en-GB"/>
        </w:rPr>
        <w:t xml:space="preserve">That is, the company must be shown to have no liabilities and is able to pay its debts as they fall due and the value of its assets is equal to or exceeds its liabilities. </w:t>
      </w:r>
      <w:r w:rsidR="004F0ED6">
        <w:rPr>
          <w:rFonts w:ascii="Arial" w:hAnsi="Arial" w:cs="Arial"/>
          <w:color w:val="7B7B7B" w:themeColor="accent3" w:themeShade="BF"/>
          <w:sz w:val="22"/>
          <w:szCs w:val="22"/>
          <w:lang w:val="en-GB"/>
        </w:rPr>
        <w:t>V</w:t>
      </w:r>
      <w:r w:rsidR="00F97903">
        <w:rPr>
          <w:rFonts w:ascii="Arial" w:hAnsi="Arial" w:cs="Arial"/>
          <w:color w:val="7B7B7B" w:themeColor="accent3" w:themeShade="BF"/>
          <w:sz w:val="22"/>
          <w:szCs w:val="22"/>
          <w:lang w:val="en-GB"/>
        </w:rPr>
        <w:t xml:space="preserve">oluntary liquidation is </w:t>
      </w:r>
      <w:r w:rsidR="004F0ED6">
        <w:rPr>
          <w:rFonts w:ascii="Arial" w:hAnsi="Arial" w:cs="Arial"/>
          <w:color w:val="7B7B7B" w:themeColor="accent3" w:themeShade="BF"/>
          <w:sz w:val="22"/>
          <w:szCs w:val="22"/>
          <w:lang w:val="en-GB"/>
        </w:rPr>
        <w:t xml:space="preserve">therefore </w:t>
      </w:r>
      <w:r w:rsidR="00F97903">
        <w:rPr>
          <w:rFonts w:ascii="Arial" w:hAnsi="Arial" w:cs="Arial"/>
          <w:color w:val="7B7B7B" w:themeColor="accent3" w:themeShade="BF"/>
          <w:sz w:val="22"/>
          <w:szCs w:val="22"/>
          <w:lang w:val="en-GB"/>
        </w:rPr>
        <w:t xml:space="preserve">generally used where the company is no longer required by a business and it is </w:t>
      </w:r>
      <w:r w:rsidR="004F0ED6">
        <w:rPr>
          <w:rFonts w:ascii="Arial" w:hAnsi="Arial" w:cs="Arial"/>
          <w:color w:val="7B7B7B" w:themeColor="accent3" w:themeShade="BF"/>
          <w:sz w:val="22"/>
          <w:szCs w:val="22"/>
          <w:lang w:val="en-GB"/>
        </w:rPr>
        <w:t xml:space="preserve">agreed </w:t>
      </w:r>
      <w:r w:rsidR="00F97903">
        <w:rPr>
          <w:rFonts w:ascii="Arial" w:hAnsi="Arial" w:cs="Arial"/>
          <w:color w:val="7B7B7B" w:themeColor="accent3" w:themeShade="BF"/>
          <w:sz w:val="22"/>
          <w:szCs w:val="22"/>
          <w:lang w:val="en-GB"/>
        </w:rPr>
        <w:t xml:space="preserve">to be dissolved. The main purpose of a voluntary liquidation is </w:t>
      </w:r>
      <w:r w:rsidR="004F0ED6">
        <w:rPr>
          <w:rFonts w:ascii="Arial" w:hAnsi="Arial" w:cs="Arial"/>
          <w:color w:val="7B7B7B" w:themeColor="accent3" w:themeShade="BF"/>
          <w:sz w:val="22"/>
          <w:szCs w:val="22"/>
          <w:lang w:val="en-GB"/>
        </w:rPr>
        <w:t xml:space="preserve">therefore </w:t>
      </w:r>
      <w:r w:rsidR="00F97903">
        <w:rPr>
          <w:rFonts w:ascii="Arial" w:hAnsi="Arial" w:cs="Arial"/>
          <w:color w:val="7B7B7B" w:themeColor="accent3" w:themeShade="BF"/>
          <w:sz w:val="22"/>
          <w:szCs w:val="22"/>
          <w:lang w:val="en-GB"/>
        </w:rPr>
        <w:t xml:space="preserve">to deal with the company’s assets and liabilities, if there are any, in order to liquidate the solvent company. </w:t>
      </w:r>
      <w:r w:rsidR="004F0ED6">
        <w:rPr>
          <w:rFonts w:ascii="Arial" w:hAnsi="Arial" w:cs="Arial"/>
          <w:color w:val="7B7B7B" w:themeColor="accent3" w:themeShade="BF"/>
          <w:sz w:val="22"/>
          <w:szCs w:val="22"/>
          <w:lang w:val="en-GB"/>
        </w:rPr>
        <w:t xml:space="preserve">The company can be voluntarily liquidated notwithstanding a security interest is registered with the Registrar. </w:t>
      </w:r>
      <w:r w:rsidR="007852BC">
        <w:rPr>
          <w:rFonts w:ascii="Arial" w:hAnsi="Arial" w:cs="Arial"/>
          <w:color w:val="7B7B7B" w:themeColor="accent3" w:themeShade="BF"/>
          <w:sz w:val="22"/>
          <w:szCs w:val="22"/>
          <w:lang w:val="en-GB"/>
        </w:rPr>
        <w:t xml:space="preserve">However, a voluntary liquidator cannot be appointed where a liquidator of the company has already been appointed under the Insolvency Act. </w:t>
      </w:r>
    </w:p>
    <w:p w14:paraId="7E35BB91" w14:textId="77777777" w:rsidR="001D7602" w:rsidRDefault="001D7602" w:rsidP="00F97903">
      <w:pPr>
        <w:jc w:val="both"/>
        <w:rPr>
          <w:rFonts w:ascii="Arial" w:hAnsi="Arial" w:cs="Arial"/>
          <w:color w:val="7B7B7B" w:themeColor="accent3" w:themeShade="BF"/>
          <w:sz w:val="22"/>
          <w:szCs w:val="22"/>
          <w:lang w:val="en-GB"/>
        </w:rPr>
      </w:pPr>
    </w:p>
    <w:p w14:paraId="3E55DD2C" w14:textId="77777777" w:rsidR="00222369" w:rsidRDefault="007852BC" w:rsidP="001D76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Part XII of the</w:t>
      </w:r>
      <w:r w:rsidR="00F97903">
        <w:rPr>
          <w:rFonts w:ascii="Arial" w:hAnsi="Arial" w:cs="Arial"/>
          <w:color w:val="7B7B7B" w:themeColor="accent3" w:themeShade="BF"/>
          <w:sz w:val="22"/>
          <w:szCs w:val="22"/>
          <w:lang w:val="en-GB"/>
        </w:rPr>
        <w:t xml:space="preserve"> BCA, in order to appoint a voluntary liquidators the directors </w:t>
      </w:r>
      <w:r w:rsidR="00AB2FD4">
        <w:rPr>
          <w:rFonts w:ascii="Arial" w:hAnsi="Arial" w:cs="Arial"/>
          <w:color w:val="7B7B7B" w:themeColor="accent3" w:themeShade="BF"/>
          <w:sz w:val="22"/>
          <w:szCs w:val="22"/>
          <w:lang w:val="en-GB"/>
        </w:rPr>
        <w:t xml:space="preserve">of the company </w:t>
      </w:r>
      <w:r w:rsidR="00F97903">
        <w:rPr>
          <w:rFonts w:ascii="Arial" w:hAnsi="Arial" w:cs="Arial"/>
          <w:color w:val="7B7B7B" w:themeColor="accent3" w:themeShade="BF"/>
          <w:sz w:val="22"/>
          <w:szCs w:val="22"/>
          <w:lang w:val="en-GB"/>
        </w:rPr>
        <w:t>must (i) make a declaration of solvency and (ii) approve a liquidation plan.</w:t>
      </w:r>
      <w:r w:rsidR="001D7602" w:rsidRPr="001D7602">
        <w:rPr>
          <w:rFonts w:ascii="Arial" w:hAnsi="Arial" w:cs="Arial"/>
          <w:color w:val="7B7B7B" w:themeColor="accent3" w:themeShade="BF"/>
          <w:sz w:val="22"/>
          <w:szCs w:val="22"/>
          <w:lang w:val="en-GB"/>
        </w:rPr>
        <w:t xml:space="preserve"> </w:t>
      </w:r>
      <w:r w:rsidR="004F0ED6">
        <w:rPr>
          <w:rFonts w:ascii="Arial" w:hAnsi="Arial" w:cs="Arial"/>
          <w:color w:val="7B7B7B" w:themeColor="accent3" w:themeShade="BF"/>
          <w:sz w:val="22"/>
          <w:szCs w:val="22"/>
          <w:lang w:val="en-GB"/>
        </w:rPr>
        <w:t>The liquidation plan must be approved by the directors no more than 6 weeks before the date on which a resolution is passed appointing a liquidator. Additionally, w</w:t>
      </w:r>
      <w:r w:rsidR="001D7602">
        <w:rPr>
          <w:rFonts w:ascii="Arial" w:hAnsi="Arial" w:cs="Arial"/>
          <w:color w:val="7B7B7B" w:themeColor="accent3" w:themeShade="BF"/>
          <w:sz w:val="22"/>
          <w:szCs w:val="22"/>
          <w:lang w:val="en-GB"/>
        </w:rPr>
        <w:t xml:space="preserve">here the directors </w:t>
      </w:r>
      <w:r w:rsidR="004F0ED6">
        <w:rPr>
          <w:rFonts w:ascii="Arial" w:hAnsi="Arial" w:cs="Arial"/>
          <w:color w:val="7B7B7B" w:themeColor="accent3" w:themeShade="BF"/>
          <w:sz w:val="22"/>
          <w:szCs w:val="22"/>
          <w:lang w:val="en-GB"/>
        </w:rPr>
        <w:t xml:space="preserve">make a declaration of solvency without having reasonable grounds for </w:t>
      </w:r>
      <w:r>
        <w:rPr>
          <w:rFonts w:ascii="Arial" w:hAnsi="Arial" w:cs="Arial"/>
          <w:color w:val="7B7B7B" w:themeColor="accent3" w:themeShade="BF"/>
          <w:sz w:val="22"/>
          <w:szCs w:val="22"/>
          <w:lang w:val="en-GB"/>
        </w:rPr>
        <w:t>believing</w:t>
      </w:r>
      <w:r w:rsidR="004F0ED6">
        <w:rPr>
          <w:rFonts w:ascii="Arial" w:hAnsi="Arial" w:cs="Arial"/>
          <w:color w:val="7B7B7B" w:themeColor="accent3" w:themeShade="BF"/>
          <w:sz w:val="22"/>
          <w:szCs w:val="22"/>
          <w:lang w:val="en-GB"/>
        </w:rPr>
        <w:t xml:space="preserve"> the company is solvent (that is, the company will continue to be, able to discharge, pay or provide for its debts in full as they fall due), they commit an office and will be liable on summary conviction for a fine of US $10,000. </w:t>
      </w:r>
    </w:p>
    <w:p w14:paraId="7EA9B8F6" w14:textId="77777777" w:rsidR="00222369" w:rsidRDefault="00222369" w:rsidP="001D7602">
      <w:pPr>
        <w:jc w:val="both"/>
        <w:rPr>
          <w:rFonts w:ascii="Arial" w:hAnsi="Arial" w:cs="Arial"/>
          <w:color w:val="7B7B7B" w:themeColor="accent3" w:themeShade="BF"/>
          <w:sz w:val="22"/>
          <w:szCs w:val="22"/>
          <w:lang w:val="en-GB"/>
        </w:rPr>
      </w:pPr>
    </w:p>
    <w:p w14:paraId="32D2A6F2" w14:textId="25BD9C04" w:rsidR="007852BC" w:rsidRDefault="00222369" w:rsidP="001D76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person appointed as the voluntary liquidator need not be a licenced insolvency practitioner unless the company is regulated, however, the individual must not have been disqualified from being appointed as a </w:t>
      </w:r>
      <w:r w:rsidR="009A2344">
        <w:rPr>
          <w:rFonts w:ascii="Arial" w:hAnsi="Arial" w:cs="Arial"/>
          <w:color w:val="7B7B7B" w:themeColor="accent3" w:themeShade="BF"/>
          <w:sz w:val="22"/>
          <w:szCs w:val="22"/>
          <w:lang w:val="en-GB"/>
        </w:rPr>
        <w:t>or acting as a voluntary liquidator.</w:t>
      </w:r>
    </w:p>
    <w:p w14:paraId="1C8CE2A2" w14:textId="56EE3AF0"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2DDB55B2" w14:textId="77777777" w:rsidR="009A2344" w:rsidRDefault="009A2344" w:rsidP="007852BC">
      <w:pPr>
        <w:jc w:val="both"/>
        <w:rPr>
          <w:rFonts w:ascii="Arial" w:hAnsi="Arial" w:cs="Arial"/>
          <w:sz w:val="22"/>
          <w:szCs w:val="22"/>
          <w:lang w:val="en-GB"/>
        </w:rPr>
      </w:pPr>
    </w:p>
    <w:p w14:paraId="5BE11871" w14:textId="77777777" w:rsidR="009A2344" w:rsidRDefault="009A2344" w:rsidP="007852BC">
      <w:pPr>
        <w:jc w:val="both"/>
        <w:rPr>
          <w:rFonts w:ascii="Arial" w:hAnsi="Arial" w:cs="Arial"/>
          <w:color w:val="7B7B7B" w:themeColor="accent3" w:themeShade="BF"/>
          <w:sz w:val="22"/>
          <w:szCs w:val="22"/>
          <w:lang w:val="en-GB"/>
        </w:rPr>
      </w:pPr>
      <w:r>
        <w:rPr>
          <w:rFonts w:ascii="Arial" w:hAnsi="Arial" w:cs="Arial"/>
          <w:sz w:val="22"/>
          <w:szCs w:val="22"/>
          <w:lang w:val="en-GB"/>
        </w:rPr>
        <w:t>Pursuant to s</w:t>
      </w:r>
      <w:r w:rsidR="007852BC">
        <w:rPr>
          <w:rFonts w:ascii="Arial" w:hAnsi="Arial" w:cs="Arial"/>
          <w:color w:val="7B7B7B" w:themeColor="accent3" w:themeShade="BF"/>
          <w:sz w:val="22"/>
          <w:szCs w:val="22"/>
          <w:lang w:val="en-GB"/>
        </w:rPr>
        <w:t>ection 289 of the</w:t>
      </w:r>
      <w:r>
        <w:rPr>
          <w:rFonts w:ascii="Arial" w:hAnsi="Arial" w:cs="Arial"/>
          <w:color w:val="7B7B7B" w:themeColor="accent3" w:themeShade="BF"/>
          <w:sz w:val="22"/>
          <w:szCs w:val="22"/>
          <w:lang w:val="en-GB"/>
        </w:rPr>
        <w:t xml:space="preserve"> BVI </w:t>
      </w:r>
      <w:r w:rsidR="007852BC">
        <w:rPr>
          <w:rFonts w:ascii="Arial" w:hAnsi="Arial" w:cs="Arial"/>
          <w:color w:val="7B7B7B" w:themeColor="accent3" w:themeShade="BF"/>
          <w:sz w:val="22"/>
          <w:szCs w:val="22"/>
          <w:lang w:val="en-GB"/>
        </w:rPr>
        <w:t xml:space="preserve"> Insolvency Act</w:t>
      </w:r>
      <w:r>
        <w:rPr>
          <w:rFonts w:ascii="Arial" w:hAnsi="Arial" w:cs="Arial"/>
          <w:color w:val="7B7B7B" w:themeColor="accent3" w:themeShade="BF"/>
          <w:sz w:val="22"/>
          <w:szCs w:val="22"/>
          <w:lang w:val="en-GB"/>
        </w:rPr>
        <w:t xml:space="preserve">, where a liquidator is appointed by the Court, anyone who is or has been an officer of the company is deemed to have committed an offence if, any time whilst being an officer or during the period of 12 months preceding the commencement of the liquidation, he/she has </w:t>
      </w:r>
    </w:p>
    <w:p w14:paraId="6EEEBD23" w14:textId="77777777" w:rsidR="009A2344" w:rsidRDefault="009A2344" w:rsidP="007852BC">
      <w:pPr>
        <w:jc w:val="both"/>
        <w:rPr>
          <w:rFonts w:ascii="Arial" w:hAnsi="Arial" w:cs="Arial"/>
          <w:color w:val="7B7B7B" w:themeColor="accent3" w:themeShade="BF"/>
          <w:sz w:val="22"/>
          <w:szCs w:val="22"/>
          <w:lang w:val="en-GB"/>
        </w:rPr>
      </w:pPr>
    </w:p>
    <w:p w14:paraId="01368CDC" w14:textId="77777777" w:rsidR="00D1685F" w:rsidRDefault="009A2344" w:rsidP="007852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made or caused to be made any gift or transfer of, or charge on, or has caused, permitted or acquiesced in levying of any execution against the company’s assets; or </w:t>
      </w:r>
    </w:p>
    <w:p w14:paraId="48D783F6" w14:textId="77777777" w:rsidR="00D1685F" w:rsidRDefault="00D1685F" w:rsidP="007852BC">
      <w:pPr>
        <w:jc w:val="both"/>
        <w:rPr>
          <w:rFonts w:ascii="Arial" w:hAnsi="Arial" w:cs="Arial"/>
          <w:color w:val="7B7B7B" w:themeColor="accent3" w:themeShade="BF"/>
          <w:sz w:val="22"/>
          <w:szCs w:val="22"/>
          <w:lang w:val="en-GB"/>
        </w:rPr>
      </w:pPr>
    </w:p>
    <w:p w14:paraId="677688D1" w14:textId="4770AE32" w:rsidR="009B07AD" w:rsidRDefault="009A2344" w:rsidP="007852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has concealed or removed any of the company’s assets since, or within, sixty days of the date of any unsatisfied judgment or order for the payment of money obtained against the company.</w:t>
      </w:r>
    </w:p>
    <w:p w14:paraId="48BECDF0" w14:textId="030F0D22" w:rsidR="009A2344" w:rsidRDefault="009A2344" w:rsidP="007852BC">
      <w:pPr>
        <w:jc w:val="both"/>
        <w:rPr>
          <w:rFonts w:ascii="Arial" w:hAnsi="Arial" w:cs="Arial"/>
          <w:color w:val="7B7B7B" w:themeColor="accent3" w:themeShade="BF"/>
          <w:sz w:val="22"/>
          <w:szCs w:val="22"/>
          <w:lang w:val="en-GB"/>
        </w:rPr>
      </w:pPr>
    </w:p>
    <w:p w14:paraId="7377941C" w14:textId="48448BAC" w:rsidR="009A2344" w:rsidRDefault="009A2344" w:rsidP="007852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officer (or former officer) will not be found guilty of a fraudulent conduct where </w:t>
      </w:r>
    </w:p>
    <w:p w14:paraId="4E7EBE3F" w14:textId="77777777" w:rsidR="00D1685F" w:rsidRDefault="00D1685F" w:rsidP="00D1685F">
      <w:pPr>
        <w:jc w:val="both"/>
        <w:rPr>
          <w:rFonts w:ascii="Arial" w:hAnsi="Arial" w:cs="Arial"/>
          <w:sz w:val="22"/>
          <w:szCs w:val="22"/>
          <w:lang w:val="en-GB"/>
        </w:rPr>
      </w:pPr>
    </w:p>
    <w:p w14:paraId="181DB731" w14:textId="4F89248B" w:rsidR="00D1685F" w:rsidRDefault="00D1685F" w:rsidP="00D1685F">
      <w:pPr>
        <w:jc w:val="both"/>
        <w:rPr>
          <w:rFonts w:ascii="Arial" w:hAnsi="Arial" w:cs="Arial"/>
          <w:sz w:val="22"/>
          <w:szCs w:val="22"/>
          <w:lang w:val="en-GB"/>
        </w:rPr>
      </w:pPr>
      <w:r>
        <w:rPr>
          <w:rFonts w:ascii="Arial" w:hAnsi="Arial" w:cs="Arial"/>
          <w:sz w:val="22"/>
          <w:szCs w:val="22"/>
          <w:lang w:val="en-GB"/>
        </w:rPr>
        <w:t xml:space="preserve">(a) </w:t>
      </w:r>
      <w:r w:rsidRPr="00D1685F">
        <w:rPr>
          <w:rFonts w:ascii="Arial" w:hAnsi="Arial" w:cs="Arial"/>
          <w:sz w:val="22"/>
          <w:szCs w:val="22"/>
          <w:lang w:val="en-GB"/>
        </w:rPr>
        <w:t>The conduct constituting the offence (in relation to a gift etc) occurred more than five years before the commencement of the liquidation; or</w:t>
      </w:r>
    </w:p>
    <w:p w14:paraId="5B4BCD93" w14:textId="097D36CE" w:rsidR="00D1685F" w:rsidRPr="00D1685F" w:rsidRDefault="00D1685F" w:rsidP="00D1685F">
      <w:pPr>
        <w:jc w:val="both"/>
        <w:rPr>
          <w:rFonts w:ascii="Arial" w:hAnsi="Arial" w:cs="Arial"/>
          <w:sz w:val="22"/>
          <w:szCs w:val="22"/>
          <w:lang w:val="en-GB"/>
        </w:rPr>
      </w:pPr>
      <w:r>
        <w:rPr>
          <w:rFonts w:ascii="Arial" w:hAnsi="Arial" w:cs="Arial"/>
          <w:sz w:val="22"/>
          <w:szCs w:val="22"/>
          <w:lang w:val="en-GB"/>
        </w:rPr>
        <w:lastRenderedPageBreak/>
        <w:t xml:space="preserve">(b) he/she can prove that at the time of the conduct constituting the offence, he/she had no intention to defraud the company’s creditors.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7217E480" w14:textId="4D4CC0D1" w:rsidR="003C1AC0" w:rsidRDefault="00861867" w:rsidP="003C1AC0">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XIX of the Insolvency Act provides </w:t>
      </w:r>
      <w:r w:rsidR="003C1AC0">
        <w:rPr>
          <w:rFonts w:ascii="Arial" w:hAnsi="Arial" w:cs="Arial"/>
          <w:color w:val="7B7B7B" w:themeColor="accent3" w:themeShade="BF"/>
          <w:sz w:val="22"/>
          <w:szCs w:val="22"/>
          <w:lang w:val="en-GB"/>
        </w:rPr>
        <w:t>the framework for t</w:t>
      </w:r>
      <w:r>
        <w:rPr>
          <w:rFonts w:ascii="Arial" w:hAnsi="Arial" w:cs="Arial"/>
          <w:color w:val="7B7B7B" w:themeColor="accent3" w:themeShade="BF"/>
          <w:sz w:val="22"/>
          <w:szCs w:val="22"/>
          <w:lang w:val="en-GB"/>
        </w:rPr>
        <w:t xml:space="preserve">he BVI Court </w:t>
      </w:r>
      <w:r w:rsidR="003C1AC0">
        <w:rPr>
          <w:rFonts w:ascii="Arial" w:hAnsi="Arial" w:cs="Arial"/>
          <w:color w:val="7B7B7B" w:themeColor="accent3" w:themeShade="BF"/>
          <w:sz w:val="22"/>
          <w:szCs w:val="22"/>
          <w:lang w:val="en-GB"/>
        </w:rPr>
        <w:t>to make orders in support of foreign insolvency proceedings</w:t>
      </w:r>
      <w:r w:rsidR="006C7C7A">
        <w:rPr>
          <w:rFonts w:ascii="Arial" w:hAnsi="Arial" w:cs="Arial"/>
          <w:color w:val="7B7B7B" w:themeColor="accent3" w:themeShade="BF"/>
          <w:sz w:val="22"/>
          <w:szCs w:val="22"/>
          <w:lang w:val="en-GB"/>
        </w:rPr>
        <w:t xml:space="preserve"> on a case by case basis</w:t>
      </w:r>
      <w:r w:rsidR="003C1AC0">
        <w:rPr>
          <w:rFonts w:ascii="Arial" w:hAnsi="Arial" w:cs="Arial"/>
          <w:color w:val="7B7B7B" w:themeColor="accent3" w:themeShade="BF"/>
          <w:sz w:val="22"/>
          <w:szCs w:val="22"/>
          <w:lang w:val="en-GB"/>
        </w:rPr>
        <w:t xml:space="preserve">. Under </w:t>
      </w:r>
      <w:r w:rsidR="00DA6CFB">
        <w:rPr>
          <w:rFonts w:ascii="Arial" w:hAnsi="Arial" w:cs="Arial"/>
          <w:color w:val="7B7B7B" w:themeColor="accent3" w:themeShade="BF"/>
          <w:sz w:val="22"/>
          <w:szCs w:val="22"/>
          <w:lang w:val="en-GB"/>
        </w:rPr>
        <w:t>the Act, the court m</w:t>
      </w:r>
      <w:r w:rsidR="003C1AC0">
        <w:rPr>
          <w:rFonts w:ascii="Arial" w:hAnsi="Arial" w:cs="Arial"/>
          <w:color w:val="7B7B7B" w:themeColor="accent3" w:themeShade="BF"/>
          <w:sz w:val="22"/>
          <w:szCs w:val="22"/>
          <w:lang w:val="en-GB"/>
        </w:rPr>
        <w:t>ay:</w:t>
      </w:r>
    </w:p>
    <w:p w14:paraId="293DE520" w14:textId="05CE6BA6" w:rsidR="00DA6CFB" w:rsidRPr="00DA6CFB" w:rsidRDefault="003C1AC0" w:rsidP="003C1AC0">
      <w:pPr>
        <w:pStyle w:val="ListParagraph"/>
        <w:numPr>
          <w:ilvl w:val="0"/>
          <w:numId w:val="24"/>
        </w:numPr>
        <w:rPr>
          <w:rFonts w:ascii="Arial" w:hAnsi="Arial" w:cs="Arial"/>
          <w:sz w:val="22"/>
          <w:szCs w:val="22"/>
          <w:lang w:val="en-GB"/>
        </w:rPr>
      </w:pPr>
      <w:r>
        <w:rPr>
          <w:rFonts w:ascii="Arial" w:hAnsi="Arial" w:cs="Arial"/>
          <w:color w:val="7B7B7B" w:themeColor="accent3" w:themeShade="BF"/>
          <w:sz w:val="22"/>
          <w:szCs w:val="22"/>
          <w:lang w:val="en-GB"/>
        </w:rPr>
        <w:t xml:space="preserve">Recognise </w:t>
      </w:r>
      <w:r w:rsidRPr="003C1AC0">
        <w:rPr>
          <w:rFonts w:ascii="Arial" w:hAnsi="Arial" w:cs="Arial"/>
          <w:color w:val="7B7B7B" w:themeColor="accent3" w:themeShade="BF"/>
          <w:sz w:val="22"/>
          <w:szCs w:val="22"/>
          <w:lang w:val="en-GB"/>
        </w:rPr>
        <w:t xml:space="preserve"> </w:t>
      </w:r>
      <w:r w:rsidR="00DA6CFB">
        <w:rPr>
          <w:rFonts w:ascii="Arial" w:hAnsi="Arial" w:cs="Arial"/>
          <w:color w:val="7B7B7B" w:themeColor="accent3" w:themeShade="BF"/>
          <w:sz w:val="22"/>
          <w:szCs w:val="22"/>
          <w:lang w:val="en-GB"/>
        </w:rPr>
        <w:t>the foreign insolvency proceedings in designated countries (such as the United Kingdom, USA and Canada) and provide assistance to the foreign representative;</w:t>
      </w:r>
    </w:p>
    <w:p w14:paraId="5B0466CA" w14:textId="68451CC5" w:rsidR="00DA6CFB" w:rsidRPr="00DA6CFB" w:rsidRDefault="00DA6CFB" w:rsidP="003C1AC0">
      <w:pPr>
        <w:pStyle w:val="ListParagraph"/>
        <w:numPr>
          <w:ilvl w:val="0"/>
          <w:numId w:val="24"/>
        </w:numPr>
        <w:rPr>
          <w:rFonts w:ascii="Arial" w:hAnsi="Arial" w:cs="Arial"/>
          <w:sz w:val="22"/>
          <w:szCs w:val="22"/>
          <w:lang w:val="en-GB"/>
        </w:rPr>
      </w:pPr>
      <w:r>
        <w:rPr>
          <w:rFonts w:ascii="Arial" w:hAnsi="Arial" w:cs="Arial"/>
          <w:color w:val="7B7B7B" w:themeColor="accent3" w:themeShade="BF"/>
          <w:sz w:val="22"/>
          <w:szCs w:val="22"/>
          <w:lang w:val="en-GB"/>
        </w:rPr>
        <w:t>Restrain the commencement or continuation of any proceedings against the debtor or debtor’s property;</w:t>
      </w:r>
    </w:p>
    <w:p w14:paraId="3E6DA807" w14:textId="74060F5B" w:rsidR="00DA6CFB" w:rsidRPr="00DA6CFB" w:rsidRDefault="00DA6CFB" w:rsidP="003C1AC0">
      <w:pPr>
        <w:pStyle w:val="ListParagraph"/>
        <w:numPr>
          <w:ilvl w:val="0"/>
          <w:numId w:val="24"/>
        </w:numPr>
        <w:rPr>
          <w:rFonts w:ascii="Arial" w:hAnsi="Arial" w:cs="Arial"/>
          <w:sz w:val="22"/>
          <w:szCs w:val="22"/>
          <w:lang w:val="en-GB"/>
        </w:rPr>
      </w:pPr>
      <w:r>
        <w:rPr>
          <w:rFonts w:ascii="Arial" w:hAnsi="Arial" w:cs="Arial"/>
          <w:color w:val="7B7B7B" w:themeColor="accent3" w:themeShade="BF"/>
          <w:sz w:val="22"/>
          <w:szCs w:val="22"/>
          <w:lang w:val="en-GB"/>
        </w:rPr>
        <w:t>Restraining the creation, exercise or enforcement of any right or remedy over or against the debtor’s property;</w:t>
      </w:r>
    </w:p>
    <w:p w14:paraId="27881703" w14:textId="3CD5F5B5" w:rsidR="00DA6CFB" w:rsidRPr="00DA6CFB" w:rsidRDefault="00DA6CFB" w:rsidP="003C1AC0">
      <w:pPr>
        <w:pStyle w:val="ListParagraph"/>
        <w:numPr>
          <w:ilvl w:val="0"/>
          <w:numId w:val="24"/>
        </w:numPr>
        <w:rPr>
          <w:rFonts w:ascii="Arial" w:hAnsi="Arial" w:cs="Arial"/>
          <w:sz w:val="22"/>
          <w:szCs w:val="22"/>
          <w:lang w:val="en-GB"/>
        </w:rPr>
      </w:pPr>
      <w:r>
        <w:rPr>
          <w:rFonts w:ascii="Arial" w:hAnsi="Arial" w:cs="Arial"/>
          <w:color w:val="7B7B7B" w:themeColor="accent3" w:themeShade="BF"/>
          <w:sz w:val="22"/>
          <w:szCs w:val="22"/>
          <w:lang w:val="en-GB"/>
        </w:rPr>
        <w:t xml:space="preserve">Require any person to deliver up any property of the </w:t>
      </w:r>
      <w:r w:rsidR="00A702E3">
        <w:rPr>
          <w:rFonts w:ascii="Arial" w:hAnsi="Arial" w:cs="Arial"/>
          <w:color w:val="7B7B7B" w:themeColor="accent3" w:themeShade="BF"/>
          <w:sz w:val="22"/>
          <w:szCs w:val="22"/>
          <w:lang w:val="en-GB"/>
        </w:rPr>
        <w:t>debt</w:t>
      </w:r>
      <w:r>
        <w:rPr>
          <w:rFonts w:ascii="Arial" w:hAnsi="Arial" w:cs="Arial"/>
          <w:color w:val="7B7B7B" w:themeColor="accent3" w:themeShade="BF"/>
          <w:sz w:val="22"/>
          <w:szCs w:val="22"/>
          <w:lang w:val="en-GB"/>
        </w:rPr>
        <w:t xml:space="preserve"> or the proceeds of such property;</w:t>
      </w:r>
    </w:p>
    <w:p w14:paraId="3D1F1EC8" w14:textId="39B6C207" w:rsidR="00DA6CFB" w:rsidRPr="00A702E3" w:rsidRDefault="00DA6CFB" w:rsidP="003C1AC0">
      <w:pPr>
        <w:pStyle w:val="ListParagraph"/>
        <w:numPr>
          <w:ilvl w:val="0"/>
          <w:numId w:val="24"/>
        </w:numPr>
        <w:rPr>
          <w:rFonts w:ascii="Arial" w:hAnsi="Arial" w:cs="Arial"/>
          <w:sz w:val="22"/>
          <w:szCs w:val="22"/>
          <w:lang w:val="en-GB"/>
        </w:rPr>
      </w:pPr>
      <w:r>
        <w:rPr>
          <w:rFonts w:ascii="Arial" w:hAnsi="Arial" w:cs="Arial"/>
          <w:color w:val="7B7B7B" w:themeColor="accent3" w:themeShade="BF"/>
          <w:sz w:val="22"/>
          <w:szCs w:val="22"/>
          <w:lang w:val="en-GB"/>
        </w:rPr>
        <w:t xml:space="preserve">Order or grant relief to facilitate, approve or implement arrangements that will result in a co-ordination of the BVI insolvency proceeding with the </w:t>
      </w:r>
      <w:r w:rsidR="00A702E3">
        <w:rPr>
          <w:rFonts w:ascii="Arial" w:hAnsi="Arial" w:cs="Arial"/>
          <w:color w:val="7B7B7B" w:themeColor="accent3" w:themeShade="BF"/>
          <w:sz w:val="22"/>
          <w:szCs w:val="22"/>
          <w:lang w:val="en-GB"/>
        </w:rPr>
        <w:t>foreign proceeding;</w:t>
      </w:r>
    </w:p>
    <w:p w14:paraId="333E6687" w14:textId="5C9AD612" w:rsidR="00A702E3" w:rsidRPr="00A702E3" w:rsidRDefault="00A702E3" w:rsidP="003C1AC0">
      <w:pPr>
        <w:pStyle w:val="ListParagraph"/>
        <w:numPr>
          <w:ilvl w:val="0"/>
          <w:numId w:val="24"/>
        </w:numPr>
        <w:rPr>
          <w:rFonts w:ascii="Arial" w:hAnsi="Arial" w:cs="Arial"/>
          <w:sz w:val="22"/>
          <w:szCs w:val="22"/>
          <w:lang w:val="en-GB"/>
        </w:rPr>
      </w:pPr>
      <w:r>
        <w:rPr>
          <w:rFonts w:ascii="Arial" w:hAnsi="Arial" w:cs="Arial"/>
          <w:color w:val="7B7B7B" w:themeColor="accent3" w:themeShade="BF"/>
          <w:sz w:val="22"/>
          <w:szCs w:val="22"/>
          <w:lang w:val="en-GB"/>
        </w:rPr>
        <w:t>Appoint an interim receiver of any property of the debtor for such term and subject to such conditions the court thinks appropriate; or</w:t>
      </w:r>
    </w:p>
    <w:p w14:paraId="3B13583E" w14:textId="0A2C0250" w:rsidR="00A702E3" w:rsidRPr="00A702E3" w:rsidRDefault="00A702E3" w:rsidP="003C1AC0">
      <w:pPr>
        <w:pStyle w:val="ListParagraph"/>
        <w:numPr>
          <w:ilvl w:val="0"/>
          <w:numId w:val="24"/>
        </w:numPr>
        <w:rPr>
          <w:rFonts w:ascii="Arial" w:hAnsi="Arial" w:cs="Arial"/>
          <w:sz w:val="22"/>
          <w:szCs w:val="22"/>
          <w:lang w:val="en-GB"/>
        </w:rPr>
      </w:pPr>
      <w:r>
        <w:rPr>
          <w:rFonts w:ascii="Arial" w:hAnsi="Arial" w:cs="Arial"/>
          <w:color w:val="7B7B7B" w:themeColor="accent3" w:themeShade="BF"/>
          <w:sz w:val="22"/>
          <w:szCs w:val="22"/>
          <w:lang w:val="en-GB"/>
        </w:rPr>
        <w:t xml:space="preserve">Stay or terminate or make any other order the court considers appropriate in relation to any BVI insolvency proceeding. </w:t>
      </w:r>
    </w:p>
    <w:p w14:paraId="55616405" w14:textId="77777777" w:rsidR="00A702E3" w:rsidRPr="00A702E3" w:rsidRDefault="00A702E3" w:rsidP="00A702E3">
      <w:pPr>
        <w:pStyle w:val="ListParagraph"/>
        <w:rPr>
          <w:rFonts w:ascii="Arial" w:hAnsi="Arial" w:cs="Arial"/>
          <w:sz w:val="22"/>
          <w:szCs w:val="22"/>
          <w:lang w:val="en-GB"/>
        </w:rPr>
      </w:pPr>
    </w:p>
    <w:p w14:paraId="695FD155" w14:textId="1E3F3044" w:rsidR="00A702E3" w:rsidRDefault="00A702E3" w:rsidP="00A702E3">
      <w:pPr>
        <w:rPr>
          <w:rFonts w:ascii="Arial" w:hAnsi="Arial" w:cs="Arial"/>
          <w:sz w:val="22"/>
          <w:szCs w:val="22"/>
          <w:lang w:val="en-GB"/>
        </w:rPr>
      </w:pPr>
      <w:r>
        <w:rPr>
          <w:rFonts w:ascii="Arial" w:hAnsi="Arial" w:cs="Arial"/>
          <w:sz w:val="22"/>
          <w:szCs w:val="22"/>
          <w:lang w:val="en-GB"/>
        </w:rPr>
        <w:t xml:space="preserve">When exercising these powers the court will aim to ensure the economic and expeditious administration of the foreign insolvency proceeding. </w:t>
      </w:r>
    </w:p>
    <w:p w14:paraId="26F417D2" w14:textId="116E0A4F" w:rsidR="00A702E3" w:rsidRDefault="00A702E3" w:rsidP="00A702E3">
      <w:pPr>
        <w:rPr>
          <w:rFonts w:ascii="Arial" w:hAnsi="Arial" w:cs="Arial"/>
          <w:sz w:val="22"/>
          <w:szCs w:val="22"/>
          <w:lang w:val="en-GB"/>
        </w:rPr>
      </w:pPr>
    </w:p>
    <w:p w14:paraId="458E2C1A" w14:textId="0A326DD2" w:rsidR="00A702E3" w:rsidRDefault="00A702E3" w:rsidP="00A702E3">
      <w:pPr>
        <w:rPr>
          <w:rFonts w:ascii="Arial" w:hAnsi="Arial" w:cs="Arial"/>
          <w:sz w:val="22"/>
          <w:szCs w:val="22"/>
          <w:lang w:val="en-GB"/>
        </w:rPr>
      </w:pPr>
      <w:r>
        <w:rPr>
          <w:rFonts w:ascii="Arial" w:hAnsi="Arial" w:cs="Arial"/>
          <w:sz w:val="22"/>
          <w:szCs w:val="22"/>
          <w:lang w:val="en-GB"/>
        </w:rPr>
        <w:t xml:space="preserve">There are other provisions under the Insolvency Act (Part XVII) which models the UNCITRAL Model Law on Cross-Border Insolvency, but the court is not able to apply those provisions as this these provisions have not been brought into force as yet. </w:t>
      </w:r>
    </w:p>
    <w:p w14:paraId="1706C35D" w14:textId="71C61623" w:rsidR="00C72848" w:rsidRDefault="00C72848" w:rsidP="006C7C7A">
      <w:pPr>
        <w:rPr>
          <w:rFonts w:ascii="Arial" w:hAnsi="Arial" w:cs="Arial"/>
          <w:sz w:val="22"/>
          <w:szCs w:val="22"/>
          <w:lang w:val="en-GB"/>
        </w:rPr>
      </w:pPr>
    </w:p>
    <w:p w14:paraId="574C35A6" w14:textId="77777777" w:rsidR="006C7C7A" w:rsidRPr="006C7C7A" w:rsidRDefault="006C7C7A" w:rsidP="006C7C7A">
      <w:pPr>
        <w:rPr>
          <w:rFonts w:ascii="Arial" w:hAnsi="Arial" w:cs="Arial"/>
          <w:sz w:val="22"/>
          <w:szCs w:val="22"/>
          <w:lang w:val="en-GB"/>
        </w:rPr>
      </w:pP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20997894" w14:textId="77777777" w:rsidR="00A631C2" w:rsidRDefault="00A631C2"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BVI, a company will be considered insolvent under the following circumstances:</w:t>
      </w:r>
    </w:p>
    <w:p w14:paraId="2E2CA962" w14:textId="77777777" w:rsidR="00A631C2" w:rsidRDefault="00A631C2" w:rsidP="008065CE">
      <w:pPr>
        <w:ind w:left="720" w:hanging="720"/>
        <w:jc w:val="both"/>
        <w:rPr>
          <w:rFonts w:ascii="Arial" w:hAnsi="Arial" w:cs="Arial"/>
          <w:color w:val="7B7B7B" w:themeColor="accent3" w:themeShade="BF"/>
          <w:sz w:val="22"/>
          <w:szCs w:val="22"/>
          <w:lang w:val="en-GB"/>
        </w:rPr>
      </w:pPr>
    </w:p>
    <w:p w14:paraId="1E95A366" w14:textId="5DAEE06A" w:rsidR="00A631C2" w:rsidRPr="00A631C2" w:rsidRDefault="00A631C2" w:rsidP="00A631C2">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Where it is proved to the satisfaction of the BVI Court that the company is </w:t>
      </w:r>
      <w:r w:rsidR="00EC4BCC">
        <w:rPr>
          <w:rFonts w:ascii="Arial" w:hAnsi="Arial" w:cs="Arial"/>
          <w:color w:val="7B7B7B" w:themeColor="accent3" w:themeShade="BF"/>
          <w:sz w:val="22"/>
          <w:szCs w:val="22"/>
          <w:lang w:val="en-GB"/>
        </w:rPr>
        <w:t>unable</w:t>
      </w:r>
      <w:r>
        <w:rPr>
          <w:rFonts w:ascii="Arial" w:hAnsi="Arial" w:cs="Arial"/>
          <w:color w:val="7B7B7B" w:themeColor="accent3" w:themeShade="BF"/>
          <w:sz w:val="22"/>
          <w:szCs w:val="22"/>
          <w:lang w:val="en-GB"/>
        </w:rPr>
        <w:t xml:space="preserve"> to pay its debts as they fall due (ss. 210(1) and 211A). This is a question of fact</w:t>
      </w:r>
      <w:r w:rsidR="000703BC">
        <w:rPr>
          <w:rFonts w:ascii="Arial" w:hAnsi="Arial" w:cs="Arial"/>
          <w:color w:val="7B7B7B" w:themeColor="accent3" w:themeShade="BF"/>
          <w:sz w:val="22"/>
          <w:szCs w:val="22"/>
          <w:lang w:val="en-GB"/>
        </w:rPr>
        <w:t>. It is a settled principle that where a company is unable to pay a debt that is due and the debt is not disputed then this would be a sufficient basis on which the court can find that the company is insolvent (see the English case of Cornhill Insurance v Improvement Services Ltd)</w:t>
      </w:r>
      <w:r>
        <w:rPr>
          <w:rFonts w:ascii="Arial" w:hAnsi="Arial" w:cs="Arial"/>
          <w:color w:val="7B7B7B" w:themeColor="accent3" w:themeShade="BF"/>
          <w:sz w:val="22"/>
          <w:szCs w:val="22"/>
          <w:lang w:val="en-GB"/>
        </w:rPr>
        <w:t>;</w:t>
      </w:r>
    </w:p>
    <w:p w14:paraId="46241664" w14:textId="77777777" w:rsidR="00A631C2" w:rsidRPr="00A631C2" w:rsidRDefault="00A631C2" w:rsidP="00A631C2">
      <w:pPr>
        <w:pStyle w:val="ListParagraph"/>
        <w:jc w:val="both"/>
        <w:rPr>
          <w:rFonts w:ascii="Arial" w:hAnsi="Arial" w:cs="Arial"/>
          <w:sz w:val="22"/>
          <w:szCs w:val="22"/>
          <w:lang w:val="en-GB"/>
        </w:rPr>
      </w:pPr>
    </w:p>
    <w:p w14:paraId="4D66E617" w14:textId="77ABB37C" w:rsidR="00802DB8" w:rsidRPr="00856FA3" w:rsidRDefault="00A631C2" w:rsidP="00A631C2">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Where </w:t>
      </w:r>
      <w:r w:rsidR="00856FA3">
        <w:rPr>
          <w:rFonts w:ascii="Arial" w:hAnsi="Arial" w:cs="Arial"/>
          <w:color w:val="7B7B7B" w:themeColor="accent3" w:themeShade="BF"/>
          <w:sz w:val="22"/>
          <w:szCs w:val="22"/>
          <w:lang w:val="en-GB"/>
        </w:rPr>
        <w:t xml:space="preserve">the company is balance sheet insolvent, that is, where </w:t>
      </w:r>
      <w:r>
        <w:rPr>
          <w:rFonts w:ascii="Arial" w:hAnsi="Arial" w:cs="Arial"/>
          <w:color w:val="7B7B7B" w:themeColor="accent3" w:themeShade="BF"/>
          <w:sz w:val="22"/>
          <w:szCs w:val="22"/>
          <w:lang w:val="en-GB"/>
        </w:rPr>
        <w:t xml:space="preserve">it is proved to the satisfaction of the Court that the value of the company’s liabilities have exceeded the value of its </w:t>
      </w:r>
      <w:r w:rsidR="00856FA3">
        <w:rPr>
          <w:rFonts w:ascii="Arial" w:hAnsi="Arial" w:cs="Arial"/>
          <w:color w:val="7B7B7B" w:themeColor="accent3" w:themeShade="BF"/>
          <w:sz w:val="22"/>
          <w:szCs w:val="22"/>
          <w:lang w:val="en-GB"/>
        </w:rPr>
        <w:t>assets</w:t>
      </w:r>
      <w:r w:rsidR="005248CF">
        <w:rPr>
          <w:rFonts w:ascii="Arial" w:hAnsi="Arial" w:cs="Arial"/>
          <w:color w:val="7B7B7B" w:themeColor="accent3" w:themeShade="BF"/>
          <w:sz w:val="22"/>
          <w:szCs w:val="22"/>
          <w:lang w:val="en-GB"/>
        </w:rPr>
        <w:t xml:space="preserve">. The court may consider a wide range of liabilities based on the </w:t>
      </w:r>
      <w:r w:rsidR="005248CF">
        <w:rPr>
          <w:rFonts w:ascii="Arial" w:hAnsi="Arial" w:cs="Arial"/>
          <w:color w:val="7B7B7B" w:themeColor="accent3" w:themeShade="BF"/>
          <w:sz w:val="22"/>
          <w:szCs w:val="22"/>
          <w:lang w:val="en-GB"/>
        </w:rPr>
        <w:lastRenderedPageBreak/>
        <w:t xml:space="preserve">wide definition provided by section 10(1) of the Insolvency Act. Liabilities may arise, for example, under an enactment, in a contract, by tort or bailment, a breach of trust or an obligation to make restitution. Liabilities may be present, future, certain, contingent, fixed, liquidated, sounding only in damages or capable of being ascertained by fixed rules or </w:t>
      </w:r>
      <w:r w:rsidR="003754CC">
        <w:rPr>
          <w:rFonts w:ascii="Arial" w:hAnsi="Arial" w:cs="Arial"/>
          <w:color w:val="7B7B7B" w:themeColor="accent3" w:themeShade="BF"/>
          <w:sz w:val="22"/>
          <w:szCs w:val="22"/>
          <w:lang w:val="en-GB"/>
        </w:rPr>
        <w:t>opinion. It</w:t>
      </w:r>
      <w:r w:rsidR="0084472F">
        <w:rPr>
          <w:rFonts w:ascii="Arial" w:hAnsi="Arial" w:cs="Arial"/>
          <w:color w:val="7B7B7B" w:themeColor="accent3" w:themeShade="BF"/>
          <w:sz w:val="22"/>
          <w:szCs w:val="22"/>
          <w:lang w:val="en-GB"/>
        </w:rPr>
        <w:t xml:space="preserve"> has been held in the BVI however, that a company will not be considered balance sheet insolvent where the value of its assets are lower than th</w:t>
      </w:r>
      <w:r w:rsidR="003754CC">
        <w:rPr>
          <w:rFonts w:ascii="Arial" w:hAnsi="Arial" w:cs="Arial"/>
          <w:color w:val="7B7B7B" w:themeColor="accent3" w:themeShade="BF"/>
          <w:sz w:val="22"/>
          <w:szCs w:val="22"/>
          <w:lang w:val="en-GB"/>
        </w:rPr>
        <w:t>e value of its liabilities for a short period</w:t>
      </w:r>
      <w:r w:rsidR="00856FA3">
        <w:rPr>
          <w:rFonts w:ascii="Arial" w:hAnsi="Arial" w:cs="Arial"/>
          <w:color w:val="7B7B7B" w:themeColor="accent3" w:themeShade="BF"/>
          <w:sz w:val="22"/>
          <w:szCs w:val="22"/>
          <w:lang w:val="en-GB"/>
        </w:rPr>
        <w:t>;</w:t>
      </w:r>
    </w:p>
    <w:p w14:paraId="09AEEB16" w14:textId="77777777" w:rsidR="00856FA3" w:rsidRPr="00856FA3" w:rsidRDefault="00856FA3" w:rsidP="00856FA3">
      <w:pPr>
        <w:pStyle w:val="ListParagraph"/>
        <w:rPr>
          <w:rFonts w:ascii="Arial" w:hAnsi="Arial" w:cs="Arial"/>
          <w:sz w:val="22"/>
          <w:szCs w:val="22"/>
          <w:lang w:val="en-GB"/>
        </w:rPr>
      </w:pPr>
    </w:p>
    <w:p w14:paraId="5D0E6BF6" w14:textId="0B2994C0" w:rsidR="005C1760" w:rsidRDefault="005C1760" w:rsidP="005C1760">
      <w:pPr>
        <w:pStyle w:val="ListParagraph"/>
        <w:numPr>
          <w:ilvl w:val="0"/>
          <w:numId w:val="25"/>
        </w:numPr>
        <w:jc w:val="both"/>
        <w:rPr>
          <w:rFonts w:ascii="Arial" w:hAnsi="Arial" w:cs="Arial"/>
          <w:sz w:val="22"/>
          <w:szCs w:val="22"/>
          <w:lang w:val="en-GB"/>
        </w:rPr>
      </w:pPr>
      <w:r>
        <w:rPr>
          <w:rFonts w:ascii="Arial" w:hAnsi="Arial" w:cs="Arial"/>
          <w:sz w:val="22"/>
          <w:szCs w:val="22"/>
          <w:lang w:val="en-GB"/>
        </w:rPr>
        <w:t>Where the company fails to satisfy execution or other process issued on a</w:t>
      </w:r>
      <w:r w:rsidR="003754CC">
        <w:rPr>
          <w:rFonts w:ascii="Arial" w:hAnsi="Arial" w:cs="Arial"/>
          <w:sz w:val="22"/>
          <w:szCs w:val="22"/>
          <w:lang w:val="en-GB"/>
        </w:rPr>
        <w:t>ny</w:t>
      </w:r>
      <w:r>
        <w:rPr>
          <w:rFonts w:ascii="Arial" w:hAnsi="Arial" w:cs="Arial"/>
          <w:sz w:val="22"/>
          <w:szCs w:val="22"/>
          <w:lang w:val="en-GB"/>
        </w:rPr>
        <w:t xml:space="preserve"> judgment, decree or order of the Court in </w:t>
      </w:r>
      <w:r w:rsidR="003754CC">
        <w:rPr>
          <w:rFonts w:ascii="Arial" w:hAnsi="Arial" w:cs="Arial"/>
          <w:sz w:val="22"/>
          <w:szCs w:val="22"/>
          <w:lang w:val="en-GB"/>
        </w:rPr>
        <w:t xml:space="preserve">the BVI </w:t>
      </w:r>
      <w:r>
        <w:rPr>
          <w:rFonts w:ascii="Arial" w:hAnsi="Arial" w:cs="Arial"/>
          <w:sz w:val="22"/>
          <w:szCs w:val="22"/>
          <w:lang w:val="en-GB"/>
        </w:rPr>
        <w:t>favour of a creditor of the company. The failure may be in whole or part;</w:t>
      </w:r>
      <w:r w:rsidR="003754CC">
        <w:rPr>
          <w:rFonts w:ascii="Arial" w:hAnsi="Arial" w:cs="Arial"/>
          <w:sz w:val="22"/>
          <w:szCs w:val="22"/>
          <w:lang w:val="en-GB"/>
        </w:rPr>
        <w:t xml:space="preserve"> </w:t>
      </w:r>
      <w:r>
        <w:rPr>
          <w:rFonts w:ascii="Arial" w:hAnsi="Arial" w:cs="Arial"/>
          <w:sz w:val="22"/>
          <w:szCs w:val="22"/>
          <w:lang w:val="en-GB"/>
        </w:rPr>
        <w:t>and</w:t>
      </w:r>
    </w:p>
    <w:p w14:paraId="74222482" w14:textId="77777777" w:rsidR="005C1760" w:rsidRPr="005C1760" w:rsidRDefault="005C1760" w:rsidP="005C1760">
      <w:pPr>
        <w:pStyle w:val="ListParagraph"/>
        <w:rPr>
          <w:rFonts w:ascii="Arial" w:hAnsi="Arial" w:cs="Arial"/>
          <w:sz w:val="22"/>
          <w:szCs w:val="22"/>
          <w:lang w:val="en-GB"/>
        </w:rPr>
      </w:pPr>
    </w:p>
    <w:p w14:paraId="1CF7E30D" w14:textId="5843D026" w:rsidR="005C1760" w:rsidRPr="005C1760" w:rsidRDefault="005C1760" w:rsidP="005C1760">
      <w:pPr>
        <w:pStyle w:val="ListParagraph"/>
        <w:numPr>
          <w:ilvl w:val="0"/>
          <w:numId w:val="25"/>
        </w:numPr>
        <w:jc w:val="both"/>
        <w:rPr>
          <w:rFonts w:ascii="Arial" w:hAnsi="Arial" w:cs="Arial"/>
          <w:sz w:val="22"/>
          <w:szCs w:val="22"/>
          <w:lang w:val="en-GB"/>
        </w:rPr>
      </w:pPr>
      <w:r>
        <w:rPr>
          <w:rFonts w:ascii="Arial" w:hAnsi="Arial" w:cs="Arial"/>
          <w:sz w:val="22"/>
          <w:szCs w:val="22"/>
          <w:lang w:val="en-GB"/>
        </w:rPr>
        <w:t xml:space="preserve">Where the company fails to comply with a statutory demand (generally payment of the debt or secure or compound the debt within the reasonable satisfaction of the creditor within 21 days of service of the statutory demand), and the statutory demand has not been set aside under ss. 156 and 157 of the Insolvency Act. </w:t>
      </w:r>
      <w:r w:rsidR="003754CC">
        <w:rPr>
          <w:rFonts w:ascii="Arial" w:hAnsi="Arial" w:cs="Arial"/>
          <w:sz w:val="22"/>
          <w:szCs w:val="22"/>
          <w:lang w:val="en-GB"/>
        </w:rPr>
        <w:t xml:space="preserve">Any application to set aside a statutory demand must be made within 14 days of service. </w:t>
      </w:r>
    </w:p>
    <w:p w14:paraId="1AA916FB" w14:textId="77777777" w:rsidR="005C1760" w:rsidRPr="005C1760" w:rsidRDefault="005C1760" w:rsidP="005C1760">
      <w:pPr>
        <w:pStyle w:val="ListParagraph"/>
        <w:rPr>
          <w:rFonts w:ascii="Arial" w:hAnsi="Arial" w:cs="Arial"/>
          <w:sz w:val="22"/>
          <w:szCs w:val="22"/>
          <w:lang w:val="en-GB"/>
        </w:rPr>
      </w:pPr>
    </w:p>
    <w:p w14:paraId="2DB23F53" w14:textId="77777777" w:rsidR="005C1760" w:rsidRPr="00A631C2" w:rsidRDefault="005C1760" w:rsidP="005C1760">
      <w:pPr>
        <w:pStyle w:val="ListParagraph"/>
        <w:jc w:val="both"/>
        <w:rPr>
          <w:rFonts w:ascii="Arial" w:hAnsi="Arial" w:cs="Arial"/>
          <w:sz w:val="22"/>
          <w:szCs w:val="22"/>
          <w:lang w:val="en-GB"/>
        </w:rPr>
      </w:pP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182A747B" w14:textId="77777777" w:rsidR="00E751EA" w:rsidRPr="00102703" w:rsidRDefault="00C5219C" w:rsidP="002705EE">
      <w:pPr>
        <w:jc w:val="both"/>
        <w:rPr>
          <w:rFonts w:ascii="Arial" w:hAnsi="Arial" w:cs="Arial"/>
          <w:color w:val="767171" w:themeColor="background2" w:themeShade="80"/>
          <w:sz w:val="22"/>
          <w:szCs w:val="22"/>
          <w:lang w:val="en-GB"/>
        </w:rPr>
      </w:pPr>
      <w:r w:rsidRPr="00102703">
        <w:rPr>
          <w:rFonts w:ascii="Arial" w:hAnsi="Arial" w:cs="Arial"/>
          <w:color w:val="767171" w:themeColor="background2" w:themeShade="80"/>
          <w:sz w:val="22"/>
          <w:szCs w:val="22"/>
          <w:lang w:val="en-GB"/>
        </w:rPr>
        <w:t xml:space="preserve">Pursuant to Section 234(2) of the Insolvency Act, one of the steps a liquidator must take when preparing to terminate a liquidation is to prepare his or her final report as soon as practicable after completing his duties. </w:t>
      </w:r>
    </w:p>
    <w:p w14:paraId="568FD590" w14:textId="77777777" w:rsidR="00E751EA" w:rsidRPr="00102703" w:rsidRDefault="00E751EA" w:rsidP="002705EE">
      <w:pPr>
        <w:jc w:val="both"/>
        <w:rPr>
          <w:rFonts w:ascii="Arial" w:hAnsi="Arial" w:cs="Arial"/>
          <w:color w:val="767171" w:themeColor="background2" w:themeShade="80"/>
          <w:sz w:val="22"/>
          <w:szCs w:val="22"/>
          <w:lang w:val="en-GB"/>
        </w:rPr>
      </w:pPr>
    </w:p>
    <w:p w14:paraId="010A05B0" w14:textId="59881F1E" w:rsidR="00E751EA" w:rsidRPr="00102703" w:rsidRDefault="00C5219C" w:rsidP="002705EE">
      <w:pPr>
        <w:jc w:val="both"/>
        <w:rPr>
          <w:rFonts w:ascii="Arial" w:hAnsi="Arial" w:cs="Arial"/>
          <w:color w:val="767171" w:themeColor="background2" w:themeShade="80"/>
          <w:sz w:val="22"/>
          <w:szCs w:val="22"/>
          <w:lang w:val="en-GB"/>
        </w:rPr>
      </w:pPr>
      <w:r w:rsidRPr="00102703">
        <w:rPr>
          <w:rFonts w:ascii="Arial" w:hAnsi="Arial" w:cs="Arial"/>
          <w:color w:val="767171" w:themeColor="background2" w:themeShade="80"/>
          <w:sz w:val="22"/>
          <w:szCs w:val="22"/>
          <w:lang w:val="en-GB"/>
        </w:rPr>
        <w:t>The report will need to be sent to every creditor</w:t>
      </w:r>
      <w:r w:rsidR="00E751EA" w:rsidRPr="00102703">
        <w:rPr>
          <w:rFonts w:ascii="Arial" w:hAnsi="Arial" w:cs="Arial"/>
          <w:color w:val="767171" w:themeColor="background2" w:themeShade="80"/>
          <w:sz w:val="22"/>
          <w:szCs w:val="22"/>
          <w:lang w:val="en-GB"/>
        </w:rPr>
        <w:t xml:space="preserve"> of the company whose claim has been admitted as well as to</w:t>
      </w:r>
      <w:r w:rsidRPr="00102703">
        <w:rPr>
          <w:rFonts w:ascii="Arial" w:hAnsi="Arial" w:cs="Arial"/>
          <w:color w:val="767171" w:themeColor="background2" w:themeShade="80"/>
          <w:sz w:val="22"/>
          <w:szCs w:val="22"/>
          <w:lang w:val="en-GB"/>
        </w:rPr>
        <w:t xml:space="preserve"> every member of the company. The report must also be </w:t>
      </w:r>
      <w:r w:rsidR="00E751EA" w:rsidRPr="00102703">
        <w:rPr>
          <w:rFonts w:ascii="Arial" w:hAnsi="Arial" w:cs="Arial"/>
          <w:color w:val="767171" w:themeColor="background2" w:themeShade="80"/>
          <w:sz w:val="22"/>
          <w:szCs w:val="22"/>
          <w:lang w:val="en-GB"/>
        </w:rPr>
        <w:t>sent along with a statement of realisations and distributions in respect of the liquidation and a summary of the grounds upon which a creditor or member may object to the striking of the company from the BVI Register (s.234(2)</w:t>
      </w:r>
      <w:r w:rsidR="00CA6A75" w:rsidRPr="00102703">
        <w:rPr>
          <w:rFonts w:ascii="Arial" w:hAnsi="Arial" w:cs="Arial"/>
          <w:color w:val="767171" w:themeColor="background2" w:themeShade="80"/>
          <w:sz w:val="22"/>
          <w:szCs w:val="22"/>
          <w:lang w:val="en-GB"/>
        </w:rPr>
        <w:t>)</w:t>
      </w:r>
      <w:r w:rsidR="00E751EA" w:rsidRPr="00102703">
        <w:rPr>
          <w:rFonts w:ascii="Arial" w:hAnsi="Arial" w:cs="Arial"/>
          <w:color w:val="767171" w:themeColor="background2" w:themeShade="80"/>
          <w:sz w:val="22"/>
          <w:szCs w:val="22"/>
          <w:lang w:val="en-GB"/>
        </w:rPr>
        <w:t xml:space="preserve">. </w:t>
      </w:r>
    </w:p>
    <w:p w14:paraId="0912E53A" w14:textId="77777777" w:rsidR="00E751EA" w:rsidRPr="00102703" w:rsidRDefault="00E751EA" w:rsidP="002705EE">
      <w:pPr>
        <w:jc w:val="both"/>
        <w:rPr>
          <w:rFonts w:ascii="Arial" w:hAnsi="Arial" w:cs="Arial"/>
          <w:color w:val="767171" w:themeColor="background2" w:themeShade="80"/>
          <w:sz w:val="22"/>
          <w:szCs w:val="22"/>
          <w:lang w:val="en-GB"/>
        </w:rPr>
      </w:pPr>
    </w:p>
    <w:p w14:paraId="1996BC42" w14:textId="363EE853" w:rsidR="002705EE" w:rsidRPr="00102703" w:rsidRDefault="00E751EA" w:rsidP="002705EE">
      <w:pPr>
        <w:jc w:val="both"/>
        <w:rPr>
          <w:rFonts w:ascii="Arial" w:hAnsi="Arial" w:cs="Arial"/>
          <w:color w:val="767171" w:themeColor="background2" w:themeShade="80"/>
          <w:sz w:val="22"/>
          <w:szCs w:val="22"/>
          <w:lang w:val="en-GB"/>
        </w:rPr>
      </w:pPr>
      <w:r w:rsidRPr="00102703">
        <w:rPr>
          <w:rFonts w:ascii="Arial" w:hAnsi="Arial" w:cs="Arial"/>
          <w:color w:val="767171" w:themeColor="background2" w:themeShade="80"/>
          <w:sz w:val="22"/>
          <w:szCs w:val="22"/>
          <w:lang w:val="en-GB"/>
        </w:rPr>
        <w:t xml:space="preserve">The liquidator must also file a copy of the final report and the statement of realisations and distributions sent to the creditors and members of the company </w:t>
      </w:r>
      <w:r w:rsidR="00C5219C" w:rsidRPr="00102703">
        <w:rPr>
          <w:rFonts w:ascii="Arial" w:hAnsi="Arial" w:cs="Arial"/>
          <w:color w:val="767171" w:themeColor="background2" w:themeShade="80"/>
          <w:sz w:val="22"/>
          <w:szCs w:val="22"/>
          <w:lang w:val="en-GB"/>
        </w:rPr>
        <w:t xml:space="preserve">with the Registrar. </w:t>
      </w:r>
    </w:p>
    <w:p w14:paraId="26638D59" w14:textId="25E49C17" w:rsidR="00E751EA" w:rsidRPr="00102703" w:rsidRDefault="00E751EA" w:rsidP="002705EE">
      <w:pPr>
        <w:jc w:val="both"/>
        <w:rPr>
          <w:rFonts w:ascii="Arial" w:hAnsi="Arial" w:cs="Arial"/>
          <w:color w:val="767171" w:themeColor="background2" w:themeShade="80"/>
          <w:sz w:val="22"/>
          <w:szCs w:val="22"/>
          <w:lang w:val="en-GB"/>
        </w:rPr>
      </w:pPr>
    </w:p>
    <w:p w14:paraId="4E44E337" w14:textId="2D99E24F" w:rsidR="00E751EA" w:rsidRPr="00102703" w:rsidRDefault="00E751EA" w:rsidP="002705EE">
      <w:pPr>
        <w:jc w:val="both"/>
        <w:rPr>
          <w:rFonts w:ascii="Arial" w:hAnsi="Arial" w:cs="Arial"/>
          <w:color w:val="767171" w:themeColor="background2" w:themeShade="80"/>
          <w:sz w:val="22"/>
          <w:szCs w:val="22"/>
          <w:lang w:val="en-GB"/>
        </w:rPr>
      </w:pPr>
      <w:r w:rsidRPr="00102703">
        <w:rPr>
          <w:rFonts w:ascii="Arial" w:hAnsi="Arial" w:cs="Arial"/>
          <w:color w:val="767171" w:themeColor="background2" w:themeShade="80"/>
          <w:sz w:val="22"/>
          <w:szCs w:val="22"/>
          <w:lang w:val="en-GB"/>
        </w:rPr>
        <w:t xml:space="preserve">In preparing the final report, the liquidator must ensure that the report contains a statement (a) that all known assets of the company have been disclaimed, realised or distributed or without realisation (b) that all proceeds of realisation have been distributed and (c) that there is no reason why, in his or her opinion, the company </w:t>
      </w:r>
      <w:r w:rsidR="00CA6A75" w:rsidRPr="00102703">
        <w:rPr>
          <w:rFonts w:ascii="Arial" w:hAnsi="Arial" w:cs="Arial"/>
          <w:color w:val="767171" w:themeColor="background2" w:themeShade="80"/>
          <w:sz w:val="22"/>
          <w:szCs w:val="22"/>
          <w:lang w:val="en-GB"/>
        </w:rPr>
        <w:t xml:space="preserve">should not be struck from the Register, and dissolved (section 234(3)). </w:t>
      </w:r>
    </w:p>
    <w:p w14:paraId="3FF1F7AE" w14:textId="2FEC75FC" w:rsidR="00CA6A75" w:rsidRPr="00102703" w:rsidRDefault="00CA6A75" w:rsidP="002705EE">
      <w:pPr>
        <w:jc w:val="both"/>
        <w:rPr>
          <w:rFonts w:ascii="Arial" w:hAnsi="Arial" w:cs="Arial"/>
          <w:color w:val="767171" w:themeColor="background2" w:themeShade="80"/>
          <w:sz w:val="22"/>
          <w:szCs w:val="22"/>
          <w:lang w:val="en-GB"/>
        </w:rPr>
      </w:pPr>
    </w:p>
    <w:p w14:paraId="1D771925" w14:textId="56FDDDE6" w:rsidR="00CA6A75" w:rsidRPr="00102703" w:rsidRDefault="00CA6A75" w:rsidP="002705EE">
      <w:pPr>
        <w:jc w:val="both"/>
        <w:rPr>
          <w:rFonts w:ascii="Arial" w:hAnsi="Arial" w:cs="Arial"/>
          <w:color w:val="767171" w:themeColor="background2" w:themeShade="80"/>
          <w:sz w:val="22"/>
          <w:szCs w:val="22"/>
          <w:lang w:val="en-GB"/>
        </w:rPr>
      </w:pPr>
      <w:r w:rsidRPr="00102703">
        <w:rPr>
          <w:rFonts w:ascii="Arial" w:hAnsi="Arial" w:cs="Arial"/>
          <w:color w:val="767171" w:themeColor="background2" w:themeShade="80"/>
          <w:sz w:val="22"/>
          <w:szCs w:val="22"/>
          <w:lang w:val="en-GB"/>
        </w:rPr>
        <w:t xml:space="preserve">The liquidator may also consider making an application to the court </w:t>
      </w:r>
      <w:r w:rsidR="00E87473" w:rsidRPr="00102703">
        <w:rPr>
          <w:rFonts w:ascii="Arial" w:hAnsi="Arial" w:cs="Arial"/>
          <w:color w:val="767171" w:themeColor="background2" w:themeShade="80"/>
          <w:sz w:val="22"/>
          <w:szCs w:val="22"/>
          <w:lang w:val="en-GB"/>
        </w:rPr>
        <w:t xml:space="preserve">for an exemption from the obligation to send his or her final report to all known creditors and members. He may also apply to modify the requirements of section 234(2) i.e. sending the reporting to all admitted creditors, members and the registrar.  </w:t>
      </w:r>
    </w:p>
    <w:p w14:paraId="46C0EA92" w14:textId="77777777" w:rsidR="002705EE" w:rsidRPr="00102703" w:rsidRDefault="002705EE" w:rsidP="002705EE">
      <w:pPr>
        <w:jc w:val="both"/>
        <w:rPr>
          <w:rFonts w:ascii="Arial" w:hAnsi="Arial" w:cs="Arial"/>
          <w:color w:val="767171" w:themeColor="background2" w:themeShade="80"/>
          <w:sz w:val="22"/>
          <w:szCs w:val="22"/>
          <w:lang w:val="en-GB"/>
        </w:rPr>
      </w:pPr>
    </w:p>
    <w:p w14:paraId="2EE11291" w14:textId="77777777" w:rsidR="002705EE" w:rsidRPr="00102703" w:rsidRDefault="002705EE" w:rsidP="002705EE">
      <w:pPr>
        <w:jc w:val="both"/>
        <w:rPr>
          <w:rFonts w:ascii="Arial" w:hAnsi="Arial" w:cs="Arial"/>
          <w:color w:val="767171" w:themeColor="background2" w:themeShade="80"/>
          <w:sz w:val="22"/>
          <w:szCs w:val="22"/>
          <w:lang w:val="en-GB"/>
        </w:rPr>
      </w:pPr>
    </w:p>
    <w:p w14:paraId="0B921022" w14:textId="0576BBEE" w:rsidR="002705EE" w:rsidRPr="00102703" w:rsidRDefault="00102703" w:rsidP="002705EE">
      <w:pPr>
        <w:jc w:val="both"/>
        <w:rPr>
          <w:rFonts w:ascii="Arial" w:hAnsi="Arial" w:cs="Arial"/>
          <w:color w:val="767171" w:themeColor="background2" w:themeShade="80"/>
          <w:sz w:val="22"/>
          <w:szCs w:val="22"/>
          <w:lang w:val="en-GB"/>
        </w:rPr>
      </w:pPr>
      <w:r w:rsidRPr="00102703">
        <w:rPr>
          <w:rFonts w:ascii="Arial" w:hAnsi="Arial" w:cs="Arial"/>
          <w:color w:val="767171" w:themeColor="background2" w:themeShade="80"/>
          <w:sz w:val="22"/>
          <w:szCs w:val="22"/>
          <w:lang w:val="en-GB"/>
        </w:rPr>
        <w:lastRenderedPageBreak/>
        <w:t>The</w:t>
      </w:r>
      <w:r w:rsidR="002705EE" w:rsidRPr="00102703">
        <w:rPr>
          <w:rFonts w:ascii="Arial" w:hAnsi="Arial" w:cs="Arial"/>
          <w:color w:val="767171" w:themeColor="background2" w:themeShade="80"/>
          <w:sz w:val="22"/>
          <w:szCs w:val="22"/>
          <w:lang w:val="en-GB"/>
        </w:rPr>
        <w:t xml:space="preserve"> liquidator </w:t>
      </w:r>
      <w:r w:rsidRPr="00102703">
        <w:rPr>
          <w:rFonts w:ascii="Arial" w:hAnsi="Arial" w:cs="Arial"/>
          <w:color w:val="767171" w:themeColor="background2" w:themeShade="80"/>
          <w:sz w:val="22"/>
          <w:szCs w:val="22"/>
          <w:lang w:val="en-GB"/>
        </w:rPr>
        <w:t>will also need to</w:t>
      </w:r>
      <w:r w:rsidR="002705EE" w:rsidRPr="00102703">
        <w:rPr>
          <w:rFonts w:ascii="Arial" w:hAnsi="Arial" w:cs="Arial"/>
          <w:color w:val="767171" w:themeColor="background2" w:themeShade="80"/>
          <w:sz w:val="22"/>
          <w:szCs w:val="22"/>
          <w:lang w:val="en-GB"/>
        </w:rPr>
        <w:t xml:space="preserve"> apply for a release</w:t>
      </w:r>
      <w:r w:rsidRPr="00102703">
        <w:rPr>
          <w:rFonts w:ascii="Arial" w:hAnsi="Arial" w:cs="Arial"/>
          <w:color w:val="767171" w:themeColor="background2" w:themeShade="80"/>
          <w:sz w:val="22"/>
          <w:szCs w:val="22"/>
          <w:lang w:val="en-GB"/>
        </w:rPr>
        <w:t xml:space="preserve"> when his or </w:t>
      </w:r>
      <w:r w:rsidR="002705EE" w:rsidRPr="00102703">
        <w:rPr>
          <w:rFonts w:ascii="Arial" w:hAnsi="Arial" w:cs="Arial"/>
          <w:color w:val="767171" w:themeColor="background2" w:themeShade="80"/>
          <w:sz w:val="22"/>
          <w:szCs w:val="22"/>
          <w:lang w:val="en-GB"/>
        </w:rPr>
        <w:t>her appointment ends under section 235 of the Insolvency Act to ensure that he or she is discharged from all liability in respect of any act or default in relation to his administration of the company.</w:t>
      </w:r>
    </w:p>
    <w:p w14:paraId="3CC17B0A" w14:textId="4C30D61C" w:rsidR="00F959E7" w:rsidRPr="00102703" w:rsidRDefault="00F959E7" w:rsidP="002705EE">
      <w:pPr>
        <w:jc w:val="both"/>
        <w:rPr>
          <w:rFonts w:ascii="Arial" w:hAnsi="Arial" w:cs="Arial"/>
          <w:color w:val="767171" w:themeColor="background2" w:themeShade="80"/>
          <w:sz w:val="22"/>
          <w:szCs w:val="22"/>
          <w:lang w:val="en-GB"/>
        </w:rPr>
      </w:pPr>
    </w:p>
    <w:p w14:paraId="0892C0F3" w14:textId="5F87D336" w:rsidR="00F959E7" w:rsidRDefault="00F959E7" w:rsidP="002705EE">
      <w:pPr>
        <w:jc w:val="both"/>
        <w:rPr>
          <w:rFonts w:ascii="Arial" w:hAnsi="Arial" w:cs="Arial"/>
          <w:color w:val="FF0000"/>
          <w:sz w:val="22"/>
          <w:szCs w:val="22"/>
          <w:lang w:val="en-GB"/>
        </w:rPr>
      </w:pPr>
    </w:p>
    <w:p w14:paraId="6909B5A2" w14:textId="77777777" w:rsidR="00544127" w:rsidRPr="002705EE" w:rsidRDefault="00544127" w:rsidP="008065CE">
      <w:pPr>
        <w:ind w:left="720" w:hanging="720"/>
        <w:jc w:val="both"/>
        <w:rPr>
          <w:rFonts w:ascii="Arial" w:hAnsi="Arial" w:cs="Arial"/>
          <w:color w:val="FF0000"/>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45B18B36" w14:textId="776849BC" w:rsidR="002705EE" w:rsidRPr="00F24A1A" w:rsidRDefault="00102703" w:rsidP="002705EE">
      <w:pPr>
        <w:jc w:val="both"/>
        <w:rPr>
          <w:rFonts w:ascii="Arial" w:hAnsi="Arial" w:cs="Arial"/>
          <w:color w:val="808080" w:themeColor="background1" w:themeShade="80"/>
          <w:sz w:val="22"/>
          <w:szCs w:val="22"/>
          <w:lang w:val="en-GB"/>
        </w:rPr>
      </w:pPr>
      <w:r w:rsidRPr="00F24A1A">
        <w:rPr>
          <w:rFonts w:ascii="Arial" w:hAnsi="Arial" w:cs="Arial"/>
          <w:color w:val="808080" w:themeColor="background1" w:themeShade="80"/>
          <w:sz w:val="22"/>
          <w:szCs w:val="22"/>
          <w:lang w:val="en-GB"/>
        </w:rPr>
        <w:t xml:space="preserve">Under </w:t>
      </w:r>
      <w:r w:rsidR="002705EE" w:rsidRPr="00F24A1A">
        <w:rPr>
          <w:rFonts w:ascii="Arial" w:hAnsi="Arial" w:cs="Arial"/>
          <w:color w:val="808080" w:themeColor="background1" w:themeShade="80"/>
          <w:sz w:val="22"/>
          <w:szCs w:val="22"/>
          <w:lang w:val="en-GB"/>
        </w:rPr>
        <w:t xml:space="preserve">483 of the </w:t>
      </w:r>
      <w:r w:rsidRPr="00F24A1A">
        <w:rPr>
          <w:rFonts w:ascii="Arial" w:hAnsi="Arial" w:cs="Arial"/>
          <w:color w:val="808080" w:themeColor="background1" w:themeShade="80"/>
          <w:sz w:val="22"/>
          <w:szCs w:val="22"/>
          <w:lang w:val="en-GB"/>
        </w:rPr>
        <w:t xml:space="preserve">BVI </w:t>
      </w:r>
      <w:r w:rsidR="002705EE" w:rsidRPr="00F24A1A">
        <w:rPr>
          <w:rFonts w:ascii="Arial" w:hAnsi="Arial" w:cs="Arial"/>
          <w:color w:val="808080" w:themeColor="background1" w:themeShade="80"/>
          <w:sz w:val="22"/>
          <w:szCs w:val="22"/>
          <w:lang w:val="en-GB"/>
        </w:rPr>
        <w:t xml:space="preserve">Insolvency Act, an application may be made to the BVI court for the appointment of an overseas insolvency practitioner </w:t>
      </w:r>
      <w:r w:rsidRPr="00F24A1A">
        <w:rPr>
          <w:rFonts w:ascii="Arial" w:hAnsi="Arial" w:cs="Arial"/>
          <w:color w:val="808080" w:themeColor="background1" w:themeShade="80"/>
          <w:sz w:val="22"/>
          <w:szCs w:val="22"/>
          <w:lang w:val="en-GB"/>
        </w:rPr>
        <w:t xml:space="preserve">to act as the </w:t>
      </w:r>
      <w:r w:rsidR="002705EE" w:rsidRPr="00F24A1A">
        <w:rPr>
          <w:rFonts w:ascii="Arial" w:hAnsi="Arial" w:cs="Arial"/>
          <w:color w:val="808080" w:themeColor="background1" w:themeShade="80"/>
          <w:sz w:val="22"/>
          <w:szCs w:val="22"/>
          <w:lang w:val="en-GB"/>
        </w:rPr>
        <w:t xml:space="preserve">liquidator of a BVI </w:t>
      </w:r>
      <w:r w:rsidRPr="00F24A1A">
        <w:rPr>
          <w:rFonts w:ascii="Arial" w:hAnsi="Arial" w:cs="Arial"/>
          <w:color w:val="808080" w:themeColor="background1" w:themeShade="80"/>
          <w:sz w:val="22"/>
          <w:szCs w:val="22"/>
          <w:lang w:val="en-GB"/>
        </w:rPr>
        <w:t xml:space="preserve">incorporated </w:t>
      </w:r>
      <w:r w:rsidR="002705EE" w:rsidRPr="00F24A1A">
        <w:rPr>
          <w:rFonts w:ascii="Arial" w:hAnsi="Arial" w:cs="Arial"/>
          <w:color w:val="808080" w:themeColor="background1" w:themeShade="80"/>
          <w:sz w:val="22"/>
          <w:szCs w:val="22"/>
          <w:lang w:val="en-GB"/>
        </w:rPr>
        <w:t>company as a joint appointee with a</w:t>
      </w:r>
      <w:r w:rsidRPr="00F24A1A">
        <w:rPr>
          <w:rFonts w:ascii="Arial" w:hAnsi="Arial" w:cs="Arial"/>
          <w:color w:val="808080" w:themeColor="background1" w:themeShade="80"/>
          <w:sz w:val="22"/>
          <w:szCs w:val="22"/>
          <w:lang w:val="en-GB"/>
        </w:rPr>
        <w:t>nother</w:t>
      </w:r>
      <w:r w:rsidR="002705EE" w:rsidRPr="00F24A1A">
        <w:rPr>
          <w:rFonts w:ascii="Arial" w:hAnsi="Arial" w:cs="Arial"/>
          <w:color w:val="808080" w:themeColor="background1" w:themeShade="80"/>
          <w:sz w:val="22"/>
          <w:szCs w:val="22"/>
          <w:lang w:val="en-GB"/>
        </w:rPr>
        <w:t xml:space="preserve"> BVI licensed insolvency practitioner. </w:t>
      </w:r>
    </w:p>
    <w:p w14:paraId="658B2D5A" w14:textId="77777777" w:rsidR="0089361F" w:rsidRPr="00F24A1A" w:rsidRDefault="0089361F" w:rsidP="002705EE">
      <w:pPr>
        <w:jc w:val="both"/>
        <w:rPr>
          <w:rFonts w:ascii="Arial" w:hAnsi="Arial" w:cs="Arial"/>
          <w:color w:val="808080" w:themeColor="background1" w:themeShade="80"/>
          <w:sz w:val="22"/>
          <w:szCs w:val="22"/>
          <w:lang w:val="en-GB"/>
        </w:rPr>
      </w:pPr>
    </w:p>
    <w:p w14:paraId="344DC824" w14:textId="77777777" w:rsidR="002D24A9" w:rsidRPr="00F24A1A" w:rsidRDefault="0089361F" w:rsidP="002705EE">
      <w:pPr>
        <w:jc w:val="both"/>
        <w:rPr>
          <w:rFonts w:ascii="Arial" w:hAnsi="Arial" w:cs="Arial"/>
          <w:color w:val="808080" w:themeColor="background1" w:themeShade="80"/>
          <w:sz w:val="22"/>
          <w:szCs w:val="22"/>
          <w:lang w:val="en-GB"/>
        </w:rPr>
      </w:pPr>
      <w:r w:rsidRPr="00F24A1A">
        <w:rPr>
          <w:rFonts w:ascii="Arial" w:hAnsi="Arial" w:cs="Arial"/>
          <w:color w:val="808080" w:themeColor="background1" w:themeShade="80"/>
          <w:sz w:val="22"/>
          <w:szCs w:val="22"/>
          <w:lang w:val="en-GB"/>
        </w:rPr>
        <w:t xml:space="preserve">Prior to the appointment of the overseas practitioner, written notice of the intended appointment must be served on the Financial Services Commission. The Commission may thereafter give notice to the appointor that it intends to apply to the court for an order that the overseas insolvency practitioner should not be appointed. The Commission may appear and be heard at the hearing of the application for the purpose of objecting to the apointment. </w:t>
      </w:r>
    </w:p>
    <w:p w14:paraId="70580BA6" w14:textId="77777777" w:rsidR="002D24A9" w:rsidRPr="00F24A1A" w:rsidRDefault="002D24A9" w:rsidP="002705EE">
      <w:pPr>
        <w:jc w:val="both"/>
        <w:rPr>
          <w:rFonts w:ascii="Arial" w:hAnsi="Arial" w:cs="Arial"/>
          <w:color w:val="808080" w:themeColor="background1" w:themeShade="80"/>
          <w:sz w:val="22"/>
          <w:szCs w:val="22"/>
          <w:lang w:val="en-GB"/>
        </w:rPr>
      </w:pPr>
    </w:p>
    <w:p w14:paraId="0CD01DD6" w14:textId="28969B45" w:rsidR="002705EE" w:rsidRPr="00F24A1A" w:rsidRDefault="002D24A9" w:rsidP="002705EE">
      <w:pPr>
        <w:jc w:val="both"/>
        <w:rPr>
          <w:rFonts w:ascii="Arial" w:hAnsi="Arial" w:cs="Arial"/>
          <w:color w:val="808080" w:themeColor="background1" w:themeShade="80"/>
          <w:sz w:val="22"/>
          <w:szCs w:val="22"/>
          <w:lang w:val="en-GB"/>
        </w:rPr>
      </w:pPr>
      <w:r w:rsidRPr="00F24A1A">
        <w:rPr>
          <w:rFonts w:ascii="Arial" w:hAnsi="Arial" w:cs="Arial"/>
          <w:color w:val="808080" w:themeColor="background1" w:themeShade="80"/>
          <w:sz w:val="22"/>
          <w:szCs w:val="22"/>
          <w:lang w:val="en-GB"/>
        </w:rPr>
        <w:t xml:space="preserve">Given the nature of </w:t>
      </w:r>
      <w:r w:rsidR="002705EE" w:rsidRPr="00F24A1A">
        <w:rPr>
          <w:rFonts w:ascii="Arial" w:hAnsi="Arial" w:cs="Arial"/>
          <w:color w:val="808080" w:themeColor="background1" w:themeShade="80"/>
          <w:sz w:val="22"/>
          <w:szCs w:val="22"/>
          <w:lang w:val="en-GB"/>
        </w:rPr>
        <w:t>BVI companies</w:t>
      </w:r>
      <w:r w:rsidRPr="00F24A1A">
        <w:rPr>
          <w:rFonts w:ascii="Arial" w:hAnsi="Arial" w:cs="Arial"/>
          <w:color w:val="808080" w:themeColor="background1" w:themeShade="80"/>
          <w:sz w:val="22"/>
          <w:szCs w:val="22"/>
          <w:lang w:val="en-GB"/>
        </w:rPr>
        <w:t>, creditors may consider it useful to appoint an overseas insolvency practitioner, jointly with a locally licenced practitioner. BVI companies</w:t>
      </w:r>
      <w:r w:rsidR="002705EE" w:rsidRPr="00F24A1A">
        <w:rPr>
          <w:rFonts w:ascii="Arial" w:hAnsi="Arial" w:cs="Arial"/>
          <w:color w:val="808080" w:themeColor="background1" w:themeShade="80"/>
          <w:sz w:val="22"/>
          <w:szCs w:val="22"/>
          <w:lang w:val="en-GB"/>
        </w:rPr>
        <w:t xml:space="preserve"> are </w:t>
      </w:r>
      <w:r w:rsidRPr="00F24A1A">
        <w:rPr>
          <w:rFonts w:ascii="Arial" w:hAnsi="Arial" w:cs="Arial"/>
          <w:color w:val="808080" w:themeColor="background1" w:themeShade="80"/>
          <w:sz w:val="22"/>
          <w:szCs w:val="22"/>
          <w:lang w:val="en-GB"/>
        </w:rPr>
        <w:t xml:space="preserve">often international </w:t>
      </w:r>
      <w:r w:rsidR="002705EE" w:rsidRPr="00F24A1A">
        <w:rPr>
          <w:rFonts w:ascii="Arial" w:hAnsi="Arial" w:cs="Arial"/>
          <w:color w:val="808080" w:themeColor="background1" w:themeShade="80"/>
          <w:sz w:val="22"/>
          <w:szCs w:val="22"/>
          <w:lang w:val="en-GB"/>
        </w:rPr>
        <w:t xml:space="preserve">holding companies or part of a </w:t>
      </w:r>
      <w:r w:rsidRPr="00F24A1A">
        <w:rPr>
          <w:rFonts w:ascii="Arial" w:hAnsi="Arial" w:cs="Arial"/>
          <w:color w:val="808080" w:themeColor="background1" w:themeShade="80"/>
          <w:sz w:val="22"/>
          <w:szCs w:val="22"/>
          <w:lang w:val="en-GB"/>
        </w:rPr>
        <w:t xml:space="preserve">global </w:t>
      </w:r>
      <w:r w:rsidR="002705EE" w:rsidRPr="00F24A1A">
        <w:rPr>
          <w:rFonts w:ascii="Arial" w:hAnsi="Arial" w:cs="Arial"/>
          <w:color w:val="808080" w:themeColor="background1" w:themeShade="80"/>
          <w:sz w:val="22"/>
          <w:szCs w:val="22"/>
          <w:lang w:val="en-GB"/>
        </w:rPr>
        <w:t xml:space="preserve">group </w:t>
      </w:r>
      <w:r w:rsidRPr="00F24A1A">
        <w:rPr>
          <w:rFonts w:ascii="Arial" w:hAnsi="Arial" w:cs="Arial"/>
          <w:color w:val="808080" w:themeColor="background1" w:themeShade="80"/>
          <w:sz w:val="22"/>
          <w:szCs w:val="22"/>
          <w:lang w:val="en-GB"/>
        </w:rPr>
        <w:t xml:space="preserve">of companies </w:t>
      </w:r>
      <w:r w:rsidR="002705EE" w:rsidRPr="00F24A1A">
        <w:rPr>
          <w:rFonts w:ascii="Arial" w:hAnsi="Arial" w:cs="Arial"/>
          <w:color w:val="808080" w:themeColor="background1" w:themeShade="80"/>
          <w:sz w:val="22"/>
          <w:szCs w:val="22"/>
          <w:lang w:val="en-GB"/>
        </w:rPr>
        <w:t xml:space="preserve">whereby the operational companies are based in other jurisdictions. </w:t>
      </w:r>
      <w:r w:rsidRPr="00F24A1A">
        <w:rPr>
          <w:rFonts w:ascii="Arial" w:hAnsi="Arial" w:cs="Arial"/>
          <w:color w:val="808080" w:themeColor="background1" w:themeShade="80"/>
          <w:sz w:val="22"/>
          <w:szCs w:val="22"/>
          <w:lang w:val="en-GB"/>
        </w:rPr>
        <w:t xml:space="preserve">The </w:t>
      </w:r>
      <w:r w:rsidR="002705EE" w:rsidRPr="00F24A1A">
        <w:rPr>
          <w:rFonts w:ascii="Arial" w:hAnsi="Arial" w:cs="Arial"/>
          <w:color w:val="808080" w:themeColor="background1" w:themeShade="80"/>
          <w:sz w:val="22"/>
          <w:szCs w:val="22"/>
          <w:lang w:val="en-GB"/>
        </w:rPr>
        <w:t>creditors</w:t>
      </w:r>
      <w:r w:rsidRPr="00F24A1A">
        <w:rPr>
          <w:rFonts w:ascii="Arial" w:hAnsi="Arial" w:cs="Arial"/>
          <w:color w:val="808080" w:themeColor="background1" w:themeShade="80"/>
          <w:sz w:val="22"/>
          <w:szCs w:val="22"/>
          <w:lang w:val="en-GB"/>
        </w:rPr>
        <w:t xml:space="preserve"> may therefore wish</w:t>
      </w:r>
      <w:r w:rsidR="002705EE" w:rsidRPr="00F24A1A">
        <w:rPr>
          <w:rFonts w:ascii="Arial" w:hAnsi="Arial" w:cs="Arial"/>
          <w:color w:val="808080" w:themeColor="background1" w:themeShade="80"/>
          <w:sz w:val="22"/>
          <w:szCs w:val="22"/>
          <w:lang w:val="en-GB"/>
        </w:rPr>
        <w:t xml:space="preserve"> to appoint a foreign insolvency pra</w:t>
      </w:r>
      <w:r w:rsidRPr="00F24A1A">
        <w:rPr>
          <w:rFonts w:ascii="Arial" w:hAnsi="Arial" w:cs="Arial"/>
          <w:color w:val="808080" w:themeColor="background1" w:themeShade="80"/>
          <w:sz w:val="22"/>
          <w:szCs w:val="22"/>
          <w:lang w:val="en-GB"/>
        </w:rPr>
        <w:t>ctitioner in the jurisdiction or jurisdictions</w:t>
      </w:r>
      <w:r w:rsidR="002705EE" w:rsidRPr="00F24A1A">
        <w:rPr>
          <w:rFonts w:ascii="Arial" w:hAnsi="Arial" w:cs="Arial"/>
          <w:color w:val="808080" w:themeColor="background1" w:themeShade="80"/>
          <w:sz w:val="22"/>
          <w:szCs w:val="22"/>
          <w:lang w:val="en-GB"/>
        </w:rPr>
        <w:t xml:space="preserve"> where the assets of those operational companies are held as it significantly reduces costs</w:t>
      </w:r>
      <w:r w:rsidRPr="00F24A1A">
        <w:rPr>
          <w:rFonts w:ascii="Arial" w:hAnsi="Arial" w:cs="Arial"/>
          <w:color w:val="808080" w:themeColor="background1" w:themeShade="80"/>
          <w:sz w:val="22"/>
          <w:szCs w:val="22"/>
          <w:lang w:val="en-GB"/>
        </w:rPr>
        <w:t xml:space="preserve"> and will be more efficient. </w:t>
      </w:r>
    </w:p>
    <w:p w14:paraId="27155A5C" w14:textId="77777777" w:rsidR="002705EE" w:rsidRPr="00F24A1A" w:rsidRDefault="002705EE" w:rsidP="002705EE">
      <w:pPr>
        <w:jc w:val="both"/>
        <w:rPr>
          <w:rFonts w:ascii="Arial" w:hAnsi="Arial" w:cs="Arial"/>
          <w:color w:val="808080" w:themeColor="background1" w:themeShade="80"/>
          <w:sz w:val="22"/>
          <w:szCs w:val="22"/>
          <w:lang w:val="en-GB"/>
        </w:rPr>
      </w:pPr>
    </w:p>
    <w:p w14:paraId="79383710" w14:textId="5D970FE9" w:rsidR="002705EE" w:rsidRPr="00F24A1A" w:rsidRDefault="002D24A9" w:rsidP="002705EE">
      <w:pPr>
        <w:jc w:val="both"/>
        <w:rPr>
          <w:rFonts w:ascii="Arial" w:hAnsi="Arial" w:cs="Arial"/>
          <w:color w:val="808080" w:themeColor="background1" w:themeShade="80"/>
          <w:sz w:val="22"/>
          <w:szCs w:val="22"/>
          <w:lang w:val="en-GB"/>
        </w:rPr>
      </w:pPr>
      <w:r w:rsidRPr="00F24A1A">
        <w:rPr>
          <w:rFonts w:ascii="Arial" w:hAnsi="Arial" w:cs="Arial"/>
          <w:color w:val="808080" w:themeColor="background1" w:themeShade="80"/>
          <w:sz w:val="22"/>
          <w:szCs w:val="22"/>
          <w:lang w:val="en-GB"/>
        </w:rPr>
        <w:t>T</w:t>
      </w:r>
      <w:r w:rsidR="002705EE" w:rsidRPr="00F24A1A">
        <w:rPr>
          <w:rFonts w:ascii="Arial" w:hAnsi="Arial" w:cs="Arial"/>
          <w:color w:val="808080" w:themeColor="background1" w:themeShade="80"/>
          <w:sz w:val="22"/>
          <w:szCs w:val="22"/>
          <w:lang w:val="en-GB"/>
        </w:rPr>
        <w:t xml:space="preserve">he BVI Court will only appoint </w:t>
      </w:r>
      <w:r w:rsidRPr="00F24A1A">
        <w:rPr>
          <w:rFonts w:ascii="Arial" w:hAnsi="Arial" w:cs="Arial"/>
          <w:color w:val="808080" w:themeColor="background1" w:themeShade="80"/>
          <w:sz w:val="22"/>
          <w:szCs w:val="22"/>
          <w:lang w:val="en-GB"/>
        </w:rPr>
        <w:t>the</w:t>
      </w:r>
      <w:r w:rsidR="002705EE" w:rsidRPr="00F24A1A">
        <w:rPr>
          <w:rFonts w:ascii="Arial" w:hAnsi="Arial" w:cs="Arial"/>
          <w:color w:val="808080" w:themeColor="background1" w:themeShade="80"/>
          <w:sz w:val="22"/>
          <w:szCs w:val="22"/>
          <w:lang w:val="en-GB"/>
        </w:rPr>
        <w:t xml:space="preserve"> overseas insolvency practitioner if it is satisfied that:</w:t>
      </w:r>
    </w:p>
    <w:p w14:paraId="7CA55120" w14:textId="77777777" w:rsidR="002705EE" w:rsidRPr="00F24A1A" w:rsidRDefault="002705EE" w:rsidP="002705EE">
      <w:pPr>
        <w:jc w:val="both"/>
        <w:rPr>
          <w:rFonts w:ascii="Arial" w:hAnsi="Arial" w:cs="Arial"/>
          <w:color w:val="808080" w:themeColor="background1" w:themeShade="80"/>
          <w:sz w:val="22"/>
          <w:szCs w:val="22"/>
          <w:lang w:val="en-GB"/>
        </w:rPr>
      </w:pPr>
    </w:p>
    <w:p w14:paraId="6D26439D" w14:textId="681CE5C7" w:rsidR="002705EE" w:rsidRPr="00F24A1A" w:rsidRDefault="0030525A" w:rsidP="002705EE">
      <w:pPr>
        <w:pStyle w:val="ListParagraph"/>
        <w:numPr>
          <w:ilvl w:val="0"/>
          <w:numId w:val="26"/>
        </w:numPr>
        <w:jc w:val="both"/>
        <w:rPr>
          <w:rFonts w:ascii="Arial" w:hAnsi="Arial" w:cs="Arial"/>
          <w:color w:val="808080" w:themeColor="background1" w:themeShade="80"/>
          <w:sz w:val="22"/>
          <w:szCs w:val="22"/>
          <w:lang w:val="en-GB"/>
        </w:rPr>
      </w:pPr>
      <w:r w:rsidRPr="00F24A1A">
        <w:rPr>
          <w:rFonts w:ascii="Arial" w:hAnsi="Arial" w:cs="Arial"/>
          <w:color w:val="808080" w:themeColor="background1" w:themeShade="80"/>
          <w:sz w:val="22"/>
          <w:szCs w:val="22"/>
          <w:lang w:val="en-GB"/>
        </w:rPr>
        <w:t>He or she</w:t>
      </w:r>
      <w:r w:rsidR="002705EE" w:rsidRPr="00F24A1A">
        <w:rPr>
          <w:rFonts w:ascii="Arial" w:hAnsi="Arial" w:cs="Arial"/>
          <w:color w:val="808080" w:themeColor="background1" w:themeShade="80"/>
          <w:sz w:val="22"/>
          <w:szCs w:val="22"/>
          <w:lang w:val="en-GB"/>
        </w:rPr>
        <w:t xml:space="preserve"> has sufficient qualifications and experience to act in the insolvency proceeding in respect of which the appointment is made; </w:t>
      </w:r>
    </w:p>
    <w:p w14:paraId="6FFCDC23" w14:textId="0CF52D91" w:rsidR="002705EE" w:rsidRPr="00F24A1A" w:rsidRDefault="0030525A" w:rsidP="002705EE">
      <w:pPr>
        <w:pStyle w:val="ListParagraph"/>
        <w:numPr>
          <w:ilvl w:val="0"/>
          <w:numId w:val="26"/>
        </w:numPr>
        <w:jc w:val="both"/>
        <w:rPr>
          <w:rFonts w:ascii="Arial" w:hAnsi="Arial" w:cs="Arial"/>
          <w:color w:val="808080" w:themeColor="background1" w:themeShade="80"/>
          <w:sz w:val="22"/>
          <w:szCs w:val="22"/>
          <w:lang w:val="en-GB"/>
        </w:rPr>
      </w:pPr>
      <w:r w:rsidRPr="00F24A1A">
        <w:rPr>
          <w:rFonts w:ascii="Arial" w:hAnsi="Arial" w:cs="Arial"/>
          <w:color w:val="808080" w:themeColor="background1" w:themeShade="80"/>
          <w:sz w:val="22"/>
          <w:szCs w:val="22"/>
          <w:lang w:val="en-GB"/>
        </w:rPr>
        <w:t>He or she</w:t>
      </w:r>
      <w:r w:rsidR="002705EE" w:rsidRPr="00F24A1A">
        <w:rPr>
          <w:rFonts w:ascii="Arial" w:hAnsi="Arial" w:cs="Arial"/>
          <w:color w:val="808080" w:themeColor="background1" w:themeShade="80"/>
          <w:sz w:val="22"/>
          <w:szCs w:val="22"/>
          <w:lang w:val="en-GB"/>
        </w:rPr>
        <w:t xml:space="preserve"> has given his or her written consent to act in the prescribed form;</w:t>
      </w:r>
    </w:p>
    <w:p w14:paraId="52961F87" w14:textId="5940F636" w:rsidR="002705EE" w:rsidRPr="00F24A1A" w:rsidRDefault="0030525A" w:rsidP="002705EE">
      <w:pPr>
        <w:pStyle w:val="ListParagraph"/>
        <w:numPr>
          <w:ilvl w:val="0"/>
          <w:numId w:val="26"/>
        </w:numPr>
        <w:jc w:val="both"/>
        <w:rPr>
          <w:rFonts w:ascii="Arial" w:hAnsi="Arial" w:cs="Arial"/>
          <w:color w:val="808080" w:themeColor="background1" w:themeShade="80"/>
          <w:sz w:val="22"/>
          <w:szCs w:val="22"/>
          <w:lang w:val="en-GB"/>
        </w:rPr>
      </w:pPr>
      <w:r w:rsidRPr="00F24A1A">
        <w:rPr>
          <w:rFonts w:ascii="Arial" w:hAnsi="Arial" w:cs="Arial"/>
          <w:color w:val="808080" w:themeColor="background1" w:themeShade="80"/>
          <w:sz w:val="22"/>
          <w:szCs w:val="22"/>
          <w:lang w:val="en-GB"/>
        </w:rPr>
        <w:t>He or she</w:t>
      </w:r>
      <w:r w:rsidR="002705EE" w:rsidRPr="00F24A1A">
        <w:rPr>
          <w:rFonts w:ascii="Arial" w:hAnsi="Arial" w:cs="Arial"/>
          <w:color w:val="808080" w:themeColor="background1" w:themeShade="80"/>
          <w:sz w:val="22"/>
          <w:szCs w:val="22"/>
          <w:lang w:val="en-GB"/>
        </w:rPr>
        <w:t xml:space="preserve"> is not disqualified from holding a licence under section 477 of the Insolvency Act;</w:t>
      </w:r>
    </w:p>
    <w:p w14:paraId="64445EC6" w14:textId="0A8963CB" w:rsidR="002705EE" w:rsidRPr="00F24A1A" w:rsidRDefault="0030525A" w:rsidP="002705EE">
      <w:pPr>
        <w:pStyle w:val="ListParagraph"/>
        <w:numPr>
          <w:ilvl w:val="0"/>
          <w:numId w:val="26"/>
        </w:numPr>
        <w:jc w:val="both"/>
        <w:rPr>
          <w:rFonts w:ascii="Arial" w:hAnsi="Arial" w:cs="Arial"/>
          <w:color w:val="808080" w:themeColor="background1" w:themeShade="80"/>
          <w:sz w:val="22"/>
          <w:szCs w:val="22"/>
          <w:lang w:val="en-GB"/>
        </w:rPr>
      </w:pPr>
      <w:r w:rsidRPr="00F24A1A">
        <w:rPr>
          <w:rFonts w:ascii="Arial" w:hAnsi="Arial" w:cs="Arial"/>
          <w:color w:val="808080" w:themeColor="background1" w:themeShade="80"/>
          <w:sz w:val="22"/>
          <w:szCs w:val="22"/>
          <w:lang w:val="en-GB"/>
        </w:rPr>
        <w:t>He or she</w:t>
      </w:r>
      <w:r w:rsidR="002705EE" w:rsidRPr="00F24A1A">
        <w:rPr>
          <w:rFonts w:ascii="Arial" w:hAnsi="Arial" w:cs="Arial"/>
          <w:color w:val="808080" w:themeColor="background1" w:themeShade="80"/>
          <w:sz w:val="22"/>
          <w:szCs w:val="22"/>
          <w:lang w:val="en-GB"/>
        </w:rPr>
        <w:t xml:space="preserve"> is not disqualified from acting in the case of a company or a foreign company under section 482(2) of the Insolvency Act; and</w:t>
      </w:r>
    </w:p>
    <w:p w14:paraId="2DF4BEE0" w14:textId="77777777" w:rsidR="002705EE" w:rsidRPr="00F24A1A" w:rsidRDefault="002705EE" w:rsidP="002705EE">
      <w:pPr>
        <w:pStyle w:val="ListParagraph"/>
        <w:numPr>
          <w:ilvl w:val="0"/>
          <w:numId w:val="26"/>
        </w:numPr>
        <w:jc w:val="both"/>
        <w:rPr>
          <w:rFonts w:ascii="Arial" w:hAnsi="Arial" w:cs="Arial"/>
          <w:color w:val="808080" w:themeColor="background1" w:themeShade="80"/>
          <w:sz w:val="22"/>
          <w:szCs w:val="22"/>
          <w:lang w:val="en-GB"/>
        </w:rPr>
      </w:pPr>
      <w:r w:rsidRPr="00F24A1A">
        <w:rPr>
          <w:rFonts w:ascii="Arial" w:hAnsi="Arial" w:cs="Arial"/>
          <w:color w:val="808080" w:themeColor="background1" w:themeShade="80"/>
          <w:sz w:val="22"/>
          <w:szCs w:val="22"/>
          <w:lang w:val="en-GB"/>
        </w:rPr>
        <w:t>There is in force such security for the proper performance of his or her functions as may be specified in the Insolvency Regulations.</w:t>
      </w:r>
    </w:p>
    <w:p w14:paraId="214B7543" w14:textId="791F8FAD" w:rsidR="002705EE" w:rsidRPr="00F24A1A" w:rsidRDefault="002705EE" w:rsidP="002705EE">
      <w:pPr>
        <w:jc w:val="both"/>
        <w:rPr>
          <w:rFonts w:ascii="Arial" w:hAnsi="Arial" w:cs="Arial"/>
          <w:color w:val="808080" w:themeColor="background1" w:themeShade="80"/>
          <w:sz w:val="22"/>
          <w:szCs w:val="22"/>
          <w:shd w:val="clear" w:color="auto" w:fill="FFFFFF"/>
          <w:lang w:val="en-GB"/>
        </w:rPr>
      </w:pPr>
    </w:p>
    <w:p w14:paraId="66DE55AB" w14:textId="47950133" w:rsidR="002705EE" w:rsidRDefault="002705EE" w:rsidP="002705EE">
      <w:pPr>
        <w:jc w:val="both"/>
        <w:rPr>
          <w:rFonts w:ascii="Arial" w:hAnsi="Arial" w:cs="Arial"/>
          <w:color w:val="808080" w:themeColor="background1" w:themeShade="80"/>
          <w:sz w:val="22"/>
          <w:szCs w:val="22"/>
          <w:shd w:val="clear" w:color="auto" w:fill="FFFFFF"/>
          <w:lang w:val="en-GB"/>
        </w:rPr>
      </w:pPr>
    </w:p>
    <w:p w14:paraId="3A5BD885" w14:textId="34BAA1EE" w:rsidR="00F24A1A" w:rsidRDefault="00F24A1A" w:rsidP="002705EE">
      <w:pPr>
        <w:jc w:val="both"/>
        <w:rPr>
          <w:rFonts w:ascii="Arial" w:hAnsi="Arial" w:cs="Arial"/>
          <w:color w:val="808080" w:themeColor="background1" w:themeShade="80"/>
          <w:sz w:val="22"/>
          <w:szCs w:val="22"/>
          <w:shd w:val="clear" w:color="auto" w:fill="FFFFFF"/>
          <w:lang w:val="en-GB"/>
        </w:rPr>
      </w:pPr>
    </w:p>
    <w:p w14:paraId="76E2EEDD" w14:textId="59976F2D" w:rsidR="00F24A1A" w:rsidRDefault="00F24A1A" w:rsidP="002705EE">
      <w:pPr>
        <w:jc w:val="both"/>
        <w:rPr>
          <w:rFonts w:ascii="Arial" w:hAnsi="Arial" w:cs="Arial"/>
          <w:color w:val="808080" w:themeColor="background1" w:themeShade="80"/>
          <w:sz w:val="22"/>
          <w:szCs w:val="22"/>
          <w:shd w:val="clear" w:color="auto" w:fill="FFFFFF"/>
          <w:lang w:val="en-GB"/>
        </w:rPr>
      </w:pPr>
    </w:p>
    <w:p w14:paraId="2190E7D1" w14:textId="2DE32DA7" w:rsidR="00F24A1A" w:rsidRDefault="00F24A1A" w:rsidP="002705EE">
      <w:pPr>
        <w:jc w:val="both"/>
        <w:rPr>
          <w:rFonts w:ascii="Arial" w:hAnsi="Arial" w:cs="Arial"/>
          <w:color w:val="808080" w:themeColor="background1" w:themeShade="80"/>
          <w:sz w:val="22"/>
          <w:szCs w:val="22"/>
          <w:shd w:val="clear" w:color="auto" w:fill="FFFFFF"/>
          <w:lang w:val="en-GB"/>
        </w:rPr>
      </w:pPr>
    </w:p>
    <w:p w14:paraId="7F5B38FB" w14:textId="5BFD16D7" w:rsidR="00F24A1A" w:rsidRDefault="00F24A1A" w:rsidP="002705EE">
      <w:pPr>
        <w:jc w:val="both"/>
        <w:rPr>
          <w:rFonts w:ascii="Arial" w:hAnsi="Arial" w:cs="Arial"/>
          <w:color w:val="808080" w:themeColor="background1" w:themeShade="80"/>
          <w:sz w:val="22"/>
          <w:szCs w:val="22"/>
          <w:shd w:val="clear" w:color="auto" w:fill="FFFFFF"/>
          <w:lang w:val="en-GB"/>
        </w:rPr>
      </w:pPr>
    </w:p>
    <w:p w14:paraId="1762278D" w14:textId="0CCBC787" w:rsidR="00F24A1A" w:rsidRDefault="00F24A1A" w:rsidP="002705EE">
      <w:pPr>
        <w:jc w:val="both"/>
        <w:rPr>
          <w:rFonts w:ascii="Arial" w:hAnsi="Arial" w:cs="Arial"/>
          <w:color w:val="808080" w:themeColor="background1" w:themeShade="80"/>
          <w:sz w:val="22"/>
          <w:szCs w:val="22"/>
          <w:shd w:val="clear" w:color="auto" w:fill="FFFFFF"/>
          <w:lang w:val="en-GB"/>
        </w:rPr>
      </w:pPr>
    </w:p>
    <w:p w14:paraId="00B24CC8" w14:textId="381C04A2" w:rsidR="00F24A1A" w:rsidRDefault="00F24A1A" w:rsidP="002705EE">
      <w:pPr>
        <w:jc w:val="both"/>
        <w:rPr>
          <w:rFonts w:ascii="Arial" w:hAnsi="Arial" w:cs="Arial"/>
          <w:color w:val="808080" w:themeColor="background1" w:themeShade="80"/>
          <w:sz w:val="22"/>
          <w:szCs w:val="22"/>
          <w:shd w:val="clear" w:color="auto" w:fill="FFFFFF"/>
          <w:lang w:val="en-GB"/>
        </w:rPr>
      </w:pPr>
    </w:p>
    <w:p w14:paraId="25EA8EEC" w14:textId="77457912" w:rsidR="00F24A1A" w:rsidRDefault="00F24A1A" w:rsidP="002705EE">
      <w:pPr>
        <w:jc w:val="both"/>
        <w:rPr>
          <w:rFonts w:ascii="Arial" w:hAnsi="Arial" w:cs="Arial"/>
          <w:color w:val="808080" w:themeColor="background1" w:themeShade="80"/>
          <w:sz w:val="22"/>
          <w:szCs w:val="22"/>
          <w:shd w:val="clear" w:color="auto" w:fill="FFFFFF"/>
          <w:lang w:val="en-GB"/>
        </w:rPr>
      </w:pPr>
    </w:p>
    <w:p w14:paraId="3F4291B6" w14:textId="2F98C5C5" w:rsidR="00F24A1A" w:rsidRDefault="00F24A1A" w:rsidP="002705EE">
      <w:pPr>
        <w:jc w:val="both"/>
        <w:rPr>
          <w:rFonts w:ascii="Arial" w:hAnsi="Arial" w:cs="Arial"/>
          <w:color w:val="808080" w:themeColor="background1" w:themeShade="80"/>
          <w:sz w:val="22"/>
          <w:szCs w:val="22"/>
          <w:shd w:val="clear" w:color="auto" w:fill="FFFFFF"/>
          <w:lang w:val="en-GB"/>
        </w:rPr>
      </w:pPr>
    </w:p>
    <w:p w14:paraId="12E7E40C" w14:textId="77777777" w:rsidR="00F24A1A" w:rsidRPr="00F24A1A" w:rsidRDefault="00F24A1A" w:rsidP="002705EE">
      <w:pPr>
        <w:jc w:val="both"/>
        <w:rPr>
          <w:rFonts w:ascii="Arial" w:hAnsi="Arial" w:cs="Arial"/>
          <w:color w:val="808080" w:themeColor="background1" w:themeShade="80"/>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2B22F87A" w14:textId="77777777" w:rsidR="002B7142" w:rsidRDefault="002B7142" w:rsidP="00F959E7">
      <w:pPr>
        <w:jc w:val="both"/>
        <w:rPr>
          <w:rFonts w:ascii="Arial" w:hAnsi="Arial" w:cs="Arial"/>
          <w:color w:val="4472C4" w:themeColor="accent1"/>
          <w:sz w:val="22"/>
          <w:szCs w:val="22"/>
          <w:shd w:val="clear" w:color="auto" w:fill="FFFFFF"/>
          <w:lang w:val="en-GB"/>
        </w:rPr>
      </w:pPr>
    </w:p>
    <w:p w14:paraId="33961AA8" w14:textId="3F5A7777" w:rsidR="0030525A" w:rsidRPr="00ED4E18" w:rsidRDefault="0030525A" w:rsidP="00F959E7">
      <w:pPr>
        <w:jc w:val="both"/>
        <w:rPr>
          <w:rFonts w:ascii="Arial" w:hAnsi="Arial" w:cs="Arial"/>
          <w:color w:val="808080" w:themeColor="background1" w:themeShade="80"/>
          <w:sz w:val="22"/>
          <w:szCs w:val="22"/>
          <w:shd w:val="clear" w:color="auto" w:fill="FFFFFF"/>
          <w:lang w:val="en-GB"/>
        </w:rPr>
      </w:pPr>
      <w:r w:rsidRPr="00ED4E18">
        <w:rPr>
          <w:rFonts w:ascii="Arial" w:hAnsi="Arial" w:cs="Arial"/>
          <w:color w:val="808080" w:themeColor="background1" w:themeShade="80"/>
          <w:sz w:val="22"/>
          <w:szCs w:val="22"/>
          <w:shd w:val="clear" w:color="auto" w:fill="FFFFFF"/>
          <w:lang w:val="en-GB"/>
        </w:rPr>
        <w:t xml:space="preserve">There are </w:t>
      </w:r>
      <w:r w:rsidR="007E361A" w:rsidRPr="00ED4E18">
        <w:rPr>
          <w:rFonts w:ascii="Arial" w:hAnsi="Arial" w:cs="Arial"/>
          <w:color w:val="808080" w:themeColor="background1" w:themeShade="80"/>
          <w:sz w:val="22"/>
          <w:szCs w:val="22"/>
          <w:shd w:val="clear" w:color="auto" w:fill="FFFFFF"/>
          <w:lang w:val="en-GB"/>
        </w:rPr>
        <w:t xml:space="preserve">several </w:t>
      </w:r>
      <w:r w:rsidR="007E361A" w:rsidRPr="00ED4E18">
        <w:rPr>
          <w:rFonts w:ascii="Arial" w:hAnsi="Arial" w:cs="Arial"/>
          <w:bCs/>
          <w:color w:val="808080" w:themeColor="background1" w:themeShade="80"/>
          <w:sz w:val="22"/>
          <w:szCs w:val="22"/>
          <w:lang w:val="en-GB"/>
        </w:rPr>
        <w:t>protections and options provided to secured creditors under the BVI insolvency law</w:t>
      </w:r>
      <w:r w:rsidR="00F959E7" w:rsidRPr="00ED4E18">
        <w:rPr>
          <w:rFonts w:ascii="Arial" w:hAnsi="Arial" w:cs="Arial"/>
          <w:color w:val="808080" w:themeColor="background1" w:themeShade="80"/>
          <w:sz w:val="22"/>
          <w:szCs w:val="22"/>
          <w:shd w:val="clear" w:color="auto" w:fill="FFFFFF"/>
          <w:lang w:val="en-GB"/>
        </w:rPr>
        <w:t xml:space="preserve">. </w:t>
      </w:r>
    </w:p>
    <w:p w14:paraId="33BFDFA8" w14:textId="4C556E02" w:rsidR="00AC621C" w:rsidRPr="00ED4E18" w:rsidRDefault="00AC621C" w:rsidP="00F959E7">
      <w:pPr>
        <w:jc w:val="both"/>
        <w:rPr>
          <w:rFonts w:ascii="Arial" w:hAnsi="Arial" w:cs="Arial"/>
          <w:color w:val="808080" w:themeColor="background1" w:themeShade="80"/>
          <w:sz w:val="22"/>
          <w:szCs w:val="22"/>
          <w:shd w:val="clear" w:color="auto" w:fill="FFFFFF"/>
          <w:lang w:val="en-GB"/>
        </w:rPr>
      </w:pPr>
    </w:p>
    <w:p w14:paraId="16ED1CB3" w14:textId="49CE206D" w:rsidR="007E361A" w:rsidRPr="00ED4E18" w:rsidRDefault="00AC621C" w:rsidP="007E361A">
      <w:pPr>
        <w:jc w:val="both"/>
        <w:rPr>
          <w:rFonts w:ascii="Arial" w:hAnsi="Arial" w:cs="Arial"/>
          <w:color w:val="808080" w:themeColor="background1" w:themeShade="80"/>
          <w:sz w:val="22"/>
          <w:szCs w:val="22"/>
          <w:shd w:val="clear" w:color="auto" w:fill="FFFFFF"/>
          <w:lang w:val="en-GB"/>
        </w:rPr>
      </w:pPr>
      <w:r w:rsidRPr="00ED4E18">
        <w:rPr>
          <w:rFonts w:ascii="Arial" w:hAnsi="Arial" w:cs="Arial"/>
          <w:color w:val="808080" w:themeColor="background1" w:themeShade="80"/>
          <w:sz w:val="22"/>
          <w:szCs w:val="22"/>
          <w:shd w:val="clear" w:color="auto" w:fill="FFFFFF"/>
          <w:lang w:val="en-GB"/>
        </w:rPr>
        <w:t xml:space="preserve">Firstly, </w:t>
      </w:r>
      <w:r w:rsidR="00ED4E18" w:rsidRPr="00ED4E18">
        <w:rPr>
          <w:rFonts w:ascii="Arial" w:hAnsi="Arial" w:cs="Arial"/>
          <w:color w:val="808080" w:themeColor="background1" w:themeShade="80"/>
          <w:sz w:val="22"/>
          <w:szCs w:val="22"/>
          <w:shd w:val="clear" w:color="auto" w:fill="FFFFFF"/>
          <w:lang w:val="en-GB"/>
        </w:rPr>
        <w:t>a secured creditor has an enforceable security interest over an asset of the debtor in respect of his claim. T</w:t>
      </w:r>
      <w:r w:rsidRPr="00ED4E18">
        <w:rPr>
          <w:rFonts w:ascii="Arial" w:hAnsi="Arial" w:cs="Arial"/>
          <w:color w:val="808080" w:themeColor="background1" w:themeShade="80"/>
          <w:sz w:val="22"/>
          <w:szCs w:val="22"/>
          <w:shd w:val="clear" w:color="auto" w:fill="FFFFFF"/>
          <w:lang w:val="en-GB"/>
        </w:rPr>
        <w:t xml:space="preserve">he appointment of a liquidator over the company does not affect the right of a secured creditor to take </w:t>
      </w:r>
      <w:r w:rsidR="002B7142" w:rsidRPr="00ED4E18">
        <w:rPr>
          <w:rFonts w:ascii="Arial" w:hAnsi="Arial" w:cs="Arial"/>
          <w:color w:val="808080" w:themeColor="background1" w:themeShade="80"/>
          <w:sz w:val="22"/>
          <w:szCs w:val="22"/>
          <w:shd w:val="clear" w:color="auto" w:fill="FFFFFF"/>
          <w:lang w:val="en-GB"/>
        </w:rPr>
        <w:t>possession, realise,</w:t>
      </w:r>
      <w:r w:rsidRPr="00ED4E18">
        <w:rPr>
          <w:rFonts w:ascii="Arial" w:hAnsi="Arial" w:cs="Arial"/>
          <w:color w:val="808080" w:themeColor="background1" w:themeShade="80"/>
          <w:sz w:val="22"/>
          <w:szCs w:val="22"/>
          <w:shd w:val="clear" w:color="auto" w:fill="FFFFFF"/>
          <w:lang w:val="en-GB"/>
        </w:rPr>
        <w:t xml:space="preserve"> or otherwise deal with assets over which the creditor has security (section 175(2)). The liquidator is bound to give effect to the rights of priority of the claim of a secured creditor and that a liquidation does not affect the right of a secured creditor to take possession or realise or otherwise deal with the assets over which the creditor has security. </w:t>
      </w:r>
      <w:r w:rsidR="007E361A" w:rsidRPr="00ED4E18">
        <w:rPr>
          <w:rFonts w:ascii="Arial" w:hAnsi="Arial" w:cs="Arial"/>
          <w:color w:val="808080" w:themeColor="background1" w:themeShade="80"/>
          <w:sz w:val="22"/>
          <w:szCs w:val="22"/>
          <w:shd w:val="clear" w:color="auto" w:fill="FFFFFF"/>
          <w:lang w:val="en-GB"/>
        </w:rPr>
        <w:t xml:space="preserve"> Also, where there is a discharge of bankruptcy proceedings, that discharge will not affect the rights of any creditor to enforce his or her security interest. </w:t>
      </w:r>
    </w:p>
    <w:p w14:paraId="07548D14" w14:textId="41BCA5A9" w:rsidR="00AC621C" w:rsidRPr="00ED4E18" w:rsidRDefault="00AC621C" w:rsidP="00AC621C">
      <w:pPr>
        <w:jc w:val="both"/>
        <w:rPr>
          <w:rFonts w:ascii="Arial" w:hAnsi="Arial" w:cs="Arial"/>
          <w:color w:val="808080" w:themeColor="background1" w:themeShade="80"/>
          <w:sz w:val="22"/>
          <w:szCs w:val="22"/>
          <w:shd w:val="clear" w:color="auto" w:fill="FFFFFF"/>
          <w:lang w:val="en-GB"/>
        </w:rPr>
      </w:pPr>
    </w:p>
    <w:p w14:paraId="6E3D9C45" w14:textId="4A2FECEB" w:rsidR="00AC621C" w:rsidRPr="00ED4E18" w:rsidRDefault="007E361A" w:rsidP="0030525A">
      <w:pPr>
        <w:jc w:val="both"/>
        <w:rPr>
          <w:rFonts w:ascii="Arial" w:hAnsi="Arial" w:cs="Arial"/>
          <w:color w:val="808080" w:themeColor="background1" w:themeShade="80"/>
          <w:sz w:val="22"/>
          <w:szCs w:val="22"/>
          <w:shd w:val="clear" w:color="auto" w:fill="FFFFFF"/>
          <w:lang w:val="en-GB"/>
        </w:rPr>
      </w:pPr>
      <w:r w:rsidRPr="00ED4E18">
        <w:rPr>
          <w:rFonts w:ascii="Arial" w:hAnsi="Arial" w:cs="Arial"/>
          <w:color w:val="808080" w:themeColor="background1" w:themeShade="80"/>
          <w:sz w:val="22"/>
          <w:szCs w:val="22"/>
          <w:shd w:val="clear" w:color="auto" w:fill="FFFFFF"/>
          <w:lang w:val="en-GB"/>
        </w:rPr>
        <w:t>S</w:t>
      </w:r>
      <w:r w:rsidR="0030525A" w:rsidRPr="00ED4E18">
        <w:rPr>
          <w:rFonts w:ascii="Arial" w:hAnsi="Arial" w:cs="Arial"/>
          <w:color w:val="808080" w:themeColor="background1" w:themeShade="80"/>
          <w:sz w:val="22"/>
          <w:szCs w:val="22"/>
          <w:shd w:val="clear" w:color="auto" w:fill="FFFFFF"/>
          <w:lang w:val="en-GB"/>
        </w:rPr>
        <w:t xml:space="preserve">ecured creditors may remain outside the liquidation process as their claims are directly against the assets of the company which is subject to the security. </w:t>
      </w:r>
      <w:r w:rsidR="00AC621C" w:rsidRPr="00ED4E18">
        <w:rPr>
          <w:rFonts w:ascii="Arial" w:hAnsi="Arial" w:cs="Arial"/>
          <w:color w:val="808080" w:themeColor="background1" w:themeShade="80"/>
          <w:sz w:val="22"/>
          <w:szCs w:val="22"/>
          <w:shd w:val="clear" w:color="auto" w:fill="FFFFFF"/>
          <w:lang w:val="en-GB"/>
        </w:rPr>
        <w:t>Therefore</w:t>
      </w:r>
      <w:r w:rsidR="0030525A" w:rsidRPr="00ED4E18">
        <w:rPr>
          <w:rFonts w:ascii="Arial" w:hAnsi="Arial" w:cs="Arial"/>
          <w:color w:val="808080" w:themeColor="background1" w:themeShade="80"/>
          <w:sz w:val="22"/>
          <w:szCs w:val="22"/>
          <w:shd w:val="clear" w:color="auto" w:fill="FFFFFF"/>
          <w:lang w:val="en-GB"/>
        </w:rPr>
        <w:t xml:space="preserve">, there is no timeline for enforcing a secured claim and it is up to the secured creditor to determine when to take control of the security interest and when to sell it for the best return. </w:t>
      </w:r>
    </w:p>
    <w:p w14:paraId="2DDACC0C" w14:textId="77777777" w:rsidR="00AC621C" w:rsidRPr="00ED4E18" w:rsidRDefault="00AC621C" w:rsidP="0030525A">
      <w:pPr>
        <w:jc w:val="both"/>
        <w:rPr>
          <w:rFonts w:ascii="Arial" w:hAnsi="Arial" w:cs="Arial"/>
          <w:color w:val="808080" w:themeColor="background1" w:themeShade="80"/>
          <w:sz w:val="22"/>
          <w:szCs w:val="22"/>
          <w:shd w:val="clear" w:color="auto" w:fill="FFFFFF"/>
          <w:lang w:val="en-GB"/>
        </w:rPr>
      </w:pPr>
    </w:p>
    <w:p w14:paraId="55E938AD" w14:textId="5C3DA6C2" w:rsidR="0030525A" w:rsidRPr="00ED4E18" w:rsidRDefault="00AC621C" w:rsidP="00F959E7">
      <w:pPr>
        <w:jc w:val="both"/>
        <w:rPr>
          <w:rFonts w:ascii="Arial" w:hAnsi="Arial" w:cs="Arial"/>
          <w:color w:val="808080" w:themeColor="background1" w:themeShade="80"/>
          <w:sz w:val="22"/>
          <w:szCs w:val="22"/>
          <w:shd w:val="clear" w:color="auto" w:fill="FFFFFF"/>
          <w:lang w:val="en-GB"/>
        </w:rPr>
      </w:pPr>
      <w:r w:rsidRPr="00ED4E18">
        <w:rPr>
          <w:rFonts w:ascii="Arial" w:hAnsi="Arial" w:cs="Arial"/>
          <w:color w:val="808080" w:themeColor="background1" w:themeShade="80"/>
          <w:sz w:val="22"/>
          <w:szCs w:val="22"/>
          <w:shd w:val="clear" w:color="auto" w:fill="FFFFFF"/>
          <w:lang w:val="en-GB"/>
        </w:rPr>
        <w:t>U</w:t>
      </w:r>
      <w:r w:rsidR="00F959E7" w:rsidRPr="00ED4E18">
        <w:rPr>
          <w:rFonts w:ascii="Arial" w:hAnsi="Arial" w:cs="Arial"/>
          <w:color w:val="808080" w:themeColor="background1" w:themeShade="80"/>
          <w:sz w:val="22"/>
          <w:szCs w:val="22"/>
          <w:shd w:val="clear" w:color="auto" w:fill="FFFFFF"/>
          <w:lang w:val="en-GB"/>
        </w:rPr>
        <w:t>nless the secured creditors agree in writing to the contrary, a company’s creditors</w:t>
      </w:r>
      <w:r w:rsidR="007E361A" w:rsidRPr="00ED4E18">
        <w:rPr>
          <w:rFonts w:ascii="Arial" w:hAnsi="Arial" w:cs="Arial"/>
          <w:color w:val="808080" w:themeColor="background1" w:themeShade="80"/>
          <w:sz w:val="22"/>
          <w:szCs w:val="22"/>
          <w:shd w:val="clear" w:color="auto" w:fill="FFFFFF"/>
          <w:lang w:val="en-GB"/>
        </w:rPr>
        <w:t>’</w:t>
      </w:r>
      <w:r w:rsidR="00F959E7" w:rsidRPr="00ED4E18">
        <w:rPr>
          <w:rFonts w:ascii="Arial" w:hAnsi="Arial" w:cs="Arial"/>
          <w:color w:val="808080" w:themeColor="background1" w:themeShade="80"/>
          <w:sz w:val="22"/>
          <w:szCs w:val="22"/>
          <w:shd w:val="clear" w:color="auto" w:fill="FFFFFF"/>
          <w:lang w:val="en-GB"/>
        </w:rPr>
        <w:t xml:space="preserve"> arrangement </w:t>
      </w:r>
      <w:r w:rsidR="0030525A" w:rsidRPr="00ED4E18">
        <w:rPr>
          <w:rFonts w:ascii="Arial" w:hAnsi="Arial" w:cs="Arial"/>
          <w:color w:val="808080" w:themeColor="background1" w:themeShade="80"/>
          <w:sz w:val="22"/>
          <w:szCs w:val="22"/>
          <w:shd w:val="clear" w:color="auto" w:fill="FFFFFF"/>
          <w:lang w:val="en-GB"/>
        </w:rPr>
        <w:t>will</w:t>
      </w:r>
      <w:r w:rsidR="00F959E7" w:rsidRPr="00ED4E18">
        <w:rPr>
          <w:rFonts w:ascii="Arial" w:hAnsi="Arial" w:cs="Arial"/>
          <w:color w:val="808080" w:themeColor="background1" w:themeShade="80"/>
          <w:sz w:val="22"/>
          <w:szCs w:val="22"/>
          <w:shd w:val="clear" w:color="auto" w:fill="FFFFFF"/>
          <w:lang w:val="en-GB"/>
        </w:rPr>
        <w:t xml:space="preserve"> not affect the right of a secured creditor to enforce its security interest or vary the liability secured by the security interest. </w:t>
      </w:r>
    </w:p>
    <w:p w14:paraId="59250A56" w14:textId="77777777" w:rsidR="0030525A" w:rsidRPr="00ED4E18" w:rsidRDefault="0030525A" w:rsidP="00F959E7">
      <w:pPr>
        <w:jc w:val="both"/>
        <w:rPr>
          <w:rFonts w:ascii="Arial" w:hAnsi="Arial" w:cs="Arial"/>
          <w:color w:val="808080" w:themeColor="background1" w:themeShade="80"/>
          <w:sz w:val="22"/>
          <w:szCs w:val="22"/>
          <w:shd w:val="clear" w:color="auto" w:fill="FFFFFF"/>
          <w:lang w:val="en-GB"/>
        </w:rPr>
      </w:pPr>
    </w:p>
    <w:p w14:paraId="2B50FCF8" w14:textId="77777777" w:rsidR="0030525A" w:rsidRPr="00ED4E18" w:rsidRDefault="0030525A" w:rsidP="00F959E7">
      <w:pPr>
        <w:jc w:val="both"/>
        <w:rPr>
          <w:rFonts w:ascii="Arial" w:hAnsi="Arial" w:cs="Arial"/>
          <w:color w:val="808080" w:themeColor="background1" w:themeShade="80"/>
          <w:sz w:val="22"/>
          <w:szCs w:val="22"/>
          <w:shd w:val="clear" w:color="auto" w:fill="FFFFFF"/>
          <w:lang w:val="en-GB"/>
        </w:rPr>
      </w:pPr>
    </w:p>
    <w:p w14:paraId="53E2A16E" w14:textId="51D99970" w:rsidR="00F959E7" w:rsidRPr="00ED4E18" w:rsidRDefault="007E361A" w:rsidP="00F959E7">
      <w:pPr>
        <w:jc w:val="both"/>
        <w:rPr>
          <w:rFonts w:ascii="Arial" w:hAnsi="Arial" w:cs="Arial"/>
          <w:color w:val="808080" w:themeColor="background1" w:themeShade="80"/>
          <w:sz w:val="22"/>
          <w:szCs w:val="22"/>
          <w:shd w:val="clear" w:color="auto" w:fill="FFFFFF"/>
          <w:lang w:val="en-GB"/>
        </w:rPr>
      </w:pPr>
      <w:r w:rsidRPr="00ED4E18">
        <w:rPr>
          <w:rFonts w:ascii="Arial" w:hAnsi="Arial" w:cs="Arial"/>
          <w:color w:val="808080" w:themeColor="background1" w:themeShade="80"/>
          <w:sz w:val="22"/>
          <w:szCs w:val="22"/>
          <w:shd w:val="clear" w:color="auto" w:fill="FFFFFF"/>
          <w:lang w:val="en-GB"/>
        </w:rPr>
        <w:t>Additionally</w:t>
      </w:r>
      <w:r w:rsidR="0030525A" w:rsidRPr="00ED4E18">
        <w:rPr>
          <w:rFonts w:ascii="Arial" w:hAnsi="Arial" w:cs="Arial"/>
          <w:color w:val="808080" w:themeColor="background1" w:themeShade="80"/>
          <w:sz w:val="22"/>
          <w:szCs w:val="22"/>
          <w:shd w:val="clear" w:color="auto" w:fill="FFFFFF"/>
          <w:lang w:val="en-GB"/>
        </w:rPr>
        <w:t>, O</w:t>
      </w:r>
      <w:r w:rsidR="00F959E7" w:rsidRPr="00ED4E18">
        <w:rPr>
          <w:rFonts w:ascii="Arial" w:hAnsi="Arial" w:cs="Arial"/>
          <w:color w:val="808080" w:themeColor="background1" w:themeShade="80"/>
          <w:sz w:val="22"/>
          <w:szCs w:val="22"/>
          <w:shd w:val="clear" w:color="auto" w:fill="FFFFFF"/>
          <w:lang w:val="en-GB"/>
        </w:rPr>
        <w:t xml:space="preserve">rders made by the Court in aid of foreign proceedings under section 467 of the </w:t>
      </w:r>
      <w:r w:rsidR="0030525A" w:rsidRPr="00ED4E18">
        <w:rPr>
          <w:rFonts w:ascii="Arial" w:hAnsi="Arial" w:cs="Arial"/>
          <w:color w:val="808080" w:themeColor="background1" w:themeShade="80"/>
          <w:sz w:val="22"/>
          <w:szCs w:val="22"/>
          <w:shd w:val="clear" w:color="auto" w:fill="FFFFFF"/>
          <w:lang w:val="en-GB"/>
        </w:rPr>
        <w:t xml:space="preserve">BVI </w:t>
      </w:r>
      <w:r w:rsidR="00F959E7" w:rsidRPr="00ED4E18">
        <w:rPr>
          <w:rFonts w:ascii="Arial" w:hAnsi="Arial" w:cs="Arial"/>
          <w:color w:val="808080" w:themeColor="background1" w:themeShade="80"/>
          <w:sz w:val="22"/>
          <w:szCs w:val="22"/>
          <w:shd w:val="clear" w:color="auto" w:fill="FFFFFF"/>
          <w:lang w:val="en-GB"/>
        </w:rPr>
        <w:t xml:space="preserve">Insolvency Act </w:t>
      </w:r>
      <w:r w:rsidR="0030525A" w:rsidRPr="00ED4E18">
        <w:rPr>
          <w:rFonts w:ascii="Arial" w:hAnsi="Arial" w:cs="Arial"/>
          <w:color w:val="808080" w:themeColor="background1" w:themeShade="80"/>
          <w:sz w:val="22"/>
          <w:szCs w:val="22"/>
          <w:shd w:val="clear" w:color="auto" w:fill="FFFFFF"/>
          <w:lang w:val="en-GB"/>
        </w:rPr>
        <w:t>will</w:t>
      </w:r>
      <w:r w:rsidR="00F959E7" w:rsidRPr="00ED4E18">
        <w:rPr>
          <w:rFonts w:ascii="Arial" w:hAnsi="Arial" w:cs="Arial"/>
          <w:color w:val="808080" w:themeColor="background1" w:themeShade="80"/>
          <w:sz w:val="22"/>
          <w:szCs w:val="22"/>
          <w:shd w:val="clear" w:color="auto" w:fill="FFFFFF"/>
          <w:lang w:val="en-GB"/>
        </w:rPr>
        <w:t xml:space="preserve"> not affect the rights of </w:t>
      </w:r>
      <w:r w:rsidR="0030525A" w:rsidRPr="00ED4E18">
        <w:rPr>
          <w:rFonts w:ascii="Arial" w:hAnsi="Arial" w:cs="Arial"/>
          <w:color w:val="808080" w:themeColor="background1" w:themeShade="80"/>
          <w:sz w:val="22"/>
          <w:szCs w:val="22"/>
          <w:shd w:val="clear" w:color="auto" w:fill="FFFFFF"/>
          <w:lang w:val="en-GB"/>
        </w:rPr>
        <w:t>a</w:t>
      </w:r>
      <w:r w:rsidR="00F959E7" w:rsidRPr="00ED4E18">
        <w:rPr>
          <w:rFonts w:ascii="Arial" w:hAnsi="Arial" w:cs="Arial"/>
          <w:color w:val="808080" w:themeColor="background1" w:themeShade="80"/>
          <w:sz w:val="22"/>
          <w:szCs w:val="22"/>
          <w:shd w:val="clear" w:color="auto" w:fill="FFFFFF"/>
          <w:lang w:val="en-GB"/>
        </w:rPr>
        <w:t xml:space="preserve"> secured creditor to deal with the property over which they have </w:t>
      </w:r>
      <w:r w:rsidR="0030525A" w:rsidRPr="00ED4E18">
        <w:rPr>
          <w:rFonts w:ascii="Arial" w:hAnsi="Arial" w:cs="Arial"/>
          <w:color w:val="808080" w:themeColor="background1" w:themeShade="80"/>
          <w:sz w:val="22"/>
          <w:szCs w:val="22"/>
          <w:shd w:val="clear" w:color="auto" w:fill="FFFFFF"/>
          <w:lang w:val="en-GB"/>
        </w:rPr>
        <w:t xml:space="preserve">an </w:t>
      </w:r>
      <w:r w:rsidR="00F959E7" w:rsidRPr="00ED4E18">
        <w:rPr>
          <w:rFonts w:ascii="Arial" w:hAnsi="Arial" w:cs="Arial"/>
          <w:color w:val="808080" w:themeColor="background1" w:themeShade="80"/>
          <w:sz w:val="22"/>
          <w:szCs w:val="22"/>
          <w:shd w:val="clear" w:color="auto" w:fill="FFFFFF"/>
          <w:lang w:val="en-GB"/>
        </w:rPr>
        <w:t xml:space="preserve">interest. </w:t>
      </w:r>
    </w:p>
    <w:p w14:paraId="3857CFF4" w14:textId="77777777" w:rsidR="00F959E7" w:rsidRPr="00ED4E18" w:rsidRDefault="00F959E7" w:rsidP="00F959E7">
      <w:pPr>
        <w:jc w:val="both"/>
        <w:rPr>
          <w:rFonts w:ascii="Arial" w:hAnsi="Arial" w:cs="Arial"/>
          <w:color w:val="808080" w:themeColor="background1" w:themeShade="80"/>
          <w:sz w:val="22"/>
          <w:szCs w:val="22"/>
          <w:shd w:val="clear" w:color="auto" w:fill="FFFFFF"/>
          <w:lang w:val="en-GB"/>
        </w:rPr>
      </w:pPr>
    </w:p>
    <w:p w14:paraId="6A3799E6" w14:textId="20C08170" w:rsidR="00F959E7" w:rsidRPr="00ED4E18" w:rsidRDefault="00F959E7" w:rsidP="00F959E7">
      <w:pPr>
        <w:jc w:val="both"/>
        <w:rPr>
          <w:rFonts w:ascii="Arial" w:hAnsi="Arial" w:cs="Arial"/>
          <w:color w:val="808080" w:themeColor="background1" w:themeShade="80"/>
          <w:sz w:val="22"/>
          <w:szCs w:val="22"/>
          <w:shd w:val="clear" w:color="auto" w:fill="FFFFFF"/>
          <w:lang w:val="en-GB"/>
        </w:rPr>
      </w:pPr>
      <w:r w:rsidRPr="00ED4E18">
        <w:rPr>
          <w:rFonts w:ascii="Arial" w:hAnsi="Arial" w:cs="Arial"/>
          <w:color w:val="808080" w:themeColor="background1" w:themeShade="80"/>
          <w:sz w:val="22"/>
          <w:szCs w:val="22"/>
          <w:shd w:val="clear" w:color="auto" w:fill="FFFFFF"/>
          <w:lang w:val="en-GB"/>
        </w:rPr>
        <w:t xml:space="preserve">Secured creditors </w:t>
      </w:r>
      <w:r w:rsidR="007E361A" w:rsidRPr="00ED4E18">
        <w:rPr>
          <w:rFonts w:ascii="Arial" w:hAnsi="Arial" w:cs="Arial"/>
          <w:color w:val="808080" w:themeColor="background1" w:themeShade="80"/>
          <w:sz w:val="22"/>
          <w:szCs w:val="22"/>
          <w:shd w:val="clear" w:color="auto" w:fill="FFFFFF"/>
          <w:lang w:val="en-GB"/>
        </w:rPr>
        <w:t xml:space="preserve">have </w:t>
      </w:r>
      <w:r w:rsidRPr="00ED4E18">
        <w:rPr>
          <w:rFonts w:ascii="Arial" w:hAnsi="Arial" w:cs="Arial"/>
          <w:color w:val="808080" w:themeColor="background1" w:themeShade="80"/>
          <w:sz w:val="22"/>
          <w:szCs w:val="22"/>
          <w:shd w:val="clear" w:color="auto" w:fill="FFFFFF"/>
          <w:lang w:val="en-GB"/>
        </w:rPr>
        <w:t>the option of making an application for bankruptcy order which entails stating that they are willing to give up their security interest for the benefit of other creditors of the bankrupt or give an estimate of the value of their security interest as make an application in respect of the full amount of the liability of the debtor to them less the estimated value of the security interest.</w:t>
      </w:r>
    </w:p>
    <w:p w14:paraId="143275F0" w14:textId="123F473D" w:rsidR="00F24A1A" w:rsidRPr="00ED4E18" w:rsidRDefault="00F24A1A" w:rsidP="00F959E7">
      <w:pPr>
        <w:jc w:val="both"/>
        <w:rPr>
          <w:rFonts w:ascii="Arial" w:hAnsi="Arial" w:cs="Arial"/>
          <w:color w:val="808080" w:themeColor="background1" w:themeShade="80"/>
          <w:sz w:val="22"/>
          <w:szCs w:val="22"/>
          <w:shd w:val="clear" w:color="auto" w:fill="FFFFFF"/>
          <w:lang w:val="en-GB"/>
        </w:rPr>
      </w:pPr>
    </w:p>
    <w:p w14:paraId="750B5F10" w14:textId="7971412B" w:rsidR="00F24A1A" w:rsidRPr="00ED4E18" w:rsidRDefault="00F24A1A" w:rsidP="00F24A1A">
      <w:pPr>
        <w:jc w:val="both"/>
        <w:rPr>
          <w:rFonts w:ascii="Arial" w:hAnsi="Arial" w:cs="Arial"/>
          <w:color w:val="808080" w:themeColor="background1" w:themeShade="80"/>
          <w:sz w:val="22"/>
          <w:szCs w:val="22"/>
          <w:lang w:val="en-GB"/>
        </w:rPr>
      </w:pPr>
      <w:r w:rsidRPr="00ED4E18">
        <w:rPr>
          <w:rFonts w:ascii="Arial" w:hAnsi="Arial" w:cs="Arial"/>
          <w:color w:val="808080" w:themeColor="background1" w:themeShade="80"/>
          <w:sz w:val="22"/>
          <w:szCs w:val="22"/>
          <w:lang w:val="en-GB"/>
        </w:rPr>
        <w:t>Some right and options may depend on the security held by the creditor. For example, where the creditor’s security is by way of a legal mortgage, in the event of default under the mortgage or charge, the secured creditor may (i) foreclose on the charged shares, (ii) sell the shares, or (iii) appoint a receiver over the shared so as to enforce or realise its security. Where the security is by why of a pledge, the secured creditor will have a power of sale over the assets which have been pledged and he or she may sell the assets in the event of a default.</w:t>
      </w:r>
    </w:p>
    <w:p w14:paraId="209C9D3E" w14:textId="77777777" w:rsidR="00F24A1A" w:rsidRPr="00ED4E18" w:rsidRDefault="00F24A1A" w:rsidP="00F959E7">
      <w:pPr>
        <w:jc w:val="both"/>
        <w:rPr>
          <w:rFonts w:ascii="Arial" w:hAnsi="Arial" w:cs="Arial"/>
          <w:color w:val="808080" w:themeColor="background1" w:themeShade="80"/>
          <w:sz w:val="22"/>
          <w:szCs w:val="22"/>
          <w:shd w:val="clear" w:color="auto" w:fill="FFFFFF"/>
          <w:lang w:val="en-GB"/>
        </w:rPr>
      </w:pPr>
    </w:p>
    <w:p w14:paraId="7217EB09" w14:textId="3B28D10B" w:rsidR="00F959E7" w:rsidRPr="00ED4E18" w:rsidRDefault="00F24A1A" w:rsidP="00F959E7">
      <w:pPr>
        <w:jc w:val="both"/>
        <w:rPr>
          <w:rFonts w:ascii="Arial" w:hAnsi="Arial" w:cs="Arial"/>
          <w:color w:val="808080" w:themeColor="background1" w:themeShade="80"/>
          <w:sz w:val="22"/>
          <w:szCs w:val="22"/>
          <w:shd w:val="clear" w:color="auto" w:fill="FFFFFF"/>
          <w:lang w:val="en-GB"/>
        </w:rPr>
      </w:pPr>
      <w:r w:rsidRPr="00ED4E18">
        <w:rPr>
          <w:rFonts w:ascii="Arial" w:hAnsi="Arial" w:cs="Arial"/>
          <w:color w:val="808080" w:themeColor="background1" w:themeShade="80"/>
          <w:sz w:val="22"/>
          <w:szCs w:val="22"/>
          <w:shd w:val="clear" w:color="auto" w:fill="FFFFFF"/>
          <w:lang w:val="en-GB"/>
        </w:rPr>
        <w:t xml:space="preserve">A secured creditor also has the option to value the assets subject to the security and claim in the bankruptcy as an unsecured creditor for the balance of his debt or surrender his security interest to the trustee for the general benefit of creditors and claim in the bankruptcy as an unsecured creditor for the whole of his debt. There is however, no obligation for a secured creditor to do so. </w:t>
      </w:r>
      <w:r w:rsidR="00ED4E18" w:rsidRPr="00ED4E18">
        <w:rPr>
          <w:rFonts w:ascii="Arial" w:hAnsi="Arial" w:cs="Arial"/>
          <w:color w:val="808080" w:themeColor="background1" w:themeShade="80"/>
          <w:sz w:val="22"/>
          <w:szCs w:val="22"/>
          <w:shd w:val="clear" w:color="auto" w:fill="FFFFFF"/>
          <w:lang w:val="en-GB"/>
        </w:rPr>
        <w:t xml:space="preserve">The secured creditor may at any time apply to the liquidator to amend the value that he placed on the security interest in his claim. </w:t>
      </w:r>
    </w:p>
    <w:p w14:paraId="536F0869" w14:textId="77777777" w:rsidR="00F24A1A" w:rsidRPr="00ED4E18" w:rsidRDefault="00F24A1A" w:rsidP="00F959E7">
      <w:pPr>
        <w:jc w:val="both"/>
        <w:rPr>
          <w:rFonts w:ascii="Arial" w:hAnsi="Arial" w:cs="Arial"/>
          <w:color w:val="808080" w:themeColor="background1" w:themeShade="80"/>
          <w:sz w:val="22"/>
          <w:szCs w:val="22"/>
          <w:shd w:val="clear" w:color="auto" w:fill="FFFFFF"/>
          <w:lang w:val="en-GB"/>
        </w:rPr>
      </w:pPr>
    </w:p>
    <w:p w14:paraId="2319A866" w14:textId="77777777" w:rsidR="00F959E7" w:rsidRPr="00ED4E18" w:rsidRDefault="00F959E7" w:rsidP="00F959E7">
      <w:pPr>
        <w:jc w:val="both"/>
        <w:rPr>
          <w:rFonts w:ascii="Arial" w:hAnsi="Arial" w:cs="Arial"/>
          <w:color w:val="808080" w:themeColor="background1" w:themeShade="80"/>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D82B5F" w:rsidRDefault="008E73F9" w:rsidP="008065CE">
      <w:pPr>
        <w:jc w:val="both"/>
        <w:rPr>
          <w:rFonts w:ascii="Arial" w:hAnsi="Arial" w:cs="Arial"/>
          <w:color w:val="808080" w:themeColor="background1" w:themeShade="80"/>
          <w:sz w:val="22"/>
          <w:szCs w:val="22"/>
          <w:lang w:val="en-GB"/>
        </w:rPr>
      </w:pPr>
    </w:p>
    <w:p w14:paraId="6A71379A" w14:textId="0F3C9E96" w:rsidR="00ED4E18" w:rsidRPr="00D82B5F" w:rsidRDefault="00ED4E18" w:rsidP="00ED4E18">
      <w:pPr>
        <w:autoSpaceDE w:val="0"/>
        <w:autoSpaceDN w:val="0"/>
        <w:adjustRightInd w:val="0"/>
        <w:jc w:val="both"/>
        <w:rPr>
          <w:rFonts w:ascii="Arial" w:hAnsi="Arial" w:cs="Arial"/>
          <w:color w:val="808080" w:themeColor="background1" w:themeShade="80"/>
          <w:sz w:val="22"/>
          <w:szCs w:val="22"/>
          <w:lang w:val="en-GB"/>
        </w:rPr>
      </w:pPr>
      <w:r w:rsidRPr="00D82B5F">
        <w:rPr>
          <w:rFonts w:ascii="Arial" w:hAnsi="Arial" w:cs="Arial"/>
          <w:color w:val="808080" w:themeColor="background1" w:themeShade="80"/>
          <w:sz w:val="22"/>
          <w:szCs w:val="22"/>
          <w:lang w:val="en-GB"/>
        </w:rPr>
        <w:t xml:space="preserve">The Reciprocal Enforcement of Judgments Act 1922 allows for the recognition/registration of the English High court judgment against Expat </w:t>
      </w:r>
      <w:r w:rsidR="001B4863" w:rsidRPr="00D82B5F">
        <w:rPr>
          <w:rFonts w:ascii="Arial" w:hAnsi="Arial" w:cs="Arial"/>
          <w:color w:val="808080" w:themeColor="background1" w:themeShade="80"/>
          <w:sz w:val="22"/>
          <w:szCs w:val="22"/>
          <w:lang w:val="en-GB"/>
        </w:rPr>
        <w:t>Properties in the BVI as a judgment of the Territory. This is because the Act extends to final monetary judgments of th</w:t>
      </w:r>
      <w:r w:rsidRPr="00D82B5F">
        <w:rPr>
          <w:rFonts w:ascii="Arial" w:hAnsi="Arial" w:cs="Arial"/>
          <w:color w:val="808080" w:themeColor="background1" w:themeShade="80"/>
          <w:sz w:val="22"/>
          <w:szCs w:val="22"/>
          <w:lang w:val="en-GB"/>
        </w:rPr>
        <w:t xml:space="preserve">e High Court of England and Wales. </w:t>
      </w:r>
      <w:r w:rsidR="007479D8" w:rsidRPr="00D82B5F">
        <w:rPr>
          <w:rFonts w:ascii="Arial" w:hAnsi="Arial" w:cs="Arial"/>
          <w:color w:val="808080" w:themeColor="background1" w:themeShade="80"/>
          <w:sz w:val="22"/>
          <w:szCs w:val="22"/>
          <w:lang w:val="en-GB"/>
        </w:rPr>
        <w:t xml:space="preserve">Once the judgment is registered in the BVI, the judgment creditor may enforce the judgment in the BVI against assets of the judgment creditor. </w:t>
      </w:r>
      <w:r w:rsidRPr="00D82B5F">
        <w:rPr>
          <w:rFonts w:ascii="Arial" w:hAnsi="Arial" w:cs="Arial"/>
          <w:color w:val="808080" w:themeColor="background1" w:themeShade="80"/>
          <w:sz w:val="22"/>
          <w:szCs w:val="22"/>
          <w:lang w:val="en-GB"/>
        </w:rPr>
        <w:t xml:space="preserve">Pinforth Holdings </w:t>
      </w:r>
      <w:r w:rsidR="007479D8" w:rsidRPr="00D82B5F">
        <w:rPr>
          <w:rFonts w:ascii="Arial" w:hAnsi="Arial" w:cs="Arial"/>
          <w:color w:val="808080" w:themeColor="background1" w:themeShade="80"/>
          <w:sz w:val="22"/>
          <w:szCs w:val="22"/>
          <w:lang w:val="en-GB"/>
        </w:rPr>
        <w:t>should</w:t>
      </w:r>
      <w:r w:rsidR="001B4863" w:rsidRPr="00D82B5F">
        <w:rPr>
          <w:rFonts w:ascii="Arial" w:hAnsi="Arial" w:cs="Arial"/>
          <w:color w:val="808080" w:themeColor="background1" w:themeShade="80"/>
          <w:sz w:val="22"/>
          <w:szCs w:val="22"/>
          <w:lang w:val="en-GB"/>
        </w:rPr>
        <w:t xml:space="preserve"> therefore</w:t>
      </w:r>
      <w:r w:rsidRPr="00D82B5F">
        <w:rPr>
          <w:rFonts w:ascii="Arial" w:hAnsi="Arial" w:cs="Arial"/>
          <w:color w:val="808080" w:themeColor="background1" w:themeShade="80"/>
          <w:sz w:val="22"/>
          <w:szCs w:val="22"/>
          <w:lang w:val="en-GB"/>
        </w:rPr>
        <w:t xml:space="preserve"> consider registering the English </w:t>
      </w:r>
      <w:r w:rsidR="001B4863" w:rsidRPr="00D82B5F">
        <w:rPr>
          <w:rFonts w:ascii="Arial" w:hAnsi="Arial" w:cs="Arial"/>
          <w:color w:val="808080" w:themeColor="background1" w:themeShade="80"/>
          <w:sz w:val="22"/>
          <w:szCs w:val="22"/>
          <w:lang w:val="en-GB"/>
        </w:rPr>
        <w:t>j</w:t>
      </w:r>
      <w:r w:rsidRPr="00D82B5F">
        <w:rPr>
          <w:rFonts w:ascii="Arial" w:hAnsi="Arial" w:cs="Arial"/>
          <w:color w:val="808080" w:themeColor="background1" w:themeShade="80"/>
          <w:sz w:val="22"/>
          <w:szCs w:val="22"/>
          <w:lang w:val="en-GB"/>
        </w:rPr>
        <w:t>udgment in the BVI</w:t>
      </w:r>
      <w:r w:rsidR="001B4863" w:rsidRPr="00D82B5F">
        <w:rPr>
          <w:rFonts w:ascii="Arial" w:hAnsi="Arial" w:cs="Arial"/>
          <w:color w:val="808080" w:themeColor="background1" w:themeShade="80"/>
          <w:sz w:val="22"/>
          <w:szCs w:val="22"/>
          <w:lang w:val="en-GB"/>
        </w:rPr>
        <w:t>, so as to take steps in the BVI to enforce the</w:t>
      </w:r>
      <w:r w:rsidR="007479D8" w:rsidRPr="00D82B5F">
        <w:rPr>
          <w:rFonts w:ascii="Arial" w:hAnsi="Arial" w:cs="Arial"/>
          <w:color w:val="808080" w:themeColor="background1" w:themeShade="80"/>
          <w:sz w:val="22"/>
          <w:szCs w:val="22"/>
          <w:lang w:val="en-GB"/>
        </w:rPr>
        <w:t xml:space="preserve"> English</w:t>
      </w:r>
      <w:r w:rsidR="001B4863" w:rsidRPr="00D82B5F">
        <w:rPr>
          <w:rFonts w:ascii="Arial" w:hAnsi="Arial" w:cs="Arial"/>
          <w:color w:val="808080" w:themeColor="background1" w:themeShade="80"/>
          <w:sz w:val="22"/>
          <w:szCs w:val="22"/>
          <w:lang w:val="en-GB"/>
        </w:rPr>
        <w:t xml:space="preserve"> judgment</w:t>
      </w:r>
      <w:r w:rsidR="007479D8" w:rsidRPr="00D82B5F">
        <w:rPr>
          <w:rFonts w:ascii="Arial" w:hAnsi="Arial" w:cs="Arial"/>
          <w:color w:val="808080" w:themeColor="background1" w:themeShade="80"/>
          <w:sz w:val="22"/>
          <w:szCs w:val="22"/>
          <w:lang w:val="en-GB"/>
        </w:rPr>
        <w:t xml:space="preserve"> against the assets of Expat Properties in the BVI</w:t>
      </w:r>
      <w:r w:rsidRPr="00D82B5F">
        <w:rPr>
          <w:rFonts w:ascii="Arial" w:hAnsi="Arial" w:cs="Arial"/>
          <w:color w:val="808080" w:themeColor="background1" w:themeShade="80"/>
          <w:sz w:val="22"/>
          <w:szCs w:val="22"/>
          <w:lang w:val="en-GB"/>
        </w:rPr>
        <w:t>.</w:t>
      </w:r>
    </w:p>
    <w:p w14:paraId="330098A1" w14:textId="77777777" w:rsidR="00ED4E18" w:rsidRPr="00D82B5F" w:rsidRDefault="00ED4E18" w:rsidP="002705EE">
      <w:pPr>
        <w:autoSpaceDE w:val="0"/>
        <w:autoSpaceDN w:val="0"/>
        <w:adjustRightInd w:val="0"/>
        <w:jc w:val="both"/>
        <w:rPr>
          <w:rFonts w:ascii="Arial" w:hAnsi="Arial" w:cs="Arial"/>
          <w:color w:val="808080" w:themeColor="background1" w:themeShade="80"/>
          <w:sz w:val="22"/>
          <w:szCs w:val="22"/>
          <w:lang w:val="en-GB"/>
        </w:rPr>
      </w:pPr>
    </w:p>
    <w:p w14:paraId="5E7CD3CA" w14:textId="2B869912" w:rsidR="001B4863" w:rsidRPr="00D82B5F" w:rsidRDefault="001B4863" w:rsidP="002705EE">
      <w:pPr>
        <w:autoSpaceDE w:val="0"/>
        <w:autoSpaceDN w:val="0"/>
        <w:adjustRightInd w:val="0"/>
        <w:jc w:val="both"/>
        <w:rPr>
          <w:rFonts w:ascii="Arial" w:hAnsi="Arial" w:cs="Arial"/>
          <w:color w:val="808080" w:themeColor="background1" w:themeShade="80"/>
          <w:sz w:val="22"/>
          <w:szCs w:val="22"/>
          <w:lang w:val="en-GB"/>
        </w:rPr>
      </w:pPr>
      <w:r w:rsidRPr="00D82B5F">
        <w:rPr>
          <w:rFonts w:ascii="Arial" w:hAnsi="Arial" w:cs="Arial"/>
          <w:color w:val="808080" w:themeColor="background1" w:themeShade="80"/>
          <w:sz w:val="22"/>
          <w:szCs w:val="22"/>
          <w:lang w:val="en-GB"/>
        </w:rPr>
        <w:t xml:space="preserve">The </w:t>
      </w:r>
      <w:r w:rsidR="007479D8" w:rsidRPr="00D82B5F">
        <w:rPr>
          <w:rFonts w:ascii="Arial" w:hAnsi="Arial" w:cs="Arial"/>
          <w:color w:val="808080" w:themeColor="background1" w:themeShade="80"/>
          <w:sz w:val="22"/>
          <w:szCs w:val="22"/>
          <w:lang w:val="en-GB"/>
        </w:rPr>
        <w:t xml:space="preserve">English </w:t>
      </w:r>
      <w:r w:rsidRPr="00D82B5F">
        <w:rPr>
          <w:rFonts w:ascii="Arial" w:hAnsi="Arial" w:cs="Arial"/>
          <w:color w:val="808080" w:themeColor="background1" w:themeShade="80"/>
          <w:sz w:val="22"/>
          <w:szCs w:val="22"/>
          <w:lang w:val="en-GB"/>
        </w:rPr>
        <w:t xml:space="preserve">proceedings commenced in September 2020, but it is unclear when the judgment </w:t>
      </w:r>
      <w:r w:rsidR="007479D8" w:rsidRPr="00D82B5F">
        <w:rPr>
          <w:rFonts w:ascii="Arial" w:hAnsi="Arial" w:cs="Arial"/>
          <w:color w:val="808080" w:themeColor="background1" w:themeShade="80"/>
          <w:sz w:val="22"/>
          <w:szCs w:val="22"/>
          <w:lang w:val="en-GB"/>
        </w:rPr>
        <w:t xml:space="preserve">against Expat Properties </w:t>
      </w:r>
      <w:r w:rsidRPr="00D82B5F">
        <w:rPr>
          <w:rFonts w:ascii="Arial" w:hAnsi="Arial" w:cs="Arial"/>
          <w:color w:val="808080" w:themeColor="background1" w:themeShade="80"/>
          <w:sz w:val="22"/>
          <w:szCs w:val="22"/>
          <w:lang w:val="en-GB"/>
        </w:rPr>
        <w:t xml:space="preserve">was issued </w:t>
      </w:r>
      <w:r w:rsidR="007479D8" w:rsidRPr="00D82B5F">
        <w:rPr>
          <w:rFonts w:ascii="Arial" w:hAnsi="Arial" w:cs="Arial"/>
          <w:color w:val="808080" w:themeColor="background1" w:themeShade="80"/>
          <w:sz w:val="22"/>
          <w:szCs w:val="22"/>
          <w:lang w:val="en-GB"/>
        </w:rPr>
        <w:t>by</w:t>
      </w:r>
      <w:r w:rsidRPr="00D82B5F">
        <w:rPr>
          <w:rFonts w:ascii="Arial" w:hAnsi="Arial" w:cs="Arial"/>
          <w:color w:val="808080" w:themeColor="background1" w:themeShade="80"/>
          <w:sz w:val="22"/>
          <w:szCs w:val="22"/>
          <w:lang w:val="en-GB"/>
        </w:rPr>
        <w:t xml:space="preserve"> the English High Court. If </w:t>
      </w:r>
      <w:r w:rsidR="002705EE" w:rsidRPr="00D82B5F">
        <w:rPr>
          <w:rFonts w:ascii="Arial" w:hAnsi="Arial" w:cs="Arial"/>
          <w:color w:val="808080" w:themeColor="background1" w:themeShade="80"/>
          <w:sz w:val="22"/>
          <w:szCs w:val="22"/>
          <w:lang w:val="en-GB"/>
        </w:rPr>
        <w:t xml:space="preserve">Pinforth </w:t>
      </w:r>
      <w:r w:rsidRPr="00D82B5F">
        <w:rPr>
          <w:rFonts w:ascii="Arial" w:hAnsi="Arial" w:cs="Arial"/>
          <w:color w:val="808080" w:themeColor="background1" w:themeShade="80"/>
          <w:sz w:val="22"/>
          <w:szCs w:val="22"/>
          <w:lang w:val="en-GB"/>
        </w:rPr>
        <w:t xml:space="preserve">wants to register the judgment in the BVI, it is best to ensure that an application to register the judgment is lodged in the BVI court within </w:t>
      </w:r>
      <w:r w:rsidR="002705EE" w:rsidRPr="00D82B5F">
        <w:rPr>
          <w:rFonts w:ascii="Arial" w:hAnsi="Arial" w:cs="Arial"/>
          <w:color w:val="808080" w:themeColor="background1" w:themeShade="80"/>
          <w:sz w:val="22"/>
          <w:szCs w:val="22"/>
          <w:lang w:val="en-GB"/>
        </w:rPr>
        <w:t xml:space="preserve">12 months of the date of the </w:t>
      </w:r>
      <w:r w:rsidRPr="00D82B5F">
        <w:rPr>
          <w:rFonts w:ascii="Arial" w:hAnsi="Arial" w:cs="Arial"/>
          <w:color w:val="808080" w:themeColor="background1" w:themeShade="80"/>
          <w:sz w:val="22"/>
          <w:szCs w:val="22"/>
          <w:lang w:val="en-GB"/>
        </w:rPr>
        <w:t xml:space="preserve">English </w:t>
      </w:r>
      <w:r w:rsidR="002705EE" w:rsidRPr="00D82B5F">
        <w:rPr>
          <w:rFonts w:ascii="Arial" w:hAnsi="Arial" w:cs="Arial"/>
          <w:color w:val="808080" w:themeColor="background1" w:themeShade="80"/>
          <w:sz w:val="22"/>
          <w:szCs w:val="22"/>
          <w:lang w:val="en-GB"/>
        </w:rPr>
        <w:t>judgment</w:t>
      </w:r>
      <w:r w:rsidRPr="00D82B5F">
        <w:rPr>
          <w:rFonts w:ascii="Arial" w:hAnsi="Arial" w:cs="Arial"/>
          <w:color w:val="808080" w:themeColor="background1" w:themeShade="80"/>
          <w:sz w:val="22"/>
          <w:szCs w:val="22"/>
          <w:lang w:val="en-GB"/>
        </w:rPr>
        <w:t xml:space="preserve">. Otherwise, </w:t>
      </w:r>
      <w:r w:rsidR="007479D8" w:rsidRPr="00D82B5F">
        <w:rPr>
          <w:rFonts w:ascii="Arial" w:hAnsi="Arial" w:cs="Arial"/>
          <w:color w:val="808080" w:themeColor="background1" w:themeShade="80"/>
          <w:sz w:val="22"/>
          <w:szCs w:val="22"/>
          <w:lang w:val="en-GB"/>
        </w:rPr>
        <w:t>Pinforth</w:t>
      </w:r>
      <w:r w:rsidRPr="00D82B5F">
        <w:rPr>
          <w:rFonts w:ascii="Arial" w:hAnsi="Arial" w:cs="Arial"/>
          <w:color w:val="808080" w:themeColor="background1" w:themeShade="80"/>
          <w:sz w:val="22"/>
          <w:szCs w:val="22"/>
          <w:lang w:val="en-GB"/>
        </w:rPr>
        <w:t xml:space="preserve"> will need to seek permission from the BVI court for an extension of time within which to file the </w:t>
      </w:r>
      <w:r w:rsidR="007479D8" w:rsidRPr="00D82B5F">
        <w:rPr>
          <w:rFonts w:ascii="Arial" w:hAnsi="Arial" w:cs="Arial"/>
          <w:color w:val="808080" w:themeColor="background1" w:themeShade="80"/>
          <w:sz w:val="22"/>
          <w:szCs w:val="22"/>
          <w:lang w:val="en-GB"/>
        </w:rPr>
        <w:t xml:space="preserve">registration </w:t>
      </w:r>
      <w:r w:rsidRPr="00D82B5F">
        <w:rPr>
          <w:rFonts w:ascii="Arial" w:hAnsi="Arial" w:cs="Arial"/>
          <w:color w:val="808080" w:themeColor="background1" w:themeShade="80"/>
          <w:sz w:val="22"/>
          <w:szCs w:val="22"/>
          <w:lang w:val="en-GB"/>
        </w:rPr>
        <w:t xml:space="preserve">application, and would need to prove to the court that it is </w:t>
      </w:r>
      <w:r w:rsidR="002705EE" w:rsidRPr="00D82B5F">
        <w:rPr>
          <w:rFonts w:ascii="Arial" w:hAnsi="Arial" w:cs="Arial"/>
          <w:color w:val="808080" w:themeColor="background1" w:themeShade="80"/>
          <w:sz w:val="22"/>
          <w:szCs w:val="22"/>
          <w:lang w:val="en-GB"/>
        </w:rPr>
        <w:t xml:space="preserve">just and convenient </w:t>
      </w:r>
      <w:r w:rsidRPr="00D82B5F">
        <w:rPr>
          <w:rFonts w:ascii="Arial" w:hAnsi="Arial" w:cs="Arial"/>
          <w:color w:val="808080" w:themeColor="background1" w:themeShade="80"/>
          <w:sz w:val="22"/>
          <w:szCs w:val="22"/>
          <w:lang w:val="en-GB"/>
        </w:rPr>
        <w:t xml:space="preserve">for an extension to be granted. </w:t>
      </w:r>
      <w:r w:rsidR="007479D8" w:rsidRPr="00D82B5F">
        <w:rPr>
          <w:rFonts w:ascii="Arial" w:hAnsi="Arial" w:cs="Arial"/>
          <w:color w:val="808080" w:themeColor="background1" w:themeShade="80"/>
          <w:sz w:val="22"/>
          <w:szCs w:val="22"/>
          <w:lang w:val="en-GB"/>
        </w:rPr>
        <w:t xml:space="preserve">The date of judgment will therefore be an important </w:t>
      </w:r>
      <w:r w:rsidR="00D82B5F" w:rsidRPr="00D82B5F">
        <w:rPr>
          <w:rFonts w:ascii="Arial" w:hAnsi="Arial" w:cs="Arial"/>
          <w:color w:val="808080" w:themeColor="background1" w:themeShade="80"/>
          <w:sz w:val="22"/>
          <w:szCs w:val="22"/>
          <w:lang w:val="en-GB"/>
        </w:rPr>
        <w:t>consideration for Pinforth.</w:t>
      </w:r>
    </w:p>
    <w:p w14:paraId="7AD21312" w14:textId="77777777" w:rsidR="001B4863" w:rsidRPr="00D82B5F" w:rsidRDefault="001B4863" w:rsidP="002705EE">
      <w:pPr>
        <w:autoSpaceDE w:val="0"/>
        <w:autoSpaceDN w:val="0"/>
        <w:adjustRightInd w:val="0"/>
        <w:jc w:val="both"/>
        <w:rPr>
          <w:rFonts w:ascii="Arial" w:hAnsi="Arial" w:cs="Arial"/>
          <w:color w:val="808080" w:themeColor="background1" w:themeShade="80"/>
          <w:sz w:val="22"/>
          <w:szCs w:val="22"/>
          <w:lang w:val="en-GB"/>
        </w:rPr>
      </w:pPr>
    </w:p>
    <w:p w14:paraId="742DCA33" w14:textId="77777777" w:rsidR="00F82901" w:rsidRPr="00D82B5F" w:rsidRDefault="002705EE" w:rsidP="00292858">
      <w:pPr>
        <w:autoSpaceDE w:val="0"/>
        <w:autoSpaceDN w:val="0"/>
        <w:adjustRightInd w:val="0"/>
        <w:jc w:val="both"/>
        <w:rPr>
          <w:rFonts w:ascii="Arial" w:hAnsi="Arial" w:cs="Arial"/>
          <w:color w:val="808080" w:themeColor="background1" w:themeShade="80"/>
          <w:sz w:val="22"/>
          <w:szCs w:val="22"/>
          <w:lang w:val="en-GB"/>
        </w:rPr>
      </w:pPr>
      <w:r w:rsidRPr="00D82B5F">
        <w:rPr>
          <w:rFonts w:ascii="Arial" w:hAnsi="Arial" w:cs="Arial"/>
          <w:color w:val="808080" w:themeColor="background1" w:themeShade="80"/>
          <w:sz w:val="22"/>
          <w:szCs w:val="22"/>
          <w:lang w:val="en-GB"/>
        </w:rPr>
        <w:t>Pinforth</w:t>
      </w:r>
      <w:r w:rsidR="001B4863" w:rsidRPr="00D82B5F">
        <w:rPr>
          <w:rFonts w:ascii="Arial" w:hAnsi="Arial" w:cs="Arial"/>
          <w:color w:val="808080" w:themeColor="background1" w:themeShade="80"/>
          <w:sz w:val="22"/>
          <w:szCs w:val="22"/>
          <w:lang w:val="en-GB"/>
        </w:rPr>
        <w:t xml:space="preserve"> would also need to satisfy the BVI court that</w:t>
      </w:r>
      <w:r w:rsidR="00292858" w:rsidRPr="00D82B5F">
        <w:rPr>
          <w:rFonts w:ascii="Arial" w:hAnsi="Arial" w:cs="Arial"/>
          <w:color w:val="808080" w:themeColor="background1" w:themeShade="80"/>
          <w:sz w:val="22"/>
          <w:szCs w:val="22"/>
          <w:lang w:val="en-GB"/>
        </w:rPr>
        <w:t xml:space="preserve"> th</w:t>
      </w:r>
      <w:r w:rsidRPr="00D82B5F">
        <w:rPr>
          <w:rFonts w:ascii="Arial" w:hAnsi="Arial" w:cs="Arial"/>
          <w:color w:val="808080" w:themeColor="background1" w:themeShade="80"/>
          <w:sz w:val="22"/>
          <w:szCs w:val="22"/>
          <w:lang w:val="en-GB"/>
        </w:rPr>
        <w:t xml:space="preserve">e English High Court acted </w:t>
      </w:r>
      <w:r w:rsidR="001B4863" w:rsidRPr="00D82B5F">
        <w:rPr>
          <w:rFonts w:ascii="Arial" w:hAnsi="Arial" w:cs="Arial"/>
          <w:color w:val="808080" w:themeColor="background1" w:themeShade="80"/>
          <w:sz w:val="22"/>
          <w:szCs w:val="22"/>
          <w:lang w:val="en-GB"/>
        </w:rPr>
        <w:t xml:space="preserve">with appropriate </w:t>
      </w:r>
      <w:r w:rsidRPr="00D82B5F">
        <w:rPr>
          <w:rFonts w:ascii="Arial" w:hAnsi="Arial" w:cs="Arial"/>
          <w:color w:val="808080" w:themeColor="background1" w:themeShade="80"/>
          <w:sz w:val="22"/>
          <w:szCs w:val="22"/>
          <w:lang w:val="en-GB"/>
        </w:rPr>
        <w:t>jurisdiction</w:t>
      </w:r>
      <w:r w:rsidR="001B4863" w:rsidRPr="00D82B5F">
        <w:rPr>
          <w:rFonts w:ascii="Arial" w:hAnsi="Arial" w:cs="Arial"/>
          <w:color w:val="808080" w:themeColor="background1" w:themeShade="80"/>
          <w:sz w:val="22"/>
          <w:szCs w:val="22"/>
          <w:lang w:val="en-GB"/>
        </w:rPr>
        <w:t xml:space="preserve"> over </w:t>
      </w:r>
      <w:r w:rsidR="00292858" w:rsidRPr="00D82B5F">
        <w:rPr>
          <w:rFonts w:ascii="Arial" w:hAnsi="Arial" w:cs="Arial"/>
          <w:color w:val="808080" w:themeColor="background1" w:themeShade="80"/>
          <w:sz w:val="22"/>
          <w:szCs w:val="22"/>
          <w:lang w:val="en-GB"/>
        </w:rPr>
        <w:t>its</w:t>
      </w:r>
      <w:r w:rsidR="001B4863" w:rsidRPr="00D82B5F">
        <w:rPr>
          <w:rFonts w:ascii="Arial" w:hAnsi="Arial" w:cs="Arial"/>
          <w:color w:val="808080" w:themeColor="background1" w:themeShade="80"/>
          <w:sz w:val="22"/>
          <w:szCs w:val="22"/>
          <w:lang w:val="en-GB"/>
        </w:rPr>
        <w:t xml:space="preserve"> claim against Expat Properties</w:t>
      </w:r>
      <w:r w:rsidR="00292858" w:rsidRPr="00D82B5F">
        <w:rPr>
          <w:rFonts w:ascii="Arial" w:hAnsi="Arial" w:cs="Arial"/>
          <w:color w:val="808080" w:themeColor="background1" w:themeShade="80"/>
          <w:sz w:val="22"/>
          <w:szCs w:val="22"/>
          <w:lang w:val="en-GB"/>
        </w:rPr>
        <w:t>.</w:t>
      </w:r>
      <w:r w:rsidR="00F82901" w:rsidRPr="00D82B5F">
        <w:rPr>
          <w:rFonts w:ascii="Arial" w:hAnsi="Arial" w:cs="Arial"/>
          <w:color w:val="808080" w:themeColor="background1" w:themeShade="80"/>
          <w:sz w:val="22"/>
          <w:szCs w:val="22"/>
          <w:lang w:val="en-GB"/>
        </w:rPr>
        <w:t xml:space="preserve"> Generally, the English High Court has a broad jurisdiction to hear claims, and so this may not be a significant hurdle. </w:t>
      </w:r>
    </w:p>
    <w:p w14:paraId="73B13197" w14:textId="73144523" w:rsidR="00F82901" w:rsidRPr="00D82B5F" w:rsidRDefault="00F82901" w:rsidP="00292858">
      <w:pPr>
        <w:autoSpaceDE w:val="0"/>
        <w:autoSpaceDN w:val="0"/>
        <w:adjustRightInd w:val="0"/>
        <w:jc w:val="both"/>
        <w:rPr>
          <w:rFonts w:ascii="Arial" w:hAnsi="Arial" w:cs="Arial"/>
          <w:color w:val="808080" w:themeColor="background1" w:themeShade="80"/>
          <w:sz w:val="22"/>
          <w:szCs w:val="22"/>
          <w:lang w:val="en-GB"/>
        </w:rPr>
      </w:pPr>
    </w:p>
    <w:p w14:paraId="6BAD4B1F" w14:textId="061936DC" w:rsidR="00F82901" w:rsidRPr="00D82B5F" w:rsidRDefault="00F82901" w:rsidP="00292858">
      <w:pPr>
        <w:autoSpaceDE w:val="0"/>
        <w:autoSpaceDN w:val="0"/>
        <w:adjustRightInd w:val="0"/>
        <w:jc w:val="both"/>
        <w:rPr>
          <w:rFonts w:ascii="Arial" w:hAnsi="Arial" w:cs="Arial"/>
          <w:color w:val="808080" w:themeColor="background1" w:themeShade="80"/>
          <w:sz w:val="22"/>
          <w:szCs w:val="22"/>
          <w:lang w:val="en-GB"/>
        </w:rPr>
      </w:pPr>
      <w:r w:rsidRPr="00D82B5F">
        <w:rPr>
          <w:rFonts w:ascii="Arial" w:hAnsi="Arial" w:cs="Arial"/>
          <w:color w:val="808080" w:themeColor="background1" w:themeShade="80"/>
          <w:sz w:val="22"/>
          <w:szCs w:val="22"/>
          <w:lang w:val="en-GB"/>
        </w:rPr>
        <w:t>Expat Properties did not appear at the hearing at which judgment was determined in favour of Pinforth. Pinforth would therefore need to show evidence that the English proceedings were duly served on Expat Properties, who did not appear at the hearing.</w:t>
      </w:r>
    </w:p>
    <w:p w14:paraId="7B75CFE5" w14:textId="77777777" w:rsidR="00F82901" w:rsidRPr="00D82B5F" w:rsidRDefault="00F82901" w:rsidP="00292858">
      <w:pPr>
        <w:autoSpaceDE w:val="0"/>
        <w:autoSpaceDN w:val="0"/>
        <w:adjustRightInd w:val="0"/>
        <w:jc w:val="both"/>
        <w:rPr>
          <w:rFonts w:ascii="Arial" w:hAnsi="Arial" w:cs="Arial"/>
          <w:color w:val="808080" w:themeColor="background1" w:themeShade="80"/>
          <w:sz w:val="22"/>
          <w:szCs w:val="22"/>
          <w:lang w:val="en-GB"/>
        </w:rPr>
      </w:pPr>
    </w:p>
    <w:p w14:paraId="1D152CE8" w14:textId="678FE35F" w:rsidR="00F82901" w:rsidRPr="00D82B5F" w:rsidRDefault="001B4863" w:rsidP="00292858">
      <w:pPr>
        <w:autoSpaceDE w:val="0"/>
        <w:autoSpaceDN w:val="0"/>
        <w:adjustRightInd w:val="0"/>
        <w:jc w:val="both"/>
        <w:rPr>
          <w:rFonts w:ascii="Arial" w:hAnsi="Arial" w:cs="Arial"/>
          <w:color w:val="808080" w:themeColor="background1" w:themeShade="80"/>
          <w:sz w:val="22"/>
          <w:szCs w:val="22"/>
          <w:lang w:val="en-GB"/>
        </w:rPr>
      </w:pPr>
      <w:r w:rsidRPr="00D82B5F">
        <w:rPr>
          <w:rFonts w:ascii="Arial" w:hAnsi="Arial" w:cs="Arial"/>
          <w:color w:val="808080" w:themeColor="background1" w:themeShade="80"/>
          <w:sz w:val="22"/>
          <w:szCs w:val="22"/>
          <w:lang w:val="en-GB"/>
        </w:rPr>
        <w:t xml:space="preserve">Since </w:t>
      </w:r>
      <w:r w:rsidR="002705EE" w:rsidRPr="00D82B5F">
        <w:rPr>
          <w:rFonts w:ascii="Arial" w:hAnsi="Arial" w:cs="Arial"/>
          <w:color w:val="808080" w:themeColor="background1" w:themeShade="80"/>
          <w:sz w:val="22"/>
          <w:szCs w:val="22"/>
          <w:lang w:val="en-GB"/>
        </w:rPr>
        <w:t>Expat Properties,</w:t>
      </w:r>
      <w:r w:rsidRPr="00D82B5F">
        <w:rPr>
          <w:rFonts w:ascii="Arial" w:hAnsi="Arial" w:cs="Arial"/>
          <w:color w:val="808080" w:themeColor="background1" w:themeShade="80"/>
          <w:sz w:val="22"/>
          <w:szCs w:val="22"/>
          <w:lang w:val="en-GB"/>
        </w:rPr>
        <w:t xml:space="preserve"> is a</w:t>
      </w:r>
      <w:r w:rsidR="002705EE" w:rsidRPr="00D82B5F">
        <w:rPr>
          <w:rFonts w:ascii="Arial" w:hAnsi="Arial" w:cs="Arial"/>
          <w:color w:val="808080" w:themeColor="background1" w:themeShade="80"/>
          <w:sz w:val="22"/>
          <w:szCs w:val="22"/>
          <w:lang w:val="en-GB"/>
        </w:rPr>
        <w:t xml:space="preserve"> company </w:t>
      </w:r>
      <w:r w:rsidRPr="00D82B5F">
        <w:rPr>
          <w:rFonts w:ascii="Arial" w:hAnsi="Arial" w:cs="Arial"/>
          <w:color w:val="808080" w:themeColor="background1" w:themeShade="80"/>
          <w:sz w:val="22"/>
          <w:szCs w:val="22"/>
          <w:lang w:val="en-GB"/>
        </w:rPr>
        <w:t>which</w:t>
      </w:r>
      <w:r w:rsidR="002705EE" w:rsidRPr="00D82B5F">
        <w:rPr>
          <w:rFonts w:ascii="Arial" w:hAnsi="Arial" w:cs="Arial"/>
          <w:color w:val="808080" w:themeColor="background1" w:themeShade="80"/>
          <w:sz w:val="22"/>
          <w:szCs w:val="22"/>
          <w:lang w:val="en-GB"/>
        </w:rPr>
        <w:t xml:space="preserve"> was neither </w:t>
      </w:r>
      <w:r w:rsidRPr="00D82B5F">
        <w:rPr>
          <w:rFonts w:ascii="Arial" w:hAnsi="Arial" w:cs="Arial"/>
          <w:color w:val="808080" w:themeColor="background1" w:themeShade="80"/>
          <w:sz w:val="22"/>
          <w:szCs w:val="22"/>
          <w:lang w:val="en-GB"/>
        </w:rPr>
        <w:t>carries</w:t>
      </w:r>
      <w:r w:rsidR="002705EE" w:rsidRPr="00D82B5F">
        <w:rPr>
          <w:rFonts w:ascii="Arial" w:hAnsi="Arial" w:cs="Arial"/>
          <w:color w:val="808080" w:themeColor="background1" w:themeShade="80"/>
          <w:sz w:val="22"/>
          <w:szCs w:val="22"/>
          <w:lang w:val="en-GB"/>
        </w:rPr>
        <w:t xml:space="preserve"> on business</w:t>
      </w:r>
      <w:r w:rsidRPr="00D82B5F">
        <w:rPr>
          <w:rFonts w:ascii="Arial" w:hAnsi="Arial" w:cs="Arial"/>
          <w:color w:val="808080" w:themeColor="background1" w:themeShade="80"/>
          <w:sz w:val="22"/>
          <w:szCs w:val="22"/>
          <w:lang w:val="en-GB"/>
        </w:rPr>
        <w:t xml:space="preserve"> in</w:t>
      </w:r>
      <w:r w:rsidR="002705EE" w:rsidRPr="00D82B5F">
        <w:rPr>
          <w:rFonts w:ascii="Arial" w:hAnsi="Arial" w:cs="Arial"/>
          <w:color w:val="808080" w:themeColor="background1" w:themeShade="80"/>
          <w:sz w:val="22"/>
          <w:szCs w:val="22"/>
          <w:lang w:val="en-GB"/>
        </w:rPr>
        <w:t xml:space="preserve"> nor </w:t>
      </w:r>
      <w:r w:rsidRPr="00D82B5F">
        <w:rPr>
          <w:rFonts w:ascii="Arial" w:hAnsi="Arial" w:cs="Arial"/>
          <w:color w:val="808080" w:themeColor="background1" w:themeShade="80"/>
          <w:sz w:val="22"/>
          <w:szCs w:val="22"/>
          <w:lang w:val="en-GB"/>
        </w:rPr>
        <w:t xml:space="preserve">is </w:t>
      </w:r>
      <w:r w:rsidR="002705EE" w:rsidRPr="00D82B5F">
        <w:rPr>
          <w:rFonts w:ascii="Arial" w:hAnsi="Arial" w:cs="Arial"/>
          <w:color w:val="808080" w:themeColor="background1" w:themeShade="80"/>
          <w:sz w:val="22"/>
          <w:szCs w:val="22"/>
          <w:lang w:val="en-GB"/>
        </w:rPr>
        <w:t>ordinarily resident in England</w:t>
      </w:r>
      <w:r w:rsidRPr="00D82B5F">
        <w:rPr>
          <w:rFonts w:ascii="Arial" w:hAnsi="Arial" w:cs="Arial"/>
          <w:color w:val="808080" w:themeColor="background1" w:themeShade="80"/>
          <w:sz w:val="22"/>
          <w:szCs w:val="22"/>
          <w:lang w:val="en-GB"/>
        </w:rPr>
        <w:t xml:space="preserve"> and Wales</w:t>
      </w:r>
      <w:r w:rsidR="002705EE" w:rsidRPr="00D82B5F">
        <w:rPr>
          <w:rFonts w:ascii="Arial" w:hAnsi="Arial" w:cs="Arial"/>
          <w:color w:val="808080" w:themeColor="background1" w:themeShade="80"/>
          <w:sz w:val="22"/>
          <w:szCs w:val="22"/>
          <w:lang w:val="en-GB"/>
        </w:rPr>
        <w:t xml:space="preserve">, </w:t>
      </w:r>
      <w:r w:rsidR="00292858" w:rsidRPr="00D82B5F">
        <w:rPr>
          <w:rFonts w:ascii="Arial" w:hAnsi="Arial" w:cs="Arial"/>
          <w:color w:val="808080" w:themeColor="background1" w:themeShade="80"/>
          <w:sz w:val="22"/>
          <w:szCs w:val="22"/>
          <w:lang w:val="en-GB"/>
        </w:rPr>
        <w:t xml:space="preserve">Pinforth would further need to </w:t>
      </w:r>
      <w:r w:rsidR="00F82901" w:rsidRPr="00D82B5F">
        <w:rPr>
          <w:rFonts w:ascii="Arial" w:hAnsi="Arial" w:cs="Arial"/>
          <w:color w:val="808080" w:themeColor="background1" w:themeShade="80"/>
          <w:sz w:val="22"/>
          <w:szCs w:val="22"/>
          <w:lang w:val="en-GB"/>
        </w:rPr>
        <w:t>show that Expat Properties</w:t>
      </w:r>
      <w:r w:rsidR="002705EE" w:rsidRPr="00D82B5F">
        <w:rPr>
          <w:rFonts w:ascii="Arial" w:hAnsi="Arial" w:cs="Arial"/>
          <w:color w:val="808080" w:themeColor="background1" w:themeShade="80"/>
          <w:sz w:val="22"/>
          <w:szCs w:val="22"/>
          <w:lang w:val="en-GB"/>
        </w:rPr>
        <w:t xml:space="preserve"> submit</w:t>
      </w:r>
      <w:r w:rsidR="00F82901" w:rsidRPr="00D82B5F">
        <w:rPr>
          <w:rFonts w:ascii="Arial" w:hAnsi="Arial" w:cs="Arial"/>
          <w:color w:val="808080" w:themeColor="background1" w:themeShade="80"/>
          <w:sz w:val="22"/>
          <w:szCs w:val="22"/>
          <w:lang w:val="en-GB"/>
        </w:rPr>
        <w:t>ted</w:t>
      </w:r>
      <w:r w:rsidR="002705EE" w:rsidRPr="00D82B5F">
        <w:rPr>
          <w:rFonts w:ascii="Arial" w:hAnsi="Arial" w:cs="Arial"/>
          <w:color w:val="808080" w:themeColor="background1" w:themeShade="80"/>
          <w:sz w:val="22"/>
          <w:szCs w:val="22"/>
          <w:lang w:val="en-GB"/>
        </w:rPr>
        <w:t xml:space="preserve"> or agree</w:t>
      </w:r>
      <w:r w:rsidR="00F82901" w:rsidRPr="00D82B5F">
        <w:rPr>
          <w:rFonts w:ascii="Arial" w:hAnsi="Arial" w:cs="Arial"/>
          <w:color w:val="808080" w:themeColor="background1" w:themeShade="80"/>
          <w:sz w:val="22"/>
          <w:szCs w:val="22"/>
          <w:lang w:val="en-GB"/>
        </w:rPr>
        <w:t>d</w:t>
      </w:r>
      <w:r w:rsidR="002705EE" w:rsidRPr="00D82B5F">
        <w:rPr>
          <w:rFonts w:ascii="Arial" w:hAnsi="Arial" w:cs="Arial"/>
          <w:color w:val="808080" w:themeColor="background1" w:themeShade="80"/>
          <w:sz w:val="22"/>
          <w:szCs w:val="22"/>
          <w:lang w:val="en-GB"/>
        </w:rPr>
        <w:t xml:space="preserve"> </w:t>
      </w:r>
      <w:r w:rsidR="00F82901" w:rsidRPr="00D82B5F">
        <w:rPr>
          <w:rFonts w:ascii="Arial" w:hAnsi="Arial" w:cs="Arial"/>
          <w:color w:val="808080" w:themeColor="background1" w:themeShade="80"/>
          <w:sz w:val="22"/>
          <w:szCs w:val="22"/>
          <w:lang w:val="en-GB"/>
        </w:rPr>
        <w:t>to submit to the jurisdiction of</w:t>
      </w:r>
      <w:r w:rsidR="002705EE" w:rsidRPr="00D82B5F">
        <w:rPr>
          <w:rFonts w:ascii="Arial" w:hAnsi="Arial" w:cs="Arial"/>
          <w:color w:val="808080" w:themeColor="background1" w:themeShade="80"/>
          <w:sz w:val="22"/>
          <w:szCs w:val="22"/>
          <w:lang w:val="en-GB"/>
        </w:rPr>
        <w:t xml:space="preserve"> the court</w:t>
      </w:r>
      <w:r w:rsidR="00F82901" w:rsidRPr="00D82B5F">
        <w:rPr>
          <w:rFonts w:ascii="Arial" w:hAnsi="Arial" w:cs="Arial"/>
          <w:color w:val="808080" w:themeColor="background1" w:themeShade="80"/>
          <w:sz w:val="22"/>
          <w:szCs w:val="22"/>
          <w:lang w:val="en-GB"/>
        </w:rPr>
        <w:t xml:space="preserve">. This may be, for example, contained in the provision of a contractual document which forms the basis of the English claim. </w:t>
      </w:r>
    </w:p>
    <w:p w14:paraId="16128F27" w14:textId="3214AF05" w:rsidR="00F82901" w:rsidRPr="00D82B5F" w:rsidRDefault="00F82901" w:rsidP="00292858">
      <w:pPr>
        <w:autoSpaceDE w:val="0"/>
        <w:autoSpaceDN w:val="0"/>
        <w:adjustRightInd w:val="0"/>
        <w:jc w:val="both"/>
        <w:rPr>
          <w:rFonts w:ascii="Arial" w:hAnsi="Arial" w:cs="Arial"/>
          <w:color w:val="808080" w:themeColor="background1" w:themeShade="80"/>
          <w:sz w:val="22"/>
          <w:szCs w:val="22"/>
          <w:lang w:val="en-GB"/>
        </w:rPr>
      </w:pPr>
    </w:p>
    <w:p w14:paraId="503A8005" w14:textId="1F304C3B" w:rsidR="00F82901" w:rsidRPr="00D82B5F" w:rsidRDefault="002705EE" w:rsidP="00F82901">
      <w:pPr>
        <w:autoSpaceDE w:val="0"/>
        <w:autoSpaceDN w:val="0"/>
        <w:adjustRightInd w:val="0"/>
        <w:jc w:val="both"/>
        <w:rPr>
          <w:rFonts w:ascii="Arial" w:hAnsi="Arial" w:cs="Arial"/>
          <w:color w:val="808080" w:themeColor="background1" w:themeShade="80"/>
          <w:sz w:val="22"/>
          <w:szCs w:val="22"/>
          <w:lang w:val="en-GB"/>
        </w:rPr>
      </w:pPr>
      <w:r w:rsidRPr="00D82B5F">
        <w:rPr>
          <w:rFonts w:ascii="Arial" w:hAnsi="Arial" w:cs="Arial"/>
          <w:color w:val="808080" w:themeColor="background1" w:themeShade="80"/>
          <w:sz w:val="22"/>
          <w:szCs w:val="22"/>
          <w:lang w:val="en-GB"/>
        </w:rPr>
        <w:t xml:space="preserve">The judgment </w:t>
      </w:r>
      <w:r w:rsidR="00F82901" w:rsidRPr="00D82B5F">
        <w:rPr>
          <w:rFonts w:ascii="Arial" w:hAnsi="Arial" w:cs="Arial"/>
          <w:color w:val="808080" w:themeColor="background1" w:themeShade="80"/>
          <w:sz w:val="22"/>
          <w:szCs w:val="22"/>
          <w:lang w:val="en-GB"/>
        </w:rPr>
        <w:t xml:space="preserve">must also not have been </w:t>
      </w:r>
      <w:r w:rsidRPr="00D82B5F">
        <w:rPr>
          <w:rFonts w:ascii="Arial" w:hAnsi="Arial" w:cs="Arial"/>
          <w:color w:val="808080" w:themeColor="background1" w:themeShade="80"/>
          <w:sz w:val="22"/>
          <w:szCs w:val="22"/>
          <w:lang w:val="en-GB"/>
        </w:rPr>
        <w:t>obtained by fraud</w:t>
      </w:r>
      <w:r w:rsidR="001B5046" w:rsidRPr="00D82B5F">
        <w:rPr>
          <w:rFonts w:ascii="Arial" w:hAnsi="Arial" w:cs="Arial"/>
          <w:color w:val="808080" w:themeColor="background1" w:themeShade="80"/>
          <w:sz w:val="22"/>
          <w:szCs w:val="22"/>
          <w:lang w:val="en-GB"/>
        </w:rPr>
        <w:t xml:space="preserve"> and must not be a judgment against the public policy of the BVI or for some other reason could not have been entertained by the BVI Court. </w:t>
      </w:r>
    </w:p>
    <w:p w14:paraId="1AE94808" w14:textId="57C97E7F" w:rsidR="001B5046" w:rsidRPr="00D82B5F" w:rsidRDefault="001B5046" w:rsidP="00F82901">
      <w:pPr>
        <w:autoSpaceDE w:val="0"/>
        <w:autoSpaceDN w:val="0"/>
        <w:adjustRightInd w:val="0"/>
        <w:jc w:val="both"/>
        <w:rPr>
          <w:rFonts w:ascii="Arial" w:hAnsi="Arial" w:cs="Arial"/>
          <w:color w:val="808080" w:themeColor="background1" w:themeShade="80"/>
          <w:sz w:val="22"/>
          <w:szCs w:val="22"/>
          <w:lang w:val="en-GB"/>
        </w:rPr>
      </w:pPr>
    </w:p>
    <w:p w14:paraId="6806BA42" w14:textId="5282FFBB" w:rsidR="001B5046" w:rsidRPr="00D82B5F" w:rsidRDefault="001B5046" w:rsidP="00F82901">
      <w:pPr>
        <w:autoSpaceDE w:val="0"/>
        <w:autoSpaceDN w:val="0"/>
        <w:adjustRightInd w:val="0"/>
        <w:jc w:val="both"/>
        <w:rPr>
          <w:rFonts w:ascii="Arial" w:hAnsi="Arial" w:cs="Arial"/>
          <w:color w:val="808080" w:themeColor="background1" w:themeShade="80"/>
          <w:sz w:val="22"/>
          <w:szCs w:val="22"/>
          <w:lang w:val="en-GB"/>
        </w:rPr>
      </w:pPr>
      <w:r w:rsidRPr="00D82B5F">
        <w:rPr>
          <w:rFonts w:ascii="Arial" w:hAnsi="Arial" w:cs="Arial"/>
          <w:color w:val="808080" w:themeColor="background1" w:themeShade="80"/>
          <w:sz w:val="22"/>
          <w:szCs w:val="22"/>
          <w:lang w:val="en-GB"/>
        </w:rPr>
        <w:t xml:space="preserve">The court will also not register the judgment if Expat Properties has a pending appeal. The court will similarly not register the judgment if Expat is entitled to appeal and intends to appeal. </w:t>
      </w:r>
    </w:p>
    <w:p w14:paraId="190B54F6" w14:textId="77777777" w:rsidR="00F82901" w:rsidRPr="00D82B5F" w:rsidRDefault="00F82901" w:rsidP="00F82901">
      <w:pPr>
        <w:autoSpaceDE w:val="0"/>
        <w:autoSpaceDN w:val="0"/>
        <w:adjustRightInd w:val="0"/>
        <w:jc w:val="both"/>
        <w:rPr>
          <w:rFonts w:ascii="Arial" w:hAnsi="Arial" w:cs="Arial"/>
          <w:color w:val="808080" w:themeColor="background1" w:themeShade="80"/>
          <w:sz w:val="22"/>
          <w:szCs w:val="22"/>
          <w:lang w:val="en-GB"/>
        </w:rPr>
      </w:pPr>
    </w:p>
    <w:p w14:paraId="2940AEA9" w14:textId="285E99C1" w:rsidR="002705EE" w:rsidRPr="00D82B5F" w:rsidRDefault="001B5046" w:rsidP="002705EE">
      <w:pPr>
        <w:autoSpaceDE w:val="0"/>
        <w:autoSpaceDN w:val="0"/>
        <w:adjustRightInd w:val="0"/>
        <w:jc w:val="both"/>
        <w:rPr>
          <w:rFonts w:ascii="Arial" w:hAnsi="Arial" w:cs="Arial"/>
          <w:color w:val="808080" w:themeColor="background1" w:themeShade="80"/>
          <w:sz w:val="22"/>
          <w:szCs w:val="22"/>
          <w:lang w:val="en-GB"/>
        </w:rPr>
      </w:pPr>
      <w:r w:rsidRPr="00D82B5F">
        <w:rPr>
          <w:rFonts w:ascii="Arial" w:hAnsi="Arial" w:cs="Arial"/>
          <w:color w:val="808080" w:themeColor="background1" w:themeShade="80"/>
          <w:sz w:val="22"/>
          <w:szCs w:val="22"/>
          <w:lang w:val="en-GB"/>
        </w:rPr>
        <w:t xml:space="preserve">Where the BVI court is satisfied that all the above requirements are met, it will register the judgment. It will also specify a period within which Expat Properties may challenge the registration. Upon the expiration of that period, Pinforth may enforce the registered judgment </w:t>
      </w:r>
      <w:r w:rsidRPr="00D82B5F">
        <w:rPr>
          <w:rFonts w:ascii="Arial" w:hAnsi="Arial" w:cs="Arial"/>
          <w:color w:val="808080" w:themeColor="background1" w:themeShade="80"/>
          <w:sz w:val="22"/>
          <w:szCs w:val="22"/>
          <w:lang w:val="en-GB"/>
        </w:rPr>
        <w:lastRenderedPageBreak/>
        <w:t xml:space="preserve">as any ordinary BVI judgment, </w:t>
      </w:r>
      <w:r w:rsidR="002705EE" w:rsidRPr="00D82B5F">
        <w:rPr>
          <w:rFonts w:ascii="Arial" w:hAnsi="Arial" w:cs="Arial"/>
          <w:color w:val="808080" w:themeColor="background1" w:themeShade="80"/>
          <w:sz w:val="22"/>
          <w:szCs w:val="22"/>
          <w:lang w:val="en-GB"/>
        </w:rPr>
        <w:t>includ</w:t>
      </w:r>
      <w:r w:rsidRPr="00D82B5F">
        <w:rPr>
          <w:rFonts w:ascii="Arial" w:hAnsi="Arial" w:cs="Arial"/>
          <w:color w:val="808080" w:themeColor="background1" w:themeShade="80"/>
          <w:sz w:val="22"/>
          <w:szCs w:val="22"/>
          <w:lang w:val="en-GB"/>
        </w:rPr>
        <w:t xml:space="preserve">ing by </w:t>
      </w:r>
      <w:r w:rsidR="002705EE" w:rsidRPr="00D82B5F">
        <w:rPr>
          <w:rFonts w:ascii="Arial" w:hAnsi="Arial" w:cs="Arial"/>
          <w:color w:val="808080" w:themeColor="background1" w:themeShade="80"/>
          <w:sz w:val="22"/>
          <w:szCs w:val="22"/>
          <w:lang w:val="en-GB"/>
        </w:rPr>
        <w:t xml:space="preserve">attachment of debts, a charging order, a judgment summons, an order for seizure and sale of goods and the appointment of a receiver. </w:t>
      </w:r>
      <w:r w:rsidRPr="00D82B5F">
        <w:rPr>
          <w:rFonts w:ascii="Arial" w:hAnsi="Arial" w:cs="Arial"/>
          <w:color w:val="808080" w:themeColor="background1" w:themeShade="80"/>
          <w:sz w:val="22"/>
          <w:szCs w:val="22"/>
          <w:lang w:val="en-GB"/>
        </w:rPr>
        <w:t xml:space="preserve">The method of enforcement will depend on the types/nature of assets </w:t>
      </w:r>
      <w:r w:rsidR="002705EE" w:rsidRPr="00D82B5F">
        <w:rPr>
          <w:rFonts w:ascii="Arial" w:hAnsi="Arial" w:cs="Arial"/>
          <w:color w:val="808080" w:themeColor="background1" w:themeShade="80"/>
          <w:sz w:val="22"/>
          <w:szCs w:val="22"/>
          <w:lang w:val="en-GB"/>
        </w:rPr>
        <w:t>owned by Expat Properties</w:t>
      </w:r>
      <w:r w:rsidRPr="00D82B5F">
        <w:rPr>
          <w:rFonts w:ascii="Arial" w:hAnsi="Arial" w:cs="Arial"/>
          <w:color w:val="808080" w:themeColor="background1" w:themeShade="80"/>
          <w:sz w:val="22"/>
          <w:szCs w:val="22"/>
          <w:lang w:val="en-GB"/>
        </w:rPr>
        <w:t xml:space="preserve"> in the BVI. </w:t>
      </w:r>
    </w:p>
    <w:p w14:paraId="71D70FC5" w14:textId="77777777" w:rsidR="002705EE" w:rsidRPr="002705EE" w:rsidRDefault="002705EE" w:rsidP="002705EE">
      <w:pPr>
        <w:jc w:val="both"/>
        <w:rPr>
          <w:rFonts w:ascii="Arial" w:hAnsi="Arial" w:cs="Arial"/>
          <w:color w:val="FF0000"/>
          <w:sz w:val="22"/>
          <w:szCs w:val="22"/>
          <w:lang w:val="en-GB"/>
        </w:rPr>
      </w:pPr>
    </w:p>
    <w:p w14:paraId="25DE2B79" w14:textId="77777777" w:rsidR="00F959E7" w:rsidRPr="00F959E7" w:rsidRDefault="00F959E7" w:rsidP="00F959E7">
      <w:pPr>
        <w:autoSpaceDE w:val="0"/>
        <w:autoSpaceDN w:val="0"/>
        <w:adjustRightInd w:val="0"/>
        <w:jc w:val="both"/>
        <w:rPr>
          <w:rFonts w:ascii="Arial" w:hAnsi="Arial" w:cs="Arial"/>
          <w:color w:val="4472C4" w:themeColor="accent1"/>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6635D1E9" w:rsidR="009B0723" w:rsidRDefault="009B0723" w:rsidP="008065CE">
      <w:pPr>
        <w:autoSpaceDE w:val="0"/>
        <w:autoSpaceDN w:val="0"/>
        <w:adjustRightInd w:val="0"/>
        <w:jc w:val="both"/>
        <w:rPr>
          <w:rFonts w:ascii="Arial" w:hAnsi="Arial" w:cs="Arial"/>
          <w:sz w:val="22"/>
          <w:szCs w:val="22"/>
          <w:lang w:val="en-GB"/>
        </w:rPr>
      </w:pPr>
    </w:p>
    <w:p w14:paraId="1951CF7C" w14:textId="77777777" w:rsidR="00D82B5F" w:rsidRPr="00D82B5F" w:rsidRDefault="00D82B5F" w:rsidP="00D82B5F">
      <w:pPr>
        <w:pStyle w:val="ListParagraph"/>
        <w:autoSpaceDE w:val="0"/>
        <w:autoSpaceDN w:val="0"/>
        <w:adjustRightInd w:val="0"/>
        <w:jc w:val="both"/>
        <w:rPr>
          <w:rFonts w:ascii="Arial" w:hAnsi="Arial" w:cs="Arial"/>
          <w:sz w:val="22"/>
          <w:szCs w:val="22"/>
          <w:lang w:val="en-GB"/>
        </w:rPr>
      </w:pPr>
    </w:p>
    <w:bookmarkEnd w:id="0"/>
    <w:p w14:paraId="373F634C" w14:textId="77777777" w:rsidR="00677DD2" w:rsidRPr="00677DD2" w:rsidRDefault="00677DD2" w:rsidP="00677DD2">
      <w:pPr>
        <w:autoSpaceDE w:val="0"/>
        <w:autoSpaceDN w:val="0"/>
        <w:adjustRightInd w:val="0"/>
        <w:jc w:val="both"/>
        <w:rPr>
          <w:rFonts w:ascii="Arial" w:hAnsi="Arial" w:cs="Arial"/>
          <w:color w:val="FF0000"/>
          <w:sz w:val="22"/>
          <w:szCs w:val="22"/>
          <w:lang w:val="en-GB"/>
        </w:rPr>
      </w:pPr>
    </w:p>
    <w:p w14:paraId="276AC0B5" w14:textId="0C033C07" w:rsidR="00F959E7" w:rsidRPr="00002FD2" w:rsidRDefault="00F959E7" w:rsidP="00F959E7">
      <w:pPr>
        <w:jc w:val="both"/>
        <w:rPr>
          <w:rFonts w:ascii="Arial" w:hAnsi="Arial" w:cs="Arial"/>
          <w:color w:val="808080" w:themeColor="background1" w:themeShade="80"/>
          <w:sz w:val="22"/>
          <w:szCs w:val="22"/>
          <w:lang w:val="en-GB"/>
        </w:rPr>
      </w:pPr>
      <w:bookmarkStart w:id="1" w:name="_Hlk106826516"/>
      <w:bookmarkStart w:id="2" w:name="_Hlk106827933"/>
      <w:r w:rsidRPr="00002FD2">
        <w:rPr>
          <w:rFonts w:ascii="Arial" w:hAnsi="Arial" w:cs="Arial"/>
          <w:color w:val="808080" w:themeColor="background1" w:themeShade="80"/>
          <w:sz w:val="22"/>
          <w:szCs w:val="22"/>
          <w:lang w:val="en-GB"/>
        </w:rPr>
        <w:t xml:space="preserve">Abbeydale Limited </w:t>
      </w:r>
      <w:bookmarkEnd w:id="1"/>
      <w:r w:rsidR="00D82B5F" w:rsidRPr="00002FD2">
        <w:rPr>
          <w:rFonts w:ascii="Arial" w:hAnsi="Arial" w:cs="Arial"/>
          <w:color w:val="808080" w:themeColor="background1" w:themeShade="80"/>
          <w:sz w:val="22"/>
          <w:szCs w:val="22"/>
          <w:lang w:val="en-GB"/>
        </w:rPr>
        <w:t>should</w:t>
      </w:r>
      <w:r w:rsidRPr="00002FD2">
        <w:rPr>
          <w:rFonts w:ascii="Arial" w:hAnsi="Arial" w:cs="Arial"/>
          <w:color w:val="808080" w:themeColor="background1" w:themeShade="80"/>
          <w:sz w:val="22"/>
          <w:szCs w:val="22"/>
          <w:lang w:val="en-GB"/>
        </w:rPr>
        <w:t xml:space="preserve"> </w:t>
      </w:r>
      <w:r w:rsidR="00D82B5F" w:rsidRPr="00002FD2">
        <w:rPr>
          <w:rFonts w:ascii="Arial" w:hAnsi="Arial" w:cs="Arial"/>
          <w:color w:val="808080" w:themeColor="background1" w:themeShade="80"/>
          <w:sz w:val="22"/>
          <w:szCs w:val="22"/>
          <w:lang w:val="en-GB"/>
        </w:rPr>
        <w:t xml:space="preserve">first consider issuing </w:t>
      </w:r>
      <w:bookmarkEnd w:id="2"/>
      <w:r w:rsidRPr="00002FD2">
        <w:rPr>
          <w:rFonts w:ascii="Arial" w:hAnsi="Arial" w:cs="Arial"/>
          <w:color w:val="808080" w:themeColor="background1" w:themeShade="80"/>
          <w:sz w:val="22"/>
          <w:szCs w:val="22"/>
          <w:lang w:val="en-GB"/>
        </w:rPr>
        <w:t xml:space="preserve">a written statutory demand </w:t>
      </w:r>
      <w:r w:rsidR="00D82B5F" w:rsidRPr="00002FD2">
        <w:rPr>
          <w:rFonts w:ascii="Arial" w:hAnsi="Arial" w:cs="Arial"/>
          <w:color w:val="808080" w:themeColor="background1" w:themeShade="80"/>
          <w:sz w:val="22"/>
          <w:szCs w:val="22"/>
          <w:lang w:val="en-GB"/>
        </w:rPr>
        <w:t>for repayment of the loan in full. T</w:t>
      </w:r>
      <w:r w:rsidR="00F33B36" w:rsidRPr="00002FD2">
        <w:rPr>
          <w:rFonts w:ascii="Arial" w:hAnsi="Arial" w:cs="Arial"/>
          <w:color w:val="808080" w:themeColor="background1" w:themeShade="80"/>
          <w:sz w:val="22"/>
          <w:szCs w:val="22"/>
          <w:lang w:val="en-GB"/>
        </w:rPr>
        <w:t>he statutory demand would be issued p</w:t>
      </w:r>
      <w:r w:rsidR="00D82B5F" w:rsidRPr="00002FD2">
        <w:rPr>
          <w:rFonts w:ascii="Arial" w:hAnsi="Arial" w:cs="Arial"/>
          <w:color w:val="808080" w:themeColor="background1" w:themeShade="80"/>
          <w:sz w:val="22"/>
          <w:szCs w:val="22"/>
          <w:lang w:val="en-GB"/>
        </w:rPr>
        <w:t>ursuant to se</w:t>
      </w:r>
      <w:r w:rsidRPr="00002FD2">
        <w:rPr>
          <w:rFonts w:ascii="Arial" w:hAnsi="Arial" w:cs="Arial"/>
          <w:color w:val="808080" w:themeColor="background1" w:themeShade="80"/>
          <w:sz w:val="22"/>
          <w:szCs w:val="22"/>
          <w:lang w:val="en-GB"/>
        </w:rPr>
        <w:t xml:space="preserve">ction 156 of the Insolvency Act. The statutory demand must </w:t>
      </w:r>
      <w:r w:rsidR="00F33B36" w:rsidRPr="00002FD2">
        <w:rPr>
          <w:rFonts w:ascii="Arial" w:hAnsi="Arial" w:cs="Arial"/>
          <w:color w:val="808080" w:themeColor="background1" w:themeShade="80"/>
          <w:sz w:val="22"/>
          <w:szCs w:val="22"/>
          <w:lang w:val="en-GB"/>
        </w:rPr>
        <w:t>require t</w:t>
      </w:r>
      <w:r w:rsidR="00D82B5F" w:rsidRPr="00002FD2">
        <w:rPr>
          <w:rFonts w:ascii="Arial" w:hAnsi="Arial" w:cs="Arial"/>
          <w:color w:val="808080" w:themeColor="background1" w:themeShade="80"/>
          <w:sz w:val="22"/>
          <w:szCs w:val="22"/>
          <w:lang w:val="en-GB"/>
        </w:rPr>
        <w:t>he full repayment of the loan plus</w:t>
      </w:r>
      <w:r w:rsidRPr="00002FD2">
        <w:rPr>
          <w:rFonts w:ascii="Arial" w:hAnsi="Arial" w:cs="Arial"/>
          <w:color w:val="808080" w:themeColor="background1" w:themeShade="80"/>
          <w:sz w:val="22"/>
          <w:szCs w:val="22"/>
          <w:lang w:val="en-GB"/>
        </w:rPr>
        <w:t xml:space="preserve"> in full together with any interest that is due under the </w:t>
      </w:r>
      <w:r w:rsidR="00F32FD0" w:rsidRPr="00002FD2">
        <w:rPr>
          <w:rFonts w:ascii="Arial" w:hAnsi="Arial" w:cs="Arial"/>
          <w:color w:val="808080" w:themeColor="background1" w:themeShade="80"/>
          <w:sz w:val="22"/>
          <w:szCs w:val="22"/>
          <w:lang w:val="en-GB"/>
        </w:rPr>
        <w:t xml:space="preserve">agreement. It would also require payment of this sum </w:t>
      </w:r>
      <w:r w:rsidRPr="00002FD2">
        <w:rPr>
          <w:rFonts w:ascii="Arial" w:hAnsi="Arial" w:cs="Arial"/>
          <w:color w:val="808080" w:themeColor="background1" w:themeShade="80"/>
          <w:sz w:val="22"/>
          <w:szCs w:val="22"/>
          <w:lang w:val="en-GB"/>
        </w:rPr>
        <w:t>within 21 days of service of the statutory demand.</w:t>
      </w:r>
      <w:r w:rsidR="00F33B36" w:rsidRPr="00002FD2">
        <w:rPr>
          <w:rFonts w:ascii="Arial" w:hAnsi="Arial" w:cs="Arial"/>
          <w:color w:val="808080" w:themeColor="background1" w:themeShade="80"/>
          <w:sz w:val="22"/>
          <w:szCs w:val="22"/>
          <w:lang w:val="en-GB"/>
        </w:rPr>
        <w:t xml:space="preserve"> While a statutory demand is not a precondition to lodging a winding up application, it is generally recommended. This is because, the failure to satisfy a statutory demand would go towards proving that Dendoncker is insolvent</w:t>
      </w:r>
      <w:r w:rsidR="00820364" w:rsidRPr="00002FD2">
        <w:rPr>
          <w:rFonts w:ascii="Arial" w:hAnsi="Arial" w:cs="Arial"/>
          <w:color w:val="808080" w:themeColor="background1" w:themeShade="80"/>
          <w:sz w:val="22"/>
          <w:szCs w:val="22"/>
          <w:lang w:val="en-GB"/>
        </w:rPr>
        <w:t xml:space="preserve"> (prima facie evidence) </w:t>
      </w:r>
      <w:r w:rsidR="00F33B36" w:rsidRPr="00002FD2">
        <w:rPr>
          <w:rFonts w:ascii="Arial" w:hAnsi="Arial" w:cs="Arial"/>
          <w:color w:val="808080" w:themeColor="background1" w:themeShade="80"/>
          <w:sz w:val="22"/>
          <w:szCs w:val="22"/>
          <w:lang w:val="en-GB"/>
        </w:rPr>
        <w:t>as it is unable to pay its debts as they fall due and has failed to comply with the terms of the statutory demand (provided it has not been successfully set aside under sections156 and 157 of the Insolvency Act).</w:t>
      </w:r>
      <w:r w:rsidR="00820364" w:rsidRPr="00002FD2">
        <w:rPr>
          <w:rFonts w:ascii="Arial" w:hAnsi="Arial" w:cs="Arial"/>
          <w:color w:val="808080" w:themeColor="background1" w:themeShade="80"/>
          <w:sz w:val="22"/>
          <w:szCs w:val="22"/>
          <w:lang w:val="en-GB"/>
        </w:rPr>
        <w:t xml:space="preserve"> It also puts pressue on the Dendoncker with the threat of liquidation proceedings and if the debt under the agreement is not repaid or the statutory demand is not set aside.</w:t>
      </w:r>
    </w:p>
    <w:p w14:paraId="235DE53E" w14:textId="5322BDD3" w:rsidR="00820364" w:rsidRPr="00002FD2" w:rsidRDefault="00820364" w:rsidP="00F959E7">
      <w:pPr>
        <w:jc w:val="both"/>
        <w:rPr>
          <w:rFonts w:ascii="Arial" w:hAnsi="Arial" w:cs="Arial"/>
          <w:color w:val="808080" w:themeColor="background1" w:themeShade="80"/>
          <w:sz w:val="22"/>
          <w:szCs w:val="22"/>
          <w:lang w:val="en-GB"/>
        </w:rPr>
      </w:pPr>
    </w:p>
    <w:p w14:paraId="76D939C4" w14:textId="68CD7443" w:rsidR="00820364" w:rsidRPr="00002FD2" w:rsidRDefault="00820364" w:rsidP="00F959E7">
      <w:pPr>
        <w:jc w:val="both"/>
        <w:rPr>
          <w:rFonts w:ascii="Arial" w:hAnsi="Arial" w:cs="Arial"/>
          <w:color w:val="808080" w:themeColor="background1" w:themeShade="80"/>
          <w:sz w:val="22"/>
          <w:szCs w:val="22"/>
          <w:lang w:val="en-GB"/>
        </w:rPr>
      </w:pPr>
    </w:p>
    <w:p w14:paraId="2CF20E1A" w14:textId="77777777" w:rsidR="00820364" w:rsidRPr="00002FD2" w:rsidRDefault="00820364" w:rsidP="00F959E7">
      <w:pPr>
        <w:jc w:val="both"/>
        <w:rPr>
          <w:rFonts w:ascii="Arial" w:hAnsi="Arial" w:cs="Arial"/>
          <w:color w:val="808080" w:themeColor="background1" w:themeShade="80"/>
          <w:sz w:val="22"/>
          <w:szCs w:val="22"/>
          <w:lang w:val="en-GB"/>
        </w:rPr>
      </w:pPr>
    </w:p>
    <w:p w14:paraId="175A7021" w14:textId="77777777" w:rsidR="00F33B36" w:rsidRPr="00002FD2" w:rsidRDefault="00F32FD0" w:rsidP="00F959E7">
      <w:pPr>
        <w:jc w:val="both"/>
        <w:rPr>
          <w:rFonts w:ascii="Arial" w:hAnsi="Arial" w:cs="Arial"/>
          <w:color w:val="808080" w:themeColor="background1" w:themeShade="80"/>
          <w:sz w:val="22"/>
          <w:szCs w:val="22"/>
          <w:lang w:val="en-GB"/>
        </w:rPr>
      </w:pPr>
      <w:r w:rsidRPr="00002FD2">
        <w:rPr>
          <w:rFonts w:ascii="Arial" w:hAnsi="Arial" w:cs="Arial"/>
          <w:color w:val="808080" w:themeColor="background1" w:themeShade="80"/>
          <w:sz w:val="22"/>
          <w:szCs w:val="22"/>
          <w:lang w:val="en-GB"/>
        </w:rPr>
        <w:t>Where</w:t>
      </w:r>
      <w:r w:rsidR="00F959E7" w:rsidRPr="00002FD2">
        <w:rPr>
          <w:rFonts w:ascii="Arial" w:hAnsi="Arial" w:cs="Arial"/>
          <w:color w:val="808080" w:themeColor="background1" w:themeShade="80"/>
          <w:sz w:val="22"/>
          <w:szCs w:val="22"/>
          <w:lang w:val="en-GB"/>
        </w:rPr>
        <w:t xml:space="preserve"> </w:t>
      </w:r>
      <w:bookmarkStart w:id="3" w:name="_Hlk106827861"/>
      <w:r w:rsidR="00F959E7" w:rsidRPr="00002FD2">
        <w:rPr>
          <w:rFonts w:ascii="Arial" w:hAnsi="Arial" w:cs="Arial"/>
          <w:color w:val="808080" w:themeColor="background1" w:themeShade="80"/>
          <w:sz w:val="22"/>
          <w:szCs w:val="22"/>
          <w:lang w:val="en-GB"/>
        </w:rPr>
        <w:t xml:space="preserve">Dendoncker </w:t>
      </w:r>
      <w:bookmarkEnd w:id="3"/>
      <w:r w:rsidR="00F959E7" w:rsidRPr="00002FD2">
        <w:rPr>
          <w:rFonts w:ascii="Arial" w:hAnsi="Arial" w:cs="Arial"/>
          <w:color w:val="808080" w:themeColor="background1" w:themeShade="80"/>
          <w:sz w:val="22"/>
          <w:szCs w:val="22"/>
          <w:lang w:val="en-GB"/>
        </w:rPr>
        <w:t>fail</w:t>
      </w:r>
      <w:r w:rsidRPr="00002FD2">
        <w:rPr>
          <w:rFonts w:ascii="Arial" w:hAnsi="Arial" w:cs="Arial"/>
          <w:color w:val="808080" w:themeColor="background1" w:themeShade="80"/>
          <w:sz w:val="22"/>
          <w:szCs w:val="22"/>
          <w:lang w:val="en-GB"/>
        </w:rPr>
        <w:t>ed</w:t>
      </w:r>
      <w:r w:rsidR="00F959E7" w:rsidRPr="00002FD2">
        <w:rPr>
          <w:rFonts w:ascii="Arial" w:hAnsi="Arial" w:cs="Arial"/>
          <w:color w:val="808080" w:themeColor="background1" w:themeShade="80"/>
          <w:sz w:val="22"/>
          <w:szCs w:val="22"/>
          <w:lang w:val="en-GB"/>
        </w:rPr>
        <w:t xml:space="preserve"> </w:t>
      </w:r>
      <w:r w:rsidRPr="00002FD2">
        <w:rPr>
          <w:rFonts w:ascii="Arial" w:hAnsi="Arial" w:cs="Arial"/>
          <w:color w:val="808080" w:themeColor="background1" w:themeShade="80"/>
          <w:sz w:val="22"/>
          <w:szCs w:val="22"/>
          <w:lang w:val="en-GB"/>
        </w:rPr>
        <w:t>to satisfy the statutory demand</w:t>
      </w:r>
      <w:r w:rsidR="00F959E7" w:rsidRPr="00002FD2">
        <w:rPr>
          <w:rFonts w:ascii="Arial" w:hAnsi="Arial" w:cs="Arial"/>
          <w:color w:val="808080" w:themeColor="background1" w:themeShade="80"/>
          <w:sz w:val="22"/>
          <w:szCs w:val="22"/>
          <w:lang w:val="en-GB"/>
        </w:rPr>
        <w:t xml:space="preserve"> </w:t>
      </w:r>
      <w:r w:rsidRPr="00002FD2">
        <w:rPr>
          <w:rFonts w:ascii="Arial" w:hAnsi="Arial" w:cs="Arial"/>
          <w:color w:val="808080" w:themeColor="background1" w:themeShade="80"/>
          <w:sz w:val="22"/>
          <w:szCs w:val="22"/>
          <w:lang w:val="en-GB"/>
        </w:rPr>
        <w:t xml:space="preserve">(and the statutory demand has not been set aside) </w:t>
      </w:r>
      <w:r w:rsidR="00F959E7" w:rsidRPr="00002FD2">
        <w:rPr>
          <w:rFonts w:ascii="Arial" w:hAnsi="Arial" w:cs="Arial"/>
          <w:color w:val="808080" w:themeColor="background1" w:themeShade="80"/>
          <w:sz w:val="22"/>
          <w:szCs w:val="22"/>
          <w:lang w:val="en-GB"/>
        </w:rPr>
        <w:t xml:space="preserve">Abbeydale, as a creditor </w:t>
      </w:r>
      <w:r w:rsidRPr="00002FD2">
        <w:rPr>
          <w:rFonts w:ascii="Arial" w:hAnsi="Arial" w:cs="Arial"/>
          <w:color w:val="808080" w:themeColor="background1" w:themeShade="80"/>
          <w:sz w:val="22"/>
          <w:szCs w:val="22"/>
          <w:lang w:val="en-GB"/>
        </w:rPr>
        <w:t xml:space="preserve">of Dendoncker may </w:t>
      </w:r>
      <w:r w:rsidR="00F959E7" w:rsidRPr="00002FD2">
        <w:rPr>
          <w:rFonts w:ascii="Arial" w:hAnsi="Arial" w:cs="Arial"/>
          <w:color w:val="808080" w:themeColor="background1" w:themeShade="80"/>
          <w:sz w:val="22"/>
          <w:szCs w:val="22"/>
          <w:lang w:val="en-GB"/>
        </w:rPr>
        <w:t>file an application in the BVI Court for the appointment of a liquidator over Dendoncker Limited</w:t>
      </w:r>
      <w:r w:rsidRPr="00002FD2">
        <w:rPr>
          <w:rFonts w:ascii="Arial" w:hAnsi="Arial" w:cs="Arial"/>
          <w:color w:val="808080" w:themeColor="background1" w:themeShade="80"/>
          <w:sz w:val="22"/>
          <w:szCs w:val="22"/>
          <w:lang w:val="en-GB"/>
        </w:rPr>
        <w:t xml:space="preserve"> (section 162 of the Insolvency Act)</w:t>
      </w:r>
      <w:r w:rsidR="00F959E7" w:rsidRPr="00002FD2">
        <w:rPr>
          <w:rFonts w:ascii="Arial" w:hAnsi="Arial" w:cs="Arial"/>
          <w:color w:val="808080" w:themeColor="background1" w:themeShade="80"/>
          <w:sz w:val="22"/>
          <w:szCs w:val="22"/>
          <w:lang w:val="en-GB"/>
        </w:rPr>
        <w:t xml:space="preserve">. </w:t>
      </w:r>
      <w:r w:rsidRPr="00002FD2">
        <w:rPr>
          <w:rFonts w:ascii="Arial" w:hAnsi="Arial" w:cs="Arial"/>
          <w:color w:val="808080" w:themeColor="background1" w:themeShade="80"/>
          <w:sz w:val="22"/>
          <w:szCs w:val="22"/>
          <w:lang w:val="en-GB"/>
        </w:rPr>
        <w:t xml:space="preserve">In accordance with section 159(1) of the Insolvency Act, the Court may only appoint a liquidator over a company if the company is insolvent, or where the court is of the opinion that it is just and equitable to do so, or where it is in the public interest to do so. </w:t>
      </w:r>
    </w:p>
    <w:p w14:paraId="38B662EE" w14:textId="77777777" w:rsidR="00F33B36" w:rsidRPr="00002FD2" w:rsidRDefault="00F33B36" w:rsidP="00F959E7">
      <w:pPr>
        <w:jc w:val="both"/>
        <w:rPr>
          <w:rFonts w:ascii="Arial" w:hAnsi="Arial" w:cs="Arial"/>
          <w:color w:val="808080" w:themeColor="background1" w:themeShade="80"/>
          <w:sz w:val="22"/>
          <w:szCs w:val="22"/>
          <w:lang w:val="en-GB"/>
        </w:rPr>
      </w:pPr>
    </w:p>
    <w:p w14:paraId="5E580EB6" w14:textId="77777777" w:rsidR="00F33B36" w:rsidRPr="00002FD2" w:rsidRDefault="00F33B36" w:rsidP="00F33B36">
      <w:pPr>
        <w:jc w:val="both"/>
        <w:rPr>
          <w:rFonts w:ascii="Arial" w:hAnsi="Arial" w:cs="Arial"/>
          <w:color w:val="808080" w:themeColor="background1" w:themeShade="80"/>
          <w:sz w:val="22"/>
          <w:szCs w:val="22"/>
          <w:lang w:val="en-GB"/>
        </w:rPr>
      </w:pPr>
      <w:r w:rsidRPr="00002FD2">
        <w:rPr>
          <w:rFonts w:ascii="Arial" w:hAnsi="Arial" w:cs="Arial"/>
          <w:color w:val="808080" w:themeColor="background1" w:themeShade="80"/>
          <w:sz w:val="22"/>
          <w:szCs w:val="22"/>
          <w:lang w:val="en-GB"/>
        </w:rPr>
        <w:t xml:space="preserve">Dendoncker  will be considered insolvent, where, amongst other things, it is proved to the satisfaction of the court that Dendoncker is unable to pay its debts as they fall due.This is a question of fact. It is a settled principle that where a company is unable to pay a debt that is due and the debt is not disputed then this would be a sufficient basis on which the court can find that the company is insolvent (see the English case of Cornhill Insurance v Improvement Services Ltd). Therefore, where it is not disputed that a debt is owed by Dendoncker in terms of it owning the full loan amount of $12,000,000 plus interest to Abbeydale, a BVI may be persuaded to find that the company is insolvent. </w:t>
      </w:r>
    </w:p>
    <w:p w14:paraId="587AF552" w14:textId="77777777" w:rsidR="00F33B36" w:rsidRPr="00002FD2" w:rsidRDefault="00F33B36" w:rsidP="00F33B36">
      <w:pPr>
        <w:jc w:val="both"/>
        <w:rPr>
          <w:rFonts w:ascii="Arial" w:hAnsi="Arial" w:cs="Arial"/>
          <w:color w:val="808080" w:themeColor="background1" w:themeShade="80"/>
          <w:sz w:val="22"/>
          <w:szCs w:val="22"/>
          <w:lang w:val="en-GB"/>
        </w:rPr>
      </w:pPr>
    </w:p>
    <w:p w14:paraId="047CF98E" w14:textId="77777777" w:rsidR="00820364" w:rsidRPr="00FC5182" w:rsidRDefault="00F33B36" w:rsidP="00F33B36">
      <w:pPr>
        <w:jc w:val="both"/>
        <w:rPr>
          <w:rFonts w:ascii="Arial" w:hAnsi="Arial" w:cs="Arial"/>
          <w:color w:val="7F7F7F" w:themeColor="text1" w:themeTint="80"/>
          <w:sz w:val="22"/>
          <w:szCs w:val="22"/>
          <w:shd w:val="pct15" w:color="auto" w:fill="FFFFFF"/>
          <w:lang w:val="en-GB"/>
        </w:rPr>
      </w:pPr>
      <w:r w:rsidRPr="00002FD2">
        <w:rPr>
          <w:rFonts w:ascii="Arial" w:hAnsi="Arial" w:cs="Arial"/>
          <w:color w:val="808080" w:themeColor="background1" w:themeShade="80"/>
          <w:sz w:val="22"/>
          <w:szCs w:val="22"/>
          <w:lang w:val="en-GB"/>
        </w:rPr>
        <w:lastRenderedPageBreak/>
        <w:t xml:space="preserve">The </w:t>
      </w:r>
      <w:r w:rsidR="00820364" w:rsidRPr="00002FD2">
        <w:rPr>
          <w:rFonts w:ascii="Arial" w:hAnsi="Arial" w:cs="Arial"/>
          <w:color w:val="808080" w:themeColor="background1" w:themeShade="80"/>
          <w:sz w:val="22"/>
          <w:szCs w:val="22"/>
          <w:lang w:val="en-GB"/>
        </w:rPr>
        <w:t xml:space="preserve">court may also find that Dendoncker  </w:t>
      </w:r>
      <w:r w:rsidRPr="00002FD2">
        <w:rPr>
          <w:rFonts w:ascii="Arial" w:hAnsi="Arial" w:cs="Arial"/>
          <w:color w:val="808080" w:themeColor="background1" w:themeShade="80"/>
          <w:sz w:val="22"/>
          <w:szCs w:val="22"/>
          <w:lang w:val="en-GB"/>
        </w:rPr>
        <w:t xml:space="preserve">is balance sheet insolvent, that is, where it is proved to the satisfaction of the Court that the value of the company’s liabilities have exceeded the value of its assets. The court may consider a wide range of liabilities based on the wide definition provided by section 10(1) of the Insolvency Act. Liabilities may arise, for example, under an enactment, in a contract, by tort or bailment, a breach of trust or an obligation to make restitution. Liabilities may be present, future, certain, contingent, fixed, liquidated, sounding only </w:t>
      </w:r>
      <w:r w:rsidRPr="00002FD2">
        <w:rPr>
          <w:rFonts w:ascii="Arial" w:hAnsi="Arial" w:cs="Arial"/>
          <w:color w:val="808080" w:themeColor="background1" w:themeShade="80"/>
          <w:sz w:val="22"/>
          <w:szCs w:val="22"/>
          <w:shd w:val="pct15" w:color="auto" w:fill="FFFFFF"/>
          <w:lang w:val="en-GB"/>
        </w:rPr>
        <w:t xml:space="preserve">in damages or capable of being ascertained by fixed rules or opinion. </w:t>
      </w:r>
      <w:r w:rsidR="00820364" w:rsidRPr="00002FD2">
        <w:rPr>
          <w:rFonts w:ascii="Arial" w:hAnsi="Arial" w:cs="Arial"/>
          <w:color w:val="808080" w:themeColor="background1" w:themeShade="80"/>
          <w:sz w:val="22"/>
          <w:szCs w:val="22"/>
          <w:shd w:val="pct15" w:color="auto" w:fill="FFFFFF"/>
          <w:lang w:val="en-GB"/>
        </w:rPr>
        <w:t xml:space="preserve">Abbeydale must therefore consider whether it can obtain evidence of balance sheet </w:t>
      </w:r>
      <w:r w:rsidR="00820364" w:rsidRPr="00FC5182">
        <w:rPr>
          <w:rFonts w:ascii="Arial" w:hAnsi="Arial" w:cs="Arial"/>
          <w:color w:val="7F7F7F" w:themeColor="text1" w:themeTint="80"/>
          <w:sz w:val="22"/>
          <w:szCs w:val="22"/>
          <w:shd w:val="pct15" w:color="auto" w:fill="FFFFFF"/>
          <w:lang w:val="en-GB"/>
        </w:rPr>
        <w:t xml:space="preserve">insolvency of Dendoncker . </w:t>
      </w:r>
    </w:p>
    <w:p w14:paraId="20CFD101" w14:textId="77777777" w:rsidR="00820364" w:rsidRPr="00FC5182" w:rsidRDefault="00820364" w:rsidP="00F33B36">
      <w:pPr>
        <w:jc w:val="both"/>
        <w:rPr>
          <w:rFonts w:ascii="Arial" w:hAnsi="Arial" w:cs="Arial"/>
          <w:color w:val="7F7F7F" w:themeColor="text1" w:themeTint="80"/>
          <w:sz w:val="22"/>
          <w:szCs w:val="22"/>
          <w:shd w:val="pct15" w:color="auto" w:fill="FFFFFF"/>
          <w:lang w:val="en-GB"/>
        </w:rPr>
      </w:pPr>
    </w:p>
    <w:p w14:paraId="63BE69CB" w14:textId="0B2B4E23" w:rsidR="00F33B36" w:rsidRPr="00FC5182" w:rsidRDefault="00F33B36" w:rsidP="00F33B36">
      <w:pPr>
        <w:autoSpaceDE w:val="0"/>
        <w:autoSpaceDN w:val="0"/>
        <w:adjustRightInd w:val="0"/>
        <w:jc w:val="both"/>
        <w:rPr>
          <w:rFonts w:ascii="Arial" w:hAnsi="Arial" w:cs="Arial"/>
          <w:color w:val="7F7F7F" w:themeColor="text1" w:themeTint="80"/>
          <w:sz w:val="22"/>
          <w:szCs w:val="22"/>
          <w:shd w:val="pct15" w:color="auto" w:fill="FFFFFF"/>
          <w:lang w:val="en-GB"/>
        </w:rPr>
      </w:pPr>
      <w:r w:rsidRPr="00FC5182">
        <w:rPr>
          <w:rFonts w:ascii="Arial" w:hAnsi="Arial" w:cs="Arial"/>
          <w:color w:val="7F7F7F" w:themeColor="text1" w:themeTint="80"/>
          <w:sz w:val="22"/>
          <w:szCs w:val="22"/>
          <w:shd w:val="pct15" w:color="auto" w:fill="FFFFFF"/>
          <w:lang w:val="en-GB"/>
        </w:rPr>
        <w:t>Prior to lodging the application for liquidators, Abbeydale should also need to identify an eligible insolvency practitioner to act as liquidator</w:t>
      </w:r>
      <w:r w:rsidR="00820364" w:rsidRPr="00FC5182">
        <w:rPr>
          <w:rFonts w:ascii="Arial" w:hAnsi="Arial" w:cs="Arial"/>
          <w:color w:val="7F7F7F" w:themeColor="text1" w:themeTint="80"/>
          <w:sz w:val="22"/>
          <w:szCs w:val="22"/>
          <w:shd w:val="pct15" w:color="auto" w:fill="FFFFFF"/>
          <w:lang w:val="en-GB"/>
        </w:rPr>
        <w:t>. It is generally recommended to appoint joint liquidators. Abbeydale</w:t>
      </w:r>
      <w:r w:rsidRPr="00FC5182">
        <w:rPr>
          <w:rFonts w:ascii="Arial" w:hAnsi="Arial" w:cs="Arial"/>
          <w:color w:val="7F7F7F" w:themeColor="text1" w:themeTint="80"/>
          <w:sz w:val="22"/>
          <w:szCs w:val="22"/>
          <w:shd w:val="pct15" w:color="auto" w:fill="FFFFFF"/>
          <w:lang w:val="en-GB"/>
        </w:rPr>
        <w:t xml:space="preserve"> would need to obtain their written consent </w:t>
      </w:r>
      <w:r w:rsidR="00820364" w:rsidRPr="00FC5182">
        <w:rPr>
          <w:rFonts w:ascii="Arial" w:hAnsi="Arial" w:cs="Arial"/>
          <w:color w:val="7F7F7F" w:themeColor="text1" w:themeTint="80"/>
          <w:sz w:val="22"/>
          <w:szCs w:val="22"/>
          <w:shd w:val="pct15" w:color="auto" w:fill="FFFFFF"/>
          <w:lang w:val="en-GB"/>
        </w:rPr>
        <w:t xml:space="preserve">to act, </w:t>
      </w:r>
      <w:r w:rsidRPr="00FC5182">
        <w:rPr>
          <w:rFonts w:ascii="Arial" w:hAnsi="Arial" w:cs="Arial"/>
          <w:color w:val="7F7F7F" w:themeColor="text1" w:themeTint="80"/>
          <w:sz w:val="22"/>
          <w:szCs w:val="22"/>
          <w:shd w:val="pct15" w:color="auto" w:fill="FFFFFF"/>
          <w:lang w:val="en-GB"/>
        </w:rPr>
        <w:t xml:space="preserve">and approval from the Financial Services Comission for their appointment as liquidators over Dendoncker. </w:t>
      </w:r>
    </w:p>
    <w:p w14:paraId="5B848253" w14:textId="77777777" w:rsidR="00F33B36" w:rsidRPr="00FC5182" w:rsidRDefault="00F33B36" w:rsidP="00F33B36">
      <w:pPr>
        <w:autoSpaceDE w:val="0"/>
        <w:autoSpaceDN w:val="0"/>
        <w:adjustRightInd w:val="0"/>
        <w:jc w:val="both"/>
        <w:rPr>
          <w:rFonts w:ascii="Arial" w:hAnsi="Arial" w:cs="Arial"/>
          <w:color w:val="7F7F7F" w:themeColor="text1" w:themeTint="80"/>
          <w:sz w:val="22"/>
          <w:szCs w:val="22"/>
          <w:shd w:val="pct15" w:color="auto" w:fill="FFFFFF"/>
          <w:lang w:val="en-GB"/>
        </w:rPr>
      </w:pPr>
    </w:p>
    <w:p w14:paraId="0FE6D6D4" w14:textId="36238E19" w:rsidR="00F959E7" w:rsidRPr="00FC5182" w:rsidRDefault="00820364" w:rsidP="00820364">
      <w:pPr>
        <w:autoSpaceDE w:val="0"/>
        <w:autoSpaceDN w:val="0"/>
        <w:adjustRightInd w:val="0"/>
        <w:jc w:val="both"/>
        <w:rPr>
          <w:rFonts w:ascii="Arial" w:hAnsi="Arial" w:cs="Arial"/>
          <w:color w:val="7F7F7F" w:themeColor="text1" w:themeTint="80"/>
          <w:sz w:val="22"/>
          <w:szCs w:val="22"/>
          <w:shd w:val="pct15" w:color="auto" w:fill="FFFFFF"/>
          <w:lang w:val="en-GB"/>
        </w:rPr>
      </w:pPr>
      <w:r w:rsidRPr="00FC5182">
        <w:rPr>
          <w:rFonts w:ascii="Arial" w:hAnsi="Arial" w:cs="Arial"/>
          <w:color w:val="7F7F7F" w:themeColor="text1" w:themeTint="80"/>
          <w:sz w:val="22"/>
          <w:szCs w:val="22"/>
          <w:shd w:val="pct15" w:color="auto" w:fill="FFFFFF"/>
          <w:lang w:val="en-GB"/>
        </w:rPr>
        <w:t xml:space="preserve">Abbeydale may also consider whether it would like interim relief pending the determination of the application to appoint a liquidator. This could be, for example, the appointment of a provisional liquidator over Dendoncker. The provisional liquidator could be used to in circumstances where there is a </w:t>
      </w:r>
      <w:r w:rsidR="00F959E7" w:rsidRPr="00FC5182">
        <w:rPr>
          <w:rFonts w:ascii="Arial" w:hAnsi="Arial" w:cs="Arial"/>
          <w:color w:val="7F7F7F" w:themeColor="text1" w:themeTint="80"/>
          <w:sz w:val="22"/>
          <w:szCs w:val="22"/>
          <w:shd w:val="pct15" w:color="auto" w:fill="FFFFFF"/>
          <w:lang w:val="en-GB"/>
        </w:rPr>
        <w:t xml:space="preserve">risk of dissipation of assets by Dendoncker or </w:t>
      </w:r>
      <w:r w:rsidRPr="00FC5182">
        <w:rPr>
          <w:rFonts w:ascii="Arial" w:hAnsi="Arial" w:cs="Arial"/>
          <w:color w:val="7F7F7F" w:themeColor="text1" w:themeTint="80"/>
          <w:sz w:val="22"/>
          <w:szCs w:val="22"/>
          <w:shd w:val="pct15" w:color="auto" w:fill="FFFFFF"/>
          <w:lang w:val="en-GB"/>
        </w:rPr>
        <w:t>where the company’</w:t>
      </w:r>
      <w:r w:rsidR="00F959E7" w:rsidRPr="00FC5182">
        <w:rPr>
          <w:rFonts w:ascii="Arial" w:hAnsi="Arial" w:cs="Arial"/>
          <w:color w:val="7F7F7F" w:themeColor="text1" w:themeTint="80"/>
          <w:sz w:val="22"/>
          <w:szCs w:val="22"/>
          <w:shd w:val="pct15" w:color="auto" w:fill="FFFFFF"/>
          <w:lang w:val="en-GB"/>
        </w:rPr>
        <w:t xml:space="preserve">s business will not be properly maintained between the filing of the application </w:t>
      </w:r>
      <w:r w:rsidR="00002FD2" w:rsidRPr="00FC5182">
        <w:rPr>
          <w:rFonts w:ascii="Arial" w:hAnsi="Arial" w:cs="Arial"/>
          <w:color w:val="7F7F7F" w:themeColor="text1" w:themeTint="80"/>
          <w:sz w:val="22"/>
          <w:szCs w:val="22"/>
          <w:shd w:val="pct15" w:color="auto" w:fill="FFFFFF"/>
          <w:lang w:val="en-GB"/>
        </w:rPr>
        <w:t xml:space="preserve">for appointment of liquidators </w:t>
      </w:r>
      <w:r w:rsidR="00F959E7" w:rsidRPr="00FC5182">
        <w:rPr>
          <w:rFonts w:ascii="Arial" w:hAnsi="Arial" w:cs="Arial"/>
          <w:color w:val="7F7F7F" w:themeColor="text1" w:themeTint="80"/>
          <w:sz w:val="22"/>
          <w:szCs w:val="22"/>
          <w:shd w:val="pct15" w:color="auto" w:fill="FFFFFF"/>
          <w:lang w:val="en-GB"/>
        </w:rPr>
        <w:t>and its determination.</w:t>
      </w:r>
    </w:p>
    <w:p w14:paraId="25CC44E1" w14:textId="77777777" w:rsidR="00F959E7" w:rsidRPr="00FC5182" w:rsidRDefault="00F959E7" w:rsidP="00F959E7">
      <w:pPr>
        <w:jc w:val="both"/>
        <w:rPr>
          <w:rFonts w:ascii="Arial" w:hAnsi="Arial" w:cs="Arial"/>
          <w:color w:val="7F7F7F" w:themeColor="text1" w:themeTint="80"/>
          <w:sz w:val="22"/>
          <w:szCs w:val="22"/>
          <w:shd w:val="pct15" w:color="auto" w:fill="FFFFFF"/>
          <w:lang w:val="en-GB"/>
        </w:rPr>
      </w:pPr>
    </w:p>
    <w:p w14:paraId="768ED425" w14:textId="1AE5DA69" w:rsidR="00002FD2" w:rsidRPr="00FC5182" w:rsidRDefault="00002FD2" w:rsidP="00002FD2">
      <w:pPr>
        <w:autoSpaceDE w:val="0"/>
        <w:autoSpaceDN w:val="0"/>
        <w:adjustRightInd w:val="0"/>
        <w:jc w:val="both"/>
        <w:rPr>
          <w:rFonts w:ascii="Arial" w:hAnsi="Arial" w:cs="Arial"/>
          <w:color w:val="7F7F7F" w:themeColor="text1" w:themeTint="80"/>
          <w:sz w:val="22"/>
          <w:szCs w:val="22"/>
          <w:shd w:val="pct15" w:color="auto" w:fill="FFFFFF"/>
          <w:lang w:val="en-GB"/>
        </w:rPr>
      </w:pPr>
      <w:r w:rsidRPr="00FC5182">
        <w:rPr>
          <w:rFonts w:ascii="Arial" w:hAnsi="Arial" w:cs="Arial"/>
          <w:color w:val="7F7F7F" w:themeColor="text1" w:themeTint="80"/>
          <w:sz w:val="22"/>
          <w:szCs w:val="22"/>
          <w:shd w:val="pct15" w:color="auto" w:fill="FFFFFF"/>
          <w:lang w:val="en-GB"/>
        </w:rPr>
        <w:t xml:space="preserve">Upon determination of the application to appoint liquidators, the liquidators will then take control of, protect and realise the assets of the company. The liquidators will give notice of their appointment and call a first meeting of the creditors within 21 days of their appointment. The liquidators will thereafter admit claims and Abbeydale will be able to submit its claim to the liquidators during this process. </w:t>
      </w:r>
    </w:p>
    <w:p w14:paraId="7EF8B16D" w14:textId="594DB405" w:rsidR="00002FD2" w:rsidRPr="00FC5182" w:rsidRDefault="00002FD2" w:rsidP="00002FD2">
      <w:pPr>
        <w:autoSpaceDE w:val="0"/>
        <w:autoSpaceDN w:val="0"/>
        <w:adjustRightInd w:val="0"/>
        <w:jc w:val="both"/>
        <w:rPr>
          <w:rFonts w:ascii="Arial" w:hAnsi="Arial" w:cs="Arial"/>
          <w:color w:val="7F7F7F" w:themeColor="text1" w:themeTint="80"/>
          <w:sz w:val="22"/>
          <w:szCs w:val="22"/>
          <w:shd w:val="pct15" w:color="auto" w:fill="FFFFFF"/>
          <w:lang w:val="en-GB"/>
        </w:rPr>
      </w:pPr>
    </w:p>
    <w:p w14:paraId="1500091F" w14:textId="0C454F0B" w:rsidR="00002FD2" w:rsidRPr="00FC5182" w:rsidRDefault="00002FD2" w:rsidP="00002FD2">
      <w:pPr>
        <w:autoSpaceDE w:val="0"/>
        <w:autoSpaceDN w:val="0"/>
        <w:adjustRightInd w:val="0"/>
        <w:jc w:val="both"/>
        <w:rPr>
          <w:rFonts w:ascii="Arial" w:hAnsi="Arial" w:cs="Arial"/>
          <w:color w:val="7F7F7F" w:themeColor="text1" w:themeTint="80"/>
          <w:sz w:val="22"/>
          <w:szCs w:val="22"/>
          <w:shd w:val="pct15" w:color="auto" w:fill="FFFFFF"/>
          <w:lang w:val="en-GB"/>
        </w:rPr>
      </w:pPr>
      <w:r w:rsidRPr="00FC5182">
        <w:rPr>
          <w:rFonts w:ascii="Arial" w:hAnsi="Arial" w:cs="Arial"/>
          <w:color w:val="7F7F7F" w:themeColor="text1" w:themeTint="80"/>
          <w:sz w:val="22"/>
          <w:szCs w:val="22"/>
          <w:shd w:val="pct15" w:color="auto" w:fill="FFFFFF"/>
          <w:lang w:val="en-GB"/>
        </w:rPr>
        <w:t xml:space="preserve">Where Abbeydale has a security interest in the Necker Island property, it would also need to consider its rights of a secured creditor. In particular, Abbeydale, as a creditors may remain outside the liquidation process as its claim would directly against the assets of the company (the Necker property) which is subject to the security. Therefore, it may decide when to take control of the security interest and when to sell it for the best return. </w:t>
      </w:r>
    </w:p>
    <w:p w14:paraId="287B389E" w14:textId="77777777" w:rsidR="00F959E7" w:rsidRPr="00FC5182" w:rsidRDefault="00F959E7" w:rsidP="00F959E7">
      <w:pPr>
        <w:jc w:val="both"/>
        <w:rPr>
          <w:rFonts w:ascii="Arial" w:hAnsi="Arial" w:cs="Arial"/>
          <w:color w:val="7F7F7F" w:themeColor="text1" w:themeTint="80"/>
          <w:sz w:val="22"/>
          <w:szCs w:val="22"/>
          <w:lang w:val="en-GB"/>
        </w:rPr>
      </w:pPr>
    </w:p>
    <w:p w14:paraId="1A37C6D0" w14:textId="77777777" w:rsidR="00F959E7" w:rsidRDefault="00F959E7" w:rsidP="00F959E7">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99AD" w14:textId="77777777" w:rsidR="007479D8" w:rsidRDefault="007479D8" w:rsidP="00241B44">
      <w:r>
        <w:separator/>
      </w:r>
    </w:p>
  </w:endnote>
  <w:endnote w:type="continuationSeparator" w:id="0">
    <w:p w14:paraId="2A24EB8C" w14:textId="77777777" w:rsidR="007479D8" w:rsidRDefault="007479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7479D8" w:rsidRPr="00FC7B47" w:rsidRDefault="007479D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7479D8" w:rsidRPr="00FC7B47" w:rsidRDefault="007479D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2EA8C823" w:rsidR="007479D8" w:rsidRPr="009B4976" w:rsidRDefault="007479D8" w:rsidP="007479D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C518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2E88AB92" w:rsidR="007479D8" w:rsidRPr="009B4976" w:rsidRDefault="007479D8" w:rsidP="009B4976">
    <w:pPr>
      <w:pStyle w:val="Footer"/>
      <w:ind w:right="360"/>
      <w:rPr>
        <w:rFonts w:ascii="Arial" w:hAnsi="Arial" w:cs="Arial"/>
        <w:sz w:val="18"/>
        <w:szCs w:val="18"/>
        <w:lang w:val="en-GB"/>
      </w:rPr>
    </w:pPr>
    <w:r>
      <w:rPr>
        <w:rFonts w:ascii="Arial" w:hAnsi="Arial" w:cs="Arial"/>
        <w:sz w:val="18"/>
        <w:szCs w:val="18"/>
      </w:rPr>
      <w:t>202122-604</w:t>
    </w:r>
    <w:r w:rsidRPr="009B4976">
      <w:rPr>
        <w:rFonts w:ascii="Arial" w:hAnsi="Arial" w:cs="Arial"/>
        <w:sz w:val="18"/>
        <w:szCs w:val="18"/>
        <w:lang w:val="en-GB"/>
      </w:rPr>
      <w:t>.assessment</w:t>
    </w:r>
    <w:r>
      <w:rPr>
        <w:rFonts w:ascii="Arial" w:hAnsi="Arial" w:cs="Arial"/>
        <w:sz w:val="18"/>
        <w:szCs w:val="18"/>
        <w:lang w:val="en-GB"/>
      </w:rPr>
      <w:t>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000A" w14:textId="77777777" w:rsidR="007479D8" w:rsidRDefault="007479D8" w:rsidP="00241B44">
      <w:r>
        <w:separator/>
      </w:r>
    </w:p>
  </w:footnote>
  <w:footnote w:type="continuationSeparator" w:id="0">
    <w:p w14:paraId="099D3A26" w14:textId="77777777" w:rsidR="007479D8" w:rsidRDefault="007479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6A3"/>
    <w:multiLevelType w:val="hybridMultilevel"/>
    <w:tmpl w:val="525850D8"/>
    <w:lvl w:ilvl="0" w:tplc="36ACE8D2">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F756F"/>
    <w:multiLevelType w:val="hybridMultilevel"/>
    <w:tmpl w:val="52EA3728"/>
    <w:lvl w:ilvl="0" w:tplc="9F040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47055"/>
    <w:multiLevelType w:val="hybridMultilevel"/>
    <w:tmpl w:val="54CC7A02"/>
    <w:lvl w:ilvl="0" w:tplc="80E2BFDE">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95A6C"/>
    <w:multiLevelType w:val="hybridMultilevel"/>
    <w:tmpl w:val="2D488C7A"/>
    <w:lvl w:ilvl="0" w:tplc="20CA47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13AA3"/>
    <w:multiLevelType w:val="hybridMultilevel"/>
    <w:tmpl w:val="289E8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877BB7"/>
    <w:multiLevelType w:val="hybridMultilevel"/>
    <w:tmpl w:val="7CD2031C"/>
    <w:lvl w:ilvl="0" w:tplc="DDC6A7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86128"/>
    <w:multiLevelType w:val="hybridMultilevel"/>
    <w:tmpl w:val="3D6A6F1A"/>
    <w:lvl w:ilvl="0" w:tplc="B90EE6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BF1684"/>
    <w:multiLevelType w:val="hybridMultilevel"/>
    <w:tmpl w:val="9FCE331E"/>
    <w:lvl w:ilvl="0" w:tplc="926CD4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DA7334"/>
    <w:multiLevelType w:val="hybridMultilevel"/>
    <w:tmpl w:val="37BEBC28"/>
    <w:lvl w:ilvl="0" w:tplc="A07086B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9373E0"/>
    <w:multiLevelType w:val="hybridMultilevel"/>
    <w:tmpl w:val="2458A668"/>
    <w:lvl w:ilvl="0" w:tplc="DFF0AA0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68416C"/>
    <w:multiLevelType w:val="hybridMultilevel"/>
    <w:tmpl w:val="371218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15:restartNumberingAfterBreak="0">
    <w:nsid w:val="76944C8B"/>
    <w:multiLevelType w:val="hybridMultilevel"/>
    <w:tmpl w:val="525850D8"/>
    <w:lvl w:ilvl="0" w:tplc="36ACE8D2">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0"/>
  </w:num>
  <w:num w:numId="3">
    <w:abstractNumId w:val="10"/>
  </w:num>
  <w:num w:numId="4">
    <w:abstractNumId w:val="17"/>
  </w:num>
  <w:num w:numId="5">
    <w:abstractNumId w:val="4"/>
  </w:num>
  <w:num w:numId="6">
    <w:abstractNumId w:val="11"/>
  </w:num>
  <w:num w:numId="7">
    <w:abstractNumId w:val="19"/>
  </w:num>
  <w:num w:numId="8">
    <w:abstractNumId w:val="26"/>
  </w:num>
  <w:num w:numId="9">
    <w:abstractNumId w:val="16"/>
  </w:num>
  <w:num w:numId="10">
    <w:abstractNumId w:val="13"/>
  </w:num>
  <w:num w:numId="11">
    <w:abstractNumId w:val="1"/>
  </w:num>
  <w:num w:numId="12">
    <w:abstractNumId w:val="23"/>
  </w:num>
  <w:num w:numId="13">
    <w:abstractNumId w:val="27"/>
  </w:num>
  <w:num w:numId="14">
    <w:abstractNumId w:val="7"/>
  </w:num>
  <w:num w:numId="15">
    <w:abstractNumId w:val="21"/>
  </w:num>
  <w:num w:numId="16">
    <w:abstractNumId w:val="5"/>
  </w:num>
  <w:num w:numId="17">
    <w:abstractNumId w:val="8"/>
  </w:num>
  <w:num w:numId="18">
    <w:abstractNumId w:val="25"/>
  </w:num>
  <w:num w:numId="19">
    <w:abstractNumId w:val="9"/>
  </w:num>
  <w:num w:numId="20">
    <w:abstractNumId w:val="20"/>
  </w:num>
  <w:num w:numId="21">
    <w:abstractNumId w:val="28"/>
  </w:num>
  <w:num w:numId="22">
    <w:abstractNumId w:val="3"/>
  </w:num>
  <w:num w:numId="23">
    <w:abstractNumId w:val="6"/>
  </w:num>
  <w:num w:numId="24">
    <w:abstractNumId w:val="31"/>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FD2"/>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03BC"/>
    <w:rsid w:val="000725C3"/>
    <w:rsid w:val="0007435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703"/>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4863"/>
    <w:rsid w:val="001B5016"/>
    <w:rsid w:val="001B5046"/>
    <w:rsid w:val="001B77C3"/>
    <w:rsid w:val="001C45FC"/>
    <w:rsid w:val="001D0469"/>
    <w:rsid w:val="001D29C0"/>
    <w:rsid w:val="001D4862"/>
    <w:rsid w:val="001D7602"/>
    <w:rsid w:val="001E1A4E"/>
    <w:rsid w:val="001E25B9"/>
    <w:rsid w:val="001E49E0"/>
    <w:rsid w:val="001E7B5A"/>
    <w:rsid w:val="001F7412"/>
    <w:rsid w:val="0020090A"/>
    <w:rsid w:val="00202DFE"/>
    <w:rsid w:val="0020725B"/>
    <w:rsid w:val="002110F1"/>
    <w:rsid w:val="00222369"/>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05EE"/>
    <w:rsid w:val="0027299F"/>
    <w:rsid w:val="00272A77"/>
    <w:rsid w:val="0027374E"/>
    <w:rsid w:val="00284EBE"/>
    <w:rsid w:val="002903A7"/>
    <w:rsid w:val="00292858"/>
    <w:rsid w:val="0029433F"/>
    <w:rsid w:val="00294829"/>
    <w:rsid w:val="0029690F"/>
    <w:rsid w:val="00297C8A"/>
    <w:rsid w:val="002A2A60"/>
    <w:rsid w:val="002A37BB"/>
    <w:rsid w:val="002A74F6"/>
    <w:rsid w:val="002B014D"/>
    <w:rsid w:val="002B1C45"/>
    <w:rsid w:val="002B4F08"/>
    <w:rsid w:val="002B7142"/>
    <w:rsid w:val="002C13C8"/>
    <w:rsid w:val="002C3547"/>
    <w:rsid w:val="002D0021"/>
    <w:rsid w:val="002D24A9"/>
    <w:rsid w:val="002D299D"/>
    <w:rsid w:val="002D3473"/>
    <w:rsid w:val="002D5E21"/>
    <w:rsid w:val="002E0EEE"/>
    <w:rsid w:val="002F1956"/>
    <w:rsid w:val="002F3440"/>
    <w:rsid w:val="002F5376"/>
    <w:rsid w:val="002F75A3"/>
    <w:rsid w:val="00303C2F"/>
    <w:rsid w:val="0030525A"/>
    <w:rsid w:val="00310D8E"/>
    <w:rsid w:val="003125FB"/>
    <w:rsid w:val="003144EF"/>
    <w:rsid w:val="00326292"/>
    <w:rsid w:val="00326415"/>
    <w:rsid w:val="00330937"/>
    <w:rsid w:val="00330F31"/>
    <w:rsid w:val="00334648"/>
    <w:rsid w:val="0033768C"/>
    <w:rsid w:val="00337938"/>
    <w:rsid w:val="00340769"/>
    <w:rsid w:val="00341AA6"/>
    <w:rsid w:val="003513BB"/>
    <w:rsid w:val="00361A0A"/>
    <w:rsid w:val="00364836"/>
    <w:rsid w:val="0036565C"/>
    <w:rsid w:val="0036625E"/>
    <w:rsid w:val="0037247B"/>
    <w:rsid w:val="0037465A"/>
    <w:rsid w:val="003754CC"/>
    <w:rsid w:val="0038082F"/>
    <w:rsid w:val="00382C98"/>
    <w:rsid w:val="0038364E"/>
    <w:rsid w:val="0038533C"/>
    <w:rsid w:val="00386568"/>
    <w:rsid w:val="00390B57"/>
    <w:rsid w:val="003948D5"/>
    <w:rsid w:val="00396821"/>
    <w:rsid w:val="00397D3A"/>
    <w:rsid w:val="00397EAE"/>
    <w:rsid w:val="003A051E"/>
    <w:rsid w:val="003B170F"/>
    <w:rsid w:val="003B3C5F"/>
    <w:rsid w:val="003C1AC0"/>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6069"/>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0ED6"/>
    <w:rsid w:val="004F5FDF"/>
    <w:rsid w:val="004F7504"/>
    <w:rsid w:val="00511CB4"/>
    <w:rsid w:val="00516777"/>
    <w:rsid w:val="005177FE"/>
    <w:rsid w:val="00521625"/>
    <w:rsid w:val="0052263B"/>
    <w:rsid w:val="00524728"/>
    <w:rsid w:val="005248CF"/>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C1760"/>
    <w:rsid w:val="005D16DD"/>
    <w:rsid w:val="005D43E0"/>
    <w:rsid w:val="005D58A3"/>
    <w:rsid w:val="005D5F8D"/>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77DD2"/>
    <w:rsid w:val="00680EF2"/>
    <w:rsid w:val="00684EC2"/>
    <w:rsid w:val="00687A1D"/>
    <w:rsid w:val="00690A51"/>
    <w:rsid w:val="00697EA1"/>
    <w:rsid w:val="006A2646"/>
    <w:rsid w:val="006A6530"/>
    <w:rsid w:val="006A6BCE"/>
    <w:rsid w:val="006B435A"/>
    <w:rsid w:val="006B4C64"/>
    <w:rsid w:val="006C36EC"/>
    <w:rsid w:val="006C7C7A"/>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79D8"/>
    <w:rsid w:val="00755234"/>
    <w:rsid w:val="007603F5"/>
    <w:rsid w:val="00764DB0"/>
    <w:rsid w:val="00766F06"/>
    <w:rsid w:val="0076764D"/>
    <w:rsid w:val="00772361"/>
    <w:rsid w:val="0077498C"/>
    <w:rsid w:val="007809BC"/>
    <w:rsid w:val="00784128"/>
    <w:rsid w:val="007852BC"/>
    <w:rsid w:val="00787BCC"/>
    <w:rsid w:val="00793173"/>
    <w:rsid w:val="007A2A33"/>
    <w:rsid w:val="007B483F"/>
    <w:rsid w:val="007B51E9"/>
    <w:rsid w:val="007B5462"/>
    <w:rsid w:val="007B5C89"/>
    <w:rsid w:val="007C1FCC"/>
    <w:rsid w:val="007C6201"/>
    <w:rsid w:val="007D2A74"/>
    <w:rsid w:val="007D7C92"/>
    <w:rsid w:val="007E1154"/>
    <w:rsid w:val="007E361A"/>
    <w:rsid w:val="007E6BA4"/>
    <w:rsid w:val="007F41F8"/>
    <w:rsid w:val="007F659B"/>
    <w:rsid w:val="00802DB8"/>
    <w:rsid w:val="0080454E"/>
    <w:rsid w:val="00804C32"/>
    <w:rsid w:val="00806302"/>
    <w:rsid w:val="008065CE"/>
    <w:rsid w:val="00806ABF"/>
    <w:rsid w:val="00807119"/>
    <w:rsid w:val="00820364"/>
    <w:rsid w:val="0082483F"/>
    <w:rsid w:val="008279C0"/>
    <w:rsid w:val="00843E87"/>
    <w:rsid w:val="0084472F"/>
    <w:rsid w:val="00847A92"/>
    <w:rsid w:val="00856FA3"/>
    <w:rsid w:val="00861867"/>
    <w:rsid w:val="00867701"/>
    <w:rsid w:val="008723F3"/>
    <w:rsid w:val="00876F56"/>
    <w:rsid w:val="00881DE6"/>
    <w:rsid w:val="008837A6"/>
    <w:rsid w:val="0089145D"/>
    <w:rsid w:val="0089361F"/>
    <w:rsid w:val="008A4DF2"/>
    <w:rsid w:val="008A6CFE"/>
    <w:rsid w:val="008B08EB"/>
    <w:rsid w:val="008B5333"/>
    <w:rsid w:val="008B6223"/>
    <w:rsid w:val="008C0297"/>
    <w:rsid w:val="008C66E0"/>
    <w:rsid w:val="008D4C1A"/>
    <w:rsid w:val="008E3339"/>
    <w:rsid w:val="008E3696"/>
    <w:rsid w:val="008E73F9"/>
    <w:rsid w:val="008F20FC"/>
    <w:rsid w:val="008F5CAF"/>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2344"/>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31C2"/>
    <w:rsid w:val="00A6627C"/>
    <w:rsid w:val="00A702E3"/>
    <w:rsid w:val="00A71019"/>
    <w:rsid w:val="00A81029"/>
    <w:rsid w:val="00A845F5"/>
    <w:rsid w:val="00A96489"/>
    <w:rsid w:val="00AB2425"/>
    <w:rsid w:val="00AB2FD4"/>
    <w:rsid w:val="00AB685C"/>
    <w:rsid w:val="00AB6C2D"/>
    <w:rsid w:val="00AC08F7"/>
    <w:rsid w:val="00AC3839"/>
    <w:rsid w:val="00AC603F"/>
    <w:rsid w:val="00AC621C"/>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D2793"/>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19C"/>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6A75"/>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685F"/>
    <w:rsid w:val="00D17FDC"/>
    <w:rsid w:val="00D21D8C"/>
    <w:rsid w:val="00D52412"/>
    <w:rsid w:val="00D5259E"/>
    <w:rsid w:val="00D53719"/>
    <w:rsid w:val="00D57D3C"/>
    <w:rsid w:val="00D61985"/>
    <w:rsid w:val="00D63D2D"/>
    <w:rsid w:val="00D63EFD"/>
    <w:rsid w:val="00D657A7"/>
    <w:rsid w:val="00D7001E"/>
    <w:rsid w:val="00D77547"/>
    <w:rsid w:val="00D82B5F"/>
    <w:rsid w:val="00D84752"/>
    <w:rsid w:val="00D86B3B"/>
    <w:rsid w:val="00D8748A"/>
    <w:rsid w:val="00D91010"/>
    <w:rsid w:val="00D93196"/>
    <w:rsid w:val="00DA0DC0"/>
    <w:rsid w:val="00DA41CD"/>
    <w:rsid w:val="00DA4487"/>
    <w:rsid w:val="00DA6CFB"/>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51EA"/>
    <w:rsid w:val="00E77C3D"/>
    <w:rsid w:val="00E87473"/>
    <w:rsid w:val="00E87B1B"/>
    <w:rsid w:val="00E90991"/>
    <w:rsid w:val="00E909F0"/>
    <w:rsid w:val="00E90D47"/>
    <w:rsid w:val="00E93993"/>
    <w:rsid w:val="00E9597C"/>
    <w:rsid w:val="00EA0913"/>
    <w:rsid w:val="00EA5B00"/>
    <w:rsid w:val="00EB146B"/>
    <w:rsid w:val="00EB45AC"/>
    <w:rsid w:val="00EC12C4"/>
    <w:rsid w:val="00EC441F"/>
    <w:rsid w:val="00EC4755"/>
    <w:rsid w:val="00EC4BCC"/>
    <w:rsid w:val="00ED0BC4"/>
    <w:rsid w:val="00ED447D"/>
    <w:rsid w:val="00ED4E18"/>
    <w:rsid w:val="00EE4971"/>
    <w:rsid w:val="00EE6CB0"/>
    <w:rsid w:val="00EF090E"/>
    <w:rsid w:val="00EF5572"/>
    <w:rsid w:val="00F033DA"/>
    <w:rsid w:val="00F060BC"/>
    <w:rsid w:val="00F07A01"/>
    <w:rsid w:val="00F13691"/>
    <w:rsid w:val="00F13FB1"/>
    <w:rsid w:val="00F24A1A"/>
    <w:rsid w:val="00F2585D"/>
    <w:rsid w:val="00F27CD8"/>
    <w:rsid w:val="00F30351"/>
    <w:rsid w:val="00F32FD0"/>
    <w:rsid w:val="00F3323E"/>
    <w:rsid w:val="00F33B36"/>
    <w:rsid w:val="00F341F4"/>
    <w:rsid w:val="00F34F9D"/>
    <w:rsid w:val="00F35CCE"/>
    <w:rsid w:val="00F5524B"/>
    <w:rsid w:val="00F60538"/>
    <w:rsid w:val="00F61DD2"/>
    <w:rsid w:val="00F66AFF"/>
    <w:rsid w:val="00F670C0"/>
    <w:rsid w:val="00F71433"/>
    <w:rsid w:val="00F82901"/>
    <w:rsid w:val="00F86D45"/>
    <w:rsid w:val="00F959E7"/>
    <w:rsid w:val="00F97903"/>
    <w:rsid w:val="00F97C5B"/>
    <w:rsid w:val="00FA3D50"/>
    <w:rsid w:val="00FA4F28"/>
    <w:rsid w:val="00FB7FBD"/>
    <w:rsid w:val="00FC374A"/>
    <w:rsid w:val="00FC5182"/>
    <w:rsid w:val="00FC5802"/>
    <w:rsid w:val="00FC5D56"/>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251357482">
      <w:bodyDiv w:val="1"/>
      <w:marLeft w:val="0"/>
      <w:marRight w:val="0"/>
      <w:marTop w:val="0"/>
      <w:marBottom w:val="0"/>
      <w:divBdr>
        <w:top w:val="none" w:sz="0" w:space="0" w:color="auto"/>
        <w:left w:val="none" w:sz="0" w:space="0" w:color="auto"/>
        <w:bottom w:val="none" w:sz="0" w:space="0" w:color="auto"/>
        <w:right w:val="none" w:sz="0" w:space="0" w:color="auto"/>
      </w:divBdr>
    </w:div>
    <w:div w:id="390813114">
      <w:bodyDiv w:val="1"/>
      <w:marLeft w:val="0"/>
      <w:marRight w:val="0"/>
      <w:marTop w:val="0"/>
      <w:marBottom w:val="0"/>
      <w:divBdr>
        <w:top w:val="none" w:sz="0" w:space="0" w:color="auto"/>
        <w:left w:val="none" w:sz="0" w:space="0" w:color="auto"/>
        <w:bottom w:val="none" w:sz="0" w:space="0" w:color="auto"/>
        <w:right w:val="none" w:sz="0" w:space="0" w:color="auto"/>
      </w:divBdr>
    </w:div>
    <w:div w:id="52121062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97061519">
      <w:bodyDiv w:val="1"/>
      <w:marLeft w:val="0"/>
      <w:marRight w:val="0"/>
      <w:marTop w:val="0"/>
      <w:marBottom w:val="0"/>
      <w:divBdr>
        <w:top w:val="none" w:sz="0" w:space="0" w:color="auto"/>
        <w:left w:val="none" w:sz="0" w:space="0" w:color="auto"/>
        <w:bottom w:val="none" w:sz="0" w:space="0" w:color="auto"/>
        <w:right w:val="none" w:sz="0" w:space="0" w:color="auto"/>
      </w:divBdr>
    </w:div>
    <w:div w:id="80481205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1912213">
      <w:bodyDiv w:val="1"/>
      <w:marLeft w:val="0"/>
      <w:marRight w:val="0"/>
      <w:marTop w:val="0"/>
      <w:marBottom w:val="0"/>
      <w:divBdr>
        <w:top w:val="none" w:sz="0" w:space="0" w:color="auto"/>
        <w:left w:val="none" w:sz="0" w:space="0" w:color="auto"/>
        <w:bottom w:val="none" w:sz="0" w:space="0" w:color="auto"/>
        <w:right w:val="none" w:sz="0" w:space="0" w:color="auto"/>
      </w:divBdr>
    </w:div>
    <w:div w:id="1273047307">
      <w:bodyDiv w:val="1"/>
      <w:marLeft w:val="0"/>
      <w:marRight w:val="0"/>
      <w:marTop w:val="0"/>
      <w:marBottom w:val="0"/>
      <w:divBdr>
        <w:top w:val="none" w:sz="0" w:space="0" w:color="auto"/>
        <w:left w:val="none" w:sz="0" w:space="0" w:color="auto"/>
        <w:bottom w:val="none" w:sz="0" w:space="0" w:color="auto"/>
        <w:right w:val="none" w:sz="0" w:space="0" w:color="auto"/>
      </w:divBdr>
    </w:div>
    <w:div w:id="1768962500">
      <w:bodyDiv w:val="1"/>
      <w:marLeft w:val="0"/>
      <w:marRight w:val="0"/>
      <w:marTop w:val="0"/>
      <w:marBottom w:val="0"/>
      <w:divBdr>
        <w:top w:val="none" w:sz="0" w:space="0" w:color="auto"/>
        <w:left w:val="none" w:sz="0" w:space="0" w:color="auto"/>
        <w:bottom w:val="none" w:sz="0" w:space="0" w:color="auto"/>
        <w:right w:val="none" w:sz="0" w:space="0" w:color="auto"/>
      </w:divBdr>
    </w:div>
    <w:div w:id="177813721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1A6F-3D06-44DD-82C7-BC26B7FC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4898</Words>
  <Characters>27925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2022-08-01T09:18:00Z</dcterms:created>
  <dcterms:modified xsi:type="dcterms:W3CDTF">2022-08-01T09:18:00Z</dcterms:modified>
</cp:coreProperties>
</file>