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B63FA3" w:rsidRDefault="007B0809" w:rsidP="004F49B5">
      <w:pPr>
        <w:pStyle w:val="AODocTxt"/>
        <w:numPr>
          <w:ilvl w:val="0"/>
          <w:numId w:val="2"/>
        </w:numPr>
        <w:spacing w:before="0" w:line="240" w:lineRule="auto"/>
        <w:ind w:left="426"/>
        <w:rPr>
          <w:rFonts w:ascii="Arial" w:hAnsi="Arial" w:cs="Arial"/>
          <w:highlight w:val="yellow"/>
        </w:rPr>
      </w:pPr>
      <w:r w:rsidRPr="00B63FA3">
        <w:rPr>
          <w:rFonts w:ascii="Arial" w:hAnsi="Arial" w:cs="Arial"/>
          <w:highlight w:val="yellow"/>
        </w:rPr>
        <w:t>A local advocacy group.</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E12EC4" w:rsidRDefault="007B0809" w:rsidP="004F49B5">
      <w:pPr>
        <w:pStyle w:val="AODocTxt"/>
        <w:numPr>
          <w:ilvl w:val="0"/>
          <w:numId w:val="3"/>
        </w:numPr>
        <w:spacing w:before="0" w:line="240" w:lineRule="auto"/>
        <w:ind w:left="426"/>
        <w:rPr>
          <w:rFonts w:ascii="Arial" w:hAnsi="Arial" w:cs="Arial"/>
        </w:rPr>
      </w:pPr>
      <w:r w:rsidRPr="00E12EC4">
        <w:rPr>
          <w:rFonts w:ascii="Arial" w:hAnsi="Arial" w:cs="Arial"/>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Pr="007F2029" w:rsidRDefault="007B0809" w:rsidP="004F49B5">
      <w:pPr>
        <w:pStyle w:val="AODocTxt"/>
        <w:numPr>
          <w:ilvl w:val="0"/>
          <w:numId w:val="3"/>
        </w:numPr>
        <w:spacing w:before="0" w:line="240" w:lineRule="auto"/>
        <w:ind w:left="426"/>
        <w:rPr>
          <w:rFonts w:ascii="Arial" w:hAnsi="Arial" w:cs="Arial"/>
          <w:highlight w:val="yellow"/>
        </w:rPr>
      </w:pPr>
      <w:r w:rsidRPr="007F2029">
        <w:rPr>
          <w:rFonts w:ascii="Arial" w:hAnsi="Arial" w:cs="Arial"/>
          <w:highlight w:val="yellow"/>
        </w:rPr>
        <w:t>A court will generally defer to a debtor’s business judgment regarding whether to assume or reject an executory contract.</w:t>
      </w:r>
      <w:r w:rsidR="00F92140" w:rsidRPr="007F2029">
        <w:rPr>
          <w:rFonts w:ascii="Arial" w:hAnsi="Arial" w:cs="Arial"/>
          <w:highlight w:val="yellow"/>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Pr="00612E65" w:rsidRDefault="007B0809" w:rsidP="004F49B5">
      <w:pPr>
        <w:pStyle w:val="AODocTxt"/>
        <w:numPr>
          <w:ilvl w:val="0"/>
          <w:numId w:val="4"/>
        </w:numPr>
        <w:spacing w:before="0" w:line="240" w:lineRule="auto"/>
        <w:ind w:left="426"/>
        <w:rPr>
          <w:rFonts w:ascii="Arial" w:hAnsi="Arial" w:cs="Arial"/>
          <w:highlight w:val="yellow"/>
        </w:rPr>
      </w:pPr>
      <w:r w:rsidRPr="00612E65">
        <w:rPr>
          <w:rFonts w:ascii="Arial" w:hAnsi="Arial" w:cs="Arial"/>
          <w:highlight w:val="yellow"/>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E12EC4" w:rsidRDefault="007B0809" w:rsidP="004F49B5">
      <w:pPr>
        <w:pStyle w:val="AODocTxt"/>
        <w:numPr>
          <w:ilvl w:val="0"/>
          <w:numId w:val="4"/>
        </w:numPr>
        <w:spacing w:before="0" w:line="240" w:lineRule="auto"/>
        <w:ind w:left="426"/>
        <w:rPr>
          <w:rFonts w:ascii="Arial" w:hAnsi="Arial" w:cs="Arial"/>
        </w:rPr>
      </w:pPr>
      <w:r w:rsidRPr="00E12EC4">
        <w:rPr>
          <w:rFonts w:ascii="Arial" w:hAnsi="Arial" w:cs="Arial"/>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1D378B" w:rsidRDefault="007B0809" w:rsidP="004F49B5">
      <w:pPr>
        <w:pStyle w:val="AODocTxt"/>
        <w:numPr>
          <w:ilvl w:val="0"/>
          <w:numId w:val="5"/>
        </w:numPr>
        <w:spacing w:before="0" w:line="240" w:lineRule="auto"/>
        <w:ind w:left="426"/>
        <w:rPr>
          <w:rFonts w:ascii="Arial" w:hAnsi="Arial" w:cs="Arial"/>
          <w:highlight w:val="yellow"/>
        </w:rPr>
      </w:pPr>
      <w:r w:rsidRPr="001D378B">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0F38D9" w:rsidRDefault="007B0809" w:rsidP="004F49B5">
      <w:pPr>
        <w:pStyle w:val="AODocTxt"/>
        <w:numPr>
          <w:ilvl w:val="0"/>
          <w:numId w:val="6"/>
        </w:numPr>
        <w:spacing w:before="0" w:line="240" w:lineRule="auto"/>
        <w:ind w:left="426"/>
        <w:rPr>
          <w:rFonts w:ascii="Arial" w:hAnsi="Arial" w:cs="Arial"/>
          <w:highlight w:val="yellow"/>
        </w:rPr>
      </w:pPr>
      <w:r w:rsidRPr="000F38D9">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Pr="0014202F" w:rsidRDefault="007B0809" w:rsidP="004F49B5">
      <w:pPr>
        <w:pStyle w:val="AODocTxt"/>
        <w:numPr>
          <w:ilvl w:val="0"/>
          <w:numId w:val="7"/>
        </w:numPr>
        <w:spacing w:before="0" w:line="240" w:lineRule="auto"/>
        <w:ind w:left="426"/>
        <w:rPr>
          <w:rFonts w:ascii="Arial" w:hAnsi="Arial" w:cs="Arial"/>
        </w:rPr>
      </w:pPr>
      <w:r w:rsidRPr="0014202F">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14202F" w:rsidRDefault="007B0809" w:rsidP="004F49B5">
      <w:pPr>
        <w:pStyle w:val="AODocTxt"/>
        <w:numPr>
          <w:ilvl w:val="0"/>
          <w:numId w:val="7"/>
        </w:numPr>
        <w:spacing w:before="0" w:line="240" w:lineRule="auto"/>
        <w:ind w:left="426"/>
        <w:rPr>
          <w:rFonts w:ascii="Arial" w:hAnsi="Arial" w:cs="Arial"/>
          <w:highlight w:val="yellow"/>
        </w:rPr>
      </w:pPr>
      <w:r w:rsidRPr="0014202F">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E12EC4" w:rsidRDefault="007B0809" w:rsidP="004F49B5">
      <w:pPr>
        <w:pStyle w:val="AODocTxt"/>
        <w:numPr>
          <w:ilvl w:val="0"/>
          <w:numId w:val="8"/>
        </w:numPr>
        <w:spacing w:before="0" w:line="240" w:lineRule="auto"/>
        <w:ind w:left="426"/>
        <w:rPr>
          <w:rFonts w:ascii="Arial" w:hAnsi="Arial" w:cs="Arial"/>
        </w:rPr>
      </w:pPr>
      <w:r w:rsidRPr="00E12EC4">
        <w:rPr>
          <w:rFonts w:ascii="Arial" w:hAnsi="Arial" w:cs="Arial"/>
        </w:rPr>
        <w:t>The automatic stay applies upon the filing of a petition for recognition.</w:t>
      </w:r>
      <w:r w:rsidR="00F92140" w:rsidRPr="00E12EC4">
        <w:rPr>
          <w:rFonts w:ascii="Arial" w:hAnsi="Arial" w:cs="Arial"/>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271061">
        <w:rPr>
          <w:rFonts w:ascii="Arial" w:hAnsi="Arial" w:cs="Arial"/>
          <w:highlight w:val="yellow"/>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Pr="00424E89" w:rsidRDefault="007B0809" w:rsidP="004F49B5">
      <w:pPr>
        <w:pStyle w:val="AODocTxt"/>
        <w:numPr>
          <w:ilvl w:val="0"/>
          <w:numId w:val="9"/>
        </w:numPr>
        <w:spacing w:before="0" w:line="240" w:lineRule="auto"/>
        <w:ind w:left="426"/>
        <w:rPr>
          <w:rFonts w:ascii="Arial" w:hAnsi="Arial" w:cs="Arial"/>
          <w:highlight w:val="yellow"/>
        </w:rPr>
      </w:pPr>
      <w:r w:rsidRPr="00424E89">
        <w:rPr>
          <w:rFonts w:ascii="Arial" w:hAnsi="Arial" w:cs="Arial"/>
          <w:highlight w:val="yellow"/>
        </w:rPr>
        <w:t>A creditor’s lien on assets sold in a 363 sale attaches to the proceeds of the sale.</w:t>
      </w:r>
      <w:r w:rsidR="00F92140" w:rsidRPr="00424E89">
        <w:rPr>
          <w:rFonts w:ascii="Arial" w:hAnsi="Arial" w:cs="Arial"/>
          <w:highlight w:val="yellow"/>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E12EC4" w:rsidRDefault="007B0809" w:rsidP="004F49B5">
      <w:pPr>
        <w:pStyle w:val="AODocTxt"/>
        <w:numPr>
          <w:ilvl w:val="0"/>
          <w:numId w:val="9"/>
        </w:numPr>
        <w:spacing w:before="0" w:line="240" w:lineRule="auto"/>
        <w:ind w:left="426"/>
        <w:rPr>
          <w:rFonts w:ascii="Arial" w:hAnsi="Arial" w:cs="Arial"/>
        </w:rPr>
      </w:pPr>
      <w:r w:rsidRPr="00E12EC4">
        <w:rPr>
          <w:rFonts w:ascii="Arial" w:hAnsi="Arial" w:cs="Arial"/>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Pr="00851F1B" w:rsidRDefault="007B0809" w:rsidP="004F49B5">
      <w:pPr>
        <w:pStyle w:val="AODocTxt"/>
        <w:numPr>
          <w:ilvl w:val="0"/>
          <w:numId w:val="10"/>
        </w:numPr>
        <w:spacing w:before="0" w:line="240" w:lineRule="auto"/>
        <w:ind w:left="426"/>
        <w:rPr>
          <w:rFonts w:ascii="Arial" w:hAnsi="Arial" w:cs="Arial"/>
          <w:highlight w:val="yellow"/>
        </w:rPr>
      </w:pPr>
      <w:r w:rsidRPr="00851F1B">
        <w:rPr>
          <w:rFonts w:ascii="Arial" w:hAnsi="Arial" w:cs="Arial"/>
          <w:highlight w:val="yellow"/>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E12EC4" w:rsidRDefault="007B0809" w:rsidP="004F49B5">
      <w:pPr>
        <w:pStyle w:val="AODocTxt"/>
        <w:numPr>
          <w:ilvl w:val="0"/>
          <w:numId w:val="10"/>
        </w:numPr>
        <w:spacing w:before="0" w:line="240" w:lineRule="auto"/>
        <w:ind w:left="426"/>
        <w:rPr>
          <w:rFonts w:ascii="Arial" w:hAnsi="Arial" w:cs="Arial"/>
        </w:rPr>
      </w:pPr>
      <w:r w:rsidRPr="00E12EC4">
        <w:rPr>
          <w:rFonts w:ascii="Arial" w:hAnsi="Arial" w:cs="Arial"/>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Pr="003D6440" w:rsidRDefault="007B0809" w:rsidP="004F49B5">
      <w:pPr>
        <w:pStyle w:val="AODocTxt"/>
        <w:numPr>
          <w:ilvl w:val="0"/>
          <w:numId w:val="11"/>
        </w:numPr>
        <w:spacing w:before="0" w:line="240" w:lineRule="auto"/>
        <w:ind w:left="426"/>
        <w:rPr>
          <w:rFonts w:ascii="Arial" w:hAnsi="Arial" w:cs="Arial"/>
          <w:highlight w:val="yellow"/>
        </w:rPr>
      </w:pPr>
      <w:r w:rsidRPr="003D6440">
        <w:rPr>
          <w:rFonts w:ascii="Arial" w:hAnsi="Arial" w:cs="Arial"/>
          <w:highlight w:val="yellow"/>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E12EC4" w:rsidRDefault="007B0809" w:rsidP="004F49B5">
      <w:pPr>
        <w:pStyle w:val="AODocTxt"/>
        <w:numPr>
          <w:ilvl w:val="0"/>
          <w:numId w:val="11"/>
        </w:numPr>
        <w:spacing w:before="0" w:line="240" w:lineRule="auto"/>
        <w:ind w:left="426"/>
        <w:rPr>
          <w:rFonts w:ascii="Arial" w:hAnsi="Arial" w:cs="Arial"/>
        </w:rPr>
      </w:pPr>
      <w:r w:rsidRPr="00E12EC4">
        <w:rPr>
          <w:rFonts w:ascii="Arial" w:hAnsi="Arial" w:cs="Arial"/>
        </w:rPr>
        <w:t>All of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7F692938" w14:textId="77777777" w:rsidR="00AA4525" w:rsidRDefault="00E12EC4" w:rsidP="00AA4525">
      <w:pPr>
        <w:pStyle w:val="AODocTxt"/>
        <w:rPr>
          <w:rFonts w:ascii="Arial" w:eastAsia="Times New Roman" w:hAnsi="Arial" w:cs="Arial"/>
          <w:color w:val="7B7B7B" w:themeColor="accent3" w:themeShade="BF"/>
          <w:lang w:val="en-GB"/>
        </w:rPr>
      </w:pPr>
      <w:r w:rsidRPr="00FF5098">
        <w:rPr>
          <w:rFonts w:ascii="Arial" w:hAnsi="Arial" w:cs="Arial"/>
          <w:color w:val="7B7B7B" w:themeColor="accent3" w:themeShade="BF"/>
          <w:lang w:val="en-GB"/>
        </w:rPr>
        <w:t>[</w:t>
      </w:r>
      <w:r w:rsidR="00AA4525" w:rsidRPr="00F2344B">
        <w:rPr>
          <w:rFonts w:ascii="Arial" w:eastAsia="Times New Roman" w:hAnsi="Arial" w:cs="Arial"/>
          <w:color w:val="7B7B7B" w:themeColor="accent3" w:themeShade="BF"/>
          <w:lang w:val="en-GB"/>
        </w:rPr>
        <w:t>Voluntary bankruptcy</w:t>
      </w:r>
      <w:r w:rsidR="00AA4525">
        <w:rPr>
          <w:rFonts w:ascii="Arial" w:eastAsia="Times New Roman" w:hAnsi="Arial" w:cs="Arial"/>
          <w:color w:val="7B7B7B" w:themeColor="accent3" w:themeShade="BF"/>
          <w:lang w:val="en-GB"/>
        </w:rPr>
        <w:t xml:space="preserve"> petition</w:t>
      </w:r>
      <w:r w:rsidR="00AA4525" w:rsidRPr="00F2344B">
        <w:rPr>
          <w:rFonts w:ascii="Arial" w:eastAsia="Times New Roman" w:hAnsi="Arial" w:cs="Arial"/>
          <w:color w:val="7B7B7B" w:themeColor="accent3" w:themeShade="BF"/>
          <w:lang w:val="en-GB"/>
        </w:rPr>
        <w:t xml:space="preserve"> is where the debtor applies to make themselves bankrupt. A creditor’s petition arises when someone who is owed money by the debtor petitions for the debtor’s bankruptcy.</w:t>
      </w:r>
    </w:p>
    <w:p w14:paraId="005F3B2A" w14:textId="77777777" w:rsidR="00AA4525" w:rsidRDefault="00AA4525" w:rsidP="00AA4525">
      <w:pPr>
        <w:pStyle w:val="AODocTxt"/>
        <w:rPr>
          <w:rFonts w:ascii="Arial" w:eastAsia="Times New Roman" w:hAnsi="Arial" w:cs="Arial"/>
          <w:color w:val="7B7B7B" w:themeColor="accent3" w:themeShade="BF"/>
          <w:lang w:val="en-GB"/>
        </w:rPr>
      </w:pPr>
      <w:r>
        <w:rPr>
          <w:rFonts w:ascii="Arial" w:eastAsia="Times New Roman" w:hAnsi="Arial" w:cs="Arial"/>
          <w:color w:val="7B7B7B" w:themeColor="accent3" w:themeShade="BF"/>
          <w:lang w:val="en-GB"/>
        </w:rPr>
        <w:t xml:space="preserve">Involuntary </w:t>
      </w:r>
      <w:r w:rsidRPr="00F2344B">
        <w:rPr>
          <w:rFonts w:ascii="Arial" w:eastAsia="Times New Roman" w:hAnsi="Arial" w:cs="Arial"/>
          <w:color w:val="7B7B7B" w:themeColor="accent3" w:themeShade="BF"/>
          <w:lang w:val="en-GB"/>
        </w:rPr>
        <w:t>bankruptcy</w:t>
      </w:r>
      <w:r>
        <w:rPr>
          <w:rFonts w:ascii="Arial" w:eastAsia="Times New Roman" w:hAnsi="Arial" w:cs="Arial"/>
          <w:color w:val="7B7B7B" w:themeColor="accent3" w:themeShade="BF"/>
          <w:lang w:val="en-GB"/>
        </w:rPr>
        <w:t xml:space="preserve"> is commenced by a creditor against an eligible debtor under chapter 7 or 11 on the contrary, involuntary proceedings cannot be commenced under..”</w:t>
      </w:r>
    </w:p>
    <w:p w14:paraId="606D6A6F" w14:textId="77777777" w:rsidR="00AA4525" w:rsidRDefault="00AA4525" w:rsidP="00AA4525">
      <w:pPr>
        <w:pStyle w:val="AODocTxt"/>
        <w:rPr>
          <w:rFonts w:ascii="Arial" w:eastAsia="Times New Roman" w:hAnsi="Arial" w:cs="Arial"/>
          <w:color w:val="7B7B7B" w:themeColor="accent3" w:themeShade="BF"/>
          <w:lang w:val="en-GB"/>
        </w:rPr>
      </w:pPr>
      <w:r>
        <w:rPr>
          <w:rFonts w:ascii="Arial" w:eastAsia="Times New Roman" w:hAnsi="Arial" w:cs="Arial"/>
          <w:color w:val="7B7B7B" w:themeColor="accent3" w:themeShade="BF"/>
          <w:lang w:val="en-GB"/>
        </w:rPr>
        <w:t>Voluntary petition requires no allegation of insolvency while involuntary petition form requires the petitioning creditors to allege either that the debtor is generally not paying its debts as they fall due.</w:t>
      </w:r>
    </w:p>
    <w:p w14:paraId="60991CA9" w14:textId="463FAA2A" w:rsidR="00AA4525" w:rsidRPr="00F2344B" w:rsidRDefault="00AA4525" w:rsidP="00AA4525">
      <w:pPr>
        <w:pStyle w:val="AODocTxt"/>
        <w:rPr>
          <w:rFonts w:ascii="Arial" w:eastAsia="Times New Roman" w:hAnsi="Arial" w:cs="Arial"/>
          <w:color w:val="7B7B7B" w:themeColor="accent3" w:themeShade="BF"/>
          <w:lang w:val="en-GB"/>
        </w:rPr>
      </w:pPr>
      <w:r>
        <w:rPr>
          <w:rFonts w:ascii="Arial" w:eastAsia="Times New Roman" w:hAnsi="Arial" w:cs="Arial"/>
          <w:color w:val="7B7B7B" w:themeColor="accent3" w:themeShade="BF"/>
          <w:lang w:val="en-GB"/>
        </w:rPr>
        <w:t xml:space="preserve">Voluntary petition is under the control </w:t>
      </w:r>
      <w:r w:rsidR="00AB6DE7">
        <w:rPr>
          <w:rFonts w:ascii="Arial" w:eastAsia="Times New Roman" w:hAnsi="Arial" w:cs="Arial"/>
          <w:color w:val="7B7B7B" w:themeColor="accent3" w:themeShade="BF"/>
          <w:lang w:val="en-GB"/>
        </w:rPr>
        <w:t>of debtor</w:t>
      </w:r>
      <w:r>
        <w:rPr>
          <w:rFonts w:ascii="Arial" w:eastAsia="Times New Roman" w:hAnsi="Arial" w:cs="Arial"/>
          <w:color w:val="7B7B7B" w:themeColor="accent3" w:themeShade="BF"/>
          <w:lang w:val="en-GB"/>
        </w:rPr>
        <w:t xml:space="preserve"> or management of the business while involuntary petition is filed by creditors.</w:t>
      </w:r>
    </w:p>
    <w:p w14:paraId="164E4725" w14:textId="6CED5CAE" w:rsidR="00E12EC4" w:rsidRPr="00FF5098" w:rsidRDefault="00E12EC4" w:rsidP="00E12EC4">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p>
    <w:p w14:paraId="2EFB5850" w14:textId="6A67EA3E" w:rsidR="00323167" w:rsidRDefault="00323167" w:rsidP="00323167">
      <w:pPr>
        <w:pStyle w:val="AODocTxt"/>
        <w:spacing w:before="0" w:line="240" w:lineRule="auto"/>
        <w:rPr>
          <w:rFonts w:ascii="Arial" w:hAnsi="Arial" w:cs="Arial"/>
        </w:rPr>
      </w:pP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5479FDD8" w14:textId="5F5D573F" w:rsidR="00F62047" w:rsidRDefault="00E12EC4" w:rsidP="00F62047">
      <w:pPr>
        <w:pStyle w:val="AODocTxt"/>
        <w:spacing w:before="0" w:line="240" w:lineRule="auto"/>
        <w:rPr>
          <w:rFonts w:ascii="Arial" w:hAnsi="Arial" w:cs="Arial"/>
        </w:rPr>
      </w:pPr>
      <w:r w:rsidRPr="00FF5098">
        <w:rPr>
          <w:rFonts w:ascii="Arial" w:hAnsi="Arial" w:cs="Arial"/>
          <w:color w:val="7B7B7B" w:themeColor="accent3" w:themeShade="BF"/>
          <w:lang w:val="en-GB"/>
        </w:rPr>
        <w:t>[</w:t>
      </w:r>
      <w:r w:rsidR="00F62047">
        <w:rPr>
          <w:rFonts w:ascii="Arial" w:eastAsia="Times New Roman" w:hAnsi="Arial" w:cs="Arial"/>
          <w:color w:val="7B7B7B" w:themeColor="accent3" w:themeShade="BF"/>
          <w:lang w:val="en-GB"/>
        </w:rPr>
        <w:t>An act taken in violation of the automatic stay constitutes contempt of court and void or voidable</w:t>
      </w:r>
      <w:r w:rsidR="00F62047" w:rsidRPr="0070618D">
        <w:rPr>
          <w:rFonts w:ascii="Arial" w:eastAsia="Times New Roman" w:hAnsi="Arial" w:cs="Arial"/>
          <w:color w:val="7B7B7B" w:themeColor="accent3" w:themeShade="BF"/>
          <w:lang w:val="en-GB"/>
        </w:rPr>
        <w:t>.</w:t>
      </w:r>
    </w:p>
    <w:p w14:paraId="33FDE7BF" w14:textId="73F4AE3D" w:rsidR="00E12EC4" w:rsidRPr="00FF5098" w:rsidRDefault="00F62047"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Also, failure to obtain relief from a stay results in the imposition of contempt sanction against the stay violator.</w:t>
      </w:r>
      <w:r w:rsidR="00E12EC4" w:rsidRPr="00FF5098">
        <w:rPr>
          <w:rFonts w:ascii="Arial" w:hAnsi="Arial" w:cs="Arial"/>
          <w:color w:val="7B7B7B" w:themeColor="accent3" w:themeShade="BF"/>
          <w:sz w:val="22"/>
          <w:szCs w:val="22"/>
          <w:lang w:val="en-GB"/>
        </w:rPr>
        <w:t>]</w:t>
      </w:r>
    </w:p>
    <w:p w14:paraId="740C7F05" w14:textId="46F220B2" w:rsidR="00323167" w:rsidRDefault="00323167" w:rsidP="00323167">
      <w:pPr>
        <w:pStyle w:val="AODocTxt"/>
        <w:spacing w:before="0" w:line="240" w:lineRule="auto"/>
        <w:rPr>
          <w:rFonts w:ascii="Arial" w:hAnsi="Arial" w:cs="Arial"/>
        </w:rPr>
      </w:pPr>
    </w:p>
    <w:p w14:paraId="51DD27A0" w14:textId="18572099" w:rsidR="00E12EC4" w:rsidRDefault="00E12EC4" w:rsidP="00323167">
      <w:pPr>
        <w:pStyle w:val="AODocTxt"/>
        <w:spacing w:before="0" w:line="240" w:lineRule="auto"/>
        <w:rPr>
          <w:rFonts w:ascii="Arial" w:hAnsi="Arial" w:cs="Arial"/>
        </w:rPr>
      </w:pPr>
    </w:p>
    <w:p w14:paraId="618A4C72" w14:textId="11A39A77" w:rsidR="00F7238D" w:rsidRDefault="00F7238D" w:rsidP="00323167">
      <w:pPr>
        <w:pStyle w:val="AODocTxt"/>
        <w:spacing w:before="0" w:line="240" w:lineRule="auto"/>
        <w:rPr>
          <w:rFonts w:ascii="Arial" w:hAnsi="Arial" w:cs="Arial"/>
        </w:rPr>
      </w:pPr>
    </w:p>
    <w:p w14:paraId="4C699408" w14:textId="0960D7B8" w:rsidR="00F7238D" w:rsidRDefault="00F7238D" w:rsidP="00323167">
      <w:pPr>
        <w:pStyle w:val="AODocTxt"/>
        <w:spacing w:before="0" w:line="240" w:lineRule="auto"/>
        <w:rPr>
          <w:rFonts w:ascii="Arial" w:hAnsi="Arial" w:cs="Arial"/>
        </w:rPr>
      </w:pPr>
    </w:p>
    <w:p w14:paraId="63405508" w14:textId="77777777" w:rsidR="00F7238D" w:rsidRPr="00323167" w:rsidRDefault="00F7238D"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lastRenderedPageBreak/>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4DD1F91B" w14:textId="49CE2F0C" w:rsidR="00AB6DE7" w:rsidRDefault="00E12EC4" w:rsidP="00AB6DE7">
      <w:pPr>
        <w:pStyle w:val="AODocTxt"/>
        <w:spacing w:before="0" w:line="240" w:lineRule="auto"/>
        <w:rPr>
          <w:rFonts w:ascii="Arial" w:hAnsi="Arial" w:cs="Arial"/>
        </w:rPr>
      </w:pPr>
      <w:r w:rsidRPr="00FF5098">
        <w:rPr>
          <w:rFonts w:ascii="Arial" w:hAnsi="Arial" w:cs="Arial"/>
          <w:color w:val="7B7B7B" w:themeColor="accent3" w:themeShade="BF"/>
          <w:lang w:val="en-GB"/>
        </w:rPr>
        <w:t>[</w:t>
      </w:r>
      <w:r w:rsidR="0071535D">
        <w:rPr>
          <w:rFonts w:ascii="Arial" w:eastAsia="Times New Roman" w:hAnsi="Arial" w:cs="Arial"/>
          <w:color w:val="7B7B7B" w:themeColor="accent3" w:themeShade="BF"/>
          <w:lang w:val="en-GB"/>
        </w:rPr>
        <w:t xml:space="preserve">Only impaired classes have the right to vote on the </w:t>
      </w:r>
      <w:r w:rsidR="000D7EE6">
        <w:rPr>
          <w:rFonts w:ascii="Arial" w:eastAsia="Times New Roman" w:hAnsi="Arial" w:cs="Arial"/>
          <w:color w:val="7B7B7B" w:themeColor="accent3" w:themeShade="BF"/>
          <w:lang w:val="en-GB"/>
        </w:rPr>
        <w:t xml:space="preserve">plan. </w:t>
      </w:r>
      <w:r w:rsidR="00733A58">
        <w:rPr>
          <w:rFonts w:ascii="Arial" w:eastAsia="Times New Roman" w:hAnsi="Arial" w:cs="Arial"/>
          <w:color w:val="7B7B7B" w:themeColor="accent3" w:themeShade="BF"/>
          <w:lang w:val="en-GB"/>
        </w:rPr>
        <w:t>When all</w:t>
      </w:r>
      <w:r w:rsidR="0071535D">
        <w:rPr>
          <w:rFonts w:ascii="Arial" w:eastAsia="Times New Roman" w:hAnsi="Arial" w:cs="Arial"/>
          <w:color w:val="7B7B7B" w:themeColor="accent3" w:themeShade="BF"/>
          <w:lang w:val="en-GB"/>
        </w:rPr>
        <w:t xml:space="preserve"> </w:t>
      </w:r>
      <w:r w:rsidR="000D7EE6">
        <w:rPr>
          <w:rFonts w:ascii="Arial" w:eastAsia="Times New Roman" w:hAnsi="Arial" w:cs="Arial"/>
          <w:color w:val="7B7B7B" w:themeColor="accent3" w:themeShade="BF"/>
          <w:lang w:val="en-GB"/>
        </w:rPr>
        <w:t>impaired</w:t>
      </w:r>
      <w:r w:rsidR="0071535D">
        <w:rPr>
          <w:rFonts w:ascii="Arial" w:eastAsia="Times New Roman" w:hAnsi="Arial" w:cs="Arial"/>
          <w:color w:val="7B7B7B" w:themeColor="accent3" w:themeShade="BF"/>
          <w:lang w:val="en-GB"/>
        </w:rPr>
        <w:t xml:space="preserve"> classes have duly accepted the plan, the courts </w:t>
      </w:r>
      <w:r w:rsidR="000D7EE6">
        <w:rPr>
          <w:rFonts w:ascii="Arial" w:eastAsia="Times New Roman" w:hAnsi="Arial" w:cs="Arial"/>
          <w:color w:val="7B7B7B" w:themeColor="accent3" w:themeShade="BF"/>
          <w:lang w:val="en-GB"/>
        </w:rPr>
        <w:t>can confirm the plan.</w:t>
      </w:r>
      <w:r w:rsidR="00733A58">
        <w:rPr>
          <w:rFonts w:ascii="Arial" w:eastAsia="Times New Roman" w:hAnsi="Arial" w:cs="Arial"/>
          <w:color w:val="7B7B7B" w:themeColor="accent3" w:themeShade="BF"/>
          <w:lang w:val="en-GB"/>
        </w:rPr>
        <w:t xml:space="preserve"> The </w:t>
      </w:r>
    </w:p>
    <w:p w14:paraId="3A0B4207" w14:textId="0B4E527C" w:rsidR="00E12EC4" w:rsidRPr="00FF5098" w:rsidRDefault="00E12EC4" w:rsidP="00E12EC4">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p>
    <w:p w14:paraId="0E58133A" w14:textId="602DB469" w:rsidR="00323167" w:rsidRDefault="00323167" w:rsidP="00323167">
      <w:pPr>
        <w:pStyle w:val="AODocTxt"/>
        <w:spacing w:before="0" w:line="240" w:lineRule="auto"/>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6F2B0B53" w14:textId="15DC09B4" w:rsidR="00E12EC4" w:rsidRDefault="00E12EC4" w:rsidP="00E12EC4">
      <w:pPr>
        <w:ind w:firstLine="426"/>
        <w:jc w:val="both"/>
        <w:rPr>
          <w:rFonts w:ascii="Arial" w:hAnsi="Arial" w:cs="Arial"/>
          <w:color w:val="7B7B7B" w:themeColor="accent3" w:themeShade="BF"/>
          <w:sz w:val="22"/>
          <w:szCs w:val="22"/>
          <w:lang w:val="en-GB"/>
        </w:rPr>
      </w:pPr>
      <w:r w:rsidRPr="00E12EC4">
        <w:rPr>
          <w:rFonts w:ascii="Arial" w:hAnsi="Arial" w:cs="Arial"/>
          <w:color w:val="7B7B7B" w:themeColor="accent3" w:themeShade="BF"/>
          <w:sz w:val="22"/>
          <w:szCs w:val="22"/>
          <w:lang w:val="en-GB"/>
        </w:rPr>
        <w:t>[</w:t>
      </w:r>
      <w:r w:rsidR="00D239CE">
        <w:rPr>
          <w:rFonts w:ascii="Arial" w:hAnsi="Arial" w:cs="Arial"/>
          <w:color w:val="7B7B7B" w:themeColor="accent3" w:themeShade="BF"/>
          <w:sz w:val="22"/>
          <w:szCs w:val="22"/>
          <w:lang w:val="en-GB"/>
        </w:rPr>
        <w:t>P</w:t>
      </w:r>
      <w:r w:rsidR="00D239CE" w:rsidRPr="00D239CE">
        <w:rPr>
          <w:rFonts w:ascii="Arial" w:hAnsi="Arial" w:cs="Arial"/>
          <w:color w:val="7B7B7B" w:themeColor="accent3" w:themeShade="BF"/>
          <w:sz w:val="22"/>
          <w:szCs w:val="22"/>
          <w:lang w:val="en-GB"/>
        </w:rPr>
        <w:t>references</w:t>
      </w:r>
      <w:r w:rsidR="0003497B">
        <w:rPr>
          <w:rFonts w:ascii="Arial" w:hAnsi="Arial" w:cs="Arial"/>
          <w:color w:val="7B7B7B" w:themeColor="accent3" w:themeShade="BF"/>
          <w:sz w:val="22"/>
          <w:szCs w:val="22"/>
          <w:lang w:val="en-GB"/>
        </w:rPr>
        <w:t xml:space="preserve"> claim</w:t>
      </w:r>
      <w:r w:rsidR="00F56438">
        <w:rPr>
          <w:rFonts w:ascii="Arial" w:hAnsi="Arial" w:cs="Arial"/>
          <w:color w:val="7B7B7B" w:themeColor="accent3" w:themeShade="BF"/>
          <w:sz w:val="22"/>
          <w:szCs w:val="22"/>
          <w:lang w:val="en-GB"/>
        </w:rPr>
        <w:t>: for account on anectedent debt owed by the debtor before such transfer is made</w:t>
      </w:r>
      <w:r w:rsidRPr="00E12EC4">
        <w:rPr>
          <w:rFonts w:ascii="Arial" w:hAnsi="Arial" w:cs="Arial"/>
          <w:color w:val="7B7B7B" w:themeColor="accent3" w:themeShade="BF"/>
          <w:sz w:val="22"/>
          <w:szCs w:val="22"/>
          <w:lang w:val="en-GB"/>
        </w:rPr>
        <w:t>]</w:t>
      </w:r>
    </w:p>
    <w:p w14:paraId="567EDC30" w14:textId="5BD20A9B" w:rsidR="00E12EC4" w:rsidRDefault="00E12EC4" w:rsidP="00E12EC4">
      <w:pPr>
        <w:ind w:firstLine="426"/>
        <w:jc w:val="both"/>
        <w:rPr>
          <w:rFonts w:ascii="Arial" w:hAnsi="Arial" w:cs="Arial"/>
          <w:color w:val="7B7B7B" w:themeColor="accent3" w:themeShade="BF"/>
          <w:sz w:val="22"/>
          <w:szCs w:val="22"/>
          <w:lang w:val="en-GB"/>
        </w:rPr>
      </w:pPr>
    </w:p>
    <w:p w14:paraId="23EDCF1A" w14:textId="468A99BB" w:rsidR="00E12EC4" w:rsidRDefault="00E12EC4" w:rsidP="00E12EC4">
      <w:pPr>
        <w:ind w:firstLine="426"/>
        <w:jc w:val="both"/>
        <w:rPr>
          <w:rFonts w:ascii="Arial" w:hAnsi="Arial" w:cs="Arial"/>
          <w:color w:val="7B7B7B" w:themeColor="accent3" w:themeShade="BF"/>
          <w:sz w:val="22"/>
          <w:szCs w:val="22"/>
          <w:lang w:val="en-GB"/>
        </w:rPr>
      </w:pP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5B14E5CD" w14:textId="2B6BD533" w:rsidR="0003497B" w:rsidRDefault="005B2A9B" w:rsidP="0003497B">
      <w:pPr>
        <w:pStyle w:val="AODocTxt"/>
        <w:spacing w:before="0" w:line="240" w:lineRule="auto"/>
        <w:ind w:firstLine="426"/>
        <w:rPr>
          <w:rFonts w:ascii="Arial" w:hAnsi="Arial" w:cs="Arial"/>
          <w:highlight w:val="yellow"/>
        </w:rPr>
      </w:pPr>
      <w:r w:rsidRPr="00FF5098">
        <w:rPr>
          <w:rFonts w:ascii="Arial" w:hAnsi="Arial" w:cs="Arial"/>
          <w:color w:val="7B7B7B" w:themeColor="accent3" w:themeShade="BF"/>
          <w:lang w:val="en-GB"/>
        </w:rPr>
        <w:t>[</w:t>
      </w:r>
      <w:r w:rsidR="0003497B">
        <w:rPr>
          <w:rFonts w:ascii="Arial" w:eastAsia="Times New Roman" w:hAnsi="Arial" w:cs="Arial"/>
          <w:color w:val="7B7B7B" w:themeColor="accent3" w:themeShade="BF"/>
          <w:lang w:val="en-GB"/>
        </w:rPr>
        <w:t>Constructive</w:t>
      </w:r>
      <w:r w:rsidR="0003497B" w:rsidRPr="002E190C">
        <w:rPr>
          <w:rFonts w:ascii="Arial" w:eastAsia="Times New Roman" w:hAnsi="Arial" w:cs="Arial"/>
          <w:color w:val="7B7B7B" w:themeColor="accent3" w:themeShade="BF"/>
          <w:lang w:val="en-GB"/>
        </w:rPr>
        <w:t xml:space="preserve"> fraudulent conveyances</w:t>
      </w:r>
    </w:p>
    <w:p w14:paraId="267C8555" w14:textId="4BC0D6DE" w:rsidR="005B2A9B" w:rsidRPr="00FF5098" w:rsidRDefault="005B2A9B" w:rsidP="005B2A9B">
      <w:pPr>
        <w:ind w:firstLine="426"/>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p>
    <w:p w14:paraId="76059889" w14:textId="6B9EA960" w:rsidR="00DC359F" w:rsidRDefault="00DC359F" w:rsidP="00DC359F">
      <w:pPr>
        <w:pStyle w:val="AODocTxt"/>
        <w:spacing w:before="0" w:line="240" w:lineRule="auto"/>
        <w:ind w:firstLine="426"/>
        <w:rPr>
          <w:rFonts w:ascii="Arial" w:hAnsi="Arial" w:cs="Arial"/>
          <w:highlight w:val="yellow"/>
        </w:rPr>
      </w:pP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23B560FD" w:rsidR="005B2A9B" w:rsidRPr="00FF5098" w:rsidRDefault="005B2A9B" w:rsidP="005B2A9B">
      <w:pPr>
        <w:ind w:firstLine="426"/>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03497B">
        <w:rPr>
          <w:rFonts w:ascii="Arial" w:hAnsi="Arial" w:cs="Arial"/>
          <w:color w:val="7B7B7B" w:themeColor="accent3" w:themeShade="BF"/>
          <w:sz w:val="22"/>
          <w:szCs w:val="22"/>
          <w:lang w:val="en-GB"/>
        </w:rPr>
        <w:t>A</w:t>
      </w:r>
      <w:r w:rsidR="0003497B" w:rsidRPr="0003497B">
        <w:rPr>
          <w:rFonts w:ascii="Arial" w:hAnsi="Arial" w:cs="Arial"/>
          <w:color w:val="7B7B7B" w:themeColor="accent3" w:themeShade="BF"/>
          <w:sz w:val="22"/>
          <w:szCs w:val="22"/>
          <w:lang w:val="en-GB"/>
        </w:rPr>
        <w:t>ctual fraudulent conveyances</w:t>
      </w:r>
      <w:r w:rsidRPr="00FF5098">
        <w:rPr>
          <w:rFonts w:ascii="Arial" w:hAnsi="Arial" w:cs="Arial"/>
          <w:color w:val="7B7B7B" w:themeColor="accent3" w:themeShade="BF"/>
          <w:sz w:val="22"/>
          <w:szCs w:val="22"/>
          <w:lang w:val="en-GB"/>
        </w:rPr>
        <w:t>]</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49F6F498" w14:textId="23135982" w:rsidR="0051430E" w:rsidRDefault="005B2A9B" w:rsidP="0051430E">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51430E">
        <w:rPr>
          <w:rFonts w:ascii="Arial" w:hAnsi="Arial" w:cs="Arial"/>
          <w:color w:val="7B7B7B" w:themeColor="accent3" w:themeShade="BF"/>
          <w:sz w:val="22"/>
          <w:szCs w:val="22"/>
          <w:lang w:val="en-GB"/>
        </w:rPr>
        <w:t xml:space="preserve">The </w:t>
      </w:r>
      <w:r w:rsidR="0051430E" w:rsidRPr="0051430E">
        <w:rPr>
          <w:rFonts w:ascii="Arial" w:hAnsi="Arial" w:cs="Arial"/>
          <w:color w:val="7B7B7B" w:themeColor="accent3" w:themeShade="BF"/>
          <w:sz w:val="22"/>
          <w:szCs w:val="22"/>
          <w:lang w:val="en-GB"/>
        </w:rPr>
        <w:t xml:space="preserve">U.S. Supreme Court </w:t>
      </w:r>
      <w:r w:rsidR="0051430E">
        <w:rPr>
          <w:rFonts w:ascii="Arial" w:hAnsi="Arial" w:cs="Arial"/>
          <w:color w:val="7B7B7B" w:themeColor="accent3" w:themeShade="BF"/>
          <w:sz w:val="22"/>
          <w:szCs w:val="22"/>
          <w:lang w:val="en-GB"/>
        </w:rPr>
        <w:t>in 2011 in the case</w:t>
      </w:r>
      <w:r w:rsidR="0051430E" w:rsidRPr="0051430E">
        <w:rPr>
          <w:rFonts w:ascii="Arial" w:hAnsi="Arial" w:cs="Arial"/>
          <w:color w:val="7B7B7B" w:themeColor="accent3" w:themeShade="BF"/>
          <w:sz w:val="22"/>
          <w:szCs w:val="22"/>
          <w:lang w:val="en-GB"/>
        </w:rPr>
        <w:t xml:space="preserve"> Stern v. Marshall, held that bankruptcy courts lack the constitutional authority to enter a final judgment on a state law counterclaim that is not related to the bankruptcy proceeding.</w:t>
      </w:r>
    </w:p>
    <w:p w14:paraId="385D8D98" w14:textId="77777777" w:rsidR="0051430E" w:rsidRPr="0051430E" w:rsidRDefault="0051430E" w:rsidP="0051430E">
      <w:pPr>
        <w:jc w:val="both"/>
        <w:rPr>
          <w:rFonts w:ascii="Arial" w:hAnsi="Arial" w:cs="Arial"/>
          <w:color w:val="7B7B7B" w:themeColor="accent3" w:themeShade="BF"/>
          <w:sz w:val="22"/>
          <w:szCs w:val="22"/>
          <w:lang w:val="en-GB"/>
        </w:rPr>
      </w:pPr>
    </w:p>
    <w:p w14:paraId="33FFFC30" w14:textId="77777777" w:rsidR="0051430E" w:rsidRDefault="0051430E" w:rsidP="0051430E">
      <w:pPr>
        <w:jc w:val="both"/>
        <w:rPr>
          <w:rFonts w:ascii="Arial" w:hAnsi="Arial" w:cs="Arial"/>
          <w:color w:val="7B7B7B" w:themeColor="accent3" w:themeShade="BF"/>
          <w:sz w:val="22"/>
          <w:szCs w:val="22"/>
          <w:lang w:val="en-GB"/>
        </w:rPr>
      </w:pPr>
      <w:r w:rsidRPr="0051430E">
        <w:rPr>
          <w:rFonts w:ascii="Arial" w:hAnsi="Arial" w:cs="Arial"/>
          <w:color w:val="7B7B7B" w:themeColor="accent3" w:themeShade="BF"/>
          <w:sz w:val="22"/>
          <w:szCs w:val="22"/>
          <w:lang w:val="en-GB"/>
        </w:rPr>
        <w:t>Th</w:t>
      </w:r>
      <w:r>
        <w:rPr>
          <w:rFonts w:ascii="Arial" w:hAnsi="Arial" w:cs="Arial"/>
          <w:color w:val="7B7B7B" w:themeColor="accent3" w:themeShade="BF"/>
          <w:sz w:val="22"/>
          <w:szCs w:val="22"/>
          <w:lang w:val="en-GB"/>
        </w:rPr>
        <w:t>is</w:t>
      </w:r>
      <w:r w:rsidRPr="0051430E">
        <w:rPr>
          <w:rFonts w:ascii="Arial" w:hAnsi="Arial" w:cs="Arial"/>
          <w:color w:val="7B7B7B" w:themeColor="accent3" w:themeShade="BF"/>
          <w:sz w:val="22"/>
          <w:szCs w:val="22"/>
          <w:lang w:val="en-GB"/>
        </w:rPr>
        <w:t xml:space="preserve"> case directly impacts the jurisdictional authority of bankruptcy court judges over certain types of counterclaims that may be asserted by debtors to third party claims filed in bankruptcy cases.</w:t>
      </w:r>
    </w:p>
    <w:p w14:paraId="3DDA6A84" w14:textId="3506767F" w:rsidR="005B2A9B" w:rsidRPr="00FF5098" w:rsidRDefault="0051430E" w:rsidP="0051430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Here the </w:t>
      </w:r>
      <w:r w:rsidRPr="0051430E">
        <w:rPr>
          <w:rFonts w:ascii="Arial" w:hAnsi="Arial" w:cs="Arial"/>
          <w:color w:val="7B7B7B" w:themeColor="accent3" w:themeShade="BF"/>
          <w:sz w:val="22"/>
          <w:szCs w:val="22"/>
          <w:lang w:val="en-GB"/>
        </w:rPr>
        <w:t xml:space="preserve">debtor’s counterclaim is unrelated to the proof of claim filed by the creditor in the bankruptcy and arises under state law, a bankruptcy court can no longer make final judgments on such claim.  </w:t>
      </w:r>
      <w:r>
        <w:rPr>
          <w:rFonts w:ascii="Arial" w:hAnsi="Arial" w:cs="Arial"/>
          <w:color w:val="7B7B7B" w:themeColor="accent3" w:themeShade="BF"/>
          <w:sz w:val="22"/>
          <w:szCs w:val="22"/>
          <w:lang w:val="en-GB"/>
        </w:rPr>
        <w:t>The</w:t>
      </w:r>
      <w:r w:rsidRPr="0051430E">
        <w:rPr>
          <w:rFonts w:ascii="Arial" w:hAnsi="Arial" w:cs="Arial"/>
          <w:color w:val="7B7B7B" w:themeColor="accent3" w:themeShade="BF"/>
          <w:sz w:val="22"/>
          <w:szCs w:val="22"/>
          <w:lang w:val="en-GB"/>
        </w:rPr>
        <w:t xml:space="preserve"> counterclaim will be treated as a “non-core” claim where the bankruptcy judge will issue proposed findings of fact and conclusions of law, subject to de novo appellate review in the bankruptcy court or consider withdrawal of the reference over the claim to the district court.</w:t>
      </w:r>
      <w:r>
        <w:rPr>
          <w:rFonts w:ascii="Arial" w:hAnsi="Arial" w:cs="Arial"/>
          <w:color w:val="7B7B7B" w:themeColor="accent3" w:themeShade="BF"/>
          <w:sz w:val="22"/>
          <w:szCs w:val="22"/>
          <w:lang w:val="en-GB"/>
        </w:rPr>
        <w:t xml:space="preserve"> The jury verdict was the first final judgment and was conclusive of the issues.</w:t>
      </w:r>
    </w:p>
    <w:p w14:paraId="160A9EFB" w14:textId="7E277990" w:rsidR="00DC359F" w:rsidRDefault="00DC359F" w:rsidP="00323167">
      <w:pPr>
        <w:pStyle w:val="AODocTxt"/>
        <w:spacing w:before="0" w:line="240" w:lineRule="auto"/>
        <w:rPr>
          <w:rFonts w:ascii="Arial" w:hAnsi="Arial" w:cs="Arial"/>
          <w:lang w:val="en-GB"/>
        </w:rPr>
      </w:pP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08FB5301" w14:textId="54E0BD61" w:rsidR="00BA75AE" w:rsidRPr="00BA75AE" w:rsidRDefault="005B2A9B" w:rsidP="00BA75AE">
      <w:pPr>
        <w:pStyle w:val="AODocTxt"/>
        <w:spacing w:line="240" w:lineRule="auto"/>
        <w:rPr>
          <w:rFonts w:ascii="Arial" w:hAnsi="Arial" w:cs="Arial"/>
          <w:i/>
          <w:iCs/>
          <w:color w:val="7B7B7B" w:themeColor="accent3" w:themeShade="BF"/>
          <w:lang/>
        </w:rPr>
      </w:pPr>
      <w:r w:rsidRPr="00BA75AE">
        <w:rPr>
          <w:rFonts w:ascii="Arial" w:hAnsi="Arial" w:cs="Arial"/>
          <w:i/>
          <w:iCs/>
          <w:color w:val="7B7B7B" w:themeColor="accent3" w:themeShade="BF"/>
          <w:lang w:val="en-GB"/>
        </w:rPr>
        <w:t>[</w:t>
      </w:r>
      <w:r w:rsidR="00BA75AE" w:rsidRPr="00BA75AE">
        <w:rPr>
          <w:rFonts w:ascii="Arial" w:hAnsi="Arial" w:cs="Arial"/>
          <w:i/>
          <w:iCs/>
          <w:color w:val="7B7B7B" w:themeColor="accent3" w:themeShade="BF"/>
          <w:lang w:val="en-GB"/>
        </w:rPr>
        <w:t>“</w:t>
      </w:r>
      <w:r w:rsidR="00BA75AE" w:rsidRPr="00BA75AE">
        <w:rPr>
          <w:rFonts w:ascii="Arial" w:hAnsi="Arial" w:cs="Arial"/>
          <w:i/>
          <w:iCs/>
          <w:color w:val="7B7B7B" w:themeColor="accent3" w:themeShade="BF"/>
          <w:lang/>
        </w:rPr>
        <w:t>A foreign representative can only invoke the Bankruptcy Code avoidance powers in a plenary proceeding such as chapter 7 or 11.</w:t>
      </w:r>
      <w:r w:rsidR="00BA75AE" w:rsidRPr="00BA75AE">
        <w:rPr>
          <w:rFonts w:ascii="Arial" w:hAnsi="Arial" w:cs="Arial"/>
          <w:i/>
          <w:iCs/>
          <w:color w:val="7B7B7B" w:themeColor="accent3" w:themeShade="BF"/>
        </w:rPr>
        <w:t xml:space="preserve"> </w:t>
      </w:r>
      <w:r w:rsidR="00BA75AE" w:rsidRPr="00BA75AE">
        <w:rPr>
          <w:rFonts w:ascii="Arial" w:hAnsi="Arial" w:cs="Arial"/>
          <w:i/>
          <w:iCs/>
          <w:color w:val="7B7B7B" w:themeColor="accent3" w:themeShade="BF"/>
          <w:lang/>
        </w:rPr>
        <w:t>foreign representative can obtain equivalent relief</w:t>
      </w:r>
      <w:r w:rsidR="00BA75AE" w:rsidRPr="00BA75AE">
        <w:rPr>
          <w:rFonts w:ascii="Arial" w:hAnsi="Arial" w:cs="Arial"/>
          <w:i/>
          <w:iCs/>
          <w:color w:val="7B7B7B" w:themeColor="accent3" w:themeShade="BF"/>
        </w:rPr>
        <w:t>”</w:t>
      </w:r>
      <w:r w:rsidR="00BA75AE" w:rsidRPr="00BA75AE">
        <w:rPr>
          <w:rFonts w:ascii="Arial" w:hAnsi="Arial" w:cs="Arial"/>
          <w:i/>
          <w:iCs/>
          <w:color w:val="7B7B7B" w:themeColor="accent3" w:themeShade="BF"/>
          <w:lang/>
        </w:rPr>
        <w:t>.</w:t>
      </w:r>
    </w:p>
    <w:p w14:paraId="4268B1B6" w14:textId="7B969E2C" w:rsidR="005B2A9B" w:rsidRPr="00FF5098" w:rsidRDefault="00BA75AE"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Automatic stay, operation of the debtor’s business in the ordinary course by the foreign representatives, sales, transfer or use of property outside the ordinary course</w:t>
      </w:r>
      <w:r w:rsidR="005B2A9B" w:rsidRPr="00FF5098">
        <w:rPr>
          <w:rFonts w:ascii="Arial" w:hAnsi="Arial" w:cs="Arial"/>
          <w:color w:val="7B7B7B" w:themeColor="accent3" w:themeShade="BF"/>
          <w:sz w:val="22"/>
          <w:szCs w:val="22"/>
          <w:lang w:val="en-GB"/>
        </w:rPr>
        <w:t>]</w:t>
      </w:r>
    </w:p>
    <w:p w14:paraId="4844DDA4" w14:textId="05DC7DC8" w:rsidR="00DC359F" w:rsidRDefault="00DC359F" w:rsidP="00323167">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752B77AB" w14:textId="77777777" w:rsidR="00D81C06"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C9565F" w:rsidRPr="00C9565F">
        <w:rPr>
          <w:rFonts w:ascii="Arial" w:hAnsi="Arial" w:cs="Arial"/>
          <w:color w:val="7B7B7B" w:themeColor="accent3" w:themeShade="BF"/>
          <w:sz w:val="22"/>
          <w:szCs w:val="22"/>
          <w:lang w:val="en-GB"/>
        </w:rPr>
        <w:t>Under the US non-bankruptcy procedure, interlocutory orders and final orders are orders which resolve only some issues or claims while Final orders are those that dispose of all issues, leaving nothing further to be decided on respectively. Interlocutory orders may be appealed only with leave of the appellate court certified by the respective court, on the hand, Final orders may be appealed as of right</w:t>
      </w:r>
      <w:r w:rsidR="00C9565F">
        <w:rPr>
          <w:rFonts w:ascii="Arial" w:hAnsi="Arial" w:cs="Arial"/>
          <w:color w:val="7B7B7B" w:themeColor="accent3" w:themeShade="BF"/>
          <w:sz w:val="22"/>
          <w:szCs w:val="22"/>
          <w:lang w:val="en-GB"/>
        </w:rPr>
        <w:t>.</w:t>
      </w:r>
      <w:r w:rsidR="00C9565F">
        <w:rPr>
          <w:rStyle w:val="FootnoteReference"/>
          <w:rFonts w:ascii="Arial" w:hAnsi="Arial" w:cs="Arial"/>
          <w:color w:val="7B7B7B" w:themeColor="accent3" w:themeShade="BF"/>
          <w:sz w:val="22"/>
          <w:szCs w:val="22"/>
          <w:lang w:val="en-GB"/>
        </w:rPr>
        <w:footnoteReference w:id="1"/>
      </w:r>
    </w:p>
    <w:p w14:paraId="112504C4" w14:textId="77777777" w:rsidR="00D81C06" w:rsidRDefault="00D81C06" w:rsidP="005B2A9B">
      <w:pPr>
        <w:jc w:val="both"/>
        <w:rPr>
          <w:rFonts w:ascii="Arial" w:hAnsi="Arial" w:cs="Arial"/>
          <w:color w:val="7B7B7B" w:themeColor="accent3" w:themeShade="BF"/>
          <w:sz w:val="22"/>
          <w:szCs w:val="22"/>
          <w:lang w:val="en-GB"/>
        </w:rPr>
      </w:pPr>
    </w:p>
    <w:p w14:paraId="17573B41" w14:textId="77777777" w:rsidR="00D81C06" w:rsidRPr="00D81C06" w:rsidRDefault="00D81C06" w:rsidP="00D81C06">
      <w:pPr>
        <w:jc w:val="both"/>
        <w:rPr>
          <w:rFonts w:ascii="Arial" w:hAnsi="Arial" w:cs="Arial"/>
          <w:color w:val="7B7B7B" w:themeColor="accent3" w:themeShade="BF"/>
          <w:sz w:val="22"/>
          <w:szCs w:val="22"/>
          <w:lang w:val="en-GB"/>
        </w:rPr>
      </w:pPr>
      <w:r w:rsidRPr="00D81C06">
        <w:rPr>
          <w:rFonts w:ascii="Arial" w:hAnsi="Arial" w:cs="Arial"/>
          <w:color w:val="7B7B7B" w:themeColor="accent3" w:themeShade="BF"/>
          <w:sz w:val="22"/>
          <w:szCs w:val="22"/>
          <w:lang w:val="en-GB"/>
        </w:rPr>
        <w:t xml:space="preserve">Direct appeals from bankruptcy court orders can be heard by the District Court in which the Court presides over. In case of circuit, the bankruptcy appeals are heard by the Bankruptcy Appellate Panel (BAP) which are convened from the judges of the courts with in the circuit.  A party has the liberty to request the district court to heard. </w:t>
      </w:r>
    </w:p>
    <w:p w14:paraId="4B0336A1" w14:textId="0A3F9389" w:rsidR="005B2A9B" w:rsidRPr="00FF5098" w:rsidRDefault="00D81C06" w:rsidP="00D81C06">
      <w:pPr>
        <w:jc w:val="both"/>
        <w:rPr>
          <w:rFonts w:ascii="Arial" w:hAnsi="Arial" w:cs="Arial"/>
          <w:color w:val="7B7B7B" w:themeColor="accent3" w:themeShade="BF"/>
          <w:sz w:val="22"/>
          <w:szCs w:val="22"/>
          <w:lang w:val="en-GB"/>
        </w:rPr>
      </w:pPr>
      <w:r w:rsidRPr="00D81C06">
        <w:rPr>
          <w:rFonts w:ascii="Arial" w:hAnsi="Arial" w:cs="Arial"/>
          <w:color w:val="7B7B7B" w:themeColor="accent3" w:themeShade="BF"/>
          <w:sz w:val="22"/>
          <w:szCs w:val="22"/>
          <w:lang w:val="en-GB"/>
        </w:rPr>
        <w:t>There are extreme cases where a Court of Appeal will directly receive a appeal from the bankruptcy Court.</w:t>
      </w:r>
      <w:r>
        <w:rPr>
          <w:rStyle w:val="FootnoteReference"/>
          <w:rFonts w:ascii="Arial" w:hAnsi="Arial" w:cs="Arial"/>
          <w:color w:val="7B7B7B" w:themeColor="accent3" w:themeShade="BF"/>
          <w:sz w:val="22"/>
          <w:szCs w:val="22"/>
          <w:lang w:val="en-GB"/>
        </w:rPr>
        <w:footnoteReference w:id="2"/>
      </w:r>
      <w:r w:rsidR="005B2A9B" w:rsidRPr="00FF5098">
        <w:rPr>
          <w:rFonts w:ascii="Arial" w:hAnsi="Arial" w:cs="Arial"/>
          <w:color w:val="7B7B7B" w:themeColor="accent3" w:themeShade="BF"/>
          <w:sz w:val="22"/>
          <w:szCs w:val="22"/>
          <w:lang w:val="en-GB"/>
        </w:rPr>
        <w:t>]</w:t>
      </w:r>
    </w:p>
    <w:p w14:paraId="61EA3F29" w14:textId="08B6E351" w:rsidR="00DC359F" w:rsidRDefault="00DC359F" w:rsidP="00323167">
      <w:pPr>
        <w:pStyle w:val="AODocTxt"/>
        <w:spacing w:before="0" w:line="240" w:lineRule="auto"/>
        <w:rPr>
          <w:rFonts w:ascii="Arial" w:hAnsi="Arial" w:cs="Arial"/>
        </w:rPr>
      </w:pPr>
    </w:p>
    <w:p w14:paraId="6B3B4F8C" w14:textId="5D67A5BE" w:rsidR="00DE4AB7" w:rsidRDefault="00DE4AB7" w:rsidP="00323167">
      <w:pPr>
        <w:pStyle w:val="AODocTxt"/>
        <w:spacing w:before="0" w:line="240" w:lineRule="auto"/>
        <w:rPr>
          <w:rFonts w:ascii="Arial" w:hAnsi="Arial" w:cs="Arial"/>
        </w:rPr>
      </w:pPr>
    </w:p>
    <w:p w14:paraId="6C4E5BD6" w14:textId="77777777" w:rsidR="00DE4AB7" w:rsidRDefault="00DE4AB7" w:rsidP="00323167">
      <w:pPr>
        <w:pStyle w:val="AODocTxt"/>
        <w:spacing w:before="0" w:line="240" w:lineRule="auto"/>
        <w:rPr>
          <w:rFonts w:ascii="Arial" w:hAnsi="Arial" w:cs="Arial"/>
        </w:rPr>
      </w:pP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6D202181" w14:textId="04B24E9F" w:rsidR="00DC359F" w:rsidRDefault="00DC359F" w:rsidP="00323167">
      <w:pPr>
        <w:pStyle w:val="AODocTxt"/>
        <w:spacing w:before="0" w:line="240" w:lineRule="auto"/>
        <w:rPr>
          <w:rFonts w:ascii="Arial" w:hAnsi="Arial" w:cs="Arial"/>
        </w:rPr>
      </w:pPr>
    </w:p>
    <w:p w14:paraId="2BB0767E" w14:textId="33BB95BD" w:rsidR="00F0059B" w:rsidRDefault="005B2A9B" w:rsidP="00F005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F0059B" w:rsidRPr="00F0059B">
        <w:rPr>
          <w:rFonts w:ascii="Arial" w:hAnsi="Arial" w:cs="Arial"/>
          <w:color w:val="7B7B7B" w:themeColor="accent3" w:themeShade="BF"/>
          <w:sz w:val="22"/>
          <w:szCs w:val="22"/>
          <w:lang w:val="en-GB"/>
        </w:rPr>
        <w:t>Directors owe a fiduciary duty and utmost good faith and duty of care in the best interest of their corporation and the shareholders. Directors owe fiduciary decision duty of loyalty to the corporat</w:t>
      </w:r>
      <w:r w:rsidR="00DA4476">
        <w:rPr>
          <w:rFonts w:ascii="Arial" w:hAnsi="Arial" w:cs="Arial"/>
          <w:color w:val="7B7B7B" w:themeColor="accent3" w:themeShade="BF"/>
          <w:sz w:val="22"/>
          <w:szCs w:val="22"/>
          <w:lang w:val="en-GB"/>
        </w:rPr>
        <w:t>ion to act</w:t>
      </w:r>
      <w:r w:rsidR="00F0059B" w:rsidRPr="00F0059B">
        <w:rPr>
          <w:rFonts w:ascii="Arial" w:hAnsi="Arial" w:cs="Arial"/>
          <w:color w:val="7B7B7B" w:themeColor="accent3" w:themeShade="BF"/>
          <w:sz w:val="22"/>
          <w:szCs w:val="22"/>
          <w:lang w:val="en-GB"/>
        </w:rPr>
        <w:t xml:space="preserve"> in the best interest and duty of care in educated decision-making but are protected from liability for errors of judgement by the business judgement rule. </w:t>
      </w:r>
    </w:p>
    <w:p w14:paraId="165F8953" w14:textId="77777777" w:rsidR="00F0059B" w:rsidRPr="00F0059B" w:rsidRDefault="00F0059B" w:rsidP="00F0059B">
      <w:pPr>
        <w:jc w:val="both"/>
        <w:rPr>
          <w:rFonts w:ascii="Arial" w:hAnsi="Arial" w:cs="Arial"/>
          <w:color w:val="7B7B7B" w:themeColor="accent3" w:themeShade="BF"/>
          <w:sz w:val="22"/>
          <w:szCs w:val="22"/>
          <w:lang w:val="en-GB"/>
        </w:rPr>
      </w:pPr>
    </w:p>
    <w:p w14:paraId="2BBE8B74" w14:textId="724221B5" w:rsidR="00F0059B" w:rsidRPr="00177E27" w:rsidRDefault="00F0059B" w:rsidP="00F0059B">
      <w:pPr>
        <w:jc w:val="both"/>
        <w:rPr>
          <w:rFonts w:ascii="Arial" w:hAnsi="Arial" w:cs="Arial"/>
          <w:i/>
          <w:iCs/>
          <w:color w:val="7B7B7B" w:themeColor="accent3" w:themeShade="BF"/>
          <w:sz w:val="22"/>
          <w:szCs w:val="22"/>
          <w:lang w:val="en-GB"/>
        </w:rPr>
      </w:pPr>
      <w:r w:rsidRPr="00F0059B">
        <w:rPr>
          <w:rFonts w:ascii="Arial" w:hAnsi="Arial" w:cs="Arial"/>
          <w:color w:val="7B7B7B" w:themeColor="accent3" w:themeShade="BF"/>
          <w:sz w:val="22"/>
          <w:szCs w:val="22"/>
          <w:lang w:val="en-GB"/>
        </w:rPr>
        <w:t xml:space="preserve">The business judgement rule stipulates that the board directors are presumed to have acted in good faith and in a reasonable manner with information available. </w:t>
      </w:r>
      <w:r w:rsidR="000C505B">
        <w:rPr>
          <w:rFonts w:ascii="Arial" w:hAnsi="Arial" w:cs="Arial"/>
          <w:color w:val="7B7B7B" w:themeColor="accent3" w:themeShade="BF"/>
          <w:sz w:val="22"/>
          <w:szCs w:val="22"/>
          <w:lang w:val="en-GB"/>
        </w:rPr>
        <w:t xml:space="preserve">Also, </w:t>
      </w:r>
      <w:r w:rsidR="000C505B" w:rsidRPr="00177E27">
        <w:rPr>
          <w:rFonts w:ascii="Arial" w:hAnsi="Arial" w:cs="Arial"/>
          <w:i/>
          <w:iCs/>
          <w:color w:val="7B7B7B" w:themeColor="accent3" w:themeShade="BF"/>
          <w:sz w:val="22"/>
          <w:szCs w:val="22"/>
          <w:lang w:val="en-GB"/>
        </w:rPr>
        <w:t xml:space="preserve">“..business judgement rule does not apply where a transaction approved by a board majority that is not disinterest and independent or a controlling shareholder is both sides of the transaction. In </w:t>
      </w:r>
      <w:r w:rsidR="000C505B" w:rsidRPr="00177E27">
        <w:rPr>
          <w:rFonts w:ascii="Arial" w:hAnsi="Arial" w:cs="Arial"/>
          <w:i/>
          <w:iCs/>
          <w:color w:val="7B7B7B" w:themeColor="accent3" w:themeShade="BF"/>
          <w:sz w:val="22"/>
          <w:szCs w:val="22"/>
          <w:lang w:val="en-GB"/>
        </w:rPr>
        <w:lastRenderedPageBreak/>
        <w:t>such circumstance</w:t>
      </w:r>
      <w:r w:rsidR="00177E27" w:rsidRPr="00177E27">
        <w:rPr>
          <w:rFonts w:ascii="Arial" w:hAnsi="Arial" w:cs="Arial"/>
          <w:i/>
          <w:iCs/>
          <w:color w:val="7B7B7B" w:themeColor="accent3" w:themeShade="BF"/>
          <w:sz w:val="22"/>
          <w:szCs w:val="22"/>
          <w:lang w:val="en-GB"/>
        </w:rPr>
        <w:t>s, the transaction will be void unless the entire fairness standard is satisfied”</w:t>
      </w:r>
      <w:r w:rsidR="00177E27">
        <w:rPr>
          <w:rStyle w:val="FootnoteReference"/>
          <w:rFonts w:ascii="Arial" w:hAnsi="Arial" w:cs="Arial"/>
          <w:i/>
          <w:iCs/>
          <w:color w:val="7B7B7B" w:themeColor="accent3" w:themeShade="BF"/>
          <w:sz w:val="22"/>
          <w:szCs w:val="22"/>
          <w:lang w:val="en-GB"/>
        </w:rPr>
        <w:footnoteReference w:id="3"/>
      </w:r>
      <w:r w:rsidR="00177E27" w:rsidRPr="00177E27">
        <w:rPr>
          <w:rFonts w:ascii="Arial" w:hAnsi="Arial" w:cs="Arial"/>
          <w:i/>
          <w:iCs/>
          <w:color w:val="7B7B7B" w:themeColor="accent3" w:themeShade="BF"/>
          <w:sz w:val="22"/>
          <w:szCs w:val="22"/>
          <w:lang w:val="en-GB"/>
        </w:rPr>
        <w:t>.</w:t>
      </w:r>
    </w:p>
    <w:p w14:paraId="0229B16D" w14:textId="77777777" w:rsidR="00F0059B" w:rsidRPr="00F0059B" w:rsidRDefault="00F0059B" w:rsidP="00F0059B">
      <w:pPr>
        <w:jc w:val="both"/>
        <w:rPr>
          <w:rFonts w:ascii="Arial" w:hAnsi="Arial" w:cs="Arial"/>
          <w:color w:val="7B7B7B" w:themeColor="accent3" w:themeShade="BF"/>
          <w:sz w:val="22"/>
          <w:szCs w:val="22"/>
          <w:lang w:val="en-GB"/>
        </w:rPr>
      </w:pPr>
    </w:p>
    <w:p w14:paraId="47F8B1A7" w14:textId="77777777" w:rsidR="00F0059B" w:rsidRPr="00F0059B" w:rsidRDefault="00F0059B" w:rsidP="00F0059B">
      <w:pPr>
        <w:jc w:val="both"/>
        <w:rPr>
          <w:rFonts w:ascii="Arial" w:hAnsi="Arial" w:cs="Arial"/>
          <w:color w:val="7B7B7B" w:themeColor="accent3" w:themeShade="BF"/>
          <w:sz w:val="22"/>
          <w:szCs w:val="22"/>
          <w:lang w:val="en-GB"/>
        </w:rPr>
      </w:pPr>
      <w:r w:rsidRPr="00F0059B">
        <w:rPr>
          <w:rFonts w:ascii="Arial" w:hAnsi="Arial" w:cs="Arial"/>
          <w:color w:val="7B7B7B" w:themeColor="accent3" w:themeShade="BF"/>
          <w:sz w:val="22"/>
          <w:szCs w:val="22"/>
          <w:lang w:val="en-GB"/>
        </w:rPr>
        <w:t xml:space="preserve">Directors do not owe any duties to creditors but rather to the corporation and shareholders. </w:t>
      </w:r>
    </w:p>
    <w:p w14:paraId="19935379" w14:textId="2B8839B6" w:rsidR="005B2A9B" w:rsidRPr="00FF5098" w:rsidRDefault="00F0059B" w:rsidP="00F0059B">
      <w:pPr>
        <w:jc w:val="both"/>
        <w:rPr>
          <w:rFonts w:ascii="Arial" w:hAnsi="Arial" w:cs="Arial"/>
          <w:color w:val="7B7B7B" w:themeColor="accent3" w:themeShade="BF"/>
          <w:sz w:val="22"/>
          <w:szCs w:val="22"/>
          <w:lang w:val="en-GB"/>
        </w:rPr>
      </w:pPr>
      <w:r w:rsidRPr="00F0059B">
        <w:rPr>
          <w:rFonts w:ascii="Arial" w:hAnsi="Arial" w:cs="Arial"/>
          <w:color w:val="7B7B7B" w:themeColor="accent3" w:themeShade="BF"/>
          <w:sz w:val="22"/>
          <w:szCs w:val="22"/>
          <w:lang w:val="en-GB"/>
        </w:rPr>
        <w:t xml:space="preserve">The </w:t>
      </w:r>
      <w:r w:rsidR="00DA4476">
        <w:rPr>
          <w:rFonts w:ascii="Arial" w:hAnsi="Arial" w:cs="Arial"/>
          <w:color w:val="7B7B7B" w:themeColor="accent3" w:themeShade="BF"/>
          <w:sz w:val="22"/>
          <w:szCs w:val="22"/>
          <w:lang w:val="en-GB"/>
        </w:rPr>
        <w:t>Delaware</w:t>
      </w:r>
      <w:r w:rsidRPr="00F0059B">
        <w:rPr>
          <w:rFonts w:ascii="Arial" w:hAnsi="Arial" w:cs="Arial"/>
          <w:color w:val="7B7B7B" w:themeColor="accent3" w:themeShade="BF"/>
          <w:sz w:val="22"/>
          <w:szCs w:val="22"/>
          <w:lang w:val="en-GB"/>
        </w:rPr>
        <w:t xml:space="preserve"> Supreme Court has put to the rest any suggestions that directors owe duties to creditors when a company is close to insolvency or undergoing insolvency. Thus there is no equivalent under US law of the concept of “wrongful trading” or “deepening insolvency” as </w:t>
      </w:r>
      <w:r w:rsidR="00DA4476">
        <w:rPr>
          <w:rFonts w:ascii="Arial" w:hAnsi="Arial" w:cs="Arial"/>
          <w:color w:val="7B7B7B" w:themeColor="accent3" w:themeShade="BF"/>
          <w:sz w:val="22"/>
          <w:szCs w:val="22"/>
          <w:lang w:val="en-GB"/>
        </w:rPr>
        <w:t>in the</w:t>
      </w:r>
      <w:r w:rsidRPr="00F0059B">
        <w:rPr>
          <w:rFonts w:ascii="Arial" w:hAnsi="Arial" w:cs="Arial"/>
          <w:color w:val="7B7B7B" w:themeColor="accent3" w:themeShade="BF"/>
          <w:sz w:val="22"/>
          <w:szCs w:val="22"/>
          <w:lang w:val="en-GB"/>
        </w:rPr>
        <w:t xml:space="preserve"> case Trenwick Am Ligig Trust vrs Ernst &amp; Young,LLP, which states </w:t>
      </w:r>
      <w:r w:rsidRPr="00DA4476">
        <w:rPr>
          <w:rFonts w:ascii="Arial" w:hAnsi="Arial" w:cs="Arial"/>
          <w:i/>
          <w:iCs/>
          <w:color w:val="7B7B7B" w:themeColor="accent3" w:themeShade="BF"/>
          <w:sz w:val="22"/>
          <w:szCs w:val="22"/>
          <w:lang w:val="en-GB"/>
        </w:rPr>
        <w:t xml:space="preserve">that “ Delawere law imposes no absolute obligation on the board of a company that is unable to pay its bills to cease operation and to liquidate. Even when the company is </w:t>
      </w:r>
      <w:r w:rsidR="00DA4476">
        <w:rPr>
          <w:rFonts w:ascii="Arial" w:hAnsi="Arial" w:cs="Arial"/>
          <w:i/>
          <w:iCs/>
          <w:color w:val="7B7B7B" w:themeColor="accent3" w:themeShade="BF"/>
          <w:sz w:val="22"/>
          <w:szCs w:val="22"/>
          <w:lang w:val="en-GB"/>
        </w:rPr>
        <w:t>insolvent</w:t>
      </w:r>
      <w:r w:rsidRPr="00DA4476">
        <w:rPr>
          <w:rFonts w:ascii="Arial" w:hAnsi="Arial" w:cs="Arial"/>
          <w:i/>
          <w:iCs/>
          <w:color w:val="7B7B7B" w:themeColor="accent3" w:themeShade="BF"/>
          <w:sz w:val="22"/>
          <w:szCs w:val="22"/>
          <w:lang w:val="en-GB"/>
        </w:rPr>
        <w:t>, the board may pursue, in good faith, strategies to maximize the value of the firm”)</w:t>
      </w:r>
      <w:r w:rsidR="00DA4476">
        <w:rPr>
          <w:rStyle w:val="FootnoteReference"/>
          <w:rFonts w:ascii="Arial" w:hAnsi="Arial" w:cs="Arial"/>
          <w:i/>
          <w:iCs/>
          <w:color w:val="7B7B7B" w:themeColor="accent3" w:themeShade="BF"/>
          <w:sz w:val="22"/>
          <w:szCs w:val="22"/>
          <w:lang w:val="en-GB"/>
        </w:rPr>
        <w:footnoteReference w:id="4"/>
      </w:r>
      <w:r w:rsidRPr="00F0059B">
        <w:rPr>
          <w:rFonts w:ascii="Arial" w:hAnsi="Arial" w:cs="Arial"/>
          <w:color w:val="7B7B7B" w:themeColor="accent3" w:themeShade="BF"/>
          <w:sz w:val="22"/>
          <w:szCs w:val="22"/>
          <w:lang w:val="en-GB"/>
        </w:rPr>
        <w:t>.</w:t>
      </w:r>
      <w:r w:rsidR="005B2A9B" w:rsidRPr="00FF5098">
        <w:rPr>
          <w:rFonts w:ascii="Arial" w:hAnsi="Arial" w:cs="Arial"/>
          <w:color w:val="7B7B7B" w:themeColor="accent3" w:themeShade="BF"/>
          <w:sz w:val="22"/>
          <w:szCs w:val="22"/>
          <w:lang w:val="en-GB"/>
        </w:rPr>
        <w:t>]</w:t>
      </w:r>
    </w:p>
    <w:p w14:paraId="6D9F18C4" w14:textId="66F24CA5" w:rsidR="00323167" w:rsidRDefault="00323167"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bookmarkStart w:id="1" w:name="_Hlk109891891"/>
      <w:r w:rsidRPr="00323167">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(governed by English law)</w:t>
      </w:r>
      <w:bookmarkEnd w:id="1"/>
      <w:r w:rsidR="00CC175B">
        <w:rPr>
          <w:rFonts w:ascii="Arial" w:hAnsi="Arial" w:cs="Arial"/>
        </w:rPr>
        <w:t xml:space="preserve">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4140B364" w14:textId="597DBEB5" w:rsidR="008609F9" w:rsidRDefault="005B2A9B" w:rsidP="008609F9">
      <w:pPr>
        <w:pStyle w:val="AODocTxt"/>
        <w:rPr>
          <w:rFonts w:ascii="Arial" w:eastAsia="Times New Roman" w:hAnsi="Arial" w:cs="Arial"/>
          <w:color w:val="7B7B7B" w:themeColor="accent3" w:themeShade="BF"/>
          <w:lang w:val="en-GB"/>
        </w:rPr>
      </w:pPr>
      <w:r w:rsidRPr="00FF5098">
        <w:rPr>
          <w:rFonts w:ascii="Arial" w:hAnsi="Arial" w:cs="Arial"/>
          <w:color w:val="7B7B7B" w:themeColor="accent3" w:themeShade="BF"/>
          <w:lang w:val="en-GB"/>
        </w:rPr>
        <w:t>[</w:t>
      </w:r>
      <w:r w:rsidR="008609F9">
        <w:rPr>
          <w:rFonts w:ascii="Arial" w:eastAsia="Times New Roman" w:hAnsi="Arial" w:cs="Arial"/>
          <w:color w:val="7B7B7B" w:themeColor="accent3" w:themeShade="BF"/>
          <w:lang w:val="en-GB"/>
        </w:rPr>
        <w:t>Upon recognition of either foreign main or non-main proceeding, the foreign representative is granted the right to intervene in any US state or federal court proceedings in which the debtor is a party.11 USC 1524</w:t>
      </w:r>
    </w:p>
    <w:p w14:paraId="6A2ED2D3" w14:textId="77777777" w:rsidR="008609F9" w:rsidRDefault="008609F9" w:rsidP="008609F9">
      <w:pPr>
        <w:pStyle w:val="AODocTxt"/>
        <w:rPr>
          <w:rFonts w:ascii="Arial" w:eastAsia="Times New Roman" w:hAnsi="Arial" w:cs="Arial"/>
          <w:color w:val="7B7B7B" w:themeColor="accent3" w:themeShade="BF"/>
          <w:lang w:val="en-GB"/>
        </w:rPr>
      </w:pPr>
      <w:r>
        <w:rPr>
          <w:rFonts w:ascii="Arial" w:eastAsia="Times New Roman" w:hAnsi="Arial" w:cs="Arial"/>
          <w:color w:val="7B7B7B" w:themeColor="accent3" w:themeShade="BF"/>
          <w:lang w:val="en-GB"/>
        </w:rPr>
        <w:t xml:space="preserve">Foreign main proceedings are those that are commenced in the debtor’s center of main interest (COMI). In the US, COMI is to the principal place of the business and location of the assets in determining the jurisdiction and venue. </w:t>
      </w:r>
    </w:p>
    <w:p w14:paraId="215ADE24" w14:textId="74827294" w:rsidR="008609F9" w:rsidRDefault="008609F9" w:rsidP="008609F9">
      <w:pPr>
        <w:pStyle w:val="AODocTxt"/>
        <w:rPr>
          <w:rFonts w:ascii="Arial" w:eastAsia="Times New Roman" w:hAnsi="Arial" w:cs="Arial"/>
          <w:color w:val="7B7B7B" w:themeColor="accent3" w:themeShade="BF"/>
          <w:lang w:val="en-GB"/>
        </w:rPr>
      </w:pPr>
      <w:r>
        <w:rPr>
          <w:rFonts w:ascii="Arial" w:eastAsia="Times New Roman" w:hAnsi="Arial" w:cs="Arial"/>
          <w:color w:val="7B7B7B" w:themeColor="accent3" w:themeShade="BF"/>
          <w:lang w:val="en-GB"/>
        </w:rPr>
        <w:t>First of all, a</w:t>
      </w:r>
      <w:r w:rsidRPr="005A0FA8">
        <w:rPr>
          <w:rFonts w:ascii="Arial" w:eastAsia="Times New Roman" w:hAnsi="Arial" w:cs="Arial"/>
          <w:color w:val="7B7B7B" w:themeColor="accent3" w:themeShade="BF"/>
          <w:lang w:val="en-GB"/>
        </w:rPr>
        <w:t xml:space="preserve"> foreign proceeding </w:t>
      </w:r>
      <w:r>
        <w:rPr>
          <w:rFonts w:ascii="Arial" w:eastAsia="Times New Roman" w:hAnsi="Arial" w:cs="Arial"/>
          <w:color w:val="7B7B7B" w:themeColor="accent3" w:themeShade="BF"/>
          <w:lang w:val="en-GB"/>
        </w:rPr>
        <w:t xml:space="preserve">can be </w:t>
      </w:r>
      <w:r w:rsidRPr="005A0FA8">
        <w:rPr>
          <w:rFonts w:ascii="Arial" w:eastAsia="Times New Roman" w:hAnsi="Arial" w:cs="Arial"/>
          <w:color w:val="7B7B7B" w:themeColor="accent3" w:themeShade="BF"/>
          <w:lang w:val="en-GB"/>
        </w:rPr>
        <w:t xml:space="preserve">defined </w:t>
      </w:r>
      <w:r>
        <w:rPr>
          <w:rFonts w:ascii="Arial" w:eastAsia="Times New Roman" w:hAnsi="Arial" w:cs="Arial"/>
          <w:color w:val="7B7B7B" w:themeColor="accent3" w:themeShade="BF"/>
          <w:lang w:val="en-GB"/>
        </w:rPr>
        <w:t>under</w:t>
      </w:r>
      <w:r w:rsidRPr="005A0FA8">
        <w:rPr>
          <w:rFonts w:ascii="Arial" w:eastAsia="Times New Roman" w:hAnsi="Arial" w:cs="Arial"/>
          <w:color w:val="7B7B7B" w:themeColor="accent3" w:themeShade="BF"/>
          <w:lang w:val="en-GB"/>
        </w:rPr>
        <w:t xml:space="preserve"> the Bankruptcy Code </w:t>
      </w:r>
      <w:r w:rsidRPr="00B205DB">
        <w:rPr>
          <w:rFonts w:ascii="Arial" w:eastAsia="Times New Roman" w:hAnsi="Arial" w:cs="Arial"/>
          <w:i/>
          <w:iCs/>
          <w:color w:val="7B7B7B" w:themeColor="accent3" w:themeShade="BF"/>
          <w:lang w:val="en-GB"/>
        </w:rPr>
        <w:t>as “a collective judicial or administrative proceeding in a foreign country under a law relating to insolvency or adjustment of debt in which proceeding the assets and affairs of the debtor are subject to control or supervision by a foreign court, for the purpose of reorganization or liquidation”</w:t>
      </w:r>
      <w:r>
        <w:rPr>
          <w:rFonts w:ascii="Arial" w:eastAsia="Times New Roman" w:hAnsi="Arial" w:cs="Arial"/>
          <w:i/>
          <w:iCs/>
          <w:color w:val="7B7B7B" w:themeColor="accent3" w:themeShade="BF"/>
          <w:lang w:val="en-GB"/>
        </w:rPr>
        <w:t xml:space="preserve">.  </w:t>
      </w:r>
    </w:p>
    <w:p w14:paraId="3608DDBA" w14:textId="0829201B" w:rsidR="008609F9" w:rsidRDefault="008609F9" w:rsidP="008609F9">
      <w:pPr>
        <w:pStyle w:val="AODocTxt"/>
        <w:rPr>
          <w:rFonts w:ascii="Arial" w:eastAsia="Times New Roman" w:hAnsi="Arial" w:cs="Arial"/>
          <w:color w:val="7B7B7B" w:themeColor="accent3" w:themeShade="BF"/>
          <w:lang w:val="en-GB"/>
        </w:rPr>
      </w:pPr>
      <w:r>
        <w:rPr>
          <w:rFonts w:ascii="Arial" w:eastAsia="Times New Roman" w:hAnsi="Arial" w:cs="Arial"/>
          <w:color w:val="7B7B7B" w:themeColor="accent3" w:themeShade="BF"/>
          <w:lang w:val="en-GB"/>
        </w:rPr>
        <w:t>Upon recognition of either foreign main or non-main proceedings, the foreign representative is granted the right to intervene in any US state or federal court proceedings in which the debtor is a party</w:t>
      </w:r>
      <w:r>
        <w:rPr>
          <w:rStyle w:val="FootnoteReference"/>
          <w:rFonts w:ascii="Arial" w:eastAsia="Times New Roman" w:hAnsi="Arial" w:cs="Arial"/>
          <w:color w:val="7B7B7B" w:themeColor="accent3" w:themeShade="BF"/>
          <w:lang w:val="en-GB"/>
        </w:rPr>
        <w:footnoteReference w:id="5"/>
      </w:r>
      <w:r>
        <w:rPr>
          <w:rFonts w:ascii="Arial" w:eastAsia="Times New Roman" w:hAnsi="Arial" w:cs="Arial"/>
          <w:color w:val="7B7B7B" w:themeColor="accent3" w:themeShade="BF"/>
          <w:lang w:val="en-GB"/>
        </w:rPr>
        <w:t>.</w:t>
      </w:r>
    </w:p>
    <w:p w14:paraId="2F29A293" w14:textId="442A8573" w:rsidR="00025CAD" w:rsidRDefault="00025CAD" w:rsidP="00025CAD">
      <w:pPr>
        <w:jc w:val="both"/>
        <w:rPr>
          <w:rFonts w:ascii="Arial" w:hAnsi="Arial" w:cs="Arial"/>
          <w:color w:val="7B7B7B" w:themeColor="accent3" w:themeShade="BF"/>
          <w:sz w:val="22"/>
          <w:szCs w:val="22"/>
          <w:lang w:val="en-GB"/>
        </w:rPr>
      </w:pPr>
      <w:r w:rsidRPr="00025CAD">
        <w:rPr>
          <w:rFonts w:ascii="Arial" w:hAnsi="Arial" w:cs="Arial"/>
          <w:color w:val="7B7B7B" w:themeColor="accent3" w:themeShade="BF"/>
          <w:sz w:val="22"/>
          <w:szCs w:val="22"/>
          <w:lang w:val="en-GB"/>
        </w:rPr>
        <w:t>In view of this, the English scheme of arrangement would be granted recognition under US chapter 15 as a foreign non-main proceeding.</w:t>
      </w:r>
    </w:p>
    <w:p w14:paraId="2E4E5ED3" w14:textId="77777777" w:rsidR="00025CAD" w:rsidRPr="00025CAD" w:rsidRDefault="00025CAD" w:rsidP="00025CAD">
      <w:pPr>
        <w:jc w:val="both"/>
        <w:rPr>
          <w:rFonts w:ascii="Arial" w:hAnsi="Arial" w:cs="Arial"/>
          <w:color w:val="7B7B7B" w:themeColor="accent3" w:themeShade="BF"/>
          <w:sz w:val="22"/>
          <w:szCs w:val="22"/>
          <w:lang w:val="en-GB"/>
        </w:rPr>
      </w:pPr>
    </w:p>
    <w:p w14:paraId="6B4EAC07" w14:textId="77777777" w:rsidR="00025CAD" w:rsidRPr="00025CAD" w:rsidRDefault="00025CAD" w:rsidP="00025CAD">
      <w:pPr>
        <w:jc w:val="both"/>
        <w:rPr>
          <w:rFonts w:ascii="Arial" w:hAnsi="Arial" w:cs="Arial"/>
          <w:color w:val="7B7B7B" w:themeColor="accent3" w:themeShade="BF"/>
          <w:sz w:val="22"/>
          <w:szCs w:val="22"/>
          <w:lang w:val="en-GB"/>
        </w:rPr>
      </w:pPr>
      <w:r w:rsidRPr="00025CAD">
        <w:rPr>
          <w:rFonts w:ascii="Arial" w:hAnsi="Arial" w:cs="Arial"/>
          <w:color w:val="7B7B7B" w:themeColor="accent3" w:themeShade="BF"/>
          <w:sz w:val="22"/>
          <w:szCs w:val="22"/>
          <w:lang w:val="en-GB"/>
        </w:rPr>
        <w:t xml:space="preserve">From the above case, Gambling Corporation has its domicile or principal place in Europe, Greece , term as foreign non-main but operates in Las Vegas providing some level of service or gaming in Las Vegas in USA, and has assets in that state. English scheme of arrangement </w:t>
      </w:r>
      <w:r w:rsidRPr="00025CAD">
        <w:rPr>
          <w:rFonts w:ascii="Arial" w:hAnsi="Arial" w:cs="Arial"/>
          <w:color w:val="7B7B7B" w:themeColor="accent3" w:themeShade="BF"/>
          <w:sz w:val="22"/>
          <w:szCs w:val="22"/>
          <w:lang w:val="en-GB"/>
        </w:rPr>
        <w:lastRenderedPageBreak/>
        <w:t xml:space="preserve">can be granted recognition granted recognition under US chapter 15 as foreign non-main proceeding through their qualified representative. </w:t>
      </w:r>
    </w:p>
    <w:p w14:paraId="7DF6EA44" w14:textId="10ABF02D" w:rsidR="005B2A9B" w:rsidRPr="00FF5098" w:rsidRDefault="005B2A9B" w:rsidP="008609F9">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p>
    <w:p w14:paraId="2C6FF013" w14:textId="3F5E95B4" w:rsidR="00323167" w:rsidRPr="00CF0482" w:rsidRDefault="00323167" w:rsidP="00323167">
      <w:pPr>
        <w:pStyle w:val="AODocTxt"/>
        <w:spacing w:before="0" w:line="240" w:lineRule="auto"/>
        <w:rPr>
          <w:rFonts w:ascii="Arial" w:eastAsia="Times New Roman" w:hAnsi="Arial" w:cs="Arial"/>
          <w:color w:val="7B7B7B" w:themeColor="accent3" w:themeShade="BF"/>
          <w:lang w:val="en-GB"/>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a number of challenges to its business. First, ShipCo,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1 billion in damage to ShipCo’s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6B11533D" w14:textId="507BB963" w:rsidR="00374DC5" w:rsidRPr="000B4B74" w:rsidRDefault="005B2A9B" w:rsidP="00374DC5">
      <w:pPr>
        <w:pStyle w:val="AODocTxt"/>
        <w:rPr>
          <w:rFonts w:ascii="Arial" w:eastAsia="Times New Roman" w:hAnsi="Arial" w:cs="Arial"/>
          <w:color w:val="7B7B7B" w:themeColor="accent3" w:themeShade="BF"/>
          <w:lang w:val="en-GB"/>
        </w:rPr>
      </w:pPr>
      <w:r w:rsidRPr="00FF5098">
        <w:rPr>
          <w:rFonts w:ascii="Arial" w:hAnsi="Arial" w:cs="Arial"/>
          <w:color w:val="7B7B7B" w:themeColor="accent3" w:themeShade="BF"/>
          <w:lang w:val="en-GB"/>
        </w:rPr>
        <w:t>[</w:t>
      </w:r>
      <w:r w:rsidR="00374DC5">
        <w:rPr>
          <w:rFonts w:ascii="Arial" w:eastAsia="Times New Roman" w:hAnsi="Arial" w:cs="Arial"/>
          <w:color w:val="7B7B7B" w:themeColor="accent3" w:themeShade="BF"/>
          <w:lang w:val="en-GB"/>
        </w:rPr>
        <w:t>First of all, under Chapter 11 b</w:t>
      </w:r>
      <w:r w:rsidR="00374DC5" w:rsidRPr="000B4B74">
        <w:rPr>
          <w:rFonts w:ascii="Arial" w:eastAsia="Times New Roman" w:hAnsi="Arial" w:cs="Arial"/>
          <w:color w:val="7B7B7B" w:themeColor="accent3" w:themeShade="BF"/>
          <w:lang w:val="en-GB"/>
        </w:rPr>
        <w:t>ankruptcy proceedings commenced</w:t>
      </w:r>
      <w:r w:rsidR="00374DC5">
        <w:rPr>
          <w:rFonts w:ascii="Arial" w:eastAsia="Times New Roman" w:hAnsi="Arial" w:cs="Arial"/>
          <w:color w:val="7B7B7B" w:themeColor="accent3" w:themeShade="BF"/>
          <w:lang w:val="en-GB"/>
        </w:rPr>
        <w:t xml:space="preserve">, which the applicant </w:t>
      </w:r>
      <w:r w:rsidR="00374DC5" w:rsidRPr="000B4B74">
        <w:rPr>
          <w:rFonts w:ascii="Arial" w:eastAsia="Times New Roman" w:hAnsi="Arial" w:cs="Arial"/>
          <w:color w:val="7B7B7B" w:themeColor="accent3" w:themeShade="BF"/>
          <w:lang w:val="en-GB"/>
        </w:rPr>
        <w:t>enjoys the protection of the worldwide automatic stay of creditor enforcement proceedings from the moment a petition commencing proceedings is filed</w:t>
      </w:r>
      <w:r w:rsidR="00374DC5">
        <w:rPr>
          <w:rFonts w:ascii="Arial" w:eastAsia="Times New Roman" w:hAnsi="Arial" w:cs="Arial"/>
          <w:color w:val="7B7B7B" w:themeColor="accent3" w:themeShade="BF"/>
          <w:lang w:val="en-GB"/>
        </w:rPr>
        <w:t xml:space="preserve"> which can also be filed electronically. This gives the debtor breathing spaces to continue with its operation and take steps to propose a plan for reorganisation its debts. </w:t>
      </w:r>
      <w:r w:rsidR="00374DC5">
        <w:rPr>
          <w:rStyle w:val="FootnoteReference"/>
          <w:rFonts w:ascii="Arial" w:eastAsia="Times New Roman" w:hAnsi="Arial" w:cs="Arial"/>
          <w:color w:val="7B7B7B" w:themeColor="accent3" w:themeShade="BF"/>
          <w:lang w:val="en-GB"/>
        </w:rPr>
        <w:footnoteReference w:id="6"/>
      </w:r>
    </w:p>
    <w:p w14:paraId="12B33257" w14:textId="21107A1E" w:rsidR="00374DC5" w:rsidRDefault="00374DC5" w:rsidP="00374DC5">
      <w:pPr>
        <w:pStyle w:val="AODocTxt"/>
        <w:rPr>
          <w:rFonts w:ascii="Arial" w:eastAsia="Times New Roman" w:hAnsi="Arial" w:cs="Arial"/>
          <w:color w:val="7B7B7B" w:themeColor="accent3" w:themeShade="BF"/>
          <w:lang w:val="en-GB"/>
        </w:rPr>
      </w:pPr>
      <w:r>
        <w:rPr>
          <w:rFonts w:ascii="Arial" w:eastAsia="Times New Roman" w:hAnsi="Arial" w:cs="Arial"/>
          <w:color w:val="7B7B7B" w:themeColor="accent3" w:themeShade="BF"/>
          <w:lang w:val="en-GB"/>
        </w:rPr>
        <w:t>In addition, chapter 11 proceedings typically conclude after the plan of reorganisation is approved by the classes of creditors and their specified terms which are executed. However</w:t>
      </w:r>
      <w:r w:rsidR="00A955C8">
        <w:rPr>
          <w:rFonts w:ascii="Arial" w:eastAsia="Times New Roman" w:hAnsi="Arial" w:cs="Arial"/>
          <w:color w:val="7B7B7B" w:themeColor="accent3" w:themeShade="BF"/>
          <w:lang w:val="en-GB"/>
        </w:rPr>
        <w:t>,</w:t>
      </w:r>
      <w:r>
        <w:rPr>
          <w:rFonts w:ascii="Arial" w:eastAsia="Times New Roman" w:hAnsi="Arial" w:cs="Arial"/>
          <w:color w:val="7B7B7B" w:themeColor="accent3" w:themeShade="BF"/>
          <w:lang w:val="en-GB"/>
        </w:rPr>
        <w:t xml:space="preserve"> it can be dismissed by the courts is the courts establish that it will be in the best interest of creditor. </w:t>
      </w:r>
    </w:p>
    <w:p w14:paraId="7F9EEBB9" w14:textId="680243C7" w:rsidR="00374DC5" w:rsidRPr="000B4B74" w:rsidRDefault="00374DC5" w:rsidP="00374DC5">
      <w:pPr>
        <w:pStyle w:val="AODocTxt"/>
        <w:rPr>
          <w:rFonts w:ascii="Arial" w:eastAsia="Times New Roman" w:hAnsi="Arial" w:cs="Arial"/>
          <w:color w:val="7B7B7B" w:themeColor="accent3" w:themeShade="BF"/>
          <w:lang w:val="en-GB"/>
        </w:rPr>
      </w:pPr>
      <w:r>
        <w:rPr>
          <w:rFonts w:ascii="Arial" w:eastAsia="Times New Roman" w:hAnsi="Arial" w:cs="Arial"/>
          <w:color w:val="7B7B7B" w:themeColor="accent3" w:themeShade="BF"/>
          <w:lang w:val="en-GB"/>
        </w:rPr>
        <w:t xml:space="preserve">Eligibility under Chapter 11 proceedings is where the </w:t>
      </w:r>
      <w:r w:rsidRPr="000B4B74">
        <w:rPr>
          <w:rFonts w:ascii="Arial" w:eastAsia="Times New Roman" w:hAnsi="Arial" w:cs="Arial"/>
          <w:color w:val="7B7B7B" w:themeColor="accent3" w:themeShade="BF"/>
          <w:lang w:val="en-GB"/>
        </w:rPr>
        <w:t xml:space="preserve">minimum requirement to be a debtor under chapter 11 of the Bankruptcy Code is the presence of the debtor or its place of business </w:t>
      </w:r>
      <w:r>
        <w:rPr>
          <w:rFonts w:ascii="Arial" w:eastAsia="Times New Roman" w:hAnsi="Arial" w:cs="Arial"/>
          <w:color w:val="7B7B7B" w:themeColor="accent3" w:themeShade="BF"/>
          <w:lang w:val="en-GB"/>
        </w:rPr>
        <w:t xml:space="preserve">or domicile </w:t>
      </w:r>
      <w:r w:rsidRPr="000B4B74">
        <w:rPr>
          <w:rFonts w:ascii="Arial" w:eastAsia="Times New Roman" w:hAnsi="Arial" w:cs="Arial"/>
          <w:color w:val="7B7B7B" w:themeColor="accent3" w:themeShade="BF"/>
          <w:lang w:val="en-GB"/>
        </w:rPr>
        <w:t>or any of its assets</w:t>
      </w:r>
      <w:r>
        <w:rPr>
          <w:rFonts w:ascii="Arial" w:eastAsia="Times New Roman" w:hAnsi="Arial" w:cs="Arial"/>
          <w:color w:val="7B7B7B" w:themeColor="accent3" w:themeShade="BF"/>
          <w:lang w:val="en-GB"/>
        </w:rPr>
        <w:t xml:space="preserve"> is in</w:t>
      </w:r>
      <w:r w:rsidRPr="000B4B74">
        <w:rPr>
          <w:rFonts w:ascii="Arial" w:eastAsia="Times New Roman" w:hAnsi="Arial" w:cs="Arial"/>
          <w:color w:val="7B7B7B" w:themeColor="accent3" w:themeShade="BF"/>
          <w:lang w:val="en-GB"/>
        </w:rPr>
        <w:t xml:space="preserve"> the United States. This requirement may be met by minimal or intangible assets, such as a retainer paid to a US attorney or a claim under a US law. Under chapter 11 stockbrokers and commodity brokers do not qualify as debtors.</w:t>
      </w:r>
      <w:r w:rsidR="00A955C8">
        <w:rPr>
          <w:rStyle w:val="FootnoteReference"/>
          <w:rFonts w:ascii="Arial" w:eastAsia="Times New Roman" w:hAnsi="Arial" w:cs="Arial"/>
          <w:color w:val="7B7B7B" w:themeColor="accent3" w:themeShade="BF"/>
          <w:lang w:val="en-GB"/>
        </w:rPr>
        <w:footnoteReference w:id="7"/>
      </w:r>
    </w:p>
    <w:p w14:paraId="0EC61A49" w14:textId="77777777" w:rsidR="00374DC5" w:rsidRPr="000B4B74" w:rsidRDefault="00374DC5" w:rsidP="00374DC5">
      <w:pPr>
        <w:pStyle w:val="AODocTxt"/>
        <w:rPr>
          <w:rFonts w:ascii="Arial" w:eastAsia="Times New Roman" w:hAnsi="Arial" w:cs="Arial"/>
          <w:color w:val="7B7B7B" w:themeColor="accent3" w:themeShade="BF"/>
          <w:lang w:val="en-GB"/>
        </w:rPr>
      </w:pPr>
      <w:r>
        <w:rPr>
          <w:rFonts w:ascii="Arial" w:eastAsia="Times New Roman" w:hAnsi="Arial" w:cs="Arial"/>
          <w:color w:val="7B7B7B" w:themeColor="accent3" w:themeShade="BF"/>
          <w:lang w:val="en-GB"/>
        </w:rPr>
        <w:t>In the situation presented</w:t>
      </w:r>
      <w:r w:rsidRPr="000B4B74">
        <w:rPr>
          <w:rFonts w:ascii="Arial" w:eastAsia="Times New Roman" w:hAnsi="Arial" w:cs="Arial"/>
          <w:color w:val="7B7B7B" w:themeColor="accent3" w:themeShade="BF"/>
          <w:lang w:val="en-GB"/>
        </w:rPr>
        <w:t xml:space="preserve">, ShipCo, </w:t>
      </w:r>
      <w:r>
        <w:rPr>
          <w:rFonts w:ascii="Arial" w:eastAsia="Times New Roman" w:hAnsi="Arial" w:cs="Arial"/>
          <w:color w:val="7B7B7B" w:themeColor="accent3" w:themeShade="BF"/>
          <w:lang w:val="en-GB"/>
        </w:rPr>
        <w:t xml:space="preserve">has initiated an action and </w:t>
      </w:r>
      <w:r w:rsidRPr="000B4B74">
        <w:rPr>
          <w:rFonts w:ascii="Arial" w:eastAsia="Times New Roman" w:hAnsi="Arial" w:cs="Arial"/>
          <w:color w:val="7B7B7B" w:themeColor="accent3" w:themeShade="BF"/>
          <w:lang w:val="en-GB"/>
        </w:rPr>
        <w:t>filed a breach of contract lawsuit in Texas state court alleging that Oil Corp sold it contaminated oil that caused USD 1 billion in damage to ShipCo’s container ships.</w:t>
      </w:r>
      <w:r>
        <w:rPr>
          <w:rFonts w:ascii="Arial" w:eastAsia="Times New Roman" w:hAnsi="Arial" w:cs="Arial"/>
          <w:color w:val="7B7B7B" w:themeColor="accent3" w:themeShade="BF"/>
          <w:lang w:val="en-GB"/>
        </w:rPr>
        <w:t xml:space="preserve"> Ones</w:t>
      </w:r>
      <w:r w:rsidRPr="000B4B74">
        <w:rPr>
          <w:rFonts w:ascii="Arial" w:eastAsia="Times New Roman" w:hAnsi="Arial" w:cs="Arial"/>
          <w:color w:val="7B7B7B" w:themeColor="accent3" w:themeShade="BF"/>
          <w:lang w:val="en-GB"/>
        </w:rPr>
        <w:t xml:space="preserve"> Oil Corporation has filed for a Chapter 11 petition there automatic stay of </w:t>
      </w:r>
      <w:r>
        <w:rPr>
          <w:rFonts w:ascii="Arial" w:eastAsia="Times New Roman" w:hAnsi="Arial" w:cs="Arial"/>
          <w:color w:val="7B7B7B" w:themeColor="accent3" w:themeShade="BF"/>
          <w:lang w:val="en-GB"/>
        </w:rPr>
        <w:t>all e</w:t>
      </w:r>
      <w:r w:rsidRPr="000B4B74">
        <w:rPr>
          <w:rFonts w:ascii="Arial" w:eastAsia="Times New Roman" w:hAnsi="Arial" w:cs="Arial"/>
          <w:color w:val="7B7B7B" w:themeColor="accent3" w:themeShade="BF"/>
          <w:lang w:val="en-GB"/>
        </w:rPr>
        <w:t>nforcement</w:t>
      </w:r>
      <w:r>
        <w:rPr>
          <w:rFonts w:ascii="Arial" w:eastAsia="Times New Roman" w:hAnsi="Arial" w:cs="Arial"/>
          <w:color w:val="7B7B7B" w:themeColor="accent3" w:themeShade="BF"/>
          <w:lang w:val="en-GB"/>
        </w:rPr>
        <w:t>s</w:t>
      </w:r>
      <w:r w:rsidRPr="000B4B74">
        <w:rPr>
          <w:rFonts w:ascii="Arial" w:eastAsia="Times New Roman" w:hAnsi="Arial" w:cs="Arial"/>
          <w:color w:val="7B7B7B" w:themeColor="accent3" w:themeShade="BF"/>
          <w:lang w:val="en-GB"/>
        </w:rPr>
        <w:t xml:space="preserve"> of damages against Oil Corporation by ShipCo</w:t>
      </w:r>
      <w:r>
        <w:rPr>
          <w:rFonts w:ascii="Arial" w:eastAsia="Times New Roman" w:hAnsi="Arial" w:cs="Arial"/>
          <w:color w:val="7B7B7B" w:themeColor="accent3" w:themeShade="BF"/>
          <w:lang w:val="en-GB"/>
        </w:rPr>
        <w:t>. This is intended to allow Oil Corporation breathing spaces to formulate plans, negotiate with creditors and realise the value of its assets in an orderly way.</w:t>
      </w:r>
    </w:p>
    <w:p w14:paraId="60EB2295" w14:textId="77777777" w:rsidR="00374DC5" w:rsidRPr="000B4B74" w:rsidRDefault="00374DC5" w:rsidP="00374DC5">
      <w:pPr>
        <w:pStyle w:val="AODocTxt"/>
        <w:rPr>
          <w:rFonts w:ascii="Arial" w:eastAsia="Times New Roman" w:hAnsi="Arial" w:cs="Arial"/>
          <w:color w:val="7B7B7B" w:themeColor="accent3" w:themeShade="BF"/>
          <w:lang w:val="en-GB"/>
        </w:rPr>
      </w:pPr>
      <w:r>
        <w:rPr>
          <w:rFonts w:ascii="Arial" w:eastAsia="Times New Roman" w:hAnsi="Arial" w:cs="Arial"/>
          <w:color w:val="7B7B7B" w:themeColor="accent3" w:themeShade="BF"/>
          <w:lang w:val="en-GB"/>
        </w:rPr>
        <w:t xml:space="preserve">Also, </w:t>
      </w:r>
      <w:r w:rsidRPr="000B4B74">
        <w:rPr>
          <w:rFonts w:ascii="Arial" w:eastAsia="Times New Roman" w:hAnsi="Arial" w:cs="Arial"/>
          <w:color w:val="7B7B7B" w:themeColor="accent3" w:themeShade="BF"/>
          <w:lang w:val="en-GB"/>
        </w:rPr>
        <w:t>the US Department of Justice is investigating whether Oil Corp</w:t>
      </w:r>
      <w:r>
        <w:rPr>
          <w:rFonts w:ascii="Arial" w:eastAsia="Times New Roman" w:hAnsi="Arial" w:cs="Arial"/>
          <w:color w:val="7B7B7B" w:themeColor="accent3" w:themeShade="BF"/>
          <w:lang w:val="en-GB"/>
        </w:rPr>
        <w:t>oration</w:t>
      </w:r>
      <w:r w:rsidRPr="000B4B74">
        <w:rPr>
          <w:rFonts w:ascii="Arial" w:eastAsia="Times New Roman" w:hAnsi="Arial" w:cs="Arial"/>
          <w:color w:val="7B7B7B" w:themeColor="accent3" w:themeShade="BF"/>
          <w:lang w:val="en-GB"/>
        </w:rPr>
        <w:t xml:space="preserve"> illegally purchased oil from countries subject to US sanctions. The filing of </w:t>
      </w:r>
      <w:r>
        <w:rPr>
          <w:rFonts w:ascii="Arial" w:eastAsia="Times New Roman" w:hAnsi="Arial" w:cs="Arial"/>
          <w:color w:val="7B7B7B" w:themeColor="accent3" w:themeShade="BF"/>
          <w:lang w:val="en-GB"/>
        </w:rPr>
        <w:t xml:space="preserve">the </w:t>
      </w:r>
      <w:r w:rsidRPr="000B4B74">
        <w:rPr>
          <w:rFonts w:ascii="Arial" w:eastAsia="Times New Roman" w:hAnsi="Arial" w:cs="Arial"/>
          <w:color w:val="7B7B7B" w:themeColor="accent3" w:themeShade="BF"/>
          <w:lang w:val="en-GB"/>
        </w:rPr>
        <w:t xml:space="preserve">Chapter 11 petition does not put an automatic stay on the investigations by the US Department of Justice against Oil Corp </w:t>
      </w:r>
      <w:r>
        <w:rPr>
          <w:rFonts w:ascii="Arial" w:eastAsia="Times New Roman" w:hAnsi="Arial" w:cs="Arial"/>
          <w:color w:val="7B7B7B" w:themeColor="accent3" w:themeShade="BF"/>
          <w:lang w:val="en-GB"/>
        </w:rPr>
        <w:t xml:space="preserve">due to the statutory nature of the issue. These regulatory investigations are given exceptions. </w:t>
      </w:r>
    </w:p>
    <w:p w14:paraId="379A9395" w14:textId="77777777" w:rsidR="00374DC5" w:rsidRPr="000B4B74" w:rsidRDefault="00374DC5" w:rsidP="00374DC5">
      <w:pPr>
        <w:pStyle w:val="AODocTxt"/>
        <w:rPr>
          <w:rFonts w:ascii="Arial" w:eastAsia="Times New Roman" w:hAnsi="Arial" w:cs="Arial"/>
          <w:color w:val="7B7B7B" w:themeColor="accent3" w:themeShade="BF"/>
          <w:lang w:val="en-GB"/>
        </w:rPr>
      </w:pPr>
      <w:r>
        <w:rPr>
          <w:rFonts w:ascii="Arial" w:eastAsia="Times New Roman" w:hAnsi="Arial" w:cs="Arial"/>
          <w:color w:val="7B7B7B" w:themeColor="accent3" w:themeShade="BF"/>
          <w:lang w:val="en-GB"/>
        </w:rPr>
        <w:t>From the issue,</w:t>
      </w:r>
      <w:r w:rsidRPr="000B4B74">
        <w:rPr>
          <w:rFonts w:ascii="Arial" w:eastAsia="Times New Roman" w:hAnsi="Arial" w:cs="Arial"/>
          <w:color w:val="7B7B7B" w:themeColor="accent3" w:themeShade="BF"/>
          <w:lang w:val="en-GB"/>
        </w:rPr>
        <w:t xml:space="preserve"> Oil Corp</w:t>
      </w:r>
      <w:r>
        <w:rPr>
          <w:rFonts w:ascii="Arial" w:eastAsia="Times New Roman" w:hAnsi="Arial" w:cs="Arial"/>
          <w:color w:val="7B7B7B" w:themeColor="accent3" w:themeShade="BF"/>
          <w:lang w:val="en-GB"/>
        </w:rPr>
        <w:t>oration</w:t>
      </w:r>
      <w:r w:rsidRPr="000B4B74">
        <w:rPr>
          <w:rFonts w:ascii="Arial" w:eastAsia="Times New Roman" w:hAnsi="Arial" w:cs="Arial"/>
          <w:color w:val="7B7B7B" w:themeColor="accent3" w:themeShade="BF"/>
          <w:lang w:val="en-GB"/>
        </w:rPr>
        <w:t xml:space="preserve"> has missed a payment on its secured loan from USA Bank, and USA Bank is threatening to foreclose on an Oil Corp</w:t>
      </w:r>
      <w:r>
        <w:rPr>
          <w:rFonts w:ascii="Arial" w:eastAsia="Times New Roman" w:hAnsi="Arial" w:cs="Arial"/>
          <w:color w:val="7B7B7B" w:themeColor="accent3" w:themeShade="BF"/>
          <w:lang w:val="en-GB"/>
        </w:rPr>
        <w:t>oration</w:t>
      </w:r>
      <w:r w:rsidRPr="000B4B74">
        <w:rPr>
          <w:rFonts w:ascii="Arial" w:eastAsia="Times New Roman" w:hAnsi="Arial" w:cs="Arial"/>
          <w:color w:val="7B7B7B" w:themeColor="accent3" w:themeShade="BF"/>
          <w:lang w:val="en-GB"/>
        </w:rPr>
        <w:t xml:space="preserve"> refinery located in the </w:t>
      </w:r>
      <w:r w:rsidRPr="000B4B74">
        <w:rPr>
          <w:rFonts w:ascii="Arial" w:eastAsia="Times New Roman" w:hAnsi="Arial" w:cs="Arial"/>
          <w:color w:val="7B7B7B" w:themeColor="accent3" w:themeShade="BF"/>
          <w:lang w:val="en-GB"/>
        </w:rPr>
        <w:lastRenderedPageBreak/>
        <w:t xml:space="preserve">Philippines. There </w:t>
      </w:r>
      <w:r>
        <w:rPr>
          <w:rFonts w:ascii="Arial" w:eastAsia="Times New Roman" w:hAnsi="Arial" w:cs="Arial"/>
          <w:color w:val="7B7B7B" w:themeColor="accent3" w:themeShade="BF"/>
          <w:lang w:val="en-GB"/>
        </w:rPr>
        <w:t xml:space="preserve">will be an </w:t>
      </w:r>
      <w:r w:rsidRPr="000B4B74">
        <w:rPr>
          <w:rFonts w:ascii="Arial" w:eastAsia="Times New Roman" w:hAnsi="Arial" w:cs="Arial"/>
          <w:color w:val="7B7B7B" w:themeColor="accent3" w:themeShade="BF"/>
          <w:lang w:val="en-GB"/>
        </w:rPr>
        <w:t xml:space="preserve">automatic stay </w:t>
      </w:r>
      <w:r>
        <w:rPr>
          <w:rFonts w:ascii="Arial" w:eastAsia="Times New Roman" w:hAnsi="Arial" w:cs="Arial"/>
          <w:color w:val="7B7B7B" w:themeColor="accent3" w:themeShade="BF"/>
          <w:lang w:val="en-GB"/>
        </w:rPr>
        <w:t xml:space="preserve">of </w:t>
      </w:r>
      <w:r w:rsidRPr="000B4B74">
        <w:rPr>
          <w:rFonts w:ascii="Arial" w:eastAsia="Times New Roman" w:hAnsi="Arial" w:cs="Arial"/>
          <w:color w:val="7B7B7B" w:themeColor="accent3" w:themeShade="BF"/>
          <w:lang w:val="en-GB"/>
        </w:rPr>
        <w:t>enforcement</w:t>
      </w:r>
      <w:r>
        <w:rPr>
          <w:rFonts w:ascii="Arial" w:eastAsia="Times New Roman" w:hAnsi="Arial" w:cs="Arial"/>
          <w:color w:val="7B7B7B" w:themeColor="accent3" w:themeShade="BF"/>
          <w:lang w:val="en-GB"/>
        </w:rPr>
        <w:t xml:space="preserve"> of any attempt to obtain possession or control of property</w:t>
      </w:r>
      <w:r w:rsidRPr="000B4B74">
        <w:rPr>
          <w:rFonts w:ascii="Arial" w:eastAsia="Times New Roman" w:hAnsi="Arial" w:cs="Arial"/>
          <w:color w:val="7B7B7B" w:themeColor="accent3" w:themeShade="BF"/>
          <w:lang w:val="en-GB"/>
        </w:rPr>
        <w:t xml:space="preserve"> by the USA Bank</w:t>
      </w:r>
      <w:r>
        <w:rPr>
          <w:rFonts w:ascii="Arial" w:eastAsia="Times New Roman" w:hAnsi="Arial" w:cs="Arial"/>
          <w:color w:val="7B7B7B" w:themeColor="accent3" w:themeShade="BF"/>
          <w:lang w:val="en-GB"/>
        </w:rPr>
        <w:t>.</w:t>
      </w:r>
    </w:p>
    <w:p w14:paraId="401C92B8" w14:textId="77777777" w:rsidR="00374DC5" w:rsidRPr="000B4B74" w:rsidRDefault="00374DC5" w:rsidP="00374DC5">
      <w:pPr>
        <w:pStyle w:val="AODocTxt"/>
        <w:rPr>
          <w:rFonts w:ascii="Arial" w:eastAsia="Times New Roman" w:hAnsi="Arial" w:cs="Arial"/>
          <w:color w:val="7B7B7B" w:themeColor="accent3" w:themeShade="BF"/>
          <w:lang w:val="en-GB"/>
        </w:rPr>
      </w:pPr>
      <w:r>
        <w:rPr>
          <w:rFonts w:ascii="Arial" w:eastAsia="Times New Roman" w:hAnsi="Arial" w:cs="Arial"/>
          <w:color w:val="7B7B7B" w:themeColor="accent3" w:themeShade="BF"/>
          <w:lang w:val="en-GB"/>
        </w:rPr>
        <w:t xml:space="preserve">Finally, since </w:t>
      </w:r>
      <w:r w:rsidRPr="000B4B74">
        <w:rPr>
          <w:rFonts w:ascii="Arial" w:eastAsia="Times New Roman" w:hAnsi="Arial" w:cs="Arial"/>
          <w:color w:val="7B7B7B" w:themeColor="accent3" w:themeShade="BF"/>
          <w:lang w:val="en-GB"/>
        </w:rPr>
        <w:t>Oil Corp</w:t>
      </w:r>
      <w:r>
        <w:rPr>
          <w:rFonts w:ascii="Arial" w:eastAsia="Times New Roman" w:hAnsi="Arial" w:cs="Arial"/>
          <w:color w:val="7B7B7B" w:themeColor="accent3" w:themeShade="BF"/>
          <w:lang w:val="en-GB"/>
        </w:rPr>
        <w:t>oration</w:t>
      </w:r>
      <w:r w:rsidRPr="000B4B74">
        <w:rPr>
          <w:rFonts w:ascii="Arial" w:eastAsia="Times New Roman" w:hAnsi="Arial" w:cs="Arial"/>
          <w:color w:val="7B7B7B" w:themeColor="accent3" w:themeShade="BF"/>
          <w:lang w:val="en-GB"/>
        </w:rPr>
        <w:t xml:space="preserve"> has forgotten to pay rent on its Houston, Texas office space and its landlord is threatening to evict it. The automatic stay of creditor enforcement affects the Landlord</w:t>
      </w:r>
      <w:r>
        <w:rPr>
          <w:rFonts w:ascii="Arial" w:eastAsia="Times New Roman" w:hAnsi="Arial" w:cs="Arial"/>
          <w:color w:val="7B7B7B" w:themeColor="accent3" w:themeShade="BF"/>
          <w:lang w:val="en-GB"/>
        </w:rPr>
        <w:t xml:space="preserve"> </w:t>
      </w:r>
      <w:r w:rsidRPr="000B4B74">
        <w:rPr>
          <w:rFonts w:ascii="Arial" w:eastAsia="Times New Roman" w:hAnsi="Arial" w:cs="Arial"/>
          <w:color w:val="7B7B7B" w:themeColor="accent3" w:themeShade="BF"/>
          <w:lang w:val="en-GB"/>
        </w:rPr>
        <w:t xml:space="preserve">therefore the Landlord </w:t>
      </w:r>
      <w:r>
        <w:rPr>
          <w:rFonts w:ascii="Arial" w:eastAsia="Times New Roman" w:hAnsi="Arial" w:cs="Arial"/>
          <w:color w:val="7B7B7B" w:themeColor="accent3" w:themeShade="BF"/>
          <w:lang w:val="en-GB"/>
        </w:rPr>
        <w:t xml:space="preserve">would not be able to </w:t>
      </w:r>
      <w:r w:rsidRPr="000B4B74">
        <w:rPr>
          <w:rFonts w:ascii="Arial" w:eastAsia="Times New Roman" w:hAnsi="Arial" w:cs="Arial"/>
          <w:color w:val="7B7B7B" w:themeColor="accent3" w:themeShade="BF"/>
          <w:lang w:val="en-GB"/>
        </w:rPr>
        <w:t>evict Oi</w:t>
      </w:r>
      <w:r>
        <w:rPr>
          <w:rFonts w:ascii="Arial" w:eastAsia="Times New Roman" w:hAnsi="Arial" w:cs="Arial"/>
          <w:color w:val="7B7B7B" w:themeColor="accent3" w:themeShade="BF"/>
          <w:lang w:val="en-GB"/>
        </w:rPr>
        <w:t>l</w:t>
      </w:r>
      <w:r w:rsidRPr="000B4B74">
        <w:rPr>
          <w:rFonts w:ascii="Arial" w:eastAsia="Times New Roman" w:hAnsi="Arial" w:cs="Arial"/>
          <w:color w:val="7B7B7B" w:themeColor="accent3" w:themeShade="BF"/>
          <w:lang w:val="en-GB"/>
        </w:rPr>
        <w:t xml:space="preserve"> Corp</w:t>
      </w:r>
      <w:r>
        <w:rPr>
          <w:rFonts w:ascii="Arial" w:eastAsia="Times New Roman" w:hAnsi="Arial" w:cs="Arial"/>
          <w:color w:val="7B7B7B" w:themeColor="accent3" w:themeShade="BF"/>
          <w:lang w:val="en-GB"/>
        </w:rPr>
        <w:t>oration</w:t>
      </w:r>
      <w:r w:rsidRPr="000B4B74">
        <w:rPr>
          <w:rFonts w:ascii="Arial" w:eastAsia="Times New Roman" w:hAnsi="Arial" w:cs="Arial"/>
          <w:color w:val="7B7B7B" w:themeColor="accent3" w:themeShade="BF"/>
          <w:lang w:val="en-GB"/>
        </w:rPr>
        <w:t>.</w:t>
      </w:r>
      <w:r>
        <w:rPr>
          <w:rFonts w:ascii="Arial" w:eastAsia="Times New Roman" w:hAnsi="Arial" w:cs="Arial"/>
          <w:color w:val="7B7B7B" w:themeColor="accent3" w:themeShade="BF"/>
          <w:lang w:val="en-GB"/>
        </w:rPr>
        <w:t xml:space="preserve"> The company is given the opportunity to restructure.</w:t>
      </w:r>
    </w:p>
    <w:p w14:paraId="6A802C40" w14:textId="233583A6" w:rsidR="005B2A9B" w:rsidRPr="00FF5098"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p>
    <w:p w14:paraId="6742B999" w14:textId="7B659E91" w:rsidR="00323167" w:rsidRDefault="00323167" w:rsidP="00323167">
      <w:pPr>
        <w:pStyle w:val="AODocTxt"/>
        <w:spacing w:before="0" w:line="240" w:lineRule="auto"/>
        <w:rPr>
          <w:rFonts w:ascii="Arial" w:hAnsi="Arial" w:cs="Arial"/>
        </w:rPr>
      </w:pP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(i)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4D08885B" w14:textId="77777777" w:rsidR="00FB3818" w:rsidRPr="00FB3818" w:rsidRDefault="005B2A9B" w:rsidP="00FB3818">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FB3818" w:rsidRPr="00FB3818">
        <w:rPr>
          <w:rFonts w:ascii="Arial" w:hAnsi="Arial" w:cs="Arial"/>
          <w:color w:val="7B7B7B" w:themeColor="accent3" w:themeShade="BF"/>
          <w:sz w:val="22"/>
          <w:szCs w:val="22"/>
          <w:lang w:val="en-GB"/>
        </w:rPr>
        <w:t>Section 363 of the US Bankruptcy Code allows a company to sell its assets outside the ordinary course of its business during US bankruptcy proceedings. The ability to sell substantially all the debtors assets free and clear of any security interests or liens, although the process includes certain protections for security or lien holders.</w:t>
      </w:r>
    </w:p>
    <w:p w14:paraId="5B63F54E" w14:textId="77777777" w:rsidR="00FB3818" w:rsidRPr="00FB3818" w:rsidRDefault="00FB3818" w:rsidP="00FB3818">
      <w:pPr>
        <w:jc w:val="both"/>
        <w:rPr>
          <w:rFonts w:ascii="Arial" w:hAnsi="Arial" w:cs="Arial"/>
          <w:color w:val="7B7B7B" w:themeColor="accent3" w:themeShade="BF"/>
          <w:sz w:val="22"/>
          <w:szCs w:val="22"/>
          <w:lang w:val="en-GB"/>
        </w:rPr>
      </w:pPr>
    </w:p>
    <w:p w14:paraId="24C6A0E8" w14:textId="77777777" w:rsidR="00FB3818" w:rsidRPr="00FB3818" w:rsidRDefault="00FB3818" w:rsidP="00FB3818">
      <w:pPr>
        <w:jc w:val="both"/>
        <w:rPr>
          <w:rFonts w:ascii="Arial" w:hAnsi="Arial" w:cs="Arial"/>
          <w:color w:val="7B7B7B" w:themeColor="accent3" w:themeShade="BF"/>
          <w:sz w:val="22"/>
          <w:szCs w:val="22"/>
          <w:lang w:val="en-GB"/>
        </w:rPr>
      </w:pPr>
      <w:r w:rsidRPr="00FB3818">
        <w:rPr>
          <w:rFonts w:ascii="Arial" w:hAnsi="Arial" w:cs="Arial"/>
          <w:color w:val="7B7B7B" w:themeColor="accent3" w:themeShade="BF"/>
          <w:sz w:val="22"/>
          <w:szCs w:val="22"/>
          <w:lang w:val="en-GB"/>
        </w:rPr>
        <w:t>Assume and assign the trademark license;</w:t>
      </w:r>
    </w:p>
    <w:p w14:paraId="7317A983" w14:textId="77777777" w:rsidR="00FB3818" w:rsidRPr="00FB3818" w:rsidRDefault="00FB3818" w:rsidP="00FB3818">
      <w:pPr>
        <w:jc w:val="both"/>
        <w:rPr>
          <w:rFonts w:ascii="Arial" w:hAnsi="Arial" w:cs="Arial"/>
          <w:color w:val="7B7B7B" w:themeColor="accent3" w:themeShade="BF"/>
          <w:sz w:val="22"/>
          <w:szCs w:val="22"/>
          <w:lang w:val="en-GB"/>
        </w:rPr>
      </w:pPr>
      <w:r w:rsidRPr="00FB3818">
        <w:rPr>
          <w:rFonts w:ascii="Arial" w:hAnsi="Arial" w:cs="Arial"/>
          <w:color w:val="7B7B7B" w:themeColor="accent3" w:themeShade="BF"/>
          <w:sz w:val="22"/>
          <w:szCs w:val="22"/>
          <w:lang w:val="en-GB"/>
        </w:rPr>
        <w:t xml:space="preserve">Franchise agreement is not assignable because the trademark licenses are not assignable absent licensor consent. </w:t>
      </w:r>
    </w:p>
    <w:p w14:paraId="6DCF007F" w14:textId="77777777" w:rsidR="00FB3818" w:rsidRPr="00FB3818" w:rsidRDefault="00FB3818" w:rsidP="00FB3818">
      <w:pPr>
        <w:jc w:val="both"/>
        <w:rPr>
          <w:rFonts w:ascii="Arial" w:hAnsi="Arial" w:cs="Arial"/>
          <w:color w:val="7B7B7B" w:themeColor="accent3" w:themeShade="BF"/>
          <w:sz w:val="22"/>
          <w:szCs w:val="22"/>
          <w:lang w:val="en-GB"/>
        </w:rPr>
      </w:pPr>
      <w:r w:rsidRPr="00FB3818">
        <w:rPr>
          <w:rFonts w:ascii="Arial" w:hAnsi="Arial" w:cs="Arial"/>
          <w:color w:val="7B7B7B" w:themeColor="accent3" w:themeShade="BF"/>
          <w:sz w:val="22"/>
          <w:szCs w:val="22"/>
          <w:lang w:val="en-GB"/>
        </w:rPr>
        <w:t xml:space="preserve">reject the patent licenses so the purchaser has the exclusive right to use the patents; The effect of rejection is that the debtor is deem to have breached the contract. This gives the counter party an unsecured pre-petition claim in damages. </w:t>
      </w:r>
    </w:p>
    <w:p w14:paraId="3952F65B" w14:textId="77777777" w:rsidR="00FB3818" w:rsidRPr="00FB3818" w:rsidRDefault="00FB3818" w:rsidP="00FB3818">
      <w:pPr>
        <w:jc w:val="both"/>
        <w:rPr>
          <w:rFonts w:ascii="Arial" w:hAnsi="Arial" w:cs="Arial"/>
          <w:color w:val="7B7B7B" w:themeColor="accent3" w:themeShade="BF"/>
          <w:sz w:val="22"/>
          <w:szCs w:val="22"/>
          <w:lang w:val="en-GB"/>
        </w:rPr>
      </w:pPr>
      <w:r w:rsidRPr="00FB3818">
        <w:rPr>
          <w:rFonts w:ascii="Arial" w:hAnsi="Arial" w:cs="Arial"/>
          <w:color w:val="7B7B7B" w:themeColor="accent3" w:themeShade="BF"/>
          <w:sz w:val="22"/>
          <w:szCs w:val="22"/>
          <w:lang w:val="en-GB"/>
        </w:rPr>
        <w:t>Sell the manufacturing facility free and clear of the USA Bank lien: The chapter 11 debtor in possession has the ability to reject burdensome contracts, sell assets free and clear of liens and pursue claims for recovery of preferential or fraudulent transfers to increase the value of the estate for creditors.</w:t>
      </w:r>
    </w:p>
    <w:p w14:paraId="3EC1E264" w14:textId="77777777" w:rsidR="00FB3818" w:rsidRPr="00FB3818" w:rsidRDefault="00FB3818" w:rsidP="00FB3818">
      <w:pPr>
        <w:jc w:val="both"/>
        <w:rPr>
          <w:rFonts w:ascii="Arial" w:hAnsi="Arial" w:cs="Arial"/>
          <w:color w:val="7B7B7B" w:themeColor="accent3" w:themeShade="BF"/>
          <w:sz w:val="22"/>
          <w:szCs w:val="22"/>
          <w:lang w:val="en-GB"/>
        </w:rPr>
      </w:pPr>
    </w:p>
    <w:p w14:paraId="2F16EE4C" w14:textId="77777777" w:rsidR="00FB3818" w:rsidRPr="00FB3818" w:rsidRDefault="00FB3818" w:rsidP="00FB3818">
      <w:pPr>
        <w:jc w:val="both"/>
        <w:rPr>
          <w:rFonts w:ascii="Arial" w:hAnsi="Arial" w:cs="Arial"/>
          <w:color w:val="7B7B7B" w:themeColor="accent3" w:themeShade="BF"/>
          <w:sz w:val="22"/>
          <w:szCs w:val="22"/>
          <w:lang w:val="en-GB"/>
        </w:rPr>
      </w:pPr>
      <w:r w:rsidRPr="00FB3818">
        <w:rPr>
          <w:rFonts w:ascii="Arial" w:hAnsi="Arial" w:cs="Arial"/>
          <w:color w:val="7B7B7B" w:themeColor="accent3" w:themeShade="BF"/>
          <w:sz w:val="22"/>
          <w:szCs w:val="22"/>
          <w:lang w:val="en-GB"/>
        </w:rPr>
        <w:t>(i)</w:t>
      </w:r>
      <w:r w:rsidRPr="00FB3818">
        <w:rPr>
          <w:rFonts w:ascii="Arial" w:hAnsi="Arial" w:cs="Arial"/>
          <w:color w:val="7B7B7B" w:themeColor="accent3" w:themeShade="BF"/>
          <w:sz w:val="22"/>
          <w:szCs w:val="22"/>
          <w:lang w:val="en-GB"/>
        </w:rPr>
        <w:tab/>
        <w:t xml:space="preserve">assume and assign the trademark license; </w:t>
      </w:r>
    </w:p>
    <w:p w14:paraId="1DC09687" w14:textId="77777777" w:rsidR="00FB3818" w:rsidRPr="00FB3818" w:rsidRDefault="00FB3818" w:rsidP="00FB3818">
      <w:pPr>
        <w:jc w:val="both"/>
        <w:rPr>
          <w:rFonts w:ascii="Arial" w:hAnsi="Arial" w:cs="Arial"/>
          <w:color w:val="7B7B7B" w:themeColor="accent3" w:themeShade="BF"/>
          <w:sz w:val="22"/>
          <w:szCs w:val="22"/>
          <w:lang w:val="en-GB"/>
        </w:rPr>
      </w:pPr>
    </w:p>
    <w:p w14:paraId="005B8660" w14:textId="77777777" w:rsidR="00FB3818" w:rsidRPr="00FB3818" w:rsidRDefault="00FB3818" w:rsidP="00FB3818">
      <w:pPr>
        <w:jc w:val="both"/>
        <w:rPr>
          <w:rFonts w:ascii="Arial" w:hAnsi="Arial" w:cs="Arial"/>
          <w:color w:val="7B7B7B" w:themeColor="accent3" w:themeShade="BF"/>
          <w:sz w:val="22"/>
          <w:szCs w:val="22"/>
          <w:lang w:val="en-GB"/>
        </w:rPr>
      </w:pPr>
      <w:r w:rsidRPr="00FB3818">
        <w:rPr>
          <w:rFonts w:ascii="Arial" w:hAnsi="Arial" w:cs="Arial"/>
          <w:color w:val="7B7B7B" w:themeColor="accent3" w:themeShade="BF"/>
          <w:sz w:val="22"/>
          <w:szCs w:val="22"/>
          <w:lang w:val="en-GB"/>
        </w:rPr>
        <w:t>(ii)</w:t>
      </w:r>
      <w:r w:rsidRPr="00FB3818">
        <w:rPr>
          <w:rFonts w:ascii="Arial" w:hAnsi="Arial" w:cs="Arial"/>
          <w:color w:val="7B7B7B" w:themeColor="accent3" w:themeShade="BF"/>
          <w:sz w:val="22"/>
          <w:szCs w:val="22"/>
          <w:lang w:val="en-GB"/>
        </w:rPr>
        <w:tab/>
        <w:t>reject the patent licenses so the purchaser has the exclusive right to use the patents; The effect of rejection is that the debtor is deem to have breached the contract.</w:t>
      </w:r>
    </w:p>
    <w:p w14:paraId="523EAF5F" w14:textId="77777777" w:rsidR="00FB3818" w:rsidRPr="00FB3818" w:rsidRDefault="00FB3818" w:rsidP="00FB3818">
      <w:pPr>
        <w:jc w:val="both"/>
        <w:rPr>
          <w:rFonts w:ascii="Arial" w:hAnsi="Arial" w:cs="Arial"/>
          <w:color w:val="7B7B7B" w:themeColor="accent3" w:themeShade="BF"/>
          <w:sz w:val="22"/>
          <w:szCs w:val="22"/>
          <w:lang w:val="en-GB"/>
        </w:rPr>
      </w:pPr>
    </w:p>
    <w:p w14:paraId="49DAA694" w14:textId="77777777" w:rsidR="00FB3818" w:rsidRPr="00FB3818" w:rsidRDefault="00FB3818" w:rsidP="00FB3818">
      <w:pPr>
        <w:jc w:val="both"/>
        <w:rPr>
          <w:rFonts w:ascii="Arial" w:hAnsi="Arial" w:cs="Arial"/>
          <w:color w:val="7B7B7B" w:themeColor="accent3" w:themeShade="BF"/>
          <w:sz w:val="22"/>
          <w:szCs w:val="22"/>
          <w:lang w:val="en-GB"/>
        </w:rPr>
      </w:pPr>
      <w:r w:rsidRPr="00FB3818">
        <w:rPr>
          <w:rFonts w:ascii="Arial" w:hAnsi="Arial" w:cs="Arial"/>
          <w:color w:val="7B7B7B" w:themeColor="accent3" w:themeShade="BF"/>
          <w:sz w:val="22"/>
          <w:szCs w:val="22"/>
          <w:lang w:val="en-GB"/>
        </w:rPr>
        <w:t>(iii)</w:t>
      </w:r>
      <w:r w:rsidRPr="00FB3818">
        <w:rPr>
          <w:rFonts w:ascii="Arial" w:hAnsi="Arial" w:cs="Arial"/>
          <w:color w:val="7B7B7B" w:themeColor="accent3" w:themeShade="BF"/>
          <w:sz w:val="22"/>
          <w:szCs w:val="22"/>
          <w:lang w:val="en-GB"/>
        </w:rPr>
        <w:tab/>
        <w:t xml:space="preserve">sell the manufacturing facility free and clear of the USA Bank lien: for the sale subject to section 363(k) of this title, of any property that is subject to the liens securing such claim, free and clear of such liens. The facility can be sold without the consent of creditor but rather with courts approval. </w:t>
      </w:r>
    </w:p>
    <w:p w14:paraId="64356689" w14:textId="77777777" w:rsidR="00FB3818" w:rsidRPr="00FB3818" w:rsidRDefault="00FB3818" w:rsidP="00FB3818">
      <w:pPr>
        <w:jc w:val="both"/>
        <w:rPr>
          <w:rFonts w:ascii="Arial" w:hAnsi="Arial" w:cs="Arial"/>
          <w:color w:val="7B7B7B" w:themeColor="accent3" w:themeShade="BF"/>
          <w:sz w:val="22"/>
          <w:szCs w:val="22"/>
          <w:lang w:val="en-GB"/>
        </w:rPr>
      </w:pPr>
    </w:p>
    <w:p w14:paraId="2D44822C" w14:textId="23B6ADDD" w:rsidR="005B2A9B" w:rsidRPr="00FF5098" w:rsidRDefault="00FB3818" w:rsidP="00FB3818">
      <w:pPr>
        <w:jc w:val="both"/>
        <w:rPr>
          <w:rFonts w:ascii="Arial" w:hAnsi="Arial" w:cs="Arial"/>
          <w:color w:val="7B7B7B" w:themeColor="accent3" w:themeShade="BF"/>
          <w:sz w:val="22"/>
          <w:szCs w:val="22"/>
          <w:lang w:val="en-GB"/>
        </w:rPr>
      </w:pPr>
      <w:r w:rsidRPr="00FB3818">
        <w:rPr>
          <w:rFonts w:ascii="Arial" w:hAnsi="Arial" w:cs="Arial"/>
          <w:color w:val="7B7B7B" w:themeColor="accent3" w:themeShade="BF"/>
          <w:sz w:val="22"/>
          <w:szCs w:val="22"/>
          <w:lang w:val="en-GB"/>
        </w:rPr>
        <w:lastRenderedPageBreak/>
        <w:t>Yes, Oil Corp can achieve each of these goals without the consent of Plastic Corp and USA Bank. From the above where the “transfer of all or part ownership of, or other interest in, such real property without the consent of the secured creditor or court approval”</w:t>
      </w:r>
      <w:r>
        <w:rPr>
          <w:rStyle w:val="FootnoteReference"/>
          <w:rFonts w:ascii="Arial" w:hAnsi="Arial" w:cs="Arial"/>
          <w:color w:val="7B7B7B" w:themeColor="accent3" w:themeShade="BF"/>
          <w:sz w:val="22"/>
          <w:szCs w:val="22"/>
          <w:lang w:val="en-GB"/>
        </w:rPr>
        <w:footnoteReference w:id="8"/>
      </w:r>
      <w:r w:rsidR="005B2A9B" w:rsidRPr="00FF5098">
        <w:rPr>
          <w:rFonts w:ascii="Arial" w:hAnsi="Arial" w:cs="Arial"/>
          <w:color w:val="7B7B7B" w:themeColor="accent3" w:themeShade="BF"/>
          <w:sz w:val="22"/>
          <w:szCs w:val="22"/>
          <w:lang w:val="en-GB"/>
        </w:rPr>
        <w:t>]</w:t>
      </w:r>
    </w:p>
    <w:p w14:paraId="691B977A" w14:textId="2E0184B3" w:rsidR="00455018" w:rsidRDefault="00455018" w:rsidP="00323167">
      <w:pPr>
        <w:autoSpaceDE w:val="0"/>
        <w:autoSpaceDN w:val="0"/>
        <w:adjustRightInd w:val="0"/>
        <w:jc w:val="both"/>
        <w:rPr>
          <w:rFonts w:ascii="Arial" w:hAnsi="Arial" w:cs="Arial"/>
          <w:color w:val="808080" w:themeColor="background1" w:themeShade="80"/>
          <w:sz w:val="22"/>
          <w:szCs w:val="22"/>
          <w:lang w:val="en-GB"/>
        </w:rPr>
      </w:pP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2766D" w14:textId="77777777" w:rsidR="00A37BA0" w:rsidRDefault="00A37BA0" w:rsidP="00241B44">
      <w:r>
        <w:separator/>
      </w:r>
    </w:p>
  </w:endnote>
  <w:endnote w:type="continuationSeparator" w:id="0">
    <w:p w14:paraId="517E6E51" w14:textId="77777777" w:rsidR="00A37BA0" w:rsidRDefault="00A37BA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5A7CFF00" w:rsidR="00241FA3" w:rsidRPr="009B4976" w:rsidRDefault="00E207D6" w:rsidP="009B4976">
    <w:pPr>
      <w:pStyle w:val="Footer"/>
      <w:ind w:right="360"/>
      <w:rPr>
        <w:rFonts w:ascii="Arial" w:hAnsi="Arial" w:cs="Arial"/>
        <w:sz w:val="18"/>
        <w:szCs w:val="18"/>
        <w:lang w:val="en-GB"/>
      </w:rPr>
    </w:pPr>
    <w:r w:rsidRPr="00DD413A">
      <w:rPr>
        <w:rFonts w:ascii="Arial" w:hAnsi="Arial" w:cs="Arial"/>
        <w:sz w:val="18"/>
        <w:szCs w:val="18"/>
      </w:rPr>
      <w:t>202122-510</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CF730" w14:textId="77777777" w:rsidR="00A37BA0" w:rsidRDefault="00A37BA0" w:rsidP="00241B44">
      <w:r>
        <w:separator/>
      </w:r>
    </w:p>
  </w:footnote>
  <w:footnote w:type="continuationSeparator" w:id="0">
    <w:p w14:paraId="7B14933E" w14:textId="77777777" w:rsidR="00A37BA0" w:rsidRDefault="00A37BA0" w:rsidP="00241B44">
      <w:r>
        <w:continuationSeparator/>
      </w:r>
    </w:p>
  </w:footnote>
  <w:footnote w:id="1">
    <w:p w14:paraId="5B3E73C9" w14:textId="042EA257" w:rsidR="00C9565F" w:rsidRDefault="00C9565F">
      <w:pPr>
        <w:pStyle w:val="FootnoteText"/>
      </w:pPr>
      <w:r>
        <w:rPr>
          <w:rStyle w:val="FootnoteReference"/>
        </w:rPr>
        <w:footnoteRef/>
      </w:r>
      <w:r>
        <w:t xml:space="preserve"> </w:t>
      </w:r>
      <w:r w:rsidRPr="005106B1">
        <w:rPr>
          <w:sz w:val="18"/>
          <w:szCs w:val="18"/>
        </w:rPr>
        <w:t xml:space="preserve">Foundation Certificate in International Insolvency Law, </w:t>
      </w:r>
      <w:r w:rsidRPr="005106B1">
        <w:rPr>
          <w:i/>
          <w:iCs/>
          <w:sz w:val="18"/>
          <w:szCs w:val="18"/>
        </w:rPr>
        <w:t xml:space="preserve">“Insolvency System of </w:t>
      </w:r>
      <w:r w:rsidR="009C099C">
        <w:rPr>
          <w:i/>
          <w:iCs/>
          <w:sz w:val="18"/>
          <w:szCs w:val="18"/>
        </w:rPr>
        <w:t>United States)</w:t>
      </w:r>
      <w:r w:rsidRPr="005106B1">
        <w:rPr>
          <w:i/>
          <w:iCs/>
          <w:sz w:val="18"/>
          <w:szCs w:val="18"/>
        </w:rPr>
        <w:t>”,</w:t>
      </w:r>
      <w:r w:rsidRPr="005106B1">
        <w:rPr>
          <w:sz w:val="18"/>
          <w:szCs w:val="18"/>
        </w:rPr>
        <w:t xml:space="preserve">  INSOL pp </w:t>
      </w:r>
      <w:r>
        <w:rPr>
          <w:sz w:val="18"/>
          <w:szCs w:val="18"/>
        </w:rPr>
        <w:t>19</w:t>
      </w:r>
    </w:p>
  </w:footnote>
  <w:footnote w:id="2">
    <w:p w14:paraId="440B96EE" w14:textId="2924C90A" w:rsidR="00D81C06" w:rsidRDefault="00D81C06">
      <w:pPr>
        <w:pStyle w:val="FootnoteText"/>
      </w:pPr>
      <w:r>
        <w:rPr>
          <w:rStyle w:val="FootnoteReference"/>
        </w:rPr>
        <w:footnoteRef/>
      </w:r>
      <w:r>
        <w:t xml:space="preserve"> Ibid para </w:t>
      </w:r>
    </w:p>
  </w:footnote>
  <w:footnote w:id="3">
    <w:p w14:paraId="6E13FF95" w14:textId="35D499AF" w:rsidR="00177E27" w:rsidRDefault="00177E27">
      <w:pPr>
        <w:pStyle w:val="FootnoteText"/>
      </w:pPr>
      <w:r>
        <w:rPr>
          <w:rStyle w:val="FootnoteReference"/>
        </w:rPr>
        <w:footnoteRef/>
      </w:r>
      <w:r>
        <w:t xml:space="preserve"> </w:t>
      </w:r>
      <w:r w:rsidRPr="005106B1">
        <w:rPr>
          <w:sz w:val="18"/>
          <w:szCs w:val="18"/>
        </w:rPr>
        <w:t xml:space="preserve">Foundation Certificate in International Insolvency Law, </w:t>
      </w:r>
      <w:r w:rsidRPr="005106B1">
        <w:rPr>
          <w:i/>
          <w:iCs/>
          <w:sz w:val="18"/>
          <w:szCs w:val="18"/>
        </w:rPr>
        <w:t xml:space="preserve">“Insolvency System of </w:t>
      </w:r>
      <w:r>
        <w:rPr>
          <w:i/>
          <w:iCs/>
          <w:sz w:val="18"/>
          <w:szCs w:val="18"/>
        </w:rPr>
        <w:t>United States)</w:t>
      </w:r>
      <w:r w:rsidRPr="005106B1">
        <w:rPr>
          <w:i/>
          <w:iCs/>
          <w:sz w:val="18"/>
          <w:szCs w:val="18"/>
        </w:rPr>
        <w:t>”</w:t>
      </w:r>
      <w:r>
        <w:rPr>
          <w:i/>
          <w:iCs/>
          <w:sz w:val="18"/>
          <w:szCs w:val="18"/>
        </w:rPr>
        <w:t xml:space="preserve"> (Directors liability – business judgement</w:t>
      </w:r>
      <w:r w:rsidR="004501B7">
        <w:rPr>
          <w:i/>
          <w:iCs/>
          <w:sz w:val="18"/>
          <w:szCs w:val="18"/>
        </w:rPr>
        <w:t>)</w:t>
      </w:r>
      <w:r w:rsidR="004501B7" w:rsidRPr="005106B1">
        <w:rPr>
          <w:i/>
          <w:iCs/>
          <w:sz w:val="18"/>
          <w:szCs w:val="18"/>
        </w:rPr>
        <w:t>,</w:t>
      </w:r>
      <w:r w:rsidR="004501B7" w:rsidRPr="005106B1">
        <w:rPr>
          <w:sz w:val="18"/>
          <w:szCs w:val="18"/>
        </w:rPr>
        <w:t xml:space="preserve"> INSOL</w:t>
      </w:r>
      <w:r w:rsidRPr="005106B1">
        <w:rPr>
          <w:sz w:val="18"/>
          <w:szCs w:val="18"/>
        </w:rPr>
        <w:t xml:space="preserve"> pp </w:t>
      </w:r>
      <w:r>
        <w:rPr>
          <w:sz w:val="18"/>
          <w:szCs w:val="18"/>
        </w:rPr>
        <w:t>58</w:t>
      </w:r>
    </w:p>
  </w:footnote>
  <w:footnote w:id="4">
    <w:p w14:paraId="241AC6A6" w14:textId="22F4391C" w:rsidR="00DA4476" w:rsidRDefault="00DA4476">
      <w:pPr>
        <w:pStyle w:val="FootnoteText"/>
      </w:pPr>
      <w:r>
        <w:rPr>
          <w:rStyle w:val="FootnoteReference"/>
        </w:rPr>
        <w:footnoteRef/>
      </w:r>
      <w:r>
        <w:t xml:space="preserve"> </w:t>
      </w:r>
      <w:r w:rsidRPr="00DA4476">
        <w:t>Trenwick Am Ligig Trust vrs Ernst &amp; Young,LLP, 906 A. 2d 168 (Del Ch 2006)</w:t>
      </w:r>
    </w:p>
  </w:footnote>
  <w:footnote w:id="5">
    <w:p w14:paraId="2CC16F78" w14:textId="2643A7FD" w:rsidR="008609F9" w:rsidRDefault="008609F9">
      <w:pPr>
        <w:pStyle w:val="FootnoteText"/>
      </w:pPr>
      <w:r>
        <w:rPr>
          <w:rStyle w:val="FootnoteReference"/>
        </w:rPr>
        <w:footnoteRef/>
      </w:r>
      <w:r>
        <w:t xml:space="preserve"> </w:t>
      </w:r>
      <w:r w:rsidRPr="00374DC5">
        <w:rPr>
          <w:sz w:val="18"/>
          <w:szCs w:val="18"/>
        </w:rPr>
        <w:t>Chapter 11 USC 1524</w:t>
      </w:r>
      <w:r w:rsidRPr="00374DC5">
        <w:t>.</w:t>
      </w:r>
    </w:p>
  </w:footnote>
  <w:footnote w:id="6">
    <w:p w14:paraId="3583F37E" w14:textId="2C7EC319" w:rsidR="00374DC5" w:rsidRDefault="00374DC5">
      <w:pPr>
        <w:pStyle w:val="FootnoteText"/>
      </w:pPr>
      <w:r>
        <w:rPr>
          <w:rStyle w:val="FootnoteReference"/>
        </w:rPr>
        <w:footnoteRef/>
      </w:r>
      <w:r>
        <w:t xml:space="preserve"> </w:t>
      </w:r>
      <w:r w:rsidRPr="005106B1">
        <w:rPr>
          <w:sz w:val="18"/>
          <w:szCs w:val="18"/>
        </w:rPr>
        <w:t xml:space="preserve">Foundation Certificate in International Insolvency Law, </w:t>
      </w:r>
      <w:r w:rsidRPr="005106B1">
        <w:rPr>
          <w:i/>
          <w:iCs/>
          <w:sz w:val="18"/>
          <w:szCs w:val="18"/>
        </w:rPr>
        <w:t xml:space="preserve">“Insolvency System of </w:t>
      </w:r>
      <w:r>
        <w:rPr>
          <w:i/>
          <w:iCs/>
          <w:sz w:val="18"/>
          <w:szCs w:val="18"/>
        </w:rPr>
        <w:t>United States</w:t>
      </w:r>
      <w:r w:rsidRPr="005106B1">
        <w:rPr>
          <w:i/>
          <w:iCs/>
          <w:sz w:val="18"/>
          <w:szCs w:val="18"/>
        </w:rPr>
        <w:t>”,</w:t>
      </w:r>
      <w:r w:rsidRPr="005106B1">
        <w:rPr>
          <w:sz w:val="18"/>
          <w:szCs w:val="18"/>
        </w:rPr>
        <w:t xml:space="preserve">  INSOL pp </w:t>
      </w:r>
      <w:r>
        <w:rPr>
          <w:sz w:val="18"/>
          <w:szCs w:val="18"/>
        </w:rPr>
        <w:t>8</w:t>
      </w:r>
    </w:p>
  </w:footnote>
  <w:footnote w:id="7">
    <w:p w14:paraId="39EF1ABC" w14:textId="3C73CDE1" w:rsidR="00A955C8" w:rsidRDefault="00A955C8">
      <w:pPr>
        <w:pStyle w:val="FootnoteText"/>
      </w:pPr>
      <w:r>
        <w:rPr>
          <w:rStyle w:val="FootnoteReference"/>
        </w:rPr>
        <w:footnoteRef/>
      </w:r>
      <w:r>
        <w:t xml:space="preserve"> Ibid , </w:t>
      </w:r>
      <w:r w:rsidRPr="00A955C8">
        <w:t>pg 10</w:t>
      </w:r>
    </w:p>
  </w:footnote>
  <w:footnote w:id="8">
    <w:p w14:paraId="3238CD87" w14:textId="587BE686" w:rsidR="00FB3818" w:rsidRDefault="00FB3818">
      <w:pPr>
        <w:pStyle w:val="FootnoteText"/>
      </w:pPr>
      <w:r>
        <w:rPr>
          <w:rStyle w:val="FootnoteReference"/>
        </w:rPr>
        <w:footnoteRef/>
      </w:r>
      <w:r>
        <w:t xml:space="preserve"> Ibid, s 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3"/>
  </w:num>
  <w:num w:numId="5">
    <w:abstractNumId w:val="4"/>
  </w:num>
  <w:num w:numId="6">
    <w:abstractNumId w:val="11"/>
  </w:num>
  <w:num w:numId="7">
    <w:abstractNumId w:val="2"/>
  </w:num>
  <w:num w:numId="8">
    <w:abstractNumId w:val="12"/>
  </w:num>
  <w:num w:numId="9">
    <w:abstractNumId w:val="5"/>
  </w:num>
  <w:num w:numId="10">
    <w:abstractNumId w:val="9"/>
  </w:num>
  <w:num w:numId="11">
    <w:abstractNumId w:val="6"/>
  </w:num>
  <w:num w:numId="12">
    <w:abstractNumId w:val="7"/>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hideSpellingErrors/>
  <w:hideGrammaticalErrors/>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655B"/>
    <w:rsid w:val="00020557"/>
    <w:rsid w:val="00021FC2"/>
    <w:rsid w:val="00022E00"/>
    <w:rsid w:val="000250C7"/>
    <w:rsid w:val="00025CAD"/>
    <w:rsid w:val="00026F16"/>
    <w:rsid w:val="0003497B"/>
    <w:rsid w:val="00037621"/>
    <w:rsid w:val="00037671"/>
    <w:rsid w:val="00044D46"/>
    <w:rsid w:val="00045088"/>
    <w:rsid w:val="00045904"/>
    <w:rsid w:val="000502FD"/>
    <w:rsid w:val="00065166"/>
    <w:rsid w:val="00082609"/>
    <w:rsid w:val="000851CC"/>
    <w:rsid w:val="00093BE8"/>
    <w:rsid w:val="00097B45"/>
    <w:rsid w:val="000A407B"/>
    <w:rsid w:val="000A636A"/>
    <w:rsid w:val="000A68ED"/>
    <w:rsid w:val="000B5FF1"/>
    <w:rsid w:val="000B609F"/>
    <w:rsid w:val="000C4C5B"/>
    <w:rsid w:val="000C505B"/>
    <w:rsid w:val="000C5430"/>
    <w:rsid w:val="000D55A8"/>
    <w:rsid w:val="000D7EE6"/>
    <w:rsid w:val="000E4841"/>
    <w:rsid w:val="000F1677"/>
    <w:rsid w:val="000F38D9"/>
    <w:rsid w:val="000F3D6C"/>
    <w:rsid w:val="000F7FC2"/>
    <w:rsid w:val="00101707"/>
    <w:rsid w:val="00102CC9"/>
    <w:rsid w:val="0011473D"/>
    <w:rsid w:val="00115C85"/>
    <w:rsid w:val="0012224B"/>
    <w:rsid w:val="00123855"/>
    <w:rsid w:val="00126A4D"/>
    <w:rsid w:val="0014171F"/>
    <w:rsid w:val="0014202F"/>
    <w:rsid w:val="0014622C"/>
    <w:rsid w:val="00152348"/>
    <w:rsid w:val="0015456D"/>
    <w:rsid w:val="00155FA2"/>
    <w:rsid w:val="00160679"/>
    <w:rsid w:val="00161F1B"/>
    <w:rsid w:val="00162829"/>
    <w:rsid w:val="00177E27"/>
    <w:rsid w:val="00180548"/>
    <w:rsid w:val="00180AC4"/>
    <w:rsid w:val="00180CCE"/>
    <w:rsid w:val="0018267A"/>
    <w:rsid w:val="00182779"/>
    <w:rsid w:val="001830DF"/>
    <w:rsid w:val="001966D9"/>
    <w:rsid w:val="001A7E9A"/>
    <w:rsid w:val="001B0F70"/>
    <w:rsid w:val="001B5016"/>
    <w:rsid w:val="001C45FC"/>
    <w:rsid w:val="001D0469"/>
    <w:rsid w:val="001D378B"/>
    <w:rsid w:val="001D4862"/>
    <w:rsid w:val="001E25B9"/>
    <w:rsid w:val="001E49E0"/>
    <w:rsid w:val="001E7B5A"/>
    <w:rsid w:val="001F7412"/>
    <w:rsid w:val="001F7663"/>
    <w:rsid w:val="00202DFE"/>
    <w:rsid w:val="0020725B"/>
    <w:rsid w:val="002110F1"/>
    <w:rsid w:val="00223917"/>
    <w:rsid w:val="0024116D"/>
    <w:rsid w:val="00241B44"/>
    <w:rsid w:val="00241FA3"/>
    <w:rsid w:val="00245EFB"/>
    <w:rsid w:val="0025386E"/>
    <w:rsid w:val="00256B74"/>
    <w:rsid w:val="002638B0"/>
    <w:rsid w:val="0026647A"/>
    <w:rsid w:val="002668D3"/>
    <w:rsid w:val="00271061"/>
    <w:rsid w:val="0027299F"/>
    <w:rsid w:val="00284EBE"/>
    <w:rsid w:val="002903A7"/>
    <w:rsid w:val="0029433F"/>
    <w:rsid w:val="00294829"/>
    <w:rsid w:val="0029690F"/>
    <w:rsid w:val="00297C8A"/>
    <w:rsid w:val="002A2A60"/>
    <w:rsid w:val="002A37BB"/>
    <w:rsid w:val="002B1C45"/>
    <w:rsid w:val="002C0121"/>
    <w:rsid w:val="002C13C8"/>
    <w:rsid w:val="002C3547"/>
    <w:rsid w:val="002D0021"/>
    <w:rsid w:val="002D299D"/>
    <w:rsid w:val="002D3473"/>
    <w:rsid w:val="002D6789"/>
    <w:rsid w:val="002D78C5"/>
    <w:rsid w:val="002F1956"/>
    <w:rsid w:val="002F3440"/>
    <w:rsid w:val="002F75A3"/>
    <w:rsid w:val="00301D2B"/>
    <w:rsid w:val="00303C2F"/>
    <w:rsid w:val="003144EF"/>
    <w:rsid w:val="00323167"/>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74DC5"/>
    <w:rsid w:val="00382C98"/>
    <w:rsid w:val="0038533C"/>
    <w:rsid w:val="00386568"/>
    <w:rsid w:val="00390B57"/>
    <w:rsid w:val="003948D5"/>
    <w:rsid w:val="00396821"/>
    <w:rsid w:val="00397D3A"/>
    <w:rsid w:val="003A051E"/>
    <w:rsid w:val="003A75F4"/>
    <w:rsid w:val="003B170F"/>
    <w:rsid w:val="003B3C5F"/>
    <w:rsid w:val="003B7184"/>
    <w:rsid w:val="003C4471"/>
    <w:rsid w:val="003C53FE"/>
    <w:rsid w:val="003D0A6D"/>
    <w:rsid w:val="003D6440"/>
    <w:rsid w:val="003E0B16"/>
    <w:rsid w:val="003E67D1"/>
    <w:rsid w:val="00404329"/>
    <w:rsid w:val="00405DC1"/>
    <w:rsid w:val="00415F1F"/>
    <w:rsid w:val="0042108F"/>
    <w:rsid w:val="004248F6"/>
    <w:rsid w:val="00424E89"/>
    <w:rsid w:val="004273B0"/>
    <w:rsid w:val="00430FED"/>
    <w:rsid w:val="00434A8C"/>
    <w:rsid w:val="00437297"/>
    <w:rsid w:val="00444284"/>
    <w:rsid w:val="00445CE6"/>
    <w:rsid w:val="004501B7"/>
    <w:rsid w:val="004534C2"/>
    <w:rsid w:val="0045446F"/>
    <w:rsid w:val="00455018"/>
    <w:rsid w:val="0045683E"/>
    <w:rsid w:val="00477C72"/>
    <w:rsid w:val="00491675"/>
    <w:rsid w:val="00493855"/>
    <w:rsid w:val="00495E79"/>
    <w:rsid w:val="004A57DD"/>
    <w:rsid w:val="004A7B51"/>
    <w:rsid w:val="004A7D71"/>
    <w:rsid w:val="004A7EF3"/>
    <w:rsid w:val="004B11FD"/>
    <w:rsid w:val="004B23A2"/>
    <w:rsid w:val="004D1A5A"/>
    <w:rsid w:val="004D2FFF"/>
    <w:rsid w:val="004D3721"/>
    <w:rsid w:val="004D64F9"/>
    <w:rsid w:val="004E3A6B"/>
    <w:rsid w:val="004E5AF5"/>
    <w:rsid w:val="004E622C"/>
    <w:rsid w:val="004F49B5"/>
    <w:rsid w:val="004F5FDF"/>
    <w:rsid w:val="004F7B99"/>
    <w:rsid w:val="0051430E"/>
    <w:rsid w:val="00515810"/>
    <w:rsid w:val="005177FE"/>
    <w:rsid w:val="0052263B"/>
    <w:rsid w:val="005232FE"/>
    <w:rsid w:val="00524728"/>
    <w:rsid w:val="005331CA"/>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2A9B"/>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2CA5"/>
    <w:rsid w:val="00612E65"/>
    <w:rsid w:val="006153EC"/>
    <w:rsid w:val="00621A17"/>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7EA1"/>
    <w:rsid w:val="006A2646"/>
    <w:rsid w:val="006A6530"/>
    <w:rsid w:val="006B3571"/>
    <w:rsid w:val="006B435A"/>
    <w:rsid w:val="006B4C64"/>
    <w:rsid w:val="006D6BD5"/>
    <w:rsid w:val="006E481A"/>
    <w:rsid w:val="006E5298"/>
    <w:rsid w:val="006F4A78"/>
    <w:rsid w:val="006F734A"/>
    <w:rsid w:val="00700D83"/>
    <w:rsid w:val="00703794"/>
    <w:rsid w:val="00704852"/>
    <w:rsid w:val="007074E9"/>
    <w:rsid w:val="00713DA4"/>
    <w:rsid w:val="00714BF1"/>
    <w:rsid w:val="0071535D"/>
    <w:rsid w:val="00717C2C"/>
    <w:rsid w:val="00721383"/>
    <w:rsid w:val="0073158B"/>
    <w:rsid w:val="007333CC"/>
    <w:rsid w:val="0073399A"/>
    <w:rsid w:val="00733A58"/>
    <w:rsid w:val="007603F5"/>
    <w:rsid w:val="00764DB0"/>
    <w:rsid w:val="0076764D"/>
    <w:rsid w:val="0077498C"/>
    <w:rsid w:val="00775C0B"/>
    <w:rsid w:val="00777C53"/>
    <w:rsid w:val="007809BC"/>
    <w:rsid w:val="00784128"/>
    <w:rsid w:val="00787BCC"/>
    <w:rsid w:val="00793173"/>
    <w:rsid w:val="007A2A33"/>
    <w:rsid w:val="007B0809"/>
    <w:rsid w:val="007B5C89"/>
    <w:rsid w:val="007C1FCC"/>
    <w:rsid w:val="007C6201"/>
    <w:rsid w:val="007D0192"/>
    <w:rsid w:val="007D7C92"/>
    <w:rsid w:val="007E1154"/>
    <w:rsid w:val="007E6BA4"/>
    <w:rsid w:val="007F12AB"/>
    <w:rsid w:val="007F2029"/>
    <w:rsid w:val="007F41F8"/>
    <w:rsid w:val="007F659B"/>
    <w:rsid w:val="0080454E"/>
    <w:rsid w:val="00804C32"/>
    <w:rsid w:val="00805305"/>
    <w:rsid w:val="00806302"/>
    <w:rsid w:val="00807119"/>
    <w:rsid w:val="0082483F"/>
    <w:rsid w:val="008279C0"/>
    <w:rsid w:val="00834F92"/>
    <w:rsid w:val="00851F1B"/>
    <w:rsid w:val="008609F9"/>
    <w:rsid w:val="008723F3"/>
    <w:rsid w:val="00881DE6"/>
    <w:rsid w:val="008837A6"/>
    <w:rsid w:val="0089145D"/>
    <w:rsid w:val="00895EF1"/>
    <w:rsid w:val="008A4DF2"/>
    <w:rsid w:val="008A6CFE"/>
    <w:rsid w:val="008A771D"/>
    <w:rsid w:val="008B5333"/>
    <w:rsid w:val="008B6223"/>
    <w:rsid w:val="008C66E0"/>
    <w:rsid w:val="008E3339"/>
    <w:rsid w:val="008F20FC"/>
    <w:rsid w:val="008F5FFE"/>
    <w:rsid w:val="00902FA7"/>
    <w:rsid w:val="00905A43"/>
    <w:rsid w:val="00912C79"/>
    <w:rsid w:val="00921B8C"/>
    <w:rsid w:val="0092565E"/>
    <w:rsid w:val="0093467C"/>
    <w:rsid w:val="00942123"/>
    <w:rsid w:val="0095207B"/>
    <w:rsid w:val="00962045"/>
    <w:rsid w:val="00980E61"/>
    <w:rsid w:val="00991428"/>
    <w:rsid w:val="00992676"/>
    <w:rsid w:val="009954B2"/>
    <w:rsid w:val="00996691"/>
    <w:rsid w:val="009B0723"/>
    <w:rsid w:val="009B07AD"/>
    <w:rsid w:val="009B0883"/>
    <w:rsid w:val="009B15E2"/>
    <w:rsid w:val="009B4976"/>
    <w:rsid w:val="009C099C"/>
    <w:rsid w:val="009C0B8E"/>
    <w:rsid w:val="009C1BC8"/>
    <w:rsid w:val="009C2442"/>
    <w:rsid w:val="009D0811"/>
    <w:rsid w:val="009D0EE1"/>
    <w:rsid w:val="009E2AEB"/>
    <w:rsid w:val="009E2E27"/>
    <w:rsid w:val="009E45DF"/>
    <w:rsid w:val="009E4DE3"/>
    <w:rsid w:val="009F275E"/>
    <w:rsid w:val="00A024E7"/>
    <w:rsid w:val="00A047EE"/>
    <w:rsid w:val="00A2274A"/>
    <w:rsid w:val="00A235B7"/>
    <w:rsid w:val="00A27A7A"/>
    <w:rsid w:val="00A3165E"/>
    <w:rsid w:val="00A34ABE"/>
    <w:rsid w:val="00A37BA0"/>
    <w:rsid w:val="00A407EF"/>
    <w:rsid w:val="00A46B4C"/>
    <w:rsid w:val="00A5117B"/>
    <w:rsid w:val="00A54283"/>
    <w:rsid w:val="00A56D34"/>
    <w:rsid w:val="00A60074"/>
    <w:rsid w:val="00A6627C"/>
    <w:rsid w:val="00A71019"/>
    <w:rsid w:val="00A81029"/>
    <w:rsid w:val="00A94F58"/>
    <w:rsid w:val="00A95463"/>
    <w:rsid w:val="00A955C8"/>
    <w:rsid w:val="00A96489"/>
    <w:rsid w:val="00AA4525"/>
    <w:rsid w:val="00AA7BE3"/>
    <w:rsid w:val="00AB1B65"/>
    <w:rsid w:val="00AB2425"/>
    <w:rsid w:val="00AB685C"/>
    <w:rsid w:val="00AB6C2D"/>
    <w:rsid w:val="00AB6DE7"/>
    <w:rsid w:val="00AC08F7"/>
    <w:rsid w:val="00AC3839"/>
    <w:rsid w:val="00AC7082"/>
    <w:rsid w:val="00AD4BE8"/>
    <w:rsid w:val="00AF0D12"/>
    <w:rsid w:val="00AF228E"/>
    <w:rsid w:val="00B00DDC"/>
    <w:rsid w:val="00B016A8"/>
    <w:rsid w:val="00B10961"/>
    <w:rsid w:val="00B14819"/>
    <w:rsid w:val="00B15E2F"/>
    <w:rsid w:val="00B17AA9"/>
    <w:rsid w:val="00B27E6E"/>
    <w:rsid w:val="00B44713"/>
    <w:rsid w:val="00B56103"/>
    <w:rsid w:val="00B63FA3"/>
    <w:rsid w:val="00B64929"/>
    <w:rsid w:val="00B736DF"/>
    <w:rsid w:val="00B743D6"/>
    <w:rsid w:val="00B74FBD"/>
    <w:rsid w:val="00B77F46"/>
    <w:rsid w:val="00B82586"/>
    <w:rsid w:val="00B829A3"/>
    <w:rsid w:val="00B86DB1"/>
    <w:rsid w:val="00B87869"/>
    <w:rsid w:val="00B9639B"/>
    <w:rsid w:val="00BA75AE"/>
    <w:rsid w:val="00BB0F2B"/>
    <w:rsid w:val="00BD4A58"/>
    <w:rsid w:val="00BD7337"/>
    <w:rsid w:val="00BE4FF3"/>
    <w:rsid w:val="00BF50F7"/>
    <w:rsid w:val="00C02F29"/>
    <w:rsid w:val="00C20AFE"/>
    <w:rsid w:val="00C22A25"/>
    <w:rsid w:val="00C35671"/>
    <w:rsid w:val="00C35B77"/>
    <w:rsid w:val="00C362AA"/>
    <w:rsid w:val="00C376EB"/>
    <w:rsid w:val="00C46A92"/>
    <w:rsid w:val="00C46EC1"/>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565F"/>
    <w:rsid w:val="00C963D3"/>
    <w:rsid w:val="00CA164B"/>
    <w:rsid w:val="00CB1983"/>
    <w:rsid w:val="00CB2CBB"/>
    <w:rsid w:val="00CB6578"/>
    <w:rsid w:val="00CB7CAC"/>
    <w:rsid w:val="00CC175B"/>
    <w:rsid w:val="00CC4818"/>
    <w:rsid w:val="00CC5335"/>
    <w:rsid w:val="00CC5BA4"/>
    <w:rsid w:val="00CD4998"/>
    <w:rsid w:val="00CE1035"/>
    <w:rsid w:val="00CE6E50"/>
    <w:rsid w:val="00CF0482"/>
    <w:rsid w:val="00CF2819"/>
    <w:rsid w:val="00CF4F9D"/>
    <w:rsid w:val="00CF70DC"/>
    <w:rsid w:val="00D041E0"/>
    <w:rsid w:val="00D14336"/>
    <w:rsid w:val="00D148DC"/>
    <w:rsid w:val="00D17FDC"/>
    <w:rsid w:val="00D21021"/>
    <w:rsid w:val="00D21D8C"/>
    <w:rsid w:val="00D239CE"/>
    <w:rsid w:val="00D316F2"/>
    <w:rsid w:val="00D53719"/>
    <w:rsid w:val="00D63EFD"/>
    <w:rsid w:val="00D81C06"/>
    <w:rsid w:val="00D84752"/>
    <w:rsid w:val="00D86B3B"/>
    <w:rsid w:val="00D8748A"/>
    <w:rsid w:val="00D93196"/>
    <w:rsid w:val="00DA0DC0"/>
    <w:rsid w:val="00DA1D45"/>
    <w:rsid w:val="00DA4476"/>
    <w:rsid w:val="00DB243C"/>
    <w:rsid w:val="00DB482A"/>
    <w:rsid w:val="00DB50FB"/>
    <w:rsid w:val="00DB56F2"/>
    <w:rsid w:val="00DB6EF5"/>
    <w:rsid w:val="00DC3089"/>
    <w:rsid w:val="00DC359F"/>
    <w:rsid w:val="00DC4420"/>
    <w:rsid w:val="00DD0802"/>
    <w:rsid w:val="00DD2E11"/>
    <w:rsid w:val="00DE03AF"/>
    <w:rsid w:val="00DE121C"/>
    <w:rsid w:val="00DE4AB7"/>
    <w:rsid w:val="00DE5357"/>
    <w:rsid w:val="00DE6633"/>
    <w:rsid w:val="00DF158F"/>
    <w:rsid w:val="00DF75F8"/>
    <w:rsid w:val="00DF7A3A"/>
    <w:rsid w:val="00E00C00"/>
    <w:rsid w:val="00E07C5A"/>
    <w:rsid w:val="00E12EC4"/>
    <w:rsid w:val="00E15BA9"/>
    <w:rsid w:val="00E207D6"/>
    <w:rsid w:val="00E26E10"/>
    <w:rsid w:val="00E26E19"/>
    <w:rsid w:val="00E30E60"/>
    <w:rsid w:val="00E31DF3"/>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C441F"/>
    <w:rsid w:val="00EC4755"/>
    <w:rsid w:val="00ED0BC4"/>
    <w:rsid w:val="00ED447D"/>
    <w:rsid w:val="00ED738F"/>
    <w:rsid w:val="00ED74BC"/>
    <w:rsid w:val="00EE4971"/>
    <w:rsid w:val="00EF090E"/>
    <w:rsid w:val="00EF5572"/>
    <w:rsid w:val="00F0059B"/>
    <w:rsid w:val="00F033DA"/>
    <w:rsid w:val="00F13691"/>
    <w:rsid w:val="00F13FB1"/>
    <w:rsid w:val="00F27CD8"/>
    <w:rsid w:val="00F30351"/>
    <w:rsid w:val="00F3323E"/>
    <w:rsid w:val="00F341F4"/>
    <w:rsid w:val="00F34F9D"/>
    <w:rsid w:val="00F35CCE"/>
    <w:rsid w:val="00F5524B"/>
    <w:rsid w:val="00F56438"/>
    <w:rsid w:val="00F60538"/>
    <w:rsid w:val="00F61DD2"/>
    <w:rsid w:val="00F62047"/>
    <w:rsid w:val="00F66AFF"/>
    <w:rsid w:val="00F71433"/>
    <w:rsid w:val="00F718C5"/>
    <w:rsid w:val="00F7238D"/>
    <w:rsid w:val="00F92140"/>
    <w:rsid w:val="00F97C5B"/>
    <w:rsid w:val="00FA3D50"/>
    <w:rsid w:val="00FB3818"/>
    <w:rsid w:val="00FB7FBD"/>
    <w:rsid w:val="00FC374A"/>
    <w:rsid w:val="00FC414D"/>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3792</Words>
  <Characters>21621</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2</cp:revision>
  <cp:lastPrinted>2019-08-27T05:42:00Z</cp:lastPrinted>
  <dcterms:created xsi:type="dcterms:W3CDTF">2022-08-01T07:58:00Z</dcterms:created>
  <dcterms:modified xsi:type="dcterms:W3CDTF">2022-08-01T07:58:00Z</dcterms:modified>
</cp:coreProperties>
</file>