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w:t>
      </w:r>
      <w:r w:rsidR="00B12EF7">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 xml:space="preserve">substantively </w:t>
      </w:r>
      <w:proofErr w:type="spellStart"/>
      <w:r w:rsidR="006D217A">
        <w:rPr>
          <w:rFonts w:ascii="Arial" w:hAnsi="Arial" w:cs="Arial"/>
          <w:sz w:val="22"/>
          <w:szCs w:val="22"/>
        </w:rPr>
        <w:t>harmoni</w:t>
      </w:r>
      <w:r w:rsidR="00897A78">
        <w:rPr>
          <w:rFonts w:ascii="Arial" w:hAnsi="Arial" w:cs="Arial"/>
          <w:sz w:val="22"/>
          <w:szCs w:val="22"/>
        </w:rPr>
        <w:t>s</w:t>
      </w:r>
      <w:r w:rsidR="006D217A">
        <w:rPr>
          <w:rFonts w:ascii="Arial" w:hAnsi="Arial" w:cs="Arial"/>
          <w:sz w:val="22"/>
          <w:szCs w:val="22"/>
        </w:rPr>
        <w:t>ed</w:t>
      </w:r>
      <w:proofErr w:type="spellEnd"/>
      <w:r w:rsidR="006D217A">
        <w:rPr>
          <w:rFonts w:ascii="Arial" w:hAnsi="Arial" w:cs="Arial"/>
          <w:sz w:val="22"/>
          <w:szCs w:val="22"/>
        </w:rPr>
        <w:t xml:space="preserve">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3A4978" w:rsidRDefault="00D21F62" w:rsidP="003C4BCB">
      <w:pPr>
        <w:pStyle w:val="ListParagraph"/>
        <w:numPr>
          <w:ilvl w:val="0"/>
          <w:numId w:val="2"/>
        </w:numPr>
        <w:ind w:left="426"/>
        <w:jc w:val="both"/>
        <w:rPr>
          <w:rFonts w:ascii="Arial" w:hAnsi="Arial" w:cs="Arial"/>
          <w:sz w:val="22"/>
          <w:szCs w:val="22"/>
          <w:highlight w:val="yellow"/>
          <w:lang w:val="en-GB"/>
        </w:rPr>
      </w:pPr>
      <w:r w:rsidRPr="003A4978">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3A4978">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8E0186" w:rsidRDefault="006D217A" w:rsidP="006D217A">
      <w:pPr>
        <w:pStyle w:val="ListParagraph"/>
        <w:numPr>
          <w:ilvl w:val="0"/>
          <w:numId w:val="3"/>
        </w:numPr>
        <w:ind w:left="426"/>
        <w:jc w:val="both"/>
        <w:rPr>
          <w:rFonts w:ascii="Arial" w:hAnsi="Arial" w:cs="Arial"/>
          <w:iCs/>
          <w:sz w:val="22"/>
          <w:szCs w:val="22"/>
          <w:highlight w:val="yellow"/>
          <w:lang w:val="en-GB"/>
        </w:rPr>
      </w:pPr>
      <w:r w:rsidRPr="008E0186">
        <w:rPr>
          <w:rFonts w:ascii="Arial" w:hAnsi="Arial" w:cs="Arial"/>
          <w:iCs/>
          <w:sz w:val="22"/>
          <w:szCs w:val="22"/>
          <w:highlight w:val="yellow"/>
          <w:lang w:val="en-GB"/>
        </w:rPr>
        <w:t>False</w:t>
      </w:r>
      <w:r w:rsidR="00D21F62" w:rsidRPr="008E0186">
        <w:rPr>
          <w:rFonts w:ascii="Arial" w:hAnsi="Arial" w:cs="Arial"/>
          <w:iCs/>
          <w:sz w:val="22"/>
          <w:szCs w:val="22"/>
          <w:highlight w:val="yellow"/>
          <w:lang w:val="en-GB"/>
        </w:rPr>
        <w:t>.</w:t>
      </w:r>
      <w:r w:rsidRPr="008E0186">
        <w:rPr>
          <w:rFonts w:ascii="Arial" w:hAnsi="Arial" w:cs="Arial"/>
          <w:iCs/>
          <w:sz w:val="22"/>
          <w:szCs w:val="22"/>
          <w:highlight w:val="yellow"/>
          <w:lang w:val="en-GB"/>
        </w:rPr>
        <w:t xml:space="preserve"> </w:t>
      </w:r>
      <w:r w:rsidR="00D21F62" w:rsidRPr="008E0186">
        <w:rPr>
          <w:rFonts w:ascii="Arial" w:hAnsi="Arial" w:cs="Arial"/>
          <w:sz w:val="22"/>
          <w:szCs w:val="22"/>
          <w:highlight w:val="yellow"/>
          <w:lang w:val="en-GB"/>
        </w:rPr>
        <w:t>T</w:t>
      </w:r>
      <w:r w:rsidRPr="008E0186">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4A2E9E" w:rsidRDefault="00D21F62" w:rsidP="003C4BCB">
      <w:pPr>
        <w:pStyle w:val="ListParagraph"/>
        <w:numPr>
          <w:ilvl w:val="0"/>
          <w:numId w:val="4"/>
        </w:numPr>
        <w:ind w:left="426"/>
        <w:jc w:val="both"/>
        <w:rPr>
          <w:rFonts w:ascii="Arial" w:hAnsi="Arial" w:cs="Arial"/>
          <w:sz w:val="22"/>
          <w:szCs w:val="22"/>
          <w:highlight w:val="yellow"/>
          <w:lang w:val="en-GB"/>
        </w:rPr>
      </w:pPr>
      <w:r w:rsidRPr="004A2E9E">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410226" w:rsidRDefault="00971896" w:rsidP="003C4BCB">
      <w:pPr>
        <w:pStyle w:val="ListParagraph"/>
        <w:numPr>
          <w:ilvl w:val="0"/>
          <w:numId w:val="5"/>
        </w:numPr>
        <w:ind w:left="426"/>
        <w:jc w:val="both"/>
        <w:rPr>
          <w:rFonts w:ascii="Arial" w:hAnsi="Arial" w:cs="Arial"/>
          <w:sz w:val="22"/>
          <w:szCs w:val="22"/>
          <w:highlight w:val="yellow"/>
          <w:lang w:val="en-GB"/>
        </w:rPr>
      </w:pPr>
      <w:r w:rsidRPr="00410226">
        <w:rPr>
          <w:rFonts w:ascii="Arial" w:hAnsi="Arial" w:cs="Arial"/>
          <w:sz w:val="22"/>
          <w:szCs w:val="22"/>
          <w:highlight w:val="yellow"/>
          <w:lang w:val="en-GB"/>
        </w:rPr>
        <w:t xml:space="preserve">Although the EIR Recast includes relevant and useful innovations, it has stuck with the framework of the </w:t>
      </w:r>
      <w:r w:rsidR="006F0106" w:rsidRPr="00410226">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2926E9" w:rsidRDefault="008E7371" w:rsidP="003C4BCB">
      <w:pPr>
        <w:pStyle w:val="ListParagraph"/>
        <w:numPr>
          <w:ilvl w:val="0"/>
          <w:numId w:val="6"/>
        </w:numPr>
        <w:ind w:left="426"/>
        <w:jc w:val="both"/>
        <w:rPr>
          <w:rFonts w:ascii="Arial" w:hAnsi="Arial" w:cs="Arial"/>
          <w:sz w:val="22"/>
          <w:szCs w:val="22"/>
          <w:highlight w:val="yellow"/>
          <w:lang w:val="en-GB"/>
        </w:rPr>
      </w:pPr>
      <w:r w:rsidRPr="002926E9">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F73373" w:rsidRDefault="00113E29" w:rsidP="00D509A5">
      <w:pPr>
        <w:pStyle w:val="ListParagraph"/>
        <w:numPr>
          <w:ilvl w:val="0"/>
          <w:numId w:val="7"/>
        </w:numPr>
        <w:ind w:left="426"/>
        <w:jc w:val="both"/>
        <w:rPr>
          <w:rFonts w:ascii="Arial" w:hAnsi="Arial" w:cs="Arial"/>
          <w:sz w:val="22"/>
          <w:szCs w:val="22"/>
          <w:highlight w:val="yellow"/>
          <w:lang w:val="en-GB"/>
        </w:rPr>
      </w:pPr>
      <w:r w:rsidRPr="00F73373">
        <w:rPr>
          <w:rFonts w:ascii="Arial" w:hAnsi="Arial" w:cs="Arial"/>
          <w:sz w:val="22"/>
          <w:szCs w:val="22"/>
          <w:highlight w:val="yellow"/>
          <w:lang w:val="en-GB"/>
        </w:rPr>
        <w:t xml:space="preserve">The </w:t>
      </w:r>
      <w:r w:rsidR="008E7371" w:rsidRPr="00F73373">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4F3808" w:rsidRDefault="0034705B" w:rsidP="003C4BCB">
      <w:pPr>
        <w:pStyle w:val="ListParagraph"/>
        <w:numPr>
          <w:ilvl w:val="0"/>
          <w:numId w:val="8"/>
        </w:numPr>
        <w:ind w:left="426"/>
        <w:jc w:val="both"/>
        <w:rPr>
          <w:rFonts w:ascii="Arial" w:hAnsi="Arial" w:cs="Arial"/>
          <w:sz w:val="22"/>
          <w:szCs w:val="22"/>
          <w:highlight w:val="yellow"/>
          <w:lang w:val="en-GB"/>
        </w:rPr>
      </w:pPr>
      <w:r w:rsidRPr="004F3808">
        <w:rPr>
          <w:rFonts w:ascii="Arial" w:hAnsi="Arial" w:cs="Arial"/>
          <w:sz w:val="22"/>
          <w:szCs w:val="22"/>
          <w:highlight w:val="yellow"/>
          <w:lang w:val="en-GB"/>
        </w:rPr>
        <w:t>“</w:t>
      </w:r>
      <w:r w:rsidR="00F814B4" w:rsidRPr="004F3808">
        <w:rPr>
          <w:rFonts w:ascii="Arial" w:hAnsi="Arial" w:cs="Arial"/>
          <w:sz w:val="22"/>
          <w:szCs w:val="22"/>
          <w:highlight w:val="yellow"/>
          <w:lang w:val="en-GB"/>
        </w:rPr>
        <w:t>Synthetic proceedings</w:t>
      </w:r>
      <w:r w:rsidRPr="004F3808">
        <w:rPr>
          <w:rFonts w:ascii="Arial" w:hAnsi="Arial" w:cs="Arial"/>
          <w:sz w:val="22"/>
          <w:szCs w:val="22"/>
          <w:highlight w:val="yellow"/>
          <w:lang w:val="en-GB"/>
        </w:rPr>
        <w:t>”</w:t>
      </w:r>
      <w:r w:rsidR="00F814B4" w:rsidRPr="004F3808">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177549" w:rsidRDefault="00F814B4" w:rsidP="00F814B4">
      <w:pPr>
        <w:pStyle w:val="ListParagraph"/>
        <w:numPr>
          <w:ilvl w:val="0"/>
          <w:numId w:val="10"/>
        </w:numPr>
        <w:ind w:left="426"/>
        <w:jc w:val="both"/>
        <w:rPr>
          <w:rFonts w:ascii="Arial" w:hAnsi="Arial" w:cs="Arial"/>
          <w:sz w:val="22"/>
          <w:szCs w:val="22"/>
          <w:highlight w:val="yellow"/>
          <w:lang w:val="en-GB"/>
        </w:rPr>
      </w:pPr>
      <w:r w:rsidRPr="00177549">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177549" w:rsidRDefault="00F814B4" w:rsidP="00F814B4">
      <w:pPr>
        <w:pStyle w:val="ListParagraph"/>
        <w:numPr>
          <w:ilvl w:val="0"/>
          <w:numId w:val="10"/>
        </w:numPr>
        <w:ind w:left="426"/>
        <w:jc w:val="both"/>
        <w:rPr>
          <w:rFonts w:ascii="Arial" w:hAnsi="Arial" w:cs="Arial"/>
          <w:sz w:val="22"/>
          <w:szCs w:val="22"/>
          <w:lang w:val="en-GB"/>
        </w:rPr>
      </w:pPr>
      <w:r w:rsidRPr="00177549">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Lacroix SARL can prove that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177549" w:rsidRDefault="00375D11" w:rsidP="00375D11">
      <w:pPr>
        <w:pStyle w:val="ListParagraph"/>
        <w:numPr>
          <w:ilvl w:val="0"/>
          <w:numId w:val="9"/>
        </w:numPr>
        <w:ind w:left="426"/>
        <w:jc w:val="both"/>
        <w:rPr>
          <w:rFonts w:ascii="Arial" w:hAnsi="Arial" w:cs="Arial"/>
          <w:sz w:val="22"/>
          <w:szCs w:val="22"/>
          <w:highlight w:val="yellow"/>
          <w:lang w:val="en-GB"/>
        </w:rPr>
      </w:pPr>
      <w:r w:rsidRPr="00177549">
        <w:rPr>
          <w:rFonts w:ascii="Arial" w:hAnsi="Arial" w:cs="Arial"/>
          <w:sz w:val="22"/>
          <w:szCs w:val="22"/>
          <w:highlight w:val="yellow"/>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135008" w:rsidRDefault="00FC48D8" w:rsidP="003C4BCB">
      <w:pPr>
        <w:pStyle w:val="ListParagraph"/>
        <w:numPr>
          <w:ilvl w:val="0"/>
          <w:numId w:val="11"/>
        </w:numPr>
        <w:ind w:left="426"/>
        <w:jc w:val="both"/>
        <w:rPr>
          <w:rFonts w:ascii="Arial" w:hAnsi="Arial" w:cs="Arial"/>
          <w:sz w:val="22"/>
          <w:szCs w:val="22"/>
          <w:highlight w:val="yellow"/>
          <w:lang w:val="en-GB"/>
        </w:rPr>
      </w:pPr>
      <w:r w:rsidRPr="00135008">
        <w:rPr>
          <w:rFonts w:ascii="Arial" w:hAnsi="Arial" w:cs="Arial"/>
          <w:sz w:val="22"/>
          <w:szCs w:val="22"/>
          <w:highlight w:val="yellow"/>
          <w:lang w:val="en-GB"/>
        </w:rPr>
        <w:t xml:space="preserve">Within </w:t>
      </w:r>
      <w:r w:rsidR="006F2B12" w:rsidRPr="00135008">
        <w:rPr>
          <w:rFonts w:ascii="Arial" w:hAnsi="Arial" w:cs="Arial"/>
          <w:sz w:val="22"/>
          <w:szCs w:val="22"/>
          <w:highlight w:val="yellow"/>
          <w:lang w:val="en-GB"/>
        </w:rPr>
        <w:t>one month</w:t>
      </w:r>
      <w:r w:rsidRPr="00135008">
        <w:rPr>
          <w:rFonts w:ascii="Arial" w:hAnsi="Arial" w:cs="Arial"/>
          <w:sz w:val="22"/>
          <w:szCs w:val="22"/>
          <w:highlight w:val="yellow"/>
          <w:lang w:val="en-GB"/>
        </w:rPr>
        <w:t xml:space="preserve">, as stipulated in the applicable </w:t>
      </w:r>
      <w:r w:rsidRPr="00135008">
        <w:rPr>
          <w:rFonts w:ascii="Arial" w:hAnsi="Arial" w:cs="Arial"/>
          <w:i/>
          <w:sz w:val="22"/>
          <w:szCs w:val="22"/>
          <w:highlight w:val="yellow"/>
          <w:lang w:val="en-GB"/>
        </w:rPr>
        <w:t xml:space="preserve">lex concursus </w:t>
      </w:r>
      <w:proofErr w:type="spellStart"/>
      <w:r w:rsidRPr="00135008">
        <w:rPr>
          <w:rFonts w:ascii="Arial" w:hAnsi="Arial" w:cs="Arial"/>
          <w:i/>
          <w:sz w:val="22"/>
          <w:szCs w:val="22"/>
          <w:highlight w:val="yellow"/>
          <w:lang w:val="en-GB"/>
        </w:rPr>
        <w:t>secundarii</w:t>
      </w:r>
      <w:proofErr w:type="spellEnd"/>
      <w:r w:rsidRPr="00135008">
        <w:rPr>
          <w:rFonts w:ascii="Arial" w:hAnsi="Arial" w:cs="Arial"/>
          <w:sz w:val="22"/>
          <w:szCs w:val="22"/>
          <w:highlight w:val="yellow"/>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5C81FB9C" w:rsidR="00636C15" w:rsidRDefault="004F3808"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Statement 1 –</w:t>
      </w:r>
      <w:r w:rsidR="00C815F3">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Article 36 </w:t>
      </w:r>
      <w:r w:rsidR="00C815F3">
        <w:rPr>
          <w:rFonts w:ascii="Arial" w:hAnsi="Arial" w:cs="Arial"/>
          <w:color w:val="7B7B7B" w:themeColor="accent3" w:themeShade="BF"/>
          <w:sz w:val="22"/>
          <w:szCs w:val="22"/>
        </w:rPr>
        <w:t>of the EIR Recast – right to give an undertaking in order to avoid secondary insolvency.</w:t>
      </w:r>
    </w:p>
    <w:p w14:paraId="019E72F5" w14:textId="36ACC7F8" w:rsidR="00C815F3" w:rsidRDefault="00C815F3" w:rsidP="00636C15">
      <w:pPr>
        <w:ind w:left="720" w:hanging="720"/>
        <w:jc w:val="both"/>
        <w:rPr>
          <w:rFonts w:ascii="Arial" w:hAnsi="Arial" w:cs="Arial"/>
          <w:color w:val="7B7B7B" w:themeColor="accent3" w:themeShade="BF"/>
          <w:sz w:val="22"/>
          <w:szCs w:val="22"/>
        </w:rPr>
      </w:pPr>
    </w:p>
    <w:p w14:paraId="1D8039F5" w14:textId="38646551" w:rsidR="00C815F3" w:rsidRPr="005D2CD6" w:rsidRDefault="00C815F3" w:rsidP="00636C15">
      <w:pPr>
        <w:ind w:left="720" w:hanging="720"/>
        <w:jc w:val="both"/>
        <w:rPr>
          <w:rFonts w:ascii="Arial" w:hAnsi="Arial" w:cs="Arial"/>
          <w:sz w:val="22"/>
          <w:szCs w:val="22"/>
        </w:rPr>
      </w:pPr>
      <w:r>
        <w:rPr>
          <w:rFonts w:ascii="Arial" w:hAnsi="Arial" w:cs="Arial"/>
          <w:color w:val="7B7B7B" w:themeColor="accent3" w:themeShade="BF"/>
          <w:sz w:val="22"/>
          <w:szCs w:val="22"/>
        </w:rPr>
        <w:t xml:space="preserve">Statement 2 – Article 49 of the EIR Recast </w:t>
      </w:r>
      <w:r w:rsidR="00546AAD">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546AAD">
        <w:rPr>
          <w:rFonts w:ascii="Arial" w:hAnsi="Arial" w:cs="Arial"/>
          <w:color w:val="7B7B7B" w:themeColor="accent3" w:themeShade="BF"/>
          <w:sz w:val="22"/>
          <w:szCs w:val="22"/>
        </w:rPr>
        <w:t>assets remaining after claims in the secondary proceedings should be transferred to the main proceeding.</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7BC36490" w14:textId="77777777" w:rsidR="008B2392" w:rsidRDefault="008B2392" w:rsidP="00636C15">
      <w:pPr>
        <w:ind w:left="720" w:hanging="720"/>
        <w:jc w:val="both"/>
        <w:rPr>
          <w:rFonts w:ascii="Arial" w:hAnsi="Arial" w:cs="Arial"/>
          <w:color w:val="FF0000"/>
          <w:sz w:val="22"/>
          <w:szCs w:val="22"/>
          <w:lang w:val="en-GB"/>
        </w:rPr>
      </w:pPr>
    </w:p>
    <w:p w14:paraId="16ADBC70" w14:textId="74F61DD2" w:rsidR="00AA71F0" w:rsidRPr="0062709D" w:rsidRDefault="00AA71F0" w:rsidP="0062709D">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Provisions in the EIR Recast </w:t>
      </w:r>
      <w:r w:rsidR="00943138">
        <w:rPr>
          <w:rFonts w:ascii="Arial" w:hAnsi="Arial" w:cs="Arial"/>
          <w:color w:val="7B7B7B" w:themeColor="accent3" w:themeShade="BF"/>
          <w:sz w:val="22"/>
          <w:szCs w:val="22"/>
          <w:lang w:val="en-GB"/>
        </w:rPr>
        <w:t xml:space="preserve">defined </w:t>
      </w:r>
      <w:r w:rsidR="009B2FFF">
        <w:rPr>
          <w:rFonts w:ascii="Arial" w:hAnsi="Arial" w:cs="Arial"/>
          <w:color w:val="7B7B7B" w:themeColor="accent3" w:themeShade="BF"/>
          <w:sz w:val="22"/>
          <w:szCs w:val="22"/>
          <w:lang w:val="en-GB"/>
        </w:rPr>
        <w:t xml:space="preserve">a debtor’s </w:t>
      </w:r>
      <w:r w:rsidR="003B536B">
        <w:rPr>
          <w:rFonts w:ascii="Arial" w:hAnsi="Arial" w:cs="Arial"/>
          <w:color w:val="7B7B7B" w:themeColor="accent3" w:themeShade="BF"/>
          <w:sz w:val="22"/>
          <w:szCs w:val="22"/>
          <w:lang w:val="en-GB"/>
        </w:rPr>
        <w:t>centre</w:t>
      </w:r>
      <w:r w:rsidR="009B2FFF">
        <w:rPr>
          <w:rFonts w:ascii="Arial" w:hAnsi="Arial" w:cs="Arial"/>
          <w:color w:val="7B7B7B" w:themeColor="accent3" w:themeShade="BF"/>
          <w:sz w:val="22"/>
          <w:szCs w:val="22"/>
          <w:lang w:val="en-GB"/>
        </w:rPr>
        <w:t xml:space="preserve"> of main interests</w:t>
      </w:r>
      <w:r w:rsidR="0062709D">
        <w:rPr>
          <w:rFonts w:ascii="Arial" w:hAnsi="Arial" w:cs="Arial"/>
          <w:color w:val="7B7B7B" w:themeColor="accent3" w:themeShade="BF"/>
          <w:sz w:val="22"/>
          <w:szCs w:val="22"/>
          <w:lang w:val="en-GB"/>
        </w:rPr>
        <w:t>, a</w:t>
      </w:r>
      <w:r w:rsidR="0062709D" w:rsidRPr="0062709D">
        <w:rPr>
          <w:rFonts w:ascii="Arial" w:hAnsi="Arial" w:cs="Arial"/>
          <w:color w:val="7B7B7B" w:themeColor="accent3" w:themeShade="BF"/>
          <w:sz w:val="22"/>
          <w:szCs w:val="22"/>
          <w:lang w:val="en-GB"/>
        </w:rPr>
        <w:t>rticle 3(1) of the EIR Recast, the debtor’s centre of main interests (“COMI”) is “the place where the debtor conducts the administration of its interests on a regular basis and which is ascertainable by third parties.”.</w:t>
      </w:r>
    </w:p>
    <w:p w14:paraId="70BBA683" w14:textId="77777777" w:rsidR="00AA71F0" w:rsidRDefault="00AA71F0" w:rsidP="00AA71F0">
      <w:pPr>
        <w:pStyle w:val="ListParagraph"/>
        <w:jc w:val="both"/>
        <w:rPr>
          <w:rFonts w:ascii="Arial" w:hAnsi="Arial" w:cs="Arial"/>
          <w:color w:val="7B7B7B" w:themeColor="accent3" w:themeShade="BF"/>
          <w:sz w:val="22"/>
          <w:szCs w:val="22"/>
          <w:lang w:val="en-GB"/>
        </w:rPr>
      </w:pPr>
    </w:p>
    <w:p w14:paraId="0C730CD2" w14:textId="34CF7AFB" w:rsidR="00A51B9C" w:rsidRPr="003769FB" w:rsidRDefault="00A51B9C" w:rsidP="00BA2ED5">
      <w:pPr>
        <w:pStyle w:val="ListParagraph"/>
        <w:numPr>
          <w:ilvl w:val="0"/>
          <w:numId w:val="14"/>
        </w:numPr>
        <w:jc w:val="both"/>
        <w:rPr>
          <w:rFonts w:ascii="Arial" w:hAnsi="Arial" w:cs="Arial"/>
          <w:color w:val="7B7B7B" w:themeColor="accent3" w:themeShade="BF"/>
          <w:sz w:val="22"/>
          <w:szCs w:val="22"/>
          <w:lang w:val="en-GB"/>
        </w:rPr>
      </w:pPr>
      <w:r w:rsidRPr="003769FB">
        <w:rPr>
          <w:rFonts w:ascii="Arial" w:hAnsi="Arial" w:cs="Arial"/>
          <w:color w:val="7B7B7B" w:themeColor="accent3" w:themeShade="BF"/>
          <w:sz w:val="22"/>
          <w:szCs w:val="22"/>
          <w:lang w:val="en-GB"/>
        </w:rPr>
        <w:t>Provisions in the EIR Recast allows for secondary insolvency proceedings to be opened in the other member states where the debtor has an establishment</w:t>
      </w:r>
      <w:r w:rsidR="0086778E" w:rsidRPr="003769FB">
        <w:rPr>
          <w:rFonts w:ascii="Arial" w:hAnsi="Arial" w:cs="Arial"/>
          <w:color w:val="7B7B7B" w:themeColor="accent3" w:themeShade="BF"/>
          <w:sz w:val="22"/>
          <w:szCs w:val="22"/>
          <w:lang w:val="en-GB"/>
        </w:rPr>
        <w:t>, as defined in Article 2(10) of the EIR Recast.</w:t>
      </w:r>
    </w:p>
    <w:p w14:paraId="1E3582D7" w14:textId="77777777" w:rsidR="00A51B9C" w:rsidRDefault="00A51B9C" w:rsidP="00A51B9C">
      <w:pPr>
        <w:pStyle w:val="ListParagraph"/>
        <w:jc w:val="both"/>
        <w:rPr>
          <w:rFonts w:ascii="Arial" w:hAnsi="Arial" w:cs="Arial"/>
          <w:color w:val="FF0000"/>
          <w:sz w:val="22"/>
          <w:szCs w:val="22"/>
          <w:lang w:val="en-GB"/>
        </w:rPr>
      </w:pPr>
    </w:p>
    <w:p w14:paraId="3F19F97A" w14:textId="7224E506" w:rsidR="008B2392" w:rsidRPr="003769FB" w:rsidRDefault="00BA2ED5" w:rsidP="00BA2ED5">
      <w:pPr>
        <w:pStyle w:val="ListParagraph"/>
        <w:numPr>
          <w:ilvl w:val="0"/>
          <w:numId w:val="14"/>
        </w:numPr>
        <w:jc w:val="both"/>
        <w:rPr>
          <w:rFonts w:ascii="Arial" w:hAnsi="Arial" w:cs="Arial"/>
          <w:color w:val="7B7B7B" w:themeColor="accent3" w:themeShade="BF"/>
          <w:sz w:val="22"/>
          <w:szCs w:val="22"/>
          <w:lang w:val="en-GB"/>
        </w:rPr>
      </w:pPr>
      <w:r w:rsidRPr="003769FB">
        <w:rPr>
          <w:rFonts w:ascii="Arial" w:hAnsi="Arial" w:cs="Arial"/>
          <w:color w:val="7B7B7B" w:themeColor="accent3" w:themeShade="BF"/>
          <w:sz w:val="22"/>
          <w:szCs w:val="22"/>
          <w:lang w:val="en-GB"/>
        </w:rPr>
        <w:t>The EIR Recast added a n</w:t>
      </w:r>
      <w:r w:rsidR="008B2392" w:rsidRPr="003769FB">
        <w:rPr>
          <w:rFonts w:ascii="Arial" w:hAnsi="Arial" w:cs="Arial"/>
          <w:color w:val="7B7B7B" w:themeColor="accent3" w:themeShade="BF"/>
          <w:sz w:val="22"/>
          <w:szCs w:val="22"/>
          <w:lang w:val="en-GB"/>
        </w:rPr>
        <w:t xml:space="preserve">ew chapter dedicated to the cross-border insolvencies of groups of related company – Chapter V. Recital 53 provides for the option for insolvency </w:t>
      </w:r>
      <w:r w:rsidRPr="003769FB">
        <w:rPr>
          <w:rFonts w:ascii="Arial" w:hAnsi="Arial" w:cs="Arial"/>
          <w:color w:val="7B7B7B" w:themeColor="accent3" w:themeShade="BF"/>
          <w:sz w:val="22"/>
          <w:szCs w:val="22"/>
          <w:lang w:val="en-GB"/>
        </w:rPr>
        <w:t>proceedings</w:t>
      </w:r>
      <w:r w:rsidR="008B2392" w:rsidRPr="003769FB">
        <w:rPr>
          <w:rFonts w:ascii="Arial" w:hAnsi="Arial" w:cs="Arial"/>
          <w:color w:val="7B7B7B" w:themeColor="accent3" w:themeShade="BF"/>
          <w:sz w:val="22"/>
          <w:szCs w:val="22"/>
          <w:lang w:val="en-GB"/>
        </w:rPr>
        <w:t xml:space="preserve"> for companies in the same group to be opened in a one jurisdiction, where the court determines that the COMI of the companies is located in one EU Member State. Per Recital 51 efficient administration of insolvency proceedings </w:t>
      </w:r>
      <w:r w:rsidRPr="003769FB">
        <w:rPr>
          <w:rFonts w:ascii="Arial" w:hAnsi="Arial" w:cs="Arial"/>
          <w:color w:val="7B7B7B" w:themeColor="accent3" w:themeShade="BF"/>
          <w:sz w:val="22"/>
          <w:szCs w:val="22"/>
          <w:lang w:val="en-GB"/>
        </w:rPr>
        <w:t>is achieved.</w:t>
      </w: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8DB9FD8" w14:textId="3309DC98" w:rsidR="00C72848" w:rsidRPr="00476676" w:rsidRDefault="0055404D" w:rsidP="002A37BB">
      <w:pPr>
        <w:ind w:left="720" w:hanging="720"/>
        <w:jc w:val="both"/>
        <w:rPr>
          <w:rFonts w:ascii="Arial" w:hAnsi="Arial" w:cs="Arial"/>
          <w:color w:val="7B7B7B" w:themeColor="accent3" w:themeShade="BF"/>
          <w:sz w:val="22"/>
          <w:szCs w:val="22"/>
          <w:lang w:val="en-GB"/>
        </w:rPr>
      </w:pPr>
      <w:r w:rsidRPr="00476676">
        <w:rPr>
          <w:rFonts w:ascii="Arial" w:hAnsi="Arial" w:cs="Arial"/>
          <w:color w:val="7B7B7B" w:themeColor="accent3" w:themeShade="BF"/>
          <w:sz w:val="22"/>
          <w:szCs w:val="22"/>
          <w:lang w:val="en-GB"/>
        </w:rPr>
        <w:t>A</w:t>
      </w:r>
      <w:r w:rsidR="0086778E" w:rsidRPr="00476676">
        <w:rPr>
          <w:rFonts w:ascii="Arial" w:hAnsi="Arial" w:cs="Arial"/>
          <w:color w:val="7B7B7B" w:themeColor="accent3" w:themeShade="BF"/>
          <w:sz w:val="22"/>
          <w:szCs w:val="22"/>
          <w:lang w:val="en-GB"/>
        </w:rPr>
        <w:t>rticle 4</w:t>
      </w:r>
      <w:r w:rsidRPr="00476676">
        <w:rPr>
          <w:rFonts w:ascii="Arial" w:hAnsi="Arial" w:cs="Arial"/>
          <w:color w:val="7B7B7B" w:themeColor="accent3" w:themeShade="BF"/>
          <w:sz w:val="22"/>
          <w:szCs w:val="22"/>
          <w:lang w:val="en-GB"/>
        </w:rPr>
        <w:t>2</w:t>
      </w:r>
      <w:r w:rsidR="0086778E" w:rsidRPr="00476676">
        <w:rPr>
          <w:rFonts w:ascii="Arial" w:hAnsi="Arial" w:cs="Arial"/>
          <w:color w:val="7B7B7B" w:themeColor="accent3" w:themeShade="BF"/>
          <w:sz w:val="22"/>
          <w:szCs w:val="22"/>
          <w:lang w:val="en-GB"/>
        </w:rPr>
        <w:t xml:space="preserve"> of the </w:t>
      </w:r>
      <w:r w:rsidRPr="00476676">
        <w:rPr>
          <w:rFonts w:ascii="Arial" w:hAnsi="Arial" w:cs="Arial"/>
          <w:color w:val="7B7B7B" w:themeColor="accent3" w:themeShade="BF"/>
          <w:sz w:val="22"/>
          <w:szCs w:val="22"/>
          <w:lang w:val="en-GB"/>
        </w:rPr>
        <w:t xml:space="preserve">EIR Recast, provides for the obligation for cooperation and communication between courts to facilitate main and secondary proceedings relating to the same debtor. </w:t>
      </w:r>
    </w:p>
    <w:p w14:paraId="1C607023" w14:textId="3ABABC0B" w:rsidR="0055404D" w:rsidRDefault="0055404D" w:rsidP="002A37BB">
      <w:pPr>
        <w:ind w:left="720" w:hanging="720"/>
        <w:jc w:val="both"/>
        <w:rPr>
          <w:rFonts w:ascii="Arial" w:hAnsi="Arial" w:cs="Arial"/>
          <w:color w:val="FF0000"/>
          <w:sz w:val="22"/>
          <w:szCs w:val="22"/>
          <w:lang w:val="en-GB"/>
        </w:rPr>
      </w:pPr>
    </w:p>
    <w:p w14:paraId="28CCB6DB" w14:textId="1EF5DACC" w:rsidR="0055404D" w:rsidRPr="00C8498E" w:rsidRDefault="00016A02" w:rsidP="00C8498E">
      <w:pPr>
        <w:ind w:left="720" w:hanging="720"/>
        <w:jc w:val="both"/>
        <w:rPr>
          <w:rFonts w:ascii="Arial" w:hAnsi="Arial" w:cs="Arial"/>
          <w:color w:val="7B7B7B" w:themeColor="accent3" w:themeShade="BF"/>
          <w:sz w:val="22"/>
          <w:szCs w:val="22"/>
          <w:lang w:val="en-GB"/>
        </w:rPr>
      </w:pPr>
      <w:r w:rsidRPr="00C8498E">
        <w:rPr>
          <w:rFonts w:ascii="Arial" w:hAnsi="Arial" w:cs="Arial"/>
          <w:color w:val="7B7B7B" w:themeColor="accent3" w:themeShade="BF"/>
          <w:sz w:val="22"/>
          <w:szCs w:val="22"/>
          <w:lang w:val="en-GB"/>
        </w:rPr>
        <w:lastRenderedPageBreak/>
        <w:t xml:space="preserve">Recital </w:t>
      </w:r>
      <w:r w:rsidR="00CE16BE" w:rsidRPr="00C8498E">
        <w:rPr>
          <w:rFonts w:ascii="Arial" w:hAnsi="Arial" w:cs="Arial"/>
          <w:color w:val="7B7B7B" w:themeColor="accent3" w:themeShade="BF"/>
          <w:sz w:val="22"/>
          <w:szCs w:val="22"/>
          <w:lang w:val="en-GB"/>
        </w:rPr>
        <w:t xml:space="preserve">48 of the EIR Recast provides that in cooperation the courts and practitioners should take into account </w:t>
      </w:r>
      <w:r w:rsidR="00C70D19" w:rsidRPr="00C8498E">
        <w:rPr>
          <w:rFonts w:ascii="Arial" w:hAnsi="Arial" w:cs="Arial"/>
          <w:color w:val="7B7B7B" w:themeColor="accent3" w:themeShade="BF"/>
          <w:sz w:val="22"/>
          <w:szCs w:val="22"/>
          <w:lang w:val="en-GB"/>
        </w:rPr>
        <w:t>best practices for cooperation in cross-border insolvency cases</w:t>
      </w:r>
      <w:r w:rsidR="00C8498E" w:rsidRPr="00C8498E">
        <w:rPr>
          <w:rFonts w:ascii="Arial" w:hAnsi="Arial" w:cs="Arial"/>
          <w:color w:val="7B7B7B" w:themeColor="accent3" w:themeShade="BF"/>
          <w:sz w:val="22"/>
          <w:szCs w:val="22"/>
          <w:lang w:val="en-GB"/>
        </w:rPr>
        <w:t xml:space="preserve"> as set out in principles and guidelines on communication and cooperation adopted by European and international organisations.</w:t>
      </w:r>
    </w:p>
    <w:p w14:paraId="58C1FD57" w14:textId="77777777" w:rsidR="0062709D" w:rsidRDefault="0062709D" w:rsidP="002A37BB">
      <w:pPr>
        <w:ind w:left="720" w:hanging="720"/>
        <w:jc w:val="both"/>
        <w:rPr>
          <w:rFonts w:ascii="Arial" w:hAnsi="Arial" w:cs="Arial"/>
          <w:color w:val="FF0000"/>
          <w:sz w:val="22"/>
          <w:szCs w:val="22"/>
          <w:lang w:val="en-GB"/>
        </w:rPr>
      </w:pPr>
    </w:p>
    <w:p w14:paraId="4CD802CE" w14:textId="25DE1F93" w:rsidR="0055404D" w:rsidRPr="00476676" w:rsidRDefault="00476676" w:rsidP="002A37BB">
      <w:pPr>
        <w:ind w:left="720" w:hanging="720"/>
        <w:jc w:val="both"/>
        <w:rPr>
          <w:rFonts w:ascii="Arial" w:hAnsi="Arial" w:cs="Arial"/>
          <w:color w:val="7B7B7B" w:themeColor="accent3" w:themeShade="BF"/>
          <w:sz w:val="22"/>
          <w:szCs w:val="22"/>
          <w:lang w:val="en-GB"/>
        </w:rPr>
      </w:pPr>
      <w:r w:rsidRPr="00476676">
        <w:rPr>
          <w:rFonts w:ascii="Arial" w:hAnsi="Arial" w:cs="Arial"/>
          <w:color w:val="7B7B7B" w:themeColor="accent3" w:themeShade="BF"/>
          <w:sz w:val="22"/>
          <w:szCs w:val="22"/>
          <w:lang w:val="en-GB"/>
        </w:rPr>
        <w:t>Article 57 of the EIR Recast provides for the obligation for cooperation and communication between courts in insolvency proceedings relating to two or more companies in a group.</w:t>
      </w: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1B281D16" w:rsidR="009954B2" w:rsidRPr="00F217A2" w:rsidRDefault="00AE456F" w:rsidP="002A37BB">
      <w:pPr>
        <w:ind w:left="720" w:hanging="720"/>
        <w:jc w:val="both"/>
        <w:rPr>
          <w:rFonts w:ascii="Arial" w:hAnsi="Arial" w:cs="Arial"/>
          <w:color w:val="7B7B7B" w:themeColor="accent3" w:themeShade="BF"/>
          <w:sz w:val="22"/>
          <w:szCs w:val="22"/>
          <w:lang w:val="en-GB"/>
        </w:rPr>
      </w:pPr>
      <w:r w:rsidRPr="00F217A2">
        <w:rPr>
          <w:rFonts w:ascii="Arial" w:hAnsi="Arial" w:cs="Arial"/>
          <w:color w:val="7B7B7B" w:themeColor="accent3" w:themeShade="BF"/>
          <w:sz w:val="22"/>
          <w:szCs w:val="22"/>
          <w:lang w:val="en-GB"/>
        </w:rPr>
        <w:t xml:space="preserve">Right to give an undertaking or “Synthetic” </w:t>
      </w:r>
      <w:r w:rsidR="00F21679" w:rsidRPr="00F217A2">
        <w:rPr>
          <w:rFonts w:ascii="Arial" w:hAnsi="Arial" w:cs="Arial"/>
          <w:color w:val="7B7B7B" w:themeColor="accent3" w:themeShade="BF"/>
          <w:sz w:val="22"/>
          <w:szCs w:val="22"/>
          <w:lang w:val="en-GB"/>
        </w:rPr>
        <w:t>s</w:t>
      </w:r>
      <w:r w:rsidRPr="00F217A2">
        <w:rPr>
          <w:rFonts w:ascii="Arial" w:hAnsi="Arial" w:cs="Arial"/>
          <w:color w:val="7B7B7B" w:themeColor="accent3" w:themeShade="BF"/>
          <w:sz w:val="22"/>
          <w:szCs w:val="22"/>
          <w:lang w:val="en-GB"/>
        </w:rPr>
        <w:t>econdary proceedings</w:t>
      </w:r>
      <w:r w:rsidR="00F21679" w:rsidRPr="00F217A2">
        <w:rPr>
          <w:rFonts w:ascii="Arial" w:hAnsi="Arial" w:cs="Arial"/>
          <w:color w:val="7B7B7B" w:themeColor="accent3" w:themeShade="BF"/>
          <w:sz w:val="22"/>
          <w:szCs w:val="22"/>
          <w:lang w:val="en-GB"/>
        </w:rPr>
        <w:t xml:space="preserve"> </w:t>
      </w:r>
      <w:r w:rsidRPr="00F217A2">
        <w:rPr>
          <w:rFonts w:ascii="Arial" w:hAnsi="Arial" w:cs="Arial"/>
          <w:color w:val="7B7B7B" w:themeColor="accent3" w:themeShade="BF"/>
          <w:sz w:val="22"/>
          <w:szCs w:val="22"/>
          <w:lang w:val="en-GB"/>
        </w:rPr>
        <w:t>is a legal instrument</w:t>
      </w:r>
      <w:r w:rsidR="00F21679" w:rsidRPr="00F217A2">
        <w:rPr>
          <w:rFonts w:ascii="Arial" w:hAnsi="Arial" w:cs="Arial"/>
          <w:color w:val="7B7B7B" w:themeColor="accent3" w:themeShade="BF"/>
          <w:sz w:val="22"/>
          <w:szCs w:val="22"/>
          <w:lang w:val="en-GB"/>
        </w:rPr>
        <w:t xml:space="preserve"> under Article </w:t>
      </w:r>
      <w:r w:rsidR="00B176F7" w:rsidRPr="00F217A2">
        <w:rPr>
          <w:rFonts w:ascii="Arial" w:hAnsi="Arial" w:cs="Arial"/>
          <w:color w:val="7B7B7B" w:themeColor="accent3" w:themeShade="BF"/>
          <w:sz w:val="22"/>
          <w:szCs w:val="22"/>
          <w:lang w:val="en-GB"/>
        </w:rPr>
        <w:t>3</w:t>
      </w:r>
      <w:r w:rsidR="00F21679" w:rsidRPr="00F217A2">
        <w:rPr>
          <w:rFonts w:ascii="Arial" w:hAnsi="Arial" w:cs="Arial"/>
          <w:color w:val="7B7B7B" w:themeColor="accent3" w:themeShade="BF"/>
          <w:sz w:val="22"/>
          <w:szCs w:val="22"/>
          <w:lang w:val="en-GB"/>
        </w:rPr>
        <w:t>6 of the EIR Recast</w:t>
      </w:r>
      <w:r w:rsidRPr="00F217A2">
        <w:rPr>
          <w:rFonts w:ascii="Arial" w:hAnsi="Arial" w:cs="Arial"/>
          <w:color w:val="7B7B7B" w:themeColor="accent3" w:themeShade="BF"/>
          <w:sz w:val="22"/>
          <w:szCs w:val="22"/>
          <w:lang w:val="en-GB"/>
        </w:rPr>
        <w:t xml:space="preserve"> that was introduced to help avoid secondary proceedings being </w:t>
      </w:r>
      <w:r w:rsidR="00F21679" w:rsidRPr="00F217A2">
        <w:rPr>
          <w:rFonts w:ascii="Arial" w:hAnsi="Arial" w:cs="Arial"/>
          <w:color w:val="7B7B7B" w:themeColor="accent3" w:themeShade="BF"/>
          <w:sz w:val="22"/>
          <w:szCs w:val="22"/>
          <w:lang w:val="en-GB"/>
        </w:rPr>
        <w:t xml:space="preserve">opened. Under this Article the liquidator </w:t>
      </w:r>
      <w:r w:rsidR="00B176F7" w:rsidRPr="00F217A2">
        <w:rPr>
          <w:rFonts w:ascii="Arial" w:hAnsi="Arial" w:cs="Arial"/>
          <w:color w:val="7B7B7B" w:themeColor="accent3" w:themeShade="BF"/>
          <w:sz w:val="22"/>
          <w:szCs w:val="22"/>
          <w:lang w:val="en-GB"/>
        </w:rPr>
        <w:t xml:space="preserve">can </w:t>
      </w:r>
      <w:r w:rsidR="00F21679" w:rsidRPr="00F217A2">
        <w:rPr>
          <w:rFonts w:ascii="Arial" w:hAnsi="Arial" w:cs="Arial"/>
          <w:color w:val="7B7B7B" w:themeColor="accent3" w:themeShade="BF"/>
          <w:sz w:val="22"/>
          <w:szCs w:val="22"/>
          <w:lang w:val="en-GB"/>
        </w:rPr>
        <w:t>provide an undertaking</w:t>
      </w:r>
      <w:r w:rsidR="00B176F7" w:rsidRPr="00F217A2">
        <w:rPr>
          <w:rFonts w:ascii="Arial" w:hAnsi="Arial" w:cs="Arial"/>
          <w:color w:val="7B7B7B" w:themeColor="accent3" w:themeShade="BF"/>
          <w:sz w:val="22"/>
          <w:szCs w:val="22"/>
          <w:lang w:val="en-GB"/>
        </w:rPr>
        <w:t>/assurances</w:t>
      </w:r>
      <w:r w:rsidR="00F21679" w:rsidRPr="00F217A2">
        <w:rPr>
          <w:rFonts w:ascii="Arial" w:hAnsi="Arial" w:cs="Arial"/>
          <w:color w:val="7B7B7B" w:themeColor="accent3" w:themeShade="BF"/>
          <w:sz w:val="22"/>
          <w:szCs w:val="22"/>
          <w:lang w:val="en-GB"/>
        </w:rPr>
        <w:t xml:space="preserve"> that protects the interests of the local creditors</w:t>
      </w:r>
      <w:r w:rsidR="00B176F7" w:rsidRPr="00F217A2">
        <w:rPr>
          <w:rFonts w:ascii="Arial" w:hAnsi="Arial" w:cs="Arial"/>
          <w:color w:val="7B7B7B" w:themeColor="accent3" w:themeShade="BF"/>
          <w:sz w:val="22"/>
          <w:szCs w:val="22"/>
          <w:lang w:val="en-GB"/>
        </w:rPr>
        <w:t xml:space="preserve"> i.e.</w:t>
      </w:r>
      <w:r w:rsidR="003B47FF" w:rsidRPr="00F217A2">
        <w:rPr>
          <w:rFonts w:ascii="Arial" w:hAnsi="Arial" w:cs="Arial"/>
          <w:color w:val="7B7B7B" w:themeColor="accent3" w:themeShade="BF"/>
          <w:sz w:val="22"/>
          <w:szCs w:val="22"/>
          <w:lang w:val="en-GB"/>
        </w:rPr>
        <w:t xml:space="preserve"> the local creditors would receive the benefits of secondary proceedings without </w:t>
      </w:r>
      <w:r w:rsidR="00F21679" w:rsidRPr="00F217A2">
        <w:rPr>
          <w:rFonts w:ascii="Arial" w:hAnsi="Arial" w:cs="Arial"/>
          <w:color w:val="7B7B7B" w:themeColor="accent3" w:themeShade="BF"/>
          <w:sz w:val="22"/>
          <w:szCs w:val="22"/>
          <w:lang w:val="en-GB"/>
        </w:rPr>
        <w:t xml:space="preserve">‘real’ secondary proceedings </w:t>
      </w:r>
      <w:r w:rsidR="003B47FF" w:rsidRPr="00F217A2">
        <w:rPr>
          <w:rFonts w:ascii="Arial" w:hAnsi="Arial" w:cs="Arial"/>
          <w:color w:val="7B7B7B" w:themeColor="accent3" w:themeShade="BF"/>
          <w:sz w:val="22"/>
          <w:szCs w:val="22"/>
          <w:lang w:val="en-GB"/>
        </w:rPr>
        <w:t xml:space="preserve">being opened – such proceedings being termed as </w:t>
      </w:r>
      <w:r w:rsidR="00F21679" w:rsidRPr="00F217A2">
        <w:rPr>
          <w:rFonts w:ascii="Arial" w:hAnsi="Arial" w:cs="Arial"/>
          <w:color w:val="7B7B7B" w:themeColor="accent3" w:themeShade="BF"/>
          <w:sz w:val="22"/>
          <w:szCs w:val="22"/>
          <w:lang w:val="en-GB"/>
        </w:rPr>
        <w:t>‘synthetic’</w:t>
      </w:r>
      <w:r w:rsidR="003B47FF" w:rsidRPr="00F217A2">
        <w:rPr>
          <w:rFonts w:ascii="Arial" w:hAnsi="Arial" w:cs="Arial"/>
          <w:color w:val="7B7B7B" w:themeColor="accent3" w:themeShade="BF"/>
          <w:sz w:val="22"/>
          <w:szCs w:val="22"/>
          <w:lang w:val="en-GB"/>
        </w:rPr>
        <w:t xml:space="preserve"> secondary proceedings</w:t>
      </w:r>
      <w:r w:rsidR="00F21679" w:rsidRPr="00F217A2">
        <w:rPr>
          <w:rFonts w:ascii="Arial" w:hAnsi="Arial" w:cs="Arial"/>
          <w:color w:val="7B7B7B" w:themeColor="accent3" w:themeShade="BF"/>
          <w:sz w:val="22"/>
          <w:szCs w:val="22"/>
          <w:lang w:val="en-GB"/>
        </w:rPr>
        <w:t xml:space="preserve">. </w:t>
      </w:r>
    </w:p>
    <w:p w14:paraId="690BF756" w14:textId="62142444" w:rsidR="00F21679" w:rsidRDefault="00F21679" w:rsidP="002A37BB">
      <w:pPr>
        <w:ind w:left="720" w:hanging="720"/>
        <w:jc w:val="both"/>
        <w:rPr>
          <w:rFonts w:ascii="Arial" w:hAnsi="Arial" w:cs="Arial"/>
          <w:color w:val="FF0000"/>
          <w:sz w:val="22"/>
          <w:szCs w:val="22"/>
          <w:lang w:val="en-GB"/>
        </w:rPr>
      </w:pPr>
    </w:p>
    <w:p w14:paraId="39C02B95" w14:textId="5F5040A2" w:rsidR="00B66563" w:rsidRPr="006D57C7" w:rsidRDefault="00B66563" w:rsidP="002A37BB">
      <w:pPr>
        <w:ind w:left="720" w:hanging="720"/>
        <w:jc w:val="both"/>
        <w:rPr>
          <w:rFonts w:ascii="Arial" w:hAnsi="Arial" w:cs="Arial"/>
          <w:color w:val="7B7B7B" w:themeColor="accent3" w:themeShade="BF"/>
          <w:sz w:val="22"/>
          <w:szCs w:val="22"/>
          <w:lang w:val="en-GB"/>
        </w:rPr>
      </w:pPr>
      <w:r w:rsidRPr="006D57C7">
        <w:rPr>
          <w:rFonts w:ascii="Arial" w:hAnsi="Arial" w:cs="Arial"/>
          <w:color w:val="7B7B7B" w:themeColor="accent3" w:themeShade="BF"/>
          <w:sz w:val="22"/>
          <w:szCs w:val="22"/>
          <w:lang w:val="en-GB"/>
        </w:rPr>
        <w:t>Recital 45 of the EIR Recast also provides for a temporary stay on the opening of secondary proceedings</w:t>
      </w:r>
      <w:r w:rsidR="007611CE" w:rsidRPr="006D57C7">
        <w:rPr>
          <w:rFonts w:ascii="Arial" w:hAnsi="Arial" w:cs="Arial"/>
          <w:color w:val="7B7B7B" w:themeColor="accent3" w:themeShade="BF"/>
          <w:sz w:val="22"/>
          <w:szCs w:val="22"/>
          <w:lang w:val="en-GB"/>
        </w:rPr>
        <w:t>. The stay is not automatic</w:t>
      </w:r>
      <w:r w:rsidR="005821E1" w:rsidRPr="006D57C7">
        <w:rPr>
          <w:rFonts w:ascii="Arial" w:hAnsi="Arial" w:cs="Arial"/>
          <w:color w:val="7B7B7B" w:themeColor="accent3" w:themeShade="BF"/>
          <w:sz w:val="22"/>
          <w:szCs w:val="22"/>
          <w:lang w:val="en-GB"/>
        </w:rPr>
        <w:t xml:space="preserve">, </w:t>
      </w:r>
      <w:r w:rsidR="00C35378" w:rsidRPr="006D57C7">
        <w:rPr>
          <w:rFonts w:ascii="Arial" w:hAnsi="Arial" w:cs="Arial"/>
          <w:color w:val="7B7B7B" w:themeColor="accent3" w:themeShade="BF"/>
          <w:sz w:val="22"/>
          <w:szCs w:val="22"/>
          <w:lang w:val="en-GB"/>
        </w:rPr>
        <w:t xml:space="preserve">under Article 38 (1) of the EIR Recast </w:t>
      </w:r>
      <w:r w:rsidR="005821E1" w:rsidRPr="006D57C7">
        <w:rPr>
          <w:rFonts w:ascii="Arial" w:hAnsi="Arial" w:cs="Arial"/>
          <w:color w:val="7B7B7B" w:themeColor="accent3" w:themeShade="BF"/>
          <w:sz w:val="22"/>
          <w:szCs w:val="22"/>
          <w:lang w:val="en-GB"/>
        </w:rPr>
        <w:t xml:space="preserve">it </w:t>
      </w:r>
      <w:r w:rsidR="00AB5304" w:rsidRPr="006D57C7">
        <w:rPr>
          <w:rFonts w:ascii="Arial" w:hAnsi="Arial" w:cs="Arial"/>
          <w:color w:val="7B7B7B" w:themeColor="accent3" w:themeShade="BF"/>
          <w:sz w:val="22"/>
          <w:szCs w:val="22"/>
          <w:lang w:val="en-GB"/>
        </w:rPr>
        <w:t>is only granted at the</w:t>
      </w:r>
      <w:r w:rsidR="005821E1" w:rsidRPr="006D57C7">
        <w:rPr>
          <w:rFonts w:ascii="Arial" w:hAnsi="Arial" w:cs="Arial"/>
          <w:color w:val="7B7B7B" w:themeColor="accent3" w:themeShade="BF"/>
          <w:sz w:val="22"/>
          <w:szCs w:val="22"/>
          <w:lang w:val="en-GB"/>
        </w:rPr>
        <w:t xml:space="preserve"> request of the insolvency practitioner or debtor in possession</w:t>
      </w:r>
      <w:r w:rsidR="00AB5304" w:rsidRPr="006D57C7">
        <w:rPr>
          <w:rFonts w:ascii="Arial" w:hAnsi="Arial" w:cs="Arial"/>
          <w:color w:val="7B7B7B" w:themeColor="accent3" w:themeShade="BF"/>
          <w:sz w:val="22"/>
          <w:szCs w:val="22"/>
          <w:lang w:val="en-GB"/>
        </w:rPr>
        <w:t xml:space="preserve">. The purpose of the temporary stay is </w:t>
      </w:r>
      <w:r w:rsidR="00520F79" w:rsidRPr="006D57C7">
        <w:rPr>
          <w:rFonts w:ascii="Arial" w:hAnsi="Arial" w:cs="Arial"/>
          <w:color w:val="7B7B7B" w:themeColor="accent3" w:themeShade="BF"/>
          <w:sz w:val="22"/>
          <w:szCs w:val="22"/>
          <w:lang w:val="en-GB"/>
        </w:rPr>
        <w:t xml:space="preserve">to allow for negotiations </w:t>
      </w:r>
      <w:r w:rsidR="00DF3D37" w:rsidRPr="006D57C7">
        <w:rPr>
          <w:rFonts w:ascii="Arial" w:hAnsi="Arial" w:cs="Arial"/>
          <w:color w:val="7B7B7B" w:themeColor="accent3" w:themeShade="BF"/>
          <w:sz w:val="22"/>
          <w:szCs w:val="22"/>
          <w:lang w:val="en-GB"/>
        </w:rPr>
        <w:t xml:space="preserve">between the company and its creditors. The stay </w:t>
      </w:r>
      <w:r w:rsidR="006D57C7" w:rsidRPr="006D57C7">
        <w:rPr>
          <w:rFonts w:ascii="Arial" w:hAnsi="Arial" w:cs="Arial"/>
          <w:color w:val="7B7B7B" w:themeColor="accent3" w:themeShade="BF"/>
          <w:sz w:val="22"/>
          <w:szCs w:val="22"/>
          <w:lang w:val="en-GB"/>
        </w:rPr>
        <w:t>may only be imposed for a period not exceeding 3 months.</w:t>
      </w: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38B46BD7" w14:textId="0B54E8DD" w:rsidR="007B19CB" w:rsidRDefault="00B421B7" w:rsidP="002A37BB">
      <w:pPr>
        <w:jc w:val="both"/>
        <w:rPr>
          <w:rFonts w:ascii="Arial" w:hAnsi="Arial" w:cs="Arial"/>
          <w:color w:val="7B7B7B" w:themeColor="accent3" w:themeShade="BF"/>
          <w:sz w:val="22"/>
          <w:szCs w:val="22"/>
          <w:lang w:val="en-GB"/>
        </w:rPr>
      </w:pPr>
      <w:r w:rsidRPr="001F1735">
        <w:rPr>
          <w:rFonts w:ascii="Arial" w:hAnsi="Arial" w:cs="Arial"/>
          <w:color w:val="7B7B7B" w:themeColor="accent3" w:themeShade="BF"/>
          <w:sz w:val="22"/>
          <w:szCs w:val="22"/>
          <w:lang w:val="en-GB"/>
        </w:rPr>
        <w:t xml:space="preserve">The recommendations made by the European Commission on the EIR 2000, were mainly in relation </w:t>
      </w:r>
      <w:r w:rsidR="00847E93">
        <w:rPr>
          <w:rFonts w:ascii="Arial" w:hAnsi="Arial" w:cs="Arial"/>
          <w:color w:val="7B7B7B" w:themeColor="accent3" w:themeShade="BF"/>
          <w:sz w:val="22"/>
          <w:szCs w:val="22"/>
          <w:lang w:val="en-GB"/>
        </w:rPr>
        <w:t xml:space="preserve">to </w:t>
      </w:r>
      <w:r w:rsidR="00090464" w:rsidRPr="001F1735">
        <w:rPr>
          <w:rFonts w:ascii="Arial" w:hAnsi="Arial" w:cs="Arial"/>
          <w:color w:val="7B7B7B" w:themeColor="accent3" w:themeShade="BF"/>
          <w:sz w:val="22"/>
          <w:szCs w:val="22"/>
          <w:lang w:val="en-GB"/>
        </w:rPr>
        <w:t xml:space="preserve">broadening the </w:t>
      </w:r>
      <w:r w:rsidRPr="001F1735">
        <w:rPr>
          <w:rFonts w:ascii="Arial" w:hAnsi="Arial" w:cs="Arial"/>
          <w:color w:val="7B7B7B" w:themeColor="accent3" w:themeShade="BF"/>
          <w:sz w:val="22"/>
          <w:szCs w:val="22"/>
          <w:lang w:val="en-GB"/>
        </w:rPr>
        <w:t xml:space="preserve">scope of the </w:t>
      </w:r>
      <w:r w:rsidR="00090464" w:rsidRPr="001F1735">
        <w:rPr>
          <w:rFonts w:ascii="Arial" w:hAnsi="Arial" w:cs="Arial"/>
          <w:color w:val="7B7B7B" w:themeColor="accent3" w:themeShade="BF"/>
          <w:sz w:val="22"/>
          <w:szCs w:val="22"/>
          <w:lang w:val="en-GB"/>
        </w:rPr>
        <w:t xml:space="preserve">Regulation, jurisdictional aspects of the Regulation </w:t>
      </w:r>
      <w:r w:rsidR="001F1735" w:rsidRPr="001F1735">
        <w:rPr>
          <w:rFonts w:ascii="Arial" w:hAnsi="Arial" w:cs="Arial"/>
          <w:color w:val="7B7B7B" w:themeColor="accent3" w:themeShade="BF"/>
          <w:sz w:val="22"/>
          <w:szCs w:val="22"/>
          <w:lang w:val="en-GB"/>
        </w:rPr>
        <w:t>i.e.,</w:t>
      </w:r>
      <w:r w:rsidR="00090464" w:rsidRPr="001F1735">
        <w:rPr>
          <w:rFonts w:ascii="Arial" w:hAnsi="Arial" w:cs="Arial"/>
          <w:color w:val="7B7B7B" w:themeColor="accent3" w:themeShade="BF"/>
          <w:sz w:val="22"/>
          <w:szCs w:val="22"/>
          <w:lang w:val="en-GB"/>
        </w:rPr>
        <w:t xml:space="preserve"> COMI,</w:t>
      </w:r>
      <w:r w:rsidR="00AE07BB" w:rsidRPr="001F1735">
        <w:rPr>
          <w:rFonts w:ascii="Arial" w:hAnsi="Arial" w:cs="Arial"/>
          <w:color w:val="7B7B7B" w:themeColor="accent3" w:themeShade="BF"/>
          <w:sz w:val="22"/>
          <w:szCs w:val="22"/>
          <w:lang w:val="en-GB"/>
        </w:rPr>
        <w:t xml:space="preserve"> enhanced rules for cooperation, rules on proceedings </w:t>
      </w:r>
      <w:r w:rsidR="007B19CB" w:rsidRPr="001F1735">
        <w:rPr>
          <w:rFonts w:ascii="Arial" w:hAnsi="Arial" w:cs="Arial"/>
          <w:color w:val="7B7B7B" w:themeColor="accent3" w:themeShade="BF"/>
          <w:sz w:val="22"/>
          <w:szCs w:val="22"/>
          <w:lang w:val="en-GB"/>
        </w:rPr>
        <w:t xml:space="preserve">relating to members in the same group of companies and publicity rules. </w:t>
      </w:r>
    </w:p>
    <w:p w14:paraId="4EF2E4C2" w14:textId="142FC360" w:rsidR="001F1735" w:rsidRDefault="001F1735" w:rsidP="002A37BB">
      <w:pPr>
        <w:jc w:val="both"/>
        <w:rPr>
          <w:rFonts w:ascii="Arial" w:hAnsi="Arial" w:cs="Arial"/>
          <w:color w:val="7B7B7B" w:themeColor="accent3" w:themeShade="BF"/>
          <w:sz w:val="22"/>
          <w:szCs w:val="22"/>
          <w:lang w:val="en-GB"/>
        </w:rPr>
      </w:pPr>
    </w:p>
    <w:p w14:paraId="0767094E" w14:textId="53FD114F" w:rsidR="00681F83" w:rsidRDefault="00681F8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scope of the Regulation was expanded to include pre-ins</w:t>
      </w:r>
      <w:r w:rsidR="00DF64C8">
        <w:rPr>
          <w:rFonts w:ascii="Arial" w:hAnsi="Arial" w:cs="Arial"/>
          <w:color w:val="7B7B7B" w:themeColor="accent3" w:themeShade="BF"/>
          <w:sz w:val="22"/>
          <w:szCs w:val="22"/>
          <w:lang w:val="en-GB"/>
        </w:rPr>
        <w:t>ol</w:t>
      </w:r>
      <w:r w:rsidR="007829F5">
        <w:rPr>
          <w:rFonts w:ascii="Arial" w:hAnsi="Arial" w:cs="Arial"/>
          <w:color w:val="7B7B7B" w:themeColor="accent3" w:themeShade="BF"/>
          <w:sz w:val="22"/>
          <w:szCs w:val="22"/>
          <w:lang w:val="en-GB"/>
        </w:rPr>
        <w:t>vency and pre-emptive proceedings in the scope of the EIR Recast</w:t>
      </w:r>
      <w:r w:rsidR="00C442C3">
        <w:rPr>
          <w:rFonts w:ascii="Arial" w:hAnsi="Arial" w:cs="Arial"/>
          <w:color w:val="7B7B7B" w:themeColor="accent3" w:themeShade="BF"/>
          <w:sz w:val="22"/>
          <w:szCs w:val="22"/>
          <w:lang w:val="en-GB"/>
        </w:rPr>
        <w:t>.</w:t>
      </w:r>
    </w:p>
    <w:p w14:paraId="2E8DE6E8" w14:textId="6DDFDCC8" w:rsidR="00C442C3" w:rsidRDefault="00C442C3" w:rsidP="002A37BB">
      <w:pPr>
        <w:jc w:val="both"/>
        <w:rPr>
          <w:rFonts w:ascii="Arial" w:hAnsi="Arial" w:cs="Arial"/>
          <w:color w:val="7B7B7B" w:themeColor="accent3" w:themeShade="BF"/>
          <w:sz w:val="22"/>
          <w:szCs w:val="22"/>
          <w:lang w:val="en-GB"/>
        </w:rPr>
      </w:pPr>
    </w:p>
    <w:p w14:paraId="4025DE6A" w14:textId="7955A573" w:rsidR="008222F3" w:rsidRDefault="008222F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Previously a debtor’s </w:t>
      </w:r>
      <w:proofErr w:type="spellStart"/>
      <w:r>
        <w:rPr>
          <w:rFonts w:ascii="Arial" w:hAnsi="Arial" w:cs="Arial"/>
          <w:color w:val="7B7B7B" w:themeColor="accent3" w:themeShade="BF"/>
          <w:sz w:val="22"/>
          <w:szCs w:val="22"/>
          <w:lang w:val="en-GB"/>
        </w:rPr>
        <w:t>center</w:t>
      </w:r>
      <w:proofErr w:type="spellEnd"/>
      <w:r>
        <w:rPr>
          <w:rFonts w:ascii="Arial" w:hAnsi="Arial" w:cs="Arial"/>
          <w:color w:val="7B7B7B" w:themeColor="accent3" w:themeShade="BF"/>
          <w:sz w:val="22"/>
          <w:szCs w:val="22"/>
          <w:lang w:val="en-GB"/>
        </w:rPr>
        <w:t xml:space="preserve"> of main interest</w:t>
      </w:r>
      <w:r w:rsidR="001B3D3F">
        <w:rPr>
          <w:rFonts w:ascii="Arial" w:hAnsi="Arial" w:cs="Arial"/>
          <w:color w:val="7B7B7B" w:themeColor="accent3" w:themeShade="BF"/>
          <w:sz w:val="22"/>
          <w:szCs w:val="22"/>
          <w:lang w:val="en-GB"/>
        </w:rPr>
        <w:t xml:space="preserve"> (“COMI”)</w:t>
      </w:r>
      <w:r>
        <w:rPr>
          <w:rFonts w:ascii="Arial" w:hAnsi="Arial" w:cs="Arial"/>
          <w:color w:val="7B7B7B" w:themeColor="accent3" w:themeShade="BF"/>
          <w:sz w:val="22"/>
          <w:szCs w:val="22"/>
          <w:lang w:val="en-GB"/>
        </w:rPr>
        <w:t xml:space="preserve"> was not defined in the Regulation, this changed in the EIR Recast and </w:t>
      </w:r>
      <w:r w:rsidR="001B3D3F">
        <w:rPr>
          <w:rFonts w:ascii="Arial" w:hAnsi="Arial" w:cs="Arial"/>
          <w:color w:val="7B7B7B" w:themeColor="accent3" w:themeShade="BF"/>
          <w:sz w:val="22"/>
          <w:szCs w:val="22"/>
          <w:lang w:val="en-GB"/>
        </w:rPr>
        <w:t>a definition of COMI was included in</w:t>
      </w:r>
      <w:r w:rsidR="00314CC2">
        <w:rPr>
          <w:rFonts w:ascii="Arial" w:hAnsi="Arial" w:cs="Arial"/>
          <w:color w:val="7B7B7B" w:themeColor="accent3" w:themeShade="BF"/>
          <w:sz w:val="22"/>
          <w:szCs w:val="22"/>
          <w:lang w:val="en-GB"/>
        </w:rPr>
        <w:t xml:space="preserve"> a</w:t>
      </w:r>
      <w:r w:rsidR="00314CC2" w:rsidRPr="0062709D">
        <w:rPr>
          <w:rFonts w:ascii="Arial" w:hAnsi="Arial" w:cs="Arial"/>
          <w:color w:val="7B7B7B" w:themeColor="accent3" w:themeShade="BF"/>
          <w:sz w:val="22"/>
          <w:szCs w:val="22"/>
          <w:lang w:val="en-GB"/>
        </w:rPr>
        <w:t xml:space="preserve">rticle 3(1) </w:t>
      </w:r>
      <w:r w:rsidR="00314CC2">
        <w:rPr>
          <w:rFonts w:ascii="Arial" w:hAnsi="Arial" w:cs="Arial"/>
          <w:color w:val="7B7B7B" w:themeColor="accent3" w:themeShade="BF"/>
          <w:sz w:val="22"/>
          <w:szCs w:val="22"/>
          <w:lang w:val="en-GB"/>
        </w:rPr>
        <w:t xml:space="preserve">of </w:t>
      </w:r>
      <w:r w:rsidR="001B3D3F">
        <w:rPr>
          <w:rFonts w:ascii="Arial" w:hAnsi="Arial" w:cs="Arial"/>
          <w:color w:val="7B7B7B" w:themeColor="accent3" w:themeShade="BF"/>
          <w:sz w:val="22"/>
          <w:szCs w:val="22"/>
          <w:lang w:val="en-GB"/>
        </w:rPr>
        <w:t xml:space="preserve">the EIR Recast. </w:t>
      </w:r>
      <w:r w:rsidR="00CC28DD">
        <w:rPr>
          <w:rFonts w:ascii="Arial" w:hAnsi="Arial" w:cs="Arial"/>
          <w:color w:val="7B7B7B" w:themeColor="accent3" w:themeShade="BF"/>
          <w:sz w:val="22"/>
          <w:szCs w:val="22"/>
          <w:lang w:val="en-GB"/>
        </w:rPr>
        <w:t xml:space="preserve">The </w:t>
      </w:r>
      <w:r w:rsidR="000F42FF">
        <w:rPr>
          <w:rFonts w:ascii="Arial" w:hAnsi="Arial" w:cs="Arial"/>
          <w:color w:val="7B7B7B" w:themeColor="accent3" w:themeShade="BF"/>
          <w:sz w:val="22"/>
          <w:szCs w:val="22"/>
          <w:lang w:val="en-GB"/>
        </w:rPr>
        <w:t xml:space="preserve">intention of introduction of the same was to </w:t>
      </w:r>
      <w:r w:rsidR="00F1095E">
        <w:rPr>
          <w:rFonts w:ascii="Arial" w:hAnsi="Arial" w:cs="Arial"/>
          <w:color w:val="7B7B7B" w:themeColor="accent3" w:themeShade="BF"/>
          <w:sz w:val="22"/>
          <w:szCs w:val="22"/>
          <w:lang w:val="en-GB"/>
        </w:rPr>
        <w:t xml:space="preserve">safeguard against abusive forms of </w:t>
      </w:r>
      <w:r w:rsidR="00FE3C8C">
        <w:rPr>
          <w:rFonts w:ascii="Arial" w:hAnsi="Arial" w:cs="Arial"/>
          <w:color w:val="7B7B7B" w:themeColor="accent3" w:themeShade="BF"/>
          <w:sz w:val="22"/>
          <w:szCs w:val="22"/>
          <w:lang w:val="en-GB"/>
        </w:rPr>
        <w:t>‘forum shopping’.</w:t>
      </w:r>
    </w:p>
    <w:p w14:paraId="741E148E" w14:textId="77777777" w:rsidR="00C442C3" w:rsidRDefault="00C442C3" w:rsidP="002A37BB">
      <w:pPr>
        <w:jc w:val="both"/>
        <w:rPr>
          <w:rFonts w:ascii="Arial" w:hAnsi="Arial" w:cs="Arial"/>
          <w:color w:val="7B7B7B" w:themeColor="accent3" w:themeShade="BF"/>
          <w:sz w:val="22"/>
          <w:szCs w:val="22"/>
          <w:lang w:val="en-GB"/>
        </w:rPr>
      </w:pPr>
    </w:p>
    <w:p w14:paraId="1079C0E7" w14:textId="71CA18F8" w:rsidR="001F1735" w:rsidRDefault="00FF5EC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5C5D26">
        <w:rPr>
          <w:rFonts w:ascii="Arial" w:hAnsi="Arial" w:cs="Arial"/>
          <w:color w:val="7B7B7B" w:themeColor="accent3" w:themeShade="BF"/>
          <w:sz w:val="22"/>
          <w:szCs w:val="22"/>
          <w:lang w:val="en-GB"/>
        </w:rPr>
        <w:t>Regulation</w:t>
      </w:r>
      <w:r>
        <w:rPr>
          <w:rFonts w:ascii="Arial" w:hAnsi="Arial" w:cs="Arial"/>
          <w:color w:val="7B7B7B" w:themeColor="accent3" w:themeShade="BF"/>
          <w:sz w:val="22"/>
          <w:szCs w:val="22"/>
          <w:lang w:val="en-GB"/>
        </w:rPr>
        <w:t xml:space="preserve"> previously only included rules on cooperation between the insolvency practitioners </w:t>
      </w:r>
      <w:r w:rsidR="00444A9C">
        <w:rPr>
          <w:rFonts w:ascii="Arial" w:hAnsi="Arial" w:cs="Arial"/>
          <w:color w:val="7B7B7B" w:themeColor="accent3" w:themeShade="BF"/>
          <w:sz w:val="22"/>
          <w:szCs w:val="22"/>
          <w:lang w:val="en-GB"/>
        </w:rPr>
        <w:t xml:space="preserve">in main proceedings and the insolvency practitioners in the secondary proceedings. </w:t>
      </w:r>
      <w:r w:rsidR="005C5D26">
        <w:rPr>
          <w:rFonts w:ascii="Arial" w:hAnsi="Arial" w:cs="Arial"/>
          <w:color w:val="7B7B7B" w:themeColor="accent3" w:themeShade="BF"/>
          <w:sz w:val="22"/>
          <w:szCs w:val="22"/>
          <w:lang w:val="en-GB"/>
        </w:rPr>
        <w:t>The EIR Recast expanded</w:t>
      </w:r>
      <w:r w:rsidR="008C0CD4">
        <w:rPr>
          <w:rFonts w:ascii="Arial" w:hAnsi="Arial" w:cs="Arial"/>
          <w:color w:val="7B7B7B" w:themeColor="accent3" w:themeShade="BF"/>
          <w:sz w:val="22"/>
          <w:szCs w:val="22"/>
          <w:lang w:val="en-GB"/>
        </w:rPr>
        <w:t xml:space="preserve"> these ru</w:t>
      </w:r>
      <w:r w:rsidR="009231C0">
        <w:rPr>
          <w:rFonts w:ascii="Arial" w:hAnsi="Arial" w:cs="Arial"/>
          <w:color w:val="7B7B7B" w:themeColor="accent3" w:themeShade="BF"/>
          <w:sz w:val="22"/>
          <w:szCs w:val="22"/>
          <w:lang w:val="en-GB"/>
        </w:rPr>
        <w:t>l</w:t>
      </w:r>
      <w:r w:rsidR="008C0CD4">
        <w:rPr>
          <w:rFonts w:ascii="Arial" w:hAnsi="Arial" w:cs="Arial"/>
          <w:color w:val="7B7B7B" w:themeColor="accent3" w:themeShade="BF"/>
          <w:sz w:val="22"/>
          <w:szCs w:val="22"/>
          <w:lang w:val="en-GB"/>
        </w:rPr>
        <w:t>es</w:t>
      </w:r>
      <w:r w:rsidR="005C5D26">
        <w:rPr>
          <w:rFonts w:ascii="Arial" w:hAnsi="Arial" w:cs="Arial"/>
          <w:color w:val="7B7B7B" w:themeColor="accent3" w:themeShade="BF"/>
          <w:sz w:val="22"/>
          <w:szCs w:val="22"/>
          <w:lang w:val="en-GB"/>
        </w:rPr>
        <w:t xml:space="preserve"> to include </w:t>
      </w:r>
      <w:r w:rsidR="00530F33">
        <w:rPr>
          <w:rFonts w:ascii="Arial" w:hAnsi="Arial" w:cs="Arial"/>
          <w:color w:val="7B7B7B" w:themeColor="accent3" w:themeShade="BF"/>
          <w:sz w:val="22"/>
          <w:szCs w:val="22"/>
          <w:lang w:val="en-GB"/>
        </w:rPr>
        <w:t xml:space="preserve">rules on </w:t>
      </w:r>
      <w:r w:rsidR="005C5D26">
        <w:rPr>
          <w:rFonts w:ascii="Arial" w:hAnsi="Arial" w:cs="Arial"/>
          <w:color w:val="7B7B7B" w:themeColor="accent3" w:themeShade="BF"/>
          <w:sz w:val="22"/>
          <w:szCs w:val="22"/>
          <w:lang w:val="en-GB"/>
        </w:rPr>
        <w:t xml:space="preserve">cooperation and communication between courts in insolvency proceedings </w:t>
      </w:r>
      <w:r w:rsidR="00CD198A">
        <w:rPr>
          <w:rFonts w:ascii="Arial" w:hAnsi="Arial" w:cs="Arial"/>
          <w:color w:val="7B7B7B" w:themeColor="accent3" w:themeShade="BF"/>
          <w:sz w:val="22"/>
          <w:szCs w:val="22"/>
          <w:lang w:val="en-GB"/>
        </w:rPr>
        <w:t>under Article 42 of the Recast</w:t>
      </w:r>
      <w:r w:rsidR="008B30D5">
        <w:rPr>
          <w:rFonts w:ascii="Arial" w:hAnsi="Arial" w:cs="Arial"/>
          <w:color w:val="7B7B7B" w:themeColor="accent3" w:themeShade="BF"/>
          <w:sz w:val="22"/>
          <w:szCs w:val="22"/>
          <w:lang w:val="en-GB"/>
        </w:rPr>
        <w:t xml:space="preserve"> and also between the courts and insolvency practitioners under Article 43 of the EIR Recast. </w:t>
      </w:r>
    </w:p>
    <w:p w14:paraId="2D267442" w14:textId="3746DF58" w:rsidR="007600EA" w:rsidRDefault="007600EA" w:rsidP="002A37BB">
      <w:pPr>
        <w:jc w:val="both"/>
        <w:rPr>
          <w:rFonts w:ascii="Arial" w:hAnsi="Arial" w:cs="Arial"/>
          <w:color w:val="7B7B7B" w:themeColor="accent3" w:themeShade="BF"/>
          <w:sz w:val="22"/>
          <w:szCs w:val="22"/>
          <w:lang w:val="en-GB"/>
        </w:rPr>
      </w:pPr>
    </w:p>
    <w:p w14:paraId="34F304DE" w14:textId="0B005877" w:rsidR="007600EA" w:rsidRDefault="007600E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also introduced rule of coordination of insolvency proceedings of member of a group of companies </w:t>
      </w:r>
      <w:r w:rsidR="00411FC1">
        <w:rPr>
          <w:rFonts w:ascii="Arial" w:hAnsi="Arial" w:cs="Arial"/>
          <w:color w:val="7B7B7B" w:themeColor="accent3" w:themeShade="BF"/>
          <w:sz w:val="22"/>
          <w:szCs w:val="22"/>
          <w:lang w:val="en-GB"/>
        </w:rPr>
        <w:t xml:space="preserve">under Chapter V of the EIR Recast </w:t>
      </w:r>
      <w:r w:rsidR="009A32A4">
        <w:rPr>
          <w:rFonts w:ascii="Arial" w:hAnsi="Arial" w:cs="Arial"/>
          <w:color w:val="7B7B7B" w:themeColor="accent3" w:themeShade="BF"/>
          <w:sz w:val="22"/>
          <w:szCs w:val="22"/>
          <w:lang w:val="en-GB"/>
        </w:rPr>
        <w:t xml:space="preserve">being ‘group coordination </w:t>
      </w:r>
      <w:r w:rsidR="00AC6678">
        <w:rPr>
          <w:rFonts w:ascii="Arial" w:hAnsi="Arial" w:cs="Arial"/>
          <w:color w:val="7B7B7B" w:themeColor="accent3" w:themeShade="BF"/>
          <w:sz w:val="22"/>
          <w:szCs w:val="22"/>
          <w:lang w:val="en-GB"/>
        </w:rPr>
        <w:t>proceedings</w:t>
      </w:r>
      <w:r w:rsidR="00530F33">
        <w:rPr>
          <w:rFonts w:ascii="Arial" w:hAnsi="Arial" w:cs="Arial"/>
          <w:color w:val="7B7B7B" w:themeColor="accent3" w:themeShade="BF"/>
          <w:sz w:val="22"/>
          <w:szCs w:val="22"/>
          <w:lang w:val="en-GB"/>
        </w:rPr>
        <w:t xml:space="preserve">. </w:t>
      </w:r>
    </w:p>
    <w:p w14:paraId="28F43ADC" w14:textId="3C82DDB1" w:rsidR="004F705A" w:rsidRDefault="004F705A" w:rsidP="002A37BB">
      <w:pPr>
        <w:jc w:val="both"/>
        <w:rPr>
          <w:rFonts w:ascii="Arial" w:hAnsi="Arial" w:cs="Arial"/>
          <w:color w:val="7B7B7B" w:themeColor="accent3" w:themeShade="BF"/>
          <w:sz w:val="22"/>
          <w:szCs w:val="22"/>
          <w:lang w:val="en-GB"/>
        </w:rPr>
      </w:pPr>
    </w:p>
    <w:p w14:paraId="037FABFE" w14:textId="106B3D89" w:rsidR="004F705A" w:rsidRPr="00756C5D" w:rsidRDefault="004F705A" w:rsidP="002A37BB">
      <w:pPr>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 xml:space="preserve">In the previous Regulation, it was at the </w:t>
      </w:r>
      <w:r w:rsidR="00AC6678">
        <w:rPr>
          <w:rFonts w:ascii="Arial" w:hAnsi="Arial" w:cs="Arial"/>
          <w:color w:val="7B7B7B" w:themeColor="accent3" w:themeShade="BF"/>
          <w:sz w:val="22"/>
          <w:szCs w:val="22"/>
          <w:lang w:val="en-GB"/>
        </w:rPr>
        <w:t>liquidator’s</w:t>
      </w:r>
      <w:r>
        <w:rPr>
          <w:rFonts w:ascii="Arial" w:hAnsi="Arial" w:cs="Arial"/>
          <w:color w:val="7B7B7B" w:themeColor="accent3" w:themeShade="BF"/>
          <w:sz w:val="22"/>
          <w:szCs w:val="22"/>
          <w:lang w:val="en-GB"/>
        </w:rPr>
        <w:t xml:space="preserve"> </w:t>
      </w:r>
      <w:r w:rsidR="00EF569C">
        <w:rPr>
          <w:rFonts w:ascii="Arial" w:hAnsi="Arial" w:cs="Arial"/>
          <w:color w:val="7B7B7B" w:themeColor="accent3" w:themeShade="BF"/>
          <w:sz w:val="22"/>
          <w:szCs w:val="22"/>
          <w:lang w:val="en-GB"/>
        </w:rPr>
        <w:t>discretion</w:t>
      </w:r>
      <w:r>
        <w:rPr>
          <w:rFonts w:ascii="Arial" w:hAnsi="Arial" w:cs="Arial"/>
          <w:color w:val="7B7B7B" w:themeColor="accent3" w:themeShade="BF"/>
          <w:sz w:val="22"/>
          <w:szCs w:val="22"/>
          <w:lang w:val="en-GB"/>
        </w:rPr>
        <w:t xml:space="preserve"> to publish information </w:t>
      </w:r>
      <w:r w:rsidR="00EF569C">
        <w:rPr>
          <w:rFonts w:ascii="Arial" w:hAnsi="Arial" w:cs="Arial"/>
          <w:color w:val="7B7B7B" w:themeColor="accent3" w:themeShade="BF"/>
          <w:sz w:val="22"/>
          <w:szCs w:val="22"/>
          <w:lang w:val="en-GB"/>
        </w:rPr>
        <w:t xml:space="preserve">on the opening of insolvency proceedings. EIR Recast introduced rules on publicity </w:t>
      </w:r>
      <w:r w:rsidR="00343133">
        <w:rPr>
          <w:rFonts w:ascii="Arial" w:hAnsi="Arial" w:cs="Arial"/>
          <w:color w:val="7B7B7B" w:themeColor="accent3" w:themeShade="BF"/>
          <w:sz w:val="22"/>
          <w:szCs w:val="22"/>
          <w:lang w:val="en-GB"/>
        </w:rPr>
        <w:t>under Article 28</w:t>
      </w:r>
      <w:r w:rsidR="009A7D72">
        <w:rPr>
          <w:rFonts w:ascii="Arial" w:hAnsi="Arial" w:cs="Arial"/>
          <w:color w:val="7B7B7B" w:themeColor="accent3" w:themeShade="BF"/>
          <w:sz w:val="22"/>
          <w:szCs w:val="22"/>
          <w:lang w:val="en-GB"/>
        </w:rPr>
        <w:t xml:space="preserve">, the insolvency practitioner must request notice of the judgment opening the insolvency proceedings </w:t>
      </w:r>
      <w:r w:rsidR="00613CE0">
        <w:rPr>
          <w:rFonts w:ascii="Arial" w:hAnsi="Arial" w:cs="Arial"/>
          <w:color w:val="7B7B7B" w:themeColor="accent3" w:themeShade="BF"/>
          <w:sz w:val="22"/>
          <w:szCs w:val="22"/>
          <w:lang w:val="en-GB"/>
        </w:rPr>
        <w:t xml:space="preserve">where the debtor has an establishment and any other Member State that the insolvency practitioner deems necessary </w:t>
      </w:r>
      <w:r w:rsidR="00AC6678">
        <w:rPr>
          <w:rFonts w:ascii="Arial" w:hAnsi="Arial" w:cs="Arial"/>
          <w:color w:val="7B7B7B" w:themeColor="accent3" w:themeShade="BF"/>
          <w:sz w:val="22"/>
          <w:szCs w:val="22"/>
          <w:lang w:val="en-GB"/>
        </w:rPr>
        <w:t xml:space="preserve">in accordance with publication procedures in that Member State. </w:t>
      </w:r>
      <w:r w:rsidR="00EF569C">
        <w:rPr>
          <w:rFonts w:ascii="Arial" w:hAnsi="Arial" w:cs="Arial"/>
          <w:color w:val="7B7B7B" w:themeColor="accent3" w:themeShade="BF"/>
          <w:sz w:val="22"/>
          <w:szCs w:val="22"/>
          <w:lang w:val="en-GB"/>
        </w:rPr>
        <w:t xml:space="preserve"> </w:t>
      </w: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2D316C89" w14:textId="4514E505" w:rsidR="00856473" w:rsidRPr="00BC11BE" w:rsidRDefault="00856473" w:rsidP="00BC11BE">
      <w:pPr>
        <w:ind w:left="720" w:hanging="720"/>
        <w:jc w:val="both"/>
        <w:rPr>
          <w:rFonts w:ascii="Arial" w:hAnsi="Arial" w:cs="Arial"/>
          <w:color w:val="7B7B7B" w:themeColor="accent3" w:themeShade="BF"/>
          <w:sz w:val="22"/>
          <w:szCs w:val="22"/>
        </w:rPr>
      </w:pPr>
      <w:r w:rsidRPr="00BC11BE">
        <w:rPr>
          <w:rFonts w:ascii="Arial" w:hAnsi="Arial" w:cs="Arial"/>
          <w:color w:val="7B7B7B" w:themeColor="accent3" w:themeShade="BF"/>
          <w:sz w:val="22"/>
          <w:szCs w:val="22"/>
        </w:rPr>
        <w:t>Th</w:t>
      </w:r>
      <w:r w:rsidR="002D4D78" w:rsidRPr="00BC11BE">
        <w:rPr>
          <w:rFonts w:ascii="Arial" w:hAnsi="Arial" w:cs="Arial"/>
          <w:color w:val="7B7B7B" w:themeColor="accent3" w:themeShade="BF"/>
          <w:sz w:val="22"/>
          <w:szCs w:val="22"/>
        </w:rPr>
        <w:t>e EIR Recast introduced a definition of a debtor’s COMI into the regulation</w:t>
      </w:r>
      <w:r w:rsidR="008479A1" w:rsidRPr="00BC11BE">
        <w:rPr>
          <w:rFonts w:ascii="Arial" w:hAnsi="Arial" w:cs="Arial"/>
          <w:color w:val="7B7B7B" w:themeColor="accent3" w:themeShade="BF"/>
          <w:sz w:val="22"/>
          <w:szCs w:val="22"/>
        </w:rPr>
        <w:t xml:space="preserve">, Article 3 (1) </w:t>
      </w:r>
      <w:r w:rsidR="00094CD5">
        <w:rPr>
          <w:rFonts w:ascii="Arial" w:hAnsi="Arial" w:cs="Arial"/>
          <w:color w:val="7B7B7B" w:themeColor="accent3" w:themeShade="BF"/>
          <w:sz w:val="22"/>
          <w:szCs w:val="22"/>
        </w:rPr>
        <w:t xml:space="preserve">also </w:t>
      </w:r>
      <w:r w:rsidR="008479A1" w:rsidRPr="00BC11BE">
        <w:rPr>
          <w:rFonts w:ascii="Arial" w:hAnsi="Arial" w:cs="Arial"/>
          <w:color w:val="7B7B7B" w:themeColor="accent3" w:themeShade="BF"/>
          <w:sz w:val="22"/>
          <w:szCs w:val="22"/>
        </w:rPr>
        <w:t xml:space="preserve">provides that </w:t>
      </w:r>
      <w:r w:rsidR="00383E76" w:rsidRPr="00BC11BE">
        <w:rPr>
          <w:rFonts w:ascii="Arial" w:hAnsi="Arial" w:cs="Arial"/>
          <w:color w:val="7B7B7B" w:themeColor="accent3" w:themeShade="BF"/>
          <w:sz w:val="22"/>
          <w:szCs w:val="22"/>
        </w:rPr>
        <w:t>“</w:t>
      </w:r>
      <w:r w:rsidR="00383E76" w:rsidRPr="00BC11BE">
        <w:rPr>
          <w:rFonts w:ascii="Arial" w:hAnsi="Arial" w:cs="Arial"/>
          <w:i/>
          <w:iCs/>
          <w:color w:val="7B7B7B" w:themeColor="accent3" w:themeShade="BF"/>
          <w:sz w:val="22"/>
          <w:szCs w:val="22"/>
        </w:rPr>
        <w:t>In the case of a company or legal person, the place of the registered office shall be presumed to be the centre of its main interests in the absence of proof to the contrary. That presumption shall only apply if the registered office has not been moved to another Member State within the 3-month period prior to the request for the opening of insolvency proceedings.</w:t>
      </w:r>
      <w:r w:rsidR="00383E76" w:rsidRPr="00BC11BE">
        <w:rPr>
          <w:rFonts w:ascii="Arial" w:hAnsi="Arial" w:cs="Arial"/>
          <w:color w:val="7B7B7B" w:themeColor="accent3" w:themeShade="BF"/>
          <w:sz w:val="22"/>
          <w:szCs w:val="22"/>
        </w:rPr>
        <w:t>”</w:t>
      </w:r>
    </w:p>
    <w:p w14:paraId="48AF57EB" w14:textId="09CCB3EE" w:rsidR="00BC11BE" w:rsidRPr="00094CD5" w:rsidRDefault="00BC11BE" w:rsidP="00094CD5">
      <w:pPr>
        <w:ind w:left="720" w:hanging="720"/>
        <w:jc w:val="both"/>
        <w:rPr>
          <w:rFonts w:ascii="Arial" w:hAnsi="Arial" w:cs="Arial"/>
          <w:color w:val="7B7B7B" w:themeColor="accent3" w:themeShade="BF"/>
          <w:sz w:val="22"/>
          <w:szCs w:val="22"/>
        </w:rPr>
      </w:pPr>
    </w:p>
    <w:p w14:paraId="0D1F77F9" w14:textId="4AAE3B96" w:rsidR="00BC11BE" w:rsidRDefault="00BC11BE" w:rsidP="00094CD5">
      <w:pPr>
        <w:ind w:left="720" w:hanging="720"/>
        <w:jc w:val="both"/>
        <w:rPr>
          <w:rFonts w:ascii="Arial" w:hAnsi="Arial" w:cs="Arial"/>
          <w:color w:val="7B7B7B" w:themeColor="accent3" w:themeShade="BF"/>
          <w:sz w:val="22"/>
          <w:szCs w:val="22"/>
          <w:lang w:val="en-GB"/>
        </w:rPr>
      </w:pPr>
      <w:r w:rsidRPr="00094CD5">
        <w:rPr>
          <w:rFonts w:ascii="Arial" w:hAnsi="Arial" w:cs="Arial"/>
          <w:color w:val="7B7B7B" w:themeColor="accent3" w:themeShade="BF"/>
          <w:sz w:val="22"/>
          <w:szCs w:val="22"/>
        </w:rPr>
        <w:t xml:space="preserve">The </w:t>
      </w:r>
      <w:r w:rsidR="00094CD5">
        <w:rPr>
          <w:rFonts w:ascii="Arial" w:hAnsi="Arial" w:cs="Arial"/>
          <w:color w:val="7B7B7B" w:themeColor="accent3" w:themeShade="BF"/>
          <w:sz w:val="22"/>
          <w:szCs w:val="22"/>
        </w:rPr>
        <w:t xml:space="preserve">introduction of the 3-month period into the </w:t>
      </w:r>
      <w:r w:rsidR="00F40AD2">
        <w:rPr>
          <w:rFonts w:ascii="Arial" w:hAnsi="Arial" w:cs="Arial"/>
          <w:color w:val="7B7B7B" w:themeColor="accent3" w:themeShade="BF"/>
          <w:sz w:val="22"/>
          <w:szCs w:val="22"/>
        </w:rPr>
        <w:t xml:space="preserve">regulations </w:t>
      </w:r>
      <w:r w:rsidR="00F40AD2">
        <w:rPr>
          <w:rFonts w:ascii="Arial" w:hAnsi="Arial" w:cs="Arial"/>
          <w:color w:val="7B7B7B" w:themeColor="accent3" w:themeShade="BF"/>
          <w:sz w:val="22"/>
          <w:szCs w:val="22"/>
          <w:lang w:val="en-GB"/>
        </w:rPr>
        <w:t>safeguard</w:t>
      </w:r>
      <w:r w:rsidR="00F40AD2">
        <w:rPr>
          <w:rFonts w:ascii="Arial" w:hAnsi="Arial" w:cs="Arial"/>
          <w:color w:val="7B7B7B" w:themeColor="accent3" w:themeShade="BF"/>
          <w:sz w:val="22"/>
          <w:szCs w:val="22"/>
          <w:lang w:val="en-GB"/>
        </w:rPr>
        <w:t>s</w:t>
      </w:r>
      <w:r w:rsidR="00F40AD2">
        <w:rPr>
          <w:rFonts w:ascii="Arial" w:hAnsi="Arial" w:cs="Arial"/>
          <w:color w:val="7B7B7B" w:themeColor="accent3" w:themeShade="BF"/>
          <w:sz w:val="22"/>
          <w:szCs w:val="22"/>
          <w:lang w:val="en-GB"/>
        </w:rPr>
        <w:t xml:space="preserve"> against abusive forms of ‘forum shopping’</w:t>
      </w:r>
      <w:r w:rsidR="00FD0245">
        <w:rPr>
          <w:rFonts w:ascii="Arial" w:hAnsi="Arial" w:cs="Arial"/>
          <w:color w:val="7B7B7B" w:themeColor="accent3" w:themeShade="BF"/>
          <w:sz w:val="22"/>
          <w:szCs w:val="22"/>
          <w:lang w:val="en-GB"/>
        </w:rPr>
        <w:t>.</w:t>
      </w:r>
      <w:r w:rsidR="00C85ED1">
        <w:rPr>
          <w:rFonts w:ascii="Arial" w:hAnsi="Arial" w:cs="Arial"/>
          <w:color w:val="7B7B7B" w:themeColor="accent3" w:themeShade="BF"/>
          <w:sz w:val="22"/>
          <w:szCs w:val="22"/>
          <w:lang w:val="en-GB"/>
        </w:rPr>
        <w:t xml:space="preserve"> </w:t>
      </w:r>
      <w:r w:rsidR="00EC60B2">
        <w:rPr>
          <w:rFonts w:ascii="Arial" w:hAnsi="Arial" w:cs="Arial"/>
          <w:color w:val="7B7B7B" w:themeColor="accent3" w:themeShade="BF"/>
          <w:sz w:val="22"/>
          <w:szCs w:val="22"/>
          <w:lang w:val="en-GB"/>
        </w:rPr>
        <w:t xml:space="preserve">Introduction of the same provides for </w:t>
      </w:r>
      <w:r w:rsidR="008C7BDA">
        <w:rPr>
          <w:rFonts w:ascii="Arial" w:hAnsi="Arial" w:cs="Arial"/>
          <w:color w:val="7B7B7B" w:themeColor="accent3" w:themeShade="BF"/>
          <w:sz w:val="22"/>
          <w:szCs w:val="22"/>
          <w:lang w:val="en-GB"/>
        </w:rPr>
        <w:t xml:space="preserve">efficiency in cross-border proceedings as there is no question as to the debtor’s COMI and determination of the Member State which has jurisdiction. </w:t>
      </w:r>
      <w:r w:rsidR="00B70195">
        <w:rPr>
          <w:rFonts w:ascii="Arial" w:hAnsi="Arial" w:cs="Arial"/>
          <w:color w:val="7B7B7B" w:themeColor="accent3" w:themeShade="BF"/>
          <w:sz w:val="22"/>
          <w:szCs w:val="22"/>
          <w:lang w:val="en-GB"/>
        </w:rPr>
        <w:t>Such an approach was adopted by the CJE</w:t>
      </w:r>
      <w:r w:rsidR="00017E96">
        <w:rPr>
          <w:rFonts w:ascii="Arial" w:hAnsi="Arial" w:cs="Arial"/>
          <w:color w:val="7B7B7B" w:themeColor="accent3" w:themeShade="BF"/>
          <w:sz w:val="22"/>
          <w:szCs w:val="22"/>
          <w:lang w:val="en-GB"/>
        </w:rPr>
        <w:t>U</w:t>
      </w:r>
      <w:r w:rsidR="00B70195">
        <w:rPr>
          <w:rFonts w:ascii="Arial" w:hAnsi="Arial" w:cs="Arial"/>
          <w:color w:val="7B7B7B" w:themeColor="accent3" w:themeShade="BF"/>
          <w:sz w:val="22"/>
          <w:szCs w:val="22"/>
          <w:lang w:val="en-GB"/>
        </w:rPr>
        <w:t xml:space="preserve"> in the case of </w:t>
      </w:r>
      <w:r w:rsidR="00B70195">
        <w:rPr>
          <w:rFonts w:ascii="Arial" w:hAnsi="Arial" w:cs="Arial"/>
          <w:i/>
          <w:iCs/>
          <w:color w:val="7B7B7B" w:themeColor="accent3" w:themeShade="BF"/>
          <w:sz w:val="22"/>
          <w:szCs w:val="22"/>
          <w:lang w:val="en-GB"/>
        </w:rPr>
        <w:t xml:space="preserve">Susanne </w:t>
      </w:r>
      <w:proofErr w:type="spellStart"/>
      <w:r w:rsidR="00B70195">
        <w:rPr>
          <w:rFonts w:ascii="Arial" w:hAnsi="Arial" w:cs="Arial"/>
          <w:i/>
          <w:iCs/>
          <w:color w:val="7B7B7B" w:themeColor="accent3" w:themeShade="BF"/>
          <w:sz w:val="22"/>
          <w:szCs w:val="22"/>
          <w:lang w:val="en-GB"/>
        </w:rPr>
        <w:t>Staubitz</w:t>
      </w:r>
      <w:proofErr w:type="spellEnd"/>
      <w:r w:rsidR="00B70195">
        <w:rPr>
          <w:rFonts w:ascii="Arial" w:hAnsi="Arial" w:cs="Arial"/>
          <w:i/>
          <w:iCs/>
          <w:color w:val="7B7B7B" w:themeColor="accent3" w:themeShade="BF"/>
          <w:sz w:val="22"/>
          <w:szCs w:val="22"/>
          <w:lang w:val="en-GB"/>
        </w:rPr>
        <w:t>-Schreiber</w:t>
      </w:r>
      <w:r w:rsidR="00B70195">
        <w:rPr>
          <w:rFonts w:ascii="Arial" w:hAnsi="Arial" w:cs="Arial"/>
          <w:color w:val="7B7B7B" w:themeColor="accent3" w:themeShade="BF"/>
          <w:sz w:val="22"/>
          <w:szCs w:val="22"/>
          <w:lang w:val="en-GB"/>
        </w:rPr>
        <w:t xml:space="preserve">. </w:t>
      </w:r>
    </w:p>
    <w:p w14:paraId="1930BE63" w14:textId="7E04AE15" w:rsidR="00017E96" w:rsidRDefault="00017E96" w:rsidP="00094CD5">
      <w:pPr>
        <w:ind w:left="720" w:hanging="720"/>
        <w:jc w:val="both"/>
        <w:rPr>
          <w:rFonts w:ascii="Arial" w:hAnsi="Arial" w:cs="Arial"/>
          <w:color w:val="7B7B7B" w:themeColor="accent3" w:themeShade="BF"/>
          <w:sz w:val="22"/>
          <w:szCs w:val="22"/>
          <w:lang w:val="en-GB"/>
        </w:rPr>
      </w:pPr>
    </w:p>
    <w:p w14:paraId="4BF3D5D5" w14:textId="693692DC" w:rsidR="002100EF" w:rsidRDefault="00702517" w:rsidP="00094CD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36 of the EIR Recas</w:t>
      </w:r>
      <w:r w:rsidR="00B731AC">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in</w:t>
      </w:r>
      <w:r w:rsidR="00AB5DCC">
        <w:rPr>
          <w:rFonts w:ascii="Arial" w:hAnsi="Arial" w:cs="Arial"/>
          <w:color w:val="7B7B7B" w:themeColor="accent3" w:themeShade="BF"/>
          <w:sz w:val="22"/>
          <w:szCs w:val="22"/>
          <w:lang w:val="en-GB"/>
        </w:rPr>
        <w:t>cluded provisions relating to the ‘right to give an undertaking to avoid secondary insolvency proceedings</w:t>
      </w:r>
      <w:r w:rsidR="00C376B1">
        <w:rPr>
          <w:rFonts w:ascii="Arial" w:hAnsi="Arial" w:cs="Arial"/>
          <w:color w:val="7B7B7B" w:themeColor="accent3" w:themeShade="BF"/>
          <w:sz w:val="22"/>
          <w:szCs w:val="22"/>
          <w:lang w:val="en-GB"/>
        </w:rPr>
        <w:t xml:space="preserve">’. </w:t>
      </w:r>
      <w:r w:rsidR="00DA4191">
        <w:rPr>
          <w:rFonts w:ascii="Arial" w:hAnsi="Arial" w:cs="Arial"/>
          <w:color w:val="7B7B7B" w:themeColor="accent3" w:themeShade="BF"/>
          <w:sz w:val="22"/>
          <w:szCs w:val="22"/>
          <w:lang w:val="en-GB"/>
        </w:rPr>
        <w:t>Such a role first originated from judicial innovation</w:t>
      </w:r>
      <w:r w:rsidR="004D2525">
        <w:rPr>
          <w:rFonts w:ascii="Arial" w:hAnsi="Arial" w:cs="Arial"/>
          <w:color w:val="7B7B7B" w:themeColor="accent3" w:themeShade="BF"/>
          <w:sz w:val="22"/>
          <w:szCs w:val="22"/>
          <w:lang w:val="en-GB"/>
        </w:rPr>
        <w:t xml:space="preserve">, in the case of </w:t>
      </w:r>
      <w:r w:rsidR="004D2525">
        <w:rPr>
          <w:rFonts w:ascii="Arial" w:hAnsi="Arial" w:cs="Arial"/>
          <w:i/>
          <w:iCs/>
          <w:color w:val="7B7B7B" w:themeColor="accent3" w:themeShade="BF"/>
          <w:sz w:val="22"/>
          <w:szCs w:val="22"/>
          <w:lang w:val="en-GB"/>
        </w:rPr>
        <w:t>Collins &amp; Aikman Europe SA</w:t>
      </w:r>
      <w:r w:rsidR="004D2525">
        <w:rPr>
          <w:rFonts w:ascii="Arial" w:hAnsi="Arial" w:cs="Arial"/>
          <w:color w:val="7B7B7B" w:themeColor="accent3" w:themeShade="BF"/>
          <w:sz w:val="22"/>
          <w:szCs w:val="22"/>
          <w:lang w:val="en-GB"/>
        </w:rPr>
        <w:t xml:space="preserve">. </w:t>
      </w:r>
      <w:r w:rsidR="008D4414">
        <w:rPr>
          <w:rFonts w:ascii="Arial" w:hAnsi="Arial" w:cs="Arial"/>
          <w:color w:val="7B7B7B" w:themeColor="accent3" w:themeShade="BF"/>
          <w:sz w:val="22"/>
          <w:szCs w:val="22"/>
          <w:lang w:val="en-GB"/>
        </w:rPr>
        <w:t xml:space="preserve">To avoid secondary proceedings, the liquidators are able to provide an undertaking to creditors in the </w:t>
      </w:r>
      <w:r w:rsidR="00307616">
        <w:rPr>
          <w:rFonts w:ascii="Arial" w:hAnsi="Arial" w:cs="Arial"/>
          <w:color w:val="7B7B7B" w:themeColor="accent3" w:themeShade="BF"/>
          <w:sz w:val="22"/>
          <w:szCs w:val="22"/>
          <w:lang w:val="en-GB"/>
        </w:rPr>
        <w:t>Member State of the establishment</w:t>
      </w:r>
      <w:r w:rsidR="00C63B96">
        <w:rPr>
          <w:rFonts w:ascii="Arial" w:hAnsi="Arial" w:cs="Arial"/>
          <w:color w:val="7B7B7B" w:themeColor="accent3" w:themeShade="BF"/>
          <w:sz w:val="22"/>
          <w:szCs w:val="22"/>
          <w:lang w:val="en-GB"/>
        </w:rPr>
        <w:t xml:space="preserve"> that allows for those to receive the benefits granted in secondary proceedings without actually opening secondary proceedings. </w:t>
      </w:r>
      <w:r w:rsidR="00002B33">
        <w:rPr>
          <w:rFonts w:ascii="Arial" w:hAnsi="Arial" w:cs="Arial"/>
          <w:color w:val="7B7B7B" w:themeColor="accent3" w:themeShade="BF"/>
          <w:sz w:val="22"/>
          <w:szCs w:val="22"/>
          <w:lang w:val="en-GB"/>
        </w:rPr>
        <w:t xml:space="preserve">The concept is </w:t>
      </w:r>
      <w:r w:rsidR="004D1162">
        <w:rPr>
          <w:rFonts w:ascii="Arial" w:hAnsi="Arial" w:cs="Arial"/>
          <w:color w:val="7B7B7B" w:themeColor="accent3" w:themeShade="BF"/>
          <w:sz w:val="22"/>
          <w:szCs w:val="22"/>
          <w:lang w:val="en-GB"/>
        </w:rPr>
        <w:t>termed as ‘synthetic’ or ‘virtual’ proceedings and is a commercia</w:t>
      </w:r>
      <w:r w:rsidR="002100EF">
        <w:rPr>
          <w:rFonts w:ascii="Arial" w:hAnsi="Arial" w:cs="Arial"/>
          <w:color w:val="7B7B7B" w:themeColor="accent3" w:themeShade="BF"/>
          <w:sz w:val="22"/>
          <w:szCs w:val="22"/>
          <w:lang w:val="en-GB"/>
        </w:rPr>
        <w:t xml:space="preserve">l, more cost-effective approach that benefits the insolvency proceedings. </w:t>
      </w:r>
    </w:p>
    <w:p w14:paraId="2F6FB95B" w14:textId="5D29D41E" w:rsidR="002100EF" w:rsidRDefault="002100EF" w:rsidP="00094CD5">
      <w:pPr>
        <w:ind w:left="720" w:hanging="720"/>
        <w:jc w:val="both"/>
        <w:rPr>
          <w:rFonts w:ascii="Arial" w:hAnsi="Arial" w:cs="Arial"/>
          <w:color w:val="7B7B7B" w:themeColor="accent3" w:themeShade="BF"/>
          <w:sz w:val="22"/>
          <w:szCs w:val="22"/>
          <w:lang w:val="en-GB"/>
        </w:rPr>
      </w:pPr>
    </w:p>
    <w:p w14:paraId="28BB73E4" w14:textId="5B7EFFBA" w:rsidR="00B731AC" w:rsidRPr="00062019" w:rsidRDefault="00B731AC" w:rsidP="00094CD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24 of the EIR Recast, Member States</w:t>
      </w:r>
      <w:r w:rsidR="00062019">
        <w:rPr>
          <w:rFonts w:ascii="Arial" w:hAnsi="Arial" w:cs="Arial"/>
          <w:color w:val="7B7B7B" w:themeColor="accent3" w:themeShade="BF"/>
          <w:sz w:val="22"/>
          <w:szCs w:val="22"/>
          <w:lang w:val="en-GB"/>
        </w:rPr>
        <w:t xml:space="preserve"> “</w:t>
      </w:r>
      <w:r w:rsidR="00062019" w:rsidRPr="00062019">
        <w:rPr>
          <w:rFonts w:ascii="Arial" w:hAnsi="Arial" w:cs="Arial"/>
          <w:i/>
          <w:iCs/>
          <w:color w:val="7B7B7B" w:themeColor="accent3" w:themeShade="BF"/>
          <w:sz w:val="22"/>
          <w:szCs w:val="22"/>
          <w:lang w:val="en-GB"/>
        </w:rPr>
        <w:t>shall establish and maintain in their territory one or several registers in which information concerning insolvency proceedings is published (‘insolvency registers’).</w:t>
      </w:r>
      <w:r w:rsidR="00062019">
        <w:rPr>
          <w:rFonts w:ascii="Arial" w:hAnsi="Arial" w:cs="Arial"/>
          <w:i/>
          <w:iCs/>
          <w:color w:val="7B7B7B" w:themeColor="accent3" w:themeShade="BF"/>
          <w:sz w:val="22"/>
          <w:szCs w:val="22"/>
          <w:lang w:val="en-GB"/>
        </w:rPr>
        <w:t>”</w:t>
      </w:r>
      <w:r w:rsidR="00062019">
        <w:rPr>
          <w:rFonts w:ascii="Arial" w:hAnsi="Arial" w:cs="Arial"/>
          <w:color w:val="7B7B7B" w:themeColor="accent3" w:themeShade="BF"/>
          <w:sz w:val="22"/>
          <w:szCs w:val="22"/>
          <w:lang w:val="en-GB"/>
        </w:rPr>
        <w:t>. Such registers were not previously required under the regulations</w:t>
      </w:r>
      <w:r w:rsidR="007C08FB">
        <w:rPr>
          <w:rFonts w:ascii="Arial" w:hAnsi="Arial" w:cs="Arial"/>
          <w:color w:val="7B7B7B" w:themeColor="accent3" w:themeShade="BF"/>
          <w:sz w:val="22"/>
          <w:szCs w:val="22"/>
          <w:lang w:val="en-GB"/>
        </w:rPr>
        <w:t xml:space="preserve">, </w:t>
      </w:r>
      <w:r w:rsidR="00AC7DE5">
        <w:rPr>
          <w:rFonts w:ascii="Arial" w:hAnsi="Arial" w:cs="Arial"/>
          <w:color w:val="7B7B7B" w:themeColor="accent3" w:themeShade="BF"/>
          <w:sz w:val="22"/>
          <w:szCs w:val="22"/>
          <w:lang w:val="en-GB"/>
        </w:rPr>
        <w:t>each Member State had its on method of insolvency registration which did not provide for efficient exchange of information between the parties in insolvency proceedings (</w:t>
      </w:r>
      <w:r w:rsidR="004F5F91">
        <w:rPr>
          <w:rFonts w:ascii="Arial" w:hAnsi="Arial" w:cs="Arial"/>
          <w:color w:val="7B7B7B" w:themeColor="accent3" w:themeShade="BF"/>
          <w:sz w:val="22"/>
          <w:szCs w:val="22"/>
          <w:lang w:val="en-GB"/>
        </w:rPr>
        <w:t xml:space="preserve">insolvency practitioners, courts and creditors). Maintenance of insolvency registers allows </w:t>
      </w:r>
      <w:r w:rsidR="00497D07">
        <w:rPr>
          <w:rFonts w:ascii="Arial" w:hAnsi="Arial" w:cs="Arial"/>
          <w:color w:val="7B7B7B" w:themeColor="accent3" w:themeShade="BF"/>
          <w:sz w:val="22"/>
          <w:szCs w:val="22"/>
          <w:lang w:val="en-GB"/>
        </w:rPr>
        <w:t xml:space="preserve">for knowledge sharing, courts and insolvency practitioners will be able to determine if </w:t>
      </w:r>
      <w:r w:rsidR="00BE59F5">
        <w:rPr>
          <w:rFonts w:ascii="Arial" w:hAnsi="Arial" w:cs="Arial"/>
          <w:color w:val="7B7B7B" w:themeColor="accent3" w:themeShade="BF"/>
          <w:sz w:val="22"/>
          <w:szCs w:val="22"/>
          <w:lang w:val="en-GB"/>
        </w:rPr>
        <w:t xml:space="preserve">the debtor is subject to insolvency </w:t>
      </w:r>
      <w:r w:rsidR="00BE59F5">
        <w:rPr>
          <w:rFonts w:ascii="Arial" w:hAnsi="Arial" w:cs="Arial"/>
          <w:color w:val="7B7B7B" w:themeColor="accent3" w:themeShade="BF"/>
          <w:sz w:val="22"/>
          <w:szCs w:val="22"/>
          <w:lang w:val="en-GB"/>
        </w:rPr>
        <w:lastRenderedPageBreak/>
        <w:t xml:space="preserve">proceedings in other Member States. Article 24 (2) provides the mandatory information that was be made publicly available on the insolvency register. </w:t>
      </w:r>
    </w:p>
    <w:p w14:paraId="14975ED5" w14:textId="645F19DA" w:rsidR="00017E96" w:rsidRPr="004D2525" w:rsidRDefault="00002B33" w:rsidP="00094CD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118AF921" w:rsidR="00DF75F8" w:rsidRDefault="0077624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w:t>
      </w:r>
      <w:r w:rsidR="00024B5C">
        <w:rPr>
          <w:rFonts w:ascii="Arial" w:hAnsi="Arial" w:cs="Arial"/>
          <w:color w:val="7B7B7B" w:themeColor="accent3" w:themeShade="BF"/>
          <w:sz w:val="22"/>
          <w:szCs w:val="22"/>
          <w:lang w:val="en-GB"/>
        </w:rPr>
        <w:t xml:space="preserve">including provisions relating to the coordination of group proceedings, such provisions </w:t>
      </w:r>
      <w:r w:rsidR="00A33886">
        <w:rPr>
          <w:rFonts w:ascii="Arial" w:hAnsi="Arial" w:cs="Arial"/>
          <w:color w:val="7B7B7B" w:themeColor="accent3" w:themeShade="BF"/>
          <w:sz w:val="22"/>
          <w:szCs w:val="22"/>
          <w:lang w:val="en-GB"/>
        </w:rPr>
        <w:t>have the potential to achieve the efficient administration of group insolvency proceedings</w:t>
      </w:r>
      <w:r w:rsidR="008E1D62">
        <w:rPr>
          <w:rFonts w:ascii="Arial" w:hAnsi="Arial" w:cs="Arial"/>
          <w:color w:val="7B7B7B" w:themeColor="accent3" w:themeShade="BF"/>
          <w:sz w:val="22"/>
          <w:szCs w:val="22"/>
          <w:lang w:val="en-GB"/>
        </w:rPr>
        <w:t xml:space="preserve">. However, </w:t>
      </w:r>
      <w:r w:rsidR="00051A89">
        <w:rPr>
          <w:rFonts w:ascii="Arial" w:hAnsi="Arial" w:cs="Arial"/>
          <w:color w:val="7B7B7B" w:themeColor="accent3" w:themeShade="BF"/>
          <w:sz w:val="22"/>
          <w:szCs w:val="22"/>
          <w:lang w:val="en-GB"/>
        </w:rPr>
        <w:t xml:space="preserve">under Article </w:t>
      </w:r>
      <w:r w:rsidR="00085902">
        <w:rPr>
          <w:rFonts w:ascii="Arial" w:hAnsi="Arial" w:cs="Arial"/>
          <w:color w:val="7B7B7B" w:themeColor="accent3" w:themeShade="BF"/>
          <w:sz w:val="22"/>
          <w:szCs w:val="22"/>
          <w:lang w:val="en-GB"/>
        </w:rPr>
        <w:t xml:space="preserve">64 of the EIR Recast an insolvency practitioner appointed over a member of the group has the ability to object to </w:t>
      </w:r>
      <w:r w:rsidR="003C1BAE">
        <w:rPr>
          <w:rFonts w:ascii="Arial" w:hAnsi="Arial" w:cs="Arial"/>
          <w:color w:val="7B7B7B" w:themeColor="accent3" w:themeShade="BF"/>
          <w:sz w:val="22"/>
          <w:szCs w:val="22"/>
          <w:lang w:val="en-GB"/>
        </w:rPr>
        <w:t>being included in such group proceedings</w:t>
      </w:r>
      <w:r w:rsidR="00AB4EB3">
        <w:rPr>
          <w:rFonts w:ascii="Arial" w:hAnsi="Arial" w:cs="Arial"/>
          <w:color w:val="7B7B7B" w:themeColor="accent3" w:themeShade="BF"/>
          <w:sz w:val="22"/>
          <w:szCs w:val="22"/>
          <w:lang w:val="en-GB"/>
        </w:rPr>
        <w:t>, with the liquidator only need to obtain approval required under the law of his Member State</w:t>
      </w:r>
      <w:r w:rsidR="0070326E">
        <w:rPr>
          <w:rFonts w:ascii="Arial" w:hAnsi="Arial" w:cs="Arial"/>
          <w:color w:val="7B7B7B" w:themeColor="accent3" w:themeShade="BF"/>
          <w:sz w:val="22"/>
          <w:szCs w:val="22"/>
          <w:lang w:val="en-GB"/>
        </w:rPr>
        <w:t>.</w:t>
      </w:r>
      <w:r w:rsidR="00BD4526">
        <w:rPr>
          <w:rFonts w:ascii="Arial" w:hAnsi="Arial" w:cs="Arial"/>
          <w:color w:val="7B7B7B" w:themeColor="accent3" w:themeShade="BF"/>
          <w:sz w:val="22"/>
          <w:szCs w:val="22"/>
          <w:lang w:val="en-GB"/>
        </w:rPr>
        <w:t xml:space="preserve"> </w:t>
      </w:r>
    </w:p>
    <w:p w14:paraId="1B84287A" w14:textId="3811A0B8" w:rsidR="00BD4526" w:rsidRDefault="00BD4526" w:rsidP="002A37BB">
      <w:pPr>
        <w:jc w:val="both"/>
        <w:rPr>
          <w:rFonts w:ascii="Arial" w:hAnsi="Arial" w:cs="Arial"/>
          <w:color w:val="7B7B7B" w:themeColor="accent3" w:themeShade="BF"/>
          <w:sz w:val="22"/>
          <w:szCs w:val="22"/>
          <w:lang w:val="en-GB"/>
        </w:rPr>
      </w:pPr>
    </w:p>
    <w:p w14:paraId="174F88DD" w14:textId="6432DADF" w:rsidR="00BD4526" w:rsidRDefault="00BD452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not all members of a group are committed to</w:t>
      </w:r>
      <w:r w:rsidR="00A13951">
        <w:rPr>
          <w:rFonts w:ascii="Arial" w:hAnsi="Arial" w:cs="Arial"/>
          <w:color w:val="7B7B7B" w:themeColor="accent3" w:themeShade="BF"/>
          <w:sz w:val="22"/>
          <w:szCs w:val="22"/>
          <w:lang w:val="en-GB"/>
        </w:rPr>
        <w:t xml:space="preserve"> the group proceedings, the proceedings can become quite complex (or more complex as it is an additional proceedings</w:t>
      </w:r>
      <w:r w:rsidR="00B24ED8">
        <w:rPr>
          <w:rFonts w:ascii="Arial" w:hAnsi="Arial" w:cs="Arial"/>
          <w:color w:val="7B7B7B" w:themeColor="accent3" w:themeShade="BF"/>
          <w:sz w:val="22"/>
          <w:szCs w:val="22"/>
          <w:lang w:val="en-GB"/>
        </w:rPr>
        <w:t xml:space="preserve">), time consuming and costly. </w:t>
      </w:r>
    </w:p>
    <w:p w14:paraId="0E03774E" w14:textId="36049A18" w:rsidR="009878F7" w:rsidRDefault="009878F7" w:rsidP="002A37BB">
      <w:pPr>
        <w:jc w:val="both"/>
        <w:rPr>
          <w:rFonts w:ascii="Arial" w:hAnsi="Arial" w:cs="Arial"/>
          <w:color w:val="7B7B7B" w:themeColor="accent3" w:themeShade="BF"/>
          <w:sz w:val="22"/>
          <w:szCs w:val="22"/>
          <w:lang w:val="en-GB"/>
        </w:rPr>
      </w:pPr>
    </w:p>
    <w:p w14:paraId="69984B61" w14:textId="1426A38D" w:rsidR="009878F7" w:rsidRDefault="009878F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provisions of group proceedings </w:t>
      </w:r>
      <w:r w:rsidR="00774E10">
        <w:rPr>
          <w:rFonts w:ascii="Arial" w:hAnsi="Arial" w:cs="Arial"/>
          <w:color w:val="7B7B7B" w:themeColor="accent3" w:themeShade="BF"/>
          <w:sz w:val="22"/>
          <w:szCs w:val="22"/>
          <w:lang w:val="en-GB"/>
        </w:rPr>
        <w:t xml:space="preserve">only cover those members that are located in Member States, so where other members of the group are located outside of the EU, the effects are the same as in the instance that all members choose to opt out. </w:t>
      </w:r>
    </w:p>
    <w:p w14:paraId="295D03AF" w14:textId="70631189" w:rsidR="00774E10" w:rsidRDefault="00774E10" w:rsidP="002A37BB">
      <w:pPr>
        <w:jc w:val="both"/>
        <w:rPr>
          <w:rFonts w:ascii="Arial" w:hAnsi="Arial" w:cs="Arial"/>
          <w:color w:val="7B7B7B" w:themeColor="accent3" w:themeShade="BF"/>
          <w:sz w:val="22"/>
          <w:szCs w:val="22"/>
          <w:lang w:val="en-GB"/>
        </w:rPr>
      </w:pPr>
    </w:p>
    <w:p w14:paraId="1E790219" w14:textId="77777777" w:rsidR="00307524" w:rsidRDefault="00B0421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Including in the rules</w:t>
      </w:r>
      <w:r w:rsidR="00321CD1">
        <w:rPr>
          <w:rFonts w:ascii="Arial" w:hAnsi="Arial" w:cs="Arial"/>
          <w:color w:val="7B7B7B" w:themeColor="accent3" w:themeShade="BF"/>
          <w:sz w:val="22"/>
          <w:szCs w:val="22"/>
          <w:lang w:val="en-GB"/>
        </w:rPr>
        <w:t xml:space="preserve"> specific situations that an insolvency practitioner would need to provide in order to opt out of the group proceedings </w:t>
      </w:r>
      <w:r w:rsidR="00BD67C2">
        <w:rPr>
          <w:rFonts w:ascii="Arial" w:hAnsi="Arial" w:cs="Arial"/>
          <w:color w:val="7B7B7B" w:themeColor="accent3" w:themeShade="BF"/>
          <w:sz w:val="22"/>
          <w:szCs w:val="22"/>
          <w:lang w:val="en-GB"/>
        </w:rPr>
        <w:t>could address part of the flaws with this provision.</w:t>
      </w:r>
    </w:p>
    <w:p w14:paraId="22BAD92A" w14:textId="77777777" w:rsidR="00307524" w:rsidRDefault="00307524" w:rsidP="002A37BB">
      <w:pPr>
        <w:jc w:val="both"/>
        <w:rPr>
          <w:rFonts w:ascii="Arial" w:hAnsi="Arial" w:cs="Arial"/>
          <w:color w:val="7B7B7B" w:themeColor="accent3" w:themeShade="BF"/>
          <w:sz w:val="22"/>
          <w:szCs w:val="22"/>
          <w:lang w:val="en-GB"/>
        </w:rPr>
      </w:pPr>
    </w:p>
    <w:p w14:paraId="6FDB3333" w14:textId="5F7084FC" w:rsidR="00BD67C2" w:rsidRPr="003D0EA4" w:rsidRDefault="0030752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does not address the issue </w:t>
      </w:r>
      <w:r w:rsidR="00124096">
        <w:rPr>
          <w:rFonts w:ascii="Arial" w:hAnsi="Arial" w:cs="Arial"/>
          <w:color w:val="7B7B7B" w:themeColor="accent3" w:themeShade="BF"/>
          <w:sz w:val="22"/>
          <w:szCs w:val="22"/>
          <w:lang w:val="en-GB"/>
        </w:rPr>
        <w:t>with respect to assets located in a third non-EU Member State.</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2B1ACC6C" w14:textId="7F2D3913" w:rsidR="006D5F13" w:rsidRPr="006D5F13" w:rsidRDefault="00F94B64" w:rsidP="006D5F13">
      <w:pPr>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 xml:space="preserve">Article 3(1) of EIR 2000 established that </w:t>
      </w:r>
      <w:r w:rsidR="006D5F13">
        <w:rPr>
          <w:rFonts w:ascii="Arial" w:hAnsi="Arial" w:cs="Arial"/>
          <w:color w:val="7B7B7B" w:themeColor="accent3" w:themeShade="BF"/>
          <w:sz w:val="22"/>
          <w:szCs w:val="22"/>
          <w:lang w:val="en-GB"/>
        </w:rPr>
        <w:t>“</w:t>
      </w:r>
      <w:r w:rsidR="006D5F13" w:rsidRPr="006D5F13">
        <w:rPr>
          <w:rFonts w:ascii="Arial" w:hAnsi="Arial" w:cs="Arial"/>
          <w:i/>
          <w:iCs/>
          <w:color w:val="7B7B7B" w:themeColor="accent3" w:themeShade="BF"/>
          <w:sz w:val="22"/>
          <w:szCs w:val="22"/>
          <w:lang w:val="en-GB"/>
        </w:rPr>
        <w:t>the courts of the Member State within the territory of</w:t>
      </w:r>
    </w:p>
    <w:p w14:paraId="39690A3B" w14:textId="77777777" w:rsidR="004C7736" w:rsidRDefault="006D5F13" w:rsidP="006D5F13">
      <w:pPr>
        <w:jc w:val="both"/>
        <w:rPr>
          <w:rFonts w:ascii="Arial" w:hAnsi="Arial" w:cs="Arial"/>
          <w:color w:val="7B7B7B" w:themeColor="accent3" w:themeShade="BF"/>
          <w:sz w:val="22"/>
          <w:szCs w:val="22"/>
          <w:lang w:val="en-GB"/>
        </w:rPr>
      </w:pPr>
      <w:r w:rsidRPr="006D5F13">
        <w:rPr>
          <w:rFonts w:ascii="Arial" w:hAnsi="Arial" w:cs="Arial"/>
          <w:i/>
          <w:iCs/>
          <w:color w:val="7B7B7B" w:themeColor="accent3" w:themeShade="BF"/>
          <w:sz w:val="22"/>
          <w:szCs w:val="22"/>
          <w:lang w:val="en-GB"/>
        </w:rPr>
        <w:lastRenderedPageBreak/>
        <w:t>which the centre of a debtor’s main interests is situated shall</w:t>
      </w:r>
      <w:r>
        <w:rPr>
          <w:rFonts w:ascii="Arial" w:hAnsi="Arial" w:cs="Arial"/>
          <w:i/>
          <w:iCs/>
          <w:color w:val="7B7B7B" w:themeColor="accent3" w:themeShade="BF"/>
          <w:sz w:val="22"/>
          <w:szCs w:val="22"/>
          <w:lang w:val="en-GB"/>
        </w:rPr>
        <w:t xml:space="preserve"> </w:t>
      </w:r>
      <w:r w:rsidRPr="006D5F13">
        <w:rPr>
          <w:rFonts w:ascii="Arial" w:hAnsi="Arial" w:cs="Arial"/>
          <w:i/>
          <w:iCs/>
          <w:color w:val="7B7B7B" w:themeColor="accent3" w:themeShade="BF"/>
          <w:sz w:val="22"/>
          <w:szCs w:val="22"/>
          <w:lang w:val="en-GB"/>
        </w:rPr>
        <w:t>have jurisdiction to open insolvency proceedings</w:t>
      </w:r>
      <w:r>
        <w:rPr>
          <w:rFonts w:ascii="Arial" w:hAnsi="Arial" w:cs="Arial"/>
          <w:color w:val="7B7B7B" w:themeColor="accent3" w:themeShade="BF"/>
          <w:sz w:val="22"/>
          <w:szCs w:val="22"/>
          <w:lang w:val="en-GB"/>
        </w:rPr>
        <w:t xml:space="preserve">”. </w:t>
      </w:r>
    </w:p>
    <w:p w14:paraId="403914AE" w14:textId="77777777" w:rsidR="004C7736" w:rsidRDefault="004C7736" w:rsidP="006D5F13">
      <w:pPr>
        <w:jc w:val="both"/>
        <w:rPr>
          <w:rFonts w:ascii="Arial" w:hAnsi="Arial" w:cs="Arial"/>
          <w:color w:val="7B7B7B" w:themeColor="accent3" w:themeShade="BF"/>
          <w:sz w:val="22"/>
          <w:szCs w:val="22"/>
          <w:lang w:val="en-GB"/>
        </w:rPr>
      </w:pPr>
    </w:p>
    <w:p w14:paraId="79E0A573" w14:textId="5F73FFBF" w:rsidR="002B06B8" w:rsidRDefault="006D5F13" w:rsidP="006D5F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Article 3(1) also provides that “</w:t>
      </w:r>
      <w:r>
        <w:rPr>
          <w:rFonts w:ascii="Arial" w:hAnsi="Arial" w:cs="Arial"/>
          <w:i/>
          <w:iCs/>
          <w:color w:val="7B7B7B" w:themeColor="accent3" w:themeShade="BF"/>
          <w:sz w:val="22"/>
          <w:szCs w:val="22"/>
          <w:lang w:val="en-GB"/>
        </w:rPr>
        <w:t xml:space="preserve">the place of the registered office shall be presumed to be the centre of its main interests in the absence of proof to the </w:t>
      </w:r>
      <w:r w:rsidRPr="006D5F13">
        <w:rPr>
          <w:rFonts w:ascii="Arial" w:hAnsi="Arial" w:cs="Arial"/>
          <w:color w:val="7B7B7B" w:themeColor="accent3" w:themeShade="BF"/>
          <w:sz w:val="22"/>
          <w:szCs w:val="22"/>
          <w:lang w:val="en-GB"/>
        </w:rPr>
        <w:t>contrary</w:t>
      </w:r>
      <w:r>
        <w:rPr>
          <w:rFonts w:ascii="Arial" w:hAnsi="Arial" w:cs="Arial"/>
          <w:color w:val="7B7B7B" w:themeColor="accent3" w:themeShade="BF"/>
          <w:sz w:val="22"/>
          <w:szCs w:val="22"/>
          <w:lang w:val="en-GB"/>
        </w:rPr>
        <w:t>.”. On the basis, as Cardinal Home is an Ireland-registered company – the centre of main interests of the debtor is Ireland</w:t>
      </w:r>
      <w:r w:rsidR="00A95855">
        <w:rPr>
          <w:rFonts w:ascii="Arial" w:hAnsi="Arial" w:cs="Arial"/>
          <w:color w:val="7B7B7B" w:themeColor="accent3" w:themeShade="BF"/>
          <w:sz w:val="22"/>
          <w:szCs w:val="22"/>
          <w:lang w:val="en-GB"/>
        </w:rPr>
        <w:t xml:space="preserve"> as such</w:t>
      </w:r>
      <w:r w:rsidR="004F2B80">
        <w:rPr>
          <w:rFonts w:ascii="Arial" w:hAnsi="Arial" w:cs="Arial"/>
          <w:color w:val="7B7B7B" w:themeColor="accent3" w:themeShade="BF"/>
          <w:sz w:val="22"/>
          <w:szCs w:val="22"/>
          <w:lang w:val="en-GB"/>
        </w:rPr>
        <w:t>, the law o</w:t>
      </w:r>
      <w:r w:rsidR="002B06B8">
        <w:rPr>
          <w:rFonts w:ascii="Arial" w:hAnsi="Arial" w:cs="Arial"/>
          <w:color w:val="7B7B7B" w:themeColor="accent3" w:themeShade="BF"/>
          <w:sz w:val="22"/>
          <w:szCs w:val="22"/>
          <w:lang w:val="en-GB"/>
        </w:rPr>
        <w:t>f Ireland, being the</w:t>
      </w:r>
      <w:r w:rsidR="009F28D8">
        <w:rPr>
          <w:rFonts w:ascii="Arial" w:hAnsi="Arial" w:cs="Arial"/>
          <w:color w:val="7B7B7B" w:themeColor="accent3" w:themeShade="BF"/>
          <w:sz w:val="22"/>
          <w:szCs w:val="22"/>
          <w:lang w:val="en-GB"/>
        </w:rPr>
        <w:t xml:space="preserve"> state</w:t>
      </w:r>
      <w:r w:rsidR="002B06B8">
        <w:rPr>
          <w:rFonts w:ascii="Arial" w:hAnsi="Arial" w:cs="Arial"/>
          <w:color w:val="7B7B7B" w:themeColor="accent3" w:themeShade="BF"/>
          <w:sz w:val="22"/>
          <w:szCs w:val="22"/>
          <w:lang w:val="en-GB"/>
        </w:rPr>
        <w:t xml:space="preserve"> </w:t>
      </w:r>
      <w:r w:rsidR="002B06B8" w:rsidRPr="002B06B8">
        <w:rPr>
          <w:rFonts w:ascii="Arial" w:hAnsi="Arial" w:cs="Arial"/>
          <w:color w:val="7B7B7B" w:themeColor="accent3" w:themeShade="BF"/>
          <w:sz w:val="22"/>
          <w:szCs w:val="22"/>
          <w:lang w:val="en-GB"/>
        </w:rPr>
        <w:t xml:space="preserve">of the opening of insolvency proceedings, the </w:t>
      </w:r>
      <w:r w:rsidR="002B06B8" w:rsidRPr="002B06B8">
        <w:rPr>
          <w:rFonts w:ascii="Arial" w:hAnsi="Arial" w:cs="Arial"/>
          <w:i/>
          <w:iCs/>
          <w:color w:val="7B7B7B" w:themeColor="accent3" w:themeShade="BF"/>
          <w:sz w:val="22"/>
          <w:szCs w:val="22"/>
          <w:lang w:val="en-GB"/>
        </w:rPr>
        <w:t>lex concursus</w:t>
      </w:r>
      <w:r w:rsidR="002B06B8" w:rsidRPr="002B06B8">
        <w:rPr>
          <w:rFonts w:ascii="Arial" w:hAnsi="Arial" w:cs="Arial"/>
          <w:color w:val="7B7B7B" w:themeColor="accent3" w:themeShade="BF"/>
          <w:sz w:val="22"/>
          <w:szCs w:val="22"/>
          <w:lang w:val="en-GB"/>
        </w:rPr>
        <w:t xml:space="preserve">, determines the effects of such proceedings. </w:t>
      </w:r>
      <w:r w:rsidR="00A95855">
        <w:rPr>
          <w:rFonts w:ascii="Arial" w:hAnsi="Arial" w:cs="Arial"/>
          <w:color w:val="7B7B7B" w:themeColor="accent3" w:themeShade="BF"/>
          <w:sz w:val="22"/>
          <w:szCs w:val="22"/>
          <w:lang w:val="en-GB"/>
        </w:rPr>
        <w:t xml:space="preserve"> </w:t>
      </w:r>
    </w:p>
    <w:p w14:paraId="00271A0F" w14:textId="771F527D" w:rsidR="00BD0873" w:rsidRDefault="00BD0873" w:rsidP="006D5F13">
      <w:pPr>
        <w:jc w:val="both"/>
        <w:rPr>
          <w:rFonts w:ascii="Arial" w:hAnsi="Arial" w:cs="Arial"/>
          <w:color w:val="7B7B7B" w:themeColor="accent3" w:themeShade="BF"/>
          <w:sz w:val="22"/>
          <w:szCs w:val="22"/>
          <w:lang w:val="en-GB"/>
        </w:rPr>
      </w:pPr>
    </w:p>
    <w:p w14:paraId="07AC8997" w14:textId="299FEE7D" w:rsidR="00BD0873" w:rsidRPr="00F02107" w:rsidRDefault="00BD0873" w:rsidP="006D5F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definition of COMI in the EIR Recast is supported by the </w:t>
      </w:r>
      <w:r w:rsidR="002301CE">
        <w:rPr>
          <w:rFonts w:ascii="Arial" w:hAnsi="Arial" w:cs="Arial"/>
          <w:color w:val="7B7B7B" w:themeColor="accent3" w:themeShade="BF"/>
          <w:sz w:val="22"/>
          <w:szCs w:val="22"/>
          <w:lang w:val="en-GB"/>
        </w:rPr>
        <w:t xml:space="preserve">CJEU </w:t>
      </w:r>
      <w:r w:rsidR="00711FA9">
        <w:rPr>
          <w:rFonts w:ascii="Arial" w:hAnsi="Arial" w:cs="Arial"/>
          <w:color w:val="7B7B7B" w:themeColor="accent3" w:themeShade="BF"/>
          <w:sz w:val="22"/>
          <w:szCs w:val="22"/>
          <w:lang w:val="en-GB"/>
        </w:rPr>
        <w:t xml:space="preserve">case law </w:t>
      </w:r>
      <w:r w:rsidR="00F02107">
        <w:rPr>
          <w:rFonts w:ascii="Arial" w:hAnsi="Arial" w:cs="Arial"/>
          <w:color w:val="7B7B7B" w:themeColor="accent3" w:themeShade="BF"/>
          <w:sz w:val="22"/>
          <w:szCs w:val="22"/>
          <w:lang w:val="en-GB"/>
        </w:rPr>
        <w:t xml:space="preserve">in </w:t>
      </w:r>
      <w:proofErr w:type="spellStart"/>
      <w:r w:rsidR="00F02107">
        <w:rPr>
          <w:rFonts w:ascii="Arial" w:hAnsi="Arial" w:cs="Arial"/>
          <w:i/>
          <w:iCs/>
          <w:color w:val="7B7B7B" w:themeColor="accent3" w:themeShade="BF"/>
          <w:sz w:val="22"/>
          <w:szCs w:val="22"/>
          <w:lang w:val="en-GB"/>
        </w:rPr>
        <w:t>Eurofood</w:t>
      </w:r>
      <w:proofErr w:type="spellEnd"/>
      <w:r w:rsidR="00F02107">
        <w:rPr>
          <w:rFonts w:ascii="Arial" w:hAnsi="Arial" w:cs="Arial"/>
          <w:i/>
          <w:iCs/>
          <w:color w:val="7B7B7B" w:themeColor="accent3" w:themeShade="BF"/>
          <w:sz w:val="22"/>
          <w:szCs w:val="22"/>
          <w:lang w:val="en-GB"/>
        </w:rPr>
        <w:t xml:space="preserve"> IFSC Ltd</w:t>
      </w:r>
      <w:r w:rsidR="00F02107">
        <w:rPr>
          <w:rFonts w:ascii="Arial" w:hAnsi="Arial" w:cs="Arial"/>
          <w:color w:val="7B7B7B" w:themeColor="accent3" w:themeShade="BF"/>
          <w:sz w:val="22"/>
          <w:szCs w:val="22"/>
          <w:lang w:val="en-GB"/>
        </w:rPr>
        <w:t xml:space="preserve">. </w:t>
      </w:r>
    </w:p>
    <w:p w14:paraId="1BADDF10" w14:textId="7C732AB4" w:rsidR="004D59A2" w:rsidRDefault="004D59A2" w:rsidP="006D5F13">
      <w:pPr>
        <w:jc w:val="both"/>
        <w:rPr>
          <w:rFonts w:ascii="Arial" w:hAnsi="Arial" w:cs="Arial"/>
          <w:color w:val="7B7B7B" w:themeColor="accent3" w:themeShade="BF"/>
          <w:sz w:val="22"/>
          <w:szCs w:val="22"/>
          <w:lang w:val="en-GB"/>
        </w:rPr>
      </w:pPr>
    </w:p>
    <w:p w14:paraId="693A4003" w14:textId="73E309AD" w:rsidR="004D59A2" w:rsidRDefault="004D59A2" w:rsidP="006D5F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E7024A">
        <w:rPr>
          <w:rFonts w:ascii="Arial" w:hAnsi="Arial" w:cs="Arial"/>
          <w:color w:val="7B7B7B" w:themeColor="accent3" w:themeShade="BF"/>
          <w:sz w:val="22"/>
          <w:szCs w:val="22"/>
          <w:lang w:val="en-GB"/>
        </w:rPr>
        <w:t xml:space="preserve">law of </w:t>
      </w:r>
      <w:r w:rsidR="00BE13F7">
        <w:rPr>
          <w:rFonts w:ascii="Arial" w:hAnsi="Arial" w:cs="Arial"/>
          <w:color w:val="7B7B7B" w:themeColor="accent3" w:themeShade="BF"/>
          <w:sz w:val="22"/>
          <w:szCs w:val="22"/>
          <w:lang w:val="en-GB"/>
        </w:rPr>
        <w:t>the Member State will define the competent court that can open the proceedings</w:t>
      </w:r>
      <w:r w:rsidR="00A80164">
        <w:rPr>
          <w:rFonts w:ascii="Arial" w:hAnsi="Arial" w:cs="Arial"/>
          <w:color w:val="7B7B7B" w:themeColor="accent3" w:themeShade="BF"/>
          <w:sz w:val="22"/>
          <w:szCs w:val="22"/>
          <w:lang w:val="en-GB"/>
        </w:rPr>
        <w:t xml:space="preserve">. The </w:t>
      </w:r>
      <w:r w:rsidR="002B6602">
        <w:rPr>
          <w:rFonts w:ascii="Arial" w:hAnsi="Arial" w:cs="Arial"/>
          <w:color w:val="7B7B7B" w:themeColor="accent3" w:themeShade="BF"/>
          <w:sz w:val="22"/>
          <w:szCs w:val="22"/>
          <w:lang w:val="en-GB"/>
        </w:rPr>
        <w:t xml:space="preserve">legislation governing the law of corporate insolvency in Ireland is the Companies </w:t>
      </w:r>
      <w:r w:rsidR="00181945">
        <w:rPr>
          <w:rFonts w:ascii="Arial" w:hAnsi="Arial" w:cs="Arial"/>
          <w:color w:val="7B7B7B" w:themeColor="accent3" w:themeShade="BF"/>
          <w:sz w:val="22"/>
          <w:szCs w:val="22"/>
          <w:lang w:val="en-GB"/>
        </w:rPr>
        <w:t xml:space="preserve">Act </w:t>
      </w:r>
      <w:r w:rsidR="006C49A2">
        <w:rPr>
          <w:rFonts w:ascii="Arial" w:hAnsi="Arial" w:cs="Arial"/>
          <w:color w:val="7B7B7B" w:themeColor="accent3" w:themeShade="BF"/>
          <w:sz w:val="22"/>
          <w:szCs w:val="22"/>
          <w:lang w:val="en-GB"/>
        </w:rPr>
        <w:t xml:space="preserve">– the </w:t>
      </w:r>
      <w:r w:rsidR="005A617B">
        <w:rPr>
          <w:rFonts w:ascii="Arial" w:hAnsi="Arial" w:cs="Arial"/>
          <w:color w:val="7B7B7B" w:themeColor="accent3" w:themeShade="BF"/>
          <w:sz w:val="22"/>
          <w:szCs w:val="22"/>
          <w:lang w:val="en-GB"/>
        </w:rPr>
        <w:t xml:space="preserve">Irish </w:t>
      </w:r>
      <w:r w:rsidR="006C49A2">
        <w:rPr>
          <w:rFonts w:ascii="Arial" w:hAnsi="Arial" w:cs="Arial"/>
          <w:color w:val="7B7B7B" w:themeColor="accent3" w:themeShade="BF"/>
          <w:sz w:val="22"/>
          <w:szCs w:val="22"/>
          <w:lang w:val="en-GB"/>
        </w:rPr>
        <w:t xml:space="preserve">High Court has the jurisdiction </w:t>
      </w:r>
      <w:r w:rsidR="00E75661">
        <w:rPr>
          <w:rFonts w:ascii="Arial" w:hAnsi="Arial" w:cs="Arial"/>
          <w:color w:val="7B7B7B" w:themeColor="accent3" w:themeShade="BF"/>
          <w:sz w:val="22"/>
          <w:szCs w:val="22"/>
          <w:lang w:val="en-GB"/>
        </w:rPr>
        <w:t xml:space="preserve">to </w:t>
      </w:r>
      <w:r w:rsidR="006C49A2">
        <w:rPr>
          <w:rFonts w:ascii="Arial" w:hAnsi="Arial" w:cs="Arial"/>
          <w:color w:val="7B7B7B" w:themeColor="accent3" w:themeShade="BF"/>
          <w:sz w:val="22"/>
          <w:szCs w:val="22"/>
          <w:lang w:val="en-GB"/>
        </w:rPr>
        <w:t xml:space="preserve">open insolvency proceedings. </w:t>
      </w:r>
      <w:r w:rsidR="00F02107">
        <w:rPr>
          <w:rFonts w:ascii="Arial" w:hAnsi="Arial" w:cs="Arial"/>
          <w:color w:val="7B7B7B" w:themeColor="accent3" w:themeShade="BF"/>
          <w:sz w:val="22"/>
          <w:szCs w:val="22"/>
          <w:lang w:val="en-GB"/>
        </w:rPr>
        <w:t>As such the Dublin High Court does not have international jurisdiction to open the requested insolvency proceedings</w:t>
      </w:r>
      <w:r w:rsidR="005A617B">
        <w:rPr>
          <w:rFonts w:ascii="Arial" w:hAnsi="Arial" w:cs="Arial"/>
          <w:color w:val="7B7B7B" w:themeColor="accent3" w:themeShade="BF"/>
          <w:sz w:val="22"/>
          <w:szCs w:val="22"/>
          <w:lang w:val="en-GB"/>
        </w:rPr>
        <w:t xml:space="preserve"> – the proceedings would need to be opened instead by the Irish High Court. </w:t>
      </w:r>
    </w:p>
    <w:p w14:paraId="145116E7" w14:textId="77777777" w:rsidR="002B06B8" w:rsidRDefault="002B06B8" w:rsidP="006D5F13">
      <w:pPr>
        <w:jc w:val="both"/>
        <w:rPr>
          <w:rFonts w:ascii="Arial" w:hAnsi="Arial" w:cs="Arial"/>
          <w:color w:val="7B7B7B" w:themeColor="accent3" w:themeShade="BF"/>
          <w:sz w:val="22"/>
          <w:szCs w:val="22"/>
          <w:lang w:val="en-GB"/>
        </w:rPr>
      </w:pPr>
    </w:p>
    <w:p w14:paraId="2040092A" w14:textId="77777777" w:rsidR="00692041" w:rsidRPr="008500BD" w:rsidRDefault="00692041"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965969" w:rsidRDefault="009B0723" w:rsidP="002A37BB">
      <w:pPr>
        <w:autoSpaceDE w:val="0"/>
        <w:autoSpaceDN w:val="0"/>
        <w:adjustRightInd w:val="0"/>
        <w:jc w:val="both"/>
        <w:rPr>
          <w:rFonts w:ascii="Arial" w:hAnsi="Arial" w:cs="Arial"/>
          <w:color w:val="FF0000"/>
          <w:sz w:val="22"/>
          <w:szCs w:val="22"/>
          <w:lang w:val="en-GB"/>
        </w:rPr>
      </w:pPr>
    </w:p>
    <w:p w14:paraId="1C4BC7B0" w14:textId="747A98D1" w:rsidR="00B377F3" w:rsidRPr="002C57C5" w:rsidRDefault="00B377F3" w:rsidP="002A37BB">
      <w:pPr>
        <w:autoSpaceDE w:val="0"/>
        <w:autoSpaceDN w:val="0"/>
        <w:adjustRightInd w:val="0"/>
        <w:jc w:val="both"/>
        <w:rPr>
          <w:rFonts w:ascii="Arial" w:hAnsi="Arial" w:cs="Arial"/>
          <w:color w:val="7B7B7B" w:themeColor="accent3" w:themeShade="BF"/>
          <w:sz w:val="22"/>
          <w:szCs w:val="22"/>
          <w:lang w:val="en-GB"/>
        </w:rPr>
      </w:pPr>
      <w:r w:rsidRPr="002C57C5">
        <w:rPr>
          <w:rFonts w:ascii="Arial" w:hAnsi="Arial" w:cs="Arial"/>
          <w:color w:val="7B7B7B" w:themeColor="accent3" w:themeShade="BF"/>
          <w:sz w:val="22"/>
          <w:szCs w:val="22"/>
          <w:lang w:val="en-GB"/>
        </w:rPr>
        <w:t xml:space="preserve">To determine if the examinership proceedings opened by the Dublin High Court fall under the scope of the EIR Recast, we will need to consider the </w:t>
      </w:r>
      <w:r w:rsidR="00C04222" w:rsidRPr="002C57C5">
        <w:rPr>
          <w:rFonts w:ascii="Arial" w:hAnsi="Arial" w:cs="Arial"/>
          <w:color w:val="7B7B7B" w:themeColor="accent3" w:themeShade="BF"/>
          <w:sz w:val="22"/>
          <w:szCs w:val="22"/>
          <w:lang w:val="en-GB"/>
        </w:rPr>
        <w:t xml:space="preserve">temporal scope, personal scope, material scope and territorial scope </w:t>
      </w:r>
      <w:r w:rsidRPr="002C57C5">
        <w:rPr>
          <w:rFonts w:ascii="Arial" w:hAnsi="Arial" w:cs="Arial"/>
          <w:color w:val="7B7B7B" w:themeColor="accent3" w:themeShade="BF"/>
          <w:sz w:val="22"/>
          <w:szCs w:val="22"/>
          <w:lang w:val="en-GB"/>
        </w:rPr>
        <w:t xml:space="preserve">with respect to the proceedings: </w:t>
      </w:r>
    </w:p>
    <w:p w14:paraId="1E457740" w14:textId="77777777" w:rsidR="00C04222" w:rsidRPr="002C57C5" w:rsidRDefault="00C04222" w:rsidP="002A37BB">
      <w:pPr>
        <w:autoSpaceDE w:val="0"/>
        <w:autoSpaceDN w:val="0"/>
        <w:adjustRightInd w:val="0"/>
        <w:jc w:val="both"/>
        <w:rPr>
          <w:rFonts w:ascii="Arial" w:hAnsi="Arial" w:cs="Arial"/>
          <w:color w:val="7B7B7B" w:themeColor="accent3" w:themeShade="BF"/>
          <w:sz w:val="22"/>
          <w:szCs w:val="22"/>
          <w:lang w:val="en-GB"/>
        </w:rPr>
      </w:pPr>
    </w:p>
    <w:p w14:paraId="02C8DEF1" w14:textId="1CE793D2" w:rsidR="00B377F3" w:rsidRPr="002C57C5" w:rsidRDefault="00B377F3" w:rsidP="00B377F3">
      <w:pPr>
        <w:pStyle w:val="ListParagraph"/>
        <w:numPr>
          <w:ilvl w:val="0"/>
          <w:numId w:val="1"/>
        </w:numPr>
        <w:autoSpaceDE w:val="0"/>
        <w:autoSpaceDN w:val="0"/>
        <w:adjustRightInd w:val="0"/>
        <w:jc w:val="both"/>
        <w:rPr>
          <w:rFonts w:ascii="Arial" w:hAnsi="Arial" w:cs="Arial"/>
          <w:color w:val="7B7B7B" w:themeColor="accent3" w:themeShade="BF"/>
          <w:sz w:val="22"/>
          <w:szCs w:val="22"/>
          <w:lang w:val="en-GB"/>
        </w:rPr>
      </w:pPr>
      <w:r w:rsidRPr="002C57C5">
        <w:rPr>
          <w:rFonts w:ascii="Arial" w:hAnsi="Arial" w:cs="Arial"/>
          <w:color w:val="7B7B7B" w:themeColor="accent3" w:themeShade="BF"/>
          <w:sz w:val="22"/>
          <w:szCs w:val="22"/>
          <w:lang w:val="en-GB"/>
        </w:rPr>
        <w:t>Temporal scope - when were the proceedings opened</w:t>
      </w:r>
      <w:r w:rsidR="00400D46">
        <w:rPr>
          <w:rFonts w:ascii="Arial" w:hAnsi="Arial" w:cs="Arial"/>
          <w:color w:val="7B7B7B" w:themeColor="accent3" w:themeShade="BF"/>
          <w:sz w:val="22"/>
          <w:szCs w:val="22"/>
          <w:lang w:val="en-GB"/>
        </w:rPr>
        <w:t xml:space="preserve">. </w:t>
      </w:r>
      <w:r w:rsidRPr="002C57C5">
        <w:rPr>
          <w:rFonts w:ascii="Arial" w:hAnsi="Arial" w:cs="Arial"/>
          <w:color w:val="7B7B7B" w:themeColor="accent3" w:themeShade="BF"/>
          <w:sz w:val="22"/>
          <w:szCs w:val="22"/>
          <w:lang w:val="en-GB"/>
        </w:rPr>
        <w:t xml:space="preserve"> </w:t>
      </w:r>
      <w:r w:rsidR="00400D46">
        <w:rPr>
          <w:rFonts w:ascii="Arial" w:hAnsi="Arial" w:cs="Arial"/>
          <w:color w:val="7B7B7B" w:themeColor="accent3" w:themeShade="BF"/>
          <w:sz w:val="22"/>
          <w:szCs w:val="22"/>
          <w:lang w:val="en-GB"/>
        </w:rPr>
        <w:t>I</w:t>
      </w:r>
      <w:r w:rsidRPr="002C57C5">
        <w:rPr>
          <w:rFonts w:ascii="Arial" w:hAnsi="Arial" w:cs="Arial"/>
          <w:color w:val="7B7B7B" w:themeColor="accent3" w:themeShade="BF"/>
          <w:sz w:val="22"/>
          <w:szCs w:val="22"/>
          <w:lang w:val="en-GB"/>
        </w:rPr>
        <w:t xml:space="preserve">f opened after 26 June 2017, when the EIR Recast came into effect then the EIR Recast would be applicable (where other conditions are met. </w:t>
      </w:r>
    </w:p>
    <w:p w14:paraId="43DECF7A" w14:textId="7ACA79C3" w:rsidR="00C04222" w:rsidRPr="002C57C5" w:rsidRDefault="00C04222" w:rsidP="00C04222">
      <w:pPr>
        <w:autoSpaceDE w:val="0"/>
        <w:autoSpaceDN w:val="0"/>
        <w:adjustRightInd w:val="0"/>
        <w:jc w:val="both"/>
        <w:rPr>
          <w:rFonts w:ascii="Arial" w:hAnsi="Arial" w:cs="Arial"/>
          <w:color w:val="7B7B7B" w:themeColor="accent3" w:themeShade="BF"/>
          <w:sz w:val="22"/>
          <w:szCs w:val="22"/>
          <w:lang w:val="en-GB"/>
        </w:rPr>
      </w:pPr>
    </w:p>
    <w:p w14:paraId="38187FDF" w14:textId="77777777" w:rsidR="00C04222" w:rsidRPr="002C57C5" w:rsidRDefault="00C04222" w:rsidP="00C04222">
      <w:pPr>
        <w:autoSpaceDE w:val="0"/>
        <w:autoSpaceDN w:val="0"/>
        <w:adjustRightInd w:val="0"/>
        <w:ind w:left="720"/>
        <w:jc w:val="both"/>
        <w:rPr>
          <w:rFonts w:ascii="Arial" w:hAnsi="Arial" w:cs="Arial"/>
          <w:color w:val="7B7B7B" w:themeColor="accent3" w:themeShade="BF"/>
          <w:sz w:val="22"/>
          <w:szCs w:val="22"/>
          <w:lang w:val="en-GB"/>
        </w:rPr>
      </w:pPr>
      <w:r w:rsidRPr="002C57C5">
        <w:rPr>
          <w:rFonts w:ascii="Arial" w:hAnsi="Arial" w:cs="Arial"/>
          <w:color w:val="7B7B7B" w:themeColor="accent3" w:themeShade="BF"/>
          <w:sz w:val="22"/>
          <w:szCs w:val="22"/>
          <w:lang w:val="en-GB"/>
        </w:rPr>
        <w:t>The petition to open proceedings was filed on 22 June 2017, however this date is not the date we need to consider when determining if the EIR Recast applies. Under Article 2(8) of the EIR Recast the time the proceedings are opened means “</w:t>
      </w:r>
      <w:r w:rsidRPr="002C57C5">
        <w:rPr>
          <w:rFonts w:ascii="Arial" w:hAnsi="Arial" w:cs="Arial"/>
          <w:i/>
          <w:iCs/>
          <w:color w:val="7B7B7B" w:themeColor="accent3" w:themeShade="BF"/>
          <w:sz w:val="22"/>
          <w:szCs w:val="22"/>
          <w:lang w:val="en-GB"/>
        </w:rPr>
        <w:t>the time at which the judgment opening insolvency proceedings becomes effective, regardless of whether the judgment is final or not”</w:t>
      </w:r>
      <w:r w:rsidRPr="002C57C5">
        <w:rPr>
          <w:rFonts w:ascii="Arial" w:hAnsi="Arial" w:cs="Arial"/>
          <w:color w:val="7B7B7B" w:themeColor="accent3" w:themeShade="BF"/>
          <w:sz w:val="22"/>
          <w:szCs w:val="22"/>
          <w:lang w:val="en-GB"/>
        </w:rPr>
        <w:t xml:space="preserve">. </w:t>
      </w:r>
    </w:p>
    <w:p w14:paraId="392FFD98" w14:textId="77777777" w:rsidR="00C04222" w:rsidRPr="002C57C5" w:rsidRDefault="00C04222" w:rsidP="00C04222">
      <w:pPr>
        <w:autoSpaceDE w:val="0"/>
        <w:autoSpaceDN w:val="0"/>
        <w:adjustRightInd w:val="0"/>
        <w:ind w:left="720"/>
        <w:jc w:val="both"/>
        <w:rPr>
          <w:rFonts w:ascii="Arial" w:hAnsi="Arial" w:cs="Arial"/>
          <w:color w:val="7B7B7B" w:themeColor="accent3" w:themeShade="BF"/>
          <w:sz w:val="22"/>
          <w:szCs w:val="22"/>
          <w:lang w:val="en-GB"/>
        </w:rPr>
      </w:pPr>
    </w:p>
    <w:p w14:paraId="44AE3755" w14:textId="6262F453" w:rsidR="00C04222" w:rsidRPr="002C57C5" w:rsidRDefault="00C04222" w:rsidP="00C04222">
      <w:pPr>
        <w:autoSpaceDE w:val="0"/>
        <w:autoSpaceDN w:val="0"/>
        <w:adjustRightInd w:val="0"/>
        <w:ind w:left="720"/>
        <w:jc w:val="both"/>
        <w:rPr>
          <w:rFonts w:ascii="Arial" w:hAnsi="Arial" w:cs="Arial"/>
          <w:color w:val="7B7B7B" w:themeColor="accent3" w:themeShade="BF"/>
          <w:sz w:val="22"/>
          <w:szCs w:val="22"/>
          <w:lang w:val="en-GB"/>
        </w:rPr>
      </w:pPr>
      <w:r w:rsidRPr="002C57C5">
        <w:rPr>
          <w:rFonts w:ascii="Arial" w:hAnsi="Arial" w:cs="Arial"/>
          <w:color w:val="7B7B7B" w:themeColor="accent3" w:themeShade="BF"/>
          <w:sz w:val="22"/>
          <w:szCs w:val="22"/>
          <w:lang w:val="en-GB"/>
        </w:rPr>
        <w:t xml:space="preserve">The examinership proceedings were opened </w:t>
      </w:r>
      <w:r w:rsidR="002C57C5" w:rsidRPr="002C57C5">
        <w:rPr>
          <w:rFonts w:ascii="Arial" w:hAnsi="Arial" w:cs="Arial"/>
          <w:color w:val="7B7B7B" w:themeColor="accent3" w:themeShade="BF"/>
          <w:sz w:val="22"/>
          <w:szCs w:val="22"/>
          <w:lang w:val="en-GB"/>
        </w:rPr>
        <w:t>o</w:t>
      </w:r>
      <w:r w:rsidRPr="002C57C5">
        <w:rPr>
          <w:rFonts w:ascii="Arial" w:hAnsi="Arial" w:cs="Arial"/>
          <w:color w:val="7B7B7B" w:themeColor="accent3" w:themeShade="BF"/>
          <w:sz w:val="22"/>
          <w:szCs w:val="22"/>
          <w:lang w:val="en-GB"/>
        </w:rPr>
        <w:t>n 30 June 2017</w:t>
      </w:r>
      <w:r w:rsidR="002C57C5" w:rsidRPr="002C57C5">
        <w:rPr>
          <w:rFonts w:ascii="Arial" w:hAnsi="Arial" w:cs="Arial"/>
          <w:color w:val="7B7B7B" w:themeColor="accent3" w:themeShade="BF"/>
          <w:sz w:val="22"/>
          <w:szCs w:val="22"/>
          <w:lang w:val="en-GB"/>
        </w:rPr>
        <w:t>, after the EIR Recast came into effect.</w:t>
      </w:r>
      <w:r w:rsidRPr="002C57C5">
        <w:rPr>
          <w:rFonts w:ascii="Arial" w:hAnsi="Arial" w:cs="Arial"/>
          <w:color w:val="7B7B7B" w:themeColor="accent3" w:themeShade="BF"/>
          <w:sz w:val="22"/>
          <w:szCs w:val="22"/>
          <w:lang w:val="en-GB"/>
        </w:rPr>
        <w:t xml:space="preserve"> </w:t>
      </w:r>
    </w:p>
    <w:p w14:paraId="18E69DD0" w14:textId="77777777" w:rsidR="00C04222" w:rsidRPr="002C57C5" w:rsidRDefault="00C04222" w:rsidP="00C04222">
      <w:pPr>
        <w:autoSpaceDE w:val="0"/>
        <w:autoSpaceDN w:val="0"/>
        <w:adjustRightInd w:val="0"/>
        <w:ind w:left="720"/>
        <w:jc w:val="both"/>
        <w:rPr>
          <w:rFonts w:ascii="Arial" w:hAnsi="Arial" w:cs="Arial"/>
          <w:color w:val="7B7B7B" w:themeColor="accent3" w:themeShade="BF"/>
          <w:sz w:val="22"/>
          <w:szCs w:val="22"/>
          <w:lang w:val="en-GB"/>
        </w:rPr>
      </w:pPr>
    </w:p>
    <w:p w14:paraId="268B24C3" w14:textId="09440A9E" w:rsidR="00B377F3" w:rsidRPr="002C57C5" w:rsidRDefault="00B377F3" w:rsidP="00B377F3">
      <w:pPr>
        <w:pStyle w:val="ListParagraph"/>
        <w:numPr>
          <w:ilvl w:val="0"/>
          <w:numId w:val="1"/>
        </w:numPr>
        <w:autoSpaceDE w:val="0"/>
        <w:autoSpaceDN w:val="0"/>
        <w:adjustRightInd w:val="0"/>
        <w:jc w:val="both"/>
        <w:rPr>
          <w:rFonts w:ascii="Arial" w:hAnsi="Arial" w:cs="Arial"/>
          <w:color w:val="7B7B7B" w:themeColor="accent3" w:themeShade="BF"/>
          <w:sz w:val="22"/>
          <w:szCs w:val="22"/>
          <w:lang w:val="en-GB"/>
        </w:rPr>
      </w:pPr>
      <w:r w:rsidRPr="002C57C5">
        <w:rPr>
          <w:rFonts w:ascii="Arial" w:hAnsi="Arial" w:cs="Arial"/>
          <w:color w:val="7B7B7B" w:themeColor="accent3" w:themeShade="BF"/>
          <w:sz w:val="22"/>
          <w:szCs w:val="22"/>
          <w:lang w:val="en-GB"/>
        </w:rPr>
        <w:t>Personal scope – is the entity an ‘excluded undertaking’ under Article 1 (2) of the EIR Recast.</w:t>
      </w:r>
    </w:p>
    <w:p w14:paraId="1258098C" w14:textId="41581DDE" w:rsidR="002C57C5" w:rsidRPr="002C57C5" w:rsidRDefault="002C57C5" w:rsidP="002C57C5">
      <w:pPr>
        <w:autoSpaceDE w:val="0"/>
        <w:autoSpaceDN w:val="0"/>
        <w:adjustRightInd w:val="0"/>
        <w:jc w:val="both"/>
        <w:rPr>
          <w:rFonts w:ascii="Arial" w:hAnsi="Arial" w:cs="Arial"/>
          <w:color w:val="7B7B7B" w:themeColor="accent3" w:themeShade="BF"/>
          <w:sz w:val="22"/>
          <w:szCs w:val="22"/>
          <w:lang w:val="en-GB"/>
        </w:rPr>
      </w:pPr>
    </w:p>
    <w:p w14:paraId="6C7EA816" w14:textId="633CD080" w:rsidR="002C57C5" w:rsidRPr="002C57C5" w:rsidRDefault="002C57C5" w:rsidP="002C57C5">
      <w:pPr>
        <w:autoSpaceDE w:val="0"/>
        <w:autoSpaceDN w:val="0"/>
        <w:adjustRightInd w:val="0"/>
        <w:ind w:left="720"/>
        <w:jc w:val="both"/>
        <w:rPr>
          <w:rFonts w:ascii="Arial" w:hAnsi="Arial" w:cs="Arial"/>
          <w:color w:val="7B7B7B" w:themeColor="accent3" w:themeShade="BF"/>
          <w:sz w:val="22"/>
          <w:szCs w:val="22"/>
          <w:lang w:val="en-GB"/>
        </w:rPr>
      </w:pPr>
      <w:r w:rsidRPr="002C57C5">
        <w:rPr>
          <w:rFonts w:ascii="Arial" w:hAnsi="Arial" w:cs="Arial"/>
          <w:color w:val="7B7B7B" w:themeColor="accent3" w:themeShade="BF"/>
          <w:sz w:val="22"/>
          <w:szCs w:val="22"/>
          <w:lang w:val="en-GB"/>
        </w:rPr>
        <w:t>Cardinal Home is not an ‘excluded undertaking’ listed in Article 1 (2) of the EIR Recast.</w:t>
      </w:r>
    </w:p>
    <w:p w14:paraId="6D792995" w14:textId="2F179D49" w:rsidR="00B377F3" w:rsidRPr="002C57C5" w:rsidRDefault="00B377F3" w:rsidP="00B377F3">
      <w:pPr>
        <w:pStyle w:val="ListParagraph"/>
        <w:numPr>
          <w:ilvl w:val="0"/>
          <w:numId w:val="1"/>
        </w:numPr>
        <w:autoSpaceDE w:val="0"/>
        <w:autoSpaceDN w:val="0"/>
        <w:adjustRightInd w:val="0"/>
        <w:jc w:val="both"/>
        <w:rPr>
          <w:rFonts w:ascii="Arial" w:hAnsi="Arial" w:cs="Arial"/>
          <w:color w:val="7B7B7B" w:themeColor="accent3" w:themeShade="BF"/>
          <w:sz w:val="22"/>
          <w:szCs w:val="22"/>
          <w:lang w:val="en-GB"/>
        </w:rPr>
      </w:pPr>
      <w:r w:rsidRPr="002C57C5">
        <w:rPr>
          <w:rFonts w:ascii="Arial" w:hAnsi="Arial" w:cs="Arial"/>
          <w:color w:val="7B7B7B" w:themeColor="accent3" w:themeShade="BF"/>
          <w:sz w:val="22"/>
          <w:szCs w:val="22"/>
          <w:lang w:val="en-GB"/>
        </w:rPr>
        <w:t>Material scope – are the proceedings covered in Annex A to the EIR Recast.</w:t>
      </w:r>
    </w:p>
    <w:p w14:paraId="37F9CABE" w14:textId="736D1A77" w:rsidR="002C57C5" w:rsidRPr="002C57C5" w:rsidRDefault="002C57C5" w:rsidP="002C57C5">
      <w:pPr>
        <w:autoSpaceDE w:val="0"/>
        <w:autoSpaceDN w:val="0"/>
        <w:adjustRightInd w:val="0"/>
        <w:jc w:val="both"/>
        <w:rPr>
          <w:rFonts w:ascii="Arial" w:hAnsi="Arial" w:cs="Arial"/>
          <w:color w:val="7B7B7B" w:themeColor="accent3" w:themeShade="BF"/>
          <w:sz w:val="22"/>
          <w:szCs w:val="22"/>
          <w:lang w:val="en-GB"/>
        </w:rPr>
      </w:pPr>
    </w:p>
    <w:p w14:paraId="3B9D39CC" w14:textId="231D4EC6" w:rsidR="002C57C5" w:rsidRPr="002C57C5" w:rsidRDefault="002C57C5" w:rsidP="002C57C5">
      <w:pPr>
        <w:autoSpaceDE w:val="0"/>
        <w:autoSpaceDN w:val="0"/>
        <w:adjustRightInd w:val="0"/>
        <w:ind w:left="720"/>
        <w:jc w:val="both"/>
        <w:rPr>
          <w:rFonts w:ascii="Arial" w:hAnsi="Arial" w:cs="Arial"/>
          <w:color w:val="7B7B7B" w:themeColor="accent3" w:themeShade="BF"/>
          <w:sz w:val="22"/>
          <w:szCs w:val="22"/>
          <w:lang w:val="en-GB"/>
        </w:rPr>
      </w:pPr>
      <w:r w:rsidRPr="002C57C5">
        <w:rPr>
          <w:rFonts w:ascii="Arial" w:hAnsi="Arial" w:cs="Arial"/>
          <w:color w:val="7B7B7B" w:themeColor="accent3" w:themeShade="BF"/>
          <w:sz w:val="22"/>
          <w:szCs w:val="22"/>
          <w:lang w:val="en-GB"/>
        </w:rPr>
        <w:t>Examinership proceedings are listed in Annex A to the EIR Recast under ÉIRE/IRELAND.</w:t>
      </w:r>
    </w:p>
    <w:p w14:paraId="52D32DCC" w14:textId="77777777" w:rsidR="002C57C5" w:rsidRPr="002C57C5" w:rsidRDefault="002C57C5" w:rsidP="002C57C5">
      <w:pPr>
        <w:autoSpaceDE w:val="0"/>
        <w:autoSpaceDN w:val="0"/>
        <w:adjustRightInd w:val="0"/>
        <w:ind w:left="720"/>
        <w:jc w:val="both"/>
        <w:rPr>
          <w:rFonts w:ascii="Arial" w:hAnsi="Arial" w:cs="Arial"/>
          <w:color w:val="7B7B7B" w:themeColor="accent3" w:themeShade="BF"/>
          <w:sz w:val="22"/>
          <w:szCs w:val="22"/>
          <w:lang w:val="en-GB"/>
        </w:rPr>
      </w:pPr>
    </w:p>
    <w:p w14:paraId="39173FF8" w14:textId="3663C045" w:rsidR="00B377F3" w:rsidRPr="002C57C5" w:rsidRDefault="00B377F3" w:rsidP="00B377F3">
      <w:pPr>
        <w:pStyle w:val="ListParagraph"/>
        <w:numPr>
          <w:ilvl w:val="0"/>
          <w:numId w:val="1"/>
        </w:numPr>
        <w:autoSpaceDE w:val="0"/>
        <w:autoSpaceDN w:val="0"/>
        <w:adjustRightInd w:val="0"/>
        <w:jc w:val="both"/>
        <w:rPr>
          <w:rFonts w:ascii="Arial" w:hAnsi="Arial" w:cs="Arial"/>
          <w:color w:val="7B7B7B" w:themeColor="accent3" w:themeShade="BF"/>
          <w:sz w:val="22"/>
          <w:szCs w:val="22"/>
          <w:lang w:val="en-GB"/>
        </w:rPr>
      </w:pPr>
      <w:r w:rsidRPr="002C57C5">
        <w:rPr>
          <w:rFonts w:ascii="Arial" w:hAnsi="Arial" w:cs="Arial"/>
          <w:color w:val="7B7B7B" w:themeColor="accent3" w:themeShade="BF"/>
          <w:sz w:val="22"/>
          <w:szCs w:val="22"/>
          <w:lang w:val="en-GB"/>
        </w:rPr>
        <w:t xml:space="preserve">Territorial scope – is the debtor’s centre of main interests located in </w:t>
      </w:r>
      <w:r w:rsidR="00C04222" w:rsidRPr="002C57C5">
        <w:rPr>
          <w:rFonts w:ascii="Arial" w:hAnsi="Arial" w:cs="Arial"/>
          <w:color w:val="7B7B7B" w:themeColor="accent3" w:themeShade="BF"/>
          <w:sz w:val="22"/>
          <w:szCs w:val="22"/>
          <w:lang w:val="en-GB"/>
        </w:rPr>
        <w:t>an EU Member State, excluding Denmark</w:t>
      </w:r>
      <w:r w:rsidRPr="002C57C5">
        <w:rPr>
          <w:rFonts w:ascii="Arial" w:hAnsi="Arial" w:cs="Arial"/>
          <w:color w:val="7B7B7B" w:themeColor="accent3" w:themeShade="BF"/>
          <w:sz w:val="22"/>
          <w:szCs w:val="22"/>
          <w:lang w:val="en-GB"/>
        </w:rPr>
        <w:t>.</w:t>
      </w:r>
    </w:p>
    <w:p w14:paraId="2BD3F5B4" w14:textId="784668FD" w:rsidR="002C57C5" w:rsidRPr="002C57C5" w:rsidRDefault="002C57C5" w:rsidP="002C57C5">
      <w:pPr>
        <w:autoSpaceDE w:val="0"/>
        <w:autoSpaceDN w:val="0"/>
        <w:adjustRightInd w:val="0"/>
        <w:jc w:val="both"/>
        <w:rPr>
          <w:rFonts w:ascii="Arial" w:hAnsi="Arial" w:cs="Arial"/>
          <w:color w:val="7B7B7B" w:themeColor="accent3" w:themeShade="BF"/>
          <w:sz w:val="22"/>
          <w:szCs w:val="22"/>
          <w:lang w:val="en-GB"/>
        </w:rPr>
      </w:pPr>
    </w:p>
    <w:p w14:paraId="40369AE3" w14:textId="08519867" w:rsidR="002C57C5" w:rsidRPr="002C57C5" w:rsidRDefault="002C57C5" w:rsidP="002C57C5">
      <w:pPr>
        <w:autoSpaceDE w:val="0"/>
        <w:autoSpaceDN w:val="0"/>
        <w:adjustRightInd w:val="0"/>
        <w:ind w:left="720"/>
        <w:jc w:val="both"/>
        <w:rPr>
          <w:rFonts w:ascii="Arial" w:hAnsi="Arial" w:cs="Arial"/>
          <w:color w:val="7B7B7B" w:themeColor="accent3" w:themeShade="BF"/>
          <w:sz w:val="22"/>
          <w:szCs w:val="22"/>
          <w:lang w:val="en-GB"/>
        </w:rPr>
      </w:pPr>
      <w:r w:rsidRPr="002C57C5">
        <w:rPr>
          <w:rFonts w:ascii="Arial" w:hAnsi="Arial" w:cs="Arial"/>
          <w:color w:val="7B7B7B" w:themeColor="accent3" w:themeShade="BF"/>
          <w:sz w:val="22"/>
          <w:szCs w:val="22"/>
          <w:lang w:val="en-GB"/>
        </w:rPr>
        <w:lastRenderedPageBreak/>
        <w:t>Under Article 3(1) of the EIR Recast, the debtor’s centre of main interests (“COMI”) is “</w:t>
      </w:r>
      <w:r w:rsidRPr="002C57C5">
        <w:rPr>
          <w:rFonts w:ascii="Arial" w:hAnsi="Arial" w:cs="Arial"/>
          <w:i/>
          <w:iCs/>
          <w:color w:val="7B7B7B" w:themeColor="accent3" w:themeShade="BF"/>
          <w:sz w:val="22"/>
          <w:szCs w:val="22"/>
          <w:lang w:val="en-GB"/>
        </w:rPr>
        <w:t>the place where the debtor conducts the administration of its interests on a regular basis and which is ascertainable by third parties.</w:t>
      </w:r>
      <w:r w:rsidRPr="002C57C5">
        <w:rPr>
          <w:rFonts w:ascii="Arial" w:hAnsi="Arial" w:cs="Arial"/>
          <w:color w:val="7B7B7B" w:themeColor="accent3" w:themeShade="BF"/>
          <w:sz w:val="22"/>
          <w:szCs w:val="22"/>
          <w:lang w:val="en-GB"/>
        </w:rPr>
        <w:t xml:space="preserve">”. Cardinal Home is an Irish Registered company </w:t>
      </w:r>
      <w:r w:rsidR="00FB1D25">
        <w:rPr>
          <w:rFonts w:ascii="Arial" w:hAnsi="Arial" w:cs="Arial"/>
          <w:color w:val="7B7B7B" w:themeColor="accent3" w:themeShade="BF"/>
          <w:sz w:val="22"/>
          <w:szCs w:val="22"/>
          <w:lang w:val="en-GB"/>
        </w:rPr>
        <w:t xml:space="preserve">and its first store was in Ireland </w:t>
      </w:r>
      <w:r w:rsidRPr="002C57C5">
        <w:rPr>
          <w:rFonts w:ascii="Arial" w:hAnsi="Arial" w:cs="Arial"/>
          <w:color w:val="7B7B7B" w:themeColor="accent3" w:themeShade="BF"/>
          <w:sz w:val="22"/>
          <w:szCs w:val="22"/>
          <w:lang w:val="en-GB"/>
        </w:rPr>
        <w:t>–</w:t>
      </w:r>
      <w:r w:rsidR="00B175B4">
        <w:rPr>
          <w:rFonts w:ascii="Arial" w:hAnsi="Arial" w:cs="Arial"/>
          <w:color w:val="7B7B7B" w:themeColor="accent3" w:themeShade="BF"/>
          <w:sz w:val="22"/>
          <w:szCs w:val="22"/>
          <w:lang w:val="en-GB"/>
        </w:rPr>
        <w:t xml:space="preserve"> Article 3 (1) also provides that in the absence of proof to the contrary</w:t>
      </w:r>
      <w:r w:rsidR="00BD31F4">
        <w:rPr>
          <w:rFonts w:ascii="Arial" w:hAnsi="Arial" w:cs="Arial"/>
          <w:color w:val="7B7B7B" w:themeColor="accent3" w:themeShade="BF"/>
          <w:sz w:val="22"/>
          <w:szCs w:val="22"/>
          <w:lang w:val="en-GB"/>
        </w:rPr>
        <w:t>, “i</w:t>
      </w:r>
      <w:r w:rsidR="00BD31F4" w:rsidRPr="00BD31F4">
        <w:rPr>
          <w:rFonts w:ascii="Arial" w:hAnsi="Arial" w:cs="Arial"/>
          <w:color w:val="7B7B7B" w:themeColor="accent3" w:themeShade="BF"/>
          <w:sz w:val="22"/>
          <w:szCs w:val="22"/>
          <w:lang w:val="en-GB"/>
        </w:rPr>
        <w:t>n the case of a company or legal person, the place of the registered office shall be presumed to be the centre of its main interests</w:t>
      </w:r>
      <w:r w:rsidR="00BD31F4">
        <w:rPr>
          <w:rFonts w:ascii="Arial" w:hAnsi="Arial" w:cs="Arial"/>
          <w:color w:val="7B7B7B" w:themeColor="accent3" w:themeShade="BF"/>
          <w:sz w:val="22"/>
          <w:szCs w:val="22"/>
          <w:lang w:val="en-GB"/>
        </w:rPr>
        <w:t>” I</w:t>
      </w:r>
      <w:r w:rsidRPr="002C57C5">
        <w:rPr>
          <w:rFonts w:ascii="Arial" w:hAnsi="Arial" w:cs="Arial"/>
          <w:color w:val="7B7B7B" w:themeColor="accent3" w:themeShade="BF"/>
          <w:sz w:val="22"/>
          <w:szCs w:val="22"/>
          <w:lang w:val="en-GB"/>
        </w:rPr>
        <w:t xml:space="preserve">t is not </w:t>
      </w:r>
      <w:r w:rsidR="004D6F24">
        <w:rPr>
          <w:rFonts w:ascii="Arial" w:hAnsi="Arial" w:cs="Arial"/>
          <w:color w:val="7B7B7B" w:themeColor="accent3" w:themeShade="BF"/>
          <w:sz w:val="22"/>
          <w:szCs w:val="22"/>
          <w:lang w:val="en-GB"/>
        </w:rPr>
        <w:t>explicit, however, in the information provided, if the registered office</w:t>
      </w:r>
      <w:r w:rsidR="00A751D0">
        <w:rPr>
          <w:rFonts w:ascii="Arial" w:hAnsi="Arial" w:cs="Arial"/>
          <w:color w:val="7B7B7B" w:themeColor="accent3" w:themeShade="BF"/>
          <w:sz w:val="22"/>
          <w:szCs w:val="22"/>
          <w:lang w:val="en-GB"/>
        </w:rPr>
        <w:t xml:space="preserve"> or</w:t>
      </w:r>
      <w:r w:rsidRPr="002C57C5">
        <w:rPr>
          <w:rFonts w:ascii="Arial" w:hAnsi="Arial" w:cs="Arial"/>
          <w:color w:val="7B7B7B" w:themeColor="accent3" w:themeShade="BF"/>
          <w:sz w:val="22"/>
          <w:szCs w:val="22"/>
          <w:lang w:val="en-GB"/>
        </w:rPr>
        <w:t xml:space="preserve"> the administration of the business is conducted </w:t>
      </w:r>
      <w:r w:rsidR="00FB1D25">
        <w:rPr>
          <w:rFonts w:ascii="Arial" w:hAnsi="Arial" w:cs="Arial"/>
          <w:color w:val="7B7B7B" w:themeColor="accent3" w:themeShade="BF"/>
          <w:sz w:val="22"/>
          <w:szCs w:val="22"/>
          <w:lang w:val="en-GB"/>
        </w:rPr>
        <w:t>from</w:t>
      </w:r>
      <w:r w:rsidRPr="002C57C5">
        <w:rPr>
          <w:rFonts w:ascii="Arial" w:hAnsi="Arial" w:cs="Arial"/>
          <w:color w:val="7B7B7B" w:themeColor="accent3" w:themeShade="BF"/>
          <w:sz w:val="22"/>
          <w:szCs w:val="22"/>
          <w:lang w:val="en-GB"/>
        </w:rPr>
        <w:t xml:space="preserve"> Ireland, on the assumption that it is, the COMI would be Ireland, which is an EU Member State. </w:t>
      </w:r>
    </w:p>
    <w:p w14:paraId="6BE852ED" w14:textId="4AC243E2" w:rsidR="002C57C5" w:rsidRPr="002C57C5" w:rsidRDefault="002C57C5" w:rsidP="002C57C5">
      <w:pPr>
        <w:autoSpaceDE w:val="0"/>
        <w:autoSpaceDN w:val="0"/>
        <w:adjustRightInd w:val="0"/>
        <w:jc w:val="both"/>
        <w:rPr>
          <w:rFonts w:ascii="Arial" w:hAnsi="Arial" w:cs="Arial"/>
          <w:color w:val="7B7B7B" w:themeColor="accent3" w:themeShade="BF"/>
          <w:sz w:val="22"/>
          <w:szCs w:val="22"/>
          <w:lang w:val="en-GB"/>
        </w:rPr>
      </w:pPr>
    </w:p>
    <w:p w14:paraId="19B323A0" w14:textId="056F8D45" w:rsidR="002C57C5" w:rsidRPr="002C57C5" w:rsidRDefault="002C57C5" w:rsidP="002C57C5">
      <w:pPr>
        <w:autoSpaceDE w:val="0"/>
        <w:autoSpaceDN w:val="0"/>
        <w:adjustRightInd w:val="0"/>
        <w:jc w:val="both"/>
        <w:rPr>
          <w:rFonts w:ascii="Arial" w:hAnsi="Arial" w:cs="Arial"/>
          <w:color w:val="7B7B7B" w:themeColor="accent3" w:themeShade="BF"/>
          <w:sz w:val="22"/>
          <w:szCs w:val="22"/>
          <w:lang w:val="en-GB"/>
        </w:rPr>
      </w:pPr>
      <w:r w:rsidRPr="002C57C5">
        <w:rPr>
          <w:rFonts w:ascii="Arial" w:hAnsi="Arial" w:cs="Arial"/>
          <w:color w:val="7B7B7B" w:themeColor="accent3" w:themeShade="BF"/>
          <w:sz w:val="22"/>
          <w:szCs w:val="22"/>
          <w:lang w:val="en-GB"/>
        </w:rPr>
        <w:t>Based on the information provided and on the assumption that the COMI is Ireland, the EIR Recast should be applicable to the examinership proceedings.</w:t>
      </w: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0FE4AEDA" w:rsidR="0077498C" w:rsidRDefault="0029742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3(2) of the EIR Recast allows for secondary proceedings to be opened in another EU Member State where the debtor “</w:t>
      </w:r>
      <w:r w:rsidRPr="00297424">
        <w:rPr>
          <w:rFonts w:ascii="Arial" w:hAnsi="Arial" w:cs="Arial"/>
          <w:i/>
          <w:iCs/>
          <w:color w:val="7B7B7B" w:themeColor="accent3" w:themeShade="BF"/>
          <w:sz w:val="22"/>
          <w:szCs w:val="22"/>
          <w:lang w:val="en-GB"/>
        </w:rPr>
        <w:t>possesses an establishment within the territory of that other Member State</w:t>
      </w:r>
      <w:r>
        <w:rPr>
          <w:rFonts w:ascii="Arial" w:hAnsi="Arial" w:cs="Arial"/>
          <w:color w:val="7B7B7B" w:themeColor="accent3" w:themeShade="BF"/>
          <w:sz w:val="22"/>
          <w:szCs w:val="22"/>
          <w:lang w:val="en-GB"/>
        </w:rPr>
        <w:t xml:space="preserve">”. Such proceedings under will be restricted to the assets of the debtor located in the EU Member State. </w:t>
      </w:r>
    </w:p>
    <w:p w14:paraId="5314A8E7" w14:textId="5AA0793D" w:rsidR="00297424" w:rsidRDefault="00297424" w:rsidP="002A37BB">
      <w:pPr>
        <w:jc w:val="both"/>
        <w:rPr>
          <w:rFonts w:ascii="Arial" w:hAnsi="Arial" w:cs="Arial"/>
          <w:color w:val="7B7B7B" w:themeColor="accent3" w:themeShade="BF"/>
          <w:sz w:val="22"/>
          <w:szCs w:val="22"/>
          <w:lang w:val="en-GB"/>
        </w:rPr>
      </w:pPr>
    </w:p>
    <w:p w14:paraId="5957F266" w14:textId="7012FB1E" w:rsidR="00297424" w:rsidRDefault="0029742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2(10) of the EIR Recast defines establishment as “</w:t>
      </w:r>
      <w:r w:rsidRPr="00297424">
        <w:rPr>
          <w:rFonts w:ascii="Arial" w:hAnsi="Arial" w:cs="Arial"/>
          <w:i/>
          <w:iCs/>
          <w:color w:val="7B7B7B" w:themeColor="accent3" w:themeShade="BF"/>
          <w:sz w:val="22"/>
          <w:szCs w:val="22"/>
          <w:lang w:val="en-GB"/>
        </w:rPr>
        <w:t>any place of operations where a debtor carries out or has carried out in the 3-month period prior to the request to open main insolvency proceedings a non-transitory economic activity with human means and asset</w:t>
      </w:r>
      <w:r w:rsidR="00F94B64">
        <w:rPr>
          <w:rFonts w:ascii="Arial" w:hAnsi="Arial" w:cs="Arial"/>
          <w:i/>
          <w:iCs/>
          <w:color w:val="7B7B7B" w:themeColor="accent3" w:themeShade="BF"/>
          <w:sz w:val="22"/>
          <w:szCs w:val="22"/>
          <w:lang w:val="en-GB"/>
        </w:rPr>
        <w:t>s.</w:t>
      </w:r>
      <w:r>
        <w:rPr>
          <w:rFonts w:ascii="Arial" w:hAnsi="Arial" w:cs="Arial"/>
          <w:color w:val="7B7B7B" w:themeColor="accent3" w:themeShade="BF"/>
          <w:sz w:val="22"/>
          <w:szCs w:val="22"/>
          <w:lang w:val="en-GB"/>
        </w:rPr>
        <w:t>”.</w:t>
      </w:r>
    </w:p>
    <w:p w14:paraId="2338ADBA" w14:textId="506D8DEA" w:rsidR="00DE0AEA" w:rsidRDefault="00DE0AEA" w:rsidP="002A37BB">
      <w:pPr>
        <w:jc w:val="both"/>
        <w:rPr>
          <w:rFonts w:ascii="Arial" w:hAnsi="Arial" w:cs="Arial"/>
          <w:color w:val="7B7B7B" w:themeColor="accent3" w:themeShade="BF"/>
          <w:sz w:val="22"/>
          <w:szCs w:val="22"/>
          <w:lang w:val="en-GB"/>
        </w:rPr>
      </w:pPr>
    </w:p>
    <w:p w14:paraId="35F289CB" w14:textId="5A26A2EB" w:rsidR="00BA3BB7" w:rsidRDefault="00297424" w:rsidP="002A37BB">
      <w:pPr>
        <w:jc w:val="both"/>
        <w:rPr>
          <w:rFonts w:ascii="Arial" w:hAnsi="Arial" w:cs="Arial"/>
          <w:color w:val="7B7B7B" w:themeColor="accent3" w:themeShade="BF"/>
          <w:sz w:val="22"/>
          <w:szCs w:val="22"/>
          <w:lang w:val="en-GB"/>
        </w:rPr>
      </w:pPr>
      <w:r w:rsidRPr="0074139D">
        <w:rPr>
          <w:rFonts w:ascii="Arial" w:hAnsi="Arial" w:cs="Arial"/>
          <w:color w:val="7B7B7B" w:themeColor="accent3" w:themeShade="BF"/>
          <w:sz w:val="22"/>
          <w:szCs w:val="22"/>
          <w:lang w:val="en-GB"/>
        </w:rPr>
        <w:t>Cardinal Home has a warehouse in Milan, Ital</w:t>
      </w:r>
      <w:r w:rsidR="002B74D6">
        <w:rPr>
          <w:rFonts w:ascii="Arial" w:hAnsi="Arial" w:cs="Arial"/>
          <w:color w:val="7B7B7B" w:themeColor="accent3" w:themeShade="BF"/>
          <w:sz w:val="22"/>
          <w:szCs w:val="22"/>
          <w:lang w:val="en-GB"/>
        </w:rPr>
        <w:t>y -</w:t>
      </w:r>
      <w:r w:rsidR="00BA3BB7" w:rsidRPr="0074139D">
        <w:rPr>
          <w:rFonts w:ascii="Arial" w:hAnsi="Arial" w:cs="Arial"/>
          <w:color w:val="7B7B7B" w:themeColor="accent3" w:themeShade="BF"/>
          <w:sz w:val="22"/>
          <w:szCs w:val="22"/>
          <w:lang w:val="en-GB"/>
        </w:rPr>
        <w:t xml:space="preserve"> it will need to be considered what the activities are at the warehouse to consider if the warehouse is </w:t>
      </w:r>
      <w:r w:rsidR="00A6174D">
        <w:rPr>
          <w:rFonts w:ascii="Arial" w:hAnsi="Arial" w:cs="Arial"/>
          <w:color w:val="7B7B7B" w:themeColor="accent3" w:themeShade="BF"/>
          <w:sz w:val="22"/>
          <w:szCs w:val="22"/>
          <w:lang w:val="en-GB"/>
        </w:rPr>
        <w:t>non-transitory economic activity for the purposes of an establishment</w:t>
      </w:r>
      <w:r w:rsidR="00EC1ADA">
        <w:rPr>
          <w:rFonts w:ascii="Arial" w:hAnsi="Arial" w:cs="Arial"/>
          <w:color w:val="7B7B7B" w:themeColor="accent3" w:themeShade="BF"/>
          <w:sz w:val="22"/>
          <w:szCs w:val="22"/>
          <w:lang w:val="en-GB"/>
        </w:rPr>
        <w:t xml:space="preserve">. </w:t>
      </w:r>
      <w:r w:rsidR="00E54609">
        <w:rPr>
          <w:rFonts w:ascii="Arial" w:hAnsi="Arial" w:cs="Arial"/>
          <w:color w:val="7B7B7B" w:themeColor="accent3" w:themeShade="BF"/>
          <w:sz w:val="22"/>
          <w:szCs w:val="22"/>
          <w:lang w:val="en-GB"/>
        </w:rPr>
        <w:t xml:space="preserve">In the case of </w:t>
      </w:r>
      <w:proofErr w:type="spellStart"/>
      <w:r w:rsidR="00E54609">
        <w:rPr>
          <w:rFonts w:ascii="Arial" w:hAnsi="Arial" w:cs="Arial"/>
          <w:i/>
          <w:iCs/>
          <w:color w:val="7B7B7B" w:themeColor="accent3" w:themeShade="BF"/>
          <w:sz w:val="22"/>
          <w:szCs w:val="22"/>
          <w:lang w:val="en-GB"/>
        </w:rPr>
        <w:t>Interdil</w:t>
      </w:r>
      <w:proofErr w:type="spellEnd"/>
      <w:r w:rsidR="00E54609">
        <w:rPr>
          <w:rFonts w:ascii="Arial" w:hAnsi="Arial" w:cs="Arial"/>
          <w:color w:val="7B7B7B" w:themeColor="accent3" w:themeShade="BF"/>
          <w:sz w:val="22"/>
          <w:szCs w:val="22"/>
          <w:lang w:val="en-GB"/>
        </w:rPr>
        <w:t xml:space="preserve"> the CJEU concluded that the presence of human resources is connected to the pursuit of economic activity. </w:t>
      </w:r>
      <w:r w:rsidR="00685752">
        <w:rPr>
          <w:rFonts w:ascii="Arial" w:hAnsi="Arial" w:cs="Arial"/>
          <w:color w:val="7B7B7B" w:themeColor="accent3" w:themeShade="BF"/>
          <w:sz w:val="22"/>
          <w:szCs w:val="22"/>
          <w:lang w:val="en-GB"/>
        </w:rPr>
        <w:t>The warehouse</w:t>
      </w:r>
      <w:r w:rsidR="00E54609">
        <w:rPr>
          <w:rFonts w:ascii="Arial" w:hAnsi="Arial" w:cs="Arial"/>
          <w:color w:val="7B7B7B" w:themeColor="accent3" w:themeShade="BF"/>
          <w:sz w:val="22"/>
          <w:szCs w:val="22"/>
          <w:lang w:val="en-GB"/>
        </w:rPr>
        <w:t xml:space="preserve"> in Italy</w:t>
      </w:r>
      <w:r w:rsidR="00685752">
        <w:rPr>
          <w:rFonts w:ascii="Arial" w:hAnsi="Arial" w:cs="Arial"/>
          <w:color w:val="7B7B7B" w:themeColor="accent3" w:themeShade="BF"/>
          <w:sz w:val="22"/>
          <w:szCs w:val="22"/>
          <w:lang w:val="en-GB"/>
        </w:rPr>
        <w:t xml:space="preserve"> would need to </w:t>
      </w:r>
      <w:r w:rsidR="002D2944">
        <w:rPr>
          <w:rFonts w:ascii="Arial" w:hAnsi="Arial" w:cs="Arial"/>
          <w:color w:val="7B7B7B" w:themeColor="accent3" w:themeShade="BF"/>
          <w:sz w:val="22"/>
          <w:szCs w:val="22"/>
          <w:lang w:val="en-GB"/>
        </w:rPr>
        <w:t>employ person</w:t>
      </w:r>
      <w:r w:rsidR="00815AE7">
        <w:rPr>
          <w:rFonts w:ascii="Arial" w:hAnsi="Arial" w:cs="Arial"/>
          <w:color w:val="7B7B7B" w:themeColor="accent3" w:themeShade="BF"/>
          <w:sz w:val="22"/>
          <w:szCs w:val="22"/>
          <w:lang w:val="en-GB"/>
        </w:rPr>
        <w:t>s</w:t>
      </w:r>
      <w:r w:rsidR="002D2944">
        <w:rPr>
          <w:rFonts w:ascii="Arial" w:hAnsi="Arial" w:cs="Arial"/>
          <w:color w:val="7B7B7B" w:themeColor="accent3" w:themeShade="BF"/>
          <w:sz w:val="22"/>
          <w:szCs w:val="22"/>
          <w:lang w:val="en-GB"/>
        </w:rPr>
        <w:t xml:space="preserve"> on a permanent basis and not </w:t>
      </w:r>
      <w:r w:rsidR="0061705C">
        <w:rPr>
          <w:rFonts w:ascii="Arial" w:hAnsi="Arial" w:cs="Arial"/>
          <w:color w:val="7B7B7B" w:themeColor="accent3" w:themeShade="BF"/>
          <w:sz w:val="22"/>
          <w:szCs w:val="22"/>
          <w:lang w:val="en-GB"/>
        </w:rPr>
        <w:t>just for the purposes of storing goods</w:t>
      </w:r>
      <w:r w:rsidR="003C5F0C">
        <w:rPr>
          <w:rFonts w:ascii="Arial" w:hAnsi="Arial" w:cs="Arial"/>
          <w:color w:val="7B7B7B" w:themeColor="accent3" w:themeShade="BF"/>
          <w:sz w:val="22"/>
          <w:szCs w:val="22"/>
          <w:lang w:val="en-GB"/>
        </w:rPr>
        <w:t xml:space="preserve">. </w:t>
      </w: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A6D8" w14:textId="77777777" w:rsidR="00A7286F" w:rsidRDefault="00A7286F" w:rsidP="00241B44">
      <w:r>
        <w:separator/>
      </w:r>
    </w:p>
  </w:endnote>
  <w:endnote w:type="continuationSeparator" w:id="0">
    <w:p w14:paraId="515BB1D9" w14:textId="77777777" w:rsidR="00A7286F" w:rsidRDefault="00A7286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33C99C8A" w:rsidR="00D509A5" w:rsidRPr="009B4976" w:rsidRDefault="00C8498E" w:rsidP="009B4976">
    <w:pPr>
      <w:pStyle w:val="Footer"/>
      <w:ind w:right="360"/>
      <w:rPr>
        <w:rFonts w:ascii="Arial" w:hAnsi="Arial" w:cs="Arial"/>
        <w:sz w:val="18"/>
        <w:szCs w:val="18"/>
        <w:lang w:val="en-GB"/>
      </w:rPr>
    </w:pPr>
    <w:r>
      <w:rPr>
        <w:rFonts w:ascii="Arial" w:hAnsi="Arial" w:cs="Arial"/>
        <w:sz w:val="18"/>
        <w:szCs w:val="18"/>
        <w:lang w:val="en-GB"/>
      </w:rPr>
      <w:t>202122-458</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46B0" w14:textId="77777777" w:rsidR="00A7286F" w:rsidRDefault="00A7286F" w:rsidP="00241B44">
      <w:r>
        <w:separator/>
      </w:r>
    </w:p>
  </w:footnote>
  <w:footnote w:type="continuationSeparator" w:id="0">
    <w:p w14:paraId="590CF90E" w14:textId="77777777" w:rsidR="00A7286F" w:rsidRDefault="00A7286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72C5518"/>
    <w:multiLevelType w:val="hybridMultilevel"/>
    <w:tmpl w:val="B0EE4536"/>
    <w:lvl w:ilvl="0" w:tplc="352C20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47274"/>
    <w:multiLevelType w:val="hybridMultilevel"/>
    <w:tmpl w:val="D170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E2D68D3"/>
    <w:multiLevelType w:val="hybridMultilevel"/>
    <w:tmpl w:val="4B22CD18"/>
    <w:lvl w:ilvl="0" w:tplc="125476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11"/>
  </w:num>
  <w:num w:numId="3">
    <w:abstractNumId w:val="3"/>
  </w:num>
  <w:num w:numId="4">
    <w:abstractNumId w:val="13"/>
  </w:num>
  <w:num w:numId="5">
    <w:abstractNumId w:val="10"/>
  </w:num>
  <w:num w:numId="6">
    <w:abstractNumId w:val="12"/>
  </w:num>
  <w:num w:numId="7">
    <w:abstractNumId w:val="0"/>
  </w:num>
  <w:num w:numId="8">
    <w:abstractNumId w:val="8"/>
  </w:num>
  <w:num w:numId="9">
    <w:abstractNumId w:val="6"/>
  </w:num>
  <w:num w:numId="10">
    <w:abstractNumId w:val="2"/>
  </w:num>
  <w:num w:numId="11">
    <w:abstractNumId w:val="9"/>
  </w:num>
  <w:num w:numId="12">
    <w:abstractNumId w:val="7"/>
  </w:num>
  <w:num w:numId="13">
    <w:abstractNumId w:val="4"/>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B33"/>
    <w:rsid w:val="00007146"/>
    <w:rsid w:val="00010BA0"/>
    <w:rsid w:val="0001344B"/>
    <w:rsid w:val="00016A02"/>
    <w:rsid w:val="00017E96"/>
    <w:rsid w:val="00020557"/>
    <w:rsid w:val="00024B5C"/>
    <w:rsid w:val="000250C7"/>
    <w:rsid w:val="00026F16"/>
    <w:rsid w:val="00037621"/>
    <w:rsid w:val="00041B32"/>
    <w:rsid w:val="00044D46"/>
    <w:rsid w:val="00045088"/>
    <w:rsid w:val="00045904"/>
    <w:rsid w:val="00051A89"/>
    <w:rsid w:val="00062019"/>
    <w:rsid w:val="00065166"/>
    <w:rsid w:val="00082609"/>
    <w:rsid w:val="000851CC"/>
    <w:rsid w:val="00085902"/>
    <w:rsid w:val="00087CD6"/>
    <w:rsid w:val="00090464"/>
    <w:rsid w:val="00093BE8"/>
    <w:rsid w:val="00094CD5"/>
    <w:rsid w:val="000A68ED"/>
    <w:rsid w:val="000A7356"/>
    <w:rsid w:val="000A7BF9"/>
    <w:rsid w:val="000B5FF1"/>
    <w:rsid w:val="000B609F"/>
    <w:rsid w:val="000D55A8"/>
    <w:rsid w:val="000E1E2B"/>
    <w:rsid w:val="000E4841"/>
    <w:rsid w:val="000F1677"/>
    <w:rsid w:val="000F3D6C"/>
    <w:rsid w:val="000F42FF"/>
    <w:rsid w:val="00101707"/>
    <w:rsid w:val="00113E29"/>
    <w:rsid w:val="0011473D"/>
    <w:rsid w:val="0011548B"/>
    <w:rsid w:val="00115C85"/>
    <w:rsid w:val="00123855"/>
    <w:rsid w:val="00124096"/>
    <w:rsid w:val="00126A4D"/>
    <w:rsid w:val="00135008"/>
    <w:rsid w:val="0014171F"/>
    <w:rsid w:val="0014622C"/>
    <w:rsid w:val="00152348"/>
    <w:rsid w:val="0015456D"/>
    <w:rsid w:val="00155FA2"/>
    <w:rsid w:val="00161F1B"/>
    <w:rsid w:val="00162829"/>
    <w:rsid w:val="00174DC4"/>
    <w:rsid w:val="00175A7D"/>
    <w:rsid w:val="00177549"/>
    <w:rsid w:val="00180548"/>
    <w:rsid w:val="00180AC4"/>
    <w:rsid w:val="00180CCE"/>
    <w:rsid w:val="00181945"/>
    <w:rsid w:val="0018267A"/>
    <w:rsid w:val="00182779"/>
    <w:rsid w:val="001830DF"/>
    <w:rsid w:val="00187A34"/>
    <w:rsid w:val="00190BF5"/>
    <w:rsid w:val="001966D9"/>
    <w:rsid w:val="001A7E9A"/>
    <w:rsid w:val="001B0F70"/>
    <w:rsid w:val="001B3D3F"/>
    <w:rsid w:val="001B5016"/>
    <w:rsid w:val="001C45FC"/>
    <w:rsid w:val="001D0469"/>
    <w:rsid w:val="001D4862"/>
    <w:rsid w:val="001D6E1C"/>
    <w:rsid w:val="001E25B9"/>
    <w:rsid w:val="001E49E0"/>
    <w:rsid w:val="001E5F8A"/>
    <w:rsid w:val="001E7B5A"/>
    <w:rsid w:val="001F1735"/>
    <w:rsid w:val="001F7412"/>
    <w:rsid w:val="00202DFE"/>
    <w:rsid w:val="00203720"/>
    <w:rsid w:val="0020725B"/>
    <w:rsid w:val="002100EF"/>
    <w:rsid w:val="002110F1"/>
    <w:rsid w:val="00222FB5"/>
    <w:rsid w:val="002301CE"/>
    <w:rsid w:val="0024116D"/>
    <w:rsid w:val="00241B44"/>
    <w:rsid w:val="00241FA3"/>
    <w:rsid w:val="00244C44"/>
    <w:rsid w:val="00245EFB"/>
    <w:rsid w:val="0025386E"/>
    <w:rsid w:val="00255469"/>
    <w:rsid w:val="002638B0"/>
    <w:rsid w:val="0026647A"/>
    <w:rsid w:val="002668D3"/>
    <w:rsid w:val="0027299F"/>
    <w:rsid w:val="00284EBE"/>
    <w:rsid w:val="002926E9"/>
    <w:rsid w:val="0029433F"/>
    <w:rsid w:val="00294829"/>
    <w:rsid w:val="0029690F"/>
    <w:rsid w:val="00297424"/>
    <w:rsid w:val="00297C8A"/>
    <w:rsid w:val="002A2A60"/>
    <w:rsid w:val="002A37BB"/>
    <w:rsid w:val="002A5BC2"/>
    <w:rsid w:val="002B06B8"/>
    <w:rsid w:val="002B1C45"/>
    <w:rsid w:val="002B6602"/>
    <w:rsid w:val="002B74D6"/>
    <w:rsid w:val="002C13C8"/>
    <w:rsid w:val="002C3547"/>
    <w:rsid w:val="002C57C5"/>
    <w:rsid w:val="002D0021"/>
    <w:rsid w:val="002D2944"/>
    <w:rsid w:val="002D3473"/>
    <w:rsid w:val="002D4D78"/>
    <w:rsid w:val="002E25BC"/>
    <w:rsid w:val="002E4CF1"/>
    <w:rsid w:val="002E6997"/>
    <w:rsid w:val="002F1956"/>
    <w:rsid w:val="002F3440"/>
    <w:rsid w:val="002F75A3"/>
    <w:rsid w:val="00303C2F"/>
    <w:rsid w:val="00307524"/>
    <w:rsid w:val="00307616"/>
    <w:rsid w:val="003144EF"/>
    <w:rsid w:val="00314CC2"/>
    <w:rsid w:val="00321CD1"/>
    <w:rsid w:val="003252C2"/>
    <w:rsid w:val="00326292"/>
    <w:rsid w:val="00326415"/>
    <w:rsid w:val="00330937"/>
    <w:rsid w:val="00330F31"/>
    <w:rsid w:val="00331480"/>
    <w:rsid w:val="00334648"/>
    <w:rsid w:val="0033768C"/>
    <w:rsid w:val="00337938"/>
    <w:rsid w:val="00340769"/>
    <w:rsid w:val="00341AA6"/>
    <w:rsid w:val="00343133"/>
    <w:rsid w:val="0034705B"/>
    <w:rsid w:val="00351C44"/>
    <w:rsid w:val="00352245"/>
    <w:rsid w:val="003525B6"/>
    <w:rsid w:val="00361A0A"/>
    <w:rsid w:val="00364836"/>
    <w:rsid w:val="003650E5"/>
    <w:rsid w:val="0036565C"/>
    <w:rsid w:val="0036625E"/>
    <w:rsid w:val="00366415"/>
    <w:rsid w:val="0037465A"/>
    <w:rsid w:val="00375D11"/>
    <w:rsid w:val="003769FB"/>
    <w:rsid w:val="00376BCA"/>
    <w:rsid w:val="00382C98"/>
    <w:rsid w:val="00383E76"/>
    <w:rsid w:val="0038533C"/>
    <w:rsid w:val="00386568"/>
    <w:rsid w:val="00390B57"/>
    <w:rsid w:val="003948D5"/>
    <w:rsid w:val="00395351"/>
    <w:rsid w:val="00396821"/>
    <w:rsid w:val="00397D3A"/>
    <w:rsid w:val="003A051E"/>
    <w:rsid w:val="003A4978"/>
    <w:rsid w:val="003B0A27"/>
    <w:rsid w:val="003B170F"/>
    <w:rsid w:val="003B3C5F"/>
    <w:rsid w:val="003B47FF"/>
    <w:rsid w:val="003B536B"/>
    <w:rsid w:val="003C1BAE"/>
    <w:rsid w:val="003C4342"/>
    <w:rsid w:val="003C4471"/>
    <w:rsid w:val="003C4BCB"/>
    <w:rsid w:val="003C5F0C"/>
    <w:rsid w:val="003D0A6D"/>
    <w:rsid w:val="003D0EA4"/>
    <w:rsid w:val="003D1974"/>
    <w:rsid w:val="003E0B16"/>
    <w:rsid w:val="003E4DB0"/>
    <w:rsid w:val="003E67D1"/>
    <w:rsid w:val="00400D46"/>
    <w:rsid w:val="00404329"/>
    <w:rsid w:val="00405DC1"/>
    <w:rsid w:val="00410226"/>
    <w:rsid w:val="00411FC1"/>
    <w:rsid w:val="00415F1F"/>
    <w:rsid w:val="004202D2"/>
    <w:rsid w:val="0042108F"/>
    <w:rsid w:val="00430FED"/>
    <w:rsid w:val="00434A8C"/>
    <w:rsid w:val="00437297"/>
    <w:rsid w:val="00444284"/>
    <w:rsid w:val="00444A9C"/>
    <w:rsid w:val="0044574C"/>
    <w:rsid w:val="00445CE6"/>
    <w:rsid w:val="004534C2"/>
    <w:rsid w:val="0045446F"/>
    <w:rsid w:val="0045683E"/>
    <w:rsid w:val="00457CA3"/>
    <w:rsid w:val="00465BFF"/>
    <w:rsid w:val="00467F25"/>
    <w:rsid w:val="00476676"/>
    <w:rsid w:val="00477C72"/>
    <w:rsid w:val="00491675"/>
    <w:rsid w:val="00493855"/>
    <w:rsid w:val="00495E79"/>
    <w:rsid w:val="0049649C"/>
    <w:rsid w:val="00497D07"/>
    <w:rsid w:val="004A0692"/>
    <w:rsid w:val="004A2E9E"/>
    <w:rsid w:val="004A57DD"/>
    <w:rsid w:val="004A7B51"/>
    <w:rsid w:val="004A7D71"/>
    <w:rsid w:val="004A7EF3"/>
    <w:rsid w:val="004B11FD"/>
    <w:rsid w:val="004B23A2"/>
    <w:rsid w:val="004C0D03"/>
    <w:rsid w:val="004C0D33"/>
    <w:rsid w:val="004C7736"/>
    <w:rsid w:val="004D1162"/>
    <w:rsid w:val="004D1A5A"/>
    <w:rsid w:val="004D2525"/>
    <w:rsid w:val="004D2FFF"/>
    <w:rsid w:val="004D3721"/>
    <w:rsid w:val="004D59A2"/>
    <w:rsid w:val="004D64F9"/>
    <w:rsid w:val="004D6F24"/>
    <w:rsid w:val="004E3A6B"/>
    <w:rsid w:val="004E622C"/>
    <w:rsid w:val="004F2B80"/>
    <w:rsid w:val="004F3808"/>
    <w:rsid w:val="004F4AF9"/>
    <w:rsid w:val="004F5F91"/>
    <w:rsid w:val="004F5FDF"/>
    <w:rsid w:val="004F705A"/>
    <w:rsid w:val="00510D21"/>
    <w:rsid w:val="005138D5"/>
    <w:rsid w:val="005177FE"/>
    <w:rsid w:val="00520F79"/>
    <w:rsid w:val="0052263B"/>
    <w:rsid w:val="00524728"/>
    <w:rsid w:val="00530F33"/>
    <w:rsid w:val="005331CA"/>
    <w:rsid w:val="00537970"/>
    <w:rsid w:val="00540E3A"/>
    <w:rsid w:val="00544127"/>
    <w:rsid w:val="00544F6E"/>
    <w:rsid w:val="005463A9"/>
    <w:rsid w:val="00546AAD"/>
    <w:rsid w:val="00553EB2"/>
    <w:rsid w:val="0055404D"/>
    <w:rsid w:val="00560534"/>
    <w:rsid w:val="0056391B"/>
    <w:rsid w:val="005650E2"/>
    <w:rsid w:val="00567AD7"/>
    <w:rsid w:val="00575B2D"/>
    <w:rsid w:val="005821E1"/>
    <w:rsid w:val="005833D0"/>
    <w:rsid w:val="005846F3"/>
    <w:rsid w:val="0058622F"/>
    <w:rsid w:val="00591280"/>
    <w:rsid w:val="00592F82"/>
    <w:rsid w:val="005A0CCA"/>
    <w:rsid w:val="005A617B"/>
    <w:rsid w:val="005A726D"/>
    <w:rsid w:val="005B67AC"/>
    <w:rsid w:val="005B79F4"/>
    <w:rsid w:val="005C5D26"/>
    <w:rsid w:val="005C655B"/>
    <w:rsid w:val="005D2CD6"/>
    <w:rsid w:val="005D43E0"/>
    <w:rsid w:val="005D58A3"/>
    <w:rsid w:val="005D643B"/>
    <w:rsid w:val="005E1B79"/>
    <w:rsid w:val="005E7008"/>
    <w:rsid w:val="005E784A"/>
    <w:rsid w:val="005F026D"/>
    <w:rsid w:val="005F2AEA"/>
    <w:rsid w:val="005F2D0B"/>
    <w:rsid w:val="005F4B31"/>
    <w:rsid w:val="00610388"/>
    <w:rsid w:val="00611DE6"/>
    <w:rsid w:val="00612CA5"/>
    <w:rsid w:val="00613CE0"/>
    <w:rsid w:val="006153EC"/>
    <w:rsid w:val="0061705C"/>
    <w:rsid w:val="00621A17"/>
    <w:rsid w:val="0062709D"/>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EF2"/>
    <w:rsid w:val="00681F83"/>
    <w:rsid w:val="006853D2"/>
    <w:rsid w:val="00685752"/>
    <w:rsid w:val="00687A1D"/>
    <w:rsid w:val="00692041"/>
    <w:rsid w:val="00696ED8"/>
    <w:rsid w:val="00697EA1"/>
    <w:rsid w:val="006A2646"/>
    <w:rsid w:val="006A50DE"/>
    <w:rsid w:val="006A6530"/>
    <w:rsid w:val="006B0E27"/>
    <w:rsid w:val="006B435A"/>
    <w:rsid w:val="006B4C64"/>
    <w:rsid w:val="006C49A2"/>
    <w:rsid w:val="006C4DA3"/>
    <w:rsid w:val="006C5D28"/>
    <w:rsid w:val="006D217A"/>
    <w:rsid w:val="006D57C7"/>
    <w:rsid w:val="006D5F13"/>
    <w:rsid w:val="006D6BD5"/>
    <w:rsid w:val="006E481A"/>
    <w:rsid w:val="006E5287"/>
    <w:rsid w:val="006E5298"/>
    <w:rsid w:val="006F0106"/>
    <w:rsid w:val="006F2B12"/>
    <w:rsid w:val="006F4A78"/>
    <w:rsid w:val="006F734A"/>
    <w:rsid w:val="00700D83"/>
    <w:rsid w:val="00702517"/>
    <w:rsid w:val="0070326E"/>
    <w:rsid w:val="00704852"/>
    <w:rsid w:val="007074E9"/>
    <w:rsid w:val="00711FA9"/>
    <w:rsid w:val="00713DA4"/>
    <w:rsid w:val="00714BF1"/>
    <w:rsid w:val="00721383"/>
    <w:rsid w:val="0073158B"/>
    <w:rsid w:val="007333CC"/>
    <w:rsid w:val="0073399A"/>
    <w:rsid w:val="0074139D"/>
    <w:rsid w:val="00756C5D"/>
    <w:rsid w:val="007600EA"/>
    <w:rsid w:val="007603F5"/>
    <w:rsid w:val="007611CE"/>
    <w:rsid w:val="00764DB0"/>
    <w:rsid w:val="0076764D"/>
    <w:rsid w:val="0077498C"/>
    <w:rsid w:val="00774E10"/>
    <w:rsid w:val="0077624D"/>
    <w:rsid w:val="007772BD"/>
    <w:rsid w:val="007809BC"/>
    <w:rsid w:val="007829F5"/>
    <w:rsid w:val="00782EE1"/>
    <w:rsid w:val="00784128"/>
    <w:rsid w:val="007916B3"/>
    <w:rsid w:val="00793173"/>
    <w:rsid w:val="007A107A"/>
    <w:rsid w:val="007A2A33"/>
    <w:rsid w:val="007A6B8D"/>
    <w:rsid w:val="007A7B20"/>
    <w:rsid w:val="007B19CB"/>
    <w:rsid w:val="007C08FB"/>
    <w:rsid w:val="007C1FCC"/>
    <w:rsid w:val="007C50AA"/>
    <w:rsid w:val="007C5182"/>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15AE7"/>
    <w:rsid w:val="008222F3"/>
    <w:rsid w:val="0082483F"/>
    <w:rsid w:val="00827111"/>
    <w:rsid w:val="008279C0"/>
    <w:rsid w:val="00841051"/>
    <w:rsid w:val="00845853"/>
    <w:rsid w:val="008479A1"/>
    <w:rsid w:val="00847E93"/>
    <w:rsid w:val="008500BD"/>
    <w:rsid w:val="00856473"/>
    <w:rsid w:val="00860723"/>
    <w:rsid w:val="0086778E"/>
    <w:rsid w:val="008723F3"/>
    <w:rsid w:val="00874240"/>
    <w:rsid w:val="00881DE6"/>
    <w:rsid w:val="008837A6"/>
    <w:rsid w:val="0089145D"/>
    <w:rsid w:val="00894C1D"/>
    <w:rsid w:val="00897A78"/>
    <w:rsid w:val="008A4DF2"/>
    <w:rsid w:val="008A6CFE"/>
    <w:rsid w:val="008B2392"/>
    <w:rsid w:val="008B30D5"/>
    <w:rsid w:val="008B5333"/>
    <w:rsid w:val="008B6223"/>
    <w:rsid w:val="008C0CD4"/>
    <w:rsid w:val="008C4AC6"/>
    <w:rsid w:val="008C66E0"/>
    <w:rsid w:val="008C7BDA"/>
    <w:rsid w:val="008D4414"/>
    <w:rsid w:val="008D62F7"/>
    <w:rsid w:val="008E0186"/>
    <w:rsid w:val="008E0EC8"/>
    <w:rsid w:val="008E1D62"/>
    <w:rsid w:val="008E3339"/>
    <w:rsid w:val="008E7371"/>
    <w:rsid w:val="008F20FC"/>
    <w:rsid w:val="008F5FFE"/>
    <w:rsid w:val="00905A43"/>
    <w:rsid w:val="00912154"/>
    <w:rsid w:val="00912C79"/>
    <w:rsid w:val="00914A23"/>
    <w:rsid w:val="00917EA3"/>
    <w:rsid w:val="009231C0"/>
    <w:rsid w:val="00935A21"/>
    <w:rsid w:val="00942123"/>
    <w:rsid w:val="00943138"/>
    <w:rsid w:val="0095207B"/>
    <w:rsid w:val="00962045"/>
    <w:rsid w:val="00965969"/>
    <w:rsid w:val="00967219"/>
    <w:rsid w:val="00971896"/>
    <w:rsid w:val="00980E61"/>
    <w:rsid w:val="009878F7"/>
    <w:rsid w:val="00991428"/>
    <w:rsid w:val="00992676"/>
    <w:rsid w:val="009954B2"/>
    <w:rsid w:val="00996691"/>
    <w:rsid w:val="009A32A4"/>
    <w:rsid w:val="009A7D72"/>
    <w:rsid w:val="009B0723"/>
    <w:rsid w:val="009B07AD"/>
    <w:rsid w:val="009B0883"/>
    <w:rsid w:val="009B15E2"/>
    <w:rsid w:val="009B2FFF"/>
    <w:rsid w:val="009B4976"/>
    <w:rsid w:val="009C0B8E"/>
    <w:rsid w:val="009C1BC8"/>
    <w:rsid w:val="009C2442"/>
    <w:rsid w:val="009C5E52"/>
    <w:rsid w:val="009D0811"/>
    <w:rsid w:val="009D0EE1"/>
    <w:rsid w:val="009E2AEB"/>
    <w:rsid w:val="009E2E27"/>
    <w:rsid w:val="009E39B2"/>
    <w:rsid w:val="009E4DE3"/>
    <w:rsid w:val="009F275E"/>
    <w:rsid w:val="009F28D8"/>
    <w:rsid w:val="00A004C5"/>
    <w:rsid w:val="00A047EE"/>
    <w:rsid w:val="00A11C44"/>
    <w:rsid w:val="00A11E80"/>
    <w:rsid w:val="00A13951"/>
    <w:rsid w:val="00A17858"/>
    <w:rsid w:val="00A2274A"/>
    <w:rsid w:val="00A235B7"/>
    <w:rsid w:val="00A27A7A"/>
    <w:rsid w:val="00A33886"/>
    <w:rsid w:val="00A36C07"/>
    <w:rsid w:val="00A407EF"/>
    <w:rsid w:val="00A46B4C"/>
    <w:rsid w:val="00A5117B"/>
    <w:rsid w:val="00A51B9C"/>
    <w:rsid w:val="00A54CB5"/>
    <w:rsid w:val="00A60074"/>
    <w:rsid w:val="00A6174D"/>
    <w:rsid w:val="00A620A6"/>
    <w:rsid w:val="00A62FDA"/>
    <w:rsid w:val="00A6627C"/>
    <w:rsid w:val="00A71019"/>
    <w:rsid w:val="00A7286F"/>
    <w:rsid w:val="00A751D0"/>
    <w:rsid w:val="00A80164"/>
    <w:rsid w:val="00A81029"/>
    <w:rsid w:val="00A95855"/>
    <w:rsid w:val="00A96489"/>
    <w:rsid w:val="00AA71F0"/>
    <w:rsid w:val="00AB4EB3"/>
    <w:rsid w:val="00AB5304"/>
    <w:rsid w:val="00AB5DCC"/>
    <w:rsid w:val="00AB685C"/>
    <w:rsid w:val="00AB6C2D"/>
    <w:rsid w:val="00AC08F7"/>
    <w:rsid w:val="00AC3839"/>
    <w:rsid w:val="00AC6678"/>
    <w:rsid w:val="00AC7082"/>
    <w:rsid w:val="00AC7DE5"/>
    <w:rsid w:val="00AD2931"/>
    <w:rsid w:val="00AD513F"/>
    <w:rsid w:val="00AD6870"/>
    <w:rsid w:val="00AE07BB"/>
    <w:rsid w:val="00AE2316"/>
    <w:rsid w:val="00AE456F"/>
    <w:rsid w:val="00AE74BA"/>
    <w:rsid w:val="00AF228E"/>
    <w:rsid w:val="00B016A8"/>
    <w:rsid w:val="00B04215"/>
    <w:rsid w:val="00B12499"/>
    <w:rsid w:val="00B12EF7"/>
    <w:rsid w:val="00B14819"/>
    <w:rsid w:val="00B15E2F"/>
    <w:rsid w:val="00B175B4"/>
    <w:rsid w:val="00B176F7"/>
    <w:rsid w:val="00B17AA9"/>
    <w:rsid w:val="00B24ED8"/>
    <w:rsid w:val="00B30D9A"/>
    <w:rsid w:val="00B377F3"/>
    <w:rsid w:val="00B421B7"/>
    <w:rsid w:val="00B44713"/>
    <w:rsid w:val="00B5529D"/>
    <w:rsid w:val="00B56103"/>
    <w:rsid w:val="00B64929"/>
    <w:rsid w:val="00B66563"/>
    <w:rsid w:val="00B70195"/>
    <w:rsid w:val="00B731AC"/>
    <w:rsid w:val="00B736DF"/>
    <w:rsid w:val="00B743D6"/>
    <w:rsid w:val="00B74FBD"/>
    <w:rsid w:val="00B77F46"/>
    <w:rsid w:val="00B82586"/>
    <w:rsid w:val="00B829A3"/>
    <w:rsid w:val="00B86DB1"/>
    <w:rsid w:val="00B87869"/>
    <w:rsid w:val="00B96CE3"/>
    <w:rsid w:val="00B979CF"/>
    <w:rsid w:val="00BA2ED5"/>
    <w:rsid w:val="00BA3BB7"/>
    <w:rsid w:val="00BA543A"/>
    <w:rsid w:val="00BB0F2B"/>
    <w:rsid w:val="00BB38D1"/>
    <w:rsid w:val="00BC11BE"/>
    <w:rsid w:val="00BD0873"/>
    <w:rsid w:val="00BD31F4"/>
    <w:rsid w:val="00BD4526"/>
    <w:rsid w:val="00BD67C2"/>
    <w:rsid w:val="00BD73DA"/>
    <w:rsid w:val="00BE13F7"/>
    <w:rsid w:val="00BE4FF3"/>
    <w:rsid w:val="00BE59F5"/>
    <w:rsid w:val="00BF50F7"/>
    <w:rsid w:val="00C00B20"/>
    <w:rsid w:val="00C02F29"/>
    <w:rsid w:val="00C04222"/>
    <w:rsid w:val="00C20AFE"/>
    <w:rsid w:val="00C22A25"/>
    <w:rsid w:val="00C3118A"/>
    <w:rsid w:val="00C35378"/>
    <w:rsid w:val="00C35671"/>
    <w:rsid w:val="00C35B77"/>
    <w:rsid w:val="00C376B1"/>
    <w:rsid w:val="00C376EB"/>
    <w:rsid w:val="00C41C4F"/>
    <w:rsid w:val="00C442C3"/>
    <w:rsid w:val="00C46A92"/>
    <w:rsid w:val="00C46DF7"/>
    <w:rsid w:val="00C46EC1"/>
    <w:rsid w:val="00C52796"/>
    <w:rsid w:val="00C53E2C"/>
    <w:rsid w:val="00C550C8"/>
    <w:rsid w:val="00C56B61"/>
    <w:rsid w:val="00C606C3"/>
    <w:rsid w:val="00C60B85"/>
    <w:rsid w:val="00C620F4"/>
    <w:rsid w:val="00C63B96"/>
    <w:rsid w:val="00C63E03"/>
    <w:rsid w:val="00C70D19"/>
    <w:rsid w:val="00C72848"/>
    <w:rsid w:val="00C7729F"/>
    <w:rsid w:val="00C7736C"/>
    <w:rsid w:val="00C815F3"/>
    <w:rsid w:val="00C82D87"/>
    <w:rsid w:val="00C8498E"/>
    <w:rsid w:val="00C85ED1"/>
    <w:rsid w:val="00C8712A"/>
    <w:rsid w:val="00C963D3"/>
    <w:rsid w:val="00CB1983"/>
    <w:rsid w:val="00CB2CBB"/>
    <w:rsid w:val="00CB7CAC"/>
    <w:rsid w:val="00CC28DD"/>
    <w:rsid w:val="00CC5335"/>
    <w:rsid w:val="00CC5BA4"/>
    <w:rsid w:val="00CD198A"/>
    <w:rsid w:val="00CD4998"/>
    <w:rsid w:val="00CE1035"/>
    <w:rsid w:val="00CE16BE"/>
    <w:rsid w:val="00CE6E50"/>
    <w:rsid w:val="00CF2819"/>
    <w:rsid w:val="00CF4F9D"/>
    <w:rsid w:val="00CF70DC"/>
    <w:rsid w:val="00D0655C"/>
    <w:rsid w:val="00D148DC"/>
    <w:rsid w:val="00D17FDC"/>
    <w:rsid w:val="00D21F62"/>
    <w:rsid w:val="00D26E26"/>
    <w:rsid w:val="00D43382"/>
    <w:rsid w:val="00D509A5"/>
    <w:rsid w:val="00D56B4E"/>
    <w:rsid w:val="00D608A4"/>
    <w:rsid w:val="00D60E46"/>
    <w:rsid w:val="00D634C5"/>
    <w:rsid w:val="00D63EFD"/>
    <w:rsid w:val="00D651FD"/>
    <w:rsid w:val="00D75351"/>
    <w:rsid w:val="00D84752"/>
    <w:rsid w:val="00D86B3B"/>
    <w:rsid w:val="00D8748A"/>
    <w:rsid w:val="00D93196"/>
    <w:rsid w:val="00D95496"/>
    <w:rsid w:val="00DA0DC0"/>
    <w:rsid w:val="00DA3955"/>
    <w:rsid w:val="00DA4191"/>
    <w:rsid w:val="00DB1D76"/>
    <w:rsid w:val="00DB243C"/>
    <w:rsid w:val="00DB482A"/>
    <w:rsid w:val="00DB56F2"/>
    <w:rsid w:val="00DB6EF5"/>
    <w:rsid w:val="00DC3089"/>
    <w:rsid w:val="00DC4420"/>
    <w:rsid w:val="00DD0802"/>
    <w:rsid w:val="00DD2E11"/>
    <w:rsid w:val="00DD47EF"/>
    <w:rsid w:val="00DE03AF"/>
    <w:rsid w:val="00DE0AEA"/>
    <w:rsid w:val="00DE121C"/>
    <w:rsid w:val="00DE6633"/>
    <w:rsid w:val="00DF0864"/>
    <w:rsid w:val="00DF3D37"/>
    <w:rsid w:val="00DF64C8"/>
    <w:rsid w:val="00DF75F8"/>
    <w:rsid w:val="00DF7A3A"/>
    <w:rsid w:val="00E00C00"/>
    <w:rsid w:val="00E03AF0"/>
    <w:rsid w:val="00E07C5A"/>
    <w:rsid w:val="00E1024E"/>
    <w:rsid w:val="00E15BA9"/>
    <w:rsid w:val="00E26E19"/>
    <w:rsid w:val="00E30C8A"/>
    <w:rsid w:val="00E31DF3"/>
    <w:rsid w:val="00E450A4"/>
    <w:rsid w:val="00E506BE"/>
    <w:rsid w:val="00E51F27"/>
    <w:rsid w:val="00E54609"/>
    <w:rsid w:val="00E55547"/>
    <w:rsid w:val="00E604A1"/>
    <w:rsid w:val="00E6302B"/>
    <w:rsid w:val="00E63E5B"/>
    <w:rsid w:val="00E6452F"/>
    <w:rsid w:val="00E64F45"/>
    <w:rsid w:val="00E6742D"/>
    <w:rsid w:val="00E7024A"/>
    <w:rsid w:val="00E71CB0"/>
    <w:rsid w:val="00E75661"/>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C1ADA"/>
    <w:rsid w:val="00EC60B2"/>
    <w:rsid w:val="00ED0BC4"/>
    <w:rsid w:val="00ED20E8"/>
    <w:rsid w:val="00ED472A"/>
    <w:rsid w:val="00ED54B6"/>
    <w:rsid w:val="00EE4971"/>
    <w:rsid w:val="00EF090E"/>
    <w:rsid w:val="00EF569C"/>
    <w:rsid w:val="00F02107"/>
    <w:rsid w:val="00F033DA"/>
    <w:rsid w:val="00F1095E"/>
    <w:rsid w:val="00F13FB1"/>
    <w:rsid w:val="00F21679"/>
    <w:rsid w:val="00F217A2"/>
    <w:rsid w:val="00F27CD8"/>
    <w:rsid w:val="00F30351"/>
    <w:rsid w:val="00F3323E"/>
    <w:rsid w:val="00F341F4"/>
    <w:rsid w:val="00F34F9D"/>
    <w:rsid w:val="00F35CCE"/>
    <w:rsid w:val="00F40AD2"/>
    <w:rsid w:val="00F5524B"/>
    <w:rsid w:val="00F60538"/>
    <w:rsid w:val="00F61DD2"/>
    <w:rsid w:val="00F66AFF"/>
    <w:rsid w:val="00F71433"/>
    <w:rsid w:val="00F73373"/>
    <w:rsid w:val="00F76CD4"/>
    <w:rsid w:val="00F814B4"/>
    <w:rsid w:val="00F83464"/>
    <w:rsid w:val="00F93BE7"/>
    <w:rsid w:val="00F94B64"/>
    <w:rsid w:val="00F97C5B"/>
    <w:rsid w:val="00FA3D50"/>
    <w:rsid w:val="00FA4297"/>
    <w:rsid w:val="00FB1D25"/>
    <w:rsid w:val="00FB7FBD"/>
    <w:rsid w:val="00FC374A"/>
    <w:rsid w:val="00FC48D8"/>
    <w:rsid w:val="00FC7B47"/>
    <w:rsid w:val="00FD0245"/>
    <w:rsid w:val="00FD035C"/>
    <w:rsid w:val="00FD1A35"/>
    <w:rsid w:val="00FD36C5"/>
    <w:rsid w:val="00FD6310"/>
    <w:rsid w:val="00FD7C7B"/>
    <w:rsid w:val="00FE1D12"/>
    <w:rsid w:val="00FE2122"/>
    <w:rsid w:val="00FE2A86"/>
    <w:rsid w:val="00FE2DE2"/>
    <w:rsid w:val="00FE3C8C"/>
    <w:rsid w:val="00FF296F"/>
    <w:rsid w:val="00FF5E23"/>
    <w:rsid w:val="00FF5EC9"/>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2E6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2754</TotalTime>
  <Pages>12</Pages>
  <Words>4712</Words>
  <Characters>26864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Kirsten Walmsley</cp:lastModifiedBy>
  <cp:revision>191</cp:revision>
  <cp:lastPrinted>2019-08-27T05:42:00Z</cp:lastPrinted>
  <dcterms:created xsi:type="dcterms:W3CDTF">2022-02-04T10:47:00Z</dcterms:created>
  <dcterms:modified xsi:type="dcterms:W3CDTF">2022-07-31T21:57:00Z</dcterms:modified>
</cp:coreProperties>
</file>