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6D632E" w:rsidRDefault="00831582" w:rsidP="00BE65AA">
      <w:pPr>
        <w:pStyle w:val="ListParagraph"/>
        <w:numPr>
          <w:ilvl w:val="0"/>
          <w:numId w:val="4"/>
        </w:numPr>
        <w:ind w:left="426"/>
        <w:jc w:val="both"/>
        <w:rPr>
          <w:rFonts w:ascii="Arial" w:hAnsi="Arial" w:cs="Arial"/>
          <w:sz w:val="22"/>
          <w:szCs w:val="22"/>
          <w:highlight w:val="yellow"/>
          <w:lang w:val="en-GB"/>
        </w:rPr>
      </w:pPr>
      <w:r w:rsidRPr="006D632E">
        <w:rPr>
          <w:rFonts w:ascii="Arial" w:hAnsi="Arial" w:cs="Arial"/>
          <w:sz w:val="22"/>
          <w:szCs w:val="22"/>
          <w:highlight w:val="yellow"/>
          <w:lang w:val="en-GB"/>
        </w:rPr>
        <w:t>To</w:t>
      </w:r>
      <w:r w:rsidR="005E32B3" w:rsidRPr="006D632E">
        <w:rPr>
          <w:rFonts w:ascii="Arial" w:hAnsi="Arial" w:cs="Arial"/>
          <w:sz w:val="22"/>
          <w:szCs w:val="22"/>
          <w:highlight w:val="yellow"/>
          <w:lang w:val="en-GB"/>
        </w:rPr>
        <w:t xml:space="preserve"> run the business of the </w:t>
      </w:r>
      <w:r w:rsidR="00787521" w:rsidRPr="006D632E">
        <w:rPr>
          <w:rFonts w:ascii="Arial" w:hAnsi="Arial" w:cs="Arial"/>
          <w:sz w:val="22"/>
          <w:szCs w:val="22"/>
          <w:highlight w:val="yellow"/>
          <w:lang w:val="en-GB"/>
        </w:rPr>
        <w:t xml:space="preserve">debtor </w:t>
      </w:r>
      <w:r w:rsidR="005E32B3" w:rsidRPr="006D632E">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EC03A5" w:rsidRDefault="004C294D" w:rsidP="00BE65AA">
      <w:pPr>
        <w:pStyle w:val="ListParagraph"/>
        <w:numPr>
          <w:ilvl w:val="0"/>
          <w:numId w:val="5"/>
        </w:numPr>
        <w:ind w:left="426"/>
        <w:jc w:val="both"/>
        <w:rPr>
          <w:rFonts w:ascii="Arial" w:hAnsi="Arial" w:cs="Arial"/>
          <w:sz w:val="22"/>
          <w:szCs w:val="22"/>
          <w:highlight w:val="yellow"/>
          <w:lang w:val="en-GB"/>
        </w:rPr>
      </w:pPr>
      <w:r w:rsidRPr="00EC03A5">
        <w:rPr>
          <w:rFonts w:ascii="Arial" w:hAnsi="Arial" w:cs="Arial"/>
          <w:sz w:val="22"/>
          <w:szCs w:val="22"/>
          <w:highlight w:val="yellow"/>
          <w:lang w:val="en-GB"/>
        </w:rPr>
        <w:t>A</w:t>
      </w:r>
      <w:r w:rsidR="00C041E8" w:rsidRPr="00EC03A5">
        <w:rPr>
          <w:rFonts w:ascii="Arial" w:hAnsi="Arial" w:cs="Arial"/>
          <w:sz w:val="22"/>
          <w:szCs w:val="22"/>
          <w:highlight w:val="yellow"/>
          <w:lang w:val="en-GB"/>
        </w:rPr>
        <w:t xml:space="preserve"> </w:t>
      </w:r>
      <w:r w:rsidR="00DE0963" w:rsidRPr="00EC03A5">
        <w:rPr>
          <w:rFonts w:ascii="Arial" w:hAnsi="Arial" w:cs="Arial"/>
          <w:sz w:val="22"/>
          <w:szCs w:val="22"/>
          <w:highlight w:val="yellow"/>
          <w:lang w:val="en-GB"/>
        </w:rPr>
        <w:t>pledge</w:t>
      </w:r>
      <w:r w:rsidR="0007291B" w:rsidRPr="00EC03A5">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A8796E" w:rsidRDefault="00FC32B6" w:rsidP="00BE65AA">
      <w:pPr>
        <w:pStyle w:val="ListParagraph"/>
        <w:numPr>
          <w:ilvl w:val="0"/>
          <w:numId w:val="6"/>
        </w:numPr>
        <w:ind w:left="426"/>
        <w:jc w:val="both"/>
        <w:rPr>
          <w:rFonts w:ascii="Arial" w:hAnsi="Arial" w:cs="Arial"/>
          <w:sz w:val="22"/>
          <w:szCs w:val="22"/>
          <w:highlight w:val="yellow"/>
          <w:lang w:val="en-GB"/>
        </w:rPr>
      </w:pPr>
      <w:r w:rsidRPr="00A8796E">
        <w:rPr>
          <w:rFonts w:ascii="Arial" w:hAnsi="Arial" w:cs="Arial"/>
          <w:sz w:val="22"/>
          <w:szCs w:val="22"/>
          <w:highlight w:val="yellow"/>
          <w:lang w:val="en-GB"/>
        </w:rPr>
        <w:t>Any of the above</w:t>
      </w:r>
      <w:r w:rsidR="00EA6F96" w:rsidRPr="00A8796E">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3735D3" w:rsidRDefault="0007291B" w:rsidP="00BE65AA">
      <w:pPr>
        <w:pStyle w:val="ListParagraph"/>
        <w:numPr>
          <w:ilvl w:val="0"/>
          <w:numId w:val="7"/>
        </w:numPr>
        <w:ind w:left="426"/>
        <w:jc w:val="both"/>
        <w:rPr>
          <w:rFonts w:ascii="Arial" w:hAnsi="Arial" w:cs="Arial"/>
          <w:sz w:val="22"/>
          <w:szCs w:val="22"/>
          <w:highlight w:val="yellow"/>
          <w:lang w:val="en-GB"/>
        </w:rPr>
      </w:pPr>
      <w:r w:rsidRPr="003735D3">
        <w:rPr>
          <w:rFonts w:ascii="Arial" w:hAnsi="Arial" w:cs="Arial"/>
          <w:sz w:val="22"/>
          <w:szCs w:val="22"/>
          <w:highlight w:val="yellow"/>
          <w:lang w:val="en-GB"/>
        </w:rPr>
        <w:t xml:space="preserve">75% or more in </w:t>
      </w:r>
      <w:r w:rsidR="00483BC6" w:rsidRPr="003735D3">
        <w:rPr>
          <w:rFonts w:ascii="Arial" w:hAnsi="Arial" w:cs="Arial"/>
          <w:sz w:val="22"/>
          <w:szCs w:val="22"/>
          <w:highlight w:val="yellow"/>
          <w:lang w:val="en-GB"/>
        </w:rPr>
        <w:t>value</w:t>
      </w:r>
      <w:r w:rsidR="00F50041" w:rsidRPr="003735D3">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C04E4E" w:rsidRDefault="00FC32B6" w:rsidP="00BE65AA">
      <w:pPr>
        <w:pStyle w:val="ListParagraph"/>
        <w:numPr>
          <w:ilvl w:val="0"/>
          <w:numId w:val="8"/>
        </w:numPr>
        <w:ind w:left="426"/>
        <w:jc w:val="both"/>
        <w:rPr>
          <w:rFonts w:ascii="Arial" w:hAnsi="Arial" w:cs="Arial"/>
          <w:sz w:val="22"/>
          <w:szCs w:val="22"/>
          <w:highlight w:val="yellow"/>
          <w:lang w:val="en-GB"/>
        </w:rPr>
      </w:pPr>
      <w:r w:rsidRPr="00C04E4E">
        <w:rPr>
          <w:rFonts w:ascii="Arial" w:hAnsi="Arial" w:cs="Arial"/>
          <w:sz w:val="22"/>
          <w:szCs w:val="22"/>
          <w:highlight w:val="yellow"/>
          <w:lang w:val="en-GB"/>
        </w:rPr>
        <w:t>T</w:t>
      </w:r>
      <w:r w:rsidR="00DE2CD9" w:rsidRPr="00C04E4E">
        <w:rPr>
          <w:rFonts w:ascii="Arial" w:hAnsi="Arial" w:cs="Arial"/>
          <w:sz w:val="22"/>
          <w:szCs w:val="22"/>
          <w:highlight w:val="yellow"/>
          <w:lang w:val="en-GB"/>
        </w:rPr>
        <w:t>o not travel overseas under any circumstances whatsoever</w:t>
      </w:r>
      <w:r w:rsidR="00384F62" w:rsidRPr="00C04E4E">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Pr="00267663" w:rsidRDefault="00E40797" w:rsidP="00BE65AA">
      <w:pPr>
        <w:pStyle w:val="ListParagraph"/>
        <w:numPr>
          <w:ilvl w:val="0"/>
          <w:numId w:val="9"/>
        </w:numPr>
        <w:ind w:left="426"/>
        <w:jc w:val="both"/>
        <w:rPr>
          <w:rFonts w:ascii="Arial" w:hAnsi="Arial" w:cs="Arial"/>
          <w:sz w:val="22"/>
          <w:szCs w:val="22"/>
          <w:lang w:val="en-GB"/>
        </w:rPr>
      </w:pPr>
      <w:r w:rsidRPr="00267663">
        <w:rPr>
          <w:rFonts w:ascii="Arial" w:hAnsi="Arial" w:cs="Arial"/>
          <w:sz w:val="22"/>
          <w:szCs w:val="22"/>
          <w:lang w:val="en-GB"/>
        </w:rPr>
        <w:t xml:space="preserve">It allows foreign representatives to apply to </w:t>
      </w:r>
      <w:r w:rsidR="00384F62" w:rsidRPr="00267663">
        <w:rPr>
          <w:rFonts w:ascii="Arial" w:hAnsi="Arial" w:cs="Arial"/>
          <w:sz w:val="22"/>
          <w:szCs w:val="22"/>
          <w:lang w:val="en-GB"/>
        </w:rPr>
        <w:t>c</w:t>
      </w:r>
      <w:r w:rsidRPr="00267663">
        <w:rPr>
          <w:rFonts w:ascii="Arial" w:hAnsi="Arial" w:cs="Arial"/>
          <w:sz w:val="22"/>
          <w:szCs w:val="22"/>
          <w:lang w:val="en-GB"/>
        </w:rPr>
        <w:t>ourt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359ED8E" w:rsidR="00E45264" w:rsidRPr="009D559B" w:rsidRDefault="00FA4DD1" w:rsidP="00C2645B">
      <w:pPr>
        <w:pStyle w:val="ListParagraph"/>
        <w:numPr>
          <w:ilvl w:val="0"/>
          <w:numId w:val="9"/>
        </w:numPr>
        <w:ind w:left="426"/>
        <w:jc w:val="both"/>
        <w:rPr>
          <w:rFonts w:ascii="Arial" w:hAnsi="Arial" w:cs="Arial"/>
          <w:sz w:val="22"/>
          <w:szCs w:val="22"/>
          <w:lang w:val="en-GB"/>
        </w:rPr>
      </w:pPr>
      <w:r w:rsidRPr="009D559B">
        <w:rPr>
          <w:rFonts w:ascii="Arial" w:hAnsi="Arial" w:cs="Arial"/>
          <w:sz w:val="22"/>
          <w:szCs w:val="22"/>
          <w:lang w:val="en-GB"/>
        </w:rPr>
        <w:t>The court can deny recognition only if recognition is “manifestly contrary” to public policy</w:t>
      </w:r>
      <w:r w:rsidR="00EB7B75" w:rsidRPr="009D559B">
        <w:rPr>
          <w:rFonts w:ascii="Arial" w:hAnsi="Arial" w:cs="Arial"/>
          <w:sz w:val="22"/>
          <w:szCs w:val="22"/>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Pr="009D559B" w:rsidRDefault="006302A0" w:rsidP="00384F62">
      <w:pPr>
        <w:pStyle w:val="ListParagraph"/>
        <w:numPr>
          <w:ilvl w:val="0"/>
          <w:numId w:val="9"/>
        </w:numPr>
        <w:ind w:left="426"/>
        <w:jc w:val="both"/>
        <w:rPr>
          <w:rFonts w:ascii="Arial" w:hAnsi="Arial" w:cs="Arial"/>
          <w:sz w:val="22"/>
          <w:szCs w:val="22"/>
          <w:highlight w:val="yellow"/>
          <w:lang w:val="en-GB"/>
        </w:rPr>
      </w:pPr>
      <w:r w:rsidRPr="009D559B">
        <w:rPr>
          <w:rFonts w:ascii="Arial" w:hAnsi="Arial" w:cs="Arial"/>
          <w:sz w:val="22"/>
          <w:szCs w:val="22"/>
          <w:highlight w:val="yellow"/>
          <w:lang w:val="en-GB"/>
        </w:rPr>
        <w:t xml:space="preserve">It provides for 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FC52CE" w:rsidRDefault="00C87FF9" w:rsidP="00BE65AA">
      <w:pPr>
        <w:pStyle w:val="ListParagraph"/>
        <w:numPr>
          <w:ilvl w:val="0"/>
          <w:numId w:val="10"/>
        </w:numPr>
        <w:ind w:left="426"/>
        <w:jc w:val="both"/>
        <w:rPr>
          <w:rFonts w:ascii="Arial" w:hAnsi="Arial" w:cs="Arial"/>
          <w:sz w:val="22"/>
          <w:szCs w:val="22"/>
          <w:highlight w:val="yellow"/>
          <w:lang w:val="en-GB"/>
        </w:rPr>
      </w:pPr>
      <w:r w:rsidRPr="00FC52CE">
        <w:rPr>
          <w:rFonts w:ascii="Arial" w:hAnsi="Arial" w:cs="Arial"/>
          <w:sz w:val="22"/>
          <w:szCs w:val="22"/>
          <w:highlight w:val="yellow"/>
          <w:lang w:val="en-GB"/>
        </w:rPr>
        <w:t xml:space="preserve">Restrictions on </w:t>
      </w:r>
      <w:r w:rsidR="00BC2272" w:rsidRPr="00FC52CE">
        <w:rPr>
          <w:rFonts w:ascii="Arial" w:hAnsi="Arial" w:cs="Arial"/>
          <w:i/>
          <w:iCs/>
          <w:sz w:val="22"/>
          <w:szCs w:val="22"/>
          <w:highlight w:val="yellow"/>
          <w:lang w:val="en-GB"/>
        </w:rPr>
        <w:t>ipso facto</w:t>
      </w:r>
      <w:r w:rsidR="00BC2272" w:rsidRPr="00FC52CE">
        <w:rPr>
          <w:rFonts w:ascii="Arial" w:hAnsi="Arial" w:cs="Arial"/>
          <w:sz w:val="22"/>
          <w:szCs w:val="22"/>
          <w:highlight w:val="yellow"/>
          <w:lang w:val="en-GB"/>
        </w:rPr>
        <w:t xml:space="preserve"> clauses</w:t>
      </w:r>
      <w:r w:rsidR="00384F62" w:rsidRPr="00FC52CE">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9D559B" w:rsidRDefault="00C21EB5" w:rsidP="00BE65AA">
      <w:pPr>
        <w:pStyle w:val="ListParagraph"/>
        <w:numPr>
          <w:ilvl w:val="0"/>
          <w:numId w:val="11"/>
        </w:numPr>
        <w:ind w:left="426"/>
        <w:jc w:val="both"/>
        <w:rPr>
          <w:rFonts w:ascii="Arial" w:hAnsi="Arial" w:cs="Arial"/>
          <w:sz w:val="22"/>
          <w:szCs w:val="22"/>
          <w:lang w:val="en-GB"/>
        </w:rPr>
      </w:pPr>
      <w:r w:rsidRPr="009D559B">
        <w:rPr>
          <w:rFonts w:ascii="Arial" w:hAnsi="Arial" w:cs="Arial"/>
          <w:sz w:val="22"/>
          <w:szCs w:val="22"/>
          <w:lang w:val="en-GB"/>
        </w:rPr>
        <w:t xml:space="preserve">The </w:t>
      </w:r>
      <w:r w:rsidR="00384F62" w:rsidRPr="009D559B">
        <w:rPr>
          <w:rFonts w:ascii="Arial" w:hAnsi="Arial" w:cs="Arial"/>
          <w:sz w:val="22"/>
          <w:szCs w:val="22"/>
          <w:lang w:val="en-GB"/>
        </w:rPr>
        <w:t>l</w:t>
      </w:r>
      <w:r w:rsidRPr="009D559B">
        <w:rPr>
          <w:rFonts w:ascii="Arial" w:hAnsi="Arial" w:cs="Arial"/>
          <w:sz w:val="22"/>
          <w:szCs w:val="22"/>
          <w:lang w:val="en-GB"/>
        </w:rPr>
        <w:t xml:space="preserve">iquidator by way of an application to </w:t>
      </w:r>
      <w:r w:rsidR="00384F62" w:rsidRPr="009D559B">
        <w:rPr>
          <w:rFonts w:ascii="Arial" w:hAnsi="Arial" w:cs="Arial"/>
          <w:sz w:val="22"/>
          <w:szCs w:val="22"/>
          <w:lang w:val="en-GB"/>
        </w:rPr>
        <w:t>c</w:t>
      </w:r>
      <w:r w:rsidRPr="009D559B">
        <w:rPr>
          <w:rFonts w:ascii="Arial" w:hAnsi="Arial" w:cs="Arial"/>
          <w:sz w:val="22"/>
          <w:szCs w:val="22"/>
          <w:lang w:val="en-GB"/>
        </w:rPr>
        <w:t>ourt</w:t>
      </w:r>
      <w:r w:rsidR="00384F62" w:rsidRPr="009D559B">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Pr="009D559B" w:rsidRDefault="000E0D36" w:rsidP="00BE65AA">
      <w:pPr>
        <w:pStyle w:val="ListParagraph"/>
        <w:numPr>
          <w:ilvl w:val="0"/>
          <w:numId w:val="11"/>
        </w:numPr>
        <w:ind w:left="426"/>
        <w:jc w:val="both"/>
        <w:rPr>
          <w:rFonts w:ascii="Arial" w:hAnsi="Arial" w:cs="Arial"/>
          <w:sz w:val="22"/>
          <w:szCs w:val="22"/>
          <w:highlight w:val="yellow"/>
          <w:lang w:val="en-GB"/>
        </w:rPr>
      </w:pPr>
      <w:r w:rsidRPr="009D559B">
        <w:rPr>
          <w:rFonts w:ascii="Arial" w:hAnsi="Arial" w:cs="Arial"/>
          <w:sz w:val="22"/>
          <w:szCs w:val="22"/>
          <w:highlight w:val="yellow"/>
          <w:lang w:val="en-GB"/>
        </w:rPr>
        <w:t xml:space="preserve">The </w:t>
      </w:r>
      <w:r w:rsidR="00384F62" w:rsidRPr="009D559B">
        <w:rPr>
          <w:rFonts w:ascii="Arial" w:hAnsi="Arial" w:cs="Arial"/>
          <w:sz w:val="22"/>
          <w:szCs w:val="22"/>
          <w:highlight w:val="yellow"/>
          <w:lang w:val="en-GB"/>
        </w:rPr>
        <w:t>d</w:t>
      </w:r>
      <w:r w:rsidRPr="009D559B">
        <w:rPr>
          <w:rFonts w:ascii="Arial" w:hAnsi="Arial" w:cs="Arial"/>
          <w:sz w:val="22"/>
          <w:szCs w:val="22"/>
          <w:highlight w:val="yellow"/>
          <w:lang w:val="en-GB"/>
        </w:rPr>
        <w:t>irectors pursuant to a board resolution</w:t>
      </w:r>
      <w:r w:rsidR="00384F62" w:rsidRPr="009D559B">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920687" w:rsidRDefault="00391426" w:rsidP="00BE65AA">
      <w:pPr>
        <w:pStyle w:val="ListParagraph"/>
        <w:numPr>
          <w:ilvl w:val="0"/>
          <w:numId w:val="12"/>
        </w:numPr>
        <w:ind w:left="426"/>
        <w:jc w:val="both"/>
        <w:rPr>
          <w:rFonts w:ascii="Arial" w:hAnsi="Arial" w:cs="Arial"/>
          <w:sz w:val="22"/>
          <w:szCs w:val="22"/>
          <w:highlight w:val="yellow"/>
          <w:lang w:val="en-GB"/>
        </w:rPr>
      </w:pPr>
      <w:r w:rsidRPr="00920687">
        <w:rPr>
          <w:rFonts w:ascii="Arial" w:hAnsi="Arial" w:cs="Arial"/>
          <w:sz w:val="22"/>
          <w:szCs w:val="22"/>
          <w:highlight w:val="yellow"/>
          <w:lang w:val="en-GB"/>
        </w:rPr>
        <w:t>Not being able to travel overseas at all</w:t>
      </w:r>
      <w:r w:rsidR="00384F62" w:rsidRPr="00920687">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manager:</w:t>
      </w:r>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BD1F8F" w:rsidRDefault="0007291B" w:rsidP="00384F62">
      <w:pPr>
        <w:pStyle w:val="ListParagraph"/>
        <w:numPr>
          <w:ilvl w:val="0"/>
          <w:numId w:val="16"/>
        </w:numPr>
        <w:ind w:left="426"/>
        <w:jc w:val="both"/>
        <w:rPr>
          <w:rFonts w:ascii="Arial" w:hAnsi="Arial" w:cs="Arial"/>
          <w:sz w:val="22"/>
          <w:szCs w:val="22"/>
          <w:highlight w:val="yellow"/>
          <w:lang w:val="en-GB"/>
        </w:rPr>
      </w:pPr>
      <w:r w:rsidRPr="00BD1F8F">
        <w:rPr>
          <w:rFonts w:ascii="Arial" w:hAnsi="Arial" w:cs="Arial"/>
          <w:sz w:val="22"/>
          <w:szCs w:val="22"/>
          <w:highlight w:val="yellow"/>
          <w:lang w:val="en-GB"/>
        </w:rPr>
        <w:t xml:space="preserve">The </w:t>
      </w:r>
      <w:r w:rsidR="008569B9" w:rsidRPr="00BD1F8F">
        <w:rPr>
          <w:rFonts w:ascii="Arial" w:hAnsi="Arial" w:cs="Arial"/>
          <w:sz w:val="22"/>
          <w:szCs w:val="22"/>
          <w:highlight w:val="yellow"/>
          <w:lang w:val="en-GB"/>
        </w:rPr>
        <w:t>more advantageous realisation of the property than in a liquidation</w:t>
      </w:r>
      <w:r w:rsidR="00384F62" w:rsidRPr="00BD1F8F">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5FE2B33" w14:textId="31314471" w:rsidR="00384F62" w:rsidRDefault="00384F62" w:rsidP="00384F62">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4A1B6A9B" w14:textId="77777777" w:rsidR="004D3973" w:rsidRPr="002A37BB" w:rsidRDefault="004D3973" w:rsidP="00384F62">
      <w:pPr>
        <w:ind w:left="720" w:hanging="720"/>
        <w:jc w:val="both"/>
        <w:rPr>
          <w:rFonts w:ascii="Arial" w:hAnsi="Arial" w:cs="Arial"/>
          <w:sz w:val="22"/>
          <w:szCs w:val="22"/>
        </w:rPr>
      </w:pPr>
    </w:p>
    <w:p w14:paraId="44635AB1" w14:textId="77777777" w:rsidR="00A553D8" w:rsidRDefault="00A553D8" w:rsidP="00F2172E">
      <w:pPr>
        <w:jc w:val="both"/>
        <w:rPr>
          <w:rFonts w:ascii="Arial" w:hAnsi="Arial" w:cs="Arial"/>
          <w:b/>
          <w:bCs/>
          <w:sz w:val="22"/>
          <w:szCs w:val="22"/>
          <w:lang w:val="en-GB"/>
        </w:rPr>
      </w:pPr>
      <w:r>
        <w:rPr>
          <w:rFonts w:ascii="Arial" w:hAnsi="Arial" w:cs="Arial"/>
          <w:b/>
          <w:bCs/>
          <w:sz w:val="22"/>
          <w:szCs w:val="22"/>
          <w:lang w:val="en-GB"/>
        </w:rPr>
        <w:t>Answer:</w:t>
      </w:r>
    </w:p>
    <w:p w14:paraId="1FC3401A" w14:textId="77777777" w:rsidR="00203C48" w:rsidRDefault="00203C48" w:rsidP="00F2172E">
      <w:pPr>
        <w:jc w:val="both"/>
        <w:rPr>
          <w:rFonts w:ascii="Arial" w:hAnsi="Arial" w:cs="Arial"/>
          <w:b/>
          <w:bCs/>
          <w:sz w:val="22"/>
          <w:szCs w:val="22"/>
          <w:lang w:val="en-GB"/>
        </w:rPr>
      </w:pPr>
    </w:p>
    <w:p w14:paraId="75681EA2" w14:textId="4E90A78F" w:rsidR="00A553D8" w:rsidRPr="002A511B" w:rsidRDefault="00A553D8" w:rsidP="00F2172E">
      <w:pPr>
        <w:jc w:val="both"/>
        <w:rPr>
          <w:rFonts w:ascii="Arial" w:hAnsi="Arial" w:cs="Arial"/>
          <w:sz w:val="22"/>
          <w:szCs w:val="22"/>
          <w:lang w:val="en-GB"/>
        </w:rPr>
      </w:pPr>
      <w:r w:rsidRPr="002A511B">
        <w:rPr>
          <w:rFonts w:ascii="Arial" w:hAnsi="Arial" w:cs="Arial"/>
          <w:sz w:val="22"/>
          <w:szCs w:val="22"/>
          <w:lang w:val="en-GB"/>
        </w:rPr>
        <w:t>Significance of the decision:</w:t>
      </w:r>
    </w:p>
    <w:p w14:paraId="2F37CB5C" w14:textId="77777777" w:rsidR="00203C48" w:rsidRDefault="00203C48" w:rsidP="00203C48">
      <w:pPr>
        <w:jc w:val="both"/>
        <w:rPr>
          <w:rFonts w:ascii="Arial" w:hAnsi="Arial" w:cs="Arial"/>
          <w:sz w:val="22"/>
          <w:szCs w:val="22"/>
          <w:lang w:val="en-GB"/>
        </w:rPr>
      </w:pPr>
    </w:p>
    <w:p w14:paraId="7502A79B" w14:textId="1EB7C2C9" w:rsidR="00C71A1D" w:rsidRDefault="00203C48" w:rsidP="00203C48">
      <w:pPr>
        <w:jc w:val="both"/>
        <w:rPr>
          <w:rFonts w:ascii="Arial" w:hAnsi="Arial" w:cs="Arial"/>
          <w:sz w:val="22"/>
          <w:szCs w:val="22"/>
          <w:lang w:val="en-GB"/>
        </w:rPr>
      </w:pPr>
      <w:r w:rsidRPr="00203C48">
        <w:rPr>
          <w:rFonts w:ascii="Arial" w:hAnsi="Arial" w:cs="Arial"/>
          <w:sz w:val="22"/>
          <w:szCs w:val="22"/>
          <w:lang w:val="en-GB"/>
        </w:rPr>
        <w:lastRenderedPageBreak/>
        <w:t xml:space="preserve">The Singapore Court of Appeal </w:t>
      </w:r>
      <w:r>
        <w:rPr>
          <w:rFonts w:ascii="Arial" w:hAnsi="Arial" w:cs="Arial"/>
          <w:sz w:val="22"/>
          <w:szCs w:val="22"/>
          <w:lang w:val="en-GB"/>
        </w:rPr>
        <w:t xml:space="preserve">in </w:t>
      </w:r>
      <w:r w:rsidRPr="00203C48">
        <w:rPr>
          <w:rFonts w:ascii="Arial" w:hAnsi="Arial" w:cs="Arial"/>
          <w:sz w:val="22"/>
          <w:szCs w:val="22"/>
          <w:lang w:val="en-GB"/>
        </w:rPr>
        <w:t>Sun Electric Power Pte Ltd v. RCMA Asia Pte Ltd [2021] SCGA 60</w:t>
      </w:r>
      <w:r>
        <w:rPr>
          <w:rFonts w:ascii="Arial" w:hAnsi="Arial" w:cs="Arial"/>
          <w:sz w:val="22"/>
          <w:szCs w:val="22"/>
          <w:lang w:val="en-GB"/>
        </w:rPr>
        <w:t xml:space="preserve"> </w:t>
      </w:r>
      <w:r w:rsidRPr="00203C48">
        <w:rPr>
          <w:rFonts w:ascii="Arial" w:hAnsi="Arial" w:cs="Arial"/>
          <w:sz w:val="22"/>
          <w:szCs w:val="22"/>
          <w:lang w:val="en-GB"/>
        </w:rPr>
        <w:t xml:space="preserve">clarified that the cash flow test should be the only and conclusive test under </w:t>
      </w:r>
      <w:r w:rsidR="002F0B70">
        <w:rPr>
          <w:rFonts w:ascii="Arial" w:hAnsi="Arial" w:cs="Arial"/>
          <w:sz w:val="22"/>
          <w:szCs w:val="22"/>
          <w:lang w:val="en-GB"/>
        </w:rPr>
        <w:t xml:space="preserve">Section </w:t>
      </w:r>
      <w:r w:rsidRPr="00203C48">
        <w:rPr>
          <w:rFonts w:ascii="Arial" w:hAnsi="Arial" w:cs="Arial"/>
          <w:sz w:val="22"/>
          <w:szCs w:val="22"/>
          <w:lang w:val="en-GB"/>
        </w:rPr>
        <w:t xml:space="preserve"> 254(2)(c) of the Companies Act (now </w:t>
      </w:r>
      <w:r w:rsidR="002F0B70">
        <w:rPr>
          <w:rFonts w:ascii="Arial" w:hAnsi="Arial" w:cs="Arial"/>
          <w:sz w:val="22"/>
          <w:szCs w:val="22"/>
          <w:lang w:val="en-GB"/>
        </w:rPr>
        <w:t xml:space="preserve">Section </w:t>
      </w:r>
      <w:r w:rsidRPr="00203C48">
        <w:rPr>
          <w:rFonts w:ascii="Arial" w:hAnsi="Arial" w:cs="Arial"/>
          <w:sz w:val="22"/>
          <w:szCs w:val="22"/>
          <w:lang w:val="en-GB"/>
        </w:rPr>
        <w:t xml:space="preserve"> 125(2)(c) of the Insolvency, Restructuring and Dissolution Act, 2018 ("</w:t>
      </w:r>
      <w:r w:rsidR="009A675C">
        <w:rPr>
          <w:rFonts w:ascii="Arial" w:hAnsi="Arial" w:cs="Arial"/>
          <w:sz w:val="22"/>
          <w:szCs w:val="22"/>
          <w:lang w:val="en-GB"/>
        </w:rPr>
        <w:t>IRDA</w:t>
      </w:r>
      <w:r w:rsidRPr="00203C48">
        <w:rPr>
          <w:rFonts w:ascii="Arial" w:hAnsi="Arial" w:cs="Arial"/>
          <w:sz w:val="22"/>
          <w:szCs w:val="22"/>
          <w:lang w:val="en-GB"/>
        </w:rPr>
        <w:t xml:space="preserve">") to determine whether a company is unable to pay its debts. The Court of Appeal also offered clarification on matters pertaining to statutory demands made pursuant to </w:t>
      </w:r>
      <w:r w:rsidR="002F0B70">
        <w:rPr>
          <w:rFonts w:ascii="Arial" w:hAnsi="Arial" w:cs="Arial"/>
          <w:sz w:val="22"/>
          <w:szCs w:val="22"/>
          <w:lang w:val="en-GB"/>
        </w:rPr>
        <w:t xml:space="preserve">Section </w:t>
      </w:r>
      <w:r w:rsidRPr="00203C48">
        <w:rPr>
          <w:rFonts w:ascii="Arial" w:hAnsi="Arial" w:cs="Arial"/>
          <w:sz w:val="22"/>
          <w:szCs w:val="22"/>
          <w:lang w:val="en-GB"/>
        </w:rPr>
        <w:t xml:space="preserve"> 254(2)(a) of the Companies Act (now </w:t>
      </w:r>
      <w:r w:rsidR="002F0B70">
        <w:rPr>
          <w:rFonts w:ascii="Arial" w:hAnsi="Arial" w:cs="Arial"/>
          <w:sz w:val="22"/>
          <w:szCs w:val="22"/>
          <w:lang w:val="en-GB"/>
        </w:rPr>
        <w:t xml:space="preserve">Section </w:t>
      </w:r>
      <w:r w:rsidRPr="00203C48">
        <w:rPr>
          <w:rFonts w:ascii="Arial" w:hAnsi="Arial" w:cs="Arial"/>
          <w:sz w:val="22"/>
          <w:szCs w:val="22"/>
          <w:lang w:val="en-GB"/>
        </w:rPr>
        <w:t xml:space="preserve"> 125(2)(a) of the IRDS), including partial payments on statutory demands and who should be in charge of overseeing and paying for an appeal against a winding up order.</w:t>
      </w:r>
    </w:p>
    <w:p w14:paraId="0A4434A3" w14:textId="77777777" w:rsidR="00203C48" w:rsidRDefault="00203C48" w:rsidP="00F2172E">
      <w:pPr>
        <w:jc w:val="both"/>
        <w:rPr>
          <w:rFonts w:ascii="Arial" w:hAnsi="Arial" w:cs="Arial"/>
          <w:sz w:val="22"/>
          <w:szCs w:val="22"/>
          <w:lang w:val="en-GB"/>
        </w:rPr>
      </w:pPr>
    </w:p>
    <w:p w14:paraId="46007BDB" w14:textId="190421C8" w:rsidR="00C71A1D" w:rsidRPr="002A511B" w:rsidRDefault="00C71A1D" w:rsidP="00F2172E">
      <w:pPr>
        <w:jc w:val="both"/>
        <w:rPr>
          <w:rFonts w:ascii="Arial" w:hAnsi="Arial" w:cs="Arial"/>
          <w:sz w:val="22"/>
          <w:szCs w:val="22"/>
          <w:lang w:val="en-GB"/>
        </w:rPr>
      </w:pPr>
      <w:r w:rsidRPr="002A511B">
        <w:rPr>
          <w:rFonts w:ascii="Arial" w:hAnsi="Arial" w:cs="Arial"/>
          <w:sz w:val="22"/>
          <w:szCs w:val="22"/>
          <w:lang w:val="en-GB"/>
        </w:rPr>
        <w:t>Court of A</w:t>
      </w:r>
      <w:r w:rsidR="00A553D8" w:rsidRPr="002A511B">
        <w:rPr>
          <w:rFonts w:ascii="Arial" w:hAnsi="Arial" w:cs="Arial"/>
          <w:sz w:val="22"/>
          <w:szCs w:val="22"/>
          <w:lang w:val="en-GB"/>
        </w:rPr>
        <w:t>ppeal:</w:t>
      </w:r>
    </w:p>
    <w:p w14:paraId="19C39126" w14:textId="77777777" w:rsidR="00203C48" w:rsidRDefault="00203C48" w:rsidP="00203C48">
      <w:pPr>
        <w:pStyle w:val="ListParagraph"/>
        <w:jc w:val="both"/>
        <w:rPr>
          <w:rFonts w:ascii="Arial" w:hAnsi="Arial" w:cs="Arial"/>
          <w:b/>
          <w:bCs/>
          <w:sz w:val="22"/>
          <w:szCs w:val="22"/>
          <w:lang w:val="en-GB"/>
        </w:rPr>
      </w:pPr>
    </w:p>
    <w:p w14:paraId="2237D337" w14:textId="271CDAD7" w:rsidR="00203C48" w:rsidRPr="002A511B" w:rsidRDefault="00F761B2" w:rsidP="002A511B">
      <w:pPr>
        <w:pStyle w:val="ListParagraph"/>
        <w:numPr>
          <w:ilvl w:val="0"/>
          <w:numId w:val="17"/>
        </w:numPr>
        <w:jc w:val="both"/>
        <w:rPr>
          <w:rFonts w:ascii="Arial" w:hAnsi="Arial" w:cs="Arial"/>
          <w:b/>
          <w:bCs/>
          <w:sz w:val="22"/>
          <w:szCs w:val="22"/>
          <w:lang w:val="en-GB"/>
        </w:rPr>
      </w:pPr>
      <w:r w:rsidRPr="002A511B">
        <w:rPr>
          <w:rFonts w:ascii="Arial" w:hAnsi="Arial" w:cs="Arial"/>
          <w:sz w:val="22"/>
          <w:szCs w:val="22"/>
          <w:lang w:val="en-GB"/>
        </w:rPr>
        <w:t>T</w:t>
      </w:r>
      <w:r w:rsidR="00CE12AB" w:rsidRPr="002A511B">
        <w:rPr>
          <w:rFonts w:ascii="Arial" w:hAnsi="Arial" w:cs="Arial"/>
          <w:sz w:val="22"/>
          <w:szCs w:val="22"/>
          <w:lang w:val="en-GB"/>
        </w:rPr>
        <w:t xml:space="preserve">he </w:t>
      </w:r>
      <w:r w:rsidR="003B2253" w:rsidRPr="002A511B">
        <w:rPr>
          <w:rFonts w:ascii="Arial" w:hAnsi="Arial" w:cs="Arial"/>
          <w:sz w:val="22"/>
          <w:szCs w:val="22"/>
          <w:lang w:val="en-GB"/>
        </w:rPr>
        <w:t>Court of Appeal</w:t>
      </w:r>
      <w:r w:rsidRPr="002A511B">
        <w:rPr>
          <w:rFonts w:ascii="Arial" w:hAnsi="Arial" w:cs="Arial"/>
          <w:sz w:val="22"/>
          <w:szCs w:val="22"/>
          <w:lang w:val="en-GB"/>
        </w:rPr>
        <w:t xml:space="preserve"> held that </w:t>
      </w:r>
      <w:r w:rsidR="00203C48" w:rsidRPr="002A511B">
        <w:rPr>
          <w:rFonts w:ascii="Arial" w:hAnsi="Arial" w:cs="Arial"/>
          <w:sz w:val="22"/>
          <w:szCs w:val="22"/>
          <w:lang w:val="en-GB"/>
        </w:rPr>
        <w:t xml:space="preserve">a company which makes partial payment of debt demanded in a statutory demand should not be deemed unable to pay its debts under </w:t>
      </w:r>
      <w:r w:rsidR="002F0B70" w:rsidRPr="002A511B">
        <w:rPr>
          <w:rFonts w:ascii="Arial" w:hAnsi="Arial" w:cs="Arial"/>
          <w:sz w:val="22"/>
          <w:szCs w:val="22"/>
          <w:lang w:val="en-GB"/>
        </w:rPr>
        <w:t xml:space="preserve">Section </w:t>
      </w:r>
      <w:r w:rsidR="00203C48" w:rsidRPr="002A511B">
        <w:rPr>
          <w:rFonts w:ascii="Arial" w:hAnsi="Arial" w:cs="Arial"/>
          <w:sz w:val="22"/>
          <w:szCs w:val="22"/>
          <w:lang w:val="en-GB"/>
        </w:rPr>
        <w:t xml:space="preserve"> 254(2)(a) of the Companies Act. Further it also held that the  </w:t>
      </w:r>
      <w:r w:rsidR="003B2253" w:rsidRPr="002A511B">
        <w:rPr>
          <w:rFonts w:ascii="Arial" w:hAnsi="Arial" w:cs="Arial"/>
          <w:sz w:val="22"/>
          <w:szCs w:val="22"/>
          <w:lang w:val="en-GB"/>
        </w:rPr>
        <w:t>term "to the reasonable satisfaction of the creditor" applied to "secure or compound for it" only, and not to "pay the sum".</w:t>
      </w:r>
    </w:p>
    <w:p w14:paraId="5CE11350" w14:textId="77777777" w:rsidR="003B2253" w:rsidRPr="00D2142F" w:rsidRDefault="003B2253" w:rsidP="003B2253">
      <w:pPr>
        <w:ind w:left="720"/>
        <w:jc w:val="both"/>
        <w:rPr>
          <w:rFonts w:ascii="Arial" w:hAnsi="Arial" w:cs="Arial"/>
          <w:b/>
          <w:bCs/>
          <w:sz w:val="22"/>
          <w:szCs w:val="22"/>
          <w:lang w:val="en-GB"/>
        </w:rPr>
      </w:pPr>
    </w:p>
    <w:p w14:paraId="33BE7615" w14:textId="32698DE0" w:rsidR="001E4D0C" w:rsidRPr="002A511B" w:rsidRDefault="00D2142F" w:rsidP="002A511B">
      <w:pPr>
        <w:pStyle w:val="ListParagraph"/>
        <w:numPr>
          <w:ilvl w:val="0"/>
          <w:numId w:val="17"/>
        </w:numPr>
        <w:jc w:val="both"/>
        <w:rPr>
          <w:rFonts w:ascii="Arial" w:hAnsi="Arial" w:cs="Arial"/>
          <w:sz w:val="22"/>
          <w:szCs w:val="22"/>
          <w:lang w:val="en-GB"/>
        </w:rPr>
      </w:pPr>
      <w:r w:rsidRPr="002A511B">
        <w:rPr>
          <w:rFonts w:ascii="Arial" w:hAnsi="Arial" w:cs="Arial"/>
          <w:sz w:val="22"/>
          <w:szCs w:val="22"/>
          <w:lang w:val="en-GB"/>
        </w:rPr>
        <w:t xml:space="preserve">The Court of Appeal </w:t>
      </w:r>
      <w:r w:rsidR="00B64A0B" w:rsidRPr="002A511B">
        <w:rPr>
          <w:rFonts w:ascii="Arial" w:hAnsi="Arial" w:cs="Arial"/>
          <w:sz w:val="22"/>
          <w:szCs w:val="22"/>
          <w:lang w:val="en-GB"/>
        </w:rPr>
        <w:t xml:space="preserve">further </w:t>
      </w:r>
      <w:r w:rsidRPr="002A511B">
        <w:rPr>
          <w:rFonts w:ascii="Arial" w:hAnsi="Arial" w:cs="Arial"/>
          <w:sz w:val="22"/>
          <w:szCs w:val="22"/>
          <w:lang w:val="en-GB"/>
        </w:rPr>
        <w:t xml:space="preserve">held that a company has the right to appeal a winding up order regardless of whether a stay order is granted, and that it is a necessary corollary of the company's right to appeal that its directors be allowed to control the conduct of the appeal. However, the Court of Appeal was of the view that </w:t>
      </w:r>
      <w:r w:rsidR="00CE12AB" w:rsidRPr="002A511B">
        <w:rPr>
          <w:rFonts w:ascii="Arial" w:hAnsi="Arial" w:cs="Arial"/>
          <w:sz w:val="22"/>
          <w:szCs w:val="22"/>
          <w:lang w:val="en-GB"/>
        </w:rPr>
        <w:t>Directors and shareholders controlling the conduct of the appeal should expect to pay any costs incurred by the company in prosecuting the appeal out of their own pockets, the Court of Appeal has ruled. However, they can apply for an indemnity from the company if the appeal fails otherwise, they would be held personally liable towards such payment.</w:t>
      </w:r>
    </w:p>
    <w:p w14:paraId="17FD014D" w14:textId="77777777" w:rsidR="00D2142F" w:rsidRDefault="00D2142F" w:rsidP="00203C48">
      <w:pPr>
        <w:pStyle w:val="ListParagraph"/>
        <w:jc w:val="both"/>
        <w:rPr>
          <w:rFonts w:ascii="Arial" w:hAnsi="Arial" w:cs="Arial"/>
          <w:b/>
          <w:bCs/>
          <w:sz w:val="22"/>
          <w:szCs w:val="22"/>
          <w:lang w:val="en-GB"/>
        </w:rPr>
      </w:pPr>
    </w:p>
    <w:p w14:paraId="21ADF9A1" w14:textId="2A4E5A93" w:rsidR="00384F62"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5D07C28A"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w:t>
      </w:r>
      <w:r w:rsidR="009A675C">
        <w:rPr>
          <w:rFonts w:ascii="Arial" w:hAnsi="Arial" w:cs="Arial"/>
          <w:sz w:val="22"/>
          <w:szCs w:val="22"/>
          <w:lang w:val="en-GB"/>
        </w:rPr>
        <w:t>IRDA</w:t>
      </w:r>
      <w:r w:rsidRPr="00264F7D">
        <w:rPr>
          <w:rFonts w:ascii="Arial" w:hAnsi="Arial" w:cs="Arial"/>
          <w:sz w:val="22"/>
          <w:szCs w:val="22"/>
          <w:lang w:val="en-GB"/>
        </w:rPr>
        <w:t xml:space="preserve">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0EFE652D" w:rsidR="009B07AD" w:rsidRDefault="0007291B" w:rsidP="002A37BB">
      <w:pPr>
        <w:ind w:left="720" w:hanging="720"/>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[Type your answer here]</w:t>
      </w:r>
    </w:p>
    <w:p w14:paraId="7DA4E477" w14:textId="77777777" w:rsidR="00F96B2D" w:rsidRDefault="00F96B2D" w:rsidP="008E7873">
      <w:pPr>
        <w:jc w:val="both"/>
        <w:rPr>
          <w:rFonts w:ascii="Arial" w:hAnsi="Arial" w:cs="Arial"/>
          <w:b/>
          <w:bCs/>
          <w:sz w:val="22"/>
          <w:szCs w:val="22"/>
          <w:lang w:val="en-GB"/>
        </w:rPr>
      </w:pPr>
    </w:p>
    <w:p w14:paraId="05BD52B4" w14:textId="6A9F55A1" w:rsidR="008E7873" w:rsidRPr="008E7873" w:rsidRDefault="008E7873" w:rsidP="008E7873">
      <w:pPr>
        <w:jc w:val="both"/>
        <w:rPr>
          <w:rFonts w:ascii="Arial" w:hAnsi="Arial" w:cs="Arial"/>
          <w:b/>
          <w:bCs/>
          <w:sz w:val="22"/>
          <w:szCs w:val="22"/>
          <w:lang w:val="en-GB"/>
        </w:rPr>
      </w:pPr>
      <w:r w:rsidRPr="008E7873">
        <w:rPr>
          <w:rFonts w:ascii="Arial" w:hAnsi="Arial" w:cs="Arial"/>
          <w:b/>
          <w:bCs/>
          <w:sz w:val="22"/>
          <w:szCs w:val="22"/>
          <w:lang w:val="en-GB"/>
        </w:rPr>
        <w:t>Answer:</w:t>
      </w:r>
    </w:p>
    <w:p w14:paraId="217041F7" w14:textId="77777777" w:rsidR="00F96B2D" w:rsidRDefault="00F96B2D" w:rsidP="008E7873">
      <w:pPr>
        <w:jc w:val="both"/>
        <w:rPr>
          <w:rFonts w:ascii="Arial" w:hAnsi="Arial" w:cs="Arial"/>
          <w:sz w:val="22"/>
          <w:szCs w:val="22"/>
          <w:lang w:val="en-GB"/>
        </w:rPr>
      </w:pPr>
    </w:p>
    <w:p w14:paraId="6750CE72" w14:textId="73A1A04A" w:rsidR="008E7873" w:rsidRPr="002A511B" w:rsidRDefault="00D65762" w:rsidP="008E7873">
      <w:pPr>
        <w:jc w:val="both"/>
        <w:rPr>
          <w:rFonts w:ascii="Arial" w:hAnsi="Arial" w:cs="Arial"/>
          <w:sz w:val="22"/>
          <w:szCs w:val="22"/>
          <w:lang w:val="en-GB"/>
        </w:rPr>
      </w:pPr>
      <w:r w:rsidRPr="002A511B">
        <w:rPr>
          <w:rFonts w:ascii="Arial" w:hAnsi="Arial" w:cs="Arial"/>
          <w:sz w:val="22"/>
          <w:szCs w:val="22"/>
          <w:lang w:val="en-GB"/>
        </w:rPr>
        <w:t xml:space="preserve">The </w:t>
      </w:r>
      <w:r w:rsidR="009A675C" w:rsidRPr="002A511B">
        <w:rPr>
          <w:rFonts w:ascii="Arial" w:hAnsi="Arial" w:cs="Arial"/>
          <w:sz w:val="22"/>
          <w:szCs w:val="22"/>
          <w:lang w:val="en-GB"/>
        </w:rPr>
        <w:t>IRDA</w:t>
      </w:r>
      <w:r w:rsidRPr="002A511B">
        <w:rPr>
          <w:rFonts w:ascii="Arial" w:hAnsi="Arial" w:cs="Arial"/>
          <w:sz w:val="22"/>
          <w:szCs w:val="22"/>
          <w:lang w:val="en-GB"/>
        </w:rPr>
        <w:t xml:space="preserve"> 2018 introduced </w:t>
      </w:r>
      <w:r w:rsidR="008E7873" w:rsidRPr="002A511B">
        <w:rPr>
          <w:rFonts w:ascii="Arial" w:hAnsi="Arial" w:cs="Arial"/>
          <w:sz w:val="22"/>
          <w:szCs w:val="22"/>
          <w:lang w:val="en-GB"/>
        </w:rPr>
        <w:t>the following feature which were not in force at the time of the 2017 amendments to the Companies Act:</w:t>
      </w:r>
    </w:p>
    <w:p w14:paraId="076C3C7E" w14:textId="77777777" w:rsidR="00F96B2D" w:rsidRPr="002A511B" w:rsidRDefault="00F96B2D" w:rsidP="00F96B2D">
      <w:pPr>
        <w:pStyle w:val="ListParagraph"/>
        <w:jc w:val="both"/>
        <w:rPr>
          <w:rFonts w:ascii="Arial" w:hAnsi="Arial" w:cs="Arial"/>
          <w:sz w:val="22"/>
          <w:szCs w:val="22"/>
          <w:lang w:val="en-GB"/>
        </w:rPr>
      </w:pPr>
    </w:p>
    <w:p w14:paraId="7D76EB77" w14:textId="02FEFBA4" w:rsidR="00FC6438" w:rsidRPr="002A511B" w:rsidRDefault="002F0B70" w:rsidP="008E7873">
      <w:pPr>
        <w:pStyle w:val="ListParagraph"/>
        <w:numPr>
          <w:ilvl w:val="0"/>
          <w:numId w:val="18"/>
        </w:numPr>
        <w:jc w:val="both"/>
        <w:rPr>
          <w:rFonts w:ascii="Arial" w:hAnsi="Arial" w:cs="Arial"/>
          <w:sz w:val="22"/>
          <w:szCs w:val="22"/>
          <w:lang w:val="en-GB"/>
        </w:rPr>
      </w:pPr>
      <w:r w:rsidRPr="002A511B">
        <w:rPr>
          <w:rFonts w:ascii="Arial" w:hAnsi="Arial" w:cs="Arial"/>
          <w:sz w:val="22"/>
          <w:szCs w:val="22"/>
          <w:lang w:val="en-GB"/>
        </w:rPr>
        <w:t xml:space="preserve">Section </w:t>
      </w:r>
      <w:r w:rsidR="007775F0" w:rsidRPr="002A511B">
        <w:rPr>
          <w:rFonts w:ascii="Arial" w:hAnsi="Arial" w:cs="Arial"/>
          <w:sz w:val="22"/>
          <w:szCs w:val="22"/>
          <w:lang w:val="en-GB"/>
        </w:rPr>
        <w:t xml:space="preserve"> 94(1) of the </w:t>
      </w:r>
      <w:r w:rsidR="009A675C" w:rsidRPr="002A511B">
        <w:rPr>
          <w:rFonts w:ascii="Arial" w:hAnsi="Arial" w:cs="Arial"/>
          <w:sz w:val="22"/>
          <w:szCs w:val="22"/>
          <w:lang w:val="en-GB"/>
        </w:rPr>
        <w:t>IRDA</w:t>
      </w:r>
      <w:r w:rsidR="007775F0" w:rsidRPr="002A511B">
        <w:rPr>
          <w:rFonts w:ascii="Arial" w:hAnsi="Arial" w:cs="Arial"/>
          <w:sz w:val="22"/>
          <w:szCs w:val="22"/>
          <w:lang w:val="en-GB"/>
        </w:rPr>
        <w:t xml:space="preserve">: </w:t>
      </w:r>
      <w:r w:rsidR="00FC6438" w:rsidRPr="002A511B">
        <w:rPr>
          <w:rFonts w:ascii="Arial" w:hAnsi="Arial" w:cs="Arial"/>
          <w:sz w:val="22"/>
          <w:szCs w:val="22"/>
          <w:lang w:val="en-GB"/>
        </w:rPr>
        <w:t>Introduces a new voluntary approach based on the certain condition for commencing judicial management without having to petition to the first court.</w:t>
      </w:r>
    </w:p>
    <w:p w14:paraId="2550CD4C" w14:textId="77777777" w:rsidR="00F96B2D" w:rsidRPr="002A511B" w:rsidRDefault="00F96B2D" w:rsidP="00F96B2D">
      <w:pPr>
        <w:pStyle w:val="ListParagraph"/>
        <w:jc w:val="both"/>
        <w:rPr>
          <w:rFonts w:ascii="Arial" w:hAnsi="Arial" w:cs="Arial"/>
          <w:sz w:val="22"/>
          <w:szCs w:val="22"/>
          <w:lang w:val="en-GB"/>
        </w:rPr>
      </w:pPr>
    </w:p>
    <w:p w14:paraId="6BE04FED" w14:textId="61494A5E" w:rsidR="00FC6438" w:rsidRPr="002A511B" w:rsidRDefault="002F0B70" w:rsidP="008E7873">
      <w:pPr>
        <w:pStyle w:val="ListParagraph"/>
        <w:numPr>
          <w:ilvl w:val="0"/>
          <w:numId w:val="18"/>
        </w:numPr>
        <w:jc w:val="both"/>
        <w:rPr>
          <w:rFonts w:ascii="Arial" w:hAnsi="Arial" w:cs="Arial"/>
          <w:sz w:val="22"/>
          <w:szCs w:val="22"/>
          <w:lang w:val="en-GB"/>
        </w:rPr>
      </w:pPr>
      <w:r w:rsidRPr="002A511B">
        <w:rPr>
          <w:rFonts w:ascii="Arial" w:hAnsi="Arial" w:cs="Arial"/>
          <w:sz w:val="22"/>
          <w:szCs w:val="22"/>
          <w:lang w:val="en-GB"/>
        </w:rPr>
        <w:t xml:space="preserve">Section </w:t>
      </w:r>
      <w:r w:rsidR="00D65762" w:rsidRPr="002A511B">
        <w:rPr>
          <w:rFonts w:ascii="Arial" w:hAnsi="Arial" w:cs="Arial"/>
          <w:sz w:val="22"/>
          <w:szCs w:val="22"/>
          <w:lang w:val="en-GB"/>
        </w:rPr>
        <w:t xml:space="preserve"> 209 to 2011 of the </w:t>
      </w:r>
      <w:r w:rsidR="009A675C" w:rsidRPr="002A511B">
        <w:rPr>
          <w:rFonts w:ascii="Arial" w:hAnsi="Arial" w:cs="Arial"/>
          <w:sz w:val="22"/>
          <w:szCs w:val="22"/>
          <w:lang w:val="en-GB"/>
        </w:rPr>
        <w:t>IRDA</w:t>
      </w:r>
      <w:r w:rsidR="00D65762" w:rsidRPr="002A511B">
        <w:rPr>
          <w:rFonts w:ascii="Arial" w:hAnsi="Arial" w:cs="Arial"/>
          <w:sz w:val="22"/>
          <w:szCs w:val="22"/>
          <w:lang w:val="en-GB"/>
        </w:rPr>
        <w:t xml:space="preserve"> 2018</w:t>
      </w:r>
      <w:r w:rsidR="008E7873" w:rsidRPr="002A511B">
        <w:rPr>
          <w:rFonts w:ascii="Arial" w:hAnsi="Arial" w:cs="Arial"/>
          <w:sz w:val="22"/>
          <w:szCs w:val="22"/>
          <w:lang w:val="en-GB"/>
        </w:rPr>
        <w:t xml:space="preserve">: </w:t>
      </w:r>
      <w:r w:rsidR="00FC6438" w:rsidRPr="002A511B">
        <w:rPr>
          <w:rFonts w:ascii="Arial" w:hAnsi="Arial" w:cs="Arial"/>
          <w:sz w:val="22"/>
          <w:szCs w:val="22"/>
          <w:lang w:val="en-GB"/>
        </w:rPr>
        <w:t>Allows for the early dissolution of a distressed corporate debtor that is under liquidation.</w:t>
      </w:r>
    </w:p>
    <w:p w14:paraId="6DA8464A" w14:textId="77777777" w:rsidR="00F96B2D" w:rsidRPr="002A511B" w:rsidRDefault="00F96B2D" w:rsidP="00F96B2D">
      <w:pPr>
        <w:pStyle w:val="ListParagraph"/>
        <w:jc w:val="both"/>
        <w:rPr>
          <w:rFonts w:ascii="Arial" w:hAnsi="Arial" w:cs="Arial"/>
          <w:sz w:val="22"/>
          <w:szCs w:val="22"/>
          <w:lang w:val="en-GB"/>
        </w:rPr>
      </w:pPr>
    </w:p>
    <w:p w14:paraId="596F05C3" w14:textId="299C35CF" w:rsidR="00F96B2D" w:rsidRPr="002A511B" w:rsidRDefault="002F0B70" w:rsidP="00F96B2D">
      <w:pPr>
        <w:pStyle w:val="ListParagraph"/>
        <w:numPr>
          <w:ilvl w:val="0"/>
          <w:numId w:val="18"/>
        </w:numPr>
        <w:jc w:val="both"/>
        <w:rPr>
          <w:rFonts w:ascii="Arial" w:hAnsi="Arial" w:cs="Arial"/>
          <w:sz w:val="22"/>
          <w:szCs w:val="22"/>
          <w:lang w:val="en-GB"/>
        </w:rPr>
      </w:pPr>
      <w:r w:rsidRPr="002A511B">
        <w:rPr>
          <w:rFonts w:ascii="Arial" w:hAnsi="Arial" w:cs="Arial"/>
          <w:sz w:val="22"/>
          <w:szCs w:val="22"/>
          <w:lang w:val="en-GB"/>
        </w:rPr>
        <w:t xml:space="preserve">Section </w:t>
      </w:r>
      <w:r w:rsidR="00D65762" w:rsidRPr="002A511B">
        <w:rPr>
          <w:rFonts w:ascii="Arial" w:hAnsi="Arial" w:cs="Arial"/>
          <w:sz w:val="22"/>
          <w:szCs w:val="22"/>
          <w:lang w:val="en-GB"/>
        </w:rPr>
        <w:t xml:space="preserve"> 239 of the </w:t>
      </w:r>
      <w:r w:rsidR="009A675C" w:rsidRPr="002A511B">
        <w:rPr>
          <w:rFonts w:ascii="Arial" w:hAnsi="Arial" w:cs="Arial"/>
          <w:sz w:val="22"/>
          <w:szCs w:val="22"/>
          <w:lang w:val="en-GB"/>
        </w:rPr>
        <w:t>IRDA</w:t>
      </w:r>
      <w:r w:rsidR="008E7873" w:rsidRPr="002A511B">
        <w:rPr>
          <w:rFonts w:ascii="Arial" w:hAnsi="Arial" w:cs="Arial"/>
          <w:sz w:val="22"/>
          <w:szCs w:val="22"/>
          <w:lang w:val="en-GB"/>
        </w:rPr>
        <w:t>:</w:t>
      </w:r>
      <w:r w:rsidR="00D65762" w:rsidRPr="002A511B">
        <w:rPr>
          <w:rFonts w:ascii="Arial" w:hAnsi="Arial" w:cs="Arial"/>
          <w:sz w:val="22"/>
          <w:szCs w:val="22"/>
          <w:lang w:val="en-GB"/>
        </w:rPr>
        <w:t xml:space="preserve"> </w:t>
      </w:r>
      <w:r w:rsidR="00FC6438" w:rsidRPr="002A511B">
        <w:rPr>
          <w:rFonts w:ascii="Arial" w:hAnsi="Arial" w:cs="Arial"/>
          <w:sz w:val="22"/>
          <w:szCs w:val="22"/>
          <w:lang w:val="en-GB"/>
        </w:rPr>
        <w:t>Introduces the idea of unlawful trading by holding individuals personally liable for corporate debts if they are aware of wrongful trading or, in the case of officers of the firm, should have known that the corporation was dealing improperly.</w:t>
      </w:r>
    </w:p>
    <w:p w14:paraId="144117BE" w14:textId="77777777" w:rsidR="00F96B2D" w:rsidRPr="002A511B" w:rsidRDefault="00F96B2D" w:rsidP="00F96B2D">
      <w:pPr>
        <w:pStyle w:val="ListParagraph"/>
        <w:jc w:val="both"/>
        <w:rPr>
          <w:rFonts w:ascii="Arial" w:hAnsi="Arial" w:cs="Arial"/>
          <w:sz w:val="22"/>
          <w:szCs w:val="22"/>
          <w:lang w:val="en-GB"/>
        </w:rPr>
      </w:pPr>
    </w:p>
    <w:p w14:paraId="6CCB7F31" w14:textId="07072F7F" w:rsidR="00E90991" w:rsidRPr="002A511B" w:rsidRDefault="002F0B70" w:rsidP="00F96B2D">
      <w:pPr>
        <w:pStyle w:val="ListParagraph"/>
        <w:numPr>
          <w:ilvl w:val="0"/>
          <w:numId w:val="18"/>
        </w:numPr>
        <w:jc w:val="both"/>
        <w:rPr>
          <w:rFonts w:ascii="Arial" w:hAnsi="Arial" w:cs="Arial"/>
          <w:sz w:val="22"/>
          <w:szCs w:val="22"/>
          <w:lang w:val="en-GB"/>
        </w:rPr>
      </w:pPr>
      <w:r w:rsidRPr="002A511B">
        <w:rPr>
          <w:rFonts w:ascii="Arial" w:hAnsi="Arial" w:cs="Arial"/>
          <w:sz w:val="22"/>
          <w:szCs w:val="22"/>
          <w:lang w:val="en-GB"/>
        </w:rPr>
        <w:lastRenderedPageBreak/>
        <w:t xml:space="preserve">Section </w:t>
      </w:r>
      <w:r w:rsidR="007775F0" w:rsidRPr="002A511B">
        <w:rPr>
          <w:rFonts w:ascii="Arial" w:hAnsi="Arial" w:cs="Arial"/>
          <w:sz w:val="22"/>
          <w:szCs w:val="22"/>
          <w:lang w:val="en-GB"/>
        </w:rPr>
        <w:t xml:space="preserve"> 440 of the </w:t>
      </w:r>
      <w:r w:rsidR="009A675C" w:rsidRPr="002A511B">
        <w:rPr>
          <w:rFonts w:ascii="Arial" w:hAnsi="Arial" w:cs="Arial"/>
          <w:sz w:val="22"/>
          <w:szCs w:val="22"/>
          <w:lang w:val="en-GB"/>
        </w:rPr>
        <w:t>IRDA</w:t>
      </w:r>
      <w:r w:rsidR="007775F0" w:rsidRPr="002A511B">
        <w:rPr>
          <w:rFonts w:ascii="Arial" w:hAnsi="Arial" w:cs="Arial"/>
          <w:sz w:val="22"/>
          <w:szCs w:val="22"/>
          <w:lang w:val="en-GB"/>
        </w:rPr>
        <w:t xml:space="preserve">: </w:t>
      </w:r>
      <w:r w:rsidR="00F96B2D" w:rsidRPr="002A511B">
        <w:rPr>
          <w:rFonts w:ascii="Arial" w:hAnsi="Arial" w:cs="Arial"/>
          <w:sz w:val="22"/>
          <w:szCs w:val="22"/>
          <w:lang w:val="en-GB"/>
        </w:rPr>
        <w:t>Restricts the use of ipso facto provisions if a firm initiates a case related to any applications made under judicial management or a scheme of arrangement process.</w:t>
      </w:r>
    </w:p>
    <w:p w14:paraId="1F774773" w14:textId="77777777" w:rsidR="00F96B2D" w:rsidRPr="00F96B2D" w:rsidRDefault="00F96B2D" w:rsidP="00F96B2D">
      <w:pPr>
        <w:pStyle w:val="ListParagraph"/>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77777777" w:rsidR="00C72848" w:rsidRPr="002A37BB" w:rsidRDefault="0007291B" w:rsidP="002A37BB">
      <w:pPr>
        <w:ind w:left="720" w:hanging="720"/>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0F85A4BD" w14:textId="77777777" w:rsidR="0045683E" w:rsidRPr="002A37BB" w:rsidRDefault="0045683E" w:rsidP="002A37BB">
      <w:pPr>
        <w:jc w:val="both"/>
        <w:rPr>
          <w:rFonts w:ascii="Arial" w:hAnsi="Arial" w:cs="Arial"/>
          <w:bCs/>
          <w:sz w:val="22"/>
          <w:szCs w:val="22"/>
          <w:lang w:val="en-GB"/>
        </w:rPr>
      </w:pPr>
    </w:p>
    <w:p w14:paraId="1739295A" w14:textId="77777777" w:rsidR="007036B4" w:rsidRPr="002A511B" w:rsidRDefault="007036B4" w:rsidP="002A511B">
      <w:pPr>
        <w:ind w:left="720" w:hanging="720"/>
        <w:jc w:val="both"/>
        <w:rPr>
          <w:rFonts w:ascii="Arial" w:hAnsi="Arial" w:cs="Arial"/>
          <w:color w:val="7B7B7B" w:themeColor="accent3" w:themeShade="BF"/>
          <w:sz w:val="22"/>
          <w:szCs w:val="22"/>
          <w:lang w:val="en-GB"/>
        </w:rPr>
      </w:pPr>
      <w:r w:rsidRPr="002A511B">
        <w:rPr>
          <w:rFonts w:ascii="Arial" w:hAnsi="Arial" w:cs="Arial"/>
          <w:color w:val="7B7B7B" w:themeColor="accent3" w:themeShade="BF"/>
          <w:sz w:val="22"/>
          <w:szCs w:val="22"/>
          <w:lang w:val="en-GB"/>
        </w:rPr>
        <w:t>Voluntary Arrangement</w:t>
      </w:r>
    </w:p>
    <w:p w14:paraId="1D8A16B0" w14:textId="210350A2" w:rsidR="007036B4" w:rsidRPr="002A511B" w:rsidRDefault="007036B4" w:rsidP="002A511B">
      <w:pPr>
        <w:ind w:left="720" w:hanging="720"/>
        <w:jc w:val="both"/>
        <w:rPr>
          <w:rFonts w:ascii="Arial" w:hAnsi="Arial" w:cs="Arial"/>
          <w:color w:val="7B7B7B" w:themeColor="accent3" w:themeShade="BF"/>
          <w:sz w:val="22"/>
          <w:szCs w:val="22"/>
          <w:lang w:val="en-GB"/>
        </w:rPr>
      </w:pPr>
      <w:r w:rsidRPr="002A511B">
        <w:rPr>
          <w:rFonts w:ascii="Arial" w:hAnsi="Arial" w:cs="Arial"/>
          <w:color w:val="7B7B7B" w:themeColor="accent3" w:themeShade="BF"/>
          <w:sz w:val="22"/>
          <w:szCs w:val="22"/>
          <w:lang w:val="en-GB"/>
        </w:rPr>
        <w:t xml:space="preserve"> </w:t>
      </w:r>
    </w:p>
    <w:p w14:paraId="5CC8EB8F" w14:textId="59799EF4" w:rsidR="007036B4" w:rsidRPr="002A511B" w:rsidRDefault="00527620" w:rsidP="002A511B">
      <w:pPr>
        <w:ind w:left="720" w:hanging="720"/>
        <w:jc w:val="both"/>
        <w:rPr>
          <w:rFonts w:ascii="Arial" w:hAnsi="Arial" w:cs="Arial"/>
          <w:color w:val="7B7B7B" w:themeColor="accent3" w:themeShade="BF"/>
          <w:sz w:val="22"/>
          <w:szCs w:val="22"/>
          <w:lang w:val="en-GB"/>
        </w:rPr>
      </w:pPr>
      <w:r w:rsidRPr="002A511B">
        <w:rPr>
          <w:rFonts w:ascii="Arial" w:hAnsi="Arial" w:cs="Arial"/>
          <w:color w:val="7B7B7B" w:themeColor="accent3" w:themeShade="BF"/>
          <w:sz w:val="22"/>
          <w:szCs w:val="22"/>
          <w:lang w:val="en-GB"/>
        </w:rPr>
        <w:t xml:space="preserve">In accordance with </w:t>
      </w:r>
      <w:r w:rsidR="002F0B70" w:rsidRPr="002A511B">
        <w:rPr>
          <w:rFonts w:ascii="Arial" w:hAnsi="Arial" w:cs="Arial"/>
          <w:color w:val="7B7B7B" w:themeColor="accent3" w:themeShade="BF"/>
          <w:sz w:val="22"/>
          <w:szCs w:val="22"/>
          <w:lang w:val="en-GB"/>
        </w:rPr>
        <w:t xml:space="preserve">Section </w:t>
      </w:r>
      <w:r w:rsidRPr="002A511B">
        <w:rPr>
          <w:rFonts w:ascii="Arial" w:hAnsi="Arial" w:cs="Arial"/>
          <w:color w:val="7B7B7B" w:themeColor="accent3" w:themeShade="BF"/>
          <w:sz w:val="22"/>
          <w:szCs w:val="22"/>
          <w:lang w:val="en-GB"/>
        </w:rPr>
        <w:t xml:space="preserve"> 276 of the </w:t>
      </w:r>
      <w:r w:rsidR="009A675C" w:rsidRPr="002A511B">
        <w:rPr>
          <w:rFonts w:ascii="Arial" w:hAnsi="Arial" w:cs="Arial"/>
          <w:color w:val="7B7B7B" w:themeColor="accent3" w:themeShade="BF"/>
          <w:sz w:val="22"/>
          <w:szCs w:val="22"/>
          <w:lang w:val="en-GB"/>
        </w:rPr>
        <w:t>IRDA</w:t>
      </w:r>
      <w:r w:rsidRPr="002A511B">
        <w:rPr>
          <w:rFonts w:ascii="Arial" w:hAnsi="Arial" w:cs="Arial"/>
          <w:color w:val="7B7B7B" w:themeColor="accent3" w:themeShade="BF"/>
          <w:sz w:val="22"/>
          <w:szCs w:val="22"/>
          <w:lang w:val="en-GB"/>
        </w:rPr>
        <w:t xml:space="preserve"> of 2018, any insolvent debtor who plans to propose to their creditors a composition in fulfilment of their obligations or a plan of arrangement of their affairs may apply to the court. Except with the Court's permission, no bankruptcy application may be filed or pursued against the firm or any of its partners. The Court may stop any action, execution, or other legal procedure against the debtor for whom the</w:t>
      </w:r>
      <w:bookmarkStart w:id="0" w:name="_GoBack"/>
      <w:bookmarkEnd w:id="0"/>
      <w:r w:rsidRPr="002A511B">
        <w:rPr>
          <w:rFonts w:ascii="Arial" w:hAnsi="Arial" w:cs="Arial"/>
          <w:color w:val="7B7B7B" w:themeColor="accent3" w:themeShade="BF"/>
          <w:sz w:val="22"/>
          <w:szCs w:val="22"/>
          <w:lang w:val="en-GB"/>
        </w:rPr>
        <w:t xml:space="preserve"> application has been made or against such debtor's property while an application for an interim order according to </w:t>
      </w:r>
      <w:r w:rsidR="002F0B70" w:rsidRPr="002A511B">
        <w:rPr>
          <w:rFonts w:ascii="Arial" w:hAnsi="Arial" w:cs="Arial"/>
          <w:color w:val="7B7B7B" w:themeColor="accent3" w:themeShade="BF"/>
          <w:sz w:val="22"/>
          <w:szCs w:val="22"/>
          <w:lang w:val="en-GB"/>
        </w:rPr>
        <w:t xml:space="preserve">Section </w:t>
      </w:r>
      <w:r w:rsidRPr="002A511B">
        <w:rPr>
          <w:rFonts w:ascii="Arial" w:hAnsi="Arial" w:cs="Arial"/>
          <w:color w:val="7B7B7B" w:themeColor="accent3" w:themeShade="BF"/>
          <w:sz w:val="22"/>
          <w:szCs w:val="22"/>
          <w:lang w:val="en-GB"/>
        </w:rPr>
        <w:t xml:space="preserve"> 276 of the </w:t>
      </w:r>
      <w:r w:rsidR="009A675C" w:rsidRPr="002A511B">
        <w:rPr>
          <w:rFonts w:ascii="Arial" w:hAnsi="Arial" w:cs="Arial"/>
          <w:color w:val="7B7B7B" w:themeColor="accent3" w:themeShade="BF"/>
          <w:sz w:val="22"/>
          <w:szCs w:val="22"/>
          <w:lang w:val="en-GB"/>
        </w:rPr>
        <w:t>IRDA</w:t>
      </w:r>
      <w:r w:rsidRPr="002A511B">
        <w:rPr>
          <w:rFonts w:ascii="Arial" w:hAnsi="Arial" w:cs="Arial"/>
          <w:color w:val="7B7B7B" w:themeColor="accent3" w:themeShade="BF"/>
          <w:sz w:val="22"/>
          <w:szCs w:val="22"/>
          <w:lang w:val="en-GB"/>
        </w:rPr>
        <w:t>, 2018 is proceeding.</w:t>
      </w:r>
      <w:r w:rsidR="009372A0" w:rsidRPr="002A511B">
        <w:rPr>
          <w:rFonts w:ascii="Arial" w:hAnsi="Arial" w:cs="Arial"/>
          <w:color w:val="7B7B7B" w:themeColor="accent3" w:themeShade="BF"/>
          <w:sz w:val="22"/>
          <w:szCs w:val="22"/>
          <w:lang w:val="en-GB"/>
        </w:rPr>
        <w:t xml:space="preserve"> </w:t>
      </w:r>
      <w:r w:rsidR="00BB1E79" w:rsidRPr="002A511B">
        <w:rPr>
          <w:rFonts w:ascii="Arial" w:hAnsi="Arial" w:cs="Arial"/>
          <w:color w:val="7B7B7B" w:themeColor="accent3" w:themeShade="BF"/>
          <w:sz w:val="22"/>
          <w:szCs w:val="22"/>
          <w:lang w:val="en-GB"/>
        </w:rPr>
        <w:t>Any legal actions brought against a firm's partners are likewise subject matter of jurisdiction of the Bank</w:t>
      </w:r>
      <w:r w:rsidR="00C953A4" w:rsidRPr="002A511B">
        <w:rPr>
          <w:rFonts w:ascii="Arial" w:hAnsi="Arial" w:cs="Arial"/>
          <w:color w:val="7B7B7B" w:themeColor="accent3" w:themeShade="BF"/>
          <w:sz w:val="22"/>
          <w:szCs w:val="22"/>
          <w:lang w:val="en-GB"/>
        </w:rPr>
        <w:t>ruptcy</w:t>
      </w:r>
      <w:r w:rsidR="00BB1E79" w:rsidRPr="002A511B">
        <w:rPr>
          <w:rFonts w:ascii="Arial" w:hAnsi="Arial" w:cs="Arial"/>
          <w:color w:val="7B7B7B" w:themeColor="accent3" w:themeShade="BF"/>
          <w:sz w:val="22"/>
          <w:szCs w:val="22"/>
          <w:lang w:val="en-GB"/>
        </w:rPr>
        <w:t xml:space="preserve"> </w:t>
      </w:r>
      <w:r w:rsidR="00C953A4" w:rsidRPr="002A511B">
        <w:rPr>
          <w:rFonts w:ascii="Arial" w:hAnsi="Arial" w:cs="Arial"/>
          <w:color w:val="7B7B7B" w:themeColor="accent3" w:themeShade="BF"/>
          <w:sz w:val="22"/>
          <w:szCs w:val="22"/>
          <w:lang w:val="en-GB"/>
        </w:rPr>
        <w:t>C</w:t>
      </w:r>
      <w:r w:rsidR="00BB1E79" w:rsidRPr="002A511B">
        <w:rPr>
          <w:rFonts w:ascii="Arial" w:hAnsi="Arial" w:cs="Arial"/>
          <w:color w:val="7B7B7B" w:themeColor="accent3" w:themeShade="BF"/>
          <w:sz w:val="22"/>
          <w:szCs w:val="22"/>
          <w:lang w:val="en-GB"/>
        </w:rPr>
        <w:t>ourt</w:t>
      </w:r>
      <w:r w:rsidR="00C953A4" w:rsidRPr="002A511B">
        <w:rPr>
          <w:rFonts w:ascii="Arial" w:hAnsi="Arial" w:cs="Arial"/>
          <w:color w:val="7B7B7B" w:themeColor="accent3" w:themeShade="BF"/>
          <w:sz w:val="22"/>
          <w:szCs w:val="22"/>
          <w:lang w:val="en-GB"/>
        </w:rPr>
        <w:t xml:space="preserve"> as well.</w:t>
      </w:r>
    </w:p>
    <w:p w14:paraId="44289511" w14:textId="77777777" w:rsidR="00C953A4" w:rsidRPr="002A511B" w:rsidRDefault="00C953A4" w:rsidP="002A511B">
      <w:pPr>
        <w:ind w:left="720" w:hanging="720"/>
        <w:jc w:val="both"/>
        <w:rPr>
          <w:rFonts w:ascii="Arial" w:hAnsi="Arial" w:cs="Arial"/>
          <w:color w:val="7B7B7B" w:themeColor="accent3" w:themeShade="BF"/>
          <w:sz w:val="22"/>
          <w:szCs w:val="22"/>
          <w:lang w:val="en-GB"/>
        </w:rPr>
      </w:pPr>
    </w:p>
    <w:p w14:paraId="01D41582" w14:textId="77777777" w:rsidR="00C953A4" w:rsidRPr="002A511B" w:rsidRDefault="00C953A4" w:rsidP="002A511B">
      <w:pPr>
        <w:ind w:left="720" w:hanging="720"/>
        <w:jc w:val="both"/>
        <w:rPr>
          <w:rFonts w:ascii="Arial" w:hAnsi="Arial" w:cs="Arial"/>
          <w:color w:val="7B7B7B" w:themeColor="accent3" w:themeShade="BF"/>
          <w:sz w:val="22"/>
          <w:szCs w:val="22"/>
          <w:lang w:val="en-GB"/>
        </w:rPr>
      </w:pPr>
      <w:r w:rsidRPr="002A511B">
        <w:rPr>
          <w:rFonts w:ascii="Arial" w:hAnsi="Arial" w:cs="Arial"/>
          <w:color w:val="7B7B7B" w:themeColor="accent3" w:themeShade="BF"/>
          <w:sz w:val="22"/>
          <w:szCs w:val="22"/>
          <w:lang w:val="en-GB"/>
        </w:rPr>
        <w:t>Any request for a Voluntary Arrangement must include the nomination of a nominee by the debtor. A description of the debtor's affairs and a document outlining the conditions of the voluntary arrangement that the debtor is proposing must be submitted by the debtor to the nominee.</w:t>
      </w:r>
    </w:p>
    <w:p w14:paraId="69EBA6FC" w14:textId="77777777" w:rsidR="00C953A4" w:rsidRPr="002A511B" w:rsidRDefault="00C953A4" w:rsidP="002A511B">
      <w:pPr>
        <w:ind w:left="720" w:hanging="720"/>
        <w:jc w:val="both"/>
        <w:rPr>
          <w:rFonts w:ascii="Arial" w:hAnsi="Arial" w:cs="Arial"/>
          <w:color w:val="7B7B7B" w:themeColor="accent3" w:themeShade="BF"/>
          <w:sz w:val="22"/>
          <w:szCs w:val="22"/>
          <w:lang w:val="en-GB"/>
        </w:rPr>
      </w:pPr>
    </w:p>
    <w:p w14:paraId="51B47F15" w14:textId="0F16B560" w:rsidR="00B373BD" w:rsidRPr="002A511B" w:rsidRDefault="001B30C2" w:rsidP="002A511B">
      <w:pPr>
        <w:ind w:left="720" w:hanging="720"/>
        <w:jc w:val="both"/>
        <w:rPr>
          <w:rFonts w:ascii="Arial" w:hAnsi="Arial" w:cs="Arial"/>
          <w:color w:val="7B7B7B" w:themeColor="accent3" w:themeShade="BF"/>
          <w:sz w:val="22"/>
          <w:szCs w:val="22"/>
          <w:lang w:val="en-GB"/>
        </w:rPr>
      </w:pPr>
      <w:r w:rsidRPr="002A511B">
        <w:rPr>
          <w:rFonts w:ascii="Arial" w:hAnsi="Arial" w:cs="Arial"/>
          <w:color w:val="7B7B7B" w:themeColor="accent3" w:themeShade="BF"/>
          <w:sz w:val="22"/>
          <w:szCs w:val="22"/>
          <w:lang w:val="en-GB"/>
        </w:rPr>
        <w:t xml:space="preserve">Any interim order pertaining to the debtor may, if the Court deems it just, have its validity extended for the amount of time the Court deems appropriate. Once a voluntary arrangement has been accepted by a creditors' meeting called according to </w:t>
      </w:r>
      <w:r w:rsidR="002F0B70" w:rsidRPr="002A511B">
        <w:rPr>
          <w:rFonts w:ascii="Arial" w:hAnsi="Arial" w:cs="Arial"/>
          <w:color w:val="7B7B7B" w:themeColor="accent3" w:themeShade="BF"/>
          <w:sz w:val="22"/>
          <w:szCs w:val="22"/>
          <w:lang w:val="en-GB"/>
        </w:rPr>
        <w:t xml:space="preserve">Section </w:t>
      </w:r>
      <w:r w:rsidRPr="002A511B">
        <w:rPr>
          <w:rFonts w:ascii="Arial" w:hAnsi="Arial" w:cs="Arial"/>
          <w:color w:val="7B7B7B" w:themeColor="accent3" w:themeShade="BF"/>
          <w:sz w:val="22"/>
          <w:szCs w:val="22"/>
          <w:lang w:val="en-GB"/>
        </w:rPr>
        <w:t xml:space="preserve"> 281, the nominee is responsible for overseeing its execution. To perform the nominee's duties, the Court may select another individual.</w:t>
      </w:r>
    </w:p>
    <w:p w14:paraId="4551D0D1" w14:textId="77777777" w:rsidR="001B30C2" w:rsidRPr="002A37BB" w:rsidRDefault="001B30C2" w:rsidP="00B373BD">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3D2E5926"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 xml:space="preserve">in which you discuss some of the claims that a liquidator or judicial manager can bring and how the </w:t>
      </w:r>
      <w:r w:rsidR="009A675C">
        <w:rPr>
          <w:rFonts w:ascii="Arial" w:hAnsi="Arial" w:cs="Arial"/>
          <w:sz w:val="22"/>
          <w:szCs w:val="22"/>
          <w:lang w:val="en-GB"/>
        </w:rPr>
        <w:t>IRDA</w:t>
      </w:r>
      <w:r w:rsidR="0055251A">
        <w:rPr>
          <w:rFonts w:ascii="Arial" w:hAnsi="Arial" w:cs="Arial"/>
          <w:sz w:val="22"/>
          <w:szCs w:val="22"/>
          <w:lang w:val="en-GB"/>
        </w:rPr>
        <w:t xml:space="preserve">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77777777" w:rsidR="00544127" w:rsidRPr="002A37BB" w:rsidRDefault="0007291B" w:rsidP="002A37BB">
      <w:pPr>
        <w:jc w:val="both"/>
        <w:rPr>
          <w:rFonts w:ascii="Arial" w:hAnsi="Arial" w:cs="Arial"/>
          <w:sz w:val="22"/>
          <w:szCs w:val="22"/>
        </w:rPr>
      </w:pPr>
      <w:r w:rsidRPr="002A37BB">
        <w:rPr>
          <w:rFonts w:ascii="Arial" w:hAnsi="Arial" w:cs="Arial"/>
          <w:color w:val="7B7B7B" w:themeColor="accent3" w:themeShade="BF"/>
          <w:sz w:val="22"/>
          <w:szCs w:val="22"/>
          <w:lang w:val="en-GB"/>
        </w:rPr>
        <w:t>[Type your answer here]</w:t>
      </w:r>
    </w:p>
    <w:p w14:paraId="4E6412EF" w14:textId="77777777" w:rsidR="00544127" w:rsidRPr="00323BF3" w:rsidRDefault="00544127" w:rsidP="002A37BB">
      <w:pPr>
        <w:ind w:left="720" w:hanging="720"/>
        <w:jc w:val="both"/>
        <w:rPr>
          <w:rFonts w:ascii="Arial" w:hAnsi="Arial" w:cs="Arial"/>
          <w:sz w:val="22"/>
          <w:szCs w:val="22"/>
        </w:rPr>
      </w:pPr>
    </w:p>
    <w:p w14:paraId="118AE7FA" w14:textId="77777777" w:rsidR="00E15B77" w:rsidRPr="008E7873" w:rsidRDefault="00E15B77" w:rsidP="00E15B77">
      <w:pPr>
        <w:jc w:val="both"/>
        <w:rPr>
          <w:rFonts w:ascii="Arial" w:hAnsi="Arial" w:cs="Arial"/>
          <w:b/>
          <w:bCs/>
          <w:sz w:val="22"/>
          <w:szCs w:val="22"/>
          <w:lang w:val="en-GB"/>
        </w:rPr>
      </w:pPr>
      <w:r w:rsidRPr="008E7873">
        <w:rPr>
          <w:rFonts w:ascii="Arial" w:hAnsi="Arial" w:cs="Arial"/>
          <w:b/>
          <w:bCs/>
          <w:sz w:val="22"/>
          <w:szCs w:val="22"/>
          <w:lang w:val="en-GB"/>
        </w:rPr>
        <w:t>Answer:</w:t>
      </w:r>
    </w:p>
    <w:p w14:paraId="18F212FA" w14:textId="77777777" w:rsidR="00E15B77" w:rsidRDefault="00E15B77" w:rsidP="00E15B77">
      <w:pPr>
        <w:jc w:val="both"/>
        <w:rPr>
          <w:rFonts w:ascii="Arial" w:hAnsi="Arial" w:cs="Arial"/>
          <w:sz w:val="22"/>
          <w:szCs w:val="22"/>
          <w:lang w:val="en-GB"/>
        </w:rPr>
      </w:pPr>
    </w:p>
    <w:p w14:paraId="69DDF699" w14:textId="5AADCBB7" w:rsidR="00781461" w:rsidRPr="00781461" w:rsidRDefault="000D0CE5" w:rsidP="000D0CE5">
      <w:pPr>
        <w:jc w:val="both"/>
        <w:rPr>
          <w:rFonts w:ascii="Arial" w:hAnsi="Arial" w:cs="Arial"/>
          <w:sz w:val="22"/>
          <w:szCs w:val="22"/>
          <w:lang w:val="en-GB"/>
        </w:rPr>
      </w:pPr>
      <w:r w:rsidRPr="000D0CE5">
        <w:rPr>
          <w:rFonts w:ascii="Arial" w:hAnsi="Arial" w:cs="Arial"/>
          <w:sz w:val="22"/>
          <w:szCs w:val="22"/>
          <w:lang w:val="en-GB"/>
        </w:rPr>
        <w:t>In 1987, Judicial Management was brought into Singapore's restructuring and insolvency scene as a result of Pan Electric Industries Limited's failure, which had caused the Singapore Stock Exchange to be closed for an unprecedented three days in 1985. Judicial Management, which was modelled after the English administrative system, was created as a tool for possibly viable businesses to restructure their debts and rebuild their reputations.</w:t>
      </w:r>
    </w:p>
    <w:p w14:paraId="703729DF" w14:textId="56FE853D" w:rsidR="007E40F0" w:rsidRPr="00323BF3" w:rsidRDefault="00E56FF0" w:rsidP="00781461">
      <w:pPr>
        <w:jc w:val="both"/>
        <w:rPr>
          <w:rFonts w:ascii="Arial" w:hAnsi="Arial" w:cs="Arial"/>
          <w:sz w:val="22"/>
          <w:szCs w:val="22"/>
        </w:rPr>
      </w:pPr>
      <w:r w:rsidRPr="00E56FF0">
        <w:rPr>
          <w:rFonts w:ascii="Arial" w:hAnsi="Arial" w:cs="Arial"/>
          <w:sz w:val="22"/>
          <w:szCs w:val="22"/>
          <w:lang w:val="en-GB"/>
        </w:rPr>
        <w:t xml:space="preserve">The steps for a Judicial Management were outlined in Sections 227AA to 227X of the Companies Act before the </w:t>
      </w:r>
      <w:r w:rsidR="009A675C">
        <w:rPr>
          <w:rFonts w:ascii="Arial" w:hAnsi="Arial" w:cs="Arial"/>
          <w:sz w:val="22"/>
          <w:szCs w:val="22"/>
          <w:lang w:val="en-GB"/>
        </w:rPr>
        <w:t>IRDA</w:t>
      </w:r>
      <w:r w:rsidRPr="00E56FF0">
        <w:rPr>
          <w:rFonts w:ascii="Arial" w:hAnsi="Arial" w:cs="Arial"/>
          <w:sz w:val="22"/>
          <w:szCs w:val="22"/>
          <w:lang w:val="en-GB"/>
        </w:rPr>
        <w:t>. The Firms Act was updated in 2017 to improve the Judicial Management system. Among other changes, a legislative provision was added to enable super-priority to be granted to rescue finance and the bar for companies to join Judicial Management was decreased. With certain adjustments to further increase its user-</w:t>
      </w:r>
      <w:r w:rsidRPr="00E56FF0">
        <w:rPr>
          <w:rFonts w:ascii="Arial" w:hAnsi="Arial" w:cs="Arial"/>
          <w:sz w:val="22"/>
          <w:szCs w:val="22"/>
          <w:lang w:val="en-GB"/>
        </w:rPr>
        <w:lastRenderedPageBreak/>
        <w:t xml:space="preserve">friendliness, the 2017 amendments to the Judicial Management statute were essentially transferred into the </w:t>
      </w:r>
      <w:r w:rsidR="009A675C">
        <w:rPr>
          <w:rFonts w:ascii="Arial" w:hAnsi="Arial" w:cs="Arial"/>
          <w:sz w:val="22"/>
          <w:szCs w:val="22"/>
          <w:lang w:val="en-GB"/>
        </w:rPr>
        <w:t>IRDA</w:t>
      </w:r>
      <w:r w:rsidRPr="00E56FF0">
        <w:rPr>
          <w:rFonts w:ascii="Arial" w:hAnsi="Arial" w:cs="Arial"/>
          <w:sz w:val="22"/>
          <w:szCs w:val="22"/>
          <w:lang w:val="en-GB"/>
        </w:rPr>
        <w:t>.</w:t>
      </w:r>
      <w:r w:rsidR="00781461">
        <w:rPr>
          <w:rFonts w:ascii="Arial" w:hAnsi="Arial" w:cs="Arial"/>
          <w:sz w:val="22"/>
          <w:szCs w:val="22"/>
          <w:lang w:val="en-GB"/>
        </w:rPr>
        <w:t xml:space="preserve"> </w:t>
      </w:r>
    </w:p>
    <w:p w14:paraId="55787006" w14:textId="199E7AED" w:rsidR="00E15B77" w:rsidRDefault="00E15B77" w:rsidP="00C5332A">
      <w:pPr>
        <w:jc w:val="both"/>
        <w:rPr>
          <w:rFonts w:ascii="Arial" w:hAnsi="Arial" w:cs="Arial"/>
          <w:b/>
          <w:bCs/>
          <w:sz w:val="22"/>
          <w:szCs w:val="22"/>
        </w:rPr>
      </w:pPr>
    </w:p>
    <w:p w14:paraId="4225D5C0" w14:textId="77777777" w:rsidR="007F144A" w:rsidRPr="002A511B" w:rsidRDefault="007F144A" w:rsidP="007F144A">
      <w:pPr>
        <w:jc w:val="both"/>
        <w:rPr>
          <w:rFonts w:ascii="Arial" w:hAnsi="Arial" w:cs="Arial"/>
          <w:sz w:val="22"/>
          <w:szCs w:val="22"/>
        </w:rPr>
      </w:pPr>
      <w:r w:rsidRPr="002A511B">
        <w:rPr>
          <w:rFonts w:ascii="Arial" w:hAnsi="Arial" w:cs="Arial"/>
          <w:sz w:val="22"/>
          <w:szCs w:val="22"/>
        </w:rPr>
        <w:t>Third-party funding</w:t>
      </w:r>
    </w:p>
    <w:p w14:paraId="408600BD" w14:textId="77777777" w:rsidR="007F144A" w:rsidRPr="007F144A" w:rsidRDefault="007F144A" w:rsidP="007F144A">
      <w:pPr>
        <w:jc w:val="both"/>
        <w:rPr>
          <w:rFonts w:ascii="Arial" w:hAnsi="Arial" w:cs="Arial"/>
          <w:b/>
          <w:bCs/>
          <w:sz w:val="22"/>
          <w:szCs w:val="22"/>
        </w:rPr>
      </w:pPr>
    </w:p>
    <w:p w14:paraId="2DB05237" w14:textId="25FC4DBA" w:rsidR="007F144A" w:rsidRDefault="006F7638" w:rsidP="007F144A">
      <w:pPr>
        <w:jc w:val="both"/>
        <w:rPr>
          <w:rFonts w:ascii="Arial" w:hAnsi="Arial" w:cs="Arial"/>
          <w:sz w:val="22"/>
          <w:szCs w:val="22"/>
        </w:rPr>
      </w:pPr>
      <w:r w:rsidRPr="006F7638">
        <w:rPr>
          <w:rFonts w:ascii="Arial" w:hAnsi="Arial" w:cs="Arial"/>
          <w:sz w:val="22"/>
          <w:szCs w:val="22"/>
        </w:rPr>
        <w:t xml:space="preserve">There was considerable ambiguity over whether a business may enter into a third-party funding arrangement to pursue a claim against persons who had wronged the business prior to the introduction of the </w:t>
      </w:r>
      <w:r w:rsidR="009A675C">
        <w:rPr>
          <w:rFonts w:ascii="Arial" w:hAnsi="Arial" w:cs="Arial"/>
          <w:sz w:val="22"/>
          <w:szCs w:val="22"/>
        </w:rPr>
        <w:t>IRDA</w:t>
      </w:r>
      <w:r w:rsidRPr="006F7638">
        <w:rPr>
          <w:rFonts w:ascii="Arial" w:hAnsi="Arial" w:cs="Arial"/>
          <w:sz w:val="22"/>
          <w:szCs w:val="22"/>
        </w:rPr>
        <w:t xml:space="preserve">. These firms typically lack the resources to prosecute claims, thus third-party funding agreements are a tempting alternative that the company may take advantage of in order to perhaps increase the </w:t>
      </w:r>
      <w:r w:rsidR="00891341" w:rsidRPr="006F7638">
        <w:rPr>
          <w:rFonts w:ascii="Arial" w:hAnsi="Arial" w:cs="Arial"/>
          <w:sz w:val="22"/>
          <w:szCs w:val="22"/>
        </w:rPr>
        <w:t>realization</w:t>
      </w:r>
      <w:r w:rsidRPr="006F7638">
        <w:rPr>
          <w:rFonts w:ascii="Arial" w:hAnsi="Arial" w:cs="Arial"/>
          <w:sz w:val="22"/>
          <w:szCs w:val="22"/>
        </w:rPr>
        <w:t xml:space="preserve"> of the company's assets. Despite the uncertainties, the Singapore Courts have actively established case law on the circumstances under which bankrupt corporations may enter into third-party agreements.</w:t>
      </w:r>
    </w:p>
    <w:p w14:paraId="14E61000" w14:textId="77777777" w:rsidR="006F7638" w:rsidRPr="007F144A" w:rsidRDefault="006F7638" w:rsidP="007F144A">
      <w:pPr>
        <w:jc w:val="both"/>
        <w:rPr>
          <w:rFonts w:ascii="Arial" w:hAnsi="Arial" w:cs="Arial"/>
          <w:sz w:val="22"/>
          <w:szCs w:val="22"/>
        </w:rPr>
      </w:pPr>
    </w:p>
    <w:p w14:paraId="4B9C1995" w14:textId="5334CC8E" w:rsidR="007F144A" w:rsidRDefault="006F13E0" w:rsidP="007F144A">
      <w:pPr>
        <w:jc w:val="both"/>
        <w:rPr>
          <w:rFonts w:ascii="Arial" w:hAnsi="Arial" w:cs="Arial"/>
          <w:sz w:val="22"/>
          <w:szCs w:val="22"/>
        </w:rPr>
      </w:pPr>
      <w:r w:rsidRPr="006F13E0">
        <w:rPr>
          <w:rFonts w:ascii="Arial" w:hAnsi="Arial" w:cs="Arial"/>
          <w:sz w:val="22"/>
          <w:szCs w:val="22"/>
        </w:rPr>
        <w:t xml:space="preserve">A judicial manager now has the express legislative authority to allocate the profits of an action brought under Sections 224, 225, 228, 238, or 240 of the </w:t>
      </w:r>
      <w:r w:rsidR="009A675C">
        <w:rPr>
          <w:rFonts w:ascii="Arial" w:hAnsi="Arial" w:cs="Arial"/>
          <w:sz w:val="22"/>
          <w:szCs w:val="22"/>
        </w:rPr>
        <w:t>IRDA</w:t>
      </w:r>
      <w:r w:rsidRPr="006F13E0">
        <w:rPr>
          <w:rFonts w:ascii="Arial" w:hAnsi="Arial" w:cs="Arial"/>
          <w:sz w:val="22"/>
          <w:szCs w:val="22"/>
        </w:rPr>
        <w:t xml:space="preserve"> thanks to the introduction of Section 99 of the </w:t>
      </w:r>
      <w:r w:rsidR="009A675C">
        <w:rPr>
          <w:rFonts w:ascii="Arial" w:hAnsi="Arial" w:cs="Arial"/>
          <w:sz w:val="22"/>
          <w:szCs w:val="22"/>
        </w:rPr>
        <w:t>IRDA</w:t>
      </w:r>
      <w:r w:rsidRPr="006F13E0">
        <w:rPr>
          <w:rFonts w:ascii="Arial" w:hAnsi="Arial" w:cs="Arial"/>
          <w:sz w:val="22"/>
          <w:szCs w:val="22"/>
        </w:rPr>
        <w:t xml:space="preserve">, coupled with the new paragraph (f) of the First Schedule. These Sections deal with the prevention of unfair preference and undervalue transactions, extortionate credit transactions, wrongdoing/fraudulent dealing, and the calculation of damages for defaulting officials. This would be good news for struggling businesses who want to recover assets that have been unlawfully transferred or get a better </w:t>
      </w:r>
      <w:r w:rsidR="00891341" w:rsidRPr="006F13E0">
        <w:rPr>
          <w:rFonts w:ascii="Arial" w:hAnsi="Arial" w:cs="Arial"/>
          <w:sz w:val="22"/>
          <w:szCs w:val="22"/>
        </w:rPr>
        <w:t>realization</w:t>
      </w:r>
      <w:r w:rsidRPr="006F13E0">
        <w:rPr>
          <w:rFonts w:ascii="Arial" w:hAnsi="Arial" w:cs="Arial"/>
          <w:sz w:val="22"/>
          <w:szCs w:val="22"/>
        </w:rPr>
        <w:t xml:space="preserve"> of their assets but lack the resources to take legal action.</w:t>
      </w:r>
    </w:p>
    <w:p w14:paraId="384E74F3" w14:textId="77777777" w:rsidR="006F13E0" w:rsidRPr="007F144A" w:rsidRDefault="006F13E0" w:rsidP="007F144A">
      <w:pPr>
        <w:jc w:val="both"/>
        <w:rPr>
          <w:rFonts w:ascii="Arial" w:hAnsi="Arial" w:cs="Arial"/>
          <w:sz w:val="22"/>
          <w:szCs w:val="22"/>
        </w:rPr>
      </w:pPr>
    </w:p>
    <w:p w14:paraId="020ECB10" w14:textId="4EDF78D9" w:rsidR="00690C8D" w:rsidRDefault="00074625" w:rsidP="007F144A">
      <w:pPr>
        <w:jc w:val="both"/>
        <w:rPr>
          <w:rFonts w:ascii="Arial" w:hAnsi="Arial" w:cs="Arial"/>
          <w:sz w:val="22"/>
          <w:szCs w:val="22"/>
        </w:rPr>
      </w:pPr>
      <w:r w:rsidRPr="00074625">
        <w:rPr>
          <w:rFonts w:ascii="Arial" w:hAnsi="Arial" w:cs="Arial"/>
          <w:sz w:val="22"/>
          <w:szCs w:val="22"/>
        </w:rPr>
        <w:t xml:space="preserve">It is essential to remember that Section 99 of the </w:t>
      </w:r>
      <w:r w:rsidR="009A675C">
        <w:rPr>
          <w:rFonts w:ascii="Arial" w:hAnsi="Arial" w:cs="Arial"/>
          <w:sz w:val="22"/>
          <w:szCs w:val="22"/>
        </w:rPr>
        <w:t>IRDA</w:t>
      </w:r>
      <w:r w:rsidRPr="00074625">
        <w:rPr>
          <w:rFonts w:ascii="Arial" w:hAnsi="Arial" w:cs="Arial"/>
          <w:sz w:val="22"/>
          <w:szCs w:val="22"/>
        </w:rPr>
        <w:t xml:space="preserve"> forbids third-party funding against a counterparty for unpaid receivables or contract breaches. The passage of Section 99 of the </w:t>
      </w:r>
      <w:r w:rsidR="009A675C">
        <w:rPr>
          <w:rFonts w:ascii="Arial" w:hAnsi="Arial" w:cs="Arial"/>
          <w:sz w:val="22"/>
          <w:szCs w:val="22"/>
        </w:rPr>
        <w:t>IRDA</w:t>
      </w:r>
      <w:r w:rsidRPr="00074625">
        <w:rPr>
          <w:rFonts w:ascii="Arial" w:hAnsi="Arial" w:cs="Arial"/>
          <w:sz w:val="22"/>
          <w:szCs w:val="22"/>
        </w:rPr>
        <w:t xml:space="preserve"> was not "intended to affect other funding Arrangements that are allowed under common law, such as funding for causes of action that belong to the company as its property, and funding for the investigation of potential causes of action for financially distressed companies," according to the Insolvency, Restructuring and Dissolution Bill's provisions. Therefore, despite Section 94 of the </w:t>
      </w:r>
      <w:r w:rsidR="009A675C">
        <w:rPr>
          <w:rFonts w:ascii="Arial" w:hAnsi="Arial" w:cs="Arial"/>
          <w:sz w:val="22"/>
          <w:szCs w:val="22"/>
        </w:rPr>
        <w:t>IRDA</w:t>
      </w:r>
      <w:r w:rsidRPr="00074625">
        <w:rPr>
          <w:rFonts w:ascii="Arial" w:hAnsi="Arial" w:cs="Arial"/>
          <w:sz w:val="22"/>
          <w:szCs w:val="22"/>
        </w:rPr>
        <w:t>, the regulations established by case law regarding when third-party funding agreements will be approved by the Court will still be in effect.</w:t>
      </w:r>
    </w:p>
    <w:p w14:paraId="2A0C37AF" w14:textId="77777777" w:rsidR="00074625" w:rsidRPr="007F144A" w:rsidRDefault="00074625" w:rsidP="007F144A">
      <w:pPr>
        <w:jc w:val="both"/>
        <w:rPr>
          <w:rFonts w:ascii="Arial" w:hAnsi="Arial" w:cs="Arial"/>
          <w:sz w:val="22"/>
          <w:szCs w:val="22"/>
        </w:rPr>
      </w:pPr>
    </w:p>
    <w:p w14:paraId="075285D2" w14:textId="0E106F3B" w:rsidR="00887CFF" w:rsidRPr="00887CFF" w:rsidRDefault="00887CFF" w:rsidP="007F144A">
      <w:pPr>
        <w:jc w:val="both"/>
        <w:rPr>
          <w:rFonts w:ascii="Arial" w:hAnsi="Arial" w:cs="Arial"/>
          <w:b/>
          <w:bCs/>
          <w:sz w:val="22"/>
          <w:szCs w:val="22"/>
        </w:rPr>
      </w:pPr>
      <w:r w:rsidRPr="00887CFF">
        <w:rPr>
          <w:rFonts w:ascii="Arial" w:hAnsi="Arial" w:cs="Arial"/>
          <w:b/>
          <w:bCs/>
          <w:sz w:val="22"/>
          <w:szCs w:val="22"/>
        </w:rPr>
        <w:t>Conclusion</w:t>
      </w:r>
    </w:p>
    <w:p w14:paraId="7CBB04E9" w14:textId="77777777" w:rsidR="00887CFF" w:rsidRDefault="00887CFF" w:rsidP="007F144A">
      <w:pPr>
        <w:jc w:val="both"/>
        <w:rPr>
          <w:rFonts w:ascii="Arial" w:hAnsi="Arial" w:cs="Arial"/>
          <w:sz w:val="22"/>
          <w:szCs w:val="22"/>
        </w:rPr>
      </w:pPr>
    </w:p>
    <w:p w14:paraId="165D0403" w14:textId="7AC10735" w:rsidR="007F144A" w:rsidRDefault="004E383F" w:rsidP="007F144A">
      <w:pPr>
        <w:jc w:val="both"/>
        <w:rPr>
          <w:rFonts w:ascii="Arial" w:hAnsi="Arial" w:cs="Arial"/>
          <w:sz w:val="22"/>
          <w:szCs w:val="22"/>
        </w:rPr>
      </w:pPr>
      <w:r w:rsidRPr="004E383F">
        <w:rPr>
          <w:rFonts w:ascii="Arial" w:hAnsi="Arial" w:cs="Arial"/>
          <w:sz w:val="22"/>
          <w:szCs w:val="22"/>
        </w:rPr>
        <w:t>The Judicial Management system that is now in existence under the IRDA is not significantly different from the one that was established following the 2017 Amendments, prior to the IRDA's start. However, considerable innovation has occurred, particularly with the introduction of the out-of-court Judicial Management procedure, third party funding, and impeachable transaction, which speed up and simplify the settlement of distress and recovery through the IRDA.</w:t>
      </w:r>
    </w:p>
    <w:p w14:paraId="035152C6" w14:textId="77777777" w:rsidR="007F144A" w:rsidRPr="007F144A" w:rsidRDefault="007F144A" w:rsidP="007F144A">
      <w:pPr>
        <w:jc w:val="both"/>
        <w:rPr>
          <w:rFonts w:ascii="Arial" w:hAnsi="Arial" w:cs="Arial"/>
          <w:sz w:val="22"/>
          <w:szCs w:val="22"/>
        </w:rPr>
      </w:pPr>
    </w:p>
    <w:p w14:paraId="7C94DF52" w14:textId="77777777" w:rsidR="007F144A" w:rsidRPr="007F144A" w:rsidRDefault="007F144A" w:rsidP="007F144A">
      <w:pPr>
        <w:jc w:val="both"/>
        <w:rPr>
          <w:rFonts w:ascii="Arial" w:hAnsi="Arial" w:cs="Arial"/>
          <w:sz w:val="22"/>
          <w:szCs w:val="22"/>
        </w:rPr>
      </w:pPr>
    </w:p>
    <w:p w14:paraId="21E8E558" w14:textId="05BD97E2"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90FDD25" w14:textId="77777777" w:rsidR="00DF75F8" w:rsidRPr="002A37BB" w:rsidRDefault="0007291B" w:rsidP="002A37BB">
      <w:pPr>
        <w:jc w:val="both"/>
        <w:rPr>
          <w:rFonts w:ascii="Arial" w:hAnsi="Arial" w:cs="Arial"/>
          <w:sz w:val="22"/>
          <w:szCs w:val="22"/>
          <w:lang w:val="en-GB"/>
        </w:rPr>
      </w:pPr>
      <w:r w:rsidRPr="002A37BB">
        <w:rPr>
          <w:rFonts w:ascii="Arial" w:hAnsi="Arial" w:cs="Arial"/>
          <w:color w:val="7B7B7B" w:themeColor="accent3" w:themeShade="BF"/>
          <w:sz w:val="22"/>
          <w:szCs w:val="22"/>
          <w:lang w:val="en-GB"/>
        </w:rPr>
        <w:t>[Type your answer here]</w:t>
      </w:r>
    </w:p>
    <w:p w14:paraId="27520BFF" w14:textId="77777777" w:rsidR="00361033" w:rsidRDefault="00361033" w:rsidP="00361033">
      <w:pPr>
        <w:jc w:val="both"/>
        <w:rPr>
          <w:rFonts w:ascii="Arial" w:hAnsi="Arial" w:cs="Arial"/>
          <w:bCs/>
          <w:sz w:val="22"/>
          <w:szCs w:val="22"/>
          <w:lang w:val="en-GB"/>
        </w:rPr>
      </w:pPr>
    </w:p>
    <w:p w14:paraId="32F20B32" w14:textId="77777777" w:rsidR="00361033" w:rsidRPr="00361033" w:rsidRDefault="00361033" w:rsidP="00361033">
      <w:pPr>
        <w:jc w:val="both"/>
        <w:rPr>
          <w:rFonts w:ascii="Arial" w:hAnsi="Arial" w:cs="Arial"/>
          <w:b/>
          <w:sz w:val="22"/>
          <w:szCs w:val="22"/>
          <w:lang w:val="en-GB"/>
        </w:rPr>
      </w:pPr>
      <w:r w:rsidRPr="00361033">
        <w:rPr>
          <w:rFonts w:ascii="Arial" w:hAnsi="Arial" w:cs="Arial"/>
          <w:b/>
          <w:sz w:val="22"/>
          <w:szCs w:val="22"/>
          <w:lang w:val="en-GB"/>
        </w:rPr>
        <w:t xml:space="preserve">Answer: </w:t>
      </w:r>
    </w:p>
    <w:p w14:paraId="5AED3297" w14:textId="77777777" w:rsidR="00361033" w:rsidRDefault="00361033" w:rsidP="00361033">
      <w:pPr>
        <w:jc w:val="both"/>
        <w:rPr>
          <w:rFonts w:ascii="Arial" w:hAnsi="Arial" w:cs="Arial"/>
          <w:bCs/>
          <w:sz w:val="22"/>
          <w:szCs w:val="22"/>
          <w:lang w:val="en-GB"/>
        </w:rPr>
      </w:pPr>
    </w:p>
    <w:p w14:paraId="615E7BE0" w14:textId="040B85A2" w:rsidR="000E39CA" w:rsidRDefault="00D136A7" w:rsidP="00392C2E">
      <w:pPr>
        <w:jc w:val="both"/>
        <w:rPr>
          <w:rFonts w:ascii="Arial" w:hAnsi="Arial" w:cs="Arial"/>
          <w:bCs/>
          <w:sz w:val="22"/>
          <w:szCs w:val="22"/>
          <w:lang w:val="en-GB"/>
        </w:rPr>
      </w:pPr>
      <w:r w:rsidRPr="00D136A7">
        <w:rPr>
          <w:rFonts w:ascii="Arial" w:hAnsi="Arial" w:cs="Arial"/>
          <w:bCs/>
          <w:sz w:val="22"/>
          <w:szCs w:val="22"/>
          <w:lang w:val="en-GB"/>
        </w:rPr>
        <w:t xml:space="preserve">A firm in financial trouble may also turn to judicial management as a type of corporate rescue to stave off collection efforts from creditors and gain time to come up with a plan to save the </w:t>
      </w:r>
      <w:r w:rsidRPr="00D136A7">
        <w:rPr>
          <w:rFonts w:ascii="Arial" w:hAnsi="Arial" w:cs="Arial"/>
          <w:bCs/>
          <w:sz w:val="22"/>
          <w:szCs w:val="22"/>
          <w:lang w:val="en-GB"/>
        </w:rPr>
        <w:lastRenderedPageBreak/>
        <w:t>company, reach a settlement with them, or execute a controlled asset sale to get the highest price possible.</w:t>
      </w:r>
    </w:p>
    <w:p w14:paraId="2E7B2174" w14:textId="77777777" w:rsidR="00CB23A4" w:rsidRDefault="00CB23A4" w:rsidP="001E32B4">
      <w:pPr>
        <w:jc w:val="both"/>
        <w:rPr>
          <w:rFonts w:ascii="Arial" w:hAnsi="Arial" w:cs="Arial"/>
          <w:bCs/>
          <w:sz w:val="22"/>
          <w:szCs w:val="22"/>
          <w:highlight w:val="yellow"/>
          <w:lang w:val="en-GB"/>
        </w:rPr>
      </w:pPr>
    </w:p>
    <w:p w14:paraId="761FA975" w14:textId="413F02B9" w:rsidR="00806BC7" w:rsidRPr="00806BC7" w:rsidRDefault="006F48AF" w:rsidP="00806BC7">
      <w:pPr>
        <w:jc w:val="both"/>
        <w:rPr>
          <w:rFonts w:ascii="Arial" w:hAnsi="Arial" w:cs="Arial"/>
          <w:bCs/>
          <w:sz w:val="22"/>
          <w:szCs w:val="22"/>
          <w:lang w:val="en-GB"/>
        </w:rPr>
      </w:pPr>
      <w:r>
        <w:rPr>
          <w:rFonts w:ascii="Arial" w:hAnsi="Arial" w:cs="Arial"/>
          <w:bCs/>
          <w:sz w:val="22"/>
          <w:szCs w:val="22"/>
          <w:lang w:val="en-GB"/>
        </w:rPr>
        <w:t>T</w:t>
      </w:r>
      <w:r w:rsidR="00806BC7" w:rsidRPr="00806BC7">
        <w:rPr>
          <w:rFonts w:ascii="Arial" w:hAnsi="Arial" w:cs="Arial"/>
          <w:bCs/>
          <w:sz w:val="22"/>
          <w:szCs w:val="22"/>
          <w:lang w:val="en-GB"/>
        </w:rPr>
        <w:t>he procedure is as follows:</w:t>
      </w:r>
    </w:p>
    <w:p w14:paraId="37B4D6EE" w14:textId="77777777" w:rsidR="00806BC7" w:rsidRPr="00806BC7" w:rsidRDefault="00806BC7" w:rsidP="00806BC7">
      <w:pPr>
        <w:jc w:val="both"/>
        <w:rPr>
          <w:rFonts w:ascii="Arial" w:hAnsi="Arial" w:cs="Arial"/>
          <w:bCs/>
          <w:sz w:val="22"/>
          <w:szCs w:val="22"/>
          <w:lang w:val="en-GB"/>
        </w:rPr>
      </w:pPr>
    </w:p>
    <w:p w14:paraId="6BAC3AC9" w14:textId="5ACCAE7E" w:rsidR="00361033" w:rsidRPr="00A64401" w:rsidRDefault="00806BC7" w:rsidP="00A64401">
      <w:pPr>
        <w:pStyle w:val="ListParagraph"/>
        <w:numPr>
          <w:ilvl w:val="0"/>
          <w:numId w:val="29"/>
        </w:numPr>
        <w:jc w:val="both"/>
        <w:rPr>
          <w:rFonts w:ascii="Arial" w:hAnsi="Arial" w:cs="Arial"/>
          <w:bCs/>
          <w:sz w:val="22"/>
          <w:szCs w:val="22"/>
          <w:lang w:val="en-GB"/>
        </w:rPr>
      </w:pPr>
      <w:r w:rsidRPr="00A64401">
        <w:rPr>
          <w:rFonts w:ascii="Arial" w:hAnsi="Arial" w:cs="Arial"/>
          <w:bCs/>
          <w:sz w:val="22"/>
          <w:szCs w:val="22"/>
          <w:lang w:val="en-GB"/>
        </w:rPr>
        <w:t>Give the proposed interim judicial manager and any creditor who may name a receiver and manager under the provisions of a debenture secured by a floating charge or by a floating charge and one or more fixed charges seven days' written notice of your intention to appoint an interim judicial manager</w:t>
      </w:r>
      <w:r w:rsidR="00A64401" w:rsidRPr="00A64401">
        <w:rPr>
          <w:rFonts w:ascii="Arial" w:hAnsi="Arial" w:cs="Arial"/>
          <w:bCs/>
          <w:sz w:val="22"/>
          <w:szCs w:val="22"/>
          <w:lang w:val="en-GB"/>
        </w:rPr>
        <w:t>.</w:t>
      </w:r>
    </w:p>
    <w:p w14:paraId="32417463" w14:textId="77777777" w:rsidR="00806BC7" w:rsidRPr="00575915" w:rsidRDefault="00806BC7" w:rsidP="00806BC7">
      <w:pPr>
        <w:jc w:val="both"/>
        <w:rPr>
          <w:rFonts w:ascii="Arial" w:hAnsi="Arial" w:cs="Arial"/>
          <w:bCs/>
          <w:sz w:val="22"/>
          <w:szCs w:val="22"/>
          <w:highlight w:val="yellow"/>
          <w:lang w:val="en-GB"/>
        </w:rPr>
      </w:pPr>
    </w:p>
    <w:p w14:paraId="21D7C428" w14:textId="1A0C5009" w:rsidR="00E90E29" w:rsidRPr="00A64401" w:rsidRDefault="00E90E29" w:rsidP="00A64401">
      <w:pPr>
        <w:pStyle w:val="ListParagraph"/>
        <w:numPr>
          <w:ilvl w:val="0"/>
          <w:numId w:val="29"/>
        </w:numPr>
        <w:jc w:val="both"/>
        <w:rPr>
          <w:rFonts w:ascii="Arial" w:hAnsi="Arial" w:cs="Arial"/>
          <w:bCs/>
          <w:sz w:val="22"/>
          <w:szCs w:val="22"/>
          <w:lang w:val="en-GB"/>
        </w:rPr>
      </w:pPr>
      <w:r w:rsidRPr="00A64401">
        <w:rPr>
          <w:rFonts w:ascii="Arial" w:hAnsi="Arial" w:cs="Arial"/>
          <w:bCs/>
          <w:sz w:val="22"/>
          <w:szCs w:val="22"/>
          <w:lang w:val="en-GB"/>
        </w:rPr>
        <w:t>The temporary judicial manager is appointed following a decision by the shareholders;</w:t>
      </w:r>
    </w:p>
    <w:p w14:paraId="16BA9078" w14:textId="77777777" w:rsidR="00A64401" w:rsidRPr="00A64401" w:rsidRDefault="00A64401" w:rsidP="00A64401">
      <w:pPr>
        <w:pStyle w:val="ListParagraph"/>
        <w:rPr>
          <w:rFonts w:ascii="Arial" w:hAnsi="Arial" w:cs="Arial"/>
          <w:bCs/>
          <w:sz w:val="22"/>
          <w:szCs w:val="22"/>
          <w:lang w:val="en-GB"/>
        </w:rPr>
      </w:pPr>
    </w:p>
    <w:p w14:paraId="44FB61FC" w14:textId="65340196" w:rsidR="00E90E29" w:rsidRPr="00E90E29" w:rsidRDefault="00E90E29" w:rsidP="00E90E29">
      <w:pPr>
        <w:pStyle w:val="ListParagraph"/>
        <w:numPr>
          <w:ilvl w:val="0"/>
          <w:numId w:val="23"/>
        </w:numPr>
        <w:jc w:val="both"/>
        <w:rPr>
          <w:rFonts w:ascii="Arial" w:hAnsi="Arial" w:cs="Arial"/>
          <w:bCs/>
          <w:sz w:val="22"/>
          <w:szCs w:val="22"/>
          <w:lang w:val="en-GB"/>
        </w:rPr>
      </w:pPr>
      <w:r w:rsidRPr="00E90E29">
        <w:rPr>
          <w:rFonts w:ascii="Arial" w:hAnsi="Arial" w:cs="Arial"/>
          <w:bCs/>
          <w:sz w:val="22"/>
          <w:szCs w:val="22"/>
          <w:lang w:val="en-GB"/>
        </w:rPr>
        <w:t>Written approval for the appointment must have been given by the proposed temporary judicial manager and creditors with the power to choose a receiver and manager;</w:t>
      </w:r>
    </w:p>
    <w:p w14:paraId="26D7EC12" w14:textId="1EDC7F1E" w:rsidR="00E90E29" w:rsidRPr="00E90E29" w:rsidRDefault="00E90E29" w:rsidP="00806288">
      <w:pPr>
        <w:pStyle w:val="ListParagraph"/>
        <w:numPr>
          <w:ilvl w:val="0"/>
          <w:numId w:val="23"/>
        </w:numPr>
        <w:jc w:val="both"/>
        <w:rPr>
          <w:rFonts w:ascii="Arial" w:hAnsi="Arial" w:cs="Arial"/>
          <w:bCs/>
          <w:sz w:val="22"/>
          <w:szCs w:val="22"/>
          <w:lang w:val="en-GB"/>
        </w:rPr>
      </w:pPr>
      <w:r w:rsidRPr="00E90E29">
        <w:rPr>
          <w:rFonts w:ascii="Arial" w:hAnsi="Arial" w:cs="Arial"/>
          <w:bCs/>
          <w:sz w:val="22"/>
          <w:szCs w:val="22"/>
          <w:lang w:val="en-GB"/>
        </w:rPr>
        <w:t>The proposed interim judicial manager must have filed the following statutory declaration with the Official Receiver and Registrar of Companies:</w:t>
      </w:r>
    </w:p>
    <w:p w14:paraId="37EF40B6" w14:textId="5B093EFA" w:rsidR="00E90E29" w:rsidRPr="008C3E57" w:rsidRDefault="00E90E29" w:rsidP="00A64401">
      <w:pPr>
        <w:pStyle w:val="ListParagraph"/>
        <w:numPr>
          <w:ilvl w:val="0"/>
          <w:numId w:val="24"/>
        </w:numPr>
        <w:ind w:left="1701"/>
        <w:jc w:val="both"/>
        <w:rPr>
          <w:rFonts w:ascii="Arial" w:hAnsi="Arial" w:cs="Arial"/>
          <w:bCs/>
          <w:sz w:val="22"/>
          <w:szCs w:val="22"/>
          <w:lang w:val="en-GB"/>
        </w:rPr>
      </w:pPr>
      <w:r w:rsidRPr="008C3E57">
        <w:rPr>
          <w:rFonts w:ascii="Arial" w:hAnsi="Arial" w:cs="Arial"/>
          <w:bCs/>
          <w:sz w:val="22"/>
          <w:szCs w:val="22"/>
          <w:lang w:val="en-GB"/>
        </w:rPr>
        <w:t>He doesn't have a conflict of interest;</w:t>
      </w:r>
    </w:p>
    <w:p w14:paraId="3A586D19" w14:textId="3A5EF48E" w:rsidR="00E90E29" w:rsidRPr="008C3E57" w:rsidRDefault="00E90E29" w:rsidP="00A64401">
      <w:pPr>
        <w:pStyle w:val="ListParagraph"/>
        <w:numPr>
          <w:ilvl w:val="0"/>
          <w:numId w:val="24"/>
        </w:numPr>
        <w:ind w:left="1701"/>
        <w:jc w:val="both"/>
        <w:rPr>
          <w:rFonts w:ascii="Arial" w:hAnsi="Arial" w:cs="Arial"/>
          <w:bCs/>
          <w:sz w:val="22"/>
          <w:szCs w:val="22"/>
          <w:lang w:val="en-GB"/>
        </w:rPr>
      </w:pPr>
      <w:r w:rsidRPr="008C3E57">
        <w:rPr>
          <w:rFonts w:ascii="Arial" w:hAnsi="Arial" w:cs="Arial"/>
          <w:bCs/>
          <w:sz w:val="22"/>
          <w:szCs w:val="22"/>
          <w:lang w:val="en-GB"/>
        </w:rPr>
        <w:t>He believes that one of the judicial management's goals can be accomplished.</w:t>
      </w:r>
    </w:p>
    <w:p w14:paraId="4F0D1209" w14:textId="7373C9AD" w:rsidR="00361033" w:rsidRPr="008C3E57" w:rsidRDefault="00E90E29" w:rsidP="00A64401">
      <w:pPr>
        <w:pStyle w:val="ListParagraph"/>
        <w:numPr>
          <w:ilvl w:val="0"/>
          <w:numId w:val="24"/>
        </w:numPr>
        <w:ind w:left="1701"/>
        <w:jc w:val="both"/>
        <w:rPr>
          <w:rFonts w:ascii="Arial" w:hAnsi="Arial" w:cs="Arial"/>
          <w:bCs/>
          <w:sz w:val="22"/>
          <w:szCs w:val="22"/>
          <w:lang w:val="en-GB"/>
        </w:rPr>
      </w:pPr>
      <w:r w:rsidRPr="008C3E57">
        <w:rPr>
          <w:rFonts w:ascii="Arial" w:hAnsi="Arial" w:cs="Arial"/>
          <w:bCs/>
          <w:sz w:val="22"/>
          <w:szCs w:val="22"/>
          <w:lang w:val="en-GB"/>
        </w:rPr>
        <w:t>He agrees to serve as the temporary judicial manager;</w:t>
      </w:r>
    </w:p>
    <w:p w14:paraId="376F544E" w14:textId="77777777" w:rsidR="008C3E57" w:rsidRPr="008C3E57" w:rsidRDefault="008C3E57" w:rsidP="008C3E57">
      <w:pPr>
        <w:pStyle w:val="ListParagraph"/>
        <w:jc w:val="both"/>
        <w:rPr>
          <w:rFonts w:ascii="Arial" w:hAnsi="Arial" w:cs="Arial"/>
          <w:bCs/>
          <w:sz w:val="22"/>
          <w:szCs w:val="22"/>
          <w:highlight w:val="yellow"/>
          <w:lang w:val="en-GB"/>
        </w:rPr>
      </w:pPr>
    </w:p>
    <w:p w14:paraId="1379B392" w14:textId="0A09EC17" w:rsidR="00082FCC" w:rsidRPr="00082FCC" w:rsidRDefault="00082FCC" w:rsidP="00D44B3F">
      <w:pPr>
        <w:pStyle w:val="ListParagraph"/>
        <w:numPr>
          <w:ilvl w:val="0"/>
          <w:numId w:val="29"/>
        </w:numPr>
        <w:jc w:val="both"/>
        <w:rPr>
          <w:rFonts w:ascii="Arial" w:hAnsi="Arial" w:cs="Arial"/>
          <w:bCs/>
          <w:sz w:val="22"/>
          <w:szCs w:val="22"/>
          <w:lang w:val="en-GB"/>
        </w:rPr>
      </w:pPr>
      <w:r w:rsidRPr="00082FCC">
        <w:rPr>
          <w:rFonts w:ascii="Arial" w:hAnsi="Arial" w:cs="Arial"/>
          <w:bCs/>
          <w:sz w:val="22"/>
          <w:szCs w:val="22"/>
          <w:lang w:val="en-GB"/>
        </w:rPr>
        <w:t>The business must arrange for a formal notification of the interim judicial manager's appointment to be filed with the Official Receiver and the Registrar of Companies within three days of the appointment;</w:t>
      </w:r>
    </w:p>
    <w:p w14:paraId="3EEAAA5A" w14:textId="77777777" w:rsidR="00082FCC" w:rsidRPr="00082FCC" w:rsidRDefault="00082FCC" w:rsidP="00082FCC">
      <w:pPr>
        <w:jc w:val="both"/>
        <w:rPr>
          <w:rFonts w:ascii="Arial" w:hAnsi="Arial" w:cs="Arial"/>
          <w:bCs/>
          <w:sz w:val="22"/>
          <w:szCs w:val="22"/>
          <w:lang w:val="en-GB"/>
        </w:rPr>
      </w:pPr>
    </w:p>
    <w:p w14:paraId="5A65045A" w14:textId="516D3C9E" w:rsidR="006E737B" w:rsidRDefault="009D559B" w:rsidP="00361033">
      <w:pPr>
        <w:jc w:val="both"/>
        <w:rPr>
          <w:rFonts w:ascii="Arial" w:hAnsi="Arial" w:cs="Arial"/>
          <w:bCs/>
          <w:sz w:val="22"/>
          <w:szCs w:val="22"/>
          <w:lang w:val="en-GB"/>
        </w:rPr>
      </w:pPr>
      <w:r>
        <w:rPr>
          <w:rFonts w:ascii="Arial" w:hAnsi="Arial" w:cs="Arial"/>
          <w:bCs/>
          <w:sz w:val="22"/>
          <w:szCs w:val="22"/>
          <w:lang w:val="en-GB"/>
        </w:rPr>
        <w:t>Conclusion:</w:t>
      </w:r>
    </w:p>
    <w:p w14:paraId="66BB4825" w14:textId="77777777" w:rsidR="009D559B" w:rsidRDefault="009D559B" w:rsidP="00361033">
      <w:pPr>
        <w:jc w:val="both"/>
        <w:rPr>
          <w:rFonts w:ascii="Arial" w:hAnsi="Arial" w:cs="Arial"/>
          <w:bCs/>
          <w:sz w:val="22"/>
          <w:szCs w:val="22"/>
          <w:lang w:val="en-GB"/>
        </w:rPr>
      </w:pPr>
    </w:p>
    <w:p w14:paraId="1F030846" w14:textId="7CD20314" w:rsidR="00BF6007" w:rsidRDefault="00471642" w:rsidP="00361033">
      <w:pPr>
        <w:jc w:val="both"/>
        <w:rPr>
          <w:rFonts w:ascii="Arial" w:hAnsi="Arial" w:cs="Arial"/>
          <w:bCs/>
          <w:sz w:val="22"/>
          <w:szCs w:val="22"/>
          <w:lang w:val="en-GB"/>
        </w:rPr>
      </w:pPr>
      <w:r w:rsidRPr="00471642">
        <w:rPr>
          <w:rFonts w:ascii="Arial" w:hAnsi="Arial" w:cs="Arial"/>
          <w:bCs/>
          <w:sz w:val="22"/>
          <w:szCs w:val="22"/>
          <w:lang w:val="en-GB"/>
        </w:rPr>
        <w:t>Companies can now voluntarily place themselves under judicial administration by passing a resolution of the creditors that is supported by a majority of the company's creditors in terms of both number and value, rather than needing to go to the court. This is a very helpful tool to have available for businesses looking to reorganise since it prevents the need to file a time- and money-consuming application with the court for judicial management.</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1" w:name="_Hlk17745211"/>
      <w:r>
        <w:rPr>
          <w:rFonts w:ascii="Arial" w:hAnsi="Arial" w:cs="Arial"/>
          <w:sz w:val="22"/>
          <w:szCs w:val="22"/>
          <w:lang w:val="en-GB"/>
        </w:rPr>
        <w:t>PT Angostura Textiles Tbk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Juniperus Textiles Pte Ltd. (Juniperus)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Casuarina Garments Pte Ltd (Casuarina) which is wholly owned by Juniperus.</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Juniperus issued SGD 200 million in retail bonds (the Juniperus SG Bonds) on the Singapore Stock Exchange (SGX) which were guaranteed by Angostura. The proceeds of the Juniperus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Juniperus and Casuarina. The Juniperus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56A2C74D"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Juniperus and Casuarina filed for protection, under </w:t>
      </w:r>
      <w:r w:rsidR="002F0B70">
        <w:rPr>
          <w:rFonts w:ascii="Arial" w:hAnsi="Arial" w:cs="Arial"/>
          <w:sz w:val="22"/>
          <w:szCs w:val="22"/>
          <w:lang w:val="en-GB"/>
        </w:rPr>
        <w:t>Section</w:t>
      </w:r>
      <w:r>
        <w:rPr>
          <w:rFonts w:ascii="Arial" w:hAnsi="Arial" w:cs="Arial"/>
          <w:sz w:val="22"/>
          <w:szCs w:val="22"/>
          <w:lang w:val="en-GB"/>
        </w:rPr>
        <w:t xml:space="preserve">s 64(1) and 65(1) respectively, of the Insolvency Restructuring and Dissolution Act (Act No 40 of 2018) (the </w:t>
      </w:r>
      <w:r w:rsidR="009A675C">
        <w:rPr>
          <w:rFonts w:ascii="Arial" w:hAnsi="Arial" w:cs="Arial"/>
          <w:sz w:val="22"/>
          <w:szCs w:val="22"/>
          <w:lang w:val="en-GB"/>
        </w:rPr>
        <w:t>IRDA</w:t>
      </w:r>
      <w:r>
        <w:rPr>
          <w:rFonts w:ascii="Arial" w:hAnsi="Arial" w:cs="Arial"/>
          <w:sz w:val="22"/>
          <w:szCs w:val="22"/>
          <w:lang w:val="en-GB"/>
        </w:rPr>
        <w:t xml:space="preserve">). Angostura then announced that Juniperus will launch a separate Singapore Scheme of Arrangement under </w:t>
      </w:r>
      <w:r w:rsidR="002F0B70">
        <w:rPr>
          <w:rFonts w:ascii="Arial" w:hAnsi="Arial" w:cs="Arial"/>
          <w:sz w:val="22"/>
          <w:szCs w:val="22"/>
          <w:lang w:val="en-GB"/>
        </w:rPr>
        <w:t>Section</w:t>
      </w:r>
      <w:r>
        <w:rPr>
          <w:rFonts w:ascii="Arial" w:hAnsi="Arial" w:cs="Arial"/>
          <w:sz w:val="22"/>
          <w:szCs w:val="22"/>
          <w:lang w:val="en-GB"/>
        </w:rPr>
        <w:t xml:space="preserve"> 210 of the </w:t>
      </w:r>
      <w:r w:rsidRPr="00F15BB8">
        <w:rPr>
          <w:rFonts w:ascii="Arial" w:hAnsi="Arial" w:cs="Arial"/>
          <w:sz w:val="22"/>
          <w:szCs w:val="22"/>
          <w:lang w:val="en-GB"/>
        </w:rPr>
        <w:t xml:space="preserve">Companies Act (Cap 50) </w:t>
      </w:r>
      <w:r>
        <w:rPr>
          <w:rFonts w:ascii="Arial" w:hAnsi="Arial" w:cs="Arial"/>
          <w:sz w:val="22"/>
          <w:szCs w:val="22"/>
          <w:lang w:val="en-GB"/>
        </w:rPr>
        <w:t>to restructure the Juniperus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Juniperus Bonds are concerned the moratoria being sought will prevent them from participating in the PKPU proceedings in Indonesia and enforcing their security over the shares in Juniperus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14239E4A"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w:t>
      </w:r>
      <w:r w:rsidR="002F0B70">
        <w:rPr>
          <w:rFonts w:ascii="Arial" w:hAnsi="Arial" w:cs="Arial"/>
          <w:sz w:val="22"/>
          <w:szCs w:val="22"/>
          <w:lang w:val="en-GB"/>
        </w:rPr>
        <w:t xml:space="preserve">Section </w:t>
      </w:r>
      <w:r>
        <w:rPr>
          <w:rFonts w:ascii="Arial" w:hAnsi="Arial" w:cs="Arial"/>
          <w:sz w:val="22"/>
          <w:szCs w:val="22"/>
          <w:lang w:val="en-GB"/>
        </w:rPr>
        <w:t xml:space="preserve"> 64(1) </w:t>
      </w:r>
      <w:r w:rsidR="009A675C">
        <w:rPr>
          <w:rFonts w:ascii="Arial" w:hAnsi="Arial" w:cs="Arial"/>
          <w:sz w:val="22"/>
          <w:szCs w:val="22"/>
          <w:lang w:val="en-GB"/>
        </w:rPr>
        <w:t>IRDA</w:t>
      </w:r>
      <w:r>
        <w:rPr>
          <w:rFonts w:ascii="Arial" w:hAnsi="Arial" w:cs="Arial"/>
          <w:sz w:val="22"/>
          <w:szCs w:val="22"/>
          <w:lang w:val="en-GB"/>
        </w:rPr>
        <w:t>?</w:t>
      </w:r>
    </w:p>
    <w:p w14:paraId="331B7D68" w14:textId="67361D90" w:rsidR="00384F62" w:rsidRDefault="00384F62" w:rsidP="00384F62">
      <w:pPr>
        <w:jc w:val="both"/>
        <w:rPr>
          <w:rFonts w:ascii="Arial" w:hAnsi="Arial" w:cs="Arial"/>
          <w:sz w:val="22"/>
          <w:szCs w:val="22"/>
          <w:lang w:val="en-GB"/>
        </w:rPr>
      </w:pPr>
    </w:p>
    <w:p w14:paraId="427C8E33"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7FC0F3B" w:rsidR="00384F62" w:rsidRDefault="00384F62" w:rsidP="00384F62">
      <w:pPr>
        <w:jc w:val="both"/>
        <w:rPr>
          <w:rFonts w:ascii="Arial" w:hAnsi="Arial" w:cs="Arial"/>
          <w:sz w:val="22"/>
          <w:szCs w:val="22"/>
          <w:lang w:val="en-GB"/>
        </w:rPr>
      </w:pPr>
      <w:r w:rsidRPr="00384F62">
        <w:rPr>
          <w:rFonts w:ascii="Arial" w:hAnsi="Arial" w:cs="Arial"/>
          <w:sz w:val="22"/>
          <w:szCs w:val="22"/>
          <w:lang w:val="en-GB"/>
        </w:rPr>
        <w:lastRenderedPageBreak/>
        <w:t xml:space="preserve">What must be presented to the court in order to obtain moratorium protection order under </w:t>
      </w:r>
      <w:r w:rsidR="002F0B70">
        <w:rPr>
          <w:rFonts w:ascii="Arial" w:hAnsi="Arial" w:cs="Arial"/>
          <w:sz w:val="22"/>
          <w:szCs w:val="22"/>
          <w:lang w:val="en-GB"/>
        </w:rPr>
        <w:t xml:space="preserve">Section </w:t>
      </w:r>
      <w:r w:rsidRPr="00384F62">
        <w:rPr>
          <w:rFonts w:ascii="Arial" w:hAnsi="Arial" w:cs="Arial"/>
          <w:sz w:val="22"/>
          <w:szCs w:val="22"/>
          <w:lang w:val="en-GB"/>
        </w:rPr>
        <w:t xml:space="preserve"> 65(1) </w:t>
      </w:r>
      <w:r w:rsidR="009A675C">
        <w:rPr>
          <w:rFonts w:ascii="Arial" w:hAnsi="Arial" w:cs="Arial"/>
          <w:sz w:val="22"/>
          <w:szCs w:val="22"/>
          <w:lang w:val="en-GB"/>
        </w:rPr>
        <w:t>IRDA</w:t>
      </w:r>
      <w:r w:rsidRPr="00384F62">
        <w:rPr>
          <w:rFonts w:ascii="Arial" w:hAnsi="Arial" w:cs="Arial"/>
          <w:sz w:val="22"/>
          <w:szCs w:val="22"/>
          <w:lang w:val="en-GB"/>
        </w:rPr>
        <w:t>?</w:t>
      </w:r>
    </w:p>
    <w:p w14:paraId="34ADB145" w14:textId="0676663B" w:rsidR="00384F62" w:rsidRDefault="00384F62" w:rsidP="00384F62">
      <w:pPr>
        <w:jc w:val="both"/>
        <w:rPr>
          <w:rFonts w:ascii="Arial" w:hAnsi="Arial" w:cs="Arial"/>
          <w:sz w:val="22"/>
          <w:szCs w:val="22"/>
          <w:lang w:val="en-GB"/>
        </w:rPr>
      </w:pPr>
    </w:p>
    <w:p w14:paraId="3CFEFA95"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073CA7D3" w14:textId="2164DCD2" w:rsidR="00384F62" w:rsidRDefault="00384F62" w:rsidP="00384F62">
      <w:pPr>
        <w:jc w:val="both"/>
        <w:rPr>
          <w:rFonts w:ascii="Arial" w:hAnsi="Arial" w:cs="Arial"/>
          <w:sz w:val="22"/>
          <w:szCs w:val="22"/>
          <w:lang w:val="en-GB"/>
        </w:rPr>
      </w:pPr>
    </w:p>
    <w:p w14:paraId="5B8AC7FE" w14:textId="77777777" w:rsidR="005D5D31" w:rsidRDefault="005D5D31" w:rsidP="005D5D31">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Can the moratoria sought by Juniperus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6729A5CF" w14:textId="32933836"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w:t>
      </w:r>
      <w:r w:rsidR="00201223">
        <w:rPr>
          <w:rFonts w:ascii="Arial" w:hAnsi="Arial" w:cs="Arial"/>
          <w:color w:val="7B7B7B" w:themeColor="accent3" w:themeShade="BF"/>
          <w:sz w:val="22"/>
          <w:szCs w:val="22"/>
        </w:rPr>
        <w:t>Yes</w:t>
      </w:r>
      <w:r w:rsidRPr="002A37BB">
        <w:rPr>
          <w:rFonts w:ascii="Arial" w:hAnsi="Arial" w:cs="Arial"/>
          <w:color w:val="7B7B7B" w:themeColor="accent3" w:themeShade="BF"/>
          <w:sz w:val="22"/>
          <w:szCs w:val="22"/>
        </w:rPr>
        <w:t>]</w:t>
      </w:r>
    </w:p>
    <w:p w14:paraId="6F9CA317" w14:textId="5EC46639" w:rsidR="00384F62" w:rsidRDefault="00384F62" w:rsidP="00384F62">
      <w:pPr>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As things transpired, Juniperus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r w:rsidRPr="000E38B9">
        <w:rPr>
          <w:rFonts w:ascii="Arial" w:hAnsi="Arial" w:cs="Arial"/>
          <w:sz w:val="22"/>
          <w:szCs w:val="22"/>
          <w:lang w:val="en-GB"/>
        </w:rPr>
        <w:t xml:space="preserve">Juniperus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r w:rsidRPr="00F15BB8">
        <w:rPr>
          <w:rFonts w:ascii="Arial" w:hAnsi="Arial" w:cs="Arial"/>
          <w:sz w:val="22"/>
          <w:szCs w:val="22"/>
          <w:lang w:val="en-GB"/>
        </w:rPr>
        <w:t xml:space="preserve">Juniperus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9AC06FC"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w:t>
      </w:r>
      <w:r w:rsidR="002F0B70">
        <w:rPr>
          <w:rFonts w:ascii="Arial" w:hAnsi="Arial" w:cs="Arial"/>
          <w:sz w:val="22"/>
          <w:szCs w:val="22"/>
          <w:lang w:val="en-GB"/>
        </w:rPr>
        <w:t xml:space="preserve">Section </w:t>
      </w:r>
      <w:r>
        <w:rPr>
          <w:rFonts w:ascii="Arial" w:hAnsi="Arial" w:cs="Arial"/>
          <w:sz w:val="22"/>
          <w:szCs w:val="22"/>
          <w:lang w:val="en-GB"/>
        </w:rPr>
        <w:t xml:space="preserve"> 210 of the Companies Act? How does the process for a scheme proposed under </w:t>
      </w:r>
      <w:r w:rsidR="002F0B70">
        <w:rPr>
          <w:rFonts w:ascii="Arial" w:hAnsi="Arial" w:cs="Arial"/>
          <w:sz w:val="22"/>
          <w:szCs w:val="22"/>
          <w:lang w:val="en-GB"/>
        </w:rPr>
        <w:t xml:space="preserve">Section </w:t>
      </w:r>
      <w:r>
        <w:rPr>
          <w:rFonts w:ascii="Arial" w:hAnsi="Arial" w:cs="Arial"/>
          <w:sz w:val="22"/>
          <w:szCs w:val="22"/>
          <w:lang w:val="en-GB"/>
        </w:rPr>
        <w:t xml:space="preserve"> 210 of the Companies Act differ from a prepack scheme proposed under </w:t>
      </w:r>
      <w:r w:rsidR="002F0B70">
        <w:rPr>
          <w:rFonts w:ascii="Arial" w:hAnsi="Arial" w:cs="Arial"/>
          <w:sz w:val="22"/>
          <w:szCs w:val="22"/>
          <w:lang w:val="en-GB"/>
        </w:rPr>
        <w:t xml:space="preserve">Section </w:t>
      </w:r>
      <w:r>
        <w:rPr>
          <w:rFonts w:ascii="Arial" w:hAnsi="Arial" w:cs="Arial"/>
          <w:sz w:val="22"/>
          <w:szCs w:val="22"/>
          <w:lang w:val="en-GB"/>
        </w:rPr>
        <w:t xml:space="preserve"> 71(1) of the </w:t>
      </w:r>
      <w:r w:rsidR="009A675C">
        <w:rPr>
          <w:rFonts w:ascii="Arial" w:hAnsi="Arial" w:cs="Arial"/>
          <w:sz w:val="22"/>
          <w:szCs w:val="22"/>
          <w:lang w:val="en-GB"/>
        </w:rPr>
        <w:t>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146E797"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22C3169A" w14:textId="77777777" w:rsidR="00384F62" w:rsidRDefault="00384F62" w:rsidP="00384F62">
      <w:pPr>
        <w:jc w:val="both"/>
        <w:rPr>
          <w:rFonts w:ascii="Arial" w:hAnsi="Arial" w:cs="Arial"/>
          <w:b/>
          <w:bCs/>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30DE5710" w:rsidR="00384F62" w:rsidRDefault="00384F62" w:rsidP="00384F62">
      <w:pPr>
        <w:jc w:val="both"/>
        <w:rPr>
          <w:rFonts w:ascii="Arial" w:hAnsi="Arial" w:cs="Arial"/>
          <w:sz w:val="22"/>
          <w:szCs w:val="22"/>
          <w:lang w:val="en-GB"/>
        </w:rPr>
      </w:pPr>
      <w:r w:rsidRPr="006A1313">
        <w:rPr>
          <w:rFonts w:ascii="Arial" w:hAnsi="Arial" w:cs="Arial"/>
          <w:sz w:val="22"/>
          <w:szCs w:val="22"/>
          <w:lang w:val="en-GB"/>
        </w:rPr>
        <w:t xml:space="preserve">What requirements must be satisfied in order for the Angostura Group to be able to access rescue financing under the </w:t>
      </w:r>
      <w:r w:rsidR="009A675C">
        <w:rPr>
          <w:rFonts w:ascii="Arial" w:hAnsi="Arial" w:cs="Arial"/>
          <w:sz w:val="22"/>
          <w:szCs w:val="22"/>
          <w:lang w:val="en-GB"/>
        </w:rPr>
        <w:t>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066B3754"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4CD39A77" w14:textId="77777777" w:rsidR="00384F62" w:rsidRPr="002A37BB" w:rsidRDefault="00384F62" w:rsidP="00384F62">
      <w:pPr>
        <w:ind w:left="720" w:hanging="720"/>
        <w:jc w:val="both"/>
        <w:rPr>
          <w:rFonts w:ascii="Arial" w:hAnsi="Arial" w:cs="Arial"/>
          <w:sz w:val="22"/>
          <w:szCs w:val="22"/>
        </w:rPr>
      </w:pPr>
      <w:r w:rsidRPr="002A37BB">
        <w:rPr>
          <w:rFonts w:ascii="Arial" w:hAnsi="Arial" w:cs="Arial"/>
          <w:color w:val="7B7B7B" w:themeColor="accent3" w:themeShade="BF"/>
          <w:sz w:val="22"/>
          <w:szCs w:val="22"/>
        </w:rPr>
        <w:t>[Type your answer here]</w:t>
      </w: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1"/>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01462" w14:textId="77777777" w:rsidR="00AA344F" w:rsidRDefault="00AA344F">
      <w:r>
        <w:separator/>
      </w:r>
    </w:p>
  </w:endnote>
  <w:endnote w:type="continuationSeparator" w:id="0">
    <w:p w14:paraId="2A72A13E" w14:textId="77777777" w:rsidR="00AA344F" w:rsidRDefault="00AA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8569B9" w:rsidRPr="00FC7B47" w:rsidRDefault="008569B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8569B9" w:rsidRPr="00FC7B47" w:rsidRDefault="008569B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4363A4DE" w:rsidR="008569B9" w:rsidRPr="009B4976" w:rsidRDefault="008569B9"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01223">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09CBBDDF" w14:textId="033ED218" w:rsidR="008569B9" w:rsidRPr="009B4976" w:rsidRDefault="00201223" w:rsidP="001A2D8A">
    <w:pPr>
      <w:pStyle w:val="Footer"/>
      <w:tabs>
        <w:tab w:val="clear" w:pos="4513"/>
        <w:tab w:val="clear" w:pos="9026"/>
        <w:tab w:val="left" w:pos="2816"/>
      </w:tabs>
      <w:ind w:right="360"/>
      <w:rPr>
        <w:rFonts w:ascii="Arial" w:hAnsi="Arial" w:cs="Arial"/>
        <w:sz w:val="18"/>
        <w:szCs w:val="18"/>
        <w:lang w:val="en-GB"/>
      </w:rPr>
    </w:pPr>
    <w:r>
      <w:rPr>
        <w:rFonts w:ascii="Arial" w:hAnsi="Arial" w:cs="Arial"/>
        <w:sz w:val="18"/>
        <w:szCs w:val="18"/>
        <w:lang w:val="en-GB"/>
      </w:rPr>
      <w:t>202122-575</w:t>
    </w:r>
    <w:r w:rsidR="008569B9" w:rsidRPr="009B4976">
      <w:rPr>
        <w:rFonts w:ascii="Arial" w:hAnsi="Arial" w:cs="Arial"/>
        <w:sz w:val="18"/>
        <w:szCs w:val="18"/>
        <w:lang w:val="en-GB"/>
      </w:rPr>
      <w:t>.assessment</w:t>
    </w:r>
    <w:r w:rsidR="008569B9">
      <w:rPr>
        <w:rFonts w:ascii="Arial" w:hAnsi="Arial" w:cs="Arial"/>
        <w:sz w:val="18"/>
        <w:szCs w:val="18"/>
        <w:lang w:val="en-GB"/>
      </w:rPr>
      <w:t>8</w:t>
    </w:r>
    <w:r w:rsidR="00384F62">
      <w:rPr>
        <w:rFonts w:ascii="Arial" w:hAnsi="Arial" w:cs="Arial"/>
        <w:sz w:val="18"/>
        <w:szCs w:val="18"/>
        <w:lang w:val="en-GB"/>
      </w:rPr>
      <w:t>E</w:t>
    </w:r>
    <w:r w:rsidR="001A2D8A">
      <w:rPr>
        <w:rFonts w:ascii="Arial" w:hAnsi="Arial" w:cs="Arial"/>
        <w:sz w:val="18"/>
        <w:szCs w:val="18"/>
        <w:lang w:val="en-G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5E234" w14:textId="77777777" w:rsidR="00AA344F" w:rsidRDefault="00AA344F">
      <w:r>
        <w:separator/>
      </w:r>
    </w:p>
  </w:footnote>
  <w:footnote w:type="continuationSeparator" w:id="0">
    <w:p w14:paraId="234CF6A0" w14:textId="77777777" w:rsidR="00AA344F" w:rsidRDefault="00AA34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4DE"/>
    <w:multiLevelType w:val="hybridMultilevel"/>
    <w:tmpl w:val="851E45EC"/>
    <w:lvl w:ilvl="0" w:tplc="56D0C2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072147"/>
    <w:multiLevelType w:val="hybridMultilevel"/>
    <w:tmpl w:val="8A1482F6"/>
    <w:lvl w:ilvl="0" w:tplc="26423898">
      <w:start w:val="1"/>
      <w:numFmt w:val="low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F77187"/>
    <w:multiLevelType w:val="hybridMultilevel"/>
    <w:tmpl w:val="044E5DA4"/>
    <w:lvl w:ilvl="0" w:tplc="794CBF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2C6236"/>
    <w:multiLevelType w:val="hybridMultilevel"/>
    <w:tmpl w:val="FFEA4104"/>
    <w:lvl w:ilvl="0" w:tplc="EC5657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B4966"/>
    <w:multiLevelType w:val="hybridMultilevel"/>
    <w:tmpl w:val="483A6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7"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8" w15:restartNumberingAfterBreak="0">
    <w:nsid w:val="29C658A2"/>
    <w:multiLevelType w:val="hybridMultilevel"/>
    <w:tmpl w:val="D3364032"/>
    <w:lvl w:ilvl="0" w:tplc="EC5657B6">
      <w:start w:val="1"/>
      <w:numFmt w:val="bullet"/>
      <w:lvlText w:val=""/>
      <w:lvlJc w:val="left"/>
      <w:pPr>
        <w:ind w:left="720" w:hanging="360"/>
      </w:pPr>
      <w:rPr>
        <w:rFonts w:ascii="Symbol" w:hAnsi="Symbol" w:hint="default"/>
      </w:rPr>
    </w:lvl>
    <w:lvl w:ilvl="1" w:tplc="2BE6A488">
      <w:start w:val="3"/>
      <w:numFmt w:val="bullet"/>
      <w:lvlText w:val="•"/>
      <w:lvlJc w:val="left"/>
      <w:pPr>
        <w:ind w:left="1440" w:hanging="360"/>
      </w:pPr>
      <w:rPr>
        <w:rFonts w:ascii="Arial" w:eastAsia="Times New Roman" w:hAnsi="Arial" w:cs="Arial"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9"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3A4D"/>
    <w:multiLevelType w:val="hybridMultilevel"/>
    <w:tmpl w:val="4B36C6C0"/>
    <w:lvl w:ilvl="0" w:tplc="37A88FB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4"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D22A0"/>
    <w:multiLevelType w:val="hybridMultilevel"/>
    <w:tmpl w:val="D070F60C"/>
    <w:lvl w:ilvl="0" w:tplc="DE04FA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697D33"/>
    <w:multiLevelType w:val="hybridMultilevel"/>
    <w:tmpl w:val="BD70FC20"/>
    <w:lvl w:ilvl="0" w:tplc="FFFFFFFF">
      <w:start w:val="1"/>
      <w:numFmt w:val="lowerRoman"/>
      <w:lvlText w:val="%1."/>
      <w:lvlJc w:val="right"/>
      <w:pPr>
        <w:ind w:left="1701" w:hanging="360"/>
      </w:pPr>
    </w:lvl>
    <w:lvl w:ilvl="1" w:tplc="FFFFFFFF">
      <w:start w:val="1"/>
      <w:numFmt w:val="lowerLetter"/>
      <w:lvlText w:val="%2."/>
      <w:lvlJc w:val="left"/>
      <w:pPr>
        <w:ind w:left="2421" w:hanging="360"/>
      </w:pPr>
    </w:lvl>
    <w:lvl w:ilvl="2" w:tplc="F538FE6C">
      <w:start w:val="1"/>
      <w:numFmt w:val="lowerLetter"/>
      <w:lvlText w:val="(%3)"/>
      <w:lvlJc w:val="left"/>
      <w:pPr>
        <w:ind w:left="3321" w:hanging="360"/>
      </w:pPr>
      <w:rPr>
        <w:rFonts w:hint="default"/>
      </w:rPr>
    </w:lvl>
    <w:lvl w:ilvl="3" w:tplc="FFFFFFFF" w:tentative="1">
      <w:start w:val="1"/>
      <w:numFmt w:val="decimal"/>
      <w:lvlText w:val="%4."/>
      <w:lvlJc w:val="left"/>
      <w:pPr>
        <w:ind w:left="3861" w:hanging="360"/>
      </w:pPr>
    </w:lvl>
    <w:lvl w:ilvl="4" w:tplc="FFFFFFFF" w:tentative="1">
      <w:start w:val="1"/>
      <w:numFmt w:val="lowerLetter"/>
      <w:lvlText w:val="%5."/>
      <w:lvlJc w:val="left"/>
      <w:pPr>
        <w:ind w:left="4581" w:hanging="360"/>
      </w:pPr>
    </w:lvl>
    <w:lvl w:ilvl="5" w:tplc="FFFFFFFF" w:tentative="1">
      <w:start w:val="1"/>
      <w:numFmt w:val="lowerRoman"/>
      <w:lvlText w:val="%6."/>
      <w:lvlJc w:val="right"/>
      <w:pPr>
        <w:ind w:left="5301" w:hanging="180"/>
      </w:pPr>
    </w:lvl>
    <w:lvl w:ilvl="6" w:tplc="FFFFFFFF" w:tentative="1">
      <w:start w:val="1"/>
      <w:numFmt w:val="decimal"/>
      <w:lvlText w:val="%7."/>
      <w:lvlJc w:val="left"/>
      <w:pPr>
        <w:ind w:left="6021" w:hanging="360"/>
      </w:pPr>
    </w:lvl>
    <w:lvl w:ilvl="7" w:tplc="FFFFFFFF" w:tentative="1">
      <w:start w:val="1"/>
      <w:numFmt w:val="lowerLetter"/>
      <w:lvlText w:val="%8."/>
      <w:lvlJc w:val="left"/>
      <w:pPr>
        <w:ind w:left="6741" w:hanging="360"/>
      </w:pPr>
    </w:lvl>
    <w:lvl w:ilvl="8" w:tplc="FFFFFFFF" w:tentative="1">
      <w:start w:val="1"/>
      <w:numFmt w:val="lowerRoman"/>
      <w:lvlText w:val="%9."/>
      <w:lvlJc w:val="right"/>
      <w:pPr>
        <w:ind w:left="7461" w:hanging="180"/>
      </w:pPr>
    </w:lvl>
  </w:abstractNum>
  <w:abstractNum w:abstractNumId="18" w15:restartNumberingAfterBreak="0">
    <w:nsid w:val="3B7C47C9"/>
    <w:multiLevelType w:val="hybridMultilevel"/>
    <w:tmpl w:val="27461BA4"/>
    <w:lvl w:ilvl="0" w:tplc="D0B8A508">
      <w:start w:val="1"/>
      <w:numFmt w:val="lowerRoman"/>
      <w:lvlText w:val="%1."/>
      <w:lvlJc w:val="left"/>
      <w:pPr>
        <w:ind w:left="720" w:hanging="360"/>
      </w:pPr>
      <w:rPr>
        <w:rFonts w:ascii="Arial" w:eastAsia="Times New Roman"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DFF1232"/>
    <w:multiLevelType w:val="hybridMultilevel"/>
    <w:tmpl w:val="A816E72A"/>
    <w:lvl w:ilvl="0" w:tplc="AEC8D97A">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15314"/>
    <w:multiLevelType w:val="hybridMultilevel"/>
    <w:tmpl w:val="FADC4D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4D3B1905"/>
    <w:multiLevelType w:val="hybridMultilevel"/>
    <w:tmpl w:val="D5861450"/>
    <w:lvl w:ilvl="0" w:tplc="FFFFFFFF">
      <w:start w:val="1"/>
      <w:numFmt w:val="lowerRoman"/>
      <w:lvlText w:val="%1."/>
      <w:lvlJc w:val="right"/>
      <w:pPr>
        <w:ind w:left="1276" w:hanging="360"/>
      </w:pPr>
    </w:lvl>
    <w:lvl w:ilvl="1" w:tplc="FFFFFFFF" w:tentative="1">
      <w:start w:val="1"/>
      <w:numFmt w:val="lowerLetter"/>
      <w:lvlText w:val="%2."/>
      <w:lvlJc w:val="left"/>
      <w:pPr>
        <w:ind w:left="1996" w:hanging="360"/>
      </w:pPr>
    </w:lvl>
    <w:lvl w:ilvl="2" w:tplc="FFFFFFFF" w:tentative="1">
      <w:start w:val="1"/>
      <w:numFmt w:val="lowerRoman"/>
      <w:lvlText w:val="%3."/>
      <w:lvlJc w:val="right"/>
      <w:pPr>
        <w:ind w:left="2716" w:hanging="180"/>
      </w:pPr>
    </w:lvl>
    <w:lvl w:ilvl="3" w:tplc="FFFFFFFF" w:tentative="1">
      <w:start w:val="1"/>
      <w:numFmt w:val="decimal"/>
      <w:lvlText w:val="%4."/>
      <w:lvlJc w:val="left"/>
      <w:pPr>
        <w:ind w:left="3436" w:hanging="360"/>
      </w:pPr>
    </w:lvl>
    <w:lvl w:ilvl="4" w:tplc="FFFFFFFF" w:tentative="1">
      <w:start w:val="1"/>
      <w:numFmt w:val="lowerLetter"/>
      <w:lvlText w:val="%5."/>
      <w:lvlJc w:val="left"/>
      <w:pPr>
        <w:ind w:left="4156" w:hanging="360"/>
      </w:pPr>
    </w:lvl>
    <w:lvl w:ilvl="5" w:tplc="FFFFFFFF" w:tentative="1">
      <w:start w:val="1"/>
      <w:numFmt w:val="lowerRoman"/>
      <w:lvlText w:val="%6."/>
      <w:lvlJc w:val="right"/>
      <w:pPr>
        <w:ind w:left="4876" w:hanging="180"/>
      </w:pPr>
    </w:lvl>
    <w:lvl w:ilvl="6" w:tplc="FFFFFFFF" w:tentative="1">
      <w:start w:val="1"/>
      <w:numFmt w:val="decimal"/>
      <w:lvlText w:val="%7."/>
      <w:lvlJc w:val="left"/>
      <w:pPr>
        <w:ind w:left="5596" w:hanging="360"/>
      </w:pPr>
    </w:lvl>
    <w:lvl w:ilvl="7" w:tplc="FFFFFFFF" w:tentative="1">
      <w:start w:val="1"/>
      <w:numFmt w:val="lowerLetter"/>
      <w:lvlText w:val="%8."/>
      <w:lvlJc w:val="left"/>
      <w:pPr>
        <w:ind w:left="6316" w:hanging="360"/>
      </w:pPr>
    </w:lvl>
    <w:lvl w:ilvl="8" w:tplc="FFFFFFFF" w:tentative="1">
      <w:start w:val="1"/>
      <w:numFmt w:val="lowerRoman"/>
      <w:lvlText w:val="%9."/>
      <w:lvlJc w:val="right"/>
      <w:pPr>
        <w:ind w:left="7036" w:hanging="180"/>
      </w:pPr>
    </w:lvl>
  </w:abstractNum>
  <w:abstractNum w:abstractNumId="23" w15:restartNumberingAfterBreak="0">
    <w:nsid w:val="4E001CAA"/>
    <w:multiLevelType w:val="hybridMultilevel"/>
    <w:tmpl w:val="D5861450"/>
    <w:lvl w:ilvl="0" w:tplc="4009001B">
      <w:start w:val="1"/>
      <w:numFmt w:val="lowerRoman"/>
      <w:lvlText w:val="%1."/>
      <w:lvlJc w:val="right"/>
      <w:pPr>
        <w:ind w:left="1212" w:hanging="360"/>
      </w:pPr>
    </w:lvl>
    <w:lvl w:ilvl="1" w:tplc="40090019">
      <w:start w:val="1"/>
      <w:numFmt w:val="lowerLetter"/>
      <w:lvlText w:val="%2."/>
      <w:lvlJc w:val="left"/>
      <w:pPr>
        <w:ind w:left="1932" w:hanging="360"/>
      </w:pPr>
    </w:lvl>
    <w:lvl w:ilvl="2" w:tplc="4009001B" w:tentative="1">
      <w:start w:val="1"/>
      <w:numFmt w:val="lowerRoman"/>
      <w:lvlText w:val="%3."/>
      <w:lvlJc w:val="right"/>
      <w:pPr>
        <w:ind w:left="2652" w:hanging="180"/>
      </w:pPr>
    </w:lvl>
    <w:lvl w:ilvl="3" w:tplc="4009000F" w:tentative="1">
      <w:start w:val="1"/>
      <w:numFmt w:val="decimal"/>
      <w:lvlText w:val="%4."/>
      <w:lvlJc w:val="left"/>
      <w:pPr>
        <w:ind w:left="3372" w:hanging="360"/>
      </w:pPr>
    </w:lvl>
    <w:lvl w:ilvl="4" w:tplc="40090019" w:tentative="1">
      <w:start w:val="1"/>
      <w:numFmt w:val="lowerLetter"/>
      <w:lvlText w:val="%5."/>
      <w:lvlJc w:val="left"/>
      <w:pPr>
        <w:ind w:left="4092" w:hanging="360"/>
      </w:pPr>
    </w:lvl>
    <w:lvl w:ilvl="5" w:tplc="4009001B" w:tentative="1">
      <w:start w:val="1"/>
      <w:numFmt w:val="lowerRoman"/>
      <w:lvlText w:val="%6."/>
      <w:lvlJc w:val="right"/>
      <w:pPr>
        <w:ind w:left="4812" w:hanging="180"/>
      </w:pPr>
    </w:lvl>
    <w:lvl w:ilvl="6" w:tplc="4009000F" w:tentative="1">
      <w:start w:val="1"/>
      <w:numFmt w:val="decimal"/>
      <w:lvlText w:val="%7."/>
      <w:lvlJc w:val="left"/>
      <w:pPr>
        <w:ind w:left="5532" w:hanging="360"/>
      </w:pPr>
    </w:lvl>
    <w:lvl w:ilvl="7" w:tplc="40090019" w:tentative="1">
      <w:start w:val="1"/>
      <w:numFmt w:val="lowerLetter"/>
      <w:lvlText w:val="%8."/>
      <w:lvlJc w:val="left"/>
      <w:pPr>
        <w:ind w:left="6252" w:hanging="360"/>
      </w:pPr>
    </w:lvl>
    <w:lvl w:ilvl="8" w:tplc="4009001B" w:tentative="1">
      <w:start w:val="1"/>
      <w:numFmt w:val="lowerRoman"/>
      <w:lvlText w:val="%9."/>
      <w:lvlJc w:val="right"/>
      <w:pPr>
        <w:ind w:left="6972" w:hanging="180"/>
      </w:pPr>
    </w:lvl>
  </w:abstractNum>
  <w:abstractNum w:abstractNumId="24" w15:restartNumberingAfterBreak="0">
    <w:nsid w:val="53133A44"/>
    <w:multiLevelType w:val="hybridMultilevel"/>
    <w:tmpl w:val="ED9AEBC8"/>
    <w:lvl w:ilvl="0" w:tplc="EC5657B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6B53729"/>
    <w:multiLevelType w:val="hybridMultilevel"/>
    <w:tmpl w:val="A68E320A"/>
    <w:lvl w:ilvl="0" w:tplc="DD00F2DC">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64415AA7"/>
    <w:multiLevelType w:val="hybridMultilevel"/>
    <w:tmpl w:val="B61CC3F6"/>
    <w:lvl w:ilvl="0" w:tplc="860AD7F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B055C43"/>
    <w:multiLevelType w:val="hybridMultilevel"/>
    <w:tmpl w:val="AF8ADF7A"/>
    <w:lvl w:ilvl="0" w:tplc="3D843D5E">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CA6F4A"/>
    <w:multiLevelType w:val="hybridMultilevel"/>
    <w:tmpl w:val="8216F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1E258E"/>
    <w:multiLevelType w:val="hybridMultilevel"/>
    <w:tmpl w:val="98E2A342"/>
    <w:lvl w:ilvl="0" w:tplc="957E8C52">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4"/>
  </w:num>
  <w:num w:numId="5">
    <w:abstractNumId w:val="14"/>
  </w:num>
  <w:num w:numId="6">
    <w:abstractNumId w:val="34"/>
  </w:num>
  <w:num w:numId="7">
    <w:abstractNumId w:val="6"/>
  </w:num>
  <w:num w:numId="8">
    <w:abstractNumId w:val="30"/>
  </w:num>
  <w:num w:numId="9">
    <w:abstractNumId w:val="32"/>
  </w:num>
  <w:num w:numId="10">
    <w:abstractNumId w:val="12"/>
  </w:num>
  <w:num w:numId="11">
    <w:abstractNumId w:val="28"/>
  </w:num>
  <w:num w:numId="12">
    <w:abstractNumId w:val="15"/>
  </w:num>
  <w:num w:numId="13">
    <w:abstractNumId w:val="20"/>
  </w:num>
  <w:num w:numId="14">
    <w:abstractNumId w:val="33"/>
  </w:num>
  <w:num w:numId="15">
    <w:abstractNumId w:val="10"/>
  </w:num>
  <w:num w:numId="16">
    <w:abstractNumId w:val="9"/>
  </w:num>
  <w:num w:numId="17">
    <w:abstractNumId w:val="31"/>
  </w:num>
  <w:num w:numId="18">
    <w:abstractNumId w:val="29"/>
  </w:num>
  <w:num w:numId="19">
    <w:abstractNumId w:val="21"/>
  </w:num>
  <w:num w:numId="20">
    <w:abstractNumId w:val="11"/>
  </w:num>
  <w:num w:numId="21">
    <w:abstractNumId w:val="18"/>
  </w:num>
  <w:num w:numId="22">
    <w:abstractNumId w:val="0"/>
  </w:num>
  <w:num w:numId="23">
    <w:abstractNumId w:val="19"/>
  </w:num>
  <w:num w:numId="24">
    <w:abstractNumId w:val="23"/>
  </w:num>
  <w:num w:numId="25">
    <w:abstractNumId w:val="2"/>
  </w:num>
  <w:num w:numId="26">
    <w:abstractNumId w:val="25"/>
  </w:num>
  <w:num w:numId="27">
    <w:abstractNumId w:val="27"/>
  </w:num>
  <w:num w:numId="28">
    <w:abstractNumId w:val="22"/>
  </w:num>
  <w:num w:numId="29">
    <w:abstractNumId w:val="16"/>
  </w:num>
  <w:num w:numId="30">
    <w:abstractNumId w:val="17"/>
  </w:num>
  <w:num w:numId="31">
    <w:abstractNumId w:val="1"/>
  </w:num>
  <w:num w:numId="32">
    <w:abstractNumId w:val="5"/>
  </w:num>
  <w:num w:numId="33">
    <w:abstractNumId w:val="24"/>
  </w:num>
  <w:num w:numId="34">
    <w:abstractNumId w:val="26"/>
  </w:num>
  <w:num w:numId="3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774"/>
    <w:rsid w:val="000036E5"/>
    <w:rsid w:val="00003AA4"/>
    <w:rsid w:val="00010BA0"/>
    <w:rsid w:val="0001513C"/>
    <w:rsid w:val="00015FF5"/>
    <w:rsid w:val="00020557"/>
    <w:rsid w:val="000214ED"/>
    <w:rsid w:val="00021FC2"/>
    <w:rsid w:val="000232A1"/>
    <w:rsid w:val="000250C7"/>
    <w:rsid w:val="00026BCA"/>
    <w:rsid w:val="00026F16"/>
    <w:rsid w:val="00033C8E"/>
    <w:rsid w:val="00037621"/>
    <w:rsid w:val="00041093"/>
    <w:rsid w:val="00044D46"/>
    <w:rsid w:val="00045088"/>
    <w:rsid w:val="00045904"/>
    <w:rsid w:val="00046211"/>
    <w:rsid w:val="00046991"/>
    <w:rsid w:val="000502FD"/>
    <w:rsid w:val="00051719"/>
    <w:rsid w:val="00052B3C"/>
    <w:rsid w:val="00062F53"/>
    <w:rsid w:val="0006305A"/>
    <w:rsid w:val="00065166"/>
    <w:rsid w:val="00067A22"/>
    <w:rsid w:val="0007291B"/>
    <w:rsid w:val="00074625"/>
    <w:rsid w:val="00082609"/>
    <w:rsid w:val="00082FCC"/>
    <w:rsid w:val="000851CC"/>
    <w:rsid w:val="00086384"/>
    <w:rsid w:val="00087F21"/>
    <w:rsid w:val="000939B4"/>
    <w:rsid w:val="00093BE8"/>
    <w:rsid w:val="000A407B"/>
    <w:rsid w:val="000A68ED"/>
    <w:rsid w:val="000B4074"/>
    <w:rsid w:val="000B5FF1"/>
    <w:rsid w:val="000B609F"/>
    <w:rsid w:val="000C3CF7"/>
    <w:rsid w:val="000C4A94"/>
    <w:rsid w:val="000D01A1"/>
    <w:rsid w:val="000D0CE5"/>
    <w:rsid w:val="000D2BEC"/>
    <w:rsid w:val="000D55A8"/>
    <w:rsid w:val="000E0D36"/>
    <w:rsid w:val="000E1246"/>
    <w:rsid w:val="000E39CA"/>
    <w:rsid w:val="000E4841"/>
    <w:rsid w:val="000F0B79"/>
    <w:rsid w:val="000F0CF2"/>
    <w:rsid w:val="000F1677"/>
    <w:rsid w:val="000F3D6C"/>
    <w:rsid w:val="00101707"/>
    <w:rsid w:val="00102CC9"/>
    <w:rsid w:val="0010593A"/>
    <w:rsid w:val="00111883"/>
    <w:rsid w:val="0011473D"/>
    <w:rsid w:val="00115C85"/>
    <w:rsid w:val="00122094"/>
    <w:rsid w:val="00123855"/>
    <w:rsid w:val="00124A1B"/>
    <w:rsid w:val="00126A4D"/>
    <w:rsid w:val="001307DF"/>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57E8"/>
    <w:rsid w:val="00195E02"/>
    <w:rsid w:val="001966D9"/>
    <w:rsid w:val="001A007A"/>
    <w:rsid w:val="001A2D8A"/>
    <w:rsid w:val="001A4484"/>
    <w:rsid w:val="001A5F9B"/>
    <w:rsid w:val="001A7E9A"/>
    <w:rsid w:val="001B0F70"/>
    <w:rsid w:val="001B30C2"/>
    <w:rsid w:val="001B5016"/>
    <w:rsid w:val="001B73FB"/>
    <w:rsid w:val="001C45FC"/>
    <w:rsid w:val="001D0469"/>
    <w:rsid w:val="001D29C0"/>
    <w:rsid w:val="001D4862"/>
    <w:rsid w:val="001D76FE"/>
    <w:rsid w:val="001E25B9"/>
    <w:rsid w:val="001E32B4"/>
    <w:rsid w:val="001E49E0"/>
    <w:rsid w:val="001E4D0C"/>
    <w:rsid w:val="001E7B5A"/>
    <w:rsid w:val="001F7412"/>
    <w:rsid w:val="0020090A"/>
    <w:rsid w:val="00201223"/>
    <w:rsid w:val="00202DFE"/>
    <w:rsid w:val="00203C48"/>
    <w:rsid w:val="00206836"/>
    <w:rsid w:val="0020725B"/>
    <w:rsid w:val="002110F1"/>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67663"/>
    <w:rsid w:val="0027299F"/>
    <w:rsid w:val="00284EBE"/>
    <w:rsid w:val="00286CDC"/>
    <w:rsid w:val="002903A7"/>
    <w:rsid w:val="0029433F"/>
    <w:rsid w:val="00294829"/>
    <w:rsid w:val="0029690F"/>
    <w:rsid w:val="00297C8A"/>
    <w:rsid w:val="002A2A60"/>
    <w:rsid w:val="002A37BB"/>
    <w:rsid w:val="002A511B"/>
    <w:rsid w:val="002B1C45"/>
    <w:rsid w:val="002B2A05"/>
    <w:rsid w:val="002B2F9F"/>
    <w:rsid w:val="002C13C8"/>
    <w:rsid w:val="002C3547"/>
    <w:rsid w:val="002C35B2"/>
    <w:rsid w:val="002C72F3"/>
    <w:rsid w:val="002D0021"/>
    <w:rsid w:val="002D0C55"/>
    <w:rsid w:val="002D299D"/>
    <w:rsid w:val="002D3473"/>
    <w:rsid w:val="002E38E2"/>
    <w:rsid w:val="002E6064"/>
    <w:rsid w:val="002F0B70"/>
    <w:rsid w:val="002F1956"/>
    <w:rsid w:val="002F3440"/>
    <w:rsid w:val="002F75A3"/>
    <w:rsid w:val="002F7D0F"/>
    <w:rsid w:val="00303C2F"/>
    <w:rsid w:val="003056C5"/>
    <w:rsid w:val="003144EF"/>
    <w:rsid w:val="003219B1"/>
    <w:rsid w:val="00323A5C"/>
    <w:rsid w:val="00323BF3"/>
    <w:rsid w:val="00326292"/>
    <w:rsid w:val="00326415"/>
    <w:rsid w:val="00330937"/>
    <w:rsid w:val="00330F31"/>
    <w:rsid w:val="00334648"/>
    <w:rsid w:val="0033768C"/>
    <w:rsid w:val="00337938"/>
    <w:rsid w:val="00340769"/>
    <w:rsid w:val="00341AA6"/>
    <w:rsid w:val="00342A74"/>
    <w:rsid w:val="003541EB"/>
    <w:rsid w:val="00361033"/>
    <w:rsid w:val="00361A0A"/>
    <w:rsid w:val="00361BAA"/>
    <w:rsid w:val="00364836"/>
    <w:rsid w:val="0036565C"/>
    <w:rsid w:val="0036625E"/>
    <w:rsid w:val="003735D3"/>
    <w:rsid w:val="0037465A"/>
    <w:rsid w:val="00376303"/>
    <w:rsid w:val="00380BAB"/>
    <w:rsid w:val="00382C98"/>
    <w:rsid w:val="00384F62"/>
    <w:rsid w:val="0038533C"/>
    <w:rsid w:val="00386568"/>
    <w:rsid w:val="00390B57"/>
    <w:rsid w:val="00391426"/>
    <w:rsid w:val="00392C2E"/>
    <w:rsid w:val="003948D5"/>
    <w:rsid w:val="00396821"/>
    <w:rsid w:val="00397D3A"/>
    <w:rsid w:val="003A051E"/>
    <w:rsid w:val="003B170F"/>
    <w:rsid w:val="003B2253"/>
    <w:rsid w:val="003B3C5F"/>
    <w:rsid w:val="003B6014"/>
    <w:rsid w:val="003C4471"/>
    <w:rsid w:val="003D0A6D"/>
    <w:rsid w:val="003D1EF3"/>
    <w:rsid w:val="003D70A7"/>
    <w:rsid w:val="003E0B16"/>
    <w:rsid w:val="003E11B4"/>
    <w:rsid w:val="003E22E2"/>
    <w:rsid w:val="003E67D1"/>
    <w:rsid w:val="003E6CBB"/>
    <w:rsid w:val="003E7961"/>
    <w:rsid w:val="003F6783"/>
    <w:rsid w:val="00404329"/>
    <w:rsid w:val="00405DC1"/>
    <w:rsid w:val="00406AE7"/>
    <w:rsid w:val="00415F1F"/>
    <w:rsid w:val="00416B96"/>
    <w:rsid w:val="0042108F"/>
    <w:rsid w:val="00422A72"/>
    <w:rsid w:val="0042326C"/>
    <w:rsid w:val="00430C5C"/>
    <w:rsid w:val="00430FED"/>
    <w:rsid w:val="00434A8C"/>
    <w:rsid w:val="00437297"/>
    <w:rsid w:val="00444284"/>
    <w:rsid w:val="00445CE6"/>
    <w:rsid w:val="004534C2"/>
    <w:rsid w:val="0045446F"/>
    <w:rsid w:val="0045492F"/>
    <w:rsid w:val="0045683E"/>
    <w:rsid w:val="00465497"/>
    <w:rsid w:val="0046555A"/>
    <w:rsid w:val="00471642"/>
    <w:rsid w:val="00477C72"/>
    <w:rsid w:val="00483BC6"/>
    <w:rsid w:val="00491675"/>
    <w:rsid w:val="00493855"/>
    <w:rsid w:val="00494E28"/>
    <w:rsid w:val="00495E79"/>
    <w:rsid w:val="00496BB5"/>
    <w:rsid w:val="004A2D83"/>
    <w:rsid w:val="004A57DD"/>
    <w:rsid w:val="004A7B51"/>
    <w:rsid w:val="004A7D71"/>
    <w:rsid w:val="004A7EF3"/>
    <w:rsid w:val="004B11FD"/>
    <w:rsid w:val="004B23A2"/>
    <w:rsid w:val="004C12AE"/>
    <w:rsid w:val="004C24EF"/>
    <w:rsid w:val="004C294D"/>
    <w:rsid w:val="004D1A5A"/>
    <w:rsid w:val="004D2FFF"/>
    <w:rsid w:val="004D363D"/>
    <w:rsid w:val="004D3721"/>
    <w:rsid w:val="004D3973"/>
    <w:rsid w:val="004D513F"/>
    <w:rsid w:val="004D64F9"/>
    <w:rsid w:val="004D7749"/>
    <w:rsid w:val="004E30B0"/>
    <w:rsid w:val="004E383F"/>
    <w:rsid w:val="004E3A6B"/>
    <w:rsid w:val="004E55D4"/>
    <w:rsid w:val="004E622C"/>
    <w:rsid w:val="004E6D1C"/>
    <w:rsid w:val="004E7D70"/>
    <w:rsid w:val="004F5DE9"/>
    <w:rsid w:val="004F5FDF"/>
    <w:rsid w:val="004F716A"/>
    <w:rsid w:val="00501DB9"/>
    <w:rsid w:val="00506524"/>
    <w:rsid w:val="00510B34"/>
    <w:rsid w:val="00513A41"/>
    <w:rsid w:val="005177FE"/>
    <w:rsid w:val="00520059"/>
    <w:rsid w:val="0052263B"/>
    <w:rsid w:val="00524728"/>
    <w:rsid w:val="00525742"/>
    <w:rsid w:val="00527620"/>
    <w:rsid w:val="005312B3"/>
    <w:rsid w:val="00531721"/>
    <w:rsid w:val="00532CF0"/>
    <w:rsid w:val="005331CA"/>
    <w:rsid w:val="00537970"/>
    <w:rsid w:val="00540E3A"/>
    <w:rsid w:val="00544127"/>
    <w:rsid w:val="005463A9"/>
    <w:rsid w:val="00546D65"/>
    <w:rsid w:val="0055251A"/>
    <w:rsid w:val="00553EB2"/>
    <w:rsid w:val="00560534"/>
    <w:rsid w:val="0056391B"/>
    <w:rsid w:val="005650E2"/>
    <w:rsid w:val="00567AD7"/>
    <w:rsid w:val="00571CE1"/>
    <w:rsid w:val="005758A7"/>
    <w:rsid w:val="00575915"/>
    <w:rsid w:val="00575B2D"/>
    <w:rsid w:val="005771EA"/>
    <w:rsid w:val="0058230B"/>
    <w:rsid w:val="005833D0"/>
    <w:rsid w:val="005846F3"/>
    <w:rsid w:val="0058622F"/>
    <w:rsid w:val="00592F82"/>
    <w:rsid w:val="005A0CCA"/>
    <w:rsid w:val="005A41DF"/>
    <w:rsid w:val="005A6ED5"/>
    <w:rsid w:val="005A6FF2"/>
    <w:rsid w:val="005A726D"/>
    <w:rsid w:val="005B5514"/>
    <w:rsid w:val="005B67AC"/>
    <w:rsid w:val="005B79F4"/>
    <w:rsid w:val="005C3F79"/>
    <w:rsid w:val="005C523F"/>
    <w:rsid w:val="005C529D"/>
    <w:rsid w:val="005C5B99"/>
    <w:rsid w:val="005D16DD"/>
    <w:rsid w:val="005D43E0"/>
    <w:rsid w:val="005D58A3"/>
    <w:rsid w:val="005D5D31"/>
    <w:rsid w:val="005E1B79"/>
    <w:rsid w:val="005E32B3"/>
    <w:rsid w:val="005E6076"/>
    <w:rsid w:val="005E7008"/>
    <w:rsid w:val="005E7EC1"/>
    <w:rsid w:val="005F026D"/>
    <w:rsid w:val="005F1731"/>
    <w:rsid w:val="005F2AEA"/>
    <w:rsid w:val="005F2D0B"/>
    <w:rsid w:val="005F4B31"/>
    <w:rsid w:val="00610388"/>
    <w:rsid w:val="00610AC7"/>
    <w:rsid w:val="00611290"/>
    <w:rsid w:val="00612CA5"/>
    <w:rsid w:val="006153EC"/>
    <w:rsid w:val="006155A9"/>
    <w:rsid w:val="00621A17"/>
    <w:rsid w:val="00622586"/>
    <w:rsid w:val="00627CC9"/>
    <w:rsid w:val="00627E7B"/>
    <w:rsid w:val="006302A0"/>
    <w:rsid w:val="00630542"/>
    <w:rsid w:val="00631DDB"/>
    <w:rsid w:val="006325D4"/>
    <w:rsid w:val="00632981"/>
    <w:rsid w:val="00632E44"/>
    <w:rsid w:val="00634622"/>
    <w:rsid w:val="006358BA"/>
    <w:rsid w:val="00636808"/>
    <w:rsid w:val="00641515"/>
    <w:rsid w:val="006452E6"/>
    <w:rsid w:val="00645F3A"/>
    <w:rsid w:val="006532AA"/>
    <w:rsid w:val="00654AF0"/>
    <w:rsid w:val="00654C2F"/>
    <w:rsid w:val="00654C95"/>
    <w:rsid w:val="00657087"/>
    <w:rsid w:val="00661BA6"/>
    <w:rsid w:val="00661D51"/>
    <w:rsid w:val="006639DB"/>
    <w:rsid w:val="006661EF"/>
    <w:rsid w:val="00670CB1"/>
    <w:rsid w:val="00677AEB"/>
    <w:rsid w:val="00680EF2"/>
    <w:rsid w:val="00684441"/>
    <w:rsid w:val="00687A1D"/>
    <w:rsid w:val="00690C8D"/>
    <w:rsid w:val="00697EA1"/>
    <w:rsid w:val="006A2646"/>
    <w:rsid w:val="006A4AD0"/>
    <w:rsid w:val="006A6530"/>
    <w:rsid w:val="006B435A"/>
    <w:rsid w:val="006B4C64"/>
    <w:rsid w:val="006B5EA3"/>
    <w:rsid w:val="006C03D4"/>
    <w:rsid w:val="006D2BBF"/>
    <w:rsid w:val="006D632E"/>
    <w:rsid w:val="006D6BD5"/>
    <w:rsid w:val="006E4183"/>
    <w:rsid w:val="006E481A"/>
    <w:rsid w:val="006E5298"/>
    <w:rsid w:val="006E737B"/>
    <w:rsid w:val="006F13E0"/>
    <w:rsid w:val="006F2457"/>
    <w:rsid w:val="006F48AF"/>
    <w:rsid w:val="006F4A78"/>
    <w:rsid w:val="006F734A"/>
    <w:rsid w:val="006F7638"/>
    <w:rsid w:val="00700D83"/>
    <w:rsid w:val="007036B4"/>
    <w:rsid w:val="00704852"/>
    <w:rsid w:val="007074E9"/>
    <w:rsid w:val="00711907"/>
    <w:rsid w:val="00713DA4"/>
    <w:rsid w:val="00714BF1"/>
    <w:rsid w:val="00720CBB"/>
    <w:rsid w:val="00721383"/>
    <w:rsid w:val="00723343"/>
    <w:rsid w:val="007237A9"/>
    <w:rsid w:val="00726B93"/>
    <w:rsid w:val="00730E8C"/>
    <w:rsid w:val="0073158B"/>
    <w:rsid w:val="007333CC"/>
    <w:rsid w:val="0073399A"/>
    <w:rsid w:val="00737587"/>
    <w:rsid w:val="00740DAD"/>
    <w:rsid w:val="007603F5"/>
    <w:rsid w:val="00764DB0"/>
    <w:rsid w:val="00766E51"/>
    <w:rsid w:val="0076764D"/>
    <w:rsid w:val="0077498C"/>
    <w:rsid w:val="007775F0"/>
    <w:rsid w:val="007808ED"/>
    <w:rsid w:val="007809BC"/>
    <w:rsid w:val="00781461"/>
    <w:rsid w:val="00781734"/>
    <w:rsid w:val="007818AF"/>
    <w:rsid w:val="00784128"/>
    <w:rsid w:val="00784A74"/>
    <w:rsid w:val="00784E9B"/>
    <w:rsid w:val="00787521"/>
    <w:rsid w:val="00787BCC"/>
    <w:rsid w:val="00793173"/>
    <w:rsid w:val="00796810"/>
    <w:rsid w:val="007A0F86"/>
    <w:rsid w:val="007A2A33"/>
    <w:rsid w:val="007A50B0"/>
    <w:rsid w:val="007B5C89"/>
    <w:rsid w:val="007C1FCC"/>
    <w:rsid w:val="007C23F2"/>
    <w:rsid w:val="007C6201"/>
    <w:rsid w:val="007C6CC7"/>
    <w:rsid w:val="007C7036"/>
    <w:rsid w:val="007D3C92"/>
    <w:rsid w:val="007D7B5D"/>
    <w:rsid w:val="007D7C92"/>
    <w:rsid w:val="007E1154"/>
    <w:rsid w:val="007E40F0"/>
    <w:rsid w:val="007E6BA4"/>
    <w:rsid w:val="007E6BFF"/>
    <w:rsid w:val="007E7678"/>
    <w:rsid w:val="007F144A"/>
    <w:rsid w:val="007F41F8"/>
    <w:rsid w:val="007F659B"/>
    <w:rsid w:val="00802493"/>
    <w:rsid w:val="0080454E"/>
    <w:rsid w:val="00804C32"/>
    <w:rsid w:val="00806302"/>
    <w:rsid w:val="00806BC7"/>
    <w:rsid w:val="00807119"/>
    <w:rsid w:val="0082483F"/>
    <w:rsid w:val="0082694D"/>
    <w:rsid w:val="008277A3"/>
    <w:rsid w:val="008279C0"/>
    <w:rsid w:val="00831582"/>
    <w:rsid w:val="00836536"/>
    <w:rsid w:val="00840727"/>
    <w:rsid w:val="0084683C"/>
    <w:rsid w:val="00851178"/>
    <w:rsid w:val="00853901"/>
    <w:rsid w:val="008569B9"/>
    <w:rsid w:val="00856BD4"/>
    <w:rsid w:val="008570BC"/>
    <w:rsid w:val="00867701"/>
    <w:rsid w:val="008723F3"/>
    <w:rsid w:val="00876F56"/>
    <w:rsid w:val="00880A56"/>
    <w:rsid w:val="00881DE6"/>
    <w:rsid w:val="008837A6"/>
    <w:rsid w:val="00887CFF"/>
    <w:rsid w:val="00891341"/>
    <w:rsid w:val="0089145D"/>
    <w:rsid w:val="008A4DF2"/>
    <w:rsid w:val="008A6CFE"/>
    <w:rsid w:val="008B0608"/>
    <w:rsid w:val="008B0F78"/>
    <w:rsid w:val="008B155E"/>
    <w:rsid w:val="008B16E7"/>
    <w:rsid w:val="008B5333"/>
    <w:rsid w:val="008B6223"/>
    <w:rsid w:val="008B779D"/>
    <w:rsid w:val="008C3E57"/>
    <w:rsid w:val="008C66E0"/>
    <w:rsid w:val="008E3339"/>
    <w:rsid w:val="008E6622"/>
    <w:rsid w:val="008E6C74"/>
    <w:rsid w:val="008E7873"/>
    <w:rsid w:val="008F20FC"/>
    <w:rsid w:val="008F5FFE"/>
    <w:rsid w:val="00905A43"/>
    <w:rsid w:val="00912C79"/>
    <w:rsid w:val="00920687"/>
    <w:rsid w:val="00921B8C"/>
    <w:rsid w:val="00934B59"/>
    <w:rsid w:val="009372A0"/>
    <w:rsid w:val="00942123"/>
    <w:rsid w:val="0095207B"/>
    <w:rsid w:val="00954F89"/>
    <w:rsid w:val="00962045"/>
    <w:rsid w:val="00980E61"/>
    <w:rsid w:val="00982D07"/>
    <w:rsid w:val="00986E9D"/>
    <w:rsid w:val="00987CB1"/>
    <w:rsid w:val="00991428"/>
    <w:rsid w:val="00992676"/>
    <w:rsid w:val="00994947"/>
    <w:rsid w:val="00994A4D"/>
    <w:rsid w:val="009954B2"/>
    <w:rsid w:val="00995576"/>
    <w:rsid w:val="00996691"/>
    <w:rsid w:val="009A3AB7"/>
    <w:rsid w:val="009A675C"/>
    <w:rsid w:val="009B0723"/>
    <w:rsid w:val="009B07AD"/>
    <w:rsid w:val="009B0883"/>
    <w:rsid w:val="009B15E2"/>
    <w:rsid w:val="009B1D74"/>
    <w:rsid w:val="009B4976"/>
    <w:rsid w:val="009C0B8E"/>
    <w:rsid w:val="009C1BC8"/>
    <w:rsid w:val="009C2442"/>
    <w:rsid w:val="009C5286"/>
    <w:rsid w:val="009C616E"/>
    <w:rsid w:val="009D0811"/>
    <w:rsid w:val="009D0EE1"/>
    <w:rsid w:val="009D23C6"/>
    <w:rsid w:val="009D559B"/>
    <w:rsid w:val="009D62BD"/>
    <w:rsid w:val="009E2A56"/>
    <w:rsid w:val="009E2AEB"/>
    <w:rsid w:val="009E2E27"/>
    <w:rsid w:val="009E3DF6"/>
    <w:rsid w:val="009E45DF"/>
    <w:rsid w:val="009E4DE3"/>
    <w:rsid w:val="009E717E"/>
    <w:rsid w:val="009F1595"/>
    <w:rsid w:val="009F206F"/>
    <w:rsid w:val="009F275E"/>
    <w:rsid w:val="009F4E3A"/>
    <w:rsid w:val="00A01DDA"/>
    <w:rsid w:val="00A047EE"/>
    <w:rsid w:val="00A2274A"/>
    <w:rsid w:val="00A235B7"/>
    <w:rsid w:val="00A27A7A"/>
    <w:rsid w:val="00A34ABE"/>
    <w:rsid w:val="00A407EF"/>
    <w:rsid w:val="00A46B4C"/>
    <w:rsid w:val="00A5117B"/>
    <w:rsid w:val="00A553D8"/>
    <w:rsid w:val="00A568A0"/>
    <w:rsid w:val="00A56D34"/>
    <w:rsid w:val="00A57528"/>
    <w:rsid w:val="00A60074"/>
    <w:rsid w:val="00A62270"/>
    <w:rsid w:val="00A64401"/>
    <w:rsid w:val="00A64900"/>
    <w:rsid w:val="00A6627C"/>
    <w:rsid w:val="00A71019"/>
    <w:rsid w:val="00A71C80"/>
    <w:rsid w:val="00A77888"/>
    <w:rsid w:val="00A81029"/>
    <w:rsid w:val="00A83871"/>
    <w:rsid w:val="00A845F5"/>
    <w:rsid w:val="00A862CB"/>
    <w:rsid w:val="00A8796E"/>
    <w:rsid w:val="00A915E4"/>
    <w:rsid w:val="00A92054"/>
    <w:rsid w:val="00A94591"/>
    <w:rsid w:val="00A94F39"/>
    <w:rsid w:val="00A96489"/>
    <w:rsid w:val="00AA344F"/>
    <w:rsid w:val="00AA7C00"/>
    <w:rsid w:val="00AB124F"/>
    <w:rsid w:val="00AB2425"/>
    <w:rsid w:val="00AB4451"/>
    <w:rsid w:val="00AB6201"/>
    <w:rsid w:val="00AB685C"/>
    <w:rsid w:val="00AB6C2D"/>
    <w:rsid w:val="00AB7F33"/>
    <w:rsid w:val="00AC08F7"/>
    <w:rsid w:val="00AC3839"/>
    <w:rsid w:val="00AC7082"/>
    <w:rsid w:val="00AD4099"/>
    <w:rsid w:val="00AD4BE8"/>
    <w:rsid w:val="00AE2020"/>
    <w:rsid w:val="00AE43E0"/>
    <w:rsid w:val="00AF228E"/>
    <w:rsid w:val="00AF44E3"/>
    <w:rsid w:val="00AF5D9C"/>
    <w:rsid w:val="00B016A8"/>
    <w:rsid w:val="00B14819"/>
    <w:rsid w:val="00B15E2F"/>
    <w:rsid w:val="00B17582"/>
    <w:rsid w:val="00B17AA9"/>
    <w:rsid w:val="00B32DE4"/>
    <w:rsid w:val="00B373BD"/>
    <w:rsid w:val="00B376E7"/>
    <w:rsid w:val="00B40EA4"/>
    <w:rsid w:val="00B44713"/>
    <w:rsid w:val="00B44D9A"/>
    <w:rsid w:val="00B50EA0"/>
    <w:rsid w:val="00B51B95"/>
    <w:rsid w:val="00B54D7D"/>
    <w:rsid w:val="00B56103"/>
    <w:rsid w:val="00B57014"/>
    <w:rsid w:val="00B64929"/>
    <w:rsid w:val="00B64A0B"/>
    <w:rsid w:val="00B66508"/>
    <w:rsid w:val="00B736DF"/>
    <w:rsid w:val="00B743D6"/>
    <w:rsid w:val="00B74FBD"/>
    <w:rsid w:val="00B77F46"/>
    <w:rsid w:val="00B81AE8"/>
    <w:rsid w:val="00B82586"/>
    <w:rsid w:val="00B829A3"/>
    <w:rsid w:val="00B86DB1"/>
    <w:rsid w:val="00B87869"/>
    <w:rsid w:val="00B9639B"/>
    <w:rsid w:val="00BB0F2B"/>
    <w:rsid w:val="00BB1E79"/>
    <w:rsid w:val="00BB791A"/>
    <w:rsid w:val="00BC187E"/>
    <w:rsid w:val="00BC2272"/>
    <w:rsid w:val="00BD1F8F"/>
    <w:rsid w:val="00BE36E7"/>
    <w:rsid w:val="00BE4FF3"/>
    <w:rsid w:val="00BE5B8E"/>
    <w:rsid w:val="00BE65AA"/>
    <w:rsid w:val="00BF42A8"/>
    <w:rsid w:val="00BF50F7"/>
    <w:rsid w:val="00BF549A"/>
    <w:rsid w:val="00BF6007"/>
    <w:rsid w:val="00C02F29"/>
    <w:rsid w:val="00C041E8"/>
    <w:rsid w:val="00C04E4E"/>
    <w:rsid w:val="00C0731E"/>
    <w:rsid w:val="00C12FA7"/>
    <w:rsid w:val="00C17718"/>
    <w:rsid w:val="00C2060B"/>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4A6A"/>
    <w:rsid w:val="00C66D43"/>
    <w:rsid w:val="00C71A1D"/>
    <w:rsid w:val="00C72848"/>
    <w:rsid w:val="00C734B8"/>
    <w:rsid w:val="00C7736C"/>
    <w:rsid w:val="00C82D87"/>
    <w:rsid w:val="00C8712A"/>
    <w:rsid w:val="00C87FF9"/>
    <w:rsid w:val="00C902C8"/>
    <w:rsid w:val="00C919D1"/>
    <w:rsid w:val="00C92B2D"/>
    <w:rsid w:val="00C953A4"/>
    <w:rsid w:val="00C960CA"/>
    <w:rsid w:val="00C963D3"/>
    <w:rsid w:val="00C9685D"/>
    <w:rsid w:val="00CB1983"/>
    <w:rsid w:val="00CB1D4F"/>
    <w:rsid w:val="00CB23A4"/>
    <w:rsid w:val="00CB2480"/>
    <w:rsid w:val="00CB2CBB"/>
    <w:rsid w:val="00CB5FD0"/>
    <w:rsid w:val="00CB608B"/>
    <w:rsid w:val="00CB7CAC"/>
    <w:rsid w:val="00CC158E"/>
    <w:rsid w:val="00CC5335"/>
    <w:rsid w:val="00CC5BA4"/>
    <w:rsid w:val="00CD4998"/>
    <w:rsid w:val="00CE1035"/>
    <w:rsid w:val="00CE12AB"/>
    <w:rsid w:val="00CE6E50"/>
    <w:rsid w:val="00CF14BE"/>
    <w:rsid w:val="00CF2819"/>
    <w:rsid w:val="00CF3A5A"/>
    <w:rsid w:val="00CF4F9D"/>
    <w:rsid w:val="00CF6E14"/>
    <w:rsid w:val="00CF70DC"/>
    <w:rsid w:val="00D0080B"/>
    <w:rsid w:val="00D136A7"/>
    <w:rsid w:val="00D148DC"/>
    <w:rsid w:val="00D17FDC"/>
    <w:rsid w:val="00D2142F"/>
    <w:rsid w:val="00D21D8C"/>
    <w:rsid w:val="00D21F25"/>
    <w:rsid w:val="00D21FD0"/>
    <w:rsid w:val="00D238AE"/>
    <w:rsid w:val="00D307FA"/>
    <w:rsid w:val="00D44B3F"/>
    <w:rsid w:val="00D53719"/>
    <w:rsid w:val="00D63EFD"/>
    <w:rsid w:val="00D65741"/>
    <w:rsid w:val="00D65762"/>
    <w:rsid w:val="00D65F47"/>
    <w:rsid w:val="00D77884"/>
    <w:rsid w:val="00D80DC2"/>
    <w:rsid w:val="00D835FB"/>
    <w:rsid w:val="00D84752"/>
    <w:rsid w:val="00D86B3B"/>
    <w:rsid w:val="00D8748A"/>
    <w:rsid w:val="00D93196"/>
    <w:rsid w:val="00D93F7D"/>
    <w:rsid w:val="00D9568A"/>
    <w:rsid w:val="00DA0DC0"/>
    <w:rsid w:val="00DA124D"/>
    <w:rsid w:val="00DB243C"/>
    <w:rsid w:val="00DB482A"/>
    <w:rsid w:val="00DB50FB"/>
    <w:rsid w:val="00DB56F2"/>
    <w:rsid w:val="00DB6EEB"/>
    <w:rsid w:val="00DB6EF5"/>
    <w:rsid w:val="00DC3089"/>
    <w:rsid w:val="00DC4420"/>
    <w:rsid w:val="00DC7761"/>
    <w:rsid w:val="00DD0802"/>
    <w:rsid w:val="00DD2E11"/>
    <w:rsid w:val="00DD7BE3"/>
    <w:rsid w:val="00DD7F33"/>
    <w:rsid w:val="00DE03AF"/>
    <w:rsid w:val="00DE0963"/>
    <w:rsid w:val="00DE121C"/>
    <w:rsid w:val="00DE28CA"/>
    <w:rsid w:val="00DE2CD9"/>
    <w:rsid w:val="00DE6633"/>
    <w:rsid w:val="00DE749B"/>
    <w:rsid w:val="00DF75F8"/>
    <w:rsid w:val="00DF7A3A"/>
    <w:rsid w:val="00E00C00"/>
    <w:rsid w:val="00E057B5"/>
    <w:rsid w:val="00E07C5A"/>
    <w:rsid w:val="00E15B77"/>
    <w:rsid w:val="00E15BA9"/>
    <w:rsid w:val="00E23A7A"/>
    <w:rsid w:val="00E26E19"/>
    <w:rsid w:val="00E3041B"/>
    <w:rsid w:val="00E30CC7"/>
    <w:rsid w:val="00E31DF3"/>
    <w:rsid w:val="00E3412D"/>
    <w:rsid w:val="00E37EAE"/>
    <w:rsid w:val="00E40797"/>
    <w:rsid w:val="00E450A4"/>
    <w:rsid w:val="00E45264"/>
    <w:rsid w:val="00E45B05"/>
    <w:rsid w:val="00E506BE"/>
    <w:rsid w:val="00E522E3"/>
    <w:rsid w:val="00E534E3"/>
    <w:rsid w:val="00E55547"/>
    <w:rsid w:val="00E56FF0"/>
    <w:rsid w:val="00E6302B"/>
    <w:rsid w:val="00E6452F"/>
    <w:rsid w:val="00E64F45"/>
    <w:rsid w:val="00E6742D"/>
    <w:rsid w:val="00E700E4"/>
    <w:rsid w:val="00E71CB0"/>
    <w:rsid w:val="00E73133"/>
    <w:rsid w:val="00E73C3B"/>
    <w:rsid w:val="00E77C3D"/>
    <w:rsid w:val="00E8069C"/>
    <w:rsid w:val="00E90991"/>
    <w:rsid w:val="00E909F0"/>
    <w:rsid w:val="00E90D47"/>
    <w:rsid w:val="00E90E29"/>
    <w:rsid w:val="00E91E1D"/>
    <w:rsid w:val="00E93993"/>
    <w:rsid w:val="00E9597C"/>
    <w:rsid w:val="00E95C42"/>
    <w:rsid w:val="00E966D9"/>
    <w:rsid w:val="00E96FB1"/>
    <w:rsid w:val="00EA0913"/>
    <w:rsid w:val="00EA5B00"/>
    <w:rsid w:val="00EA6F96"/>
    <w:rsid w:val="00EB146B"/>
    <w:rsid w:val="00EB2F3F"/>
    <w:rsid w:val="00EB45AC"/>
    <w:rsid w:val="00EB7B75"/>
    <w:rsid w:val="00EC03A5"/>
    <w:rsid w:val="00EC1A1D"/>
    <w:rsid w:val="00EC441F"/>
    <w:rsid w:val="00EC4755"/>
    <w:rsid w:val="00EC6A65"/>
    <w:rsid w:val="00ED0BC4"/>
    <w:rsid w:val="00ED21C1"/>
    <w:rsid w:val="00ED29B3"/>
    <w:rsid w:val="00ED447D"/>
    <w:rsid w:val="00EE030D"/>
    <w:rsid w:val="00EE4971"/>
    <w:rsid w:val="00EE6CB0"/>
    <w:rsid w:val="00EF090E"/>
    <w:rsid w:val="00EF4D30"/>
    <w:rsid w:val="00EF4EE8"/>
    <w:rsid w:val="00EF5572"/>
    <w:rsid w:val="00EF6D8A"/>
    <w:rsid w:val="00F033DA"/>
    <w:rsid w:val="00F0392F"/>
    <w:rsid w:val="00F130CF"/>
    <w:rsid w:val="00F13691"/>
    <w:rsid w:val="00F13EA4"/>
    <w:rsid w:val="00F13FB1"/>
    <w:rsid w:val="00F2172E"/>
    <w:rsid w:val="00F21D23"/>
    <w:rsid w:val="00F22C53"/>
    <w:rsid w:val="00F27CD8"/>
    <w:rsid w:val="00F30351"/>
    <w:rsid w:val="00F31541"/>
    <w:rsid w:val="00F3323E"/>
    <w:rsid w:val="00F341F4"/>
    <w:rsid w:val="00F34F9D"/>
    <w:rsid w:val="00F35CCE"/>
    <w:rsid w:val="00F47207"/>
    <w:rsid w:val="00F50041"/>
    <w:rsid w:val="00F5524B"/>
    <w:rsid w:val="00F5682A"/>
    <w:rsid w:val="00F60538"/>
    <w:rsid w:val="00F61DD2"/>
    <w:rsid w:val="00F66AFF"/>
    <w:rsid w:val="00F674C7"/>
    <w:rsid w:val="00F71433"/>
    <w:rsid w:val="00F7197D"/>
    <w:rsid w:val="00F74EAE"/>
    <w:rsid w:val="00F761B2"/>
    <w:rsid w:val="00F83F59"/>
    <w:rsid w:val="00F860C9"/>
    <w:rsid w:val="00F9194F"/>
    <w:rsid w:val="00F927F0"/>
    <w:rsid w:val="00F9326F"/>
    <w:rsid w:val="00F96B2D"/>
    <w:rsid w:val="00F97C5B"/>
    <w:rsid w:val="00FA3D50"/>
    <w:rsid w:val="00FA4DD1"/>
    <w:rsid w:val="00FA721C"/>
    <w:rsid w:val="00FB7FBD"/>
    <w:rsid w:val="00FC32B6"/>
    <w:rsid w:val="00FC374A"/>
    <w:rsid w:val="00FC4A2D"/>
    <w:rsid w:val="00FC52CE"/>
    <w:rsid w:val="00FC6438"/>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39A4"/>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8291">
      <w:bodyDiv w:val="1"/>
      <w:marLeft w:val="0"/>
      <w:marRight w:val="0"/>
      <w:marTop w:val="0"/>
      <w:marBottom w:val="0"/>
      <w:divBdr>
        <w:top w:val="none" w:sz="0" w:space="0" w:color="auto"/>
        <w:left w:val="none" w:sz="0" w:space="0" w:color="auto"/>
        <w:bottom w:val="none" w:sz="0" w:space="0" w:color="auto"/>
        <w:right w:val="none" w:sz="0" w:space="0" w:color="auto"/>
      </w:divBdr>
      <w:divsChild>
        <w:div w:id="1019964895">
          <w:marLeft w:val="0"/>
          <w:marRight w:val="0"/>
          <w:marTop w:val="0"/>
          <w:marBottom w:val="0"/>
          <w:divBdr>
            <w:top w:val="none" w:sz="0" w:space="0" w:color="auto"/>
            <w:left w:val="none" w:sz="0" w:space="0" w:color="auto"/>
            <w:bottom w:val="none" w:sz="0" w:space="0" w:color="auto"/>
            <w:right w:val="none" w:sz="0" w:space="0" w:color="auto"/>
          </w:divBdr>
        </w:div>
        <w:div w:id="1012337264">
          <w:marLeft w:val="0"/>
          <w:marRight w:val="0"/>
          <w:marTop w:val="0"/>
          <w:marBottom w:val="0"/>
          <w:divBdr>
            <w:top w:val="none" w:sz="0" w:space="0" w:color="auto"/>
            <w:left w:val="none" w:sz="0" w:space="0" w:color="auto"/>
            <w:bottom w:val="none" w:sz="0" w:space="0" w:color="auto"/>
            <w:right w:val="none" w:sz="0" w:space="0" w:color="auto"/>
          </w:divBdr>
        </w:div>
        <w:div w:id="2048136437">
          <w:marLeft w:val="0"/>
          <w:marRight w:val="0"/>
          <w:marTop w:val="0"/>
          <w:marBottom w:val="0"/>
          <w:divBdr>
            <w:top w:val="none" w:sz="0" w:space="0" w:color="auto"/>
            <w:left w:val="none" w:sz="0" w:space="0" w:color="auto"/>
            <w:bottom w:val="none" w:sz="0" w:space="0" w:color="auto"/>
            <w:right w:val="none" w:sz="0" w:space="0" w:color="auto"/>
          </w:divBdr>
          <w:divsChild>
            <w:div w:id="91820070">
              <w:marLeft w:val="0"/>
              <w:marRight w:val="0"/>
              <w:marTop w:val="0"/>
              <w:marBottom w:val="0"/>
              <w:divBdr>
                <w:top w:val="none" w:sz="0" w:space="0" w:color="auto"/>
                <w:left w:val="none" w:sz="0" w:space="0" w:color="auto"/>
                <w:bottom w:val="none" w:sz="0" w:space="0" w:color="auto"/>
                <w:right w:val="none" w:sz="0" w:space="0" w:color="auto"/>
              </w:divBdr>
            </w:div>
            <w:div w:id="168328686">
              <w:marLeft w:val="0"/>
              <w:marRight w:val="0"/>
              <w:marTop w:val="0"/>
              <w:marBottom w:val="0"/>
              <w:divBdr>
                <w:top w:val="none" w:sz="0" w:space="0" w:color="auto"/>
                <w:left w:val="none" w:sz="0" w:space="0" w:color="auto"/>
                <w:bottom w:val="none" w:sz="0" w:space="0" w:color="auto"/>
                <w:right w:val="none" w:sz="0" w:space="0" w:color="auto"/>
              </w:divBdr>
            </w:div>
            <w:div w:id="1379167782">
              <w:marLeft w:val="0"/>
              <w:marRight w:val="0"/>
              <w:marTop w:val="0"/>
              <w:marBottom w:val="0"/>
              <w:divBdr>
                <w:top w:val="none" w:sz="0" w:space="0" w:color="auto"/>
                <w:left w:val="none" w:sz="0" w:space="0" w:color="auto"/>
                <w:bottom w:val="none" w:sz="0" w:space="0" w:color="auto"/>
                <w:right w:val="none" w:sz="0" w:space="0" w:color="auto"/>
              </w:divBdr>
            </w:div>
            <w:div w:id="1456560772">
              <w:marLeft w:val="0"/>
              <w:marRight w:val="0"/>
              <w:marTop w:val="0"/>
              <w:marBottom w:val="0"/>
              <w:divBdr>
                <w:top w:val="none" w:sz="0" w:space="0" w:color="auto"/>
                <w:left w:val="none" w:sz="0" w:space="0" w:color="auto"/>
                <w:bottom w:val="none" w:sz="0" w:space="0" w:color="auto"/>
                <w:right w:val="none" w:sz="0" w:space="0" w:color="auto"/>
              </w:divBdr>
            </w:div>
            <w:div w:id="522011111">
              <w:marLeft w:val="0"/>
              <w:marRight w:val="0"/>
              <w:marTop w:val="0"/>
              <w:marBottom w:val="0"/>
              <w:divBdr>
                <w:top w:val="none" w:sz="0" w:space="0" w:color="auto"/>
                <w:left w:val="none" w:sz="0" w:space="0" w:color="auto"/>
                <w:bottom w:val="none" w:sz="0" w:space="0" w:color="auto"/>
                <w:right w:val="none" w:sz="0" w:space="0" w:color="auto"/>
              </w:divBdr>
            </w:div>
            <w:div w:id="1669359785">
              <w:marLeft w:val="0"/>
              <w:marRight w:val="0"/>
              <w:marTop w:val="0"/>
              <w:marBottom w:val="0"/>
              <w:divBdr>
                <w:top w:val="none" w:sz="0" w:space="0" w:color="auto"/>
                <w:left w:val="none" w:sz="0" w:space="0" w:color="auto"/>
                <w:bottom w:val="none" w:sz="0" w:space="0" w:color="auto"/>
                <w:right w:val="none" w:sz="0" w:space="0" w:color="auto"/>
              </w:divBdr>
            </w:div>
            <w:div w:id="807622712">
              <w:marLeft w:val="0"/>
              <w:marRight w:val="0"/>
              <w:marTop w:val="0"/>
              <w:marBottom w:val="0"/>
              <w:divBdr>
                <w:top w:val="none" w:sz="0" w:space="0" w:color="auto"/>
                <w:left w:val="none" w:sz="0" w:space="0" w:color="auto"/>
                <w:bottom w:val="none" w:sz="0" w:space="0" w:color="auto"/>
                <w:right w:val="none" w:sz="0" w:space="0" w:color="auto"/>
              </w:divBdr>
            </w:div>
          </w:divsChild>
        </w:div>
        <w:div w:id="2131707415">
          <w:marLeft w:val="0"/>
          <w:marRight w:val="0"/>
          <w:marTop w:val="0"/>
          <w:marBottom w:val="0"/>
          <w:divBdr>
            <w:top w:val="none" w:sz="0" w:space="0" w:color="auto"/>
            <w:left w:val="none" w:sz="0" w:space="0" w:color="auto"/>
            <w:bottom w:val="none" w:sz="0" w:space="0" w:color="auto"/>
            <w:right w:val="none" w:sz="0" w:space="0" w:color="auto"/>
          </w:divBdr>
        </w:div>
        <w:div w:id="356464481">
          <w:marLeft w:val="0"/>
          <w:marRight w:val="0"/>
          <w:marTop w:val="0"/>
          <w:marBottom w:val="0"/>
          <w:divBdr>
            <w:top w:val="none" w:sz="0" w:space="0" w:color="auto"/>
            <w:left w:val="none" w:sz="0" w:space="0" w:color="auto"/>
            <w:bottom w:val="none" w:sz="0" w:space="0" w:color="auto"/>
            <w:right w:val="none" w:sz="0" w:space="0" w:color="auto"/>
          </w:divBdr>
          <w:divsChild>
            <w:div w:id="104006631">
              <w:marLeft w:val="0"/>
              <w:marRight w:val="0"/>
              <w:marTop w:val="0"/>
              <w:marBottom w:val="0"/>
              <w:divBdr>
                <w:top w:val="none" w:sz="0" w:space="0" w:color="auto"/>
                <w:left w:val="none" w:sz="0" w:space="0" w:color="auto"/>
                <w:bottom w:val="none" w:sz="0" w:space="0" w:color="auto"/>
                <w:right w:val="none" w:sz="0" w:space="0" w:color="auto"/>
              </w:divBdr>
            </w:div>
            <w:div w:id="816148113">
              <w:marLeft w:val="0"/>
              <w:marRight w:val="0"/>
              <w:marTop w:val="0"/>
              <w:marBottom w:val="0"/>
              <w:divBdr>
                <w:top w:val="none" w:sz="0" w:space="0" w:color="auto"/>
                <w:left w:val="none" w:sz="0" w:space="0" w:color="auto"/>
                <w:bottom w:val="none" w:sz="0" w:space="0" w:color="auto"/>
                <w:right w:val="none" w:sz="0" w:space="0" w:color="auto"/>
              </w:divBdr>
            </w:div>
            <w:div w:id="1752313658">
              <w:marLeft w:val="0"/>
              <w:marRight w:val="0"/>
              <w:marTop w:val="0"/>
              <w:marBottom w:val="0"/>
              <w:divBdr>
                <w:top w:val="none" w:sz="0" w:space="0" w:color="auto"/>
                <w:left w:val="none" w:sz="0" w:space="0" w:color="auto"/>
                <w:bottom w:val="none" w:sz="0" w:space="0" w:color="auto"/>
                <w:right w:val="none" w:sz="0" w:space="0" w:color="auto"/>
              </w:divBdr>
            </w:div>
            <w:div w:id="1358891217">
              <w:marLeft w:val="0"/>
              <w:marRight w:val="0"/>
              <w:marTop w:val="0"/>
              <w:marBottom w:val="0"/>
              <w:divBdr>
                <w:top w:val="none" w:sz="0" w:space="0" w:color="auto"/>
                <w:left w:val="none" w:sz="0" w:space="0" w:color="auto"/>
                <w:bottom w:val="none" w:sz="0" w:space="0" w:color="auto"/>
                <w:right w:val="none" w:sz="0" w:space="0" w:color="auto"/>
              </w:divBdr>
            </w:div>
            <w:div w:id="895703028">
              <w:marLeft w:val="0"/>
              <w:marRight w:val="0"/>
              <w:marTop w:val="0"/>
              <w:marBottom w:val="0"/>
              <w:divBdr>
                <w:top w:val="none" w:sz="0" w:space="0" w:color="auto"/>
                <w:left w:val="none" w:sz="0" w:space="0" w:color="auto"/>
                <w:bottom w:val="none" w:sz="0" w:space="0" w:color="auto"/>
                <w:right w:val="none" w:sz="0" w:space="0" w:color="auto"/>
              </w:divBdr>
            </w:div>
            <w:div w:id="1124927408">
              <w:marLeft w:val="0"/>
              <w:marRight w:val="0"/>
              <w:marTop w:val="0"/>
              <w:marBottom w:val="0"/>
              <w:divBdr>
                <w:top w:val="none" w:sz="0" w:space="0" w:color="auto"/>
                <w:left w:val="none" w:sz="0" w:space="0" w:color="auto"/>
                <w:bottom w:val="none" w:sz="0" w:space="0" w:color="auto"/>
                <w:right w:val="none" w:sz="0" w:space="0" w:color="auto"/>
              </w:divBdr>
            </w:div>
            <w:div w:id="1793984050">
              <w:marLeft w:val="0"/>
              <w:marRight w:val="0"/>
              <w:marTop w:val="0"/>
              <w:marBottom w:val="0"/>
              <w:divBdr>
                <w:top w:val="none" w:sz="0" w:space="0" w:color="auto"/>
                <w:left w:val="none" w:sz="0" w:space="0" w:color="auto"/>
                <w:bottom w:val="none" w:sz="0" w:space="0" w:color="auto"/>
                <w:right w:val="none" w:sz="0" w:space="0" w:color="auto"/>
              </w:divBdr>
            </w:div>
            <w:div w:id="639574941">
              <w:marLeft w:val="0"/>
              <w:marRight w:val="0"/>
              <w:marTop w:val="0"/>
              <w:marBottom w:val="0"/>
              <w:divBdr>
                <w:top w:val="none" w:sz="0" w:space="0" w:color="auto"/>
                <w:left w:val="none" w:sz="0" w:space="0" w:color="auto"/>
                <w:bottom w:val="none" w:sz="0" w:space="0" w:color="auto"/>
                <w:right w:val="none" w:sz="0" w:space="0" w:color="auto"/>
              </w:divBdr>
            </w:div>
            <w:div w:id="1035690398">
              <w:marLeft w:val="0"/>
              <w:marRight w:val="0"/>
              <w:marTop w:val="0"/>
              <w:marBottom w:val="0"/>
              <w:divBdr>
                <w:top w:val="none" w:sz="0" w:space="0" w:color="auto"/>
                <w:left w:val="none" w:sz="0" w:space="0" w:color="auto"/>
                <w:bottom w:val="none" w:sz="0" w:space="0" w:color="auto"/>
                <w:right w:val="none" w:sz="0" w:space="0" w:color="auto"/>
              </w:divBdr>
            </w:div>
            <w:div w:id="377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00639">
      <w:bodyDiv w:val="1"/>
      <w:marLeft w:val="0"/>
      <w:marRight w:val="0"/>
      <w:marTop w:val="0"/>
      <w:marBottom w:val="0"/>
      <w:divBdr>
        <w:top w:val="none" w:sz="0" w:space="0" w:color="auto"/>
        <w:left w:val="none" w:sz="0" w:space="0" w:color="auto"/>
        <w:bottom w:val="none" w:sz="0" w:space="0" w:color="auto"/>
        <w:right w:val="none" w:sz="0" w:space="0" w:color="auto"/>
      </w:divBdr>
    </w:div>
    <w:div w:id="1420063161">
      <w:bodyDiv w:val="1"/>
      <w:marLeft w:val="0"/>
      <w:marRight w:val="0"/>
      <w:marTop w:val="0"/>
      <w:marBottom w:val="0"/>
      <w:divBdr>
        <w:top w:val="none" w:sz="0" w:space="0" w:color="auto"/>
        <w:left w:val="none" w:sz="0" w:space="0" w:color="auto"/>
        <w:bottom w:val="none" w:sz="0" w:space="0" w:color="auto"/>
        <w:right w:val="none" w:sz="0" w:space="0" w:color="auto"/>
      </w:divBdr>
      <w:divsChild>
        <w:div w:id="1494252245">
          <w:marLeft w:val="0"/>
          <w:marRight w:val="0"/>
          <w:marTop w:val="0"/>
          <w:marBottom w:val="0"/>
          <w:divBdr>
            <w:top w:val="none" w:sz="0" w:space="0" w:color="auto"/>
            <w:left w:val="none" w:sz="0" w:space="0" w:color="auto"/>
            <w:bottom w:val="none" w:sz="0" w:space="0" w:color="auto"/>
            <w:right w:val="none" w:sz="0" w:space="0" w:color="auto"/>
          </w:divBdr>
        </w:div>
        <w:div w:id="1897618545">
          <w:marLeft w:val="0"/>
          <w:marRight w:val="0"/>
          <w:marTop w:val="0"/>
          <w:marBottom w:val="0"/>
          <w:divBdr>
            <w:top w:val="none" w:sz="0" w:space="0" w:color="auto"/>
            <w:left w:val="none" w:sz="0" w:space="0" w:color="auto"/>
            <w:bottom w:val="none" w:sz="0" w:space="0" w:color="auto"/>
            <w:right w:val="none" w:sz="0" w:space="0" w:color="auto"/>
          </w:divBdr>
        </w:div>
        <w:div w:id="478501613">
          <w:marLeft w:val="0"/>
          <w:marRight w:val="0"/>
          <w:marTop w:val="0"/>
          <w:marBottom w:val="0"/>
          <w:divBdr>
            <w:top w:val="none" w:sz="0" w:space="0" w:color="auto"/>
            <w:left w:val="none" w:sz="0" w:space="0" w:color="auto"/>
            <w:bottom w:val="none" w:sz="0" w:space="0" w:color="auto"/>
            <w:right w:val="none" w:sz="0" w:space="0" w:color="auto"/>
          </w:divBdr>
          <w:divsChild>
            <w:div w:id="2093895818">
              <w:marLeft w:val="0"/>
              <w:marRight w:val="0"/>
              <w:marTop w:val="0"/>
              <w:marBottom w:val="0"/>
              <w:divBdr>
                <w:top w:val="none" w:sz="0" w:space="0" w:color="auto"/>
                <w:left w:val="none" w:sz="0" w:space="0" w:color="auto"/>
                <w:bottom w:val="none" w:sz="0" w:space="0" w:color="auto"/>
                <w:right w:val="none" w:sz="0" w:space="0" w:color="auto"/>
              </w:divBdr>
            </w:div>
            <w:div w:id="1461610535">
              <w:marLeft w:val="0"/>
              <w:marRight w:val="0"/>
              <w:marTop w:val="0"/>
              <w:marBottom w:val="0"/>
              <w:divBdr>
                <w:top w:val="none" w:sz="0" w:space="0" w:color="auto"/>
                <w:left w:val="none" w:sz="0" w:space="0" w:color="auto"/>
                <w:bottom w:val="none" w:sz="0" w:space="0" w:color="auto"/>
                <w:right w:val="none" w:sz="0" w:space="0" w:color="auto"/>
              </w:divBdr>
            </w:div>
            <w:div w:id="1225606002">
              <w:marLeft w:val="0"/>
              <w:marRight w:val="0"/>
              <w:marTop w:val="0"/>
              <w:marBottom w:val="0"/>
              <w:divBdr>
                <w:top w:val="none" w:sz="0" w:space="0" w:color="auto"/>
                <w:left w:val="none" w:sz="0" w:space="0" w:color="auto"/>
                <w:bottom w:val="none" w:sz="0" w:space="0" w:color="auto"/>
                <w:right w:val="none" w:sz="0" w:space="0" w:color="auto"/>
              </w:divBdr>
            </w:div>
            <w:div w:id="397897767">
              <w:marLeft w:val="0"/>
              <w:marRight w:val="0"/>
              <w:marTop w:val="0"/>
              <w:marBottom w:val="0"/>
              <w:divBdr>
                <w:top w:val="none" w:sz="0" w:space="0" w:color="auto"/>
                <w:left w:val="none" w:sz="0" w:space="0" w:color="auto"/>
                <w:bottom w:val="none" w:sz="0" w:space="0" w:color="auto"/>
                <w:right w:val="none" w:sz="0" w:space="0" w:color="auto"/>
              </w:divBdr>
            </w:div>
            <w:div w:id="822233782">
              <w:marLeft w:val="0"/>
              <w:marRight w:val="0"/>
              <w:marTop w:val="0"/>
              <w:marBottom w:val="0"/>
              <w:divBdr>
                <w:top w:val="none" w:sz="0" w:space="0" w:color="auto"/>
                <w:left w:val="none" w:sz="0" w:space="0" w:color="auto"/>
                <w:bottom w:val="none" w:sz="0" w:space="0" w:color="auto"/>
                <w:right w:val="none" w:sz="0" w:space="0" w:color="auto"/>
              </w:divBdr>
            </w:div>
            <w:div w:id="1199507766">
              <w:marLeft w:val="0"/>
              <w:marRight w:val="0"/>
              <w:marTop w:val="0"/>
              <w:marBottom w:val="0"/>
              <w:divBdr>
                <w:top w:val="none" w:sz="0" w:space="0" w:color="auto"/>
                <w:left w:val="none" w:sz="0" w:space="0" w:color="auto"/>
                <w:bottom w:val="none" w:sz="0" w:space="0" w:color="auto"/>
                <w:right w:val="none" w:sz="0" w:space="0" w:color="auto"/>
              </w:divBdr>
            </w:div>
            <w:div w:id="1601789282">
              <w:marLeft w:val="0"/>
              <w:marRight w:val="0"/>
              <w:marTop w:val="0"/>
              <w:marBottom w:val="0"/>
              <w:divBdr>
                <w:top w:val="none" w:sz="0" w:space="0" w:color="auto"/>
                <w:left w:val="none" w:sz="0" w:space="0" w:color="auto"/>
                <w:bottom w:val="none" w:sz="0" w:space="0" w:color="auto"/>
                <w:right w:val="none" w:sz="0" w:space="0" w:color="auto"/>
              </w:divBdr>
            </w:div>
          </w:divsChild>
        </w:div>
        <w:div w:id="1225415290">
          <w:marLeft w:val="0"/>
          <w:marRight w:val="0"/>
          <w:marTop w:val="0"/>
          <w:marBottom w:val="0"/>
          <w:divBdr>
            <w:top w:val="none" w:sz="0" w:space="0" w:color="auto"/>
            <w:left w:val="none" w:sz="0" w:space="0" w:color="auto"/>
            <w:bottom w:val="none" w:sz="0" w:space="0" w:color="auto"/>
            <w:right w:val="none" w:sz="0" w:space="0" w:color="auto"/>
          </w:divBdr>
        </w:div>
        <w:div w:id="1994527054">
          <w:marLeft w:val="0"/>
          <w:marRight w:val="0"/>
          <w:marTop w:val="0"/>
          <w:marBottom w:val="0"/>
          <w:divBdr>
            <w:top w:val="none" w:sz="0" w:space="0" w:color="auto"/>
            <w:left w:val="none" w:sz="0" w:space="0" w:color="auto"/>
            <w:bottom w:val="none" w:sz="0" w:space="0" w:color="auto"/>
            <w:right w:val="none" w:sz="0" w:space="0" w:color="auto"/>
          </w:divBdr>
          <w:divsChild>
            <w:div w:id="203448898">
              <w:marLeft w:val="0"/>
              <w:marRight w:val="0"/>
              <w:marTop w:val="0"/>
              <w:marBottom w:val="0"/>
              <w:divBdr>
                <w:top w:val="none" w:sz="0" w:space="0" w:color="auto"/>
                <w:left w:val="none" w:sz="0" w:space="0" w:color="auto"/>
                <w:bottom w:val="none" w:sz="0" w:space="0" w:color="auto"/>
                <w:right w:val="none" w:sz="0" w:space="0" w:color="auto"/>
              </w:divBdr>
            </w:div>
            <w:div w:id="418523139">
              <w:marLeft w:val="0"/>
              <w:marRight w:val="0"/>
              <w:marTop w:val="0"/>
              <w:marBottom w:val="0"/>
              <w:divBdr>
                <w:top w:val="none" w:sz="0" w:space="0" w:color="auto"/>
                <w:left w:val="none" w:sz="0" w:space="0" w:color="auto"/>
                <w:bottom w:val="none" w:sz="0" w:space="0" w:color="auto"/>
                <w:right w:val="none" w:sz="0" w:space="0" w:color="auto"/>
              </w:divBdr>
            </w:div>
            <w:div w:id="510989046">
              <w:marLeft w:val="0"/>
              <w:marRight w:val="0"/>
              <w:marTop w:val="0"/>
              <w:marBottom w:val="0"/>
              <w:divBdr>
                <w:top w:val="none" w:sz="0" w:space="0" w:color="auto"/>
                <w:left w:val="none" w:sz="0" w:space="0" w:color="auto"/>
                <w:bottom w:val="none" w:sz="0" w:space="0" w:color="auto"/>
                <w:right w:val="none" w:sz="0" w:space="0" w:color="auto"/>
              </w:divBdr>
            </w:div>
            <w:div w:id="1815176491">
              <w:marLeft w:val="0"/>
              <w:marRight w:val="0"/>
              <w:marTop w:val="0"/>
              <w:marBottom w:val="0"/>
              <w:divBdr>
                <w:top w:val="none" w:sz="0" w:space="0" w:color="auto"/>
                <w:left w:val="none" w:sz="0" w:space="0" w:color="auto"/>
                <w:bottom w:val="none" w:sz="0" w:space="0" w:color="auto"/>
                <w:right w:val="none" w:sz="0" w:space="0" w:color="auto"/>
              </w:divBdr>
            </w:div>
            <w:div w:id="1489903374">
              <w:marLeft w:val="0"/>
              <w:marRight w:val="0"/>
              <w:marTop w:val="0"/>
              <w:marBottom w:val="0"/>
              <w:divBdr>
                <w:top w:val="none" w:sz="0" w:space="0" w:color="auto"/>
                <w:left w:val="none" w:sz="0" w:space="0" w:color="auto"/>
                <w:bottom w:val="none" w:sz="0" w:space="0" w:color="auto"/>
                <w:right w:val="none" w:sz="0" w:space="0" w:color="auto"/>
              </w:divBdr>
            </w:div>
            <w:div w:id="2041976557">
              <w:marLeft w:val="0"/>
              <w:marRight w:val="0"/>
              <w:marTop w:val="0"/>
              <w:marBottom w:val="0"/>
              <w:divBdr>
                <w:top w:val="none" w:sz="0" w:space="0" w:color="auto"/>
                <w:left w:val="none" w:sz="0" w:space="0" w:color="auto"/>
                <w:bottom w:val="none" w:sz="0" w:space="0" w:color="auto"/>
                <w:right w:val="none" w:sz="0" w:space="0" w:color="auto"/>
              </w:divBdr>
            </w:div>
            <w:div w:id="18245762">
              <w:marLeft w:val="0"/>
              <w:marRight w:val="0"/>
              <w:marTop w:val="0"/>
              <w:marBottom w:val="0"/>
              <w:divBdr>
                <w:top w:val="none" w:sz="0" w:space="0" w:color="auto"/>
                <w:left w:val="none" w:sz="0" w:space="0" w:color="auto"/>
                <w:bottom w:val="none" w:sz="0" w:space="0" w:color="auto"/>
                <w:right w:val="none" w:sz="0" w:space="0" w:color="auto"/>
              </w:divBdr>
            </w:div>
            <w:div w:id="1596210668">
              <w:marLeft w:val="0"/>
              <w:marRight w:val="0"/>
              <w:marTop w:val="0"/>
              <w:marBottom w:val="0"/>
              <w:divBdr>
                <w:top w:val="none" w:sz="0" w:space="0" w:color="auto"/>
                <w:left w:val="none" w:sz="0" w:space="0" w:color="auto"/>
                <w:bottom w:val="none" w:sz="0" w:space="0" w:color="auto"/>
                <w:right w:val="none" w:sz="0" w:space="0" w:color="auto"/>
              </w:divBdr>
            </w:div>
            <w:div w:id="449398727">
              <w:marLeft w:val="0"/>
              <w:marRight w:val="0"/>
              <w:marTop w:val="0"/>
              <w:marBottom w:val="0"/>
              <w:divBdr>
                <w:top w:val="none" w:sz="0" w:space="0" w:color="auto"/>
                <w:left w:val="none" w:sz="0" w:space="0" w:color="auto"/>
                <w:bottom w:val="none" w:sz="0" w:space="0" w:color="auto"/>
                <w:right w:val="none" w:sz="0" w:space="0" w:color="auto"/>
              </w:divBdr>
            </w:div>
            <w:div w:id="768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AB06D5E4-31BE-4A53-8515-F0F660E1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7</cp:revision>
  <dcterms:created xsi:type="dcterms:W3CDTF">2022-07-31T16:29:00Z</dcterms:created>
  <dcterms:modified xsi:type="dcterms:W3CDTF">2022-07-31T21:34:00Z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