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7647A8" w:rsidRDefault="007B0809" w:rsidP="004F49B5">
      <w:pPr>
        <w:pStyle w:val="AODocTxt"/>
        <w:numPr>
          <w:ilvl w:val="0"/>
          <w:numId w:val="2"/>
        </w:numPr>
        <w:spacing w:before="0" w:line="240" w:lineRule="auto"/>
        <w:ind w:left="426"/>
        <w:rPr>
          <w:rFonts w:ascii="Arial" w:hAnsi="Arial" w:cs="Arial"/>
          <w:highlight w:val="yellow"/>
        </w:rPr>
      </w:pPr>
      <w:r w:rsidRPr="007647A8">
        <w:rPr>
          <w:rFonts w:ascii="Arial" w:hAnsi="Arial" w:cs="Arial"/>
          <w:highlight w:val="yellow"/>
        </w:rPr>
        <w:t xml:space="preserve">A local advocacy </w:t>
      </w:r>
      <w:proofErr w:type="gramStart"/>
      <w:r w:rsidRPr="007647A8">
        <w:rPr>
          <w:rFonts w:ascii="Arial" w:hAnsi="Arial" w:cs="Arial"/>
          <w:highlight w:val="yellow"/>
        </w:rPr>
        <w:t>group</w:t>
      </w:r>
      <w:proofErr w:type="gramEnd"/>
      <w:r w:rsidRPr="007647A8">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1B4579" w:rsidRDefault="007B0809" w:rsidP="004F49B5">
      <w:pPr>
        <w:pStyle w:val="AODocTxt"/>
        <w:numPr>
          <w:ilvl w:val="0"/>
          <w:numId w:val="3"/>
        </w:numPr>
        <w:spacing w:before="0" w:line="240" w:lineRule="auto"/>
        <w:ind w:left="426"/>
        <w:rPr>
          <w:rFonts w:ascii="Arial" w:hAnsi="Arial" w:cs="Arial"/>
          <w:highlight w:val="yellow"/>
        </w:rPr>
      </w:pPr>
      <w:r w:rsidRPr="001B4579">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1B4579" w:rsidRDefault="007B0809" w:rsidP="004F49B5">
      <w:pPr>
        <w:pStyle w:val="AODocTxt"/>
        <w:numPr>
          <w:ilvl w:val="0"/>
          <w:numId w:val="4"/>
        </w:numPr>
        <w:spacing w:before="0" w:line="240" w:lineRule="auto"/>
        <w:ind w:left="426"/>
        <w:rPr>
          <w:rFonts w:ascii="Arial" w:hAnsi="Arial" w:cs="Arial"/>
          <w:highlight w:val="yellow"/>
        </w:rPr>
      </w:pPr>
      <w:r w:rsidRPr="001B4579">
        <w:rPr>
          <w:rFonts w:ascii="Arial" w:hAnsi="Arial" w:cs="Arial"/>
          <w:highlight w:val="yellow"/>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1B4579" w:rsidRDefault="007B0809" w:rsidP="004F49B5">
      <w:pPr>
        <w:pStyle w:val="AODocTxt"/>
        <w:numPr>
          <w:ilvl w:val="0"/>
          <w:numId w:val="5"/>
        </w:numPr>
        <w:spacing w:before="0" w:line="240" w:lineRule="auto"/>
        <w:ind w:left="426"/>
        <w:rPr>
          <w:rFonts w:ascii="Arial" w:hAnsi="Arial" w:cs="Arial"/>
          <w:highlight w:val="yellow"/>
        </w:rPr>
      </w:pPr>
      <w:r w:rsidRPr="001B4579">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1B4579" w:rsidRDefault="007B0809" w:rsidP="004F49B5">
      <w:pPr>
        <w:pStyle w:val="AODocTxt"/>
        <w:numPr>
          <w:ilvl w:val="0"/>
          <w:numId w:val="6"/>
        </w:numPr>
        <w:spacing w:before="0" w:line="240" w:lineRule="auto"/>
        <w:ind w:left="426"/>
        <w:rPr>
          <w:rFonts w:ascii="Arial" w:hAnsi="Arial" w:cs="Arial"/>
          <w:highlight w:val="yellow"/>
        </w:rPr>
      </w:pPr>
      <w:r w:rsidRPr="001B4579">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E90D91" w:rsidRDefault="007B0809" w:rsidP="004F49B5">
      <w:pPr>
        <w:pStyle w:val="AODocTxt"/>
        <w:numPr>
          <w:ilvl w:val="0"/>
          <w:numId w:val="7"/>
        </w:numPr>
        <w:spacing w:before="0" w:line="240" w:lineRule="auto"/>
        <w:ind w:left="426"/>
        <w:rPr>
          <w:rFonts w:ascii="Arial" w:hAnsi="Arial" w:cs="Arial"/>
          <w:highlight w:val="yellow"/>
        </w:rPr>
      </w:pPr>
      <w:r w:rsidRPr="00E90D91">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E90D91" w:rsidRDefault="007B0809" w:rsidP="004F49B5">
      <w:pPr>
        <w:pStyle w:val="AODocTxt"/>
        <w:numPr>
          <w:ilvl w:val="0"/>
          <w:numId w:val="8"/>
        </w:numPr>
        <w:spacing w:before="0" w:line="240" w:lineRule="auto"/>
        <w:ind w:left="426"/>
        <w:rPr>
          <w:rFonts w:ascii="Arial" w:hAnsi="Arial" w:cs="Arial"/>
          <w:highlight w:val="yellow"/>
        </w:rPr>
      </w:pPr>
      <w:r w:rsidRPr="00E90D91">
        <w:rPr>
          <w:rFonts w:ascii="Arial" w:hAnsi="Arial" w:cs="Arial"/>
          <w:highlight w:val="yellow"/>
        </w:rPr>
        <w:t>The automatic stay applies upon the filing of a petition for recognition.</w:t>
      </w:r>
      <w:r w:rsidR="00F92140" w:rsidRPr="00E90D91">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Pr="00E90D91" w:rsidRDefault="007B0809" w:rsidP="004F49B5">
      <w:pPr>
        <w:pStyle w:val="AODocTxt"/>
        <w:numPr>
          <w:ilvl w:val="0"/>
          <w:numId w:val="9"/>
        </w:numPr>
        <w:spacing w:before="0" w:line="240" w:lineRule="auto"/>
        <w:ind w:left="426"/>
        <w:rPr>
          <w:rFonts w:ascii="Arial" w:hAnsi="Arial" w:cs="Arial"/>
          <w:highlight w:val="yellow"/>
        </w:rPr>
      </w:pPr>
      <w:r w:rsidRPr="00E90D91">
        <w:rPr>
          <w:rFonts w:ascii="Arial" w:hAnsi="Arial" w:cs="Arial"/>
          <w:highlight w:val="yellow"/>
        </w:rPr>
        <w:t>A creditor’s lien on assets sold in a 363 sale attaches to the proceeds of the sale.</w:t>
      </w:r>
      <w:r w:rsidR="00F92140" w:rsidRPr="00E90D91">
        <w:rPr>
          <w:rFonts w:ascii="Arial" w:hAnsi="Arial" w:cs="Arial"/>
          <w:highlight w:val="yellow"/>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E90D91" w:rsidRDefault="007B0809" w:rsidP="004F49B5">
      <w:pPr>
        <w:pStyle w:val="AODocTxt"/>
        <w:numPr>
          <w:ilvl w:val="0"/>
          <w:numId w:val="10"/>
        </w:numPr>
        <w:spacing w:before="0" w:line="240" w:lineRule="auto"/>
        <w:ind w:left="426"/>
        <w:rPr>
          <w:rFonts w:ascii="Arial" w:hAnsi="Arial" w:cs="Arial"/>
          <w:highlight w:val="yellow"/>
        </w:rPr>
      </w:pPr>
      <w:r w:rsidRPr="00E90D91">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409BB" w:rsidRDefault="007B0809" w:rsidP="004F49B5">
      <w:pPr>
        <w:pStyle w:val="AODocTxt"/>
        <w:numPr>
          <w:ilvl w:val="0"/>
          <w:numId w:val="11"/>
        </w:numPr>
        <w:spacing w:before="0" w:line="240" w:lineRule="auto"/>
        <w:ind w:left="426"/>
        <w:rPr>
          <w:rFonts w:ascii="Arial" w:hAnsi="Arial" w:cs="Arial"/>
          <w:highlight w:val="yellow"/>
        </w:rPr>
      </w:pPr>
      <w:proofErr w:type="gramStart"/>
      <w:r w:rsidRPr="00E409BB">
        <w:rPr>
          <w:rFonts w:ascii="Arial" w:hAnsi="Arial" w:cs="Arial"/>
          <w:highlight w:val="yellow"/>
        </w:rPr>
        <w:t>All of</w:t>
      </w:r>
      <w:proofErr w:type="gramEnd"/>
      <w:r w:rsidRPr="00E409BB">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164E4725"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AFF28C0" w14:textId="77777777" w:rsidR="00B70F92" w:rsidRDefault="00B70F92" w:rsidP="00B70F92">
      <w:pPr>
        <w:pStyle w:val="AODocTxt"/>
        <w:spacing w:before="0" w:line="240" w:lineRule="auto"/>
        <w:rPr>
          <w:rFonts w:ascii="Arial" w:hAnsi="Arial" w:cs="Arial"/>
        </w:rPr>
      </w:pPr>
    </w:p>
    <w:p w14:paraId="540AC2E3" w14:textId="36AE9C32" w:rsidR="00B70F92" w:rsidRDefault="00B70F92" w:rsidP="00B70F92">
      <w:pPr>
        <w:pStyle w:val="AODocTxt"/>
        <w:spacing w:before="0" w:line="240" w:lineRule="auto"/>
        <w:rPr>
          <w:rFonts w:ascii="Arial" w:hAnsi="Arial" w:cs="Arial"/>
          <w:b/>
          <w:bCs/>
        </w:rPr>
      </w:pPr>
      <w:r w:rsidRPr="00707842">
        <w:rPr>
          <w:rFonts w:ascii="Arial" w:hAnsi="Arial" w:cs="Arial"/>
          <w:b/>
          <w:bCs/>
        </w:rPr>
        <w:t>Answer:</w:t>
      </w:r>
    </w:p>
    <w:p w14:paraId="621DFDCD" w14:textId="2880B49F" w:rsidR="00525BA6" w:rsidRPr="00525BA6" w:rsidRDefault="00525BA6" w:rsidP="00525BA6">
      <w:pPr>
        <w:pStyle w:val="AODocTxt"/>
        <w:rPr>
          <w:rFonts w:ascii="Arial" w:hAnsi="Arial" w:cs="Arial"/>
        </w:rPr>
      </w:pPr>
      <w:r w:rsidRPr="00525BA6">
        <w:rPr>
          <w:rFonts w:ascii="Arial" w:hAnsi="Arial" w:cs="Arial"/>
        </w:rPr>
        <w:t xml:space="preserve">A corporation's insolvency is not a prerequisite for filing a voluntary bankruptcy petition because the debtor is the one who </w:t>
      </w:r>
      <w:r>
        <w:rPr>
          <w:rFonts w:ascii="Arial" w:hAnsi="Arial" w:cs="Arial"/>
        </w:rPr>
        <w:t>institutes</w:t>
      </w:r>
      <w:r w:rsidRPr="00525BA6">
        <w:rPr>
          <w:rFonts w:ascii="Arial" w:hAnsi="Arial" w:cs="Arial"/>
        </w:rPr>
        <w:t xml:space="preserve"> it. Which is not the case </w:t>
      </w:r>
      <w:r>
        <w:rPr>
          <w:rFonts w:ascii="Arial" w:hAnsi="Arial" w:cs="Arial"/>
        </w:rPr>
        <w:t>for creditor</w:t>
      </w:r>
      <w:r w:rsidR="00B012CE">
        <w:rPr>
          <w:rFonts w:ascii="Arial" w:hAnsi="Arial" w:cs="Arial"/>
        </w:rPr>
        <w:t xml:space="preserve">s instituted </w:t>
      </w:r>
      <w:r w:rsidRPr="00525BA6">
        <w:rPr>
          <w:rFonts w:ascii="Arial" w:hAnsi="Arial" w:cs="Arial"/>
        </w:rPr>
        <w:t>involuntary bankruptcy petition.</w:t>
      </w:r>
    </w:p>
    <w:p w14:paraId="0852950E" w14:textId="77777777" w:rsidR="00525BA6" w:rsidRDefault="00525BA6" w:rsidP="00525BA6">
      <w:pPr>
        <w:pStyle w:val="AODocTxt"/>
        <w:rPr>
          <w:rFonts w:ascii="Arial" w:hAnsi="Arial" w:cs="Arial"/>
        </w:rPr>
      </w:pPr>
      <w:r w:rsidRPr="00525BA6">
        <w:rPr>
          <w:rFonts w:ascii="Arial" w:hAnsi="Arial" w:cs="Arial"/>
        </w:rPr>
        <w:t xml:space="preserve">A bare petition is sufficient to trigger the automatic stay and initiate a case under the Bankruptcy Code, but a voluntary petition requires the inclusion of </w:t>
      </w:r>
      <w:proofErr w:type="gramStart"/>
      <w:r w:rsidRPr="00525BA6">
        <w:rPr>
          <w:rFonts w:ascii="Arial" w:hAnsi="Arial" w:cs="Arial"/>
        </w:rPr>
        <w:t>a number of</w:t>
      </w:r>
      <w:proofErr w:type="gramEnd"/>
      <w:r w:rsidRPr="00525BA6">
        <w:rPr>
          <w:rFonts w:ascii="Arial" w:hAnsi="Arial" w:cs="Arial"/>
        </w:rPr>
        <w:t xml:space="preserve"> schedules (such as a list of assets and creditors). However, if the petition is filed with an improper goal, it could be rejected.</w:t>
      </w:r>
    </w:p>
    <w:p w14:paraId="28AE5591" w14:textId="77777777" w:rsidR="00B012CE" w:rsidRDefault="00B012CE" w:rsidP="005133C4">
      <w:pPr>
        <w:pStyle w:val="AODocTxt"/>
        <w:spacing w:before="0" w:line="240" w:lineRule="auto"/>
        <w:rPr>
          <w:rFonts w:ascii="Arial" w:hAnsi="Arial" w:cs="Arial"/>
        </w:rPr>
      </w:pPr>
    </w:p>
    <w:p w14:paraId="20184520" w14:textId="09F575A1" w:rsidR="005133C4" w:rsidRDefault="00B012CE" w:rsidP="005133C4">
      <w:pPr>
        <w:pStyle w:val="AODocTxt"/>
        <w:spacing w:before="0" w:line="240" w:lineRule="auto"/>
        <w:rPr>
          <w:rFonts w:ascii="Arial" w:hAnsi="Arial" w:cs="Arial"/>
        </w:rPr>
      </w:pPr>
      <w:r w:rsidRPr="00B012CE">
        <w:rPr>
          <w:rFonts w:ascii="Arial" w:hAnsi="Arial" w:cs="Arial"/>
        </w:rPr>
        <w:t>Qualifying debtors may apply for involuntary bankruptcy under Chapter 7 or Chapter 11. Additionally, the petition must be filed depending on the number of petitioning creditors; for example, if there are more than 12 creditors, at least three eligible creditors must join the petition, and if there are less than 12 creditors, just one must file an involuntary petition.</w:t>
      </w:r>
    </w:p>
    <w:p w14:paraId="1BEDB996" w14:textId="77777777" w:rsidR="00B012CE" w:rsidRDefault="00B012CE" w:rsidP="005133C4">
      <w:pPr>
        <w:pStyle w:val="AODocTxt"/>
        <w:spacing w:before="0" w:line="240" w:lineRule="auto"/>
        <w:rPr>
          <w:rFonts w:ascii="Arial" w:hAnsi="Arial" w:cs="Arial"/>
        </w:rPr>
      </w:pPr>
    </w:p>
    <w:p w14:paraId="2F922DDB" w14:textId="6AE1630D" w:rsidR="00E12EC4" w:rsidRDefault="0037733A" w:rsidP="00323167">
      <w:pPr>
        <w:pStyle w:val="AODocTxt"/>
        <w:spacing w:before="0" w:line="240" w:lineRule="auto"/>
        <w:rPr>
          <w:rFonts w:ascii="Arial" w:hAnsi="Arial" w:cs="Arial"/>
        </w:rPr>
      </w:pPr>
      <w:r w:rsidRPr="0037733A">
        <w:rPr>
          <w:rFonts w:ascii="Arial" w:hAnsi="Arial" w:cs="Arial"/>
        </w:rPr>
        <w:t>To qualify as a petitioning creditor, a creditor must also have a non- contingent claim against the debtor that is not the subject of a true, bona fide dispute as to responsibility or amount. Furthermore, the involuntary petition requires the petitioning creditors to contend that the debtor is not paying the obligations, in contrast to the voluntary petition (which does not involve an accusation of bankruptcy).</w:t>
      </w:r>
    </w:p>
    <w:p w14:paraId="63A1ED25" w14:textId="77777777" w:rsidR="0037733A" w:rsidRPr="00323167" w:rsidRDefault="0037733A"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33FDE7BF"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E35A8E0" w14:textId="77777777" w:rsidR="00BB3731" w:rsidRDefault="00BB3731" w:rsidP="00323167">
      <w:pPr>
        <w:pStyle w:val="AODocTxt"/>
        <w:spacing w:before="0" w:line="240" w:lineRule="auto"/>
        <w:rPr>
          <w:rFonts w:ascii="Arial" w:hAnsi="Arial" w:cs="Arial"/>
          <w:b/>
          <w:bCs/>
        </w:rPr>
      </w:pPr>
    </w:p>
    <w:p w14:paraId="3898F49A" w14:textId="413DE2E1" w:rsidR="00707842" w:rsidRDefault="00707842" w:rsidP="00323167">
      <w:pPr>
        <w:pStyle w:val="AODocTxt"/>
        <w:spacing w:before="0" w:line="240" w:lineRule="auto"/>
        <w:rPr>
          <w:rFonts w:ascii="Arial" w:hAnsi="Arial" w:cs="Arial"/>
          <w:b/>
          <w:bCs/>
        </w:rPr>
      </w:pPr>
      <w:r w:rsidRPr="00707842">
        <w:rPr>
          <w:rFonts w:ascii="Arial" w:hAnsi="Arial" w:cs="Arial"/>
          <w:b/>
          <w:bCs/>
        </w:rPr>
        <w:lastRenderedPageBreak/>
        <w:t>Answer:</w:t>
      </w:r>
    </w:p>
    <w:p w14:paraId="35739CAD" w14:textId="2F4E5C82" w:rsidR="00707842" w:rsidRDefault="00707842" w:rsidP="00323167">
      <w:pPr>
        <w:pStyle w:val="AODocTxt"/>
        <w:spacing w:before="0" w:line="240" w:lineRule="auto"/>
        <w:rPr>
          <w:rFonts w:ascii="Arial" w:hAnsi="Arial" w:cs="Arial"/>
          <w:b/>
          <w:bCs/>
        </w:rPr>
      </w:pPr>
    </w:p>
    <w:p w14:paraId="5BBC89C5" w14:textId="0362B4FD" w:rsidR="00707842" w:rsidRDefault="00C84DB8" w:rsidP="00E71505">
      <w:pPr>
        <w:pStyle w:val="AODocTxt"/>
        <w:spacing w:before="0" w:line="240" w:lineRule="auto"/>
        <w:rPr>
          <w:rFonts w:ascii="Arial" w:hAnsi="Arial" w:cs="Arial"/>
        </w:rPr>
      </w:pPr>
      <w:r w:rsidRPr="00C84DB8">
        <w:rPr>
          <w:rFonts w:ascii="Arial" w:hAnsi="Arial" w:cs="Arial"/>
        </w:rPr>
        <w:t>Any action taken that violates the automatic stay is associated with consequences</w:t>
      </w:r>
      <w:r w:rsidR="00E71505">
        <w:rPr>
          <w:rFonts w:ascii="Arial" w:hAnsi="Arial" w:cs="Arial"/>
        </w:rPr>
        <w:t xml:space="preserve">. </w:t>
      </w:r>
      <w:r w:rsidR="00D80283">
        <w:rPr>
          <w:rFonts w:ascii="Arial" w:hAnsi="Arial" w:cs="Arial"/>
        </w:rPr>
        <w:t>A</w:t>
      </w:r>
      <w:r w:rsidR="00773E5F">
        <w:rPr>
          <w:rFonts w:ascii="Arial" w:hAnsi="Arial" w:cs="Arial"/>
        </w:rPr>
        <w:t>n action which</w:t>
      </w:r>
      <w:r w:rsidR="00D80283">
        <w:rPr>
          <w:rFonts w:ascii="Arial" w:hAnsi="Arial" w:cs="Arial"/>
        </w:rPr>
        <w:t xml:space="preserve"> </w:t>
      </w:r>
      <w:r w:rsidRPr="00C84DB8">
        <w:rPr>
          <w:rFonts w:ascii="Arial" w:hAnsi="Arial" w:cs="Arial"/>
        </w:rPr>
        <w:t xml:space="preserve">violates </w:t>
      </w:r>
      <w:r w:rsidR="00D80283">
        <w:rPr>
          <w:rFonts w:ascii="Arial" w:hAnsi="Arial" w:cs="Arial"/>
        </w:rPr>
        <w:t xml:space="preserve">of </w:t>
      </w:r>
      <w:r w:rsidRPr="00C84DB8">
        <w:rPr>
          <w:rFonts w:ascii="Arial" w:hAnsi="Arial" w:cs="Arial"/>
        </w:rPr>
        <w:t>the automatic stay is deemed to be in contempt of court</w:t>
      </w:r>
      <w:r w:rsidR="00E71505">
        <w:rPr>
          <w:rFonts w:ascii="Arial" w:hAnsi="Arial" w:cs="Arial"/>
        </w:rPr>
        <w:t xml:space="preserve">. Furthermore, such a </w:t>
      </w:r>
      <w:r w:rsidR="007A0664">
        <w:rPr>
          <w:rFonts w:ascii="Arial" w:hAnsi="Arial" w:cs="Arial"/>
        </w:rPr>
        <w:t>conduct is</w:t>
      </w:r>
      <w:r w:rsidRPr="00C84DB8">
        <w:rPr>
          <w:rFonts w:ascii="Arial" w:hAnsi="Arial" w:cs="Arial"/>
        </w:rPr>
        <w:t xml:space="preserve"> voidable. If relief is not obtained, the stay offender may face repercussions, including paying the creditors' legal fees. Additionally, activities must be taken to undo the effects of its transgressions.</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A0B4207" w14:textId="77777777" w:rsidR="00E12EC4" w:rsidRPr="00FF5098" w:rsidRDefault="00E12EC4" w:rsidP="00E12EC4">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5C82195" w14:textId="77777777" w:rsidR="004E192E" w:rsidRDefault="004E192E" w:rsidP="00323167">
      <w:pPr>
        <w:pStyle w:val="AODocTxt"/>
        <w:spacing w:before="0" w:line="240" w:lineRule="auto"/>
        <w:rPr>
          <w:rFonts w:ascii="Arial" w:hAnsi="Arial" w:cs="Arial"/>
          <w:b/>
          <w:bCs/>
        </w:rPr>
      </w:pPr>
    </w:p>
    <w:p w14:paraId="241CA503" w14:textId="70FD424D" w:rsidR="004E192E" w:rsidRPr="00175437" w:rsidRDefault="004E192E" w:rsidP="00323167">
      <w:pPr>
        <w:pStyle w:val="AODocTxt"/>
        <w:spacing w:before="0" w:line="240" w:lineRule="auto"/>
        <w:rPr>
          <w:rFonts w:ascii="Arial" w:hAnsi="Arial" w:cs="Arial"/>
          <w:b/>
          <w:bCs/>
        </w:rPr>
      </w:pPr>
      <w:r w:rsidRPr="004E192E">
        <w:rPr>
          <w:rFonts w:ascii="Arial" w:hAnsi="Arial" w:cs="Arial"/>
          <w:b/>
          <w:bCs/>
        </w:rPr>
        <w:t xml:space="preserve">Answer: </w:t>
      </w:r>
    </w:p>
    <w:p w14:paraId="5FACE81B" w14:textId="77777777" w:rsidR="00B70F92" w:rsidRDefault="00175437" w:rsidP="00175437">
      <w:pPr>
        <w:pStyle w:val="AODocTxt"/>
        <w:rPr>
          <w:rFonts w:ascii="Arial" w:hAnsi="Arial" w:cs="Arial"/>
        </w:rPr>
      </w:pPr>
      <w:r w:rsidRPr="00175437">
        <w:rPr>
          <w:rFonts w:ascii="Arial" w:hAnsi="Arial" w:cs="Arial"/>
        </w:rPr>
        <w:t xml:space="preserve">If a claim's contractual rights need to be </w:t>
      </w:r>
      <w:r>
        <w:rPr>
          <w:rFonts w:ascii="Arial" w:hAnsi="Arial" w:cs="Arial"/>
        </w:rPr>
        <w:t>amended</w:t>
      </w:r>
      <w:r w:rsidRPr="00175437">
        <w:rPr>
          <w:rFonts w:ascii="Arial" w:hAnsi="Arial" w:cs="Arial"/>
        </w:rPr>
        <w:t>, i.e., if the legal, equitable, or contractual rights are changed, or if the claim value is less than the value of the suggested plan, the claim is said to be "</w:t>
      </w:r>
      <w:r>
        <w:rPr>
          <w:rFonts w:ascii="Arial" w:hAnsi="Arial" w:cs="Arial"/>
        </w:rPr>
        <w:t>impaired</w:t>
      </w:r>
      <w:r w:rsidRPr="00175437">
        <w:rPr>
          <w:rFonts w:ascii="Arial" w:hAnsi="Arial" w:cs="Arial"/>
        </w:rPr>
        <w:t>"</w:t>
      </w:r>
      <w:r>
        <w:rPr>
          <w:rFonts w:ascii="Arial" w:hAnsi="Arial" w:cs="Arial"/>
        </w:rPr>
        <w:t>.</w:t>
      </w:r>
      <w:r w:rsidRPr="00175437">
        <w:rPr>
          <w:rFonts w:ascii="Arial" w:hAnsi="Arial" w:cs="Arial"/>
        </w:rPr>
        <w:t xml:space="preserve"> </w:t>
      </w:r>
    </w:p>
    <w:p w14:paraId="7AA8492F" w14:textId="77777777" w:rsidR="00B70F92" w:rsidRDefault="00175437" w:rsidP="00175437">
      <w:pPr>
        <w:pStyle w:val="AODocTxt"/>
        <w:rPr>
          <w:rFonts w:ascii="Arial" w:hAnsi="Arial" w:cs="Arial"/>
        </w:rPr>
      </w:pPr>
      <w:r w:rsidRPr="00175437">
        <w:rPr>
          <w:rFonts w:ascii="Arial" w:hAnsi="Arial" w:cs="Arial"/>
        </w:rPr>
        <w:t>Only one consenting impaired class is necessary for the proposal to be accepted, and all other dissident creditors would be crowded down.</w:t>
      </w:r>
      <w:r w:rsidR="00B70F92">
        <w:rPr>
          <w:rFonts w:ascii="Arial" w:hAnsi="Arial" w:cs="Arial"/>
        </w:rPr>
        <w:t xml:space="preserve"> </w:t>
      </w:r>
    </w:p>
    <w:p w14:paraId="6D4FCDD0" w14:textId="77777777" w:rsidR="00B70F92" w:rsidRDefault="00175437" w:rsidP="00175437">
      <w:pPr>
        <w:pStyle w:val="AODocTxt"/>
        <w:rPr>
          <w:rFonts w:ascii="Arial" w:hAnsi="Arial" w:cs="Arial"/>
        </w:rPr>
      </w:pPr>
      <w:r w:rsidRPr="00175437">
        <w:rPr>
          <w:rFonts w:ascii="Arial" w:hAnsi="Arial" w:cs="Arial"/>
        </w:rPr>
        <w:t>An impaired claim that will not get anything under the plan is assumed to have been rejected and is not allowed to vote.</w:t>
      </w:r>
      <w:r w:rsidR="00B70F92">
        <w:rPr>
          <w:rFonts w:ascii="Arial" w:hAnsi="Arial" w:cs="Arial"/>
        </w:rPr>
        <w:t xml:space="preserve"> </w:t>
      </w:r>
    </w:p>
    <w:p w14:paraId="546F04FF" w14:textId="39DAE20D" w:rsidR="00E12EC4" w:rsidRDefault="00B70F92" w:rsidP="00175437">
      <w:pPr>
        <w:pStyle w:val="AODocTxt"/>
        <w:rPr>
          <w:rFonts w:ascii="Arial" w:hAnsi="Arial" w:cs="Arial"/>
        </w:rPr>
      </w:pPr>
      <w:r>
        <w:rPr>
          <w:rFonts w:ascii="Arial" w:hAnsi="Arial" w:cs="Arial"/>
        </w:rPr>
        <w:t xml:space="preserve">Furthermore, </w:t>
      </w:r>
      <w:r w:rsidR="00175437" w:rsidRPr="00175437">
        <w:rPr>
          <w:rFonts w:ascii="Arial" w:hAnsi="Arial" w:cs="Arial"/>
        </w:rPr>
        <w:t xml:space="preserve">When the impaired class is an insider, the holder of an impaired claim is not allowed to vote on a proposed plan of </w:t>
      </w:r>
      <w:r w:rsidRPr="00175437">
        <w:rPr>
          <w:rFonts w:ascii="Arial" w:hAnsi="Arial" w:cs="Arial"/>
        </w:rPr>
        <w:t>reorganization</w:t>
      </w:r>
      <w:r w:rsidR="00175437" w:rsidRPr="00175437">
        <w:rPr>
          <w:rFonts w:ascii="Arial" w:hAnsi="Arial" w:cs="Arial"/>
        </w:rPr>
        <w:t xml:space="preserve"> since the plan would not have been regarded to have been approved at that point.</w:t>
      </w:r>
    </w:p>
    <w:p w14:paraId="34292058" w14:textId="77777777" w:rsidR="00175437" w:rsidRPr="00323167" w:rsidRDefault="00175437" w:rsidP="0017543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567EDC30" w14:textId="7AF11226" w:rsidR="00E12EC4" w:rsidRDefault="00E12EC4" w:rsidP="00E12EC4">
      <w:pPr>
        <w:ind w:firstLine="426"/>
        <w:jc w:val="both"/>
        <w:rPr>
          <w:rFonts w:ascii="Arial" w:hAnsi="Arial" w:cs="Arial"/>
          <w:color w:val="7B7B7B" w:themeColor="accent3" w:themeShade="BF"/>
          <w:sz w:val="22"/>
          <w:szCs w:val="22"/>
          <w:lang w:val="en-GB"/>
        </w:rPr>
      </w:pPr>
      <w:r w:rsidRPr="00E12EC4">
        <w:rPr>
          <w:rFonts w:ascii="Arial" w:hAnsi="Arial" w:cs="Arial"/>
          <w:color w:val="7B7B7B" w:themeColor="accent3" w:themeShade="BF"/>
          <w:sz w:val="22"/>
          <w:szCs w:val="22"/>
          <w:lang w:val="en-GB"/>
        </w:rPr>
        <w:t>[Type your answer here]</w:t>
      </w:r>
    </w:p>
    <w:p w14:paraId="23EDCF1A" w14:textId="53592297" w:rsidR="00E12EC4" w:rsidRDefault="00E12EC4" w:rsidP="00E12EC4">
      <w:pPr>
        <w:ind w:firstLine="426"/>
        <w:jc w:val="both"/>
        <w:rPr>
          <w:rFonts w:ascii="Arial" w:hAnsi="Arial" w:cs="Arial"/>
          <w:color w:val="7B7B7B" w:themeColor="accent3" w:themeShade="BF"/>
          <w:sz w:val="22"/>
          <w:szCs w:val="22"/>
          <w:lang w:val="en-GB"/>
        </w:rPr>
      </w:pPr>
    </w:p>
    <w:p w14:paraId="4D767FE8" w14:textId="2B98A20E" w:rsidR="00594F52" w:rsidRDefault="008E1768" w:rsidP="008E1768">
      <w:pPr>
        <w:pStyle w:val="AODocTxt"/>
        <w:spacing w:before="0" w:line="240" w:lineRule="auto"/>
        <w:ind w:left="426"/>
        <w:rPr>
          <w:rFonts w:ascii="Arial" w:hAnsi="Arial" w:cs="Arial"/>
        </w:rPr>
      </w:pPr>
      <w:r w:rsidRPr="008E1768">
        <w:rPr>
          <w:rFonts w:ascii="Arial" w:hAnsi="Arial" w:cs="Arial"/>
          <w:b/>
          <w:bCs/>
        </w:rPr>
        <w:t xml:space="preserve">Answer: </w:t>
      </w:r>
      <w:r>
        <w:rPr>
          <w:rFonts w:ascii="Arial" w:hAnsi="Arial" w:cs="Arial"/>
        </w:rPr>
        <w:t>Preference</w:t>
      </w: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267C8555" w14:textId="6D29F23A" w:rsidR="005B2A9B"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7D3E9965" w14:textId="658FC17C" w:rsidR="008E1768" w:rsidRDefault="008E1768" w:rsidP="005B2A9B">
      <w:pPr>
        <w:ind w:firstLine="426"/>
        <w:jc w:val="both"/>
        <w:rPr>
          <w:rFonts w:ascii="Arial" w:hAnsi="Arial" w:cs="Arial"/>
          <w:color w:val="7B7B7B" w:themeColor="accent3" w:themeShade="BF"/>
          <w:sz w:val="22"/>
          <w:szCs w:val="22"/>
          <w:lang w:val="en-GB"/>
        </w:rPr>
      </w:pPr>
    </w:p>
    <w:p w14:paraId="7E82D28C" w14:textId="77777777" w:rsidR="008E1768" w:rsidRDefault="008E1768" w:rsidP="008E1768">
      <w:pPr>
        <w:pStyle w:val="AODocTxt"/>
        <w:spacing w:before="0" w:line="240" w:lineRule="auto"/>
        <w:ind w:left="426"/>
        <w:rPr>
          <w:rFonts w:ascii="Arial" w:hAnsi="Arial" w:cs="Arial"/>
        </w:rPr>
      </w:pPr>
      <w:r w:rsidRPr="008E1768">
        <w:rPr>
          <w:rFonts w:ascii="Arial" w:hAnsi="Arial" w:cs="Arial"/>
          <w:b/>
          <w:bCs/>
        </w:rPr>
        <w:t xml:space="preserve">Answer: </w:t>
      </w:r>
      <w:r>
        <w:rPr>
          <w:rFonts w:ascii="Arial" w:hAnsi="Arial" w:cs="Arial"/>
        </w:rPr>
        <w:t>Preference</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8F89BF6" w14:textId="1C77DE99" w:rsidR="005B2A9B" w:rsidRDefault="005B2A9B" w:rsidP="005B2A9B">
      <w:pPr>
        <w:ind w:firstLine="426"/>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3DA35E10" w14:textId="3F5C546B" w:rsidR="008E1768" w:rsidRDefault="008E1768" w:rsidP="005B2A9B">
      <w:pPr>
        <w:ind w:firstLine="426"/>
        <w:jc w:val="both"/>
        <w:rPr>
          <w:rFonts w:ascii="Arial" w:hAnsi="Arial" w:cs="Arial"/>
          <w:color w:val="7B7B7B" w:themeColor="accent3" w:themeShade="BF"/>
          <w:sz w:val="22"/>
          <w:szCs w:val="22"/>
          <w:lang w:val="en-GB"/>
        </w:rPr>
      </w:pPr>
    </w:p>
    <w:p w14:paraId="541F6715" w14:textId="4EEAE198" w:rsidR="008E1768" w:rsidRPr="008E1768" w:rsidRDefault="002E2C8C" w:rsidP="008E1768">
      <w:pPr>
        <w:pStyle w:val="AODocTxt"/>
        <w:spacing w:before="0" w:line="240" w:lineRule="auto"/>
        <w:ind w:left="426"/>
        <w:rPr>
          <w:rFonts w:ascii="Arial" w:hAnsi="Arial" w:cs="Arial"/>
        </w:rPr>
      </w:pPr>
      <w:r w:rsidRPr="008E1768">
        <w:rPr>
          <w:rFonts w:ascii="Arial" w:hAnsi="Arial" w:cs="Arial"/>
          <w:b/>
          <w:bCs/>
        </w:rPr>
        <w:t xml:space="preserve">Answer: </w:t>
      </w:r>
      <w:r w:rsidR="000B6CF3">
        <w:rPr>
          <w:rFonts w:ascii="Arial" w:hAnsi="Arial" w:cs="Arial"/>
        </w:rPr>
        <w:t>Actual Fraudulent Conveyance</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3DDA6A8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160A9EFB" w14:textId="06A12C23" w:rsidR="00DC359F" w:rsidRDefault="00DC359F" w:rsidP="00323167">
      <w:pPr>
        <w:pStyle w:val="AODocTxt"/>
        <w:spacing w:before="0" w:line="240" w:lineRule="auto"/>
        <w:rPr>
          <w:rFonts w:ascii="Arial" w:hAnsi="Arial" w:cs="Arial"/>
          <w:lang w:val="en-GB"/>
        </w:rPr>
      </w:pPr>
    </w:p>
    <w:p w14:paraId="7026DD41" w14:textId="75548D73" w:rsidR="00565520" w:rsidRDefault="00565520" w:rsidP="00323167">
      <w:pPr>
        <w:pStyle w:val="AODocTxt"/>
        <w:spacing w:before="0" w:line="240" w:lineRule="auto"/>
        <w:rPr>
          <w:rFonts w:ascii="Arial" w:hAnsi="Arial" w:cs="Arial"/>
          <w:b/>
          <w:bCs/>
          <w:lang w:val="en-GB"/>
        </w:rPr>
      </w:pPr>
      <w:r w:rsidRPr="00565520">
        <w:rPr>
          <w:rFonts w:ascii="Arial" w:hAnsi="Arial" w:cs="Arial"/>
          <w:b/>
          <w:bCs/>
          <w:lang w:val="en-GB"/>
        </w:rPr>
        <w:t>Answer:</w:t>
      </w:r>
    </w:p>
    <w:p w14:paraId="7249B315" w14:textId="77777777" w:rsidR="00A8365B" w:rsidRDefault="0044516A" w:rsidP="00565520">
      <w:pPr>
        <w:pStyle w:val="AODocTxt"/>
        <w:rPr>
          <w:rFonts w:ascii="Arial" w:hAnsi="Arial" w:cs="Arial"/>
          <w:lang w:val="en-GB"/>
        </w:rPr>
      </w:pPr>
      <w:r w:rsidRPr="0044516A">
        <w:rPr>
          <w:rFonts w:ascii="Arial" w:hAnsi="Arial" w:cs="Arial"/>
          <w:lang w:val="en-GB"/>
        </w:rPr>
        <w:t xml:space="preserve">The US Supreme Court shocked the bankruptcy world in Stern v. Marshall by holding that even in core proceedings, the bankruptcy courts cannot make a final decision since doing so would go against their authority under Article III. In the </w:t>
      </w:r>
      <w:proofErr w:type="gramStart"/>
      <w:r w:rsidRPr="0044516A">
        <w:rPr>
          <w:rFonts w:ascii="Arial" w:hAnsi="Arial" w:cs="Arial"/>
          <w:lang w:val="en-GB"/>
        </w:rPr>
        <w:t>aforementioned case</w:t>
      </w:r>
      <w:proofErr w:type="gramEnd"/>
      <w:r w:rsidRPr="0044516A">
        <w:rPr>
          <w:rFonts w:ascii="Arial" w:hAnsi="Arial" w:cs="Arial"/>
          <w:lang w:val="en-GB"/>
        </w:rPr>
        <w:t>, the Debtor was served with a claim for bankruptcy and filed a counterclaim. The counterclaim issues also became the focus of other state court actions at the same time. US law permits concurrent proceedings in state and federal courts, and the parties are bound by the earliest judgement delivered.</w:t>
      </w:r>
    </w:p>
    <w:p w14:paraId="610AD6BB" w14:textId="77777777" w:rsidR="00062899" w:rsidRDefault="00062899" w:rsidP="00565520">
      <w:pPr>
        <w:pStyle w:val="AODocTxt"/>
        <w:spacing w:before="0" w:line="240" w:lineRule="auto"/>
        <w:rPr>
          <w:rFonts w:ascii="Arial" w:hAnsi="Arial" w:cs="Arial"/>
          <w:lang w:val="en-GB"/>
        </w:rPr>
      </w:pPr>
    </w:p>
    <w:p w14:paraId="3B8791CD" w14:textId="5209E7B4" w:rsidR="00565520" w:rsidRDefault="00A8365B" w:rsidP="00565520">
      <w:pPr>
        <w:pStyle w:val="AODocTxt"/>
        <w:spacing w:before="0" w:line="240" w:lineRule="auto"/>
        <w:rPr>
          <w:rFonts w:ascii="Arial" w:hAnsi="Arial" w:cs="Arial"/>
          <w:lang w:val="en-GB"/>
        </w:rPr>
      </w:pPr>
      <w:r w:rsidRPr="00A8365B">
        <w:rPr>
          <w:rFonts w:ascii="Arial" w:hAnsi="Arial" w:cs="Arial"/>
          <w:lang w:val="en-GB"/>
        </w:rPr>
        <w:t>Although the state court case was still pending when the bankruptcy court's judgement was appealed to the district court, the debtor had first received a USD 400 million award from the bankruptcy court. The district court confirmed the bankruptcy court's decision, but it vacated the claimant's state court victory. Finally, the US Supreme Court determined that the bankruptcy court's final judgement over a state law court was unconstitutional under article III, notwithstanding the statute's assertion that a counterclaim is a basic action for which a bankruptcy court can issue a final order. The jury's decision was therefore the first and final determination of the problems.</w:t>
      </w:r>
    </w:p>
    <w:p w14:paraId="080D1440" w14:textId="77777777" w:rsidR="00A8365B" w:rsidRDefault="00A8365B" w:rsidP="00565520">
      <w:pPr>
        <w:pStyle w:val="AODocTxt"/>
        <w:spacing w:before="0" w:line="240" w:lineRule="auto"/>
        <w:rPr>
          <w:rFonts w:ascii="Arial" w:hAnsi="Arial" w:cs="Arial"/>
          <w:lang w:val="en-GB"/>
        </w:rPr>
      </w:pPr>
    </w:p>
    <w:p w14:paraId="4ED16483" w14:textId="5B7EBF63" w:rsidR="00062899" w:rsidRDefault="00BB3731" w:rsidP="00323167">
      <w:pPr>
        <w:pStyle w:val="AODocTxt"/>
        <w:spacing w:before="0" w:line="240" w:lineRule="auto"/>
        <w:rPr>
          <w:rFonts w:ascii="Arial" w:hAnsi="Arial" w:cs="Arial"/>
          <w:lang w:val="en-GB"/>
        </w:rPr>
      </w:pPr>
      <w:r w:rsidRPr="00BB3731">
        <w:rPr>
          <w:rFonts w:ascii="Arial" w:hAnsi="Arial" w:cs="Arial"/>
          <w:lang w:val="en-GB"/>
        </w:rPr>
        <w:t>Stern v. Marshall changed the law on bankruptcy court jurisdiction and the authority to make the final judgement as a result. With the parties' permission, the bankruptcy court may now issue a definitive ruling on a petition challenge.</w:t>
      </w:r>
    </w:p>
    <w:p w14:paraId="288127EF" w14:textId="77777777" w:rsidR="00BB3731" w:rsidRPr="00323167" w:rsidRDefault="00BB3731"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4268B1B6"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0446B31" w14:textId="77777777" w:rsidR="0012686E" w:rsidRDefault="0012686E" w:rsidP="0012686E">
      <w:pPr>
        <w:jc w:val="both"/>
        <w:rPr>
          <w:rFonts w:ascii="Arial" w:hAnsi="Arial" w:cs="Arial"/>
          <w:color w:val="7B7B7B" w:themeColor="accent3" w:themeShade="BF"/>
          <w:sz w:val="22"/>
          <w:szCs w:val="22"/>
          <w:lang w:val="en-GB"/>
        </w:rPr>
      </w:pPr>
    </w:p>
    <w:p w14:paraId="5BD0D658" w14:textId="77777777" w:rsidR="0012686E" w:rsidRPr="00135329" w:rsidRDefault="0012686E" w:rsidP="0012686E">
      <w:pPr>
        <w:pStyle w:val="AODocTxt"/>
        <w:spacing w:before="0" w:line="240" w:lineRule="auto"/>
        <w:rPr>
          <w:rFonts w:ascii="Arial" w:hAnsi="Arial" w:cs="Arial"/>
          <w:b/>
          <w:bCs/>
        </w:rPr>
      </w:pPr>
      <w:r w:rsidRPr="00135329">
        <w:rPr>
          <w:rFonts w:ascii="Arial" w:hAnsi="Arial" w:cs="Arial"/>
          <w:b/>
          <w:bCs/>
        </w:rPr>
        <w:t>Answer:</w:t>
      </w:r>
    </w:p>
    <w:p w14:paraId="4844DDA4" w14:textId="5155DCF3" w:rsidR="00DC359F" w:rsidRDefault="00DC359F" w:rsidP="00323167">
      <w:pPr>
        <w:pStyle w:val="AODocTxt"/>
        <w:spacing w:before="0" w:line="240" w:lineRule="auto"/>
        <w:rPr>
          <w:rFonts w:ascii="Arial" w:hAnsi="Arial" w:cs="Arial"/>
        </w:rPr>
      </w:pPr>
    </w:p>
    <w:p w14:paraId="29BF9382" w14:textId="2E1EC590" w:rsidR="004E1AAA" w:rsidRPr="00135329" w:rsidRDefault="004E1AAA" w:rsidP="00135329">
      <w:pPr>
        <w:pStyle w:val="AODocTxt"/>
        <w:spacing w:before="0" w:line="240" w:lineRule="auto"/>
        <w:rPr>
          <w:rFonts w:ascii="Arial" w:hAnsi="Arial" w:cs="Arial"/>
        </w:rPr>
      </w:pPr>
      <w:r w:rsidRPr="00135329">
        <w:rPr>
          <w:rFonts w:ascii="Arial" w:hAnsi="Arial" w:cs="Arial"/>
        </w:rPr>
        <w:t xml:space="preserve">The debtor cannot be made involuntary by a creditor filing under </w:t>
      </w:r>
      <w:r w:rsidR="00970C3E">
        <w:rPr>
          <w:rFonts w:ascii="Arial" w:hAnsi="Arial" w:cs="Arial"/>
        </w:rPr>
        <w:t>C</w:t>
      </w:r>
      <w:r w:rsidRPr="00135329">
        <w:rPr>
          <w:rFonts w:ascii="Arial" w:hAnsi="Arial" w:cs="Arial"/>
        </w:rPr>
        <w:t>hapter 15</w:t>
      </w:r>
      <w:r w:rsidR="00970C3E">
        <w:rPr>
          <w:rFonts w:ascii="Arial" w:hAnsi="Arial" w:cs="Arial"/>
        </w:rPr>
        <w:t>,</w:t>
      </w:r>
      <w:r w:rsidRPr="00135329">
        <w:rPr>
          <w:rFonts w:ascii="Arial" w:hAnsi="Arial" w:cs="Arial"/>
        </w:rPr>
        <w:t xml:space="preserve"> since under </w:t>
      </w:r>
      <w:r w:rsidR="00970C3E">
        <w:rPr>
          <w:rFonts w:ascii="Arial" w:hAnsi="Arial" w:cs="Arial"/>
        </w:rPr>
        <w:t>C</w:t>
      </w:r>
      <w:r w:rsidRPr="00135329">
        <w:rPr>
          <w:rFonts w:ascii="Arial" w:hAnsi="Arial" w:cs="Arial"/>
        </w:rPr>
        <w:t>hapter 15 procedures, the processes begin when the foreign representative of the debtor files a petition.</w:t>
      </w:r>
    </w:p>
    <w:p w14:paraId="358A9A33" w14:textId="77777777" w:rsidR="004E1AAA" w:rsidRPr="00135329" w:rsidRDefault="004E1AAA" w:rsidP="00135329">
      <w:pPr>
        <w:pStyle w:val="AODocTxt"/>
        <w:spacing w:before="0" w:line="240" w:lineRule="auto"/>
        <w:rPr>
          <w:rFonts w:ascii="Arial" w:hAnsi="Arial" w:cs="Arial"/>
        </w:rPr>
      </w:pPr>
    </w:p>
    <w:p w14:paraId="40159448" w14:textId="1C08DF79" w:rsidR="004E1AAA" w:rsidRPr="00135329" w:rsidRDefault="004E1AAA" w:rsidP="004E1AAA">
      <w:pPr>
        <w:pStyle w:val="AODocTxt"/>
        <w:spacing w:before="0" w:line="240" w:lineRule="auto"/>
        <w:rPr>
          <w:rFonts w:ascii="Arial" w:hAnsi="Arial" w:cs="Arial"/>
        </w:rPr>
      </w:pPr>
      <w:r w:rsidRPr="00135329">
        <w:rPr>
          <w:rFonts w:ascii="Arial" w:hAnsi="Arial" w:cs="Arial"/>
        </w:rPr>
        <w:t>A foreign representative may not seek the automatic stay provisions of the bankruptcy legislation in a chapter 15 process. The stay of creditor action is not automatically triggered by the petition's filing. Additionally, it is restricted to the debtor's assets that are located within US territory. Only when the petition for the recognition of the foreign main proceedings is approved is the stay given.</w:t>
      </w:r>
    </w:p>
    <w:p w14:paraId="2C587F21" w14:textId="77777777" w:rsidR="00135329" w:rsidRDefault="00135329" w:rsidP="00135329">
      <w:pPr>
        <w:pStyle w:val="AODocTxt"/>
        <w:spacing w:before="0" w:line="240" w:lineRule="auto"/>
        <w:rPr>
          <w:rFonts w:ascii="Arial" w:hAnsi="Arial" w:cs="Arial"/>
        </w:rPr>
      </w:pPr>
    </w:p>
    <w:p w14:paraId="37A59E33" w14:textId="2D22D52A" w:rsidR="00135329" w:rsidRPr="00135329" w:rsidRDefault="00135329" w:rsidP="00135329">
      <w:pPr>
        <w:pStyle w:val="AODocTxt"/>
        <w:spacing w:before="0" w:line="240" w:lineRule="auto"/>
        <w:rPr>
          <w:rFonts w:ascii="Arial" w:hAnsi="Arial" w:cs="Arial"/>
        </w:rPr>
      </w:pPr>
      <w:r w:rsidRPr="00135329">
        <w:rPr>
          <w:rFonts w:ascii="Arial" w:hAnsi="Arial" w:cs="Arial"/>
        </w:rPr>
        <w:lastRenderedPageBreak/>
        <w:t>Furthermore, Chapter 15 does not allow foreign representatives the rights necessary for them to use the bankruptcy code's avoidance powers. After the Chapter 15 bankruptcy statute recognises the international process, the foreign representative may, nevertheless, decide to start a plenary procedure.</w:t>
      </w:r>
    </w:p>
    <w:p w14:paraId="66979CB9" w14:textId="77777777" w:rsidR="00135329" w:rsidRPr="00135329" w:rsidRDefault="00135329" w:rsidP="00135329">
      <w:pPr>
        <w:pStyle w:val="AODocTxt"/>
        <w:spacing w:before="0" w:line="240" w:lineRule="auto"/>
        <w:rPr>
          <w:rFonts w:ascii="Arial" w:hAnsi="Arial" w:cs="Arial"/>
        </w:rPr>
      </w:pPr>
    </w:p>
    <w:p w14:paraId="76D20C70" w14:textId="1BCEC63C" w:rsidR="005B2A9B" w:rsidRPr="00323167" w:rsidRDefault="00135329" w:rsidP="00135329">
      <w:pPr>
        <w:pStyle w:val="AODocTxt"/>
        <w:spacing w:before="0" w:line="240" w:lineRule="auto"/>
        <w:rPr>
          <w:rFonts w:ascii="Arial" w:hAnsi="Arial" w:cs="Arial"/>
        </w:rPr>
      </w:pPr>
      <w:r w:rsidRPr="00135329">
        <w:rPr>
          <w:rFonts w:ascii="Arial" w:hAnsi="Arial" w:cs="Arial"/>
        </w:rPr>
        <w:t>The overseas representative may also assert comparable claims in accordance with relevant international or non-US bankruptcy law. In cases when the reliefs provided by other laws are insufficient, the foreign representative may also begin plenary proceedings to seek access to the avoidance powers of the bankruptcy code.</w:t>
      </w:r>
    </w:p>
    <w:p w14:paraId="6157388D" w14:textId="77777777" w:rsidR="00135329" w:rsidRPr="00135329" w:rsidRDefault="00135329" w:rsidP="00323167">
      <w:pPr>
        <w:pStyle w:val="AODocTxt"/>
        <w:spacing w:before="0" w:line="240" w:lineRule="auto"/>
        <w:rPr>
          <w:rFonts w:ascii="Arial" w:hAnsi="Arial" w:cs="Arial"/>
        </w:rPr>
      </w:pPr>
    </w:p>
    <w:p w14:paraId="55FF271F" w14:textId="6164567F"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4B0336A1" w14:textId="0DDFBAFE" w:rsidR="005B2A9B"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5B1555BF" w14:textId="5C87786C" w:rsidR="002E2C8C" w:rsidRDefault="002E2C8C" w:rsidP="005B2A9B">
      <w:pPr>
        <w:jc w:val="both"/>
        <w:rPr>
          <w:rFonts w:ascii="Arial" w:hAnsi="Arial" w:cs="Arial"/>
          <w:color w:val="7B7B7B" w:themeColor="accent3" w:themeShade="BF"/>
          <w:sz w:val="22"/>
          <w:szCs w:val="22"/>
          <w:lang w:val="en-GB"/>
        </w:rPr>
      </w:pPr>
    </w:p>
    <w:p w14:paraId="5423A09F" w14:textId="22E6AB8A" w:rsidR="002E2C8C" w:rsidRPr="00527B77" w:rsidRDefault="001B038A" w:rsidP="00527B77">
      <w:pPr>
        <w:pStyle w:val="AODocTxt"/>
        <w:spacing w:before="0" w:line="240" w:lineRule="auto"/>
        <w:rPr>
          <w:rFonts w:ascii="Arial" w:hAnsi="Arial" w:cs="Arial"/>
          <w:b/>
          <w:bCs/>
        </w:rPr>
      </w:pPr>
      <w:r w:rsidRPr="00527B77">
        <w:rPr>
          <w:rFonts w:ascii="Arial" w:hAnsi="Arial" w:cs="Arial"/>
          <w:b/>
          <w:bCs/>
        </w:rPr>
        <w:t>Answer:</w:t>
      </w:r>
    </w:p>
    <w:p w14:paraId="064F9B10" w14:textId="77777777" w:rsidR="001B038A" w:rsidRPr="00527B77" w:rsidRDefault="001B038A" w:rsidP="00527B77">
      <w:pPr>
        <w:pStyle w:val="AODocTxt"/>
        <w:spacing w:before="0" w:line="240" w:lineRule="auto"/>
        <w:rPr>
          <w:rFonts w:ascii="Arial" w:hAnsi="Arial" w:cs="Arial"/>
        </w:rPr>
      </w:pPr>
    </w:p>
    <w:p w14:paraId="435A52AD" w14:textId="48FFA50A" w:rsidR="00A1774D" w:rsidRPr="00527B77" w:rsidRDefault="00A1774D" w:rsidP="00527B77">
      <w:pPr>
        <w:pStyle w:val="AODocTxt"/>
        <w:spacing w:before="0" w:line="240" w:lineRule="auto"/>
        <w:rPr>
          <w:rFonts w:ascii="Arial" w:hAnsi="Arial" w:cs="Arial"/>
        </w:rPr>
      </w:pPr>
      <w:r w:rsidRPr="00527B77">
        <w:rPr>
          <w:rFonts w:ascii="Arial" w:hAnsi="Arial" w:cs="Arial"/>
        </w:rPr>
        <w:t xml:space="preserve">Only certain issues or claims are handled by interlocutory orders, whereas all matters are settled by final orders under the US non-bankruptcy system. </w:t>
      </w:r>
      <w:r w:rsidR="00C87655" w:rsidRPr="00527B77">
        <w:rPr>
          <w:rFonts w:ascii="Arial" w:hAnsi="Arial" w:cs="Arial"/>
        </w:rPr>
        <w:t>It is o</w:t>
      </w:r>
      <w:r w:rsidRPr="00527B77">
        <w:rPr>
          <w:rFonts w:ascii="Arial" w:hAnsi="Arial" w:cs="Arial"/>
        </w:rPr>
        <w:t>nly with the appellate court's permission may an appeal be made of an interlocutory order, but not of a final order.</w:t>
      </w:r>
    </w:p>
    <w:p w14:paraId="7B228FEF" w14:textId="77777777" w:rsidR="00A1774D" w:rsidRPr="00527B77" w:rsidRDefault="00A1774D" w:rsidP="00527B77">
      <w:pPr>
        <w:pStyle w:val="AODocTxt"/>
        <w:spacing w:before="0" w:line="240" w:lineRule="auto"/>
        <w:rPr>
          <w:rFonts w:ascii="Arial" w:hAnsi="Arial" w:cs="Arial"/>
        </w:rPr>
      </w:pPr>
    </w:p>
    <w:p w14:paraId="586FA7B2" w14:textId="1D59F428" w:rsidR="00A1774D" w:rsidRPr="00527B77" w:rsidRDefault="00A1774D" w:rsidP="00527B77">
      <w:pPr>
        <w:pStyle w:val="AODocTxt"/>
        <w:spacing w:before="0" w:line="240" w:lineRule="auto"/>
        <w:rPr>
          <w:rFonts w:ascii="Arial" w:hAnsi="Arial" w:cs="Arial"/>
        </w:rPr>
      </w:pPr>
      <w:r w:rsidRPr="00527B77">
        <w:rPr>
          <w:rFonts w:ascii="Arial" w:hAnsi="Arial" w:cs="Arial"/>
        </w:rPr>
        <w:t xml:space="preserve">The same structure is applicable throughout bankruptcy proceedings, </w:t>
      </w:r>
      <w:proofErr w:type="gramStart"/>
      <w:r w:rsidRPr="00527B77">
        <w:rPr>
          <w:rFonts w:ascii="Arial" w:hAnsi="Arial" w:cs="Arial"/>
        </w:rPr>
        <w:t>with the exception of</w:t>
      </w:r>
      <w:proofErr w:type="gramEnd"/>
      <w:r w:rsidRPr="00527B77">
        <w:rPr>
          <w:rFonts w:ascii="Arial" w:hAnsi="Arial" w:cs="Arial"/>
        </w:rPr>
        <w:t xml:space="preserve"> decisions extending the window for submitting a plan, which are automatically appealable. It can be challenging to distinguish between an interlocutory decision and a final order since the court must also decide a matter that has broad implications, such as the post-petition interest rate that will apply to the debtor's obligation, in addition to the claims between the parties.</w:t>
      </w:r>
    </w:p>
    <w:p w14:paraId="50882EAD" w14:textId="77777777" w:rsidR="00A1774D" w:rsidRPr="00527B77" w:rsidRDefault="00A1774D" w:rsidP="00527B77">
      <w:pPr>
        <w:pStyle w:val="AODocTxt"/>
        <w:spacing w:before="0" w:line="240" w:lineRule="auto"/>
        <w:rPr>
          <w:rFonts w:ascii="Arial" w:hAnsi="Arial" w:cs="Arial"/>
        </w:rPr>
      </w:pPr>
    </w:p>
    <w:p w14:paraId="7E52D7AD" w14:textId="77777777" w:rsidR="00866745" w:rsidRPr="00527B77" w:rsidRDefault="00866745" w:rsidP="00527B77">
      <w:pPr>
        <w:pStyle w:val="AODocTxt"/>
        <w:spacing w:before="0" w:line="240" w:lineRule="auto"/>
        <w:rPr>
          <w:rFonts w:ascii="Arial" w:hAnsi="Arial" w:cs="Arial"/>
        </w:rPr>
      </w:pPr>
      <w:r w:rsidRPr="00527B77">
        <w:rPr>
          <w:rFonts w:ascii="Arial" w:hAnsi="Arial" w:cs="Arial"/>
        </w:rPr>
        <w:t xml:space="preserve">Additionally, even if an order may be legally binding, it cannot be regarded as so for appeal purposes if it does not fully address the matter at hand. </w:t>
      </w:r>
      <w:proofErr w:type="gramStart"/>
      <w:r w:rsidRPr="00527B77">
        <w:rPr>
          <w:rFonts w:ascii="Arial" w:hAnsi="Arial" w:cs="Arial"/>
        </w:rPr>
        <w:t>Similar to</w:t>
      </w:r>
      <w:proofErr w:type="gramEnd"/>
      <w:r w:rsidRPr="00527B77">
        <w:rPr>
          <w:rFonts w:ascii="Arial" w:hAnsi="Arial" w:cs="Arial"/>
        </w:rPr>
        <w:t xml:space="preserve"> how an order that completely settles a dispute would be final for appeal purposes but not legally binding if the parties had not agreed to the bankruptcy court's authority.</w:t>
      </w:r>
    </w:p>
    <w:p w14:paraId="025A1320" w14:textId="77777777" w:rsidR="00866745" w:rsidRPr="00527B77" w:rsidRDefault="00866745" w:rsidP="00527B77">
      <w:pPr>
        <w:pStyle w:val="AODocTxt"/>
        <w:spacing w:before="0" w:line="240" w:lineRule="auto"/>
        <w:rPr>
          <w:rFonts w:ascii="Arial" w:hAnsi="Arial" w:cs="Arial"/>
        </w:rPr>
      </w:pPr>
    </w:p>
    <w:p w14:paraId="10243392" w14:textId="3BC6E798" w:rsidR="00527B77" w:rsidRPr="00527B77" w:rsidRDefault="00527B77" w:rsidP="00527B77">
      <w:pPr>
        <w:pStyle w:val="AODocTxt"/>
        <w:spacing w:before="0" w:line="240" w:lineRule="auto"/>
        <w:rPr>
          <w:rFonts w:ascii="Arial" w:hAnsi="Arial" w:cs="Arial"/>
        </w:rPr>
      </w:pPr>
      <w:r w:rsidRPr="00527B77">
        <w:rPr>
          <w:rFonts w:ascii="Arial" w:hAnsi="Arial" w:cs="Arial"/>
        </w:rPr>
        <w:t>However, in some cases, the bankruptcy appeals are handled by the Bankruptcy Appellate Panel, which is made up of judges of the bankruptcy court within the circuit. Generally, appeals from bankruptcy court rulings are heard by the district court for the district in which they are located. In some cases, a bankruptcy court appeal proceeds immediately to the court of appeals, which has the option of accepting the case.</w:t>
      </w:r>
    </w:p>
    <w:p w14:paraId="61EA3F29" w14:textId="1548617A" w:rsidR="00DC359F" w:rsidRDefault="00DC359F" w:rsidP="00323167">
      <w:pPr>
        <w:pStyle w:val="AODocTxt"/>
        <w:spacing w:before="0" w:line="240" w:lineRule="auto"/>
        <w:rPr>
          <w:rFonts w:ascii="Arial" w:hAnsi="Arial" w:cs="Arial"/>
        </w:rPr>
      </w:pP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9935379"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005E54CF" w14:textId="77777777" w:rsidR="006E0F62" w:rsidRDefault="006E0F62" w:rsidP="006E0F62">
      <w:pPr>
        <w:pStyle w:val="AODocTxt"/>
        <w:spacing w:before="0" w:line="240" w:lineRule="auto"/>
        <w:rPr>
          <w:rFonts w:ascii="Arial" w:hAnsi="Arial" w:cs="Arial"/>
          <w:b/>
          <w:bCs/>
        </w:rPr>
      </w:pPr>
    </w:p>
    <w:p w14:paraId="2AA970A3" w14:textId="22F732A3" w:rsidR="006E0F62" w:rsidRPr="00470D8A" w:rsidRDefault="006E0F62" w:rsidP="006E0F62">
      <w:pPr>
        <w:pStyle w:val="AODocTxt"/>
        <w:spacing w:before="0" w:line="240" w:lineRule="auto"/>
        <w:rPr>
          <w:rFonts w:ascii="Arial" w:hAnsi="Arial" w:cs="Arial"/>
          <w:b/>
          <w:bCs/>
        </w:rPr>
      </w:pPr>
      <w:r w:rsidRPr="00470D8A">
        <w:rPr>
          <w:rFonts w:ascii="Arial" w:hAnsi="Arial" w:cs="Arial"/>
          <w:b/>
          <w:bCs/>
        </w:rPr>
        <w:t>Answer:</w:t>
      </w:r>
    </w:p>
    <w:p w14:paraId="4152DD0E" w14:textId="77777777" w:rsidR="006E0F62" w:rsidRPr="00527B77" w:rsidRDefault="006E0F62" w:rsidP="006E0F62">
      <w:pPr>
        <w:pStyle w:val="AODocTxt"/>
        <w:spacing w:before="0" w:line="240" w:lineRule="auto"/>
        <w:rPr>
          <w:rFonts w:ascii="Arial" w:hAnsi="Arial" w:cs="Arial"/>
        </w:rPr>
      </w:pPr>
    </w:p>
    <w:p w14:paraId="320CADF2" w14:textId="3F81F17B" w:rsidR="006E0F62" w:rsidRDefault="00351BF5" w:rsidP="006E0F62">
      <w:pPr>
        <w:pStyle w:val="AODocTxt"/>
        <w:spacing w:before="0" w:line="240" w:lineRule="auto"/>
        <w:rPr>
          <w:rFonts w:ascii="Arial" w:hAnsi="Arial" w:cs="Arial"/>
        </w:rPr>
      </w:pPr>
      <w:r w:rsidRPr="00351BF5">
        <w:rPr>
          <w:rFonts w:ascii="Arial" w:hAnsi="Arial" w:cs="Arial"/>
        </w:rPr>
        <w:t xml:space="preserve">Directors' liability is more constrained in the United States than it is in other nations. The business judgement rule shields directors of Delaware companies from liability for mistakes of judgement while nevertheless imposing upon them a fiduciary obligation of care and devotion to the corporation's best interests. The directors are assumed to have acted in good faith </w:t>
      </w:r>
      <w:r w:rsidRPr="00351BF5">
        <w:rPr>
          <w:rFonts w:ascii="Arial" w:hAnsi="Arial" w:cs="Arial"/>
        </w:rPr>
        <w:lastRenderedPageBreak/>
        <w:t xml:space="preserve">based on reasonable knowledge under the business judgement criterion. The following conditions must be met </w:t>
      </w:r>
      <w:proofErr w:type="gramStart"/>
      <w:r w:rsidRPr="00351BF5">
        <w:rPr>
          <w:rFonts w:ascii="Arial" w:hAnsi="Arial" w:cs="Arial"/>
        </w:rPr>
        <w:t>in order to</w:t>
      </w:r>
      <w:proofErr w:type="gramEnd"/>
      <w:r w:rsidRPr="00351BF5">
        <w:rPr>
          <w:rFonts w:ascii="Arial" w:hAnsi="Arial" w:cs="Arial"/>
        </w:rPr>
        <w:t xml:space="preserve"> disprove the presumption: proving that the majority of the board lacked sufficient knowledge, didn't really feel their choice was in the corporation's best interests, </w:t>
      </w:r>
      <w:r w:rsidR="006E0F62" w:rsidRPr="006E0F62">
        <w:rPr>
          <w:rFonts w:ascii="Arial" w:hAnsi="Arial" w:cs="Arial"/>
        </w:rPr>
        <w:t>or acted in bad faith.</w:t>
      </w:r>
      <w:r w:rsidR="00470D8A">
        <w:rPr>
          <w:rFonts w:ascii="Arial" w:hAnsi="Arial" w:cs="Arial"/>
        </w:rPr>
        <w:t xml:space="preserve"> </w:t>
      </w:r>
    </w:p>
    <w:p w14:paraId="7719D405" w14:textId="77777777" w:rsidR="00470D8A" w:rsidRPr="006E0F62" w:rsidRDefault="00470D8A" w:rsidP="006E0F62">
      <w:pPr>
        <w:pStyle w:val="AODocTxt"/>
        <w:spacing w:before="0" w:line="240" w:lineRule="auto"/>
        <w:rPr>
          <w:rFonts w:ascii="Arial" w:hAnsi="Arial" w:cs="Arial"/>
        </w:rPr>
      </w:pPr>
    </w:p>
    <w:p w14:paraId="6C9F97D9" w14:textId="40D23AF9" w:rsidR="00470D8A" w:rsidRPr="00470D8A" w:rsidRDefault="00470D8A" w:rsidP="00470D8A">
      <w:pPr>
        <w:pStyle w:val="AODocTxt"/>
        <w:spacing w:before="0" w:line="240" w:lineRule="auto"/>
        <w:rPr>
          <w:rFonts w:ascii="Arial" w:hAnsi="Arial" w:cs="Arial"/>
        </w:rPr>
      </w:pPr>
      <w:r w:rsidRPr="00470D8A">
        <w:rPr>
          <w:rFonts w:ascii="Arial" w:hAnsi="Arial" w:cs="Arial"/>
        </w:rPr>
        <w:t>Unless the presumption is disproved, the directors would not be held accountable in the absence of willful misconduct. In the normal course of business, the obligations are to safeguard all creditors' interests rather than equity holders' interests.</w:t>
      </w:r>
    </w:p>
    <w:p w14:paraId="3B3ADB6C" w14:textId="77777777" w:rsidR="00470D8A" w:rsidRDefault="00470D8A" w:rsidP="00470D8A">
      <w:pPr>
        <w:pStyle w:val="AODocTxt"/>
        <w:spacing w:before="0" w:line="240" w:lineRule="auto"/>
        <w:rPr>
          <w:rFonts w:ascii="Arial" w:hAnsi="Arial" w:cs="Arial"/>
        </w:rPr>
      </w:pPr>
    </w:p>
    <w:p w14:paraId="156C2C57" w14:textId="697FCF63" w:rsidR="00470D8A" w:rsidRDefault="00470D8A" w:rsidP="00470D8A">
      <w:pPr>
        <w:pStyle w:val="AODocTxt"/>
        <w:spacing w:before="0" w:line="240" w:lineRule="auto"/>
        <w:rPr>
          <w:rFonts w:ascii="Arial" w:hAnsi="Arial" w:cs="Arial"/>
        </w:rPr>
      </w:pPr>
      <w:r w:rsidRPr="00470D8A">
        <w:rPr>
          <w:rFonts w:ascii="Arial" w:hAnsi="Arial" w:cs="Arial"/>
        </w:rPr>
        <w:t xml:space="preserve">In instances when the company is potentially or </w:t>
      </w:r>
      <w:proofErr w:type="gramStart"/>
      <w:r w:rsidRPr="00470D8A">
        <w:rPr>
          <w:rFonts w:ascii="Arial" w:hAnsi="Arial" w:cs="Arial"/>
        </w:rPr>
        <w:t>really insolvent</w:t>
      </w:r>
      <w:proofErr w:type="gramEnd"/>
      <w:r w:rsidRPr="00470D8A">
        <w:rPr>
          <w:rFonts w:ascii="Arial" w:hAnsi="Arial" w:cs="Arial"/>
        </w:rPr>
        <w:t xml:space="preserve">, the obligations of the directors are owed to the corporation and its shareholders, not to its creditors, and the shareholders would not get anything in the event of bankruptcy. The Delaware Supreme Court has further underlined </w:t>
      </w:r>
      <w:r w:rsidR="001524B9" w:rsidRPr="00470D8A">
        <w:rPr>
          <w:rFonts w:ascii="Arial" w:hAnsi="Arial" w:cs="Arial"/>
        </w:rPr>
        <w:t>that director</w:t>
      </w:r>
      <w:r w:rsidRPr="00470D8A">
        <w:rPr>
          <w:rFonts w:ascii="Arial" w:hAnsi="Arial" w:cs="Arial"/>
        </w:rPr>
        <w:t xml:space="preserve"> have no obligations to a company's creditors when it is bankrupt or otherwise functioning in the zone of bankruptcy.</w:t>
      </w:r>
      <w:r>
        <w:rPr>
          <w:rFonts w:ascii="Arial" w:hAnsi="Arial" w:cs="Arial"/>
        </w:rPr>
        <w:t xml:space="preserve"> </w:t>
      </w:r>
      <w:r w:rsidRPr="00470D8A">
        <w:rPr>
          <w:rFonts w:ascii="Arial" w:hAnsi="Arial" w:cs="Arial"/>
        </w:rPr>
        <w:t>As a result, obligations are to the corporation and its shareholders rather than to its creditors</w:t>
      </w:r>
      <w:r w:rsidR="008F51CA">
        <w:rPr>
          <w:rFonts w:ascii="Arial" w:hAnsi="Arial" w:cs="Arial"/>
        </w:rPr>
        <w:t>.</w:t>
      </w:r>
    </w:p>
    <w:p w14:paraId="78734FEC" w14:textId="68AECFF1" w:rsidR="005B2A9B" w:rsidRPr="00323167" w:rsidRDefault="00470D8A" w:rsidP="00470D8A">
      <w:pPr>
        <w:pStyle w:val="AODocTxt"/>
        <w:spacing w:before="0" w:line="240" w:lineRule="auto"/>
        <w:rPr>
          <w:rFonts w:ascii="Arial" w:hAnsi="Arial" w:cs="Arial"/>
          <w:lang w:val="en-GB"/>
        </w:rPr>
      </w:pPr>
      <w:r w:rsidRPr="00470D8A">
        <w:rPr>
          <w:rFonts w:ascii="Arial" w:hAnsi="Arial" w:cs="Arial"/>
        </w:rPr>
        <w:t>.</w:t>
      </w: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7DF6EA44"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6A802C40"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w:t>
      </w:r>
      <w:r w:rsidRPr="00323167">
        <w:rPr>
          <w:rFonts w:ascii="Arial" w:hAnsi="Arial" w:cs="Arial"/>
        </w:rPr>
        <w:lastRenderedPageBreak/>
        <w:t xml:space="preserve">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2D44822C" w14:textId="77777777" w:rsidR="005B2A9B" w:rsidRPr="00FF5098" w:rsidRDefault="005B2A9B" w:rsidP="005B2A9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[Type your answer here]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2004C6C1" w:rsidR="00241FA3" w:rsidRPr="009B4976" w:rsidRDefault="00C13154" w:rsidP="009B4976">
    <w:pPr>
      <w:pStyle w:val="Footer"/>
      <w:ind w:right="360"/>
      <w:rPr>
        <w:rFonts w:ascii="Arial" w:hAnsi="Arial" w:cs="Arial"/>
        <w:sz w:val="18"/>
        <w:szCs w:val="18"/>
        <w:lang w:val="en-GB"/>
      </w:rPr>
    </w:pPr>
    <w:r>
      <w:rPr>
        <w:rFonts w:ascii="Arial" w:hAnsi="Arial" w:cs="Arial"/>
        <w:sz w:val="18"/>
        <w:szCs w:val="18"/>
        <w:lang w:val="en-GB"/>
      </w:rPr>
      <w:t>202122-482</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E2C7D"/>
    <w:multiLevelType w:val="hybridMultilevel"/>
    <w:tmpl w:val="A2B8DE22"/>
    <w:lvl w:ilvl="0" w:tplc="A1D017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05A31"/>
    <w:multiLevelType w:val="hybridMultilevel"/>
    <w:tmpl w:val="D6FE6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663527">
    <w:abstractNumId w:val="10"/>
  </w:num>
  <w:num w:numId="2" w16cid:durableId="199437791">
    <w:abstractNumId w:val="12"/>
  </w:num>
  <w:num w:numId="3" w16cid:durableId="696932093">
    <w:abstractNumId w:val="1"/>
  </w:num>
  <w:num w:numId="4" w16cid:durableId="1550189258">
    <w:abstractNumId w:val="4"/>
  </w:num>
  <w:num w:numId="5" w16cid:durableId="1398481883">
    <w:abstractNumId w:val="5"/>
  </w:num>
  <w:num w:numId="6" w16cid:durableId="2099789868">
    <w:abstractNumId w:val="13"/>
  </w:num>
  <w:num w:numId="7" w16cid:durableId="1766605798">
    <w:abstractNumId w:val="2"/>
  </w:num>
  <w:num w:numId="8" w16cid:durableId="431708575">
    <w:abstractNumId w:val="14"/>
  </w:num>
  <w:num w:numId="9" w16cid:durableId="279605342">
    <w:abstractNumId w:val="6"/>
  </w:num>
  <w:num w:numId="10" w16cid:durableId="1618290347">
    <w:abstractNumId w:val="11"/>
  </w:num>
  <w:num w:numId="11" w16cid:durableId="833179911">
    <w:abstractNumId w:val="7"/>
  </w:num>
  <w:num w:numId="12" w16cid:durableId="284120837">
    <w:abstractNumId w:val="9"/>
  </w:num>
  <w:num w:numId="13" w16cid:durableId="190385977">
    <w:abstractNumId w:val="0"/>
  </w:num>
  <w:num w:numId="14" w16cid:durableId="1565413236">
    <w:abstractNumId w:val="3"/>
  </w:num>
  <w:num w:numId="15" w16cid:durableId="164339004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C68"/>
    <w:rsid w:val="0001655B"/>
    <w:rsid w:val="00020557"/>
    <w:rsid w:val="0002161D"/>
    <w:rsid w:val="00021FC2"/>
    <w:rsid w:val="00022E00"/>
    <w:rsid w:val="000250C7"/>
    <w:rsid w:val="00026F16"/>
    <w:rsid w:val="00037621"/>
    <w:rsid w:val="00037671"/>
    <w:rsid w:val="00044D46"/>
    <w:rsid w:val="00045088"/>
    <w:rsid w:val="00045904"/>
    <w:rsid w:val="000502FD"/>
    <w:rsid w:val="00062899"/>
    <w:rsid w:val="00065166"/>
    <w:rsid w:val="00082609"/>
    <w:rsid w:val="000851CC"/>
    <w:rsid w:val="00093BE8"/>
    <w:rsid w:val="00097B45"/>
    <w:rsid w:val="000A407B"/>
    <w:rsid w:val="000A636A"/>
    <w:rsid w:val="000A68ED"/>
    <w:rsid w:val="000B5FF1"/>
    <w:rsid w:val="000B609F"/>
    <w:rsid w:val="000B6CF3"/>
    <w:rsid w:val="000C4C5B"/>
    <w:rsid w:val="000D55A8"/>
    <w:rsid w:val="000E4841"/>
    <w:rsid w:val="000F1677"/>
    <w:rsid w:val="000F3D6C"/>
    <w:rsid w:val="000F7FC2"/>
    <w:rsid w:val="00101707"/>
    <w:rsid w:val="00102CC9"/>
    <w:rsid w:val="0011473D"/>
    <w:rsid w:val="00115C85"/>
    <w:rsid w:val="0012224B"/>
    <w:rsid w:val="00123855"/>
    <w:rsid w:val="0012686E"/>
    <w:rsid w:val="00126A4D"/>
    <w:rsid w:val="00135329"/>
    <w:rsid w:val="0014171F"/>
    <w:rsid w:val="0014622C"/>
    <w:rsid w:val="00152348"/>
    <w:rsid w:val="001524B9"/>
    <w:rsid w:val="0015456D"/>
    <w:rsid w:val="00155FA2"/>
    <w:rsid w:val="00160679"/>
    <w:rsid w:val="00161F1B"/>
    <w:rsid w:val="00162829"/>
    <w:rsid w:val="00175437"/>
    <w:rsid w:val="00180548"/>
    <w:rsid w:val="00180AC4"/>
    <w:rsid w:val="00180CCE"/>
    <w:rsid w:val="0018267A"/>
    <w:rsid w:val="00182779"/>
    <w:rsid w:val="001830DF"/>
    <w:rsid w:val="001966D9"/>
    <w:rsid w:val="001A7E9A"/>
    <w:rsid w:val="001B038A"/>
    <w:rsid w:val="001B0F70"/>
    <w:rsid w:val="001B4579"/>
    <w:rsid w:val="001B5016"/>
    <w:rsid w:val="001C3BB3"/>
    <w:rsid w:val="001C45FC"/>
    <w:rsid w:val="001D0469"/>
    <w:rsid w:val="001D4862"/>
    <w:rsid w:val="001E25B9"/>
    <w:rsid w:val="001E49E0"/>
    <w:rsid w:val="001E7B5A"/>
    <w:rsid w:val="001F1592"/>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E2C8C"/>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51BF5"/>
    <w:rsid w:val="00361A0A"/>
    <w:rsid w:val="00364836"/>
    <w:rsid w:val="0036565C"/>
    <w:rsid w:val="0036625E"/>
    <w:rsid w:val="0037465A"/>
    <w:rsid w:val="0037733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16A"/>
    <w:rsid w:val="00445CE6"/>
    <w:rsid w:val="004534C2"/>
    <w:rsid w:val="0045446F"/>
    <w:rsid w:val="00455018"/>
    <w:rsid w:val="0045683E"/>
    <w:rsid w:val="00470D8A"/>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192E"/>
    <w:rsid w:val="004E1AAA"/>
    <w:rsid w:val="004E3A6B"/>
    <w:rsid w:val="004E5AF5"/>
    <w:rsid w:val="004E622C"/>
    <w:rsid w:val="004F49B5"/>
    <w:rsid w:val="004F5FDF"/>
    <w:rsid w:val="004F7B99"/>
    <w:rsid w:val="005133C4"/>
    <w:rsid w:val="00515810"/>
    <w:rsid w:val="005177FE"/>
    <w:rsid w:val="0052263B"/>
    <w:rsid w:val="005232FE"/>
    <w:rsid w:val="00524728"/>
    <w:rsid w:val="00525BA6"/>
    <w:rsid w:val="00527B77"/>
    <w:rsid w:val="005331CA"/>
    <w:rsid w:val="00537970"/>
    <w:rsid w:val="00540E3A"/>
    <w:rsid w:val="00544127"/>
    <w:rsid w:val="005463A9"/>
    <w:rsid w:val="00553EB2"/>
    <w:rsid w:val="00560534"/>
    <w:rsid w:val="0056391B"/>
    <w:rsid w:val="005650E2"/>
    <w:rsid w:val="00565520"/>
    <w:rsid w:val="00567AD7"/>
    <w:rsid w:val="00575B2D"/>
    <w:rsid w:val="005833D0"/>
    <w:rsid w:val="00583D8E"/>
    <w:rsid w:val="005846F3"/>
    <w:rsid w:val="0058622F"/>
    <w:rsid w:val="00587019"/>
    <w:rsid w:val="00592F82"/>
    <w:rsid w:val="00594F52"/>
    <w:rsid w:val="005A0CCA"/>
    <w:rsid w:val="005A6FF2"/>
    <w:rsid w:val="005A726D"/>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0F62"/>
    <w:rsid w:val="006E131A"/>
    <w:rsid w:val="006E481A"/>
    <w:rsid w:val="006E5298"/>
    <w:rsid w:val="006F4A78"/>
    <w:rsid w:val="006F734A"/>
    <w:rsid w:val="00700D83"/>
    <w:rsid w:val="00704852"/>
    <w:rsid w:val="007074E9"/>
    <w:rsid w:val="00707842"/>
    <w:rsid w:val="00707994"/>
    <w:rsid w:val="00713DA4"/>
    <w:rsid w:val="00714BF1"/>
    <w:rsid w:val="00717C2C"/>
    <w:rsid w:val="00721383"/>
    <w:rsid w:val="0073158B"/>
    <w:rsid w:val="007333CC"/>
    <w:rsid w:val="0073399A"/>
    <w:rsid w:val="007603F5"/>
    <w:rsid w:val="007647A8"/>
    <w:rsid w:val="00764DB0"/>
    <w:rsid w:val="0076764D"/>
    <w:rsid w:val="00773E5F"/>
    <w:rsid w:val="0077498C"/>
    <w:rsid w:val="00777C53"/>
    <w:rsid w:val="007809BC"/>
    <w:rsid w:val="00784128"/>
    <w:rsid w:val="00787BCC"/>
    <w:rsid w:val="00793173"/>
    <w:rsid w:val="007A0664"/>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66745"/>
    <w:rsid w:val="008723F3"/>
    <w:rsid w:val="00881DE6"/>
    <w:rsid w:val="008837A6"/>
    <w:rsid w:val="0089145D"/>
    <w:rsid w:val="00895EF1"/>
    <w:rsid w:val="008A4DF2"/>
    <w:rsid w:val="008A6CFE"/>
    <w:rsid w:val="008A771D"/>
    <w:rsid w:val="008B4C9E"/>
    <w:rsid w:val="008B5333"/>
    <w:rsid w:val="008B6223"/>
    <w:rsid w:val="008C66E0"/>
    <w:rsid w:val="008E1768"/>
    <w:rsid w:val="008E3339"/>
    <w:rsid w:val="008F20FC"/>
    <w:rsid w:val="008F51CA"/>
    <w:rsid w:val="008F5FFE"/>
    <w:rsid w:val="00902FA7"/>
    <w:rsid w:val="00905A43"/>
    <w:rsid w:val="00912C79"/>
    <w:rsid w:val="00921B8C"/>
    <w:rsid w:val="0092565E"/>
    <w:rsid w:val="0093467C"/>
    <w:rsid w:val="009413D1"/>
    <w:rsid w:val="00942123"/>
    <w:rsid w:val="0095207B"/>
    <w:rsid w:val="00962045"/>
    <w:rsid w:val="00970C3E"/>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1774D"/>
    <w:rsid w:val="00A2274A"/>
    <w:rsid w:val="00A235B7"/>
    <w:rsid w:val="00A27A7A"/>
    <w:rsid w:val="00A3165E"/>
    <w:rsid w:val="00A34ABE"/>
    <w:rsid w:val="00A407EF"/>
    <w:rsid w:val="00A46B4C"/>
    <w:rsid w:val="00A5117B"/>
    <w:rsid w:val="00A56D34"/>
    <w:rsid w:val="00A60074"/>
    <w:rsid w:val="00A62BCA"/>
    <w:rsid w:val="00A6627C"/>
    <w:rsid w:val="00A71019"/>
    <w:rsid w:val="00A81029"/>
    <w:rsid w:val="00A8365B"/>
    <w:rsid w:val="00A94F58"/>
    <w:rsid w:val="00A95463"/>
    <w:rsid w:val="00A96489"/>
    <w:rsid w:val="00AA7BE3"/>
    <w:rsid w:val="00AB1B65"/>
    <w:rsid w:val="00AB2425"/>
    <w:rsid w:val="00AB685C"/>
    <w:rsid w:val="00AB6C2D"/>
    <w:rsid w:val="00AC08F7"/>
    <w:rsid w:val="00AC3839"/>
    <w:rsid w:val="00AC7082"/>
    <w:rsid w:val="00AD4BE8"/>
    <w:rsid w:val="00AF228E"/>
    <w:rsid w:val="00B012CE"/>
    <w:rsid w:val="00B016A8"/>
    <w:rsid w:val="00B10961"/>
    <w:rsid w:val="00B14819"/>
    <w:rsid w:val="00B15E2F"/>
    <w:rsid w:val="00B17AA9"/>
    <w:rsid w:val="00B27E6E"/>
    <w:rsid w:val="00B44713"/>
    <w:rsid w:val="00B56103"/>
    <w:rsid w:val="00B64929"/>
    <w:rsid w:val="00B70F92"/>
    <w:rsid w:val="00B736DF"/>
    <w:rsid w:val="00B743D6"/>
    <w:rsid w:val="00B74FBD"/>
    <w:rsid w:val="00B77F46"/>
    <w:rsid w:val="00B82586"/>
    <w:rsid w:val="00B829A3"/>
    <w:rsid w:val="00B86DB1"/>
    <w:rsid w:val="00B87869"/>
    <w:rsid w:val="00B9639B"/>
    <w:rsid w:val="00BB0F2B"/>
    <w:rsid w:val="00BB3731"/>
    <w:rsid w:val="00BD4A58"/>
    <w:rsid w:val="00BD7337"/>
    <w:rsid w:val="00BE4FF3"/>
    <w:rsid w:val="00BF50F7"/>
    <w:rsid w:val="00C02F29"/>
    <w:rsid w:val="00C13154"/>
    <w:rsid w:val="00C20AFE"/>
    <w:rsid w:val="00C22A25"/>
    <w:rsid w:val="00C255EC"/>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4DB8"/>
    <w:rsid w:val="00C8712A"/>
    <w:rsid w:val="00C87655"/>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3EFD"/>
    <w:rsid w:val="00D80283"/>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09BB"/>
    <w:rsid w:val="00E450A4"/>
    <w:rsid w:val="00E506BE"/>
    <w:rsid w:val="00E55547"/>
    <w:rsid w:val="00E5678C"/>
    <w:rsid w:val="00E6302B"/>
    <w:rsid w:val="00E6452F"/>
    <w:rsid w:val="00E64F45"/>
    <w:rsid w:val="00E6742D"/>
    <w:rsid w:val="00E71505"/>
    <w:rsid w:val="00E71CB0"/>
    <w:rsid w:val="00E77C3D"/>
    <w:rsid w:val="00E80CEE"/>
    <w:rsid w:val="00E86761"/>
    <w:rsid w:val="00E90991"/>
    <w:rsid w:val="00E909F0"/>
    <w:rsid w:val="00E90D47"/>
    <w:rsid w:val="00E90D91"/>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6C0"/>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15294878">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Hitesh Mundhra</cp:lastModifiedBy>
  <cp:revision>2</cp:revision>
  <cp:lastPrinted>2019-08-27T05:42:00Z</cp:lastPrinted>
  <dcterms:created xsi:type="dcterms:W3CDTF">2022-07-31T17:49:00Z</dcterms:created>
  <dcterms:modified xsi:type="dcterms:W3CDTF">2022-07-31T17:49:00Z</dcterms:modified>
</cp:coreProperties>
</file>