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A15594" w:rsidRDefault="00A6325B" w:rsidP="006F4751">
      <w:pPr>
        <w:pStyle w:val="ListParagraph"/>
        <w:numPr>
          <w:ilvl w:val="1"/>
          <w:numId w:val="5"/>
        </w:numPr>
        <w:ind w:left="426"/>
        <w:jc w:val="both"/>
        <w:rPr>
          <w:rFonts w:ascii="Arial" w:hAnsi="Arial" w:cs="Arial"/>
          <w:sz w:val="22"/>
          <w:szCs w:val="22"/>
          <w:highlight w:val="yellow"/>
          <w:lang w:val="en-GB"/>
        </w:rPr>
      </w:pPr>
      <w:r w:rsidRPr="00A15594">
        <w:rPr>
          <w:rFonts w:ascii="Arial" w:hAnsi="Arial" w:cs="Arial"/>
          <w:sz w:val="22"/>
          <w:szCs w:val="22"/>
          <w:highlight w:val="yellow"/>
          <w:lang w:val="en-GB"/>
        </w:rPr>
        <w:t>a</w:t>
      </w:r>
      <w:r w:rsidR="00286642" w:rsidRPr="00A15594">
        <w:rPr>
          <w:rFonts w:ascii="Arial" w:hAnsi="Arial" w:cs="Arial"/>
          <w:sz w:val="22"/>
          <w:szCs w:val="22"/>
          <w:highlight w:val="yellow"/>
          <w:lang w:val="en-GB"/>
        </w:rPr>
        <w:t>ny of the above</w:t>
      </w:r>
      <w:r w:rsidRPr="00A15594">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1719063F"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A15594" w:rsidRDefault="005D093D" w:rsidP="009578F6">
      <w:pPr>
        <w:pStyle w:val="ListParagraph"/>
        <w:numPr>
          <w:ilvl w:val="0"/>
          <w:numId w:val="6"/>
        </w:numPr>
        <w:ind w:left="426"/>
        <w:jc w:val="both"/>
        <w:rPr>
          <w:rFonts w:ascii="Arial" w:hAnsi="Arial" w:cs="Arial"/>
          <w:sz w:val="22"/>
          <w:szCs w:val="22"/>
          <w:highlight w:val="yellow"/>
          <w:lang w:val="en-GB"/>
        </w:rPr>
      </w:pPr>
      <w:r w:rsidRPr="00A15594">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0D54378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lastRenderedPageBreak/>
        <w:t>As a matter of common law, the Hong Kong court has the right wind up such a company.</w:t>
      </w:r>
    </w:p>
    <w:p w14:paraId="6137C9E2" w14:textId="77777777" w:rsidR="00B81F6E" w:rsidRPr="009578F6" w:rsidRDefault="00B81F6E" w:rsidP="00B81F6E">
      <w:pPr>
        <w:ind w:left="66"/>
        <w:jc w:val="both"/>
        <w:rPr>
          <w:rFonts w:ascii="Arial" w:hAnsi="Arial" w:cs="Arial"/>
          <w:sz w:val="22"/>
          <w:szCs w:val="22"/>
          <w:lang w:val="en-GB"/>
        </w:rPr>
      </w:pPr>
    </w:p>
    <w:p w14:paraId="7B438730" w14:textId="72E32FB9" w:rsidR="00B81F6E" w:rsidRPr="00DE1D5D" w:rsidRDefault="00B81F6E" w:rsidP="006F4751">
      <w:pPr>
        <w:pStyle w:val="ListParagraph"/>
        <w:numPr>
          <w:ilvl w:val="1"/>
          <w:numId w:val="7"/>
        </w:numPr>
        <w:ind w:left="426"/>
        <w:jc w:val="both"/>
        <w:rPr>
          <w:rFonts w:ascii="Arial" w:hAnsi="Arial" w:cs="Arial"/>
          <w:sz w:val="22"/>
          <w:szCs w:val="22"/>
          <w:highlight w:val="yellow"/>
          <w:lang w:val="en-GB"/>
        </w:rPr>
      </w:pPr>
      <w:r w:rsidRPr="00DE1D5D">
        <w:rPr>
          <w:rFonts w:ascii="Arial" w:hAnsi="Arial" w:cs="Arial"/>
          <w:sz w:val="22"/>
          <w:szCs w:val="22"/>
          <w:highlight w:val="yellow"/>
          <w:lang w:val="en-GB"/>
        </w:rPr>
        <w:t>The Hong Kong court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DE1D5D" w:rsidRDefault="00FE53A3" w:rsidP="009578F6">
      <w:pPr>
        <w:pStyle w:val="ListParagraph"/>
        <w:numPr>
          <w:ilvl w:val="0"/>
          <w:numId w:val="8"/>
        </w:numPr>
        <w:ind w:left="426"/>
        <w:jc w:val="both"/>
        <w:rPr>
          <w:rFonts w:ascii="Arial" w:hAnsi="Arial" w:cs="Arial"/>
          <w:sz w:val="22"/>
          <w:szCs w:val="22"/>
          <w:highlight w:val="yellow"/>
          <w:lang w:val="en-GB"/>
        </w:rPr>
      </w:pPr>
      <w:r w:rsidRPr="00DE1D5D">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193DF3" w:rsidRDefault="0041438F" w:rsidP="009578F6">
      <w:pPr>
        <w:pStyle w:val="ListParagraph"/>
        <w:numPr>
          <w:ilvl w:val="0"/>
          <w:numId w:val="9"/>
        </w:numPr>
        <w:ind w:left="426"/>
        <w:jc w:val="both"/>
        <w:rPr>
          <w:rFonts w:ascii="Arial" w:hAnsi="Arial" w:cs="Arial"/>
          <w:sz w:val="22"/>
          <w:szCs w:val="22"/>
          <w:highlight w:val="yellow"/>
          <w:lang w:val="en-GB"/>
        </w:rPr>
      </w:pPr>
      <w:r w:rsidRPr="00193DF3">
        <w:rPr>
          <w:rFonts w:ascii="Arial" w:hAnsi="Arial" w:cs="Arial"/>
          <w:sz w:val="22"/>
          <w:szCs w:val="22"/>
          <w:highlight w:val="yellow"/>
          <w:lang w:val="en-GB"/>
        </w:rPr>
        <w:t>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193DF3" w:rsidRDefault="006F4751" w:rsidP="009578F6">
      <w:pPr>
        <w:pStyle w:val="ListParagraph"/>
        <w:numPr>
          <w:ilvl w:val="0"/>
          <w:numId w:val="10"/>
        </w:numPr>
        <w:ind w:left="426"/>
        <w:jc w:val="both"/>
        <w:rPr>
          <w:rFonts w:ascii="Arial" w:hAnsi="Arial" w:cs="Arial"/>
          <w:sz w:val="22"/>
          <w:szCs w:val="22"/>
          <w:highlight w:val="yellow"/>
          <w:lang w:val="en-GB"/>
        </w:rPr>
      </w:pPr>
      <w:r w:rsidRPr="00193DF3">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193DF3"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193DF3">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051FF1" w:rsidRDefault="00B22016" w:rsidP="00B22016">
      <w:pPr>
        <w:pStyle w:val="ListParagraph"/>
        <w:numPr>
          <w:ilvl w:val="1"/>
          <w:numId w:val="14"/>
        </w:numPr>
        <w:ind w:left="426"/>
        <w:jc w:val="both"/>
        <w:rPr>
          <w:rFonts w:ascii="Arial" w:hAnsi="Arial" w:cs="Arial"/>
          <w:sz w:val="22"/>
          <w:szCs w:val="22"/>
          <w:highlight w:val="yellow"/>
          <w:lang w:val="en-GB"/>
        </w:rPr>
      </w:pPr>
      <w:r w:rsidRPr="00051FF1">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DC2044" w:rsidRDefault="005D54B3" w:rsidP="005D54B3">
      <w:pPr>
        <w:pStyle w:val="ListParagraph"/>
        <w:numPr>
          <w:ilvl w:val="0"/>
          <w:numId w:val="15"/>
        </w:numPr>
        <w:ind w:left="426"/>
        <w:jc w:val="both"/>
        <w:rPr>
          <w:rFonts w:ascii="Arial" w:hAnsi="Arial" w:cs="Arial"/>
          <w:sz w:val="22"/>
          <w:szCs w:val="22"/>
          <w:highlight w:val="yellow"/>
          <w:lang w:val="en-GB"/>
        </w:rPr>
      </w:pPr>
      <w:r w:rsidRPr="00DC2044">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72EEFD8F"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395A86" w:rsidRDefault="009578F6" w:rsidP="009578F6">
      <w:pPr>
        <w:pStyle w:val="ListParagraph"/>
        <w:numPr>
          <w:ilvl w:val="0"/>
          <w:numId w:val="18"/>
        </w:numPr>
        <w:ind w:left="426"/>
        <w:jc w:val="both"/>
        <w:rPr>
          <w:rFonts w:ascii="Arial" w:hAnsi="Arial" w:cs="Arial"/>
          <w:sz w:val="22"/>
          <w:szCs w:val="22"/>
          <w:highlight w:val="yellow"/>
          <w:lang w:val="en-GB"/>
        </w:rPr>
      </w:pPr>
      <w:r w:rsidRPr="00395A86">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637F2457" w14:textId="65BF081E" w:rsidR="00EE7C4B" w:rsidRDefault="004069F9" w:rsidP="00144409">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Although “debtor” is not defined within the Bankruptcy Ordinance </w:t>
      </w:r>
      <w:r w:rsidR="00704893">
        <w:rPr>
          <w:rFonts w:ascii="Arial" w:hAnsi="Arial" w:cs="Arial"/>
          <w:color w:val="7B7B7B" w:themeColor="accent3" w:themeShade="BF"/>
          <w:sz w:val="22"/>
          <w:szCs w:val="22"/>
        </w:rPr>
        <w:t xml:space="preserve">(Cap 6), </w:t>
      </w:r>
      <w:r w:rsidR="00144409">
        <w:rPr>
          <w:rFonts w:ascii="Arial" w:hAnsi="Arial" w:cs="Arial"/>
          <w:color w:val="7B7B7B" w:themeColor="accent3" w:themeShade="BF"/>
          <w:sz w:val="22"/>
          <w:szCs w:val="22"/>
        </w:rPr>
        <w:t>Section 4 provides conditions to be sati</w:t>
      </w:r>
      <w:r w:rsidR="0027124D">
        <w:rPr>
          <w:rFonts w:ascii="Arial" w:hAnsi="Arial" w:cs="Arial"/>
          <w:color w:val="7B7B7B" w:themeColor="accent3" w:themeShade="BF"/>
          <w:sz w:val="22"/>
          <w:szCs w:val="22"/>
        </w:rPr>
        <w:t xml:space="preserve">sfied </w:t>
      </w:r>
      <w:r w:rsidR="0025582E">
        <w:rPr>
          <w:rFonts w:ascii="Arial" w:hAnsi="Arial" w:cs="Arial"/>
          <w:color w:val="7B7B7B" w:themeColor="accent3" w:themeShade="BF"/>
          <w:sz w:val="22"/>
          <w:szCs w:val="22"/>
        </w:rPr>
        <w:t>in respect of a debtor.</w:t>
      </w:r>
      <w:r w:rsidR="00EE7C4B">
        <w:rPr>
          <w:rFonts w:ascii="Arial" w:hAnsi="Arial" w:cs="Arial"/>
          <w:color w:val="7B7B7B" w:themeColor="accent3" w:themeShade="BF"/>
          <w:sz w:val="22"/>
          <w:szCs w:val="22"/>
        </w:rPr>
        <w:t xml:space="preserve"> Section 4 states that a bankruptcy petition shall not be presented to the court unless the debtor:</w:t>
      </w:r>
    </w:p>
    <w:p w14:paraId="6CA75B1C" w14:textId="1066D8A0" w:rsidR="00EE7C4B" w:rsidRDefault="00EE7C4B" w:rsidP="00EE7C4B">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is domiciled in Hong Kong;</w:t>
      </w:r>
    </w:p>
    <w:p w14:paraId="549126F3" w14:textId="17721EE4" w:rsidR="00EE7C4B" w:rsidRDefault="00EE7C4B" w:rsidP="00EE7C4B">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is personally present in Hong Kong on the day on which the petition is presented; </w:t>
      </w:r>
      <w:r w:rsidR="009122C3">
        <w:rPr>
          <w:rFonts w:ascii="Arial" w:hAnsi="Arial" w:cs="Arial"/>
          <w:color w:val="7B7B7B" w:themeColor="accent3" w:themeShade="BF"/>
          <w:sz w:val="22"/>
          <w:szCs w:val="22"/>
        </w:rPr>
        <w:t>or</w:t>
      </w:r>
    </w:p>
    <w:p w14:paraId="1017D996" w14:textId="55E10591" w:rsidR="009122C3" w:rsidRDefault="009122C3" w:rsidP="00EE7C4B">
      <w:pPr>
        <w:pStyle w:val="ListParagraph"/>
        <w:numPr>
          <w:ilvl w:val="0"/>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at any time in the period of 3 years ending with that day – </w:t>
      </w:r>
    </w:p>
    <w:p w14:paraId="0BD9F67B" w14:textId="1C102482" w:rsidR="009122C3" w:rsidRDefault="009122C3" w:rsidP="009122C3">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has been ordinarily resident, or has had a place of residence, Hong Kong; or</w:t>
      </w:r>
    </w:p>
    <w:p w14:paraId="32555549" w14:textId="785216FC" w:rsidR="009122C3" w:rsidRDefault="009122C3" w:rsidP="009122C3">
      <w:pPr>
        <w:pStyle w:val="ListParagraph"/>
        <w:numPr>
          <w:ilvl w:val="1"/>
          <w:numId w:val="2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has carried on business in Hong Kong.</w:t>
      </w:r>
    </w:p>
    <w:p w14:paraId="0048BA1C" w14:textId="4FD1734C" w:rsidR="009122C3" w:rsidRDefault="009122C3" w:rsidP="009122C3">
      <w:pPr>
        <w:jc w:val="both"/>
        <w:rPr>
          <w:rFonts w:ascii="Arial" w:hAnsi="Arial" w:cs="Arial"/>
          <w:color w:val="7B7B7B" w:themeColor="accent3" w:themeShade="BF"/>
          <w:sz w:val="22"/>
          <w:szCs w:val="22"/>
        </w:rPr>
      </w:pPr>
    </w:p>
    <w:p w14:paraId="3A863BE0" w14:textId="7D31BB21" w:rsidR="009122C3" w:rsidRDefault="009122C3" w:rsidP="009122C3">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Section 4(2) further sets out that in reference to a debtor carrying on business, this includes:</w:t>
      </w:r>
    </w:p>
    <w:p w14:paraId="77E4D413" w14:textId="7602B69C" w:rsidR="009122C3" w:rsidRDefault="009122C3" w:rsidP="009122C3">
      <w:pPr>
        <w:pStyle w:val="ListParagraph"/>
        <w:numPr>
          <w:ilvl w:val="0"/>
          <w:numId w:val="29"/>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carrying on of business by a firm or partnership of which the debtor is a member; and</w:t>
      </w:r>
    </w:p>
    <w:p w14:paraId="47227CF3" w14:textId="1CD8E6A9" w:rsidR="00E15753" w:rsidRPr="00E15753" w:rsidRDefault="009122C3" w:rsidP="009122C3">
      <w:pPr>
        <w:pStyle w:val="ListParagraph"/>
        <w:numPr>
          <w:ilvl w:val="0"/>
          <w:numId w:val="29"/>
        </w:numPr>
        <w:jc w:val="both"/>
        <w:rPr>
          <w:rFonts w:ascii="Arial" w:hAnsi="Arial" w:cs="Arial"/>
          <w:color w:val="808080" w:themeColor="background1" w:themeShade="80"/>
          <w:sz w:val="22"/>
          <w:szCs w:val="22"/>
          <w:lang w:val="en-GB"/>
        </w:rPr>
      </w:pPr>
      <w:r>
        <w:rPr>
          <w:rFonts w:ascii="Arial" w:hAnsi="Arial" w:cs="Arial"/>
          <w:color w:val="7B7B7B" w:themeColor="accent3" w:themeShade="BF"/>
          <w:sz w:val="22"/>
          <w:szCs w:val="22"/>
        </w:rPr>
        <w:t>the carrying on of business by an agent or manager for the debtor or for such a firm or partnership.</w:t>
      </w: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74E88093" w14:textId="1B06B920" w:rsidR="003A6661" w:rsidRDefault="003A6661" w:rsidP="003A6661">
      <w:pPr>
        <w:jc w:val="both"/>
        <w:rPr>
          <w:rFonts w:ascii="Arial" w:hAnsi="Arial" w:cs="Arial"/>
          <w:color w:val="7B7B7B" w:themeColor="accent3" w:themeShade="BF"/>
          <w:sz w:val="22"/>
          <w:szCs w:val="22"/>
        </w:rPr>
      </w:pPr>
    </w:p>
    <w:p w14:paraId="6BF8C3FC" w14:textId="5F3D98D8" w:rsidR="003A6661" w:rsidRDefault="006B0343" w:rsidP="003A6661">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proofErr w:type="spellStart"/>
      <w:r w:rsidR="00744ABE" w:rsidRPr="00762977">
        <w:rPr>
          <w:rFonts w:ascii="Arial" w:hAnsi="Arial" w:cs="Arial"/>
          <w:i/>
          <w:iCs/>
          <w:color w:val="7B7B7B" w:themeColor="accent3" w:themeShade="BF"/>
          <w:sz w:val="22"/>
          <w:szCs w:val="22"/>
        </w:rPr>
        <w:t>Kam</w:t>
      </w:r>
      <w:proofErr w:type="spellEnd"/>
      <w:r w:rsidR="00744ABE" w:rsidRPr="00762977">
        <w:rPr>
          <w:rFonts w:ascii="Arial" w:hAnsi="Arial" w:cs="Arial"/>
          <w:i/>
          <w:iCs/>
          <w:color w:val="7B7B7B" w:themeColor="accent3" w:themeShade="BF"/>
          <w:sz w:val="22"/>
          <w:szCs w:val="22"/>
        </w:rPr>
        <w:t xml:space="preserve"> Leung Sui Kwan v </w:t>
      </w:r>
      <w:proofErr w:type="spellStart"/>
      <w:r w:rsidR="00744ABE" w:rsidRPr="00762977">
        <w:rPr>
          <w:rFonts w:ascii="Arial" w:hAnsi="Arial" w:cs="Arial"/>
          <w:i/>
          <w:iCs/>
          <w:color w:val="7B7B7B" w:themeColor="accent3" w:themeShade="BF"/>
          <w:sz w:val="22"/>
          <w:szCs w:val="22"/>
        </w:rPr>
        <w:t>Kam</w:t>
      </w:r>
      <w:proofErr w:type="spellEnd"/>
      <w:r w:rsidR="00744ABE" w:rsidRPr="00762977">
        <w:rPr>
          <w:rFonts w:ascii="Arial" w:hAnsi="Arial" w:cs="Arial"/>
          <w:i/>
          <w:iCs/>
          <w:color w:val="7B7B7B" w:themeColor="accent3" w:themeShade="BF"/>
          <w:sz w:val="22"/>
          <w:szCs w:val="22"/>
        </w:rPr>
        <w:t xml:space="preserve"> Kwan Lai and Others (2015) 18 HKCFAR</w:t>
      </w:r>
      <w:r w:rsidR="00384069" w:rsidRPr="00762977">
        <w:rPr>
          <w:rFonts w:ascii="Arial" w:hAnsi="Arial" w:cs="Arial"/>
          <w:i/>
          <w:iCs/>
          <w:color w:val="7B7B7B" w:themeColor="accent3" w:themeShade="BF"/>
          <w:sz w:val="22"/>
          <w:szCs w:val="22"/>
        </w:rPr>
        <w:t xml:space="preserve"> </w:t>
      </w:r>
      <w:r w:rsidR="00744ABE" w:rsidRPr="00762977">
        <w:rPr>
          <w:rFonts w:ascii="Arial" w:hAnsi="Arial" w:cs="Arial"/>
          <w:i/>
          <w:iCs/>
          <w:color w:val="7B7B7B" w:themeColor="accent3" w:themeShade="BF"/>
          <w:sz w:val="22"/>
          <w:szCs w:val="22"/>
        </w:rPr>
        <w:t>501</w:t>
      </w:r>
      <w:r w:rsidR="00384069">
        <w:rPr>
          <w:rFonts w:ascii="Arial" w:hAnsi="Arial" w:cs="Arial"/>
          <w:color w:val="7B7B7B" w:themeColor="accent3" w:themeShade="BF"/>
          <w:sz w:val="22"/>
          <w:szCs w:val="22"/>
        </w:rPr>
        <w:t>,</w:t>
      </w:r>
      <w:r w:rsidR="00621B25">
        <w:rPr>
          <w:rFonts w:ascii="Arial" w:hAnsi="Arial" w:cs="Arial"/>
          <w:color w:val="7B7B7B" w:themeColor="accent3" w:themeShade="BF"/>
          <w:sz w:val="22"/>
          <w:szCs w:val="22"/>
        </w:rPr>
        <w:t xml:space="preserve"> the Court of Final Appeal set out three core requirements a petitioner must satisfy </w:t>
      </w:r>
      <w:r w:rsidR="001C46F4">
        <w:rPr>
          <w:rFonts w:ascii="Arial" w:hAnsi="Arial" w:cs="Arial"/>
          <w:color w:val="7B7B7B" w:themeColor="accent3" w:themeShade="BF"/>
          <w:sz w:val="22"/>
          <w:szCs w:val="22"/>
        </w:rPr>
        <w:t>in order for the Hong Kong court to exercise its jurisdiction to wind up a non-Hong Kong company:</w:t>
      </w:r>
    </w:p>
    <w:p w14:paraId="591D84E9" w14:textId="7BF8C68E" w:rsidR="001C46F4" w:rsidRDefault="00734F8E" w:rsidP="001C46F4">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w:t>
      </w:r>
      <w:r w:rsidR="004F2DAE">
        <w:rPr>
          <w:rFonts w:ascii="Arial" w:hAnsi="Arial" w:cs="Arial"/>
          <w:color w:val="7B7B7B" w:themeColor="accent3" w:themeShade="BF"/>
          <w:sz w:val="22"/>
          <w:szCs w:val="22"/>
        </w:rPr>
        <w:t>ust be sufficient connection with Hong Kong;</w:t>
      </w:r>
    </w:p>
    <w:p w14:paraId="11E636B1" w14:textId="7E7FB7DD" w:rsidR="004F2DAE" w:rsidRDefault="004F2DAE" w:rsidP="001C46F4">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must be a reasonable possibility that a winding up order would benefit the petitioner;</w:t>
      </w:r>
    </w:p>
    <w:p w14:paraId="36C0E842" w14:textId="2007314F" w:rsidR="00193428" w:rsidRPr="00424C43" w:rsidRDefault="004F2DAE" w:rsidP="00424C43">
      <w:pPr>
        <w:pStyle w:val="ListParagraph"/>
        <w:numPr>
          <w:ilvl w:val="0"/>
          <w:numId w:val="32"/>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court must able to exercise jurisdiction over one or more persons</w:t>
      </w:r>
      <w:r w:rsidR="00EC219E">
        <w:rPr>
          <w:rFonts w:ascii="Arial" w:hAnsi="Arial" w:cs="Arial"/>
          <w:color w:val="7B7B7B" w:themeColor="accent3" w:themeShade="BF"/>
          <w:sz w:val="22"/>
          <w:szCs w:val="22"/>
        </w:rPr>
        <w:t xml:space="preserve"> in the distribution of the relevant company’s assets.</w:t>
      </w: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44529CED" w14:textId="69DF1527" w:rsidR="003C10EB" w:rsidRDefault="001A2C5C" w:rsidP="001A2C5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Pursuant to Section 193 of the Companies (Winding Up and Miscell</w:t>
      </w:r>
      <w:r w:rsidR="009224DF">
        <w:rPr>
          <w:rFonts w:ascii="Arial" w:hAnsi="Arial" w:cs="Arial"/>
          <w:color w:val="7B7B7B" w:themeColor="accent3" w:themeShade="BF"/>
          <w:sz w:val="22"/>
          <w:szCs w:val="22"/>
        </w:rPr>
        <w:t>aneous</w:t>
      </w:r>
      <w:r w:rsidR="00450A43">
        <w:rPr>
          <w:rFonts w:ascii="Arial" w:hAnsi="Arial" w:cs="Arial"/>
          <w:color w:val="7B7B7B" w:themeColor="accent3" w:themeShade="BF"/>
          <w:sz w:val="22"/>
          <w:szCs w:val="22"/>
        </w:rPr>
        <w:t xml:space="preserve"> Provisions) Ordinance</w:t>
      </w:r>
      <w:r w:rsidR="00D629CE">
        <w:rPr>
          <w:rFonts w:ascii="Arial" w:hAnsi="Arial" w:cs="Arial"/>
          <w:color w:val="7B7B7B" w:themeColor="accent3" w:themeShade="BF"/>
          <w:sz w:val="22"/>
          <w:szCs w:val="22"/>
        </w:rPr>
        <w:t xml:space="preserve"> (“CWUMPO”)</w:t>
      </w:r>
      <w:r w:rsidR="00450A43">
        <w:rPr>
          <w:rFonts w:ascii="Arial" w:hAnsi="Arial" w:cs="Arial"/>
          <w:color w:val="7B7B7B" w:themeColor="accent3" w:themeShade="BF"/>
          <w:sz w:val="22"/>
          <w:szCs w:val="22"/>
        </w:rPr>
        <w:t xml:space="preserve">, the court may appoint </w:t>
      </w:r>
      <w:r w:rsidR="00E506EB">
        <w:rPr>
          <w:rFonts w:ascii="Arial" w:hAnsi="Arial" w:cs="Arial"/>
          <w:color w:val="7B7B7B" w:themeColor="accent3" w:themeShade="BF"/>
          <w:sz w:val="22"/>
          <w:szCs w:val="22"/>
        </w:rPr>
        <w:t>a liquidator provisionally at any time after the presentation of a winding-up petition and before the making of a winding-up order in respect of a company.</w:t>
      </w:r>
      <w:r w:rsidR="00521BCB">
        <w:rPr>
          <w:rFonts w:ascii="Arial" w:hAnsi="Arial" w:cs="Arial"/>
          <w:color w:val="7B7B7B" w:themeColor="accent3" w:themeShade="BF"/>
          <w:sz w:val="22"/>
          <w:szCs w:val="22"/>
        </w:rPr>
        <w:t xml:space="preserve"> </w:t>
      </w:r>
      <w:r w:rsidR="0019767B">
        <w:rPr>
          <w:rFonts w:ascii="Arial" w:hAnsi="Arial" w:cs="Arial"/>
          <w:color w:val="7B7B7B" w:themeColor="accent3" w:themeShade="BF"/>
          <w:sz w:val="22"/>
          <w:szCs w:val="22"/>
        </w:rPr>
        <w:t xml:space="preserve">A creditor petitioning for the winding-up of a company may, in certain circumstances, </w:t>
      </w:r>
      <w:r w:rsidR="007C1E72">
        <w:rPr>
          <w:rFonts w:ascii="Arial" w:hAnsi="Arial" w:cs="Arial"/>
          <w:color w:val="7B7B7B" w:themeColor="accent3" w:themeShade="BF"/>
          <w:sz w:val="22"/>
          <w:szCs w:val="22"/>
        </w:rPr>
        <w:t xml:space="preserve">believe that the assets of the company are in jeopardy. A creditor may petition at the same time </w:t>
      </w:r>
      <w:r w:rsidR="00112D10">
        <w:rPr>
          <w:rFonts w:ascii="Arial" w:hAnsi="Arial" w:cs="Arial"/>
          <w:color w:val="7B7B7B" w:themeColor="accent3" w:themeShade="BF"/>
          <w:sz w:val="22"/>
          <w:szCs w:val="22"/>
        </w:rPr>
        <w:t>as</w:t>
      </w:r>
      <w:r w:rsidR="007C1E72">
        <w:rPr>
          <w:rFonts w:ascii="Arial" w:hAnsi="Arial" w:cs="Arial"/>
          <w:color w:val="7B7B7B" w:themeColor="accent3" w:themeShade="BF"/>
          <w:sz w:val="22"/>
          <w:szCs w:val="22"/>
        </w:rPr>
        <w:t xml:space="preserve"> a winding-up petition for the appointment of a provisional liquidator to protect and safeguard the assets of the company until the winding-up petition has been heard and decided. </w:t>
      </w:r>
      <w:r w:rsidR="004863B9">
        <w:rPr>
          <w:rFonts w:ascii="Arial" w:hAnsi="Arial" w:cs="Arial"/>
          <w:color w:val="7B7B7B" w:themeColor="accent3" w:themeShade="BF"/>
          <w:sz w:val="22"/>
          <w:szCs w:val="22"/>
        </w:rPr>
        <w:t xml:space="preserve">In </w:t>
      </w:r>
      <w:r w:rsidR="004863B9" w:rsidRPr="00932DAA">
        <w:rPr>
          <w:rFonts w:ascii="Arial" w:hAnsi="Arial" w:cs="Arial"/>
          <w:i/>
          <w:iCs/>
          <w:color w:val="7B7B7B" w:themeColor="accent3" w:themeShade="BF"/>
          <w:sz w:val="22"/>
          <w:szCs w:val="22"/>
        </w:rPr>
        <w:t>Re Union Accident Insurance C oLtd [1972] 1 All ER 1105 at 1109</w:t>
      </w:r>
      <w:r w:rsidR="004863B9">
        <w:rPr>
          <w:rFonts w:ascii="Arial" w:hAnsi="Arial" w:cs="Arial"/>
          <w:color w:val="7B7B7B" w:themeColor="accent3" w:themeShade="BF"/>
          <w:sz w:val="22"/>
          <w:szCs w:val="22"/>
        </w:rPr>
        <w:t xml:space="preserve">, it was held that </w:t>
      </w:r>
      <w:r w:rsidR="00EB4693">
        <w:rPr>
          <w:rFonts w:ascii="Arial" w:hAnsi="Arial" w:cs="Arial"/>
          <w:color w:val="7B7B7B" w:themeColor="accent3" w:themeShade="BF"/>
          <w:sz w:val="22"/>
          <w:szCs w:val="22"/>
        </w:rPr>
        <w:t xml:space="preserve">as an appointment of a provisional liquidator is a serious step for a </w:t>
      </w:r>
      <w:r w:rsidR="00EB4693">
        <w:rPr>
          <w:rFonts w:ascii="Arial" w:hAnsi="Arial" w:cs="Arial"/>
          <w:color w:val="7B7B7B" w:themeColor="accent3" w:themeShade="BF"/>
          <w:sz w:val="22"/>
          <w:szCs w:val="22"/>
        </w:rPr>
        <w:lastRenderedPageBreak/>
        <w:t>court to take because it is likely in many cases to have a terminal effect</w:t>
      </w:r>
      <w:r w:rsidR="00762977">
        <w:rPr>
          <w:rFonts w:ascii="Arial" w:hAnsi="Arial" w:cs="Arial"/>
          <w:color w:val="7B7B7B" w:themeColor="accent3" w:themeShade="BF"/>
          <w:sz w:val="22"/>
          <w:szCs w:val="22"/>
        </w:rPr>
        <w:t xml:space="preserve"> and that there</w:t>
      </w:r>
      <w:r w:rsidR="00EB4693">
        <w:rPr>
          <w:rFonts w:ascii="Arial" w:hAnsi="Arial" w:cs="Arial"/>
          <w:color w:val="7B7B7B" w:themeColor="accent3" w:themeShade="BF"/>
          <w:sz w:val="22"/>
          <w:szCs w:val="22"/>
        </w:rPr>
        <w:t xml:space="preserve"> should be s</w:t>
      </w:r>
      <w:r w:rsidR="00460999">
        <w:rPr>
          <w:rFonts w:ascii="Arial" w:hAnsi="Arial" w:cs="Arial"/>
          <w:color w:val="7B7B7B" w:themeColor="accent3" w:themeShade="BF"/>
          <w:sz w:val="22"/>
          <w:szCs w:val="22"/>
        </w:rPr>
        <w:t>ufficient circumstances justifying the appointment that the person petitioning should provide.</w:t>
      </w:r>
    </w:p>
    <w:p w14:paraId="6906E7E3" w14:textId="04232D6A" w:rsidR="006258E5" w:rsidRDefault="006258E5" w:rsidP="002F03D0">
      <w:pPr>
        <w:jc w:val="both"/>
        <w:rPr>
          <w:rFonts w:ascii="Arial" w:hAnsi="Arial" w:cs="Arial"/>
          <w:color w:val="7B7B7B" w:themeColor="accent3" w:themeShade="BF"/>
          <w:sz w:val="22"/>
          <w:szCs w:val="22"/>
        </w:rPr>
      </w:pPr>
    </w:p>
    <w:p w14:paraId="20D0F70D" w14:textId="7567501E" w:rsidR="0077348D" w:rsidRPr="0077348D" w:rsidRDefault="006466D7" w:rsidP="0077348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A provisional liquidator may also be appointed in a voluntary liquidation. S</w:t>
      </w:r>
      <w:r w:rsidR="00754926">
        <w:rPr>
          <w:rFonts w:ascii="Arial" w:hAnsi="Arial" w:cs="Arial"/>
          <w:color w:val="7B7B7B" w:themeColor="accent3" w:themeShade="BF"/>
          <w:sz w:val="22"/>
          <w:szCs w:val="22"/>
        </w:rPr>
        <w:t>ection 228A of the CWUMPO sets out a s</w:t>
      </w:r>
      <w:r w:rsidR="00754926" w:rsidRPr="00754926">
        <w:rPr>
          <w:rFonts w:ascii="Arial" w:hAnsi="Arial" w:cs="Arial"/>
          <w:color w:val="7B7B7B" w:themeColor="accent3" w:themeShade="BF"/>
          <w:sz w:val="22"/>
          <w:szCs w:val="22"/>
        </w:rPr>
        <w:t>pecial procedure for voluntary winding up of company</w:t>
      </w:r>
      <w:r w:rsidR="00E615D1">
        <w:rPr>
          <w:rFonts w:ascii="Arial" w:hAnsi="Arial" w:cs="Arial"/>
          <w:color w:val="7B7B7B" w:themeColor="accent3" w:themeShade="BF"/>
          <w:sz w:val="22"/>
          <w:szCs w:val="22"/>
        </w:rPr>
        <w:t xml:space="preserve"> urgently</w:t>
      </w:r>
      <w:r w:rsidR="00D214EE">
        <w:rPr>
          <w:rFonts w:ascii="Arial" w:hAnsi="Arial" w:cs="Arial"/>
          <w:color w:val="7B7B7B" w:themeColor="accent3" w:themeShade="BF"/>
          <w:sz w:val="22"/>
          <w:szCs w:val="22"/>
        </w:rPr>
        <w:t>.</w:t>
      </w:r>
      <w:r w:rsidR="0077348D">
        <w:rPr>
          <w:rFonts w:ascii="Arial" w:hAnsi="Arial" w:cs="Arial"/>
          <w:color w:val="7B7B7B" w:themeColor="accent3" w:themeShade="BF"/>
          <w:sz w:val="22"/>
          <w:szCs w:val="22"/>
        </w:rPr>
        <w:t xml:space="preserve"> Th</w:t>
      </w:r>
      <w:r w:rsidR="0077348D" w:rsidRPr="0077348D">
        <w:rPr>
          <w:rFonts w:ascii="Arial" w:hAnsi="Arial" w:cs="Arial"/>
          <w:color w:val="7B7B7B" w:themeColor="accent3" w:themeShade="BF"/>
          <w:sz w:val="22"/>
          <w:szCs w:val="22"/>
        </w:rPr>
        <w:t>e majority of the directors, may, if they have formed the opinion that the company cannot by reason of its liabilities continue its business</w:t>
      </w:r>
      <w:r w:rsidR="00F85319">
        <w:rPr>
          <w:rFonts w:ascii="Arial" w:hAnsi="Arial" w:cs="Arial"/>
          <w:color w:val="7B7B7B" w:themeColor="accent3" w:themeShade="BF"/>
          <w:sz w:val="22"/>
          <w:szCs w:val="22"/>
        </w:rPr>
        <w:t xml:space="preserve"> </w:t>
      </w:r>
      <w:r w:rsidR="0077348D" w:rsidRPr="0077348D">
        <w:rPr>
          <w:rFonts w:ascii="Arial" w:hAnsi="Arial" w:cs="Arial"/>
          <w:color w:val="7B7B7B" w:themeColor="accent3" w:themeShade="BF"/>
          <w:sz w:val="22"/>
          <w:szCs w:val="22"/>
        </w:rPr>
        <w:t>—</w:t>
      </w:r>
    </w:p>
    <w:p w14:paraId="76308020" w14:textId="77777777" w:rsidR="00F85319" w:rsidRDefault="0077348D" w:rsidP="0077348D">
      <w:pPr>
        <w:pStyle w:val="ListParagraph"/>
        <w:numPr>
          <w:ilvl w:val="0"/>
          <w:numId w:val="33"/>
        </w:numPr>
        <w:jc w:val="both"/>
        <w:rPr>
          <w:rFonts w:ascii="Arial" w:hAnsi="Arial" w:cs="Arial"/>
          <w:color w:val="7B7B7B" w:themeColor="accent3" w:themeShade="BF"/>
          <w:sz w:val="22"/>
          <w:szCs w:val="22"/>
        </w:rPr>
      </w:pPr>
      <w:r w:rsidRPr="00F85319">
        <w:rPr>
          <w:rFonts w:ascii="Arial" w:hAnsi="Arial" w:cs="Arial"/>
          <w:color w:val="7B7B7B" w:themeColor="accent3" w:themeShade="BF"/>
          <w:sz w:val="22"/>
          <w:szCs w:val="22"/>
        </w:rPr>
        <w:t>pass a resolution to the effect that—</w:t>
      </w:r>
    </w:p>
    <w:p w14:paraId="33F6481C" w14:textId="77777777" w:rsidR="00F85319" w:rsidRDefault="0077348D" w:rsidP="0077348D">
      <w:pPr>
        <w:pStyle w:val="ListParagraph"/>
        <w:numPr>
          <w:ilvl w:val="1"/>
          <w:numId w:val="33"/>
        </w:numPr>
        <w:jc w:val="both"/>
        <w:rPr>
          <w:rFonts w:ascii="Arial" w:hAnsi="Arial" w:cs="Arial"/>
          <w:color w:val="7B7B7B" w:themeColor="accent3" w:themeShade="BF"/>
          <w:sz w:val="22"/>
          <w:szCs w:val="22"/>
        </w:rPr>
      </w:pPr>
      <w:r w:rsidRPr="00F85319">
        <w:rPr>
          <w:rFonts w:ascii="Arial" w:hAnsi="Arial" w:cs="Arial"/>
          <w:color w:val="7B7B7B" w:themeColor="accent3" w:themeShade="BF"/>
          <w:sz w:val="22"/>
          <w:szCs w:val="22"/>
        </w:rPr>
        <w:t>the company cannot by reason of its liabilities continue its business;</w:t>
      </w:r>
    </w:p>
    <w:p w14:paraId="5E4877B7" w14:textId="77777777" w:rsidR="00F85319" w:rsidRDefault="0077348D" w:rsidP="002F03D0">
      <w:pPr>
        <w:pStyle w:val="ListParagraph"/>
        <w:numPr>
          <w:ilvl w:val="1"/>
          <w:numId w:val="33"/>
        </w:numPr>
        <w:jc w:val="both"/>
        <w:rPr>
          <w:rFonts w:ascii="Arial" w:hAnsi="Arial" w:cs="Arial"/>
          <w:color w:val="7B7B7B" w:themeColor="accent3" w:themeShade="BF"/>
          <w:sz w:val="22"/>
          <w:szCs w:val="22"/>
        </w:rPr>
      </w:pPr>
      <w:r w:rsidRPr="00F85319">
        <w:rPr>
          <w:rFonts w:ascii="Arial" w:hAnsi="Arial" w:cs="Arial"/>
          <w:color w:val="7B7B7B" w:themeColor="accent3" w:themeShade="BF"/>
          <w:sz w:val="22"/>
          <w:szCs w:val="22"/>
        </w:rPr>
        <w:t>they consider it necessary that the company be wound up and that the winding up should be commenced under this section because it is not reasonably practicable for it to be commenced under another section of this Ordinance; and</w:t>
      </w:r>
    </w:p>
    <w:p w14:paraId="5C7590C5" w14:textId="77777777" w:rsidR="00F82140" w:rsidRDefault="0077348D" w:rsidP="00F82140">
      <w:pPr>
        <w:pStyle w:val="ListParagraph"/>
        <w:numPr>
          <w:ilvl w:val="1"/>
          <w:numId w:val="33"/>
        </w:numPr>
        <w:jc w:val="both"/>
        <w:rPr>
          <w:rFonts w:ascii="Arial" w:hAnsi="Arial" w:cs="Arial"/>
          <w:color w:val="7B7B7B" w:themeColor="accent3" w:themeShade="BF"/>
          <w:sz w:val="22"/>
          <w:szCs w:val="22"/>
        </w:rPr>
      </w:pPr>
      <w:r w:rsidRPr="00F85319">
        <w:rPr>
          <w:rFonts w:ascii="Arial" w:hAnsi="Arial" w:cs="Arial"/>
          <w:color w:val="7B7B7B" w:themeColor="accent3" w:themeShade="BF"/>
          <w:sz w:val="22"/>
          <w:szCs w:val="22"/>
        </w:rPr>
        <w:t>meetings of the company and of its creditors will be summoned for a date not later than 28 days after the delivery of a winding-up statement to the Registrar;</w:t>
      </w:r>
    </w:p>
    <w:p w14:paraId="1AE4F02B" w14:textId="4434D997" w:rsidR="00F82140" w:rsidRDefault="00F82140" w:rsidP="00F8214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cause a meeting of the company to be summoned for a date not later than 28 days after the delivery of a winding-up statement to the Registrar; and</w:t>
      </w:r>
    </w:p>
    <w:p w14:paraId="46586C60" w14:textId="5DA3D571" w:rsidR="00F82140" w:rsidRPr="00F82140" w:rsidRDefault="00F82140" w:rsidP="00F82140">
      <w:pPr>
        <w:pStyle w:val="ListParagraph"/>
        <w:numPr>
          <w:ilvl w:val="0"/>
          <w:numId w:val="33"/>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appoint a person as the provisional liquidator in the winding up of the company with effect from the commencement of the winding up.</w:t>
      </w:r>
    </w:p>
    <w:p w14:paraId="71403739" w14:textId="3FD0C0A2" w:rsidR="00F82140" w:rsidRDefault="00F82140" w:rsidP="00F82140">
      <w:pPr>
        <w:jc w:val="both"/>
        <w:rPr>
          <w:rFonts w:ascii="Arial" w:hAnsi="Arial" w:cs="Arial"/>
          <w:color w:val="7B7B7B" w:themeColor="accent3" w:themeShade="BF"/>
          <w:sz w:val="22"/>
          <w:szCs w:val="22"/>
        </w:rPr>
      </w:pPr>
    </w:p>
    <w:p w14:paraId="79E3B6ED" w14:textId="07C3D4C5" w:rsidR="000A5F6C" w:rsidRPr="000A5F6C" w:rsidRDefault="00644979" w:rsidP="000A5F6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provisional liquidator appointed under Section 228A must </w:t>
      </w:r>
      <w:r w:rsidR="0054709B">
        <w:rPr>
          <w:rFonts w:ascii="Arial" w:hAnsi="Arial" w:cs="Arial"/>
          <w:color w:val="7B7B7B" w:themeColor="accent3" w:themeShade="BF"/>
          <w:sz w:val="22"/>
          <w:szCs w:val="22"/>
        </w:rPr>
        <w:t>have</w:t>
      </w:r>
      <w:r w:rsidR="0054709B" w:rsidRPr="0054709B">
        <w:rPr>
          <w:rFonts w:ascii="Arial" w:hAnsi="Arial" w:cs="Arial"/>
          <w:color w:val="7B7B7B" w:themeColor="accent3" w:themeShade="BF"/>
          <w:sz w:val="22"/>
          <w:szCs w:val="22"/>
        </w:rPr>
        <w:t xml:space="preserve"> consented in writing to the</w:t>
      </w:r>
      <w:r w:rsidR="0054709B">
        <w:rPr>
          <w:rFonts w:ascii="Arial" w:hAnsi="Arial" w:cs="Arial"/>
          <w:color w:val="7B7B7B" w:themeColor="accent3" w:themeShade="BF"/>
          <w:sz w:val="22"/>
          <w:szCs w:val="22"/>
        </w:rPr>
        <w:t>ir</w:t>
      </w:r>
      <w:r w:rsidR="0054709B" w:rsidRPr="0054709B">
        <w:rPr>
          <w:rFonts w:ascii="Arial" w:hAnsi="Arial" w:cs="Arial"/>
          <w:color w:val="7B7B7B" w:themeColor="accent3" w:themeShade="BF"/>
          <w:sz w:val="22"/>
          <w:szCs w:val="22"/>
        </w:rPr>
        <w:t xml:space="preserve"> appointment and</w:t>
      </w:r>
      <w:r w:rsidR="0054709B">
        <w:rPr>
          <w:rFonts w:ascii="Arial" w:hAnsi="Arial" w:cs="Arial"/>
          <w:color w:val="7B7B7B" w:themeColor="accent3" w:themeShade="BF"/>
          <w:sz w:val="22"/>
          <w:szCs w:val="22"/>
        </w:rPr>
        <w:t xml:space="preserve"> </w:t>
      </w:r>
      <w:r w:rsidR="0054709B" w:rsidRPr="0054709B">
        <w:rPr>
          <w:rFonts w:ascii="Arial" w:hAnsi="Arial" w:cs="Arial"/>
          <w:color w:val="7B7B7B" w:themeColor="accent3" w:themeShade="BF"/>
          <w:sz w:val="22"/>
          <w:szCs w:val="22"/>
        </w:rPr>
        <w:t xml:space="preserve">that person </w:t>
      </w:r>
      <w:r w:rsidR="0054709B">
        <w:rPr>
          <w:rFonts w:ascii="Arial" w:hAnsi="Arial" w:cs="Arial"/>
          <w:color w:val="7B7B7B" w:themeColor="accent3" w:themeShade="BF"/>
          <w:sz w:val="22"/>
          <w:szCs w:val="22"/>
        </w:rPr>
        <w:t>must be</w:t>
      </w:r>
      <w:r w:rsidR="0054709B" w:rsidRPr="0054709B">
        <w:rPr>
          <w:rFonts w:ascii="Arial" w:hAnsi="Arial" w:cs="Arial"/>
          <w:color w:val="7B7B7B" w:themeColor="accent3" w:themeShade="BF"/>
          <w:sz w:val="22"/>
          <w:szCs w:val="22"/>
        </w:rPr>
        <w:t xml:space="preserve"> a solicitor or a certified public accountant</w:t>
      </w:r>
      <w:r w:rsidR="0054709B">
        <w:rPr>
          <w:rFonts w:ascii="Arial" w:hAnsi="Arial" w:cs="Arial"/>
          <w:color w:val="7B7B7B" w:themeColor="accent3" w:themeShade="BF"/>
          <w:sz w:val="22"/>
          <w:szCs w:val="22"/>
        </w:rPr>
        <w:t>.</w:t>
      </w:r>
      <w:r w:rsidR="000A5F6C" w:rsidRPr="000A5F6C">
        <w:rPr>
          <w:rFonts w:ascii="Arial" w:hAnsi="Arial" w:cs="Arial"/>
          <w:color w:val="7B7B7B" w:themeColor="accent3" w:themeShade="BF"/>
          <w:sz w:val="22"/>
          <w:szCs w:val="22"/>
        </w:rPr>
        <w:t xml:space="preserve"> A provisional liquidator appointed under </w:t>
      </w:r>
      <w:r w:rsidR="005B1D4A">
        <w:rPr>
          <w:rFonts w:ascii="Arial" w:hAnsi="Arial" w:cs="Arial"/>
          <w:color w:val="7B7B7B" w:themeColor="accent3" w:themeShade="BF"/>
          <w:sz w:val="22"/>
          <w:szCs w:val="22"/>
        </w:rPr>
        <w:t>Section 228A</w:t>
      </w:r>
      <w:r w:rsidR="000A5F6C" w:rsidRPr="000A5F6C">
        <w:rPr>
          <w:rFonts w:ascii="Arial" w:hAnsi="Arial" w:cs="Arial"/>
          <w:color w:val="7B7B7B" w:themeColor="accent3" w:themeShade="BF"/>
          <w:sz w:val="22"/>
          <w:szCs w:val="22"/>
        </w:rPr>
        <w:t xml:space="preserve"> shall—</w:t>
      </w:r>
    </w:p>
    <w:p w14:paraId="08F5F89A" w14:textId="77777777" w:rsidR="005B1D4A" w:rsidRDefault="000A5F6C" w:rsidP="000A5F6C">
      <w:pPr>
        <w:pStyle w:val="ListParagraph"/>
        <w:numPr>
          <w:ilvl w:val="0"/>
          <w:numId w:val="34"/>
        </w:numPr>
        <w:jc w:val="both"/>
        <w:rPr>
          <w:rFonts w:ascii="Arial" w:hAnsi="Arial" w:cs="Arial"/>
          <w:color w:val="7B7B7B" w:themeColor="accent3" w:themeShade="BF"/>
          <w:sz w:val="22"/>
          <w:szCs w:val="22"/>
        </w:rPr>
      </w:pPr>
      <w:r w:rsidRPr="005B1D4A">
        <w:rPr>
          <w:rFonts w:ascii="Arial" w:hAnsi="Arial" w:cs="Arial"/>
          <w:color w:val="7B7B7B" w:themeColor="accent3" w:themeShade="BF"/>
          <w:sz w:val="22"/>
          <w:szCs w:val="22"/>
        </w:rPr>
        <w:t>unless a liquidator is sooner appointed, hold office until a meeting of the creditors of the company summoned under this section or, if that meeting is adjourned, any adjourned meeting, may allow;</w:t>
      </w:r>
    </w:p>
    <w:p w14:paraId="5A5C8FE8" w14:textId="77777777" w:rsidR="005B1D4A" w:rsidRDefault="000A5F6C" w:rsidP="000A5F6C">
      <w:pPr>
        <w:pStyle w:val="ListParagraph"/>
        <w:numPr>
          <w:ilvl w:val="0"/>
          <w:numId w:val="34"/>
        </w:numPr>
        <w:jc w:val="both"/>
        <w:rPr>
          <w:rFonts w:ascii="Arial" w:hAnsi="Arial" w:cs="Arial"/>
          <w:color w:val="7B7B7B" w:themeColor="accent3" w:themeShade="BF"/>
          <w:sz w:val="22"/>
          <w:szCs w:val="22"/>
        </w:rPr>
      </w:pPr>
      <w:r w:rsidRPr="005B1D4A">
        <w:rPr>
          <w:rFonts w:ascii="Arial" w:hAnsi="Arial" w:cs="Arial"/>
          <w:color w:val="7B7B7B" w:themeColor="accent3" w:themeShade="BF"/>
          <w:sz w:val="22"/>
          <w:szCs w:val="22"/>
        </w:rPr>
        <w:t>take into his custody or under his control all the property and things in action to which the company is or appears to be entitled; and</w:t>
      </w:r>
    </w:p>
    <w:p w14:paraId="567831DB" w14:textId="2807ECBF" w:rsidR="00F82140" w:rsidRPr="005B1D4A" w:rsidRDefault="000A5F6C" w:rsidP="00F82140">
      <w:pPr>
        <w:pStyle w:val="ListParagraph"/>
        <w:numPr>
          <w:ilvl w:val="0"/>
          <w:numId w:val="34"/>
        </w:numPr>
        <w:jc w:val="both"/>
        <w:rPr>
          <w:rFonts w:ascii="Arial" w:hAnsi="Arial" w:cs="Arial"/>
          <w:color w:val="7B7B7B" w:themeColor="accent3" w:themeShade="BF"/>
          <w:sz w:val="22"/>
          <w:szCs w:val="22"/>
        </w:rPr>
      </w:pPr>
      <w:r w:rsidRPr="005B1D4A">
        <w:rPr>
          <w:rFonts w:ascii="Arial" w:hAnsi="Arial" w:cs="Arial"/>
          <w:color w:val="7B7B7B" w:themeColor="accent3" w:themeShade="BF"/>
          <w:sz w:val="22"/>
          <w:szCs w:val="22"/>
        </w:rPr>
        <w:t>be entitled, out of the funds of the company, to such remuneration as the committee of inspection or, if there is no such committee, the creditors, may fix and to reimbursement of expenses properly incurred by him, but he shall not be liable, and no civil action or other proceedings shall lie against him, in respect of acts properly done by him.</w:t>
      </w: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2BBEA9C0" w:rsidR="003C10EB" w:rsidRDefault="002F03D0" w:rsidP="00135A2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Section 266B of the Companies </w:t>
      </w:r>
      <w:r w:rsidR="00135A26">
        <w:rPr>
          <w:rFonts w:ascii="Arial" w:hAnsi="Arial" w:cs="Arial"/>
          <w:color w:val="7B7B7B" w:themeColor="accent3" w:themeShade="BF"/>
          <w:sz w:val="22"/>
          <w:szCs w:val="22"/>
        </w:rPr>
        <w:t xml:space="preserve">(Winding Up and Miscellaneous Provisions) Ordinance (“CWUMPO”) sets out provisions </w:t>
      </w:r>
      <w:r w:rsidR="00C83793">
        <w:rPr>
          <w:rFonts w:ascii="Arial" w:hAnsi="Arial" w:cs="Arial"/>
          <w:color w:val="7B7B7B" w:themeColor="accent3" w:themeShade="BF"/>
          <w:sz w:val="22"/>
          <w:szCs w:val="22"/>
        </w:rPr>
        <w:t xml:space="preserve">for the avoidance of unfair preference </w:t>
      </w:r>
      <w:r w:rsidR="00B07D06">
        <w:rPr>
          <w:rFonts w:ascii="Arial" w:hAnsi="Arial" w:cs="Arial"/>
          <w:color w:val="7B7B7B" w:themeColor="accent3" w:themeShade="BF"/>
          <w:sz w:val="22"/>
          <w:szCs w:val="22"/>
        </w:rPr>
        <w:t xml:space="preserve">in corporate insolvencies. An unfair preference </w:t>
      </w:r>
      <w:r w:rsidR="00014ECC">
        <w:rPr>
          <w:rFonts w:ascii="Arial" w:hAnsi="Arial" w:cs="Arial"/>
          <w:color w:val="7B7B7B" w:themeColor="accent3" w:themeShade="BF"/>
          <w:sz w:val="22"/>
          <w:szCs w:val="22"/>
        </w:rPr>
        <w:t>arises wh</w:t>
      </w:r>
      <w:r w:rsidR="002A501D">
        <w:rPr>
          <w:rFonts w:ascii="Arial" w:hAnsi="Arial" w:cs="Arial"/>
          <w:color w:val="7B7B7B" w:themeColor="accent3" w:themeShade="BF"/>
          <w:sz w:val="22"/>
          <w:szCs w:val="22"/>
        </w:rPr>
        <w:t xml:space="preserve">ere </w:t>
      </w:r>
      <w:r w:rsidR="002A501D" w:rsidRPr="002A501D">
        <w:rPr>
          <w:rFonts w:ascii="Arial" w:hAnsi="Arial" w:cs="Arial"/>
          <w:color w:val="7B7B7B" w:themeColor="accent3" w:themeShade="BF"/>
          <w:sz w:val="22"/>
          <w:szCs w:val="22"/>
        </w:rPr>
        <w:t xml:space="preserve">where (i) a payment has been made to a creditor in the period leading up to the commencement of the winding up, and (ii) the effect of that payment is to put the </w:t>
      </w:r>
      <w:r w:rsidR="002A501D">
        <w:rPr>
          <w:rFonts w:ascii="Arial" w:hAnsi="Arial" w:cs="Arial"/>
          <w:color w:val="7B7B7B" w:themeColor="accent3" w:themeShade="BF"/>
          <w:sz w:val="22"/>
          <w:szCs w:val="22"/>
        </w:rPr>
        <w:t>creditor</w:t>
      </w:r>
      <w:r w:rsidR="002A501D" w:rsidRPr="002A501D">
        <w:rPr>
          <w:rFonts w:ascii="Arial" w:hAnsi="Arial" w:cs="Arial"/>
          <w:color w:val="7B7B7B" w:themeColor="accent3" w:themeShade="BF"/>
          <w:sz w:val="22"/>
          <w:szCs w:val="22"/>
        </w:rPr>
        <w:t xml:space="preserve"> in a better position than other creditors when the liquidation starts.</w:t>
      </w:r>
      <w:r w:rsidR="002844EE">
        <w:rPr>
          <w:rFonts w:ascii="Arial" w:hAnsi="Arial" w:cs="Arial"/>
          <w:color w:val="7B7B7B" w:themeColor="accent3" w:themeShade="BF"/>
          <w:sz w:val="22"/>
          <w:szCs w:val="22"/>
        </w:rPr>
        <w:t xml:space="preserve"> Once a liquidation commences, a liquidator may review transactions </w:t>
      </w:r>
      <w:r w:rsidR="00684EA9">
        <w:rPr>
          <w:rFonts w:ascii="Arial" w:hAnsi="Arial" w:cs="Arial"/>
          <w:color w:val="7B7B7B" w:themeColor="accent3" w:themeShade="BF"/>
          <w:sz w:val="22"/>
          <w:szCs w:val="22"/>
        </w:rPr>
        <w:t xml:space="preserve">within the </w:t>
      </w:r>
      <w:r w:rsidR="00CC7A4F">
        <w:rPr>
          <w:rFonts w:ascii="Arial" w:hAnsi="Arial" w:cs="Arial"/>
          <w:color w:val="7B7B7B" w:themeColor="accent3" w:themeShade="BF"/>
          <w:sz w:val="22"/>
          <w:szCs w:val="22"/>
        </w:rPr>
        <w:t>two years preceding the liquidation for transactions with associates of the company and six months for transactions with any other persons.</w:t>
      </w:r>
    </w:p>
    <w:p w14:paraId="77564A0C" w14:textId="0379EF74" w:rsidR="004D0EE9" w:rsidRDefault="004D0EE9" w:rsidP="00135A26">
      <w:pPr>
        <w:jc w:val="both"/>
        <w:rPr>
          <w:rFonts w:ascii="Arial" w:hAnsi="Arial" w:cs="Arial"/>
          <w:color w:val="7B7B7B" w:themeColor="accent3" w:themeShade="BF"/>
          <w:sz w:val="22"/>
          <w:szCs w:val="22"/>
        </w:rPr>
      </w:pPr>
    </w:p>
    <w:p w14:paraId="77E3EA43" w14:textId="23B27B34" w:rsidR="00ED738D" w:rsidRPr="00ED738D" w:rsidRDefault="00ED738D" w:rsidP="00135A26">
      <w:pPr>
        <w:jc w:val="both"/>
        <w:rPr>
          <w:rFonts w:ascii="Arial" w:hAnsi="Arial" w:cs="Arial"/>
          <w:sz w:val="22"/>
          <w:szCs w:val="22"/>
        </w:rPr>
      </w:pPr>
      <w:r>
        <w:rPr>
          <w:rFonts w:ascii="Arial" w:hAnsi="Arial" w:cs="Arial"/>
          <w:color w:val="7B7B7B" w:themeColor="accent3" w:themeShade="BF"/>
          <w:sz w:val="22"/>
          <w:szCs w:val="22"/>
        </w:rPr>
        <w:t>In making a claim for a transaction of unfair preference, the liquidator must show that at the time the unfair preference was given, the company was unable to pay its debts or became unable to pay its debt from a result of the transaction. This is presumed</w:t>
      </w:r>
      <w:r w:rsidR="00193135">
        <w:rPr>
          <w:rFonts w:ascii="Arial" w:hAnsi="Arial" w:cs="Arial"/>
          <w:color w:val="7B7B7B" w:themeColor="accent3" w:themeShade="BF"/>
          <w:sz w:val="22"/>
          <w:szCs w:val="22"/>
        </w:rPr>
        <w:t xml:space="preserve"> for a transaction with </w:t>
      </w:r>
      <w:r w:rsidR="00193135">
        <w:rPr>
          <w:rFonts w:ascii="Arial" w:hAnsi="Arial" w:cs="Arial"/>
          <w:color w:val="7B7B7B" w:themeColor="accent3" w:themeShade="BF"/>
          <w:sz w:val="22"/>
          <w:szCs w:val="22"/>
        </w:rPr>
        <w:lastRenderedPageBreak/>
        <w:t>a connected person pursuant to</w:t>
      </w:r>
      <w:r>
        <w:rPr>
          <w:rFonts w:ascii="Arial" w:hAnsi="Arial" w:cs="Arial"/>
          <w:color w:val="7B7B7B" w:themeColor="accent3" w:themeShade="BF"/>
          <w:sz w:val="22"/>
          <w:szCs w:val="22"/>
        </w:rPr>
        <w:t xml:space="preserve"> Section 266 of the CWUMPO which sets out that a</w:t>
      </w:r>
      <w:r w:rsidRPr="00FF20DA">
        <w:rPr>
          <w:rFonts w:ascii="Arial" w:hAnsi="Arial" w:cs="Arial"/>
          <w:color w:val="7B7B7B" w:themeColor="accent3" w:themeShade="BF"/>
          <w:sz w:val="22"/>
          <w:szCs w:val="22"/>
        </w:rPr>
        <w:t xml:space="preserve"> company which has given an unfair preference to a person connected with the company (otherwise than by reason only of being its employee) at the time the unfair preference was given is presumed</w:t>
      </w:r>
      <w:r w:rsidR="00F80738">
        <w:rPr>
          <w:rFonts w:ascii="Arial" w:hAnsi="Arial" w:cs="Arial"/>
          <w:color w:val="7B7B7B" w:themeColor="accent3" w:themeShade="BF"/>
          <w:sz w:val="22"/>
          <w:szCs w:val="22"/>
        </w:rPr>
        <w:t xml:space="preserve">. This however, </w:t>
      </w:r>
      <w:r>
        <w:rPr>
          <w:rFonts w:ascii="Arial" w:hAnsi="Arial" w:cs="Arial"/>
          <w:color w:val="7B7B7B" w:themeColor="accent3" w:themeShade="BF"/>
          <w:sz w:val="22"/>
          <w:szCs w:val="22"/>
        </w:rPr>
        <w:t>can still be challenged by the recipient of the transaction.</w:t>
      </w:r>
    </w:p>
    <w:p w14:paraId="5871F086" w14:textId="77777777" w:rsidR="00ED738D" w:rsidRDefault="00ED738D" w:rsidP="00135A26">
      <w:pPr>
        <w:jc w:val="both"/>
        <w:rPr>
          <w:rFonts w:ascii="Arial" w:hAnsi="Arial" w:cs="Arial"/>
          <w:color w:val="7B7B7B" w:themeColor="accent3" w:themeShade="BF"/>
          <w:sz w:val="22"/>
          <w:szCs w:val="22"/>
        </w:rPr>
      </w:pPr>
    </w:p>
    <w:p w14:paraId="57CBC3D6" w14:textId="2065925B" w:rsidR="005D446E" w:rsidRPr="005D4245" w:rsidRDefault="00D07782"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Claims for </w:t>
      </w:r>
      <w:r w:rsidR="00626CC1">
        <w:rPr>
          <w:rFonts w:ascii="Arial" w:hAnsi="Arial" w:cs="Arial"/>
          <w:color w:val="7B7B7B" w:themeColor="accent3" w:themeShade="BF"/>
          <w:sz w:val="22"/>
          <w:szCs w:val="22"/>
        </w:rPr>
        <w:t xml:space="preserve">transactions of </w:t>
      </w:r>
      <w:r>
        <w:rPr>
          <w:rFonts w:ascii="Arial" w:hAnsi="Arial" w:cs="Arial"/>
          <w:color w:val="7B7B7B" w:themeColor="accent3" w:themeShade="BF"/>
          <w:sz w:val="22"/>
          <w:szCs w:val="22"/>
        </w:rPr>
        <w:t>unfair preferences made to non-associates are rarely made out due to the difficulties a liquidator faces in proving</w:t>
      </w:r>
      <w:r w:rsidR="00651B68">
        <w:rPr>
          <w:rFonts w:ascii="Arial" w:hAnsi="Arial" w:cs="Arial"/>
          <w:color w:val="7B7B7B" w:themeColor="accent3" w:themeShade="BF"/>
          <w:sz w:val="22"/>
          <w:szCs w:val="22"/>
        </w:rPr>
        <w:t xml:space="preserve"> to the court’s satisfaction</w:t>
      </w:r>
      <w:r>
        <w:rPr>
          <w:rFonts w:ascii="Arial" w:hAnsi="Arial" w:cs="Arial"/>
          <w:color w:val="7B7B7B" w:themeColor="accent3" w:themeShade="BF"/>
          <w:sz w:val="22"/>
          <w:szCs w:val="22"/>
        </w:rPr>
        <w:t xml:space="preserve"> that a transaction was indeed an unfair preference.</w:t>
      </w:r>
      <w:r w:rsidR="00DA769A">
        <w:rPr>
          <w:rFonts w:ascii="Arial" w:hAnsi="Arial" w:cs="Arial"/>
          <w:color w:val="7B7B7B" w:themeColor="accent3" w:themeShade="BF"/>
          <w:sz w:val="22"/>
          <w:szCs w:val="22"/>
        </w:rPr>
        <w:t xml:space="preserve"> When a liquidator brings an application to the court to claim a</w:t>
      </w:r>
      <w:r w:rsidR="00626CC1">
        <w:rPr>
          <w:rFonts w:ascii="Arial" w:hAnsi="Arial" w:cs="Arial"/>
          <w:color w:val="7B7B7B" w:themeColor="accent3" w:themeShade="BF"/>
          <w:sz w:val="22"/>
          <w:szCs w:val="22"/>
        </w:rPr>
        <w:t xml:space="preserve"> transaction of </w:t>
      </w:r>
      <w:r w:rsidR="00DA769A">
        <w:rPr>
          <w:rFonts w:ascii="Arial" w:hAnsi="Arial" w:cs="Arial"/>
          <w:color w:val="7B7B7B" w:themeColor="accent3" w:themeShade="BF"/>
          <w:sz w:val="22"/>
          <w:szCs w:val="22"/>
        </w:rPr>
        <w:t xml:space="preserve">unfair preference, the defendant </w:t>
      </w:r>
      <w:r w:rsidR="003C5D89">
        <w:rPr>
          <w:rFonts w:ascii="Arial" w:hAnsi="Arial" w:cs="Arial"/>
          <w:color w:val="7B7B7B" w:themeColor="accent3" w:themeShade="BF"/>
          <w:sz w:val="22"/>
          <w:szCs w:val="22"/>
        </w:rPr>
        <w:t xml:space="preserve">is entitled to rely </w:t>
      </w:r>
      <w:r w:rsidR="00E62499">
        <w:rPr>
          <w:rFonts w:ascii="Arial" w:hAnsi="Arial" w:cs="Arial"/>
          <w:color w:val="7B7B7B" w:themeColor="accent3" w:themeShade="BF"/>
          <w:sz w:val="22"/>
          <w:szCs w:val="22"/>
        </w:rPr>
        <w:t xml:space="preserve">on the </w:t>
      </w:r>
      <w:proofErr w:type="spellStart"/>
      <w:r w:rsidR="00E62499">
        <w:rPr>
          <w:rFonts w:ascii="Arial" w:hAnsi="Arial" w:cs="Arial"/>
          <w:color w:val="7B7B7B" w:themeColor="accent3" w:themeShade="BF"/>
          <w:sz w:val="22"/>
          <w:szCs w:val="22"/>
        </w:rPr>
        <w:t>defence</w:t>
      </w:r>
      <w:proofErr w:type="spellEnd"/>
      <w:r w:rsidR="00E62499">
        <w:rPr>
          <w:rFonts w:ascii="Arial" w:hAnsi="Arial" w:cs="Arial"/>
          <w:color w:val="7B7B7B" w:themeColor="accent3" w:themeShade="BF"/>
          <w:sz w:val="22"/>
          <w:szCs w:val="22"/>
        </w:rPr>
        <w:t xml:space="preserve"> </w:t>
      </w:r>
      <w:r w:rsidR="00CD57CD">
        <w:rPr>
          <w:rFonts w:ascii="Arial" w:hAnsi="Arial" w:cs="Arial"/>
          <w:color w:val="7B7B7B" w:themeColor="accent3" w:themeShade="BF"/>
          <w:sz w:val="22"/>
          <w:szCs w:val="22"/>
        </w:rPr>
        <w:t xml:space="preserve">that genuine pressure was exerted on the </w:t>
      </w:r>
      <w:r w:rsidR="00925F29">
        <w:rPr>
          <w:rFonts w:ascii="Arial" w:hAnsi="Arial" w:cs="Arial"/>
          <w:color w:val="7B7B7B" w:themeColor="accent3" w:themeShade="BF"/>
          <w:sz w:val="22"/>
          <w:szCs w:val="22"/>
        </w:rPr>
        <w:t xml:space="preserve">company </w:t>
      </w:r>
      <w:r w:rsidR="00E01CFE">
        <w:rPr>
          <w:rFonts w:ascii="Arial" w:hAnsi="Arial" w:cs="Arial"/>
          <w:color w:val="7B7B7B" w:themeColor="accent3" w:themeShade="BF"/>
          <w:sz w:val="22"/>
          <w:szCs w:val="22"/>
        </w:rPr>
        <w:t xml:space="preserve">and the transaction was not borne on the desire to prefer. </w:t>
      </w:r>
      <w:r w:rsidR="00932DAA" w:rsidRPr="00932DAA">
        <w:rPr>
          <w:rFonts w:ascii="Arial" w:hAnsi="Arial" w:cs="Arial"/>
          <w:color w:val="7B7B7B" w:themeColor="accent3" w:themeShade="BF"/>
          <w:sz w:val="22"/>
          <w:szCs w:val="22"/>
        </w:rPr>
        <w:t xml:space="preserve">In </w:t>
      </w:r>
      <w:r w:rsidR="00932DAA" w:rsidRPr="00932DAA">
        <w:rPr>
          <w:rFonts w:ascii="Arial" w:hAnsi="Arial" w:cs="Arial"/>
          <w:i/>
          <w:iCs/>
          <w:color w:val="7B7B7B" w:themeColor="accent3" w:themeShade="BF"/>
          <w:sz w:val="22"/>
          <w:szCs w:val="22"/>
        </w:rPr>
        <w:t xml:space="preserve">Trustees of the Property of </w:t>
      </w:r>
      <w:proofErr w:type="spellStart"/>
      <w:r w:rsidR="00932DAA" w:rsidRPr="00932DAA">
        <w:rPr>
          <w:rFonts w:ascii="Arial" w:hAnsi="Arial" w:cs="Arial"/>
          <w:i/>
          <w:iCs/>
          <w:color w:val="7B7B7B" w:themeColor="accent3" w:themeShade="BF"/>
          <w:sz w:val="22"/>
          <w:szCs w:val="22"/>
        </w:rPr>
        <w:t>Hau</w:t>
      </w:r>
      <w:proofErr w:type="spellEnd"/>
      <w:r w:rsidR="00932DAA" w:rsidRPr="00932DAA">
        <w:rPr>
          <w:rFonts w:ascii="Arial" w:hAnsi="Arial" w:cs="Arial"/>
          <w:i/>
          <w:iCs/>
          <w:color w:val="7B7B7B" w:themeColor="accent3" w:themeShade="BF"/>
          <w:sz w:val="22"/>
          <w:szCs w:val="22"/>
        </w:rPr>
        <w:t xml:space="preserve"> Po Man Stanley (in bankruptcy) v </w:t>
      </w:r>
      <w:proofErr w:type="spellStart"/>
      <w:r w:rsidR="00932DAA" w:rsidRPr="00932DAA">
        <w:rPr>
          <w:rFonts w:ascii="Arial" w:hAnsi="Arial" w:cs="Arial"/>
          <w:i/>
          <w:iCs/>
          <w:color w:val="7B7B7B" w:themeColor="accent3" w:themeShade="BF"/>
          <w:sz w:val="22"/>
          <w:szCs w:val="22"/>
        </w:rPr>
        <w:t>Hau</w:t>
      </w:r>
      <w:proofErr w:type="spellEnd"/>
      <w:r w:rsidR="00932DAA" w:rsidRPr="00932DAA">
        <w:rPr>
          <w:rFonts w:ascii="Arial" w:hAnsi="Arial" w:cs="Arial"/>
          <w:i/>
          <w:iCs/>
          <w:color w:val="7B7B7B" w:themeColor="accent3" w:themeShade="BF"/>
          <w:sz w:val="22"/>
          <w:szCs w:val="22"/>
        </w:rPr>
        <w:t xml:space="preserve"> Po Fun Ivy [2005] 2 HKC 227</w:t>
      </w:r>
      <w:r w:rsidR="00932DAA" w:rsidRPr="00932DAA">
        <w:rPr>
          <w:rFonts w:ascii="Arial" w:hAnsi="Arial" w:cs="Arial"/>
          <w:color w:val="7B7B7B" w:themeColor="accent3" w:themeShade="BF"/>
          <w:sz w:val="22"/>
          <w:szCs w:val="22"/>
        </w:rPr>
        <w:t xml:space="preserve"> it was held that moral pressure can be as real as commercial pressure and was sufficient to negate the suggestion that the debtor company was motivated by a desire to prefer.</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0892A25D"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w:t>
      </w:r>
      <w:r w:rsidR="003C449F">
        <w:rPr>
          <w:rFonts w:ascii="Arial" w:hAnsi="Arial" w:cs="Arial"/>
          <w:sz w:val="22"/>
          <w:szCs w:val="22"/>
        </w:rPr>
        <w:t xml:space="preserve"> </w:t>
      </w:r>
      <w:r w:rsidRPr="00DE2CA5">
        <w:rPr>
          <w:rFonts w:ascii="Arial" w:hAnsi="Arial" w:cs="Arial"/>
          <w:sz w:val="22"/>
          <w:szCs w:val="22"/>
        </w:rPr>
        <w:t>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2015123B" w14:textId="55F7F3EA" w:rsidR="006E0366" w:rsidRDefault="003C04A2" w:rsidP="00C307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Insofar as Hong Kong and the Mainland a</w:t>
      </w:r>
      <w:r w:rsidR="004F79C6">
        <w:rPr>
          <w:rFonts w:ascii="Arial" w:hAnsi="Arial" w:cs="Arial"/>
          <w:color w:val="7B7B7B" w:themeColor="accent3" w:themeShade="BF"/>
          <w:sz w:val="22"/>
          <w:szCs w:val="22"/>
        </w:rPr>
        <w:t xml:space="preserve">re concerned, neither </w:t>
      </w:r>
      <w:r w:rsidR="00C3070A">
        <w:rPr>
          <w:rFonts w:ascii="Arial" w:hAnsi="Arial" w:cs="Arial"/>
          <w:color w:val="7B7B7B" w:themeColor="accent3" w:themeShade="BF"/>
          <w:sz w:val="22"/>
          <w:szCs w:val="22"/>
        </w:rPr>
        <w:t>provide statutory regimes for dealing with cross-border insolvency.</w:t>
      </w:r>
      <w:r w:rsidR="009E1EE5">
        <w:rPr>
          <w:rFonts w:ascii="Arial" w:hAnsi="Arial" w:cs="Arial"/>
          <w:color w:val="7B7B7B" w:themeColor="accent3" w:themeShade="BF"/>
          <w:sz w:val="22"/>
          <w:szCs w:val="22"/>
        </w:rPr>
        <w:t xml:space="preserve"> </w:t>
      </w:r>
      <w:r w:rsidR="00EE3301">
        <w:rPr>
          <w:rFonts w:ascii="Arial" w:hAnsi="Arial" w:cs="Arial"/>
          <w:color w:val="7B7B7B" w:themeColor="accent3" w:themeShade="BF"/>
          <w:sz w:val="22"/>
          <w:szCs w:val="22"/>
        </w:rPr>
        <w:t xml:space="preserve">Hong Kong </w:t>
      </w:r>
      <w:r w:rsidR="001B3252">
        <w:rPr>
          <w:rFonts w:ascii="Arial" w:hAnsi="Arial" w:cs="Arial"/>
          <w:color w:val="7B7B7B" w:themeColor="accent3" w:themeShade="BF"/>
          <w:sz w:val="22"/>
          <w:szCs w:val="22"/>
        </w:rPr>
        <w:t xml:space="preserve">has continued to follow common law principles when </w:t>
      </w:r>
      <w:r w:rsidR="00147A49">
        <w:rPr>
          <w:rFonts w:ascii="Arial" w:hAnsi="Arial" w:cs="Arial"/>
          <w:color w:val="7B7B7B" w:themeColor="accent3" w:themeShade="BF"/>
          <w:sz w:val="22"/>
          <w:szCs w:val="22"/>
        </w:rPr>
        <w:t xml:space="preserve">dealing with cross-border insolvency and are in fact </w:t>
      </w:r>
      <w:r w:rsidR="009B2B39">
        <w:rPr>
          <w:rFonts w:ascii="Arial" w:hAnsi="Arial" w:cs="Arial"/>
          <w:color w:val="7B7B7B" w:themeColor="accent3" w:themeShade="BF"/>
          <w:sz w:val="22"/>
          <w:szCs w:val="22"/>
        </w:rPr>
        <w:t>keen to assist the foreign representatives</w:t>
      </w:r>
      <w:r w:rsidR="00AF37FB">
        <w:rPr>
          <w:rFonts w:ascii="Arial" w:hAnsi="Arial" w:cs="Arial"/>
          <w:color w:val="7B7B7B" w:themeColor="accent3" w:themeShade="BF"/>
          <w:sz w:val="22"/>
          <w:szCs w:val="22"/>
        </w:rPr>
        <w:t xml:space="preserve">. </w:t>
      </w:r>
      <w:r w:rsidR="00E210A6">
        <w:rPr>
          <w:rFonts w:ascii="Arial" w:hAnsi="Arial" w:cs="Arial"/>
          <w:color w:val="7B7B7B" w:themeColor="accent3" w:themeShade="BF"/>
          <w:sz w:val="22"/>
          <w:szCs w:val="22"/>
        </w:rPr>
        <w:t xml:space="preserve">The Mainland, on the other hand, </w:t>
      </w:r>
      <w:r w:rsidR="003F1013">
        <w:rPr>
          <w:rFonts w:ascii="Arial" w:hAnsi="Arial" w:cs="Arial"/>
          <w:color w:val="7B7B7B" w:themeColor="accent3" w:themeShade="BF"/>
          <w:sz w:val="22"/>
          <w:szCs w:val="22"/>
        </w:rPr>
        <w:t xml:space="preserve">is a civil law system and </w:t>
      </w:r>
      <w:r w:rsidR="00727B3F">
        <w:rPr>
          <w:rFonts w:ascii="Arial" w:hAnsi="Arial" w:cs="Arial"/>
          <w:color w:val="7B7B7B" w:themeColor="accent3" w:themeShade="BF"/>
          <w:sz w:val="22"/>
          <w:szCs w:val="22"/>
        </w:rPr>
        <w:t xml:space="preserve">does </w:t>
      </w:r>
      <w:r w:rsidR="003F1013">
        <w:rPr>
          <w:rFonts w:ascii="Arial" w:hAnsi="Arial" w:cs="Arial"/>
          <w:color w:val="7B7B7B" w:themeColor="accent3" w:themeShade="BF"/>
          <w:sz w:val="22"/>
          <w:szCs w:val="22"/>
        </w:rPr>
        <w:t xml:space="preserve">not </w:t>
      </w:r>
      <w:r w:rsidR="00727B3F">
        <w:rPr>
          <w:rFonts w:ascii="Arial" w:hAnsi="Arial" w:cs="Arial"/>
          <w:color w:val="7B7B7B" w:themeColor="accent3" w:themeShade="BF"/>
          <w:sz w:val="22"/>
          <w:szCs w:val="22"/>
        </w:rPr>
        <w:t xml:space="preserve">use common law. </w:t>
      </w:r>
      <w:r w:rsidR="00AE1052">
        <w:rPr>
          <w:rFonts w:ascii="Arial" w:hAnsi="Arial" w:cs="Arial"/>
          <w:color w:val="7B7B7B" w:themeColor="accent3" w:themeShade="BF"/>
          <w:sz w:val="22"/>
          <w:szCs w:val="22"/>
        </w:rPr>
        <w:t xml:space="preserve">The Mainland has enacted the </w:t>
      </w:r>
      <w:r w:rsidR="006E0366">
        <w:rPr>
          <w:rFonts w:ascii="Arial" w:hAnsi="Arial" w:cs="Arial"/>
          <w:color w:val="7B7B7B" w:themeColor="accent3" w:themeShade="BF"/>
          <w:sz w:val="22"/>
          <w:szCs w:val="22"/>
        </w:rPr>
        <w:t xml:space="preserve">Enterprise Bankruptcy Law (“EBL”) </w:t>
      </w:r>
      <w:r w:rsidR="006A33B4">
        <w:rPr>
          <w:rFonts w:ascii="Arial" w:hAnsi="Arial" w:cs="Arial"/>
          <w:color w:val="7B7B7B" w:themeColor="accent3" w:themeShade="BF"/>
          <w:sz w:val="22"/>
          <w:szCs w:val="22"/>
        </w:rPr>
        <w:t xml:space="preserve">in 2006 </w:t>
      </w:r>
      <w:r w:rsidR="008C2989">
        <w:rPr>
          <w:rFonts w:ascii="Arial" w:hAnsi="Arial" w:cs="Arial"/>
          <w:color w:val="7B7B7B" w:themeColor="accent3" w:themeShade="BF"/>
          <w:sz w:val="22"/>
          <w:szCs w:val="22"/>
        </w:rPr>
        <w:t>which has one article in relation cross-border insolvency.</w:t>
      </w:r>
      <w:r w:rsidR="00BF69EC">
        <w:rPr>
          <w:rFonts w:ascii="Arial" w:hAnsi="Arial" w:cs="Arial"/>
          <w:color w:val="7B7B7B" w:themeColor="accent3" w:themeShade="BF"/>
          <w:sz w:val="22"/>
          <w:szCs w:val="22"/>
        </w:rPr>
        <w:t xml:space="preserve"> Article 5 of the EBL sets out that </w:t>
      </w:r>
      <w:r w:rsidR="00182BA1" w:rsidRPr="00182BA1">
        <w:rPr>
          <w:rFonts w:ascii="Arial" w:hAnsi="Arial" w:cs="Arial"/>
          <w:color w:val="7B7B7B" w:themeColor="accent3" w:themeShade="BF"/>
          <w:sz w:val="22"/>
          <w:szCs w:val="22"/>
        </w:rPr>
        <w:t>on outbound cross-border insolvency, a Chinese bankruptcy proceeding binds the company’s assets worldwide, having a universal effect</w:t>
      </w:r>
      <w:r w:rsidR="006D6833">
        <w:rPr>
          <w:rFonts w:ascii="Arial" w:hAnsi="Arial" w:cs="Arial"/>
          <w:color w:val="7B7B7B" w:themeColor="accent3" w:themeShade="BF"/>
          <w:sz w:val="22"/>
          <w:szCs w:val="22"/>
        </w:rPr>
        <w:t xml:space="preserve"> while for </w:t>
      </w:r>
      <w:r w:rsidR="00182BA1" w:rsidRPr="00182BA1">
        <w:rPr>
          <w:rFonts w:ascii="Arial" w:hAnsi="Arial" w:cs="Arial"/>
          <w:color w:val="7B7B7B" w:themeColor="accent3" w:themeShade="BF"/>
          <w:sz w:val="22"/>
          <w:szCs w:val="22"/>
        </w:rPr>
        <w:t>inbound insolvency</w:t>
      </w:r>
      <w:r w:rsidR="006D6833">
        <w:rPr>
          <w:rFonts w:ascii="Arial" w:hAnsi="Arial" w:cs="Arial"/>
          <w:color w:val="7B7B7B" w:themeColor="accent3" w:themeShade="BF"/>
          <w:sz w:val="22"/>
          <w:szCs w:val="22"/>
        </w:rPr>
        <w:t>,</w:t>
      </w:r>
      <w:r w:rsidR="00182BA1" w:rsidRPr="00182BA1">
        <w:rPr>
          <w:rFonts w:ascii="Arial" w:hAnsi="Arial" w:cs="Arial"/>
          <w:color w:val="7B7B7B" w:themeColor="accent3" w:themeShade="BF"/>
          <w:sz w:val="22"/>
          <w:szCs w:val="22"/>
        </w:rPr>
        <w:t xml:space="preserve"> a foreign bankruptcy judgment could be </w:t>
      </w:r>
      <w:proofErr w:type="spellStart"/>
      <w:r w:rsidR="00182BA1" w:rsidRPr="00182BA1">
        <w:rPr>
          <w:rFonts w:ascii="Arial" w:hAnsi="Arial" w:cs="Arial"/>
          <w:color w:val="7B7B7B" w:themeColor="accent3" w:themeShade="BF"/>
          <w:sz w:val="22"/>
          <w:szCs w:val="22"/>
        </w:rPr>
        <w:t>recognised</w:t>
      </w:r>
      <w:proofErr w:type="spellEnd"/>
      <w:r w:rsidR="00182BA1" w:rsidRPr="00182BA1">
        <w:rPr>
          <w:rFonts w:ascii="Arial" w:hAnsi="Arial" w:cs="Arial"/>
          <w:color w:val="7B7B7B" w:themeColor="accent3" w:themeShade="BF"/>
          <w:sz w:val="22"/>
          <w:szCs w:val="22"/>
        </w:rPr>
        <w:t xml:space="preserve"> and enforced in </w:t>
      </w:r>
      <w:r w:rsidR="008C3B1D">
        <w:rPr>
          <w:rFonts w:ascii="Arial" w:hAnsi="Arial" w:cs="Arial"/>
          <w:color w:val="7B7B7B" w:themeColor="accent3" w:themeShade="BF"/>
          <w:sz w:val="22"/>
          <w:szCs w:val="22"/>
        </w:rPr>
        <w:t>the Mainland</w:t>
      </w:r>
      <w:r w:rsidR="00182BA1" w:rsidRPr="00182BA1">
        <w:rPr>
          <w:rFonts w:ascii="Arial" w:hAnsi="Arial" w:cs="Arial"/>
          <w:color w:val="7B7B7B" w:themeColor="accent3" w:themeShade="BF"/>
          <w:sz w:val="22"/>
          <w:szCs w:val="22"/>
        </w:rPr>
        <w:t xml:space="preserve"> if the foreign company has assets located in</w:t>
      </w:r>
      <w:r w:rsidR="008C3B1D">
        <w:rPr>
          <w:rFonts w:ascii="Arial" w:hAnsi="Arial" w:cs="Arial"/>
          <w:color w:val="7B7B7B" w:themeColor="accent3" w:themeShade="BF"/>
          <w:sz w:val="22"/>
          <w:szCs w:val="22"/>
        </w:rPr>
        <w:t xml:space="preserve"> the Mainland</w:t>
      </w:r>
      <w:r w:rsidR="00182BA1" w:rsidRPr="00182BA1">
        <w:rPr>
          <w:rFonts w:ascii="Arial" w:hAnsi="Arial" w:cs="Arial"/>
          <w:color w:val="7B7B7B" w:themeColor="accent3" w:themeShade="BF"/>
          <w:sz w:val="22"/>
          <w:szCs w:val="22"/>
        </w:rPr>
        <w:t xml:space="preserve">, subject to the condition that there is either a treaty or the principle of reciprocity between </w:t>
      </w:r>
      <w:r w:rsidR="008C3B1D">
        <w:rPr>
          <w:rFonts w:ascii="Arial" w:hAnsi="Arial" w:cs="Arial"/>
          <w:color w:val="7B7B7B" w:themeColor="accent3" w:themeShade="BF"/>
          <w:sz w:val="22"/>
          <w:szCs w:val="22"/>
        </w:rPr>
        <w:t xml:space="preserve">the Mainland </w:t>
      </w:r>
      <w:r w:rsidR="00182BA1" w:rsidRPr="00182BA1">
        <w:rPr>
          <w:rFonts w:ascii="Arial" w:hAnsi="Arial" w:cs="Arial"/>
          <w:color w:val="7B7B7B" w:themeColor="accent3" w:themeShade="BF"/>
          <w:sz w:val="22"/>
          <w:szCs w:val="22"/>
        </w:rPr>
        <w:t xml:space="preserve">and the foreign country, and that the foreign bankruptcy judgment should not breach the general principles of Chinese law, undermine </w:t>
      </w:r>
      <w:r w:rsidR="008C3B1D">
        <w:rPr>
          <w:rFonts w:ascii="Arial" w:hAnsi="Arial" w:cs="Arial"/>
          <w:color w:val="7B7B7B" w:themeColor="accent3" w:themeShade="BF"/>
          <w:sz w:val="22"/>
          <w:szCs w:val="22"/>
        </w:rPr>
        <w:t>the Mainland</w:t>
      </w:r>
      <w:r w:rsidR="00182BA1" w:rsidRPr="00182BA1">
        <w:rPr>
          <w:rFonts w:ascii="Arial" w:hAnsi="Arial" w:cs="Arial"/>
          <w:color w:val="7B7B7B" w:themeColor="accent3" w:themeShade="BF"/>
          <w:sz w:val="22"/>
          <w:szCs w:val="22"/>
        </w:rPr>
        <w:t>’s sovereignty, securities and public interests, or violate Chinese creditors’ legal rights.</w:t>
      </w:r>
    </w:p>
    <w:p w14:paraId="24553D03" w14:textId="7512703B" w:rsidR="00F45C79" w:rsidRDefault="00F45C79" w:rsidP="00C3070A">
      <w:pPr>
        <w:jc w:val="both"/>
        <w:rPr>
          <w:rFonts w:ascii="Arial" w:hAnsi="Arial" w:cs="Arial"/>
          <w:color w:val="7B7B7B" w:themeColor="accent3" w:themeShade="BF"/>
          <w:sz w:val="22"/>
          <w:szCs w:val="22"/>
        </w:rPr>
      </w:pPr>
    </w:p>
    <w:p w14:paraId="5F6886F6" w14:textId="7EC01B03" w:rsidR="00F45C79" w:rsidRPr="006E0366" w:rsidRDefault="00244AE8" w:rsidP="00C3070A">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Just recently, in May 2021, a cooperative mechanism was introduced </w:t>
      </w:r>
      <w:r w:rsidR="000D353E">
        <w:rPr>
          <w:rFonts w:ascii="Arial" w:hAnsi="Arial" w:cs="Arial"/>
          <w:color w:val="7B7B7B" w:themeColor="accent3" w:themeShade="BF"/>
          <w:sz w:val="22"/>
          <w:szCs w:val="22"/>
        </w:rPr>
        <w:t>for the mutual recognition of and assistance to insolvency proceedings between the Courts of the Mainland and Hong Kong.</w:t>
      </w:r>
      <w:r w:rsidR="001B61EC">
        <w:rPr>
          <w:rFonts w:ascii="Arial" w:hAnsi="Arial" w:cs="Arial"/>
          <w:color w:val="7B7B7B" w:themeColor="accent3" w:themeShade="BF"/>
          <w:sz w:val="22"/>
          <w:szCs w:val="22"/>
        </w:rPr>
        <w:t xml:space="preserve"> </w:t>
      </w:r>
      <w:r w:rsidR="004B7970">
        <w:rPr>
          <w:rFonts w:ascii="Arial" w:hAnsi="Arial" w:cs="Arial"/>
          <w:color w:val="7B7B7B" w:themeColor="accent3" w:themeShade="BF"/>
          <w:sz w:val="22"/>
          <w:szCs w:val="22"/>
        </w:rPr>
        <w:t xml:space="preserve">This new mechanism promotes cooperation between Hong Kong and Mainland Courts and bridge the difference in </w:t>
      </w:r>
      <w:r w:rsidR="00EB6C68">
        <w:rPr>
          <w:rFonts w:ascii="Arial" w:hAnsi="Arial" w:cs="Arial"/>
          <w:color w:val="7B7B7B" w:themeColor="accent3" w:themeShade="BF"/>
          <w:sz w:val="22"/>
          <w:szCs w:val="22"/>
        </w:rPr>
        <w:t xml:space="preserve">the way </w:t>
      </w:r>
      <w:r w:rsidR="00412010">
        <w:rPr>
          <w:rFonts w:ascii="Arial" w:hAnsi="Arial" w:cs="Arial"/>
          <w:color w:val="7B7B7B" w:themeColor="accent3" w:themeShade="BF"/>
          <w:sz w:val="22"/>
          <w:szCs w:val="22"/>
        </w:rPr>
        <w:t xml:space="preserve">Hong Kong and the Mainland deal with cross-border insolvency involving insolvency proceedings in Hong Kong and the Mainland. While the cooperative mechanism is only applicable to the pilot areas of Shanghai, Xiamen and Shenzhen, it may prove to be a valuable mechanism to facilitate the </w:t>
      </w:r>
      <w:r w:rsidR="008243E3">
        <w:rPr>
          <w:rFonts w:ascii="Arial" w:hAnsi="Arial" w:cs="Arial"/>
          <w:color w:val="7B7B7B" w:themeColor="accent3" w:themeShade="BF"/>
          <w:sz w:val="22"/>
          <w:szCs w:val="22"/>
        </w:rPr>
        <w:t>universalist approach for cross-border insolvency between Hong Kong and the Mainland.</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59F97DD8"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0353AADE" w14:textId="6FD8B6D8" w:rsidR="003C10EB" w:rsidRDefault="00E31D94" w:rsidP="00D06C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scheme of arrangement </w:t>
      </w:r>
      <w:r w:rsidR="000F0C43">
        <w:rPr>
          <w:rFonts w:ascii="Arial" w:hAnsi="Arial" w:cs="Arial"/>
          <w:color w:val="7B7B7B" w:themeColor="accent3" w:themeShade="BF"/>
          <w:sz w:val="22"/>
          <w:szCs w:val="22"/>
        </w:rPr>
        <w:t>is a statutory</w:t>
      </w:r>
      <w:r w:rsidR="00574545">
        <w:rPr>
          <w:rFonts w:ascii="Arial" w:hAnsi="Arial" w:cs="Arial"/>
          <w:color w:val="7B7B7B" w:themeColor="accent3" w:themeShade="BF"/>
          <w:sz w:val="22"/>
          <w:szCs w:val="22"/>
        </w:rPr>
        <w:t>, binding compromise</w:t>
      </w:r>
      <w:r w:rsidR="00D06CE2">
        <w:rPr>
          <w:rFonts w:ascii="Arial" w:hAnsi="Arial" w:cs="Arial"/>
          <w:color w:val="7B7B7B" w:themeColor="accent3" w:themeShade="BF"/>
          <w:sz w:val="22"/>
          <w:szCs w:val="22"/>
        </w:rPr>
        <w:t xml:space="preserve"> reached between the company and its </w:t>
      </w:r>
      <w:r w:rsidR="00B92F54">
        <w:rPr>
          <w:rFonts w:ascii="Arial" w:hAnsi="Arial" w:cs="Arial"/>
          <w:color w:val="7B7B7B" w:themeColor="accent3" w:themeShade="BF"/>
          <w:sz w:val="22"/>
          <w:szCs w:val="22"/>
        </w:rPr>
        <w:t>members</w:t>
      </w:r>
      <w:r w:rsidR="00650C8E">
        <w:rPr>
          <w:rFonts w:ascii="Arial" w:hAnsi="Arial" w:cs="Arial"/>
          <w:color w:val="7B7B7B" w:themeColor="accent3" w:themeShade="BF"/>
          <w:sz w:val="22"/>
          <w:szCs w:val="22"/>
        </w:rPr>
        <w:t xml:space="preserve"> </w:t>
      </w:r>
      <w:r w:rsidR="00B92F54">
        <w:rPr>
          <w:rFonts w:ascii="Arial" w:hAnsi="Arial" w:cs="Arial"/>
          <w:color w:val="7B7B7B" w:themeColor="accent3" w:themeShade="BF"/>
          <w:sz w:val="22"/>
          <w:szCs w:val="22"/>
        </w:rPr>
        <w:t>and/or its</w:t>
      </w:r>
      <w:r w:rsidR="00650C8E">
        <w:rPr>
          <w:rFonts w:ascii="Arial" w:hAnsi="Arial" w:cs="Arial"/>
          <w:color w:val="7B7B7B" w:themeColor="accent3" w:themeShade="BF"/>
          <w:sz w:val="22"/>
          <w:szCs w:val="22"/>
        </w:rPr>
        <w:t xml:space="preserve"> creditors.</w:t>
      </w:r>
      <w:r w:rsidR="007240C9">
        <w:rPr>
          <w:rFonts w:ascii="Arial" w:hAnsi="Arial" w:cs="Arial"/>
          <w:color w:val="7B7B7B" w:themeColor="accent3" w:themeShade="BF"/>
          <w:sz w:val="22"/>
          <w:szCs w:val="22"/>
        </w:rPr>
        <w:t xml:space="preserve"> The statutory regime for a scheme of arrangement is set out in </w:t>
      </w:r>
      <w:r w:rsidR="003239B8">
        <w:rPr>
          <w:rFonts w:ascii="Arial" w:hAnsi="Arial" w:cs="Arial"/>
          <w:color w:val="7B7B7B" w:themeColor="accent3" w:themeShade="BF"/>
          <w:sz w:val="22"/>
          <w:szCs w:val="22"/>
        </w:rPr>
        <w:t xml:space="preserve">Part 13, </w:t>
      </w:r>
      <w:r w:rsidR="007240C9">
        <w:rPr>
          <w:rFonts w:ascii="Arial" w:hAnsi="Arial" w:cs="Arial"/>
          <w:color w:val="7B7B7B" w:themeColor="accent3" w:themeShade="BF"/>
          <w:sz w:val="22"/>
          <w:szCs w:val="22"/>
        </w:rPr>
        <w:t xml:space="preserve">Division 2 </w:t>
      </w:r>
      <w:r w:rsidR="003239B8">
        <w:rPr>
          <w:rFonts w:ascii="Arial" w:hAnsi="Arial" w:cs="Arial"/>
          <w:color w:val="7B7B7B" w:themeColor="accent3" w:themeShade="BF"/>
          <w:sz w:val="22"/>
          <w:szCs w:val="22"/>
        </w:rPr>
        <w:t>of the Companies Ordinance (Cap 622).</w:t>
      </w:r>
      <w:r w:rsidR="001C598D">
        <w:rPr>
          <w:rFonts w:ascii="Arial" w:hAnsi="Arial" w:cs="Arial"/>
          <w:color w:val="7B7B7B" w:themeColor="accent3" w:themeShade="BF"/>
          <w:sz w:val="22"/>
          <w:szCs w:val="22"/>
        </w:rPr>
        <w:t xml:space="preserve"> A company, its creditors, its members o</w:t>
      </w:r>
      <w:r w:rsidR="00141096">
        <w:rPr>
          <w:rFonts w:ascii="Arial" w:hAnsi="Arial" w:cs="Arial"/>
          <w:color w:val="7B7B7B" w:themeColor="accent3" w:themeShade="BF"/>
          <w:sz w:val="22"/>
          <w:szCs w:val="22"/>
        </w:rPr>
        <w:t>r the liquidator</w:t>
      </w:r>
      <w:r w:rsidR="00FD29F5">
        <w:rPr>
          <w:rFonts w:ascii="Arial" w:hAnsi="Arial" w:cs="Arial"/>
          <w:color w:val="7B7B7B" w:themeColor="accent3" w:themeShade="BF"/>
          <w:sz w:val="22"/>
          <w:szCs w:val="22"/>
        </w:rPr>
        <w:t xml:space="preserve">, </w:t>
      </w:r>
      <w:r w:rsidR="00141096">
        <w:rPr>
          <w:rFonts w:ascii="Arial" w:hAnsi="Arial" w:cs="Arial"/>
          <w:color w:val="7B7B7B" w:themeColor="accent3" w:themeShade="BF"/>
          <w:sz w:val="22"/>
          <w:szCs w:val="22"/>
        </w:rPr>
        <w:t>in the case of a company being wound up</w:t>
      </w:r>
      <w:r w:rsidR="00FD29F5">
        <w:rPr>
          <w:rFonts w:ascii="Arial" w:hAnsi="Arial" w:cs="Arial"/>
          <w:color w:val="7B7B7B" w:themeColor="accent3" w:themeShade="BF"/>
          <w:sz w:val="22"/>
          <w:szCs w:val="22"/>
        </w:rPr>
        <w:t>,</w:t>
      </w:r>
      <w:r w:rsidR="00141096">
        <w:rPr>
          <w:rFonts w:ascii="Arial" w:hAnsi="Arial" w:cs="Arial"/>
          <w:color w:val="7B7B7B" w:themeColor="accent3" w:themeShade="BF"/>
          <w:sz w:val="22"/>
          <w:szCs w:val="22"/>
        </w:rPr>
        <w:t xml:space="preserve"> can make </w:t>
      </w:r>
      <w:r w:rsidR="00141096">
        <w:rPr>
          <w:rFonts w:ascii="Arial" w:hAnsi="Arial" w:cs="Arial"/>
          <w:color w:val="7B7B7B" w:themeColor="accent3" w:themeShade="BF"/>
          <w:sz w:val="22"/>
          <w:szCs w:val="22"/>
        </w:rPr>
        <w:lastRenderedPageBreak/>
        <w:t xml:space="preserve">an application to the court under Section </w:t>
      </w:r>
      <w:r w:rsidR="00FD29F5">
        <w:rPr>
          <w:rFonts w:ascii="Arial" w:hAnsi="Arial" w:cs="Arial"/>
          <w:color w:val="7B7B7B" w:themeColor="accent3" w:themeShade="BF"/>
          <w:sz w:val="22"/>
          <w:szCs w:val="22"/>
        </w:rPr>
        <w:t>670</w:t>
      </w:r>
      <w:r w:rsidR="00B92F54">
        <w:rPr>
          <w:rFonts w:ascii="Arial" w:hAnsi="Arial" w:cs="Arial"/>
          <w:color w:val="7B7B7B" w:themeColor="accent3" w:themeShade="BF"/>
          <w:sz w:val="22"/>
          <w:szCs w:val="22"/>
        </w:rPr>
        <w:t xml:space="preserve"> to convene a meeting </w:t>
      </w:r>
      <w:r w:rsidR="00266B83">
        <w:rPr>
          <w:rFonts w:ascii="Arial" w:hAnsi="Arial" w:cs="Arial"/>
          <w:color w:val="7B7B7B" w:themeColor="accent3" w:themeShade="BF"/>
          <w:sz w:val="22"/>
          <w:szCs w:val="22"/>
        </w:rPr>
        <w:t xml:space="preserve">of </w:t>
      </w:r>
      <w:r w:rsidR="00B92F54">
        <w:rPr>
          <w:rFonts w:ascii="Arial" w:hAnsi="Arial" w:cs="Arial"/>
          <w:color w:val="7B7B7B" w:themeColor="accent3" w:themeShade="BF"/>
          <w:sz w:val="22"/>
          <w:szCs w:val="22"/>
        </w:rPr>
        <w:t>the company</w:t>
      </w:r>
      <w:r w:rsidR="00266B83">
        <w:rPr>
          <w:rFonts w:ascii="Arial" w:hAnsi="Arial" w:cs="Arial"/>
          <w:color w:val="7B7B7B" w:themeColor="accent3" w:themeShade="BF"/>
          <w:sz w:val="22"/>
          <w:szCs w:val="22"/>
        </w:rPr>
        <w:t xml:space="preserve"> and its members and/or creditors to consider the scheme of arrangement.</w:t>
      </w:r>
      <w:r w:rsidR="00EB5E25">
        <w:rPr>
          <w:rFonts w:ascii="Arial" w:hAnsi="Arial" w:cs="Arial"/>
          <w:color w:val="7B7B7B" w:themeColor="accent3" w:themeShade="BF"/>
          <w:sz w:val="22"/>
          <w:szCs w:val="22"/>
        </w:rPr>
        <w:t xml:space="preserve"> Once a meeting is ordered under Section 670, </w:t>
      </w:r>
      <w:r w:rsidR="009767D8" w:rsidRPr="009767D8">
        <w:rPr>
          <w:rFonts w:ascii="Arial" w:hAnsi="Arial" w:cs="Arial"/>
          <w:color w:val="7B7B7B" w:themeColor="accent3" w:themeShade="BF"/>
          <w:sz w:val="22"/>
          <w:szCs w:val="22"/>
        </w:rPr>
        <w:t>every notice summoning the meeting that is sent to a creditor or member must be accompanied by an explanatory statement</w:t>
      </w:r>
      <w:r w:rsidR="00630DB7">
        <w:rPr>
          <w:rFonts w:ascii="Arial" w:hAnsi="Arial" w:cs="Arial"/>
          <w:color w:val="7B7B7B" w:themeColor="accent3" w:themeShade="BF"/>
          <w:sz w:val="22"/>
          <w:szCs w:val="22"/>
        </w:rPr>
        <w:t xml:space="preserve"> that must comply with the following:</w:t>
      </w:r>
    </w:p>
    <w:p w14:paraId="030DBC7B" w14:textId="77777777" w:rsidR="00630DB7" w:rsidRDefault="00630DB7" w:rsidP="00630DB7">
      <w:pPr>
        <w:pStyle w:val="ListParagraph"/>
        <w:numPr>
          <w:ilvl w:val="0"/>
          <w:numId w:val="37"/>
        </w:numPr>
        <w:jc w:val="both"/>
        <w:rPr>
          <w:rFonts w:ascii="Arial" w:hAnsi="Arial" w:cs="Arial"/>
          <w:color w:val="7B7B7B" w:themeColor="accent3" w:themeShade="BF"/>
          <w:sz w:val="22"/>
          <w:szCs w:val="22"/>
        </w:rPr>
      </w:pPr>
      <w:r w:rsidRPr="00630DB7">
        <w:rPr>
          <w:rFonts w:ascii="Arial" w:hAnsi="Arial" w:cs="Arial"/>
          <w:color w:val="7B7B7B" w:themeColor="accent3" w:themeShade="BF"/>
          <w:sz w:val="22"/>
          <w:szCs w:val="22"/>
        </w:rPr>
        <w:t>must explain the effect of the arrangement or compromise; and</w:t>
      </w:r>
    </w:p>
    <w:p w14:paraId="06C82615" w14:textId="04F340E8" w:rsidR="00630DB7" w:rsidRPr="00630DB7" w:rsidRDefault="00630DB7" w:rsidP="00630DB7">
      <w:pPr>
        <w:pStyle w:val="ListParagraph"/>
        <w:numPr>
          <w:ilvl w:val="0"/>
          <w:numId w:val="37"/>
        </w:numPr>
        <w:jc w:val="both"/>
        <w:rPr>
          <w:rFonts w:ascii="Arial" w:hAnsi="Arial" w:cs="Arial"/>
          <w:color w:val="7B7B7B" w:themeColor="accent3" w:themeShade="BF"/>
          <w:sz w:val="22"/>
          <w:szCs w:val="22"/>
        </w:rPr>
      </w:pPr>
      <w:r w:rsidRPr="00630DB7">
        <w:rPr>
          <w:rFonts w:ascii="Arial" w:hAnsi="Arial" w:cs="Arial"/>
          <w:color w:val="7B7B7B" w:themeColor="accent3" w:themeShade="BF"/>
          <w:sz w:val="22"/>
          <w:szCs w:val="22"/>
        </w:rPr>
        <w:t>must state—</w:t>
      </w:r>
    </w:p>
    <w:p w14:paraId="55467ED0" w14:textId="77777777" w:rsidR="00630DB7" w:rsidRDefault="00630DB7" w:rsidP="00630DB7">
      <w:pPr>
        <w:pStyle w:val="ListParagraph"/>
        <w:numPr>
          <w:ilvl w:val="1"/>
          <w:numId w:val="37"/>
        </w:numPr>
        <w:jc w:val="both"/>
        <w:rPr>
          <w:rFonts w:ascii="Arial" w:hAnsi="Arial" w:cs="Arial"/>
          <w:color w:val="7B7B7B" w:themeColor="accent3" w:themeShade="BF"/>
          <w:sz w:val="22"/>
          <w:szCs w:val="22"/>
        </w:rPr>
      </w:pPr>
      <w:r w:rsidRPr="00630DB7">
        <w:rPr>
          <w:rFonts w:ascii="Arial" w:hAnsi="Arial" w:cs="Arial"/>
          <w:color w:val="7B7B7B" w:themeColor="accent3" w:themeShade="BF"/>
          <w:sz w:val="22"/>
          <w:szCs w:val="22"/>
        </w:rPr>
        <w:t>any material interests of the company’s directors, whether as directors or as members or as creditors of the company or otherwise, under the arrangement or compromise; and</w:t>
      </w:r>
    </w:p>
    <w:p w14:paraId="006E2A47" w14:textId="77777777" w:rsidR="00630DB7" w:rsidRDefault="00630DB7" w:rsidP="00D06CE2">
      <w:pPr>
        <w:pStyle w:val="ListParagraph"/>
        <w:numPr>
          <w:ilvl w:val="1"/>
          <w:numId w:val="37"/>
        </w:numPr>
        <w:jc w:val="both"/>
        <w:rPr>
          <w:rFonts w:ascii="Arial" w:hAnsi="Arial" w:cs="Arial"/>
          <w:color w:val="7B7B7B" w:themeColor="accent3" w:themeShade="BF"/>
          <w:sz w:val="22"/>
          <w:szCs w:val="22"/>
        </w:rPr>
      </w:pPr>
      <w:r w:rsidRPr="00630DB7">
        <w:rPr>
          <w:rFonts w:ascii="Arial" w:hAnsi="Arial" w:cs="Arial"/>
          <w:color w:val="7B7B7B" w:themeColor="accent3" w:themeShade="BF"/>
          <w:sz w:val="22"/>
          <w:szCs w:val="22"/>
        </w:rPr>
        <w:t>the effect of the arrangement or compromise on those interests, in so far as the effect is different from the effect on the like interests of other persons.</w:t>
      </w:r>
    </w:p>
    <w:p w14:paraId="67EB66CA" w14:textId="2ECBFFE3" w:rsidR="00630DB7" w:rsidRDefault="00630DB7" w:rsidP="00630DB7">
      <w:pPr>
        <w:pStyle w:val="ListParagraph"/>
        <w:numPr>
          <w:ilvl w:val="0"/>
          <w:numId w:val="37"/>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w:t>
      </w:r>
      <w:r w:rsidRPr="00630DB7">
        <w:rPr>
          <w:rFonts w:ascii="Arial" w:hAnsi="Arial" w:cs="Arial"/>
          <w:color w:val="7B7B7B" w:themeColor="accent3" w:themeShade="BF"/>
          <w:sz w:val="22"/>
          <w:szCs w:val="22"/>
        </w:rPr>
        <w:t>the arrangement or compromise affects the rights of the company’s debenture holders, an explanatory statement must give the like explanation as respects the trustees of any deed for securing the issue of the debentures as it is required to give as respects the directors.</w:t>
      </w:r>
    </w:p>
    <w:p w14:paraId="63246C52" w14:textId="41C6E7B6" w:rsidR="000E14E6" w:rsidRDefault="000E14E6" w:rsidP="000E14E6">
      <w:pPr>
        <w:jc w:val="both"/>
        <w:rPr>
          <w:rFonts w:ascii="Arial" w:hAnsi="Arial" w:cs="Arial"/>
          <w:color w:val="7B7B7B" w:themeColor="accent3" w:themeShade="BF"/>
          <w:sz w:val="22"/>
          <w:szCs w:val="22"/>
        </w:rPr>
      </w:pPr>
    </w:p>
    <w:p w14:paraId="06B41261" w14:textId="49922C19" w:rsidR="000E14E6" w:rsidRPr="000E14E6" w:rsidRDefault="000E14E6" w:rsidP="000E14E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court will also appoint a chairman for the meeting, to report to the court on the results of the meeting prior to the sanction hearing. </w:t>
      </w:r>
      <w:r w:rsidR="00FE2188">
        <w:rPr>
          <w:rFonts w:ascii="Arial" w:hAnsi="Arial" w:cs="Arial"/>
          <w:color w:val="7B7B7B" w:themeColor="accent3" w:themeShade="BF"/>
          <w:sz w:val="22"/>
          <w:szCs w:val="22"/>
        </w:rPr>
        <w:t xml:space="preserve">At the meeting, a scheme is approved </w:t>
      </w:r>
      <w:r w:rsidR="00D077B3">
        <w:rPr>
          <w:rFonts w:ascii="Arial" w:hAnsi="Arial" w:cs="Arial"/>
          <w:color w:val="7B7B7B" w:themeColor="accent3" w:themeShade="BF"/>
          <w:sz w:val="22"/>
          <w:szCs w:val="22"/>
        </w:rPr>
        <w:t>by the creditors</w:t>
      </w:r>
      <w:r w:rsidR="001822AE">
        <w:rPr>
          <w:rFonts w:ascii="Arial" w:hAnsi="Arial" w:cs="Arial"/>
          <w:color w:val="7B7B7B" w:themeColor="accent3" w:themeShade="BF"/>
          <w:sz w:val="22"/>
          <w:szCs w:val="22"/>
        </w:rPr>
        <w:t xml:space="preserve"> if </w:t>
      </w:r>
      <w:r w:rsidR="009B3915">
        <w:rPr>
          <w:rFonts w:ascii="Arial" w:hAnsi="Arial" w:cs="Arial"/>
          <w:color w:val="7B7B7B" w:themeColor="accent3" w:themeShade="BF"/>
          <w:sz w:val="22"/>
          <w:szCs w:val="22"/>
        </w:rPr>
        <w:t xml:space="preserve">a majority in number representing at least 75% </w:t>
      </w:r>
      <w:r w:rsidR="00511B96">
        <w:rPr>
          <w:rFonts w:ascii="Arial" w:hAnsi="Arial" w:cs="Arial"/>
          <w:color w:val="7B7B7B" w:themeColor="accent3" w:themeShade="BF"/>
          <w:sz w:val="22"/>
          <w:szCs w:val="22"/>
        </w:rPr>
        <w:t>in value of the class of creditors present and voting</w:t>
      </w:r>
      <w:r w:rsidR="003963A4">
        <w:rPr>
          <w:rFonts w:ascii="Arial" w:hAnsi="Arial" w:cs="Arial"/>
          <w:color w:val="7B7B7B" w:themeColor="accent3" w:themeShade="BF"/>
          <w:sz w:val="22"/>
          <w:szCs w:val="22"/>
        </w:rPr>
        <w:t xml:space="preserve"> (in person or by proxy) or approved by the members if </w:t>
      </w:r>
      <w:r w:rsidR="00601646">
        <w:rPr>
          <w:rFonts w:ascii="Arial" w:hAnsi="Arial" w:cs="Arial"/>
          <w:color w:val="7B7B7B" w:themeColor="accent3" w:themeShade="BF"/>
          <w:sz w:val="22"/>
          <w:szCs w:val="22"/>
        </w:rPr>
        <w:t xml:space="preserve">at least 75% vote in </w:t>
      </w:r>
      <w:proofErr w:type="spellStart"/>
      <w:r w:rsidR="00601646">
        <w:rPr>
          <w:rFonts w:ascii="Arial" w:hAnsi="Arial" w:cs="Arial"/>
          <w:color w:val="7B7B7B" w:themeColor="accent3" w:themeShade="BF"/>
          <w:sz w:val="22"/>
          <w:szCs w:val="22"/>
        </w:rPr>
        <w:t>favour</w:t>
      </w:r>
      <w:proofErr w:type="spellEnd"/>
      <w:r w:rsidR="00601646">
        <w:rPr>
          <w:rFonts w:ascii="Arial" w:hAnsi="Arial" w:cs="Arial"/>
          <w:color w:val="7B7B7B" w:themeColor="accent3" w:themeShade="BF"/>
          <w:sz w:val="22"/>
          <w:szCs w:val="22"/>
        </w:rPr>
        <w:t xml:space="preserve"> of the scheme.</w:t>
      </w:r>
      <w:r w:rsidR="00D253F7">
        <w:rPr>
          <w:rFonts w:ascii="Arial" w:hAnsi="Arial" w:cs="Arial"/>
          <w:color w:val="7B7B7B" w:themeColor="accent3" w:themeShade="BF"/>
          <w:sz w:val="22"/>
          <w:szCs w:val="22"/>
        </w:rPr>
        <w:t xml:space="preserve"> Once the meeting has been held,</w:t>
      </w:r>
      <w:r w:rsidR="00D710DC">
        <w:rPr>
          <w:rFonts w:ascii="Arial" w:hAnsi="Arial" w:cs="Arial"/>
          <w:color w:val="7B7B7B" w:themeColor="accent3" w:themeShade="BF"/>
          <w:sz w:val="22"/>
          <w:szCs w:val="22"/>
        </w:rPr>
        <w:t xml:space="preserve"> the applicant who petitioned for the meeting, </w:t>
      </w:r>
      <w:r w:rsidR="00C146EB">
        <w:rPr>
          <w:rFonts w:ascii="Arial" w:hAnsi="Arial" w:cs="Arial"/>
          <w:color w:val="7B7B7B" w:themeColor="accent3" w:themeShade="BF"/>
          <w:sz w:val="22"/>
          <w:szCs w:val="22"/>
        </w:rPr>
        <w:t xml:space="preserve">will again petition to the court to sanction the scheme of arrangement. </w:t>
      </w:r>
      <w:r w:rsidR="00A15EC5">
        <w:rPr>
          <w:rFonts w:ascii="Arial" w:hAnsi="Arial" w:cs="Arial"/>
          <w:color w:val="7B7B7B" w:themeColor="accent3" w:themeShade="BF"/>
          <w:sz w:val="22"/>
          <w:szCs w:val="22"/>
        </w:rPr>
        <w:t>The</w:t>
      </w:r>
      <w:r w:rsidR="00006F88">
        <w:rPr>
          <w:rFonts w:ascii="Arial" w:hAnsi="Arial" w:cs="Arial"/>
          <w:color w:val="7B7B7B" w:themeColor="accent3" w:themeShade="BF"/>
          <w:sz w:val="22"/>
          <w:szCs w:val="22"/>
        </w:rPr>
        <w:t xml:space="preserve"> </w:t>
      </w:r>
      <w:r w:rsidR="00A15EC5">
        <w:rPr>
          <w:rFonts w:ascii="Arial" w:hAnsi="Arial" w:cs="Arial"/>
          <w:color w:val="7B7B7B" w:themeColor="accent3" w:themeShade="BF"/>
          <w:sz w:val="22"/>
          <w:szCs w:val="22"/>
        </w:rPr>
        <w:t xml:space="preserve">sanction of a scheme of arrangement is to the court’s discretion even if the </w:t>
      </w:r>
      <w:r w:rsidR="00D26F6A">
        <w:rPr>
          <w:rFonts w:ascii="Arial" w:hAnsi="Arial" w:cs="Arial"/>
          <w:color w:val="7B7B7B" w:themeColor="accent3" w:themeShade="BF"/>
          <w:sz w:val="22"/>
          <w:szCs w:val="22"/>
        </w:rPr>
        <w:t>majorities were properly obtained.</w:t>
      </w:r>
      <w:r w:rsidR="00B62D70">
        <w:rPr>
          <w:rFonts w:ascii="Arial" w:hAnsi="Arial" w:cs="Arial"/>
          <w:color w:val="7B7B7B" w:themeColor="accent3" w:themeShade="BF"/>
          <w:sz w:val="22"/>
          <w:szCs w:val="22"/>
        </w:rPr>
        <w:t xml:space="preserve"> Once a scheme of arrangement is sanctioned by the court, </w:t>
      </w:r>
      <w:r w:rsidR="00A6046D">
        <w:rPr>
          <w:rFonts w:ascii="Arial" w:hAnsi="Arial" w:cs="Arial"/>
          <w:color w:val="7B7B7B" w:themeColor="accent3" w:themeShade="BF"/>
          <w:sz w:val="22"/>
          <w:szCs w:val="22"/>
        </w:rPr>
        <w:t>the scheme will apply to all scheme creditors or members whether or not they voted in the meeting.</w:t>
      </w:r>
    </w:p>
    <w:p w14:paraId="43074976" w14:textId="0999FBBA" w:rsidR="00C8729E" w:rsidRDefault="00C8729E" w:rsidP="00D06CE2">
      <w:pPr>
        <w:jc w:val="both"/>
        <w:rPr>
          <w:rFonts w:ascii="Arial" w:hAnsi="Arial" w:cs="Arial"/>
          <w:color w:val="7B7B7B" w:themeColor="accent3" w:themeShade="BF"/>
          <w:sz w:val="22"/>
          <w:szCs w:val="22"/>
        </w:rPr>
      </w:pPr>
    </w:p>
    <w:p w14:paraId="735AC976" w14:textId="0928D87F" w:rsidR="00C8729E" w:rsidRDefault="00C8729E" w:rsidP="00D06CE2">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pros of a scheme of arrangement include:</w:t>
      </w:r>
    </w:p>
    <w:p w14:paraId="3E5A547B" w14:textId="7DE9D603" w:rsidR="000D7E50" w:rsidRPr="002A6D86" w:rsidRDefault="005734F5" w:rsidP="002A6D86">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only tool available</w:t>
      </w:r>
      <w:r w:rsidR="00D07EB2">
        <w:rPr>
          <w:rFonts w:ascii="Arial" w:hAnsi="Arial" w:cs="Arial"/>
          <w:color w:val="7B7B7B" w:themeColor="accent3" w:themeShade="BF"/>
          <w:sz w:val="22"/>
          <w:szCs w:val="22"/>
        </w:rPr>
        <w:t xml:space="preserve"> </w:t>
      </w:r>
      <w:r w:rsidR="002A6D86">
        <w:rPr>
          <w:rFonts w:ascii="Arial" w:hAnsi="Arial" w:cs="Arial"/>
          <w:color w:val="7B7B7B" w:themeColor="accent3" w:themeShade="BF"/>
          <w:sz w:val="22"/>
          <w:szCs w:val="22"/>
        </w:rPr>
        <w:t xml:space="preserve">for the </w:t>
      </w:r>
      <w:r w:rsidR="00D07EB2">
        <w:rPr>
          <w:rFonts w:ascii="Arial" w:hAnsi="Arial" w:cs="Arial"/>
          <w:color w:val="7B7B7B" w:themeColor="accent3" w:themeShade="BF"/>
          <w:sz w:val="22"/>
          <w:szCs w:val="22"/>
        </w:rPr>
        <w:t>rescue and restructuring of distressed companies in Hong Kong</w:t>
      </w:r>
      <w:r w:rsidR="000D7E50">
        <w:rPr>
          <w:rFonts w:ascii="Arial" w:hAnsi="Arial" w:cs="Arial"/>
          <w:color w:val="7B7B7B" w:themeColor="accent3" w:themeShade="BF"/>
          <w:sz w:val="22"/>
          <w:szCs w:val="22"/>
        </w:rPr>
        <w:t xml:space="preserve"> and an alternative to liquidation where a </w:t>
      </w:r>
      <w:r w:rsidR="00803135">
        <w:rPr>
          <w:rFonts w:ascii="Arial" w:hAnsi="Arial" w:cs="Arial"/>
          <w:color w:val="7B7B7B" w:themeColor="accent3" w:themeShade="BF"/>
          <w:sz w:val="22"/>
          <w:szCs w:val="22"/>
        </w:rPr>
        <w:t>restructuring</w:t>
      </w:r>
      <w:r w:rsidR="000D7E50">
        <w:rPr>
          <w:rFonts w:ascii="Arial" w:hAnsi="Arial" w:cs="Arial"/>
          <w:color w:val="7B7B7B" w:themeColor="accent3" w:themeShade="BF"/>
          <w:sz w:val="22"/>
          <w:szCs w:val="22"/>
        </w:rPr>
        <w:t xml:space="preserve"> may provide a better return to creditors</w:t>
      </w:r>
      <w:r w:rsidR="00D07EB2">
        <w:rPr>
          <w:rFonts w:ascii="Arial" w:hAnsi="Arial" w:cs="Arial"/>
          <w:color w:val="7B7B7B" w:themeColor="accent3" w:themeShade="BF"/>
          <w:sz w:val="22"/>
          <w:szCs w:val="22"/>
        </w:rPr>
        <w:t>;</w:t>
      </w:r>
    </w:p>
    <w:p w14:paraId="7F0624EC" w14:textId="61CED282" w:rsidR="00C8729E" w:rsidRDefault="00C9414D" w:rsidP="00C8729E">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Schemes are useful for companies seeking to restructure debts with as many creditors</w:t>
      </w:r>
      <w:r w:rsidR="00803135">
        <w:rPr>
          <w:rFonts w:ascii="Arial" w:hAnsi="Arial" w:cs="Arial"/>
          <w:color w:val="7B7B7B" w:themeColor="accent3" w:themeShade="BF"/>
          <w:sz w:val="22"/>
          <w:szCs w:val="22"/>
        </w:rPr>
        <w:t xml:space="preserve"> as possible</w:t>
      </w:r>
      <w:r>
        <w:rPr>
          <w:rFonts w:ascii="Arial" w:hAnsi="Arial" w:cs="Arial"/>
          <w:color w:val="7B7B7B" w:themeColor="accent3" w:themeShade="BF"/>
          <w:sz w:val="22"/>
          <w:szCs w:val="22"/>
        </w:rPr>
        <w:t xml:space="preserve"> </w:t>
      </w:r>
      <w:r w:rsidR="005A677B">
        <w:rPr>
          <w:rFonts w:ascii="Arial" w:hAnsi="Arial" w:cs="Arial"/>
          <w:color w:val="7B7B7B" w:themeColor="accent3" w:themeShade="BF"/>
          <w:sz w:val="22"/>
          <w:szCs w:val="22"/>
        </w:rPr>
        <w:t>where it would be otherwise difficult to obtain 100% approval or unanimous consent from all creditors;</w:t>
      </w:r>
    </w:p>
    <w:p w14:paraId="54F07B7F" w14:textId="2A3510A2" w:rsidR="00ED2D52" w:rsidRDefault="00ED2D52" w:rsidP="00C8729E">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ability to cram down on dissenting or minority creditors </w:t>
      </w:r>
      <w:r w:rsidR="0021221A">
        <w:rPr>
          <w:rFonts w:ascii="Arial" w:hAnsi="Arial" w:cs="Arial"/>
          <w:color w:val="7B7B7B" w:themeColor="accent3" w:themeShade="BF"/>
          <w:sz w:val="22"/>
          <w:szCs w:val="22"/>
        </w:rPr>
        <w:t>once the scheme is sanctioned by the court;</w:t>
      </w:r>
      <w:r w:rsidR="002A6D86">
        <w:rPr>
          <w:rFonts w:ascii="Arial" w:hAnsi="Arial" w:cs="Arial"/>
          <w:color w:val="7B7B7B" w:themeColor="accent3" w:themeShade="BF"/>
          <w:sz w:val="22"/>
          <w:szCs w:val="22"/>
        </w:rPr>
        <w:t xml:space="preserve"> and</w:t>
      </w:r>
    </w:p>
    <w:p w14:paraId="45FB7F9C" w14:textId="147D63E5" w:rsidR="0021221A" w:rsidRPr="00C8729E" w:rsidRDefault="00E959E3" w:rsidP="00C8729E">
      <w:pPr>
        <w:pStyle w:val="ListParagraph"/>
        <w:numPr>
          <w:ilvl w:val="0"/>
          <w:numId w:val="36"/>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non-Hong Kong company can also </w:t>
      </w:r>
      <w:proofErr w:type="spellStart"/>
      <w:r w:rsidR="00D9089A">
        <w:rPr>
          <w:rFonts w:ascii="Arial" w:hAnsi="Arial" w:cs="Arial"/>
          <w:color w:val="7B7B7B" w:themeColor="accent3" w:themeShade="BF"/>
          <w:sz w:val="22"/>
          <w:szCs w:val="22"/>
        </w:rPr>
        <w:t>utilise</w:t>
      </w:r>
      <w:proofErr w:type="spellEnd"/>
      <w:r w:rsidR="00D9089A">
        <w:rPr>
          <w:rFonts w:ascii="Arial" w:hAnsi="Arial" w:cs="Arial"/>
          <w:color w:val="7B7B7B" w:themeColor="accent3" w:themeShade="BF"/>
          <w:sz w:val="22"/>
          <w:szCs w:val="22"/>
        </w:rPr>
        <w:t xml:space="preserve"> a scheme of arrangement </w:t>
      </w:r>
      <w:r w:rsidR="00440A9A">
        <w:rPr>
          <w:rFonts w:ascii="Arial" w:hAnsi="Arial" w:cs="Arial"/>
          <w:color w:val="7B7B7B" w:themeColor="accent3" w:themeShade="BF"/>
          <w:sz w:val="22"/>
          <w:szCs w:val="22"/>
        </w:rPr>
        <w:t xml:space="preserve">as long as it can </w:t>
      </w:r>
      <w:r w:rsidR="002A6D86">
        <w:rPr>
          <w:rFonts w:ascii="Arial" w:hAnsi="Arial" w:cs="Arial"/>
          <w:color w:val="7B7B7B" w:themeColor="accent3" w:themeShade="BF"/>
          <w:sz w:val="22"/>
          <w:szCs w:val="22"/>
        </w:rPr>
        <w:t xml:space="preserve">be </w:t>
      </w:r>
      <w:r w:rsidR="00440A9A">
        <w:rPr>
          <w:rFonts w:ascii="Arial" w:hAnsi="Arial" w:cs="Arial"/>
          <w:color w:val="7B7B7B" w:themeColor="accent3" w:themeShade="BF"/>
          <w:sz w:val="22"/>
          <w:szCs w:val="22"/>
        </w:rPr>
        <w:t>prove</w:t>
      </w:r>
      <w:r w:rsidR="002A6D86">
        <w:rPr>
          <w:rFonts w:ascii="Arial" w:hAnsi="Arial" w:cs="Arial"/>
          <w:color w:val="7B7B7B" w:themeColor="accent3" w:themeShade="BF"/>
          <w:sz w:val="22"/>
          <w:szCs w:val="22"/>
        </w:rPr>
        <w:t>n that</w:t>
      </w:r>
      <w:r w:rsidR="00440A9A">
        <w:rPr>
          <w:rFonts w:ascii="Arial" w:hAnsi="Arial" w:cs="Arial"/>
          <w:color w:val="7B7B7B" w:themeColor="accent3" w:themeShade="BF"/>
          <w:sz w:val="22"/>
          <w:szCs w:val="22"/>
        </w:rPr>
        <w:t xml:space="preserve"> it has sufficient </w:t>
      </w:r>
      <w:r w:rsidR="00D44D46">
        <w:rPr>
          <w:rFonts w:ascii="Arial" w:hAnsi="Arial" w:cs="Arial"/>
          <w:color w:val="7B7B7B" w:themeColor="accent3" w:themeShade="BF"/>
          <w:sz w:val="22"/>
          <w:szCs w:val="22"/>
        </w:rPr>
        <w:t>connection with Hong Kong</w:t>
      </w:r>
      <w:r w:rsidR="000C79BA">
        <w:rPr>
          <w:rFonts w:ascii="Arial" w:hAnsi="Arial" w:cs="Arial"/>
          <w:color w:val="7B7B7B" w:themeColor="accent3" w:themeShade="BF"/>
          <w:sz w:val="22"/>
          <w:szCs w:val="22"/>
        </w:rPr>
        <w:t>.</w:t>
      </w:r>
    </w:p>
    <w:p w14:paraId="73F109AD" w14:textId="010D2744" w:rsidR="009459B7" w:rsidRDefault="009459B7" w:rsidP="00D06CE2">
      <w:pPr>
        <w:jc w:val="both"/>
        <w:rPr>
          <w:rFonts w:ascii="Arial" w:hAnsi="Arial" w:cs="Arial"/>
          <w:color w:val="7B7B7B" w:themeColor="accent3" w:themeShade="BF"/>
          <w:sz w:val="22"/>
          <w:szCs w:val="22"/>
        </w:rPr>
      </w:pPr>
    </w:p>
    <w:p w14:paraId="601F6D06" w14:textId="215FDE19" w:rsidR="009459B7" w:rsidRDefault="009459B7" w:rsidP="009459B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Cons of a scheme of arrangement include:</w:t>
      </w:r>
    </w:p>
    <w:p w14:paraId="3DFEFFBF" w14:textId="1AD30052" w:rsidR="00030779" w:rsidRDefault="00030779" w:rsidP="00030779">
      <w:pPr>
        <w:pStyle w:val="ListParagraph"/>
        <w:numPr>
          <w:ilvl w:val="0"/>
          <w:numId w:val="38"/>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Significant cost involved as the launching and sanctioning of a scheme of arrangement is supervised by the courts;</w:t>
      </w:r>
      <w:r w:rsidR="007C1D33">
        <w:rPr>
          <w:rFonts w:ascii="Arial" w:hAnsi="Arial" w:cs="Arial"/>
          <w:color w:val="7B7B7B" w:themeColor="accent3" w:themeShade="BF"/>
          <w:sz w:val="22"/>
          <w:szCs w:val="22"/>
        </w:rPr>
        <w:t xml:space="preserve"> and</w:t>
      </w:r>
    </w:p>
    <w:p w14:paraId="60ADAAB6" w14:textId="5F7EE413" w:rsidR="00711999" w:rsidRPr="007C1D33" w:rsidRDefault="009459B7" w:rsidP="00E14FA7">
      <w:pPr>
        <w:pStyle w:val="ListParagraph"/>
        <w:numPr>
          <w:ilvl w:val="0"/>
          <w:numId w:val="38"/>
        </w:numPr>
        <w:jc w:val="both"/>
        <w:rPr>
          <w:rFonts w:ascii="Arial" w:hAnsi="Arial" w:cs="Arial"/>
          <w:color w:val="7B7B7B" w:themeColor="accent3" w:themeShade="BF"/>
          <w:sz w:val="22"/>
          <w:szCs w:val="22"/>
        </w:rPr>
      </w:pPr>
      <w:r w:rsidRPr="00030779">
        <w:rPr>
          <w:rFonts w:ascii="Arial" w:hAnsi="Arial" w:cs="Arial"/>
          <w:color w:val="7B7B7B" w:themeColor="accent3" w:themeShade="BF"/>
          <w:sz w:val="22"/>
          <w:szCs w:val="22"/>
        </w:rPr>
        <w:t xml:space="preserve">No </w:t>
      </w:r>
      <w:r w:rsidR="00B74E3E" w:rsidRPr="00030779">
        <w:rPr>
          <w:rFonts w:ascii="Arial" w:hAnsi="Arial" w:cs="Arial"/>
          <w:color w:val="7B7B7B" w:themeColor="accent3" w:themeShade="BF"/>
          <w:sz w:val="22"/>
          <w:szCs w:val="22"/>
        </w:rPr>
        <w:t xml:space="preserve">automatic moratorium </w:t>
      </w:r>
      <w:r w:rsidR="00160516">
        <w:rPr>
          <w:rFonts w:ascii="Arial" w:hAnsi="Arial" w:cs="Arial"/>
          <w:color w:val="7B7B7B" w:themeColor="accent3" w:themeShade="BF"/>
          <w:sz w:val="22"/>
          <w:szCs w:val="22"/>
        </w:rPr>
        <w:t>to protect the company while seeking to propose a scheme of arrangement</w:t>
      </w:r>
      <w:r w:rsidR="007C1D33">
        <w:rPr>
          <w:rFonts w:ascii="Arial" w:hAnsi="Arial" w:cs="Arial"/>
          <w:color w:val="7B7B7B" w:themeColor="accent3" w:themeShade="BF"/>
          <w:sz w:val="22"/>
          <w:szCs w:val="22"/>
        </w:rPr>
        <w:t>.</w:t>
      </w:r>
    </w:p>
    <w:p w14:paraId="4E3BC64A" w14:textId="51711344" w:rsidR="00711999" w:rsidRPr="00711999" w:rsidRDefault="00711999" w:rsidP="00E14FA7">
      <w:pPr>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3A9E84CB"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t>
      </w:r>
      <w:r w:rsidRPr="00D27A96">
        <w:rPr>
          <w:rFonts w:ascii="Arial" w:hAnsi="Arial" w:cs="Arial"/>
          <w:sz w:val="22"/>
          <w:szCs w:val="22"/>
        </w:rPr>
        <w:lastRenderedPageBreak/>
        <w:t>whether his friend is correct and to advise him generally on what he should do and his position as a director.</w:t>
      </w:r>
    </w:p>
    <w:p w14:paraId="39D5E525" w14:textId="77777777" w:rsidR="003765EF" w:rsidRPr="00D27A96" w:rsidRDefault="003765EF" w:rsidP="00E14FA7">
      <w:pPr>
        <w:jc w:val="both"/>
        <w:rPr>
          <w:rFonts w:ascii="Arial" w:hAnsi="Arial" w:cs="Arial"/>
          <w:sz w:val="22"/>
          <w:szCs w:val="22"/>
          <w:lang w:val="en-GB"/>
        </w:rPr>
      </w:pPr>
    </w:p>
    <w:p w14:paraId="7DD4B838" w14:textId="3F51653D" w:rsidR="003C10EB" w:rsidRDefault="00B31238" w:rsidP="00275A6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 company that has financial difficulties may consider </w:t>
      </w:r>
      <w:r w:rsidR="004113B3">
        <w:rPr>
          <w:rFonts w:ascii="Arial" w:hAnsi="Arial" w:cs="Arial"/>
          <w:color w:val="7B7B7B" w:themeColor="accent3" w:themeShade="BF"/>
          <w:sz w:val="22"/>
          <w:szCs w:val="22"/>
        </w:rPr>
        <w:t xml:space="preserve">corporate liquidation or </w:t>
      </w:r>
      <w:r w:rsidR="00275A66">
        <w:rPr>
          <w:rFonts w:ascii="Arial" w:hAnsi="Arial" w:cs="Arial"/>
          <w:color w:val="7B7B7B" w:themeColor="accent3" w:themeShade="BF"/>
          <w:sz w:val="22"/>
          <w:szCs w:val="22"/>
        </w:rPr>
        <w:t xml:space="preserve">corporate restructuring. </w:t>
      </w:r>
      <w:r w:rsidR="00575218">
        <w:rPr>
          <w:rFonts w:ascii="Arial" w:hAnsi="Arial" w:cs="Arial"/>
          <w:color w:val="7B7B7B" w:themeColor="accent3" w:themeShade="BF"/>
          <w:sz w:val="22"/>
          <w:szCs w:val="22"/>
        </w:rPr>
        <w:t xml:space="preserve">There are two types of liquidation namely compulsory liquidation and voluntary liquidation (further divided into members’ voluntary liquidation and creditors’ voluntary liquidation). </w:t>
      </w:r>
      <w:r w:rsidR="00B25B6D">
        <w:rPr>
          <w:rFonts w:ascii="Arial" w:hAnsi="Arial" w:cs="Arial"/>
          <w:color w:val="7B7B7B" w:themeColor="accent3" w:themeShade="BF"/>
          <w:sz w:val="22"/>
          <w:szCs w:val="22"/>
        </w:rPr>
        <w:t xml:space="preserve">As a compulsory liquidation involves petitioning to the courts for a winding-up order, this may involve </w:t>
      </w:r>
      <w:r w:rsidR="008C6EB9">
        <w:rPr>
          <w:rFonts w:ascii="Arial" w:hAnsi="Arial" w:cs="Arial"/>
          <w:color w:val="7B7B7B" w:themeColor="accent3" w:themeShade="BF"/>
          <w:sz w:val="22"/>
          <w:szCs w:val="22"/>
        </w:rPr>
        <w:t xml:space="preserve">higher legal costs. For a more cost-effective </w:t>
      </w:r>
      <w:r w:rsidR="00C1575F">
        <w:rPr>
          <w:rFonts w:ascii="Arial" w:hAnsi="Arial" w:cs="Arial"/>
          <w:color w:val="7B7B7B" w:themeColor="accent3" w:themeShade="BF"/>
          <w:sz w:val="22"/>
          <w:szCs w:val="22"/>
        </w:rPr>
        <w:t xml:space="preserve">method of entering liquidation, a voluntary liquidation may be considered. As the company has financial difficulties, a members’ voluntary liquidation may not be suitable as it requires the company to be solvent upon commencement of winding-up. With a creditors’ voluntary liquidation, Mr Chan can </w:t>
      </w:r>
      <w:r w:rsidR="00CF320C">
        <w:rPr>
          <w:rFonts w:ascii="Arial" w:hAnsi="Arial" w:cs="Arial"/>
          <w:color w:val="7B7B7B" w:themeColor="accent3" w:themeShade="BF"/>
          <w:sz w:val="22"/>
          <w:szCs w:val="22"/>
        </w:rPr>
        <w:t xml:space="preserve">call for an Extraordinary General Meeting for the purposes of passing a resolution to wind-up the company and thereafter </w:t>
      </w:r>
      <w:r w:rsidR="003B28D7">
        <w:rPr>
          <w:rFonts w:ascii="Arial" w:hAnsi="Arial" w:cs="Arial"/>
          <w:color w:val="7B7B7B" w:themeColor="accent3" w:themeShade="BF"/>
          <w:sz w:val="22"/>
          <w:szCs w:val="22"/>
        </w:rPr>
        <w:t xml:space="preserve">call for a meeting of creditors to </w:t>
      </w:r>
      <w:r w:rsidR="0076677F">
        <w:rPr>
          <w:rFonts w:ascii="Arial" w:hAnsi="Arial" w:cs="Arial"/>
          <w:color w:val="7B7B7B" w:themeColor="accent3" w:themeShade="BF"/>
          <w:sz w:val="22"/>
          <w:szCs w:val="22"/>
        </w:rPr>
        <w:t>confirm the appointment of a liquidator.</w:t>
      </w:r>
      <w:r w:rsidR="005B6FFC">
        <w:rPr>
          <w:rFonts w:ascii="Arial" w:hAnsi="Arial" w:cs="Arial"/>
          <w:color w:val="7B7B7B" w:themeColor="accent3" w:themeShade="BF"/>
          <w:sz w:val="22"/>
          <w:szCs w:val="22"/>
        </w:rPr>
        <w:t xml:space="preserve"> </w:t>
      </w:r>
    </w:p>
    <w:p w14:paraId="30A5B764" w14:textId="60795630" w:rsidR="005B6FFC" w:rsidRDefault="005B6FFC" w:rsidP="00275A66">
      <w:pPr>
        <w:jc w:val="both"/>
        <w:rPr>
          <w:rFonts w:ascii="Arial" w:hAnsi="Arial" w:cs="Arial"/>
          <w:color w:val="7B7B7B" w:themeColor="accent3" w:themeShade="BF"/>
          <w:sz w:val="22"/>
          <w:szCs w:val="22"/>
        </w:rPr>
      </w:pPr>
    </w:p>
    <w:p w14:paraId="29EC47A1" w14:textId="6864E955" w:rsidR="005B6FFC" w:rsidRDefault="005B6FFC" w:rsidP="00275A66">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If there is a possibility of </w:t>
      </w:r>
      <w:r w:rsidR="003F2A78">
        <w:rPr>
          <w:rFonts w:ascii="Arial" w:hAnsi="Arial" w:cs="Arial"/>
          <w:color w:val="7B7B7B" w:themeColor="accent3" w:themeShade="BF"/>
          <w:sz w:val="22"/>
          <w:szCs w:val="22"/>
        </w:rPr>
        <w:t xml:space="preserve">restructuring the company and allowing the business to continue thereafter, Mr Chan can consider proposing a scheme of arrangement to the company’s creditors. </w:t>
      </w:r>
      <w:r w:rsidR="00A533B7">
        <w:rPr>
          <w:rFonts w:ascii="Arial" w:hAnsi="Arial" w:cs="Arial"/>
          <w:color w:val="7B7B7B" w:themeColor="accent3" w:themeShade="BF"/>
          <w:sz w:val="22"/>
          <w:szCs w:val="22"/>
        </w:rPr>
        <w:t>The statutory regime of a scheme of arrangement is set out in Part 13, Division 2 of the Companies Ordinance (Cap 622).</w:t>
      </w:r>
    </w:p>
    <w:p w14:paraId="207743E4" w14:textId="1A745095" w:rsidR="0076677F" w:rsidRDefault="0076677F" w:rsidP="00275A66">
      <w:pPr>
        <w:jc w:val="both"/>
        <w:rPr>
          <w:rFonts w:ascii="Arial" w:hAnsi="Arial" w:cs="Arial"/>
          <w:color w:val="7B7B7B" w:themeColor="accent3" w:themeShade="BF"/>
          <w:sz w:val="22"/>
          <w:szCs w:val="22"/>
        </w:rPr>
      </w:pPr>
    </w:p>
    <w:p w14:paraId="7B4413EE" w14:textId="27BE8A46" w:rsidR="0076677F" w:rsidRPr="005D2CD6" w:rsidRDefault="00A5297F" w:rsidP="00275A66">
      <w:pPr>
        <w:jc w:val="both"/>
        <w:rPr>
          <w:rFonts w:ascii="Arial" w:hAnsi="Arial" w:cs="Arial"/>
          <w:sz w:val="22"/>
          <w:szCs w:val="22"/>
        </w:rPr>
      </w:pPr>
      <w:r>
        <w:rPr>
          <w:rFonts w:ascii="Arial" w:hAnsi="Arial" w:cs="Arial"/>
          <w:color w:val="7B7B7B" w:themeColor="accent3" w:themeShade="BF"/>
          <w:sz w:val="22"/>
          <w:szCs w:val="22"/>
        </w:rPr>
        <w:t xml:space="preserve">As an officer of the court, a liquidator is an independent party </w:t>
      </w:r>
      <w:r w:rsidR="0022294E">
        <w:rPr>
          <w:rFonts w:ascii="Arial" w:hAnsi="Arial" w:cs="Arial"/>
          <w:color w:val="7B7B7B" w:themeColor="accent3" w:themeShade="BF"/>
          <w:sz w:val="22"/>
          <w:szCs w:val="22"/>
        </w:rPr>
        <w:t>of</w:t>
      </w:r>
      <w:r>
        <w:rPr>
          <w:rFonts w:ascii="Arial" w:hAnsi="Arial" w:cs="Arial"/>
          <w:color w:val="7B7B7B" w:themeColor="accent3" w:themeShade="BF"/>
          <w:sz w:val="22"/>
          <w:szCs w:val="22"/>
        </w:rPr>
        <w:t xml:space="preserve"> the company and </w:t>
      </w:r>
      <w:r w:rsidR="006F553D">
        <w:rPr>
          <w:rFonts w:ascii="Arial" w:hAnsi="Arial" w:cs="Arial"/>
          <w:color w:val="7B7B7B" w:themeColor="accent3" w:themeShade="BF"/>
          <w:sz w:val="22"/>
          <w:szCs w:val="22"/>
        </w:rPr>
        <w:t>as provided under the Companies (Winding Up and Miscellaneous Provisions) Ordinance</w:t>
      </w:r>
      <w:r w:rsidR="007C65DC">
        <w:rPr>
          <w:rFonts w:ascii="Arial" w:hAnsi="Arial" w:cs="Arial"/>
          <w:color w:val="7B7B7B" w:themeColor="accent3" w:themeShade="BF"/>
          <w:sz w:val="22"/>
          <w:szCs w:val="22"/>
        </w:rPr>
        <w:t xml:space="preserve">, will investigate </w:t>
      </w:r>
      <w:r w:rsidR="005B6FFC">
        <w:rPr>
          <w:rFonts w:ascii="Arial" w:hAnsi="Arial" w:cs="Arial"/>
          <w:color w:val="7B7B7B" w:themeColor="accent3" w:themeShade="BF"/>
          <w:sz w:val="22"/>
          <w:szCs w:val="22"/>
        </w:rPr>
        <w:t>past transactions or payments that have been detrimental to the interests of the company’s creditors.</w:t>
      </w:r>
      <w:r w:rsidR="00EF2685">
        <w:rPr>
          <w:rFonts w:ascii="Arial" w:hAnsi="Arial" w:cs="Arial"/>
          <w:color w:val="7B7B7B" w:themeColor="accent3" w:themeShade="BF"/>
          <w:sz w:val="22"/>
          <w:szCs w:val="22"/>
        </w:rPr>
        <w:t xml:space="preserve"> </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0479090C"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w:t>
      </w:r>
      <w:r w:rsidR="00C64FCC">
        <w:rPr>
          <w:rFonts w:ascii="Arial" w:hAnsi="Arial" w:cs="Arial"/>
          <w:sz w:val="22"/>
          <w:szCs w:val="22"/>
        </w:rPr>
        <w:t xml:space="preserve"> </w:t>
      </w:r>
      <w:r w:rsidRPr="007E1E1F">
        <w:rPr>
          <w:rFonts w:ascii="Arial" w:hAnsi="Arial" w:cs="Arial"/>
          <w:sz w:val="22"/>
          <w:szCs w:val="22"/>
        </w:rPr>
        <w:t xml:space="preserve">The company has been in difficulty for some time, for example due to reducing margins; </w:t>
      </w:r>
      <w:proofErr w:type="spellStart"/>
      <w:r w:rsidRPr="007E1E1F">
        <w:rPr>
          <w:rFonts w:ascii="Arial" w:hAnsi="Arial" w:cs="Arial"/>
          <w:sz w:val="22"/>
          <w:szCs w:val="22"/>
        </w:rPr>
        <w:t>unfavourable</w:t>
      </w:r>
      <w:proofErr w:type="spellEnd"/>
      <w:r w:rsidRPr="007E1E1F">
        <w:rPr>
          <w:rFonts w:ascii="Arial" w:hAnsi="Arial" w:cs="Arial"/>
          <w:sz w:val="22"/>
          <w:szCs w:val="22"/>
        </w:rPr>
        <w:t xml:space="preserv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2D6473BA"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w:t>
      </w:r>
      <w:r w:rsidR="00681F22">
        <w:rPr>
          <w:rFonts w:ascii="Arial" w:hAnsi="Arial" w:cs="Arial"/>
          <w:sz w:val="22"/>
          <w:szCs w:val="22"/>
        </w:rPr>
        <w:t xml:space="preserve"> </w:t>
      </w:r>
      <w:r w:rsidRPr="007E1E1F">
        <w:rPr>
          <w:rFonts w:ascii="Arial" w:hAnsi="Arial" w:cs="Arial"/>
          <w:sz w:val="22"/>
          <w:szCs w:val="22"/>
        </w:rPr>
        <w:t>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1A491A2E"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 xml:space="preserve">Recently, GFL appointed a receiver pursuant to the charge executed in its </w:t>
      </w:r>
      <w:proofErr w:type="spellStart"/>
      <w:r w:rsidRPr="007E1E1F">
        <w:rPr>
          <w:rFonts w:ascii="Arial" w:hAnsi="Arial" w:cs="Arial"/>
          <w:sz w:val="22"/>
          <w:szCs w:val="22"/>
        </w:rPr>
        <w:t>favour</w:t>
      </w:r>
      <w:proofErr w:type="spellEnd"/>
      <w:r w:rsidRPr="007E1E1F">
        <w:rPr>
          <w:rFonts w:ascii="Arial" w:hAnsi="Arial" w:cs="Arial"/>
          <w:sz w:val="22"/>
          <w:szCs w:val="22"/>
        </w:rPr>
        <w:t>.</w:t>
      </w:r>
      <w:r w:rsidR="00681F22">
        <w:rPr>
          <w:rFonts w:ascii="Arial" w:hAnsi="Arial" w:cs="Arial"/>
          <w:sz w:val="22"/>
          <w:szCs w:val="22"/>
        </w:rPr>
        <w:t xml:space="preserve"> </w:t>
      </w:r>
      <w:r w:rsidRPr="007E1E1F">
        <w:rPr>
          <w:rFonts w:ascii="Arial" w:hAnsi="Arial" w:cs="Arial"/>
          <w:sz w:val="22"/>
          <w:szCs w:val="22"/>
        </w:rPr>
        <w:t xml:space="preserve">The company has also been wound up on a petition presented by another creditor and a liquidator appointed. The receivables appear to be Kite’s only assets. The liquidator asks for your advice on whether she can insist that the receiver hand over </w:t>
      </w:r>
      <w:proofErr w:type="spellStart"/>
      <w:r w:rsidRPr="007E1E1F">
        <w:rPr>
          <w:rFonts w:ascii="Arial" w:hAnsi="Arial" w:cs="Arial"/>
          <w:sz w:val="22"/>
          <w:szCs w:val="22"/>
        </w:rPr>
        <w:t>realisations</w:t>
      </w:r>
      <w:proofErr w:type="spellEnd"/>
      <w:r w:rsidRPr="007E1E1F">
        <w:rPr>
          <w:rFonts w:ascii="Arial" w:hAnsi="Arial" w:cs="Arial"/>
          <w:sz w:val="22"/>
          <w:szCs w:val="22"/>
        </w:rPr>
        <w:t xml:space="preserve">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040E6EE4" w14:textId="6DAF92DD" w:rsidR="006D702E" w:rsidRDefault="006D702E" w:rsidP="006B11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w:t>
      </w:r>
      <w:r w:rsidRPr="006D702E">
        <w:rPr>
          <w:rFonts w:ascii="Arial" w:hAnsi="Arial" w:cs="Arial"/>
          <w:i/>
          <w:iCs/>
          <w:color w:val="7B7B7B" w:themeColor="accent3" w:themeShade="BF"/>
          <w:sz w:val="22"/>
          <w:szCs w:val="22"/>
        </w:rPr>
        <w:t xml:space="preserve">Re Yorkshire </w:t>
      </w:r>
      <w:proofErr w:type="spellStart"/>
      <w:r w:rsidRPr="006D702E">
        <w:rPr>
          <w:rFonts w:ascii="Arial" w:hAnsi="Arial" w:cs="Arial"/>
          <w:i/>
          <w:iCs/>
          <w:color w:val="7B7B7B" w:themeColor="accent3" w:themeShade="BF"/>
          <w:sz w:val="22"/>
          <w:szCs w:val="22"/>
        </w:rPr>
        <w:t>Woolcomber’s</w:t>
      </w:r>
      <w:proofErr w:type="spellEnd"/>
      <w:r w:rsidRPr="006D702E">
        <w:rPr>
          <w:rFonts w:ascii="Arial" w:hAnsi="Arial" w:cs="Arial"/>
          <w:i/>
          <w:iCs/>
          <w:color w:val="7B7B7B" w:themeColor="accent3" w:themeShade="BF"/>
          <w:sz w:val="22"/>
          <w:szCs w:val="22"/>
        </w:rPr>
        <w:t xml:space="preserve"> Association Limited</w:t>
      </w:r>
      <w:r>
        <w:rPr>
          <w:rFonts w:ascii="Arial" w:hAnsi="Arial" w:cs="Arial"/>
          <w:color w:val="7B7B7B" w:themeColor="accent3" w:themeShade="BF"/>
          <w:sz w:val="22"/>
          <w:szCs w:val="22"/>
        </w:rPr>
        <w:t xml:space="preserve">, a floating charge </w:t>
      </w:r>
      <w:r w:rsidR="007D1A78">
        <w:rPr>
          <w:rFonts w:ascii="Arial" w:hAnsi="Arial" w:cs="Arial"/>
          <w:color w:val="7B7B7B" w:themeColor="accent3" w:themeShade="BF"/>
          <w:sz w:val="22"/>
          <w:szCs w:val="22"/>
        </w:rPr>
        <w:t xml:space="preserve">was defined by </w:t>
      </w:r>
      <w:proofErr w:type="spellStart"/>
      <w:r w:rsidR="0038298D">
        <w:rPr>
          <w:rFonts w:ascii="Arial" w:hAnsi="Arial" w:cs="Arial"/>
          <w:color w:val="7B7B7B" w:themeColor="accent3" w:themeShade="BF"/>
          <w:sz w:val="22"/>
          <w:szCs w:val="22"/>
        </w:rPr>
        <w:t>Romer</w:t>
      </w:r>
      <w:proofErr w:type="spellEnd"/>
      <w:r w:rsidR="0038298D">
        <w:rPr>
          <w:rFonts w:ascii="Arial" w:hAnsi="Arial" w:cs="Arial"/>
          <w:color w:val="7B7B7B" w:themeColor="accent3" w:themeShade="BF"/>
          <w:sz w:val="22"/>
          <w:szCs w:val="22"/>
        </w:rPr>
        <w:t xml:space="preserve"> LJ as:</w:t>
      </w:r>
    </w:p>
    <w:p w14:paraId="03A2250B" w14:textId="77777777" w:rsidR="009D1050" w:rsidRDefault="009D1050" w:rsidP="006B1150">
      <w:pPr>
        <w:jc w:val="both"/>
        <w:rPr>
          <w:rFonts w:ascii="Arial" w:hAnsi="Arial" w:cs="Arial"/>
          <w:color w:val="7B7B7B" w:themeColor="accent3" w:themeShade="BF"/>
          <w:sz w:val="22"/>
          <w:szCs w:val="22"/>
        </w:rPr>
      </w:pPr>
    </w:p>
    <w:p w14:paraId="59C598B0" w14:textId="3C0714A5" w:rsidR="006D702E" w:rsidRDefault="009D1050" w:rsidP="006B1150">
      <w:pPr>
        <w:jc w:val="both"/>
        <w:rPr>
          <w:rFonts w:ascii="Arial" w:hAnsi="Arial" w:cs="Arial"/>
          <w:color w:val="7B7B7B" w:themeColor="accent3" w:themeShade="BF"/>
          <w:sz w:val="22"/>
          <w:szCs w:val="22"/>
        </w:rPr>
      </w:pPr>
      <w:r w:rsidRPr="009D1050">
        <w:rPr>
          <w:rFonts w:ascii="Arial" w:hAnsi="Arial" w:cs="Arial"/>
          <w:color w:val="7B7B7B" w:themeColor="accent3" w:themeShade="BF"/>
          <w:sz w:val="22"/>
          <w:szCs w:val="22"/>
        </w:rPr>
        <w:t>“...I certainly think that if a charge has the three characteristics that I am about to mention it is a floating charge. (1) If it is a charge on a class of assets of a company</w:t>
      </w:r>
      <w:r w:rsidR="006B64AC">
        <w:rPr>
          <w:rFonts w:ascii="Arial" w:hAnsi="Arial" w:cs="Arial"/>
          <w:color w:val="7B7B7B" w:themeColor="accent3" w:themeShade="BF"/>
          <w:sz w:val="22"/>
          <w:szCs w:val="22"/>
        </w:rPr>
        <w:t xml:space="preserve"> </w:t>
      </w:r>
      <w:r w:rsidR="006B64AC" w:rsidRPr="006B64AC">
        <w:rPr>
          <w:rFonts w:ascii="Arial" w:hAnsi="Arial" w:cs="Arial"/>
          <w:color w:val="7B7B7B" w:themeColor="accent3" w:themeShade="BF"/>
          <w:sz w:val="22"/>
          <w:szCs w:val="22"/>
        </w:rPr>
        <w:t xml:space="preserve">present and future; (2) if that class is one which, in the ordinary course of the business of the company, would </w:t>
      </w:r>
      <w:r w:rsidR="006B64AC" w:rsidRPr="006B64AC">
        <w:rPr>
          <w:rFonts w:ascii="Arial" w:hAnsi="Arial" w:cs="Arial"/>
          <w:color w:val="7B7B7B" w:themeColor="accent3" w:themeShade="BF"/>
          <w:sz w:val="22"/>
          <w:szCs w:val="22"/>
        </w:rPr>
        <w:lastRenderedPageBreak/>
        <w:t>be changing from time to time; and (3) if you find that by the charge it is contemplated that, until some future step is taken by or on behalf of those interested in the charge, the company may carry on its business in the ordinary way as far as concerns the particular class of assets I am dealing with.”</w:t>
      </w:r>
    </w:p>
    <w:p w14:paraId="76AFDF45" w14:textId="54155865" w:rsidR="006F7C34" w:rsidRDefault="006F7C34" w:rsidP="006B1150">
      <w:pPr>
        <w:jc w:val="both"/>
        <w:rPr>
          <w:rFonts w:ascii="Arial" w:hAnsi="Arial" w:cs="Arial"/>
          <w:color w:val="7B7B7B" w:themeColor="accent3" w:themeShade="BF"/>
          <w:sz w:val="22"/>
          <w:szCs w:val="22"/>
        </w:rPr>
      </w:pPr>
    </w:p>
    <w:p w14:paraId="0A1D3E30" w14:textId="36957059" w:rsidR="002757B8" w:rsidRDefault="006F7C34" w:rsidP="006B115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In considering </w:t>
      </w:r>
      <w:r w:rsidR="00490174">
        <w:rPr>
          <w:rFonts w:ascii="Arial" w:hAnsi="Arial" w:cs="Arial"/>
          <w:color w:val="7B7B7B" w:themeColor="accent3" w:themeShade="BF"/>
          <w:sz w:val="22"/>
          <w:szCs w:val="22"/>
        </w:rPr>
        <w:t xml:space="preserve">receivables, it is a class of assets </w:t>
      </w:r>
      <w:r w:rsidR="00E84B0C">
        <w:rPr>
          <w:rFonts w:ascii="Arial" w:hAnsi="Arial" w:cs="Arial"/>
          <w:color w:val="7B7B7B" w:themeColor="accent3" w:themeShade="BF"/>
          <w:sz w:val="22"/>
          <w:szCs w:val="22"/>
        </w:rPr>
        <w:t xml:space="preserve">of a company present and future, is changing from time to time in the course of business </w:t>
      </w:r>
      <w:r w:rsidR="00BA5D2C">
        <w:rPr>
          <w:rFonts w:ascii="Arial" w:hAnsi="Arial" w:cs="Arial"/>
          <w:color w:val="7B7B7B" w:themeColor="accent3" w:themeShade="BF"/>
          <w:sz w:val="22"/>
          <w:szCs w:val="22"/>
        </w:rPr>
        <w:t xml:space="preserve">and the company may carry on its business in the ordinary way until some future step is </w:t>
      </w:r>
      <w:r w:rsidR="00AC1D85">
        <w:rPr>
          <w:rFonts w:ascii="Arial" w:hAnsi="Arial" w:cs="Arial"/>
          <w:color w:val="7B7B7B" w:themeColor="accent3" w:themeShade="BF"/>
          <w:sz w:val="22"/>
          <w:szCs w:val="22"/>
        </w:rPr>
        <w:t>taken affecting this.</w:t>
      </w:r>
      <w:r w:rsidR="00E863B5">
        <w:rPr>
          <w:rFonts w:ascii="Arial" w:hAnsi="Arial" w:cs="Arial"/>
          <w:color w:val="7B7B7B" w:themeColor="accent3" w:themeShade="BF"/>
          <w:sz w:val="22"/>
          <w:szCs w:val="22"/>
        </w:rPr>
        <w:t xml:space="preserve"> While GFL had stated the charge to be fixed</w:t>
      </w:r>
      <w:r w:rsidR="005F01DD">
        <w:rPr>
          <w:rFonts w:ascii="Arial" w:hAnsi="Arial" w:cs="Arial"/>
          <w:color w:val="7B7B7B" w:themeColor="accent3" w:themeShade="BF"/>
          <w:sz w:val="22"/>
          <w:szCs w:val="22"/>
        </w:rPr>
        <w:t xml:space="preserve">, </w:t>
      </w:r>
      <w:r w:rsidR="002757B8">
        <w:rPr>
          <w:rFonts w:ascii="Arial" w:hAnsi="Arial" w:cs="Arial"/>
          <w:color w:val="7B7B7B" w:themeColor="accent3" w:themeShade="BF"/>
          <w:sz w:val="22"/>
          <w:szCs w:val="22"/>
        </w:rPr>
        <w:t>it has all the characteristics of being a floating charge.</w:t>
      </w:r>
      <w:r w:rsidR="007B3AE7">
        <w:rPr>
          <w:rFonts w:ascii="Arial" w:hAnsi="Arial" w:cs="Arial"/>
          <w:color w:val="7B7B7B" w:themeColor="accent3" w:themeShade="BF"/>
          <w:sz w:val="22"/>
          <w:szCs w:val="22"/>
        </w:rPr>
        <w:t xml:space="preserve"> It was also held in </w:t>
      </w:r>
      <w:r w:rsidR="00633A33" w:rsidRPr="00633A33">
        <w:rPr>
          <w:rFonts w:ascii="Arial" w:hAnsi="Arial" w:cs="Arial"/>
          <w:color w:val="7B7B7B" w:themeColor="accent3" w:themeShade="BF"/>
          <w:sz w:val="22"/>
          <w:szCs w:val="22"/>
        </w:rPr>
        <w:t>National Westminster Bank plc v Spectrum Plus Limited and others [2005] UKHL 41</w:t>
      </w:r>
      <w:r w:rsidR="00633A33">
        <w:rPr>
          <w:rFonts w:ascii="Arial" w:hAnsi="Arial" w:cs="Arial"/>
          <w:color w:val="7B7B7B" w:themeColor="accent3" w:themeShade="BF"/>
          <w:sz w:val="22"/>
          <w:szCs w:val="22"/>
        </w:rPr>
        <w:t>,</w:t>
      </w:r>
      <w:r w:rsidR="00592C4B">
        <w:rPr>
          <w:rFonts w:ascii="Arial" w:hAnsi="Arial" w:cs="Arial"/>
          <w:color w:val="7B7B7B" w:themeColor="accent3" w:themeShade="BF"/>
          <w:sz w:val="22"/>
          <w:szCs w:val="22"/>
        </w:rPr>
        <w:t xml:space="preserve"> </w:t>
      </w:r>
      <w:r w:rsidR="00980BBB">
        <w:rPr>
          <w:rFonts w:ascii="Arial" w:hAnsi="Arial" w:cs="Arial"/>
          <w:color w:val="7B7B7B" w:themeColor="accent3" w:themeShade="BF"/>
          <w:sz w:val="22"/>
          <w:szCs w:val="22"/>
        </w:rPr>
        <w:t>“</w:t>
      </w:r>
      <w:r w:rsidR="00592C4B">
        <w:rPr>
          <w:rFonts w:ascii="Arial" w:hAnsi="Arial" w:cs="Arial"/>
          <w:color w:val="7B7B7B" w:themeColor="accent3" w:themeShade="BF"/>
          <w:sz w:val="22"/>
          <w:szCs w:val="22"/>
        </w:rPr>
        <w:t>the</w:t>
      </w:r>
      <w:r w:rsidR="00592C4B" w:rsidRPr="00592C4B">
        <w:rPr>
          <w:rFonts w:ascii="Arial" w:hAnsi="Arial" w:cs="Arial"/>
          <w:color w:val="7B7B7B" w:themeColor="accent3" w:themeShade="BF"/>
          <w:sz w:val="22"/>
          <w:szCs w:val="22"/>
        </w:rPr>
        <w:t xml:space="preserve"> essential characteristic of a floating charge which distinguished it from a fixed charge was that the asset subject to the charge was not finally appropriated as a security for the payment of the debt until the occurrence of some future event and in the meantime the </w:t>
      </w:r>
      <w:proofErr w:type="spellStart"/>
      <w:r w:rsidR="00592C4B" w:rsidRPr="00592C4B">
        <w:rPr>
          <w:rFonts w:ascii="Arial" w:hAnsi="Arial" w:cs="Arial"/>
          <w:color w:val="7B7B7B" w:themeColor="accent3" w:themeShade="BF"/>
          <w:sz w:val="22"/>
          <w:szCs w:val="22"/>
        </w:rPr>
        <w:t>chargor</w:t>
      </w:r>
      <w:proofErr w:type="spellEnd"/>
      <w:r w:rsidR="00592C4B" w:rsidRPr="00592C4B">
        <w:rPr>
          <w:rFonts w:ascii="Arial" w:hAnsi="Arial" w:cs="Arial"/>
          <w:color w:val="7B7B7B" w:themeColor="accent3" w:themeShade="BF"/>
          <w:sz w:val="22"/>
          <w:szCs w:val="22"/>
        </w:rPr>
        <w:t xml:space="preserve"> was left free to use the charged asset and to remove it from the security</w:t>
      </w:r>
      <w:r w:rsidR="00980BBB">
        <w:rPr>
          <w:rFonts w:ascii="Arial" w:hAnsi="Arial" w:cs="Arial"/>
          <w:color w:val="7B7B7B" w:themeColor="accent3" w:themeShade="BF"/>
          <w:sz w:val="22"/>
          <w:szCs w:val="22"/>
        </w:rPr>
        <w:t>.”</w:t>
      </w:r>
      <w:r w:rsidR="0028060C">
        <w:rPr>
          <w:rFonts w:ascii="Arial" w:hAnsi="Arial" w:cs="Arial"/>
          <w:color w:val="7B7B7B" w:themeColor="accent3" w:themeShade="BF"/>
          <w:sz w:val="22"/>
          <w:szCs w:val="22"/>
        </w:rPr>
        <w:t xml:space="preserve"> Considering this, t</w:t>
      </w:r>
      <w:r w:rsidR="003A46F7">
        <w:rPr>
          <w:rFonts w:ascii="Arial" w:hAnsi="Arial" w:cs="Arial"/>
          <w:color w:val="7B7B7B" w:themeColor="accent3" w:themeShade="BF"/>
          <w:sz w:val="22"/>
          <w:szCs w:val="22"/>
        </w:rPr>
        <w:t xml:space="preserve">he liquidator </w:t>
      </w:r>
      <w:r w:rsidR="00ED4691">
        <w:rPr>
          <w:rFonts w:ascii="Arial" w:hAnsi="Arial" w:cs="Arial"/>
          <w:color w:val="7B7B7B" w:themeColor="accent3" w:themeShade="BF"/>
          <w:sz w:val="22"/>
          <w:szCs w:val="22"/>
        </w:rPr>
        <w:t xml:space="preserve">should </w:t>
      </w:r>
      <w:r w:rsidR="00027420">
        <w:rPr>
          <w:rFonts w:ascii="Arial" w:hAnsi="Arial" w:cs="Arial"/>
          <w:color w:val="7B7B7B" w:themeColor="accent3" w:themeShade="BF"/>
          <w:sz w:val="22"/>
          <w:szCs w:val="22"/>
        </w:rPr>
        <w:t xml:space="preserve">seek to </w:t>
      </w:r>
      <w:r w:rsidR="003A46F7">
        <w:rPr>
          <w:rFonts w:ascii="Arial" w:hAnsi="Arial" w:cs="Arial"/>
          <w:color w:val="7B7B7B" w:themeColor="accent3" w:themeShade="BF"/>
          <w:sz w:val="22"/>
          <w:szCs w:val="22"/>
        </w:rPr>
        <w:t xml:space="preserve">have the charge be </w:t>
      </w:r>
      <w:proofErr w:type="spellStart"/>
      <w:r w:rsidR="003A46F7">
        <w:rPr>
          <w:rFonts w:ascii="Arial" w:hAnsi="Arial" w:cs="Arial"/>
          <w:color w:val="7B7B7B" w:themeColor="accent3" w:themeShade="BF"/>
          <w:sz w:val="22"/>
          <w:szCs w:val="22"/>
        </w:rPr>
        <w:t>recharacterised</w:t>
      </w:r>
      <w:proofErr w:type="spellEnd"/>
      <w:r w:rsidR="003A46F7">
        <w:rPr>
          <w:rFonts w:ascii="Arial" w:hAnsi="Arial" w:cs="Arial"/>
          <w:color w:val="7B7B7B" w:themeColor="accent3" w:themeShade="BF"/>
          <w:sz w:val="22"/>
          <w:szCs w:val="22"/>
        </w:rPr>
        <w:t xml:space="preserve"> to a floating charge.</w:t>
      </w:r>
      <w:r w:rsidR="000556AC">
        <w:rPr>
          <w:rFonts w:ascii="Arial" w:hAnsi="Arial" w:cs="Arial"/>
          <w:color w:val="7B7B7B" w:themeColor="accent3" w:themeShade="BF"/>
          <w:sz w:val="22"/>
          <w:szCs w:val="22"/>
        </w:rPr>
        <w:t xml:space="preserve"> If this fails and the charge is still considered a fixed charge, all proceeds from the </w:t>
      </w:r>
      <w:proofErr w:type="spellStart"/>
      <w:r w:rsidR="000556AC">
        <w:rPr>
          <w:rFonts w:ascii="Arial" w:hAnsi="Arial" w:cs="Arial"/>
          <w:color w:val="7B7B7B" w:themeColor="accent3" w:themeShade="BF"/>
          <w:sz w:val="22"/>
          <w:szCs w:val="22"/>
        </w:rPr>
        <w:t>real</w:t>
      </w:r>
      <w:r w:rsidR="005B2463">
        <w:rPr>
          <w:rFonts w:ascii="Arial" w:hAnsi="Arial" w:cs="Arial"/>
          <w:color w:val="7B7B7B" w:themeColor="accent3" w:themeShade="BF"/>
          <w:sz w:val="22"/>
          <w:szCs w:val="22"/>
        </w:rPr>
        <w:t>isation</w:t>
      </w:r>
      <w:proofErr w:type="spellEnd"/>
      <w:r w:rsidR="005B2463">
        <w:rPr>
          <w:rFonts w:ascii="Arial" w:hAnsi="Arial" w:cs="Arial"/>
          <w:color w:val="7B7B7B" w:themeColor="accent3" w:themeShade="BF"/>
          <w:sz w:val="22"/>
          <w:szCs w:val="22"/>
        </w:rPr>
        <w:t xml:space="preserve"> will go to GFL as a secured creditor.</w:t>
      </w:r>
    </w:p>
    <w:p w14:paraId="18538C3D" w14:textId="5837B459" w:rsidR="0028060C" w:rsidRDefault="0028060C" w:rsidP="006B1150">
      <w:pPr>
        <w:jc w:val="both"/>
        <w:rPr>
          <w:rFonts w:ascii="Arial" w:hAnsi="Arial" w:cs="Arial"/>
          <w:color w:val="7B7B7B" w:themeColor="accent3" w:themeShade="BF"/>
          <w:sz w:val="22"/>
          <w:szCs w:val="22"/>
        </w:rPr>
      </w:pPr>
    </w:p>
    <w:p w14:paraId="080A98FC" w14:textId="0DF4F4C5" w:rsidR="0046297D" w:rsidRPr="00731BCE" w:rsidRDefault="008F1A7B" w:rsidP="00731BCE">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Further, Section 226 of the Companies (Winding Up and Miscellaneous Provision</w:t>
      </w:r>
      <w:r w:rsidR="00353FF4">
        <w:rPr>
          <w:rFonts w:ascii="Arial" w:hAnsi="Arial" w:cs="Arial"/>
          <w:color w:val="7B7B7B" w:themeColor="accent3" w:themeShade="BF"/>
          <w:sz w:val="22"/>
          <w:szCs w:val="22"/>
        </w:rPr>
        <w:t>s) Ordinance</w:t>
      </w:r>
      <w:r w:rsidR="00FF6BBB">
        <w:rPr>
          <w:rFonts w:ascii="Arial" w:hAnsi="Arial" w:cs="Arial"/>
          <w:color w:val="7B7B7B" w:themeColor="accent3" w:themeShade="BF"/>
          <w:sz w:val="22"/>
          <w:szCs w:val="22"/>
        </w:rPr>
        <w:t xml:space="preserve"> sets out that a floating</w:t>
      </w:r>
      <w:r w:rsidR="00613B02">
        <w:rPr>
          <w:rFonts w:ascii="Arial" w:hAnsi="Arial" w:cs="Arial"/>
          <w:color w:val="7B7B7B" w:themeColor="accent3" w:themeShade="BF"/>
          <w:sz w:val="22"/>
          <w:szCs w:val="22"/>
        </w:rPr>
        <w:t xml:space="preserve"> charge</w:t>
      </w:r>
      <w:r w:rsidR="00FF6BBB">
        <w:rPr>
          <w:rFonts w:ascii="Arial" w:hAnsi="Arial" w:cs="Arial"/>
          <w:color w:val="7B7B7B" w:themeColor="accent3" w:themeShade="BF"/>
          <w:sz w:val="22"/>
          <w:szCs w:val="22"/>
        </w:rPr>
        <w:t xml:space="preserve"> will not be valid </w:t>
      </w:r>
      <w:r w:rsidR="005A03CF">
        <w:rPr>
          <w:rFonts w:ascii="Arial" w:hAnsi="Arial" w:cs="Arial"/>
          <w:color w:val="7B7B7B" w:themeColor="accent3" w:themeShade="BF"/>
          <w:sz w:val="22"/>
          <w:szCs w:val="22"/>
        </w:rPr>
        <w:t>if it was created within 12 months preceding the commencement of the liquidation and the company was unable to pay its debt at the time the charge was created.</w:t>
      </w:r>
      <w:r w:rsidR="00BD3FEC">
        <w:rPr>
          <w:rFonts w:ascii="Arial" w:hAnsi="Arial" w:cs="Arial"/>
          <w:color w:val="7B7B7B" w:themeColor="accent3" w:themeShade="BF"/>
          <w:sz w:val="22"/>
          <w:szCs w:val="22"/>
        </w:rPr>
        <w:t xml:space="preserve"> </w:t>
      </w:r>
      <w:r w:rsidR="000C77FE">
        <w:rPr>
          <w:rFonts w:ascii="Arial" w:hAnsi="Arial" w:cs="Arial"/>
          <w:color w:val="7B7B7B" w:themeColor="accent3" w:themeShade="BF"/>
          <w:sz w:val="22"/>
          <w:szCs w:val="22"/>
        </w:rPr>
        <w:t xml:space="preserve">A floating charge created within the 12 months can only </w:t>
      </w:r>
      <w:r w:rsidR="008D0C1E">
        <w:rPr>
          <w:rFonts w:ascii="Arial" w:hAnsi="Arial" w:cs="Arial"/>
          <w:color w:val="7B7B7B" w:themeColor="accent3" w:themeShade="BF"/>
          <w:sz w:val="22"/>
          <w:szCs w:val="22"/>
        </w:rPr>
        <w:t xml:space="preserve">be </w:t>
      </w:r>
      <w:r w:rsidR="000C77FE">
        <w:rPr>
          <w:rFonts w:ascii="Arial" w:hAnsi="Arial" w:cs="Arial"/>
          <w:color w:val="7B7B7B" w:themeColor="accent3" w:themeShade="BF"/>
          <w:sz w:val="22"/>
          <w:szCs w:val="22"/>
        </w:rPr>
        <w:t>valid to the extent of “new money” provide</w:t>
      </w:r>
      <w:r w:rsidR="00C81997">
        <w:rPr>
          <w:rFonts w:ascii="Arial" w:hAnsi="Arial" w:cs="Arial"/>
          <w:color w:val="7B7B7B" w:themeColor="accent3" w:themeShade="BF"/>
          <w:sz w:val="22"/>
          <w:szCs w:val="22"/>
        </w:rPr>
        <w:t>d</w:t>
      </w:r>
      <w:r w:rsidR="000C77FE">
        <w:rPr>
          <w:rFonts w:ascii="Arial" w:hAnsi="Arial" w:cs="Arial"/>
          <w:color w:val="7B7B7B" w:themeColor="accent3" w:themeShade="BF"/>
          <w:sz w:val="22"/>
          <w:szCs w:val="22"/>
        </w:rPr>
        <w:t xml:space="preserve"> to the company at the time or after creation of the charge.</w:t>
      </w:r>
      <w:r w:rsidR="00C81997">
        <w:rPr>
          <w:rFonts w:ascii="Arial" w:hAnsi="Arial" w:cs="Arial"/>
          <w:color w:val="7B7B7B" w:themeColor="accent3" w:themeShade="BF"/>
          <w:sz w:val="22"/>
          <w:szCs w:val="22"/>
        </w:rPr>
        <w:t xml:space="preserve"> From the facts provided,</w:t>
      </w:r>
      <w:r w:rsidR="000A0373">
        <w:rPr>
          <w:rFonts w:ascii="Arial" w:hAnsi="Arial" w:cs="Arial"/>
          <w:color w:val="7B7B7B" w:themeColor="accent3" w:themeShade="BF"/>
          <w:sz w:val="22"/>
          <w:szCs w:val="22"/>
        </w:rPr>
        <w:t xml:space="preserve"> there was no new money provided in connection with the charge and it was instead made because GFL was worried with the direction of the business.</w:t>
      </w:r>
      <w:r w:rsidR="001507F1">
        <w:rPr>
          <w:rFonts w:ascii="Arial" w:hAnsi="Arial" w:cs="Arial"/>
          <w:color w:val="7B7B7B" w:themeColor="accent3" w:themeShade="BF"/>
          <w:sz w:val="22"/>
          <w:szCs w:val="22"/>
        </w:rPr>
        <w:t xml:space="preserve"> The liquidator should thus consider to have the floating charge void. If the floating charge is void, </w:t>
      </w:r>
      <w:r w:rsidR="00731BCE">
        <w:rPr>
          <w:rFonts w:ascii="Arial" w:hAnsi="Arial" w:cs="Arial"/>
          <w:color w:val="7B7B7B" w:themeColor="accent3" w:themeShade="BF"/>
          <w:sz w:val="22"/>
          <w:szCs w:val="22"/>
        </w:rPr>
        <w:t>the receivership will be discharged, GFL will be an unsecured creditor with other creditors</w:t>
      </w:r>
      <w:r w:rsidR="008D0C1E">
        <w:rPr>
          <w:rFonts w:ascii="Arial" w:hAnsi="Arial" w:cs="Arial"/>
          <w:color w:val="7B7B7B" w:themeColor="accent3" w:themeShade="BF"/>
          <w:sz w:val="22"/>
          <w:szCs w:val="22"/>
        </w:rPr>
        <w:t xml:space="preserve"> of Kite Limited</w:t>
      </w:r>
      <w:r w:rsidR="00731BCE">
        <w:rPr>
          <w:rFonts w:ascii="Arial" w:hAnsi="Arial" w:cs="Arial"/>
          <w:color w:val="7B7B7B" w:themeColor="accent3" w:themeShade="BF"/>
          <w:sz w:val="22"/>
          <w:szCs w:val="22"/>
        </w:rPr>
        <w:t xml:space="preserve"> and the cost and expenses of the liquidation can be paid out from the </w:t>
      </w:r>
      <w:proofErr w:type="spellStart"/>
      <w:r w:rsidR="00731BCE">
        <w:rPr>
          <w:rFonts w:ascii="Arial" w:hAnsi="Arial" w:cs="Arial"/>
          <w:color w:val="7B7B7B" w:themeColor="accent3" w:themeShade="BF"/>
          <w:sz w:val="22"/>
          <w:szCs w:val="22"/>
        </w:rPr>
        <w:t>realisation</w:t>
      </w:r>
      <w:proofErr w:type="spellEnd"/>
      <w:r w:rsidR="00731BCE">
        <w:rPr>
          <w:rFonts w:ascii="Arial" w:hAnsi="Arial" w:cs="Arial"/>
          <w:color w:val="7B7B7B" w:themeColor="accent3" w:themeShade="BF"/>
          <w:sz w:val="22"/>
          <w:szCs w:val="22"/>
        </w:rPr>
        <w:t xml:space="preserve"> of the receivables.</w:t>
      </w:r>
      <w:r w:rsidR="0046297D">
        <w:rPr>
          <w:rFonts w:ascii="Arial" w:hAnsi="Arial" w:cs="Arial"/>
          <w:color w:val="7B7B7B" w:themeColor="accent3" w:themeShade="BF"/>
          <w:sz w:val="22"/>
          <w:szCs w:val="22"/>
        </w:rPr>
        <w:t xml:space="preserve"> In the event the floating charge is not void, </w:t>
      </w:r>
      <w:r w:rsidR="00E36E25">
        <w:rPr>
          <w:rFonts w:ascii="Arial" w:hAnsi="Arial" w:cs="Arial"/>
          <w:color w:val="7B7B7B" w:themeColor="accent3" w:themeShade="BF"/>
          <w:sz w:val="22"/>
          <w:szCs w:val="22"/>
        </w:rPr>
        <w:t xml:space="preserve">preferential creditors must be paid out of the assets </w:t>
      </w:r>
      <w:r w:rsidR="004E1D47">
        <w:rPr>
          <w:rFonts w:ascii="Arial" w:hAnsi="Arial" w:cs="Arial"/>
          <w:color w:val="7B7B7B" w:themeColor="accent3" w:themeShade="BF"/>
          <w:sz w:val="22"/>
          <w:szCs w:val="22"/>
        </w:rPr>
        <w:t>before the floating charge holder as there are insufficient assets</w:t>
      </w:r>
      <w:r w:rsidR="008C2FC6">
        <w:rPr>
          <w:rFonts w:ascii="Arial" w:hAnsi="Arial" w:cs="Arial"/>
          <w:color w:val="7B7B7B" w:themeColor="accent3" w:themeShade="BF"/>
          <w:sz w:val="22"/>
          <w:szCs w:val="22"/>
        </w:rPr>
        <w:t>. Unfortunately, the costs and expenses of the liquidation and a partial dividend to unsecured creditors cannot be made if the floating charge is not void.</w:t>
      </w: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669C8304" w14:textId="078ECD04" w:rsidR="007E1E1F" w:rsidRPr="00C26D26" w:rsidRDefault="007E1E1F" w:rsidP="00C26D26">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w:t>
      </w:r>
      <w:r w:rsidR="00F56E0C">
        <w:rPr>
          <w:rFonts w:ascii="Arial" w:hAnsi="Arial" w:cs="Arial"/>
          <w:sz w:val="22"/>
          <w:szCs w:val="22"/>
        </w:rPr>
        <w:t xml:space="preserve"> </w:t>
      </w:r>
      <w:r w:rsidRPr="007E1E1F">
        <w:rPr>
          <w:rFonts w:ascii="Arial" w:hAnsi="Arial" w:cs="Arial"/>
          <w:sz w:val="22"/>
          <w:szCs w:val="22"/>
        </w:rPr>
        <w:t>The idea was to develop a resort project in Fiji. The FA provided that Mr Qi would incorporate a BVI company to purchase a 100% interest in the project from its original owners.</w:t>
      </w:r>
      <w:r w:rsidR="008F7BA7">
        <w:rPr>
          <w:rFonts w:ascii="Arial" w:hAnsi="Arial" w:cs="Arial"/>
          <w:sz w:val="22"/>
          <w:szCs w:val="22"/>
        </w:rPr>
        <w:t xml:space="preserve"> </w:t>
      </w:r>
      <w:r w:rsidRPr="007E1E1F">
        <w:rPr>
          <w:rFonts w:ascii="Arial" w:hAnsi="Arial" w:cs="Arial"/>
          <w:sz w:val="22"/>
          <w:szCs w:val="22"/>
        </w:rPr>
        <w:t>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1D5B116A" w14:textId="089BB376"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017E03D3"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57D57819" w14:textId="5A56DD48" w:rsidR="00C328C8" w:rsidRDefault="00347FAD"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An ipso facto clause </w:t>
      </w:r>
      <w:r w:rsidR="0026625F">
        <w:rPr>
          <w:rFonts w:ascii="Arial" w:hAnsi="Arial" w:cs="Arial"/>
          <w:color w:val="7B7B7B" w:themeColor="accent3" w:themeShade="BF"/>
          <w:sz w:val="22"/>
          <w:szCs w:val="22"/>
        </w:rPr>
        <w:t xml:space="preserve">is a provision in commercial contracts that allow one party to terminate a contract in the event of an insolvency or potential insolvency. </w:t>
      </w:r>
      <w:r w:rsidR="0026625F">
        <w:rPr>
          <w:rFonts w:ascii="Arial" w:hAnsi="Arial" w:cs="Arial"/>
          <w:color w:val="7B7B7B" w:themeColor="accent3" w:themeShade="BF"/>
          <w:sz w:val="22"/>
          <w:szCs w:val="22"/>
        </w:rPr>
        <w:t>The provision in the Framework Agreement (“FA”) that all other provisions are void and the assets automatically vest in Mr Qi to repay shareholder loans is in essence an ipso facto claus</w:t>
      </w:r>
      <w:r w:rsidR="0026625F">
        <w:rPr>
          <w:rFonts w:ascii="Arial" w:hAnsi="Arial" w:cs="Arial"/>
          <w:color w:val="7B7B7B" w:themeColor="accent3" w:themeShade="BF"/>
          <w:sz w:val="22"/>
          <w:szCs w:val="22"/>
        </w:rPr>
        <w:t>e. Under Hong Kong Law,</w:t>
      </w:r>
      <w:r w:rsidR="0026625F">
        <w:rPr>
          <w:rFonts w:ascii="Arial" w:hAnsi="Arial" w:cs="Arial"/>
          <w:sz w:val="22"/>
          <w:szCs w:val="22"/>
        </w:rPr>
        <w:t xml:space="preserve"> </w:t>
      </w:r>
      <w:r w:rsidR="00664404">
        <w:rPr>
          <w:rFonts w:ascii="Arial" w:hAnsi="Arial" w:cs="Arial"/>
          <w:color w:val="7B7B7B" w:themeColor="accent3" w:themeShade="BF"/>
          <w:sz w:val="22"/>
          <w:szCs w:val="22"/>
        </w:rPr>
        <w:t xml:space="preserve">a contracting party can rely on </w:t>
      </w:r>
      <w:r w:rsidR="0026625F">
        <w:rPr>
          <w:rFonts w:ascii="Arial" w:hAnsi="Arial" w:cs="Arial"/>
          <w:color w:val="7B7B7B" w:themeColor="accent3" w:themeShade="BF"/>
          <w:sz w:val="22"/>
          <w:szCs w:val="22"/>
        </w:rPr>
        <w:t>an</w:t>
      </w:r>
      <w:r w:rsidR="00664404">
        <w:rPr>
          <w:rFonts w:ascii="Arial" w:hAnsi="Arial" w:cs="Arial"/>
          <w:color w:val="7B7B7B" w:themeColor="accent3" w:themeShade="BF"/>
          <w:sz w:val="22"/>
          <w:szCs w:val="22"/>
        </w:rPr>
        <w:t xml:space="preserve"> ipso facto clause</w:t>
      </w:r>
      <w:r w:rsidR="0026625F">
        <w:rPr>
          <w:rFonts w:ascii="Arial" w:hAnsi="Arial" w:cs="Arial"/>
          <w:color w:val="7B7B7B" w:themeColor="accent3" w:themeShade="BF"/>
          <w:sz w:val="22"/>
          <w:szCs w:val="22"/>
        </w:rPr>
        <w:t>.</w:t>
      </w:r>
      <w:r w:rsidR="00F26DA3">
        <w:rPr>
          <w:rFonts w:ascii="Arial" w:hAnsi="Arial" w:cs="Arial"/>
          <w:color w:val="7B7B7B" w:themeColor="accent3" w:themeShade="BF"/>
          <w:sz w:val="22"/>
          <w:szCs w:val="22"/>
        </w:rPr>
        <w:t xml:space="preserve"> However, the Hong Kong courts will not uphold a contract te</w:t>
      </w:r>
      <w:r w:rsidR="008D577E">
        <w:rPr>
          <w:rFonts w:ascii="Arial" w:hAnsi="Arial" w:cs="Arial"/>
          <w:color w:val="7B7B7B" w:themeColor="accent3" w:themeShade="BF"/>
          <w:sz w:val="22"/>
          <w:szCs w:val="22"/>
        </w:rPr>
        <w:t xml:space="preserve">rm which deprives </w:t>
      </w:r>
      <w:r w:rsidR="001E7A1B">
        <w:rPr>
          <w:rFonts w:ascii="Arial" w:hAnsi="Arial" w:cs="Arial"/>
          <w:color w:val="7B7B7B" w:themeColor="accent3" w:themeShade="BF"/>
          <w:sz w:val="22"/>
          <w:szCs w:val="22"/>
        </w:rPr>
        <w:t xml:space="preserve">general creditors </w:t>
      </w:r>
      <w:r w:rsidR="005B2A75">
        <w:rPr>
          <w:rFonts w:ascii="Arial" w:hAnsi="Arial" w:cs="Arial"/>
          <w:color w:val="7B7B7B" w:themeColor="accent3" w:themeShade="BF"/>
          <w:sz w:val="22"/>
          <w:szCs w:val="22"/>
        </w:rPr>
        <w:t xml:space="preserve">of the insolvent’s assets, that would otherwise be used to satisfy them, if the </w:t>
      </w:r>
      <w:r w:rsidR="00586453">
        <w:rPr>
          <w:rFonts w:ascii="Arial" w:hAnsi="Arial" w:cs="Arial"/>
          <w:color w:val="7B7B7B" w:themeColor="accent3" w:themeShade="BF"/>
          <w:sz w:val="22"/>
          <w:szCs w:val="22"/>
        </w:rPr>
        <w:t>clause</w:t>
      </w:r>
      <w:r w:rsidR="005B2A75">
        <w:rPr>
          <w:rFonts w:ascii="Arial" w:hAnsi="Arial" w:cs="Arial"/>
          <w:color w:val="7B7B7B" w:themeColor="accent3" w:themeShade="BF"/>
          <w:sz w:val="22"/>
          <w:szCs w:val="22"/>
        </w:rPr>
        <w:t xml:space="preserve"> did not exist.</w:t>
      </w:r>
      <w:r w:rsidR="00586453">
        <w:rPr>
          <w:rFonts w:ascii="Arial" w:hAnsi="Arial" w:cs="Arial"/>
          <w:color w:val="7B7B7B" w:themeColor="accent3" w:themeShade="BF"/>
          <w:sz w:val="22"/>
          <w:szCs w:val="22"/>
        </w:rPr>
        <w:t xml:space="preserve"> </w:t>
      </w:r>
      <w:r w:rsidR="00E9659B">
        <w:rPr>
          <w:rFonts w:ascii="Arial" w:hAnsi="Arial" w:cs="Arial"/>
          <w:color w:val="7B7B7B" w:themeColor="accent3" w:themeShade="BF"/>
          <w:sz w:val="22"/>
          <w:szCs w:val="22"/>
        </w:rPr>
        <w:t xml:space="preserve">This is also in line with the anti-deprivation </w:t>
      </w:r>
      <w:r w:rsidR="00E407EE">
        <w:rPr>
          <w:rFonts w:ascii="Arial" w:hAnsi="Arial" w:cs="Arial"/>
          <w:color w:val="7B7B7B" w:themeColor="accent3" w:themeShade="BF"/>
          <w:sz w:val="22"/>
          <w:szCs w:val="22"/>
        </w:rPr>
        <w:t>rule</w:t>
      </w:r>
      <w:r w:rsidR="00E9659B">
        <w:rPr>
          <w:rFonts w:ascii="Arial" w:hAnsi="Arial" w:cs="Arial"/>
          <w:color w:val="7B7B7B" w:themeColor="accent3" w:themeShade="BF"/>
          <w:sz w:val="22"/>
          <w:szCs w:val="22"/>
        </w:rPr>
        <w:t xml:space="preserve"> </w:t>
      </w:r>
      <w:r w:rsidR="00D71CFC">
        <w:rPr>
          <w:rFonts w:ascii="Arial" w:hAnsi="Arial" w:cs="Arial"/>
          <w:color w:val="7B7B7B" w:themeColor="accent3" w:themeShade="BF"/>
          <w:sz w:val="22"/>
          <w:szCs w:val="22"/>
        </w:rPr>
        <w:t>that is a common law doctrine dating back to the 18</w:t>
      </w:r>
      <w:r w:rsidR="00D71CFC" w:rsidRPr="00D71CFC">
        <w:rPr>
          <w:rFonts w:ascii="Arial" w:hAnsi="Arial" w:cs="Arial"/>
          <w:color w:val="7B7B7B" w:themeColor="accent3" w:themeShade="BF"/>
          <w:sz w:val="22"/>
          <w:szCs w:val="22"/>
          <w:vertAlign w:val="superscript"/>
        </w:rPr>
        <w:t>th</w:t>
      </w:r>
      <w:r w:rsidR="00D71CFC">
        <w:rPr>
          <w:rFonts w:ascii="Arial" w:hAnsi="Arial" w:cs="Arial"/>
          <w:color w:val="7B7B7B" w:themeColor="accent3" w:themeShade="BF"/>
          <w:sz w:val="22"/>
          <w:szCs w:val="22"/>
        </w:rPr>
        <w:t xml:space="preserve"> century.</w:t>
      </w:r>
      <w:r w:rsidR="00E407EE">
        <w:rPr>
          <w:rFonts w:ascii="Arial" w:hAnsi="Arial" w:cs="Arial"/>
          <w:color w:val="7B7B7B" w:themeColor="accent3" w:themeShade="BF"/>
          <w:sz w:val="22"/>
          <w:szCs w:val="22"/>
        </w:rPr>
        <w:t xml:space="preserve"> In applying the rule, it is </w:t>
      </w:r>
      <w:r w:rsidR="00061289">
        <w:rPr>
          <w:rFonts w:ascii="Arial" w:hAnsi="Arial" w:cs="Arial"/>
          <w:color w:val="7B7B7B" w:themeColor="accent3" w:themeShade="BF"/>
          <w:sz w:val="22"/>
          <w:szCs w:val="22"/>
        </w:rPr>
        <w:t>necessary to look at substance over form and to consider whether the clause amounted to an illegitimate attempt to evade the relevant bankruptcy law.</w:t>
      </w:r>
      <w:r w:rsidR="00D711F6">
        <w:rPr>
          <w:rFonts w:ascii="Arial" w:hAnsi="Arial" w:cs="Arial"/>
          <w:color w:val="7B7B7B" w:themeColor="accent3" w:themeShade="BF"/>
          <w:sz w:val="22"/>
          <w:szCs w:val="22"/>
        </w:rPr>
        <w:t xml:space="preserve"> </w:t>
      </w:r>
      <w:r w:rsidR="00D711F6" w:rsidRPr="00D711F6">
        <w:rPr>
          <w:rFonts w:ascii="Arial" w:hAnsi="Arial" w:cs="Arial"/>
          <w:color w:val="7B7B7B" w:themeColor="accent3" w:themeShade="BF"/>
          <w:sz w:val="22"/>
          <w:szCs w:val="22"/>
        </w:rPr>
        <w:t>In</w:t>
      </w:r>
      <w:r w:rsidR="003C6FAF">
        <w:rPr>
          <w:rFonts w:ascii="Arial" w:hAnsi="Arial" w:cs="Arial"/>
          <w:color w:val="7B7B7B" w:themeColor="accent3" w:themeShade="BF"/>
          <w:sz w:val="22"/>
          <w:szCs w:val="22"/>
        </w:rPr>
        <w:t xml:space="preserve"> </w:t>
      </w:r>
      <w:r w:rsidR="003C6FAF" w:rsidRPr="003C6FAF">
        <w:rPr>
          <w:rFonts w:ascii="Arial" w:hAnsi="Arial" w:cs="Arial"/>
          <w:i/>
          <w:iCs/>
          <w:color w:val="7B7B7B" w:themeColor="accent3" w:themeShade="BF"/>
          <w:sz w:val="22"/>
          <w:szCs w:val="22"/>
        </w:rPr>
        <w:t xml:space="preserve">Peregrine Investments Holdings Ltd v Asian Infrastructure Fund Management Co Ltd [2004] 1 HKLRD </w:t>
      </w:r>
      <w:r w:rsidR="003C6FAF" w:rsidRPr="003C6FAF">
        <w:rPr>
          <w:rFonts w:ascii="Arial" w:hAnsi="Arial" w:cs="Arial"/>
          <w:color w:val="7B7B7B" w:themeColor="accent3" w:themeShade="BF"/>
          <w:sz w:val="22"/>
          <w:szCs w:val="22"/>
        </w:rPr>
        <w:t>598</w:t>
      </w:r>
      <w:r w:rsidR="003C6FAF">
        <w:rPr>
          <w:rFonts w:ascii="Arial" w:hAnsi="Arial" w:cs="Arial"/>
          <w:color w:val="7B7B7B" w:themeColor="accent3" w:themeShade="BF"/>
          <w:sz w:val="22"/>
          <w:szCs w:val="22"/>
        </w:rPr>
        <w:t xml:space="preserve">, </w:t>
      </w:r>
      <w:r w:rsidR="00D711F6" w:rsidRPr="003C6FAF">
        <w:rPr>
          <w:rFonts w:ascii="Arial" w:hAnsi="Arial" w:cs="Arial"/>
          <w:color w:val="7B7B7B" w:themeColor="accent3" w:themeShade="BF"/>
          <w:sz w:val="22"/>
          <w:szCs w:val="22"/>
        </w:rPr>
        <w:t>the</w:t>
      </w:r>
      <w:r w:rsidR="00D711F6" w:rsidRPr="00D711F6">
        <w:rPr>
          <w:rFonts w:ascii="Arial" w:hAnsi="Arial" w:cs="Arial"/>
          <w:color w:val="7B7B7B" w:themeColor="accent3" w:themeShade="BF"/>
          <w:sz w:val="22"/>
          <w:szCs w:val="22"/>
        </w:rPr>
        <w:t xml:space="preserve"> court stated: “...no one can be allowed to derive a benefit from a contract that is in fraud of the insolvency laws...The mischief sought to be avoided by the application of the principle is that of permitting contractual arrangements taking effect which would give the contractors an advantage at the expense of creditors where there was an insolvency.”</w:t>
      </w:r>
      <w:r w:rsidR="003C6FAF">
        <w:rPr>
          <w:rFonts w:ascii="Arial" w:hAnsi="Arial" w:cs="Arial"/>
          <w:color w:val="7B7B7B" w:themeColor="accent3" w:themeShade="BF"/>
          <w:sz w:val="22"/>
          <w:szCs w:val="22"/>
        </w:rPr>
        <w:t xml:space="preserve"> </w:t>
      </w:r>
      <w:r w:rsidR="00274710">
        <w:rPr>
          <w:rFonts w:ascii="Arial" w:hAnsi="Arial" w:cs="Arial"/>
          <w:color w:val="7B7B7B" w:themeColor="accent3" w:themeShade="BF"/>
          <w:sz w:val="22"/>
          <w:szCs w:val="22"/>
        </w:rPr>
        <w:t>The liquidator should therefore have the provision set aside in order to proceed with the orderly liquidation of SPL.</w:t>
      </w:r>
    </w:p>
    <w:p w14:paraId="5173F41D" w14:textId="6868D805" w:rsidR="00274710" w:rsidRDefault="00274710" w:rsidP="00E14FA7">
      <w:pPr>
        <w:jc w:val="both"/>
        <w:rPr>
          <w:rFonts w:ascii="Arial" w:hAnsi="Arial" w:cs="Arial"/>
          <w:color w:val="7B7B7B" w:themeColor="accent3" w:themeShade="BF"/>
          <w:sz w:val="22"/>
          <w:szCs w:val="22"/>
        </w:rPr>
      </w:pPr>
    </w:p>
    <w:p w14:paraId="19342FB4" w14:textId="346A0CC3" w:rsidR="00274710" w:rsidRDefault="003E51BF"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As there are no statutory provisions for cross-border insolvency in Hong Kong law, </w:t>
      </w:r>
      <w:r w:rsidR="00516825">
        <w:rPr>
          <w:rFonts w:ascii="Arial" w:hAnsi="Arial" w:cs="Arial"/>
          <w:color w:val="7B7B7B" w:themeColor="accent3" w:themeShade="BF"/>
          <w:sz w:val="22"/>
          <w:szCs w:val="22"/>
        </w:rPr>
        <w:t xml:space="preserve">common law applies to </w:t>
      </w:r>
      <w:r w:rsidR="00D5474F">
        <w:rPr>
          <w:rFonts w:ascii="Arial" w:hAnsi="Arial" w:cs="Arial"/>
          <w:color w:val="7B7B7B" w:themeColor="accent3" w:themeShade="BF"/>
          <w:sz w:val="22"/>
          <w:szCs w:val="22"/>
        </w:rPr>
        <w:t>recognition of foreign officeholders</w:t>
      </w:r>
      <w:r w:rsidR="00516825">
        <w:rPr>
          <w:rFonts w:ascii="Arial" w:hAnsi="Arial" w:cs="Arial"/>
          <w:color w:val="7B7B7B" w:themeColor="accent3" w:themeShade="BF"/>
          <w:sz w:val="22"/>
          <w:szCs w:val="22"/>
        </w:rPr>
        <w:t>.</w:t>
      </w:r>
      <w:r w:rsidR="00D0249C">
        <w:rPr>
          <w:rFonts w:ascii="Arial" w:hAnsi="Arial" w:cs="Arial"/>
          <w:color w:val="7B7B7B" w:themeColor="accent3" w:themeShade="BF"/>
          <w:sz w:val="22"/>
          <w:szCs w:val="22"/>
        </w:rPr>
        <w:t xml:space="preserve"> It was further affirmed</w:t>
      </w:r>
      <w:r w:rsidR="00D0249C" w:rsidRPr="00D0249C">
        <w:rPr>
          <w:rFonts w:ascii="Arial" w:hAnsi="Arial" w:cs="Arial"/>
          <w:color w:val="7B7B7B" w:themeColor="accent3" w:themeShade="BF"/>
          <w:sz w:val="22"/>
          <w:szCs w:val="22"/>
        </w:rPr>
        <w:t xml:space="preserve"> in </w:t>
      </w:r>
      <w:r w:rsidR="00D0249C" w:rsidRPr="00D0249C">
        <w:rPr>
          <w:rFonts w:ascii="Arial" w:hAnsi="Arial" w:cs="Arial"/>
          <w:i/>
          <w:iCs/>
          <w:color w:val="7B7B7B" w:themeColor="accent3" w:themeShade="BF"/>
          <w:sz w:val="22"/>
          <w:szCs w:val="22"/>
        </w:rPr>
        <w:t>Joint Official Liquidators of A Co v B &amp; C</w:t>
      </w:r>
      <w:r w:rsidR="00E978B0">
        <w:rPr>
          <w:rFonts w:ascii="Arial" w:hAnsi="Arial" w:cs="Arial"/>
          <w:color w:val="7B7B7B" w:themeColor="accent3" w:themeShade="BF"/>
          <w:sz w:val="22"/>
          <w:szCs w:val="22"/>
        </w:rPr>
        <w:t xml:space="preserve"> </w:t>
      </w:r>
      <w:r w:rsidR="00D0249C" w:rsidRPr="00D0249C">
        <w:rPr>
          <w:rFonts w:ascii="Arial" w:hAnsi="Arial" w:cs="Arial"/>
          <w:color w:val="7B7B7B" w:themeColor="accent3" w:themeShade="BF"/>
          <w:sz w:val="22"/>
          <w:szCs w:val="22"/>
        </w:rPr>
        <w:t>that the Hong Kon</w:t>
      </w:r>
      <w:r w:rsidR="00E978B0">
        <w:rPr>
          <w:rFonts w:ascii="Arial" w:hAnsi="Arial" w:cs="Arial"/>
          <w:color w:val="7B7B7B" w:themeColor="accent3" w:themeShade="BF"/>
          <w:sz w:val="22"/>
          <w:szCs w:val="22"/>
        </w:rPr>
        <w:t>g courts</w:t>
      </w:r>
      <w:r w:rsidR="00D0249C" w:rsidRPr="00D0249C">
        <w:rPr>
          <w:rFonts w:ascii="Arial" w:hAnsi="Arial" w:cs="Arial"/>
          <w:color w:val="7B7B7B" w:themeColor="accent3" w:themeShade="BF"/>
          <w:sz w:val="22"/>
          <w:szCs w:val="22"/>
        </w:rPr>
        <w:t xml:space="preserve">, if issued with a formal letter of request to provide assistance from a foreign court, may </w:t>
      </w:r>
      <w:proofErr w:type="spellStart"/>
      <w:r w:rsidR="00D0249C" w:rsidRPr="00D0249C">
        <w:rPr>
          <w:rFonts w:ascii="Arial" w:hAnsi="Arial" w:cs="Arial"/>
          <w:color w:val="7B7B7B" w:themeColor="accent3" w:themeShade="BF"/>
          <w:sz w:val="22"/>
          <w:szCs w:val="22"/>
        </w:rPr>
        <w:t>recognise</w:t>
      </w:r>
      <w:proofErr w:type="spellEnd"/>
      <w:r w:rsidR="00D0249C" w:rsidRPr="00D0249C">
        <w:rPr>
          <w:rFonts w:ascii="Arial" w:hAnsi="Arial" w:cs="Arial"/>
          <w:color w:val="7B7B7B" w:themeColor="accent3" w:themeShade="BF"/>
          <w:sz w:val="22"/>
          <w:szCs w:val="22"/>
        </w:rPr>
        <w:t xml:space="preserve"> foreign insolvency proceedings and provide assistance in their discretion in accordance with the principle of modified universalism</w:t>
      </w:r>
      <w:r w:rsidR="00E978B0">
        <w:rPr>
          <w:rFonts w:ascii="Arial" w:hAnsi="Arial" w:cs="Arial"/>
          <w:color w:val="7B7B7B" w:themeColor="accent3" w:themeShade="BF"/>
          <w:sz w:val="22"/>
          <w:szCs w:val="22"/>
        </w:rPr>
        <w:t>.</w:t>
      </w:r>
      <w:r w:rsidR="006861C2">
        <w:rPr>
          <w:rFonts w:ascii="Arial" w:hAnsi="Arial" w:cs="Arial"/>
          <w:color w:val="7B7B7B" w:themeColor="accent3" w:themeShade="BF"/>
          <w:sz w:val="22"/>
          <w:szCs w:val="22"/>
        </w:rPr>
        <w:t xml:space="preserve"> I</w:t>
      </w:r>
      <w:r w:rsidR="000D33E8">
        <w:rPr>
          <w:rFonts w:ascii="Arial" w:hAnsi="Arial" w:cs="Arial"/>
          <w:color w:val="7B7B7B" w:themeColor="accent3" w:themeShade="BF"/>
          <w:sz w:val="22"/>
          <w:szCs w:val="22"/>
        </w:rPr>
        <w:t xml:space="preserve">n Hong Kong, foreign liquidators have been granted orders with a range of terms to support their investigation </w:t>
      </w:r>
      <w:r w:rsidR="00FC23EC">
        <w:rPr>
          <w:rFonts w:ascii="Arial" w:hAnsi="Arial" w:cs="Arial"/>
          <w:color w:val="7B7B7B" w:themeColor="accent3" w:themeShade="BF"/>
          <w:sz w:val="22"/>
          <w:szCs w:val="22"/>
        </w:rPr>
        <w:t>in the country and these can include:</w:t>
      </w:r>
    </w:p>
    <w:p w14:paraId="63786BFB" w14:textId="4B7A3792" w:rsidR="00FC23EC" w:rsidRDefault="00FC23EC" w:rsidP="00FC23EC">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freezing and/or seizure of assets, books and accounts of a foreign company located in Hong Kong;</w:t>
      </w:r>
    </w:p>
    <w:p w14:paraId="2AB2BDF9" w14:textId="46921CF1" w:rsidR="00FC23EC" w:rsidRDefault="00FC23EC" w:rsidP="00FC23EC">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oral examination of officers and other parties located in Hong Kong in relation to the affairs of the foreign company; and</w:t>
      </w:r>
    </w:p>
    <w:p w14:paraId="6E6D31A0" w14:textId="64ACE388" w:rsidR="00FC23EC" w:rsidRDefault="00FC23EC" w:rsidP="00FC23EC">
      <w:pPr>
        <w:pStyle w:val="ListParagraph"/>
        <w:numPr>
          <w:ilvl w:val="0"/>
          <w:numId w:val="40"/>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production of documents and information by creditors of the foreign company and other parties located in Hong Kong.</w:t>
      </w:r>
    </w:p>
    <w:p w14:paraId="57A1B504" w14:textId="2716EC4E" w:rsidR="00FC23EC" w:rsidRDefault="00FC23EC" w:rsidP="00FC23E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 xml:space="preserve">The liquidator of SPL should therefore seek for a recognition order from the Hong Kong courts to assist in his investigation of the officers of SPL as well as to inquire into the bank account </w:t>
      </w:r>
      <w:r w:rsidR="00FB5976">
        <w:rPr>
          <w:rFonts w:ascii="Arial" w:hAnsi="Arial" w:cs="Arial"/>
          <w:color w:val="7B7B7B" w:themeColor="accent3" w:themeShade="BF"/>
          <w:sz w:val="22"/>
          <w:szCs w:val="22"/>
        </w:rPr>
        <w:t>in Hong Kong.</w:t>
      </w:r>
    </w:p>
    <w:p w14:paraId="35744653" w14:textId="48BABDC3" w:rsidR="0091465A" w:rsidRDefault="0091465A" w:rsidP="00FC23EC">
      <w:pPr>
        <w:jc w:val="both"/>
        <w:rPr>
          <w:rFonts w:ascii="Arial" w:hAnsi="Arial" w:cs="Arial"/>
          <w:color w:val="7B7B7B" w:themeColor="accent3" w:themeShade="BF"/>
          <w:sz w:val="22"/>
          <w:szCs w:val="22"/>
        </w:rPr>
      </w:pPr>
    </w:p>
    <w:p w14:paraId="24FB40BF" w14:textId="2993DC16" w:rsidR="003765EF" w:rsidRDefault="00413485" w:rsidP="00E14FA7">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new co-operation mechanism between Hong Kong and the Mainland </w:t>
      </w:r>
      <w:r w:rsidR="006A1807">
        <w:rPr>
          <w:rFonts w:ascii="Arial" w:hAnsi="Arial" w:cs="Arial"/>
          <w:color w:val="7B7B7B" w:themeColor="accent3" w:themeShade="BF"/>
          <w:sz w:val="22"/>
          <w:szCs w:val="22"/>
        </w:rPr>
        <w:t xml:space="preserve">allows insolvency representatives </w:t>
      </w:r>
      <w:r w:rsidR="00F064DF">
        <w:rPr>
          <w:rFonts w:ascii="Arial" w:hAnsi="Arial" w:cs="Arial"/>
          <w:color w:val="7B7B7B" w:themeColor="accent3" w:themeShade="BF"/>
          <w:sz w:val="22"/>
          <w:szCs w:val="22"/>
        </w:rPr>
        <w:t xml:space="preserve">appointed in </w:t>
      </w:r>
      <w:r w:rsidR="00A23F11">
        <w:rPr>
          <w:rFonts w:ascii="Arial" w:hAnsi="Arial" w:cs="Arial"/>
          <w:color w:val="7B7B7B" w:themeColor="accent3" w:themeShade="BF"/>
          <w:sz w:val="22"/>
          <w:szCs w:val="22"/>
        </w:rPr>
        <w:t xml:space="preserve">Hong Kong </w:t>
      </w:r>
      <w:r w:rsidR="00F064DF">
        <w:rPr>
          <w:rFonts w:ascii="Arial" w:hAnsi="Arial" w:cs="Arial"/>
          <w:color w:val="7B7B7B" w:themeColor="accent3" w:themeShade="BF"/>
          <w:sz w:val="22"/>
          <w:szCs w:val="22"/>
        </w:rPr>
        <w:t xml:space="preserve">to </w:t>
      </w:r>
      <w:r w:rsidR="006A1807">
        <w:rPr>
          <w:rFonts w:ascii="Arial" w:hAnsi="Arial" w:cs="Arial"/>
          <w:color w:val="7B7B7B" w:themeColor="accent3" w:themeShade="BF"/>
          <w:sz w:val="22"/>
          <w:szCs w:val="22"/>
        </w:rPr>
        <w:t>apply for recognition</w:t>
      </w:r>
      <w:r w:rsidR="00F064DF">
        <w:rPr>
          <w:rFonts w:ascii="Arial" w:hAnsi="Arial" w:cs="Arial"/>
          <w:color w:val="7B7B7B" w:themeColor="accent3" w:themeShade="BF"/>
          <w:sz w:val="22"/>
          <w:szCs w:val="22"/>
        </w:rPr>
        <w:t xml:space="preserve"> and assistance</w:t>
      </w:r>
      <w:r w:rsidR="006A1807">
        <w:rPr>
          <w:rFonts w:ascii="Arial" w:hAnsi="Arial" w:cs="Arial"/>
          <w:color w:val="7B7B7B" w:themeColor="accent3" w:themeShade="BF"/>
          <w:sz w:val="22"/>
          <w:szCs w:val="22"/>
        </w:rPr>
        <w:t xml:space="preserve"> </w:t>
      </w:r>
      <w:r w:rsidR="004913FF">
        <w:rPr>
          <w:rFonts w:ascii="Arial" w:hAnsi="Arial" w:cs="Arial"/>
          <w:color w:val="7B7B7B" w:themeColor="accent3" w:themeShade="BF"/>
          <w:sz w:val="22"/>
          <w:szCs w:val="22"/>
        </w:rPr>
        <w:t xml:space="preserve">in the pilot areas of </w:t>
      </w:r>
      <w:r w:rsidR="0083397B">
        <w:rPr>
          <w:rFonts w:ascii="Arial" w:hAnsi="Arial" w:cs="Arial"/>
          <w:color w:val="7B7B7B" w:themeColor="accent3" w:themeShade="BF"/>
          <w:sz w:val="22"/>
          <w:szCs w:val="22"/>
        </w:rPr>
        <w:t xml:space="preserve">Shanghai, Xiamen and </w:t>
      </w:r>
      <w:r w:rsidR="003646CE">
        <w:rPr>
          <w:rFonts w:ascii="Arial" w:hAnsi="Arial" w:cs="Arial"/>
          <w:color w:val="7B7B7B" w:themeColor="accent3" w:themeShade="BF"/>
          <w:sz w:val="22"/>
          <w:szCs w:val="22"/>
        </w:rPr>
        <w:t>Shenzhen</w:t>
      </w:r>
      <w:r w:rsidR="004442D3">
        <w:rPr>
          <w:rFonts w:ascii="Arial" w:hAnsi="Arial" w:cs="Arial"/>
          <w:color w:val="7B7B7B" w:themeColor="accent3" w:themeShade="BF"/>
          <w:sz w:val="22"/>
          <w:szCs w:val="22"/>
        </w:rPr>
        <w:t xml:space="preserve"> and vice versa.</w:t>
      </w:r>
      <w:r w:rsidR="000A4A3E">
        <w:rPr>
          <w:rFonts w:ascii="Arial" w:hAnsi="Arial" w:cs="Arial"/>
          <w:color w:val="7B7B7B" w:themeColor="accent3" w:themeShade="BF"/>
          <w:sz w:val="22"/>
          <w:szCs w:val="22"/>
        </w:rPr>
        <w:t xml:space="preserve"> </w:t>
      </w:r>
      <w:r w:rsidR="00C5330E">
        <w:rPr>
          <w:rFonts w:ascii="Arial" w:hAnsi="Arial" w:cs="Arial"/>
          <w:color w:val="7B7B7B" w:themeColor="accent3" w:themeShade="BF"/>
          <w:sz w:val="22"/>
          <w:szCs w:val="22"/>
        </w:rPr>
        <w:t>The cooperation mechanism applies to collective insolvency proceedings commenced in Hong Kong and will only apply to proceedings in which the debtor’s centre of main interest is in Hong Kong continuously for at least 6 months.</w:t>
      </w:r>
      <w:r w:rsidR="009002BA">
        <w:rPr>
          <w:rFonts w:ascii="Arial" w:hAnsi="Arial" w:cs="Arial"/>
          <w:color w:val="7B7B7B" w:themeColor="accent3" w:themeShade="BF"/>
          <w:sz w:val="22"/>
          <w:szCs w:val="22"/>
        </w:rPr>
        <w:t xml:space="preserve"> There also must be a connection between </w:t>
      </w:r>
      <w:r w:rsidR="00222D6E">
        <w:rPr>
          <w:rFonts w:ascii="Arial" w:hAnsi="Arial" w:cs="Arial"/>
          <w:color w:val="7B7B7B" w:themeColor="accent3" w:themeShade="BF"/>
          <w:sz w:val="22"/>
          <w:szCs w:val="22"/>
        </w:rPr>
        <w:t>the debtor and the pilot areas e.g. company’s principal assets are located in the pilot area or it has a place of business there.</w:t>
      </w:r>
      <w:r w:rsidR="0008327B">
        <w:rPr>
          <w:rFonts w:ascii="Arial" w:hAnsi="Arial" w:cs="Arial"/>
          <w:color w:val="7B7B7B" w:themeColor="accent3" w:themeShade="BF"/>
          <w:sz w:val="22"/>
          <w:szCs w:val="22"/>
        </w:rPr>
        <w:t xml:space="preserve"> As the liquidator of SPL was appointed in BVI and SPL was incorporated in BVI, the cooperation mechanism would not be helpful. Furthermore, the liquidator is unaware of the location of the assets and</w:t>
      </w:r>
      <w:r w:rsidR="00E255C2">
        <w:rPr>
          <w:rFonts w:ascii="Arial" w:hAnsi="Arial" w:cs="Arial"/>
          <w:color w:val="7B7B7B" w:themeColor="accent3" w:themeShade="BF"/>
          <w:sz w:val="22"/>
          <w:szCs w:val="22"/>
        </w:rPr>
        <w:t xml:space="preserve"> as the cooperation mechanism only applies to three areas of the Mainland, this again would not be helpful. The liquidator should instead seek for recognition </w:t>
      </w:r>
      <w:r w:rsidR="004D6135">
        <w:rPr>
          <w:rFonts w:ascii="Arial" w:hAnsi="Arial" w:cs="Arial"/>
          <w:color w:val="7B7B7B" w:themeColor="accent3" w:themeShade="BF"/>
          <w:sz w:val="22"/>
          <w:szCs w:val="22"/>
        </w:rPr>
        <w:t>and entitlement to deal with the company’s assets in the Mainland by applying directly to the courts of the Mainland.</w:t>
      </w:r>
    </w:p>
    <w:p w14:paraId="09079F4F" w14:textId="04775978" w:rsidR="00F064DF" w:rsidRDefault="00F064DF" w:rsidP="00E14FA7">
      <w:pPr>
        <w:jc w:val="both"/>
        <w:rPr>
          <w:rFonts w:ascii="Arial" w:hAnsi="Arial" w:cs="Arial"/>
          <w:color w:val="7B7B7B" w:themeColor="accent3" w:themeShade="BF"/>
          <w:sz w:val="22"/>
          <w:szCs w:val="22"/>
        </w:rPr>
      </w:pPr>
    </w:p>
    <w:p w14:paraId="71AFF3CF" w14:textId="77777777" w:rsidR="00F064DF" w:rsidRPr="00E14FA7" w:rsidRDefault="00F064DF" w:rsidP="00E14FA7">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E831" w14:textId="77777777" w:rsidR="00D14114" w:rsidRDefault="00D14114" w:rsidP="00241B44">
      <w:r>
        <w:separator/>
      </w:r>
    </w:p>
  </w:endnote>
  <w:endnote w:type="continuationSeparator" w:id="0">
    <w:p w14:paraId="4BFE69B6" w14:textId="77777777" w:rsidR="00D14114" w:rsidRDefault="00D1411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4F69E046" w:rsidR="00241FA3" w:rsidRDefault="0073158B" w:rsidP="009B4976">
    <w:pPr>
      <w:pStyle w:val="Footer"/>
      <w:ind w:right="360"/>
      <w:rPr>
        <w:rFonts w:ascii="Arial" w:hAnsi="Arial" w:cs="Arial"/>
        <w:sz w:val="18"/>
        <w:szCs w:val="18"/>
        <w:lang w:val="en-GB"/>
      </w:rPr>
    </w:pPr>
    <w:r w:rsidRPr="009B4976">
      <w:rPr>
        <w:rFonts w:ascii="Arial" w:hAnsi="Arial" w:cs="Arial"/>
        <w:sz w:val="18"/>
        <w:szCs w:val="18"/>
        <w:lang w:val="en-GB"/>
      </w:rPr>
      <w:t>student</w:t>
    </w:r>
    <w:r w:rsidR="00E76657">
      <w:rPr>
        <w:rFonts w:ascii="Arial" w:hAnsi="Arial" w:cs="Arial"/>
        <w:sz w:val="18"/>
        <w:szCs w:val="18"/>
        <w:lang w:val="en-GB"/>
      </w:rPr>
      <w:t>ID</w:t>
    </w:r>
    <w:r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1141" w14:textId="77777777" w:rsidR="00D14114" w:rsidRDefault="00D14114" w:rsidP="00241B44">
      <w:r>
        <w:separator/>
      </w:r>
    </w:p>
  </w:footnote>
  <w:footnote w:type="continuationSeparator" w:id="0">
    <w:p w14:paraId="58ECAF5E" w14:textId="77777777" w:rsidR="00D14114" w:rsidRDefault="00D1411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7023F"/>
    <w:multiLevelType w:val="hybridMultilevel"/>
    <w:tmpl w:val="9926E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F524D"/>
    <w:multiLevelType w:val="hybridMultilevel"/>
    <w:tmpl w:val="4E86C1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E85D1E"/>
    <w:multiLevelType w:val="hybridMultilevel"/>
    <w:tmpl w:val="2828E5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1458B"/>
    <w:multiLevelType w:val="hybridMultilevel"/>
    <w:tmpl w:val="69267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7222C7"/>
    <w:multiLevelType w:val="hybridMultilevel"/>
    <w:tmpl w:val="EBB638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36D4572"/>
    <w:multiLevelType w:val="hybridMultilevel"/>
    <w:tmpl w:val="F98CF88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E42F6"/>
    <w:multiLevelType w:val="hybridMultilevel"/>
    <w:tmpl w:val="19F42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D125D7"/>
    <w:multiLevelType w:val="hybridMultilevel"/>
    <w:tmpl w:val="AD24C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806E2"/>
    <w:multiLevelType w:val="hybridMultilevel"/>
    <w:tmpl w:val="CB447EF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477D78"/>
    <w:multiLevelType w:val="hybridMultilevel"/>
    <w:tmpl w:val="930E0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85EF1"/>
    <w:multiLevelType w:val="hybridMultilevel"/>
    <w:tmpl w:val="CF66F4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E68D9"/>
    <w:multiLevelType w:val="hybridMultilevel"/>
    <w:tmpl w:val="E21841D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0F59A4"/>
    <w:multiLevelType w:val="hybridMultilevel"/>
    <w:tmpl w:val="6CC8A2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112449">
    <w:abstractNumId w:val="36"/>
  </w:num>
  <w:num w:numId="2" w16cid:durableId="543719258">
    <w:abstractNumId w:val="33"/>
  </w:num>
  <w:num w:numId="3" w16cid:durableId="1969624929">
    <w:abstractNumId w:val="16"/>
  </w:num>
  <w:num w:numId="4" w16cid:durableId="2052144368">
    <w:abstractNumId w:val="19"/>
  </w:num>
  <w:num w:numId="5" w16cid:durableId="1924488671">
    <w:abstractNumId w:val="12"/>
  </w:num>
  <w:num w:numId="6" w16cid:durableId="946423838">
    <w:abstractNumId w:val="11"/>
  </w:num>
  <w:num w:numId="7" w16cid:durableId="421603942">
    <w:abstractNumId w:val="10"/>
  </w:num>
  <w:num w:numId="8" w16cid:durableId="233781523">
    <w:abstractNumId w:val="18"/>
  </w:num>
  <w:num w:numId="9" w16cid:durableId="438261857">
    <w:abstractNumId w:val="4"/>
  </w:num>
  <w:num w:numId="10" w16cid:durableId="1234009412">
    <w:abstractNumId w:val="24"/>
  </w:num>
  <w:num w:numId="11" w16cid:durableId="581060648">
    <w:abstractNumId w:val="15"/>
  </w:num>
  <w:num w:numId="12" w16cid:durableId="1783377881">
    <w:abstractNumId w:val="20"/>
  </w:num>
  <w:num w:numId="13" w16cid:durableId="861557859">
    <w:abstractNumId w:val="39"/>
  </w:num>
  <w:num w:numId="14" w16cid:durableId="567613074">
    <w:abstractNumId w:val="26"/>
  </w:num>
  <w:num w:numId="15" w16cid:durableId="1887057745">
    <w:abstractNumId w:val="22"/>
  </w:num>
  <w:num w:numId="16" w16cid:durableId="270748951">
    <w:abstractNumId w:val="21"/>
  </w:num>
  <w:num w:numId="17" w16cid:durableId="1783351">
    <w:abstractNumId w:val="6"/>
  </w:num>
  <w:num w:numId="18" w16cid:durableId="1902905597">
    <w:abstractNumId w:val="38"/>
  </w:num>
  <w:num w:numId="19" w16cid:durableId="1578787271">
    <w:abstractNumId w:val="27"/>
  </w:num>
  <w:num w:numId="20" w16cid:durableId="1919097657">
    <w:abstractNumId w:val="35"/>
  </w:num>
  <w:num w:numId="21" w16cid:durableId="1896546376">
    <w:abstractNumId w:val="13"/>
  </w:num>
  <w:num w:numId="22" w16cid:durableId="1123425901">
    <w:abstractNumId w:val="17"/>
  </w:num>
  <w:num w:numId="23" w16cid:durableId="1929727946">
    <w:abstractNumId w:val="0"/>
  </w:num>
  <w:num w:numId="24" w16cid:durableId="1426725195">
    <w:abstractNumId w:val="28"/>
  </w:num>
  <w:num w:numId="25" w16cid:durableId="634798181">
    <w:abstractNumId w:val="7"/>
  </w:num>
  <w:num w:numId="26" w16cid:durableId="84230320">
    <w:abstractNumId w:val="1"/>
  </w:num>
  <w:num w:numId="27" w16cid:durableId="398141580">
    <w:abstractNumId w:val="3"/>
  </w:num>
  <w:num w:numId="28" w16cid:durableId="870874102">
    <w:abstractNumId w:val="30"/>
  </w:num>
  <w:num w:numId="29" w16cid:durableId="300694957">
    <w:abstractNumId w:val="29"/>
  </w:num>
  <w:num w:numId="30" w16cid:durableId="1858494123">
    <w:abstractNumId w:val="2"/>
  </w:num>
  <w:num w:numId="31" w16cid:durableId="190655273">
    <w:abstractNumId w:val="37"/>
  </w:num>
  <w:num w:numId="32" w16cid:durableId="2106614329">
    <w:abstractNumId w:val="31"/>
  </w:num>
  <w:num w:numId="33" w16cid:durableId="711272192">
    <w:abstractNumId w:val="34"/>
  </w:num>
  <w:num w:numId="34" w16cid:durableId="881791838">
    <w:abstractNumId w:val="14"/>
  </w:num>
  <w:num w:numId="35" w16cid:durableId="1878469464">
    <w:abstractNumId w:val="8"/>
  </w:num>
  <w:num w:numId="36" w16cid:durableId="1894076640">
    <w:abstractNumId w:val="32"/>
  </w:num>
  <w:num w:numId="37" w16cid:durableId="163981616">
    <w:abstractNumId w:val="23"/>
  </w:num>
  <w:num w:numId="38" w16cid:durableId="22364151">
    <w:abstractNumId w:val="9"/>
  </w:num>
  <w:num w:numId="39" w16cid:durableId="547180761">
    <w:abstractNumId w:val="25"/>
  </w:num>
  <w:num w:numId="40" w16cid:durableId="5551889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6F88"/>
    <w:rsid w:val="00007BF3"/>
    <w:rsid w:val="00010809"/>
    <w:rsid w:val="00010BA0"/>
    <w:rsid w:val="00014ECC"/>
    <w:rsid w:val="000168DB"/>
    <w:rsid w:val="00020557"/>
    <w:rsid w:val="00021FC2"/>
    <w:rsid w:val="000250C7"/>
    <w:rsid w:val="00026F16"/>
    <w:rsid w:val="00027420"/>
    <w:rsid w:val="00030779"/>
    <w:rsid w:val="00037621"/>
    <w:rsid w:val="00044D46"/>
    <w:rsid w:val="00045088"/>
    <w:rsid w:val="00045904"/>
    <w:rsid w:val="00046FA0"/>
    <w:rsid w:val="00047D69"/>
    <w:rsid w:val="000502FD"/>
    <w:rsid w:val="0005076F"/>
    <w:rsid w:val="00051FF1"/>
    <w:rsid w:val="000556AC"/>
    <w:rsid w:val="00057102"/>
    <w:rsid w:val="00061289"/>
    <w:rsid w:val="00065166"/>
    <w:rsid w:val="00074890"/>
    <w:rsid w:val="00082609"/>
    <w:rsid w:val="0008327B"/>
    <w:rsid w:val="000851CC"/>
    <w:rsid w:val="00087F21"/>
    <w:rsid w:val="0009213E"/>
    <w:rsid w:val="00093BE8"/>
    <w:rsid w:val="0009779F"/>
    <w:rsid w:val="000A0373"/>
    <w:rsid w:val="000A1AC9"/>
    <w:rsid w:val="000A407B"/>
    <w:rsid w:val="000A463E"/>
    <w:rsid w:val="000A4A3E"/>
    <w:rsid w:val="000A5F6C"/>
    <w:rsid w:val="000A68ED"/>
    <w:rsid w:val="000B05A3"/>
    <w:rsid w:val="000B0A2D"/>
    <w:rsid w:val="000B1C00"/>
    <w:rsid w:val="000B5FF1"/>
    <w:rsid w:val="000B609F"/>
    <w:rsid w:val="000C77FE"/>
    <w:rsid w:val="000C79BA"/>
    <w:rsid w:val="000D33E8"/>
    <w:rsid w:val="000D353E"/>
    <w:rsid w:val="000D55A8"/>
    <w:rsid w:val="000D7E50"/>
    <w:rsid w:val="000E14E6"/>
    <w:rsid w:val="000E4841"/>
    <w:rsid w:val="000E7B06"/>
    <w:rsid w:val="000F0C43"/>
    <w:rsid w:val="000F1677"/>
    <w:rsid w:val="000F3D6C"/>
    <w:rsid w:val="00100999"/>
    <w:rsid w:val="00101707"/>
    <w:rsid w:val="00102CC9"/>
    <w:rsid w:val="0010593A"/>
    <w:rsid w:val="00112D10"/>
    <w:rsid w:val="0011473D"/>
    <w:rsid w:val="00115C85"/>
    <w:rsid w:val="00123305"/>
    <w:rsid w:val="00123855"/>
    <w:rsid w:val="00124ADC"/>
    <w:rsid w:val="00126A4D"/>
    <w:rsid w:val="00135A26"/>
    <w:rsid w:val="00141096"/>
    <w:rsid w:val="0014171F"/>
    <w:rsid w:val="00142B28"/>
    <w:rsid w:val="00144409"/>
    <w:rsid w:val="0014622C"/>
    <w:rsid w:val="00147A49"/>
    <w:rsid w:val="001507F1"/>
    <w:rsid w:val="00152348"/>
    <w:rsid w:val="0015456D"/>
    <w:rsid w:val="00155FA2"/>
    <w:rsid w:val="00160516"/>
    <w:rsid w:val="00161F1B"/>
    <w:rsid w:val="00162829"/>
    <w:rsid w:val="00165552"/>
    <w:rsid w:val="00180548"/>
    <w:rsid w:val="00180AC4"/>
    <w:rsid w:val="00180CCE"/>
    <w:rsid w:val="00181AD4"/>
    <w:rsid w:val="001822AE"/>
    <w:rsid w:val="0018267A"/>
    <w:rsid w:val="00182779"/>
    <w:rsid w:val="00182BA1"/>
    <w:rsid w:val="001830DF"/>
    <w:rsid w:val="001844D8"/>
    <w:rsid w:val="00193135"/>
    <w:rsid w:val="00193428"/>
    <w:rsid w:val="00193DF3"/>
    <w:rsid w:val="001966D9"/>
    <w:rsid w:val="0019767B"/>
    <w:rsid w:val="001A007A"/>
    <w:rsid w:val="001A2C5C"/>
    <w:rsid w:val="001A7E9A"/>
    <w:rsid w:val="001B0F70"/>
    <w:rsid w:val="001B3252"/>
    <w:rsid w:val="001B5016"/>
    <w:rsid w:val="001B61EC"/>
    <w:rsid w:val="001B6568"/>
    <w:rsid w:val="001B6E04"/>
    <w:rsid w:val="001C2D04"/>
    <w:rsid w:val="001C45FC"/>
    <w:rsid w:val="001C46F4"/>
    <w:rsid w:val="001C598D"/>
    <w:rsid w:val="001C6BC7"/>
    <w:rsid w:val="001D0469"/>
    <w:rsid w:val="001D29C0"/>
    <w:rsid w:val="001D35F3"/>
    <w:rsid w:val="001D4862"/>
    <w:rsid w:val="001E11FC"/>
    <w:rsid w:val="001E25B9"/>
    <w:rsid w:val="001E2A61"/>
    <w:rsid w:val="001E49E0"/>
    <w:rsid w:val="001E7A1B"/>
    <w:rsid w:val="001E7B5A"/>
    <w:rsid w:val="001F7412"/>
    <w:rsid w:val="0020090A"/>
    <w:rsid w:val="00202DFE"/>
    <w:rsid w:val="0020725B"/>
    <w:rsid w:val="002110F1"/>
    <w:rsid w:val="0021221A"/>
    <w:rsid w:val="0022294E"/>
    <w:rsid w:val="00222D6E"/>
    <w:rsid w:val="00225ADF"/>
    <w:rsid w:val="002356EA"/>
    <w:rsid w:val="0024116D"/>
    <w:rsid w:val="002414D3"/>
    <w:rsid w:val="00241B44"/>
    <w:rsid w:val="00241FA3"/>
    <w:rsid w:val="00244AE8"/>
    <w:rsid w:val="00245EFB"/>
    <w:rsid w:val="0025386E"/>
    <w:rsid w:val="0025582E"/>
    <w:rsid w:val="002638B0"/>
    <w:rsid w:val="0026625F"/>
    <w:rsid w:val="0026647A"/>
    <w:rsid w:val="002668D3"/>
    <w:rsid w:val="00266B83"/>
    <w:rsid w:val="0027124D"/>
    <w:rsid w:val="0027299F"/>
    <w:rsid w:val="00274710"/>
    <w:rsid w:val="002757B8"/>
    <w:rsid w:val="00275A66"/>
    <w:rsid w:val="0028060C"/>
    <w:rsid w:val="002844EE"/>
    <w:rsid w:val="00284EBE"/>
    <w:rsid w:val="00286642"/>
    <w:rsid w:val="002903A7"/>
    <w:rsid w:val="002908C7"/>
    <w:rsid w:val="0029433F"/>
    <w:rsid w:val="00294829"/>
    <w:rsid w:val="0029690F"/>
    <w:rsid w:val="00297C8A"/>
    <w:rsid w:val="002A12DA"/>
    <w:rsid w:val="002A2A60"/>
    <w:rsid w:val="002A37BB"/>
    <w:rsid w:val="002A501D"/>
    <w:rsid w:val="002A6D86"/>
    <w:rsid w:val="002B1C45"/>
    <w:rsid w:val="002C13C8"/>
    <w:rsid w:val="002C3547"/>
    <w:rsid w:val="002C6462"/>
    <w:rsid w:val="002D0021"/>
    <w:rsid w:val="002D299D"/>
    <w:rsid w:val="002D30E7"/>
    <w:rsid w:val="002D3473"/>
    <w:rsid w:val="002F03D0"/>
    <w:rsid w:val="002F1956"/>
    <w:rsid w:val="002F3440"/>
    <w:rsid w:val="002F75A3"/>
    <w:rsid w:val="0030392B"/>
    <w:rsid w:val="00303C2F"/>
    <w:rsid w:val="003144EF"/>
    <w:rsid w:val="00321FE0"/>
    <w:rsid w:val="003239B8"/>
    <w:rsid w:val="00326292"/>
    <w:rsid w:val="00326415"/>
    <w:rsid w:val="00330937"/>
    <w:rsid w:val="00330F31"/>
    <w:rsid w:val="003311A1"/>
    <w:rsid w:val="00333467"/>
    <w:rsid w:val="00334648"/>
    <w:rsid w:val="0033768C"/>
    <w:rsid w:val="00337938"/>
    <w:rsid w:val="00337DC1"/>
    <w:rsid w:val="00340769"/>
    <w:rsid w:val="00341AA6"/>
    <w:rsid w:val="00347FAD"/>
    <w:rsid w:val="003518BB"/>
    <w:rsid w:val="00353FF4"/>
    <w:rsid w:val="00361A0A"/>
    <w:rsid w:val="003646CE"/>
    <w:rsid w:val="00364836"/>
    <w:rsid w:val="0036565C"/>
    <w:rsid w:val="0036625E"/>
    <w:rsid w:val="0037383A"/>
    <w:rsid w:val="0037465A"/>
    <w:rsid w:val="003765EF"/>
    <w:rsid w:val="0038298D"/>
    <w:rsid w:val="00382C98"/>
    <w:rsid w:val="00384069"/>
    <w:rsid w:val="0038533C"/>
    <w:rsid w:val="00386568"/>
    <w:rsid w:val="00386801"/>
    <w:rsid w:val="00390B57"/>
    <w:rsid w:val="003948D5"/>
    <w:rsid w:val="00395A86"/>
    <w:rsid w:val="003963A4"/>
    <w:rsid w:val="00396821"/>
    <w:rsid w:val="00397D3A"/>
    <w:rsid w:val="003A051E"/>
    <w:rsid w:val="003A46F7"/>
    <w:rsid w:val="003A6661"/>
    <w:rsid w:val="003B170F"/>
    <w:rsid w:val="003B28D7"/>
    <w:rsid w:val="003B3C5F"/>
    <w:rsid w:val="003C04A2"/>
    <w:rsid w:val="003C10EB"/>
    <w:rsid w:val="003C1D2D"/>
    <w:rsid w:val="003C4471"/>
    <w:rsid w:val="003C449F"/>
    <w:rsid w:val="003C5D89"/>
    <w:rsid w:val="003C6FAF"/>
    <w:rsid w:val="003D0A6D"/>
    <w:rsid w:val="003D7879"/>
    <w:rsid w:val="003E0B16"/>
    <w:rsid w:val="003E10A7"/>
    <w:rsid w:val="003E220B"/>
    <w:rsid w:val="003E51BF"/>
    <w:rsid w:val="003E67D1"/>
    <w:rsid w:val="003F1013"/>
    <w:rsid w:val="003F2A78"/>
    <w:rsid w:val="003F73C7"/>
    <w:rsid w:val="004017D4"/>
    <w:rsid w:val="00404329"/>
    <w:rsid w:val="00405DC1"/>
    <w:rsid w:val="004069F9"/>
    <w:rsid w:val="004113B3"/>
    <w:rsid w:val="00411D40"/>
    <w:rsid w:val="00412010"/>
    <w:rsid w:val="00413485"/>
    <w:rsid w:val="0041438F"/>
    <w:rsid w:val="00415F1F"/>
    <w:rsid w:val="0042108F"/>
    <w:rsid w:val="00424C43"/>
    <w:rsid w:val="00430996"/>
    <w:rsid w:val="00430FED"/>
    <w:rsid w:val="00434A8C"/>
    <w:rsid w:val="0043616E"/>
    <w:rsid w:val="00437297"/>
    <w:rsid w:val="00440A9A"/>
    <w:rsid w:val="00444284"/>
    <w:rsid w:val="004442D3"/>
    <w:rsid w:val="00445CE6"/>
    <w:rsid w:val="00450A43"/>
    <w:rsid w:val="00450AA4"/>
    <w:rsid w:val="004534C2"/>
    <w:rsid w:val="0045446F"/>
    <w:rsid w:val="0045683E"/>
    <w:rsid w:val="00460999"/>
    <w:rsid w:val="0046297D"/>
    <w:rsid w:val="00477C72"/>
    <w:rsid w:val="00485546"/>
    <w:rsid w:val="004863B9"/>
    <w:rsid w:val="00490174"/>
    <w:rsid w:val="004913FF"/>
    <w:rsid w:val="00491675"/>
    <w:rsid w:val="00493855"/>
    <w:rsid w:val="00495E79"/>
    <w:rsid w:val="00496120"/>
    <w:rsid w:val="00496C0C"/>
    <w:rsid w:val="004A2D83"/>
    <w:rsid w:val="004A57DD"/>
    <w:rsid w:val="004A7B51"/>
    <w:rsid w:val="004A7D71"/>
    <w:rsid w:val="004A7EF3"/>
    <w:rsid w:val="004B11FD"/>
    <w:rsid w:val="004B23A2"/>
    <w:rsid w:val="004B7970"/>
    <w:rsid w:val="004D0EE9"/>
    <w:rsid w:val="004D1A5A"/>
    <w:rsid w:val="004D2FFF"/>
    <w:rsid w:val="004D3721"/>
    <w:rsid w:val="004D6135"/>
    <w:rsid w:val="004D64F9"/>
    <w:rsid w:val="004E1D47"/>
    <w:rsid w:val="004E3A6B"/>
    <w:rsid w:val="004E622C"/>
    <w:rsid w:val="004F2DAE"/>
    <w:rsid w:val="004F5FDF"/>
    <w:rsid w:val="004F79C6"/>
    <w:rsid w:val="005051E4"/>
    <w:rsid w:val="00511B96"/>
    <w:rsid w:val="00515588"/>
    <w:rsid w:val="00516825"/>
    <w:rsid w:val="005177FE"/>
    <w:rsid w:val="00521BCB"/>
    <w:rsid w:val="0052263B"/>
    <w:rsid w:val="005234E4"/>
    <w:rsid w:val="00524728"/>
    <w:rsid w:val="00524F40"/>
    <w:rsid w:val="005331CA"/>
    <w:rsid w:val="00537970"/>
    <w:rsid w:val="00540E3A"/>
    <w:rsid w:val="00544127"/>
    <w:rsid w:val="005463A9"/>
    <w:rsid w:val="0054709B"/>
    <w:rsid w:val="00553EB2"/>
    <w:rsid w:val="00560534"/>
    <w:rsid w:val="005622A4"/>
    <w:rsid w:val="0056391B"/>
    <w:rsid w:val="005650E2"/>
    <w:rsid w:val="00567AD7"/>
    <w:rsid w:val="005734F5"/>
    <w:rsid w:val="00574545"/>
    <w:rsid w:val="00574C73"/>
    <w:rsid w:val="00575218"/>
    <w:rsid w:val="00575B2D"/>
    <w:rsid w:val="005778B6"/>
    <w:rsid w:val="0058194B"/>
    <w:rsid w:val="005833D0"/>
    <w:rsid w:val="005846F3"/>
    <w:rsid w:val="0058622F"/>
    <w:rsid w:val="00586453"/>
    <w:rsid w:val="00592C4B"/>
    <w:rsid w:val="00592F82"/>
    <w:rsid w:val="005A03CF"/>
    <w:rsid w:val="005A0CCA"/>
    <w:rsid w:val="005A677B"/>
    <w:rsid w:val="005A6FF2"/>
    <w:rsid w:val="005A726D"/>
    <w:rsid w:val="005B1D4A"/>
    <w:rsid w:val="005B2463"/>
    <w:rsid w:val="005B2A75"/>
    <w:rsid w:val="005B67AC"/>
    <w:rsid w:val="005B6FFC"/>
    <w:rsid w:val="005B79F4"/>
    <w:rsid w:val="005D093D"/>
    <w:rsid w:val="005D16DD"/>
    <w:rsid w:val="005D4245"/>
    <w:rsid w:val="005D43E0"/>
    <w:rsid w:val="005D446E"/>
    <w:rsid w:val="005D54B3"/>
    <w:rsid w:val="005D58A3"/>
    <w:rsid w:val="005D7455"/>
    <w:rsid w:val="005E1B79"/>
    <w:rsid w:val="005E6076"/>
    <w:rsid w:val="005E7008"/>
    <w:rsid w:val="005F01DD"/>
    <w:rsid w:val="005F026D"/>
    <w:rsid w:val="005F2AEA"/>
    <w:rsid w:val="005F2D0B"/>
    <w:rsid w:val="005F38FD"/>
    <w:rsid w:val="005F4B31"/>
    <w:rsid w:val="00601646"/>
    <w:rsid w:val="00610388"/>
    <w:rsid w:val="00610AC7"/>
    <w:rsid w:val="00612CA5"/>
    <w:rsid w:val="00613B02"/>
    <w:rsid w:val="006153EC"/>
    <w:rsid w:val="00621A17"/>
    <w:rsid w:val="00621B25"/>
    <w:rsid w:val="006258E5"/>
    <w:rsid w:val="00626CC1"/>
    <w:rsid w:val="00627CC9"/>
    <w:rsid w:val="00627E7B"/>
    <w:rsid w:val="00630542"/>
    <w:rsid w:val="00630C2F"/>
    <w:rsid w:val="00630DB7"/>
    <w:rsid w:val="00632E44"/>
    <w:rsid w:val="00633A33"/>
    <w:rsid w:val="00634622"/>
    <w:rsid w:val="00636808"/>
    <w:rsid w:val="00641515"/>
    <w:rsid w:val="00644979"/>
    <w:rsid w:val="006466D7"/>
    <w:rsid w:val="00650C8E"/>
    <w:rsid w:val="00651B68"/>
    <w:rsid w:val="00654C2F"/>
    <w:rsid w:val="00657087"/>
    <w:rsid w:val="0066105D"/>
    <w:rsid w:val="006639DB"/>
    <w:rsid w:val="00664404"/>
    <w:rsid w:val="006661EF"/>
    <w:rsid w:val="00677AEB"/>
    <w:rsid w:val="00680EF2"/>
    <w:rsid w:val="00681F22"/>
    <w:rsid w:val="00684EA9"/>
    <w:rsid w:val="006861C2"/>
    <w:rsid w:val="00687A1D"/>
    <w:rsid w:val="00690B0B"/>
    <w:rsid w:val="00697EA1"/>
    <w:rsid w:val="006A1807"/>
    <w:rsid w:val="006A2646"/>
    <w:rsid w:val="006A33B4"/>
    <w:rsid w:val="006A6530"/>
    <w:rsid w:val="006B0343"/>
    <w:rsid w:val="006B1150"/>
    <w:rsid w:val="006B435A"/>
    <w:rsid w:val="006B4C64"/>
    <w:rsid w:val="006B5069"/>
    <w:rsid w:val="006B64AC"/>
    <w:rsid w:val="006C293C"/>
    <w:rsid w:val="006D02CE"/>
    <w:rsid w:val="006D6833"/>
    <w:rsid w:val="006D6BD5"/>
    <w:rsid w:val="006D702E"/>
    <w:rsid w:val="006E0366"/>
    <w:rsid w:val="006E481A"/>
    <w:rsid w:val="006E5298"/>
    <w:rsid w:val="006F22B2"/>
    <w:rsid w:val="006F4751"/>
    <w:rsid w:val="006F4A78"/>
    <w:rsid w:val="006F553D"/>
    <w:rsid w:val="006F734A"/>
    <w:rsid w:val="006F7C34"/>
    <w:rsid w:val="00700D83"/>
    <w:rsid w:val="007020B5"/>
    <w:rsid w:val="007027C8"/>
    <w:rsid w:val="00704852"/>
    <w:rsid w:val="00704893"/>
    <w:rsid w:val="007074E9"/>
    <w:rsid w:val="0071143E"/>
    <w:rsid w:val="00711999"/>
    <w:rsid w:val="00713DA4"/>
    <w:rsid w:val="00714BF1"/>
    <w:rsid w:val="00721383"/>
    <w:rsid w:val="00721464"/>
    <w:rsid w:val="007240C9"/>
    <w:rsid w:val="00727B3F"/>
    <w:rsid w:val="0073158B"/>
    <w:rsid w:val="00731BCE"/>
    <w:rsid w:val="00733390"/>
    <w:rsid w:val="007333CC"/>
    <w:rsid w:val="0073399A"/>
    <w:rsid w:val="00734F8E"/>
    <w:rsid w:val="00737749"/>
    <w:rsid w:val="00740DAD"/>
    <w:rsid w:val="00742110"/>
    <w:rsid w:val="00744ABE"/>
    <w:rsid w:val="007454FF"/>
    <w:rsid w:val="00754926"/>
    <w:rsid w:val="007603F5"/>
    <w:rsid w:val="00762977"/>
    <w:rsid w:val="00764DB0"/>
    <w:rsid w:val="0076677F"/>
    <w:rsid w:val="0076764D"/>
    <w:rsid w:val="0077348D"/>
    <w:rsid w:val="0077498C"/>
    <w:rsid w:val="007809BC"/>
    <w:rsid w:val="00784128"/>
    <w:rsid w:val="00785A24"/>
    <w:rsid w:val="00787BCC"/>
    <w:rsid w:val="00793173"/>
    <w:rsid w:val="007A06A0"/>
    <w:rsid w:val="007A2A33"/>
    <w:rsid w:val="007B3AE7"/>
    <w:rsid w:val="007B5C89"/>
    <w:rsid w:val="007C1D33"/>
    <w:rsid w:val="007C1E72"/>
    <w:rsid w:val="007C1FCC"/>
    <w:rsid w:val="007C4AE9"/>
    <w:rsid w:val="007C6201"/>
    <w:rsid w:val="007C625D"/>
    <w:rsid w:val="007C65DC"/>
    <w:rsid w:val="007D1A78"/>
    <w:rsid w:val="007D7C92"/>
    <w:rsid w:val="007E1154"/>
    <w:rsid w:val="007E1E1F"/>
    <w:rsid w:val="007E6BA4"/>
    <w:rsid w:val="007F39C7"/>
    <w:rsid w:val="007F41F8"/>
    <w:rsid w:val="007F659B"/>
    <w:rsid w:val="008023B6"/>
    <w:rsid w:val="00802E21"/>
    <w:rsid w:val="00803135"/>
    <w:rsid w:val="0080454E"/>
    <w:rsid w:val="00804C32"/>
    <w:rsid w:val="00806302"/>
    <w:rsid w:val="00807119"/>
    <w:rsid w:val="00807A01"/>
    <w:rsid w:val="0081669A"/>
    <w:rsid w:val="00820C74"/>
    <w:rsid w:val="008243E3"/>
    <w:rsid w:val="0082483F"/>
    <w:rsid w:val="008279C0"/>
    <w:rsid w:val="0083397B"/>
    <w:rsid w:val="008403E4"/>
    <w:rsid w:val="00844E12"/>
    <w:rsid w:val="00852D90"/>
    <w:rsid w:val="00867701"/>
    <w:rsid w:val="008723F3"/>
    <w:rsid w:val="00876F56"/>
    <w:rsid w:val="00881DE6"/>
    <w:rsid w:val="008837A6"/>
    <w:rsid w:val="00884C75"/>
    <w:rsid w:val="0089145D"/>
    <w:rsid w:val="00893B7C"/>
    <w:rsid w:val="00897D68"/>
    <w:rsid w:val="008A298C"/>
    <w:rsid w:val="008A4DF2"/>
    <w:rsid w:val="008A6CFE"/>
    <w:rsid w:val="008B31AE"/>
    <w:rsid w:val="008B5333"/>
    <w:rsid w:val="008B6223"/>
    <w:rsid w:val="008C0CE8"/>
    <w:rsid w:val="008C2989"/>
    <w:rsid w:val="008C2FC6"/>
    <w:rsid w:val="008C3B1D"/>
    <w:rsid w:val="008C66E0"/>
    <w:rsid w:val="008C6EB9"/>
    <w:rsid w:val="008D0C1E"/>
    <w:rsid w:val="008D577E"/>
    <w:rsid w:val="008E3339"/>
    <w:rsid w:val="008F1A7B"/>
    <w:rsid w:val="008F20FC"/>
    <w:rsid w:val="008F4673"/>
    <w:rsid w:val="008F5FFE"/>
    <w:rsid w:val="008F7BA7"/>
    <w:rsid w:val="009002BA"/>
    <w:rsid w:val="00905A43"/>
    <w:rsid w:val="009122C3"/>
    <w:rsid w:val="00912C79"/>
    <w:rsid w:val="0091465A"/>
    <w:rsid w:val="00921B8C"/>
    <w:rsid w:val="009224DF"/>
    <w:rsid w:val="00925F29"/>
    <w:rsid w:val="009266B6"/>
    <w:rsid w:val="00932DAA"/>
    <w:rsid w:val="009337CE"/>
    <w:rsid w:val="00942123"/>
    <w:rsid w:val="009445C8"/>
    <w:rsid w:val="009459B7"/>
    <w:rsid w:val="0095207B"/>
    <w:rsid w:val="009578F6"/>
    <w:rsid w:val="00962045"/>
    <w:rsid w:val="00966B3B"/>
    <w:rsid w:val="009767D8"/>
    <w:rsid w:val="00980BBB"/>
    <w:rsid w:val="00980E61"/>
    <w:rsid w:val="0098256E"/>
    <w:rsid w:val="00991428"/>
    <w:rsid w:val="00992676"/>
    <w:rsid w:val="009954B2"/>
    <w:rsid w:val="00996691"/>
    <w:rsid w:val="009A3A68"/>
    <w:rsid w:val="009A3AB7"/>
    <w:rsid w:val="009B0207"/>
    <w:rsid w:val="009B0723"/>
    <w:rsid w:val="009B07AD"/>
    <w:rsid w:val="009B0883"/>
    <w:rsid w:val="009B15E2"/>
    <w:rsid w:val="009B2B39"/>
    <w:rsid w:val="009B3915"/>
    <w:rsid w:val="009B4171"/>
    <w:rsid w:val="009B4976"/>
    <w:rsid w:val="009C0B8E"/>
    <w:rsid w:val="009C1BC8"/>
    <w:rsid w:val="009C2442"/>
    <w:rsid w:val="009D0811"/>
    <w:rsid w:val="009D0EE1"/>
    <w:rsid w:val="009D1050"/>
    <w:rsid w:val="009E1EE5"/>
    <w:rsid w:val="009E2AEB"/>
    <w:rsid w:val="009E2E27"/>
    <w:rsid w:val="009E45DF"/>
    <w:rsid w:val="009E4DE3"/>
    <w:rsid w:val="009F275E"/>
    <w:rsid w:val="00A0319B"/>
    <w:rsid w:val="00A047EE"/>
    <w:rsid w:val="00A15594"/>
    <w:rsid w:val="00A15EC5"/>
    <w:rsid w:val="00A2274A"/>
    <w:rsid w:val="00A235B7"/>
    <w:rsid w:val="00A23F11"/>
    <w:rsid w:val="00A27A7A"/>
    <w:rsid w:val="00A30165"/>
    <w:rsid w:val="00A303C9"/>
    <w:rsid w:val="00A31017"/>
    <w:rsid w:val="00A34ABE"/>
    <w:rsid w:val="00A407EF"/>
    <w:rsid w:val="00A43572"/>
    <w:rsid w:val="00A46B4C"/>
    <w:rsid w:val="00A5117B"/>
    <w:rsid w:val="00A5297F"/>
    <w:rsid w:val="00A533B7"/>
    <w:rsid w:val="00A56D34"/>
    <w:rsid w:val="00A60074"/>
    <w:rsid w:val="00A6046D"/>
    <w:rsid w:val="00A62B1C"/>
    <w:rsid w:val="00A6325B"/>
    <w:rsid w:val="00A6627C"/>
    <w:rsid w:val="00A706C7"/>
    <w:rsid w:val="00A71019"/>
    <w:rsid w:val="00A730A2"/>
    <w:rsid w:val="00A81029"/>
    <w:rsid w:val="00A845F5"/>
    <w:rsid w:val="00A87BA2"/>
    <w:rsid w:val="00A96489"/>
    <w:rsid w:val="00AA0C60"/>
    <w:rsid w:val="00AA49F0"/>
    <w:rsid w:val="00AB2425"/>
    <w:rsid w:val="00AB685C"/>
    <w:rsid w:val="00AB6C2D"/>
    <w:rsid w:val="00AC08F7"/>
    <w:rsid w:val="00AC1D85"/>
    <w:rsid w:val="00AC3839"/>
    <w:rsid w:val="00AC7082"/>
    <w:rsid w:val="00AD4BE8"/>
    <w:rsid w:val="00AE1052"/>
    <w:rsid w:val="00AF228E"/>
    <w:rsid w:val="00AF37FB"/>
    <w:rsid w:val="00AF3B30"/>
    <w:rsid w:val="00AF7C5A"/>
    <w:rsid w:val="00B016A8"/>
    <w:rsid w:val="00B07D06"/>
    <w:rsid w:val="00B14819"/>
    <w:rsid w:val="00B15E2F"/>
    <w:rsid w:val="00B17AA9"/>
    <w:rsid w:val="00B22016"/>
    <w:rsid w:val="00B23C84"/>
    <w:rsid w:val="00B25814"/>
    <w:rsid w:val="00B25B6D"/>
    <w:rsid w:val="00B31238"/>
    <w:rsid w:val="00B411BD"/>
    <w:rsid w:val="00B4423D"/>
    <w:rsid w:val="00B44713"/>
    <w:rsid w:val="00B46A79"/>
    <w:rsid w:val="00B51B95"/>
    <w:rsid w:val="00B5317F"/>
    <w:rsid w:val="00B5423F"/>
    <w:rsid w:val="00B56103"/>
    <w:rsid w:val="00B62D70"/>
    <w:rsid w:val="00B64929"/>
    <w:rsid w:val="00B7000F"/>
    <w:rsid w:val="00B736DF"/>
    <w:rsid w:val="00B743D6"/>
    <w:rsid w:val="00B74E3E"/>
    <w:rsid w:val="00B74FBD"/>
    <w:rsid w:val="00B77F46"/>
    <w:rsid w:val="00B81F6E"/>
    <w:rsid w:val="00B82586"/>
    <w:rsid w:val="00B829A3"/>
    <w:rsid w:val="00B86DB1"/>
    <w:rsid w:val="00B87869"/>
    <w:rsid w:val="00B92F54"/>
    <w:rsid w:val="00B9639B"/>
    <w:rsid w:val="00BA05C6"/>
    <w:rsid w:val="00BA5D2C"/>
    <w:rsid w:val="00BB0F2B"/>
    <w:rsid w:val="00BB16E8"/>
    <w:rsid w:val="00BB48AA"/>
    <w:rsid w:val="00BC2EDB"/>
    <w:rsid w:val="00BD2F2E"/>
    <w:rsid w:val="00BD3FEC"/>
    <w:rsid w:val="00BE4FF3"/>
    <w:rsid w:val="00BF04AE"/>
    <w:rsid w:val="00BF50F7"/>
    <w:rsid w:val="00BF5746"/>
    <w:rsid w:val="00BF69EC"/>
    <w:rsid w:val="00C02F29"/>
    <w:rsid w:val="00C146EB"/>
    <w:rsid w:val="00C1575F"/>
    <w:rsid w:val="00C17718"/>
    <w:rsid w:val="00C20AFE"/>
    <w:rsid w:val="00C22A25"/>
    <w:rsid w:val="00C26D26"/>
    <w:rsid w:val="00C3070A"/>
    <w:rsid w:val="00C328C8"/>
    <w:rsid w:val="00C35671"/>
    <w:rsid w:val="00C35B77"/>
    <w:rsid w:val="00C376EB"/>
    <w:rsid w:val="00C44889"/>
    <w:rsid w:val="00C46A92"/>
    <w:rsid w:val="00C46EC1"/>
    <w:rsid w:val="00C52796"/>
    <w:rsid w:val="00C5330E"/>
    <w:rsid w:val="00C53E2C"/>
    <w:rsid w:val="00C549EA"/>
    <w:rsid w:val="00C550C8"/>
    <w:rsid w:val="00C55824"/>
    <w:rsid w:val="00C56B61"/>
    <w:rsid w:val="00C606C3"/>
    <w:rsid w:val="00C620F4"/>
    <w:rsid w:val="00C64FCC"/>
    <w:rsid w:val="00C72848"/>
    <w:rsid w:val="00C7736C"/>
    <w:rsid w:val="00C81997"/>
    <w:rsid w:val="00C82D87"/>
    <w:rsid w:val="00C83793"/>
    <w:rsid w:val="00C850A6"/>
    <w:rsid w:val="00C8712A"/>
    <w:rsid w:val="00C8729E"/>
    <w:rsid w:val="00C902C8"/>
    <w:rsid w:val="00C919D1"/>
    <w:rsid w:val="00C9414D"/>
    <w:rsid w:val="00C963D3"/>
    <w:rsid w:val="00CB0227"/>
    <w:rsid w:val="00CB1983"/>
    <w:rsid w:val="00CB2CBB"/>
    <w:rsid w:val="00CB7CAC"/>
    <w:rsid w:val="00CC5335"/>
    <w:rsid w:val="00CC5BA4"/>
    <w:rsid w:val="00CC7A4F"/>
    <w:rsid w:val="00CD4998"/>
    <w:rsid w:val="00CD57CD"/>
    <w:rsid w:val="00CE1035"/>
    <w:rsid w:val="00CE6C50"/>
    <w:rsid w:val="00CE6E50"/>
    <w:rsid w:val="00CE7AFA"/>
    <w:rsid w:val="00CF1E7A"/>
    <w:rsid w:val="00CF2819"/>
    <w:rsid w:val="00CF320C"/>
    <w:rsid w:val="00CF3D89"/>
    <w:rsid w:val="00CF4F9D"/>
    <w:rsid w:val="00CF70DC"/>
    <w:rsid w:val="00CF74C0"/>
    <w:rsid w:val="00D0249C"/>
    <w:rsid w:val="00D027D9"/>
    <w:rsid w:val="00D06CE2"/>
    <w:rsid w:val="00D07782"/>
    <w:rsid w:val="00D077B3"/>
    <w:rsid w:val="00D07EB2"/>
    <w:rsid w:val="00D14114"/>
    <w:rsid w:val="00D148DC"/>
    <w:rsid w:val="00D17FDC"/>
    <w:rsid w:val="00D214EE"/>
    <w:rsid w:val="00D21D8C"/>
    <w:rsid w:val="00D253F7"/>
    <w:rsid w:val="00D26F6A"/>
    <w:rsid w:val="00D27A96"/>
    <w:rsid w:val="00D423E5"/>
    <w:rsid w:val="00D4255A"/>
    <w:rsid w:val="00D44D46"/>
    <w:rsid w:val="00D53719"/>
    <w:rsid w:val="00D5474F"/>
    <w:rsid w:val="00D629CE"/>
    <w:rsid w:val="00D63EFD"/>
    <w:rsid w:val="00D710DC"/>
    <w:rsid w:val="00D711F6"/>
    <w:rsid w:val="00D71CFC"/>
    <w:rsid w:val="00D759CE"/>
    <w:rsid w:val="00D832A3"/>
    <w:rsid w:val="00D834B7"/>
    <w:rsid w:val="00D84752"/>
    <w:rsid w:val="00D86B3B"/>
    <w:rsid w:val="00D8748A"/>
    <w:rsid w:val="00D9089A"/>
    <w:rsid w:val="00D92542"/>
    <w:rsid w:val="00D93196"/>
    <w:rsid w:val="00D94882"/>
    <w:rsid w:val="00D94F60"/>
    <w:rsid w:val="00DA0DC0"/>
    <w:rsid w:val="00DA1802"/>
    <w:rsid w:val="00DA769A"/>
    <w:rsid w:val="00DB243C"/>
    <w:rsid w:val="00DB482A"/>
    <w:rsid w:val="00DB50FB"/>
    <w:rsid w:val="00DB56F2"/>
    <w:rsid w:val="00DB6EF5"/>
    <w:rsid w:val="00DC2044"/>
    <w:rsid w:val="00DC3089"/>
    <w:rsid w:val="00DC30FE"/>
    <w:rsid w:val="00DC4420"/>
    <w:rsid w:val="00DD0802"/>
    <w:rsid w:val="00DD2E11"/>
    <w:rsid w:val="00DE03AF"/>
    <w:rsid w:val="00DE121C"/>
    <w:rsid w:val="00DE1D5D"/>
    <w:rsid w:val="00DE2CA5"/>
    <w:rsid w:val="00DE6633"/>
    <w:rsid w:val="00DE77CA"/>
    <w:rsid w:val="00DF75F8"/>
    <w:rsid w:val="00DF7A3A"/>
    <w:rsid w:val="00E00C00"/>
    <w:rsid w:val="00E01CFE"/>
    <w:rsid w:val="00E02EDA"/>
    <w:rsid w:val="00E06F2B"/>
    <w:rsid w:val="00E07C5A"/>
    <w:rsid w:val="00E14FA7"/>
    <w:rsid w:val="00E15753"/>
    <w:rsid w:val="00E15BA9"/>
    <w:rsid w:val="00E210A6"/>
    <w:rsid w:val="00E255C2"/>
    <w:rsid w:val="00E26E19"/>
    <w:rsid w:val="00E30B9A"/>
    <w:rsid w:val="00E31D94"/>
    <w:rsid w:val="00E31DF3"/>
    <w:rsid w:val="00E35DD9"/>
    <w:rsid w:val="00E36E25"/>
    <w:rsid w:val="00E407EE"/>
    <w:rsid w:val="00E450A4"/>
    <w:rsid w:val="00E506BE"/>
    <w:rsid w:val="00E506EB"/>
    <w:rsid w:val="00E55547"/>
    <w:rsid w:val="00E615D1"/>
    <w:rsid w:val="00E62499"/>
    <w:rsid w:val="00E6302B"/>
    <w:rsid w:val="00E6452F"/>
    <w:rsid w:val="00E64F45"/>
    <w:rsid w:val="00E6742D"/>
    <w:rsid w:val="00E71CB0"/>
    <w:rsid w:val="00E71E80"/>
    <w:rsid w:val="00E76657"/>
    <w:rsid w:val="00E77C3D"/>
    <w:rsid w:val="00E84B0C"/>
    <w:rsid w:val="00E863B5"/>
    <w:rsid w:val="00E90991"/>
    <w:rsid w:val="00E909F0"/>
    <w:rsid w:val="00E90D47"/>
    <w:rsid w:val="00E93993"/>
    <w:rsid w:val="00E9597C"/>
    <w:rsid w:val="00E959E3"/>
    <w:rsid w:val="00E9659B"/>
    <w:rsid w:val="00E978B0"/>
    <w:rsid w:val="00EA0913"/>
    <w:rsid w:val="00EA5B00"/>
    <w:rsid w:val="00EA6AD8"/>
    <w:rsid w:val="00EB146B"/>
    <w:rsid w:val="00EB45AC"/>
    <w:rsid w:val="00EB4693"/>
    <w:rsid w:val="00EB4E15"/>
    <w:rsid w:val="00EB5E25"/>
    <w:rsid w:val="00EB6C68"/>
    <w:rsid w:val="00EC0C75"/>
    <w:rsid w:val="00EC2126"/>
    <w:rsid w:val="00EC219E"/>
    <w:rsid w:val="00EC3D7B"/>
    <w:rsid w:val="00EC441F"/>
    <w:rsid w:val="00EC4755"/>
    <w:rsid w:val="00ED0BC4"/>
    <w:rsid w:val="00ED2D52"/>
    <w:rsid w:val="00ED447D"/>
    <w:rsid w:val="00ED4691"/>
    <w:rsid w:val="00ED738D"/>
    <w:rsid w:val="00EE3301"/>
    <w:rsid w:val="00EE4971"/>
    <w:rsid w:val="00EE6CB0"/>
    <w:rsid w:val="00EE7983"/>
    <w:rsid w:val="00EE7C4B"/>
    <w:rsid w:val="00EF090E"/>
    <w:rsid w:val="00EF2685"/>
    <w:rsid w:val="00EF5572"/>
    <w:rsid w:val="00F033DA"/>
    <w:rsid w:val="00F054BB"/>
    <w:rsid w:val="00F064DF"/>
    <w:rsid w:val="00F13691"/>
    <w:rsid w:val="00F13FB1"/>
    <w:rsid w:val="00F201DB"/>
    <w:rsid w:val="00F26ABB"/>
    <w:rsid w:val="00F26DA3"/>
    <w:rsid w:val="00F27CD8"/>
    <w:rsid w:val="00F27ED4"/>
    <w:rsid w:val="00F30351"/>
    <w:rsid w:val="00F3323E"/>
    <w:rsid w:val="00F341F4"/>
    <w:rsid w:val="00F34F9D"/>
    <w:rsid w:val="00F35CCE"/>
    <w:rsid w:val="00F35DFC"/>
    <w:rsid w:val="00F45207"/>
    <w:rsid w:val="00F45C79"/>
    <w:rsid w:val="00F51B0A"/>
    <w:rsid w:val="00F5524B"/>
    <w:rsid w:val="00F56E0C"/>
    <w:rsid w:val="00F60538"/>
    <w:rsid w:val="00F61DD2"/>
    <w:rsid w:val="00F65AB3"/>
    <w:rsid w:val="00F66AFF"/>
    <w:rsid w:val="00F66F36"/>
    <w:rsid w:val="00F71433"/>
    <w:rsid w:val="00F71A6C"/>
    <w:rsid w:val="00F72E2C"/>
    <w:rsid w:val="00F74427"/>
    <w:rsid w:val="00F80738"/>
    <w:rsid w:val="00F82140"/>
    <w:rsid w:val="00F85319"/>
    <w:rsid w:val="00F946AC"/>
    <w:rsid w:val="00F97C5B"/>
    <w:rsid w:val="00F97F96"/>
    <w:rsid w:val="00FA3D50"/>
    <w:rsid w:val="00FB44D4"/>
    <w:rsid w:val="00FB5976"/>
    <w:rsid w:val="00FB7FBD"/>
    <w:rsid w:val="00FC23EC"/>
    <w:rsid w:val="00FC374A"/>
    <w:rsid w:val="00FC74C8"/>
    <w:rsid w:val="00FC7B47"/>
    <w:rsid w:val="00FD035C"/>
    <w:rsid w:val="00FD1A35"/>
    <w:rsid w:val="00FD29F5"/>
    <w:rsid w:val="00FD2EA4"/>
    <w:rsid w:val="00FD36C5"/>
    <w:rsid w:val="00FD3A07"/>
    <w:rsid w:val="00FD6310"/>
    <w:rsid w:val="00FD7C7B"/>
    <w:rsid w:val="00FE1D12"/>
    <w:rsid w:val="00FE2122"/>
    <w:rsid w:val="00FE2188"/>
    <w:rsid w:val="00FE2A86"/>
    <w:rsid w:val="00FE2DE2"/>
    <w:rsid w:val="00FE4AA4"/>
    <w:rsid w:val="00FE53A3"/>
    <w:rsid w:val="00FF20DA"/>
    <w:rsid w:val="00FF296F"/>
    <w:rsid w:val="00FF4E03"/>
    <w:rsid w:val="00FF5E23"/>
    <w:rsid w:val="00FF6BBB"/>
    <w:rsid w:val="00FF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812">
      <w:bodyDiv w:val="1"/>
      <w:marLeft w:val="0"/>
      <w:marRight w:val="0"/>
      <w:marTop w:val="0"/>
      <w:marBottom w:val="0"/>
      <w:divBdr>
        <w:top w:val="none" w:sz="0" w:space="0" w:color="auto"/>
        <w:left w:val="none" w:sz="0" w:space="0" w:color="auto"/>
        <w:bottom w:val="none" w:sz="0" w:space="0" w:color="auto"/>
        <w:right w:val="none" w:sz="0" w:space="0" w:color="auto"/>
      </w:divBdr>
      <w:divsChild>
        <w:div w:id="24135742">
          <w:marLeft w:val="480"/>
          <w:marRight w:val="0"/>
          <w:marTop w:val="0"/>
          <w:marBottom w:val="80"/>
          <w:divBdr>
            <w:top w:val="none" w:sz="0" w:space="0" w:color="auto"/>
            <w:left w:val="none" w:sz="0" w:space="0" w:color="auto"/>
            <w:bottom w:val="none" w:sz="0" w:space="0" w:color="auto"/>
            <w:right w:val="none" w:sz="0" w:space="0" w:color="auto"/>
          </w:divBdr>
          <w:divsChild>
            <w:div w:id="418328759">
              <w:marLeft w:val="0"/>
              <w:marRight w:val="0"/>
              <w:marTop w:val="0"/>
              <w:marBottom w:val="0"/>
              <w:divBdr>
                <w:top w:val="none" w:sz="0" w:space="0" w:color="auto"/>
                <w:left w:val="none" w:sz="0" w:space="0" w:color="auto"/>
                <w:bottom w:val="none" w:sz="0" w:space="0" w:color="auto"/>
                <w:right w:val="none" w:sz="0" w:space="0" w:color="auto"/>
              </w:divBdr>
            </w:div>
          </w:divsChild>
        </w:div>
        <w:div w:id="607781501">
          <w:marLeft w:val="480"/>
          <w:marRight w:val="0"/>
          <w:marTop w:val="0"/>
          <w:marBottom w:val="0"/>
          <w:divBdr>
            <w:top w:val="none" w:sz="0" w:space="0" w:color="auto"/>
            <w:left w:val="none" w:sz="0" w:space="0" w:color="auto"/>
            <w:bottom w:val="none" w:sz="0" w:space="0" w:color="auto"/>
            <w:right w:val="none" w:sz="0" w:space="0" w:color="auto"/>
          </w:divBdr>
          <w:divsChild>
            <w:div w:id="32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6315">
      <w:bodyDiv w:val="1"/>
      <w:marLeft w:val="0"/>
      <w:marRight w:val="0"/>
      <w:marTop w:val="0"/>
      <w:marBottom w:val="0"/>
      <w:divBdr>
        <w:top w:val="none" w:sz="0" w:space="0" w:color="auto"/>
        <w:left w:val="none" w:sz="0" w:space="0" w:color="auto"/>
        <w:bottom w:val="none" w:sz="0" w:space="0" w:color="auto"/>
        <w:right w:val="none" w:sz="0" w:space="0" w:color="auto"/>
      </w:divBdr>
    </w:div>
    <w:div w:id="210113481">
      <w:bodyDiv w:val="1"/>
      <w:marLeft w:val="0"/>
      <w:marRight w:val="0"/>
      <w:marTop w:val="0"/>
      <w:marBottom w:val="0"/>
      <w:divBdr>
        <w:top w:val="none" w:sz="0" w:space="0" w:color="auto"/>
        <w:left w:val="none" w:sz="0" w:space="0" w:color="auto"/>
        <w:bottom w:val="none" w:sz="0" w:space="0" w:color="auto"/>
        <w:right w:val="none" w:sz="0" w:space="0" w:color="auto"/>
      </w:divBdr>
      <w:divsChild>
        <w:div w:id="1422290684">
          <w:marLeft w:val="0"/>
          <w:marRight w:val="0"/>
          <w:marTop w:val="0"/>
          <w:marBottom w:val="80"/>
          <w:divBdr>
            <w:top w:val="none" w:sz="0" w:space="0" w:color="auto"/>
            <w:left w:val="none" w:sz="0" w:space="0" w:color="auto"/>
            <w:bottom w:val="none" w:sz="0" w:space="0" w:color="auto"/>
            <w:right w:val="none" w:sz="0" w:space="0" w:color="auto"/>
          </w:divBdr>
        </w:div>
        <w:div w:id="596669618">
          <w:marLeft w:val="480"/>
          <w:marRight w:val="0"/>
          <w:marTop w:val="0"/>
          <w:marBottom w:val="80"/>
          <w:divBdr>
            <w:top w:val="none" w:sz="0" w:space="0" w:color="auto"/>
            <w:left w:val="none" w:sz="0" w:space="0" w:color="auto"/>
            <w:bottom w:val="none" w:sz="0" w:space="0" w:color="auto"/>
            <w:right w:val="none" w:sz="0" w:space="0" w:color="auto"/>
          </w:divBdr>
          <w:divsChild>
            <w:div w:id="1965036496">
              <w:marLeft w:val="0"/>
              <w:marRight w:val="0"/>
              <w:marTop w:val="0"/>
              <w:marBottom w:val="80"/>
              <w:divBdr>
                <w:top w:val="none" w:sz="0" w:space="0" w:color="auto"/>
                <w:left w:val="none" w:sz="0" w:space="0" w:color="auto"/>
                <w:bottom w:val="none" w:sz="0" w:space="0" w:color="auto"/>
                <w:right w:val="none" w:sz="0" w:space="0" w:color="auto"/>
              </w:divBdr>
            </w:div>
            <w:div w:id="1333069903">
              <w:marLeft w:val="480"/>
              <w:marRight w:val="0"/>
              <w:marTop w:val="0"/>
              <w:marBottom w:val="80"/>
              <w:divBdr>
                <w:top w:val="none" w:sz="0" w:space="0" w:color="auto"/>
                <w:left w:val="none" w:sz="0" w:space="0" w:color="auto"/>
                <w:bottom w:val="none" w:sz="0" w:space="0" w:color="auto"/>
                <w:right w:val="none" w:sz="0" w:space="0" w:color="auto"/>
              </w:divBdr>
              <w:divsChild>
                <w:div w:id="372538545">
                  <w:marLeft w:val="0"/>
                  <w:marRight w:val="0"/>
                  <w:marTop w:val="0"/>
                  <w:marBottom w:val="0"/>
                  <w:divBdr>
                    <w:top w:val="none" w:sz="0" w:space="0" w:color="auto"/>
                    <w:left w:val="none" w:sz="0" w:space="0" w:color="auto"/>
                    <w:bottom w:val="none" w:sz="0" w:space="0" w:color="auto"/>
                    <w:right w:val="none" w:sz="0" w:space="0" w:color="auto"/>
                  </w:divBdr>
                </w:div>
              </w:divsChild>
            </w:div>
            <w:div w:id="2055762951">
              <w:marLeft w:val="480"/>
              <w:marRight w:val="0"/>
              <w:marTop w:val="0"/>
              <w:marBottom w:val="80"/>
              <w:divBdr>
                <w:top w:val="none" w:sz="0" w:space="0" w:color="auto"/>
                <w:left w:val="none" w:sz="0" w:space="0" w:color="auto"/>
                <w:bottom w:val="none" w:sz="0" w:space="0" w:color="auto"/>
                <w:right w:val="none" w:sz="0" w:space="0" w:color="auto"/>
              </w:divBdr>
              <w:divsChild>
                <w:div w:id="1479690261">
                  <w:marLeft w:val="0"/>
                  <w:marRight w:val="0"/>
                  <w:marTop w:val="0"/>
                  <w:marBottom w:val="0"/>
                  <w:divBdr>
                    <w:top w:val="none" w:sz="0" w:space="0" w:color="auto"/>
                    <w:left w:val="none" w:sz="0" w:space="0" w:color="auto"/>
                    <w:bottom w:val="none" w:sz="0" w:space="0" w:color="auto"/>
                    <w:right w:val="none" w:sz="0" w:space="0" w:color="auto"/>
                  </w:divBdr>
                </w:div>
              </w:divsChild>
            </w:div>
            <w:div w:id="1039935542">
              <w:marLeft w:val="480"/>
              <w:marRight w:val="0"/>
              <w:marTop w:val="0"/>
              <w:marBottom w:val="0"/>
              <w:divBdr>
                <w:top w:val="none" w:sz="0" w:space="0" w:color="auto"/>
                <w:left w:val="none" w:sz="0" w:space="0" w:color="auto"/>
                <w:bottom w:val="none" w:sz="0" w:space="0" w:color="auto"/>
                <w:right w:val="none" w:sz="0" w:space="0" w:color="auto"/>
              </w:divBdr>
              <w:divsChild>
                <w:div w:id="14284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5667">
      <w:bodyDiv w:val="1"/>
      <w:marLeft w:val="0"/>
      <w:marRight w:val="0"/>
      <w:marTop w:val="0"/>
      <w:marBottom w:val="0"/>
      <w:divBdr>
        <w:top w:val="none" w:sz="0" w:space="0" w:color="auto"/>
        <w:left w:val="none" w:sz="0" w:space="0" w:color="auto"/>
        <w:bottom w:val="none" w:sz="0" w:space="0" w:color="auto"/>
        <w:right w:val="none" w:sz="0" w:space="0" w:color="auto"/>
      </w:divBdr>
      <w:divsChild>
        <w:div w:id="65303851">
          <w:marLeft w:val="480"/>
          <w:marRight w:val="0"/>
          <w:marTop w:val="0"/>
          <w:marBottom w:val="80"/>
          <w:divBdr>
            <w:top w:val="none" w:sz="0" w:space="0" w:color="auto"/>
            <w:left w:val="none" w:sz="0" w:space="0" w:color="auto"/>
            <w:bottom w:val="none" w:sz="0" w:space="0" w:color="auto"/>
            <w:right w:val="none" w:sz="0" w:space="0" w:color="auto"/>
          </w:divBdr>
          <w:divsChild>
            <w:div w:id="608121686">
              <w:marLeft w:val="0"/>
              <w:marRight w:val="0"/>
              <w:marTop w:val="0"/>
              <w:marBottom w:val="0"/>
              <w:divBdr>
                <w:top w:val="none" w:sz="0" w:space="0" w:color="auto"/>
                <w:left w:val="none" w:sz="0" w:space="0" w:color="auto"/>
                <w:bottom w:val="none" w:sz="0" w:space="0" w:color="auto"/>
                <w:right w:val="none" w:sz="0" w:space="0" w:color="auto"/>
              </w:divBdr>
            </w:div>
          </w:divsChild>
        </w:div>
        <w:div w:id="1293175643">
          <w:marLeft w:val="480"/>
          <w:marRight w:val="0"/>
          <w:marTop w:val="0"/>
          <w:marBottom w:val="0"/>
          <w:divBdr>
            <w:top w:val="none" w:sz="0" w:space="0" w:color="auto"/>
            <w:left w:val="none" w:sz="0" w:space="0" w:color="auto"/>
            <w:bottom w:val="none" w:sz="0" w:space="0" w:color="auto"/>
            <w:right w:val="none" w:sz="0" w:space="0" w:color="auto"/>
          </w:divBdr>
          <w:divsChild>
            <w:div w:id="2470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64149238">
      <w:bodyDiv w:val="1"/>
      <w:marLeft w:val="0"/>
      <w:marRight w:val="0"/>
      <w:marTop w:val="0"/>
      <w:marBottom w:val="0"/>
      <w:divBdr>
        <w:top w:val="none" w:sz="0" w:space="0" w:color="auto"/>
        <w:left w:val="none" w:sz="0" w:space="0" w:color="auto"/>
        <w:bottom w:val="none" w:sz="0" w:space="0" w:color="auto"/>
        <w:right w:val="none" w:sz="0" w:space="0" w:color="auto"/>
      </w:divBdr>
    </w:div>
    <w:div w:id="66428322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79585734">
      <w:bodyDiv w:val="1"/>
      <w:marLeft w:val="0"/>
      <w:marRight w:val="0"/>
      <w:marTop w:val="0"/>
      <w:marBottom w:val="0"/>
      <w:divBdr>
        <w:top w:val="none" w:sz="0" w:space="0" w:color="auto"/>
        <w:left w:val="none" w:sz="0" w:space="0" w:color="auto"/>
        <w:bottom w:val="none" w:sz="0" w:space="0" w:color="auto"/>
        <w:right w:val="none" w:sz="0" w:space="0" w:color="auto"/>
      </w:divBdr>
      <w:divsChild>
        <w:div w:id="1527937292">
          <w:marLeft w:val="0"/>
          <w:marRight w:val="0"/>
          <w:marTop w:val="0"/>
          <w:marBottom w:val="80"/>
          <w:divBdr>
            <w:top w:val="none" w:sz="0" w:space="0" w:color="auto"/>
            <w:left w:val="none" w:sz="0" w:space="0" w:color="auto"/>
            <w:bottom w:val="none" w:sz="0" w:space="0" w:color="auto"/>
            <w:right w:val="none" w:sz="0" w:space="0" w:color="auto"/>
          </w:divBdr>
        </w:div>
        <w:div w:id="582959387">
          <w:marLeft w:val="480"/>
          <w:marRight w:val="0"/>
          <w:marTop w:val="0"/>
          <w:marBottom w:val="80"/>
          <w:divBdr>
            <w:top w:val="none" w:sz="0" w:space="0" w:color="auto"/>
            <w:left w:val="none" w:sz="0" w:space="0" w:color="auto"/>
            <w:bottom w:val="none" w:sz="0" w:space="0" w:color="auto"/>
            <w:right w:val="none" w:sz="0" w:space="0" w:color="auto"/>
          </w:divBdr>
          <w:divsChild>
            <w:div w:id="2022587556">
              <w:marLeft w:val="0"/>
              <w:marRight w:val="0"/>
              <w:marTop w:val="0"/>
              <w:marBottom w:val="80"/>
              <w:divBdr>
                <w:top w:val="none" w:sz="0" w:space="0" w:color="auto"/>
                <w:left w:val="none" w:sz="0" w:space="0" w:color="auto"/>
                <w:bottom w:val="none" w:sz="0" w:space="0" w:color="auto"/>
                <w:right w:val="none" w:sz="0" w:space="0" w:color="auto"/>
              </w:divBdr>
            </w:div>
            <w:div w:id="883372678">
              <w:marLeft w:val="480"/>
              <w:marRight w:val="0"/>
              <w:marTop w:val="0"/>
              <w:marBottom w:val="80"/>
              <w:divBdr>
                <w:top w:val="none" w:sz="0" w:space="0" w:color="auto"/>
                <w:left w:val="none" w:sz="0" w:space="0" w:color="auto"/>
                <w:bottom w:val="none" w:sz="0" w:space="0" w:color="auto"/>
                <w:right w:val="none" w:sz="0" w:space="0" w:color="auto"/>
              </w:divBdr>
              <w:divsChild>
                <w:div w:id="1878464058">
                  <w:marLeft w:val="0"/>
                  <w:marRight w:val="0"/>
                  <w:marTop w:val="0"/>
                  <w:marBottom w:val="0"/>
                  <w:divBdr>
                    <w:top w:val="none" w:sz="0" w:space="0" w:color="auto"/>
                    <w:left w:val="none" w:sz="0" w:space="0" w:color="auto"/>
                    <w:bottom w:val="none" w:sz="0" w:space="0" w:color="auto"/>
                    <w:right w:val="none" w:sz="0" w:space="0" w:color="auto"/>
                  </w:divBdr>
                </w:div>
              </w:divsChild>
            </w:div>
            <w:div w:id="603028466">
              <w:marLeft w:val="480"/>
              <w:marRight w:val="0"/>
              <w:marTop w:val="0"/>
              <w:marBottom w:val="80"/>
              <w:divBdr>
                <w:top w:val="none" w:sz="0" w:space="0" w:color="auto"/>
                <w:left w:val="none" w:sz="0" w:space="0" w:color="auto"/>
                <w:bottom w:val="none" w:sz="0" w:space="0" w:color="auto"/>
                <w:right w:val="none" w:sz="0" w:space="0" w:color="auto"/>
              </w:divBdr>
              <w:divsChild>
                <w:div w:id="1291352554">
                  <w:marLeft w:val="0"/>
                  <w:marRight w:val="0"/>
                  <w:marTop w:val="0"/>
                  <w:marBottom w:val="0"/>
                  <w:divBdr>
                    <w:top w:val="none" w:sz="0" w:space="0" w:color="auto"/>
                    <w:left w:val="none" w:sz="0" w:space="0" w:color="auto"/>
                    <w:bottom w:val="none" w:sz="0" w:space="0" w:color="auto"/>
                    <w:right w:val="none" w:sz="0" w:space="0" w:color="auto"/>
                  </w:divBdr>
                </w:div>
              </w:divsChild>
            </w:div>
            <w:div w:id="1421835247">
              <w:marLeft w:val="480"/>
              <w:marRight w:val="0"/>
              <w:marTop w:val="0"/>
              <w:marBottom w:val="0"/>
              <w:divBdr>
                <w:top w:val="none" w:sz="0" w:space="0" w:color="auto"/>
                <w:left w:val="none" w:sz="0" w:space="0" w:color="auto"/>
                <w:bottom w:val="none" w:sz="0" w:space="0" w:color="auto"/>
                <w:right w:val="none" w:sz="0" w:space="0" w:color="auto"/>
              </w:divBdr>
              <w:divsChild>
                <w:div w:id="7318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192">
      <w:bodyDiv w:val="1"/>
      <w:marLeft w:val="0"/>
      <w:marRight w:val="0"/>
      <w:marTop w:val="0"/>
      <w:marBottom w:val="0"/>
      <w:divBdr>
        <w:top w:val="none" w:sz="0" w:space="0" w:color="auto"/>
        <w:left w:val="none" w:sz="0" w:space="0" w:color="auto"/>
        <w:bottom w:val="none" w:sz="0" w:space="0" w:color="auto"/>
        <w:right w:val="none" w:sz="0" w:space="0" w:color="auto"/>
      </w:divBdr>
    </w:div>
    <w:div w:id="922764873">
      <w:bodyDiv w:val="1"/>
      <w:marLeft w:val="0"/>
      <w:marRight w:val="0"/>
      <w:marTop w:val="0"/>
      <w:marBottom w:val="0"/>
      <w:divBdr>
        <w:top w:val="none" w:sz="0" w:space="0" w:color="auto"/>
        <w:left w:val="none" w:sz="0" w:space="0" w:color="auto"/>
        <w:bottom w:val="none" w:sz="0" w:space="0" w:color="auto"/>
        <w:right w:val="none" w:sz="0" w:space="0" w:color="auto"/>
      </w:divBdr>
    </w:div>
    <w:div w:id="1033504570">
      <w:bodyDiv w:val="1"/>
      <w:marLeft w:val="0"/>
      <w:marRight w:val="0"/>
      <w:marTop w:val="0"/>
      <w:marBottom w:val="0"/>
      <w:divBdr>
        <w:top w:val="none" w:sz="0" w:space="0" w:color="auto"/>
        <w:left w:val="none" w:sz="0" w:space="0" w:color="auto"/>
        <w:bottom w:val="none" w:sz="0" w:space="0" w:color="auto"/>
        <w:right w:val="none" w:sz="0" w:space="0" w:color="auto"/>
      </w:divBdr>
      <w:divsChild>
        <w:div w:id="1688680562">
          <w:marLeft w:val="480"/>
          <w:marRight w:val="0"/>
          <w:marTop w:val="0"/>
          <w:marBottom w:val="80"/>
          <w:divBdr>
            <w:top w:val="none" w:sz="0" w:space="0" w:color="auto"/>
            <w:left w:val="none" w:sz="0" w:space="0" w:color="auto"/>
            <w:bottom w:val="none" w:sz="0" w:space="0" w:color="auto"/>
            <w:right w:val="none" w:sz="0" w:space="0" w:color="auto"/>
          </w:divBdr>
          <w:divsChild>
            <w:div w:id="1050956338">
              <w:marLeft w:val="0"/>
              <w:marRight w:val="0"/>
              <w:marTop w:val="0"/>
              <w:marBottom w:val="0"/>
              <w:divBdr>
                <w:top w:val="none" w:sz="0" w:space="0" w:color="auto"/>
                <w:left w:val="none" w:sz="0" w:space="0" w:color="auto"/>
                <w:bottom w:val="none" w:sz="0" w:space="0" w:color="auto"/>
                <w:right w:val="none" w:sz="0" w:space="0" w:color="auto"/>
              </w:divBdr>
            </w:div>
          </w:divsChild>
        </w:div>
        <w:div w:id="2043699765">
          <w:marLeft w:val="480"/>
          <w:marRight w:val="0"/>
          <w:marTop w:val="0"/>
          <w:marBottom w:val="0"/>
          <w:divBdr>
            <w:top w:val="none" w:sz="0" w:space="0" w:color="auto"/>
            <w:left w:val="none" w:sz="0" w:space="0" w:color="auto"/>
            <w:bottom w:val="none" w:sz="0" w:space="0" w:color="auto"/>
            <w:right w:val="none" w:sz="0" w:space="0" w:color="auto"/>
          </w:divBdr>
          <w:divsChild>
            <w:div w:id="3476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0093">
      <w:bodyDiv w:val="1"/>
      <w:marLeft w:val="0"/>
      <w:marRight w:val="0"/>
      <w:marTop w:val="0"/>
      <w:marBottom w:val="0"/>
      <w:divBdr>
        <w:top w:val="none" w:sz="0" w:space="0" w:color="auto"/>
        <w:left w:val="none" w:sz="0" w:space="0" w:color="auto"/>
        <w:bottom w:val="none" w:sz="0" w:space="0" w:color="auto"/>
        <w:right w:val="none" w:sz="0" w:space="0" w:color="auto"/>
      </w:divBdr>
    </w:div>
    <w:div w:id="1115176443">
      <w:bodyDiv w:val="1"/>
      <w:marLeft w:val="0"/>
      <w:marRight w:val="0"/>
      <w:marTop w:val="0"/>
      <w:marBottom w:val="0"/>
      <w:divBdr>
        <w:top w:val="none" w:sz="0" w:space="0" w:color="auto"/>
        <w:left w:val="none" w:sz="0" w:space="0" w:color="auto"/>
        <w:bottom w:val="none" w:sz="0" w:space="0" w:color="auto"/>
        <w:right w:val="none" w:sz="0" w:space="0" w:color="auto"/>
      </w:divBdr>
      <w:divsChild>
        <w:div w:id="1776048858">
          <w:marLeft w:val="0"/>
          <w:marRight w:val="0"/>
          <w:marTop w:val="0"/>
          <w:marBottom w:val="80"/>
          <w:divBdr>
            <w:top w:val="none" w:sz="0" w:space="0" w:color="auto"/>
            <w:left w:val="none" w:sz="0" w:space="0" w:color="auto"/>
            <w:bottom w:val="none" w:sz="0" w:space="0" w:color="auto"/>
            <w:right w:val="none" w:sz="0" w:space="0" w:color="auto"/>
          </w:divBdr>
        </w:div>
        <w:div w:id="1222450253">
          <w:marLeft w:val="480"/>
          <w:marRight w:val="0"/>
          <w:marTop w:val="0"/>
          <w:marBottom w:val="80"/>
          <w:divBdr>
            <w:top w:val="none" w:sz="0" w:space="0" w:color="auto"/>
            <w:left w:val="none" w:sz="0" w:space="0" w:color="auto"/>
            <w:bottom w:val="none" w:sz="0" w:space="0" w:color="auto"/>
            <w:right w:val="none" w:sz="0" w:space="0" w:color="auto"/>
          </w:divBdr>
          <w:divsChild>
            <w:div w:id="239557857">
              <w:marLeft w:val="0"/>
              <w:marRight w:val="0"/>
              <w:marTop w:val="0"/>
              <w:marBottom w:val="0"/>
              <w:divBdr>
                <w:top w:val="none" w:sz="0" w:space="0" w:color="auto"/>
                <w:left w:val="none" w:sz="0" w:space="0" w:color="auto"/>
                <w:bottom w:val="none" w:sz="0" w:space="0" w:color="auto"/>
                <w:right w:val="none" w:sz="0" w:space="0" w:color="auto"/>
              </w:divBdr>
            </w:div>
          </w:divsChild>
        </w:div>
        <w:div w:id="1658877761">
          <w:marLeft w:val="480"/>
          <w:marRight w:val="0"/>
          <w:marTop w:val="0"/>
          <w:marBottom w:val="80"/>
          <w:divBdr>
            <w:top w:val="none" w:sz="0" w:space="0" w:color="auto"/>
            <w:left w:val="none" w:sz="0" w:space="0" w:color="auto"/>
            <w:bottom w:val="none" w:sz="0" w:space="0" w:color="auto"/>
            <w:right w:val="none" w:sz="0" w:space="0" w:color="auto"/>
          </w:divBdr>
          <w:divsChild>
            <w:div w:id="1354843694">
              <w:marLeft w:val="0"/>
              <w:marRight w:val="0"/>
              <w:marTop w:val="0"/>
              <w:marBottom w:val="0"/>
              <w:divBdr>
                <w:top w:val="none" w:sz="0" w:space="0" w:color="auto"/>
                <w:left w:val="none" w:sz="0" w:space="0" w:color="auto"/>
                <w:bottom w:val="none" w:sz="0" w:space="0" w:color="auto"/>
                <w:right w:val="none" w:sz="0" w:space="0" w:color="auto"/>
              </w:divBdr>
            </w:div>
          </w:divsChild>
        </w:div>
        <w:div w:id="1542790661">
          <w:marLeft w:val="480"/>
          <w:marRight w:val="0"/>
          <w:marTop w:val="0"/>
          <w:marBottom w:val="0"/>
          <w:divBdr>
            <w:top w:val="none" w:sz="0" w:space="0" w:color="auto"/>
            <w:left w:val="none" w:sz="0" w:space="0" w:color="auto"/>
            <w:bottom w:val="none" w:sz="0" w:space="0" w:color="auto"/>
            <w:right w:val="none" w:sz="0" w:space="0" w:color="auto"/>
          </w:divBdr>
          <w:divsChild>
            <w:div w:id="7417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2073">
      <w:bodyDiv w:val="1"/>
      <w:marLeft w:val="0"/>
      <w:marRight w:val="0"/>
      <w:marTop w:val="0"/>
      <w:marBottom w:val="0"/>
      <w:divBdr>
        <w:top w:val="none" w:sz="0" w:space="0" w:color="auto"/>
        <w:left w:val="none" w:sz="0" w:space="0" w:color="auto"/>
        <w:bottom w:val="none" w:sz="0" w:space="0" w:color="auto"/>
        <w:right w:val="none" w:sz="0" w:space="0" w:color="auto"/>
      </w:divBdr>
      <w:divsChild>
        <w:div w:id="1181622260">
          <w:marLeft w:val="480"/>
          <w:marRight w:val="0"/>
          <w:marTop w:val="0"/>
          <w:marBottom w:val="80"/>
          <w:divBdr>
            <w:top w:val="none" w:sz="0" w:space="0" w:color="auto"/>
            <w:left w:val="none" w:sz="0" w:space="0" w:color="auto"/>
            <w:bottom w:val="none" w:sz="0" w:space="0" w:color="auto"/>
            <w:right w:val="none" w:sz="0" w:space="0" w:color="auto"/>
          </w:divBdr>
          <w:divsChild>
            <w:div w:id="907304145">
              <w:marLeft w:val="480"/>
              <w:marRight w:val="0"/>
              <w:marTop w:val="0"/>
              <w:marBottom w:val="80"/>
              <w:divBdr>
                <w:top w:val="none" w:sz="0" w:space="0" w:color="auto"/>
                <w:left w:val="none" w:sz="0" w:space="0" w:color="auto"/>
                <w:bottom w:val="none" w:sz="0" w:space="0" w:color="auto"/>
                <w:right w:val="none" w:sz="0" w:space="0" w:color="auto"/>
              </w:divBdr>
              <w:divsChild>
                <w:div w:id="1623807020">
                  <w:marLeft w:val="0"/>
                  <w:marRight w:val="0"/>
                  <w:marTop w:val="0"/>
                  <w:marBottom w:val="0"/>
                  <w:divBdr>
                    <w:top w:val="none" w:sz="0" w:space="0" w:color="auto"/>
                    <w:left w:val="none" w:sz="0" w:space="0" w:color="auto"/>
                    <w:bottom w:val="none" w:sz="0" w:space="0" w:color="auto"/>
                    <w:right w:val="none" w:sz="0" w:space="0" w:color="auto"/>
                  </w:divBdr>
                </w:div>
              </w:divsChild>
            </w:div>
            <w:div w:id="747658975">
              <w:marLeft w:val="480"/>
              <w:marRight w:val="0"/>
              <w:marTop w:val="0"/>
              <w:marBottom w:val="0"/>
              <w:divBdr>
                <w:top w:val="none" w:sz="0" w:space="0" w:color="auto"/>
                <w:left w:val="none" w:sz="0" w:space="0" w:color="auto"/>
                <w:bottom w:val="none" w:sz="0" w:space="0" w:color="auto"/>
                <w:right w:val="none" w:sz="0" w:space="0" w:color="auto"/>
              </w:divBdr>
              <w:divsChild>
                <w:div w:id="1630817006">
                  <w:marLeft w:val="0"/>
                  <w:marRight w:val="0"/>
                  <w:marTop w:val="0"/>
                  <w:marBottom w:val="80"/>
                  <w:divBdr>
                    <w:top w:val="none" w:sz="0" w:space="0" w:color="auto"/>
                    <w:left w:val="none" w:sz="0" w:space="0" w:color="auto"/>
                    <w:bottom w:val="none" w:sz="0" w:space="0" w:color="auto"/>
                    <w:right w:val="none" w:sz="0" w:space="0" w:color="auto"/>
                  </w:divBdr>
                </w:div>
                <w:div w:id="1794783500">
                  <w:marLeft w:val="480"/>
                  <w:marRight w:val="0"/>
                  <w:marTop w:val="0"/>
                  <w:marBottom w:val="80"/>
                  <w:divBdr>
                    <w:top w:val="none" w:sz="0" w:space="0" w:color="auto"/>
                    <w:left w:val="none" w:sz="0" w:space="0" w:color="auto"/>
                    <w:bottom w:val="none" w:sz="0" w:space="0" w:color="auto"/>
                    <w:right w:val="none" w:sz="0" w:space="0" w:color="auto"/>
                  </w:divBdr>
                  <w:divsChild>
                    <w:div w:id="658118700">
                      <w:marLeft w:val="0"/>
                      <w:marRight w:val="0"/>
                      <w:marTop w:val="0"/>
                      <w:marBottom w:val="0"/>
                      <w:divBdr>
                        <w:top w:val="none" w:sz="0" w:space="0" w:color="auto"/>
                        <w:left w:val="none" w:sz="0" w:space="0" w:color="auto"/>
                        <w:bottom w:val="none" w:sz="0" w:space="0" w:color="auto"/>
                        <w:right w:val="none" w:sz="0" w:space="0" w:color="auto"/>
                      </w:divBdr>
                    </w:div>
                  </w:divsChild>
                </w:div>
                <w:div w:id="1239168268">
                  <w:marLeft w:val="480"/>
                  <w:marRight w:val="0"/>
                  <w:marTop w:val="0"/>
                  <w:marBottom w:val="0"/>
                  <w:divBdr>
                    <w:top w:val="none" w:sz="0" w:space="0" w:color="auto"/>
                    <w:left w:val="none" w:sz="0" w:space="0" w:color="auto"/>
                    <w:bottom w:val="none" w:sz="0" w:space="0" w:color="auto"/>
                    <w:right w:val="none" w:sz="0" w:space="0" w:color="auto"/>
                  </w:divBdr>
                  <w:divsChild>
                    <w:div w:id="1260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7313">
          <w:marLeft w:val="480"/>
          <w:marRight w:val="0"/>
          <w:marTop w:val="0"/>
          <w:marBottom w:val="80"/>
          <w:divBdr>
            <w:top w:val="none" w:sz="0" w:space="0" w:color="auto"/>
            <w:left w:val="none" w:sz="0" w:space="0" w:color="auto"/>
            <w:bottom w:val="none" w:sz="0" w:space="0" w:color="auto"/>
            <w:right w:val="none" w:sz="0" w:space="0" w:color="auto"/>
          </w:divBdr>
          <w:divsChild>
            <w:div w:id="17330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668">
      <w:bodyDiv w:val="1"/>
      <w:marLeft w:val="0"/>
      <w:marRight w:val="0"/>
      <w:marTop w:val="0"/>
      <w:marBottom w:val="0"/>
      <w:divBdr>
        <w:top w:val="none" w:sz="0" w:space="0" w:color="auto"/>
        <w:left w:val="none" w:sz="0" w:space="0" w:color="auto"/>
        <w:bottom w:val="none" w:sz="0" w:space="0" w:color="auto"/>
        <w:right w:val="none" w:sz="0" w:space="0" w:color="auto"/>
      </w:divBdr>
    </w:div>
    <w:div w:id="1852572601">
      <w:bodyDiv w:val="1"/>
      <w:marLeft w:val="0"/>
      <w:marRight w:val="0"/>
      <w:marTop w:val="0"/>
      <w:marBottom w:val="0"/>
      <w:divBdr>
        <w:top w:val="none" w:sz="0" w:space="0" w:color="auto"/>
        <w:left w:val="none" w:sz="0" w:space="0" w:color="auto"/>
        <w:bottom w:val="none" w:sz="0" w:space="0" w:color="auto"/>
        <w:right w:val="none" w:sz="0" w:space="0" w:color="auto"/>
      </w:divBdr>
      <w:divsChild>
        <w:div w:id="558132406">
          <w:marLeft w:val="480"/>
          <w:marRight w:val="0"/>
          <w:marTop w:val="0"/>
          <w:marBottom w:val="80"/>
          <w:divBdr>
            <w:top w:val="none" w:sz="0" w:space="0" w:color="auto"/>
            <w:left w:val="none" w:sz="0" w:space="0" w:color="auto"/>
            <w:bottom w:val="none" w:sz="0" w:space="0" w:color="auto"/>
            <w:right w:val="none" w:sz="0" w:space="0" w:color="auto"/>
          </w:divBdr>
          <w:divsChild>
            <w:div w:id="1565526944">
              <w:marLeft w:val="0"/>
              <w:marRight w:val="0"/>
              <w:marTop w:val="0"/>
              <w:marBottom w:val="80"/>
              <w:divBdr>
                <w:top w:val="none" w:sz="0" w:space="0" w:color="auto"/>
                <w:left w:val="none" w:sz="0" w:space="0" w:color="auto"/>
                <w:bottom w:val="none" w:sz="0" w:space="0" w:color="auto"/>
                <w:right w:val="none" w:sz="0" w:space="0" w:color="auto"/>
              </w:divBdr>
            </w:div>
            <w:div w:id="1231580461">
              <w:marLeft w:val="480"/>
              <w:marRight w:val="0"/>
              <w:marTop w:val="0"/>
              <w:marBottom w:val="80"/>
              <w:divBdr>
                <w:top w:val="none" w:sz="0" w:space="0" w:color="auto"/>
                <w:left w:val="none" w:sz="0" w:space="0" w:color="auto"/>
                <w:bottom w:val="none" w:sz="0" w:space="0" w:color="auto"/>
                <w:right w:val="none" w:sz="0" w:space="0" w:color="auto"/>
              </w:divBdr>
              <w:divsChild>
                <w:div w:id="377124003">
                  <w:marLeft w:val="0"/>
                  <w:marRight w:val="0"/>
                  <w:marTop w:val="0"/>
                  <w:marBottom w:val="0"/>
                  <w:divBdr>
                    <w:top w:val="none" w:sz="0" w:space="0" w:color="auto"/>
                    <w:left w:val="none" w:sz="0" w:space="0" w:color="auto"/>
                    <w:bottom w:val="none" w:sz="0" w:space="0" w:color="auto"/>
                    <w:right w:val="none" w:sz="0" w:space="0" w:color="auto"/>
                  </w:divBdr>
                </w:div>
              </w:divsChild>
            </w:div>
            <w:div w:id="1085155267">
              <w:marLeft w:val="480"/>
              <w:marRight w:val="0"/>
              <w:marTop w:val="0"/>
              <w:marBottom w:val="80"/>
              <w:divBdr>
                <w:top w:val="none" w:sz="0" w:space="0" w:color="auto"/>
                <w:left w:val="none" w:sz="0" w:space="0" w:color="auto"/>
                <w:bottom w:val="none" w:sz="0" w:space="0" w:color="auto"/>
                <w:right w:val="none" w:sz="0" w:space="0" w:color="auto"/>
              </w:divBdr>
              <w:divsChild>
                <w:div w:id="140462107">
                  <w:marLeft w:val="0"/>
                  <w:marRight w:val="0"/>
                  <w:marTop w:val="0"/>
                  <w:marBottom w:val="0"/>
                  <w:divBdr>
                    <w:top w:val="none" w:sz="0" w:space="0" w:color="auto"/>
                    <w:left w:val="none" w:sz="0" w:space="0" w:color="auto"/>
                    <w:bottom w:val="none" w:sz="0" w:space="0" w:color="auto"/>
                    <w:right w:val="none" w:sz="0" w:space="0" w:color="auto"/>
                  </w:divBdr>
                </w:div>
              </w:divsChild>
            </w:div>
            <w:div w:id="1576889793">
              <w:marLeft w:val="480"/>
              <w:marRight w:val="0"/>
              <w:marTop w:val="0"/>
              <w:marBottom w:val="0"/>
              <w:divBdr>
                <w:top w:val="none" w:sz="0" w:space="0" w:color="auto"/>
                <w:left w:val="none" w:sz="0" w:space="0" w:color="auto"/>
                <w:bottom w:val="none" w:sz="0" w:space="0" w:color="auto"/>
                <w:right w:val="none" w:sz="0" w:space="0" w:color="auto"/>
              </w:divBdr>
              <w:divsChild>
                <w:div w:id="2137720749">
                  <w:marLeft w:val="0"/>
                  <w:marRight w:val="0"/>
                  <w:marTop w:val="0"/>
                  <w:marBottom w:val="80"/>
                  <w:divBdr>
                    <w:top w:val="none" w:sz="0" w:space="0" w:color="auto"/>
                    <w:left w:val="none" w:sz="0" w:space="0" w:color="auto"/>
                    <w:bottom w:val="none" w:sz="0" w:space="0" w:color="auto"/>
                    <w:right w:val="none" w:sz="0" w:space="0" w:color="auto"/>
                  </w:divBdr>
                </w:div>
                <w:div w:id="1982299731">
                  <w:marLeft w:val="480"/>
                  <w:marRight w:val="0"/>
                  <w:marTop w:val="0"/>
                  <w:marBottom w:val="80"/>
                  <w:divBdr>
                    <w:top w:val="none" w:sz="0" w:space="0" w:color="auto"/>
                    <w:left w:val="none" w:sz="0" w:space="0" w:color="auto"/>
                    <w:bottom w:val="none" w:sz="0" w:space="0" w:color="auto"/>
                    <w:right w:val="none" w:sz="0" w:space="0" w:color="auto"/>
                  </w:divBdr>
                  <w:divsChild>
                    <w:div w:id="1862930506">
                      <w:marLeft w:val="0"/>
                      <w:marRight w:val="0"/>
                      <w:marTop w:val="0"/>
                      <w:marBottom w:val="0"/>
                      <w:divBdr>
                        <w:top w:val="none" w:sz="0" w:space="0" w:color="auto"/>
                        <w:left w:val="none" w:sz="0" w:space="0" w:color="auto"/>
                        <w:bottom w:val="none" w:sz="0" w:space="0" w:color="auto"/>
                        <w:right w:val="none" w:sz="0" w:space="0" w:color="auto"/>
                      </w:divBdr>
                    </w:div>
                  </w:divsChild>
                </w:div>
                <w:div w:id="302394830">
                  <w:marLeft w:val="480"/>
                  <w:marRight w:val="0"/>
                  <w:marTop w:val="0"/>
                  <w:marBottom w:val="0"/>
                  <w:divBdr>
                    <w:top w:val="none" w:sz="0" w:space="0" w:color="auto"/>
                    <w:left w:val="none" w:sz="0" w:space="0" w:color="auto"/>
                    <w:bottom w:val="none" w:sz="0" w:space="0" w:color="auto"/>
                    <w:right w:val="none" w:sz="0" w:space="0" w:color="auto"/>
                  </w:divBdr>
                  <w:divsChild>
                    <w:div w:id="1803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0535">
          <w:marLeft w:val="480"/>
          <w:marRight w:val="0"/>
          <w:marTop w:val="0"/>
          <w:marBottom w:val="80"/>
          <w:divBdr>
            <w:top w:val="none" w:sz="0" w:space="0" w:color="auto"/>
            <w:left w:val="none" w:sz="0" w:space="0" w:color="auto"/>
            <w:bottom w:val="none" w:sz="0" w:space="0" w:color="auto"/>
            <w:right w:val="none" w:sz="0" w:space="0" w:color="auto"/>
          </w:divBdr>
          <w:divsChild>
            <w:div w:id="579097461">
              <w:marLeft w:val="0"/>
              <w:marRight w:val="0"/>
              <w:marTop w:val="0"/>
              <w:marBottom w:val="80"/>
              <w:divBdr>
                <w:top w:val="none" w:sz="0" w:space="0" w:color="auto"/>
                <w:left w:val="none" w:sz="0" w:space="0" w:color="auto"/>
                <w:bottom w:val="none" w:sz="0" w:space="0" w:color="auto"/>
                <w:right w:val="none" w:sz="0" w:space="0" w:color="auto"/>
              </w:divBdr>
            </w:div>
            <w:div w:id="419527129">
              <w:marLeft w:val="480"/>
              <w:marRight w:val="0"/>
              <w:marTop w:val="0"/>
              <w:marBottom w:val="80"/>
              <w:divBdr>
                <w:top w:val="none" w:sz="0" w:space="0" w:color="auto"/>
                <w:left w:val="none" w:sz="0" w:space="0" w:color="auto"/>
                <w:bottom w:val="none" w:sz="0" w:space="0" w:color="auto"/>
                <w:right w:val="none" w:sz="0" w:space="0" w:color="auto"/>
              </w:divBdr>
              <w:divsChild>
                <w:div w:id="1469979941">
                  <w:marLeft w:val="0"/>
                  <w:marRight w:val="0"/>
                  <w:marTop w:val="0"/>
                  <w:marBottom w:val="0"/>
                  <w:divBdr>
                    <w:top w:val="none" w:sz="0" w:space="0" w:color="auto"/>
                    <w:left w:val="none" w:sz="0" w:space="0" w:color="auto"/>
                    <w:bottom w:val="none" w:sz="0" w:space="0" w:color="auto"/>
                    <w:right w:val="none" w:sz="0" w:space="0" w:color="auto"/>
                  </w:divBdr>
                </w:div>
              </w:divsChild>
            </w:div>
            <w:div w:id="32390669">
              <w:marLeft w:val="480"/>
              <w:marRight w:val="0"/>
              <w:marTop w:val="0"/>
              <w:marBottom w:val="0"/>
              <w:divBdr>
                <w:top w:val="none" w:sz="0" w:space="0" w:color="auto"/>
                <w:left w:val="none" w:sz="0" w:space="0" w:color="auto"/>
                <w:bottom w:val="none" w:sz="0" w:space="0" w:color="auto"/>
                <w:right w:val="none" w:sz="0" w:space="0" w:color="auto"/>
              </w:divBdr>
              <w:divsChild>
                <w:div w:id="639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4911">
      <w:bodyDiv w:val="1"/>
      <w:marLeft w:val="0"/>
      <w:marRight w:val="0"/>
      <w:marTop w:val="0"/>
      <w:marBottom w:val="0"/>
      <w:divBdr>
        <w:top w:val="none" w:sz="0" w:space="0" w:color="auto"/>
        <w:left w:val="none" w:sz="0" w:space="0" w:color="auto"/>
        <w:bottom w:val="none" w:sz="0" w:space="0" w:color="auto"/>
        <w:right w:val="none" w:sz="0" w:space="0" w:color="auto"/>
      </w:divBdr>
    </w:div>
    <w:div w:id="2029133139">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1002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13</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Natasha Sophiya</cp:lastModifiedBy>
  <cp:revision>319</cp:revision>
  <cp:lastPrinted>2020-06-08T04:09:00Z</cp:lastPrinted>
  <dcterms:created xsi:type="dcterms:W3CDTF">2021-09-20T09:41:00Z</dcterms:created>
  <dcterms:modified xsi:type="dcterms:W3CDTF">2022-07-31T21:17:00Z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