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726AE3" w:rsidRDefault="007B0809" w:rsidP="004F49B5">
      <w:pPr>
        <w:pStyle w:val="AODocTxt"/>
        <w:numPr>
          <w:ilvl w:val="0"/>
          <w:numId w:val="2"/>
        </w:numPr>
        <w:spacing w:before="0" w:line="240" w:lineRule="auto"/>
        <w:ind w:left="426"/>
        <w:rPr>
          <w:rFonts w:ascii="Arial" w:hAnsi="Arial" w:cs="Arial"/>
          <w:highlight w:val="yellow"/>
        </w:rPr>
      </w:pPr>
      <w:r w:rsidRPr="00726AE3">
        <w:rPr>
          <w:rFonts w:ascii="Arial" w:hAnsi="Arial" w:cs="Arial"/>
          <w:highlight w:val="yellow"/>
        </w:rPr>
        <w:t xml:space="preserve">A local advocacy </w:t>
      </w:r>
      <w:proofErr w:type="gramStart"/>
      <w:r w:rsidRPr="00726AE3">
        <w:rPr>
          <w:rFonts w:ascii="Arial" w:hAnsi="Arial" w:cs="Arial"/>
          <w:highlight w:val="yellow"/>
        </w:rPr>
        <w:t>group</w:t>
      </w:r>
      <w:proofErr w:type="gramEnd"/>
      <w:r w:rsidRPr="00726AE3">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8825A0" w:rsidRDefault="007B0809" w:rsidP="004F49B5">
      <w:pPr>
        <w:pStyle w:val="AODocTxt"/>
        <w:numPr>
          <w:ilvl w:val="0"/>
          <w:numId w:val="3"/>
        </w:numPr>
        <w:spacing w:before="0" w:line="240" w:lineRule="auto"/>
        <w:ind w:left="426"/>
        <w:rPr>
          <w:rFonts w:ascii="Arial" w:hAnsi="Arial" w:cs="Arial"/>
          <w:highlight w:val="yellow"/>
        </w:rPr>
      </w:pPr>
      <w:r w:rsidRPr="008825A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8825A0" w:rsidRDefault="007B0809" w:rsidP="004F49B5">
      <w:pPr>
        <w:pStyle w:val="AODocTxt"/>
        <w:numPr>
          <w:ilvl w:val="0"/>
          <w:numId w:val="3"/>
        </w:numPr>
        <w:spacing w:before="0" w:line="240" w:lineRule="auto"/>
        <w:ind w:left="426"/>
        <w:rPr>
          <w:rFonts w:ascii="Arial" w:hAnsi="Arial" w:cs="Arial"/>
        </w:rPr>
      </w:pPr>
      <w:r w:rsidRPr="008825A0">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B20ACF" w:rsidRDefault="007B0809" w:rsidP="004F49B5">
      <w:pPr>
        <w:pStyle w:val="AODocTxt"/>
        <w:numPr>
          <w:ilvl w:val="0"/>
          <w:numId w:val="4"/>
        </w:numPr>
        <w:spacing w:before="0" w:line="240" w:lineRule="auto"/>
        <w:ind w:left="426"/>
        <w:rPr>
          <w:rFonts w:ascii="Arial" w:hAnsi="Arial" w:cs="Arial"/>
          <w:highlight w:val="yellow"/>
        </w:rPr>
      </w:pPr>
      <w:r w:rsidRPr="00B20ACF">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B20ACF" w:rsidRDefault="007B0809" w:rsidP="004F49B5">
      <w:pPr>
        <w:pStyle w:val="AODocTxt"/>
        <w:numPr>
          <w:ilvl w:val="0"/>
          <w:numId w:val="4"/>
        </w:numPr>
        <w:spacing w:before="0" w:line="240" w:lineRule="auto"/>
        <w:ind w:left="426"/>
        <w:rPr>
          <w:rFonts w:ascii="Arial" w:hAnsi="Arial" w:cs="Arial"/>
        </w:rPr>
      </w:pPr>
      <w:r w:rsidRPr="00B20ACF">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C63E0" w:rsidRDefault="007B0809" w:rsidP="004F49B5">
      <w:pPr>
        <w:pStyle w:val="AODocTxt"/>
        <w:numPr>
          <w:ilvl w:val="0"/>
          <w:numId w:val="5"/>
        </w:numPr>
        <w:spacing w:before="0" w:line="240" w:lineRule="auto"/>
        <w:ind w:left="426"/>
        <w:rPr>
          <w:rFonts w:ascii="Arial" w:hAnsi="Arial" w:cs="Arial"/>
          <w:highlight w:val="yellow"/>
        </w:rPr>
      </w:pPr>
      <w:r w:rsidRPr="00FC63E0">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A7BF2" w:rsidRDefault="007B0809" w:rsidP="004F49B5">
      <w:pPr>
        <w:pStyle w:val="AODocTxt"/>
        <w:numPr>
          <w:ilvl w:val="0"/>
          <w:numId w:val="6"/>
        </w:numPr>
        <w:spacing w:before="0" w:line="240" w:lineRule="auto"/>
        <w:ind w:left="426"/>
        <w:rPr>
          <w:rFonts w:ascii="Arial" w:hAnsi="Arial" w:cs="Arial"/>
          <w:highlight w:val="yellow"/>
        </w:rPr>
      </w:pPr>
      <w:r w:rsidRPr="00CA7BF2">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4E28BD" w:rsidRDefault="007B0809" w:rsidP="004F49B5">
      <w:pPr>
        <w:pStyle w:val="AODocTxt"/>
        <w:numPr>
          <w:ilvl w:val="0"/>
          <w:numId w:val="7"/>
        </w:numPr>
        <w:spacing w:before="0" w:line="240" w:lineRule="auto"/>
        <w:ind w:left="426"/>
        <w:rPr>
          <w:rFonts w:ascii="Arial" w:hAnsi="Arial" w:cs="Arial"/>
          <w:highlight w:val="yellow"/>
        </w:rPr>
      </w:pPr>
      <w:r w:rsidRPr="004E28B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715083" w:rsidRDefault="007B0809" w:rsidP="004F49B5">
      <w:pPr>
        <w:pStyle w:val="AODocTxt"/>
        <w:numPr>
          <w:ilvl w:val="0"/>
          <w:numId w:val="8"/>
        </w:numPr>
        <w:spacing w:before="0" w:line="240" w:lineRule="auto"/>
        <w:ind w:left="426"/>
        <w:rPr>
          <w:rFonts w:ascii="Arial" w:hAnsi="Arial" w:cs="Arial"/>
          <w:highlight w:val="yellow"/>
        </w:rPr>
      </w:pPr>
      <w:r w:rsidRPr="00715083">
        <w:rPr>
          <w:rFonts w:ascii="Arial" w:hAnsi="Arial" w:cs="Arial"/>
          <w:highlight w:val="yellow"/>
        </w:rPr>
        <w:t>The automatic stay applies upon the filing of a petition for recognition.</w:t>
      </w:r>
      <w:r w:rsidR="00F92140" w:rsidRPr="0071508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715083" w:rsidRDefault="007B0809" w:rsidP="004F49B5">
      <w:pPr>
        <w:pStyle w:val="AODocTxt"/>
        <w:numPr>
          <w:ilvl w:val="0"/>
          <w:numId w:val="8"/>
        </w:numPr>
        <w:spacing w:before="0" w:line="240" w:lineRule="auto"/>
        <w:ind w:left="426"/>
        <w:rPr>
          <w:rFonts w:ascii="Arial" w:hAnsi="Arial" w:cs="Arial"/>
        </w:rPr>
      </w:pPr>
      <w:r w:rsidRPr="00715083">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617565" w:rsidRDefault="007B0809" w:rsidP="004F49B5">
      <w:pPr>
        <w:pStyle w:val="AODocTxt"/>
        <w:numPr>
          <w:ilvl w:val="0"/>
          <w:numId w:val="9"/>
        </w:numPr>
        <w:spacing w:before="0" w:line="240" w:lineRule="auto"/>
        <w:ind w:left="426"/>
        <w:rPr>
          <w:rFonts w:ascii="Arial" w:hAnsi="Arial" w:cs="Arial"/>
        </w:rPr>
      </w:pPr>
      <w:r w:rsidRPr="00617565">
        <w:rPr>
          <w:rFonts w:ascii="Arial" w:hAnsi="Arial" w:cs="Arial"/>
        </w:rPr>
        <w:t>A creditor’s lien on assets sold in a 363 sale attaches to the proceeds of the sale.</w:t>
      </w:r>
      <w:r w:rsidR="00F92140" w:rsidRPr="00617565">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17565" w:rsidRDefault="007B0809" w:rsidP="004F49B5">
      <w:pPr>
        <w:pStyle w:val="AODocTxt"/>
        <w:numPr>
          <w:ilvl w:val="0"/>
          <w:numId w:val="9"/>
        </w:numPr>
        <w:spacing w:before="0" w:line="240" w:lineRule="auto"/>
        <w:ind w:left="426"/>
        <w:rPr>
          <w:rFonts w:ascii="Arial" w:hAnsi="Arial" w:cs="Arial"/>
          <w:highlight w:val="yellow"/>
        </w:rPr>
      </w:pPr>
      <w:r w:rsidRPr="00617565">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B036A4" w:rsidRDefault="007B0809" w:rsidP="004F49B5">
      <w:pPr>
        <w:pStyle w:val="AODocTxt"/>
        <w:numPr>
          <w:ilvl w:val="0"/>
          <w:numId w:val="10"/>
        </w:numPr>
        <w:spacing w:before="0" w:line="240" w:lineRule="auto"/>
        <w:ind w:left="426"/>
        <w:rPr>
          <w:rFonts w:ascii="Arial" w:hAnsi="Arial" w:cs="Arial"/>
        </w:rPr>
      </w:pPr>
      <w:r w:rsidRPr="00B036A4">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B036A4" w:rsidRDefault="007B0809" w:rsidP="004F49B5">
      <w:pPr>
        <w:pStyle w:val="AODocTxt"/>
        <w:numPr>
          <w:ilvl w:val="0"/>
          <w:numId w:val="10"/>
        </w:numPr>
        <w:spacing w:before="0" w:line="240" w:lineRule="auto"/>
        <w:ind w:left="426"/>
        <w:rPr>
          <w:rFonts w:ascii="Arial" w:hAnsi="Arial" w:cs="Arial"/>
          <w:highlight w:val="yellow"/>
        </w:rPr>
      </w:pPr>
      <w:r w:rsidRPr="00B036A4">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17565" w:rsidRDefault="007B0809" w:rsidP="004F49B5">
      <w:pPr>
        <w:pStyle w:val="AODocTxt"/>
        <w:numPr>
          <w:ilvl w:val="0"/>
          <w:numId w:val="11"/>
        </w:numPr>
        <w:spacing w:before="0" w:line="240" w:lineRule="auto"/>
        <w:ind w:left="426"/>
        <w:rPr>
          <w:rFonts w:ascii="Arial" w:hAnsi="Arial" w:cs="Arial"/>
          <w:highlight w:val="yellow"/>
        </w:rPr>
      </w:pPr>
      <w:proofErr w:type="gramStart"/>
      <w:r w:rsidRPr="00617565">
        <w:rPr>
          <w:rFonts w:ascii="Arial" w:hAnsi="Arial" w:cs="Arial"/>
          <w:highlight w:val="yellow"/>
        </w:rPr>
        <w:t>All of</w:t>
      </w:r>
      <w:proofErr w:type="gramEnd"/>
      <w:r w:rsidRPr="00617565">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5C3B7045" w14:textId="7ED52EB2" w:rsidR="00980ED9" w:rsidRDefault="000C24C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w:t>
      </w:r>
      <w:r w:rsidR="00404E1B">
        <w:rPr>
          <w:rFonts w:ascii="Arial" w:hAnsi="Arial" w:cs="Arial"/>
          <w:color w:val="7B7B7B" w:themeColor="accent3" w:themeShade="BF"/>
          <w:sz w:val="22"/>
          <w:szCs w:val="22"/>
          <w:lang w:val="en-GB"/>
        </w:rPr>
        <w:t xml:space="preserve">difference between voluntary and involuntary petition </w:t>
      </w:r>
      <w:r w:rsidR="00980ED9">
        <w:rPr>
          <w:rFonts w:ascii="Arial" w:hAnsi="Arial" w:cs="Arial"/>
          <w:color w:val="7B7B7B" w:themeColor="accent3" w:themeShade="BF"/>
          <w:sz w:val="22"/>
          <w:szCs w:val="22"/>
          <w:lang w:val="en-GB"/>
        </w:rPr>
        <w:t>is that voluntary petition requires no allegation of insolvency whilst involuntary petition requires the petitioning creditors to allege</w:t>
      </w:r>
      <w:r w:rsidR="00A27830">
        <w:rPr>
          <w:rFonts w:ascii="Arial" w:hAnsi="Arial" w:cs="Arial"/>
          <w:color w:val="7B7B7B" w:themeColor="accent3" w:themeShade="BF"/>
          <w:sz w:val="22"/>
          <w:szCs w:val="22"/>
          <w:lang w:val="en-GB"/>
        </w:rPr>
        <w:t xml:space="preserve"> either that the debtor Is generally insolvent i.e. not paying it debts as they fall</w:t>
      </w:r>
      <w:r w:rsidR="008C026F">
        <w:rPr>
          <w:rFonts w:ascii="Arial" w:hAnsi="Arial" w:cs="Arial"/>
          <w:color w:val="7B7B7B" w:themeColor="accent3" w:themeShade="BF"/>
          <w:sz w:val="22"/>
          <w:szCs w:val="22"/>
          <w:lang w:val="en-GB"/>
        </w:rPr>
        <w:t xml:space="preserve"> </w:t>
      </w:r>
      <w:r w:rsidR="00A27830">
        <w:rPr>
          <w:rFonts w:ascii="Arial" w:hAnsi="Arial" w:cs="Arial"/>
          <w:color w:val="7B7B7B" w:themeColor="accent3" w:themeShade="BF"/>
          <w:sz w:val="22"/>
          <w:szCs w:val="22"/>
          <w:lang w:val="en-GB"/>
        </w:rPr>
        <w:t>due</w:t>
      </w:r>
      <w:r w:rsidR="00C75618">
        <w:rPr>
          <w:rFonts w:ascii="Arial" w:hAnsi="Arial" w:cs="Arial"/>
          <w:color w:val="7B7B7B" w:themeColor="accent3" w:themeShade="BF"/>
          <w:sz w:val="22"/>
          <w:szCs w:val="22"/>
          <w:lang w:val="en-GB"/>
        </w:rPr>
        <w:t xml:space="preserve"> or that</w:t>
      </w:r>
      <w:r w:rsidR="00874275">
        <w:rPr>
          <w:rFonts w:ascii="Arial" w:hAnsi="Arial" w:cs="Arial"/>
          <w:color w:val="7B7B7B" w:themeColor="accent3" w:themeShade="BF"/>
          <w:sz w:val="22"/>
          <w:szCs w:val="22"/>
          <w:lang w:val="en-GB"/>
        </w:rPr>
        <w:t xml:space="preserve"> a custodian (other than a trustee, receiver, or an agent</w:t>
      </w:r>
      <w:r w:rsidR="006A2BE7">
        <w:rPr>
          <w:rFonts w:ascii="Arial" w:hAnsi="Arial" w:cs="Arial"/>
          <w:color w:val="7B7B7B" w:themeColor="accent3" w:themeShade="BF"/>
          <w:sz w:val="22"/>
          <w:szCs w:val="22"/>
          <w:lang w:val="en-GB"/>
        </w:rPr>
        <w:t>)</w:t>
      </w:r>
      <w:r w:rsidR="006A1D4C">
        <w:rPr>
          <w:rFonts w:ascii="Arial" w:hAnsi="Arial" w:cs="Arial"/>
          <w:color w:val="7B7B7B" w:themeColor="accent3" w:themeShade="BF"/>
          <w:sz w:val="22"/>
          <w:szCs w:val="22"/>
          <w:lang w:val="en-GB"/>
        </w:rPr>
        <w:t xml:space="preserve"> </w:t>
      </w:r>
      <w:r w:rsidR="006A2BE7">
        <w:rPr>
          <w:rFonts w:ascii="Arial" w:hAnsi="Arial" w:cs="Arial"/>
          <w:color w:val="7B7B7B" w:themeColor="accent3" w:themeShade="BF"/>
          <w:sz w:val="22"/>
          <w:szCs w:val="22"/>
          <w:lang w:val="en-GB"/>
        </w:rPr>
        <w:t>authorized to take charge of less than substantially all of the property of the debtor for the purpose of enforcing a lien against such property</w:t>
      </w:r>
      <w:r w:rsidR="006A1D4C">
        <w:rPr>
          <w:rFonts w:ascii="Arial" w:hAnsi="Arial" w:cs="Arial"/>
          <w:color w:val="7B7B7B" w:themeColor="accent3" w:themeShade="BF"/>
          <w:sz w:val="22"/>
          <w:szCs w:val="22"/>
          <w:lang w:val="en-GB"/>
        </w:rPr>
        <w:t>, took possession of that property or appointed to take charge.</w:t>
      </w:r>
    </w:p>
    <w:p w14:paraId="3FD4D8EE" w14:textId="77777777" w:rsidR="00980ED9" w:rsidRDefault="00980ED9" w:rsidP="00E12EC4">
      <w:pPr>
        <w:jc w:val="both"/>
        <w:rPr>
          <w:rFonts w:ascii="Arial" w:hAnsi="Arial" w:cs="Arial"/>
          <w:color w:val="7B7B7B" w:themeColor="accent3" w:themeShade="BF"/>
          <w:sz w:val="22"/>
          <w:szCs w:val="22"/>
          <w:lang w:val="en-GB"/>
        </w:rPr>
      </w:pPr>
    </w:p>
    <w:p w14:paraId="27293D2B" w14:textId="56C35475" w:rsidR="002A00AA" w:rsidRDefault="007925B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w:t>
      </w:r>
      <w:r w:rsidR="003065EF">
        <w:rPr>
          <w:rFonts w:ascii="Arial" w:hAnsi="Arial" w:cs="Arial"/>
          <w:color w:val="7B7B7B" w:themeColor="accent3" w:themeShade="BF"/>
          <w:sz w:val="22"/>
          <w:szCs w:val="22"/>
          <w:lang w:val="en-GB"/>
        </w:rPr>
        <w:t>proceeding</w:t>
      </w:r>
      <w:r w:rsidR="00CF5553">
        <w:rPr>
          <w:rFonts w:ascii="Arial" w:hAnsi="Arial" w:cs="Arial"/>
          <w:color w:val="7B7B7B" w:themeColor="accent3" w:themeShade="BF"/>
          <w:sz w:val="22"/>
          <w:szCs w:val="22"/>
          <w:lang w:val="en-GB"/>
        </w:rPr>
        <w:t>s</w:t>
      </w:r>
      <w:r w:rsidR="003065EF">
        <w:rPr>
          <w:rFonts w:ascii="Arial" w:hAnsi="Arial" w:cs="Arial"/>
          <w:color w:val="7B7B7B" w:themeColor="accent3" w:themeShade="BF"/>
          <w:sz w:val="22"/>
          <w:szCs w:val="22"/>
          <w:lang w:val="en-GB"/>
        </w:rPr>
        <w:t xml:space="preserve"> are commenced by filing a </w:t>
      </w:r>
      <w:r w:rsidR="00693784">
        <w:rPr>
          <w:rFonts w:ascii="Arial" w:hAnsi="Arial" w:cs="Arial"/>
          <w:color w:val="7B7B7B" w:themeColor="accent3" w:themeShade="BF"/>
          <w:sz w:val="22"/>
          <w:szCs w:val="22"/>
          <w:lang w:val="en-GB"/>
        </w:rPr>
        <w:t>v</w:t>
      </w:r>
      <w:r w:rsidR="003065EF">
        <w:rPr>
          <w:rFonts w:ascii="Arial" w:hAnsi="Arial" w:cs="Arial"/>
          <w:color w:val="7B7B7B" w:themeColor="accent3" w:themeShade="BF"/>
          <w:sz w:val="22"/>
          <w:szCs w:val="22"/>
          <w:lang w:val="en-GB"/>
        </w:rPr>
        <w:t>oluntary petition</w:t>
      </w:r>
      <w:r w:rsidR="00693784">
        <w:rPr>
          <w:rFonts w:ascii="Arial" w:hAnsi="Arial" w:cs="Arial"/>
          <w:color w:val="7B7B7B" w:themeColor="accent3" w:themeShade="BF"/>
          <w:sz w:val="22"/>
          <w:szCs w:val="22"/>
          <w:lang w:val="en-GB"/>
        </w:rPr>
        <w:t xml:space="preserve"> under any applicable chapter. </w:t>
      </w:r>
      <w:r w:rsidR="00CA086F">
        <w:rPr>
          <w:rFonts w:ascii="Arial" w:hAnsi="Arial" w:cs="Arial"/>
          <w:color w:val="7B7B7B" w:themeColor="accent3" w:themeShade="BF"/>
          <w:sz w:val="22"/>
          <w:szCs w:val="22"/>
          <w:lang w:val="en-GB"/>
        </w:rPr>
        <w:t>A list of assets and creditors are to be filed with a voluntary petition</w:t>
      </w:r>
      <w:r w:rsidR="0080374A">
        <w:rPr>
          <w:rFonts w:ascii="Arial" w:hAnsi="Arial" w:cs="Arial"/>
          <w:color w:val="7B7B7B" w:themeColor="accent3" w:themeShade="BF"/>
          <w:sz w:val="22"/>
          <w:szCs w:val="22"/>
          <w:lang w:val="en-GB"/>
        </w:rPr>
        <w:t>, but even if they are absent, a “naked” petition is sufficient to invoke the automatic stay and commence a case under the Bankruptcy Code.</w:t>
      </w:r>
    </w:p>
    <w:p w14:paraId="01BF7F36" w14:textId="77777777" w:rsidR="002A00AA" w:rsidRDefault="002A00AA" w:rsidP="00E12EC4">
      <w:pPr>
        <w:jc w:val="both"/>
        <w:rPr>
          <w:rFonts w:ascii="Arial" w:hAnsi="Arial" w:cs="Arial"/>
          <w:color w:val="7B7B7B" w:themeColor="accent3" w:themeShade="BF"/>
          <w:sz w:val="22"/>
          <w:szCs w:val="22"/>
          <w:lang w:val="en-GB"/>
        </w:rPr>
      </w:pPr>
    </w:p>
    <w:p w14:paraId="164E4725" w14:textId="66631917" w:rsidR="00E12EC4" w:rsidRPr="00FF5098" w:rsidRDefault="00175D0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involuntary proceeding can </w:t>
      </w:r>
      <w:r w:rsidR="000E006F">
        <w:rPr>
          <w:rFonts w:ascii="Arial" w:hAnsi="Arial" w:cs="Arial"/>
          <w:color w:val="7B7B7B" w:themeColor="accent3" w:themeShade="BF"/>
          <w:sz w:val="22"/>
          <w:szCs w:val="22"/>
          <w:lang w:val="en-GB"/>
        </w:rPr>
        <w:t xml:space="preserve">only be commenced </w:t>
      </w:r>
      <w:r w:rsidR="00CA643E">
        <w:rPr>
          <w:rFonts w:ascii="Arial" w:hAnsi="Arial" w:cs="Arial"/>
          <w:color w:val="7B7B7B" w:themeColor="accent3" w:themeShade="BF"/>
          <w:sz w:val="22"/>
          <w:szCs w:val="22"/>
          <w:lang w:val="en-GB"/>
        </w:rPr>
        <w:t xml:space="preserve">under either a Chapter </w:t>
      </w:r>
      <w:r w:rsidR="000A449F">
        <w:rPr>
          <w:rFonts w:ascii="Arial" w:hAnsi="Arial" w:cs="Arial"/>
          <w:color w:val="7B7B7B" w:themeColor="accent3" w:themeShade="BF"/>
          <w:sz w:val="22"/>
          <w:szCs w:val="22"/>
          <w:lang w:val="en-GB"/>
        </w:rPr>
        <w:t>7 or Chapter 11.</w:t>
      </w:r>
      <w:r w:rsidR="000C24C1">
        <w:rPr>
          <w:rFonts w:ascii="Arial" w:hAnsi="Arial" w:cs="Arial"/>
          <w:color w:val="7B7B7B" w:themeColor="accent3" w:themeShade="BF"/>
          <w:sz w:val="22"/>
          <w:szCs w:val="22"/>
          <w:lang w:val="en-GB"/>
        </w:rPr>
        <w:t xml:space="preserve"> </w:t>
      </w:r>
      <w:r w:rsidR="00C125E6">
        <w:rPr>
          <w:rFonts w:ascii="Arial" w:hAnsi="Arial" w:cs="Arial"/>
          <w:color w:val="7B7B7B" w:themeColor="accent3" w:themeShade="BF"/>
          <w:sz w:val="22"/>
          <w:szCs w:val="22"/>
          <w:lang w:val="en-GB"/>
        </w:rPr>
        <w:t xml:space="preserve">Involuntary petition </w:t>
      </w:r>
      <w:r w:rsidR="00404E1B">
        <w:rPr>
          <w:rFonts w:ascii="Arial" w:hAnsi="Arial" w:cs="Arial"/>
          <w:color w:val="7B7B7B" w:themeColor="accent3" w:themeShade="BF"/>
          <w:sz w:val="22"/>
          <w:szCs w:val="22"/>
          <w:lang w:val="en-GB"/>
        </w:rPr>
        <w:t xml:space="preserve">form requires </w:t>
      </w:r>
      <w:r w:rsidR="00B94BA8">
        <w:rPr>
          <w:rFonts w:ascii="Arial" w:hAnsi="Arial" w:cs="Arial"/>
          <w:color w:val="7B7B7B" w:themeColor="accent3" w:themeShade="BF"/>
          <w:sz w:val="22"/>
          <w:szCs w:val="22"/>
          <w:lang w:val="en-GB"/>
        </w:rPr>
        <w:t>t</w:t>
      </w:r>
      <w:r w:rsidR="0080374A">
        <w:rPr>
          <w:rFonts w:ascii="Arial" w:hAnsi="Arial" w:cs="Arial"/>
          <w:color w:val="7B7B7B" w:themeColor="accent3" w:themeShade="BF"/>
          <w:sz w:val="22"/>
          <w:szCs w:val="22"/>
          <w:lang w:val="en-GB"/>
        </w:rPr>
        <w:t>he number of petition creditors wil</w:t>
      </w:r>
      <w:r w:rsidR="00371D00">
        <w:rPr>
          <w:rFonts w:ascii="Arial" w:hAnsi="Arial" w:cs="Arial"/>
          <w:color w:val="7B7B7B" w:themeColor="accent3" w:themeShade="BF"/>
          <w:sz w:val="22"/>
          <w:szCs w:val="22"/>
          <w:lang w:val="en-GB"/>
        </w:rPr>
        <w:t>l depend on the number of creditors the debtor has. For example, if the debtor has 12 creditors or fewer, only one creditor is required to file an involuntary petition</w:t>
      </w:r>
      <w:r w:rsidR="002342ED">
        <w:rPr>
          <w:rFonts w:ascii="Arial" w:hAnsi="Arial" w:cs="Arial"/>
          <w:color w:val="7B7B7B" w:themeColor="accent3" w:themeShade="BF"/>
          <w:sz w:val="22"/>
          <w:szCs w:val="22"/>
          <w:lang w:val="en-GB"/>
        </w:rPr>
        <w:t>. If the creditors have 12 creditors or more, at least three qualifying creditors must join in the petition.</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2AF02D21" w14:textId="34DF0BB4" w:rsidR="00EA2E01" w:rsidRDefault="009339E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Rules surrounding au</w:t>
      </w:r>
      <w:r w:rsidR="00705846">
        <w:rPr>
          <w:rFonts w:ascii="Arial" w:hAnsi="Arial" w:cs="Arial"/>
          <w:color w:val="7B7B7B" w:themeColor="accent3" w:themeShade="BF"/>
          <w:sz w:val="22"/>
          <w:szCs w:val="22"/>
          <w:lang w:val="en-GB"/>
        </w:rPr>
        <w:t>tomatic stay</w:t>
      </w:r>
      <w:r>
        <w:rPr>
          <w:rFonts w:ascii="Arial" w:hAnsi="Arial" w:cs="Arial"/>
          <w:color w:val="7B7B7B" w:themeColor="accent3" w:themeShade="BF"/>
          <w:sz w:val="22"/>
          <w:szCs w:val="22"/>
          <w:lang w:val="en-GB"/>
        </w:rPr>
        <w:t xml:space="preserve"> is contained in</w:t>
      </w:r>
      <w:r w:rsidR="00E34C24">
        <w:rPr>
          <w:rFonts w:ascii="Arial" w:hAnsi="Arial" w:cs="Arial"/>
          <w:color w:val="7B7B7B" w:themeColor="accent3" w:themeShade="BF"/>
          <w:sz w:val="22"/>
          <w:szCs w:val="22"/>
          <w:lang w:val="en-GB"/>
        </w:rPr>
        <w:t xml:space="preserve"> Chapter 3 section 362 of the US Bankruptcy Code</w:t>
      </w:r>
      <w:r w:rsidR="00A2428F">
        <w:rPr>
          <w:rFonts w:ascii="Arial" w:hAnsi="Arial" w:cs="Arial"/>
          <w:color w:val="7B7B7B" w:themeColor="accent3" w:themeShade="BF"/>
          <w:sz w:val="22"/>
          <w:szCs w:val="22"/>
          <w:lang w:val="en-GB"/>
        </w:rPr>
        <w:t xml:space="preserve"> (“section 362”)</w:t>
      </w:r>
      <w:r w:rsidR="003E2432">
        <w:rPr>
          <w:rFonts w:ascii="Arial" w:hAnsi="Arial" w:cs="Arial"/>
          <w:color w:val="7B7B7B" w:themeColor="accent3" w:themeShade="BF"/>
          <w:sz w:val="22"/>
          <w:szCs w:val="22"/>
          <w:lang w:val="en-GB"/>
        </w:rPr>
        <w:t xml:space="preserve">. </w:t>
      </w:r>
      <w:r w:rsidR="00EA2E01">
        <w:rPr>
          <w:rFonts w:ascii="Arial" w:hAnsi="Arial" w:cs="Arial"/>
          <w:color w:val="7B7B7B" w:themeColor="accent3" w:themeShade="BF"/>
          <w:sz w:val="22"/>
          <w:szCs w:val="22"/>
          <w:lang w:val="en-GB"/>
        </w:rPr>
        <w:t>Violation</w:t>
      </w:r>
      <w:r w:rsidR="00353763">
        <w:rPr>
          <w:rFonts w:ascii="Arial" w:hAnsi="Arial" w:cs="Arial"/>
          <w:color w:val="7B7B7B" w:themeColor="accent3" w:themeShade="BF"/>
          <w:sz w:val="22"/>
          <w:szCs w:val="22"/>
          <w:lang w:val="en-GB"/>
        </w:rPr>
        <w:t>s</w:t>
      </w:r>
      <w:r w:rsidR="00EA2E01">
        <w:rPr>
          <w:rFonts w:ascii="Arial" w:hAnsi="Arial" w:cs="Arial"/>
          <w:color w:val="7B7B7B" w:themeColor="accent3" w:themeShade="BF"/>
          <w:sz w:val="22"/>
          <w:szCs w:val="22"/>
          <w:lang w:val="en-GB"/>
        </w:rPr>
        <w:t xml:space="preserve"> to the automatic stay </w:t>
      </w:r>
      <w:r w:rsidR="00DC02C7">
        <w:rPr>
          <w:rFonts w:ascii="Arial" w:hAnsi="Arial" w:cs="Arial"/>
          <w:color w:val="7B7B7B" w:themeColor="accent3" w:themeShade="BF"/>
          <w:sz w:val="22"/>
          <w:szCs w:val="22"/>
          <w:lang w:val="en-GB"/>
        </w:rPr>
        <w:t xml:space="preserve">(even if the violator did not receive notice of the filing of the petition) </w:t>
      </w:r>
      <w:r w:rsidR="00353763">
        <w:rPr>
          <w:rFonts w:ascii="Arial" w:hAnsi="Arial" w:cs="Arial"/>
          <w:color w:val="7B7B7B" w:themeColor="accent3" w:themeShade="BF"/>
          <w:sz w:val="22"/>
          <w:szCs w:val="22"/>
          <w:lang w:val="en-GB"/>
        </w:rPr>
        <w:t xml:space="preserve">are </w:t>
      </w:r>
      <w:r w:rsidR="00EA2E01">
        <w:rPr>
          <w:rFonts w:ascii="Arial" w:hAnsi="Arial" w:cs="Arial"/>
          <w:color w:val="7B7B7B" w:themeColor="accent3" w:themeShade="BF"/>
          <w:sz w:val="22"/>
          <w:szCs w:val="22"/>
          <w:lang w:val="en-GB"/>
        </w:rPr>
        <w:t>considered</w:t>
      </w:r>
      <w:r w:rsidR="00353763">
        <w:rPr>
          <w:rFonts w:ascii="Arial" w:hAnsi="Arial" w:cs="Arial"/>
          <w:color w:val="7B7B7B" w:themeColor="accent3" w:themeShade="BF"/>
          <w:sz w:val="22"/>
          <w:szCs w:val="22"/>
          <w:lang w:val="en-GB"/>
        </w:rPr>
        <w:t xml:space="preserve"> contempt of court and is void or voidable.</w:t>
      </w:r>
      <w:r w:rsidR="00EA2E01">
        <w:rPr>
          <w:rFonts w:ascii="Arial" w:hAnsi="Arial" w:cs="Arial"/>
          <w:color w:val="7B7B7B" w:themeColor="accent3" w:themeShade="BF"/>
          <w:sz w:val="22"/>
          <w:szCs w:val="22"/>
          <w:lang w:val="en-GB"/>
        </w:rPr>
        <w:t xml:space="preserve"> </w:t>
      </w:r>
    </w:p>
    <w:p w14:paraId="2AC921C8" w14:textId="77777777" w:rsidR="00EA2E01" w:rsidRDefault="00EA2E01" w:rsidP="00E12EC4">
      <w:pPr>
        <w:jc w:val="both"/>
        <w:rPr>
          <w:rFonts w:ascii="Arial" w:hAnsi="Arial" w:cs="Arial"/>
          <w:color w:val="7B7B7B" w:themeColor="accent3" w:themeShade="BF"/>
          <w:sz w:val="22"/>
          <w:szCs w:val="22"/>
          <w:lang w:val="en-GB"/>
        </w:rPr>
      </w:pPr>
    </w:p>
    <w:p w14:paraId="33FDE7BF" w14:textId="5B0004E8" w:rsidR="00E12EC4" w:rsidRPr="00FF5098" w:rsidRDefault="003E243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paragraph </w:t>
      </w:r>
      <w:r w:rsidR="00A2428F">
        <w:rPr>
          <w:rFonts w:ascii="Arial" w:hAnsi="Arial" w:cs="Arial"/>
          <w:color w:val="7B7B7B" w:themeColor="accent3" w:themeShade="BF"/>
          <w:sz w:val="22"/>
          <w:szCs w:val="22"/>
          <w:lang w:val="en-GB"/>
        </w:rPr>
        <w:t>k</w:t>
      </w:r>
      <w:r w:rsidR="00A35652">
        <w:rPr>
          <w:rFonts w:ascii="Arial" w:hAnsi="Arial" w:cs="Arial"/>
          <w:color w:val="7B7B7B" w:themeColor="accent3" w:themeShade="BF"/>
          <w:sz w:val="22"/>
          <w:szCs w:val="22"/>
          <w:lang w:val="en-GB"/>
        </w:rPr>
        <w:t xml:space="preserve"> </w:t>
      </w:r>
      <w:r w:rsidR="00D9765F">
        <w:rPr>
          <w:rFonts w:ascii="Arial" w:hAnsi="Arial" w:cs="Arial"/>
          <w:color w:val="7B7B7B" w:themeColor="accent3" w:themeShade="BF"/>
          <w:sz w:val="22"/>
          <w:szCs w:val="22"/>
          <w:lang w:val="en-GB"/>
        </w:rPr>
        <w:t xml:space="preserve">(1) </w:t>
      </w:r>
      <w:r w:rsidR="00A2428F">
        <w:rPr>
          <w:rFonts w:ascii="Arial" w:hAnsi="Arial" w:cs="Arial"/>
          <w:color w:val="7B7B7B" w:themeColor="accent3" w:themeShade="BF"/>
          <w:sz w:val="22"/>
          <w:szCs w:val="22"/>
          <w:lang w:val="en-GB"/>
        </w:rPr>
        <w:t>of section 362</w:t>
      </w:r>
      <w:r w:rsidR="00E6255C">
        <w:rPr>
          <w:rFonts w:ascii="Arial" w:hAnsi="Arial" w:cs="Arial"/>
          <w:color w:val="7B7B7B" w:themeColor="accent3" w:themeShade="BF"/>
          <w:sz w:val="22"/>
          <w:szCs w:val="22"/>
          <w:lang w:val="en-GB"/>
        </w:rPr>
        <w:t>,</w:t>
      </w:r>
      <w:r w:rsidR="00D9765F">
        <w:rPr>
          <w:rFonts w:ascii="Arial" w:hAnsi="Arial" w:cs="Arial"/>
          <w:color w:val="7B7B7B" w:themeColor="accent3" w:themeShade="BF"/>
          <w:sz w:val="22"/>
          <w:szCs w:val="22"/>
          <w:lang w:val="en-GB"/>
        </w:rPr>
        <w:t xml:space="preserve"> </w:t>
      </w:r>
      <w:r w:rsidR="00494E29">
        <w:rPr>
          <w:rFonts w:ascii="Arial" w:hAnsi="Arial" w:cs="Arial"/>
          <w:color w:val="7B7B7B" w:themeColor="accent3" w:themeShade="BF"/>
          <w:sz w:val="22"/>
          <w:szCs w:val="22"/>
          <w:lang w:val="en-GB"/>
        </w:rPr>
        <w:t>violation of the automatic stay will result in the violator</w:t>
      </w:r>
      <w:r w:rsidR="00AE525D">
        <w:rPr>
          <w:rFonts w:ascii="Arial" w:hAnsi="Arial" w:cs="Arial"/>
          <w:color w:val="7B7B7B" w:themeColor="accent3" w:themeShade="BF"/>
          <w:sz w:val="22"/>
          <w:szCs w:val="22"/>
          <w:lang w:val="en-GB"/>
        </w:rPr>
        <w:t xml:space="preserve"> (not acting in good faith)</w:t>
      </w:r>
      <w:r w:rsidR="00494E29">
        <w:rPr>
          <w:rFonts w:ascii="Arial" w:hAnsi="Arial" w:cs="Arial"/>
          <w:color w:val="7B7B7B" w:themeColor="accent3" w:themeShade="BF"/>
          <w:sz w:val="22"/>
          <w:szCs w:val="22"/>
          <w:lang w:val="en-GB"/>
        </w:rPr>
        <w:t xml:space="preserve"> to </w:t>
      </w:r>
      <w:r w:rsidR="00A026B2">
        <w:rPr>
          <w:rFonts w:ascii="Arial" w:hAnsi="Arial" w:cs="Arial"/>
          <w:color w:val="7B7B7B" w:themeColor="accent3" w:themeShade="BF"/>
          <w:sz w:val="22"/>
          <w:szCs w:val="22"/>
          <w:lang w:val="en-GB"/>
        </w:rPr>
        <w:t xml:space="preserve">pay for actual damages, including costs and attorneys’ fees </w:t>
      </w:r>
      <w:r w:rsidR="00F07E1C">
        <w:rPr>
          <w:rFonts w:ascii="Arial" w:hAnsi="Arial" w:cs="Arial"/>
          <w:color w:val="7B7B7B" w:themeColor="accent3" w:themeShade="BF"/>
          <w:sz w:val="22"/>
          <w:szCs w:val="22"/>
          <w:lang w:val="en-GB"/>
        </w:rPr>
        <w:t>and may also recover</w:t>
      </w:r>
      <w:r w:rsidR="000E38DC">
        <w:rPr>
          <w:rFonts w:ascii="Arial" w:hAnsi="Arial" w:cs="Arial"/>
          <w:color w:val="7B7B7B" w:themeColor="accent3" w:themeShade="BF"/>
          <w:sz w:val="22"/>
          <w:szCs w:val="22"/>
          <w:lang w:val="en-GB"/>
        </w:rPr>
        <w:t xml:space="preserve"> punitive damages</w:t>
      </w:r>
      <w:r w:rsidR="008F7610">
        <w:rPr>
          <w:rFonts w:ascii="Arial" w:hAnsi="Arial" w:cs="Arial"/>
          <w:color w:val="7B7B7B" w:themeColor="accent3" w:themeShade="BF"/>
          <w:sz w:val="22"/>
          <w:szCs w:val="22"/>
          <w:lang w:val="en-GB"/>
        </w:rPr>
        <w:t xml:space="preserve"> (in appropriate circumstances)</w:t>
      </w:r>
      <w:r w:rsidR="00611F53">
        <w:rPr>
          <w:rFonts w:ascii="Arial" w:hAnsi="Arial" w:cs="Arial"/>
          <w:color w:val="7B7B7B" w:themeColor="accent3" w:themeShade="BF"/>
          <w:sz w:val="22"/>
          <w:szCs w:val="22"/>
          <w:lang w:val="en-GB"/>
        </w:rPr>
        <w:t xml:space="preserve">. The violator is also </w:t>
      </w:r>
      <w:r w:rsidR="00172615">
        <w:rPr>
          <w:rFonts w:ascii="Arial" w:hAnsi="Arial" w:cs="Arial"/>
          <w:color w:val="7B7B7B" w:themeColor="accent3" w:themeShade="BF"/>
          <w:sz w:val="22"/>
          <w:szCs w:val="22"/>
          <w:lang w:val="en-GB"/>
        </w:rPr>
        <w:lastRenderedPageBreak/>
        <w:t xml:space="preserve">required to take </w:t>
      </w:r>
      <w:r w:rsidR="00E522E8">
        <w:rPr>
          <w:rFonts w:ascii="Arial" w:hAnsi="Arial" w:cs="Arial"/>
          <w:color w:val="7B7B7B" w:themeColor="accent3" w:themeShade="BF"/>
          <w:sz w:val="22"/>
          <w:szCs w:val="22"/>
          <w:lang w:val="en-GB"/>
        </w:rPr>
        <w:t xml:space="preserve">affirmative acts </w:t>
      </w:r>
      <w:r w:rsidR="00D20D64">
        <w:rPr>
          <w:rFonts w:ascii="Arial" w:hAnsi="Arial" w:cs="Arial"/>
          <w:color w:val="7B7B7B" w:themeColor="accent3" w:themeShade="BF"/>
          <w:sz w:val="22"/>
          <w:szCs w:val="22"/>
          <w:lang w:val="en-GB"/>
        </w:rPr>
        <w:t xml:space="preserve">(that change the status quo </w:t>
      </w:r>
      <w:r w:rsidR="00AC74B5">
        <w:rPr>
          <w:rFonts w:ascii="Arial" w:hAnsi="Arial" w:cs="Arial"/>
          <w:color w:val="7B7B7B" w:themeColor="accent3" w:themeShade="BF"/>
          <w:sz w:val="22"/>
          <w:szCs w:val="22"/>
          <w:lang w:val="en-GB"/>
        </w:rPr>
        <w:t xml:space="preserve">of the estate’s property) </w:t>
      </w:r>
      <w:r w:rsidR="00E522E8">
        <w:rPr>
          <w:rFonts w:ascii="Arial" w:hAnsi="Arial" w:cs="Arial"/>
          <w:color w:val="7B7B7B" w:themeColor="accent3" w:themeShade="BF"/>
          <w:sz w:val="22"/>
          <w:szCs w:val="22"/>
          <w:lang w:val="en-GB"/>
        </w:rPr>
        <w:t>to undo the effect of its violation</w:t>
      </w:r>
      <w:r w:rsidR="00AC74B5">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0BE3D5" w14:textId="77777777" w:rsidR="00A223ED" w:rsidRDefault="00296E0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considered impaired when the </w:t>
      </w:r>
      <w:r w:rsidR="004F41B4">
        <w:rPr>
          <w:rFonts w:ascii="Arial" w:hAnsi="Arial" w:cs="Arial"/>
          <w:color w:val="7B7B7B" w:themeColor="accent3" w:themeShade="BF"/>
          <w:sz w:val="22"/>
          <w:szCs w:val="22"/>
          <w:lang w:val="en-GB"/>
        </w:rPr>
        <w:t>claimant is getting less than 100% of their claims</w:t>
      </w:r>
      <w:r w:rsidR="0064396D">
        <w:rPr>
          <w:rFonts w:ascii="Arial" w:hAnsi="Arial" w:cs="Arial"/>
          <w:color w:val="7B7B7B" w:themeColor="accent3" w:themeShade="BF"/>
          <w:sz w:val="22"/>
          <w:szCs w:val="22"/>
          <w:lang w:val="en-GB"/>
        </w:rPr>
        <w:t xml:space="preserve"> and the </w:t>
      </w:r>
      <w:r w:rsidR="00E42BA7">
        <w:rPr>
          <w:rFonts w:ascii="Arial" w:hAnsi="Arial" w:cs="Arial"/>
          <w:color w:val="7B7B7B" w:themeColor="accent3" w:themeShade="BF"/>
          <w:sz w:val="22"/>
          <w:szCs w:val="22"/>
          <w:lang w:val="en-GB"/>
        </w:rPr>
        <w:t>claimant’s le</w:t>
      </w:r>
      <w:r w:rsidR="00D7695C">
        <w:rPr>
          <w:rFonts w:ascii="Arial" w:hAnsi="Arial" w:cs="Arial"/>
          <w:color w:val="7B7B7B" w:themeColor="accent3" w:themeShade="BF"/>
          <w:sz w:val="22"/>
          <w:szCs w:val="22"/>
          <w:lang w:val="en-GB"/>
        </w:rPr>
        <w:t>gal, equitable and contractual rights are altered</w:t>
      </w:r>
      <w:r w:rsidR="004F41B4">
        <w:rPr>
          <w:rFonts w:ascii="Arial" w:hAnsi="Arial" w:cs="Arial"/>
          <w:color w:val="7B7B7B" w:themeColor="accent3" w:themeShade="BF"/>
          <w:sz w:val="22"/>
          <w:szCs w:val="22"/>
          <w:lang w:val="en-GB"/>
        </w:rPr>
        <w:t>.</w:t>
      </w:r>
    </w:p>
    <w:p w14:paraId="478F0407" w14:textId="77777777" w:rsidR="00A223ED" w:rsidRDefault="00A223ED" w:rsidP="00E12EC4">
      <w:pPr>
        <w:jc w:val="both"/>
        <w:rPr>
          <w:rFonts w:ascii="Arial" w:hAnsi="Arial" w:cs="Arial"/>
          <w:color w:val="7B7B7B" w:themeColor="accent3" w:themeShade="BF"/>
          <w:sz w:val="22"/>
          <w:szCs w:val="22"/>
          <w:lang w:val="en-GB"/>
        </w:rPr>
      </w:pPr>
    </w:p>
    <w:p w14:paraId="3B9F537A" w14:textId="56DCCFD5" w:rsidR="00B90729" w:rsidRDefault="00A3017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Only </w:t>
      </w:r>
      <w:r w:rsidR="004044D1">
        <w:rPr>
          <w:rFonts w:ascii="Arial" w:hAnsi="Arial" w:cs="Arial"/>
          <w:color w:val="7B7B7B" w:themeColor="accent3" w:themeShade="BF"/>
          <w:sz w:val="22"/>
          <w:szCs w:val="22"/>
          <w:lang w:val="en-GB"/>
        </w:rPr>
        <w:t>impaired creditors can vote on a reorganization plan.</w:t>
      </w:r>
      <w:r w:rsidR="0092246F">
        <w:rPr>
          <w:rFonts w:ascii="Arial" w:hAnsi="Arial" w:cs="Arial"/>
          <w:color w:val="7B7B7B" w:themeColor="accent3" w:themeShade="BF"/>
          <w:sz w:val="22"/>
          <w:szCs w:val="22"/>
          <w:lang w:val="en-GB"/>
        </w:rPr>
        <w:t xml:space="preserve"> The holder (of an impaired claim) must not be an insider </w:t>
      </w:r>
      <w:proofErr w:type="gramStart"/>
      <w:r w:rsidR="0092246F">
        <w:rPr>
          <w:rFonts w:ascii="Arial" w:hAnsi="Arial" w:cs="Arial"/>
          <w:color w:val="7B7B7B" w:themeColor="accent3" w:themeShade="BF"/>
          <w:sz w:val="22"/>
          <w:szCs w:val="22"/>
          <w:lang w:val="en-GB"/>
        </w:rPr>
        <w:t>in order to</w:t>
      </w:r>
      <w:proofErr w:type="gramEnd"/>
      <w:r w:rsidR="0092246F">
        <w:rPr>
          <w:rFonts w:ascii="Arial" w:hAnsi="Arial" w:cs="Arial"/>
          <w:color w:val="7B7B7B" w:themeColor="accent3" w:themeShade="BF"/>
          <w:sz w:val="22"/>
          <w:szCs w:val="22"/>
          <w:lang w:val="en-GB"/>
        </w:rPr>
        <w:t xml:space="preserve"> vote on the acceptance of a plan</w:t>
      </w:r>
      <w:r w:rsidR="004455DB">
        <w:rPr>
          <w:rFonts w:ascii="Arial" w:hAnsi="Arial" w:cs="Arial"/>
          <w:color w:val="7B7B7B" w:themeColor="accent3" w:themeShade="BF"/>
          <w:sz w:val="22"/>
          <w:szCs w:val="22"/>
          <w:lang w:val="en-GB"/>
        </w:rPr>
        <w:t>, unless there is no impaired class</w:t>
      </w:r>
      <w:r w:rsidR="0092246F">
        <w:rPr>
          <w:rFonts w:ascii="Arial" w:hAnsi="Arial" w:cs="Arial"/>
          <w:color w:val="7B7B7B" w:themeColor="accent3" w:themeShade="BF"/>
          <w:sz w:val="22"/>
          <w:szCs w:val="22"/>
          <w:lang w:val="en-GB"/>
        </w:rPr>
        <w:t>.</w:t>
      </w:r>
    </w:p>
    <w:p w14:paraId="701E0660" w14:textId="4AE79593" w:rsidR="00494272" w:rsidRDefault="00494272" w:rsidP="00E12EC4">
      <w:pPr>
        <w:jc w:val="both"/>
        <w:rPr>
          <w:rFonts w:ascii="Arial" w:hAnsi="Arial" w:cs="Arial"/>
          <w:color w:val="7B7B7B" w:themeColor="accent3" w:themeShade="BF"/>
          <w:sz w:val="22"/>
          <w:szCs w:val="22"/>
          <w:lang w:val="en-GB"/>
        </w:rPr>
      </w:pPr>
    </w:p>
    <w:p w14:paraId="41EEA33D" w14:textId="6D713D07" w:rsidR="00A223ED" w:rsidRDefault="000E5B8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is </w:t>
      </w:r>
      <w:r w:rsidR="008B0B20">
        <w:rPr>
          <w:rFonts w:ascii="Arial" w:hAnsi="Arial" w:cs="Arial"/>
          <w:color w:val="7B7B7B" w:themeColor="accent3" w:themeShade="BF"/>
          <w:sz w:val="22"/>
          <w:szCs w:val="22"/>
          <w:lang w:val="en-GB"/>
        </w:rPr>
        <w:t xml:space="preserve">considered </w:t>
      </w:r>
      <w:r>
        <w:rPr>
          <w:rFonts w:ascii="Arial" w:hAnsi="Arial" w:cs="Arial"/>
          <w:color w:val="7B7B7B" w:themeColor="accent3" w:themeShade="BF"/>
          <w:sz w:val="22"/>
          <w:szCs w:val="22"/>
          <w:lang w:val="en-GB"/>
        </w:rPr>
        <w:t xml:space="preserve">approved </w:t>
      </w:r>
      <w:r w:rsidR="00494272">
        <w:rPr>
          <w:rFonts w:ascii="Arial" w:hAnsi="Arial" w:cs="Arial"/>
          <w:color w:val="7B7B7B" w:themeColor="accent3" w:themeShade="BF"/>
          <w:sz w:val="22"/>
          <w:szCs w:val="22"/>
          <w:lang w:val="en-GB"/>
        </w:rPr>
        <w:t xml:space="preserve">if </w:t>
      </w:r>
      <w:r w:rsidR="008D0D0D">
        <w:rPr>
          <w:rFonts w:ascii="Arial" w:hAnsi="Arial" w:cs="Arial"/>
          <w:color w:val="7B7B7B" w:themeColor="accent3" w:themeShade="BF"/>
          <w:sz w:val="22"/>
          <w:szCs w:val="22"/>
          <w:lang w:val="en-GB"/>
        </w:rPr>
        <w:t>m</w:t>
      </w:r>
      <w:r w:rsidR="00494272">
        <w:rPr>
          <w:rFonts w:ascii="Arial" w:hAnsi="Arial" w:cs="Arial"/>
          <w:color w:val="7B7B7B" w:themeColor="accent3" w:themeShade="BF"/>
          <w:sz w:val="22"/>
          <w:szCs w:val="22"/>
          <w:lang w:val="en-GB"/>
        </w:rPr>
        <w:t xml:space="preserve">ajority of the creditors </w:t>
      </w:r>
      <w:r w:rsidR="008B0B20">
        <w:rPr>
          <w:rFonts w:ascii="Arial" w:hAnsi="Arial" w:cs="Arial"/>
          <w:color w:val="7B7B7B" w:themeColor="accent3" w:themeShade="BF"/>
          <w:sz w:val="22"/>
          <w:szCs w:val="22"/>
          <w:lang w:val="en-GB"/>
        </w:rPr>
        <w:t>(</w:t>
      </w:r>
      <w:r w:rsidR="00494272">
        <w:rPr>
          <w:rFonts w:ascii="Arial" w:hAnsi="Arial" w:cs="Arial"/>
          <w:color w:val="7B7B7B" w:themeColor="accent3" w:themeShade="BF"/>
          <w:sz w:val="22"/>
          <w:szCs w:val="22"/>
          <w:lang w:val="en-GB"/>
        </w:rPr>
        <w:t>holding at least two-thirds of the value</w:t>
      </w:r>
      <w:r w:rsidR="00610EF1">
        <w:rPr>
          <w:rFonts w:ascii="Arial" w:hAnsi="Arial" w:cs="Arial"/>
          <w:color w:val="7B7B7B" w:themeColor="accent3" w:themeShade="BF"/>
          <w:sz w:val="22"/>
          <w:szCs w:val="22"/>
          <w:lang w:val="en-GB"/>
        </w:rPr>
        <w:t xml:space="preserve"> of claims</w:t>
      </w:r>
      <w:r w:rsidR="00F5483B">
        <w:rPr>
          <w:rFonts w:ascii="Arial" w:hAnsi="Arial" w:cs="Arial"/>
          <w:color w:val="7B7B7B" w:themeColor="accent3" w:themeShade="BF"/>
          <w:sz w:val="22"/>
          <w:szCs w:val="22"/>
          <w:lang w:val="en-GB"/>
        </w:rPr>
        <w:t xml:space="preserve"> in the class</w:t>
      </w:r>
      <w:r w:rsidR="00D87950">
        <w:rPr>
          <w:rFonts w:ascii="Arial" w:hAnsi="Arial" w:cs="Arial"/>
          <w:color w:val="7B7B7B" w:themeColor="accent3" w:themeShade="BF"/>
          <w:sz w:val="22"/>
          <w:szCs w:val="22"/>
          <w:lang w:val="en-GB"/>
        </w:rPr>
        <w:t xml:space="preserve"> or amount of interest) votes in favour of the plan. </w:t>
      </w:r>
      <w:r w:rsidR="0078709D">
        <w:rPr>
          <w:rFonts w:ascii="Arial" w:hAnsi="Arial" w:cs="Arial"/>
          <w:color w:val="7B7B7B" w:themeColor="accent3" w:themeShade="BF"/>
          <w:sz w:val="22"/>
          <w:szCs w:val="22"/>
          <w:lang w:val="en-GB"/>
        </w:rPr>
        <w:t>An</w:t>
      </w:r>
      <w:r w:rsidR="00D87950">
        <w:rPr>
          <w:rFonts w:ascii="Arial" w:hAnsi="Arial" w:cs="Arial"/>
          <w:color w:val="7B7B7B" w:themeColor="accent3" w:themeShade="BF"/>
          <w:sz w:val="22"/>
          <w:szCs w:val="22"/>
          <w:lang w:val="en-GB"/>
        </w:rPr>
        <w:t xml:space="preserve"> unimpaired class is deemed to have accepted the plan and</w:t>
      </w:r>
      <w:r w:rsidR="0078709D">
        <w:rPr>
          <w:rFonts w:ascii="Arial" w:hAnsi="Arial" w:cs="Arial"/>
          <w:color w:val="7B7B7B" w:themeColor="accent3" w:themeShade="BF"/>
          <w:sz w:val="22"/>
          <w:szCs w:val="22"/>
          <w:lang w:val="en-GB"/>
        </w:rPr>
        <w:t xml:space="preserve"> </w:t>
      </w:r>
      <w:r w:rsidR="00A75B82">
        <w:rPr>
          <w:rFonts w:ascii="Arial" w:hAnsi="Arial" w:cs="Arial"/>
          <w:color w:val="7B7B7B" w:themeColor="accent3" w:themeShade="BF"/>
          <w:sz w:val="22"/>
          <w:szCs w:val="22"/>
          <w:lang w:val="en-GB"/>
        </w:rPr>
        <w:t xml:space="preserve">an </w:t>
      </w:r>
      <w:r w:rsidR="0078709D">
        <w:rPr>
          <w:rFonts w:ascii="Arial" w:hAnsi="Arial" w:cs="Arial"/>
          <w:color w:val="7B7B7B" w:themeColor="accent3" w:themeShade="BF"/>
          <w:sz w:val="22"/>
          <w:szCs w:val="22"/>
          <w:lang w:val="en-GB"/>
        </w:rPr>
        <w:t xml:space="preserve">impaired </w:t>
      </w:r>
      <w:r w:rsidR="00EE0878">
        <w:rPr>
          <w:rFonts w:ascii="Arial" w:hAnsi="Arial" w:cs="Arial"/>
          <w:color w:val="7B7B7B" w:themeColor="accent3" w:themeShade="BF"/>
          <w:sz w:val="22"/>
          <w:szCs w:val="22"/>
          <w:lang w:val="en-GB"/>
        </w:rPr>
        <w:t>class</w:t>
      </w:r>
      <w:r w:rsidR="00A75B82">
        <w:rPr>
          <w:rFonts w:ascii="Arial" w:hAnsi="Arial" w:cs="Arial"/>
          <w:color w:val="7B7B7B" w:themeColor="accent3" w:themeShade="BF"/>
          <w:sz w:val="22"/>
          <w:szCs w:val="22"/>
          <w:lang w:val="en-GB"/>
        </w:rPr>
        <w:t xml:space="preserve"> who receives nothing</w:t>
      </w:r>
      <w:r w:rsidR="00E37D04">
        <w:rPr>
          <w:rFonts w:ascii="Arial" w:hAnsi="Arial" w:cs="Arial"/>
          <w:color w:val="7B7B7B" w:themeColor="accent3" w:themeShade="BF"/>
          <w:sz w:val="22"/>
          <w:szCs w:val="22"/>
          <w:lang w:val="en-GB"/>
        </w:rPr>
        <w:t xml:space="preserve"> is</w:t>
      </w:r>
      <w:r w:rsidR="00394FC2">
        <w:rPr>
          <w:rFonts w:ascii="Arial" w:hAnsi="Arial" w:cs="Arial"/>
          <w:color w:val="7B7B7B" w:themeColor="accent3" w:themeShade="BF"/>
          <w:sz w:val="22"/>
          <w:szCs w:val="22"/>
          <w:lang w:val="en-GB"/>
        </w:rPr>
        <w:t xml:space="preserve"> deemed to have rejected the plan. </w:t>
      </w:r>
    </w:p>
    <w:p w14:paraId="4A5814FC" w14:textId="72651AB2" w:rsidR="00677B18" w:rsidRDefault="00677B18"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2110A04E" w:rsidR="00E12EC4" w:rsidRDefault="00D35EB2" w:rsidP="00D81E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antecedent debt </w:t>
      </w:r>
      <w:r w:rsidR="00196C2D">
        <w:rPr>
          <w:rFonts w:ascii="Arial" w:hAnsi="Arial" w:cs="Arial"/>
          <w:color w:val="7B7B7B" w:themeColor="accent3" w:themeShade="BF"/>
          <w:sz w:val="22"/>
          <w:szCs w:val="22"/>
          <w:lang w:val="en-GB"/>
        </w:rPr>
        <w:t>is a legally enforceable obligation</w:t>
      </w:r>
      <w:r w:rsidR="00D81E32">
        <w:rPr>
          <w:rFonts w:ascii="Arial" w:hAnsi="Arial" w:cs="Arial"/>
          <w:color w:val="7B7B7B" w:themeColor="accent3" w:themeShade="BF"/>
          <w:sz w:val="22"/>
          <w:szCs w:val="22"/>
          <w:lang w:val="en-GB"/>
        </w:rPr>
        <w:t xml:space="preserve"> to pay the debt provider with money or property.</w:t>
      </w:r>
      <w:r w:rsidR="00222623">
        <w:rPr>
          <w:rFonts w:ascii="Arial" w:hAnsi="Arial" w:cs="Arial"/>
          <w:color w:val="7B7B7B" w:themeColor="accent3" w:themeShade="BF"/>
          <w:sz w:val="22"/>
          <w:szCs w:val="22"/>
          <w:lang w:val="en-GB"/>
        </w:rPr>
        <w:t xml:space="preserve"> It is </w:t>
      </w:r>
      <w:r w:rsidR="00793951">
        <w:rPr>
          <w:rFonts w:ascii="Arial" w:hAnsi="Arial" w:cs="Arial"/>
          <w:color w:val="7B7B7B" w:themeColor="accent3" w:themeShade="BF"/>
          <w:sz w:val="22"/>
          <w:szCs w:val="22"/>
          <w:lang w:val="en-GB"/>
        </w:rPr>
        <w:t xml:space="preserve">consistent with the element of </w:t>
      </w:r>
      <w:r w:rsidR="00222623">
        <w:rPr>
          <w:rFonts w:ascii="Arial" w:hAnsi="Arial" w:cs="Arial"/>
          <w:color w:val="7B7B7B" w:themeColor="accent3" w:themeShade="BF"/>
          <w:sz w:val="22"/>
          <w:szCs w:val="22"/>
          <w:lang w:val="en-GB"/>
        </w:rPr>
        <w:t>a preference claim.</w:t>
      </w:r>
      <w:r w:rsidR="00460ACF">
        <w:rPr>
          <w:rFonts w:ascii="Arial" w:hAnsi="Arial" w:cs="Arial"/>
          <w:color w:val="7B7B7B" w:themeColor="accent3" w:themeShade="BF"/>
          <w:sz w:val="22"/>
          <w:szCs w:val="22"/>
          <w:lang w:val="en-GB"/>
        </w:rPr>
        <w:t xml:space="preserve"> It cannot be avoided where the recipient contemporaneously gave the debtor new value</w:t>
      </w:r>
      <w:r w:rsidR="00554219">
        <w:rPr>
          <w:rFonts w:ascii="Arial" w:hAnsi="Arial" w:cs="Arial"/>
          <w:color w:val="7B7B7B" w:themeColor="accent3" w:themeShade="BF"/>
          <w:sz w:val="22"/>
          <w:szCs w:val="22"/>
          <w:lang w:val="en-GB"/>
        </w:rPr>
        <w:t xml:space="preserve"> (section 547 of Chapter 5 of the US Bankruptcy Code).</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03B1DABB" w:rsidR="00DC359F" w:rsidRPr="00554219" w:rsidRDefault="001E3AFE" w:rsidP="00A20944">
      <w:pPr>
        <w:jc w:val="both"/>
        <w:rPr>
          <w:highlight w:val="yellow"/>
        </w:rPr>
      </w:pPr>
      <w:r>
        <w:rPr>
          <w:rFonts w:ascii="Arial" w:hAnsi="Arial" w:cs="Arial"/>
          <w:color w:val="7B7B7B" w:themeColor="accent3" w:themeShade="BF"/>
          <w:sz w:val="22"/>
          <w:szCs w:val="22"/>
          <w:lang w:val="en-GB"/>
        </w:rPr>
        <w:t xml:space="preserve">One way </w:t>
      </w:r>
      <w:r w:rsidR="00AF1184">
        <w:rPr>
          <w:rFonts w:ascii="Arial" w:hAnsi="Arial" w:cs="Arial"/>
          <w:color w:val="7B7B7B" w:themeColor="accent3" w:themeShade="BF"/>
          <w:sz w:val="22"/>
          <w:szCs w:val="22"/>
          <w:lang w:val="en-GB"/>
        </w:rPr>
        <w:t xml:space="preserve">this can happen is when the debtor made </w:t>
      </w:r>
      <w:r w:rsidR="00A20944">
        <w:rPr>
          <w:rFonts w:ascii="Arial" w:hAnsi="Arial" w:cs="Arial"/>
          <w:color w:val="7B7B7B" w:themeColor="accent3" w:themeShade="BF"/>
          <w:sz w:val="22"/>
          <w:szCs w:val="22"/>
          <w:lang w:val="en-GB"/>
        </w:rPr>
        <w:t xml:space="preserve">(preferential) payments to an entity / individual that results in that entity / individual being unable to receive payments of </w:t>
      </w:r>
      <w:r w:rsidR="00AF56AA">
        <w:rPr>
          <w:rFonts w:ascii="Arial" w:hAnsi="Arial" w:cs="Arial"/>
          <w:color w:val="7B7B7B" w:themeColor="accent3" w:themeShade="BF"/>
          <w:sz w:val="22"/>
          <w:szCs w:val="22"/>
          <w:lang w:val="en-GB"/>
        </w:rPr>
        <w:t>what they are owed</w:t>
      </w:r>
      <w:r w:rsidR="009A3358">
        <w:rPr>
          <w:rFonts w:ascii="Arial" w:hAnsi="Arial" w:cs="Arial"/>
          <w:color w:val="7B7B7B" w:themeColor="accent3" w:themeShade="BF"/>
          <w:sz w:val="22"/>
          <w:szCs w:val="22"/>
          <w:lang w:val="en-GB"/>
        </w:rPr>
        <w:t xml:space="preserve"> due to the debtor becoming insolvent </w:t>
      </w:r>
      <w:proofErr w:type="gramStart"/>
      <w:r w:rsidR="009A3358">
        <w:rPr>
          <w:rFonts w:ascii="Arial" w:hAnsi="Arial" w:cs="Arial"/>
          <w:color w:val="7B7B7B" w:themeColor="accent3" w:themeShade="BF"/>
          <w:sz w:val="22"/>
          <w:szCs w:val="22"/>
          <w:lang w:val="en-GB"/>
        </w:rPr>
        <w:t>as a result of</w:t>
      </w:r>
      <w:proofErr w:type="gramEnd"/>
      <w:r w:rsidR="009A3358">
        <w:rPr>
          <w:rFonts w:ascii="Arial" w:hAnsi="Arial" w:cs="Arial"/>
          <w:color w:val="7B7B7B" w:themeColor="accent3" w:themeShade="BF"/>
          <w:sz w:val="22"/>
          <w:szCs w:val="22"/>
          <w:lang w:val="en-GB"/>
        </w:rPr>
        <w:t xml:space="preserve"> that transfer</w:t>
      </w:r>
      <w:r w:rsidR="00554219">
        <w:t xml:space="preserve"> </w:t>
      </w:r>
      <w:r w:rsidR="00554219">
        <w:rPr>
          <w:rFonts w:ascii="Arial" w:hAnsi="Arial" w:cs="Arial"/>
          <w:color w:val="7B7B7B" w:themeColor="accent3" w:themeShade="BF"/>
          <w:sz w:val="22"/>
          <w:szCs w:val="22"/>
          <w:lang w:val="en-GB"/>
        </w:rPr>
        <w:t>(section 548 of Chapter 5 of the US Bankruptcy Code).</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5F768E1B" w:rsidR="005B2A9B" w:rsidRPr="00FF5098" w:rsidRDefault="00482545" w:rsidP="004825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fraudulent conveyance is proven where a debtor made a transfer or cause an action that gives rise to an obligation with the intention to stop, delay or defraud any entity to which the debtor became indebted</w:t>
      </w:r>
      <w:r w:rsidR="00F46F79">
        <w:rPr>
          <w:rFonts w:ascii="Arial" w:hAnsi="Arial" w:cs="Arial"/>
          <w:color w:val="7B7B7B" w:themeColor="accent3" w:themeShade="BF"/>
          <w:sz w:val="22"/>
          <w:szCs w:val="22"/>
          <w:lang w:val="en-GB"/>
        </w:rPr>
        <w:t xml:space="preserve"> </w:t>
      </w:r>
      <w:r w:rsidR="00554219">
        <w:rPr>
          <w:rFonts w:ascii="Arial" w:hAnsi="Arial" w:cs="Arial"/>
          <w:color w:val="7B7B7B" w:themeColor="accent3" w:themeShade="BF"/>
          <w:sz w:val="22"/>
          <w:szCs w:val="22"/>
          <w:lang w:val="en-GB"/>
        </w:rPr>
        <w:t>(section 548 of Chapter 5 of the US Bankruptcy Code).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lastRenderedPageBreak/>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173EA99" w14:textId="4E0798A3" w:rsidR="00313516" w:rsidRDefault="003866D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law permits parallel proceedings in state and federal</w:t>
      </w:r>
      <w:r w:rsidR="00313516">
        <w:rPr>
          <w:rFonts w:ascii="Arial" w:hAnsi="Arial" w:cs="Arial"/>
          <w:color w:val="7B7B7B" w:themeColor="accent3" w:themeShade="BF"/>
          <w:sz w:val="22"/>
          <w:szCs w:val="22"/>
          <w:lang w:val="en-GB"/>
        </w:rPr>
        <w:t xml:space="preserve"> </w:t>
      </w:r>
      <w:r w:rsidR="001D1CE2">
        <w:rPr>
          <w:rFonts w:ascii="Arial" w:hAnsi="Arial" w:cs="Arial"/>
          <w:color w:val="7B7B7B" w:themeColor="accent3" w:themeShade="BF"/>
          <w:sz w:val="22"/>
          <w:szCs w:val="22"/>
          <w:lang w:val="en-GB"/>
        </w:rPr>
        <w:t>courts and</w:t>
      </w:r>
      <w:r w:rsidR="00313516">
        <w:rPr>
          <w:rFonts w:ascii="Arial" w:hAnsi="Arial" w:cs="Arial"/>
          <w:color w:val="7B7B7B" w:themeColor="accent3" w:themeShade="BF"/>
          <w:sz w:val="22"/>
          <w:szCs w:val="22"/>
          <w:lang w:val="en-GB"/>
        </w:rPr>
        <w:t xml:space="preserve"> provides that the first judgment issued is binding on the parties. </w:t>
      </w:r>
    </w:p>
    <w:p w14:paraId="43FDCAD2" w14:textId="77777777" w:rsidR="00313516" w:rsidRDefault="00313516" w:rsidP="005B2A9B">
      <w:pPr>
        <w:jc w:val="both"/>
        <w:rPr>
          <w:rFonts w:ascii="Arial" w:hAnsi="Arial" w:cs="Arial"/>
          <w:color w:val="7B7B7B" w:themeColor="accent3" w:themeShade="BF"/>
          <w:sz w:val="22"/>
          <w:szCs w:val="22"/>
          <w:lang w:val="en-GB"/>
        </w:rPr>
      </w:pPr>
    </w:p>
    <w:p w14:paraId="5BBE30E3" w14:textId="0DEDC4C4" w:rsidR="00174C22" w:rsidRDefault="0040565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Pr>
          <w:rFonts w:ascii="Arial" w:hAnsi="Arial" w:cs="Arial"/>
          <w:i/>
          <w:iCs/>
          <w:color w:val="7B7B7B" w:themeColor="accent3" w:themeShade="BF"/>
          <w:sz w:val="22"/>
          <w:szCs w:val="22"/>
          <w:lang w:val="en-GB"/>
        </w:rPr>
        <w:t xml:space="preserve">Stern v Marshall </w:t>
      </w:r>
      <w:r w:rsidR="00D84CAF">
        <w:rPr>
          <w:rFonts w:ascii="Arial" w:hAnsi="Arial" w:cs="Arial"/>
          <w:i/>
          <w:iCs/>
          <w:color w:val="7B7B7B" w:themeColor="accent3" w:themeShade="BF"/>
          <w:sz w:val="22"/>
          <w:szCs w:val="22"/>
          <w:lang w:val="en-GB"/>
        </w:rPr>
        <w:t>564 US 46(2011)</w:t>
      </w:r>
      <w:r w:rsidR="00D84CAF">
        <w:rPr>
          <w:rFonts w:ascii="Arial" w:hAnsi="Arial" w:cs="Arial"/>
          <w:color w:val="7B7B7B" w:themeColor="accent3" w:themeShade="BF"/>
          <w:sz w:val="22"/>
          <w:szCs w:val="22"/>
          <w:lang w:val="en-GB"/>
        </w:rPr>
        <w:t>,</w:t>
      </w:r>
      <w:r w:rsidR="007B00B2">
        <w:rPr>
          <w:rFonts w:ascii="Arial" w:hAnsi="Arial" w:cs="Arial"/>
          <w:color w:val="7B7B7B" w:themeColor="accent3" w:themeShade="BF"/>
          <w:sz w:val="22"/>
          <w:szCs w:val="22"/>
          <w:lang w:val="en-GB"/>
        </w:rPr>
        <w:t xml:space="preserve"> a bankruptcy claim was filed against the debtor and the debtor counterclaime</w:t>
      </w:r>
      <w:r w:rsidR="00805CF1">
        <w:rPr>
          <w:rFonts w:ascii="Arial" w:hAnsi="Arial" w:cs="Arial"/>
          <w:color w:val="7B7B7B" w:themeColor="accent3" w:themeShade="BF"/>
          <w:sz w:val="22"/>
          <w:szCs w:val="22"/>
          <w:lang w:val="en-GB"/>
        </w:rPr>
        <w:t>d</w:t>
      </w:r>
      <w:r w:rsidR="00570492">
        <w:rPr>
          <w:rFonts w:ascii="Arial" w:hAnsi="Arial" w:cs="Arial"/>
          <w:color w:val="7B7B7B" w:themeColor="accent3" w:themeShade="BF"/>
          <w:sz w:val="22"/>
          <w:szCs w:val="22"/>
          <w:lang w:val="en-GB"/>
        </w:rPr>
        <w:t xml:space="preserve"> (considered the core proceeding)</w:t>
      </w:r>
      <w:r w:rsidR="00805CF1">
        <w:rPr>
          <w:rFonts w:ascii="Arial" w:hAnsi="Arial" w:cs="Arial"/>
          <w:color w:val="7B7B7B" w:themeColor="accent3" w:themeShade="BF"/>
          <w:sz w:val="22"/>
          <w:szCs w:val="22"/>
          <w:lang w:val="en-GB"/>
        </w:rPr>
        <w:t xml:space="preserve">, which was subject to </w:t>
      </w:r>
      <w:r w:rsidR="001D0B7D">
        <w:rPr>
          <w:rFonts w:ascii="Arial" w:hAnsi="Arial" w:cs="Arial"/>
          <w:color w:val="7B7B7B" w:themeColor="accent3" w:themeShade="BF"/>
          <w:sz w:val="22"/>
          <w:szCs w:val="22"/>
          <w:lang w:val="en-GB"/>
        </w:rPr>
        <w:t>two separate state court proceedings</w:t>
      </w:r>
      <w:r w:rsidR="00F86E4D">
        <w:rPr>
          <w:rFonts w:ascii="Arial" w:hAnsi="Arial" w:cs="Arial"/>
          <w:color w:val="7B7B7B" w:themeColor="accent3" w:themeShade="BF"/>
          <w:sz w:val="22"/>
          <w:szCs w:val="22"/>
          <w:lang w:val="en-GB"/>
        </w:rPr>
        <w:t xml:space="preserve">. </w:t>
      </w:r>
      <w:r w:rsidR="00894011">
        <w:rPr>
          <w:rFonts w:ascii="Arial" w:hAnsi="Arial" w:cs="Arial"/>
          <w:color w:val="7B7B7B" w:themeColor="accent3" w:themeShade="BF"/>
          <w:sz w:val="22"/>
          <w:szCs w:val="22"/>
          <w:lang w:val="en-GB"/>
        </w:rPr>
        <w:t>The bankruptcy court issued its first judgment which</w:t>
      </w:r>
      <w:r w:rsidR="00945EF0">
        <w:rPr>
          <w:rFonts w:ascii="Arial" w:hAnsi="Arial" w:cs="Arial"/>
          <w:color w:val="7B7B7B" w:themeColor="accent3" w:themeShade="BF"/>
          <w:sz w:val="22"/>
          <w:szCs w:val="22"/>
          <w:lang w:val="en-GB"/>
        </w:rPr>
        <w:t xml:space="preserve"> was awarded to the debtor. This was</w:t>
      </w:r>
      <w:r w:rsidR="00894011">
        <w:rPr>
          <w:rFonts w:ascii="Arial" w:hAnsi="Arial" w:cs="Arial"/>
          <w:color w:val="7B7B7B" w:themeColor="accent3" w:themeShade="BF"/>
          <w:sz w:val="22"/>
          <w:szCs w:val="22"/>
          <w:lang w:val="en-GB"/>
        </w:rPr>
        <w:t xml:space="preserve"> appealed to the district court</w:t>
      </w:r>
      <w:r w:rsidR="00E51251">
        <w:rPr>
          <w:rFonts w:ascii="Arial" w:hAnsi="Arial" w:cs="Arial"/>
          <w:color w:val="7B7B7B" w:themeColor="accent3" w:themeShade="BF"/>
          <w:sz w:val="22"/>
          <w:szCs w:val="22"/>
          <w:lang w:val="en-GB"/>
        </w:rPr>
        <w:t xml:space="preserve"> (core proceeding)</w:t>
      </w:r>
      <w:r w:rsidR="00805CF1">
        <w:rPr>
          <w:rFonts w:ascii="Arial" w:hAnsi="Arial" w:cs="Arial"/>
          <w:color w:val="7B7B7B" w:themeColor="accent3" w:themeShade="BF"/>
          <w:sz w:val="22"/>
          <w:szCs w:val="22"/>
          <w:lang w:val="en-GB"/>
        </w:rPr>
        <w:t xml:space="preserve">. </w:t>
      </w:r>
      <w:r w:rsidR="00E51251">
        <w:rPr>
          <w:rFonts w:ascii="Arial" w:hAnsi="Arial" w:cs="Arial"/>
          <w:color w:val="7B7B7B" w:themeColor="accent3" w:themeShade="BF"/>
          <w:sz w:val="22"/>
          <w:szCs w:val="22"/>
          <w:lang w:val="en-GB"/>
        </w:rPr>
        <w:t xml:space="preserve">There was a separate (non-core) proceeding held in state courts while the appeal was taking place. </w:t>
      </w:r>
      <w:r w:rsidR="00945EF0">
        <w:rPr>
          <w:rFonts w:ascii="Arial" w:hAnsi="Arial" w:cs="Arial"/>
          <w:color w:val="7B7B7B" w:themeColor="accent3" w:themeShade="BF"/>
          <w:sz w:val="22"/>
          <w:szCs w:val="22"/>
          <w:lang w:val="en-GB"/>
        </w:rPr>
        <w:t>The state court issued a verdict</w:t>
      </w:r>
      <w:r w:rsidR="00E51251">
        <w:rPr>
          <w:rFonts w:ascii="Arial" w:hAnsi="Arial" w:cs="Arial"/>
          <w:color w:val="7B7B7B" w:themeColor="accent3" w:themeShade="BF"/>
          <w:sz w:val="22"/>
          <w:szCs w:val="22"/>
          <w:lang w:val="en-GB"/>
        </w:rPr>
        <w:t xml:space="preserve"> </w:t>
      </w:r>
      <w:r w:rsidR="00945EF0">
        <w:rPr>
          <w:rFonts w:ascii="Arial" w:hAnsi="Arial" w:cs="Arial"/>
          <w:color w:val="7B7B7B" w:themeColor="accent3" w:themeShade="BF"/>
          <w:sz w:val="22"/>
          <w:szCs w:val="22"/>
          <w:lang w:val="en-GB"/>
        </w:rPr>
        <w:t xml:space="preserve">in favour of the claimant </w:t>
      </w:r>
      <w:r w:rsidR="00AC3119">
        <w:rPr>
          <w:rFonts w:ascii="Arial" w:hAnsi="Arial" w:cs="Arial"/>
          <w:color w:val="7B7B7B" w:themeColor="accent3" w:themeShade="BF"/>
          <w:sz w:val="22"/>
          <w:szCs w:val="22"/>
          <w:lang w:val="en-GB"/>
        </w:rPr>
        <w:t xml:space="preserve">prior to the conclusion of the proceeding in the district court. </w:t>
      </w:r>
      <w:r w:rsidR="006A43ED">
        <w:rPr>
          <w:rFonts w:ascii="Arial" w:hAnsi="Arial" w:cs="Arial"/>
          <w:color w:val="7B7B7B" w:themeColor="accent3" w:themeShade="BF"/>
          <w:sz w:val="22"/>
          <w:szCs w:val="22"/>
          <w:lang w:val="en-GB"/>
        </w:rPr>
        <w:t>The US Supreme Court held that</w:t>
      </w:r>
      <w:r w:rsidR="00F02D78">
        <w:rPr>
          <w:rFonts w:ascii="Arial" w:hAnsi="Arial" w:cs="Arial"/>
          <w:color w:val="7B7B7B" w:themeColor="accent3" w:themeShade="BF"/>
          <w:sz w:val="22"/>
          <w:szCs w:val="22"/>
          <w:lang w:val="en-GB"/>
        </w:rPr>
        <w:t xml:space="preserve"> put</w:t>
      </w:r>
      <w:r w:rsidR="00E51251">
        <w:rPr>
          <w:rFonts w:ascii="Arial" w:hAnsi="Arial" w:cs="Arial"/>
          <w:color w:val="7B7B7B" w:themeColor="accent3" w:themeShade="BF"/>
          <w:sz w:val="22"/>
          <w:szCs w:val="22"/>
          <w:lang w:val="en-GB"/>
        </w:rPr>
        <w:t>t</w:t>
      </w:r>
      <w:r w:rsidR="00F02D78">
        <w:rPr>
          <w:rFonts w:ascii="Arial" w:hAnsi="Arial" w:cs="Arial"/>
          <w:color w:val="7B7B7B" w:themeColor="accent3" w:themeShade="BF"/>
          <w:sz w:val="22"/>
          <w:szCs w:val="22"/>
          <w:lang w:val="en-GB"/>
        </w:rPr>
        <w:t>ing</w:t>
      </w:r>
      <w:r w:rsidR="006A43ED">
        <w:rPr>
          <w:rFonts w:ascii="Arial" w:hAnsi="Arial" w:cs="Arial"/>
          <w:color w:val="7B7B7B" w:themeColor="accent3" w:themeShade="BF"/>
          <w:sz w:val="22"/>
          <w:szCs w:val="22"/>
          <w:lang w:val="en-GB"/>
        </w:rPr>
        <w:t xml:space="preserve"> </w:t>
      </w:r>
      <w:r w:rsidR="00270C4B">
        <w:rPr>
          <w:rFonts w:ascii="Arial" w:hAnsi="Arial" w:cs="Arial"/>
          <w:color w:val="7B7B7B" w:themeColor="accent3" w:themeShade="BF"/>
          <w:sz w:val="22"/>
          <w:szCs w:val="22"/>
          <w:lang w:val="en-GB"/>
        </w:rPr>
        <w:t>subsequent ruling made by the district court</w:t>
      </w:r>
      <w:r w:rsidR="00F02D78">
        <w:rPr>
          <w:rFonts w:ascii="Arial" w:hAnsi="Arial" w:cs="Arial"/>
          <w:color w:val="7B7B7B" w:themeColor="accent3" w:themeShade="BF"/>
          <w:sz w:val="22"/>
          <w:szCs w:val="22"/>
          <w:lang w:val="en-GB"/>
        </w:rPr>
        <w:t xml:space="preserve"> over the verdict made by the state court</w:t>
      </w:r>
      <w:r w:rsidR="00270C4B">
        <w:rPr>
          <w:rFonts w:ascii="Arial" w:hAnsi="Arial" w:cs="Arial"/>
          <w:color w:val="7B7B7B" w:themeColor="accent3" w:themeShade="BF"/>
          <w:sz w:val="22"/>
          <w:szCs w:val="22"/>
          <w:lang w:val="en-GB"/>
        </w:rPr>
        <w:t xml:space="preserve"> would be unconstitutional under Article III</w:t>
      </w:r>
      <w:r w:rsidR="00657015">
        <w:rPr>
          <w:rFonts w:ascii="Arial" w:hAnsi="Arial" w:cs="Arial"/>
          <w:color w:val="7B7B7B" w:themeColor="accent3" w:themeShade="BF"/>
          <w:sz w:val="22"/>
          <w:szCs w:val="22"/>
          <w:lang w:val="en-GB"/>
        </w:rPr>
        <w:t xml:space="preserve"> therefore the judgment made by the state court was considered final and conclusive.</w:t>
      </w:r>
    </w:p>
    <w:p w14:paraId="286B5CF1" w14:textId="39D95E98" w:rsidR="008A1CFC" w:rsidRDefault="008A1CFC" w:rsidP="005B2A9B">
      <w:pPr>
        <w:jc w:val="both"/>
        <w:rPr>
          <w:rFonts w:ascii="Arial" w:hAnsi="Arial" w:cs="Arial"/>
          <w:color w:val="7B7B7B" w:themeColor="accent3" w:themeShade="BF"/>
          <w:sz w:val="22"/>
          <w:szCs w:val="22"/>
          <w:lang w:val="en-GB"/>
        </w:rPr>
      </w:pPr>
    </w:p>
    <w:p w14:paraId="160A9EFB" w14:textId="327615AF" w:rsidR="00DC359F" w:rsidRDefault="00D17ACB" w:rsidP="001862AF">
      <w:pPr>
        <w:jc w:val="both"/>
        <w:rPr>
          <w:rFonts w:ascii="Arial" w:hAnsi="Arial" w:cs="Arial"/>
          <w:lang w:val="en-GB"/>
        </w:rPr>
      </w:pPr>
      <w:r>
        <w:rPr>
          <w:rFonts w:ascii="Arial" w:hAnsi="Arial" w:cs="Arial"/>
          <w:color w:val="7B7B7B" w:themeColor="accent3" w:themeShade="BF"/>
          <w:sz w:val="22"/>
          <w:szCs w:val="22"/>
          <w:lang w:val="en-GB"/>
        </w:rPr>
        <w:t xml:space="preserve">This case provided ruling </w:t>
      </w:r>
      <w:r w:rsidR="00017775">
        <w:rPr>
          <w:rFonts w:ascii="Arial" w:hAnsi="Arial" w:cs="Arial"/>
          <w:color w:val="7B7B7B" w:themeColor="accent3" w:themeShade="BF"/>
          <w:sz w:val="22"/>
          <w:szCs w:val="22"/>
          <w:lang w:val="en-GB"/>
        </w:rPr>
        <w:t>by the Supreme Court that</w:t>
      </w:r>
      <w:r>
        <w:rPr>
          <w:rFonts w:ascii="Arial" w:hAnsi="Arial" w:cs="Arial"/>
          <w:color w:val="7B7B7B" w:themeColor="accent3" w:themeShade="BF"/>
          <w:sz w:val="22"/>
          <w:szCs w:val="22"/>
          <w:lang w:val="en-GB"/>
        </w:rPr>
        <w:t xml:space="preserve"> even in </w:t>
      </w:r>
      <w:r w:rsidR="00017775">
        <w:rPr>
          <w:rFonts w:ascii="Arial" w:hAnsi="Arial" w:cs="Arial"/>
          <w:color w:val="7B7B7B" w:themeColor="accent3" w:themeShade="BF"/>
          <w:sz w:val="22"/>
          <w:szCs w:val="22"/>
          <w:lang w:val="en-GB"/>
        </w:rPr>
        <w:t xml:space="preserve">core proceedings, the bankruptcy court cannot issue final order that invade </w:t>
      </w:r>
      <w:r w:rsidR="001862AF">
        <w:rPr>
          <w:rFonts w:ascii="Arial" w:hAnsi="Arial" w:cs="Arial"/>
          <w:color w:val="7B7B7B" w:themeColor="accent3" w:themeShade="BF"/>
          <w:sz w:val="22"/>
          <w:szCs w:val="22"/>
          <w:lang w:val="en-GB"/>
        </w:rPr>
        <w:t>Article III.</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8931C97" w:rsidR="005B2A9B" w:rsidRDefault="00F85E5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15 is a procedure which results in foreign proceedings being recognize in the US and enables coordination of US and the foreign proceeding. It starts when a foreign representative of a debtor files a petition to the US Bankruptcy Court. Filing the petition does </w:t>
      </w:r>
      <w:r w:rsidR="00A7630A">
        <w:rPr>
          <w:rFonts w:ascii="Arial" w:hAnsi="Arial" w:cs="Arial"/>
          <w:color w:val="7B7B7B" w:themeColor="accent3" w:themeShade="BF"/>
          <w:sz w:val="22"/>
          <w:szCs w:val="22"/>
          <w:lang w:val="en-GB"/>
        </w:rPr>
        <w:t>not automatically</w:t>
      </w:r>
      <w:r>
        <w:rPr>
          <w:rFonts w:ascii="Arial" w:hAnsi="Arial" w:cs="Arial"/>
          <w:color w:val="7B7B7B" w:themeColor="accent3" w:themeShade="BF"/>
          <w:sz w:val="22"/>
          <w:szCs w:val="22"/>
          <w:lang w:val="en-GB"/>
        </w:rPr>
        <w:t xml:space="preserve"> invoke a stay in proceedings; this power is only obtained once a foreign main proceeding is recognized and this is only limited to assets that are in the US. </w:t>
      </w:r>
    </w:p>
    <w:p w14:paraId="4B248137" w14:textId="527DE96E" w:rsidR="00A7630A" w:rsidRDefault="00A7630A" w:rsidP="005B2A9B">
      <w:pPr>
        <w:jc w:val="both"/>
        <w:rPr>
          <w:rFonts w:ascii="Arial" w:hAnsi="Arial" w:cs="Arial"/>
          <w:color w:val="7B7B7B" w:themeColor="accent3" w:themeShade="BF"/>
          <w:sz w:val="22"/>
          <w:szCs w:val="22"/>
          <w:lang w:val="en-GB"/>
        </w:rPr>
      </w:pPr>
    </w:p>
    <w:p w14:paraId="4371019E" w14:textId="77E4AE8B" w:rsidR="00A7630A" w:rsidRPr="00FF5098" w:rsidRDefault="00A7630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can only invoke the Bankruptcy Code avoidance powers given to insolvency practitioners (“IP”) under chapter 7 and 11 </w:t>
      </w:r>
      <w:r w:rsidRPr="007E19D5">
        <w:rPr>
          <w:rFonts w:ascii="Arial" w:hAnsi="Arial" w:cs="Arial"/>
          <w:color w:val="7B7B7B" w:themeColor="accent3" w:themeShade="BF"/>
          <w:sz w:val="22"/>
          <w:szCs w:val="22"/>
          <w:lang w:val="en-GB"/>
        </w:rPr>
        <w:t>as per section 1523 (a). These</w:t>
      </w:r>
      <w:r>
        <w:rPr>
          <w:rFonts w:ascii="Arial" w:hAnsi="Arial" w:cs="Arial"/>
          <w:color w:val="7B7B7B" w:themeColor="accent3" w:themeShade="BF"/>
          <w:sz w:val="22"/>
          <w:szCs w:val="22"/>
          <w:lang w:val="en-GB"/>
        </w:rPr>
        <w:t xml:space="preserve"> would be proceeding</w:t>
      </w:r>
      <w:r w:rsidR="00C80CCE">
        <w:rPr>
          <w:rFonts w:ascii="Arial" w:hAnsi="Arial" w:cs="Arial"/>
          <w:color w:val="7B7B7B" w:themeColor="accent3" w:themeShade="BF"/>
          <w:sz w:val="22"/>
          <w:szCs w:val="22"/>
          <w:lang w:val="en-GB"/>
        </w:rPr>
        <w:t>s that have been commenced by either a debtor or its creditors prior to the involvement of the foreign representative.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119379BC" w14:textId="77777777" w:rsidR="007D7B10" w:rsidRDefault="007D7B10" w:rsidP="007D7B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are those that dispute of all issues, leaving nothing further to be decided, whereas interlocutory order may be appealed may be appealed only with leave of the appellate court.</w:t>
      </w:r>
    </w:p>
    <w:p w14:paraId="61B1D85E" w14:textId="77777777" w:rsidR="007D7B10" w:rsidRDefault="007D7B10" w:rsidP="007D7B10">
      <w:pPr>
        <w:jc w:val="both"/>
        <w:rPr>
          <w:rFonts w:ascii="Arial" w:hAnsi="Arial" w:cs="Arial"/>
          <w:color w:val="7B7B7B" w:themeColor="accent3" w:themeShade="BF"/>
          <w:sz w:val="22"/>
          <w:szCs w:val="22"/>
          <w:lang w:val="en-GB"/>
        </w:rPr>
      </w:pPr>
    </w:p>
    <w:p w14:paraId="7EC67B64" w14:textId="27B27879" w:rsidR="007D7B10" w:rsidRDefault="007D7B10" w:rsidP="007D7B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Court can make an order constitutionally </w:t>
      </w:r>
      <w:r w:rsidR="00EE33A5">
        <w:rPr>
          <w:rFonts w:ascii="Arial" w:hAnsi="Arial" w:cs="Arial"/>
          <w:color w:val="7B7B7B" w:themeColor="accent3" w:themeShade="BF"/>
          <w:sz w:val="22"/>
          <w:szCs w:val="22"/>
          <w:lang w:val="en-GB"/>
        </w:rPr>
        <w:t>final,</w:t>
      </w:r>
      <w:r>
        <w:rPr>
          <w:rFonts w:ascii="Arial" w:hAnsi="Arial" w:cs="Arial"/>
          <w:color w:val="7B7B7B" w:themeColor="accent3" w:themeShade="BF"/>
          <w:sz w:val="22"/>
          <w:szCs w:val="22"/>
          <w:lang w:val="en-GB"/>
        </w:rPr>
        <w:t xml:space="preserve"> but it is not considered final by the appeal court if it does not resolve the entire issue and therefore can be appealed. On the other way, an order that issued with the entire issue being resolved may not be considered final if parties of the issue have not consented to the Bankruptcy court.</w:t>
      </w:r>
    </w:p>
    <w:p w14:paraId="1F78A517" w14:textId="77777777" w:rsidR="007D7B10" w:rsidRDefault="007D7B10" w:rsidP="007D7B10">
      <w:pPr>
        <w:jc w:val="both"/>
        <w:rPr>
          <w:rFonts w:ascii="Arial" w:hAnsi="Arial" w:cs="Arial"/>
          <w:color w:val="7B7B7B" w:themeColor="accent3" w:themeShade="BF"/>
          <w:sz w:val="22"/>
          <w:szCs w:val="22"/>
          <w:lang w:val="en-GB"/>
        </w:rPr>
      </w:pPr>
    </w:p>
    <w:p w14:paraId="72621D46" w14:textId="77777777" w:rsidR="007D7B10" w:rsidRDefault="007D7B10" w:rsidP="007D7B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order is one where both the Bankruptcy Court and the Appellate Court:</w:t>
      </w:r>
    </w:p>
    <w:p w14:paraId="3909EFEE" w14:textId="77777777" w:rsidR="007D7B10" w:rsidRDefault="007D7B10" w:rsidP="007D7B10">
      <w:pPr>
        <w:jc w:val="both"/>
        <w:rPr>
          <w:rFonts w:ascii="Arial" w:hAnsi="Arial" w:cs="Arial"/>
          <w:color w:val="7B7B7B" w:themeColor="accent3" w:themeShade="BF"/>
          <w:sz w:val="22"/>
          <w:szCs w:val="22"/>
          <w:lang w:val="en-GB"/>
        </w:rPr>
      </w:pPr>
    </w:p>
    <w:p w14:paraId="4D464DB5" w14:textId="77777777" w:rsidR="007D7B10" w:rsidRDefault="007D7B10" w:rsidP="007D7B1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Resolved all issues of disputes; and </w:t>
      </w:r>
    </w:p>
    <w:p w14:paraId="1D200733" w14:textId="77777777" w:rsidR="007D7B10" w:rsidRDefault="007D7B10" w:rsidP="007D7B10">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parties have consented to the courts.</w:t>
      </w:r>
    </w:p>
    <w:p w14:paraId="14D04922" w14:textId="751CFFF1" w:rsidR="005B2A9B" w:rsidRDefault="005B2A9B" w:rsidP="00323167">
      <w:pPr>
        <w:pStyle w:val="AODocTxt"/>
        <w:spacing w:before="0" w:line="240" w:lineRule="auto"/>
        <w:rPr>
          <w:rFonts w:ascii="Arial" w:hAnsi="Arial" w:cs="Arial"/>
        </w:rPr>
      </w:pPr>
    </w:p>
    <w:p w14:paraId="7493B0A4" w14:textId="351A5F10" w:rsidR="0062276A" w:rsidRDefault="0062276A" w:rsidP="00E5100C">
      <w:pPr>
        <w:jc w:val="both"/>
        <w:rPr>
          <w:rFonts w:ascii="Arial" w:hAnsi="Arial" w:cs="Arial"/>
          <w:color w:val="7B7B7B" w:themeColor="accent3" w:themeShade="BF"/>
          <w:sz w:val="22"/>
          <w:szCs w:val="22"/>
          <w:lang w:val="en-GB"/>
        </w:rPr>
      </w:pPr>
      <w:r w:rsidRPr="00E5100C">
        <w:rPr>
          <w:rFonts w:ascii="Arial" w:hAnsi="Arial" w:cs="Arial"/>
          <w:color w:val="7B7B7B" w:themeColor="accent3" w:themeShade="BF"/>
          <w:sz w:val="22"/>
          <w:szCs w:val="22"/>
          <w:lang w:val="en-GB"/>
        </w:rPr>
        <w:lastRenderedPageBreak/>
        <w:t xml:space="preserve">Another difference between interlocutory </w:t>
      </w:r>
      <w:r w:rsidR="00510A26" w:rsidRPr="00E5100C">
        <w:rPr>
          <w:rFonts w:ascii="Arial" w:hAnsi="Arial" w:cs="Arial"/>
          <w:color w:val="7B7B7B" w:themeColor="accent3" w:themeShade="BF"/>
          <w:sz w:val="22"/>
          <w:szCs w:val="22"/>
          <w:lang w:val="en-GB"/>
        </w:rPr>
        <w:t>and final orders is one where a court resolves not comply claims between two parties, but an issue of broad applicability, such as the post-petition interest rate applicable to the debtor’s obligations.</w:t>
      </w:r>
    </w:p>
    <w:p w14:paraId="4FBDBD42" w14:textId="3D125BA7" w:rsidR="00E5100C" w:rsidRDefault="00E5100C" w:rsidP="00E5100C">
      <w:pPr>
        <w:jc w:val="both"/>
        <w:rPr>
          <w:rFonts w:ascii="Arial" w:hAnsi="Arial" w:cs="Arial"/>
          <w:color w:val="7B7B7B" w:themeColor="accent3" w:themeShade="BF"/>
          <w:sz w:val="22"/>
          <w:szCs w:val="22"/>
          <w:lang w:val="en-GB"/>
        </w:rPr>
      </w:pPr>
    </w:p>
    <w:p w14:paraId="0452E4DF" w14:textId="1D0697D7" w:rsidR="00E5100C" w:rsidRDefault="00E5100C" w:rsidP="00E510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interlocutory </w:t>
      </w:r>
      <w:r w:rsidR="00A2357F">
        <w:rPr>
          <w:rFonts w:ascii="Arial" w:hAnsi="Arial" w:cs="Arial"/>
          <w:color w:val="7B7B7B" w:themeColor="accent3" w:themeShade="BF"/>
          <w:sz w:val="22"/>
          <w:szCs w:val="22"/>
          <w:lang w:val="en-GB"/>
        </w:rPr>
        <w:t>order may be:</w:t>
      </w:r>
    </w:p>
    <w:p w14:paraId="20FBE767" w14:textId="7AE91B27" w:rsidR="00A2357F" w:rsidRDefault="00A2357F" w:rsidP="00E5100C">
      <w:pPr>
        <w:jc w:val="both"/>
        <w:rPr>
          <w:rFonts w:ascii="Arial" w:hAnsi="Arial" w:cs="Arial"/>
          <w:color w:val="7B7B7B" w:themeColor="accent3" w:themeShade="BF"/>
          <w:sz w:val="22"/>
          <w:szCs w:val="22"/>
          <w:lang w:val="en-GB"/>
        </w:rPr>
      </w:pPr>
    </w:p>
    <w:p w14:paraId="667DBF69" w14:textId="44A815BB" w:rsidR="00AB7E22" w:rsidRDefault="00AB7E22" w:rsidP="00FC5AAE">
      <w:pPr>
        <w:pStyle w:val="ListParagraph"/>
        <w:numPr>
          <w:ilvl w:val="0"/>
          <w:numId w:val="27"/>
        </w:numPr>
        <w:jc w:val="both"/>
        <w:rPr>
          <w:rFonts w:ascii="Arial" w:hAnsi="Arial" w:cs="Arial"/>
          <w:color w:val="7B7B7B" w:themeColor="accent3" w:themeShade="BF"/>
          <w:sz w:val="22"/>
          <w:szCs w:val="22"/>
          <w:lang w:val="en-GB"/>
        </w:rPr>
      </w:pPr>
      <w:r w:rsidRPr="00A2357F">
        <w:rPr>
          <w:rFonts w:ascii="Arial" w:hAnsi="Arial" w:cs="Arial"/>
          <w:color w:val="7B7B7B" w:themeColor="accent3" w:themeShade="BF"/>
          <w:sz w:val="22"/>
          <w:szCs w:val="22"/>
          <w:lang w:val="en-GB"/>
        </w:rPr>
        <w:t>A</w:t>
      </w:r>
      <w:r w:rsidR="00A2357F" w:rsidRPr="00A2357F">
        <w:rPr>
          <w:rFonts w:ascii="Arial" w:hAnsi="Arial" w:cs="Arial"/>
          <w:color w:val="7B7B7B" w:themeColor="accent3" w:themeShade="BF"/>
          <w:sz w:val="22"/>
          <w:szCs w:val="22"/>
          <w:lang w:val="en-GB"/>
        </w:rPr>
        <w:t>ppeale</w:t>
      </w:r>
      <w:r>
        <w:rPr>
          <w:rFonts w:ascii="Arial" w:hAnsi="Arial" w:cs="Arial"/>
          <w:color w:val="7B7B7B" w:themeColor="accent3" w:themeShade="BF"/>
          <w:sz w:val="22"/>
          <w:szCs w:val="22"/>
          <w:lang w:val="en-GB"/>
        </w:rPr>
        <w:t>d which divest the court’s power to alter its judgment and does not stay its affect</w:t>
      </w:r>
      <w:r w:rsidR="00FC5AAE">
        <w:rPr>
          <w:rFonts w:ascii="Arial" w:hAnsi="Arial" w:cs="Arial"/>
          <w:color w:val="7B7B7B" w:themeColor="accent3" w:themeShade="BF"/>
          <w:sz w:val="22"/>
          <w:szCs w:val="22"/>
          <w:lang w:val="en-GB"/>
        </w:rPr>
        <w:t>; and</w:t>
      </w:r>
    </w:p>
    <w:p w14:paraId="7E791033" w14:textId="69A25D07" w:rsidR="00FC5AAE" w:rsidRPr="00FC5AAE" w:rsidRDefault="00FC5AAE" w:rsidP="00FC5AAE">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pending appeal may be obtained from the bankruptcy </w:t>
      </w:r>
      <w:proofErr w:type="gramStart"/>
      <w:r>
        <w:rPr>
          <w:rFonts w:ascii="Arial" w:hAnsi="Arial" w:cs="Arial"/>
          <w:color w:val="7B7B7B" w:themeColor="accent3" w:themeShade="BF"/>
          <w:sz w:val="22"/>
          <w:szCs w:val="22"/>
          <w:lang w:val="en-GB"/>
        </w:rPr>
        <w:t>court, if</w:t>
      </w:r>
      <w:proofErr w:type="gramEnd"/>
      <w:r>
        <w:rPr>
          <w:rFonts w:ascii="Arial" w:hAnsi="Arial" w:cs="Arial"/>
          <w:color w:val="7B7B7B" w:themeColor="accent3" w:themeShade="BF"/>
          <w:sz w:val="22"/>
          <w:szCs w:val="22"/>
          <w:lang w:val="en-GB"/>
        </w:rPr>
        <w:t xml:space="preserve"> it is not granted by the appellate court on a timely manner.</w:t>
      </w:r>
    </w:p>
    <w:p w14:paraId="1D6A53EC" w14:textId="77777777" w:rsidR="00510A26" w:rsidRDefault="00510A26" w:rsidP="00323167">
      <w:pPr>
        <w:pStyle w:val="AODocTxt"/>
        <w:spacing w:before="0" w:line="240" w:lineRule="auto"/>
        <w:rPr>
          <w:rFonts w:ascii="Arial" w:hAnsi="Arial" w:cs="Arial"/>
        </w:rPr>
      </w:pPr>
    </w:p>
    <w:p w14:paraId="00E8D301" w14:textId="51B703E3" w:rsidR="00EE33A5" w:rsidRPr="00323167" w:rsidRDefault="00EE33A5"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D6169AE" w14:textId="55AAE9DB" w:rsidR="00A54A4D" w:rsidRDefault="00ED2234" w:rsidP="00C26C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fiduciary duties </w:t>
      </w:r>
      <w:r w:rsidR="008F2A68">
        <w:rPr>
          <w:rFonts w:ascii="Arial" w:hAnsi="Arial" w:cs="Arial"/>
          <w:color w:val="7B7B7B" w:themeColor="accent3" w:themeShade="BF"/>
          <w:sz w:val="22"/>
          <w:szCs w:val="22"/>
          <w:lang w:val="en-GB"/>
        </w:rPr>
        <w:t>have</w:t>
      </w:r>
      <w:r w:rsidR="00A54A4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w:t>
      </w:r>
      <w:r w:rsidR="00A54A4D">
        <w:rPr>
          <w:rFonts w:ascii="Arial" w:hAnsi="Arial" w:cs="Arial"/>
          <w:color w:val="7B7B7B" w:themeColor="accent3" w:themeShade="BF"/>
          <w:sz w:val="22"/>
          <w:szCs w:val="22"/>
          <w:lang w:val="en-GB"/>
        </w:rPr>
        <w:t xml:space="preserve">mpany </w:t>
      </w:r>
      <w:r>
        <w:rPr>
          <w:rFonts w:ascii="Arial" w:hAnsi="Arial" w:cs="Arial"/>
          <w:color w:val="7B7B7B" w:themeColor="accent3" w:themeShade="BF"/>
          <w:sz w:val="22"/>
          <w:szCs w:val="22"/>
          <w:lang w:val="en-GB"/>
        </w:rPr>
        <w:t>and its shareholders</w:t>
      </w:r>
      <w:r w:rsidR="00A54A4D">
        <w:rPr>
          <w:rFonts w:ascii="Arial" w:hAnsi="Arial" w:cs="Arial"/>
          <w:color w:val="7B7B7B" w:themeColor="accent3" w:themeShade="BF"/>
          <w:sz w:val="22"/>
          <w:szCs w:val="22"/>
          <w:lang w:val="en-GB"/>
        </w:rPr>
        <w:t xml:space="preserve"> to the forefront</w:t>
      </w:r>
      <w:r w:rsidR="005A1627">
        <w:rPr>
          <w:rFonts w:ascii="Arial" w:hAnsi="Arial" w:cs="Arial"/>
          <w:color w:val="7B7B7B" w:themeColor="accent3" w:themeShade="BF"/>
          <w:sz w:val="22"/>
          <w:szCs w:val="22"/>
          <w:lang w:val="en-GB"/>
        </w:rPr>
        <w:t xml:space="preserve"> </w:t>
      </w:r>
      <w:r w:rsidR="007E7D0C">
        <w:rPr>
          <w:rFonts w:ascii="Arial" w:hAnsi="Arial" w:cs="Arial"/>
          <w:color w:val="7B7B7B" w:themeColor="accent3" w:themeShade="BF"/>
          <w:sz w:val="22"/>
          <w:szCs w:val="22"/>
          <w:lang w:val="en-GB"/>
        </w:rPr>
        <w:t>ahead of creditors</w:t>
      </w:r>
      <w:r w:rsidR="00075E78">
        <w:rPr>
          <w:rFonts w:ascii="Arial" w:hAnsi="Arial" w:cs="Arial"/>
          <w:color w:val="7B7B7B" w:themeColor="accent3" w:themeShade="BF"/>
          <w:sz w:val="22"/>
          <w:szCs w:val="22"/>
          <w:lang w:val="en-GB"/>
        </w:rPr>
        <w:t>,</w:t>
      </w:r>
      <w:r w:rsidR="007E7D0C">
        <w:rPr>
          <w:rFonts w:ascii="Arial" w:hAnsi="Arial" w:cs="Arial"/>
          <w:color w:val="7B7B7B" w:themeColor="accent3" w:themeShade="BF"/>
          <w:sz w:val="22"/>
          <w:szCs w:val="22"/>
          <w:lang w:val="en-GB"/>
        </w:rPr>
        <w:t xml:space="preserve"> even in </w:t>
      </w:r>
      <w:r w:rsidR="00075E78">
        <w:rPr>
          <w:rFonts w:ascii="Arial" w:hAnsi="Arial" w:cs="Arial"/>
          <w:color w:val="7B7B7B" w:themeColor="accent3" w:themeShade="BF"/>
          <w:sz w:val="22"/>
          <w:szCs w:val="22"/>
          <w:lang w:val="en-GB"/>
        </w:rPr>
        <w:t>situations where the company is potentially insolvent.</w:t>
      </w:r>
      <w:r w:rsidR="004A1C92">
        <w:rPr>
          <w:rFonts w:ascii="Arial" w:hAnsi="Arial" w:cs="Arial"/>
          <w:color w:val="7B7B7B" w:themeColor="accent3" w:themeShade="BF"/>
          <w:sz w:val="22"/>
          <w:szCs w:val="22"/>
          <w:lang w:val="en-GB"/>
        </w:rPr>
        <w:t xml:space="preserve"> The Delaware Supreme Court does not recognize duty owing to creditors </w:t>
      </w:r>
      <w:r w:rsidR="001C1394">
        <w:rPr>
          <w:rFonts w:ascii="Arial" w:hAnsi="Arial" w:cs="Arial"/>
          <w:color w:val="7B7B7B" w:themeColor="accent3" w:themeShade="BF"/>
          <w:sz w:val="22"/>
          <w:szCs w:val="22"/>
          <w:lang w:val="en-GB"/>
        </w:rPr>
        <w:t>even if the company is either (</w:t>
      </w:r>
      <w:proofErr w:type="spellStart"/>
      <w:r w:rsidR="001C1394">
        <w:rPr>
          <w:rFonts w:ascii="Arial" w:hAnsi="Arial" w:cs="Arial"/>
          <w:color w:val="7B7B7B" w:themeColor="accent3" w:themeShade="BF"/>
          <w:sz w:val="22"/>
          <w:szCs w:val="22"/>
          <w:lang w:val="en-GB"/>
        </w:rPr>
        <w:t>i</w:t>
      </w:r>
      <w:proofErr w:type="spellEnd"/>
      <w:r w:rsidR="001C1394">
        <w:rPr>
          <w:rFonts w:ascii="Arial" w:hAnsi="Arial" w:cs="Arial"/>
          <w:color w:val="7B7B7B" w:themeColor="accent3" w:themeShade="BF"/>
          <w:sz w:val="22"/>
          <w:szCs w:val="22"/>
          <w:lang w:val="en-GB"/>
        </w:rPr>
        <w:t xml:space="preserve">) presumed insolvent or (ii) </w:t>
      </w:r>
      <w:proofErr w:type="gramStart"/>
      <w:r w:rsidR="001C1394">
        <w:rPr>
          <w:rFonts w:ascii="Arial" w:hAnsi="Arial" w:cs="Arial"/>
          <w:color w:val="7B7B7B" w:themeColor="accent3" w:themeShade="BF"/>
          <w:sz w:val="22"/>
          <w:szCs w:val="22"/>
          <w:lang w:val="en-GB"/>
        </w:rPr>
        <w:t>actually insolvent</w:t>
      </w:r>
      <w:proofErr w:type="gramEnd"/>
      <w:r w:rsidR="001C1394">
        <w:rPr>
          <w:rFonts w:ascii="Arial" w:hAnsi="Arial" w:cs="Arial"/>
          <w:color w:val="7B7B7B" w:themeColor="accent3" w:themeShade="BF"/>
          <w:sz w:val="22"/>
          <w:szCs w:val="22"/>
          <w:lang w:val="en-GB"/>
        </w:rPr>
        <w:t>.</w:t>
      </w:r>
    </w:p>
    <w:p w14:paraId="0EA6F956" w14:textId="77777777" w:rsidR="00A54A4D" w:rsidRDefault="00A54A4D" w:rsidP="00C26C70">
      <w:pPr>
        <w:jc w:val="both"/>
        <w:rPr>
          <w:rFonts w:ascii="Arial" w:hAnsi="Arial" w:cs="Arial"/>
          <w:color w:val="7B7B7B" w:themeColor="accent3" w:themeShade="BF"/>
          <w:sz w:val="22"/>
          <w:szCs w:val="22"/>
          <w:lang w:val="en-GB"/>
        </w:rPr>
      </w:pPr>
    </w:p>
    <w:p w14:paraId="5CA7435F" w14:textId="36B7FE62" w:rsidR="0030076A" w:rsidRDefault="004C6010" w:rsidP="00C26C7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of Delaware </w:t>
      </w:r>
      <w:r w:rsidR="00C26C70">
        <w:rPr>
          <w:rFonts w:ascii="Arial" w:hAnsi="Arial" w:cs="Arial"/>
          <w:color w:val="7B7B7B" w:themeColor="accent3" w:themeShade="BF"/>
          <w:sz w:val="22"/>
          <w:szCs w:val="22"/>
          <w:lang w:val="en-GB"/>
        </w:rPr>
        <w:t xml:space="preserve">companies (based on Delaware law) </w:t>
      </w:r>
      <w:r w:rsidR="0030076A">
        <w:rPr>
          <w:rFonts w:ascii="Arial" w:hAnsi="Arial" w:cs="Arial"/>
          <w:color w:val="7B7B7B" w:themeColor="accent3" w:themeShade="BF"/>
          <w:sz w:val="22"/>
          <w:szCs w:val="22"/>
          <w:lang w:val="en-GB"/>
        </w:rPr>
        <w:t>t</w:t>
      </w:r>
      <w:r w:rsidR="0030076A">
        <w:rPr>
          <w:rFonts w:ascii="Arial" w:hAnsi="Arial" w:cs="Arial"/>
          <w:color w:val="7B7B7B" w:themeColor="accent3" w:themeShade="BF"/>
          <w:sz w:val="22"/>
          <w:szCs w:val="22"/>
          <w:lang w:val="en-GB"/>
        </w:rPr>
        <w:t>he directors owe the following fiduciary duties</w:t>
      </w:r>
      <w:r w:rsidR="0030076A">
        <w:rPr>
          <w:rFonts w:ascii="Arial" w:hAnsi="Arial" w:cs="Arial"/>
          <w:color w:val="7B7B7B" w:themeColor="accent3" w:themeShade="BF"/>
          <w:sz w:val="22"/>
          <w:szCs w:val="22"/>
          <w:lang w:val="en-GB"/>
        </w:rPr>
        <w:t>:</w:t>
      </w:r>
    </w:p>
    <w:p w14:paraId="3594DE1D" w14:textId="5E622A19" w:rsidR="0030076A" w:rsidRDefault="0030076A" w:rsidP="00C26C70">
      <w:pPr>
        <w:jc w:val="both"/>
        <w:rPr>
          <w:rFonts w:ascii="Arial" w:hAnsi="Arial" w:cs="Arial"/>
          <w:color w:val="7B7B7B" w:themeColor="accent3" w:themeShade="BF"/>
          <w:sz w:val="22"/>
          <w:szCs w:val="22"/>
          <w:lang w:val="en-GB"/>
        </w:rPr>
      </w:pPr>
    </w:p>
    <w:p w14:paraId="429D64CC" w14:textId="5DFD97BC" w:rsidR="00CE7A8C" w:rsidRDefault="0030076A" w:rsidP="00CE7A8C">
      <w:pPr>
        <w:pStyle w:val="ListParagraph"/>
        <w:numPr>
          <w:ilvl w:val="0"/>
          <w:numId w:val="24"/>
        </w:numPr>
        <w:jc w:val="both"/>
        <w:rPr>
          <w:rFonts w:ascii="Arial" w:hAnsi="Arial" w:cs="Arial"/>
          <w:color w:val="7B7B7B" w:themeColor="accent3" w:themeShade="BF"/>
          <w:sz w:val="22"/>
          <w:szCs w:val="22"/>
          <w:lang w:val="en-GB"/>
        </w:rPr>
      </w:pPr>
      <w:r w:rsidRPr="00CE7A8C">
        <w:rPr>
          <w:rFonts w:ascii="Arial" w:hAnsi="Arial" w:cs="Arial"/>
          <w:color w:val="7B7B7B" w:themeColor="accent3" w:themeShade="BF"/>
          <w:sz w:val="22"/>
          <w:szCs w:val="22"/>
          <w:lang w:val="en-GB"/>
        </w:rPr>
        <w:t>Duty of loyalty to the corporation’s best interest</w:t>
      </w:r>
      <w:r w:rsidR="00CE7A8C">
        <w:rPr>
          <w:rFonts w:ascii="Arial" w:hAnsi="Arial" w:cs="Arial"/>
          <w:color w:val="7B7B7B" w:themeColor="accent3" w:themeShade="BF"/>
          <w:sz w:val="22"/>
          <w:szCs w:val="22"/>
          <w:lang w:val="en-GB"/>
        </w:rPr>
        <w:t>; and</w:t>
      </w:r>
    </w:p>
    <w:p w14:paraId="25125564" w14:textId="64B2E914" w:rsidR="0030076A" w:rsidRPr="00CE7A8C" w:rsidRDefault="0030076A" w:rsidP="00CE7A8C">
      <w:pPr>
        <w:pStyle w:val="ListParagraph"/>
        <w:numPr>
          <w:ilvl w:val="0"/>
          <w:numId w:val="24"/>
        </w:numPr>
        <w:jc w:val="both"/>
        <w:rPr>
          <w:rFonts w:ascii="Arial" w:hAnsi="Arial" w:cs="Arial"/>
          <w:color w:val="7B7B7B" w:themeColor="accent3" w:themeShade="BF"/>
          <w:sz w:val="22"/>
          <w:szCs w:val="22"/>
          <w:lang w:val="en-GB"/>
        </w:rPr>
      </w:pPr>
      <w:r w:rsidRPr="00CE7A8C">
        <w:rPr>
          <w:rFonts w:ascii="Arial" w:hAnsi="Arial" w:cs="Arial"/>
          <w:color w:val="7B7B7B" w:themeColor="accent3" w:themeShade="BF"/>
          <w:sz w:val="22"/>
          <w:szCs w:val="22"/>
          <w:lang w:val="en-GB"/>
        </w:rPr>
        <w:t>Duty of care in decision making</w:t>
      </w:r>
      <w:r w:rsidR="00CE7A8C">
        <w:rPr>
          <w:rFonts w:ascii="Arial" w:hAnsi="Arial" w:cs="Arial"/>
          <w:color w:val="7B7B7B" w:themeColor="accent3" w:themeShade="BF"/>
          <w:sz w:val="22"/>
          <w:szCs w:val="22"/>
          <w:lang w:val="en-GB"/>
        </w:rPr>
        <w:t>.</w:t>
      </w:r>
    </w:p>
    <w:p w14:paraId="76F5E290" w14:textId="77777777" w:rsidR="0030076A" w:rsidRDefault="0030076A" w:rsidP="00C26C70">
      <w:pPr>
        <w:jc w:val="both"/>
        <w:rPr>
          <w:rFonts w:ascii="Arial" w:hAnsi="Arial" w:cs="Arial"/>
          <w:color w:val="7B7B7B" w:themeColor="accent3" w:themeShade="BF"/>
          <w:sz w:val="22"/>
          <w:szCs w:val="22"/>
          <w:lang w:val="en-GB"/>
        </w:rPr>
      </w:pPr>
    </w:p>
    <w:p w14:paraId="3297F572" w14:textId="6DB1E370" w:rsidR="00884BA7" w:rsidRDefault="0030076A" w:rsidP="006269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001B07DA">
        <w:rPr>
          <w:rFonts w:ascii="Arial" w:hAnsi="Arial" w:cs="Arial"/>
          <w:color w:val="7B7B7B" w:themeColor="accent3" w:themeShade="BF"/>
          <w:sz w:val="22"/>
          <w:szCs w:val="22"/>
          <w:lang w:val="en-GB"/>
        </w:rPr>
        <w:t xml:space="preserve">is assumed to have acted </w:t>
      </w:r>
      <w:r w:rsidR="001B07DA">
        <w:rPr>
          <w:rFonts w:ascii="Arial" w:hAnsi="Arial" w:cs="Arial"/>
          <w:i/>
          <w:iCs/>
          <w:color w:val="7B7B7B" w:themeColor="accent3" w:themeShade="BF"/>
          <w:sz w:val="22"/>
          <w:szCs w:val="22"/>
          <w:lang w:val="en-GB"/>
        </w:rPr>
        <w:t>bona fide</w:t>
      </w:r>
      <w:r w:rsidR="001B07DA">
        <w:rPr>
          <w:rFonts w:ascii="Arial" w:hAnsi="Arial" w:cs="Arial"/>
          <w:color w:val="7B7B7B" w:themeColor="accent3" w:themeShade="BF"/>
          <w:sz w:val="22"/>
          <w:szCs w:val="22"/>
          <w:lang w:val="en-GB"/>
        </w:rPr>
        <w:t xml:space="preserve"> if they can prove that they made decisions and actions based on </w:t>
      </w:r>
      <w:r w:rsidR="00FE1F03">
        <w:rPr>
          <w:rFonts w:ascii="Arial" w:hAnsi="Arial" w:cs="Arial"/>
          <w:color w:val="7B7B7B" w:themeColor="accent3" w:themeShade="BF"/>
          <w:sz w:val="22"/>
          <w:szCs w:val="22"/>
          <w:lang w:val="en-GB"/>
        </w:rPr>
        <w:t>reasonable information available at the time</w:t>
      </w:r>
      <w:r>
        <w:rPr>
          <w:rFonts w:ascii="Arial" w:hAnsi="Arial" w:cs="Arial"/>
          <w:color w:val="7B7B7B" w:themeColor="accent3" w:themeShade="BF"/>
          <w:sz w:val="22"/>
          <w:szCs w:val="22"/>
          <w:lang w:val="en-GB"/>
        </w:rPr>
        <w:t>, however this can be rebutted if</w:t>
      </w:r>
      <w:r w:rsidR="006269CD">
        <w:rPr>
          <w:rFonts w:ascii="Arial" w:hAnsi="Arial" w:cs="Arial"/>
          <w:color w:val="7B7B7B" w:themeColor="accent3" w:themeShade="BF"/>
          <w:sz w:val="22"/>
          <w:szCs w:val="22"/>
          <w:lang w:val="en-GB"/>
        </w:rPr>
        <w:t xml:space="preserve"> m</w:t>
      </w:r>
      <w:r w:rsidR="006174E9">
        <w:rPr>
          <w:rFonts w:ascii="Arial" w:hAnsi="Arial" w:cs="Arial"/>
          <w:color w:val="7B7B7B" w:themeColor="accent3" w:themeShade="BF"/>
          <w:sz w:val="22"/>
          <w:szCs w:val="22"/>
          <w:lang w:val="en-GB"/>
        </w:rPr>
        <w:t>ajority of the board were no</w:t>
      </w:r>
      <w:r w:rsidR="006269CD">
        <w:rPr>
          <w:rFonts w:ascii="Arial" w:hAnsi="Arial" w:cs="Arial"/>
          <w:color w:val="7B7B7B" w:themeColor="accent3" w:themeShade="BF"/>
          <w:sz w:val="22"/>
          <w:szCs w:val="22"/>
          <w:lang w:val="en-GB"/>
        </w:rPr>
        <w:t>t</w:t>
      </w:r>
      <w:r w:rsidR="006174E9">
        <w:rPr>
          <w:rFonts w:ascii="Arial" w:hAnsi="Arial" w:cs="Arial"/>
          <w:color w:val="7B7B7B" w:themeColor="accent3" w:themeShade="BF"/>
          <w:sz w:val="22"/>
          <w:szCs w:val="22"/>
          <w:lang w:val="en-GB"/>
        </w:rPr>
        <w:t xml:space="preserve"> reasonably informed and did not believe that action taken by directors</w:t>
      </w:r>
      <w:r w:rsidR="00884BA7">
        <w:rPr>
          <w:rFonts w:ascii="Arial" w:hAnsi="Arial" w:cs="Arial"/>
          <w:color w:val="7B7B7B" w:themeColor="accent3" w:themeShade="BF"/>
          <w:sz w:val="22"/>
          <w:szCs w:val="22"/>
          <w:lang w:val="en-GB"/>
        </w:rPr>
        <w:t xml:space="preserve"> was for the best interest of the company</w:t>
      </w:r>
      <w:r w:rsidR="006269CD">
        <w:rPr>
          <w:rFonts w:ascii="Arial" w:hAnsi="Arial" w:cs="Arial"/>
          <w:color w:val="7B7B7B" w:themeColor="accent3" w:themeShade="BF"/>
          <w:sz w:val="22"/>
          <w:szCs w:val="22"/>
          <w:lang w:val="en-GB"/>
        </w:rPr>
        <w:t>.</w:t>
      </w:r>
    </w:p>
    <w:p w14:paraId="24FC1F49" w14:textId="4195890B" w:rsidR="00A6132A" w:rsidRPr="00A6132A" w:rsidRDefault="00A6132A" w:rsidP="00A6132A">
      <w:pPr>
        <w:jc w:val="both"/>
        <w:rPr>
          <w:rFonts w:ascii="Arial" w:hAnsi="Arial" w:cs="Arial"/>
          <w:color w:val="7B7B7B" w:themeColor="accent3" w:themeShade="BF"/>
          <w:sz w:val="22"/>
          <w:szCs w:val="22"/>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26E9145A" w14:textId="41CA09E2" w:rsidR="000D38D8" w:rsidRDefault="00236E62" w:rsidP="00C607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the revision of the type of foreign proceeding exist, </w:t>
      </w:r>
      <w:r w:rsidR="000D38D8">
        <w:rPr>
          <w:rFonts w:ascii="Arial" w:hAnsi="Arial" w:cs="Arial"/>
          <w:color w:val="7B7B7B" w:themeColor="accent3" w:themeShade="BF"/>
          <w:sz w:val="22"/>
          <w:szCs w:val="22"/>
          <w:lang w:val="en-GB"/>
        </w:rPr>
        <w:t xml:space="preserve">the centre of main interest (“COMI”) and establishment must be reviewed. </w:t>
      </w:r>
    </w:p>
    <w:p w14:paraId="685B1587" w14:textId="77777777" w:rsidR="000D38D8" w:rsidRDefault="000D38D8" w:rsidP="00C6070C">
      <w:pPr>
        <w:jc w:val="both"/>
        <w:rPr>
          <w:rFonts w:ascii="Arial" w:hAnsi="Arial" w:cs="Arial"/>
          <w:color w:val="7B7B7B" w:themeColor="accent3" w:themeShade="BF"/>
          <w:sz w:val="22"/>
          <w:szCs w:val="22"/>
          <w:lang w:val="en-GB"/>
        </w:rPr>
      </w:pPr>
    </w:p>
    <w:p w14:paraId="36BFFEE6" w14:textId="60602B55" w:rsidR="00F253D7" w:rsidRDefault="000532B3" w:rsidP="00C607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presumed rule in the US Bankruptcy Court is that a</w:t>
      </w:r>
      <w:r w:rsidR="00E15497">
        <w:rPr>
          <w:rFonts w:ascii="Arial" w:hAnsi="Arial" w:cs="Arial"/>
          <w:color w:val="7B7B7B" w:themeColor="accent3" w:themeShade="BF"/>
          <w:sz w:val="22"/>
          <w:szCs w:val="22"/>
          <w:lang w:val="en-GB"/>
        </w:rPr>
        <w:t xml:space="preserve"> debtor’s COMI </w:t>
      </w:r>
      <w:r w:rsidR="00F253D7">
        <w:rPr>
          <w:rFonts w:ascii="Arial" w:hAnsi="Arial" w:cs="Arial"/>
          <w:color w:val="7B7B7B" w:themeColor="accent3" w:themeShade="BF"/>
          <w:sz w:val="22"/>
          <w:szCs w:val="22"/>
          <w:lang w:val="en-GB"/>
        </w:rPr>
        <w:t xml:space="preserve">is the place of its </w:t>
      </w:r>
      <w:r w:rsidR="00FC5AAE">
        <w:rPr>
          <w:rFonts w:ascii="Arial" w:hAnsi="Arial" w:cs="Arial"/>
          <w:color w:val="7B7B7B" w:themeColor="accent3" w:themeShade="BF"/>
          <w:sz w:val="22"/>
          <w:szCs w:val="22"/>
          <w:lang w:val="en-GB"/>
        </w:rPr>
        <w:t>incorporation,</w:t>
      </w:r>
      <w:r w:rsidR="00F253D7">
        <w:rPr>
          <w:rFonts w:ascii="Arial" w:hAnsi="Arial" w:cs="Arial"/>
          <w:color w:val="7B7B7B" w:themeColor="accent3" w:themeShade="BF"/>
          <w:sz w:val="22"/>
          <w:szCs w:val="22"/>
          <w:lang w:val="en-GB"/>
        </w:rPr>
        <w:t xml:space="preserve"> but this can be rebutted. Other factors reviewed when determining COMI are as follows</w:t>
      </w:r>
      <w:r w:rsidR="000D38D8">
        <w:rPr>
          <w:rFonts w:ascii="Arial" w:hAnsi="Arial" w:cs="Arial"/>
          <w:color w:val="7B7B7B" w:themeColor="accent3" w:themeShade="BF"/>
          <w:sz w:val="22"/>
          <w:szCs w:val="22"/>
          <w:lang w:val="en-GB"/>
        </w:rPr>
        <w:t>:</w:t>
      </w:r>
    </w:p>
    <w:p w14:paraId="3FFE1F33" w14:textId="77777777" w:rsidR="00F253D7" w:rsidRDefault="00F253D7" w:rsidP="00C6070C">
      <w:pPr>
        <w:jc w:val="both"/>
        <w:rPr>
          <w:rFonts w:ascii="Arial" w:hAnsi="Arial" w:cs="Arial"/>
          <w:color w:val="7B7B7B" w:themeColor="accent3" w:themeShade="BF"/>
          <w:sz w:val="22"/>
          <w:szCs w:val="22"/>
          <w:lang w:val="en-GB"/>
        </w:rPr>
      </w:pPr>
    </w:p>
    <w:p w14:paraId="3FC4BF36" w14:textId="6E577BEA" w:rsidR="00F253D7" w:rsidRDefault="00F253D7" w:rsidP="00F253D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w:t>
      </w:r>
      <w:proofErr w:type="gramStart"/>
      <w:r>
        <w:rPr>
          <w:rFonts w:ascii="Arial" w:hAnsi="Arial" w:cs="Arial"/>
          <w:color w:val="7B7B7B" w:themeColor="accent3" w:themeShade="BF"/>
          <w:sz w:val="22"/>
          <w:szCs w:val="22"/>
          <w:lang w:val="en-GB"/>
        </w:rPr>
        <w:t>headquarters</w:t>
      </w:r>
      <w:r w:rsidR="00997385">
        <w:rPr>
          <w:rFonts w:ascii="Arial" w:hAnsi="Arial" w:cs="Arial"/>
          <w:color w:val="7B7B7B" w:themeColor="accent3" w:themeShade="BF"/>
          <w:sz w:val="22"/>
          <w:szCs w:val="22"/>
          <w:lang w:val="en-GB"/>
        </w:rPr>
        <w:t>;</w:t>
      </w:r>
      <w:proofErr w:type="gramEnd"/>
    </w:p>
    <w:p w14:paraId="240F6C3D" w14:textId="0D0E080C" w:rsidR="00997385" w:rsidRDefault="00F253D7" w:rsidP="00F253D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w:t>
      </w:r>
      <w:proofErr w:type="gramStart"/>
      <w:r>
        <w:rPr>
          <w:rFonts w:ascii="Arial" w:hAnsi="Arial" w:cs="Arial"/>
          <w:color w:val="7B7B7B" w:themeColor="accent3" w:themeShade="BF"/>
          <w:sz w:val="22"/>
          <w:szCs w:val="22"/>
          <w:lang w:val="en-GB"/>
        </w:rPr>
        <w:t>management</w:t>
      </w:r>
      <w:r w:rsidR="00997385">
        <w:rPr>
          <w:rFonts w:ascii="Arial" w:hAnsi="Arial" w:cs="Arial"/>
          <w:color w:val="7B7B7B" w:themeColor="accent3" w:themeShade="BF"/>
          <w:sz w:val="22"/>
          <w:szCs w:val="22"/>
          <w:lang w:val="en-GB"/>
        </w:rPr>
        <w:t>;</w:t>
      </w:r>
      <w:proofErr w:type="gramEnd"/>
    </w:p>
    <w:p w14:paraId="539399B1" w14:textId="584D28DD" w:rsidR="00997385" w:rsidRDefault="00997385" w:rsidP="00F253D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primary </w:t>
      </w:r>
      <w:proofErr w:type="gramStart"/>
      <w:r>
        <w:rPr>
          <w:rFonts w:ascii="Arial" w:hAnsi="Arial" w:cs="Arial"/>
          <w:color w:val="7B7B7B" w:themeColor="accent3" w:themeShade="BF"/>
          <w:sz w:val="22"/>
          <w:szCs w:val="22"/>
          <w:lang w:val="en-GB"/>
        </w:rPr>
        <w:t>assets;</w:t>
      </w:r>
      <w:proofErr w:type="gramEnd"/>
    </w:p>
    <w:p w14:paraId="23257915" w14:textId="7E2B7CD0" w:rsidR="00997385" w:rsidRDefault="00964592" w:rsidP="00F253D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Location of majority of debtor’s creditors; and</w:t>
      </w:r>
    </w:p>
    <w:p w14:paraId="00BAA776" w14:textId="353463F3" w:rsidR="00964592" w:rsidRDefault="00964592" w:rsidP="00F253D7">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Jurisdiction with the most disputes.</w:t>
      </w:r>
    </w:p>
    <w:p w14:paraId="35EB43BC" w14:textId="78BC7FEF" w:rsidR="00964592" w:rsidRDefault="00964592" w:rsidP="00964592">
      <w:pPr>
        <w:jc w:val="both"/>
        <w:rPr>
          <w:rFonts w:ascii="Arial" w:hAnsi="Arial" w:cs="Arial"/>
          <w:color w:val="7B7B7B" w:themeColor="accent3" w:themeShade="BF"/>
          <w:sz w:val="22"/>
          <w:szCs w:val="22"/>
          <w:lang w:val="en-GB"/>
        </w:rPr>
      </w:pPr>
    </w:p>
    <w:p w14:paraId="7284F705" w14:textId="459B64B0" w:rsidR="00964592" w:rsidRDefault="00144D78" w:rsidP="00964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establishment is </w:t>
      </w:r>
      <w:r w:rsidR="005B7F91">
        <w:rPr>
          <w:rFonts w:ascii="Arial" w:hAnsi="Arial" w:cs="Arial"/>
          <w:color w:val="7B7B7B" w:themeColor="accent3" w:themeShade="BF"/>
          <w:sz w:val="22"/>
          <w:szCs w:val="22"/>
          <w:lang w:val="en-GB"/>
        </w:rPr>
        <w:t>a location</w:t>
      </w:r>
      <w:r>
        <w:rPr>
          <w:rFonts w:ascii="Arial" w:hAnsi="Arial" w:cs="Arial"/>
          <w:color w:val="7B7B7B" w:themeColor="accent3" w:themeShade="BF"/>
          <w:sz w:val="22"/>
          <w:szCs w:val="22"/>
          <w:lang w:val="en-GB"/>
        </w:rPr>
        <w:t xml:space="preserve"> where the</w:t>
      </w:r>
      <w:r w:rsidR="005B7F91">
        <w:rPr>
          <w:rFonts w:ascii="Arial" w:hAnsi="Arial" w:cs="Arial"/>
          <w:color w:val="7B7B7B" w:themeColor="accent3" w:themeShade="BF"/>
          <w:sz w:val="22"/>
          <w:szCs w:val="22"/>
          <w:lang w:val="en-GB"/>
        </w:rPr>
        <w:t xml:space="preserve"> debtor carried out non-transitory economic activity</w:t>
      </w:r>
      <w:r w:rsidR="000163DA">
        <w:rPr>
          <w:rFonts w:ascii="Arial" w:hAnsi="Arial" w:cs="Arial"/>
          <w:color w:val="7B7B7B" w:themeColor="accent3" w:themeShade="BF"/>
          <w:sz w:val="22"/>
          <w:szCs w:val="22"/>
          <w:lang w:val="en-GB"/>
        </w:rPr>
        <w:t xml:space="preserve"> prior to the commencement of the chapter 15 proceedings.</w:t>
      </w:r>
    </w:p>
    <w:p w14:paraId="75728E99" w14:textId="46D57B8B" w:rsidR="000163DA" w:rsidRDefault="000163DA" w:rsidP="00964592">
      <w:pPr>
        <w:jc w:val="both"/>
        <w:rPr>
          <w:rFonts w:ascii="Arial" w:hAnsi="Arial" w:cs="Arial"/>
          <w:color w:val="7B7B7B" w:themeColor="accent3" w:themeShade="BF"/>
          <w:sz w:val="22"/>
          <w:szCs w:val="22"/>
          <w:lang w:val="en-GB"/>
        </w:rPr>
      </w:pPr>
    </w:p>
    <w:p w14:paraId="07283116" w14:textId="77777777" w:rsidR="002D513C" w:rsidRDefault="002D513C" w:rsidP="009645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Facts that are included in the case study on </w:t>
      </w:r>
      <w:r w:rsidR="000163DA">
        <w:rPr>
          <w:rFonts w:ascii="Arial" w:hAnsi="Arial" w:cs="Arial"/>
          <w:color w:val="7B7B7B" w:themeColor="accent3" w:themeShade="BF"/>
          <w:sz w:val="22"/>
          <w:szCs w:val="22"/>
          <w:lang w:val="en-GB"/>
        </w:rPr>
        <w:t>Gambling Corporation</w:t>
      </w:r>
      <w:r>
        <w:rPr>
          <w:rFonts w:ascii="Arial" w:hAnsi="Arial" w:cs="Arial"/>
          <w:color w:val="7B7B7B" w:themeColor="accent3" w:themeShade="BF"/>
          <w:sz w:val="22"/>
          <w:szCs w:val="22"/>
          <w:lang w:val="en-GB"/>
        </w:rPr>
        <w:t xml:space="preserve"> (“Gambling”) are as follows:</w:t>
      </w:r>
    </w:p>
    <w:p w14:paraId="292ACD47" w14:textId="77777777" w:rsidR="002D513C" w:rsidRDefault="002D513C" w:rsidP="00964592">
      <w:pPr>
        <w:jc w:val="both"/>
        <w:rPr>
          <w:rFonts w:ascii="Arial" w:hAnsi="Arial" w:cs="Arial"/>
          <w:color w:val="7B7B7B" w:themeColor="accent3" w:themeShade="BF"/>
          <w:sz w:val="22"/>
          <w:szCs w:val="22"/>
          <w:lang w:val="en-GB"/>
        </w:rPr>
      </w:pPr>
    </w:p>
    <w:p w14:paraId="24319784" w14:textId="77777777" w:rsidR="002D513C" w:rsidRDefault="002D513C" w:rsidP="002D513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Location of incorporation is </w:t>
      </w:r>
      <w:proofErr w:type="gramStart"/>
      <w:r>
        <w:rPr>
          <w:rFonts w:ascii="Arial" w:hAnsi="Arial" w:cs="Arial"/>
          <w:color w:val="7B7B7B" w:themeColor="accent3" w:themeShade="BF"/>
          <w:sz w:val="22"/>
          <w:szCs w:val="22"/>
          <w:lang w:val="en-GB"/>
        </w:rPr>
        <w:t>Greece;</w:t>
      </w:r>
      <w:proofErr w:type="gramEnd"/>
    </w:p>
    <w:p w14:paraId="01293B95" w14:textId="77A6D702" w:rsidR="002D513C" w:rsidRDefault="002D513C" w:rsidP="002D513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Principal place of business is Greece;</w:t>
      </w:r>
      <w:r w:rsidR="00961625">
        <w:rPr>
          <w:rFonts w:ascii="Arial" w:hAnsi="Arial" w:cs="Arial"/>
          <w:color w:val="7B7B7B" w:themeColor="accent3" w:themeShade="BF"/>
          <w:sz w:val="22"/>
          <w:szCs w:val="22"/>
          <w:lang w:val="en-GB"/>
        </w:rPr>
        <w:t xml:space="preserve"> and</w:t>
      </w:r>
    </w:p>
    <w:p w14:paraId="6FE188F6" w14:textId="2E0190B3" w:rsidR="00961625" w:rsidRDefault="00BE39EE" w:rsidP="00CE549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Operates in Athens, Las Vegas, </w:t>
      </w:r>
      <w:proofErr w:type="gramStart"/>
      <w:r>
        <w:rPr>
          <w:rFonts w:ascii="Arial" w:hAnsi="Arial" w:cs="Arial"/>
          <w:color w:val="7B7B7B" w:themeColor="accent3" w:themeShade="BF"/>
          <w:sz w:val="22"/>
          <w:szCs w:val="22"/>
          <w:lang w:val="en-GB"/>
        </w:rPr>
        <w:t>London</w:t>
      </w:r>
      <w:proofErr w:type="gramEnd"/>
      <w:r>
        <w:rPr>
          <w:rFonts w:ascii="Arial" w:hAnsi="Arial" w:cs="Arial"/>
          <w:color w:val="7B7B7B" w:themeColor="accent3" w:themeShade="BF"/>
          <w:sz w:val="22"/>
          <w:szCs w:val="22"/>
          <w:lang w:val="en-GB"/>
        </w:rPr>
        <w:t xml:space="preserve"> and Macau</w:t>
      </w:r>
      <w:r w:rsidR="00961625">
        <w:rPr>
          <w:rFonts w:ascii="Arial" w:hAnsi="Arial" w:cs="Arial"/>
          <w:color w:val="7B7B7B" w:themeColor="accent3" w:themeShade="BF"/>
          <w:sz w:val="22"/>
          <w:szCs w:val="22"/>
          <w:lang w:val="en-GB"/>
        </w:rPr>
        <w:t>.</w:t>
      </w:r>
    </w:p>
    <w:p w14:paraId="0D18E3D8" w14:textId="72FB6655" w:rsidR="0075521D" w:rsidRDefault="0075521D" w:rsidP="0075521D">
      <w:pPr>
        <w:jc w:val="both"/>
        <w:rPr>
          <w:rFonts w:ascii="Arial" w:hAnsi="Arial" w:cs="Arial"/>
          <w:color w:val="7B7B7B" w:themeColor="accent3" w:themeShade="BF"/>
          <w:sz w:val="22"/>
          <w:szCs w:val="22"/>
          <w:lang w:val="en-GB"/>
        </w:rPr>
      </w:pPr>
    </w:p>
    <w:p w14:paraId="3191D14D" w14:textId="1D116151" w:rsidR="0075521D" w:rsidRPr="0075521D" w:rsidRDefault="0075521D" w:rsidP="007552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piece of information provided is that Gambling </w:t>
      </w:r>
      <w:proofErr w:type="gramStart"/>
      <w:r>
        <w:rPr>
          <w:rFonts w:ascii="Arial" w:hAnsi="Arial" w:cs="Arial"/>
          <w:color w:val="7B7B7B" w:themeColor="accent3" w:themeShade="BF"/>
          <w:sz w:val="22"/>
          <w:szCs w:val="22"/>
          <w:lang w:val="en-GB"/>
        </w:rPr>
        <w:t>have</w:t>
      </w:r>
      <w:proofErr w:type="gramEnd"/>
      <w:r>
        <w:rPr>
          <w:rFonts w:ascii="Arial" w:hAnsi="Arial" w:cs="Arial"/>
          <w:color w:val="7B7B7B" w:themeColor="accent3" w:themeShade="BF"/>
          <w:sz w:val="22"/>
          <w:szCs w:val="22"/>
          <w:lang w:val="en-GB"/>
        </w:rPr>
        <w:t xml:space="preserve"> bonds that is governed by English law. It is unclear where the bond is located. In the absence of this information, </w:t>
      </w:r>
      <w:r w:rsidR="004E2E71">
        <w:rPr>
          <w:rFonts w:ascii="Arial" w:hAnsi="Arial" w:cs="Arial"/>
          <w:color w:val="7B7B7B" w:themeColor="accent3" w:themeShade="BF"/>
          <w:sz w:val="22"/>
          <w:szCs w:val="22"/>
          <w:lang w:val="en-GB"/>
        </w:rPr>
        <w:t xml:space="preserve">we can conclude that Gambling’s COMI is in Greece and has establishment in England, </w:t>
      </w:r>
      <w:r w:rsidR="00D1409F">
        <w:rPr>
          <w:rFonts w:ascii="Arial" w:hAnsi="Arial" w:cs="Arial"/>
          <w:color w:val="7B7B7B" w:themeColor="accent3" w:themeShade="BF"/>
          <w:sz w:val="22"/>
          <w:szCs w:val="22"/>
          <w:lang w:val="en-GB"/>
        </w:rPr>
        <w:t>the US and Macau.</w:t>
      </w:r>
    </w:p>
    <w:p w14:paraId="3316F48B" w14:textId="77777777" w:rsidR="00961625" w:rsidRDefault="00961625" w:rsidP="00CE5492">
      <w:pPr>
        <w:pStyle w:val="AODocTxt"/>
        <w:spacing w:before="0" w:line="240" w:lineRule="auto"/>
        <w:rPr>
          <w:rFonts w:ascii="Arial" w:hAnsi="Arial" w:cs="Arial"/>
        </w:rPr>
      </w:pPr>
    </w:p>
    <w:p w14:paraId="1DFDE927" w14:textId="47A3D887" w:rsidR="00236E62" w:rsidRDefault="00236E62" w:rsidP="00236E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1409F">
        <w:rPr>
          <w:rFonts w:ascii="Arial" w:hAnsi="Arial" w:cs="Arial"/>
          <w:color w:val="7B7B7B" w:themeColor="accent3" w:themeShade="BF"/>
          <w:sz w:val="22"/>
          <w:szCs w:val="22"/>
          <w:lang w:val="en-GB"/>
        </w:rPr>
        <w:t xml:space="preserve">next </w:t>
      </w:r>
      <w:r>
        <w:rPr>
          <w:rFonts w:ascii="Arial" w:hAnsi="Arial" w:cs="Arial"/>
          <w:color w:val="7B7B7B" w:themeColor="accent3" w:themeShade="BF"/>
          <w:sz w:val="22"/>
          <w:szCs w:val="22"/>
          <w:lang w:val="en-GB"/>
        </w:rPr>
        <w:t>question of whether a foreign proceeding can be recognized as a foreign main or foreign non-main should be explored in the following:</w:t>
      </w:r>
    </w:p>
    <w:p w14:paraId="30E64B78" w14:textId="77777777" w:rsidR="00236E62" w:rsidRDefault="00236E62" w:rsidP="00236E62">
      <w:pPr>
        <w:jc w:val="both"/>
        <w:rPr>
          <w:rFonts w:ascii="Arial" w:hAnsi="Arial" w:cs="Arial"/>
          <w:color w:val="7B7B7B" w:themeColor="accent3" w:themeShade="BF"/>
          <w:sz w:val="22"/>
          <w:szCs w:val="22"/>
          <w:lang w:val="en-GB"/>
        </w:rPr>
      </w:pPr>
    </w:p>
    <w:p w14:paraId="0DEA0D51" w14:textId="017C7B17" w:rsidR="00236E62" w:rsidRDefault="00236E62" w:rsidP="00236E6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are proceedings that have been commenced in a location where debtor has its </w:t>
      </w:r>
      <w:r w:rsidR="000D38D8">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w:t>
      </w:r>
    </w:p>
    <w:p w14:paraId="670DA448" w14:textId="77777777" w:rsidR="00236E62" w:rsidRDefault="00236E62" w:rsidP="00236E6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non-main proceeding is recognized if the debtor only has an establishment in the place where the proceeding was opened.</w:t>
      </w:r>
    </w:p>
    <w:p w14:paraId="11643F6B" w14:textId="77777777" w:rsidR="00236E62" w:rsidRDefault="00236E62" w:rsidP="00236E62">
      <w:pPr>
        <w:jc w:val="both"/>
        <w:rPr>
          <w:rFonts w:ascii="Arial" w:hAnsi="Arial" w:cs="Arial"/>
          <w:color w:val="7B7B7B" w:themeColor="accent3" w:themeShade="BF"/>
          <w:sz w:val="22"/>
          <w:szCs w:val="22"/>
          <w:lang w:val="en-GB"/>
        </w:rPr>
      </w:pPr>
    </w:p>
    <w:p w14:paraId="4DE19681" w14:textId="73B6919A" w:rsidR="00236E62" w:rsidRDefault="00236E62" w:rsidP="00236E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definitions are in line with the classification contained in Article 17 of the UNCITRAL Model Law.</w:t>
      </w:r>
    </w:p>
    <w:p w14:paraId="3DFCA3A0" w14:textId="201E1382" w:rsidR="00D1409F" w:rsidRDefault="00D1409F" w:rsidP="00236E62">
      <w:pPr>
        <w:jc w:val="both"/>
        <w:rPr>
          <w:rFonts w:ascii="Arial" w:hAnsi="Arial" w:cs="Arial"/>
          <w:color w:val="7B7B7B" w:themeColor="accent3" w:themeShade="BF"/>
          <w:sz w:val="22"/>
          <w:szCs w:val="22"/>
          <w:lang w:val="en-GB"/>
        </w:rPr>
      </w:pPr>
    </w:p>
    <w:p w14:paraId="3CDF28A9" w14:textId="78DAF7A0" w:rsidR="00D1409F" w:rsidRDefault="00D1409F" w:rsidP="00236E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Gambling only has an establishment in London, England therefore the opening of an English scheme of arrangement constitutes </w:t>
      </w:r>
      <w:r w:rsidR="009D6329">
        <w:rPr>
          <w:rFonts w:ascii="Arial" w:hAnsi="Arial" w:cs="Arial"/>
          <w:color w:val="7B7B7B" w:themeColor="accent3" w:themeShade="BF"/>
          <w:sz w:val="22"/>
          <w:szCs w:val="22"/>
          <w:lang w:val="en-GB"/>
        </w:rPr>
        <w:t>characteristics of a foreign non-main procedure.</w:t>
      </w:r>
    </w:p>
    <w:p w14:paraId="035AB209" w14:textId="496CAEF4" w:rsidR="00330EEF" w:rsidRDefault="00330EEF" w:rsidP="00236E62">
      <w:pPr>
        <w:jc w:val="both"/>
        <w:rPr>
          <w:rFonts w:ascii="Arial" w:hAnsi="Arial" w:cs="Arial"/>
          <w:color w:val="7B7B7B" w:themeColor="accent3" w:themeShade="BF"/>
          <w:sz w:val="22"/>
          <w:szCs w:val="22"/>
          <w:lang w:val="en-GB"/>
        </w:rPr>
      </w:pPr>
    </w:p>
    <w:p w14:paraId="7E478ED6" w14:textId="5C36CBB7" w:rsidR="005F52E2" w:rsidRDefault="008C6AF0" w:rsidP="00236E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proceeding may</w:t>
      </w:r>
      <w:r w:rsidR="007D6B5B">
        <w:rPr>
          <w:rFonts w:ascii="Arial" w:hAnsi="Arial" w:cs="Arial"/>
          <w:color w:val="7B7B7B" w:themeColor="accent3" w:themeShade="BF"/>
          <w:sz w:val="22"/>
          <w:szCs w:val="22"/>
          <w:lang w:val="en-GB"/>
        </w:rPr>
        <w:t xml:space="preserve"> be recognised by the US Bankruptcy Court</w:t>
      </w:r>
      <w:r w:rsidR="0074527A">
        <w:rPr>
          <w:rFonts w:ascii="Arial" w:hAnsi="Arial" w:cs="Arial"/>
          <w:color w:val="7B7B7B" w:themeColor="accent3" w:themeShade="BF"/>
          <w:sz w:val="22"/>
          <w:szCs w:val="22"/>
          <w:lang w:val="en-GB"/>
        </w:rPr>
        <w:t xml:space="preserve"> if the foreign representative can show that the proceeding is</w:t>
      </w:r>
      <w:r w:rsidR="00905A39">
        <w:rPr>
          <w:rFonts w:ascii="Arial" w:hAnsi="Arial" w:cs="Arial"/>
          <w:color w:val="7B7B7B" w:themeColor="accent3" w:themeShade="BF"/>
          <w:sz w:val="22"/>
          <w:szCs w:val="22"/>
          <w:lang w:val="en-GB"/>
        </w:rPr>
        <w:t xml:space="preserve"> (consistent with Article 2 of the UNCITRAL Model Law)</w:t>
      </w:r>
      <w:r w:rsidR="005F52E2">
        <w:rPr>
          <w:rFonts w:ascii="Arial" w:hAnsi="Arial" w:cs="Arial"/>
          <w:color w:val="7B7B7B" w:themeColor="accent3" w:themeShade="BF"/>
          <w:sz w:val="22"/>
          <w:szCs w:val="22"/>
          <w:lang w:val="en-GB"/>
        </w:rPr>
        <w:t>:</w:t>
      </w:r>
    </w:p>
    <w:p w14:paraId="3D32034C" w14:textId="77777777" w:rsidR="00905A39" w:rsidRDefault="00905A39" w:rsidP="00236E62">
      <w:pPr>
        <w:jc w:val="both"/>
        <w:rPr>
          <w:rFonts w:ascii="Arial" w:hAnsi="Arial" w:cs="Arial"/>
          <w:color w:val="7B7B7B" w:themeColor="accent3" w:themeShade="BF"/>
          <w:sz w:val="22"/>
          <w:szCs w:val="22"/>
          <w:lang w:val="en-GB"/>
        </w:rPr>
      </w:pPr>
    </w:p>
    <w:p w14:paraId="69809C82" w14:textId="2200BDCF" w:rsidR="00330EEF" w:rsidRDefault="0074527A" w:rsidP="005F52E2">
      <w:pPr>
        <w:pStyle w:val="ListParagraph"/>
        <w:numPr>
          <w:ilvl w:val="0"/>
          <w:numId w:val="18"/>
        </w:numPr>
        <w:jc w:val="both"/>
        <w:rPr>
          <w:rFonts w:ascii="Arial" w:hAnsi="Arial" w:cs="Arial"/>
          <w:color w:val="7B7B7B" w:themeColor="accent3" w:themeShade="BF"/>
          <w:sz w:val="22"/>
          <w:szCs w:val="22"/>
          <w:lang w:val="en-GB"/>
        </w:rPr>
      </w:pPr>
      <w:r w:rsidRPr="005F52E2">
        <w:rPr>
          <w:rFonts w:ascii="Arial" w:hAnsi="Arial" w:cs="Arial"/>
          <w:color w:val="7B7B7B" w:themeColor="accent3" w:themeShade="BF"/>
          <w:sz w:val="22"/>
          <w:szCs w:val="22"/>
          <w:lang w:val="en-GB"/>
        </w:rPr>
        <w:t>a collective judicial or administrative proceeding in</w:t>
      </w:r>
      <w:r w:rsidR="005F52E2" w:rsidRPr="005F52E2">
        <w:rPr>
          <w:rFonts w:ascii="Arial" w:hAnsi="Arial" w:cs="Arial"/>
          <w:color w:val="7B7B7B" w:themeColor="accent3" w:themeShade="BF"/>
          <w:sz w:val="22"/>
          <w:szCs w:val="22"/>
          <w:lang w:val="en-GB"/>
        </w:rPr>
        <w:t xml:space="preserve"> </w:t>
      </w:r>
      <w:r w:rsidRPr="005F52E2">
        <w:rPr>
          <w:rFonts w:ascii="Arial" w:hAnsi="Arial" w:cs="Arial"/>
          <w:color w:val="7B7B7B" w:themeColor="accent3" w:themeShade="BF"/>
          <w:sz w:val="22"/>
          <w:szCs w:val="22"/>
          <w:lang w:val="en-GB"/>
        </w:rPr>
        <w:t>a foreign country</w:t>
      </w:r>
      <w:r w:rsidR="00FA057B">
        <w:rPr>
          <w:rFonts w:ascii="Arial" w:hAnsi="Arial" w:cs="Arial"/>
          <w:color w:val="7B7B7B" w:themeColor="accent3" w:themeShade="BF"/>
          <w:sz w:val="22"/>
          <w:szCs w:val="22"/>
          <w:lang w:val="en-GB"/>
        </w:rPr>
        <w:t xml:space="preserve"> - </w:t>
      </w:r>
      <w:r w:rsidR="005F52E2">
        <w:rPr>
          <w:rFonts w:ascii="Arial" w:hAnsi="Arial" w:cs="Arial"/>
          <w:color w:val="7B7B7B" w:themeColor="accent3" w:themeShade="BF"/>
          <w:sz w:val="22"/>
          <w:szCs w:val="22"/>
          <w:lang w:val="en-GB"/>
        </w:rPr>
        <w:t xml:space="preserve">scheme of </w:t>
      </w:r>
      <w:proofErr w:type="gramStart"/>
      <w:r w:rsidR="005F52E2">
        <w:rPr>
          <w:rFonts w:ascii="Arial" w:hAnsi="Arial" w:cs="Arial"/>
          <w:color w:val="7B7B7B" w:themeColor="accent3" w:themeShade="BF"/>
          <w:sz w:val="22"/>
          <w:szCs w:val="22"/>
          <w:lang w:val="en-GB"/>
        </w:rPr>
        <w:t>arrangement;</w:t>
      </w:r>
      <w:proofErr w:type="gramEnd"/>
    </w:p>
    <w:p w14:paraId="117E680C" w14:textId="2149EC7A" w:rsidR="00180ACC" w:rsidRDefault="00905A39" w:rsidP="005F52E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 is pending – Gambling scheme of arrangement is </w:t>
      </w:r>
      <w:proofErr w:type="gramStart"/>
      <w:r>
        <w:rPr>
          <w:rFonts w:ascii="Arial" w:hAnsi="Arial" w:cs="Arial"/>
          <w:color w:val="7B7B7B" w:themeColor="accent3" w:themeShade="BF"/>
          <w:sz w:val="22"/>
          <w:szCs w:val="22"/>
          <w:lang w:val="en-GB"/>
        </w:rPr>
        <w:t>pending;</w:t>
      </w:r>
      <w:proofErr w:type="gramEnd"/>
    </w:p>
    <w:p w14:paraId="5C18DD58" w14:textId="157F2757" w:rsidR="005F52E2" w:rsidRDefault="005F52E2" w:rsidP="005F52E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law relating to insolvency</w:t>
      </w:r>
      <w:r w:rsidR="00FA057B">
        <w:rPr>
          <w:rFonts w:ascii="Arial" w:hAnsi="Arial" w:cs="Arial"/>
          <w:color w:val="7B7B7B" w:themeColor="accent3" w:themeShade="BF"/>
          <w:sz w:val="22"/>
          <w:szCs w:val="22"/>
          <w:lang w:val="en-GB"/>
        </w:rPr>
        <w:t xml:space="preserve"> – English insolvency </w:t>
      </w:r>
      <w:proofErr w:type="gramStart"/>
      <w:r w:rsidR="00FA057B">
        <w:rPr>
          <w:rFonts w:ascii="Arial" w:hAnsi="Arial" w:cs="Arial"/>
          <w:color w:val="7B7B7B" w:themeColor="accent3" w:themeShade="BF"/>
          <w:sz w:val="22"/>
          <w:szCs w:val="22"/>
          <w:lang w:val="en-GB"/>
        </w:rPr>
        <w:t>law</w:t>
      </w:r>
      <w:r w:rsidR="00180ACC">
        <w:rPr>
          <w:rFonts w:ascii="Arial" w:hAnsi="Arial" w:cs="Arial"/>
          <w:color w:val="7B7B7B" w:themeColor="accent3" w:themeShade="BF"/>
          <w:sz w:val="22"/>
          <w:szCs w:val="22"/>
          <w:lang w:val="en-GB"/>
        </w:rPr>
        <w:t>;</w:t>
      </w:r>
      <w:proofErr w:type="gramEnd"/>
    </w:p>
    <w:p w14:paraId="5C5998D7" w14:textId="3075EB8D" w:rsidR="00FA057B" w:rsidRDefault="00180ACC" w:rsidP="005F52E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a control or supervision by a foreign country – English court;</w:t>
      </w:r>
      <w:r w:rsidR="00905A39">
        <w:rPr>
          <w:rFonts w:ascii="Arial" w:hAnsi="Arial" w:cs="Arial"/>
          <w:color w:val="7B7B7B" w:themeColor="accent3" w:themeShade="BF"/>
          <w:sz w:val="22"/>
          <w:szCs w:val="22"/>
          <w:lang w:val="en-GB"/>
        </w:rPr>
        <w:t xml:space="preserve"> and</w:t>
      </w:r>
    </w:p>
    <w:p w14:paraId="41B11CE3" w14:textId="61AA8AEB" w:rsidR="00180ACC" w:rsidRDefault="00180ACC" w:rsidP="005F52E2">
      <w:pPr>
        <w:pStyle w:val="ListParagraph"/>
        <w:numPr>
          <w:ilvl w:val="0"/>
          <w:numId w:val="18"/>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For the</w:t>
      </w:r>
      <w:r w:rsidR="00905A39">
        <w:rPr>
          <w:rFonts w:ascii="Arial" w:hAnsi="Arial" w:cs="Arial"/>
          <w:color w:val="7B7B7B" w:themeColor="accent3" w:themeShade="BF"/>
          <w:sz w:val="22"/>
          <w:szCs w:val="22"/>
          <w:lang w:val="en-GB"/>
        </w:rPr>
        <w:t xml:space="preserve"> purpose of</w:t>
      </w:r>
      <w:proofErr w:type="gramEnd"/>
      <w:r w:rsidR="00905A39">
        <w:rPr>
          <w:rFonts w:ascii="Arial" w:hAnsi="Arial" w:cs="Arial"/>
          <w:color w:val="7B7B7B" w:themeColor="accent3" w:themeShade="BF"/>
          <w:sz w:val="22"/>
          <w:szCs w:val="22"/>
          <w:lang w:val="en-GB"/>
        </w:rPr>
        <w:t xml:space="preserve"> reorganization or liquidation – restructuring of bonds.</w:t>
      </w:r>
    </w:p>
    <w:p w14:paraId="66A048B6" w14:textId="42B54FF4" w:rsidR="00905A39" w:rsidRDefault="00905A39" w:rsidP="00905A39">
      <w:pPr>
        <w:jc w:val="both"/>
        <w:rPr>
          <w:rFonts w:ascii="Arial" w:hAnsi="Arial" w:cs="Arial"/>
          <w:color w:val="7B7B7B" w:themeColor="accent3" w:themeShade="BF"/>
          <w:sz w:val="22"/>
          <w:szCs w:val="22"/>
          <w:lang w:val="en-GB"/>
        </w:rPr>
      </w:pPr>
    </w:p>
    <w:p w14:paraId="40C91936" w14:textId="27A3BC59" w:rsidR="00905A39" w:rsidRDefault="00905A39" w:rsidP="00905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scheme of arrangement meets the </w:t>
      </w:r>
      <w:r w:rsidR="00852A44">
        <w:rPr>
          <w:rFonts w:ascii="Arial" w:hAnsi="Arial" w:cs="Arial"/>
          <w:color w:val="7B7B7B" w:themeColor="accent3" w:themeShade="BF"/>
          <w:sz w:val="22"/>
          <w:szCs w:val="22"/>
          <w:lang w:val="en-GB"/>
        </w:rPr>
        <w:t xml:space="preserve">above definition therefore the US Bankruptcy Court should be able to recognize the proceeding as a foreign non-main proceeding once the IP files </w:t>
      </w:r>
      <w:r w:rsidR="00C85D11">
        <w:rPr>
          <w:rFonts w:ascii="Arial" w:hAnsi="Arial" w:cs="Arial"/>
          <w:color w:val="7B7B7B" w:themeColor="accent3" w:themeShade="BF"/>
          <w:sz w:val="22"/>
          <w:szCs w:val="22"/>
          <w:lang w:val="en-GB"/>
        </w:rPr>
        <w:t>the application under Chapter 15.</w:t>
      </w:r>
    </w:p>
    <w:p w14:paraId="4D91DFB2" w14:textId="38CB0D6A" w:rsidR="00330EEF" w:rsidRDefault="00330EEF" w:rsidP="00CE5492">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w:t>
      </w:r>
      <w:r w:rsidRPr="00323167">
        <w:rPr>
          <w:rFonts w:ascii="Arial" w:hAnsi="Arial" w:cs="Arial"/>
        </w:rPr>
        <w:lastRenderedPageBreak/>
        <w:t xml:space="preserve">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488C094D" w14:textId="13509960" w:rsidR="00112834" w:rsidRDefault="00EA0BA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Corporation </w:t>
      </w:r>
      <w:r w:rsidR="00112834">
        <w:rPr>
          <w:rFonts w:ascii="Arial" w:hAnsi="Arial" w:cs="Arial"/>
          <w:color w:val="7B7B7B" w:themeColor="accent3" w:themeShade="BF"/>
          <w:sz w:val="22"/>
          <w:szCs w:val="22"/>
          <w:lang w:val="en-GB"/>
        </w:rPr>
        <w:t>(“Oil”) is considering filing for chapter 11</w:t>
      </w:r>
      <w:r w:rsidR="00FE4326">
        <w:rPr>
          <w:rFonts w:ascii="Arial" w:hAnsi="Arial" w:cs="Arial"/>
          <w:color w:val="7B7B7B" w:themeColor="accent3" w:themeShade="BF"/>
          <w:sz w:val="22"/>
          <w:szCs w:val="22"/>
          <w:lang w:val="en-GB"/>
        </w:rPr>
        <w:t xml:space="preserve"> petition</w:t>
      </w:r>
      <w:r w:rsidR="00832284">
        <w:rPr>
          <w:rFonts w:ascii="Arial" w:hAnsi="Arial" w:cs="Arial"/>
          <w:color w:val="7B7B7B" w:themeColor="accent3" w:themeShade="BF"/>
          <w:sz w:val="22"/>
          <w:szCs w:val="22"/>
          <w:lang w:val="en-GB"/>
        </w:rPr>
        <w:t xml:space="preserve">. Chapter 11 </w:t>
      </w:r>
      <w:r w:rsidR="00473E71">
        <w:rPr>
          <w:rFonts w:ascii="Arial" w:hAnsi="Arial" w:cs="Arial"/>
          <w:color w:val="7B7B7B" w:themeColor="accent3" w:themeShade="BF"/>
          <w:sz w:val="22"/>
          <w:szCs w:val="22"/>
          <w:lang w:val="en-GB"/>
        </w:rPr>
        <w:t xml:space="preserve">in the US Bankruptcy Court </w:t>
      </w:r>
      <w:r w:rsidR="00FA47FA">
        <w:rPr>
          <w:rFonts w:ascii="Arial" w:hAnsi="Arial" w:cs="Arial"/>
          <w:color w:val="7B7B7B" w:themeColor="accent3" w:themeShade="BF"/>
          <w:sz w:val="22"/>
          <w:szCs w:val="22"/>
          <w:lang w:val="en-GB"/>
        </w:rPr>
        <w:t xml:space="preserve">(the “Court”) </w:t>
      </w:r>
      <w:r w:rsidR="00473E71">
        <w:rPr>
          <w:rFonts w:ascii="Arial" w:hAnsi="Arial" w:cs="Arial"/>
          <w:color w:val="7B7B7B" w:themeColor="accent3" w:themeShade="BF"/>
          <w:sz w:val="22"/>
          <w:szCs w:val="22"/>
          <w:lang w:val="en-GB"/>
        </w:rPr>
        <w:t>cover reorganization proceedings.</w:t>
      </w:r>
    </w:p>
    <w:p w14:paraId="6F6AED4E" w14:textId="741EBA53" w:rsidR="00473E71" w:rsidRDefault="00473E71" w:rsidP="005B2A9B">
      <w:pPr>
        <w:jc w:val="both"/>
        <w:rPr>
          <w:rFonts w:ascii="Arial" w:hAnsi="Arial" w:cs="Arial"/>
          <w:color w:val="7B7B7B" w:themeColor="accent3" w:themeShade="BF"/>
          <w:sz w:val="22"/>
          <w:szCs w:val="22"/>
          <w:lang w:val="en-GB"/>
        </w:rPr>
      </w:pPr>
    </w:p>
    <w:p w14:paraId="25C9AD0B" w14:textId="5D78BC50" w:rsidR="00310483" w:rsidRDefault="00FA47FA" w:rsidP="00A73E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chapter 11 is filed in the Court, </w:t>
      </w:r>
      <w:r w:rsidR="007C4B96">
        <w:rPr>
          <w:rFonts w:ascii="Arial" w:hAnsi="Arial" w:cs="Arial"/>
          <w:color w:val="7B7B7B" w:themeColor="accent3" w:themeShade="BF"/>
          <w:sz w:val="22"/>
          <w:szCs w:val="22"/>
          <w:lang w:val="en-GB"/>
        </w:rPr>
        <w:t xml:space="preserve">it </w:t>
      </w:r>
      <w:r w:rsidR="00EE6A50">
        <w:rPr>
          <w:rFonts w:ascii="Arial" w:hAnsi="Arial" w:cs="Arial"/>
          <w:color w:val="7B7B7B" w:themeColor="accent3" w:themeShade="BF"/>
          <w:sz w:val="22"/>
          <w:szCs w:val="22"/>
          <w:lang w:val="en-GB"/>
        </w:rPr>
        <w:t>will provide some breathing space for Oil</w:t>
      </w:r>
      <w:r w:rsidR="00653F26">
        <w:rPr>
          <w:rFonts w:ascii="Arial" w:hAnsi="Arial" w:cs="Arial"/>
          <w:color w:val="7B7B7B" w:themeColor="accent3" w:themeShade="BF"/>
          <w:sz w:val="22"/>
          <w:szCs w:val="22"/>
          <w:lang w:val="en-GB"/>
        </w:rPr>
        <w:t xml:space="preserve"> as it grants </w:t>
      </w:r>
      <w:r w:rsidR="007C4B96">
        <w:rPr>
          <w:rFonts w:ascii="Arial" w:hAnsi="Arial" w:cs="Arial"/>
          <w:color w:val="7B7B7B" w:themeColor="accent3" w:themeShade="BF"/>
          <w:sz w:val="22"/>
          <w:szCs w:val="22"/>
          <w:lang w:val="en-GB"/>
        </w:rPr>
        <w:t>worldwide automatic stay</w:t>
      </w:r>
      <w:r w:rsidR="00653F26">
        <w:rPr>
          <w:rFonts w:ascii="Arial" w:hAnsi="Arial" w:cs="Arial"/>
          <w:color w:val="7B7B7B" w:themeColor="accent3" w:themeShade="BF"/>
          <w:sz w:val="22"/>
          <w:szCs w:val="22"/>
          <w:lang w:val="en-GB"/>
        </w:rPr>
        <w:t xml:space="preserve">. This will protect Oil </w:t>
      </w:r>
      <w:r w:rsidR="007C4B96">
        <w:rPr>
          <w:rFonts w:ascii="Arial" w:hAnsi="Arial" w:cs="Arial"/>
          <w:color w:val="7B7B7B" w:themeColor="accent3" w:themeShade="BF"/>
          <w:sz w:val="22"/>
          <w:szCs w:val="22"/>
          <w:lang w:val="en-GB"/>
        </w:rPr>
        <w:t>against creditor proceedings</w:t>
      </w:r>
      <w:r w:rsidR="007B3F11">
        <w:rPr>
          <w:rFonts w:ascii="Arial" w:hAnsi="Arial" w:cs="Arial"/>
          <w:color w:val="7B7B7B" w:themeColor="accent3" w:themeShade="BF"/>
          <w:sz w:val="22"/>
          <w:szCs w:val="22"/>
          <w:lang w:val="en-GB"/>
        </w:rPr>
        <w:t xml:space="preserve">. Section 362 </w:t>
      </w:r>
      <w:r w:rsidR="00760BB9">
        <w:rPr>
          <w:rFonts w:ascii="Arial" w:hAnsi="Arial" w:cs="Arial"/>
          <w:color w:val="7B7B7B" w:themeColor="accent3" w:themeShade="BF"/>
          <w:sz w:val="22"/>
          <w:szCs w:val="22"/>
          <w:lang w:val="en-GB"/>
        </w:rPr>
        <w:t>outlines the basis and effects of the automatic stay. Automatic stay is granted</w:t>
      </w:r>
      <w:r w:rsidR="00310483">
        <w:rPr>
          <w:rFonts w:ascii="Arial" w:hAnsi="Arial" w:cs="Arial"/>
          <w:color w:val="7B7B7B" w:themeColor="accent3" w:themeShade="BF"/>
          <w:sz w:val="22"/>
          <w:szCs w:val="22"/>
          <w:lang w:val="en-GB"/>
        </w:rPr>
        <w:t xml:space="preserve"> </w:t>
      </w:r>
      <w:r w:rsidR="007C4B96" w:rsidRPr="00310483">
        <w:rPr>
          <w:rFonts w:ascii="Arial" w:hAnsi="Arial" w:cs="Arial"/>
          <w:color w:val="7B7B7B" w:themeColor="accent3" w:themeShade="BF"/>
          <w:sz w:val="22"/>
          <w:szCs w:val="22"/>
          <w:lang w:val="en-GB"/>
        </w:rPr>
        <w:t>from the date</w:t>
      </w:r>
      <w:r w:rsidR="00EE6A50" w:rsidRPr="00310483">
        <w:rPr>
          <w:rFonts w:ascii="Arial" w:hAnsi="Arial" w:cs="Arial"/>
          <w:color w:val="7B7B7B" w:themeColor="accent3" w:themeShade="BF"/>
          <w:sz w:val="22"/>
          <w:szCs w:val="22"/>
          <w:lang w:val="en-GB"/>
        </w:rPr>
        <w:t xml:space="preserve"> of the filing</w:t>
      </w:r>
      <w:r w:rsidR="00760BB9" w:rsidRPr="00310483">
        <w:rPr>
          <w:rFonts w:ascii="Arial" w:hAnsi="Arial" w:cs="Arial"/>
          <w:color w:val="7B7B7B" w:themeColor="accent3" w:themeShade="BF"/>
          <w:sz w:val="22"/>
          <w:szCs w:val="22"/>
          <w:lang w:val="en-GB"/>
        </w:rPr>
        <w:t xml:space="preserve"> for the commencement of chapter 11</w:t>
      </w:r>
      <w:r w:rsidR="00A73E16">
        <w:rPr>
          <w:rFonts w:ascii="Arial" w:hAnsi="Arial" w:cs="Arial"/>
          <w:color w:val="7B7B7B" w:themeColor="accent3" w:themeShade="BF"/>
          <w:sz w:val="22"/>
          <w:szCs w:val="22"/>
          <w:lang w:val="en-GB"/>
        </w:rPr>
        <w:t>.</w:t>
      </w:r>
    </w:p>
    <w:p w14:paraId="7BDD1FE7" w14:textId="6D1DCEC3" w:rsidR="00A73E16" w:rsidRDefault="00A73E16" w:rsidP="00A73E16">
      <w:pPr>
        <w:jc w:val="both"/>
        <w:rPr>
          <w:rFonts w:ascii="Arial" w:hAnsi="Arial" w:cs="Arial"/>
          <w:color w:val="7B7B7B" w:themeColor="accent3" w:themeShade="BF"/>
          <w:sz w:val="22"/>
          <w:szCs w:val="22"/>
          <w:lang w:val="en-GB"/>
        </w:rPr>
      </w:pPr>
    </w:p>
    <w:p w14:paraId="2B91F3C5" w14:textId="6EA68904" w:rsidR="00A73E16" w:rsidRDefault="00DB7ED4" w:rsidP="00A73E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four issues will be assessed separately, and chapter 11 relief will be referenced below:</w:t>
      </w:r>
    </w:p>
    <w:p w14:paraId="2253E631" w14:textId="07B29E3A" w:rsidR="00DB7ED4" w:rsidRDefault="00DB7ED4" w:rsidP="00A73E16">
      <w:pPr>
        <w:jc w:val="both"/>
        <w:rPr>
          <w:rFonts w:ascii="Arial" w:hAnsi="Arial" w:cs="Arial"/>
          <w:color w:val="7B7B7B" w:themeColor="accent3" w:themeShade="BF"/>
          <w:sz w:val="22"/>
          <w:szCs w:val="22"/>
          <w:lang w:val="en-GB"/>
        </w:rPr>
      </w:pPr>
    </w:p>
    <w:p w14:paraId="6A6CC1ED" w14:textId="6DB29175" w:rsidR="00DB7ED4" w:rsidRPr="00C66BE7" w:rsidRDefault="00C66BE7" w:rsidP="00A73E16">
      <w:pPr>
        <w:jc w:val="both"/>
        <w:rPr>
          <w:rFonts w:ascii="Arial" w:hAnsi="Arial" w:cs="Arial"/>
          <w:b/>
          <w:bCs/>
          <w:color w:val="7B7B7B" w:themeColor="accent3" w:themeShade="BF"/>
          <w:sz w:val="22"/>
          <w:szCs w:val="22"/>
          <w:u w:val="single"/>
          <w:lang w:val="en-GB"/>
        </w:rPr>
      </w:pPr>
      <w:r w:rsidRPr="00C66BE7">
        <w:rPr>
          <w:rFonts w:ascii="Arial" w:hAnsi="Arial" w:cs="Arial"/>
          <w:b/>
          <w:bCs/>
          <w:color w:val="7B7B7B" w:themeColor="accent3" w:themeShade="BF"/>
          <w:sz w:val="22"/>
          <w:szCs w:val="22"/>
          <w:u w:val="single"/>
          <w:lang w:val="en-GB"/>
        </w:rPr>
        <w:t>Creditor action – breach of contract</w:t>
      </w:r>
    </w:p>
    <w:p w14:paraId="1ECB4256" w14:textId="77777777" w:rsidR="00112834" w:rsidRDefault="00112834" w:rsidP="005B2A9B">
      <w:pPr>
        <w:jc w:val="both"/>
        <w:rPr>
          <w:rFonts w:ascii="Arial" w:hAnsi="Arial" w:cs="Arial"/>
          <w:color w:val="7B7B7B" w:themeColor="accent3" w:themeShade="BF"/>
          <w:sz w:val="22"/>
          <w:szCs w:val="22"/>
          <w:lang w:val="en-GB"/>
        </w:rPr>
      </w:pPr>
    </w:p>
    <w:p w14:paraId="3408B169" w14:textId="7C09178D" w:rsidR="006207FA" w:rsidRDefault="006207FA" w:rsidP="005B2A9B">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(a</w:t>
      </w:r>
      <w:r w:rsidR="00DA248B">
        <w:rPr>
          <w:rFonts w:ascii="Arial" w:hAnsi="Arial" w:cs="Arial"/>
          <w:color w:val="7B7B7B" w:themeColor="accent3" w:themeShade="BF"/>
          <w:sz w:val="22"/>
          <w:szCs w:val="22"/>
          <w:lang w:val="en-GB"/>
        </w:rPr>
        <w:t xml:space="preserve"> creditor</w:t>
      </w:r>
      <w:r>
        <w:rPr>
          <w:rFonts w:ascii="Arial" w:hAnsi="Arial" w:cs="Arial"/>
          <w:color w:val="7B7B7B" w:themeColor="accent3" w:themeShade="BF"/>
          <w:sz w:val="22"/>
          <w:szCs w:val="22"/>
          <w:lang w:val="en-GB"/>
        </w:rPr>
        <w:t>)</w:t>
      </w:r>
      <w:r w:rsidR="00DA248B">
        <w:rPr>
          <w:rFonts w:ascii="Arial" w:hAnsi="Arial" w:cs="Arial"/>
          <w:color w:val="7B7B7B" w:themeColor="accent3" w:themeShade="BF"/>
          <w:sz w:val="22"/>
          <w:szCs w:val="22"/>
          <w:lang w:val="en-GB"/>
        </w:rPr>
        <w:t xml:space="preserve"> file</w:t>
      </w:r>
      <w:r>
        <w:rPr>
          <w:rFonts w:ascii="Arial" w:hAnsi="Arial" w:cs="Arial"/>
          <w:color w:val="7B7B7B" w:themeColor="accent3" w:themeShade="BF"/>
          <w:sz w:val="22"/>
          <w:szCs w:val="22"/>
          <w:lang w:val="en-GB"/>
        </w:rPr>
        <w:t>d</w:t>
      </w:r>
      <w:r w:rsidR="000630BF">
        <w:rPr>
          <w:rFonts w:ascii="Arial" w:hAnsi="Arial" w:cs="Arial"/>
          <w:color w:val="7B7B7B" w:themeColor="accent3" w:themeShade="BF"/>
          <w:sz w:val="22"/>
          <w:szCs w:val="22"/>
          <w:lang w:val="en-GB"/>
        </w:rPr>
        <w:t xml:space="preserve"> a lawsuit against Oil for a breach of contract whereby, the creditor alleged that oil sold is contaminated which resulted in damage </w:t>
      </w:r>
      <w:r>
        <w:rPr>
          <w:rFonts w:ascii="Arial" w:hAnsi="Arial" w:cs="Arial"/>
          <w:color w:val="7B7B7B" w:themeColor="accent3" w:themeShade="BF"/>
          <w:sz w:val="22"/>
          <w:szCs w:val="22"/>
          <w:lang w:val="en-GB"/>
        </w:rPr>
        <w:t xml:space="preserve">to their container ships. This </w:t>
      </w:r>
      <w:r w:rsidR="00907A18">
        <w:rPr>
          <w:rFonts w:ascii="Arial" w:hAnsi="Arial" w:cs="Arial"/>
          <w:color w:val="7B7B7B" w:themeColor="accent3" w:themeShade="BF"/>
          <w:sz w:val="22"/>
          <w:szCs w:val="22"/>
          <w:lang w:val="en-GB"/>
        </w:rPr>
        <w:t>can be treated as an executory contract (one which contains material unperformed obligations on</w:t>
      </w:r>
      <w:r w:rsidR="006F7B82">
        <w:rPr>
          <w:rFonts w:ascii="Arial" w:hAnsi="Arial" w:cs="Arial"/>
          <w:color w:val="7B7B7B" w:themeColor="accent3" w:themeShade="BF"/>
          <w:sz w:val="22"/>
          <w:szCs w:val="22"/>
          <w:lang w:val="en-GB"/>
        </w:rPr>
        <w:t xml:space="preserve"> </w:t>
      </w:r>
      <w:r w:rsidR="00907A18">
        <w:rPr>
          <w:rFonts w:ascii="Arial" w:hAnsi="Arial" w:cs="Arial"/>
          <w:color w:val="7B7B7B" w:themeColor="accent3" w:themeShade="BF"/>
          <w:sz w:val="22"/>
          <w:szCs w:val="22"/>
          <w:lang w:val="en-GB"/>
        </w:rPr>
        <w:t>both sides</w:t>
      </w:r>
      <w:r w:rsidR="006F7B82">
        <w:rPr>
          <w:rFonts w:ascii="Arial" w:hAnsi="Arial" w:cs="Arial"/>
          <w:color w:val="7B7B7B" w:themeColor="accent3" w:themeShade="BF"/>
          <w:sz w:val="22"/>
          <w:szCs w:val="22"/>
          <w:lang w:val="en-GB"/>
        </w:rPr>
        <w:t>).</w:t>
      </w:r>
    </w:p>
    <w:p w14:paraId="03D97AC8" w14:textId="4947F630" w:rsidR="006F7B82" w:rsidRDefault="006F7B82" w:rsidP="005B2A9B">
      <w:pPr>
        <w:jc w:val="both"/>
        <w:rPr>
          <w:rFonts w:ascii="Arial" w:hAnsi="Arial" w:cs="Arial"/>
          <w:color w:val="7B7B7B" w:themeColor="accent3" w:themeShade="BF"/>
          <w:sz w:val="22"/>
          <w:szCs w:val="22"/>
          <w:lang w:val="en-GB"/>
        </w:rPr>
      </w:pPr>
    </w:p>
    <w:p w14:paraId="68BC7DBB" w14:textId="6201AC46" w:rsidR="006F7B82" w:rsidRDefault="006F7B8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for chapter 11, </w:t>
      </w:r>
      <w:r w:rsidR="00CC4EE7">
        <w:rPr>
          <w:rFonts w:ascii="Arial" w:hAnsi="Arial" w:cs="Arial"/>
          <w:color w:val="7B7B7B" w:themeColor="accent3" w:themeShade="BF"/>
          <w:sz w:val="22"/>
          <w:szCs w:val="22"/>
          <w:lang w:val="en-GB"/>
        </w:rPr>
        <w:t>Oil</w:t>
      </w:r>
      <w:r>
        <w:rPr>
          <w:rFonts w:ascii="Arial" w:hAnsi="Arial" w:cs="Arial"/>
          <w:color w:val="7B7B7B" w:themeColor="accent3" w:themeShade="BF"/>
          <w:sz w:val="22"/>
          <w:szCs w:val="22"/>
          <w:lang w:val="en-GB"/>
        </w:rPr>
        <w:t xml:space="preserve"> has</w:t>
      </w:r>
      <w:r w:rsidR="00AD767E">
        <w:rPr>
          <w:rFonts w:ascii="Arial" w:hAnsi="Arial" w:cs="Arial"/>
          <w:color w:val="7B7B7B" w:themeColor="accent3" w:themeShade="BF"/>
          <w:sz w:val="22"/>
          <w:szCs w:val="22"/>
          <w:lang w:val="en-GB"/>
        </w:rPr>
        <w:t xml:space="preserve"> stay</w:t>
      </w:r>
      <w:r>
        <w:rPr>
          <w:rFonts w:ascii="Arial" w:hAnsi="Arial" w:cs="Arial"/>
          <w:color w:val="7B7B7B" w:themeColor="accent3" w:themeShade="BF"/>
          <w:sz w:val="22"/>
          <w:szCs w:val="22"/>
          <w:lang w:val="en-GB"/>
        </w:rPr>
        <w:t xml:space="preserve"> </w:t>
      </w:r>
      <w:r w:rsidR="00B63F77">
        <w:rPr>
          <w:rFonts w:ascii="Arial" w:hAnsi="Arial" w:cs="Arial"/>
          <w:color w:val="7B7B7B" w:themeColor="accent3" w:themeShade="BF"/>
          <w:sz w:val="22"/>
          <w:szCs w:val="22"/>
          <w:lang w:val="en-GB"/>
        </w:rPr>
        <w:t xml:space="preserve">relief until </w:t>
      </w:r>
      <w:r w:rsidR="007B206E">
        <w:rPr>
          <w:rFonts w:ascii="Arial" w:hAnsi="Arial" w:cs="Arial"/>
          <w:color w:val="7B7B7B" w:themeColor="accent3" w:themeShade="BF"/>
          <w:sz w:val="22"/>
          <w:szCs w:val="22"/>
          <w:lang w:val="en-GB"/>
        </w:rPr>
        <w:t>120 days from the date the petition was file</w:t>
      </w:r>
      <w:r w:rsidR="005853E7">
        <w:rPr>
          <w:rFonts w:ascii="Arial" w:hAnsi="Arial" w:cs="Arial"/>
          <w:color w:val="7B7B7B" w:themeColor="accent3" w:themeShade="BF"/>
          <w:sz w:val="22"/>
          <w:szCs w:val="22"/>
          <w:lang w:val="en-GB"/>
        </w:rPr>
        <w:t xml:space="preserve">d. Relief will continue to </w:t>
      </w:r>
      <w:r w:rsidR="00CC4EE7">
        <w:rPr>
          <w:rFonts w:ascii="Arial" w:hAnsi="Arial" w:cs="Arial"/>
          <w:color w:val="7B7B7B" w:themeColor="accent3" w:themeShade="BF"/>
          <w:sz w:val="22"/>
          <w:szCs w:val="22"/>
          <w:lang w:val="en-GB"/>
        </w:rPr>
        <w:t xml:space="preserve">be available to Oil until the reorganization plan with </w:t>
      </w:r>
      <w:proofErr w:type="spellStart"/>
      <w:r w:rsidR="00CC4EE7">
        <w:rPr>
          <w:rFonts w:ascii="Arial" w:hAnsi="Arial" w:cs="Arial"/>
          <w:color w:val="7B7B7B" w:themeColor="accent3" w:themeShade="BF"/>
          <w:sz w:val="22"/>
          <w:szCs w:val="22"/>
          <w:lang w:val="en-GB"/>
        </w:rPr>
        <w:t>ShipCo</w:t>
      </w:r>
      <w:proofErr w:type="spellEnd"/>
      <w:r w:rsidR="00CC4EE7">
        <w:rPr>
          <w:rFonts w:ascii="Arial" w:hAnsi="Arial" w:cs="Arial"/>
          <w:color w:val="7B7B7B" w:themeColor="accent3" w:themeShade="BF"/>
          <w:sz w:val="22"/>
          <w:szCs w:val="22"/>
          <w:lang w:val="en-GB"/>
        </w:rPr>
        <w:t xml:space="preserve"> has been agreed upon </w:t>
      </w:r>
      <w:r w:rsidR="00272948">
        <w:rPr>
          <w:rFonts w:ascii="Arial" w:hAnsi="Arial" w:cs="Arial"/>
          <w:color w:val="7B7B7B" w:themeColor="accent3" w:themeShade="BF"/>
          <w:sz w:val="22"/>
          <w:szCs w:val="22"/>
          <w:lang w:val="en-GB"/>
        </w:rPr>
        <w:t xml:space="preserve">(before the 120 days period) or upon </w:t>
      </w:r>
      <w:proofErr w:type="spellStart"/>
      <w:r w:rsidR="00272948">
        <w:rPr>
          <w:rFonts w:ascii="Arial" w:hAnsi="Arial" w:cs="Arial"/>
          <w:color w:val="7B7B7B" w:themeColor="accent3" w:themeShade="BF"/>
          <w:sz w:val="22"/>
          <w:szCs w:val="22"/>
          <w:lang w:val="en-GB"/>
        </w:rPr>
        <w:t>ShipCo</w:t>
      </w:r>
      <w:proofErr w:type="spellEnd"/>
      <w:r w:rsidR="00272948">
        <w:rPr>
          <w:rFonts w:ascii="Arial" w:hAnsi="Arial" w:cs="Arial"/>
          <w:color w:val="7B7B7B" w:themeColor="accent3" w:themeShade="BF"/>
          <w:sz w:val="22"/>
          <w:szCs w:val="22"/>
          <w:lang w:val="en-GB"/>
        </w:rPr>
        <w:t xml:space="preserve"> requesting to </w:t>
      </w:r>
      <w:r w:rsidR="00AD767E">
        <w:rPr>
          <w:rFonts w:ascii="Arial" w:hAnsi="Arial" w:cs="Arial"/>
          <w:color w:val="7B7B7B" w:themeColor="accent3" w:themeShade="BF"/>
          <w:sz w:val="22"/>
          <w:szCs w:val="22"/>
          <w:lang w:val="en-GB"/>
        </w:rPr>
        <w:t>lift the stay.</w:t>
      </w:r>
    </w:p>
    <w:p w14:paraId="753AF3EF" w14:textId="71AD1759" w:rsidR="00AD767E" w:rsidRDefault="00AD767E" w:rsidP="005B2A9B">
      <w:pPr>
        <w:jc w:val="both"/>
        <w:rPr>
          <w:rFonts w:ascii="Arial" w:hAnsi="Arial" w:cs="Arial"/>
          <w:color w:val="7B7B7B" w:themeColor="accent3" w:themeShade="BF"/>
          <w:sz w:val="22"/>
          <w:szCs w:val="22"/>
          <w:lang w:val="en-GB"/>
        </w:rPr>
      </w:pPr>
    </w:p>
    <w:p w14:paraId="1865B788" w14:textId="550FFDE3" w:rsidR="00AD767E" w:rsidRDefault="00AD767E" w:rsidP="005B2A9B">
      <w:pPr>
        <w:jc w:val="both"/>
        <w:rPr>
          <w:rFonts w:ascii="Arial" w:hAnsi="Arial" w:cs="Arial"/>
          <w:color w:val="7B7B7B" w:themeColor="accent3" w:themeShade="BF"/>
          <w:sz w:val="22"/>
          <w:szCs w:val="22"/>
          <w:lang w:val="en-GB"/>
        </w:rPr>
      </w:pPr>
    </w:p>
    <w:p w14:paraId="659C0831" w14:textId="6C2B5513" w:rsidR="00893DE9" w:rsidRPr="00C66BE7" w:rsidRDefault="00893DE9" w:rsidP="00893DE9">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US Department of justice – illegal purchase of oil</w:t>
      </w:r>
    </w:p>
    <w:p w14:paraId="5DE8CB44" w14:textId="34AE55E0" w:rsidR="00AD767E" w:rsidRDefault="00AD767E" w:rsidP="00AD767E">
      <w:pPr>
        <w:jc w:val="both"/>
        <w:rPr>
          <w:rFonts w:ascii="Arial" w:hAnsi="Arial" w:cs="Arial"/>
          <w:b/>
          <w:bCs/>
          <w:color w:val="7B7B7B" w:themeColor="accent3" w:themeShade="BF"/>
          <w:sz w:val="22"/>
          <w:szCs w:val="22"/>
          <w:u w:val="single"/>
          <w:lang w:val="en-GB"/>
        </w:rPr>
      </w:pPr>
    </w:p>
    <w:p w14:paraId="1F2146AC" w14:textId="6A23E06F" w:rsidR="00BB2D44" w:rsidRDefault="00336B1E" w:rsidP="00AD76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is currently being investigated</w:t>
      </w:r>
      <w:r w:rsidR="0021105C">
        <w:rPr>
          <w:rFonts w:ascii="Arial" w:hAnsi="Arial" w:cs="Arial"/>
          <w:color w:val="7B7B7B" w:themeColor="accent3" w:themeShade="BF"/>
          <w:sz w:val="22"/>
          <w:szCs w:val="22"/>
          <w:lang w:val="en-GB"/>
        </w:rPr>
        <w:t xml:space="preserve"> by the US Department of Justice (“DOJ”)</w:t>
      </w:r>
      <w:r>
        <w:rPr>
          <w:rFonts w:ascii="Arial" w:hAnsi="Arial" w:cs="Arial"/>
          <w:color w:val="7B7B7B" w:themeColor="accent3" w:themeShade="BF"/>
          <w:sz w:val="22"/>
          <w:szCs w:val="22"/>
          <w:lang w:val="en-GB"/>
        </w:rPr>
        <w:t xml:space="preserve"> for </w:t>
      </w:r>
      <w:r w:rsidR="0021105C">
        <w:rPr>
          <w:rFonts w:ascii="Arial" w:hAnsi="Arial" w:cs="Arial"/>
          <w:color w:val="7B7B7B" w:themeColor="accent3" w:themeShade="BF"/>
          <w:sz w:val="22"/>
          <w:szCs w:val="22"/>
          <w:lang w:val="en-GB"/>
        </w:rPr>
        <w:t>illegal purchase from countries that are US sanctioned.</w:t>
      </w:r>
    </w:p>
    <w:p w14:paraId="157AAE11" w14:textId="1E746E89" w:rsidR="0021105C" w:rsidRDefault="0021105C" w:rsidP="00AD767E">
      <w:pPr>
        <w:jc w:val="both"/>
        <w:rPr>
          <w:rFonts w:ascii="Arial" w:hAnsi="Arial" w:cs="Arial"/>
          <w:color w:val="7B7B7B" w:themeColor="accent3" w:themeShade="BF"/>
          <w:sz w:val="22"/>
          <w:szCs w:val="22"/>
          <w:lang w:val="en-GB"/>
        </w:rPr>
      </w:pPr>
    </w:p>
    <w:p w14:paraId="73C1459F" w14:textId="4A97B250" w:rsidR="0021105C" w:rsidRPr="00336B1E" w:rsidRDefault="0021105C" w:rsidP="00AD76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Unfortunately for Oil, </w:t>
      </w:r>
      <w:r w:rsidR="00EC2C24">
        <w:rPr>
          <w:rFonts w:ascii="Arial" w:hAnsi="Arial" w:cs="Arial"/>
          <w:color w:val="7B7B7B" w:themeColor="accent3" w:themeShade="BF"/>
          <w:sz w:val="22"/>
          <w:szCs w:val="22"/>
          <w:lang w:val="en-GB"/>
        </w:rPr>
        <w:t xml:space="preserve">the automatic stay </w:t>
      </w:r>
      <w:r w:rsidR="00AE5A3E">
        <w:rPr>
          <w:rFonts w:ascii="Arial" w:hAnsi="Arial" w:cs="Arial"/>
          <w:color w:val="7B7B7B" w:themeColor="accent3" w:themeShade="BF"/>
          <w:sz w:val="22"/>
          <w:szCs w:val="22"/>
          <w:lang w:val="en-GB"/>
        </w:rPr>
        <w:t xml:space="preserve">is </w:t>
      </w:r>
      <w:r w:rsidR="00CE7005">
        <w:rPr>
          <w:rFonts w:ascii="Arial" w:hAnsi="Arial" w:cs="Arial"/>
          <w:color w:val="7B7B7B" w:themeColor="accent3" w:themeShade="BF"/>
          <w:sz w:val="22"/>
          <w:szCs w:val="22"/>
          <w:lang w:val="en-GB"/>
        </w:rPr>
        <w:t>subject to statutory exceptions which include regulatory investigations. Further, the stay relief is</w:t>
      </w:r>
      <w:r w:rsidR="00EC2C24">
        <w:rPr>
          <w:rFonts w:ascii="Arial" w:hAnsi="Arial" w:cs="Arial"/>
          <w:color w:val="7B7B7B" w:themeColor="accent3" w:themeShade="BF"/>
          <w:sz w:val="22"/>
          <w:szCs w:val="22"/>
          <w:lang w:val="en-GB"/>
        </w:rPr>
        <w:t xml:space="preserve"> an injunction against creditors actions and does not </w:t>
      </w:r>
      <w:r w:rsidR="00AE5A3E">
        <w:rPr>
          <w:rFonts w:ascii="Arial" w:hAnsi="Arial" w:cs="Arial"/>
          <w:color w:val="7B7B7B" w:themeColor="accent3" w:themeShade="BF"/>
          <w:sz w:val="22"/>
          <w:szCs w:val="22"/>
          <w:lang w:val="en-GB"/>
        </w:rPr>
        <w:t xml:space="preserve">hinder the DOJ from exercising their powers to </w:t>
      </w:r>
      <w:r>
        <w:rPr>
          <w:rFonts w:ascii="Arial" w:hAnsi="Arial" w:cs="Arial"/>
          <w:color w:val="7B7B7B" w:themeColor="accent3" w:themeShade="BF"/>
          <w:sz w:val="22"/>
          <w:szCs w:val="22"/>
          <w:lang w:val="en-GB"/>
        </w:rPr>
        <w:t>investigat</w:t>
      </w:r>
      <w:r w:rsidR="00AE5A3E">
        <w:rPr>
          <w:rFonts w:ascii="Arial" w:hAnsi="Arial" w:cs="Arial"/>
          <w:color w:val="7B7B7B" w:themeColor="accent3" w:themeShade="BF"/>
          <w:sz w:val="22"/>
          <w:szCs w:val="22"/>
          <w:lang w:val="en-GB"/>
        </w:rPr>
        <w:t>e the issue.</w:t>
      </w:r>
    </w:p>
    <w:p w14:paraId="70B33C59" w14:textId="77777777" w:rsidR="00AD767E" w:rsidRDefault="00AD767E" w:rsidP="00AD767E">
      <w:pPr>
        <w:jc w:val="both"/>
        <w:rPr>
          <w:rFonts w:ascii="Arial" w:hAnsi="Arial" w:cs="Arial"/>
          <w:b/>
          <w:bCs/>
          <w:color w:val="7B7B7B" w:themeColor="accent3" w:themeShade="BF"/>
          <w:sz w:val="22"/>
          <w:szCs w:val="22"/>
          <w:u w:val="single"/>
          <w:lang w:val="en-GB"/>
        </w:rPr>
      </w:pPr>
    </w:p>
    <w:p w14:paraId="28662EDA" w14:textId="30DEE2C0" w:rsidR="00003CD8" w:rsidRDefault="00A622E2" w:rsidP="00AD767E">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USA Bank (Secured) – missed payment</w:t>
      </w:r>
    </w:p>
    <w:p w14:paraId="318F131B" w14:textId="77777777" w:rsidR="00003CD8" w:rsidRDefault="00003CD8" w:rsidP="00AD767E">
      <w:pPr>
        <w:jc w:val="both"/>
        <w:rPr>
          <w:rFonts w:ascii="Arial" w:hAnsi="Arial" w:cs="Arial"/>
          <w:b/>
          <w:bCs/>
          <w:color w:val="7B7B7B" w:themeColor="accent3" w:themeShade="BF"/>
          <w:sz w:val="22"/>
          <w:szCs w:val="22"/>
          <w:u w:val="single"/>
          <w:lang w:val="en-GB"/>
        </w:rPr>
      </w:pPr>
    </w:p>
    <w:p w14:paraId="2F691BEB" w14:textId="406F5D90" w:rsidR="00CE7005" w:rsidRDefault="00003CD8" w:rsidP="00AD767E">
      <w:pPr>
        <w:jc w:val="both"/>
        <w:rPr>
          <w:rFonts w:ascii="Arial" w:hAnsi="Arial" w:cs="Arial"/>
          <w:color w:val="7B7B7B" w:themeColor="accent3" w:themeShade="BF"/>
          <w:sz w:val="22"/>
          <w:szCs w:val="22"/>
          <w:lang w:val="en-GB"/>
        </w:rPr>
      </w:pPr>
      <w:r w:rsidRPr="00003CD8">
        <w:rPr>
          <w:rFonts w:ascii="Arial" w:hAnsi="Arial" w:cs="Arial"/>
          <w:color w:val="7B7B7B" w:themeColor="accent3" w:themeShade="BF"/>
          <w:sz w:val="22"/>
          <w:szCs w:val="22"/>
          <w:lang w:val="en-GB"/>
        </w:rPr>
        <w:t>Oil has missed a payment on its secured loan from USA Bank</w:t>
      </w:r>
      <w:r>
        <w:rPr>
          <w:rFonts w:ascii="Arial" w:hAnsi="Arial" w:cs="Arial"/>
          <w:color w:val="7B7B7B" w:themeColor="accent3" w:themeShade="BF"/>
          <w:sz w:val="22"/>
          <w:szCs w:val="22"/>
          <w:lang w:val="en-GB"/>
        </w:rPr>
        <w:t xml:space="preserve"> which resulted in </w:t>
      </w:r>
      <w:r w:rsidR="004A327B">
        <w:rPr>
          <w:rFonts w:ascii="Arial" w:hAnsi="Arial" w:cs="Arial"/>
          <w:color w:val="7B7B7B" w:themeColor="accent3" w:themeShade="BF"/>
          <w:sz w:val="22"/>
          <w:szCs w:val="22"/>
          <w:lang w:val="en-GB"/>
        </w:rPr>
        <w:t xml:space="preserve">a threat made by USA Bank to </w:t>
      </w:r>
      <w:r w:rsidRPr="00003CD8">
        <w:rPr>
          <w:rFonts w:ascii="Arial" w:hAnsi="Arial" w:cs="Arial"/>
          <w:color w:val="7B7B7B" w:themeColor="accent3" w:themeShade="BF"/>
          <w:sz w:val="22"/>
          <w:szCs w:val="22"/>
          <w:lang w:val="en-GB"/>
        </w:rPr>
        <w:t xml:space="preserve">foreclose </w:t>
      </w:r>
      <w:r w:rsidR="004A327B">
        <w:rPr>
          <w:rFonts w:ascii="Arial" w:hAnsi="Arial" w:cs="Arial"/>
          <w:color w:val="7B7B7B" w:themeColor="accent3" w:themeShade="BF"/>
          <w:sz w:val="22"/>
          <w:szCs w:val="22"/>
          <w:lang w:val="en-GB"/>
        </w:rPr>
        <w:t xml:space="preserve">their </w:t>
      </w:r>
      <w:r w:rsidRPr="00003CD8">
        <w:rPr>
          <w:rFonts w:ascii="Arial" w:hAnsi="Arial" w:cs="Arial"/>
          <w:color w:val="7B7B7B" w:themeColor="accent3" w:themeShade="BF"/>
          <w:sz w:val="22"/>
          <w:szCs w:val="22"/>
          <w:lang w:val="en-GB"/>
        </w:rPr>
        <w:t>refinery located in the Philippines.</w:t>
      </w:r>
    </w:p>
    <w:p w14:paraId="7AF4BCC2" w14:textId="19FA5996" w:rsidR="004A327B" w:rsidRDefault="004A327B" w:rsidP="00AD767E">
      <w:pPr>
        <w:jc w:val="both"/>
        <w:rPr>
          <w:rFonts w:ascii="Arial" w:hAnsi="Arial" w:cs="Arial"/>
          <w:color w:val="7B7B7B" w:themeColor="accent3" w:themeShade="BF"/>
          <w:sz w:val="22"/>
          <w:szCs w:val="22"/>
          <w:lang w:val="en-GB"/>
        </w:rPr>
      </w:pPr>
    </w:p>
    <w:p w14:paraId="344B93C1" w14:textId="617A8555" w:rsidR="004A327B" w:rsidRPr="00003CD8" w:rsidRDefault="004610F5" w:rsidP="00AD76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USA Bank has full </w:t>
      </w:r>
      <w:r w:rsidR="00C32653">
        <w:rPr>
          <w:rFonts w:ascii="Arial" w:hAnsi="Arial" w:cs="Arial"/>
          <w:color w:val="7B7B7B" w:themeColor="accent3" w:themeShade="BF"/>
          <w:sz w:val="22"/>
          <w:szCs w:val="22"/>
          <w:lang w:val="en-GB"/>
        </w:rPr>
        <w:t>security over the refine</w:t>
      </w:r>
      <w:r w:rsidR="00F74FB1">
        <w:rPr>
          <w:rFonts w:ascii="Arial" w:hAnsi="Arial" w:cs="Arial"/>
          <w:color w:val="7B7B7B" w:themeColor="accent3" w:themeShade="BF"/>
          <w:sz w:val="22"/>
          <w:szCs w:val="22"/>
          <w:lang w:val="en-GB"/>
        </w:rPr>
        <w:t>ry</w:t>
      </w:r>
      <w:r w:rsidR="00C32653">
        <w:rPr>
          <w:rFonts w:ascii="Arial" w:hAnsi="Arial" w:cs="Arial"/>
          <w:color w:val="7B7B7B" w:themeColor="accent3" w:themeShade="BF"/>
          <w:sz w:val="22"/>
          <w:szCs w:val="22"/>
          <w:lang w:val="en-GB"/>
        </w:rPr>
        <w:t xml:space="preserve"> in the Philippines, Oil </w:t>
      </w:r>
      <w:proofErr w:type="gramStart"/>
      <w:r w:rsidR="00C32653">
        <w:rPr>
          <w:rFonts w:ascii="Arial" w:hAnsi="Arial" w:cs="Arial"/>
          <w:color w:val="7B7B7B" w:themeColor="accent3" w:themeShade="BF"/>
          <w:sz w:val="22"/>
          <w:szCs w:val="22"/>
          <w:lang w:val="en-GB"/>
        </w:rPr>
        <w:t>has</w:t>
      </w:r>
      <w:r w:rsidR="00AE4CB8">
        <w:rPr>
          <w:rFonts w:ascii="Arial" w:hAnsi="Arial" w:cs="Arial"/>
          <w:color w:val="7B7B7B" w:themeColor="accent3" w:themeShade="BF"/>
          <w:sz w:val="22"/>
          <w:szCs w:val="22"/>
          <w:lang w:val="en-GB"/>
        </w:rPr>
        <w:t xml:space="preserve"> to</w:t>
      </w:r>
      <w:proofErr w:type="gramEnd"/>
      <w:r w:rsidR="00AE4CB8">
        <w:rPr>
          <w:rFonts w:ascii="Arial" w:hAnsi="Arial" w:cs="Arial"/>
          <w:color w:val="7B7B7B" w:themeColor="accent3" w:themeShade="BF"/>
          <w:sz w:val="22"/>
          <w:szCs w:val="22"/>
          <w:lang w:val="en-GB"/>
        </w:rPr>
        <w:t xml:space="preserve"> file a plan within 90 days or made monthly payments, otherwise, the stay will be lifted to permit USA Bank to foreclose on the refinery </w:t>
      </w:r>
      <w:r w:rsidR="00F74FB1">
        <w:rPr>
          <w:rFonts w:ascii="Arial" w:hAnsi="Arial" w:cs="Arial"/>
          <w:color w:val="7B7B7B" w:themeColor="accent3" w:themeShade="BF"/>
          <w:sz w:val="22"/>
          <w:szCs w:val="22"/>
          <w:lang w:val="en-GB"/>
        </w:rPr>
        <w:t>or pursue other non-bankruptcy remedies.</w:t>
      </w:r>
    </w:p>
    <w:p w14:paraId="122DAFD5" w14:textId="77777777" w:rsidR="00CE7005" w:rsidRDefault="00CE7005" w:rsidP="00AD767E">
      <w:pPr>
        <w:jc w:val="both"/>
        <w:rPr>
          <w:rFonts w:ascii="Arial" w:hAnsi="Arial" w:cs="Arial"/>
          <w:b/>
          <w:bCs/>
          <w:color w:val="7B7B7B" w:themeColor="accent3" w:themeShade="BF"/>
          <w:sz w:val="22"/>
          <w:szCs w:val="22"/>
          <w:u w:val="single"/>
          <w:lang w:val="en-GB"/>
        </w:rPr>
      </w:pPr>
    </w:p>
    <w:p w14:paraId="4B838055" w14:textId="6E60C9E1" w:rsidR="00AD767E" w:rsidRPr="00C66BE7" w:rsidRDefault="00AD767E" w:rsidP="00AD767E">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 xml:space="preserve">Landlord </w:t>
      </w:r>
      <w:r w:rsidR="00E77DA7">
        <w:rPr>
          <w:rFonts w:ascii="Arial" w:hAnsi="Arial" w:cs="Arial"/>
          <w:b/>
          <w:bCs/>
          <w:color w:val="7B7B7B" w:themeColor="accent3" w:themeShade="BF"/>
          <w:sz w:val="22"/>
          <w:szCs w:val="22"/>
          <w:u w:val="single"/>
          <w:lang w:val="en-GB"/>
        </w:rPr>
        <w:t>–</w:t>
      </w:r>
      <w:r>
        <w:rPr>
          <w:rFonts w:ascii="Arial" w:hAnsi="Arial" w:cs="Arial"/>
          <w:b/>
          <w:bCs/>
          <w:color w:val="7B7B7B" w:themeColor="accent3" w:themeShade="BF"/>
          <w:sz w:val="22"/>
          <w:szCs w:val="22"/>
          <w:u w:val="single"/>
          <w:lang w:val="en-GB"/>
        </w:rPr>
        <w:t xml:space="preserve"> </w:t>
      </w:r>
      <w:r w:rsidR="00E77DA7">
        <w:rPr>
          <w:rFonts w:ascii="Arial" w:hAnsi="Arial" w:cs="Arial"/>
          <w:b/>
          <w:bCs/>
          <w:color w:val="7B7B7B" w:themeColor="accent3" w:themeShade="BF"/>
          <w:sz w:val="22"/>
          <w:szCs w:val="22"/>
          <w:u w:val="single"/>
          <w:lang w:val="en-GB"/>
        </w:rPr>
        <w:t>unpaid rent</w:t>
      </w:r>
    </w:p>
    <w:p w14:paraId="0EDF2868" w14:textId="77777777" w:rsidR="00AD767E" w:rsidRDefault="00AD767E" w:rsidP="00AD767E">
      <w:pPr>
        <w:jc w:val="both"/>
        <w:rPr>
          <w:rFonts w:ascii="Arial" w:hAnsi="Arial" w:cs="Arial"/>
          <w:color w:val="7B7B7B" w:themeColor="accent3" w:themeShade="BF"/>
          <w:sz w:val="22"/>
          <w:szCs w:val="22"/>
          <w:lang w:val="en-GB"/>
        </w:rPr>
      </w:pPr>
    </w:p>
    <w:p w14:paraId="221DC3FF" w14:textId="2B42FB01" w:rsidR="00AD767E" w:rsidRDefault="00E77DA7" w:rsidP="00AD76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1974DE">
        <w:rPr>
          <w:rFonts w:ascii="Arial" w:hAnsi="Arial" w:cs="Arial"/>
          <w:color w:val="7B7B7B" w:themeColor="accent3" w:themeShade="BF"/>
          <w:sz w:val="22"/>
          <w:szCs w:val="22"/>
          <w:lang w:val="en-GB"/>
        </w:rPr>
        <w:t xml:space="preserve">landlord in Texas threatened Oil to be evicted as </w:t>
      </w:r>
      <w:r w:rsidR="00A94365">
        <w:rPr>
          <w:rFonts w:ascii="Arial" w:hAnsi="Arial" w:cs="Arial"/>
          <w:color w:val="7B7B7B" w:themeColor="accent3" w:themeShade="BF"/>
          <w:sz w:val="22"/>
          <w:szCs w:val="22"/>
          <w:lang w:val="en-GB"/>
        </w:rPr>
        <w:t>Oil failed to pay rent of its office space.</w:t>
      </w:r>
    </w:p>
    <w:p w14:paraId="6AF4D989" w14:textId="77777777" w:rsidR="00AD767E" w:rsidRDefault="00AD767E" w:rsidP="00AD767E">
      <w:pPr>
        <w:jc w:val="both"/>
        <w:rPr>
          <w:rFonts w:ascii="Arial" w:hAnsi="Arial" w:cs="Arial"/>
          <w:color w:val="7B7B7B" w:themeColor="accent3" w:themeShade="BF"/>
          <w:sz w:val="22"/>
          <w:szCs w:val="22"/>
          <w:lang w:val="en-GB"/>
        </w:rPr>
      </w:pPr>
    </w:p>
    <w:p w14:paraId="4E4A5D0C" w14:textId="63F801ED" w:rsidR="00AD767E" w:rsidRDefault="00A94365" w:rsidP="00AD767E">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w:t>
      </w:r>
      <w:r w:rsidR="000B520A">
        <w:rPr>
          <w:rFonts w:ascii="Arial" w:hAnsi="Arial" w:cs="Arial"/>
          <w:color w:val="7B7B7B" w:themeColor="accent3" w:themeShade="BF"/>
          <w:sz w:val="22"/>
          <w:szCs w:val="22"/>
          <w:lang w:val="en-GB"/>
        </w:rPr>
        <w:t xml:space="preserve">stay relief condition from </w:t>
      </w:r>
      <w:proofErr w:type="spellStart"/>
      <w:r w:rsidR="000B520A">
        <w:rPr>
          <w:rFonts w:ascii="Arial" w:hAnsi="Arial" w:cs="Arial"/>
          <w:color w:val="7B7B7B" w:themeColor="accent3" w:themeShade="BF"/>
          <w:sz w:val="22"/>
          <w:szCs w:val="22"/>
          <w:lang w:val="en-GB"/>
        </w:rPr>
        <w:t>ShipCo</w:t>
      </w:r>
      <w:proofErr w:type="spellEnd"/>
      <w:r w:rsidR="000B520A">
        <w:rPr>
          <w:rFonts w:ascii="Arial" w:hAnsi="Arial" w:cs="Arial"/>
          <w:color w:val="7B7B7B" w:themeColor="accent3" w:themeShade="BF"/>
          <w:sz w:val="22"/>
          <w:szCs w:val="22"/>
          <w:lang w:val="en-GB"/>
        </w:rPr>
        <w:t xml:space="preserve">, Oil </w:t>
      </w:r>
      <w:r w:rsidR="00AD767E">
        <w:rPr>
          <w:rFonts w:ascii="Arial" w:hAnsi="Arial" w:cs="Arial"/>
          <w:color w:val="7B7B7B" w:themeColor="accent3" w:themeShade="BF"/>
          <w:sz w:val="22"/>
          <w:szCs w:val="22"/>
          <w:lang w:val="en-GB"/>
        </w:rPr>
        <w:t xml:space="preserve">has stay relief until 120 days from the date the petition was filed. </w:t>
      </w:r>
      <w:r w:rsidR="00E06AFF">
        <w:rPr>
          <w:rFonts w:ascii="Arial" w:hAnsi="Arial" w:cs="Arial"/>
          <w:color w:val="7B7B7B" w:themeColor="accent3" w:themeShade="BF"/>
          <w:sz w:val="22"/>
          <w:szCs w:val="22"/>
          <w:lang w:val="en-GB"/>
        </w:rPr>
        <w:t xml:space="preserve">This period can be extended to 90 days with the consent of the landlord. </w:t>
      </w:r>
      <w:r w:rsidR="00AD767E">
        <w:rPr>
          <w:rFonts w:ascii="Arial" w:hAnsi="Arial" w:cs="Arial"/>
          <w:color w:val="7B7B7B" w:themeColor="accent3" w:themeShade="BF"/>
          <w:sz w:val="22"/>
          <w:szCs w:val="22"/>
          <w:lang w:val="en-GB"/>
        </w:rPr>
        <w:lastRenderedPageBreak/>
        <w:t xml:space="preserve">Relief will continue to be available to Oil until the reorganization plan with </w:t>
      </w:r>
      <w:r w:rsidR="000B520A">
        <w:rPr>
          <w:rFonts w:ascii="Arial" w:hAnsi="Arial" w:cs="Arial"/>
          <w:color w:val="7B7B7B" w:themeColor="accent3" w:themeShade="BF"/>
          <w:sz w:val="22"/>
          <w:szCs w:val="22"/>
          <w:lang w:val="en-GB"/>
        </w:rPr>
        <w:t>the landlord</w:t>
      </w:r>
      <w:r w:rsidR="00AD767E">
        <w:rPr>
          <w:rFonts w:ascii="Arial" w:hAnsi="Arial" w:cs="Arial"/>
          <w:color w:val="7B7B7B" w:themeColor="accent3" w:themeShade="BF"/>
          <w:sz w:val="22"/>
          <w:szCs w:val="22"/>
          <w:lang w:val="en-GB"/>
        </w:rPr>
        <w:t xml:space="preserve"> has been agreed upon (before the 120 days period</w:t>
      </w:r>
      <w:r w:rsidR="000B520A">
        <w:rPr>
          <w:rFonts w:ascii="Arial" w:hAnsi="Arial" w:cs="Arial"/>
          <w:color w:val="7B7B7B" w:themeColor="accent3" w:themeShade="BF"/>
          <w:sz w:val="22"/>
          <w:szCs w:val="22"/>
          <w:lang w:val="en-GB"/>
        </w:rPr>
        <w:t xml:space="preserve"> or the extended period</w:t>
      </w:r>
      <w:r w:rsidR="00AD767E">
        <w:rPr>
          <w:rFonts w:ascii="Arial" w:hAnsi="Arial" w:cs="Arial"/>
          <w:color w:val="7B7B7B" w:themeColor="accent3" w:themeShade="BF"/>
          <w:sz w:val="22"/>
          <w:szCs w:val="22"/>
          <w:lang w:val="en-GB"/>
        </w:rPr>
        <w:t xml:space="preserve">) or upon </w:t>
      </w:r>
      <w:r w:rsidR="000B520A">
        <w:rPr>
          <w:rFonts w:ascii="Arial" w:hAnsi="Arial" w:cs="Arial"/>
          <w:color w:val="7B7B7B" w:themeColor="accent3" w:themeShade="BF"/>
          <w:sz w:val="22"/>
          <w:szCs w:val="22"/>
          <w:lang w:val="en-GB"/>
        </w:rPr>
        <w:t>landlord</w:t>
      </w:r>
      <w:r w:rsidR="00AD767E">
        <w:rPr>
          <w:rFonts w:ascii="Arial" w:hAnsi="Arial" w:cs="Arial"/>
          <w:color w:val="7B7B7B" w:themeColor="accent3" w:themeShade="BF"/>
          <w:sz w:val="22"/>
          <w:szCs w:val="22"/>
          <w:lang w:val="en-GB"/>
        </w:rPr>
        <w:t xml:space="preserve"> requesting to lift the stay.</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3829EA1D" w14:textId="77777777" w:rsidR="003B0051" w:rsidRDefault="003B0051" w:rsidP="003B00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can sell its property without court or creditor interference if the sale is in the ordinary course of business.</w:t>
      </w:r>
    </w:p>
    <w:p w14:paraId="1F7C6C86" w14:textId="77777777" w:rsidR="003B0051" w:rsidRDefault="003B0051" w:rsidP="005B2A9B">
      <w:pPr>
        <w:jc w:val="both"/>
        <w:rPr>
          <w:rFonts w:ascii="Arial" w:hAnsi="Arial" w:cs="Arial"/>
          <w:color w:val="7B7B7B" w:themeColor="accent3" w:themeShade="BF"/>
          <w:sz w:val="22"/>
          <w:szCs w:val="22"/>
          <w:lang w:val="en-GB"/>
        </w:rPr>
      </w:pPr>
    </w:p>
    <w:p w14:paraId="66BD38A3" w14:textId="3B073B58" w:rsidR="00AE2948" w:rsidRDefault="00AE294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w:t>
      </w:r>
      <w:r w:rsidR="00864D08">
        <w:rPr>
          <w:rFonts w:ascii="Arial" w:hAnsi="Arial" w:cs="Arial"/>
          <w:color w:val="7B7B7B" w:themeColor="accent3" w:themeShade="BF"/>
          <w:sz w:val="22"/>
          <w:szCs w:val="22"/>
          <w:lang w:val="en-GB"/>
        </w:rPr>
        <w:t xml:space="preserve">proposal </w:t>
      </w:r>
      <w:r w:rsidR="00FF0E6A">
        <w:rPr>
          <w:rFonts w:ascii="Arial" w:hAnsi="Arial" w:cs="Arial"/>
          <w:color w:val="7B7B7B" w:themeColor="accent3" w:themeShade="BF"/>
          <w:sz w:val="22"/>
          <w:szCs w:val="22"/>
          <w:lang w:val="en-GB"/>
        </w:rPr>
        <w:t>is</w:t>
      </w:r>
      <w:r w:rsidR="00864D08">
        <w:rPr>
          <w:rFonts w:ascii="Arial" w:hAnsi="Arial" w:cs="Arial"/>
          <w:color w:val="7B7B7B" w:themeColor="accent3" w:themeShade="BF"/>
          <w:sz w:val="22"/>
          <w:szCs w:val="22"/>
          <w:lang w:val="en-GB"/>
        </w:rPr>
        <w:t xml:space="preserve"> assessed separately below:</w:t>
      </w:r>
    </w:p>
    <w:p w14:paraId="2596A78D" w14:textId="77777777" w:rsidR="00AE2948" w:rsidRDefault="00AE2948" w:rsidP="005B2A9B">
      <w:pPr>
        <w:jc w:val="both"/>
        <w:rPr>
          <w:rFonts w:ascii="Arial" w:hAnsi="Arial" w:cs="Arial"/>
          <w:color w:val="7B7B7B" w:themeColor="accent3" w:themeShade="BF"/>
          <w:sz w:val="22"/>
          <w:szCs w:val="22"/>
          <w:lang w:val="en-GB"/>
        </w:rPr>
      </w:pPr>
    </w:p>
    <w:p w14:paraId="55EC6E4B" w14:textId="3002B667" w:rsidR="000D26DD" w:rsidRPr="00B26887" w:rsidRDefault="00B26887" w:rsidP="005B2A9B">
      <w:pPr>
        <w:jc w:val="both"/>
        <w:rPr>
          <w:rFonts w:ascii="Arial" w:hAnsi="Arial" w:cs="Arial"/>
          <w:b/>
          <w:bCs/>
          <w:color w:val="7B7B7B" w:themeColor="accent3" w:themeShade="BF"/>
          <w:sz w:val="22"/>
          <w:szCs w:val="22"/>
          <w:u w:val="single"/>
          <w:lang w:val="en-GB"/>
        </w:rPr>
      </w:pPr>
      <w:r w:rsidRPr="00B26887">
        <w:rPr>
          <w:rFonts w:ascii="Arial" w:hAnsi="Arial" w:cs="Arial"/>
          <w:b/>
          <w:bCs/>
          <w:color w:val="7B7B7B" w:themeColor="accent3" w:themeShade="BF"/>
          <w:sz w:val="22"/>
          <w:szCs w:val="22"/>
          <w:u w:val="single"/>
          <w:lang w:val="en-GB"/>
        </w:rPr>
        <w:t>Trademark license</w:t>
      </w:r>
    </w:p>
    <w:p w14:paraId="3995126D" w14:textId="77777777" w:rsidR="002F130A" w:rsidRDefault="002F130A" w:rsidP="005B2A9B">
      <w:pPr>
        <w:jc w:val="both"/>
        <w:rPr>
          <w:rFonts w:ascii="Arial" w:hAnsi="Arial" w:cs="Arial"/>
          <w:color w:val="7B7B7B" w:themeColor="accent3" w:themeShade="BF"/>
          <w:sz w:val="22"/>
          <w:szCs w:val="22"/>
          <w:lang w:val="en-GB"/>
        </w:rPr>
      </w:pPr>
    </w:p>
    <w:p w14:paraId="2C70E28A" w14:textId="77777777" w:rsidR="007738E7" w:rsidRDefault="0072563B"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Counterparty consent is required where substantive non-bankruptcy law provide that the counterparty cannot be compelled to accept performance from a transferee (section 365).</w:t>
      </w:r>
      <w:r w:rsidR="007738E7" w:rsidRPr="007738E7">
        <w:rPr>
          <w:rFonts w:ascii="Arial" w:hAnsi="Arial" w:cs="Arial"/>
          <w:color w:val="7B7B7B" w:themeColor="accent3" w:themeShade="BF"/>
          <w:sz w:val="22"/>
          <w:szCs w:val="22"/>
          <w:lang w:val="en-GB"/>
        </w:rPr>
        <w:t xml:space="preserve"> </w:t>
      </w:r>
      <w:r w:rsidR="007738E7">
        <w:rPr>
          <w:rFonts w:ascii="Arial" w:hAnsi="Arial" w:cs="Arial"/>
          <w:color w:val="7B7B7B" w:themeColor="accent3" w:themeShade="BF"/>
          <w:sz w:val="22"/>
          <w:szCs w:val="22"/>
          <w:lang w:val="en-GB"/>
        </w:rPr>
        <w:t xml:space="preserve">This is explored in </w:t>
      </w:r>
      <w:r w:rsidR="007738E7">
        <w:rPr>
          <w:rFonts w:ascii="Arial" w:hAnsi="Arial" w:cs="Arial"/>
          <w:i/>
          <w:iCs/>
          <w:color w:val="7B7B7B" w:themeColor="accent3" w:themeShade="BF"/>
          <w:sz w:val="22"/>
          <w:szCs w:val="22"/>
          <w:lang w:val="en-GB"/>
        </w:rPr>
        <w:t>Re Trump Entertainment Resorts, Inc, 526 BR 116 (</w:t>
      </w:r>
      <w:proofErr w:type="spellStart"/>
      <w:r w:rsidR="007738E7">
        <w:rPr>
          <w:rFonts w:ascii="Arial" w:hAnsi="Arial" w:cs="Arial"/>
          <w:i/>
          <w:iCs/>
          <w:color w:val="7B7B7B" w:themeColor="accent3" w:themeShade="BF"/>
          <w:sz w:val="22"/>
          <w:szCs w:val="22"/>
          <w:lang w:val="en-GB"/>
        </w:rPr>
        <w:t>Bankr</w:t>
      </w:r>
      <w:proofErr w:type="spellEnd"/>
      <w:r w:rsidR="007738E7">
        <w:rPr>
          <w:rFonts w:ascii="Arial" w:hAnsi="Arial" w:cs="Arial"/>
          <w:i/>
          <w:iCs/>
          <w:color w:val="7B7B7B" w:themeColor="accent3" w:themeShade="BF"/>
          <w:sz w:val="22"/>
          <w:szCs w:val="22"/>
          <w:lang w:val="en-GB"/>
        </w:rPr>
        <w:t xml:space="preserve"> D Del 2015),</w:t>
      </w:r>
      <w:r w:rsidR="007738E7">
        <w:rPr>
          <w:rFonts w:ascii="Arial" w:hAnsi="Arial" w:cs="Arial"/>
          <w:color w:val="7B7B7B" w:themeColor="accent3" w:themeShade="BF"/>
          <w:sz w:val="22"/>
          <w:szCs w:val="22"/>
          <w:lang w:val="en-GB"/>
        </w:rPr>
        <w:t xml:space="preserve"> whereby the conclusion is that t</w:t>
      </w:r>
      <w:r w:rsidR="007738E7" w:rsidRPr="00DB3588">
        <w:rPr>
          <w:rFonts w:ascii="Arial" w:hAnsi="Arial" w:cs="Arial"/>
          <w:color w:val="7B7B7B" w:themeColor="accent3" w:themeShade="BF"/>
          <w:sz w:val="22"/>
          <w:szCs w:val="22"/>
          <w:lang w:val="en-GB"/>
        </w:rPr>
        <w:t>rademark law generally bans assignment of trademark licences without the licensor’s consent</w:t>
      </w:r>
      <w:r w:rsidR="007738E7">
        <w:rPr>
          <w:rFonts w:ascii="Arial" w:hAnsi="Arial" w:cs="Arial"/>
          <w:color w:val="7B7B7B" w:themeColor="accent3" w:themeShade="BF"/>
          <w:sz w:val="22"/>
          <w:szCs w:val="22"/>
          <w:lang w:val="en-GB"/>
        </w:rPr>
        <w:t>.</w:t>
      </w:r>
    </w:p>
    <w:p w14:paraId="486A3033" w14:textId="77777777" w:rsidR="007738E7" w:rsidRDefault="007738E7" w:rsidP="00323167">
      <w:pPr>
        <w:autoSpaceDE w:val="0"/>
        <w:autoSpaceDN w:val="0"/>
        <w:adjustRightInd w:val="0"/>
        <w:jc w:val="both"/>
        <w:rPr>
          <w:rFonts w:ascii="Arial" w:hAnsi="Arial" w:cs="Arial"/>
          <w:color w:val="7B7B7B" w:themeColor="accent3" w:themeShade="BF"/>
          <w:sz w:val="22"/>
          <w:szCs w:val="22"/>
          <w:lang w:val="en-GB"/>
        </w:rPr>
      </w:pPr>
    </w:p>
    <w:p w14:paraId="37616048" w14:textId="72D90349" w:rsidR="00DB3588" w:rsidRDefault="007738E7" w:rsidP="00323167">
      <w:pPr>
        <w:autoSpaceDE w:val="0"/>
        <w:autoSpaceDN w:val="0"/>
        <w:adjustRightInd w:val="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In order for </w:t>
      </w:r>
      <w:r w:rsidR="00864D08">
        <w:rPr>
          <w:rFonts w:ascii="Arial" w:hAnsi="Arial" w:cs="Arial"/>
          <w:color w:val="7B7B7B" w:themeColor="accent3" w:themeShade="BF"/>
          <w:sz w:val="22"/>
          <w:szCs w:val="22"/>
          <w:lang w:val="en-GB"/>
        </w:rPr>
        <w:t>Oil Corp (“Oil”)</w:t>
      </w:r>
      <w:r>
        <w:rPr>
          <w:rFonts w:ascii="Arial" w:hAnsi="Arial" w:cs="Arial"/>
          <w:color w:val="7B7B7B" w:themeColor="accent3" w:themeShade="BF"/>
          <w:sz w:val="22"/>
          <w:szCs w:val="22"/>
          <w:lang w:val="en-GB"/>
        </w:rPr>
        <w:t xml:space="preserve"> to be able to assume and assign </w:t>
      </w:r>
      <w:r w:rsidR="00D914BE">
        <w:rPr>
          <w:rFonts w:ascii="Arial" w:hAnsi="Arial" w:cs="Arial"/>
          <w:color w:val="7B7B7B" w:themeColor="accent3" w:themeShade="BF"/>
          <w:sz w:val="22"/>
          <w:szCs w:val="22"/>
          <w:lang w:val="en-GB"/>
        </w:rPr>
        <w:t>the trademark license</w:t>
      </w:r>
      <w:r>
        <w:rPr>
          <w:rFonts w:ascii="Arial" w:hAnsi="Arial" w:cs="Arial"/>
          <w:color w:val="7B7B7B" w:themeColor="accent3" w:themeShade="BF"/>
          <w:sz w:val="22"/>
          <w:szCs w:val="22"/>
          <w:lang w:val="en-GB"/>
        </w:rPr>
        <w:t xml:space="preserve">, Oil </w:t>
      </w:r>
      <w:proofErr w:type="gramStart"/>
      <w:r>
        <w:rPr>
          <w:rFonts w:ascii="Arial" w:hAnsi="Arial" w:cs="Arial"/>
          <w:color w:val="7B7B7B" w:themeColor="accent3" w:themeShade="BF"/>
          <w:sz w:val="22"/>
          <w:szCs w:val="22"/>
          <w:lang w:val="en-GB"/>
        </w:rPr>
        <w:t xml:space="preserve">must </w:t>
      </w:r>
      <w:r w:rsidR="00D914B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seek</w:t>
      </w:r>
      <w:proofErr w:type="gramEnd"/>
      <w:r>
        <w:rPr>
          <w:rFonts w:ascii="Arial" w:hAnsi="Arial" w:cs="Arial"/>
          <w:color w:val="7B7B7B" w:themeColor="accent3" w:themeShade="BF"/>
          <w:sz w:val="22"/>
          <w:szCs w:val="22"/>
          <w:lang w:val="en-GB"/>
        </w:rPr>
        <w:t xml:space="preserve"> consent from P</w:t>
      </w:r>
      <w:r w:rsidR="00D914BE">
        <w:rPr>
          <w:rFonts w:ascii="Arial" w:hAnsi="Arial" w:cs="Arial"/>
          <w:color w:val="7B7B7B" w:themeColor="accent3" w:themeShade="BF"/>
          <w:sz w:val="22"/>
          <w:szCs w:val="22"/>
          <w:lang w:val="en-GB"/>
        </w:rPr>
        <w:t>lastic Corp</w:t>
      </w:r>
      <w:r w:rsidR="00BA436D">
        <w:rPr>
          <w:rFonts w:ascii="Arial" w:hAnsi="Arial" w:cs="Arial"/>
          <w:color w:val="7B7B7B" w:themeColor="accent3" w:themeShade="BF"/>
          <w:sz w:val="22"/>
          <w:szCs w:val="22"/>
          <w:lang w:val="en-GB"/>
        </w:rPr>
        <w:t xml:space="preserve"> (“Plastic”)</w:t>
      </w:r>
      <w:r>
        <w:rPr>
          <w:rFonts w:ascii="Arial" w:hAnsi="Arial" w:cs="Arial"/>
          <w:color w:val="7B7B7B" w:themeColor="accent3" w:themeShade="BF"/>
          <w:sz w:val="22"/>
          <w:szCs w:val="22"/>
          <w:lang w:val="en-GB"/>
        </w:rPr>
        <w:t>.</w:t>
      </w:r>
    </w:p>
    <w:p w14:paraId="70D1A787" w14:textId="77777777" w:rsidR="00DB3588" w:rsidRDefault="00DB3588" w:rsidP="00323167">
      <w:pPr>
        <w:autoSpaceDE w:val="0"/>
        <w:autoSpaceDN w:val="0"/>
        <w:adjustRightInd w:val="0"/>
        <w:jc w:val="both"/>
        <w:rPr>
          <w:rFonts w:ascii="Arial" w:hAnsi="Arial" w:cs="Arial"/>
          <w:i/>
          <w:iCs/>
          <w:color w:val="7B7B7B" w:themeColor="accent3" w:themeShade="BF"/>
          <w:sz w:val="22"/>
          <w:szCs w:val="22"/>
          <w:lang w:val="en-GB"/>
        </w:rPr>
      </w:pPr>
    </w:p>
    <w:p w14:paraId="422A8649" w14:textId="1AFDD0DA" w:rsidR="00871332" w:rsidRPr="00B26887" w:rsidRDefault="00871332" w:rsidP="00871332">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Patent</w:t>
      </w:r>
      <w:r w:rsidRPr="00B26887">
        <w:rPr>
          <w:rFonts w:ascii="Arial" w:hAnsi="Arial" w:cs="Arial"/>
          <w:b/>
          <w:bCs/>
          <w:color w:val="7B7B7B" w:themeColor="accent3" w:themeShade="BF"/>
          <w:sz w:val="22"/>
          <w:szCs w:val="22"/>
          <w:u w:val="single"/>
          <w:lang w:val="en-GB"/>
        </w:rPr>
        <w:t xml:space="preserve"> license</w:t>
      </w:r>
    </w:p>
    <w:p w14:paraId="6A9CD762" w14:textId="0BA6C6FA" w:rsidR="00871332" w:rsidRDefault="00871332" w:rsidP="00323167">
      <w:pPr>
        <w:autoSpaceDE w:val="0"/>
        <w:autoSpaceDN w:val="0"/>
        <w:adjustRightInd w:val="0"/>
        <w:jc w:val="both"/>
        <w:rPr>
          <w:rFonts w:ascii="Arial" w:hAnsi="Arial" w:cs="Arial"/>
          <w:color w:val="808080" w:themeColor="background1" w:themeShade="80"/>
          <w:sz w:val="22"/>
          <w:szCs w:val="22"/>
          <w:lang w:val="en-GB"/>
        </w:rPr>
      </w:pPr>
    </w:p>
    <w:p w14:paraId="182C1334" w14:textId="7CA346E5" w:rsidR="006373EA" w:rsidRPr="00E73C89" w:rsidRDefault="006373EA"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Patent licenses owned by the debtor are protected </w:t>
      </w:r>
      <w:r w:rsidR="00870B62">
        <w:rPr>
          <w:rFonts w:ascii="Arial" w:hAnsi="Arial" w:cs="Arial"/>
          <w:color w:val="808080" w:themeColor="background1" w:themeShade="80"/>
          <w:sz w:val="22"/>
          <w:szCs w:val="22"/>
          <w:lang w:val="en-GB"/>
        </w:rPr>
        <w:t>such that their licenses may not be terminated in connection with the sale of the intellectual property without their consent</w:t>
      </w:r>
      <w:r w:rsidR="004C39E5">
        <w:rPr>
          <w:rFonts w:ascii="Arial" w:hAnsi="Arial" w:cs="Arial"/>
          <w:color w:val="808080" w:themeColor="background1" w:themeShade="80"/>
          <w:sz w:val="22"/>
          <w:szCs w:val="22"/>
          <w:lang w:val="en-GB"/>
        </w:rPr>
        <w:t xml:space="preserve"> (section 365 (n)).</w:t>
      </w:r>
      <w:r w:rsidR="0093293D">
        <w:rPr>
          <w:rFonts w:ascii="Arial" w:hAnsi="Arial" w:cs="Arial"/>
          <w:color w:val="808080" w:themeColor="background1" w:themeShade="80"/>
          <w:sz w:val="22"/>
          <w:szCs w:val="22"/>
          <w:lang w:val="en-GB"/>
        </w:rPr>
        <w:t xml:space="preserve"> </w:t>
      </w:r>
      <w:r w:rsidR="00E73C89">
        <w:rPr>
          <w:rFonts w:ascii="Arial" w:hAnsi="Arial" w:cs="Arial"/>
          <w:color w:val="808080" w:themeColor="background1" w:themeShade="80"/>
          <w:sz w:val="22"/>
          <w:szCs w:val="22"/>
          <w:lang w:val="en-GB"/>
        </w:rPr>
        <w:t xml:space="preserve">In </w:t>
      </w:r>
      <w:r w:rsidR="00E73C89">
        <w:rPr>
          <w:rFonts w:ascii="Arial" w:hAnsi="Arial" w:cs="Arial"/>
          <w:i/>
          <w:iCs/>
          <w:color w:val="808080" w:themeColor="background1" w:themeShade="80"/>
          <w:sz w:val="22"/>
          <w:szCs w:val="22"/>
          <w:lang w:val="en-GB"/>
        </w:rPr>
        <w:t xml:space="preserve">Jaffe </w:t>
      </w:r>
      <w:r w:rsidR="00E73C89" w:rsidRPr="00E73C89">
        <w:rPr>
          <w:rFonts w:ascii="Arial" w:hAnsi="Arial" w:cs="Arial"/>
          <w:i/>
          <w:iCs/>
          <w:color w:val="808080" w:themeColor="background1" w:themeShade="80"/>
          <w:sz w:val="22"/>
          <w:szCs w:val="22"/>
          <w:lang w:val="en-GB"/>
        </w:rPr>
        <w:t>v Samsung Electronics Co, Ltd 737 F.3d 14 (4th Cir 2013)</w:t>
      </w:r>
      <w:r w:rsidR="00E73C89">
        <w:rPr>
          <w:rFonts w:ascii="Arial" w:hAnsi="Arial" w:cs="Arial"/>
          <w:color w:val="808080" w:themeColor="background1" w:themeShade="80"/>
          <w:sz w:val="22"/>
          <w:szCs w:val="22"/>
          <w:lang w:val="en-GB"/>
        </w:rPr>
        <w:t xml:space="preserve">, </w:t>
      </w:r>
      <w:r w:rsidR="00A3262A">
        <w:rPr>
          <w:rFonts w:ascii="Arial" w:hAnsi="Arial" w:cs="Arial"/>
          <w:color w:val="808080" w:themeColor="background1" w:themeShade="80"/>
          <w:sz w:val="22"/>
          <w:szCs w:val="22"/>
          <w:lang w:val="en-GB"/>
        </w:rPr>
        <w:t>the court denied recognition of termination of US patent licences as a matter of public policy under section 1506.</w:t>
      </w:r>
    </w:p>
    <w:p w14:paraId="23577971" w14:textId="6DDA9893" w:rsidR="00870B62" w:rsidRDefault="00870B62" w:rsidP="00323167">
      <w:pPr>
        <w:autoSpaceDE w:val="0"/>
        <w:autoSpaceDN w:val="0"/>
        <w:adjustRightInd w:val="0"/>
        <w:jc w:val="both"/>
        <w:rPr>
          <w:rFonts w:ascii="Arial" w:hAnsi="Arial" w:cs="Arial"/>
          <w:color w:val="808080" w:themeColor="background1" w:themeShade="80"/>
          <w:sz w:val="22"/>
          <w:szCs w:val="22"/>
          <w:lang w:val="en-GB"/>
        </w:rPr>
      </w:pPr>
    </w:p>
    <w:p w14:paraId="761C25E7" w14:textId="287A67B5" w:rsidR="00870B62" w:rsidRDefault="0093293D"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will depend on what is in the license </w:t>
      </w:r>
      <w:proofErr w:type="gramStart"/>
      <w:r>
        <w:rPr>
          <w:rFonts w:ascii="Arial" w:hAnsi="Arial" w:cs="Arial"/>
          <w:color w:val="808080" w:themeColor="background1" w:themeShade="80"/>
          <w:sz w:val="22"/>
          <w:szCs w:val="22"/>
          <w:lang w:val="en-GB"/>
        </w:rPr>
        <w:t>i.e.</w:t>
      </w:r>
      <w:proofErr w:type="gramEnd"/>
      <w:r w:rsidR="00A3262A">
        <w:rPr>
          <w:rFonts w:ascii="Arial" w:hAnsi="Arial" w:cs="Arial"/>
          <w:color w:val="808080" w:themeColor="background1" w:themeShade="80"/>
          <w:sz w:val="22"/>
          <w:szCs w:val="22"/>
          <w:lang w:val="en-GB"/>
        </w:rPr>
        <w:t xml:space="preserve"> if the facts does not </w:t>
      </w:r>
      <w:r w:rsidR="002E0837">
        <w:rPr>
          <w:rFonts w:ascii="Arial" w:hAnsi="Arial" w:cs="Arial"/>
          <w:color w:val="808080" w:themeColor="background1" w:themeShade="80"/>
          <w:sz w:val="22"/>
          <w:szCs w:val="22"/>
          <w:lang w:val="en-GB"/>
        </w:rPr>
        <w:t>go against public policy. If the rejection of patent license does</w:t>
      </w:r>
      <w:r>
        <w:rPr>
          <w:rFonts w:ascii="Arial" w:hAnsi="Arial" w:cs="Arial"/>
          <w:color w:val="808080" w:themeColor="background1" w:themeShade="80"/>
          <w:sz w:val="22"/>
          <w:szCs w:val="22"/>
          <w:lang w:val="en-GB"/>
        </w:rPr>
        <w:t xml:space="preserve"> </w:t>
      </w:r>
      <w:r w:rsidR="002E0837">
        <w:rPr>
          <w:rFonts w:ascii="Arial" w:hAnsi="Arial" w:cs="Arial"/>
          <w:color w:val="808080" w:themeColor="background1" w:themeShade="80"/>
          <w:sz w:val="22"/>
          <w:szCs w:val="22"/>
          <w:lang w:val="en-GB"/>
        </w:rPr>
        <w:t xml:space="preserve">not affect public policy, </w:t>
      </w:r>
      <w:r w:rsidR="002B6CCB">
        <w:rPr>
          <w:rFonts w:ascii="Arial" w:hAnsi="Arial" w:cs="Arial"/>
          <w:color w:val="808080" w:themeColor="background1" w:themeShade="80"/>
          <w:sz w:val="22"/>
          <w:szCs w:val="22"/>
          <w:lang w:val="en-GB"/>
        </w:rPr>
        <w:t xml:space="preserve">Oil can reject the patent license </w:t>
      </w:r>
      <w:r>
        <w:rPr>
          <w:rFonts w:ascii="Arial" w:hAnsi="Arial" w:cs="Arial"/>
          <w:color w:val="808080" w:themeColor="background1" w:themeShade="80"/>
          <w:sz w:val="22"/>
          <w:szCs w:val="22"/>
          <w:lang w:val="en-GB"/>
        </w:rPr>
        <w:t>and</w:t>
      </w:r>
      <w:r w:rsidR="002E0837">
        <w:rPr>
          <w:rFonts w:ascii="Arial" w:hAnsi="Arial" w:cs="Arial"/>
          <w:color w:val="808080" w:themeColor="background1" w:themeShade="80"/>
          <w:sz w:val="22"/>
          <w:szCs w:val="22"/>
          <w:lang w:val="en-GB"/>
        </w:rPr>
        <w:t xml:space="preserve"> assign the patents to the purchaser.</w:t>
      </w:r>
      <w:r>
        <w:rPr>
          <w:rFonts w:ascii="Arial" w:hAnsi="Arial" w:cs="Arial"/>
          <w:color w:val="808080" w:themeColor="background1" w:themeShade="80"/>
          <w:sz w:val="22"/>
          <w:szCs w:val="22"/>
          <w:lang w:val="en-GB"/>
        </w:rPr>
        <w:t xml:space="preserve"> </w:t>
      </w:r>
    </w:p>
    <w:p w14:paraId="30639BFB" w14:textId="77777777" w:rsidR="006373EA" w:rsidRDefault="006373EA" w:rsidP="00323167">
      <w:pPr>
        <w:autoSpaceDE w:val="0"/>
        <w:autoSpaceDN w:val="0"/>
        <w:adjustRightInd w:val="0"/>
        <w:jc w:val="both"/>
        <w:rPr>
          <w:rFonts w:ascii="Arial" w:hAnsi="Arial" w:cs="Arial"/>
          <w:color w:val="808080" w:themeColor="background1" w:themeShade="80"/>
          <w:sz w:val="22"/>
          <w:szCs w:val="22"/>
          <w:lang w:val="en-GB"/>
        </w:rPr>
      </w:pPr>
    </w:p>
    <w:p w14:paraId="714BFFF1" w14:textId="4483A26C" w:rsidR="006373EA" w:rsidRPr="00FF3277" w:rsidRDefault="00FF3277" w:rsidP="00323167">
      <w:pPr>
        <w:autoSpaceDE w:val="0"/>
        <w:autoSpaceDN w:val="0"/>
        <w:adjustRightInd w:val="0"/>
        <w:jc w:val="both"/>
        <w:rPr>
          <w:rFonts w:ascii="Arial" w:hAnsi="Arial" w:cs="Arial"/>
          <w:b/>
          <w:bCs/>
          <w:color w:val="808080" w:themeColor="background1" w:themeShade="80"/>
          <w:sz w:val="22"/>
          <w:szCs w:val="22"/>
          <w:u w:val="single"/>
          <w:lang w:val="en-GB"/>
        </w:rPr>
      </w:pPr>
      <w:r w:rsidRPr="00FF3277">
        <w:rPr>
          <w:rFonts w:ascii="Arial" w:hAnsi="Arial" w:cs="Arial"/>
          <w:b/>
          <w:bCs/>
          <w:color w:val="808080" w:themeColor="background1" w:themeShade="80"/>
          <w:sz w:val="22"/>
          <w:szCs w:val="22"/>
          <w:u w:val="single"/>
          <w:lang w:val="en-GB"/>
        </w:rPr>
        <w:t>Manufacturing company</w:t>
      </w:r>
    </w:p>
    <w:p w14:paraId="08FAE720" w14:textId="77777777" w:rsidR="00FF3277" w:rsidRDefault="00FF3277" w:rsidP="00323167">
      <w:pPr>
        <w:autoSpaceDE w:val="0"/>
        <w:autoSpaceDN w:val="0"/>
        <w:adjustRightInd w:val="0"/>
        <w:jc w:val="both"/>
        <w:rPr>
          <w:rFonts w:ascii="Arial" w:hAnsi="Arial" w:cs="Arial"/>
          <w:color w:val="808080" w:themeColor="background1" w:themeShade="80"/>
          <w:sz w:val="22"/>
          <w:szCs w:val="22"/>
          <w:lang w:val="en-GB"/>
        </w:rPr>
      </w:pPr>
    </w:p>
    <w:p w14:paraId="580BA635" w14:textId="0C8C93B6" w:rsidR="003F3D1A" w:rsidRDefault="003F3D1A" w:rsidP="003B00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sale of the manufacturing company is not in the ordinary course of business therefore it</w:t>
      </w:r>
      <w:r>
        <w:rPr>
          <w:rFonts w:ascii="Arial" w:hAnsi="Arial" w:cs="Arial"/>
          <w:color w:val="7B7B7B" w:themeColor="accent3" w:themeShade="BF"/>
          <w:sz w:val="22"/>
          <w:szCs w:val="22"/>
          <w:lang w:val="en-GB"/>
        </w:rPr>
        <w:t xml:space="preserve"> must seek approval from the court under section 363.</w:t>
      </w:r>
    </w:p>
    <w:p w14:paraId="1B9BE918" w14:textId="77777777" w:rsidR="003F3D1A" w:rsidRDefault="003F3D1A" w:rsidP="003B0051">
      <w:pPr>
        <w:jc w:val="both"/>
        <w:rPr>
          <w:rFonts w:ascii="Arial" w:hAnsi="Arial" w:cs="Arial"/>
          <w:color w:val="7B7B7B" w:themeColor="accent3" w:themeShade="BF"/>
          <w:sz w:val="22"/>
          <w:szCs w:val="22"/>
          <w:lang w:val="en-GB"/>
        </w:rPr>
      </w:pPr>
    </w:p>
    <w:p w14:paraId="17B5C974" w14:textId="51F41379" w:rsidR="003B0051" w:rsidRDefault="003B0051" w:rsidP="003B00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363, a property can be sold if it is free and clear of creditor interest with court approval. Under section 363(f), an asset may be sold free and clear with creditor consent, </w:t>
      </w:r>
      <w:r>
        <w:rPr>
          <w:rFonts w:ascii="Arial" w:hAnsi="Arial" w:cs="Arial"/>
          <w:color w:val="7B7B7B" w:themeColor="accent3" w:themeShade="BF"/>
          <w:sz w:val="22"/>
          <w:szCs w:val="22"/>
          <w:lang w:val="en-GB"/>
        </w:rPr>
        <w:lastRenderedPageBreak/>
        <w:t xml:space="preserve">where the creditor interest is disputed or where the value of the property exceeds the value of the interest. In such circumstances, a creditor’s interest will attach to the proceeds of the </w:t>
      </w:r>
      <w:r>
        <w:rPr>
          <w:rFonts w:ascii="Arial" w:hAnsi="Arial" w:cs="Arial"/>
          <w:color w:val="7B7B7B" w:themeColor="accent3" w:themeShade="BF"/>
          <w:sz w:val="22"/>
          <w:szCs w:val="22"/>
          <w:lang w:val="en-GB"/>
        </w:rPr>
        <w:t>sale,</w:t>
      </w:r>
      <w:r>
        <w:rPr>
          <w:rFonts w:ascii="Arial" w:hAnsi="Arial" w:cs="Arial"/>
          <w:color w:val="7B7B7B" w:themeColor="accent3" w:themeShade="BF"/>
          <w:sz w:val="22"/>
          <w:szCs w:val="22"/>
          <w:lang w:val="en-GB"/>
        </w:rPr>
        <w:t xml:space="preserve"> and it will receive priority in distribution of those proceeds.</w:t>
      </w:r>
    </w:p>
    <w:p w14:paraId="367EF3FC" w14:textId="3F62EB21" w:rsidR="003B0051" w:rsidRDefault="003B0051" w:rsidP="003B0051">
      <w:pPr>
        <w:jc w:val="both"/>
        <w:rPr>
          <w:rFonts w:ascii="Arial" w:hAnsi="Arial" w:cs="Arial"/>
          <w:color w:val="7B7B7B" w:themeColor="accent3" w:themeShade="BF"/>
          <w:sz w:val="22"/>
          <w:szCs w:val="22"/>
          <w:lang w:val="en-GB"/>
        </w:rPr>
      </w:pPr>
    </w:p>
    <w:p w14:paraId="0B4C8718" w14:textId="50DF6173" w:rsidR="005B2A9B" w:rsidRPr="00323167" w:rsidRDefault="006507B7" w:rsidP="00926623">
      <w:pPr>
        <w:jc w:val="both"/>
        <w:rPr>
          <w:rFonts w:ascii="Arial" w:hAnsi="Arial" w:cs="Arial"/>
          <w:color w:val="808080" w:themeColor="background1" w:themeShade="80"/>
          <w:sz w:val="22"/>
          <w:szCs w:val="22"/>
          <w:lang w:val="en-GB"/>
        </w:rPr>
      </w:pPr>
      <w:r w:rsidRPr="006507B7">
        <w:rPr>
          <w:rFonts w:ascii="Arial" w:hAnsi="Arial" w:cs="Arial"/>
          <w:color w:val="7B7B7B" w:themeColor="accent3" w:themeShade="BF"/>
          <w:sz w:val="22"/>
          <w:szCs w:val="22"/>
          <w:lang w:val="en-GB"/>
        </w:rPr>
        <w:t>The main manufacturing facility for the plastic business has granted a lien on the facility to USA Bank to secure its USD 500 million loan</w:t>
      </w:r>
      <w:r w:rsidR="00710E67">
        <w:rPr>
          <w:rFonts w:ascii="Arial" w:hAnsi="Arial" w:cs="Arial"/>
          <w:color w:val="7B7B7B" w:themeColor="accent3" w:themeShade="BF"/>
          <w:sz w:val="22"/>
          <w:szCs w:val="22"/>
          <w:lang w:val="en-GB"/>
        </w:rPr>
        <w:t xml:space="preserve">, the creditors interest is not in dispute therefore </w:t>
      </w:r>
      <w:r w:rsidR="008840EE">
        <w:rPr>
          <w:rFonts w:ascii="Arial" w:hAnsi="Arial" w:cs="Arial"/>
          <w:color w:val="7B7B7B" w:themeColor="accent3" w:themeShade="BF"/>
          <w:sz w:val="22"/>
          <w:szCs w:val="22"/>
          <w:lang w:val="en-GB"/>
        </w:rPr>
        <w:t xml:space="preserve">the sale must exceed the USD 500 million (plus any accrued interests) </w:t>
      </w:r>
      <w:proofErr w:type="gramStart"/>
      <w:r w:rsidR="008840EE">
        <w:rPr>
          <w:rFonts w:ascii="Arial" w:hAnsi="Arial" w:cs="Arial"/>
          <w:color w:val="7B7B7B" w:themeColor="accent3" w:themeShade="BF"/>
          <w:sz w:val="22"/>
          <w:szCs w:val="22"/>
          <w:lang w:val="en-GB"/>
        </w:rPr>
        <w:t>in order to</w:t>
      </w:r>
      <w:proofErr w:type="gramEnd"/>
      <w:r w:rsidR="008840EE">
        <w:rPr>
          <w:rFonts w:ascii="Arial" w:hAnsi="Arial" w:cs="Arial"/>
          <w:color w:val="7B7B7B" w:themeColor="accent3" w:themeShade="BF"/>
          <w:sz w:val="22"/>
          <w:szCs w:val="22"/>
          <w:lang w:val="en-GB"/>
        </w:rPr>
        <w:t xml:space="preserve"> </w:t>
      </w:r>
      <w:r w:rsidR="007F2194">
        <w:rPr>
          <w:rFonts w:ascii="Arial" w:hAnsi="Arial" w:cs="Arial"/>
          <w:color w:val="7B7B7B" w:themeColor="accent3" w:themeShade="BF"/>
          <w:sz w:val="22"/>
          <w:szCs w:val="22"/>
          <w:lang w:val="en-GB"/>
        </w:rPr>
        <w:t xml:space="preserve">abolish the requirement of consent from USA Bank. If this is </w:t>
      </w:r>
      <w:proofErr w:type="gramStart"/>
      <w:r w:rsidR="007F2194">
        <w:rPr>
          <w:rFonts w:ascii="Arial" w:hAnsi="Arial" w:cs="Arial"/>
          <w:color w:val="7B7B7B" w:themeColor="accent3" w:themeShade="BF"/>
          <w:sz w:val="22"/>
          <w:szCs w:val="22"/>
          <w:lang w:val="en-GB"/>
        </w:rPr>
        <w:t>achieve</w:t>
      </w:r>
      <w:proofErr w:type="gramEnd"/>
      <w:r w:rsidR="007F2194">
        <w:rPr>
          <w:rFonts w:ascii="Arial" w:hAnsi="Arial" w:cs="Arial"/>
          <w:color w:val="7B7B7B" w:themeColor="accent3" w:themeShade="BF"/>
          <w:sz w:val="22"/>
          <w:szCs w:val="22"/>
          <w:lang w:val="en-GB"/>
        </w:rPr>
        <w:t xml:space="preserve">, Oil can </w:t>
      </w:r>
      <w:r w:rsidR="00926623">
        <w:rPr>
          <w:rFonts w:ascii="Arial" w:hAnsi="Arial" w:cs="Arial"/>
          <w:color w:val="7B7B7B" w:themeColor="accent3" w:themeShade="BF"/>
          <w:sz w:val="22"/>
          <w:szCs w:val="22"/>
          <w:lang w:val="en-GB"/>
        </w:rPr>
        <w:t>sell the manufacturing company with court’s approval but USA Bank must have priority from the sale.</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4B35" w14:textId="77777777" w:rsidR="00610F45" w:rsidRDefault="00610F45" w:rsidP="00241B44">
      <w:r>
        <w:separator/>
      </w:r>
    </w:p>
  </w:endnote>
  <w:endnote w:type="continuationSeparator" w:id="0">
    <w:p w14:paraId="2313294E" w14:textId="77777777" w:rsidR="00610F45" w:rsidRDefault="00610F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13DD2A6" w:rsidR="00241FA3" w:rsidRPr="009B4976" w:rsidRDefault="00895BB7" w:rsidP="009B4976">
    <w:pPr>
      <w:pStyle w:val="Footer"/>
      <w:ind w:right="360"/>
      <w:rPr>
        <w:rFonts w:ascii="Arial" w:hAnsi="Arial" w:cs="Arial"/>
        <w:sz w:val="18"/>
        <w:szCs w:val="18"/>
        <w:lang w:val="en-GB"/>
      </w:rPr>
    </w:pPr>
    <w:r w:rsidRPr="00895BB7">
      <w:rPr>
        <w:rFonts w:ascii="Arial" w:hAnsi="Arial" w:cs="Arial"/>
        <w:sz w:val="18"/>
        <w:szCs w:val="18"/>
        <w:lang w:val="en-GB"/>
      </w:rPr>
      <w:t>202122-615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BAA9" w14:textId="77777777" w:rsidR="00610F45" w:rsidRDefault="00610F45" w:rsidP="00241B44">
      <w:r>
        <w:separator/>
      </w:r>
    </w:p>
  </w:footnote>
  <w:footnote w:type="continuationSeparator" w:id="0">
    <w:p w14:paraId="3675B43A" w14:textId="77777777" w:rsidR="00610F45" w:rsidRDefault="00610F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08C"/>
    <w:multiLevelType w:val="hybridMultilevel"/>
    <w:tmpl w:val="9DC0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7625"/>
    <w:multiLevelType w:val="hybridMultilevel"/>
    <w:tmpl w:val="5FD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07655"/>
    <w:multiLevelType w:val="hybridMultilevel"/>
    <w:tmpl w:val="E4A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F1931"/>
    <w:multiLevelType w:val="hybridMultilevel"/>
    <w:tmpl w:val="2F0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2070"/>
    <w:multiLevelType w:val="hybridMultilevel"/>
    <w:tmpl w:val="43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43E2F"/>
    <w:multiLevelType w:val="hybridMultilevel"/>
    <w:tmpl w:val="8CB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85D36"/>
    <w:multiLevelType w:val="hybridMultilevel"/>
    <w:tmpl w:val="53E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47C2"/>
    <w:multiLevelType w:val="hybridMultilevel"/>
    <w:tmpl w:val="3E00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3673"/>
    <w:multiLevelType w:val="hybridMultilevel"/>
    <w:tmpl w:val="523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7771F"/>
    <w:multiLevelType w:val="hybridMultilevel"/>
    <w:tmpl w:val="863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A4C66"/>
    <w:multiLevelType w:val="hybridMultilevel"/>
    <w:tmpl w:val="693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14A43"/>
    <w:multiLevelType w:val="hybridMultilevel"/>
    <w:tmpl w:val="6FC8A3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6D952B0F"/>
    <w:multiLevelType w:val="hybridMultilevel"/>
    <w:tmpl w:val="549E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F6267"/>
    <w:multiLevelType w:val="hybridMultilevel"/>
    <w:tmpl w:val="C9F8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6"/>
  </w:num>
  <w:num w:numId="5">
    <w:abstractNumId w:val="9"/>
  </w:num>
  <w:num w:numId="6">
    <w:abstractNumId w:val="22"/>
  </w:num>
  <w:num w:numId="7">
    <w:abstractNumId w:val="4"/>
  </w:num>
  <w:num w:numId="8">
    <w:abstractNumId w:val="25"/>
  </w:num>
  <w:num w:numId="9">
    <w:abstractNumId w:val="10"/>
  </w:num>
  <w:num w:numId="10">
    <w:abstractNumId w:val="19"/>
  </w:num>
  <w:num w:numId="11">
    <w:abstractNumId w:val="12"/>
  </w:num>
  <w:num w:numId="12">
    <w:abstractNumId w:val="16"/>
  </w:num>
  <w:num w:numId="13">
    <w:abstractNumId w:val="0"/>
  </w:num>
  <w:num w:numId="14">
    <w:abstractNumId w:val="13"/>
  </w:num>
  <w:num w:numId="15">
    <w:abstractNumId w:val="11"/>
  </w:num>
  <w:num w:numId="16">
    <w:abstractNumId w:val="3"/>
  </w:num>
  <w:num w:numId="17">
    <w:abstractNumId w:val="23"/>
  </w:num>
  <w:num w:numId="18">
    <w:abstractNumId w:val="7"/>
  </w:num>
  <w:num w:numId="19">
    <w:abstractNumId w:val="26"/>
  </w:num>
  <w:num w:numId="20">
    <w:abstractNumId w:val="8"/>
  </w:num>
  <w:num w:numId="21">
    <w:abstractNumId w:val="15"/>
  </w:num>
  <w:num w:numId="22">
    <w:abstractNumId w:val="2"/>
  </w:num>
  <w:num w:numId="23">
    <w:abstractNumId w:val="24"/>
  </w:num>
  <w:num w:numId="24">
    <w:abstractNumId w:val="5"/>
  </w:num>
  <w:num w:numId="25">
    <w:abstractNumId w:val="14"/>
  </w:num>
  <w:num w:numId="26">
    <w:abstractNumId w:val="18"/>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CD8"/>
    <w:rsid w:val="00010BA0"/>
    <w:rsid w:val="000163DA"/>
    <w:rsid w:val="0001655B"/>
    <w:rsid w:val="00017775"/>
    <w:rsid w:val="00020557"/>
    <w:rsid w:val="00021FC2"/>
    <w:rsid w:val="00022E00"/>
    <w:rsid w:val="000250C7"/>
    <w:rsid w:val="00026F16"/>
    <w:rsid w:val="00037621"/>
    <w:rsid w:val="00037671"/>
    <w:rsid w:val="00044D46"/>
    <w:rsid w:val="00045088"/>
    <w:rsid w:val="00045904"/>
    <w:rsid w:val="000502FD"/>
    <w:rsid w:val="000532B3"/>
    <w:rsid w:val="000630BF"/>
    <w:rsid w:val="0006336F"/>
    <w:rsid w:val="00065166"/>
    <w:rsid w:val="00072AA7"/>
    <w:rsid w:val="00075E78"/>
    <w:rsid w:val="00082609"/>
    <w:rsid w:val="000851CC"/>
    <w:rsid w:val="00093BE8"/>
    <w:rsid w:val="00097B45"/>
    <w:rsid w:val="000A407B"/>
    <w:rsid w:val="000A449F"/>
    <w:rsid w:val="000A636A"/>
    <w:rsid w:val="000A68ED"/>
    <w:rsid w:val="000B520A"/>
    <w:rsid w:val="000B5FF1"/>
    <w:rsid w:val="000B609F"/>
    <w:rsid w:val="000C24C1"/>
    <w:rsid w:val="000C4C5B"/>
    <w:rsid w:val="000D13FD"/>
    <w:rsid w:val="000D26DD"/>
    <w:rsid w:val="000D38D8"/>
    <w:rsid w:val="000D55A8"/>
    <w:rsid w:val="000E006F"/>
    <w:rsid w:val="000E38DC"/>
    <w:rsid w:val="000E4841"/>
    <w:rsid w:val="000E5B84"/>
    <w:rsid w:val="000F1677"/>
    <w:rsid w:val="000F3D6C"/>
    <w:rsid w:val="000F7FC2"/>
    <w:rsid w:val="00101707"/>
    <w:rsid w:val="00102CC9"/>
    <w:rsid w:val="00112834"/>
    <w:rsid w:val="0011473D"/>
    <w:rsid w:val="00115C85"/>
    <w:rsid w:val="0012224B"/>
    <w:rsid w:val="00123855"/>
    <w:rsid w:val="00126A4D"/>
    <w:rsid w:val="00133EDA"/>
    <w:rsid w:val="0014171F"/>
    <w:rsid w:val="00142798"/>
    <w:rsid w:val="00144D78"/>
    <w:rsid w:val="0014622C"/>
    <w:rsid w:val="00152348"/>
    <w:rsid w:val="0015456D"/>
    <w:rsid w:val="00155FA2"/>
    <w:rsid w:val="00160679"/>
    <w:rsid w:val="00161F1B"/>
    <w:rsid w:val="00162829"/>
    <w:rsid w:val="00172615"/>
    <w:rsid w:val="00174C22"/>
    <w:rsid w:val="00175D02"/>
    <w:rsid w:val="00180548"/>
    <w:rsid w:val="00180AC4"/>
    <w:rsid w:val="00180ACC"/>
    <w:rsid w:val="00180CCE"/>
    <w:rsid w:val="0018267A"/>
    <w:rsid w:val="00182779"/>
    <w:rsid w:val="001830DF"/>
    <w:rsid w:val="001860E1"/>
    <w:rsid w:val="001862AF"/>
    <w:rsid w:val="001966D9"/>
    <w:rsid w:val="00196C2D"/>
    <w:rsid w:val="001974DE"/>
    <w:rsid w:val="001A7E9A"/>
    <w:rsid w:val="001B07DA"/>
    <w:rsid w:val="001B0F70"/>
    <w:rsid w:val="001B5016"/>
    <w:rsid w:val="001C1394"/>
    <w:rsid w:val="001C45FC"/>
    <w:rsid w:val="001D0469"/>
    <w:rsid w:val="001D0B7D"/>
    <w:rsid w:val="001D1CE2"/>
    <w:rsid w:val="001D4862"/>
    <w:rsid w:val="001E25B9"/>
    <w:rsid w:val="001E3AFE"/>
    <w:rsid w:val="001E49E0"/>
    <w:rsid w:val="001E5E56"/>
    <w:rsid w:val="001E7B5A"/>
    <w:rsid w:val="001F23AE"/>
    <w:rsid w:val="001F2976"/>
    <w:rsid w:val="001F44BF"/>
    <w:rsid w:val="001F7412"/>
    <w:rsid w:val="00202DFE"/>
    <w:rsid w:val="0020725B"/>
    <w:rsid w:val="0021105C"/>
    <w:rsid w:val="002110F1"/>
    <w:rsid w:val="00220C13"/>
    <w:rsid w:val="00222623"/>
    <w:rsid w:val="00223917"/>
    <w:rsid w:val="002342ED"/>
    <w:rsid w:val="00236E62"/>
    <w:rsid w:val="0024116D"/>
    <w:rsid w:val="00241B44"/>
    <w:rsid w:val="00241FA3"/>
    <w:rsid w:val="00245EFB"/>
    <w:rsid w:val="002502A6"/>
    <w:rsid w:val="0025386E"/>
    <w:rsid w:val="00256B74"/>
    <w:rsid w:val="002638B0"/>
    <w:rsid w:val="0026647A"/>
    <w:rsid w:val="002668D3"/>
    <w:rsid w:val="00270C4B"/>
    <w:rsid w:val="00272948"/>
    <w:rsid w:val="0027299F"/>
    <w:rsid w:val="00284EBE"/>
    <w:rsid w:val="002903A7"/>
    <w:rsid w:val="0029433F"/>
    <w:rsid w:val="00294829"/>
    <w:rsid w:val="0029690F"/>
    <w:rsid w:val="00296E06"/>
    <w:rsid w:val="00297C8A"/>
    <w:rsid w:val="002A00AA"/>
    <w:rsid w:val="002A20C6"/>
    <w:rsid w:val="002A2A60"/>
    <w:rsid w:val="002A37BB"/>
    <w:rsid w:val="002B1C45"/>
    <w:rsid w:val="002B6CCB"/>
    <w:rsid w:val="002C0121"/>
    <w:rsid w:val="002C13C8"/>
    <w:rsid w:val="002C2958"/>
    <w:rsid w:val="002C3547"/>
    <w:rsid w:val="002C461B"/>
    <w:rsid w:val="002D0021"/>
    <w:rsid w:val="002D299D"/>
    <w:rsid w:val="002D3473"/>
    <w:rsid w:val="002D513C"/>
    <w:rsid w:val="002D6789"/>
    <w:rsid w:val="002D78C5"/>
    <w:rsid w:val="002E0837"/>
    <w:rsid w:val="002E5B31"/>
    <w:rsid w:val="002F130A"/>
    <w:rsid w:val="002F1956"/>
    <w:rsid w:val="002F3440"/>
    <w:rsid w:val="002F75A3"/>
    <w:rsid w:val="0030076A"/>
    <w:rsid w:val="00301D2B"/>
    <w:rsid w:val="00303C2F"/>
    <w:rsid w:val="00305B7D"/>
    <w:rsid w:val="003065EF"/>
    <w:rsid w:val="00310483"/>
    <w:rsid w:val="00313516"/>
    <w:rsid w:val="003144EF"/>
    <w:rsid w:val="00323167"/>
    <w:rsid w:val="00326292"/>
    <w:rsid w:val="00326415"/>
    <w:rsid w:val="00330937"/>
    <w:rsid w:val="00330EEF"/>
    <w:rsid w:val="00330F31"/>
    <w:rsid w:val="003321B2"/>
    <w:rsid w:val="00334648"/>
    <w:rsid w:val="00336B1E"/>
    <w:rsid w:val="0033768C"/>
    <w:rsid w:val="00337938"/>
    <w:rsid w:val="00340769"/>
    <w:rsid w:val="00341AA6"/>
    <w:rsid w:val="003502EB"/>
    <w:rsid w:val="00353763"/>
    <w:rsid w:val="00361A0A"/>
    <w:rsid w:val="00364836"/>
    <w:rsid w:val="0036565C"/>
    <w:rsid w:val="0036625E"/>
    <w:rsid w:val="00370B25"/>
    <w:rsid w:val="00371D00"/>
    <w:rsid w:val="0037465A"/>
    <w:rsid w:val="00382C98"/>
    <w:rsid w:val="0038533C"/>
    <w:rsid w:val="00386568"/>
    <w:rsid w:val="003866D5"/>
    <w:rsid w:val="00390B57"/>
    <w:rsid w:val="003948D5"/>
    <w:rsid w:val="00394FC2"/>
    <w:rsid w:val="00396821"/>
    <w:rsid w:val="00397D3A"/>
    <w:rsid w:val="003A051E"/>
    <w:rsid w:val="003A75F4"/>
    <w:rsid w:val="003B0051"/>
    <w:rsid w:val="003B170F"/>
    <w:rsid w:val="003B3336"/>
    <w:rsid w:val="003B3C5F"/>
    <w:rsid w:val="003B7184"/>
    <w:rsid w:val="003C4471"/>
    <w:rsid w:val="003C53FE"/>
    <w:rsid w:val="003D0A6D"/>
    <w:rsid w:val="003E0B16"/>
    <w:rsid w:val="003E2432"/>
    <w:rsid w:val="003E67D1"/>
    <w:rsid w:val="003F3D1A"/>
    <w:rsid w:val="00402021"/>
    <w:rsid w:val="00404329"/>
    <w:rsid w:val="004044D1"/>
    <w:rsid w:val="00404E1B"/>
    <w:rsid w:val="00405650"/>
    <w:rsid w:val="00405DC1"/>
    <w:rsid w:val="00411FB0"/>
    <w:rsid w:val="00415F1F"/>
    <w:rsid w:val="0042108F"/>
    <w:rsid w:val="004248F6"/>
    <w:rsid w:val="004273B0"/>
    <w:rsid w:val="00430FED"/>
    <w:rsid w:val="00434A8C"/>
    <w:rsid w:val="00437297"/>
    <w:rsid w:val="00444284"/>
    <w:rsid w:val="004455DB"/>
    <w:rsid w:val="00445CE6"/>
    <w:rsid w:val="004534C2"/>
    <w:rsid w:val="0045446F"/>
    <w:rsid w:val="00455018"/>
    <w:rsid w:val="0045683E"/>
    <w:rsid w:val="00460ACF"/>
    <w:rsid w:val="004610F5"/>
    <w:rsid w:val="00472DA5"/>
    <w:rsid w:val="00473E71"/>
    <w:rsid w:val="00477C72"/>
    <w:rsid w:val="00482545"/>
    <w:rsid w:val="00486F3A"/>
    <w:rsid w:val="00491675"/>
    <w:rsid w:val="004924B1"/>
    <w:rsid w:val="00493855"/>
    <w:rsid w:val="00494272"/>
    <w:rsid w:val="00494E29"/>
    <w:rsid w:val="00495E79"/>
    <w:rsid w:val="00496C42"/>
    <w:rsid w:val="004A1C92"/>
    <w:rsid w:val="004A327B"/>
    <w:rsid w:val="004A3388"/>
    <w:rsid w:val="004A57DD"/>
    <w:rsid w:val="004A7B51"/>
    <w:rsid w:val="004A7D71"/>
    <w:rsid w:val="004A7EF3"/>
    <w:rsid w:val="004B11FD"/>
    <w:rsid w:val="004B23A2"/>
    <w:rsid w:val="004C39E5"/>
    <w:rsid w:val="004C6010"/>
    <w:rsid w:val="004D1A5A"/>
    <w:rsid w:val="004D2FFF"/>
    <w:rsid w:val="004D3721"/>
    <w:rsid w:val="004D64F9"/>
    <w:rsid w:val="004E28BD"/>
    <w:rsid w:val="004E2E71"/>
    <w:rsid w:val="004E3A6B"/>
    <w:rsid w:val="004E5AF5"/>
    <w:rsid w:val="004E622C"/>
    <w:rsid w:val="004F41B4"/>
    <w:rsid w:val="004F49B5"/>
    <w:rsid w:val="004F5FDF"/>
    <w:rsid w:val="004F7B99"/>
    <w:rsid w:val="00510A26"/>
    <w:rsid w:val="00515810"/>
    <w:rsid w:val="005177FE"/>
    <w:rsid w:val="00520E2F"/>
    <w:rsid w:val="0052263B"/>
    <w:rsid w:val="005232FE"/>
    <w:rsid w:val="00524728"/>
    <w:rsid w:val="005331CA"/>
    <w:rsid w:val="00533425"/>
    <w:rsid w:val="00537970"/>
    <w:rsid w:val="0054040E"/>
    <w:rsid w:val="00540E3A"/>
    <w:rsid w:val="0054224A"/>
    <w:rsid w:val="00544127"/>
    <w:rsid w:val="005463A9"/>
    <w:rsid w:val="00553EB2"/>
    <w:rsid w:val="00554219"/>
    <w:rsid w:val="00560534"/>
    <w:rsid w:val="0056391B"/>
    <w:rsid w:val="005650E2"/>
    <w:rsid w:val="00567AD7"/>
    <w:rsid w:val="00570492"/>
    <w:rsid w:val="005724EC"/>
    <w:rsid w:val="00575B2D"/>
    <w:rsid w:val="005833D0"/>
    <w:rsid w:val="00583D8E"/>
    <w:rsid w:val="005846F3"/>
    <w:rsid w:val="005853E7"/>
    <w:rsid w:val="0058622F"/>
    <w:rsid w:val="00587019"/>
    <w:rsid w:val="00592F82"/>
    <w:rsid w:val="005A0CCA"/>
    <w:rsid w:val="005A1627"/>
    <w:rsid w:val="005A6FF2"/>
    <w:rsid w:val="005A726D"/>
    <w:rsid w:val="005B260C"/>
    <w:rsid w:val="005B2A9B"/>
    <w:rsid w:val="005B67AC"/>
    <w:rsid w:val="005B79F4"/>
    <w:rsid w:val="005B7F91"/>
    <w:rsid w:val="005D1293"/>
    <w:rsid w:val="005D43E0"/>
    <w:rsid w:val="005D58A3"/>
    <w:rsid w:val="005D6642"/>
    <w:rsid w:val="005E1B79"/>
    <w:rsid w:val="005E6076"/>
    <w:rsid w:val="005E7008"/>
    <w:rsid w:val="005F026D"/>
    <w:rsid w:val="005F2AEA"/>
    <w:rsid w:val="005F2D0B"/>
    <w:rsid w:val="005F4B31"/>
    <w:rsid w:val="005F52E2"/>
    <w:rsid w:val="0060382E"/>
    <w:rsid w:val="00610388"/>
    <w:rsid w:val="00610AC7"/>
    <w:rsid w:val="00610EF1"/>
    <w:rsid w:val="00610F45"/>
    <w:rsid w:val="006111DA"/>
    <w:rsid w:val="00611317"/>
    <w:rsid w:val="00611F53"/>
    <w:rsid w:val="00612CA5"/>
    <w:rsid w:val="00613519"/>
    <w:rsid w:val="006153EC"/>
    <w:rsid w:val="006174E9"/>
    <w:rsid w:val="00617565"/>
    <w:rsid w:val="006207FA"/>
    <w:rsid w:val="00621A17"/>
    <w:rsid w:val="0062276A"/>
    <w:rsid w:val="006245E3"/>
    <w:rsid w:val="006269CD"/>
    <w:rsid w:val="00627CC9"/>
    <w:rsid w:val="00627E7B"/>
    <w:rsid w:val="00630542"/>
    <w:rsid w:val="00632E44"/>
    <w:rsid w:val="00634622"/>
    <w:rsid w:val="00635ACC"/>
    <w:rsid w:val="00636808"/>
    <w:rsid w:val="006373EA"/>
    <w:rsid w:val="00641515"/>
    <w:rsid w:val="0064396D"/>
    <w:rsid w:val="006507B7"/>
    <w:rsid w:val="00653F26"/>
    <w:rsid w:val="00654C2F"/>
    <w:rsid w:val="00657015"/>
    <w:rsid w:val="00657087"/>
    <w:rsid w:val="006639DB"/>
    <w:rsid w:val="006661EF"/>
    <w:rsid w:val="006677AA"/>
    <w:rsid w:val="00677AEB"/>
    <w:rsid w:val="00677B18"/>
    <w:rsid w:val="00680EF2"/>
    <w:rsid w:val="00687A1D"/>
    <w:rsid w:val="00693784"/>
    <w:rsid w:val="00697EA1"/>
    <w:rsid w:val="006A1D4C"/>
    <w:rsid w:val="006A2646"/>
    <w:rsid w:val="006A2BE7"/>
    <w:rsid w:val="006A43ED"/>
    <w:rsid w:val="006A6530"/>
    <w:rsid w:val="006B3571"/>
    <w:rsid w:val="006B435A"/>
    <w:rsid w:val="006B4C64"/>
    <w:rsid w:val="006C3400"/>
    <w:rsid w:val="006D6BD5"/>
    <w:rsid w:val="006E481A"/>
    <w:rsid w:val="006E5298"/>
    <w:rsid w:val="006F4A78"/>
    <w:rsid w:val="006F734A"/>
    <w:rsid w:val="006F7B82"/>
    <w:rsid w:val="00700D83"/>
    <w:rsid w:val="00704852"/>
    <w:rsid w:val="00705846"/>
    <w:rsid w:val="007074E9"/>
    <w:rsid w:val="00710E67"/>
    <w:rsid w:val="00713DA4"/>
    <w:rsid w:val="00714BF1"/>
    <w:rsid w:val="00715083"/>
    <w:rsid w:val="00717C2C"/>
    <w:rsid w:val="00721383"/>
    <w:rsid w:val="0072563B"/>
    <w:rsid w:val="00726AE3"/>
    <w:rsid w:val="0073158B"/>
    <w:rsid w:val="00732CAC"/>
    <w:rsid w:val="007333CC"/>
    <w:rsid w:val="0073399A"/>
    <w:rsid w:val="00743A83"/>
    <w:rsid w:val="0074527A"/>
    <w:rsid w:val="0075521D"/>
    <w:rsid w:val="007603F5"/>
    <w:rsid w:val="00760BB9"/>
    <w:rsid w:val="00764DB0"/>
    <w:rsid w:val="0076764D"/>
    <w:rsid w:val="007738E7"/>
    <w:rsid w:val="0077498C"/>
    <w:rsid w:val="00777C53"/>
    <w:rsid w:val="007809BC"/>
    <w:rsid w:val="00784128"/>
    <w:rsid w:val="0078709D"/>
    <w:rsid w:val="00787BCC"/>
    <w:rsid w:val="007925B5"/>
    <w:rsid w:val="00793173"/>
    <w:rsid w:val="00793951"/>
    <w:rsid w:val="00794F46"/>
    <w:rsid w:val="007A2A33"/>
    <w:rsid w:val="007B00B2"/>
    <w:rsid w:val="007B0809"/>
    <w:rsid w:val="007B206E"/>
    <w:rsid w:val="007B3F11"/>
    <w:rsid w:val="007B5C89"/>
    <w:rsid w:val="007C1FCC"/>
    <w:rsid w:val="007C4B96"/>
    <w:rsid w:val="007C6201"/>
    <w:rsid w:val="007C768E"/>
    <w:rsid w:val="007D0192"/>
    <w:rsid w:val="007D30EB"/>
    <w:rsid w:val="007D6B5B"/>
    <w:rsid w:val="007D7B10"/>
    <w:rsid w:val="007D7C92"/>
    <w:rsid w:val="007E1154"/>
    <w:rsid w:val="007E19D5"/>
    <w:rsid w:val="007E3C2B"/>
    <w:rsid w:val="007E6BA4"/>
    <w:rsid w:val="007E7D0C"/>
    <w:rsid w:val="007F12AB"/>
    <w:rsid w:val="007F2194"/>
    <w:rsid w:val="007F41F8"/>
    <w:rsid w:val="007F659B"/>
    <w:rsid w:val="0080374A"/>
    <w:rsid w:val="0080454E"/>
    <w:rsid w:val="00804C32"/>
    <w:rsid w:val="00805305"/>
    <w:rsid w:val="00805CF1"/>
    <w:rsid w:val="00806302"/>
    <w:rsid w:val="00807119"/>
    <w:rsid w:val="00823C46"/>
    <w:rsid w:val="0082483F"/>
    <w:rsid w:val="008279C0"/>
    <w:rsid w:val="008313D6"/>
    <w:rsid w:val="00832284"/>
    <w:rsid w:val="00834F92"/>
    <w:rsid w:val="008472CB"/>
    <w:rsid w:val="00852A44"/>
    <w:rsid w:val="008537ED"/>
    <w:rsid w:val="00864D08"/>
    <w:rsid w:val="00870B62"/>
    <w:rsid w:val="00871332"/>
    <w:rsid w:val="008723F3"/>
    <w:rsid w:val="00874275"/>
    <w:rsid w:val="00881DE6"/>
    <w:rsid w:val="008825A0"/>
    <w:rsid w:val="008837A6"/>
    <w:rsid w:val="008840EE"/>
    <w:rsid w:val="00884BA7"/>
    <w:rsid w:val="0089145D"/>
    <w:rsid w:val="00893DE9"/>
    <w:rsid w:val="00894011"/>
    <w:rsid w:val="00895BB7"/>
    <w:rsid w:val="00895EF1"/>
    <w:rsid w:val="008A1CFC"/>
    <w:rsid w:val="008A4DF2"/>
    <w:rsid w:val="008A6CFE"/>
    <w:rsid w:val="008A771D"/>
    <w:rsid w:val="008B0B20"/>
    <w:rsid w:val="008B5333"/>
    <w:rsid w:val="008B6223"/>
    <w:rsid w:val="008C026F"/>
    <w:rsid w:val="008C400A"/>
    <w:rsid w:val="008C5DD7"/>
    <w:rsid w:val="008C66E0"/>
    <w:rsid w:val="008C6AF0"/>
    <w:rsid w:val="008C76F3"/>
    <w:rsid w:val="008D0D0D"/>
    <w:rsid w:val="008E3339"/>
    <w:rsid w:val="008F20FC"/>
    <w:rsid w:val="008F2A68"/>
    <w:rsid w:val="008F5FFE"/>
    <w:rsid w:val="008F7610"/>
    <w:rsid w:val="00902FA7"/>
    <w:rsid w:val="0090309C"/>
    <w:rsid w:val="00905A39"/>
    <w:rsid w:val="00905A43"/>
    <w:rsid w:val="00907A18"/>
    <w:rsid w:val="00912C79"/>
    <w:rsid w:val="00921B8C"/>
    <w:rsid w:val="0092246F"/>
    <w:rsid w:val="0092565E"/>
    <w:rsid w:val="00926623"/>
    <w:rsid w:val="0093293D"/>
    <w:rsid w:val="009339E7"/>
    <w:rsid w:val="0093467C"/>
    <w:rsid w:val="00942123"/>
    <w:rsid w:val="00945EF0"/>
    <w:rsid w:val="0095207B"/>
    <w:rsid w:val="00961625"/>
    <w:rsid w:val="00962045"/>
    <w:rsid w:val="00964592"/>
    <w:rsid w:val="00980E61"/>
    <w:rsid w:val="00980ED9"/>
    <w:rsid w:val="00987B7E"/>
    <w:rsid w:val="00991428"/>
    <w:rsid w:val="00992676"/>
    <w:rsid w:val="009954B2"/>
    <w:rsid w:val="00996691"/>
    <w:rsid w:val="00997385"/>
    <w:rsid w:val="009A3358"/>
    <w:rsid w:val="009B0723"/>
    <w:rsid w:val="009B07AD"/>
    <w:rsid w:val="009B0883"/>
    <w:rsid w:val="009B15E2"/>
    <w:rsid w:val="009B4976"/>
    <w:rsid w:val="009B5411"/>
    <w:rsid w:val="009C0B8E"/>
    <w:rsid w:val="009C1BC8"/>
    <w:rsid w:val="009C2442"/>
    <w:rsid w:val="009D0811"/>
    <w:rsid w:val="009D0EE1"/>
    <w:rsid w:val="009D6329"/>
    <w:rsid w:val="009E1687"/>
    <w:rsid w:val="009E2AEB"/>
    <w:rsid w:val="009E2E27"/>
    <w:rsid w:val="009E45DF"/>
    <w:rsid w:val="009E4DE3"/>
    <w:rsid w:val="009F275E"/>
    <w:rsid w:val="00A024E7"/>
    <w:rsid w:val="00A026B2"/>
    <w:rsid w:val="00A047EE"/>
    <w:rsid w:val="00A20944"/>
    <w:rsid w:val="00A223ED"/>
    <w:rsid w:val="00A2274A"/>
    <w:rsid w:val="00A2357F"/>
    <w:rsid w:val="00A235B7"/>
    <w:rsid w:val="00A2428F"/>
    <w:rsid w:val="00A27830"/>
    <w:rsid w:val="00A27A7A"/>
    <w:rsid w:val="00A3017E"/>
    <w:rsid w:val="00A3165E"/>
    <w:rsid w:val="00A3262A"/>
    <w:rsid w:val="00A34ABE"/>
    <w:rsid w:val="00A35652"/>
    <w:rsid w:val="00A35F32"/>
    <w:rsid w:val="00A407EF"/>
    <w:rsid w:val="00A46B4C"/>
    <w:rsid w:val="00A5117B"/>
    <w:rsid w:val="00A54A4D"/>
    <w:rsid w:val="00A56A23"/>
    <w:rsid w:val="00A56D34"/>
    <w:rsid w:val="00A57491"/>
    <w:rsid w:val="00A60074"/>
    <w:rsid w:val="00A6132A"/>
    <w:rsid w:val="00A622E2"/>
    <w:rsid w:val="00A6627C"/>
    <w:rsid w:val="00A71019"/>
    <w:rsid w:val="00A73E16"/>
    <w:rsid w:val="00A75B82"/>
    <w:rsid w:val="00A7630A"/>
    <w:rsid w:val="00A81029"/>
    <w:rsid w:val="00A94365"/>
    <w:rsid w:val="00A94F58"/>
    <w:rsid w:val="00A95463"/>
    <w:rsid w:val="00A96489"/>
    <w:rsid w:val="00AA7BE3"/>
    <w:rsid w:val="00AB1B65"/>
    <w:rsid w:val="00AB2425"/>
    <w:rsid w:val="00AB685C"/>
    <w:rsid w:val="00AB6C2D"/>
    <w:rsid w:val="00AB7E22"/>
    <w:rsid w:val="00AC08F7"/>
    <w:rsid w:val="00AC3119"/>
    <w:rsid w:val="00AC3839"/>
    <w:rsid w:val="00AC7082"/>
    <w:rsid w:val="00AC74B5"/>
    <w:rsid w:val="00AD2E43"/>
    <w:rsid w:val="00AD4BE8"/>
    <w:rsid w:val="00AD767E"/>
    <w:rsid w:val="00AE2948"/>
    <w:rsid w:val="00AE4CB8"/>
    <w:rsid w:val="00AE525D"/>
    <w:rsid w:val="00AE5A3E"/>
    <w:rsid w:val="00AF1184"/>
    <w:rsid w:val="00AF228E"/>
    <w:rsid w:val="00AF56AA"/>
    <w:rsid w:val="00B016A8"/>
    <w:rsid w:val="00B036A4"/>
    <w:rsid w:val="00B10961"/>
    <w:rsid w:val="00B14819"/>
    <w:rsid w:val="00B14889"/>
    <w:rsid w:val="00B15E2F"/>
    <w:rsid w:val="00B17AA9"/>
    <w:rsid w:val="00B20ACF"/>
    <w:rsid w:val="00B26887"/>
    <w:rsid w:val="00B27E6E"/>
    <w:rsid w:val="00B30394"/>
    <w:rsid w:val="00B31EB3"/>
    <w:rsid w:val="00B43EA7"/>
    <w:rsid w:val="00B44713"/>
    <w:rsid w:val="00B56103"/>
    <w:rsid w:val="00B5715B"/>
    <w:rsid w:val="00B63F77"/>
    <w:rsid w:val="00B64929"/>
    <w:rsid w:val="00B736DF"/>
    <w:rsid w:val="00B742FD"/>
    <w:rsid w:val="00B743D6"/>
    <w:rsid w:val="00B74FBD"/>
    <w:rsid w:val="00B77F46"/>
    <w:rsid w:val="00B82586"/>
    <w:rsid w:val="00B829A3"/>
    <w:rsid w:val="00B86DB1"/>
    <w:rsid w:val="00B87869"/>
    <w:rsid w:val="00B90729"/>
    <w:rsid w:val="00B94BA8"/>
    <w:rsid w:val="00B9639B"/>
    <w:rsid w:val="00B97648"/>
    <w:rsid w:val="00BA436D"/>
    <w:rsid w:val="00BB0F2B"/>
    <w:rsid w:val="00BB2D44"/>
    <w:rsid w:val="00BB4D16"/>
    <w:rsid w:val="00BC1DF5"/>
    <w:rsid w:val="00BD4A58"/>
    <w:rsid w:val="00BD7337"/>
    <w:rsid w:val="00BE1B5E"/>
    <w:rsid w:val="00BE39EE"/>
    <w:rsid w:val="00BE4FF3"/>
    <w:rsid w:val="00BF50F7"/>
    <w:rsid w:val="00C02F29"/>
    <w:rsid w:val="00C078D5"/>
    <w:rsid w:val="00C125E6"/>
    <w:rsid w:val="00C20AFE"/>
    <w:rsid w:val="00C20BF7"/>
    <w:rsid w:val="00C22A25"/>
    <w:rsid w:val="00C26728"/>
    <w:rsid w:val="00C26C70"/>
    <w:rsid w:val="00C32653"/>
    <w:rsid w:val="00C35671"/>
    <w:rsid w:val="00C35B77"/>
    <w:rsid w:val="00C362AA"/>
    <w:rsid w:val="00C376EB"/>
    <w:rsid w:val="00C46A92"/>
    <w:rsid w:val="00C46EC1"/>
    <w:rsid w:val="00C52796"/>
    <w:rsid w:val="00C53E2C"/>
    <w:rsid w:val="00C550C8"/>
    <w:rsid w:val="00C56B61"/>
    <w:rsid w:val="00C606C3"/>
    <w:rsid w:val="00C6070C"/>
    <w:rsid w:val="00C620F4"/>
    <w:rsid w:val="00C651D6"/>
    <w:rsid w:val="00C66BE7"/>
    <w:rsid w:val="00C72848"/>
    <w:rsid w:val="00C75618"/>
    <w:rsid w:val="00C7736C"/>
    <w:rsid w:val="00C80CCE"/>
    <w:rsid w:val="00C82D87"/>
    <w:rsid w:val="00C85D11"/>
    <w:rsid w:val="00C8712A"/>
    <w:rsid w:val="00C87E0A"/>
    <w:rsid w:val="00C902C8"/>
    <w:rsid w:val="00C919D1"/>
    <w:rsid w:val="00C963D3"/>
    <w:rsid w:val="00CA086F"/>
    <w:rsid w:val="00CA164B"/>
    <w:rsid w:val="00CA643E"/>
    <w:rsid w:val="00CA7BF2"/>
    <w:rsid w:val="00CB1983"/>
    <w:rsid w:val="00CB2CBB"/>
    <w:rsid w:val="00CB6578"/>
    <w:rsid w:val="00CB7CAC"/>
    <w:rsid w:val="00CC175B"/>
    <w:rsid w:val="00CC4818"/>
    <w:rsid w:val="00CC4EE7"/>
    <w:rsid w:val="00CC5335"/>
    <w:rsid w:val="00CC5BA4"/>
    <w:rsid w:val="00CD4998"/>
    <w:rsid w:val="00CE1035"/>
    <w:rsid w:val="00CE5492"/>
    <w:rsid w:val="00CE6E50"/>
    <w:rsid w:val="00CE7005"/>
    <w:rsid w:val="00CE7A8C"/>
    <w:rsid w:val="00CF2819"/>
    <w:rsid w:val="00CF4F9D"/>
    <w:rsid w:val="00CF5553"/>
    <w:rsid w:val="00CF70DC"/>
    <w:rsid w:val="00D03DDF"/>
    <w:rsid w:val="00D041E0"/>
    <w:rsid w:val="00D1409F"/>
    <w:rsid w:val="00D14336"/>
    <w:rsid w:val="00D148DC"/>
    <w:rsid w:val="00D17ACB"/>
    <w:rsid w:val="00D17FDC"/>
    <w:rsid w:val="00D20D64"/>
    <w:rsid w:val="00D21021"/>
    <w:rsid w:val="00D21D8C"/>
    <w:rsid w:val="00D316F2"/>
    <w:rsid w:val="00D34E91"/>
    <w:rsid w:val="00D35EB2"/>
    <w:rsid w:val="00D40D13"/>
    <w:rsid w:val="00D53719"/>
    <w:rsid w:val="00D63EFD"/>
    <w:rsid w:val="00D7695C"/>
    <w:rsid w:val="00D81E32"/>
    <w:rsid w:val="00D84752"/>
    <w:rsid w:val="00D84CAF"/>
    <w:rsid w:val="00D86B3B"/>
    <w:rsid w:val="00D8748A"/>
    <w:rsid w:val="00D87950"/>
    <w:rsid w:val="00D914BE"/>
    <w:rsid w:val="00D93196"/>
    <w:rsid w:val="00D9765F"/>
    <w:rsid w:val="00DA0DC0"/>
    <w:rsid w:val="00DA1D45"/>
    <w:rsid w:val="00DA248B"/>
    <w:rsid w:val="00DB243C"/>
    <w:rsid w:val="00DB3588"/>
    <w:rsid w:val="00DB482A"/>
    <w:rsid w:val="00DB50FB"/>
    <w:rsid w:val="00DB56F2"/>
    <w:rsid w:val="00DB6EF5"/>
    <w:rsid w:val="00DB7ED4"/>
    <w:rsid w:val="00DC02C7"/>
    <w:rsid w:val="00DC3089"/>
    <w:rsid w:val="00DC359F"/>
    <w:rsid w:val="00DC4420"/>
    <w:rsid w:val="00DD0802"/>
    <w:rsid w:val="00DD0DE1"/>
    <w:rsid w:val="00DD2E11"/>
    <w:rsid w:val="00DD6628"/>
    <w:rsid w:val="00DE03AF"/>
    <w:rsid w:val="00DE121C"/>
    <w:rsid w:val="00DE5357"/>
    <w:rsid w:val="00DE6633"/>
    <w:rsid w:val="00DF158F"/>
    <w:rsid w:val="00DF75F8"/>
    <w:rsid w:val="00DF7A3A"/>
    <w:rsid w:val="00E00C00"/>
    <w:rsid w:val="00E06AFF"/>
    <w:rsid w:val="00E07C5A"/>
    <w:rsid w:val="00E12EC4"/>
    <w:rsid w:val="00E1394A"/>
    <w:rsid w:val="00E15497"/>
    <w:rsid w:val="00E15BA9"/>
    <w:rsid w:val="00E26E10"/>
    <w:rsid w:val="00E26E19"/>
    <w:rsid w:val="00E30E60"/>
    <w:rsid w:val="00E31DF3"/>
    <w:rsid w:val="00E34C24"/>
    <w:rsid w:val="00E37D04"/>
    <w:rsid w:val="00E42BA7"/>
    <w:rsid w:val="00E450A4"/>
    <w:rsid w:val="00E506BE"/>
    <w:rsid w:val="00E5100C"/>
    <w:rsid w:val="00E51251"/>
    <w:rsid w:val="00E522E8"/>
    <w:rsid w:val="00E53CEA"/>
    <w:rsid w:val="00E55547"/>
    <w:rsid w:val="00E6255C"/>
    <w:rsid w:val="00E6302B"/>
    <w:rsid w:val="00E6452F"/>
    <w:rsid w:val="00E64F45"/>
    <w:rsid w:val="00E6742D"/>
    <w:rsid w:val="00E71CB0"/>
    <w:rsid w:val="00E73C89"/>
    <w:rsid w:val="00E77C3D"/>
    <w:rsid w:val="00E77DA7"/>
    <w:rsid w:val="00E80769"/>
    <w:rsid w:val="00E83322"/>
    <w:rsid w:val="00E84FAA"/>
    <w:rsid w:val="00E90991"/>
    <w:rsid w:val="00E909F0"/>
    <w:rsid w:val="00E90D47"/>
    <w:rsid w:val="00E93993"/>
    <w:rsid w:val="00E9597C"/>
    <w:rsid w:val="00EA0913"/>
    <w:rsid w:val="00EA0BA7"/>
    <w:rsid w:val="00EA2E01"/>
    <w:rsid w:val="00EA5B00"/>
    <w:rsid w:val="00EA629E"/>
    <w:rsid w:val="00EB146B"/>
    <w:rsid w:val="00EB45AC"/>
    <w:rsid w:val="00EC1A23"/>
    <w:rsid w:val="00EC2C24"/>
    <w:rsid w:val="00EC37BF"/>
    <w:rsid w:val="00EC441F"/>
    <w:rsid w:val="00EC4755"/>
    <w:rsid w:val="00ED0BC4"/>
    <w:rsid w:val="00ED2234"/>
    <w:rsid w:val="00ED447D"/>
    <w:rsid w:val="00ED738F"/>
    <w:rsid w:val="00ED74BC"/>
    <w:rsid w:val="00EE0878"/>
    <w:rsid w:val="00EE33A5"/>
    <w:rsid w:val="00EE4971"/>
    <w:rsid w:val="00EE65F8"/>
    <w:rsid w:val="00EE6A50"/>
    <w:rsid w:val="00EF00D3"/>
    <w:rsid w:val="00EF090E"/>
    <w:rsid w:val="00EF1981"/>
    <w:rsid w:val="00EF5572"/>
    <w:rsid w:val="00F02D78"/>
    <w:rsid w:val="00F033DA"/>
    <w:rsid w:val="00F07E1C"/>
    <w:rsid w:val="00F1138D"/>
    <w:rsid w:val="00F13691"/>
    <w:rsid w:val="00F13FB1"/>
    <w:rsid w:val="00F24624"/>
    <w:rsid w:val="00F253D7"/>
    <w:rsid w:val="00F27CD8"/>
    <w:rsid w:val="00F30351"/>
    <w:rsid w:val="00F3323E"/>
    <w:rsid w:val="00F341F4"/>
    <w:rsid w:val="00F34F9D"/>
    <w:rsid w:val="00F35CCE"/>
    <w:rsid w:val="00F46F79"/>
    <w:rsid w:val="00F5483B"/>
    <w:rsid w:val="00F5524B"/>
    <w:rsid w:val="00F60538"/>
    <w:rsid w:val="00F61DD2"/>
    <w:rsid w:val="00F62A76"/>
    <w:rsid w:val="00F66AFF"/>
    <w:rsid w:val="00F71433"/>
    <w:rsid w:val="00F74FB1"/>
    <w:rsid w:val="00F85E51"/>
    <w:rsid w:val="00F86E4D"/>
    <w:rsid w:val="00F92140"/>
    <w:rsid w:val="00F97C5B"/>
    <w:rsid w:val="00FA057B"/>
    <w:rsid w:val="00FA3D50"/>
    <w:rsid w:val="00FA47FA"/>
    <w:rsid w:val="00FB7FBD"/>
    <w:rsid w:val="00FC374A"/>
    <w:rsid w:val="00FC3C0C"/>
    <w:rsid w:val="00FC43EC"/>
    <w:rsid w:val="00FC5AAE"/>
    <w:rsid w:val="00FC63E0"/>
    <w:rsid w:val="00FC7AC7"/>
    <w:rsid w:val="00FC7B47"/>
    <w:rsid w:val="00FD035C"/>
    <w:rsid w:val="00FD1A35"/>
    <w:rsid w:val="00FD2EA4"/>
    <w:rsid w:val="00FD36C5"/>
    <w:rsid w:val="00FD6310"/>
    <w:rsid w:val="00FD7C7B"/>
    <w:rsid w:val="00FE0228"/>
    <w:rsid w:val="00FE1D12"/>
    <w:rsid w:val="00FE1F03"/>
    <w:rsid w:val="00FE2122"/>
    <w:rsid w:val="00FE2A86"/>
    <w:rsid w:val="00FE2DE2"/>
    <w:rsid w:val="00FE4326"/>
    <w:rsid w:val="00FE45A4"/>
    <w:rsid w:val="00FE5DB8"/>
    <w:rsid w:val="00FF0E6A"/>
    <w:rsid w:val="00FF296F"/>
    <w:rsid w:val="00FF327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4</cp:revision>
  <cp:lastPrinted>2019-08-27T05:42:00Z</cp:lastPrinted>
  <dcterms:created xsi:type="dcterms:W3CDTF">2022-07-31T21:01:00Z</dcterms:created>
  <dcterms:modified xsi:type="dcterms:W3CDTF">2022-07-31T21:02:00Z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2022-01-17T19:17:00Z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852005db-7497-411f-a94a-ed80347e4c1b</vt:lpwstr>
  </property>
  <property fmtid="{D5CDD505-2E9C-101B-9397-08002B2CF9AE}" pid="8" name="MSIP_Label_ea60d57e-af5b-4752-ac57-3e4f28ca11dc_ContentBits">
    <vt:lpwstr>0</vt:lpwstr>
  </property>
</Properties>
</file>