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5E53B5">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5E53B5" w:rsidRDefault="007B0809" w:rsidP="004F49B5">
      <w:pPr>
        <w:pStyle w:val="AODocTxt"/>
        <w:numPr>
          <w:ilvl w:val="0"/>
          <w:numId w:val="3"/>
        </w:numPr>
        <w:spacing w:before="0" w:line="240" w:lineRule="auto"/>
        <w:ind w:left="426"/>
        <w:rPr>
          <w:rFonts w:ascii="Arial" w:hAnsi="Arial" w:cs="Arial"/>
          <w:highlight w:val="yellow"/>
        </w:rPr>
      </w:pPr>
      <w:r w:rsidRPr="005E53B5">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494A22" w:rsidRDefault="007B0809" w:rsidP="004F49B5">
      <w:pPr>
        <w:pStyle w:val="AODocTxt"/>
        <w:numPr>
          <w:ilvl w:val="0"/>
          <w:numId w:val="4"/>
        </w:numPr>
        <w:spacing w:before="0" w:line="240" w:lineRule="auto"/>
        <w:ind w:left="426"/>
        <w:rPr>
          <w:rFonts w:ascii="Arial" w:hAnsi="Arial" w:cs="Arial"/>
        </w:rPr>
      </w:pPr>
      <w:r w:rsidRPr="00494A22">
        <w:rPr>
          <w:rFonts w:ascii="Arial" w:hAnsi="Arial" w:cs="Arial"/>
        </w:rPr>
        <w:t>A counterclaim against the estate that introduces a question under state law.</w:t>
      </w:r>
    </w:p>
    <w:p w14:paraId="0CA0E66D" w14:textId="77777777" w:rsidR="007B0809" w:rsidRPr="00494A22" w:rsidRDefault="007B0809" w:rsidP="007B0809">
      <w:pPr>
        <w:pStyle w:val="AODocTxt"/>
        <w:spacing w:before="0" w:line="240" w:lineRule="auto"/>
        <w:ind w:left="426"/>
        <w:rPr>
          <w:rFonts w:ascii="Arial" w:hAnsi="Arial" w:cs="Arial"/>
        </w:rPr>
      </w:pPr>
    </w:p>
    <w:p w14:paraId="193B7FFB" w14:textId="5F055199" w:rsidR="007B0809" w:rsidRPr="00494A22" w:rsidRDefault="007B0809" w:rsidP="004F49B5">
      <w:pPr>
        <w:pStyle w:val="AODocTxt"/>
        <w:numPr>
          <w:ilvl w:val="0"/>
          <w:numId w:val="4"/>
        </w:numPr>
        <w:spacing w:before="0" w:line="240" w:lineRule="auto"/>
        <w:ind w:left="426"/>
        <w:rPr>
          <w:rFonts w:ascii="Arial" w:hAnsi="Arial" w:cs="Arial"/>
        </w:rPr>
      </w:pPr>
      <w:r w:rsidRPr="00494A22">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494A22" w:rsidRDefault="007B0809" w:rsidP="004F49B5">
      <w:pPr>
        <w:pStyle w:val="AODocTxt"/>
        <w:numPr>
          <w:ilvl w:val="0"/>
          <w:numId w:val="4"/>
        </w:numPr>
        <w:spacing w:before="0" w:line="240" w:lineRule="auto"/>
        <w:ind w:left="426"/>
        <w:rPr>
          <w:rFonts w:ascii="Arial" w:hAnsi="Arial" w:cs="Arial"/>
          <w:highlight w:val="yellow"/>
        </w:rPr>
      </w:pPr>
      <w:r w:rsidRPr="00494A22">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947E5A" w:rsidRDefault="007B0809" w:rsidP="004F49B5">
      <w:pPr>
        <w:pStyle w:val="AODocTxt"/>
        <w:numPr>
          <w:ilvl w:val="0"/>
          <w:numId w:val="5"/>
        </w:numPr>
        <w:spacing w:before="0" w:line="240" w:lineRule="auto"/>
        <w:ind w:left="426"/>
        <w:rPr>
          <w:rFonts w:ascii="Arial" w:hAnsi="Arial" w:cs="Arial"/>
          <w:highlight w:val="yellow"/>
        </w:rPr>
      </w:pPr>
      <w:r w:rsidRPr="00947E5A">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Pr="00947E5A" w:rsidRDefault="007B0809" w:rsidP="004F49B5">
      <w:pPr>
        <w:pStyle w:val="AODocTxt"/>
        <w:numPr>
          <w:ilvl w:val="0"/>
          <w:numId w:val="5"/>
        </w:numPr>
        <w:spacing w:before="0" w:line="240" w:lineRule="auto"/>
        <w:ind w:left="426"/>
        <w:rPr>
          <w:rFonts w:ascii="Arial" w:hAnsi="Arial" w:cs="Arial"/>
        </w:rPr>
      </w:pPr>
      <w:r w:rsidRPr="00947E5A">
        <w:rPr>
          <w:rFonts w:ascii="Arial" w:hAnsi="Arial" w:cs="Arial"/>
        </w:rPr>
        <w:t>Creditors must have sufficient information about the debtor and the plan to make an informed voting decision.</w:t>
      </w:r>
    </w:p>
    <w:p w14:paraId="601375B3" w14:textId="77777777" w:rsidR="004F49B5" w:rsidRPr="00947E5A" w:rsidRDefault="004F49B5" w:rsidP="004F49B5">
      <w:pPr>
        <w:pStyle w:val="AODocTxt"/>
        <w:spacing w:before="0" w:line="240" w:lineRule="auto"/>
        <w:ind w:left="426"/>
        <w:rPr>
          <w:rFonts w:ascii="Arial" w:hAnsi="Arial" w:cs="Arial"/>
        </w:rPr>
      </w:pPr>
    </w:p>
    <w:p w14:paraId="701F2876" w14:textId="6CFA77C0" w:rsidR="007B0809" w:rsidRPr="00947E5A" w:rsidRDefault="007B0809" w:rsidP="004F49B5">
      <w:pPr>
        <w:pStyle w:val="AODocTxt"/>
        <w:numPr>
          <w:ilvl w:val="0"/>
          <w:numId w:val="5"/>
        </w:numPr>
        <w:spacing w:before="0" w:line="240" w:lineRule="auto"/>
        <w:ind w:left="426"/>
        <w:rPr>
          <w:rFonts w:ascii="Arial" w:hAnsi="Arial" w:cs="Arial"/>
        </w:rPr>
      </w:pPr>
      <w:r w:rsidRPr="00947E5A">
        <w:rPr>
          <w:rFonts w:ascii="Arial" w:hAnsi="Arial" w:cs="Arial"/>
        </w:rPr>
        <w:t>A pre-pack debtor may spend as little as a single day in bankruptcy.</w:t>
      </w:r>
    </w:p>
    <w:p w14:paraId="78733985" w14:textId="77777777" w:rsidR="004F49B5" w:rsidRPr="00947E5A" w:rsidRDefault="004F49B5" w:rsidP="004F49B5">
      <w:pPr>
        <w:pStyle w:val="AODocTxt"/>
        <w:spacing w:before="0" w:line="240" w:lineRule="auto"/>
        <w:ind w:left="426"/>
        <w:rPr>
          <w:rFonts w:ascii="Arial" w:hAnsi="Arial" w:cs="Arial"/>
        </w:rPr>
      </w:pPr>
    </w:p>
    <w:p w14:paraId="76601D97" w14:textId="70943D02" w:rsidR="007B0809" w:rsidRPr="00947E5A" w:rsidRDefault="007B0809" w:rsidP="004F49B5">
      <w:pPr>
        <w:pStyle w:val="AODocTxt"/>
        <w:numPr>
          <w:ilvl w:val="0"/>
          <w:numId w:val="5"/>
        </w:numPr>
        <w:spacing w:before="0" w:line="240" w:lineRule="auto"/>
        <w:ind w:left="426"/>
        <w:rPr>
          <w:rFonts w:ascii="Arial" w:hAnsi="Arial" w:cs="Arial"/>
        </w:rPr>
      </w:pPr>
      <w:r w:rsidRPr="00947E5A">
        <w:rPr>
          <w:rFonts w:ascii="Arial" w:hAnsi="Arial" w:cs="Arial"/>
        </w:rPr>
        <w:t>The proposed plan of reorganization is submitted to the bankruptcy court together with the voluntary petition.</w:t>
      </w:r>
    </w:p>
    <w:p w14:paraId="7FF2E55C" w14:textId="77777777" w:rsidR="004F49B5" w:rsidRPr="00947E5A" w:rsidRDefault="004F49B5" w:rsidP="004F49B5">
      <w:pPr>
        <w:pStyle w:val="AODocTxt"/>
        <w:spacing w:before="0" w:line="240" w:lineRule="auto"/>
        <w:ind w:left="426"/>
        <w:rPr>
          <w:rFonts w:ascii="Arial" w:hAnsi="Arial" w:cs="Arial"/>
        </w:rPr>
      </w:pPr>
    </w:p>
    <w:p w14:paraId="605C2B41" w14:textId="03AD7DB5" w:rsidR="007B0809" w:rsidRPr="00947E5A" w:rsidRDefault="007B0809" w:rsidP="004F49B5">
      <w:pPr>
        <w:pStyle w:val="AODocTxt"/>
        <w:numPr>
          <w:ilvl w:val="0"/>
          <w:numId w:val="5"/>
        </w:numPr>
        <w:spacing w:before="0" w:line="240" w:lineRule="auto"/>
        <w:ind w:left="426"/>
        <w:rPr>
          <w:rFonts w:ascii="Arial" w:hAnsi="Arial" w:cs="Arial"/>
        </w:rPr>
      </w:pPr>
      <w:r w:rsidRPr="00947E5A">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365486" w:rsidRDefault="007B0809" w:rsidP="004F49B5">
      <w:pPr>
        <w:pStyle w:val="AODocTxt"/>
        <w:numPr>
          <w:ilvl w:val="0"/>
          <w:numId w:val="6"/>
        </w:numPr>
        <w:spacing w:before="0" w:line="240" w:lineRule="auto"/>
        <w:ind w:left="426"/>
        <w:rPr>
          <w:rFonts w:ascii="Arial" w:hAnsi="Arial" w:cs="Arial"/>
        </w:rPr>
      </w:pPr>
      <w:r w:rsidRPr="00365486">
        <w:rPr>
          <w:rFonts w:ascii="Arial" w:hAnsi="Arial" w:cs="Arial"/>
        </w:rPr>
        <w:t xml:space="preserve">If one insider creditor approves of the plan of reorganization, all other impaired classes may be crammed down. </w:t>
      </w:r>
    </w:p>
    <w:p w14:paraId="1495EA71" w14:textId="77777777" w:rsidR="004F49B5" w:rsidRPr="00365486" w:rsidRDefault="004F49B5" w:rsidP="004F49B5">
      <w:pPr>
        <w:pStyle w:val="AODocTxt"/>
        <w:spacing w:before="0" w:line="240" w:lineRule="auto"/>
        <w:ind w:left="426"/>
        <w:rPr>
          <w:rFonts w:ascii="Arial" w:hAnsi="Arial" w:cs="Arial"/>
        </w:rPr>
      </w:pPr>
    </w:p>
    <w:p w14:paraId="7F38740C" w14:textId="0B5BFDED" w:rsidR="007B0809" w:rsidRPr="00365486" w:rsidRDefault="007B0809" w:rsidP="004F49B5">
      <w:pPr>
        <w:pStyle w:val="AODocTxt"/>
        <w:numPr>
          <w:ilvl w:val="0"/>
          <w:numId w:val="6"/>
        </w:numPr>
        <w:spacing w:before="0" w:line="240" w:lineRule="auto"/>
        <w:ind w:left="426"/>
        <w:rPr>
          <w:rFonts w:ascii="Arial" w:hAnsi="Arial" w:cs="Arial"/>
        </w:rPr>
      </w:pPr>
      <w:r w:rsidRPr="00365486">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365486" w:rsidRDefault="007B0809" w:rsidP="004F49B5">
      <w:pPr>
        <w:pStyle w:val="AODocTxt"/>
        <w:numPr>
          <w:ilvl w:val="0"/>
          <w:numId w:val="6"/>
        </w:numPr>
        <w:spacing w:before="0" w:line="240" w:lineRule="auto"/>
        <w:ind w:left="426"/>
        <w:rPr>
          <w:rFonts w:ascii="Arial" w:hAnsi="Arial" w:cs="Arial"/>
          <w:highlight w:val="yellow"/>
        </w:rPr>
      </w:pPr>
      <w:r w:rsidRPr="00365486">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Pr="00365486" w:rsidRDefault="007B0809" w:rsidP="004F49B5">
      <w:pPr>
        <w:pStyle w:val="AODocTxt"/>
        <w:numPr>
          <w:ilvl w:val="0"/>
          <w:numId w:val="6"/>
        </w:numPr>
        <w:spacing w:before="0" w:line="240" w:lineRule="auto"/>
        <w:ind w:left="426"/>
        <w:rPr>
          <w:rFonts w:ascii="Arial" w:hAnsi="Arial" w:cs="Arial"/>
        </w:rPr>
      </w:pPr>
      <w:r w:rsidRPr="00365486">
        <w:rPr>
          <w:rFonts w:ascii="Arial" w:hAnsi="Arial" w:cs="Arial"/>
        </w:rPr>
        <w:t xml:space="preserve">Class definition is rarely a battleground when a debtor tries to cramdown classes. </w:t>
      </w:r>
    </w:p>
    <w:p w14:paraId="3D47061E" w14:textId="77777777" w:rsidR="004F49B5" w:rsidRPr="00365486" w:rsidRDefault="004F49B5" w:rsidP="004F49B5">
      <w:pPr>
        <w:pStyle w:val="AODocTxt"/>
        <w:spacing w:before="0" w:line="240" w:lineRule="auto"/>
        <w:ind w:left="426"/>
        <w:rPr>
          <w:rFonts w:ascii="Arial" w:hAnsi="Arial" w:cs="Arial"/>
        </w:rPr>
      </w:pPr>
    </w:p>
    <w:p w14:paraId="4D0CB06E" w14:textId="7375DA6D" w:rsidR="007B0809" w:rsidRPr="00365486" w:rsidRDefault="007B0809" w:rsidP="004F49B5">
      <w:pPr>
        <w:pStyle w:val="AODocTxt"/>
        <w:numPr>
          <w:ilvl w:val="0"/>
          <w:numId w:val="6"/>
        </w:numPr>
        <w:spacing w:before="0" w:line="240" w:lineRule="auto"/>
        <w:ind w:left="426"/>
        <w:rPr>
          <w:rFonts w:ascii="Arial" w:hAnsi="Arial" w:cs="Arial"/>
        </w:rPr>
      </w:pPr>
      <w:r w:rsidRPr="00365486">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Pr="00365486" w:rsidRDefault="007B0809" w:rsidP="004F49B5">
      <w:pPr>
        <w:pStyle w:val="AODocTxt"/>
        <w:numPr>
          <w:ilvl w:val="0"/>
          <w:numId w:val="7"/>
        </w:numPr>
        <w:spacing w:before="0" w:line="240" w:lineRule="auto"/>
        <w:ind w:left="426"/>
        <w:rPr>
          <w:rFonts w:ascii="Arial" w:hAnsi="Arial" w:cs="Arial"/>
        </w:rPr>
      </w:pPr>
      <w:r w:rsidRPr="00365486">
        <w:rPr>
          <w:rFonts w:ascii="Arial" w:hAnsi="Arial" w:cs="Arial"/>
        </w:rPr>
        <w:t xml:space="preserve">The exclusivity period is 1 year. </w:t>
      </w:r>
    </w:p>
    <w:p w14:paraId="6EF549F3" w14:textId="77777777" w:rsidR="004F49B5" w:rsidRPr="00365486" w:rsidRDefault="004F49B5" w:rsidP="004F49B5">
      <w:pPr>
        <w:pStyle w:val="AODocTxt"/>
        <w:spacing w:before="0" w:line="240" w:lineRule="auto"/>
        <w:ind w:left="426"/>
        <w:rPr>
          <w:rFonts w:ascii="Arial" w:hAnsi="Arial" w:cs="Arial"/>
        </w:rPr>
      </w:pPr>
    </w:p>
    <w:p w14:paraId="772BC594" w14:textId="76FF905F" w:rsidR="007B0809" w:rsidRPr="00365486" w:rsidRDefault="007B0809" w:rsidP="004F49B5">
      <w:pPr>
        <w:pStyle w:val="AODocTxt"/>
        <w:numPr>
          <w:ilvl w:val="0"/>
          <w:numId w:val="7"/>
        </w:numPr>
        <w:spacing w:before="0" w:line="240" w:lineRule="auto"/>
        <w:ind w:left="426"/>
        <w:rPr>
          <w:rFonts w:ascii="Arial" w:hAnsi="Arial" w:cs="Arial"/>
        </w:rPr>
      </w:pPr>
      <w:r w:rsidRPr="00365486">
        <w:rPr>
          <w:rFonts w:ascii="Arial" w:hAnsi="Arial" w:cs="Arial"/>
        </w:rPr>
        <w:t>The exclusivity period cannot be extended.</w:t>
      </w:r>
    </w:p>
    <w:p w14:paraId="7F190A1E" w14:textId="77777777" w:rsidR="004F49B5" w:rsidRPr="00365486" w:rsidRDefault="004F49B5" w:rsidP="004F49B5">
      <w:pPr>
        <w:pStyle w:val="AODocTxt"/>
        <w:spacing w:before="0" w:line="240" w:lineRule="auto"/>
        <w:ind w:left="426"/>
        <w:rPr>
          <w:rFonts w:ascii="Arial" w:hAnsi="Arial" w:cs="Arial"/>
        </w:rPr>
      </w:pPr>
    </w:p>
    <w:p w14:paraId="6547C316" w14:textId="4552939C" w:rsidR="007B0809" w:rsidRPr="00365486" w:rsidRDefault="007B0809" w:rsidP="004F49B5">
      <w:pPr>
        <w:pStyle w:val="AODocTxt"/>
        <w:numPr>
          <w:ilvl w:val="0"/>
          <w:numId w:val="7"/>
        </w:numPr>
        <w:spacing w:before="0" w:line="240" w:lineRule="auto"/>
        <w:ind w:left="426"/>
        <w:rPr>
          <w:rFonts w:ascii="Arial" w:hAnsi="Arial" w:cs="Arial"/>
        </w:rPr>
      </w:pPr>
      <w:r w:rsidRPr="00365486">
        <w:rPr>
          <w:rFonts w:ascii="Arial" w:hAnsi="Arial" w:cs="Arial"/>
        </w:rPr>
        <w:t xml:space="preserve">The exclusivity period cannot be shortened. </w:t>
      </w:r>
    </w:p>
    <w:p w14:paraId="4311F9A4" w14:textId="7EBE14D5" w:rsidR="004F49B5" w:rsidRPr="00365486" w:rsidRDefault="004F49B5" w:rsidP="004F49B5">
      <w:pPr>
        <w:pStyle w:val="AODocTxt"/>
        <w:spacing w:before="0" w:line="240" w:lineRule="auto"/>
        <w:ind w:left="426"/>
        <w:rPr>
          <w:rFonts w:ascii="Arial" w:hAnsi="Arial" w:cs="Arial"/>
        </w:rPr>
      </w:pPr>
    </w:p>
    <w:p w14:paraId="5D321BA6" w14:textId="665B9B46" w:rsidR="00895EF1" w:rsidRPr="00365486" w:rsidRDefault="00895EF1" w:rsidP="004F49B5">
      <w:pPr>
        <w:pStyle w:val="AODocTxt"/>
        <w:spacing w:before="0" w:line="240" w:lineRule="auto"/>
        <w:ind w:left="426"/>
        <w:rPr>
          <w:rFonts w:ascii="Arial" w:hAnsi="Arial" w:cs="Arial"/>
        </w:rPr>
      </w:pPr>
    </w:p>
    <w:p w14:paraId="6360C2D1" w14:textId="77777777" w:rsidR="00895EF1" w:rsidRPr="00365486" w:rsidRDefault="00895EF1" w:rsidP="004F49B5">
      <w:pPr>
        <w:pStyle w:val="AODocTxt"/>
        <w:spacing w:before="0" w:line="240" w:lineRule="auto"/>
        <w:ind w:left="426"/>
        <w:rPr>
          <w:rFonts w:ascii="Arial" w:hAnsi="Arial" w:cs="Arial"/>
        </w:rPr>
      </w:pPr>
    </w:p>
    <w:p w14:paraId="0D141ACE" w14:textId="0BF58E55" w:rsidR="007B0809" w:rsidRPr="00365486" w:rsidRDefault="007B0809" w:rsidP="004F49B5">
      <w:pPr>
        <w:pStyle w:val="AODocTxt"/>
        <w:numPr>
          <w:ilvl w:val="0"/>
          <w:numId w:val="7"/>
        </w:numPr>
        <w:spacing w:before="0" w:line="240" w:lineRule="auto"/>
        <w:ind w:left="426"/>
        <w:rPr>
          <w:rFonts w:ascii="Arial" w:hAnsi="Arial" w:cs="Arial"/>
        </w:rPr>
      </w:pPr>
      <w:r w:rsidRPr="00365486">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365486" w:rsidRDefault="007B0809" w:rsidP="004F49B5">
      <w:pPr>
        <w:pStyle w:val="AODocTxt"/>
        <w:numPr>
          <w:ilvl w:val="0"/>
          <w:numId w:val="7"/>
        </w:numPr>
        <w:spacing w:before="0" w:line="240" w:lineRule="auto"/>
        <w:ind w:left="426"/>
        <w:rPr>
          <w:rFonts w:ascii="Arial" w:hAnsi="Arial" w:cs="Arial"/>
          <w:highlight w:val="yellow"/>
        </w:rPr>
      </w:pPr>
      <w:r w:rsidRPr="00365486">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1F2634" w:rsidRDefault="007B0809" w:rsidP="004F49B5">
      <w:pPr>
        <w:pStyle w:val="AODocTxt"/>
        <w:numPr>
          <w:ilvl w:val="0"/>
          <w:numId w:val="8"/>
        </w:numPr>
        <w:spacing w:before="0" w:line="240" w:lineRule="auto"/>
        <w:ind w:left="426"/>
        <w:rPr>
          <w:rFonts w:ascii="Arial" w:hAnsi="Arial" w:cs="Arial"/>
          <w:highlight w:val="yellow"/>
        </w:rPr>
      </w:pPr>
      <w:r w:rsidRPr="001F2634">
        <w:rPr>
          <w:rFonts w:ascii="Arial" w:hAnsi="Arial" w:cs="Arial"/>
          <w:highlight w:val="yellow"/>
        </w:rPr>
        <w:t>The automatic stay applies upon the filing of a petition for recognition.</w:t>
      </w:r>
      <w:r w:rsidR="00F92140" w:rsidRPr="001F2634">
        <w:rPr>
          <w:rFonts w:ascii="Arial" w:hAnsi="Arial" w:cs="Arial"/>
          <w:highlight w:val="yellow"/>
        </w:rPr>
        <w:t xml:space="preserve"> </w:t>
      </w:r>
    </w:p>
    <w:p w14:paraId="600F697C" w14:textId="77777777" w:rsidR="004F49B5" w:rsidRPr="00365486" w:rsidRDefault="004F49B5" w:rsidP="004F49B5">
      <w:pPr>
        <w:pStyle w:val="AODocTxt"/>
        <w:spacing w:before="0" w:line="240" w:lineRule="auto"/>
        <w:ind w:left="426"/>
        <w:rPr>
          <w:rFonts w:ascii="Arial" w:hAnsi="Arial" w:cs="Arial"/>
          <w:highlight w:val="red"/>
        </w:rPr>
      </w:pPr>
    </w:p>
    <w:p w14:paraId="3417FCC6" w14:textId="566F75A7" w:rsidR="007B0809" w:rsidRPr="001F2634" w:rsidRDefault="007B0809" w:rsidP="004F49B5">
      <w:pPr>
        <w:pStyle w:val="AODocTxt"/>
        <w:numPr>
          <w:ilvl w:val="0"/>
          <w:numId w:val="8"/>
        </w:numPr>
        <w:spacing w:before="0" w:line="240" w:lineRule="auto"/>
        <w:ind w:left="426"/>
        <w:rPr>
          <w:rFonts w:ascii="Arial" w:hAnsi="Arial" w:cs="Arial"/>
        </w:rPr>
      </w:pPr>
      <w:r w:rsidRPr="001F2634">
        <w:rPr>
          <w:rFonts w:ascii="Arial" w:hAnsi="Arial" w:cs="Arial"/>
        </w:rPr>
        <w:t>A debtor cannot be subject to an involuntary chapter 15 proceeding.</w:t>
      </w:r>
    </w:p>
    <w:p w14:paraId="44BCEF6E" w14:textId="77777777" w:rsidR="004F49B5" w:rsidRPr="001F2634" w:rsidRDefault="004F49B5" w:rsidP="004F49B5">
      <w:pPr>
        <w:pStyle w:val="AODocTxt"/>
        <w:spacing w:before="0" w:line="240" w:lineRule="auto"/>
        <w:ind w:left="426"/>
        <w:rPr>
          <w:rFonts w:ascii="Arial" w:hAnsi="Arial" w:cs="Arial"/>
        </w:rPr>
      </w:pPr>
    </w:p>
    <w:p w14:paraId="174906D5" w14:textId="0D017597" w:rsidR="007B0809" w:rsidRPr="001F2634" w:rsidRDefault="007B0809" w:rsidP="004F49B5">
      <w:pPr>
        <w:pStyle w:val="AODocTxt"/>
        <w:numPr>
          <w:ilvl w:val="0"/>
          <w:numId w:val="8"/>
        </w:numPr>
        <w:spacing w:before="0" w:line="240" w:lineRule="auto"/>
        <w:ind w:left="426"/>
        <w:rPr>
          <w:rFonts w:ascii="Arial" w:hAnsi="Arial" w:cs="Arial"/>
        </w:rPr>
      </w:pPr>
      <w:r w:rsidRPr="001F2634">
        <w:rPr>
          <w:rFonts w:ascii="Arial" w:hAnsi="Arial" w:cs="Arial"/>
        </w:rPr>
        <w:t>A chapter 15 petition must be filed by a foreign representative.</w:t>
      </w:r>
    </w:p>
    <w:p w14:paraId="12F1AC88" w14:textId="77777777" w:rsidR="004F49B5" w:rsidRPr="001F2634" w:rsidRDefault="004F49B5" w:rsidP="004F49B5">
      <w:pPr>
        <w:pStyle w:val="AODocTxt"/>
        <w:spacing w:before="0" w:line="240" w:lineRule="auto"/>
        <w:ind w:left="426"/>
        <w:rPr>
          <w:rFonts w:ascii="Arial" w:hAnsi="Arial" w:cs="Arial"/>
        </w:rPr>
      </w:pPr>
    </w:p>
    <w:p w14:paraId="6797D71E" w14:textId="0C08E73E" w:rsidR="007B0809" w:rsidRPr="001F2634" w:rsidRDefault="007B0809" w:rsidP="004F49B5">
      <w:pPr>
        <w:pStyle w:val="AODocTxt"/>
        <w:numPr>
          <w:ilvl w:val="0"/>
          <w:numId w:val="8"/>
        </w:numPr>
        <w:spacing w:before="0" w:line="240" w:lineRule="auto"/>
        <w:ind w:left="426"/>
        <w:rPr>
          <w:rFonts w:ascii="Arial" w:hAnsi="Arial" w:cs="Arial"/>
        </w:rPr>
      </w:pPr>
      <w:r w:rsidRPr="001F2634">
        <w:rPr>
          <w:rFonts w:ascii="Arial" w:hAnsi="Arial" w:cs="Arial"/>
        </w:rPr>
        <w:t>The automatic stay applies only to property within the territorial jurisdiction of the United States.</w:t>
      </w:r>
    </w:p>
    <w:p w14:paraId="7E57463C" w14:textId="77777777" w:rsidR="004F49B5" w:rsidRPr="001F2634" w:rsidRDefault="004F49B5" w:rsidP="004F49B5">
      <w:pPr>
        <w:pStyle w:val="AODocTxt"/>
        <w:spacing w:before="0" w:line="240" w:lineRule="auto"/>
        <w:ind w:left="426"/>
        <w:rPr>
          <w:rFonts w:ascii="Arial" w:hAnsi="Arial" w:cs="Arial"/>
        </w:rPr>
      </w:pPr>
    </w:p>
    <w:p w14:paraId="47248D83" w14:textId="4C9BF0A4" w:rsidR="007B0809" w:rsidRPr="001F2634" w:rsidRDefault="007B0809" w:rsidP="004F49B5">
      <w:pPr>
        <w:pStyle w:val="AODocTxt"/>
        <w:numPr>
          <w:ilvl w:val="0"/>
          <w:numId w:val="8"/>
        </w:numPr>
        <w:spacing w:before="0" w:line="240" w:lineRule="auto"/>
        <w:ind w:left="426"/>
        <w:rPr>
          <w:rFonts w:ascii="Arial" w:hAnsi="Arial" w:cs="Arial"/>
        </w:rPr>
      </w:pPr>
      <w:r w:rsidRPr="001F2634">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1F2634" w:rsidRDefault="007B0809" w:rsidP="004F49B5">
      <w:pPr>
        <w:pStyle w:val="AODocTxt"/>
        <w:numPr>
          <w:ilvl w:val="0"/>
          <w:numId w:val="9"/>
        </w:numPr>
        <w:spacing w:before="0" w:line="240" w:lineRule="auto"/>
        <w:ind w:left="426"/>
        <w:rPr>
          <w:rFonts w:ascii="Arial" w:hAnsi="Arial" w:cs="Arial"/>
          <w:highlight w:val="yellow"/>
        </w:rPr>
      </w:pPr>
      <w:r w:rsidRPr="001F2634">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F47DC2" w:rsidRDefault="007B0809" w:rsidP="004F49B5">
      <w:pPr>
        <w:pStyle w:val="AODocTxt"/>
        <w:numPr>
          <w:ilvl w:val="0"/>
          <w:numId w:val="10"/>
        </w:numPr>
        <w:spacing w:before="0" w:line="240" w:lineRule="auto"/>
        <w:ind w:left="426"/>
        <w:rPr>
          <w:rFonts w:ascii="Arial" w:hAnsi="Arial" w:cs="Arial"/>
          <w:highlight w:val="yellow"/>
        </w:rPr>
      </w:pPr>
      <w:r w:rsidRPr="00F47DC2">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8950D3" w:rsidRDefault="007B0809" w:rsidP="004F49B5">
      <w:pPr>
        <w:pStyle w:val="AODocTxt"/>
        <w:numPr>
          <w:ilvl w:val="0"/>
          <w:numId w:val="11"/>
        </w:numPr>
        <w:spacing w:before="0" w:line="240" w:lineRule="auto"/>
        <w:ind w:left="426"/>
        <w:rPr>
          <w:rFonts w:ascii="Arial" w:hAnsi="Arial" w:cs="Arial"/>
          <w:highlight w:val="yellow"/>
        </w:rPr>
      </w:pPr>
      <w:r w:rsidRPr="008950D3">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8950D3" w:rsidRDefault="007B0809" w:rsidP="004F49B5">
      <w:pPr>
        <w:pStyle w:val="AODocTxt"/>
        <w:numPr>
          <w:ilvl w:val="0"/>
          <w:numId w:val="11"/>
        </w:numPr>
        <w:spacing w:before="0" w:line="240" w:lineRule="auto"/>
        <w:ind w:left="426"/>
        <w:rPr>
          <w:rFonts w:ascii="Arial" w:hAnsi="Arial" w:cs="Arial"/>
        </w:rPr>
      </w:pPr>
      <w:r w:rsidRPr="008950D3">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2EFB5850" w14:textId="2DBD6683" w:rsidR="00323167" w:rsidRDefault="008950D3" w:rsidP="00323167">
      <w:pPr>
        <w:pStyle w:val="AODocTxt"/>
        <w:spacing w:before="0" w:line="240" w:lineRule="auto"/>
        <w:rPr>
          <w:rFonts w:ascii="Arial" w:hAnsi="Arial" w:cs="Arial"/>
        </w:rPr>
      </w:pPr>
      <w:r>
        <w:rPr>
          <w:rFonts w:ascii="Arial" w:hAnsi="Arial" w:cs="Arial"/>
        </w:rPr>
        <w:t>A voluntary petition does not require any evidence or allegation of insolvency, whereas an involuntary petition requires the creditor to allege either the debtor is not or is unable to pay its debts as they become due (</w:t>
      </w:r>
      <w:r w:rsidRPr="008950D3">
        <w:rPr>
          <w:rFonts w:ascii="Arial" w:hAnsi="Arial" w:cs="Arial"/>
          <w:i/>
          <w:iCs/>
        </w:rPr>
        <w:t>i.e.</w:t>
      </w:r>
      <w:r>
        <w:rPr>
          <w:rFonts w:ascii="Arial" w:hAnsi="Arial" w:cs="Arial"/>
        </w:rPr>
        <w:t xml:space="preserve"> balance sheet insolvent)</w:t>
      </w:r>
      <w:r w:rsidR="00951C0C">
        <w:rPr>
          <w:rFonts w:ascii="Arial" w:hAnsi="Arial" w:cs="Arial"/>
        </w:rPr>
        <w:t xml:space="preserve"> or that within 120 days before the filing of the petition, a custodian other than a trustee receive or an agent appointed or authorized to take charge of less than substantially all of the property of the debtor for the purpose of enforcing a lien against such propertied was appointed or took possession.</w:t>
      </w:r>
    </w:p>
    <w:p w14:paraId="56126DDB" w14:textId="1C0D423A" w:rsidR="00951C0C" w:rsidRDefault="00951C0C" w:rsidP="00323167">
      <w:pPr>
        <w:pStyle w:val="AODocTxt"/>
        <w:spacing w:before="0" w:line="240" w:lineRule="auto"/>
        <w:rPr>
          <w:rFonts w:ascii="Arial" w:hAnsi="Arial" w:cs="Arial"/>
        </w:rPr>
      </w:pPr>
    </w:p>
    <w:p w14:paraId="43B2727A" w14:textId="4A4E408E" w:rsidR="00951C0C" w:rsidRDefault="00951C0C" w:rsidP="00323167">
      <w:pPr>
        <w:pStyle w:val="AODocTxt"/>
        <w:spacing w:before="0" w:line="240" w:lineRule="auto"/>
        <w:rPr>
          <w:rFonts w:ascii="Arial" w:hAnsi="Arial" w:cs="Arial"/>
        </w:rPr>
      </w:pPr>
      <w:r>
        <w:rPr>
          <w:rFonts w:ascii="Arial" w:hAnsi="Arial" w:cs="Arial"/>
        </w:rPr>
        <w:t xml:space="preserve">Involuntary proceedings can only be commenced under chapter 7 or chapter 11 and cannot be commenced under any other chapters (or against a farmer, family farmer or charity/non-profit). An involuntary petition requires a petitioning creditor (or at least three where there are 12 or more non-contingent/non-insider creditors). Conversely a debtor may commence proceedings in a voluntary petition. </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740C7F05" w14:textId="2D650E8E" w:rsidR="00323167" w:rsidRDefault="00951C0C" w:rsidP="00323167">
      <w:pPr>
        <w:pStyle w:val="AODocTxt"/>
        <w:spacing w:before="0" w:line="240" w:lineRule="auto"/>
        <w:rPr>
          <w:rFonts w:ascii="Arial" w:hAnsi="Arial" w:cs="Arial"/>
        </w:rPr>
      </w:pPr>
      <w:r>
        <w:rPr>
          <w:rFonts w:ascii="Arial" w:hAnsi="Arial" w:cs="Arial"/>
        </w:rPr>
        <w:t>Contempt of court</w:t>
      </w:r>
    </w:p>
    <w:p w14:paraId="18EC2EA9" w14:textId="37C6D167" w:rsidR="00951C0C" w:rsidRDefault="00951C0C" w:rsidP="00323167">
      <w:pPr>
        <w:pStyle w:val="AODocTxt"/>
        <w:spacing w:before="0" w:line="240" w:lineRule="auto"/>
        <w:rPr>
          <w:rFonts w:ascii="Arial" w:hAnsi="Arial" w:cs="Arial"/>
        </w:rPr>
      </w:pPr>
    </w:p>
    <w:p w14:paraId="615C253F" w14:textId="5B952BF5" w:rsidR="00951C0C" w:rsidRDefault="00951C0C" w:rsidP="00323167">
      <w:pPr>
        <w:pStyle w:val="AODocTxt"/>
        <w:spacing w:before="0" w:line="240" w:lineRule="auto"/>
        <w:rPr>
          <w:rFonts w:ascii="Arial" w:hAnsi="Arial" w:cs="Arial"/>
        </w:rPr>
      </w:pPr>
      <w:r>
        <w:rPr>
          <w:rFonts w:ascii="Arial" w:hAnsi="Arial" w:cs="Arial"/>
        </w:rPr>
        <w:t xml:space="preserve">The act taken in violation of the stay is void/voidable. </w:t>
      </w:r>
    </w:p>
    <w:p w14:paraId="66CB453B" w14:textId="77777777" w:rsidR="00951C0C" w:rsidRDefault="00951C0C"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58133A" w14:textId="203DFE4C" w:rsidR="00323167" w:rsidRDefault="00A42895" w:rsidP="00323167">
      <w:pPr>
        <w:pStyle w:val="AODocTxt"/>
        <w:spacing w:before="0" w:line="240" w:lineRule="auto"/>
        <w:rPr>
          <w:rFonts w:ascii="Arial" w:hAnsi="Arial" w:cs="Arial"/>
        </w:rPr>
      </w:pPr>
      <w:r>
        <w:rPr>
          <w:rFonts w:ascii="Arial" w:hAnsi="Arial" w:cs="Arial"/>
        </w:rPr>
        <w:t xml:space="preserve">A claim will be impaired where the debt owed is adversely affected by the proposed reorganization plan, </w:t>
      </w:r>
      <w:r w:rsidRPr="00A42895">
        <w:rPr>
          <w:rFonts w:ascii="Arial" w:hAnsi="Arial" w:cs="Arial"/>
          <w:i/>
          <w:iCs/>
        </w:rPr>
        <w:t>e.g</w:t>
      </w:r>
      <w:r>
        <w:rPr>
          <w:rFonts w:ascii="Arial" w:hAnsi="Arial" w:cs="Arial"/>
        </w:rPr>
        <w:t xml:space="preserve">. by reducing the amount or lengthening the repayment period. By contrast an unimpaired claim is unaffected by the plan. </w:t>
      </w:r>
      <w:r w:rsidR="00F57F11">
        <w:rPr>
          <w:rFonts w:ascii="Arial" w:hAnsi="Arial" w:cs="Arial"/>
        </w:rPr>
        <w:t xml:space="preserve">A claim will be considered impaired </w:t>
      </w:r>
      <w:r w:rsidR="00F57F11">
        <w:rPr>
          <w:rFonts w:ascii="Arial" w:hAnsi="Arial" w:cs="Arial"/>
        </w:rPr>
        <w:lastRenderedPageBreak/>
        <w:t xml:space="preserve">unless the plan of </w:t>
      </w:r>
      <w:proofErr w:type="spellStart"/>
      <w:r w:rsidR="00F57F11">
        <w:rPr>
          <w:rFonts w:ascii="Arial" w:hAnsi="Arial" w:cs="Arial"/>
        </w:rPr>
        <w:t>reorganisation</w:t>
      </w:r>
      <w:proofErr w:type="spellEnd"/>
      <w:r w:rsidR="00F57F11">
        <w:rPr>
          <w:rFonts w:ascii="Arial" w:hAnsi="Arial" w:cs="Arial"/>
        </w:rPr>
        <w:t xml:space="preserve"> leaves the holder's "</w:t>
      </w:r>
      <w:r w:rsidR="00F57F11" w:rsidRPr="00F57F11">
        <w:rPr>
          <w:rFonts w:ascii="Arial" w:hAnsi="Arial" w:cs="Arial"/>
          <w:i/>
          <w:iCs/>
        </w:rPr>
        <w:t>legal equitable and contractual rights unaltered</w:t>
      </w:r>
      <w:r w:rsidR="00F57F11">
        <w:rPr>
          <w:rFonts w:ascii="Arial" w:hAnsi="Arial" w:cs="Arial"/>
        </w:rPr>
        <w:t xml:space="preserve">" although under </w:t>
      </w:r>
      <w:r w:rsidR="00F0528D">
        <w:rPr>
          <w:rFonts w:ascii="Arial" w:hAnsi="Arial" w:cs="Arial"/>
        </w:rPr>
        <w:t>§</w:t>
      </w:r>
      <w:r w:rsidR="00F57F11">
        <w:rPr>
          <w:rFonts w:ascii="Arial" w:hAnsi="Arial" w:cs="Arial"/>
        </w:rPr>
        <w:t>1124</w:t>
      </w:r>
      <w:r w:rsidR="00083031">
        <w:rPr>
          <w:rFonts w:ascii="Arial" w:hAnsi="Arial" w:cs="Arial"/>
        </w:rPr>
        <w:t xml:space="preserve"> of the Bankruptcy Code provides that</w:t>
      </w:r>
      <w:r w:rsidR="00F57F11">
        <w:rPr>
          <w:rFonts w:ascii="Arial" w:hAnsi="Arial" w:cs="Arial"/>
        </w:rPr>
        <w:t xml:space="preserve"> </w:t>
      </w:r>
      <w:r w:rsidR="00083031">
        <w:rPr>
          <w:rFonts w:ascii="Arial" w:hAnsi="Arial" w:cs="Arial"/>
        </w:rPr>
        <w:t>a claim</w:t>
      </w:r>
      <w:r w:rsidR="00F57F11">
        <w:rPr>
          <w:rFonts w:ascii="Arial" w:hAnsi="Arial" w:cs="Arial"/>
        </w:rPr>
        <w:t xml:space="preserve"> w</w:t>
      </w:r>
      <w:r w:rsidR="00083031">
        <w:rPr>
          <w:rFonts w:ascii="Arial" w:hAnsi="Arial" w:cs="Arial"/>
        </w:rPr>
        <w:t>ill</w:t>
      </w:r>
      <w:r w:rsidR="00F57F11">
        <w:rPr>
          <w:rFonts w:ascii="Arial" w:hAnsi="Arial" w:cs="Arial"/>
        </w:rPr>
        <w:t xml:space="preserve"> not be considered impaired where the plan reverses contractual acceleration by curing monetary default and compensating the holder for any damage. </w:t>
      </w:r>
      <w:r w:rsidR="00083031">
        <w:rPr>
          <w:rFonts w:ascii="Arial" w:hAnsi="Arial" w:cs="Arial"/>
        </w:rPr>
        <w:t>Similarly, after the effective date of the reorganization plan, a claim will be considered impaired where there is delayed payment in full.</w:t>
      </w:r>
    </w:p>
    <w:p w14:paraId="370FAF72" w14:textId="6FCA69E6" w:rsidR="00083031" w:rsidRDefault="00083031" w:rsidP="00323167">
      <w:pPr>
        <w:pStyle w:val="AODocTxt"/>
        <w:spacing w:before="0" w:line="240" w:lineRule="auto"/>
        <w:rPr>
          <w:rFonts w:ascii="Arial" w:hAnsi="Arial" w:cs="Arial"/>
        </w:rPr>
      </w:pPr>
    </w:p>
    <w:p w14:paraId="434D9351" w14:textId="63D782C7" w:rsidR="00083031" w:rsidRDefault="00083031" w:rsidP="00323167">
      <w:pPr>
        <w:pStyle w:val="AODocTxt"/>
        <w:spacing w:before="0" w:line="240" w:lineRule="auto"/>
        <w:rPr>
          <w:rFonts w:ascii="Arial" w:hAnsi="Arial" w:cs="Arial"/>
        </w:rPr>
      </w:pPr>
      <w:r>
        <w:rPr>
          <w:rFonts w:ascii="Arial" w:hAnsi="Arial" w:cs="Arial"/>
        </w:rPr>
        <w:t xml:space="preserve">Only impaired classes can vote on the reorganization by as of right. </w:t>
      </w:r>
    </w:p>
    <w:p w14:paraId="5DC0FCFC" w14:textId="4FB63094" w:rsidR="00A42895" w:rsidRDefault="00A42895" w:rsidP="00323167">
      <w:pPr>
        <w:pStyle w:val="AODocTxt"/>
        <w:spacing w:before="0" w:line="240" w:lineRule="auto"/>
        <w:rPr>
          <w:rFonts w:ascii="Arial" w:hAnsi="Arial" w:cs="Arial"/>
        </w:rPr>
      </w:pPr>
    </w:p>
    <w:p w14:paraId="1B728039" w14:textId="2C730A1A" w:rsidR="00A42895" w:rsidRDefault="00A42895" w:rsidP="00323167">
      <w:pPr>
        <w:pStyle w:val="AODocTxt"/>
        <w:spacing w:before="0" w:line="240" w:lineRule="auto"/>
        <w:rPr>
          <w:rFonts w:ascii="Arial" w:hAnsi="Arial" w:cs="Arial"/>
        </w:rPr>
      </w:pPr>
      <w:r>
        <w:rPr>
          <w:rFonts w:ascii="Arial" w:hAnsi="Arial" w:cs="Arial"/>
        </w:rPr>
        <w:t>Where a plan is subject to cramdown, only one non-insider impaired class needs to vote to accept the reorganization plan.</w:t>
      </w:r>
      <w:r w:rsidR="00F0528D">
        <w:rPr>
          <w:rFonts w:ascii="Arial" w:hAnsi="Arial" w:cs="Arial"/>
        </w:rPr>
        <w:t xml:space="preserve"> Other holders of an impaired claim will therefore not be entitled to vote on the plan. This is designed to mitigate holdouts where an objective reasonable ("fair and equitable") offer is being proposed and where the other criteria for confirmation of a reorganization plan have been met as set out in §1129. </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761DDD96" w:rsidR="00E12EC4" w:rsidRPr="00F0528D" w:rsidRDefault="00F0528D" w:rsidP="00E12EC4">
      <w:pPr>
        <w:ind w:firstLine="426"/>
        <w:jc w:val="both"/>
        <w:rPr>
          <w:rFonts w:ascii="Arial" w:hAnsi="Arial" w:cs="Arial"/>
          <w:sz w:val="22"/>
          <w:szCs w:val="22"/>
          <w:lang w:val="en-GB"/>
        </w:rPr>
      </w:pPr>
      <w:r w:rsidRPr="00F0528D">
        <w:rPr>
          <w:rFonts w:ascii="Arial" w:hAnsi="Arial" w:cs="Arial"/>
          <w:sz w:val="22"/>
          <w:szCs w:val="22"/>
          <w:lang w:val="en-GB"/>
        </w:rPr>
        <w:t>Preference</w:t>
      </w:r>
      <w:r w:rsidR="006A6331">
        <w:rPr>
          <w:rFonts w:ascii="Arial" w:hAnsi="Arial" w:cs="Arial"/>
          <w:sz w:val="22"/>
          <w:szCs w:val="22"/>
          <w:lang w:val="en-GB"/>
        </w:rPr>
        <w:t>/Avoidance Action</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3B1FEA8A" w:rsidR="005B2A9B" w:rsidRPr="001C482A" w:rsidRDefault="001C482A" w:rsidP="005B2A9B">
      <w:pPr>
        <w:ind w:firstLine="426"/>
        <w:jc w:val="both"/>
        <w:rPr>
          <w:rFonts w:ascii="Arial" w:hAnsi="Arial" w:cs="Arial"/>
          <w:sz w:val="22"/>
          <w:szCs w:val="22"/>
          <w:lang w:val="en-GB"/>
        </w:rPr>
      </w:pPr>
      <w:r w:rsidRPr="001C482A">
        <w:rPr>
          <w:rFonts w:ascii="Arial" w:hAnsi="Arial" w:cs="Arial"/>
          <w:sz w:val="22"/>
          <w:szCs w:val="22"/>
          <w:lang w:val="en-GB"/>
        </w:rPr>
        <w:t xml:space="preserve">Constructive Fraudulent conveyance.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B612175" w:rsidR="005B2A9B" w:rsidRPr="001C482A" w:rsidRDefault="001C482A" w:rsidP="005B2A9B">
      <w:pPr>
        <w:ind w:firstLine="426"/>
        <w:jc w:val="both"/>
        <w:rPr>
          <w:rFonts w:ascii="Arial" w:hAnsi="Arial" w:cs="Arial"/>
          <w:sz w:val="22"/>
          <w:szCs w:val="22"/>
          <w:lang w:val="en-GB"/>
        </w:rPr>
      </w:pPr>
      <w:r>
        <w:rPr>
          <w:rFonts w:ascii="Arial" w:hAnsi="Arial" w:cs="Arial"/>
          <w:sz w:val="22"/>
          <w:szCs w:val="22"/>
          <w:lang w:val="en-GB"/>
        </w:rPr>
        <w:t xml:space="preserve">Actual </w:t>
      </w:r>
      <w:r w:rsidRPr="001C482A">
        <w:rPr>
          <w:rFonts w:ascii="Arial" w:hAnsi="Arial" w:cs="Arial"/>
          <w:sz w:val="22"/>
          <w:szCs w:val="22"/>
          <w:lang w:val="en-GB"/>
        </w:rPr>
        <w:t>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B14C5A9" w14:textId="702004FA" w:rsidR="00104F27" w:rsidRDefault="001C482A" w:rsidP="00104F27">
      <w:pPr>
        <w:jc w:val="both"/>
        <w:rPr>
          <w:rFonts w:ascii="Arial" w:hAnsi="Arial" w:cs="Arial"/>
          <w:sz w:val="22"/>
          <w:szCs w:val="22"/>
          <w:lang w:val="en-GB"/>
        </w:rPr>
      </w:pPr>
      <w:r>
        <w:rPr>
          <w:rFonts w:ascii="Arial" w:hAnsi="Arial" w:cs="Arial"/>
          <w:sz w:val="22"/>
          <w:szCs w:val="22"/>
          <w:lang w:val="en-GB"/>
        </w:rPr>
        <w:t xml:space="preserve">The Supreme Court in </w:t>
      </w:r>
      <w:r w:rsidRPr="001C482A">
        <w:rPr>
          <w:rFonts w:ascii="Arial" w:hAnsi="Arial" w:cs="Arial"/>
          <w:i/>
          <w:iCs/>
          <w:sz w:val="22"/>
          <w:szCs w:val="22"/>
          <w:lang w:val="en-GB"/>
        </w:rPr>
        <w:t>Stern v Marshall</w:t>
      </w:r>
      <w:r>
        <w:rPr>
          <w:rFonts w:ascii="Arial" w:hAnsi="Arial" w:cs="Arial"/>
          <w:i/>
          <w:iCs/>
          <w:sz w:val="22"/>
          <w:szCs w:val="22"/>
          <w:lang w:val="en-GB"/>
        </w:rPr>
        <w:t xml:space="preserve"> </w:t>
      </w:r>
      <w:r>
        <w:rPr>
          <w:rFonts w:ascii="Arial" w:hAnsi="Arial" w:cs="Arial"/>
          <w:sz w:val="22"/>
          <w:szCs w:val="22"/>
          <w:lang w:val="en-GB"/>
        </w:rPr>
        <w:t>held that even in core proceedings</w:t>
      </w:r>
      <w:r w:rsidR="00522CB7">
        <w:rPr>
          <w:rFonts w:ascii="Arial" w:hAnsi="Arial" w:cs="Arial"/>
          <w:sz w:val="22"/>
          <w:szCs w:val="22"/>
          <w:lang w:val="en-GB"/>
        </w:rPr>
        <w:t xml:space="preserve"> (</w:t>
      </w:r>
      <w:r w:rsidR="00522CB7" w:rsidRPr="00522CB7">
        <w:rPr>
          <w:rFonts w:ascii="Arial" w:hAnsi="Arial" w:cs="Arial"/>
          <w:i/>
          <w:iCs/>
          <w:sz w:val="22"/>
          <w:szCs w:val="22"/>
          <w:lang w:val="en-GB"/>
        </w:rPr>
        <w:t>i.e.</w:t>
      </w:r>
      <w:r w:rsidR="00522CB7">
        <w:rPr>
          <w:rFonts w:ascii="Arial" w:hAnsi="Arial" w:cs="Arial"/>
          <w:sz w:val="22"/>
          <w:szCs w:val="22"/>
          <w:lang w:val="en-GB"/>
        </w:rPr>
        <w:t xml:space="preserve"> </w:t>
      </w:r>
      <w:r w:rsidR="00FE34AA">
        <w:rPr>
          <w:rFonts w:ascii="Arial" w:hAnsi="Arial" w:cs="Arial"/>
          <w:sz w:val="22"/>
          <w:szCs w:val="22"/>
          <w:lang w:val="en-GB"/>
        </w:rPr>
        <w:t>Title</w:t>
      </w:r>
      <w:r w:rsidR="00522CB7">
        <w:rPr>
          <w:rFonts w:ascii="Arial" w:hAnsi="Arial" w:cs="Arial"/>
          <w:sz w:val="22"/>
          <w:szCs w:val="22"/>
          <w:lang w:val="en-GB"/>
        </w:rPr>
        <w:t xml:space="preserve"> 11/Bankruptcy Code cases)</w:t>
      </w:r>
      <w:r>
        <w:rPr>
          <w:rFonts w:ascii="Arial" w:hAnsi="Arial" w:cs="Arial"/>
          <w:sz w:val="22"/>
          <w:szCs w:val="22"/>
          <w:lang w:val="en-GB"/>
        </w:rPr>
        <w:t xml:space="preserve">, a bankruptcy court cannot issue a final order, where that final order impinges on Article III (of the US Constitution) jurisdiction. </w:t>
      </w:r>
      <w:r w:rsidR="00104F27">
        <w:rPr>
          <w:rFonts w:ascii="Arial" w:hAnsi="Arial" w:cs="Arial"/>
          <w:sz w:val="22"/>
          <w:szCs w:val="22"/>
          <w:lang w:val="en-GB"/>
        </w:rPr>
        <w:t xml:space="preserve">Under US law it is permissible for proceedings to run in parallel in state and federal courts and provides that the first judgment issued is binding on the parties. </w:t>
      </w:r>
    </w:p>
    <w:p w14:paraId="494CAB87" w14:textId="77777777" w:rsidR="00104F27" w:rsidRDefault="00104F27" w:rsidP="00104F27">
      <w:pPr>
        <w:jc w:val="both"/>
        <w:rPr>
          <w:rFonts w:ascii="Arial" w:hAnsi="Arial" w:cs="Arial"/>
          <w:sz w:val="22"/>
          <w:szCs w:val="22"/>
          <w:lang w:val="en-GB"/>
        </w:rPr>
      </w:pPr>
    </w:p>
    <w:p w14:paraId="160A9EFB" w14:textId="26EFB911" w:rsidR="00DC359F" w:rsidRDefault="001C482A" w:rsidP="001C482A">
      <w:pPr>
        <w:jc w:val="both"/>
        <w:rPr>
          <w:rFonts w:ascii="Arial" w:hAnsi="Arial" w:cs="Arial"/>
          <w:sz w:val="22"/>
          <w:szCs w:val="22"/>
          <w:lang w:val="en-GB"/>
        </w:rPr>
      </w:pPr>
      <w:r>
        <w:rPr>
          <w:rFonts w:ascii="Arial" w:hAnsi="Arial" w:cs="Arial"/>
          <w:sz w:val="22"/>
          <w:szCs w:val="22"/>
          <w:lang w:val="en-GB"/>
        </w:rPr>
        <w:t xml:space="preserve">Bankruptcy judges are not </w:t>
      </w:r>
      <w:r w:rsidR="00522CB7">
        <w:rPr>
          <w:rFonts w:ascii="Arial" w:hAnsi="Arial" w:cs="Arial"/>
          <w:sz w:val="22"/>
          <w:szCs w:val="22"/>
          <w:lang w:val="en-GB"/>
        </w:rPr>
        <w:t>Article III judges and therefore do not have judicial power under the Constitution reserved for Article III judges. Bankruptcy judges derive their authority from Article I, which provides for the legislative branch and federal bankruptcy laws</w:t>
      </w:r>
      <w:r w:rsidR="005653A5">
        <w:rPr>
          <w:rFonts w:ascii="Arial" w:hAnsi="Arial" w:cs="Arial"/>
          <w:sz w:val="22"/>
          <w:szCs w:val="22"/>
          <w:lang w:val="en-GB"/>
        </w:rPr>
        <w:t xml:space="preserve">. The issue was ultimately one of the separation of powers between the legislative branch and the judicial </w:t>
      </w:r>
      <w:r w:rsidR="005653A5">
        <w:rPr>
          <w:rFonts w:ascii="Arial" w:hAnsi="Arial" w:cs="Arial"/>
          <w:sz w:val="22"/>
          <w:szCs w:val="22"/>
          <w:lang w:val="en-GB"/>
        </w:rPr>
        <w:lastRenderedPageBreak/>
        <w:t xml:space="preserve">branch and the issuing of final orders by the Bankruptcy Court in cases such as </w:t>
      </w:r>
      <w:r w:rsidR="005653A5" w:rsidRPr="005653A5">
        <w:rPr>
          <w:rFonts w:ascii="Arial" w:hAnsi="Arial" w:cs="Arial"/>
          <w:i/>
          <w:iCs/>
          <w:sz w:val="22"/>
          <w:szCs w:val="22"/>
          <w:lang w:val="en-GB"/>
        </w:rPr>
        <w:t>Stern</w:t>
      </w:r>
      <w:r w:rsidR="005653A5">
        <w:rPr>
          <w:rFonts w:ascii="Arial" w:hAnsi="Arial" w:cs="Arial"/>
          <w:sz w:val="22"/>
          <w:szCs w:val="22"/>
          <w:lang w:val="en-GB"/>
        </w:rPr>
        <w:t xml:space="preserve"> violated that constitutional principle. </w:t>
      </w:r>
    </w:p>
    <w:p w14:paraId="2DBB63E5" w14:textId="08F42675" w:rsidR="00522CB7" w:rsidRDefault="00522CB7" w:rsidP="001C482A">
      <w:pPr>
        <w:jc w:val="both"/>
        <w:rPr>
          <w:rFonts w:ascii="Arial" w:hAnsi="Arial" w:cs="Arial"/>
          <w:sz w:val="22"/>
          <w:szCs w:val="22"/>
          <w:lang w:val="en-GB"/>
        </w:rPr>
      </w:pPr>
    </w:p>
    <w:p w14:paraId="19740DF4" w14:textId="26D84745" w:rsidR="00522CB7" w:rsidRDefault="00522CB7" w:rsidP="001C482A">
      <w:pPr>
        <w:jc w:val="both"/>
        <w:rPr>
          <w:rFonts w:ascii="Arial" w:hAnsi="Arial" w:cs="Arial"/>
          <w:sz w:val="22"/>
          <w:szCs w:val="22"/>
          <w:lang w:val="en-GB"/>
        </w:rPr>
      </w:pPr>
      <w:r>
        <w:rPr>
          <w:rFonts w:ascii="Arial" w:hAnsi="Arial" w:cs="Arial"/>
          <w:sz w:val="22"/>
          <w:szCs w:val="22"/>
          <w:lang w:val="en-GB"/>
        </w:rPr>
        <w:t xml:space="preserve">In essence the Bankruptcy court cannot issue a final order over a state law claim. The issuing for such a final order was held to be unconstitutional under Article III. </w:t>
      </w:r>
    </w:p>
    <w:p w14:paraId="5232DDB5" w14:textId="04705913" w:rsidR="00522CB7" w:rsidRDefault="00522CB7" w:rsidP="001C482A">
      <w:pPr>
        <w:jc w:val="both"/>
        <w:rPr>
          <w:rFonts w:ascii="Arial" w:hAnsi="Arial" w:cs="Arial"/>
          <w:sz w:val="22"/>
          <w:szCs w:val="22"/>
          <w:lang w:val="en-GB"/>
        </w:rPr>
      </w:pPr>
    </w:p>
    <w:p w14:paraId="6515EC17" w14:textId="4C0C61B4" w:rsidR="00522CB7" w:rsidRDefault="00522CB7" w:rsidP="001C482A">
      <w:pPr>
        <w:jc w:val="both"/>
        <w:rPr>
          <w:rFonts w:ascii="Arial" w:hAnsi="Arial" w:cs="Arial"/>
          <w:sz w:val="22"/>
          <w:szCs w:val="22"/>
          <w:lang w:val="en-GB"/>
        </w:rPr>
      </w:pPr>
      <w:r>
        <w:rPr>
          <w:rFonts w:ascii="Arial" w:hAnsi="Arial" w:cs="Arial"/>
          <w:sz w:val="22"/>
          <w:szCs w:val="22"/>
          <w:lang w:val="en-GB"/>
        </w:rPr>
        <w:t xml:space="preserve">This has resulted in bankruptcy judges determining core proceedings (where they lack constitutional authority) by issuing a recommendation for review by the district court (see, </w:t>
      </w:r>
      <w:r w:rsidRPr="00522CB7">
        <w:rPr>
          <w:rFonts w:ascii="Arial" w:hAnsi="Arial" w:cs="Arial"/>
          <w:i/>
          <w:iCs/>
          <w:sz w:val="22"/>
          <w:szCs w:val="22"/>
          <w:lang w:val="en-GB"/>
        </w:rPr>
        <w:t xml:space="preserve">Executive Benefits Ins Agency v </w:t>
      </w:r>
      <w:proofErr w:type="spellStart"/>
      <w:r w:rsidRPr="00522CB7">
        <w:rPr>
          <w:rFonts w:ascii="Arial" w:hAnsi="Arial" w:cs="Arial"/>
          <w:i/>
          <w:iCs/>
          <w:sz w:val="22"/>
          <w:szCs w:val="22"/>
          <w:lang w:val="en-GB"/>
        </w:rPr>
        <w:t>Arkinson</w:t>
      </w:r>
      <w:proofErr w:type="spellEnd"/>
      <w:r>
        <w:rPr>
          <w:rFonts w:ascii="Arial" w:hAnsi="Arial" w:cs="Arial"/>
          <w:sz w:val="22"/>
          <w:szCs w:val="22"/>
          <w:lang w:val="en-GB"/>
        </w:rPr>
        <w:t xml:space="preserve">). It is open for parties to </w:t>
      </w:r>
      <w:r w:rsidR="005653A5">
        <w:rPr>
          <w:rFonts w:ascii="Arial" w:hAnsi="Arial" w:cs="Arial"/>
          <w:sz w:val="22"/>
          <w:szCs w:val="22"/>
          <w:lang w:val="en-GB"/>
        </w:rPr>
        <w:t>consent</w:t>
      </w:r>
      <w:r>
        <w:rPr>
          <w:rFonts w:ascii="Arial" w:hAnsi="Arial" w:cs="Arial"/>
          <w:sz w:val="22"/>
          <w:szCs w:val="22"/>
          <w:lang w:val="en-GB"/>
        </w:rPr>
        <w:t xml:space="preserve"> to the bankruptcy court entering </w:t>
      </w:r>
      <w:r w:rsidR="005653A5">
        <w:rPr>
          <w:rFonts w:ascii="Arial" w:hAnsi="Arial" w:cs="Arial"/>
          <w:sz w:val="22"/>
          <w:szCs w:val="22"/>
          <w:lang w:val="en-GB"/>
        </w:rPr>
        <w:t>into</w:t>
      </w:r>
      <w:r>
        <w:rPr>
          <w:rFonts w:ascii="Arial" w:hAnsi="Arial" w:cs="Arial"/>
          <w:sz w:val="22"/>
          <w:szCs w:val="22"/>
          <w:lang w:val="en-GB"/>
        </w:rPr>
        <w:t xml:space="preserve"> final order under the Bankruptcy Rules. </w:t>
      </w:r>
    </w:p>
    <w:p w14:paraId="120D0A63" w14:textId="19544332" w:rsidR="00104F27" w:rsidRDefault="00104F27" w:rsidP="001C482A">
      <w:pPr>
        <w:jc w:val="both"/>
        <w:rPr>
          <w:rFonts w:ascii="Arial" w:hAnsi="Arial" w:cs="Arial"/>
          <w:sz w:val="22"/>
          <w:szCs w:val="22"/>
          <w:lang w:val="en-GB"/>
        </w:rPr>
      </w:pPr>
    </w:p>
    <w:p w14:paraId="068DC5F1" w14:textId="3A53C126" w:rsidR="005653A5" w:rsidRPr="005653A5" w:rsidRDefault="005653A5" w:rsidP="001C482A">
      <w:pPr>
        <w:jc w:val="both"/>
        <w:rPr>
          <w:rFonts w:ascii="Arial" w:hAnsi="Arial" w:cs="Arial"/>
          <w:lang w:val="en-GB"/>
        </w:rPr>
      </w:pPr>
      <w:r>
        <w:rPr>
          <w:rFonts w:ascii="Arial" w:hAnsi="Arial" w:cs="Arial"/>
          <w:sz w:val="22"/>
          <w:szCs w:val="22"/>
          <w:lang w:val="en-GB"/>
        </w:rPr>
        <w:t xml:space="preserve">Prior to </w:t>
      </w:r>
      <w:r w:rsidRPr="005653A5">
        <w:rPr>
          <w:rFonts w:ascii="Arial" w:hAnsi="Arial" w:cs="Arial"/>
          <w:i/>
          <w:iCs/>
          <w:sz w:val="22"/>
          <w:szCs w:val="22"/>
          <w:lang w:val="en-GB"/>
        </w:rPr>
        <w:t>Stern</w:t>
      </w:r>
      <w:r>
        <w:rPr>
          <w:rFonts w:ascii="Arial" w:hAnsi="Arial" w:cs="Arial"/>
          <w:i/>
          <w:iCs/>
          <w:sz w:val="22"/>
          <w:szCs w:val="22"/>
          <w:lang w:val="en-GB"/>
        </w:rPr>
        <w:t xml:space="preserve"> </w:t>
      </w:r>
      <w:r w:rsidRPr="005653A5">
        <w:rPr>
          <w:rFonts w:ascii="Arial" w:hAnsi="Arial" w:cs="Arial"/>
          <w:sz w:val="22"/>
          <w:szCs w:val="22"/>
          <w:lang w:val="en-GB"/>
        </w:rPr>
        <w:t xml:space="preserve">the 1984 amendments to the Bankruptcy Code provided the </w:t>
      </w:r>
      <w:r>
        <w:rPr>
          <w:rFonts w:ascii="Arial" w:hAnsi="Arial" w:cs="Arial"/>
          <w:sz w:val="22"/>
          <w:szCs w:val="22"/>
          <w:lang w:val="en-GB"/>
        </w:rPr>
        <w:t>B</w:t>
      </w:r>
      <w:r w:rsidRPr="005653A5">
        <w:rPr>
          <w:rFonts w:ascii="Arial" w:hAnsi="Arial" w:cs="Arial"/>
          <w:sz w:val="22"/>
          <w:szCs w:val="22"/>
          <w:lang w:val="en-GB"/>
        </w:rPr>
        <w:t>ankruptcy Courts jurisdiction to resolve issues presented in core proceedings</w:t>
      </w:r>
      <w:r>
        <w:rPr>
          <w:rFonts w:ascii="Arial" w:hAnsi="Arial" w:cs="Arial"/>
          <w:sz w:val="22"/>
          <w:szCs w:val="22"/>
          <w:lang w:val="en-GB"/>
        </w:rPr>
        <w:t xml:space="preserve">. This issue prior to Stern was not whether the Bankruptcy Courts had jurisdiction in core-proceedings to issue final orders, but rather on the distinction between core and non-core proceedings. </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844DDA4" w14:textId="37DB18A1" w:rsidR="00DC359F" w:rsidRDefault="00104F27" w:rsidP="00323167">
      <w:pPr>
        <w:pStyle w:val="AODocTxt"/>
        <w:spacing w:before="0" w:line="240" w:lineRule="auto"/>
        <w:rPr>
          <w:rFonts w:ascii="Arial" w:hAnsi="Arial" w:cs="Arial"/>
        </w:rPr>
      </w:pPr>
      <w:r>
        <w:rPr>
          <w:rFonts w:ascii="Arial" w:hAnsi="Arial" w:cs="Arial"/>
        </w:rPr>
        <w:t xml:space="preserve">Avoidance powers under §1521 are not available to a foreign representative. </w:t>
      </w:r>
      <w:r w:rsidR="009738E1">
        <w:rPr>
          <w:rFonts w:ascii="Arial" w:hAnsi="Arial" w:cs="Arial"/>
        </w:rPr>
        <w:t>Therefore,</w:t>
      </w:r>
      <w:r>
        <w:rPr>
          <w:rFonts w:ascii="Arial" w:hAnsi="Arial" w:cs="Arial"/>
        </w:rPr>
        <w:t xml:space="preserve"> the Bankruptcy Code's powers of avoidance of preference and in respect of fraudulent conveyances are not open to a foreign representative in Ch. 15 Proceedings. </w:t>
      </w:r>
    </w:p>
    <w:p w14:paraId="1DC59087" w14:textId="3F464D5B" w:rsidR="00104F27" w:rsidRDefault="00104F27" w:rsidP="00323167">
      <w:pPr>
        <w:pStyle w:val="AODocTxt"/>
        <w:spacing w:before="0" w:line="240" w:lineRule="auto"/>
        <w:rPr>
          <w:rFonts w:ascii="Arial" w:hAnsi="Arial" w:cs="Arial"/>
        </w:rPr>
      </w:pPr>
    </w:p>
    <w:p w14:paraId="07126C63" w14:textId="28685F79" w:rsidR="00104F27" w:rsidRDefault="009738E1" w:rsidP="00323167">
      <w:pPr>
        <w:pStyle w:val="AODocTxt"/>
        <w:spacing w:before="0" w:line="240" w:lineRule="auto"/>
        <w:rPr>
          <w:rFonts w:ascii="Arial" w:hAnsi="Arial" w:cs="Arial"/>
        </w:rPr>
      </w:pPr>
      <w:r>
        <w:rPr>
          <w:rFonts w:ascii="Arial" w:hAnsi="Arial" w:cs="Arial"/>
        </w:rPr>
        <w:t>Chapter 15 allows a</w:t>
      </w:r>
      <w:r w:rsidR="00104F27">
        <w:rPr>
          <w:rFonts w:ascii="Arial" w:hAnsi="Arial" w:cs="Arial"/>
        </w:rPr>
        <w:t xml:space="preserve"> foreign representative </w:t>
      </w:r>
      <w:r>
        <w:rPr>
          <w:rFonts w:ascii="Arial" w:hAnsi="Arial" w:cs="Arial"/>
        </w:rPr>
        <w:t>to</w:t>
      </w:r>
      <w:r w:rsidR="00104F27">
        <w:rPr>
          <w:rFonts w:ascii="Arial" w:hAnsi="Arial" w:cs="Arial"/>
        </w:rPr>
        <w:t xml:space="preserve"> utilise these avoidance powers in a </w:t>
      </w:r>
      <w:r>
        <w:rPr>
          <w:rFonts w:ascii="Arial" w:hAnsi="Arial" w:cs="Arial"/>
        </w:rPr>
        <w:t>plenary proceeding</w:t>
      </w:r>
      <w:r w:rsidR="00104F27">
        <w:rPr>
          <w:rFonts w:ascii="Arial" w:hAnsi="Arial" w:cs="Arial"/>
        </w:rPr>
        <w:t xml:space="preserve"> such (</w:t>
      </w:r>
      <w:r w:rsidR="00104F27" w:rsidRPr="009738E1">
        <w:rPr>
          <w:rFonts w:ascii="Arial" w:hAnsi="Arial" w:cs="Arial"/>
          <w:i/>
          <w:iCs/>
        </w:rPr>
        <w:t>e.g.</w:t>
      </w:r>
      <w:r w:rsidR="00104F27">
        <w:rPr>
          <w:rFonts w:ascii="Arial" w:hAnsi="Arial" w:cs="Arial"/>
        </w:rPr>
        <w:t xml:space="preserve"> Ch7 or Ch11). Here upon recognition of the foreign proceedings under chapter 15, the foreign representative can then elect to </w:t>
      </w:r>
      <w:r>
        <w:rPr>
          <w:rFonts w:ascii="Arial" w:hAnsi="Arial" w:cs="Arial"/>
        </w:rPr>
        <w:t xml:space="preserve">commence a plenary proceeding under the Bankruptcy Code. Alternatively, the relief can be obtained where the debtor or creditors have commenced a proceeding prior to the foreign representative's involvement. </w:t>
      </w:r>
    </w:p>
    <w:p w14:paraId="47237A13" w14:textId="370F11EE" w:rsidR="005315DE" w:rsidRDefault="005315DE"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0EF60A18" w14:textId="57F7C8F1" w:rsidR="00217ECD" w:rsidRDefault="00217ECD" w:rsidP="005B2A9B">
      <w:pPr>
        <w:jc w:val="both"/>
        <w:rPr>
          <w:rFonts w:ascii="Arial" w:hAnsi="Arial" w:cs="Arial"/>
          <w:sz w:val="22"/>
          <w:szCs w:val="22"/>
          <w:lang w:val="en-GB"/>
        </w:rPr>
      </w:pPr>
      <w:r>
        <w:rPr>
          <w:rFonts w:ascii="Arial" w:hAnsi="Arial" w:cs="Arial"/>
          <w:sz w:val="22"/>
          <w:szCs w:val="22"/>
          <w:lang w:val="en-GB"/>
        </w:rPr>
        <w:t>An interlocutory order resolves a partial issue or point in a claim prior to the conclusion or final disposal of the claim (</w:t>
      </w:r>
      <w:r w:rsidRPr="00217ECD">
        <w:rPr>
          <w:rFonts w:ascii="Arial" w:hAnsi="Arial" w:cs="Arial"/>
          <w:i/>
          <w:iCs/>
          <w:sz w:val="22"/>
          <w:szCs w:val="22"/>
          <w:lang w:val="en-GB"/>
        </w:rPr>
        <w:t>i.e.</w:t>
      </w:r>
      <w:r>
        <w:rPr>
          <w:rFonts w:ascii="Arial" w:hAnsi="Arial" w:cs="Arial"/>
          <w:sz w:val="22"/>
          <w:szCs w:val="22"/>
          <w:lang w:val="en-GB"/>
        </w:rPr>
        <w:t xml:space="preserve"> orders made while the case is ongoing), often these are procedural in nature. </w:t>
      </w:r>
    </w:p>
    <w:p w14:paraId="3505EF47" w14:textId="77777777" w:rsidR="00217ECD" w:rsidRDefault="00217ECD" w:rsidP="005B2A9B">
      <w:pPr>
        <w:jc w:val="both"/>
        <w:rPr>
          <w:rFonts w:ascii="Arial" w:hAnsi="Arial" w:cs="Arial"/>
          <w:sz w:val="22"/>
          <w:szCs w:val="22"/>
          <w:lang w:val="en-GB"/>
        </w:rPr>
      </w:pPr>
    </w:p>
    <w:p w14:paraId="4B0336A1" w14:textId="3133BA40" w:rsidR="005B2A9B" w:rsidRDefault="00217ECD" w:rsidP="005B2A9B">
      <w:pPr>
        <w:jc w:val="both"/>
        <w:rPr>
          <w:rFonts w:ascii="Arial" w:hAnsi="Arial" w:cs="Arial"/>
          <w:sz w:val="22"/>
          <w:szCs w:val="22"/>
          <w:lang w:val="en-GB"/>
        </w:rPr>
      </w:pPr>
      <w:r>
        <w:rPr>
          <w:rFonts w:ascii="Arial" w:hAnsi="Arial" w:cs="Arial"/>
          <w:sz w:val="22"/>
          <w:szCs w:val="22"/>
          <w:lang w:val="en-GB"/>
        </w:rPr>
        <w:t xml:space="preserve">Final orders, by contrast, dispose of all issues in a claim and leave no issues left to be determined. </w:t>
      </w:r>
    </w:p>
    <w:p w14:paraId="287D0078" w14:textId="5E87BF8D" w:rsidR="00217ECD" w:rsidRDefault="00217ECD" w:rsidP="005B2A9B">
      <w:pPr>
        <w:jc w:val="both"/>
        <w:rPr>
          <w:rFonts w:ascii="Arial" w:hAnsi="Arial" w:cs="Arial"/>
          <w:sz w:val="22"/>
          <w:szCs w:val="22"/>
          <w:lang w:val="en-GB"/>
        </w:rPr>
      </w:pPr>
    </w:p>
    <w:p w14:paraId="18CC7AC3" w14:textId="7EF954D7" w:rsidR="00217ECD" w:rsidRDefault="00217ECD" w:rsidP="005B2A9B">
      <w:pPr>
        <w:jc w:val="both"/>
        <w:rPr>
          <w:rFonts w:ascii="Arial" w:hAnsi="Arial" w:cs="Arial"/>
          <w:sz w:val="22"/>
          <w:szCs w:val="22"/>
          <w:lang w:val="en-GB"/>
        </w:rPr>
      </w:pPr>
      <w:r>
        <w:rPr>
          <w:rFonts w:ascii="Arial" w:hAnsi="Arial" w:cs="Arial"/>
          <w:sz w:val="22"/>
          <w:szCs w:val="22"/>
          <w:lang w:val="en-GB"/>
        </w:rPr>
        <w:t xml:space="preserve">Interlocutory orders are appealable only with leave of the appellate court, however </w:t>
      </w:r>
      <w:r w:rsidR="007131BC">
        <w:rPr>
          <w:rFonts w:ascii="Arial" w:hAnsi="Arial" w:cs="Arial"/>
          <w:sz w:val="22"/>
          <w:szCs w:val="22"/>
          <w:lang w:val="en-GB"/>
        </w:rPr>
        <w:t xml:space="preserve">final orders can be appealed as of right. </w:t>
      </w:r>
    </w:p>
    <w:p w14:paraId="3E38A861" w14:textId="1EA056D9" w:rsidR="007131BC" w:rsidRDefault="007131BC" w:rsidP="005B2A9B">
      <w:pPr>
        <w:jc w:val="both"/>
        <w:rPr>
          <w:rFonts w:ascii="Arial" w:hAnsi="Arial" w:cs="Arial"/>
          <w:sz w:val="22"/>
          <w:szCs w:val="22"/>
          <w:lang w:val="en-GB"/>
        </w:rPr>
      </w:pPr>
    </w:p>
    <w:p w14:paraId="2E413914" w14:textId="693E6ACD" w:rsidR="007131BC" w:rsidRDefault="007131BC" w:rsidP="005B2A9B">
      <w:pPr>
        <w:jc w:val="both"/>
        <w:rPr>
          <w:rFonts w:ascii="Arial" w:hAnsi="Arial" w:cs="Arial"/>
          <w:sz w:val="22"/>
          <w:szCs w:val="22"/>
          <w:lang w:val="en-GB"/>
        </w:rPr>
      </w:pPr>
      <w:r>
        <w:rPr>
          <w:rFonts w:ascii="Arial" w:hAnsi="Arial" w:cs="Arial"/>
          <w:sz w:val="22"/>
          <w:szCs w:val="22"/>
          <w:lang w:val="en-GB"/>
        </w:rPr>
        <w:t xml:space="preserve">The procedure in bankruptcy proceedings mirrors this framework, save in instances of orders to extend the period of exclusivity to propose a plan which can be appealed as of right (28 US, §158(a)(2). It should also be noted that an order in the bankruptcy court that resolves the entirety of the issues in dispute would be final for the purposes of an appeal, but may no the final in the constitutional sense (see, </w:t>
      </w:r>
      <w:r w:rsidRPr="007131BC">
        <w:rPr>
          <w:rFonts w:ascii="Arial" w:hAnsi="Arial" w:cs="Arial"/>
          <w:i/>
          <w:iCs/>
          <w:sz w:val="22"/>
          <w:szCs w:val="22"/>
          <w:lang w:val="en-GB"/>
        </w:rPr>
        <w:t>Stern v Marshall</w:t>
      </w:r>
      <w:r>
        <w:rPr>
          <w:rFonts w:ascii="Arial" w:hAnsi="Arial" w:cs="Arial"/>
          <w:sz w:val="22"/>
          <w:szCs w:val="22"/>
          <w:lang w:val="en-GB"/>
        </w:rPr>
        <w:t xml:space="preserve">) where the parties have not contested to the bankruptcy court's jurisdiction. </w:t>
      </w:r>
    </w:p>
    <w:p w14:paraId="1A9427A5" w14:textId="40C1B15E" w:rsidR="007131BC" w:rsidRDefault="007131BC" w:rsidP="005B2A9B">
      <w:pPr>
        <w:jc w:val="both"/>
        <w:rPr>
          <w:rFonts w:ascii="Arial" w:hAnsi="Arial" w:cs="Arial"/>
          <w:sz w:val="22"/>
          <w:szCs w:val="22"/>
          <w:lang w:val="en-GB"/>
        </w:rPr>
      </w:pPr>
    </w:p>
    <w:p w14:paraId="0CB84BC6" w14:textId="6CFBAA06" w:rsidR="007131BC" w:rsidRDefault="007131BC" w:rsidP="005B2A9B">
      <w:pPr>
        <w:jc w:val="both"/>
        <w:rPr>
          <w:rFonts w:ascii="Arial" w:hAnsi="Arial" w:cs="Arial"/>
          <w:sz w:val="22"/>
          <w:szCs w:val="22"/>
          <w:lang w:val="en-GB"/>
        </w:rPr>
      </w:pPr>
      <w:r>
        <w:rPr>
          <w:rFonts w:ascii="Arial" w:hAnsi="Arial" w:cs="Arial"/>
          <w:sz w:val="22"/>
          <w:szCs w:val="22"/>
          <w:lang w:val="en-GB"/>
        </w:rPr>
        <w:lastRenderedPageBreak/>
        <w:t xml:space="preserve">As a general rule, appeals from the bankruptcy court are heard by the district court for the district in which they sit. In this regard the district judge will be randomly assigned and that same judge will thereafter be responsible for all future appeals in those bankruptcy proceedings. However, the First, Sixth, Eight, Ninth and Tenth Circuit Courts have opted to have bankruptcy appeals heard by a Bankruptcy Appellate Panel (made up of bankruptcy judges from within the circuit). </w:t>
      </w:r>
    </w:p>
    <w:p w14:paraId="0DB69368" w14:textId="3041AD90" w:rsidR="00664175" w:rsidRDefault="00664175" w:rsidP="005B2A9B">
      <w:pPr>
        <w:jc w:val="both"/>
        <w:rPr>
          <w:rFonts w:ascii="Arial" w:hAnsi="Arial" w:cs="Arial"/>
          <w:sz w:val="22"/>
          <w:szCs w:val="22"/>
          <w:lang w:val="en-GB"/>
        </w:rPr>
      </w:pPr>
    </w:p>
    <w:p w14:paraId="61EA3F29" w14:textId="0E48AC0B" w:rsidR="00DC359F" w:rsidRDefault="00664175" w:rsidP="00390A8F">
      <w:pPr>
        <w:jc w:val="both"/>
        <w:rPr>
          <w:rFonts w:ascii="Arial" w:hAnsi="Arial" w:cs="Arial"/>
        </w:rPr>
      </w:pPr>
      <w:r>
        <w:rPr>
          <w:rFonts w:ascii="Arial" w:hAnsi="Arial" w:cs="Arial"/>
          <w:sz w:val="22"/>
          <w:szCs w:val="22"/>
          <w:lang w:val="en-GB"/>
        </w:rPr>
        <w:t>On occasion an appeal from the bankruptcy court may go directly to court of appeals where the bankruptcy or district court certifies that the appeal raises a question of law as to which there is no precedent or controlling decision of the circuit or US Supreme Court or the immediate appeal to the court of appeals may materially advance the progress of the case. It should also be noted that the court of appeals has discretion whether to accept a case so certified.</w:t>
      </w:r>
      <w:r w:rsidR="00390A8F">
        <w:rPr>
          <w:rFonts w:ascii="Arial" w:hAnsi="Arial" w:cs="Arial"/>
          <w:sz w:val="22"/>
          <w:szCs w:val="22"/>
          <w:lang w:val="en-GB"/>
        </w:rPr>
        <w:t xml:space="preserve"> </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6D9F18C4" w14:textId="292A7517" w:rsidR="00323167" w:rsidRDefault="00390A8F" w:rsidP="00323167">
      <w:pPr>
        <w:pStyle w:val="AODocTxt"/>
        <w:spacing w:before="0" w:line="240" w:lineRule="auto"/>
        <w:rPr>
          <w:rFonts w:ascii="Arial" w:hAnsi="Arial" w:cs="Arial"/>
          <w:lang w:val="en-GB"/>
        </w:rPr>
      </w:pPr>
      <w:r>
        <w:rPr>
          <w:rFonts w:ascii="Arial" w:hAnsi="Arial" w:cs="Arial"/>
          <w:lang w:val="en-GB"/>
        </w:rPr>
        <w:t>Directors of Delaware corporations owe</w:t>
      </w:r>
      <w:r w:rsidR="004A5503">
        <w:rPr>
          <w:rFonts w:ascii="Arial" w:hAnsi="Arial" w:cs="Arial"/>
          <w:lang w:val="en-GB"/>
        </w:rPr>
        <w:t xml:space="preserve"> two primary</w:t>
      </w:r>
      <w:r>
        <w:rPr>
          <w:rFonts w:ascii="Arial" w:hAnsi="Arial" w:cs="Arial"/>
          <w:lang w:val="en-GB"/>
        </w:rPr>
        <w:t xml:space="preserve"> fiduciary </w:t>
      </w:r>
      <w:r w:rsidR="004A5503">
        <w:rPr>
          <w:rFonts w:ascii="Arial" w:hAnsi="Arial" w:cs="Arial"/>
          <w:lang w:val="en-GB"/>
        </w:rPr>
        <w:t xml:space="preserve">duties: </w:t>
      </w:r>
      <w:proofErr w:type="spellStart"/>
      <w:r w:rsidR="004A5503">
        <w:rPr>
          <w:rFonts w:ascii="Arial" w:hAnsi="Arial" w:cs="Arial"/>
          <w:lang w:val="en-GB"/>
        </w:rPr>
        <w:t>i</w:t>
      </w:r>
      <w:proofErr w:type="spellEnd"/>
      <w:r w:rsidR="004A5503">
        <w:rPr>
          <w:rFonts w:ascii="Arial" w:hAnsi="Arial" w:cs="Arial"/>
          <w:lang w:val="en-GB"/>
        </w:rPr>
        <w:t xml:space="preserve">) the </w:t>
      </w:r>
      <w:r>
        <w:rPr>
          <w:rFonts w:ascii="Arial" w:hAnsi="Arial" w:cs="Arial"/>
          <w:lang w:val="en-GB"/>
        </w:rPr>
        <w:t xml:space="preserve">duty of loyalty to </w:t>
      </w:r>
      <w:r w:rsidR="004A5503">
        <w:rPr>
          <w:rFonts w:ascii="Arial" w:hAnsi="Arial" w:cs="Arial"/>
          <w:lang w:val="en-GB"/>
        </w:rPr>
        <w:t xml:space="preserve">act in </w:t>
      </w:r>
      <w:r>
        <w:rPr>
          <w:rFonts w:ascii="Arial" w:hAnsi="Arial" w:cs="Arial"/>
          <w:lang w:val="en-GB"/>
        </w:rPr>
        <w:t>the company's best interests and a duty of care in educated decision-making (save for the protection provided by the business judgment rule).</w:t>
      </w:r>
      <w:r w:rsidR="004A5503">
        <w:rPr>
          <w:rFonts w:ascii="Arial" w:hAnsi="Arial" w:cs="Arial"/>
          <w:lang w:val="en-GB"/>
        </w:rPr>
        <w:t xml:space="preserve"> Within this includes the duties of good faith, oversight and disclosure. </w:t>
      </w:r>
    </w:p>
    <w:p w14:paraId="4764427D" w14:textId="6C579398" w:rsidR="00390A8F" w:rsidRDefault="00390A8F" w:rsidP="00323167">
      <w:pPr>
        <w:pStyle w:val="AODocTxt"/>
        <w:spacing w:before="0" w:line="240" w:lineRule="auto"/>
        <w:rPr>
          <w:rFonts w:ascii="Arial" w:hAnsi="Arial" w:cs="Arial"/>
          <w:lang w:val="en-GB"/>
        </w:rPr>
      </w:pPr>
    </w:p>
    <w:p w14:paraId="76C6146B" w14:textId="30DB4E40" w:rsidR="00390A8F" w:rsidRDefault="00390A8F" w:rsidP="00323167">
      <w:pPr>
        <w:pStyle w:val="AODocTxt"/>
        <w:spacing w:before="0" w:line="240" w:lineRule="auto"/>
        <w:rPr>
          <w:rFonts w:ascii="Arial" w:hAnsi="Arial" w:cs="Arial"/>
          <w:lang w:val="en-GB"/>
        </w:rPr>
      </w:pPr>
      <w:r>
        <w:rPr>
          <w:rFonts w:ascii="Arial" w:hAnsi="Arial" w:cs="Arial"/>
          <w:lang w:val="en-GB"/>
        </w:rPr>
        <w:t xml:space="preserve">In the ordinary course of business directors' duties are owed to the company and its shareholders (not to the creditors, even where the corporation is potentially </w:t>
      </w:r>
      <w:r w:rsidR="002A57B4">
        <w:rPr>
          <w:rFonts w:ascii="Arial" w:hAnsi="Arial" w:cs="Arial"/>
          <w:lang w:val="en-GB"/>
        </w:rPr>
        <w:t xml:space="preserve">insolvent). </w:t>
      </w:r>
      <w:r w:rsidR="0057302F">
        <w:rPr>
          <w:rFonts w:ascii="Arial" w:hAnsi="Arial" w:cs="Arial"/>
          <w:lang w:val="en-GB"/>
        </w:rPr>
        <w:t>With regard to compan</w:t>
      </w:r>
      <w:r w:rsidR="004A5503">
        <w:rPr>
          <w:rFonts w:ascii="Arial" w:hAnsi="Arial" w:cs="Arial"/>
          <w:lang w:val="en-GB"/>
        </w:rPr>
        <w:t>ies</w:t>
      </w:r>
      <w:r w:rsidR="0057302F">
        <w:rPr>
          <w:rFonts w:ascii="Arial" w:hAnsi="Arial" w:cs="Arial"/>
          <w:lang w:val="en-GB"/>
        </w:rPr>
        <w:t xml:space="preserve"> potentially insolvent</w:t>
      </w:r>
      <w:r w:rsidR="004A5503">
        <w:rPr>
          <w:rFonts w:ascii="Arial" w:hAnsi="Arial" w:cs="Arial"/>
          <w:lang w:val="en-GB"/>
        </w:rPr>
        <w:t xml:space="preserve"> the duties remain to the shareholders</w:t>
      </w:r>
      <w:r w:rsidR="0057302F">
        <w:rPr>
          <w:rFonts w:ascii="Arial" w:hAnsi="Arial" w:cs="Arial"/>
          <w:lang w:val="en-GB"/>
        </w:rPr>
        <w:t>, t</w:t>
      </w:r>
      <w:r w:rsidR="002A57B4">
        <w:rPr>
          <w:rFonts w:ascii="Arial" w:hAnsi="Arial" w:cs="Arial"/>
          <w:lang w:val="en-GB"/>
        </w:rPr>
        <w:t xml:space="preserve">he Delaware Supreme Court determined that directors do not owe duties to creditors when a company is operating in the "zone of insolvency"– in </w:t>
      </w:r>
      <w:r w:rsidR="002A57B4" w:rsidRPr="002A57B4">
        <w:rPr>
          <w:rFonts w:ascii="Arial" w:hAnsi="Arial" w:cs="Arial"/>
          <w:i/>
          <w:iCs/>
          <w:lang w:val="en-GB"/>
        </w:rPr>
        <w:t xml:space="preserve">North Am Catholic Educational Programming Foundation Inc. v </w:t>
      </w:r>
      <w:proofErr w:type="spellStart"/>
      <w:r w:rsidR="002A57B4" w:rsidRPr="002A57B4">
        <w:rPr>
          <w:rFonts w:ascii="Arial" w:hAnsi="Arial" w:cs="Arial"/>
          <w:i/>
          <w:iCs/>
          <w:lang w:val="en-GB"/>
        </w:rPr>
        <w:t>Gheewalla</w:t>
      </w:r>
      <w:proofErr w:type="spellEnd"/>
      <w:r w:rsidR="002A57B4">
        <w:rPr>
          <w:rFonts w:ascii="Arial" w:hAnsi="Arial" w:cs="Arial"/>
          <w:i/>
          <w:iCs/>
          <w:lang w:val="en-GB"/>
        </w:rPr>
        <w:t xml:space="preserve"> </w:t>
      </w:r>
      <w:r w:rsidR="002A57B4">
        <w:rPr>
          <w:rFonts w:ascii="Arial" w:hAnsi="Arial" w:cs="Arial"/>
          <w:lang w:val="en-GB"/>
        </w:rPr>
        <w:t>it was held that "[</w:t>
      </w:r>
      <w:r w:rsidR="002A57B4" w:rsidRPr="002A57B4">
        <w:rPr>
          <w:rFonts w:ascii="Arial" w:hAnsi="Arial" w:cs="Arial"/>
          <w:i/>
          <w:iCs/>
          <w:lang w:val="en-GB"/>
        </w:rPr>
        <w:t>I]</w:t>
      </w:r>
      <w:proofErr w:type="spellStart"/>
      <w:r w:rsidR="002A57B4" w:rsidRPr="002A57B4">
        <w:rPr>
          <w:rFonts w:ascii="Arial" w:hAnsi="Arial" w:cs="Arial"/>
          <w:i/>
          <w:iCs/>
          <w:lang w:val="en-GB"/>
        </w:rPr>
        <w:t>ndividual</w:t>
      </w:r>
      <w:proofErr w:type="spellEnd"/>
      <w:r w:rsidR="002A57B4" w:rsidRPr="002A57B4">
        <w:rPr>
          <w:rFonts w:ascii="Arial" w:hAnsi="Arial" w:cs="Arial"/>
          <w:i/>
          <w:iCs/>
          <w:lang w:val="en-GB"/>
        </w:rPr>
        <w:t xml:space="preserve"> creditors of an insolvent corporation have no right to assert direct claims for breach of a fiduciary duty against corporate directors.</w:t>
      </w:r>
      <w:r w:rsidR="002A57B4">
        <w:rPr>
          <w:rFonts w:ascii="Arial" w:hAnsi="Arial" w:cs="Arial"/>
          <w:i/>
          <w:iCs/>
          <w:lang w:val="en-GB"/>
        </w:rPr>
        <w:t xml:space="preserve"> </w:t>
      </w:r>
      <w:r w:rsidR="002A57B4" w:rsidRPr="002A57B4">
        <w:rPr>
          <w:rFonts w:ascii="Arial" w:hAnsi="Arial" w:cs="Arial"/>
          <w:i/>
          <w:iCs/>
          <w:lang w:val="en-GB"/>
        </w:rPr>
        <w:t>Creditors may nonetheless protect their interest by bringing claims on behalf of the insolvent corporations…</w:t>
      </w:r>
      <w:r w:rsidR="002A57B4">
        <w:rPr>
          <w:rFonts w:ascii="Arial" w:hAnsi="Arial" w:cs="Arial"/>
          <w:lang w:val="en-GB"/>
        </w:rPr>
        <w:t xml:space="preserve">" It follows there is no equivalent in US law of the concept of wrongful trading or deepening insolvency (see, </w:t>
      </w:r>
      <w:proofErr w:type="spellStart"/>
      <w:r w:rsidR="002A57B4" w:rsidRPr="002A57B4">
        <w:rPr>
          <w:rFonts w:ascii="Arial" w:hAnsi="Arial" w:cs="Arial"/>
          <w:i/>
          <w:iCs/>
          <w:lang w:val="en-GB"/>
        </w:rPr>
        <w:t>Trenwick</w:t>
      </w:r>
      <w:proofErr w:type="spellEnd"/>
      <w:r w:rsidR="002A57B4" w:rsidRPr="002A57B4">
        <w:rPr>
          <w:rFonts w:ascii="Arial" w:hAnsi="Arial" w:cs="Arial"/>
          <w:i/>
          <w:iCs/>
          <w:lang w:val="en-GB"/>
        </w:rPr>
        <w:t xml:space="preserve"> Am Litig Trust v Ernst &amp; Young, LLP</w:t>
      </w:r>
      <w:r w:rsidR="002A57B4">
        <w:rPr>
          <w:rFonts w:ascii="Arial" w:hAnsi="Arial" w:cs="Arial"/>
          <w:i/>
          <w:iCs/>
          <w:lang w:val="en-GB"/>
        </w:rPr>
        <w:t xml:space="preserve"> – "Delaware law imposes no absolute obligation on the board of a company that is unable to pay its bills to cease operations and to liquidate. Even when the company is insolvent, the board may pursue, in good faith, strategies to maximise the value of the firm</w:t>
      </w:r>
      <w:r w:rsidR="002A57B4">
        <w:rPr>
          <w:rFonts w:ascii="Arial" w:hAnsi="Arial" w:cs="Arial"/>
          <w:lang w:val="en-GB"/>
        </w:rPr>
        <w:t>).</w:t>
      </w:r>
    </w:p>
    <w:p w14:paraId="6855B421" w14:textId="3AEC4FBF" w:rsidR="004A5503" w:rsidRDefault="004A5503" w:rsidP="00323167">
      <w:pPr>
        <w:pStyle w:val="AODocTxt"/>
        <w:spacing w:before="0" w:line="240" w:lineRule="auto"/>
        <w:rPr>
          <w:rFonts w:ascii="Arial" w:hAnsi="Arial" w:cs="Arial"/>
          <w:lang w:val="en-GB"/>
        </w:rPr>
      </w:pPr>
    </w:p>
    <w:p w14:paraId="16BC3299" w14:textId="372C44B3" w:rsidR="004A5503" w:rsidRDefault="004A5503" w:rsidP="00323167">
      <w:pPr>
        <w:pStyle w:val="AODocTxt"/>
        <w:spacing w:before="0" w:line="240" w:lineRule="auto"/>
        <w:rPr>
          <w:rFonts w:ascii="Arial" w:hAnsi="Arial" w:cs="Arial"/>
          <w:lang w:val="en-GB"/>
        </w:rPr>
      </w:pPr>
      <w:r>
        <w:rPr>
          <w:rFonts w:ascii="Arial" w:hAnsi="Arial" w:cs="Arial"/>
          <w:lang w:val="en-GB"/>
        </w:rPr>
        <w:t xml:space="preserve">Where a company is actually insolvent the fiduciary duties extend to all the company's claimants this includes both shareholders and creditors, so while they must make decisions in the best interests of the shareholders, they must do so with the creditors in mind. So there is no right for a creditor to directly asset a claim for breach of fiduciary duty but they can bring a derivative action. </w:t>
      </w:r>
    </w:p>
    <w:p w14:paraId="6C96507D" w14:textId="5D9AAB8B" w:rsidR="00C90FCD" w:rsidRDefault="00C90FCD" w:rsidP="00323167">
      <w:pPr>
        <w:pStyle w:val="AODocTxt"/>
        <w:spacing w:before="0" w:line="240" w:lineRule="auto"/>
        <w:rPr>
          <w:rFonts w:ascii="Arial" w:hAnsi="Arial" w:cs="Arial"/>
          <w:lang w:val="en-GB"/>
        </w:rPr>
      </w:pPr>
    </w:p>
    <w:p w14:paraId="11B3CF23" w14:textId="726EA5EC" w:rsidR="00C90FCD" w:rsidRDefault="00C90FCD" w:rsidP="00323167">
      <w:pPr>
        <w:pStyle w:val="AODocTxt"/>
        <w:spacing w:before="0" w:line="240" w:lineRule="auto"/>
        <w:rPr>
          <w:rFonts w:ascii="Arial" w:hAnsi="Arial" w:cs="Arial"/>
          <w:lang w:val="en-GB"/>
        </w:rPr>
      </w:pPr>
      <w:r>
        <w:rPr>
          <w:rFonts w:ascii="Arial" w:hAnsi="Arial" w:cs="Arial"/>
          <w:lang w:val="en-GB"/>
        </w:rPr>
        <w:t xml:space="preserve">Further to the business judgment rule noted there is a rebuttable presumption that the directors acted in good faith. It can be rebutted by showing that the board were not reasonably informed and did not believe the decision was in the company's best interests or otherwise were not acting in good faith. </w:t>
      </w:r>
    </w:p>
    <w:p w14:paraId="19E0347D" w14:textId="494A6CA9" w:rsidR="00C90FCD" w:rsidRDefault="00C90FCD" w:rsidP="00323167">
      <w:pPr>
        <w:pStyle w:val="AODocTxt"/>
        <w:spacing w:before="0" w:line="240" w:lineRule="auto"/>
        <w:rPr>
          <w:rFonts w:ascii="Arial" w:hAnsi="Arial" w:cs="Arial"/>
          <w:lang w:val="en-GB"/>
        </w:rPr>
      </w:pPr>
    </w:p>
    <w:p w14:paraId="153DD41E" w14:textId="1CF4CA2D" w:rsidR="00664175" w:rsidRDefault="00C90FCD" w:rsidP="00323167">
      <w:pPr>
        <w:pStyle w:val="AODocTxt"/>
        <w:spacing w:before="0" w:line="240" w:lineRule="auto"/>
        <w:rPr>
          <w:rFonts w:ascii="Arial" w:hAnsi="Arial" w:cs="Arial"/>
          <w:lang w:val="en-GB"/>
        </w:rPr>
      </w:pPr>
      <w:r>
        <w:rPr>
          <w:rFonts w:ascii="Arial" w:hAnsi="Arial" w:cs="Arial"/>
          <w:lang w:val="en-GB"/>
        </w:rPr>
        <w:t>Although there still a duty of care, directors may be absolved from liability by the company's certificate of incorporation – this does not however apply to the fiduciary duty of loyalty which will subsist</w:t>
      </w:r>
      <w:r w:rsidR="004A5503">
        <w:rPr>
          <w:rFonts w:ascii="Arial" w:hAnsi="Arial" w:cs="Arial"/>
          <w:lang w:val="en-GB"/>
        </w:rPr>
        <w:t xml:space="preserve">. </w:t>
      </w:r>
    </w:p>
    <w:p w14:paraId="7D48CD5F" w14:textId="77777777" w:rsidR="00664175" w:rsidRDefault="00664175"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46504C7A" w:rsidR="005B2A9B" w:rsidRDefault="009B5FF9" w:rsidP="005B2A9B">
      <w:pPr>
        <w:jc w:val="both"/>
        <w:rPr>
          <w:rFonts w:ascii="Arial" w:hAnsi="Arial" w:cs="Arial"/>
          <w:sz w:val="22"/>
          <w:szCs w:val="22"/>
          <w:lang w:val="en-GB"/>
        </w:rPr>
      </w:pPr>
      <w:r w:rsidRPr="009B5FF9">
        <w:rPr>
          <w:rFonts w:ascii="Arial" w:hAnsi="Arial" w:cs="Arial"/>
          <w:sz w:val="22"/>
          <w:szCs w:val="22"/>
          <w:lang w:val="en-GB"/>
        </w:rPr>
        <w:t>Under Chapter 15</w:t>
      </w:r>
      <w:r>
        <w:rPr>
          <w:rFonts w:ascii="Arial" w:hAnsi="Arial" w:cs="Arial"/>
          <w:sz w:val="22"/>
          <w:szCs w:val="22"/>
          <w:lang w:val="en-GB"/>
        </w:rPr>
        <w:t xml:space="preserve"> an English Scheme of Arrangement could be granted where the requirements for recognition are met, </w:t>
      </w:r>
      <w:r w:rsidRPr="009B5FF9">
        <w:rPr>
          <w:rFonts w:ascii="Arial" w:hAnsi="Arial" w:cs="Arial"/>
          <w:i/>
          <w:iCs/>
          <w:sz w:val="22"/>
          <w:szCs w:val="22"/>
          <w:lang w:val="en-GB"/>
        </w:rPr>
        <w:t>i.e.</w:t>
      </w:r>
      <w:r>
        <w:rPr>
          <w:rFonts w:ascii="Arial" w:hAnsi="Arial" w:cs="Arial"/>
          <w:i/>
          <w:iCs/>
          <w:sz w:val="22"/>
          <w:szCs w:val="22"/>
          <w:lang w:val="en-GB"/>
        </w:rPr>
        <w:t xml:space="preserve"> </w:t>
      </w:r>
      <w:r>
        <w:rPr>
          <w:rFonts w:ascii="Arial" w:hAnsi="Arial" w:cs="Arial"/>
          <w:sz w:val="22"/>
          <w:szCs w:val="22"/>
          <w:lang w:val="en-GB"/>
        </w:rPr>
        <w:t xml:space="preserve">the foreign representative establishes that he or she and the foreign court are empowered to act in the proceedings. </w:t>
      </w:r>
    </w:p>
    <w:p w14:paraId="1192D072" w14:textId="48535D03" w:rsidR="009B5FF9" w:rsidRDefault="009B5FF9" w:rsidP="005B2A9B">
      <w:pPr>
        <w:jc w:val="both"/>
        <w:rPr>
          <w:rFonts w:ascii="Arial" w:hAnsi="Arial" w:cs="Arial"/>
          <w:sz w:val="22"/>
          <w:szCs w:val="22"/>
          <w:lang w:val="en-GB"/>
        </w:rPr>
      </w:pPr>
    </w:p>
    <w:p w14:paraId="41240D63" w14:textId="690ECDB4" w:rsidR="009B5FF9" w:rsidRDefault="009B5FF9" w:rsidP="005B2A9B">
      <w:pPr>
        <w:jc w:val="both"/>
        <w:rPr>
          <w:rFonts w:ascii="Arial" w:hAnsi="Arial" w:cs="Arial"/>
          <w:sz w:val="22"/>
          <w:szCs w:val="22"/>
          <w:lang w:val="en-GB"/>
        </w:rPr>
      </w:pPr>
      <w:r>
        <w:rPr>
          <w:rFonts w:ascii="Arial" w:hAnsi="Arial" w:cs="Arial"/>
          <w:sz w:val="22"/>
          <w:szCs w:val="22"/>
          <w:lang w:val="en-GB"/>
        </w:rPr>
        <w:t>Under the Bankruptcy Code a "foreign proceeding" is defined as "a collective judicial or administrative proceeding in a foreign country… under a law relating to insolvency or adjustment of debt in which proceeding the assets and affairs of the debtor are subject to control or supervision by a foreign court for the purposes of reorganisation or liquidation."</w:t>
      </w:r>
    </w:p>
    <w:p w14:paraId="77F6676D" w14:textId="42EAB629" w:rsidR="009B5FF9" w:rsidRDefault="009B5FF9" w:rsidP="005B2A9B">
      <w:pPr>
        <w:jc w:val="both"/>
        <w:rPr>
          <w:rFonts w:ascii="Arial" w:hAnsi="Arial" w:cs="Arial"/>
          <w:sz w:val="22"/>
          <w:szCs w:val="22"/>
          <w:lang w:val="en-GB"/>
        </w:rPr>
      </w:pPr>
    </w:p>
    <w:p w14:paraId="7F523757" w14:textId="0C4770AC" w:rsidR="009A18AD" w:rsidRDefault="009B5FF9" w:rsidP="005B2A9B">
      <w:pPr>
        <w:jc w:val="both"/>
        <w:rPr>
          <w:rFonts w:ascii="Arial" w:hAnsi="Arial" w:cs="Arial"/>
          <w:sz w:val="22"/>
          <w:szCs w:val="22"/>
          <w:lang w:val="en-GB"/>
        </w:rPr>
      </w:pPr>
      <w:r>
        <w:rPr>
          <w:rFonts w:ascii="Arial" w:hAnsi="Arial" w:cs="Arial"/>
          <w:sz w:val="22"/>
          <w:szCs w:val="22"/>
          <w:lang w:val="en-GB"/>
        </w:rPr>
        <w:t xml:space="preserve">The definition is broad enough to cover a scheme of arrangement under part 26 of the Companies Act 2006, which is an insolvency proceeding subject to the supervision of the English court for the purposes of reorganisation. </w:t>
      </w:r>
    </w:p>
    <w:p w14:paraId="2BBA3CFE" w14:textId="22C2B331" w:rsidR="009A18AD" w:rsidRDefault="009A18AD" w:rsidP="005B2A9B">
      <w:pPr>
        <w:jc w:val="both"/>
        <w:rPr>
          <w:rFonts w:ascii="Arial" w:hAnsi="Arial" w:cs="Arial"/>
          <w:sz w:val="22"/>
          <w:szCs w:val="22"/>
          <w:lang w:val="en-GB"/>
        </w:rPr>
      </w:pPr>
    </w:p>
    <w:p w14:paraId="7F0C748E" w14:textId="77777777" w:rsidR="00B91ADB" w:rsidRDefault="00B91ADB" w:rsidP="005B2A9B">
      <w:pPr>
        <w:jc w:val="both"/>
        <w:rPr>
          <w:rFonts w:ascii="Arial" w:hAnsi="Arial" w:cs="Arial"/>
          <w:sz w:val="22"/>
          <w:szCs w:val="22"/>
          <w:lang w:val="en-GB"/>
        </w:rPr>
      </w:pPr>
      <w:r>
        <w:rPr>
          <w:rFonts w:ascii="Arial" w:hAnsi="Arial" w:cs="Arial"/>
          <w:sz w:val="22"/>
          <w:szCs w:val="22"/>
          <w:lang w:val="en-GB"/>
        </w:rPr>
        <w:t>Although the corporation's COMI is Greece, t</w:t>
      </w:r>
      <w:r w:rsidR="009A18AD">
        <w:rPr>
          <w:rFonts w:ascii="Arial" w:hAnsi="Arial" w:cs="Arial"/>
          <w:sz w:val="22"/>
          <w:szCs w:val="22"/>
          <w:lang w:val="en-GB"/>
        </w:rPr>
        <w:t xml:space="preserve">he </w:t>
      </w:r>
      <w:r>
        <w:rPr>
          <w:rFonts w:ascii="Arial" w:hAnsi="Arial" w:cs="Arial"/>
          <w:sz w:val="22"/>
          <w:szCs w:val="22"/>
          <w:lang w:val="en-GB"/>
        </w:rPr>
        <w:t xml:space="preserve">scheme of arrangement </w:t>
      </w:r>
      <w:r w:rsidR="009A18AD">
        <w:rPr>
          <w:rFonts w:ascii="Arial" w:hAnsi="Arial" w:cs="Arial"/>
          <w:sz w:val="22"/>
          <w:szCs w:val="22"/>
          <w:lang w:val="en-GB"/>
        </w:rPr>
        <w:t xml:space="preserve">proceedings </w:t>
      </w:r>
      <w:r>
        <w:rPr>
          <w:rFonts w:ascii="Arial" w:hAnsi="Arial" w:cs="Arial"/>
          <w:sz w:val="22"/>
          <w:szCs w:val="22"/>
          <w:lang w:val="en-GB"/>
        </w:rPr>
        <w:t>commenced in England  related to bonds governed by English law in addition to having a place of business in London. Additional factors that may make such proceedings foreign main proceedings include the location of the majority of the creditors or those who will be most affected by the relief sought. If the proceedings were classed as foreign main then Gambling Corp would be able to:</w:t>
      </w:r>
    </w:p>
    <w:p w14:paraId="5C18E8ED" w14:textId="77777777" w:rsidR="00B91ADB" w:rsidRDefault="00B91ADB" w:rsidP="005B2A9B">
      <w:pPr>
        <w:jc w:val="both"/>
        <w:rPr>
          <w:rFonts w:ascii="Arial" w:hAnsi="Arial" w:cs="Arial"/>
          <w:sz w:val="22"/>
          <w:szCs w:val="22"/>
          <w:lang w:val="en-GB"/>
        </w:rPr>
      </w:pPr>
    </w:p>
    <w:p w14:paraId="567B65EF" w14:textId="77777777" w:rsidR="00B91ADB" w:rsidRPr="00E812C1" w:rsidRDefault="00B91ADB" w:rsidP="00E812C1">
      <w:pPr>
        <w:pStyle w:val="ListParagraph"/>
        <w:numPr>
          <w:ilvl w:val="0"/>
          <w:numId w:val="14"/>
        </w:numPr>
        <w:jc w:val="both"/>
        <w:rPr>
          <w:rFonts w:ascii="Arial" w:hAnsi="Arial" w:cs="Arial"/>
          <w:sz w:val="22"/>
          <w:szCs w:val="22"/>
          <w:lang w:val="en-GB"/>
        </w:rPr>
      </w:pPr>
      <w:r w:rsidRPr="00E812C1">
        <w:rPr>
          <w:rFonts w:ascii="Arial" w:hAnsi="Arial" w:cs="Arial"/>
          <w:sz w:val="22"/>
          <w:szCs w:val="22"/>
          <w:lang w:val="en-GB"/>
        </w:rPr>
        <w:t xml:space="preserve">apply for an automatic stay; </w:t>
      </w:r>
    </w:p>
    <w:p w14:paraId="22612D41" w14:textId="3D851676" w:rsidR="009A18AD" w:rsidRPr="00E812C1" w:rsidRDefault="00B91ADB" w:rsidP="00E812C1">
      <w:pPr>
        <w:pStyle w:val="ListParagraph"/>
        <w:numPr>
          <w:ilvl w:val="0"/>
          <w:numId w:val="14"/>
        </w:numPr>
        <w:jc w:val="both"/>
        <w:rPr>
          <w:rFonts w:ascii="Arial" w:hAnsi="Arial" w:cs="Arial"/>
          <w:sz w:val="22"/>
          <w:szCs w:val="22"/>
          <w:lang w:val="en-GB"/>
        </w:rPr>
      </w:pPr>
      <w:r w:rsidRPr="00E812C1">
        <w:rPr>
          <w:rFonts w:ascii="Arial" w:hAnsi="Arial" w:cs="Arial"/>
          <w:sz w:val="22"/>
          <w:szCs w:val="22"/>
          <w:lang w:val="en-GB"/>
        </w:rPr>
        <w:t>to operate business in the ordinary course by the foreign representative;</w:t>
      </w:r>
    </w:p>
    <w:p w14:paraId="35BB92B2" w14:textId="4A053070" w:rsidR="00B91ADB" w:rsidRPr="00E812C1" w:rsidRDefault="00B91ADB" w:rsidP="00E812C1">
      <w:pPr>
        <w:pStyle w:val="ListParagraph"/>
        <w:numPr>
          <w:ilvl w:val="0"/>
          <w:numId w:val="14"/>
        </w:numPr>
        <w:jc w:val="both"/>
        <w:rPr>
          <w:rFonts w:ascii="Arial" w:hAnsi="Arial" w:cs="Arial"/>
          <w:sz w:val="22"/>
          <w:szCs w:val="22"/>
          <w:lang w:val="en-GB"/>
        </w:rPr>
      </w:pPr>
      <w:r w:rsidRPr="00E812C1">
        <w:rPr>
          <w:rFonts w:ascii="Arial" w:hAnsi="Arial" w:cs="Arial"/>
          <w:sz w:val="22"/>
          <w:szCs w:val="22"/>
          <w:lang w:val="en-GB"/>
        </w:rPr>
        <w:t>sell, transfer or use property outside the ordinary course of business</w:t>
      </w:r>
    </w:p>
    <w:p w14:paraId="48826D12" w14:textId="2F196FB4" w:rsidR="00B91ADB" w:rsidRPr="00E812C1" w:rsidRDefault="00B91ADB" w:rsidP="00E812C1">
      <w:pPr>
        <w:pStyle w:val="ListParagraph"/>
        <w:numPr>
          <w:ilvl w:val="0"/>
          <w:numId w:val="14"/>
        </w:numPr>
        <w:jc w:val="both"/>
        <w:rPr>
          <w:rFonts w:ascii="Arial" w:hAnsi="Arial" w:cs="Arial"/>
          <w:sz w:val="22"/>
          <w:szCs w:val="22"/>
          <w:lang w:val="en-GB"/>
        </w:rPr>
      </w:pPr>
      <w:r w:rsidRPr="00E812C1">
        <w:rPr>
          <w:rFonts w:ascii="Arial" w:hAnsi="Arial" w:cs="Arial"/>
          <w:sz w:val="22"/>
          <w:szCs w:val="22"/>
          <w:lang w:val="en-GB"/>
        </w:rPr>
        <w:t>avoid post-petition transfers and per</w:t>
      </w:r>
      <w:r w:rsidR="00E812C1" w:rsidRPr="00E812C1">
        <w:rPr>
          <w:rFonts w:ascii="Arial" w:hAnsi="Arial" w:cs="Arial"/>
          <w:sz w:val="22"/>
          <w:szCs w:val="22"/>
          <w:lang w:val="en-GB"/>
        </w:rPr>
        <w:t xml:space="preserve">fections of security interests. </w:t>
      </w:r>
    </w:p>
    <w:p w14:paraId="2C6FF013" w14:textId="0B101ADB" w:rsidR="00323167" w:rsidRDefault="00323167" w:rsidP="00323167">
      <w:pPr>
        <w:pStyle w:val="AODocTxt"/>
        <w:spacing w:before="0" w:line="240" w:lineRule="auto"/>
        <w:rPr>
          <w:rFonts w:ascii="Arial" w:hAnsi="Arial" w:cs="Arial"/>
        </w:rPr>
      </w:pPr>
    </w:p>
    <w:p w14:paraId="48C1167D" w14:textId="212F3063" w:rsidR="00E812C1" w:rsidRDefault="00E812C1" w:rsidP="00323167">
      <w:pPr>
        <w:pStyle w:val="AODocTxt"/>
        <w:spacing w:before="0" w:line="240" w:lineRule="auto"/>
        <w:rPr>
          <w:rFonts w:ascii="Arial" w:hAnsi="Arial" w:cs="Arial"/>
        </w:rPr>
      </w:pPr>
      <w:r>
        <w:rPr>
          <w:rFonts w:ascii="Arial" w:hAnsi="Arial" w:cs="Arial"/>
        </w:rPr>
        <w:t>Equally as Gambling Corp has an establishment in England but other factors link it more closely to a jurisdiction outside England, the proceedings could be classed as foreign non-main proceedings</w:t>
      </w:r>
      <w:r w:rsidR="00006C89">
        <w:rPr>
          <w:rFonts w:ascii="Arial" w:hAnsi="Arial" w:cs="Arial"/>
        </w:rPr>
        <w:t xml:space="preserve">. Upon recognition the above relief may be granted to Gambling Corp, but on a discretionary basis under 11 USC §1521. Where discretionary relief is sought in foreign non-main proceedings, the bankruptcy court must be satisfied that it is appropriate under US law for the assets to be administered in the foreign non-main proceedings (§1521). The discretionary nature of the relief for foreign non-main proceedings makes recognition as foreign non-main proceedings less protective than if they were granted as foreign main proceedings. </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 xml:space="preserve">Second, the US Department of Justice is investigating whether Oil Corp illegally purchased oil </w:t>
      </w:r>
      <w:r w:rsidRPr="00323167">
        <w:rPr>
          <w:rFonts w:ascii="Arial" w:hAnsi="Arial" w:cs="Arial"/>
        </w:rPr>
        <w:lastRenderedPageBreak/>
        <w:t>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0BD9208A" w:rsidR="005B2A9B" w:rsidRPr="000F5759" w:rsidRDefault="000F5759" w:rsidP="005B2A9B">
      <w:pPr>
        <w:jc w:val="both"/>
        <w:rPr>
          <w:rFonts w:ascii="Arial" w:hAnsi="Arial" w:cs="Arial"/>
          <w:sz w:val="22"/>
          <w:szCs w:val="22"/>
          <w:lang w:val="en-GB"/>
        </w:rPr>
      </w:pPr>
      <w:r w:rsidRPr="000F5759">
        <w:rPr>
          <w:rFonts w:ascii="Arial" w:hAnsi="Arial" w:cs="Arial"/>
          <w:sz w:val="22"/>
          <w:szCs w:val="22"/>
          <w:lang w:val="en-GB"/>
        </w:rPr>
        <w:t>The effect of a Chapter 11 petition on Oil Corp would be as follows:</w:t>
      </w:r>
    </w:p>
    <w:p w14:paraId="23C20090" w14:textId="649C5127" w:rsidR="000F5759" w:rsidRPr="000F5759" w:rsidRDefault="000F5759" w:rsidP="005B2A9B">
      <w:pPr>
        <w:jc w:val="both"/>
        <w:rPr>
          <w:rFonts w:ascii="Arial" w:hAnsi="Arial" w:cs="Arial"/>
          <w:sz w:val="22"/>
          <w:szCs w:val="22"/>
          <w:lang w:val="en-GB"/>
        </w:rPr>
      </w:pPr>
    </w:p>
    <w:p w14:paraId="5BE231E3" w14:textId="05247B79" w:rsidR="000F5759" w:rsidRPr="000F5759" w:rsidRDefault="000F5759" w:rsidP="005B2A9B">
      <w:pPr>
        <w:jc w:val="both"/>
        <w:rPr>
          <w:rFonts w:ascii="Arial" w:hAnsi="Arial" w:cs="Arial"/>
          <w:b/>
          <w:bCs/>
          <w:sz w:val="22"/>
          <w:szCs w:val="22"/>
          <w:lang w:val="en-GB"/>
        </w:rPr>
      </w:pPr>
      <w:r w:rsidRPr="000F5759">
        <w:rPr>
          <w:rFonts w:ascii="Arial" w:hAnsi="Arial" w:cs="Arial"/>
          <w:b/>
          <w:bCs/>
          <w:sz w:val="22"/>
          <w:szCs w:val="22"/>
          <w:lang w:val="en-GB"/>
        </w:rPr>
        <w:t>Breach of contract</w:t>
      </w:r>
    </w:p>
    <w:p w14:paraId="63A17C0A" w14:textId="2E5BDC12" w:rsidR="000F5759" w:rsidRDefault="000F5759" w:rsidP="005B2A9B">
      <w:pPr>
        <w:jc w:val="both"/>
        <w:rPr>
          <w:rFonts w:ascii="Arial" w:hAnsi="Arial" w:cs="Arial"/>
          <w:sz w:val="22"/>
          <w:szCs w:val="22"/>
          <w:lang w:val="en-GB"/>
        </w:rPr>
      </w:pPr>
    </w:p>
    <w:p w14:paraId="15165ADC" w14:textId="33C412E9" w:rsidR="000F5759" w:rsidRDefault="000F5759" w:rsidP="005B2A9B">
      <w:pPr>
        <w:jc w:val="both"/>
        <w:rPr>
          <w:rFonts w:ascii="Arial" w:hAnsi="Arial" w:cs="Arial"/>
          <w:sz w:val="22"/>
          <w:szCs w:val="22"/>
          <w:lang w:val="en-GB"/>
        </w:rPr>
      </w:pPr>
      <w:r>
        <w:rPr>
          <w:rFonts w:ascii="Arial" w:hAnsi="Arial" w:cs="Arial"/>
          <w:sz w:val="22"/>
          <w:szCs w:val="22"/>
          <w:lang w:val="en-GB"/>
        </w:rPr>
        <w:t xml:space="preserve">The filing of a lawsuit in State court by </w:t>
      </w:r>
      <w:proofErr w:type="spellStart"/>
      <w:r>
        <w:rPr>
          <w:rFonts w:ascii="Arial" w:hAnsi="Arial" w:cs="Arial"/>
          <w:sz w:val="22"/>
          <w:szCs w:val="22"/>
          <w:lang w:val="en-GB"/>
        </w:rPr>
        <w:t>OilCorp</w:t>
      </w:r>
      <w:proofErr w:type="spellEnd"/>
      <w:r>
        <w:rPr>
          <w:rFonts w:ascii="Arial" w:hAnsi="Arial" w:cs="Arial"/>
          <w:sz w:val="22"/>
          <w:szCs w:val="22"/>
          <w:lang w:val="en-GB"/>
        </w:rPr>
        <w:t xml:space="preserve"> is not prohibited by the automatic stay that is afforded companies filing a chapter 11 petition, in such cases </w:t>
      </w:r>
      <w:proofErr w:type="spellStart"/>
      <w:r>
        <w:rPr>
          <w:rFonts w:ascii="Arial" w:hAnsi="Arial" w:cs="Arial"/>
          <w:sz w:val="22"/>
          <w:szCs w:val="22"/>
          <w:lang w:val="en-GB"/>
        </w:rPr>
        <w:t>ShipCo</w:t>
      </w:r>
      <w:proofErr w:type="spellEnd"/>
      <w:r>
        <w:rPr>
          <w:rFonts w:ascii="Arial" w:hAnsi="Arial" w:cs="Arial"/>
          <w:sz w:val="22"/>
          <w:szCs w:val="22"/>
          <w:lang w:val="en-GB"/>
        </w:rPr>
        <w:t xml:space="preserve"> will require approval from the Bankruptcy Court or agreement of the debtor before filing any counterclaim. However in the instant case as this would be a creditor (</w:t>
      </w:r>
      <w:proofErr w:type="spellStart"/>
      <w:r>
        <w:rPr>
          <w:rFonts w:ascii="Arial" w:hAnsi="Arial" w:cs="Arial"/>
          <w:sz w:val="22"/>
          <w:szCs w:val="22"/>
          <w:lang w:val="en-GB"/>
        </w:rPr>
        <w:t>ShipCo</w:t>
      </w:r>
      <w:proofErr w:type="spellEnd"/>
      <w:r>
        <w:rPr>
          <w:rFonts w:ascii="Arial" w:hAnsi="Arial" w:cs="Arial"/>
          <w:sz w:val="22"/>
          <w:szCs w:val="22"/>
          <w:lang w:val="en-GB"/>
        </w:rPr>
        <w:t>) filing a lawsuit, the lawsuit would not be able to be brought</w:t>
      </w:r>
      <w:r w:rsidR="00BE52F7">
        <w:rPr>
          <w:rFonts w:ascii="Arial" w:hAnsi="Arial" w:cs="Arial"/>
          <w:sz w:val="22"/>
          <w:szCs w:val="22"/>
          <w:lang w:val="en-GB"/>
        </w:rPr>
        <w:t xml:space="preserve"> as creditor enforcement proceedings are stayed automatically at the point in which the petition for Ch11 is commented and the proceedings filed as the automatic stay provides injunctive relief against creditor actions.</w:t>
      </w:r>
      <w:r w:rsidR="00F57598">
        <w:rPr>
          <w:rFonts w:ascii="Arial" w:hAnsi="Arial" w:cs="Arial"/>
          <w:sz w:val="22"/>
          <w:szCs w:val="22"/>
          <w:lang w:val="en-GB"/>
        </w:rPr>
        <w:t xml:space="preserve"> It is however open to </w:t>
      </w:r>
      <w:proofErr w:type="spellStart"/>
      <w:r w:rsidR="00F57598">
        <w:rPr>
          <w:rFonts w:ascii="Arial" w:hAnsi="Arial" w:cs="Arial"/>
          <w:sz w:val="22"/>
          <w:szCs w:val="22"/>
          <w:lang w:val="en-GB"/>
        </w:rPr>
        <w:t>ShipCo</w:t>
      </w:r>
      <w:proofErr w:type="spellEnd"/>
      <w:r w:rsidR="00F57598">
        <w:rPr>
          <w:rFonts w:ascii="Arial" w:hAnsi="Arial" w:cs="Arial"/>
          <w:sz w:val="22"/>
          <w:szCs w:val="22"/>
          <w:lang w:val="en-GB"/>
        </w:rPr>
        <w:t xml:space="preserve"> to file a claim in the </w:t>
      </w:r>
      <w:proofErr w:type="spellStart"/>
      <w:r w:rsidR="00F57598">
        <w:rPr>
          <w:rFonts w:ascii="Arial" w:hAnsi="Arial" w:cs="Arial"/>
          <w:sz w:val="22"/>
          <w:szCs w:val="22"/>
          <w:lang w:val="en-GB"/>
        </w:rPr>
        <w:t>OilCorp's</w:t>
      </w:r>
      <w:proofErr w:type="spellEnd"/>
      <w:r w:rsidR="00F57598">
        <w:rPr>
          <w:rFonts w:ascii="Arial" w:hAnsi="Arial" w:cs="Arial"/>
          <w:sz w:val="22"/>
          <w:szCs w:val="22"/>
          <w:lang w:val="en-GB"/>
        </w:rPr>
        <w:t xml:space="preserve"> bankruptcy proceedings. </w:t>
      </w:r>
    </w:p>
    <w:p w14:paraId="033025A9" w14:textId="77777777" w:rsidR="000F5759" w:rsidRPr="000F5759" w:rsidRDefault="000F5759" w:rsidP="005B2A9B">
      <w:pPr>
        <w:jc w:val="both"/>
        <w:rPr>
          <w:rFonts w:ascii="Arial" w:hAnsi="Arial" w:cs="Arial"/>
          <w:sz w:val="22"/>
          <w:szCs w:val="22"/>
          <w:lang w:val="en-GB"/>
        </w:rPr>
      </w:pPr>
    </w:p>
    <w:p w14:paraId="096E2747" w14:textId="20AF0609" w:rsidR="000F5759" w:rsidRDefault="000F5759" w:rsidP="005B2A9B">
      <w:pPr>
        <w:jc w:val="both"/>
        <w:rPr>
          <w:rFonts w:ascii="Arial" w:hAnsi="Arial" w:cs="Arial"/>
          <w:b/>
          <w:bCs/>
          <w:sz w:val="22"/>
          <w:szCs w:val="22"/>
          <w:lang w:val="en-GB"/>
        </w:rPr>
      </w:pPr>
      <w:r w:rsidRPr="00BE52F7">
        <w:rPr>
          <w:rFonts w:ascii="Arial" w:hAnsi="Arial" w:cs="Arial"/>
          <w:b/>
          <w:bCs/>
          <w:sz w:val="22"/>
          <w:szCs w:val="22"/>
          <w:lang w:val="en-GB"/>
        </w:rPr>
        <w:t>Sanctions Investigation</w:t>
      </w:r>
    </w:p>
    <w:p w14:paraId="75875C16" w14:textId="64E4A982" w:rsidR="00BE52F7" w:rsidRDefault="00BE52F7" w:rsidP="005B2A9B">
      <w:pPr>
        <w:jc w:val="both"/>
        <w:rPr>
          <w:rFonts w:ascii="Arial" w:hAnsi="Arial" w:cs="Arial"/>
          <w:b/>
          <w:bCs/>
          <w:sz w:val="22"/>
          <w:szCs w:val="22"/>
          <w:lang w:val="en-GB"/>
        </w:rPr>
      </w:pPr>
    </w:p>
    <w:p w14:paraId="3347C143" w14:textId="54935207" w:rsidR="00BE52F7" w:rsidRPr="00BE52F7" w:rsidRDefault="00BE52F7" w:rsidP="005B2A9B">
      <w:pPr>
        <w:jc w:val="both"/>
        <w:rPr>
          <w:rFonts w:ascii="Arial" w:hAnsi="Arial" w:cs="Arial"/>
          <w:sz w:val="22"/>
          <w:szCs w:val="22"/>
          <w:lang w:val="en-GB"/>
        </w:rPr>
      </w:pPr>
      <w:r>
        <w:rPr>
          <w:rFonts w:ascii="Arial" w:hAnsi="Arial" w:cs="Arial"/>
          <w:sz w:val="22"/>
          <w:szCs w:val="22"/>
          <w:lang w:val="en-GB"/>
        </w:rPr>
        <w:t>The automatic state is subject to a series of statutory exceptions in particular criminal proceedings and regulatory investigations (see, 11 USC §</w:t>
      </w:r>
      <w:r w:rsidR="00086DFA">
        <w:rPr>
          <w:rFonts w:ascii="Arial" w:hAnsi="Arial" w:cs="Arial"/>
          <w:sz w:val="22"/>
          <w:szCs w:val="22"/>
          <w:lang w:val="en-GB"/>
        </w:rPr>
        <w:t>362)</w:t>
      </w:r>
      <w:r>
        <w:rPr>
          <w:rFonts w:ascii="Arial" w:hAnsi="Arial" w:cs="Arial"/>
          <w:sz w:val="22"/>
          <w:szCs w:val="22"/>
          <w:lang w:val="en-GB"/>
        </w:rPr>
        <w:t xml:space="preserve">. The US Justice Department's investigation concerning the purchase of oil from sanctioned countries will therefore fall </w:t>
      </w:r>
      <w:proofErr w:type="spellStart"/>
      <w:r>
        <w:rPr>
          <w:rFonts w:ascii="Arial" w:hAnsi="Arial" w:cs="Arial"/>
          <w:sz w:val="22"/>
          <w:szCs w:val="22"/>
          <w:lang w:val="en-GB"/>
        </w:rPr>
        <w:t>outwith</w:t>
      </w:r>
      <w:proofErr w:type="spellEnd"/>
      <w:r>
        <w:rPr>
          <w:rFonts w:ascii="Arial" w:hAnsi="Arial" w:cs="Arial"/>
          <w:sz w:val="22"/>
          <w:szCs w:val="22"/>
          <w:lang w:val="en-GB"/>
        </w:rPr>
        <w:t xml:space="preserve"> the ambit of the stay. The legislative rationale for this is that the public good is better served allowing these types of investigation to proceed and is therefor prioritises of the protections afforded to the debtor under the Bankruptcy Code. </w:t>
      </w:r>
    </w:p>
    <w:p w14:paraId="55E5C999" w14:textId="6B73CC58" w:rsidR="000F5759" w:rsidRPr="000F5759" w:rsidRDefault="000F5759" w:rsidP="005B2A9B">
      <w:pPr>
        <w:jc w:val="both"/>
        <w:rPr>
          <w:rFonts w:ascii="Arial" w:hAnsi="Arial" w:cs="Arial"/>
          <w:sz w:val="22"/>
          <w:szCs w:val="22"/>
          <w:lang w:val="en-GB"/>
        </w:rPr>
      </w:pPr>
    </w:p>
    <w:p w14:paraId="54733D09" w14:textId="0BAC0738" w:rsidR="000F5759" w:rsidRDefault="000F5759" w:rsidP="005B2A9B">
      <w:pPr>
        <w:jc w:val="both"/>
        <w:rPr>
          <w:rFonts w:ascii="Arial" w:hAnsi="Arial" w:cs="Arial"/>
          <w:b/>
          <w:bCs/>
          <w:sz w:val="22"/>
          <w:szCs w:val="22"/>
          <w:lang w:val="en-GB"/>
        </w:rPr>
      </w:pPr>
      <w:r w:rsidRPr="00086DFA">
        <w:rPr>
          <w:rFonts w:ascii="Arial" w:hAnsi="Arial" w:cs="Arial"/>
          <w:b/>
          <w:bCs/>
          <w:sz w:val="22"/>
          <w:szCs w:val="22"/>
          <w:lang w:val="en-GB"/>
        </w:rPr>
        <w:t>Default on secured loan</w:t>
      </w:r>
    </w:p>
    <w:p w14:paraId="619DB866" w14:textId="7AB7FEB6" w:rsidR="00F57598" w:rsidRDefault="00F57598" w:rsidP="005B2A9B">
      <w:pPr>
        <w:jc w:val="both"/>
        <w:rPr>
          <w:rFonts w:ascii="Arial" w:hAnsi="Arial" w:cs="Arial"/>
          <w:b/>
          <w:bCs/>
          <w:sz w:val="22"/>
          <w:szCs w:val="22"/>
          <w:lang w:val="en-GB"/>
        </w:rPr>
      </w:pPr>
    </w:p>
    <w:p w14:paraId="7FB38E44" w14:textId="27102532" w:rsidR="00F57598" w:rsidRPr="00F57598" w:rsidRDefault="00F57598" w:rsidP="005B2A9B">
      <w:pPr>
        <w:jc w:val="both"/>
        <w:rPr>
          <w:rFonts w:ascii="Arial" w:hAnsi="Arial" w:cs="Arial"/>
          <w:sz w:val="22"/>
          <w:szCs w:val="22"/>
          <w:lang w:val="en-GB"/>
        </w:rPr>
      </w:pPr>
      <w:r>
        <w:rPr>
          <w:rFonts w:ascii="Arial" w:hAnsi="Arial" w:cs="Arial"/>
          <w:sz w:val="22"/>
          <w:szCs w:val="22"/>
          <w:lang w:val="en-GB"/>
        </w:rPr>
        <w:t xml:space="preserve">Foreclosure on the Philippines refiners as a result of the default is prohibited as the automatic stay has worldwide effect meaning actions to control or foreclose on the non-US property securing the debt will be prohibited upon the filing of the Ch11 petition. </w:t>
      </w:r>
    </w:p>
    <w:p w14:paraId="310E3C38" w14:textId="0A28F37C" w:rsidR="000F5759" w:rsidRPr="000F5759" w:rsidRDefault="000F5759" w:rsidP="005B2A9B">
      <w:pPr>
        <w:jc w:val="both"/>
        <w:rPr>
          <w:rFonts w:ascii="Arial" w:hAnsi="Arial" w:cs="Arial"/>
          <w:sz w:val="22"/>
          <w:szCs w:val="22"/>
          <w:lang w:val="en-GB"/>
        </w:rPr>
      </w:pPr>
    </w:p>
    <w:p w14:paraId="601185EE" w14:textId="32BECB52" w:rsidR="000F5759" w:rsidRDefault="000F5759" w:rsidP="005B2A9B">
      <w:pPr>
        <w:jc w:val="both"/>
        <w:rPr>
          <w:rFonts w:ascii="Arial" w:hAnsi="Arial" w:cs="Arial"/>
          <w:b/>
          <w:bCs/>
          <w:sz w:val="22"/>
          <w:szCs w:val="22"/>
          <w:lang w:val="en-GB"/>
        </w:rPr>
      </w:pPr>
      <w:r w:rsidRPr="00086DFA">
        <w:rPr>
          <w:rFonts w:ascii="Arial" w:hAnsi="Arial" w:cs="Arial"/>
          <w:b/>
          <w:bCs/>
          <w:sz w:val="22"/>
          <w:szCs w:val="22"/>
          <w:lang w:val="en-GB"/>
        </w:rPr>
        <w:t>Eviction from premises</w:t>
      </w:r>
    </w:p>
    <w:p w14:paraId="5C8AD2D1" w14:textId="54C68772" w:rsidR="00086DFA" w:rsidRDefault="00086DFA" w:rsidP="005B2A9B">
      <w:pPr>
        <w:jc w:val="both"/>
        <w:rPr>
          <w:rFonts w:ascii="Arial" w:hAnsi="Arial" w:cs="Arial"/>
          <w:b/>
          <w:bCs/>
          <w:sz w:val="22"/>
          <w:szCs w:val="22"/>
          <w:lang w:val="en-GB"/>
        </w:rPr>
      </w:pPr>
    </w:p>
    <w:p w14:paraId="5F47135A" w14:textId="760439B4" w:rsidR="00086DFA" w:rsidRPr="00086DFA" w:rsidRDefault="00086DFA" w:rsidP="005B2A9B">
      <w:pPr>
        <w:jc w:val="both"/>
        <w:rPr>
          <w:rFonts w:ascii="Arial" w:hAnsi="Arial" w:cs="Arial"/>
          <w:sz w:val="22"/>
          <w:szCs w:val="22"/>
          <w:lang w:val="en-GB"/>
        </w:rPr>
      </w:pPr>
      <w:r>
        <w:rPr>
          <w:rFonts w:ascii="Arial" w:hAnsi="Arial" w:cs="Arial"/>
          <w:sz w:val="22"/>
          <w:szCs w:val="22"/>
          <w:lang w:val="en-GB"/>
        </w:rPr>
        <w:t xml:space="preserve">Rent on property that the </w:t>
      </w:r>
      <w:proofErr w:type="spellStart"/>
      <w:r>
        <w:rPr>
          <w:rFonts w:ascii="Arial" w:hAnsi="Arial" w:cs="Arial"/>
          <w:sz w:val="22"/>
          <w:szCs w:val="22"/>
          <w:lang w:val="en-GB"/>
        </w:rPr>
        <w:t>OilCorp</w:t>
      </w:r>
      <w:proofErr w:type="spellEnd"/>
      <w:r>
        <w:rPr>
          <w:rFonts w:ascii="Arial" w:hAnsi="Arial" w:cs="Arial"/>
          <w:sz w:val="22"/>
          <w:szCs w:val="22"/>
          <w:lang w:val="en-GB"/>
        </w:rPr>
        <w:t xml:space="preserve"> continue to occupy post Ch11 petition will be paid as a post-petition expense of the administration and enjoys an administrative priority (this was not the case during the Covid-19 pandemic, per </w:t>
      </w:r>
      <w:r w:rsidRPr="00086DFA">
        <w:rPr>
          <w:rFonts w:ascii="Arial" w:hAnsi="Arial" w:cs="Arial"/>
          <w:i/>
          <w:iCs/>
          <w:sz w:val="22"/>
          <w:szCs w:val="22"/>
          <w:lang w:val="en-GB"/>
        </w:rPr>
        <w:t>In re Pier 1 Imports Inc</w:t>
      </w:r>
      <w:r>
        <w:rPr>
          <w:rFonts w:ascii="Arial" w:hAnsi="Arial" w:cs="Arial"/>
          <w:sz w:val="22"/>
          <w:szCs w:val="22"/>
          <w:lang w:val="en-GB"/>
        </w:rPr>
        <w:t xml:space="preserve">. but give the return to relative normality it is unlikely such rent would not enjoy administrative priority. </w:t>
      </w:r>
      <w:proofErr w:type="spellStart"/>
      <w:r>
        <w:rPr>
          <w:rFonts w:ascii="Arial" w:hAnsi="Arial" w:cs="Arial"/>
          <w:sz w:val="22"/>
          <w:szCs w:val="22"/>
          <w:lang w:val="en-GB"/>
        </w:rPr>
        <w:t>OilCorp</w:t>
      </w:r>
      <w:proofErr w:type="spellEnd"/>
      <w:r>
        <w:rPr>
          <w:rFonts w:ascii="Arial" w:hAnsi="Arial" w:cs="Arial"/>
          <w:sz w:val="22"/>
          <w:szCs w:val="22"/>
          <w:lang w:val="en-GB"/>
        </w:rPr>
        <w:t xml:space="preserve"> will be protected from eviction during the Ch11 process, however the </w:t>
      </w:r>
      <w:proofErr w:type="spellStart"/>
      <w:r>
        <w:rPr>
          <w:rFonts w:ascii="Arial" w:hAnsi="Arial" w:cs="Arial"/>
          <w:sz w:val="22"/>
          <w:szCs w:val="22"/>
          <w:lang w:val="en-GB"/>
        </w:rPr>
        <w:t>landloed</w:t>
      </w:r>
      <w:proofErr w:type="spellEnd"/>
      <w:r>
        <w:rPr>
          <w:rFonts w:ascii="Arial" w:hAnsi="Arial" w:cs="Arial"/>
          <w:sz w:val="22"/>
          <w:szCs w:val="22"/>
          <w:lang w:val="en-GB"/>
        </w:rPr>
        <w:t xml:space="preserve"> of the office space can evict </w:t>
      </w:r>
      <w:proofErr w:type="spellStart"/>
      <w:r>
        <w:rPr>
          <w:rFonts w:ascii="Arial" w:hAnsi="Arial" w:cs="Arial"/>
          <w:sz w:val="22"/>
          <w:szCs w:val="22"/>
          <w:lang w:val="en-GB"/>
        </w:rPr>
        <w:t>OilCorp</w:t>
      </w:r>
      <w:proofErr w:type="spellEnd"/>
      <w:r>
        <w:rPr>
          <w:rFonts w:ascii="Arial" w:hAnsi="Arial" w:cs="Arial"/>
          <w:sz w:val="22"/>
          <w:szCs w:val="22"/>
          <w:lang w:val="en-GB"/>
        </w:rPr>
        <w:t xml:space="preserve"> as a debtor-tenant from the property (as it is non-residential) where the lease over that commercial property has expired.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691B977A" w14:textId="5A97B571" w:rsidR="00455018" w:rsidRDefault="00D26C89" w:rsidP="008C51E1">
      <w:pPr>
        <w:pStyle w:val="ListParagraph"/>
        <w:numPr>
          <w:ilvl w:val="0"/>
          <w:numId w:val="15"/>
        </w:numPr>
        <w:autoSpaceDE w:val="0"/>
        <w:autoSpaceDN w:val="0"/>
        <w:adjustRightInd w:val="0"/>
        <w:jc w:val="both"/>
        <w:rPr>
          <w:rFonts w:ascii="Arial" w:hAnsi="Arial" w:cs="Arial"/>
          <w:sz w:val="22"/>
          <w:szCs w:val="22"/>
          <w:lang w:val="en-GB"/>
        </w:rPr>
      </w:pPr>
      <w:r w:rsidRPr="00D26C89">
        <w:rPr>
          <w:rFonts w:ascii="Arial" w:hAnsi="Arial" w:cs="Arial"/>
          <w:sz w:val="22"/>
          <w:szCs w:val="22"/>
          <w:lang w:val="en-GB"/>
        </w:rPr>
        <w:t>The Bankruptcy Code removes contractual restrictions on assignment to allow a debto</w:t>
      </w:r>
      <w:r w:rsidR="002A5393">
        <w:rPr>
          <w:rFonts w:ascii="Arial" w:hAnsi="Arial" w:cs="Arial"/>
          <w:sz w:val="22"/>
          <w:szCs w:val="22"/>
          <w:lang w:val="en-GB"/>
        </w:rPr>
        <w:t>r</w:t>
      </w:r>
      <w:r w:rsidRPr="00D26C89">
        <w:rPr>
          <w:rFonts w:ascii="Arial" w:hAnsi="Arial" w:cs="Arial"/>
          <w:sz w:val="22"/>
          <w:szCs w:val="22"/>
          <w:lang w:val="en-GB"/>
        </w:rPr>
        <w:t xml:space="preserve"> to achieve a potentially higher value for its assets than if such provisions were enforced. </w:t>
      </w:r>
      <w:proofErr w:type="spellStart"/>
      <w:r w:rsidR="00F57598" w:rsidRPr="00D26C89">
        <w:rPr>
          <w:rFonts w:ascii="Arial" w:hAnsi="Arial" w:cs="Arial"/>
          <w:sz w:val="22"/>
          <w:szCs w:val="22"/>
          <w:lang w:val="en-GB"/>
        </w:rPr>
        <w:t>OilCorp</w:t>
      </w:r>
      <w:proofErr w:type="spellEnd"/>
      <w:r w:rsidR="00F57598" w:rsidRPr="00D26C89">
        <w:rPr>
          <w:rFonts w:ascii="Arial" w:hAnsi="Arial" w:cs="Arial"/>
          <w:sz w:val="22"/>
          <w:szCs w:val="22"/>
          <w:lang w:val="en-GB"/>
        </w:rPr>
        <w:t xml:space="preserve"> can, in a 363 sale,</w:t>
      </w:r>
      <w:r w:rsidR="002A5393">
        <w:rPr>
          <w:rFonts w:ascii="Arial" w:hAnsi="Arial" w:cs="Arial"/>
          <w:sz w:val="22"/>
          <w:szCs w:val="22"/>
          <w:lang w:val="en-GB"/>
        </w:rPr>
        <w:t xml:space="preserve"> generally</w:t>
      </w:r>
      <w:r w:rsidR="00F57598" w:rsidRPr="00D26C89">
        <w:rPr>
          <w:rFonts w:ascii="Arial" w:hAnsi="Arial" w:cs="Arial"/>
          <w:sz w:val="22"/>
          <w:szCs w:val="22"/>
          <w:lang w:val="en-GB"/>
        </w:rPr>
        <w:t xml:space="preserve"> assume and assign an executory contract, in the case of the trademark licence </w:t>
      </w:r>
      <w:r>
        <w:rPr>
          <w:rFonts w:ascii="Arial" w:hAnsi="Arial" w:cs="Arial"/>
          <w:sz w:val="22"/>
          <w:szCs w:val="22"/>
          <w:lang w:val="en-GB"/>
        </w:rPr>
        <w:t>however (</w:t>
      </w:r>
      <w:r w:rsidRPr="00D26C89">
        <w:rPr>
          <w:rFonts w:ascii="Arial" w:hAnsi="Arial" w:cs="Arial"/>
          <w:i/>
          <w:iCs/>
          <w:sz w:val="22"/>
          <w:szCs w:val="22"/>
          <w:lang w:val="en-GB"/>
        </w:rPr>
        <w:t>i.e</w:t>
      </w:r>
      <w:r>
        <w:rPr>
          <w:rFonts w:ascii="Arial" w:hAnsi="Arial" w:cs="Arial"/>
          <w:sz w:val="22"/>
          <w:szCs w:val="22"/>
          <w:lang w:val="en-GB"/>
        </w:rPr>
        <w:t>. non-bankruptcy law) counterparty consent will be required</w:t>
      </w:r>
      <w:r w:rsidR="002A5393">
        <w:rPr>
          <w:rFonts w:ascii="Arial" w:hAnsi="Arial" w:cs="Arial"/>
          <w:sz w:val="22"/>
          <w:szCs w:val="22"/>
          <w:lang w:val="en-GB"/>
        </w:rPr>
        <w:t xml:space="preserve"> as the trademark licence is not assignable absent the licensor's consent (See, for example </w:t>
      </w:r>
      <w:r w:rsidR="002A5393" w:rsidRPr="002A5393">
        <w:rPr>
          <w:rFonts w:ascii="Arial" w:hAnsi="Arial" w:cs="Arial"/>
          <w:i/>
          <w:iCs/>
          <w:sz w:val="22"/>
          <w:szCs w:val="22"/>
          <w:lang w:val="en-GB"/>
        </w:rPr>
        <w:t>In re Trump Entertainment Resorts Inc</w:t>
      </w:r>
      <w:r w:rsidR="002A5393">
        <w:rPr>
          <w:rFonts w:ascii="Arial" w:hAnsi="Arial" w:cs="Arial"/>
          <w:sz w:val="22"/>
          <w:szCs w:val="22"/>
          <w:lang w:val="en-GB"/>
        </w:rPr>
        <w:t xml:space="preserve"> which held that federal law generally bans assignment of trademark licenses absent licensor consent).</w:t>
      </w:r>
      <w:r>
        <w:rPr>
          <w:rFonts w:ascii="Arial" w:hAnsi="Arial" w:cs="Arial"/>
          <w:sz w:val="22"/>
          <w:szCs w:val="22"/>
          <w:lang w:val="en-GB"/>
        </w:rPr>
        <w:t xml:space="preserve"> </w:t>
      </w:r>
      <w:r w:rsidR="002A5393">
        <w:rPr>
          <w:rFonts w:ascii="Arial" w:hAnsi="Arial" w:cs="Arial"/>
          <w:sz w:val="22"/>
          <w:szCs w:val="22"/>
          <w:lang w:val="en-GB"/>
        </w:rPr>
        <w:t>I</w:t>
      </w:r>
      <w:r>
        <w:rPr>
          <w:rFonts w:ascii="Arial" w:hAnsi="Arial" w:cs="Arial"/>
          <w:sz w:val="22"/>
          <w:szCs w:val="22"/>
          <w:lang w:val="en-GB"/>
        </w:rPr>
        <w:t xml:space="preserve">n this case Plastic Corp. as the counterparty cannot be compelled to accept performance from a transferee. </w:t>
      </w:r>
      <w:proofErr w:type="spellStart"/>
      <w:r>
        <w:rPr>
          <w:rFonts w:ascii="Arial" w:hAnsi="Arial" w:cs="Arial"/>
          <w:sz w:val="22"/>
          <w:szCs w:val="22"/>
          <w:lang w:val="en-GB"/>
        </w:rPr>
        <w:t>OilCorp</w:t>
      </w:r>
      <w:proofErr w:type="spellEnd"/>
      <w:r>
        <w:rPr>
          <w:rFonts w:ascii="Arial" w:hAnsi="Arial" w:cs="Arial"/>
          <w:sz w:val="22"/>
          <w:szCs w:val="22"/>
          <w:lang w:val="en-GB"/>
        </w:rPr>
        <w:t xml:space="preserve"> therefore may not be able to assume and continue performance of the pre-petition license without Plastic Corps consent. Some courts have held that a debtor may not assume an executory contract which it would not be permitted to assign (the hypothetical test) as set out above (this test is applied in the third, Fourth, Ninth and Eleventh Circuit); however the First Circuit has held that this provision will only be applicable where the debtor intends to assign the licence. </w:t>
      </w:r>
      <w:r w:rsidR="00371AA8">
        <w:rPr>
          <w:rFonts w:ascii="Arial" w:hAnsi="Arial" w:cs="Arial"/>
          <w:sz w:val="22"/>
          <w:szCs w:val="22"/>
          <w:lang w:val="en-GB"/>
        </w:rPr>
        <w:t xml:space="preserve">Consent would be required in this case. </w:t>
      </w:r>
    </w:p>
    <w:p w14:paraId="2F1CEEB4" w14:textId="77777777" w:rsidR="00D26C89" w:rsidRDefault="00D26C89" w:rsidP="00D26C89">
      <w:pPr>
        <w:pStyle w:val="ListParagraph"/>
        <w:autoSpaceDE w:val="0"/>
        <w:autoSpaceDN w:val="0"/>
        <w:adjustRightInd w:val="0"/>
        <w:ind w:left="1080"/>
        <w:jc w:val="both"/>
        <w:rPr>
          <w:rFonts w:ascii="Arial" w:hAnsi="Arial" w:cs="Arial"/>
          <w:sz w:val="22"/>
          <w:szCs w:val="22"/>
          <w:lang w:val="en-GB"/>
        </w:rPr>
      </w:pPr>
    </w:p>
    <w:p w14:paraId="02193093" w14:textId="7C5DB21C" w:rsidR="00D26C89" w:rsidRDefault="00D26C89" w:rsidP="008C51E1">
      <w:pPr>
        <w:pStyle w:val="ListParagraph"/>
        <w:numPr>
          <w:ilvl w:val="0"/>
          <w:numId w:val="15"/>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decision to reject the patent licences must be based on the business judgment of </w:t>
      </w:r>
      <w:proofErr w:type="spellStart"/>
      <w:r>
        <w:rPr>
          <w:rFonts w:ascii="Arial" w:hAnsi="Arial" w:cs="Arial"/>
          <w:sz w:val="22"/>
          <w:szCs w:val="22"/>
          <w:lang w:val="en-GB"/>
        </w:rPr>
        <w:t>OilCorp</w:t>
      </w:r>
      <w:proofErr w:type="spellEnd"/>
      <w:r w:rsidR="002A5393">
        <w:rPr>
          <w:rFonts w:ascii="Arial" w:hAnsi="Arial" w:cs="Arial"/>
          <w:sz w:val="22"/>
          <w:szCs w:val="22"/>
          <w:lang w:val="en-GB"/>
        </w:rPr>
        <w:t xml:space="preserve">. Licences for patents are protected and cannot be terminated without consent of the owner debtor (Here </w:t>
      </w:r>
      <w:proofErr w:type="spellStart"/>
      <w:r w:rsidR="002A5393">
        <w:rPr>
          <w:rFonts w:ascii="Arial" w:hAnsi="Arial" w:cs="Arial"/>
          <w:sz w:val="22"/>
          <w:szCs w:val="22"/>
          <w:lang w:val="en-GB"/>
        </w:rPr>
        <w:t>OilCorp</w:t>
      </w:r>
      <w:proofErr w:type="spellEnd"/>
      <w:r w:rsidR="002A5393">
        <w:rPr>
          <w:rFonts w:ascii="Arial" w:hAnsi="Arial" w:cs="Arial"/>
          <w:sz w:val="22"/>
          <w:szCs w:val="22"/>
          <w:lang w:val="en-GB"/>
        </w:rPr>
        <w:t xml:space="preserve">). However, in the inverse case, </w:t>
      </w:r>
      <w:proofErr w:type="spellStart"/>
      <w:r w:rsidR="002A5393">
        <w:rPr>
          <w:rFonts w:ascii="Arial" w:hAnsi="Arial" w:cs="Arial"/>
          <w:sz w:val="22"/>
          <w:szCs w:val="22"/>
          <w:lang w:val="en-GB"/>
        </w:rPr>
        <w:t>OilCorp</w:t>
      </w:r>
      <w:proofErr w:type="spellEnd"/>
      <w:r w:rsidR="002A5393">
        <w:rPr>
          <w:rFonts w:ascii="Arial" w:hAnsi="Arial" w:cs="Arial"/>
          <w:sz w:val="22"/>
          <w:szCs w:val="22"/>
          <w:lang w:val="en-GB"/>
        </w:rPr>
        <w:t xml:space="preserve"> can reject the contract (giving Plastic Corp an unsecured pre-petition claim for damages).</w:t>
      </w:r>
      <w:r w:rsidR="00371AA8">
        <w:rPr>
          <w:rFonts w:ascii="Arial" w:hAnsi="Arial" w:cs="Arial"/>
          <w:sz w:val="22"/>
          <w:szCs w:val="22"/>
          <w:lang w:val="en-GB"/>
        </w:rPr>
        <w:t xml:space="preserve"> </w:t>
      </w:r>
    </w:p>
    <w:p w14:paraId="2AF129C6" w14:textId="77777777" w:rsidR="002A5393" w:rsidRPr="002A5393" w:rsidRDefault="002A5393" w:rsidP="002A5393">
      <w:pPr>
        <w:pStyle w:val="ListParagraph"/>
        <w:rPr>
          <w:rFonts w:ascii="Arial" w:hAnsi="Arial" w:cs="Arial"/>
          <w:sz w:val="22"/>
          <w:szCs w:val="22"/>
          <w:lang w:val="en-GB"/>
        </w:rPr>
      </w:pPr>
    </w:p>
    <w:p w14:paraId="59F1C3CB" w14:textId="1E81E0E7" w:rsidR="002A5393" w:rsidRPr="00D26C89" w:rsidRDefault="002A5393" w:rsidP="008C51E1">
      <w:pPr>
        <w:pStyle w:val="ListParagraph"/>
        <w:numPr>
          <w:ilvl w:val="0"/>
          <w:numId w:val="15"/>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sale of the manufacturing facility under section 363 provides for the sale of assets free and clear of all liens and other interests. </w:t>
      </w:r>
      <w:r w:rsidR="00371AA8">
        <w:rPr>
          <w:rFonts w:ascii="Arial" w:hAnsi="Arial" w:cs="Arial"/>
          <w:sz w:val="22"/>
          <w:szCs w:val="22"/>
          <w:lang w:val="en-GB"/>
        </w:rPr>
        <w:t>This is subject to court approval but will also require creditor consent pursuant to section 363(f) "</w:t>
      </w:r>
      <w:r w:rsidR="00371AA8" w:rsidRPr="00371AA8">
        <w:rPr>
          <w:rFonts w:ascii="Arial" w:hAnsi="Arial" w:cs="Arial"/>
          <w:i/>
          <w:iCs/>
          <w:sz w:val="22"/>
          <w:szCs w:val="22"/>
          <w:lang w:val="en-GB"/>
        </w:rPr>
        <w:t xml:space="preserve">an asset may be sold free and clear with creditor consent, where the creditor consent is disputed or where the value of the property exceeds the value of the interest, in such circumstances, a creditor's interest will attach to the proceeds of the sale and it will receive priority in the distribution of those proceeds."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1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87DD4"/>
    <w:multiLevelType w:val="hybridMultilevel"/>
    <w:tmpl w:val="D0726138"/>
    <w:lvl w:ilvl="0" w:tplc="6E1470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A7F30"/>
    <w:multiLevelType w:val="hybridMultilevel"/>
    <w:tmpl w:val="4D5630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164095">
    <w:abstractNumId w:val="8"/>
  </w:num>
  <w:num w:numId="2" w16cid:durableId="1969773499">
    <w:abstractNumId w:val="10"/>
  </w:num>
  <w:num w:numId="3" w16cid:durableId="1029838035">
    <w:abstractNumId w:val="1"/>
  </w:num>
  <w:num w:numId="4" w16cid:durableId="1952668963">
    <w:abstractNumId w:val="3"/>
  </w:num>
  <w:num w:numId="5" w16cid:durableId="1324237293">
    <w:abstractNumId w:val="4"/>
  </w:num>
  <w:num w:numId="6" w16cid:durableId="412628250">
    <w:abstractNumId w:val="11"/>
  </w:num>
  <w:num w:numId="7" w16cid:durableId="526482021">
    <w:abstractNumId w:val="2"/>
  </w:num>
  <w:num w:numId="8" w16cid:durableId="1237319684">
    <w:abstractNumId w:val="13"/>
  </w:num>
  <w:num w:numId="9" w16cid:durableId="1647393054">
    <w:abstractNumId w:val="5"/>
  </w:num>
  <w:num w:numId="10" w16cid:durableId="288317294">
    <w:abstractNumId w:val="9"/>
  </w:num>
  <w:num w:numId="11" w16cid:durableId="435059822">
    <w:abstractNumId w:val="6"/>
  </w:num>
  <w:num w:numId="12" w16cid:durableId="1903443201">
    <w:abstractNumId w:val="7"/>
  </w:num>
  <w:num w:numId="13" w16cid:durableId="800730347">
    <w:abstractNumId w:val="0"/>
  </w:num>
  <w:num w:numId="14" w16cid:durableId="1663123786">
    <w:abstractNumId w:val="14"/>
  </w:num>
  <w:num w:numId="15" w16cid:durableId="107940066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C89"/>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3031"/>
    <w:rsid w:val="000851CC"/>
    <w:rsid w:val="00086DFA"/>
    <w:rsid w:val="00093BE8"/>
    <w:rsid w:val="00097B45"/>
    <w:rsid w:val="000A407B"/>
    <w:rsid w:val="000A636A"/>
    <w:rsid w:val="000A68ED"/>
    <w:rsid w:val="000B5FF1"/>
    <w:rsid w:val="000B609F"/>
    <w:rsid w:val="000C4C5B"/>
    <w:rsid w:val="000D55A8"/>
    <w:rsid w:val="000E4841"/>
    <w:rsid w:val="000F1677"/>
    <w:rsid w:val="000F3D6C"/>
    <w:rsid w:val="000F5759"/>
    <w:rsid w:val="000F7FC2"/>
    <w:rsid w:val="00101707"/>
    <w:rsid w:val="00102CC9"/>
    <w:rsid w:val="00104F27"/>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C482A"/>
    <w:rsid w:val="001D0469"/>
    <w:rsid w:val="001D4862"/>
    <w:rsid w:val="001E25B9"/>
    <w:rsid w:val="001E49E0"/>
    <w:rsid w:val="001E7B5A"/>
    <w:rsid w:val="001F2634"/>
    <w:rsid w:val="001F7412"/>
    <w:rsid w:val="00202DFE"/>
    <w:rsid w:val="0020725B"/>
    <w:rsid w:val="002110F1"/>
    <w:rsid w:val="00217ECD"/>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A5393"/>
    <w:rsid w:val="002A57B4"/>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486"/>
    <w:rsid w:val="0036565C"/>
    <w:rsid w:val="0036625E"/>
    <w:rsid w:val="00371AA8"/>
    <w:rsid w:val="0037465A"/>
    <w:rsid w:val="00382C98"/>
    <w:rsid w:val="0038533C"/>
    <w:rsid w:val="00386568"/>
    <w:rsid w:val="00390A8F"/>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4A22"/>
    <w:rsid w:val="00495E79"/>
    <w:rsid w:val="004A5503"/>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2CB7"/>
    <w:rsid w:val="005232FE"/>
    <w:rsid w:val="00524728"/>
    <w:rsid w:val="005315DE"/>
    <w:rsid w:val="005331CA"/>
    <w:rsid w:val="00537970"/>
    <w:rsid w:val="00540E3A"/>
    <w:rsid w:val="00544127"/>
    <w:rsid w:val="005463A9"/>
    <w:rsid w:val="00553EB2"/>
    <w:rsid w:val="00560534"/>
    <w:rsid w:val="0056391B"/>
    <w:rsid w:val="005650E2"/>
    <w:rsid w:val="005653A5"/>
    <w:rsid w:val="00567AD7"/>
    <w:rsid w:val="0057302F"/>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53B5"/>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4175"/>
    <w:rsid w:val="006661EF"/>
    <w:rsid w:val="00677AEB"/>
    <w:rsid w:val="00680EF2"/>
    <w:rsid w:val="00687A1D"/>
    <w:rsid w:val="00697EA1"/>
    <w:rsid w:val="006A2646"/>
    <w:rsid w:val="006A6331"/>
    <w:rsid w:val="006A6530"/>
    <w:rsid w:val="006B3571"/>
    <w:rsid w:val="006B435A"/>
    <w:rsid w:val="006B4C64"/>
    <w:rsid w:val="006D6BD5"/>
    <w:rsid w:val="006E481A"/>
    <w:rsid w:val="006E5298"/>
    <w:rsid w:val="006F4A78"/>
    <w:rsid w:val="006F734A"/>
    <w:rsid w:val="00700D83"/>
    <w:rsid w:val="00704852"/>
    <w:rsid w:val="007074E9"/>
    <w:rsid w:val="007131BC"/>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0D3"/>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47E5A"/>
    <w:rsid w:val="00951C0C"/>
    <w:rsid w:val="0095207B"/>
    <w:rsid w:val="00962045"/>
    <w:rsid w:val="009738E1"/>
    <w:rsid w:val="00980E61"/>
    <w:rsid w:val="00991428"/>
    <w:rsid w:val="00992676"/>
    <w:rsid w:val="009954B2"/>
    <w:rsid w:val="00996691"/>
    <w:rsid w:val="009A18AD"/>
    <w:rsid w:val="009B0723"/>
    <w:rsid w:val="009B07AD"/>
    <w:rsid w:val="009B0883"/>
    <w:rsid w:val="009B15E2"/>
    <w:rsid w:val="009B4976"/>
    <w:rsid w:val="009B5FF9"/>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2895"/>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1ADB"/>
    <w:rsid w:val="00B9639B"/>
    <w:rsid w:val="00BB0F2B"/>
    <w:rsid w:val="00BD4A58"/>
    <w:rsid w:val="00BD7337"/>
    <w:rsid w:val="00BE4FF3"/>
    <w:rsid w:val="00BE52F7"/>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0FCD"/>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26C89"/>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812C1"/>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0528D"/>
    <w:rsid w:val="00F13691"/>
    <w:rsid w:val="00F13FB1"/>
    <w:rsid w:val="00F27CD8"/>
    <w:rsid w:val="00F30351"/>
    <w:rsid w:val="00F3323E"/>
    <w:rsid w:val="00F341F4"/>
    <w:rsid w:val="00F34F9D"/>
    <w:rsid w:val="00F35CCE"/>
    <w:rsid w:val="00F47DC2"/>
    <w:rsid w:val="00F5524B"/>
    <w:rsid w:val="00F57598"/>
    <w:rsid w:val="00F57F11"/>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34AA"/>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F052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customStyle="1" w:styleId="Heading1Char">
    <w:name w:val="Heading 1 Char"/>
    <w:basedOn w:val="DefaultParagraphFont"/>
    <w:link w:val="Heading1"/>
    <w:uiPriority w:val="9"/>
    <w:rsid w:val="00F052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12</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Balmer</cp:lastModifiedBy>
  <cp:revision>10</cp:revision>
  <cp:lastPrinted>2019-08-27T05:42:00Z</cp:lastPrinted>
  <dcterms:created xsi:type="dcterms:W3CDTF">2021-08-17T15:55:00Z</dcterms:created>
  <dcterms:modified xsi:type="dcterms:W3CDTF">2022-07-16T08:30:00Z</dcterms:modified>
</cp:coreProperties>
</file>