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664F" w14:textId="75570BB2" w:rsidR="004B23A2" w:rsidRDefault="001600E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78BC325" wp14:editId="67CA0DF9">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3BFACE9" w14:textId="77777777" w:rsidR="0011473D"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B3F38E2" w14:textId="77777777" w:rsidR="002638B0"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7626F9ED" w14:textId="77777777" w:rsidR="001600E5" w:rsidRPr="00592F82" w:rsidRDefault="001600E5" w:rsidP="001600E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04EFF25" w14:textId="77777777" w:rsidR="001600E5" w:rsidRPr="00592F82" w:rsidRDefault="001600E5" w:rsidP="001600E5">
      <w:pPr>
        <w:jc w:val="both"/>
        <w:rPr>
          <w:rFonts w:ascii="Arial" w:hAnsi="Arial" w:cs="Arial"/>
          <w:sz w:val="22"/>
          <w:szCs w:val="22"/>
          <w:lang w:val="en-GB"/>
        </w:rPr>
      </w:pPr>
    </w:p>
    <w:p w14:paraId="019F06A3" w14:textId="77777777" w:rsidR="001600E5" w:rsidRDefault="001600E5" w:rsidP="001600E5">
      <w:pPr>
        <w:jc w:val="both"/>
        <w:rPr>
          <w:rFonts w:ascii="Arial" w:hAnsi="Arial" w:cs="Arial"/>
          <w:b/>
          <w:sz w:val="22"/>
          <w:szCs w:val="22"/>
          <w:lang w:val="en-GB"/>
        </w:rPr>
      </w:pPr>
    </w:p>
    <w:p w14:paraId="4CCE46AC" w14:textId="77777777" w:rsidR="001600E5" w:rsidRPr="001E23FD" w:rsidRDefault="001600E5" w:rsidP="001600E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07A1BD0" w14:textId="77777777" w:rsidR="001600E5" w:rsidRPr="001E23FD" w:rsidRDefault="001600E5" w:rsidP="001600E5">
      <w:pPr>
        <w:jc w:val="both"/>
        <w:rPr>
          <w:rFonts w:ascii="Arial" w:hAnsi="Arial" w:cs="Arial"/>
          <w:b/>
          <w:sz w:val="22"/>
          <w:szCs w:val="22"/>
          <w:lang w:val="en-GB"/>
        </w:rPr>
      </w:pPr>
    </w:p>
    <w:p w14:paraId="0789CC03" w14:textId="77777777" w:rsidR="001600E5" w:rsidRPr="001E23FD" w:rsidRDefault="001600E5" w:rsidP="001600E5">
      <w:pPr>
        <w:jc w:val="both"/>
        <w:rPr>
          <w:rFonts w:ascii="Arial" w:hAnsi="Arial" w:cs="Arial"/>
          <w:sz w:val="22"/>
          <w:szCs w:val="22"/>
          <w:lang w:val="en-GB"/>
        </w:rPr>
      </w:pPr>
    </w:p>
    <w:p w14:paraId="4C645393"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FE708FE" w14:textId="77777777" w:rsidR="001600E5" w:rsidRPr="001E23FD" w:rsidRDefault="001600E5" w:rsidP="001600E5">
      <w:pPr>
        <w:ind w:left="720" w:hanging="720"/>
        <w:jc w:val="both"/>
        <w:rPr>
          <w:rFonts w:ascii="Arial" w:hAnsi="Arial" w:cs="Arial"/>
          <w:sz w:val="22"/>
          <w:szCs w:val="22"/>
          <w:lang w:val="en-GB"/>
        </w:rPr>
      </w:pPr>
    </w:p>
    <w:p w14:paraId="1D50C2E8"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51EE76" w14:textId="77777777" w:rsidR="001600E5" w:rsidRPr="001E23FD" w:rsidRDefault="001600E5" w:rsidP="001600E5">
      <w:pPr>
        <w:ind w:left="720" w:hanging="720"/>
        <w:jc w:val="both"/>
        <w:rPr>
          <w:rFonts w:ascii="Arial" w:hAnsi="Arial" w:cs="Arial"/>
          <w:sz w:val="22"/>
          <w:szCs w:val="22"/>
          <w:lang w:val="en-GB"/>
        </w:rPr>
      </w:pPr>
    </w:p>
    <w:p w14:paraId="6835F6D6"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794B6500" w14:textId="77777777" w:rsidR="001600E5" w:rsidRPr="001E23FD" w:rsidRDefault="001600E5" w:rsidP="001600E5">
      <w:pPr>
        <w:ind w:left="720" w:hanging="720"/>
        <w:jc w:val="both"/>
        <w:rPr>
          <w:rFonts w:ascii="Arial" w:hAnsi="Arial" w:cs="Arial"/>
          <w:sz w:val="22"/>
          <w:szCs w:val="22"/>
          <w:lang w:val="en-GB"/>
        </w:rPr>
      </w:pPr>
    </w:p>
    <w:p w14:paraId="5C6EBB77" w14:textId="5C67669E"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F1AB7D9" w14:textId="77777777" w:rsidR="001600E5" w:rsidRPr="001E23FD" w:rsidRDefault="001600E5" w:rsidP="001600E5">
      <w:pPr>
        <w:ind w:left="720" w:hanging="720"/>
        <w:jc w:val="both"/>
        <w:rPr>
          <w:rFonts w:ascii="Arial" w:hAnsi="Arial" w:cs="Arial"/>
          <w:sz w:val="22"/>
          <w:szCs w:val="22"/>
          <w:lang w:val="en-GB"/>
        </w:rPr>
      </w:pPr>
    </w:p>
    <w:p w14:paraId="5F0BBDB9"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07A3D65" w14:textId="77777777" w:rsidR="001600E5" w:rsidRPr="001E23FD" w:rsidRDefault="001600E5" w:rsidP="001600E5">
      <w:pPr>
        <w:ind w:left="720" w:hanging="720"/>
        <w:jc w:val="both"/>
        <w:rPr>
          <w:rFonts w:ascii="Arial" w:hAnsi="Arial" w:cs="Arial"/>
          <w:sz w:val="22"/>
          <w:szCs w:val="22"/>
          <w:lang w:val="en-GB"/>
        </w:rPr>
      </w:pPr>
    </w:p>
    <w:p w14:paraId="4C9227B4"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E0A0054" w14:textId="77777777" w:rsidR="001600E5" w:rsidRPr="001E23FD" w:rsidRDefault="001600E5" w:rsidP="001600E5">
      <w:pPr>
        <w:ind w:left="720" w:hanging="720"/>
        <w:jc w:val="both"/>
        <w:rPr>
          <w:rFonts w:ascii="Arial" w:hAnsi="Arial" w:cs="Arial"/>
          <w:sz w:val="22"/>
          <w:szCs w:val="22"/>
          <w:lang w:val="en-GB"/>
        </w:rPr>
      </w:pPr>
    </w:p>
    <w:p w14:paraId="00BB6B7D" w14:textId="22C35217" w:rsidR="001600E5" w:rsidRPr="00592F82"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84F62">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31174D23" w14:textId="77777777" w:rsidR="001600E5" w:rsidRPr="00592F82" w:rsidRDefault="001600E5" w:rsidP="001600E5">
      <w:pPr>
        <w:ind w:left="720" w:hanging="720"/>
        <w:jc w:val="both"/>
        <w:rPr>
          <w:rFonts w:ascii="Arial" w:hAnsi="Arial" w:cs="Arial"/>
          <w:sz w:val="22"/>
          <w:szCs w:val="22"/>
          <w:lang w:val="en-GB"/>
        </w:rPr>
      </w:pPr>
    </w:p>
    <w:p w14:paraId="65F7106E" w14:textId="77777777" w:rsidR="001600E5" w:rsidRPr="00592F82" w:rsidRDefault="001600E5" w:rsidP="001600E5">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3A30EE7C" w:rsidR="00AF228E"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05D8A760"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384F62">
        <w:rPr>
          <w:rFonts w:ascii="Arial" w:hAnsi="Arial" w:cs="Arial"/>
          <w:b/>
          <w:bCs/>
          <w:sz w:val="22"/>
          <w:szCs w:val="22"/>
          <w:u w:val="single"/>
          <w:lang w:val="en-GB"/>
        </w:rPr>
        <w:t>is not</w:t>
      </w:r>
      <w:r>
        <w:rPr>
          <w:rFonts w:ascii="Arial" w:hAnsi="Arial" w:cs="Arial"/>
          <w:sz w:val="22"/>
          <w:szCs w:val="22"/>
          <w:lang w:val="en-GB"/>
        </w:rPr>
        <w:t xml:space="preserve"> one of the </w:t>
      </w:r>
      <w:r w:rsidR="00EE030D">
        <w:rPr>
          <w:rFonts w:ascii="Arial" w:hAnsi="Arial" w:cs="Arial"/>
          <w:sz w:val="22"/>
          <w:szCs w:val="22"/>
          <w:lang w:val="en-GB"/>
        </w:rPr>
        <w:t xml:space="preserve">roles of a </w:t>
      </w:r>
      <w:r w:rsidR="005E32B3">
        <w:rPr>
          <w:rFonts w:ascii="Arial" w:hAnsi="Arial" w:cs="Arial"/>
          <w:sz w:val="22"/>
          <w:szCs w:val="22"/>
          <w:lang w:val="en-GB"/>
        </w:rPr>
        <w:t>scheme manager</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236A9EDD"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5E32B3" w:rsidRPr="005E32B3">
        <w:rPr>
          <w:rFonts w:ascii="Arial" w:hAnsi="Arial" w:cs="Arial"/>
          <w:sz w:val="22"/>
          <w:szCs w:val="22"/>
          <w:lang w:val="en-GB"/>
        </w:rPr>
        <w:t xml:space="preserve">administer the scheme after it has been approved by the creditors. </w:t>
      </w:r>
    </w:p>
    <w:p w14:paraId="2BE5792A" w14:textId="77777777" w:rsidR="00831582" w:rsidRPr="00831582" w:rsidRDefault="00831582" w:rsidP="00831582">
      <w:pPr>
        <w:jc w:val="both"/>
        <w:rPr>
          <w:rFonts w:ascii="Arial" w:hAnsi="Arial" w:cs="Arial"/>
          <w:sz w:val="22"/>
          <w:szCs w:val="22"/>
          <w:lang w:val="en-GB"/>
        </w:rPr>
      </w:pPr>
    </w:p>
    <w:p w14:paraId="22190121" w14:textId="0313B5CE" w:rsidR="00867701" w:rsidRPr="006D632E" w:rsidRDefault="00831582" w:rsidP="00BE65AA">
      <w:pPr>
        <w:pStyle w:val="ListParagraph"/>
        <w:numPr>
          <w:ilvl w:val="0"/>
          <w:numId w:val="4"/>
        </w:numPr>
        <w:ind w:left="426"/>
        <w:jc w:val="both"/>
        <w:rPr>
          <w:rFonts w:ascii="Arial" w:hAnsi="Arial" w:cs="Arial"/>
          <w:sz w:val="22"/>
          <w:szCs w:val="22"/>
          <w:highlight w:val="yellow"/>
          <w:lang w:val="en-GB"/>
        </w:rPr>
      </w:pPr>
      <w:r w:rsidRPr="006D632E">
        <w:rPr>
          <w:rFonts w:ascii="Arial" w:hAnsi="Arial" w:cs="Arial"/>
          <w:sz w:val="22"/>
          <w:szCs w:val="22"/>
          <w:highlight w:val="yellow"/>
          <w:lang w:val="en-GB"/>
        </w:rPr>
        <w:t>To</w:t>
      </w:r>
      <w:r w:rsidR="005E32B3" w:rsidRPr="006D632E">
        <w:rPr>
          <w:rFonts w:ascii="Arial" w:hAnsi="Arial" w:cs="Arial"/>
          <w:sz w:val="22"/>
          <w:szCs w:val="22"/>
          <w:highlight w:val="yellow"/>
          <w:lang w:val="en-GB"/>
        </w:rPr>
        <w:t xml:space="preserve"> run the business of the </w:t>
      </w:r>
      <w:r w:rsidR="00787521" w:rsidRPr="006D632E">
        <w:rPr>
          <w:rFonts w:ascii="Arial" w:hAnsi="Arial" w:cs="Arial"/>
          <w:sz w:val="22"/>
          <w:szCs w:val="22"/>
          <w:highlight w:val="yellow"/>
          <w:lang w:val="en-GB"/>
        </w:rPr>
        <w:t xml:space="preserve">debtor </w:t>
      </w:r>
      <w:r w:rsidR="005E32B3" w:rsidRPr="006D632E">
        <w:rPr>
          <w:rFonts w:ascii="Arial" w:hAnsi="Arial" w:cs="Arial"/>
          <w:sz w:val="22"/>
          <w:szCs w:val="22"/>
          <w:highlight w:val="yellow"/>
          <w:lang w:val="en-GB"/>
        </w:rPr>
        <w:t>company.</w:t>
      </w:r>
    </w:p>
    <w:p w14:paraId="5A16C038" w14:textId="77777777" w:rsidR="00831582" w:rsidRPr="00831582" w:rsidRDefault="00831582" w:rsidP="00831582">
      <w:pPr>
        <w:jc w:val="both"/>
        <w:rPr>
          <w:rFonts w:ascii="Arial" w:hAnsi="Arial" w:cs="Arial"/>
          <w:sz w:val="22"/>
          <w:szCs w:val="22"/>
          <w:lang w:val="en-GB"/>
        </w:rPr>
      </w:pPr>
    </w:p>
    <w:p w14:paraId="344D1E30" w14:textId="73A1B683" w:rsidR="00867701" w:rsidRDefault="005E32B3"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prepare the scheme of arrangement proposal.</w:t>
      </w:r>
    </w:p>
    <w:p w14:paraId="223227E0" w14:textId="77777777" w:rsidR="00831582" w:rsidRPr="00831582" w:rsidRDefault="00831582" w:rsidP="00831582">
      <w:pPr>
        <w:jc w:val="both"/>
        <w:rPr>
          <w:rFonts w:ascii="Arial" w:hAnsi="Arial" w:cs="Arial"/>
          <w:sz w:val="22"/>
          <w:szCs w:val="22"/>
          <w:lang w:val="en-GB"/>
        </w:rPr>
      </w:pPr>
    </w:p>
    <w:p w14:paraId="4CAB62DA" w14:textId="37A132F9"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 xml:space="preserve">To </w:t>
      </w:r>
      <w:r w:rsidR="005E32B3">
        <w:rPr>
          <w:rFonts w:ascii="Arial" w:hAnsi="Arial" w:cs="Arial"/>
          <w:sz w:val="22"/>
          <w:szCs w:val="22"/>
          <w:lang w:val="en-GB"/>
        </w:rPr>
        <w:t xml:space="preserve">adjudicate on the proofs of debt filed by the creditors. </w:t>
      </w:r>
    </w:p>
    <w:p w14:paraId="580E634B" w14:textId="7F48AA14"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3A53FF01"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w:t>
      </w:r>
      <w:r w:rsidR="00DE0963">
        <w:rPr>
          <w:rFonts w:ascii="Arial" w:hAnsi="Arial" w:cs="Arial"/>
          <w:sz w:val="22"/>
          <w:szCs w:val="22"/>
          <w:lang w:val="en-GB"/>
        </w:rPr>
        <w:t xml:space="preserve">ich of the following forms of security </w:t>
      </w:r>
      <w:r w:rsidR="00DE0963" w:rsidRPr="00384F62">
        <w:rPr>
          <w:rFonts w:ascii="Arial" w:hAnsi="Arial" w:cs="Arial"/>
          <w:b/>
          <w:bCs/>
          <w:sz w:val="22"/>
          <w:szCs w:val="22"/>
          <w:u w:val="single"/>
          <w:lang w:val="en-GB"/>
        </w:rPr>
        <w:t>need not</w:t>
      </w:r>
      <w:r w:rsidR="00DE0963">
        <w:rPr>
          <w:rFonts w:ascii="Arial" w:hAnsi="Arial" w:cs="Arial"/>
          <w:sz w:val="22"/>
          <w:szCs w:val="22"/>
          <w:lang w:val="en-GB"/>
        </w:rPr>
        <w:t xml:space="preserve"> be registered</w:t>
      </w:r>
      <w:r w:rsidR="00C041E8">
        <w:rPr>
          <w:rFonts w:ascii="Arial" w:hAnsi="Arial" w:cs="Arial"/>
          <w:sz w:val="22"/>
          <w:szCs w:val="22"/>
          <w:lang w:val="en-GB"/>
        </w:rPr>
        <w:t>?</w:t>
      </w:r>
    </w:p>
    <w:p w14:paraId="5929AF04" w14:textId="77777777" w:rsidR="00876F56" w:rsidRPr="006D2BBF" w:rsidRDefault="00876F56" w:rsidP="00C55824">
      <w:pPr>
        <w:jc w:val="both"/>
        <w:rPr>
          <w:rFonts w:ascii="Arial" w:hAnsi="Arial" w:cs="Arial"/>
          <w:sz w:val="22"/>
          <w:szCs w:val="22"/>
          <w:lang w:val="en-GB"/>
        </w:rPr>
      </w:pPr>
    </w:p>
    <w:p w14:paraId="2F2C07B8" w14:textId="436A8ED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DE0963">
        <w:rPr>
          <w:rFonts w:ascii="Arial" w:hAnsi="Arial" w:cs="Arial"/>
          <w:sz w:val="22"/>
          <w:szCs w:val="22"/>
          <w:lang w:val="en-GB"/>
        </w:rPr>
        <w:t>fixed charge</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C07927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 xml:space="preserve">A </w:t>
      </w:r>
      <w:r w:rsidR="00DE0963">
        <w:rPr>
          <w:rFonts w:ascii="Arial" w:hAnsi="Arial" w:cs="Arial"/>
          <w:sz w:val="22"/>
          <w:szCs w:val="22"/>
          <w:lang w:val="en-GB"/>
        </w:rPr>
        <w:t>mortgage</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742F1F1D" w:rsidR="00867701" w:rsidRPr="00EC03A5" w:rsidRDefault="004C294D" w:rsidP="00BE65AA">
      <w:pPr>
        <w:pStyle w:val="ListParagraph"/>
        <w:numPr>
          <w:ilvl w:val="0"/>
          <w:numId w:val="5"/>
        </w:numPr>
        <w:ind w:left="426"/>
        <w:jc w:val="both"/>
        <w:rPr>
          <w:rFonts w:ascii="Arial" w:hAnsi="Arial" w:cs="Arial"/>
          <w:sz w:val="22"/>
          <w:szCs w:val="22"/>
          <w:highlight w:val="yellow"/>
          <w:lang w:val="en-GB"/>
        </w:rPr>
      </w:pPr>
      <w:r w:rsidRPr="00EC03A5">
        <w:rPr>
          <w:rFonts w:ascii="Arial" w:hAnsi="Arial" w:cs="Arial"/>
          <w:sz w:val="22"/>
          <w:szCs w:val="22"/>
          <w:highlight w:val="yellow"/>
          <w:lang w:val="en-GB"/>
        </w:rPr>
        <w:t>A</w:t>
      </w:r>
      <w:r w:rsidR="00C041E8" w:rsidRPr="00EC03A5">
        <w:rPr>
          <w:rFonts w:ascii="Arial" w:hAnsi="Arial" w:cs="Arial"/>
          <w:sz w:val="22"/>
          <w:szCs w:val="22"/>
          <w:highlight w:val="yellow"/>
          <w:lang w:val="en-GB"/>
        </w:rPr>
        <w:t xml:space="preserve"> </w:t>
      </w:r>
      <w:r w:rsidR="00DE0963" w:rsidRPr="00EC03A5">
        <w:rPr>
          <w:rFonts w:ascii="Arial" w:hAnsi="Arial" w:cs="Arial"/>
          <w:sz w:val="22"/>
          <w:szCs w:val="22"/>
          <w:highlight w:val="yellow"/>
          <w:lang w:val="en-GB"/>
        </w:rPr>
        <w:t>pledge</w:t>
      </w:r>
      <w:r w:rsidR="0007291B" w:rsidRPr="00EC03A5">
        <w:rPr>
          <w:rFonts w:ascii="Arial" w:hAnsi="Arial" w:cs="Arial"/>
          <w:sz w:val="22"/>
          <w:szCs w:val="22"/>
          <w:highlight w:val="yellow"/>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67A8A3C8" w:rsidR="00867701" w:rsidRPr="000F0B79"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DE0963">
        <w:rPr>
          <w:rFonts w:ascii="Arial" w:hAnsi="Arial" w:cs="Arial"/>
          <w:sz w:val="22"/>
          <w:szCs w:val="22"/>
          <w:lang w:val="en-GB"/>
        </w:rPr>
        <w:t xml:space="preserve"> floating charge</w:t>
      </w:r>
      <w:r w:rsidRPr="000F0B79">
        <w:rPr>
          <w:rFonts w:ascii="Arial" w:hAnsi="Arial" w:cs="Arial"/>
          <w:sz w:val="22"/>
          <w:szCs w:val="22"/>
          <w:lang w:val="en-GB"/>
        </w:rPr>
        <w:t>.</w:t>
      </w:r>
    </w:p>
    <w:p w14:paraId="4E9D9AF0" w14:textId="3897C10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4EC9A3D4"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w:t>
      </w:r>
      <w:r w:rsidR="006452E6">
        <w:rPr>
          <w:rFonts w:ascii="Arial" w:hAnsi="Arial" w:cs="Arial"/>
          <w:sz w:val="22"/>
          <w:szCs w:val="22"/>
          <w:lang w:val="en-GB"/>
        </w:rPr>
        <w:t xml:space="preserve">debtor is registered as a foreign company </w:t>
      </w:r>
      <w:r w:rsidR="00FC32B6" w:rsidRPr="00FC32B6">
        <w:rPr>
          <w:rFonts w:ascii="Arial" w:hAnsi="Arial" w:cs="Arial"/>
          <w:sz w:val="22"/>
          <w:szCs w:val="22"/>
          <w:lang w:val="en-GB"/>
        </w:rPr>
        <w:t>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289EE571"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debtor </w:t>
      </w:r>
      <w:r w:rsidR="006452E6">
        <w:rPr>
          <w:rFonts w:ascii="Arial" w:hAnsi="Arial" w:cs="Arial"/>
          <w:sz w:val="22"/>
          <w:szCs w:val="22"/>
          <w:lang w:val="en-GB"/>
        </w:rPr>
        <w:t>is carrying on business in</w:t>
      </w:r>
      <w:r w:rsidR="00FC32B6" w:rsidRPr="00FC32B6">
        <w:rPr>
          <w:rFonts w:ascii="Arial" w:hAnsi="Arial" w:cs="Arial"/>
          <w:sz w:val="22"/>
          <w:szCs w:val="22"/>
          <w:lang w:val="en-GB"/>
        </w:rPr>
        <w:t xml:space="preserve">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A8796E" w:rsidRDefault="00FC32B6" w:rsidP="00BE65AA">
      <w:pPr>
        <w:pStyle w:val="ListParagraph"/>
        <w:numPr>
          <w:ilvl w:val="0"/>
          <w:numId w:val="6"/>
        </w:numPr>
        <w:ind w:left="426"/>
        <w:jc w:val="both"/>
        <w:rPr>
          <w:rFonts w:ascii="Arial" w:hAnsi="Arial" w:cs="Arial"/>
          <w:sz w:val="22"/>
          <w:szCs w:val="22"/>
          <w:highlight w:val="yellow"/>
          <w:lang w:val="en-GB"/>
        </w:rPr>
      </w:pPr>
      <w:r w:rsidRPr="00A8796E">
        <w:rPr>
          <w:rFonts w:ascii="Arial" w:hAnsi="Arial" w:cs="Arial"/>
          <w:sz w:val="22"/>
          <w:szCs w:val="22"/>
          <w:highlight w:val="yellow"/>
          <w:lang w:val="en-GB"/>
        </w:rPr>
        <w:t>Any of the above</w:t>
      </w:r>
      <w:r w:rsidR="00EA6F96" w:rsidRPr="00A8796E">
        <w:rPr>
          <w:rFonts w:ascii="Arial" w:hAnsi="Arial" w:cs="Arial"/>
          <w:sz w:val="22"/>
          <w:szCs w:val="22"/>
          <w:highlight w:val="yellow"/>
          <w:lang w:val="en-GB"/>
        </w:rPr>
        <w:t>.</w:t>
      </w:r>
    </w:p>
    <w:p w14:paraId="4C4D2BBE" w14:textId="06BCA9D0" w:rsidR="00EA6F96" w:rsidRDefault="00EA6F96" w:rsidP="00C55824">
      <w:pPr>
        <w:jc w:val="both"/>
        <w:rPr>
          <w:rFonts w:ascii="Arial" w:hAnsi="Arial" w:cs="Arial"/>
          <w:sz w:val="22"/>
          <w:szCs w:val="22"/>
        </w:rPr>
      </w:pPr>
    </w:p>
    <w:p w14:paraId="0ECB3B6D" w14:textId="25B3742E" w:rsidR="00384F62" w:rsidRDefault="00384F62" w:rsidP="00C55824">
      <w:pPr>
        <w:jc w:val="both"/>
        <w:rPr>
          <w:rFonts w:ascii="Arial" w:hAnsi="Arial" w:cs="Arial"/>
          <w:sz w:val="22"/>
          <w:szCs w:val="22"/>
        </w:rPr>
      </w:pPr>
    </w:p>
    <w:p w14:paraId="707CC94C" w14:textId="7E435879" w:rsidR="00384F62" w:rsidRDefault="00384F62" w:rsidP="00C55824">
      <w:pPr>
        <w:jc w:val="both"/>
        <w:rPr>
          <w:rFonts w:ascii="Arial" w:hAnsi="Arial" w:cs="Arial"/>
          <w:sz w:val="22"/>
          <w:szCs w:val="22"/>
        </w:rPr>
      </w:pPr>
    </w:p>
    <w:p w14:paraId="78A62180" w14:textId="1A1FAAD4" w:rsidR="00384F62" w:rsidRDefault="00384F62" w:rsidP="00C55824">
      <w:pPr>
        <w:jc w:val="both"/>
        <w:rPr>
          <w:rFonts w:ascii="Arial" w:hAnsi="Arial" w:cs="Arial"/>
          <w:sz w:val="22"/>
          <w:szCs w:val="22"/>
        </w:rPr>
      </w:pPr>
    </w:p>
    <w:p w14:paraId="4BE94821" w14:textId="4F80EDE8" w:rsidR="00384F62" w:rsidRDefault="00384F62" w:rsidP="00C55824">
      <w:pPr>
        <w:jc w:val="both"/>
        <w:rPr>
          <w:rFonts w:ascii="Arial" w:hAnsi="Arial" w:cs="Arial"/>
          <w:sz w:val="22"/>
          <w:szCs w:val="22"/>
        </w:rPr>
      </w:pPr>
    </w:p>
    <w:p w14:paraId="2033C7E8" w14:textId="7D88D4F6" w:rsidR="00384F62" w:rsidRDefault="00384F62" w:rsidP="00C55824">
      <w:pPr>
        <w:jc w:val="both"/>
        <w:rPr>
          <w:rFonts w:ascii="Arial" w:hAnsi="Arial" w:cs="Arial"/>
          <w:sz w:val="22"/>
          <w:szCs w:val="22"/>
        </w:rPr>
      </w:pPr>
    </w:p>
    <w:p w14:paraId="055EDEBA" w14:textId="77777777" w:rsidR="00384F62" w:rsidRDefault="00384F62"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7A00F345" w:rsidR="00867701" w:rsidRDefault="0007291B" w:rsidP="00BE65AA">
      <w:pPr>
        <w:pStyle w:val="ListParagraph"/>
        <w:numPr>
          <w:ilvl w:val="0"/>
          <w:numId w:val="7"/>
        </w:numPr>
        <w:ind w:left="426"/>
        <w:jc w:val="both"/>
        <w:rPr>
          <w:rFonts w:ascii="Arial" w:hAnsi="Arial" w:cs="Arial"/>
          <w:sz w:val="22"/>
          <w:szCs w:val="22"/>
          <w:lang w:val="en-GB"/>
        </w:rPr>
      </w:pPr>
      <w:r w:rsidRPr="009A3AB7">
        <w:rPr>
          <w:rFonts w:ascii="Arial" w:hAnsi="Arial" w:cs="Arial"/>
          <w:sz w:val="22"/>
          <w:szCs w:val="22"/>
          <w:lang w:val="en-GB"/>
        </w:rPr>
        <w:t>Over 50% in</w:t>
      </w:r>
      <w:r w:rsidR="00483BC6">
        <w:rPr>
          <w:rFonts w:ascii="Arial" w:hAnsi="Arial" w:cs="Arial"/>
          <w:sz w:val="22"/>
          <w:szCs w:val="22"/>
          <w:lang w:val="en-GB"/>
        </w:rPr>
        <w:t xml:space="preserve"> value</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1181A8B0"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83BC6">
        <w:rPr>
          <w:rFonts w:ascii="Arial" w:hAnsi="Arial" w:cs="Arial"/>
          <w:sz w:val="22"/>
          <w:szCs w:val="22"/>
          <w:lang w:val="en-GB"/>
        </w:rPr>
        <w:t>value</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189E9906"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83BC6">
        <w:rPr>
          <w:rFonts w:ascii="Arial" w:hAnsi="Arial" w:cs="Arial"/>
          <w:sz w:val="22"/>
          <w:szCs w:val="22"/>
          <w:lang w:val="en-GB"/>
        </w:rPr>
        <w:t xml:space="preserve">value. </w:t>
      </w:r>
    </w:p>
    <w:p w14:paraId="3805824F" w14:textId="77777777" w:rsidR="001957E8" w:rsidRPr="001957E8" w:rsidRDefault="001957E8" w:rsidP="001957E8">
      <w:pPr>
        <w:ind w:left="66"/>
        <w:jc w:val="both"/>
        <w:rPr>
          <w:rFonts w:ascii="Arial" w:hAnsi="Arial" w:cs="Arial"/>
          <w:sz w:val="22"/>
          <w:szCs w:val="22"/>
          <w:lang w:val="en-GB"/>
        </w:rPr>
      </w:pPr>
    </w:p>
    <w:p w14:paraId="66070E23" w14:textId="17612D76" w:rsidR="00867701" w:rsidRPr="003735D3" w:rsidRDefault="0007291B" w:rsidP="00BE65AA">
      <w:pPr>
        <w:pStyle w:val="ListParagraph"/>
        <w:numPr>
          <w:ilvl w:val="0"/>
          <w:numId w:val="7"/>
        </w:numPr>
        <w:ind w:left="426"/>
        <w:jc w:val="both"/>
        <w:rPr>
          <w:rFonts w:ascii="Arial" w:hAnsi="Arial" w:cs="Arial"/>
          <w:sz w:val="22"/>
          <w:szCs w:val="22"/>
          <w:highlight w:val="yellow"/>
          <w:lang w:val="en-GB"/>
        </w:rPr>
      </w:pPr>
      <w:r w:rsidRPr="003735D3">
        <w:rPr>
          <w:rFonts w:ascii="Arial" w:hAnsi="Arial" w:cs="Arial"/>
          <w:sz w:val="22"/>
          <w:szCs w:val="22"/>
          <w:highlight w:val="yellow"/>
          <w:lang w:val="en-GB"/>
        </w:rPr>
        <w:t xml:space="preserve">75% or more in </w:t>
      </w:r>
      <w:r w:rsidR="00483BC6" w:rsidRPr="003735D3">
        <w:rPr>
          <w:rFonts w:ascii="Arial" w:hAnsi="Arial" w:cs="Arial"/>
          <w:sz w:val="22"/>
          <w:szCs w:val="22"/>
          <w:highlight w:val="yellow"/>
          <w:lang w:val="en-GB"/>
        </w:rPr>
        <w:t>value</w:t>
      </w:r>
      <w:r w:rsidR="00F50041" w:rsidRPr="003735D3">
        <w:rPr>
          <w:rFonts w:ascii="Arial" w:hAnsi="Arial" w:cs="Arial"/>
          <w:sz w:val="22"/>
          <w:szCs w:val="22"/>
          <w:highlight w:val="yellow"/>
          <w:lang w:val="en-GB"/>
        </w:rPr>
        <w:t>.</w:t>
      </w:r>
    </w:p>
    <w:p w14:paraId="37B64868" w14:textId="5DE8D4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170974A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following</w:t>
      </w:r>
      <w:r w:rsidR="00DE2CD9">
        <w:rPr>
          <w:rFonts w:ascii="Arial" w:hAnsi="Arial" w:cs="Arial"/>
          <w:sz w:val="22"/>
          <w:szCs w:val="22"/>
          <w:lang w:val="en-GB"/>
        </w:rPr>
        <w:t xml:space="preserve"> is </w:t>
      </w:r>
      <w:r w:rsidR="00DE2CD9" w:rsidRPr="00384F62">
        <w:rPr>
          <w:rFonts w:ascii="Arial" w:hAnsi="Arial" w:cs="Arial"/>
          <w:b/>
          <w:bCs/>
          <w:sz w:val="22"/>
          <w:szCs w:val="22"/>
          <w:u w:val="single"/>
          <w:lang w:val="en-GB"/>
        </w:rPr>
        <w:t>not</w:t>
      </w:r>
      <w:r w:rsidR="00DE2CD9">
        <w:rPr>
          <w:rFonts w:ascii="Arial" w:hAnsi="Arial" w:cs="Arial"/>
          <w:sz w:val="22"/>
          <w:szCs w:val="22"/>
          <w:lang w:val="en-GB"/>
        </w:rPr>
        <w:t xml:space="preserve"> one of the statutory duties of a bankrupt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1D8C1559" w:rsidR="00867701" w:rsidRDefault="003E22E2"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E2CD9">
        <w:rPr>
          <w:rFonts w:ascii="Arial" w:hAnsi="Arial" w:cs="Arial"/>
          <w:sz w:val="22"/>
          <w:szCs w:val="22"/>
          <w:lang w:val="en-GB"/>
        </w:rPr>
        <w:t xml:space="preserve">o </w:t>
      </w:r>
      <w:r w:rsidR="00DE2CD9" w:rsidRPr="00DE2CD9">
        <w:rPr>
          <w:rFonts w:ascii="Arial" w:hAnsi="Arial" w:cs="Arial"/>
          <w:sz w:val="22"/>
          <w:szCs w:val="22"/>
          <w:lang w:val="en-GB"/>
        </w:rPr>
        <w:t>make discovery of and deliver all his property to the Official Assignee</w:t>
      </w:r>
      <w:r w:rsidR="00384F6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1C1E05BC" w:rsidR="00867701" w:rsidRDefault="00C041E8"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7C6CC7">
        <w:rPr>
          <w:rFonts w:ascii="Arial" w:hAnsi="Arial" w:cs="Arial"/>
          <w:sz w:val="22"/>
          <w:szCs w:val="22"/>
          <w:lang w:val="en-GB"/>
        </w:rPr>
        <w:t xml:space="preserve">o </w:t>
      </w:r>
      <w:r w:rsidR="007C6CC7" w:rsidRPr="007C6CC7">
        <w:rPr>
          <w:rFonts w:ascii="Arial" w:hAnsi="Arial" w:cs="Arial"/>
          <w:sz w:val="22"/>
          <w:szCs w:val="22"/>
          <w:lang w:val="en-GB"/>
        </w:rPr>
        <w:t>attend any meeting of his creditors as may be convened by the Official Assignee</w:t>
      </w:r>
      <w:r w:rsidR="00384F6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02E4A7A8"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B6EEB" w:rsidRPr="00384F62">
        <w:rPr>
          <w:rFonts w:ascii="Arial" w:hAnsi="Arial" w:cs="Arial"/>
          <w:sz w:val="22"/>
          <w:szCs w:val="22"/>
          <w:lang w:val="en-GB"/>
        </w:rPr>
        <w:t xml:space="preserve">o execute such powers of attorney, conveyances, </w:t>
      </w:r>
      <w:proofErr w:type="gramStart"/>
      <w:r w:rsidR="00DB6EEB" w:rsidRPr="00384F62">
        <w:rPr>
          <w:rFonts w:ascii="Arial" w:hAnsi="Arial" w:cs="Arial"/>
          <w:sz w:val="22"/>
          <w:szCs w:val="22"/>
          <w:lang w:val="en-GB"/>
        </w:rPr>
        <w:t>deeds</w:t>
      </w:r>
      <w:proofErr w:type="gramEnd"/>
      <w:r w:rsidR="00DB6EEB" w:rsidRPr="00384F62">
        <w:rPr>
          <w:rFonts w:ascii="Arial" w:hAnsi="Arial" w:cs="Arial"/>
          <w:sz w:val="22"/>
          <w:szCs w:val="22"/>
          <w:lang w:val="en-GB"/>
        </w:rPr>
        <w:t xml:space="preserve"> and instruments as may be required</w:t>
      </w:r>
      <w:r w:rsidR="00384F62">
        <w:rPr>
          <w:rFonts w:ascii="Arial" w:hAnsi="Arial" w:cs="Arial"/>
          <w:sz w:val="22"/>
          <w:szCs w:val="22"/>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19008D4F" w:rsidR="00867701" w:rsidRPr="00C04E4E" w:rsidRDefault="00FC32B6" w:rsidP="00BE65AA">
      <w:pPr>
        <w:pStyle w:val="ListParagraph"/>
        <w:numPr>
          <w:ilvl w:val="0"/>
          <w:numId w:val="8"/>
        </w:numPr>
        <w:ind w:left="426"/>
        <w:jc w:val="both"/>
        <w:rPr>
          <w:rFonts w:ascii="Arial" w:hAnsi="Arial" w:cs="Arial"/>
          <w:sz w:val="22"/>
          <w:szCs w:val="22"/>
          <w:highlight w:val="yellow"/>
          <w:lang w:val="en-GB"/>
        </w:rPr>
      </w:pPr>
      <w:r w:rsidRPr="00C04E4E">
        <w:rPr>
          <w:rFonts w:ascii="Arial" w:hAnsi="Arial" w:cs="Arial"/>
          <w:sz w:val="22"/>
          <w:szCs w:val="22"/>
          <w:highlight w:val="yellow"/>
          <w:lang w:val="en-GB"/>
        </w:rPr>
        <w:t>T</w:t>
      </w:r>
      <w:r w:rsidR="00DE2CD9" w:rsidRPr="00C04E4E">
        <w:rPr>
          <w:rFonts w:ascii="Arial" w:hAnsi="Arial" w:cs="Arial"/>
          <w:sz w:val="22"/>
          <w:szCs w:val="22"/>
          <w:highlight w:val="yellow"/>
          <w:lang w:val="en-GB"/>
        </w:rPr>
        <w:t>o not travel overseas under any circumstances whatsoever</w:t>
      </w:r>
      <w:r w:rsidR="00384F62" w:rsidRPr="00C04E4E">
        <w:rPr>
          <w:rFonts w:ascii="Arial" w:hAnsi="Arial" w:cs="Arial"/>
          <w:sz w:val="22"/>
          <w:szCs w:val="22"/>
          <w:highlight w:val="yellow"/>
          <w:lang w:val="en-GB"/>
        </w:rPr>
        <w:t>.</w:t>
      </w:r>
    </w:p>
    <w:p w14:paraId="4614C3CF" w14:textId="512AF812"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01233B0B"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7C7036" w:rsidRPr="00384F62">
        <w:rPr>
          <w:rFonts w:ascii="Arial" w:hAnsi="Arial" w:cs="Arial"/>
          <w:b/>
          <w:bCs/>
          <w:sz w:val="22"/>
          <w:szCs w:val="22"/>
          <w:u w:val="single"/>
          <w:lang w:val="en-GB"/>
        </w:rPr>
        <w:t>is not true</w:t>
      </w:r>
      <w:r w:rsidR="007C7036">
        <w:rPr>
          <w:rFonts w:ascii="Arial" w:hAnsi="Arial" w:cs="Arial"/>
          <w:b/>
          <w:bCs/>
          <w:sz w:val="22"/>
          <w:szCs w:val="22"/>
          <w:lang w:val="en-GB"/>
        </w:rPr>
        <w:t xml:space="preserve"> </w:t>
      </w:r>
      <w:r w:rsidR="00384F62">
        <w:rPr>
          <w:rFonts w:ascii="Arial" w:hAnsi="Arial" w:cs="Arial"/>
          <w:sz w:val="22"/>
          <w:szCs w:val="22"/>
          <w:lang w:val="en-GB"/>
        </w:rPr>
        <w:t>of</w:t>
      </w:r>
      <w:r w:rsidR="007C7036">
        <w:rPr>
          <w:rFonts w:ascii="Arial" w:hAnsi="Arial" w:cs="Arial"/>
          <w:sz w:val="22"/>
          <w:szCs w:val="22"/>
          <w:lang w:val="en-GB"/>
        </w:rPr>
        <w:t xml:space="preserve"> the </w:t>
      </w:r>
      <w:r w:rsidR="00EB7B75">
        <w:rPr>
          <w:rFonts w:ascii="Arial" w:hAnsi="Arial" w:cs="Arial"/>
          <w:sz w:val="22"/>
          <w:szCs w:val="22"/>
          <w:lang w:val="en-GB"/>
        </w:rPr>
        <w:t>Model Law</w:t>
      </w:r>
      <w:r w:rsidR="00FA4DD1">
        <w:rPr>
          <w:rFonts w:ascii="Arial" w:hAnsi="Arial" w:cs="Arial"/>
          <w:sz w:val="22"/>
          <w:szCs w:val="22"/>
          <w:lang w:val="en-GB"/>
        </w:rPr>
        <w:t xml:space="preserve"> as enacted in Singapore</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600763B8" w14:textId="19F1D417" w:rsidR="00E45264" w:rsidRPr="00267663" w:rsidRDefault="00E40797" w:rsidP="00BE65AA">
      <w:pPr>
        <w:pStyle w:val="ListParagraph"/>
        <w:numPr>
          <w:ilvl w:val="0"/>
          <w:numId w:val="9"/>
        </w:numPr>
        <w:ind w:left="426"/>
        <w:jc w:val="both"/>
        <w:rPr>
          <w:rFonts w:ascii="Arial" w:hAnsi="Arial" w:cs="Arial"/>
          <w:sz w:val="22"/>
          <w:szCs w:val="22"/>
          <w:lang w:val="en-GB"/>
        </w:rPr>
      </w:pPr>
      <w:r w:rsidRPr="00267663">
        <w:rPr>
          <w:rFonts w:ascii="Arial" w:hAnsi="Arial" w:cs="Arial"/>
          <w:sz w:val="22"/>
          <w:szCs w:val="22"/>
          <w:lang w:val="en-GB"/>
        </w:rPr>
        <w:t xml:space="preserve">It allows foreign representatives to apply to </w:t>
      </w:r>
      <w:r w:rsidR="00384F62" w:rsidRPr="00267663">
        <w:rPr>
          <w:rFonts w:ascii="Arial" w:hAnsi="Arial" w:cs="Arial"/>
          <w:sz w:val="22"/>
          <w:szCs w:val="22"/>
          <w:lang w:val="en-GB"/>
        </w:rPr>
        <w:t>c</w:t>
      </w:r>
      <w:r w:rsidRPr="00267663">
        <w:rPr>
          <w:rFonts w:ascii="Arial" w:hAnsi="Arial" w:cs="Arial"/>
          <w:sz w:val="22"/>
          <w:szCs w:val="22"/>
          <w:lang w:val="en-GB"/>
        </w:rPr>
        <w:t>ourt for the recognition of foreign proceedings.</w:t>
      </w:r>
    </w:p>
    <w:p w14:paraId="6664268D" w14:textId="77777777" w:rsidR="006302A0" w:rsidRDefault="006302A0" w:rsidP="00384F62">
      <w:pPr>
        <w:pStyle w:val="ListParagraph"/>
        <w:ind w:left="426"/>
        <w:jc w:val="both"/>
        <w:rPr>
          <w:rFonts w:ascii="Arial" w:hAnsi="Arial" w:cs="Arial"/>
          <w:sz w:val="22"/>
          <w:szCs w:val="22"/>
          <w:lang w:val="en-GB"/>
        </w:rPr>
      </w:pPr>
    </w:p>
    <w:p w14:paraId="488B0709" w14:textId="4359ED8E" w:rsidR="00E45264" w:rsidRPr="00267663" w:rsidRDefault="00FA4DD1" w:rsidP="00C2645B">
      <w:pPr>
        <w:pStyle w:val="ListParagraph"/>
        <w:numPr>
          <w:ilvl w:val="0"/>
          <w:numId w:val="9"/>
        </w:numPr>
        <w:ind w:left="426"/>
        <w:jc w:val="both"/>
        <w:rPr>
          <w:rFonts w:ascii="Arial" w:hAnsi="Arial" w:cs="Arial"/>
          <w:sz w:val="22"/>
          <w:szCs w:val="22"/>
          <w:highlight w:val="yellow"/>
          <w:lang w:val="en-GB"/>
        </w:rPr>
      </w:pPr>
      <w:r w:rsidRPr="00267663">
        <w:rPr>
          <w:rFonts w:ascii="Arial" w:hAnsi="Arial" w:cs="Arial"/>
          <w:sz w:val="22"/>
          <w:szCs w:val="22"/>
          <w:highlight w:val="yellow"/>
          <w:lang w:val="en-GB"/>
        </w:rPr>
        <w:t>The court can deny recognition only if recognition is “manifestly contrary” to public policy</w:t>
      </w:r>
      <w:r w:rsidR="00EB7B75" w:rsidRPr="00267663">
        <w:rPr>
          <w:rFonts w:ascii="Arial" w:hAnsi="Arial" w:cs="Arial"/>
          <w:sz w:val="22"/>
          <w:szCs w:val="22"/>
          <w:highlight w:val="yellow"/>
          <w:lang w:val="en-GB"/>
        </w:rPr>
        <w:t>.</w:t>
      </w:r>
    </w:p>
    <w:p w14:paraId="3FEA754C" w14:textId="77777777" w:rsidR="006302A0" w:rsidRPr="00C2645B" w:rsidRDefault="006302A0" w:rsidP="00384F62">
      <w:pPr>
        <w:pStyle w:val="ListParagraph"/>
        <w:ind w:left="426"/>
        <w:jc w:val="both"/>
        <w:rPr>
          <w:lang w:val="en-GB"/>
        </w:rPr>
      </w:pPr>
    </w:p>
    <w:p w14:paraId="529C5696" w14:textId="5D02C1D0" w:rsidR="00E45264" w:rsidRDefault="006302A0"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provides for </w:t>
      </w:r>
      <w:r w:rsidRPr="00384F62">
        <w:rPr>
          <w:rFonts w:ascii="Arial" w:hAnsi="Arial" w:cs="Arial"/>
          <w:sz w:val="22"/>
          <w:szCs w:val="22"/>
          <w:lang w:val="en-GB"/>
        </w:rPr>
        <w:t xml:space="preserve">concurrent insolvency proceedings. </w:t>
      </w:r>
    </w:p>
    <w:p w14:paraId="6DBCC1DC" w14:textId="77777777" w:rsidR="00E45264" w:rsidRDefault="00E45264" w:rsidP="00384F62">
      <w:pPr>
        <w:pStyle w:val="ListParagraph"/>
        <w:ind w:left="426"/>
        <w:jc w:val="both"/>
        <w:rPr>
          <w:rFonts w:ascii="Arial" w:hAnsi="Arial" w:cs="Arial"/>
          <w:sz w:val="22"/>
          <w:szCs w:val="22"/>
          <w:lang w:val="en-GB"/>
        </w:rPr>
      </w:pPr>
    </w:p>
    <w:p w14:paraId="70188075" w14:textId="45991FED" w:rsidR="00B50EA0" w:rsidRPr="00384F62" w:rsidRDefault="00E45264"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5264">
        <w:rPr>
          <w:rFonts w:ascii="Arial" w:hAnsi="Arial" w:cs="Arial"/>
          <w:sz w:val="22"/>
          <w:szCs w:val="22"/>
          <w:lang w:val="en-GB"/>
        </w:rPr>
        <w:t>provides for international co-operation and communication between courts and representatives</w:t>
      </w:r>
      <w:r w:rsidR="00384F62">
        <w:rPr>
          <w:rFonts w:ascii="Arial" w:hAnsi="Arial" w:cs="Arial"/>
          <w:sz w:val="22"/>
          <w:szCs w:val="22"/>
          <w:lang w:val="en-GB"/>
        </w:rPr>
        <w:t>.</w:t>
      </w:r>
    </w:p>
    <w:p w14:paraId="77967061" w14:textId="49EF89E7" w:rsidR="00876F56" w:rsidRPr="00B50EA0" w:rsidRDefault="00876F56" w:rsidP="00384F62">
      <w:pPr>
        <w:pStyle w:val="ListParagraph"/>
        <w:ind w:left="426"/>
        <w:jc w:val="both"/>
        <w:rPr>
          <w:rFonts w:ascii="Arial" w:hAnsi="Arial" w:cs="Arial"/>
          <w:sz w:val="22"/>
          <w:szCs w:val="22"/>
          <w:lang w:val="en-GB"/>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6F3CD136"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00C87FF9" w:rsidRPr="00384F62">
        <w:rPr>
          <w:rFonts w:ascii="Arial" w:hAnsi="Arial" w:cs="Arial"/>
          <w:bCs/>
          <w:sz w:val="22"/>
          <w:szCs w:val="22"/>
          <w:lang w:val="en-GB"/>
        </w:rPr>
        <w:t xml:space="preserve">new reforms </w:t>
      </w:r>
      <w:r w:rsidR="00C87FF9" w:rsidRPr="00384F62">
        <w:rPr>
          <w:rFonts w:ascii="Arial" w:hAnsi="Arial" w:cs="Arial"/>
          <w:b/>
          <w:sz w:val="22"/>
          <w:szCs w:val="22"/>
          <w:u w:val="single"/>
          <w:lang w:val="en-GB"/>
        </w:rPr>
        <w:t xml:space="preserve">were </w:t>
      </w:r>
      <w:r w:rsidR="00BC2272" w:rsidRPr="00384F62">
        <w:rPr>
          <w:rFonts w:ascii="Arial" w:hAnsi="Arial" w:cs="Arial"/>
          <w:b/>
          <w:sz w:val="22"/>
          <w:szCs w:val="22"/>
          <w:u w:val="single"/>
          <w:lang w:val="en-GB"/>
        </w:rPr>
        <w:t>not</w:t>
      </w:r>
      <w:r w:rsidR="00BC2272">
        <w:rPr>
          <w:rFonts w:ascii="Arial" w:hAnsi="Arial" w:cs="Arial"/>
          <w:bCs/>
          <w:sz w:val="22"/>
          <w:szCs w:val="22"/>
          <w:lang w:val="en-GB"/>
        </w:rPr>
        <w:t xml:space="preserve"> </w:t>
      </w:r>
      <w:r w:rsidR="00C87FF9" w:rsidRPr="00384F62">
        <w:rPr>
          <w:rFonts w:ascii="Arial" w:hAnsi="Arial" w:cs="Arial"/>
          <w:bCs/>
          <w:sz w:val="22"/>
          <w:szCs w:val="22"/>
          <w:lang w:val="en-GB"/>
        </w:rPr>
        <w:t>introduced by way of the</w:t>
      </w:r>
      <w:r w:rsidR="00C87FF9">
        <w:rPr>
          <w:rFonts w:ascii="Arial" w:hAnsi="Arial" w:cs="Arial"/>
          <w:b/>
          <w:bCs/>
          <w:sz w:val="22"/>
          <w:szCs w:val="22"/>
          <w:lang w:val="en-GB"/>
        </w:rPr>
        <w:t xml:space="preserve"> </w:t>
      </w:r>
      <w:r w:rsidR="00BC2272" w:rsidRPr="00C2645B">
        <w:rPr>
          <w:rFonts w:ascii="Arial" w:hAnsi="Arial" w:cs="Arial"/>
          <w:bCs/>
          <w:sz w:val="22"/>
          <w:szCs w:val="22"/>
          <w:lang w:val="en-GB"/>
        </w:rPr>
        <w:t>2017 amendments to the C</w:t>
      </w:r>
      <w:r w:rsidR="00BC2272">
        <w:rPr>
          <w:rFonts w:ascii="Arial" w:hAnsi="Arial" w:cs="Arial"/>
          <w:bCs/>
          <w:sz w:val="22"/>
          <w:szCs w:val="22"/>
          <w:lang w:val="en-GB"/>
        </w:rPr>
        <w:t>ompanies Act</w:t>
      </w:r>
      <w:r>
        <w:rPr>
          <w:rFonts w:ascii="Arial" w:hAnsi="Arial" w:cs="Arial"/>
          <w:sz w:val="22"/>
          <w:szCs w:val="22"/>
          <w:lang w:val="en-GB"/>
        </w:rPr>
        <w:t xml:space="preserve">? </w:t>
      </w:r>
    </w:p>
    <w:p w14:paraId="2CC41920" w14:textId="77777777" w:rsidR="00C55824" w:rsidRPr="006D2BBF" w:rsidRDefault="00C55824" w:rsidP="00C55824">
      <w:pPr>
        <w:jc w:val="both"/>
        <w:rPr>
          <w:rFonts w:ascii="Arial" w:hAnsi="Arial" w:cs="Arial"/>
          <w:sz w:val="22"/>
          <w:szCs w:val="22"/>
          <w:lang w:val="en-GB"/>
        </w:rPr>
      </w:pPr>
    </w:p>
    <w:p w14:paraId="7A04B2AB" w14:textId="1E6AB3D2"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automatic moratorium</w:t>
      </w:r>
      <w:r w:rsidR="00384F62">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7E814844"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cross-class cram down</w:t>
      </w:r>
      <w:r w:rsidR="00384F62">
        <w:rPr>
          <w:rFonts w:ascii="Arial" w:hAnsi="Arial" w:cs="Arial"/>
          <w:sz w:val="22"/>
          <w:szCs w:val="22"/>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40BE55C2" w:rsidR="00876F56" w:rsidRPr="00FC52CE" w:rsidRDefault="00C87FF9" w:rsidP="00BE65AA">
      <w:pPr>
        <w:pStyle w:val="ListParagraph"/>
        <w:numPr>
          <w:ilvl w:val="0"/>
          <w:numId w:val="10"/>
        </w:numPr>
        <w:ind w:left="426"/>
        <w:jc w:val="both"/>
        <w:rPr>
          <w:rFonts w:ascii="Arial" w:hAnsi="Arial" w:cs="Arial"/>
          <w:sz w:val="22"/>
          <w:szCs w:val="22"/>
          <w:highlight w:val="yellow"/>
          <w:lang w:val="en-GB"/>
        </w:rPr>
      </w:pPr>
      <w:r w:rsidRPr="00FC52CE">
        <w:rPr>
          <w:rFonts w:ascii="Arial" w:hAnsi="Arial" w:cs="Arial"/>
          <w:sz w:val="22"/>
          <w:szCs w:val="22"/>
          <w:highlight w:val="yellow"/>
          <w:lang w:val="en-GB"/>
        </w:rPr>
        <w:t xml:space="preserve">Restrictions on </w:t>
      </w:r>
      <w:r w:rsidR="00BC2272" w:rsidRPr="00FC52CE">
        <w:rPr>
          <w:rFonts w:ascii="Arial" w:hAnsi="Arial" w:cs="Arial"/>
          <w:i/>
          <w:iCs/>
          <w:sz w:val="22"/>
          <w:szCs w:val="22"/>
          <w:highlight w:val="yellow"/>
          <w:lang w:val="en-GB"/>
        </w:rPr>
        <w:t>ipso facto</w:t>
      </w:r>
      <w:r w:rsidR="00BC2272" w:rsidRPr="00FC52CE">
        <w:rPr>
          <w:rFonts w:ascii="Arial" w:hAnsi="Arial" w:cs="Arial"/>
          <w:sz w:val="22"/>
          <w:szCs w:val="22"/>
          <w:highlight w:val="yellow"/>
          <w:lang w:val="en-GB"/>
        </w:rPr>
        <w:t xml:space="preserve"> clauses</w:t>
      </w:r>
      <w:r w:rsidR="00384F62" w:rsidRPr="00FC52CE">
        <w:rPr>
          <w:rFonts w:ascii="Arial" w:hAnsi="Arial" w:cs="Arial"/>
          <w:sz w:val="22"/>
          <w:szCs w:val="22"/>
          <w:highlight w:val="yellow"/>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60ECD375" w:rsidR="00876F56" w:rsidRPr="003541EB"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Pre-packaged scheme of arrangement</w:t>
      </w:r>
      <w:r w:rsidR="00384F62">
        <w:rPr>
          <w:rFonts w:ascii="Arial" w:hAnsi="Arial" w:cs="Arial"/>
          <w:sz w:val="22"/>
          <w:szCs w:val="22"/>
          <w:lang w:val="en-GB"/>
        </w:rPr>
        <w:t>.</w:t>
      </w:r>
    </w:p>
    <w:p w14:paraId="02CBC043" w14:textId="1415D176" w:rsidR="005B79F4" w:rsidRDefault="005B79F4" w:rsidP="00C55824">
      <w:pPr>
        <w:jc w:val="both"/>
        <w:rPr>
          <w:rFonts w:ascii="Arial" w:eastAsiaTheme="minorHAnsi" w:hAnsi="Arial" w:cs="Arial"/>
          <w:sz w:val="22"/>
          <w:szCs w:val="22"/>
          <w:lang w:val="en-GB"/>
        </w:rPr>
      </w:pPr>
    </w:p>
    <w:p w14:paraId="241161DA" w14:textId="77777777" w:rsidR="00384F62" w:rsidRDefault="00384F62"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259713FD" w:rsidR="00A01DDA" w:rsidRDefault="00170EF8" w:rsidP="00C55824">
      <w:pPr>
        <w:jc w:val="both"/>
        <w:rPr>
          <w:rFonts w:ascii="Arial" w:hAnsi="Arial" w:cs="Arial"/>
          <w:sz w:val="22"/>
          <w:szCs w:val="22"/>
          <w:lang w:val="en-GB"/>
        </w:rPr>
      </w:pPr>
      <w:r>
        <w:rPr>
          <w:rFonts w:ascii="Arial" w:hAnsi="Arial" w:cs="Arial"/>
          <w:sz w:val="22"/>
          <w:szCs w:val="22"/>
          <w:lang w:val="en-GB"/>
        </w:rPr>
        <w:t>Who amongst</w:t>
      </w:r>
      <w:r w:rsidR="006F2457">
        <w:rPr>
          <w:rFonts w:ascii="Arial" w:hAnsi="Arial" w:cs="Arial"/>
          <w:sz w:val="22"/>
          <w:szCs w:val="22"/>
          <w:lang w:val="en-GB"/>
        </w:rPr>
        <w:t xml:space="preserve"> the following </w:t>
      </w:r>
      <w:r w:rsidRPr="00384F62">
        <w:rPr>
          <w:rFonts w:ascii="Arial" w:hAnsi="Arial" w:cs="Arial"/>
          <w:b/>
          <w:bCs/>
          <w:sz w:val="22"/>
          <w:szCs w:val="22"/>
          <w:u w:val="single"/>
          <w:lang w:val="en-GB"/>
        </w:rPr>
        <w:t xml:space="preserve">may not </w:t>
      </w:r>
      <w:r w:rsidRPr="00384F62">
        <w:rPr>
          <w:rFonts w:ascii="Arial" w:hAnsi="Arial" w:cs="Arial"/>
          <w:sz w:val="22"/>
          <w:szCs w:val="22"/>
          <w:lang w:val="en-GB"/>
        </w:rPr>
        <w:t>bring</w:t>
      </w:r>
      <w:r>
        <w:rPr>
          <w:rFonts w:ascii="Arial" w:hAnsi="Arial" w:cs="Arial"/>
          <w:sz w:val="22"/>
          <w:szCs w:val="22"/>
          <w:lang w:val="en-GB"/>
        </w:rPr>
        <w:t xml:space="preserve"> a judicial management application? </w:t>
      </w:r>
    </w:p>
    <w:p w14:paraId="78960EE5" w14:textId="77777777" w:rsidR="00C55824" w:rsidRPr="006D2BBF" w:rsidRDefault="00C55824" w:rsidP="00F674C7">
      <w:pPr>
        <w:jc w:val="both"/>
        <w:rPr>
          <w:rFonts w:ascii="Arial" w:hAnsi="Arial" w:cs="Arial"/>
          <w:sz w:val="22"/>
          <w:szCs w:val="22"/>
          <w:lang w:val="en-GB"/>
        </w:rPr>
      </w:pPr>
    </w:p>
    <w:p w14:paraId="2FC64D9F" w14:textId="5FA59EAF" w:rsidR="00876F56" w:rsidRDefault="00C21EB5"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ompany by way of a members’ resolution</w:t>
      </w:r>
      <w:r w:rsidR="00384F62">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6C7264F3" w:rsidR="00876F56" w:rsidRPr="00C12FA7" w:rsidRDefault="00C21EB5" w:rsidP="00BE65AA">
      <w:pPr>
        <w:pStyle w:val="ListParagraph"/>
        <w:numPr>
          <w:ilvl w:val="0"/>
          <w:numId w:val="11"/>
        </w:numPr>
        <w:ind w:left="426"/>
        <w:jc w:val="both"/>
        <w:rPr>
          <w:rFonts w:ascii="Arial" w:hAnsi="Arial" w:cs="Arial"/>
          <w:sz w:val="22"/>
          <w:szCs w:val="22"/>
          <w:highlight w:val="yellow"/>
          <w:lang w:val="en-GB"/>
        </w:rPr>
      </w:pPr>
      <w:r w:rsidRPr="00C12FA7">
        <w:rPr>
          <w:rFonts w:ascii="Arial" w:hAnsi="Arial" w:cs="Arial"/>
          <w:sz w:val="22"/>
          <w:szCs w:val="22"/>
          <w:highlight w:val="yellow"/>
          <w:lang w:val="en-GB"/>
        </w:rPr>
        <w:t xml:space="preserve">The </w:t>
      </w:r>
      <w:r w:rsidR="00384F62" w:rsidRPr="00C12FA7">
        <w:rPr>
          <w:rFonts w:ascii="Arial" w:hAnsi="Arial" w:cs="Arial"/>
          <w:sz w:val="22"/>
          <w:szCs w:val="22"/>
          <w:highlight w:val="yellow"/>
          <w:lang w:val="en-GB"/>
        </w:rPr>
        <w:t>l</w:t>
      </w:r>
      <w:r w:rsidRPr="00C12FA7">
        <w:rPr>
          <w:rFonts w:ascii="Arial" w:hAnsi="Arial" w:cs="Arial"/>
          <w:sz w:val="22"/>
          <w:szCs w:val="22"/>
          <w:highlight w:val="yellow"/>
          <w:lang w:val="en-GB"/>
        </w:rPr>
        <w:t xml:space="preserve">iquidator by way of an application to </w:t>
      </w:r>
      <w:r w:rsidR="00384F62" w:rsidRPr="00C12FA7">
        <w:rPr>
          <w:rFonts w:ascii="Arial" w:hAnsi="Arial" w:cs="Arial"/>
          <w:sz w:val="22"/>
          <w:szCs w:val="22"/>
          <w:highlight w:val="yellow"/>
          <w:lang w:val="en-GB"/>
        </w:rPr>
        <w:t>c</w:t>
      </w:r>
      <w:r w:rsidRPr="00C12FA7">
        <w:rPr>
          <w:rFonts w:ascii="Arial" w:hAnsi="Arial" w:cs="Arial"/>
          <w:sz w:val="22"/>
          <w:szCs w:val="22"/>
          <w:highlight w:val="yellow"/>
          <w:lang w:val="en-GB"/>
        </w:rPr>
        <w:t>ourt</w:t>
      </w:r>
      <w:r w:rsidR="00384F62" w:rsidRPr="00C12FA7">
        <w:rPr>
          <w:rFonts w:ascii="Arial" w:hAnsi="Arial" w:cs="Arial"/>
          <w:sz w:val="22"/>
          <w:szCs w:val="22"/>
          <w:highlight w:val="yellow"/>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59656214" w:rsidR="00876F56" w:rsidRDefault="000E0D36"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d</w:t>
      </w:r>
      <w:r>
        <w:rPr>
          <w:rFonts w:ascii="Arial" w:hAnsi="Arial" w:cs="Arial"/>
          <w:sz w:val="22"/>
          <w:szCs w:val="22"/>
          <w:lang w:val="en-GB"/>
        </w:rPr>
        <w:t>irectors pursuant to a board resolution</w:t>
      </w:r>
      <w:r w:rsidR="00384F62">
        <w:rPr>
          <w:rFonts w:ascii="Arial" w:hAnsi="Arial" w:cs="Arial"/>
          <w:sz w:val="22"/>
          <w:szCs w:val="22"/>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75947B18" w:rsidR="006F2457" w:rsidRPr="005B5514" w:rsidRDefault="000E0D36">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reditors either together or separately</w:t>
      </w:r>
      <w:r w:rsidR="00384F62">
        <w:rPr>
          <w:rFonts w:ascii="Arial" w:hAnsi="Arial" w:cs="Arial"/>
          <w:sz w:val="22"/>
          <w:szCs w:val="22"/>
          <w:lang w:val="en-GB"/>
        </w:rPr>
        <w:t>.</w:t>
      </w:r>
    </w:p>
    <w:p w14:paraId="2733446D" w14:textId="77777777" w:rsidR="005B79F4" w:rsidRPr="006F2457" w:rsidRDefault="005B79F4" w:rsidP="00384F62">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04A7D311"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w:t>
      </w:r>
      <w:r w:rsidR="00A57528" w:rsidRPr="00384F62">
        <w:rPr>
          <w:rFonts w:ascii="Arial" w:hAnsi="Arial" w:cs="Arial"/>
          <w:b/>
          <w:bCs/>
          <w:sz w:val="22"/>
          <w:szCs w:val="22"/>
          <w:u w:val="single"/>
          <w:lang w:val="en-GB"/>
        </w:rPr>
        <w:t>is not</w:t>
      </w:r>
      <w:r w:rsidR="00A57528">
        <w:rPr>
          <w:rFonts w:ascii="Arial" w:hAnsi="Arial" w:cs="Arial"/>
          <w:sz w:val="22"/>
          <w:szCs w:val="22"/>
          <w:lang w:val="en-GB"/>
        </w:rPr>
        <w:t xml:space="preserve"> one of the statutory duties that a bankrupt is subject to?</w:t>
      </w:r>
    </w:p>
    <w:p w14:paraId="1C6CA528" w14:textId="77777777" w:rsidR="00C55824" w:rsidRPr="00C55824" w:rsidRDefault="00C55824" w:rsidP="00C55824">
      <w:pPr>
        <w:jc w:val="both"/>
        <w:rPr>
          <w:rFonts w:ascii="Arial" w:hAnsi="Arial" w:cs="Arial"/>
          <w:sz w:val="22"/>
          <w:szCs w:val="22"/>
          <w:lang w:val="en-GB"/>
        </w:rPr>
      </w:pPr>
    </w:p>
    <w:p w14:paraId="0F08BF2F" w14:textId="066AD255"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M</w:t>
      </w:r>
      <w:r w:rsidRPr="00A57528">
        <w:rPr>
          <w:rFonts w:ascii="Arial" w:hAnsi="Arial" w:cs="Arial"/>
          <w:sz w:val="22"/>
          <w:szCs w:val="22"/>
          <w:lang w:val="en-GB"/>
        </w:rPr>
        <w:t>ake discovery of and deliver all his property to the Official Assignee</w:t>
      </w:r>
      <w:r w:rsidR="00384F62">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31831C"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D</w:t>
      </w:r>
      <w:r w:rsidRPr="00A57528">
        <w:rPr>
          <w:rFonts w:ascii="Arial" w:hAnsi="Arial" w:cs="Arial"/>
          <w:sz w:val="22"/>
          <w:szCs w:val="22"/>
          <w:lang w:val="en-GB"/>
        </w:rPr>
        <w:t>isclose all property disposed of by gift or settlement without adequate valuable consideration within the five years immediately preceding his bankruptcy</w:t>
      </w:r>
      <w:r w:rsidR="00384F62">
        <w:rPr>
          <w:rFonts w:ascii="Arial" w:hAnsi="Arial" w:cs="Arial"/>
          <w:sz w:val="22"/>
          <w:szCs w:val="22"/>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397FA243" w:rsidR="00876F56" w:rsidRPr="00920687" w:rsidRDefault="00391426" w:rsidP="00BE65AA">
      <w:pPr>
        <w:pStyle w:val="ListParagraph"/>
        <w:numPr>
          <w:ilvl w:val="0"/>
          <w:numId w:val="12"/>
        </w:numPr>
        <w:ind w:left="426"/>
        <w:jc w:val="both"/>
        <w:rPr>
          <w:rFonts w:ascii="Arial" w:hAnsi="Arial" w:cs="Arial"/>
          <w:sz w:val="22"/>
          <w:szCs w:val="22"/>
          <w:highlight w:val="yellow"/>
          <w:lang w:val="en-GB"/>
        </w:rPr>
      </w:pPr>
      <w:r w:rsidRPr="00920687">
        <w:rPr>
          <w:rFonts w:ascii="Arial" w:hAnsi="Arial" w:cs="Arial"/>
          <w:sz w:val="22"/>
          <w:szCs w:val="22"/>
          <w:highlight w:val="yellow"/>
          <w:lang w:val="en-GB"/>
        </w:rPr>
        <w:t>Not being able to travel overseas at all</w:t>
      </w:r>
      <w:r w:rsidR="00384F62" w:rsidRPr="00920687">
        <w:rPr>
          <w:rFonts w:ascii="Arial" w:hAnsi="Arial" w:cs="Arial"/>
          <w:sz w:val="22"/>
          <w:szCs w:val="22"/>
          <w:highlight w:val="yellow"/>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15E19E53" w:rsidR="00876F56" w:rsidRPr="00853901" w:rsidRDefault="00A57528" w:rsidP="00BE65AA">
      <w:pPr>
        <w:pStyle w:val="ListParagraph"/>
        <w:widowControl w:val="0"/>
        <w:numPr>
          <w:ilvl w:val="0"/>
          <w:numId w:val="12"/>
        </w:numPr>
        <w:ind w:left="426"/>
        <w:jc w:val="both"/>
        <w:rPr>
          <w:rFonts w:ascii="Arial" w:hAnsi="Arial" w:cs="Arial"/>
          <w:sz w:val="22"/>
          <w:szCs w:val="22"/>
          <w:lang w:val="en-GB"/>
        </w:rPr>
      </w:pPr>
      <w:r>
        <w:rPr>
          <w:rFonts w:ascii="Arial" w:hAnsi="Arial" w:cs="Arial"/>
          <w:sz w:val="22"/>
          <w:szCs w:val="22"/>
          <w:lang w:val="en-GB"/>
        </w:rPr>
        <w:t>A</w:t>
      </w:r>
      <w:r w:rsidRPr="00A57528">
        <w:rPr>
          <w:rFonts w:ascii="Arial" w:hAnsi="Arial" w:cs="Arial"/>
          <w:sz w:val="22"/>
          <w:szCs w:val="22"/>
          <w:lang w:val="en-GB"/>
        </w:rPr>
        <w:t>ttend meetings with the Official Assignee and answer all relevant questions</w:t>
      </w:r>
      <w:r w:rsidR="00384F62">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387F3E58"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Which of the</w:t>
      </w:r>
      <w:r w:rsidR="00726B93">
        <w:rPr>
          <w:rFonts w:ascii="Arial" w:hAnsi="Arial" w:cs="Arial"/>
          <w:sz w:val="22"/>
          <w:szCs w:val="22"/>
          <w:lang w:val="en-GB"/>
        </w:rPr>
        <w:t xml:space="preserve"> following</w:t>
      </w:r>
      <w:r>
        <w:rPr>
          <w:rFonts w:ascii="Arial" w:hAnsi="Arial" w:cs="Arial"/>
          <w:sz w:val="22"/>
          <w:szCs w:val="22"/>
          <w:lang w:val="en-GB"/>
        </w:rPr>
        <w:t xml:space="preserve"> </w:t>
      </w:r>
      <w:r w:rsidR="008569B9" w:rsidRPr="00384F62">
        <w:rPr>
          <w:rFonts w:ascii="Arial" w:hAnsi="Arial" w:cs="Arial"/>
          <w:b/>
          <w:bCs/>
          <w:sz w:val="22"/>
          <w:szCs w:val="22"/>
          <w:u w:val="single"/>
          <w:lang w:val="en-GB"/>
        </w:rPr>
        <w:t>is not</w:t>
      </w:r>
      <w:r w:rsidR="008569B9">
        <w:rPr>
          <w:rFonts w:ascii="Arial" w:hAnsi="Arial" w:cs="Arial"/>
          <w:sz w:val="22"/>
          <w:szCs w:val="22"/>
          <w:lang w:val="en-GB"/>
        </w:rPr>
        <w:t xml:space="preserve"> one of reasons for which the Court will appoint an interim judicial </w:t>
      </w:r>
      <w:proofErr w:type="gramStart"/>
      <w:r w:rsidR="008569B9">
        <w:rPr>
          <w:rFonts w:ascii="Arial" w:hAnsi="Arial" w:cs="Arial"/>
          <w:sz w:val="22"/>
          <w:szCs w:val="22"/>
          <w:lang w:val="en-GB"/>
        </w:rPr>
        <w:t>manager:</w:t>
      </w:r>
      <w:proofErr w:type="gramEnd"/>
    </w:p>
    <w:p w14:paraId="5F04F70E" w14:textId="77777777" w:rsidR="00C55824" w:rsidRPr="00C55824" w:rsidRDefault="00C55824" w:rsidP="0020090A">
      <w:pPr>
        <w:keepNext/>
        <w:jc w:val="both"/>
        <w:rPr>
          <w:rFonts w:ascii="Arial" w:hAnsi="Arial" w:cs="Arial"/>
          <w:sz w:val="22"/>
          <w:szCs w:val="22"/>
          <w:lang w:val="en-GB"/>
        </w:rPr>
      </w:pPr>
    </w:p>
    <w:p w14:paraId="6267F999" w14:textId="2635C853" w:rsidR="008B16E7" w:rsidRDefault="0007291B" w:rsidP="00384F62">
      <w:pPr>
        <w:pStyle w:val="ListParagraph"/>
        <w:numPr>
          <w:ilvl w:val="0"/>
          <w:numId w:val="16"/>
        </w:numPr>
        <w:ind w:left="426"/>
        <w:jc w:val="both"/>
        <w:rPr>
          <w:rFonts w:ascii="Arial" w:hAnsi="Arial" w:cs="Arial"/>
          <w:sz w:val="22"/>
          <w:szCs w:val="22"/>
          <w:lang w:val="en-GB"/>
        </w:rPr>
      </w:pPr>
      <w:r w:rsidRPr="00C2645B">
        <w:rPr>
          <w:rFonts w:ascii="Arial" w:hAnsi="Arial" w:cs="Arial"/>
          <w:sz w:val="22"/>
          <w:szCs w:val="22"/>
          <w:lang w:val="en-GB"/>
        </w:rPr>
        <w:t>The</w:t>
      </w:r>
      <w:r w:rsidR="008569B9" w:rsidRPr="00C2645B">
        <w:rPr>
          <w:rFonts w:ascii="Arial" w:hAnsi="Arial" w:cs="Arial"/>
          <w:sz w:val="22"/>
          <w:szCs w:val="22"/>
          <w:lang w:val="en-GB"/>
        </w:rPr>
        <w:t xml:space="preserve"> preservation of the </w:t>
      </w:r>
      <w:r w:rsidR="008569B9" w:rsidRPr="00384F62">
        <w:rPr>
          <w:rFonts w:ascii="Arial" w:hAnsi="Arial" w:cs="Arial"/>
          <w:sz w:val="22"/>
          <w:szCs w:val="22"/>
          <w:lang w:val="en-GB"/>
        </w:rPr>
        <w:t>company’s</w:t>
      </w:r>
      <w:r w:rsidR="008569B9" w:rsidRPr="00C2645B">
        <w:rPr>
          <w:rFonts w:ascii="Arial" w:hAnsi="Arial" w:cs="Arial"/>
          <w:sz w:val="22"/>
          <w:szCs w:val="22"/>
          <w:lang w:val="en-GB"/>
        </w:rPr>
        <w:t xml:space="preserve"> property</w:t>
      </w:r>
      <w:r w:rsidR="008569B9" w:rsidRPr="00384F62">
        <w:rPr>
          <w:rFonts w:ascii="Arial" w:hAnsi="Arial" w:cs="Arial"/>
          <w:sz w:val="22"/>
          <w:szCs w:val="22"/>
          <w:lang w:val="en-GB"/>
        </w:rPr>
        <w:t xml:space="preserve"> or business from dissipation or deterioration</w:t>
      </w:r>
      <w:r w:rsidR="00384F62">
        <w:rPr>
          <w:rFonts w:ascii="Arial" w:hAnsi="Arial" w:cs="Arial"/>
          <w:sz w:val="22"/>
          <w:szCs w:val="22"/>
          <w:lang w:val="en-GB"/>
        </w:rPr>
        <w:t>.</w:t>
      </w:r>
    </w:p>
    <w:p w14:paraId="5C86CE98" w14:textId="7FE8CA86" w:rsidR="00876F56" w:rsidRPr="00C2645B" w:rsidRDefault="00876F56" w:rsidP="00384F62">
      <w:pPr>
        <w:pStyle w:val="ListParagraph"/>
        <w:ind w:left="426"/>
        <w:jc w:val="both"/>
        <w:rPr>
          <w:rFonts w:ascii="Arial" w:hAnsi="Arial" w:cs="Arial"/>
          <w:sz w:val="22"/>
          <w:szCs w:val="22"/>
          <w:lang w:val="en-GB"/>
        </w:rPr>
      </w:pPr>
    </w:p>
    <w:p w14:paraId="7512816B" w14:textId="1C57A5C8" w:rsidR="008B16E7" w:rsidRPr="00BD1F8F" w:rsidRDefault="0007291B" w:rsidP="00384F62">
      <w:pPr>
        <w:pStyle w:val="ListParagraph"/>
        <w:numPr>
          <w:ilvl w:val="0"/>
          <w:numId w:val="16"/>
        </w:numPr>
        <w:ind w:left="426"/>
        <w:jc w:val="both"/>
        <w:rPr>
          <w:rFonts w:ascii="Arial" w:hAnsi="Arial" w:cs="Arial"/>
          <w:sz w:val="22"/>
          <w:szCs w:val="22"/>
          <w:highlight w:val="yellow"/>
          <w:lang w:val="en-GB"/>
        </w:rPr>
      </w:pPr>
      <w:r w:rsidRPr="00BD1F8F">
        <w:rPr>
          <w:rFonts w:ascii="Arial" w:hAnsi="Arial" w:cs="Arial"/>
          <w:sz w:val="22"/>
          <w:szCs w:val="22"/>
          <w:highlight w:val="yellow"/>
          <w:lang w:val="en-GB"/>
        </w:rPr>
        <w:t xml:space="preserve">The </w:t>
      </w:r>
      <w:r w:rsidR="008569B9" w:rsidRPr="00BD1F8F">
        <w:rPr>
          <w:rFonts w:ascii="Arial" w:hAnsi="Arial" w:cs="Arial"/>
          <w:sz w:val="22"/>
          <w:szCs w:val="22"/>
          <w:highlight w:val="yellow"/>
          <w:lang w:val="en-GB"/>
        </w:rPr>
        <w:t>more advantageous realisation of the property than in a liquidation</w:t>
      </w:r>
      <w:r w:rsidR="00384F62" w:rsidRPr="00BD1F8F">
        <w:rPr>
          <w:rFonts w:ascii="Arial" w:hAnsi="Arial" w:cs="Arial"/>
          <w:sz w:val="22"/>
          <w:szCs w:val="22"/>
          <w:highlight w:val="yellow"/>
          <w:lang w:val="en-GB"/>
        </w:rPr>
        <w:t>.</w:t>
      </w:r>
    </w:p>
    <w:p w14:paraId="6BAC1FA2" w14:textId="77777777" w:rsidR="008569B9" w:rsidRPr="00C2645B" w:rsidRDefault="008569B9" w:rsidP="00384F62">
      <w:pPr>
        <w:pStyle w:val="ListParagraph"/>
        <w:ind w:left="426"/>
        <w:jc w:val="both"/>
        <w:rPr>
          <w:lang w:val="en-GB"/>
        </w:rPr>
      </w:pPr>
    </w:p>
    <w:p w14:paraId="436FAE60" w14:textId="62D54F54" w:rsidR="008569B9" w:rsidRPr="00384F62" w:rsidRDefault="008B16E7" w:rsidP="00384F62">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 xml:space="preserve">To </w:t>
      </w:r>
      <w:r w:rsidRPr="00C2645B">
        <w:rPr>
          <w:rFonts w:ascii="Arial" w:hAnsi="Arial" w:cs="Arial"/>
          <w:sz w:val="22"/>
          <w:szCs w:val="22"/>
          <w:lang w:val="en-GB"/>
        </w:rPr>
        <w:t>bridge the gap</w:t>
      </w:r>
      <w:r w:rsidR="008569B9" w:rsidRPr="00384F62">
        <w:rPr>
          <w:rFonts w:ascii="Arial" w:hAnsi="Arial" w:cs="Arial"/>
          <w:sz w:val="22"/>
          <w:szCs w:val="22"/>
          <w:lang w:val="en-GB"/>
        </w:rPr>
        <w:t xml:space="preserve"> between the application for judicial management and the hearing of the judicial management application</w:t>
      </w:r>
      <w:r w:rsidR="00384F62">
        <w:rPr>
          <w:rFonts w:ascii="Arial" w:hAnsi="Arial" w:cs="Arial"/>
          <w:sz w:val="22"/>
          <w:szCs w:val="22"/>
          <w:lang w:val="en-GB"/>
        </w:rPr>
        <w:t>.</w:t>
      </w:r>
    </w:p>
    <w:p w14:paraId="12871E09" w14:textId="77777777" w:rsidR="00C66D43" w:rsidRPr="00C2645B" w:rsidRDefault="00C66D43" w:rsidP="00384F62">
      <w:pPr>
        <w:pStyle w:val="ListParagraph"/>
        <w:ind w:left="426"/>
        <w:jc w:val="both"/>
        <w:rPr>
          <w:rFonts w:ascii="Arial" w:hAnsi="Arial" w:cs="Arial"/>
          <w:sz w:val="22"/>
          <w:szCs w:val="22"/>
          <w:lang w:val="en-GB"/>
        </w:rPr>
      </w:pPr>
    </w:p>
    <w:p w14:paraId="70FF61A2" w14:textId="2C513065" w:rsidR="00876F56" w:rsidRPr="00C66D43" w:rsidRDefault="0007291B" w:rsidP="00384F62">
      <w:pPr>
        <w:pStyle w:val="ListParagraph"/>
        <w:numPr>
          <w:ilvl w:val="0"/>
          <w:numId w:val="16"/>
        </w:numPr>
        <w:ind w:left="426"/>
        <w:jc w:val="both"/>
        <w:rPr>
          <w:rFonts w:ascii="Arial" w:hAnsi="Arial" w:cs="Arial"/>
          <w:sz w:val="22"/>
          <w:szCs w:val="22"/>
          <w:lang w:val="en-GB"/>
        </w:rPr>
      </w:pPr>
      <w:r w:rsidRPr="00C66D43">
        <w:rPr>
          <w:rFonts w:ascii="Arial" w:hAnsi="Arial" w:cs="Arial"/>
          <w:sz w:val="22"/>
          <w:szCs w:val="22"/>
          <w:lang w:val="en-GB"/>
        </w:rPr>
        <w:t>T</w:t>
      </w:r>
      <w:r w:rsidR="008B16E7" w:rsidRPr="008B16E7">
        <w:rPr>
          <w:rFonts w:ascii="Arial" w:hAnsi="Arial" w:cs="Arial"/>
          <w:sz w:val="22"/>
          <w:szCs w:val="22"/>
          <w:lang w:val="en-GB"/>
        </w:rPr>
        <w:t>o safeguard the interests of the company as well as its creditors</w:t>
      </w:r>
      <w:r w:rsidR="00384F62">
        <w:rPr>
          <w:rFonts w:ascii="Arial" w:hAnsi="Arial" w:cs="Arial"/>
          <w:sz w:val="22"/>
          <w:szCs w:val="22"/>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6D2C9136" w14:textId="77777777" w:rsidR="000214ED" w:rsidRDefault="000214ED" w:rsidP="000214ED">
      <w:pPr>
        <w:jc w:val="both"/>
        <w:rPr>
          <w:rFonts w:ascii="Arial" w:hAnsi="Arial" w:cs="Arial"/>
          <w:sz w:val="22"/>
          <w:szCs w:val="22"/>
          <w:lang w:val="en-GB"/>
        </w:rPr>
      </w:pPr>
    </w:p>
    <w:p w14:paraId="217DE743" w14:textId="298E978E" w:rsidR="000214ED" w:rsidRDefault="000214ED" w:rsidP="000214ED">
      <w:pPr>
        <w:jc w:val="both"/>
        <w:rPr>
          <w:rFonts w:ascii="Arial" w:hAnsi="Arial" w:cs="Arial"/>
          <w:sz w:val="22"/>
          <w:szCs w:val="22"/>
          <w:lang w:val="en-GB"/>
        </w:rPr>
      </w:pPr>
      <w:r>
        <w:rPr>
          <w:rFonts w:ascii="Arial" w:hAnsi="Arial" w:cs="Arial"/>
          <w:sz w:val="22"/>
          <w:szCs w:val="22"/>
          <w:lang w:val="en-GB"/>
        </w:rPr>
        <w:t xml:space="preserve">What is the significance </w:t>
      </w:r>
      <w:r w:rsidRPr="00670CB1">
        <w:rPr>
          <w:rFonts w:ascii="Arial" w:hAnsi="Arial" w:cs="Arial"/>
          <w:sz w:val="22"/>
          <w:szCs w:val="22"/>
          <w:lang w:val="en-GB"/>
        </w:rPr>
        <w:t>of</w:t>
      </w:r>
      <w:r w:rsidR="00384F62">
        <w:rPr>
          <w:rFonts w:ascii="Arial" w:hAnsi="Arial" w:cs="Arial"/>
          <w:sz w:val="22"/>
          <w:szCs w:val="22"/>
          <w:lang w:val="en-GB"/>
        </w:rPr>
        <w:t xml:space="preserve"> the decision in </w:t>
      </w:r>
      <w:r w:rsidRPr="00264F7D">
        <w:rPr>
          <w:rFonts w:ascii="Arial" w:hAnsi="Arial" w:cs="Arial"/>
          <w:i/>
          <w:iCs/>
          <w:sz w:val="22"/>
          <w:szCs w:val="22"/>
          <w:lang w:val="en-GB"/>
        </w:rPr>
        <w:t>Sun Electric Power Pte Ltd v RCMA Asia Pte Ltd</w:t>
      </w:r>
      <w:r w:rsidRPr="00A915E4">
        <w:rPr>
          <w:rFonts w:ascii="Arial" w:hAnsi="Arial" w:cs="Arial"/>
          <w:sz w:val="22"/>
          <w:szCs w:val="22"/>
          <w:lang w:val="en-GB"/>
        </w:rPr>
        <w:t xml:space="preserve"> [2021] SGCA 60</w:t>
      </w:r>
      <w:r>
        <w:rPr>
          <w:rFonts w:ascii="Arial" w:hAnsi="Arial" w:cs="Arial"/>
          <w:sz w:val="22"/>
          <w:szCs w:val="22"/>
          <w:lang w:val="en-GB"/>
        </w:rPr>
        <w:t xml:space="preserve"> and what did the Court of Appeal decide?</w:t>
      </w:r>
    </w:p>
    <w:p w14:paraId="1C10EFEB" w14:textId="2464774D" w:rsidR="002C13C8" w:rsidRDefault="002C13C8" w:rsidP="002A37BB">
      <w:pPr>
        <w:ind w:left="720" w:hanging="720"/>
        <w:jc w:val="both"/>
        <w:rPr>
          <w:rFonts w:ascii="Arial" w:hAnsi="Arial" w:cs="Arial"/>
          <w:sz w:val="22"/>
          <w:szCs w:val="22"/>
          <w:lang w:val="en-GB"/>
        </w:rPr>
      </w:pPr>
    </w:p>
    <w:p w14:paraId="15FE2B33" w14:textId="31314471" w:rsidR="00384F62" w:rsidRDefault="00384F62" w:rsidP="00384F62">
      <w:pPr>
        <w:ind w:left="720" w:hanging="720"/>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[Type your answer here]</w:t>
      </w:r>
    </w:p>
    <w:p w14:paraId="4A1B6A9B" w14:textId="77777777" w:rsidR="004D3973" w:rsidRPr="002A37BB" w:rsidRDefault="004D3973" w:rsidP="00384F62">
      <w:pPr>
        <w:ind w:left="720" w:hanging="720"/>
        <w:jc w:val="both"/>
        <w:rPr>
          <w:rFonts w:ascii="Arial" w:hAnsi="Arial" w:cs="Arial"/>
          <w:sz w:val="22"/>
          <w:szCs w:val="22"/>
        </w:rPr>
      </w:pPr>
    </w:p>
    <w:p w14:paraId="44635AB1" w14:textId="77777777" w:rsidR="00A553D8" w:rsidRDefault="00A553D8" w:rsidP="00F2172E">
      <w:pPr>
        <w:jc w:val="both"/>
        <w:rPr>
          <w:rFonts w:ascii="Arial" w:hAnsi="Arial" w:cs="Arial"/>
          <w:b/>
          <w:bCs/>
          <w:sz w:val="22"/>
          <w:szCs w:val="22"/>
          <w:lang w:val="en-GB"/>
        </w:rPr>
      </w:pPr>
      <w:r>
        <w:rPr>
          <w:rFonts w:ascii="Arial" w:hAnsi="Arial" w:cs="Arial"/>
          <w:b/>
          <w:bCs/>
          <w:sz w:val="22"/>
          <w:szCs w:val="22"/>
          <w:lang w:val="en-GB"/>
        </w:rPr>
        <w:t>Answer:</w:t>
      </w:r>
    </w:p>
    <w:p w14:paraId="1FC3401A" w14:textId="77777777" w:rsidR="00203C48" w:rsidRDefault="00203C48" w:rsidP="00F2172E">
      <w:pPr>
        <w:jc w:val="both"/>
        <w:rPr>
          <w:rFonts w:ascii="Arial" w:hAnsi="Arial" w:cs="Arial"/>
          <w:b/>
          <w:bCs/>
          <w:sz w:val="22"/>
          <w:szCs w:val="22"/>
          <w:lang w:val="en-GB"/>
        </w:rPr>
      </w:pPr>
    </w:p>
    <w:p w14:paraId="75681EA2" w14:textId="6F5CDD9D" w:rsidR="00A553D8" w:rsidRPr="00A553D8" w:rsidRDefault="00203C48" w:rsidP="00F2172E">
      <w:pPr>
        <w:jc w:val="both"/>
        <w:rPr>
          <w:rFonts w:ascii="Arial" w:hAnsi="Arial" w:cs="Arial"/>
          <w:b/>
          <w:bCs/>
          <w:sz w:val="22"/>
          <w:szCs w:val="22"/>
          <w:lang w:val="en-GB"/>
        </w:rPr>
      </w:pPr>
      <w:r>
        <w:rPr>
          <w:rFonts w:ascii="Arial" w:hAnsi="Arial" w:cs="Arial"/>
          <w:b/>
          <w:bCs/>
          <w:sz w:val="22"/>
          <w:szCs w:val="22"/>
          <w:lang w:val="en-GB"/>
        </w:rPr>
        <w:t xml:space="preserve">I. </w:t>
      </w:r>
      <w:r w:rsidR="00A553D8" w:rsidRPr="00A553D8">
        <w:rPr>
          <w:rFonts w:ascii="Arial" w:hAnsi="Arial" w:cs="Arial"/>
          <w:b/>
          <w:bCs/>
          <w:sz w:val="22"/>
          <w:szCs w:val="22"/>
          <w:lang w:val="en-GB"/>
        </w:rPr>
        <w:t>Significance of the decision:</w:t>
      </w:r>
    </w:p>
    <w:p w14:paraId="2F37CB5C" w14:textId="77777777" w:rsidR="00203C48" w:rsidRDefault="00203C48" w:rsidP="00203C48">
      <w:pPr>
        <w:jc w:val="both"/>
        <w:rPr>
          <w:rFonts w:ascii="Arial" w:hAnsi="Arial" w:cs="Arial"/>
          <w:sz w:val="22"/>
          <w:szCs w:val="22"/>
          <w:lang w:val="en-GB"/>
        </w:rPr>
      </w:pPr>
    </w:p>
    <w:p w14:paraId="7502A79B" w14:textId="1EB7C2C9" w:rsidR="00C71A1D" w:rsidRDefault="00203C48" w:rsidP="00203C48">
      <w:pPr>
        <w:jc w:val="both"/>
        <w:rPr>
          <w:rFonts w:ascii="Arial" w:hAnsi="Arial" w:cs="Arial"/>
          <w:sz w:val="22"/>
          <w:szCs w:val="22"/>
          <w:lang w:val="en-GB"/>
        </w:rPr>
      </w:pPr>
      <w:r w:rsidRPr="00203C48">
        <w:rPr>
          <w:rFonts w:ascii="Arial" w:hAnsi="Arial" w:cs="Arial"/>
          <w:sz w:val="22"/>
          <w:szCs w:val="22"/>
          <w:lang w:val="en-GB"/>
        </w:rPr>
        <w:lastRenderedPageBreak/>
        <w:t xml:space="preserve">The Singapore Court of Appeal </w:t>
      </w:r>
      <w:r>
        <w:rPr>
          <w:rFonts w:ascii="Arial" w:hAnsi="Arial" w:cs="Arial"/>
          <w:sz w:val="22"/>
          <w:szCs w:val="22"/>
          <w:lang w:val="en-GB"/>
        </w:rPr>
        <w:t xml:space="preserve">in </w:t>
      </w:r>
      <w:r w:rsidRPr="00203C48">
        <w:rPr>
          <w:rFonts w:ascii="Arial" w:hAnsi="Arial" w:cs="Arial"/>
          <w:sz w:val="22"/>
          <w:szCs w:val="22"/>
          <w:lang w:val="en-GB"/>
        </w:rPr>
        <w:t>Sun Electric Power Pte Ltd v. RCMA Asia Pte Ltd [2021] SCGA 60</w:t>
      </w:r>
      <w:r>
        <w:rPr>
          <w:rFonts w:ascii="Arial" w:hAnsi="Arial" w:cs="Arial"/>
          <w:sz w:val="22"/>
          <w:szCs w:val="22"/>
          <w:lang w:val="en-GB"/>
        </w:rPr>
        <w:t xml:space="preserve"> </w:t>
      </w:r>
      <w:r w:rsidRPr="00203C48">
        <w:rPr>
          <w:rFonts w:ascii="Arial" w:hAnsi="Arial" w:cs="Arial"/>
          <w:sz w:val="22"/>
          <w:szCs w:val="22"/>
          <w:lang w:val="en-GB"/>
        </w:rPr>
        <w:t xml:space="preserve">clarified that the cash flow test should be the only and conclusive test under </w:t>
      </w:r>
      <w:proofErr w:type="gramStart"/>
      <w:r w:rsidR="002F0B70">
        <w:rPr>
          <w:rFonts w:ascii="Arial" w:hAnsi="Arial" w:cs="Arial"/>
          <w:sz w:val="22"/>
          <w:szCs w:val="22"/>
          <w:lang w:val="en-GB"/>
        </w:rPr>
        <w:t xml:space="preserve">Section </w:t>
      </w:r>
      <w:r w:rsidRPr="00203C48">
        <w:rPr>
          <w:rFonts w:ascii="Arial" w:hAnsi="Arial" w:cs="Arial"/>
          <w:sz w:val="22"/>
          <w:szCs w:val="22"/>
          <w:lang w:val="en-GB"/>
        </w:rPr>
        <w:t xml:space="preserve"> 254</w:t>
      </w:r>
      <w:proofErr w:type="gramEnd"/>
      <w:r w:rsidRPr="00203C48">
        <w:rPr>
          <w:rFonts w:ascii="Arial" w:hAnsi="Arial" w:cs="Arial"/>
          <w:sz w:val="22"/>
          <w:szCs w:val="22"/>
          <w:lang w:val="en-GB"/>
        </w:rPr>
        <w:t xml:space="preserve">(2)(c) of the Companies Act (now </w:t>
      </w:r>
      <w:r w:rsidR="002F0B70">
        <w:rPr>
          <w:rFonts w:ascii="Arial" w:hAnsi="Arial" w:cs="Arial"/>
          <w:sz w:val="22"/>
          <w:szCs w:val="22"/>
          <w:lang w:val="en-GB"/>
        </w:rPr>
        <w:t xml:space="preserve">Section </w:t>
      </w:r>
      <w:r w:rsidRPr="00203C48">
        <w:rPr>
          <w:rFonts w:ascii="Arial" w:hAnsi="Arial" w:cs="Arial"/>
          <w:sz w:val="22"/>
          <w:szCs w:val="22"/>
          <w:lang w:val="en-GB"/>
        </w:rPr>
        <w:t xml:space="preserve"> 125(2)(c) of the Insolvency, Restructuring and Dissolution Act, 2018 ("</w:t>
      </w:r>
      <w:r w:rsidR="009A675C">
        <w:rPr>
          <w:rFonts w:ascii="Arial" w:hAnsi="Arial" w:cs="Arial"/>
          <w:sz w:val="22"/>
          <w:szCs w:val="22"/>
          <w:lang w:val="en-GB"/>
        </w:rPr>
        <w:t>IRDA</w:t>
      </w:r>
      <w:r w:rsidRPr="00203C48">
        <w:rPr>
          <w:rFonts w:ascii="Arial" w:hAnsi="Arial" w:cs="Arial"/>
          <w:sz w:val="22"/>
          <w:szCs w:val="22"/>
          <w:lang w:val="en-GB"/>
        </w:rPr>
        <w:t xml:space="preserve">") to determine whether a company is unable to pay its debts. The Court of Appeal also offered clarification on matters pertaining to statutory demands made pursuant to </w:t>
      </w:r>
      <w:proofErr w:type="gramStart"/>
      <w:r w:rsidR="002F0B70">
        <w:rPr>
          <w:rFonts w:ascii="Arial" w:hAnsi="Arial" w:cs="Arial"/>
          <w:sz w:val="22"/>
          <w:szCs w:val="22"/>
          <w:lang w:val="en-GB"/>
        </w:rPr>
        <w:t xml:space="preserve">Section </w:t>
      </w:r>
      <w:r w:rsidRPr="00203C48">
        <w:rPr>
          <w:rFonts w:ascii="Arial" w:hAnsi="Arial" w:cs="Arial"/>
          <w:sz w:val="22"/>
          <w:szCs w:val="22"/>
          <w:lang w:val="en-GB"/>
        </w:rPr>
        <w:t xml:space="preserve"> 254</w:t>
      </w:r>
      <w:proofErr w:type="gramEnd"/>
      <w:r w:rsidRPr="00203C48">
        <w:rPr>
          <w:rFonts w:ascii="Arial" w:hAnsi="Arial" w:cs="Arial"/>
          <w:sz w:val="22"/>
          <w:szCs w:val="22"/>
          <w:lang w:val="en-GB"/>
        </w:rPr>
        <w:t xml:space="preserve">(2)(a) of the Companies Act (now </w:t>
      </w:r>
      <w:r w:rsidR="002F0B70">
        <w:rPr>
          <w:rFonts w:ascii="Arial" w:hAnsi="Arial" w:cs="Arial"/>
          <w:sz w:val="22"/>
          <w:szCs w:val="22"/>
          <w:lang w:val="en-GB"/>
        </w:rPr>
        <w:t xml:space="preserve">Section </w:t>
      </w:r>
      <w:r w:rsidRPr="00203C48">
        <w:rPr>
          <w:rFonts w:ascii="Arial" w:hAnsi="Arial" w:cs="Arial"/>
          <w:sz w:val="22"/>
          <w:szCs w:val="22"/>
          <w:lang w:val="en-GB"/>
        </w:rPr>
        <w:t xml:space="preserve"> 125(2)(a) of the IRDS), including partial payments on statutory demands and who should be in charge of overseeing and paying for an appeal against a winding up order.</w:t>
      </w:r>
    </w:p>
    <w:p w14:paraId="0A4434A3" w14:textId="77777777" w:rsidR="00203C48" w:rsidRDefault="00203C48" w:rsidP="00F2172E">
      <w:pPr>
        <w:jc w:val="both"/>
        <w:rPr>
          <w:rFonts w:ascii="Arial" w:hAnsi="Arial" w:cs="Arial"/>
          <w:sz w:val="22"/>
          <w:szCs w:val="22"/>
          <w:lang w:val="en-GB"/>
        </w:rPr>
      </w:pPr>
    </w:p>
    <w:p w14:paraId="46007BDB" w14:textId="1A5852BD" w:rsidR="00C71A1D" w:rsidRDefault="00203C48" w:rsidP="00F2172E">
      <w:pPr>
        <w:jc w:val="both"/>
        <w:rPr>
          <w:rFonts w:ascii="Arial" w:hAnsi="Arial" w:cs="Arial"/>
          <w:b/>
          <w:bCs/>
          <w:sz w:val="22"/>
          <w:szCs w:val="22"/>
          <w:lang w:val="en-GB"/>
        </w:rPr>
      </w:pPr>
      <w:r>
        <w:rPr>
          <w:rFonts w:ascii="Arial" w:hAnsi="Arial" w:cs="Arial"/>
          <w:b/>
          <w:bCs/>
          <w:sz w:val="22"/>
          <w:szCs w:val="22"/>
          <w:lang w:val="en-GB"/>
        </w:rPr>
        <w:t xml:space="preserve">II. </w:t>
      </w:r>
      <w:r w:rsidR="00C71A1D" w:rsidRPr="00A553D8">
        <w:rPr>
          <w:rFonts w:ascii="Arial" w:hAnsi="Arial" w:cs="Arial"/>
          <w:b/>
          <w:bCs/>
          <w:sz w:val="22"/>
          <w:szCs w:val="22"/>
          <w:lang w:val="en-GB"/>
        </w:rPr>
        <w:t xml:space="preserve">Decision </w:t>
      </w:r>
      <w:r w:rsidR="00A553D8">
        <w:rPr>
          <w:rFonts w:ascii="Arial" w:hAnsi="Arial" w:cs="Arial"/>
          <w:b/>
          <w:bCs/>
          <w:sz w:val="22"/>
          <w:szCs w:val="22"/>
          <w:lang w:val="en-GB"/>
        </w:rPr>
        <w:t>o</w:t>
      </w:r>
      <w:r w:rsidR="00C71A1D" w:rsidRPr="00A553D8">
        <w:rPr>
          <w:rFonts w:ascii="Arial" w:hAnsi="Arial" w:cs="Arial"/>
          <w:b/>
          <w:bCs/>
          <w:sz w:val="22"/>
          <w:szCs w:val="22"/>
          <w:lang w:val="en-GB"/>
        </w:rPr>
        <w:t>f the Court of A</w:t>
      </w:r>
      <w:r w:rsidR="00A553D8" w:rsidRPr="00A553D8">
        <w:rPr>
          <w:rFonts w:ascii="Arial" w:hAnsi="Arial" w:cs="Arial"/>
          <w:b/>
          <w:bCs/>
          <w:sz w:val="22"/>
          <w:szCs w:val="22"/>
          <w:lang w:val="en-GB"/>
        </w:rPr>
        <w:t>ppeal:</w:t>
      </w:r>
    </w:p>
    <w:p w14:paraId="19C39126" w14:textId="77777777" w:rsidR="00203C48" w:rsidRDefault="00203C48" w:rsidP="00203C48">
      <w:pPr>
        <w:pStyle w:val="ListParagraph"/>
        <w:jc w:val="both"/>
        <w:rPr>
          <w:rFonts w:ascii="Arial" w:hAnsi="Arial" w:cs="Arial"/>
          <w:b/>
          <w:bCs/>
          <w:sz w:val="22"/>
          <w:szCs w:val="22"/>
          <w:lang w:val="en-GB"/>
        </w:rPr>
      </w:pPr>
    </w:p>
    <w:p w14:paraId="17333047" w14:textId="3EC50DB6" w:rsidR="00A553D8" w:rsidRDefault="00A553D8" w:rsidP="00A553D8">
      <w:pPr>
        <w:pStyle w:val="ListParagraph"/>
        <w:numPr>
          <w:ilvl w:val="0"/>
          <w:numId w:val="17"/>
        </w:numPr>
        <w:jc w:val="both"/>
        <w:rPr>
          <w:rFonts w:ascii="Arial" w:hAnsi="Arial" w:cs="Arial"/>
          <w:b/>
          <w:bCs/>
          <w:sz w:val="22"/>
          <w:szCs w:val="22"/>
          <w:lang w:val="en-GB"/>
        </w:rPr>
      </w:pPr>
      <w:r w:rsidRPr="00D2142F">
        <w:rPr>
          <w:rFonts w:ascii="Arial" w:hAnsi="Arial" w:cs="Arial"/>
          <w:b/>
          <w:bCs/>
          <w:sz w:val="22"/>
          <w:szCs w:val="22"/>
          <w:lang w:val="en-GB"/>
        </w:rPr>
        <w:t xml:space="preserve">Test under </w:t>
      </w:r>
      <w:proofErr w:type="gramStart"/>
      <w:r w:rsidR="002F0B70">
        <w:rPr>
          <w:rFonts w:ascii="Arial" w:hAnsi="Arial" w:cs="Arial"/>
          <w:b/>
          <w:bCs/>
          <w:sz w:val="22"/>
          <w:szCs w:val="22"/>
          <w:lang w:val="en-GB"/>
        </w:rPr>
        <w:t xml:space="preserve">Section </w:t>
      </w:r>
      <w:r w:rsidRPr="00D2142F">
        <w:rPr>
          <w:rFonts w:ascii="Arial" w:hAnsi="Arial" w:cs="Arial"/>
          <w:b/>
          <w:bCs/>
          <w:sz w:val="22"/>
          <w:szCs w:val="22"/>
          <w:lang w:val="en-GB"/>
        </w:rPr>
        <w:t xml:space="preserve"> 254</w:t>
      </w:r>
      <w:proofErr w:type="gramEnd"/>
      <w:r w:rsidRPr="00D2142F">
        <w:rPr>
          <w:rFonts w:ascii="Arial" w:hAnsi="Arial" w:cs="Arial"/>
          <w:b/>
          <w:bCs/>
          <w:sz w:val="22"/>
          <w:szCs w:val="22"/>
          <w:lang w:val="en-GB"/>
        </w:rPr>
        <w:t>(2)(c) of the Companies Act</w:t>
      </w:r>
      <w:r w:rsidR="00203C48">
        <w:rPr>
          <w:rFonts w:ascii="Arial" w:hAnsi="Arial" w:cs="Arial"/>
          <w:b/>
          <w:bCs/>
          <w:sz w:val="22"/>
          <w:szCs w:val="22"/>
          <w:lang w:val="en-GB"/>
        </w:rPr>
        <w:t>:</w:t>
      </w:r>
    </w:p>
    <w:p w14:paraId="334A60C1" w14:textId="77777777" w:rsidR="00F761B2" w:rsidRDefault="00F761B2" w:rsidP="00496BB5">
      <w:pPr>
        <w:ind w:left="720"/>
        <w:jc w:val="both"/>
        <w:rPr>
          <w:rFonts w:ascii="Arial" w:hAnsi="Arial" w:cs="Arial"/>
          <w:sz w:val="22"/>
          <w:szCs w:val="22"/>
          <w:lang w:val="en-GB"/>
        </w:rPr>
      </w:pPr>
    </w:p>
    <w:p w14:paraId="78B8F94B" w14:textId="635BA46D" w:rsidR="003E6CBB" w:rsidRDefault="003E6CBB" w:rsidP="00496BB5">
      <w:pPr>
        <w:ind w:left="720"/>
        <w:jc w:val="both"/>
        <w:rPr>
          <w:rFonts w:ascii="Arial" w:hAnsi="Arial" w:cs="Arial"/>
          <w:sz w:val="22"/>
          <w:szCs w:val="22"/>
          <w:lang w:val="en-GB"/>
        </w:rPr>
      </w:pPr>
      <w:r>
        <w:rPr>
          <w:rFonts w:ascii="Arial" w:hAnsi="Arial" w:cs="Arial"/>
          <w:sz w:val="22"/>
          <w:szCs w:val="22"/>
          <w:lang w:val="en-GB"/>
        </w:rPr>
        <w:t>A</w:t>
      </w:r>
      <w:r w:rsidRPr="003E6CBB">
        <w:rPr>
          <w:rFonts w:ascii="Arial" w:hAnsi="Arial" w:cs="Arial"/>
          <w:sz w:val="22"/>
          <w:szCs w:val="22"/>
          <w:lang w:val="en-GB"/>
        </w:rPr>
        <w:t>ccording to the Court of Appeal</w:t>
      </w:r>
      <w:r>
        <w:rPr>
          <w:rFonts w:ascii="Arial" w:hAnsi="Arial" w:cs="Arial"/>
          <w:sz w:val="22"/>
          <w:szCs w:val="22"/>
          <w:lang w:val="en-GB"/>
        </w:rPr>
        <w:t xml:space="preserve"> t</w:t>
      </w:r>
      <w:r w:rsidRPr="003E6CBB">
        <w:rPr>
          <w:rFonts w:ascii="Arial" w:hAnsi="Arial" w:cs="Arial"/>
          <w:sz w:val="22"/>
          <w:szCs w:val="22"/>
          <w:lang w:val="en-GB"/>
        </w:rPr>
        <w:t xml:space="preserve">he cash flow test should be the exclusive and deciding test under </w:t>
      </w:r>
      <w:proofErr w:type="gramStart"/>
      <w:r w:rsidR="002F0B70">
        <w:rPr>
          <w:rFonts w:ascii="Arial" w:hAnsi="Arial" w:cs="Arial"/>
          <w:sz w:val="22"/>
          <w:szCs w:val="22"/>
          <w:lang w:val="en-GB"/>
        </w:rPr>
        <w:t xml:space="preserve">Section </w:t>
      </w:r>
      <w:r w:rsidRPr="003E6CBB">
        <w:rPr>
          <w:rFonts w:ascii="Arial" w:hAnsi="Arial" w:cs="Arial"/>
          <w:sz w:val="22"/>
          <w:szCs w:val="22"/>
          <w:lang w:val="en-GB"/>
        </w:rPr>
        <w:t xml:space="preserve"> 254</w:t>
      </w:r>
      <w:proofErr w:type="gramEnd"/>
      <w:r w:rsidRPr="003E6CBB">
        <w:rPr>
          <w:rFonts w:ascii="Arial" w:hAnsi="Arial" w:cs="Arial"/>
          <w:sz w:val="22"/>
          <w:szCs w:val="22"/>
          <w:lang w:val="en-GB"/>
        </w:rPr>
        <w:t>(2)(c) of the Companies Act. Where distinct insolvency criteria were envisaged, the legislature made that clear in the act. The ability of a corporation to "pay its debts" is not directly correlated with the balance sheet test.</w:t>
      </w:r>
    </w:p>
    <w:p w14:paraId="299DD376" w14:textId="77777777" w:rsidR="003E6CBB" w:rsidRDefault="003E6CBB" w:rsidP="00496BB5">
      <w:pPr>
        <w:ind w:left="720"/>
        <w:jc w:val="both"/>
        <w:rPr>
          <w:rFonts w:ascii="Arial" w:hAnsi="Arial" w:cs="Arial"/>
          <w:sz w:val="22"/>
          <w:szCs w:val="22"/>
          <w:lang w:val="en-GB"/>
        </w:rPr>
      </w:pPr>
    </w:p>
    <w:p w14:paraId="23515630" w14:textId="7DE620D7" w:rsidR="00496BB5" w:rsidRDefault="00F761B2" w:rsidP="00496BB5">
      <w:pPr>
        <w:ind w:left="720"/>
        <w:jc w:val="both"/>
        <w:rPr>
          <w:rFonts w:ascii="Arial" w:hAnsi="Arial" w:cs="Arial"/>
          <w:sz w:val="22"/>
          <w:szCs w:val="22"/>
          <w:lang w:val="en-GB"/>
        </w:rPr>
      </w:pPr>
      <w:r w:rsidRPr="00F761B2">
        <w:rPr>
          <w:rFonts w:ascii="Arial" w:hAnsi="Arial" w:cs="Arial"/>
          <w:sz w:val="22"/>
          <w:szCs w:val="22"/>
          <w:lang w:val="en-GB"/>
        </w:rPr>
        <w:t xml:space="preserve">A non-exhaustive list of variables that should be </w:t>
      </w:r>
      <w:proofErr w:type="gramStart"/>
      <w:r w:rsidRPr="00F761B2">
        <w:rPr>
          <w:rFonts w:ascii="Arial" w:hAnsi="Arial" w:cs="Arial"/>
          <w:sz w:val="22"/>
          <w:szCs w:val="22"/>
          <w:lang w:val="en-GB"/>
        </w:rPr>
        <w:t>taken into account</w:t>
      </w:r>
      <w:proofErr w:type="gramEnd"/>
      <w:r w:rsidRPr="00F761B2">
        <w:rPr>
          <w:rFonts w:ascii="Arial" w:hAnsi="Arial" w:cs="Arial"/>
          <w:sz w:val="22"/>
          <w:szCs w:val="22"/>
          <w:lang w:val="en-GB"/>
        </w:rPr>
        <w:t xml:space="preserve"> when applying the cash flow test was provided by the Court of Appeal</w:t>
      </w:r>
      <w:r w:rsidR="00496BB5" w:rsidRPr="00496BB5">
        <w:rPr>
          <w:rFonts w:ascii="Arial" w:hAnsi="Arial" w:cs="Arial"/>
          <w:sz w:val="22"/>
          <w:szCs w:val="22"/>
          <w:lang w:val="en-GB"/>
        </w:rPr>
        <w:t>. The factors include:  </w:t>
      </w:r>
    </w:p>
    <w:p w14:paraId="5E9961F1" w14:textId="77777777" w:rsidR="003E6CBB" w:rsidRPr="00496BB5" w:rsidRDefault="003E6CBB" w:rsidP="00496BB5">
      <w:pPr>
        <w:ind w:left="720"/>
        <w:jc w:val="both"/>
        <w:rPr>
          <w:rFonts w:ascii="Arial" w:hAnsi="Arial" w:cs="Arial"/>
          <w:sz w:val="22"/>
          <w:szCs w:val="22"/>
          <w:lang w:val="en-GB"/>
        </w:rPr>
      </w:pPr>
    </w:p>
    <w:p w14:paraId="2A75ECAB" w14:textId="77777777" w:rsidR="00F761B2" w:rsidRDefault="00F761B2" w:rsidP="003E6CBB">
      <w:pPr>
        <w:pStyle w:val="ListParagraph"/>
        <w:numPr>
          <w:ilvl w:val="0"/>
          <w:numId w:val="19"/>
        </w:numPr>
        <w:jc w:val="both"/>
        <w:rPr>
          <w:rFonts w:ascii="Arial" w:hAnsi="Arial" w:cs="Arial"/>
          <w:sz w:val="22"/>
          <w:szCs w:val="22"/>
          <w:lang w:val="en-GB"/>
        </w:rPr>
      </w:pPr>
      <w:r w:rsidRPr="00F761B2">
        <w:rPr>
          <w:rFonts w:ascii="Arial" w:hAnsi="Arial" w:cs="Arial"/>
          <w:sz w:val="22"/>
          <w:szCs w:val="22"/>
          <w:lang w:val="en-GB"/>
        </w:rPr>
        <w:t xml:space="preserve">The amount of all debts that are due or will be due in the reasonably near </w:t>
      </w:r>
      <w:proofErr w:type="gramStart"/>
      <w:r w:rsidRPr="00F761B2">
        <w:rPr>
          <w:rFonts w:ascii="Arial" w:hAnsi="Arial" w:cs="Arial"/>
          <w:sz w:val="22"/>
          <w:szCs w:val="22"/>
          <w:lang w:val="en-GB"/>
        </w:rPr>
        <w:t>future;</w:t>
      </w:r>
      <w:proofErr w:type="gramEnd"/>
      <w:r w:rsidRPr="00F761B2">
        <w:rPr>
          <w:rFonts w:ascii="Arial" w:hAnsi="Arial" w:cs="Arial"/>
          <w:sz w:val="22"/>
          <w:szCs w:val="22"/>
          <w:lang w:val="en-GB"/>
        </w:rPr>
        <w:t xml:space="preserve"> </w:t>
      </w:r>
    </w:p>
    <w:p w14:paraId="249E3673" w14:textId="77777777" w:rsidR="00F761B2" w:rsidRDefault="00F761B2" w:rsidP="003E6CBB">
      <w:pPr>
        <w:pStyle w:val="ListParagraph"/>
        <w:numPr>
          <w:ilvl w:val="0"/>
          <w:numId w:val="19"/>
        </w:numPr>
        <w:jc w:val="both"/>
        <w:rPr>
          <w:rFonts w:ascii="Arial" w:hAnsi="Arial" w:cs="Arial"/>
          <w:sz w:val="22"/>
          <w:szCs w:val="22"/>
          <w:lang w:val="en-GB"/>
        </w:rPr>
      </w:pPr>
      <w:r w:rsidRPr="00F761B2">
        <w:rPr>
          <w:rFonts w:ascii="Arial" w:hAnsi="Arial" w:cs="Arial"/>
          <w:sz w:val="22"/>
          <w:szCs w:val="22"/>
          <w:lang w:val="en-GB"/>
        </w:rPr>
        <w:t xml:space="preserve">whether or not payment is being demanded or is likely to be demanded for those </w:t>
      </w:r>
      <w:proofErr w:type="gramStart"/>
      <w:r w:rsidRPr="00F761B2">
        <w:rPr>
          <w:rFonts w:ascii="Arial" w:hAnsi="Arial" w:cs="Arial"/>
          <w:sz w:val="22"/>
          <w:szCs w:val="22"/>
          <w:lang w:val="en-GB"/>
        </w:rPr>
        <w:t>debts;</w:t>
      </w:r>
      <w:proofErr w:type="gramEnd"/>
      <w:r w:rsidRPr="00F761B2">
        <w:rPr>
          <w:rFonts w:ascii="Arial" w:hAnsi="Arial" w:cs="Arial"/>
          <w:sz w:val="22"/>
          <w:szCs w:val="22"/>
          <w:lang w:val="en-GB"/>
        </w:rPr>
        <w:t xml:space="preserve"> </w:t>
      </w:r>
    </w:p>
    <w:p w14:paraId="43A86D2F" w14:textId="79A69600" w:rsidR="00F761B2" w:rsidRDefault="00F761B2" w:rsidP="003E6CBB">
      <w:pPr>
        <w:pStyle w:val="ListParagraph"/>
        <w:numPr>
          <w:ilvl w:val="0"/>
          <w:numId w:val="19"/>
        </w:numPr>
        <w:jc w:val="both"/>
        <w:rPr>
          <w:rFonts w:ascii="Arial" w:hAnsi="Arial" w:cs="Arial"/>
          <w:sz w:val="22"/>
          <w:szCs w:val="22"/>
          <w:lang w:val="en-GB"/>
        </w:rPr>
      </w:pPr>
      <w:r w:rsidRPr="00F761B2">
        <w:rPr>
          <w:rFonts w:ascii="Arial" w:hAnsi="Arial" w:cs="Arial"/>
          <w:sz w:val="22"/>
          <w:szCs w:val="22"/>
          <w:lang w:val="en-GB"/>
        </w:rPr>
        <w:t xml:space="preserve">whether or not the company has defaulted on any of its debts, the amount and length of time of such default; the amount of time since the start of the winding up </w:t>
      </w:r>
      <w:proofErr w:type="gramStart"/>
      <w:r w:rsidRPr="00F761B2">
        <w:rPr>
          <w:rFonts w:ascii="Arial" w:hAnsi="Arial" w:cs="Arial"/>
          <w:sz w:val="22"/>
          <w:szCs w:val="22"/>
          <w:lang w:val="en-GB"/>
        </w:rPr>
        <w:t>proceedings;</w:t>
      </w:r>
      <w:proofErr w:type="gramEnd"/>
      <w:r w:rsidRPr="00F761B2">
        <w:rPr>
          <w:rFonts w:ascii="Arial" w:hAnsi="Arial" w:cs="Arial"/>
          <w:sz w:val="22"/>
          <w:szCs w:val="22"/>
          <w:lang w:val="en-GB"/>
        </w:rPr>
        <w:t xml:space="preserve"> </w:t>
      </w:r>
    </w:p>
    <w:p w14:paraId="7EA7117E" w14:textId="24FF8539" w:rsidR="00F761B2" w:rsidRDefault="00F761B2" w:rsidP="003E6CBB">
      <w:pPr>
        <w:pStyle w:val="ListParagraph"/>
        <w:numPr>
          <w:ilvl w:val="0"/>
          <w:numId w:val="19"/>
        </w:numPr>
        <w:jc w:val="both"/>
        <w:rPr>
          <w:rFonts w:ascii="Arial" w:hAnsi="Arial" w:cs="Arial"/>
          <w:sz w:val="22"/>
          <w:szCs w:val="22"/>
          <w:lang w:val="en-GB"/>
        </w:rPr>
      </w:pPr>
      <w:r w:rsidRPr="00F761B2">
        <w:rPr>
          <w:rFonts w:ascii="Arial" w:hAnsi="Arial" w:cs="Arial"/>
          <w:sz w:val="22"/>
          <w:szCs w:val="22"/>
          <w:lang w:val="en-GB"/>
        </w:rPr>
        <w:t xml:space="preserve">the value of the company's current assets and assets that will be </w:t>
      </w:r>
      <w:proofErr w:type="gramStart"/>
      <w:r w:rsidRPr="00F761B2">
        <w:rPr>
          <w:rFonts w:ascii="Arial" w:hAnsi="Arial" w:cs="Arial"/>
          <w:sz w:val="22"/>
          <w:szCs w:val="22"/>
          <w:lang w:val="en-GB"/>
        </w:rPr>
        <w:t>liquidated</w:t>
      </w:r>
      <w:r>
        <w:rPr>
          <w:rFonts w:ascii="Arial" w:hAnsi="Arial" w:cs="Arial"/>
          <w:sz w:val="22"/>
          <w:szCs w:val="22"/>
          <w:lang w:val="en-GB"/>
        </w:rPr>
        <w:t>;</w:t>
      </w:r>
      <w:proofErr w:type="gramEnd"/>
      <w:r w:rsidRPr="00F761B2">
        <w:rPr>
          <w:rFonts w:ascii="Arial" w:hAnsi="Arial" w:cs="Arial"/>
          <w:sz w:val="22"/>
          <w:szCs w:val="22"/>
          <w:lang w:val="en-GB"/>
        </w:rPr>
        <w:t xml:space="preserve"> </w:t>
      </w:r>
    </w:p>
    <w:p w14:paraId="23BE158A" w14:textId="77777777" w:rsidR="00F761B2" w:rsidRDefault="00F761B2" w:rsidP="003E6CBB">
      <w:pPr>
        <w:pStyle w:val="ListParagraph"/>
        <w:numPr>
          <w:ilvl w:val="0"/>
          <w:numId w:val="19"/>
        </w:numPr>
        <w:jc w:val="both"/>
        <w:rPr>
          <w:rFonts w:ascii="Arial" w:hAnsi="Arial" w:cs="Arial"/>
          <w:sz w:val="22"/>
          <w:szCs w:val="22"/>
          <w:lang w:val="en-GB"/>
        </w:rPr>
      </w:pPr>
      <w:r>
        <w:rPr>
          <w:rFonts w:ascii="Arial" w:hAnsi="Arial" w:cs="Arial"/>
          <w:sz w:val="22"/>
          <w:szCs w:val="22"/>
          <w:lang w:val="en-GB"/>
        </w:rPr>
        <w:t>a</w:t>
      </w:r>
      <w:r w:rsidRPr="00F761B2">
        <w:rPr>
          <w:rFonts w:ascii="Arial" w:hAnsi="Arial" w:cs="Arial"/>
          <w:sz w:val="22"/>
          <w:szCs w:val="22"/>
          <w:lang w:val="en-GB"/>
        </w:rPr>
        <w:t xml:space="preserve">ny other income or payment that the company may receive in the reasonably near </w:t>
      </w:r>
      <w:proofErr w:type="gramStart"/>
      <w:r w:rsidRPr="00F761B2">
        <w:rPr>
          <w:rFonts w:ascii="Arial" w:hAnsi="Arial" w:cs="Arial"/>
          <w:sz w:val="22"/>
          <w:szCs w:val="22"/>
          <w:lang w:val="en-GB"/>
        </w:rPr>
        <w:t>future;</w:t>
      </w:r>
      <w:proofErr w:type="gramEnd"/>
      <w:r w:rsidRPr="00F761B2">
        <w:rPr>
          <w:rFonts w:ascii="Arial" w:hAnsi="Arial" w:cs="Arial"/>
          <w:sz w:val="22"/>
          <w:szCs w:val="22"/>
          <w:lang w:val="en-GB"/>
        </w:rPr>
        <w:t xml:space="preserve"> </w:t>
      </w:r>
    </w:p>
    <w:p w14:paraId="43694FE7" w14:textId="3A2B21D7" w:rsidR="00F761B2" w:rsidRDefault="00F761B2" w:rsidP="003E6CBB">
      <w:pPr>
        <w:pStyle w:val="ListParagraph"/>
        <w:numPr>
          <w:ilvl w:val="0"/>
          <w:numId w:val="19"/>
        </w:numPr>
        <w:jc w:val="both"/>
        <w:rPr>
          <w:rFonts w:ascii="Arial" w:hAnsi="Arial" w:cs="Arial"/>
          <w:sz w:val="22"/>
          <w:szCs w:val="22"/>
          <w:lang w:val="en-GB"/>
        </w:rPr>
      </w:pPr>
      <w:r w:rsidRPr="00F761B2">
        <w:rPr>
          <w:rFonts w:ascii="Arial" w:hAnsi="Arial" w:cs="Arial"/>
          <w:sz w:val="22"/>
          <w:szCs w:val="22"/>
          <w:lang w:val="en-GB"/>
        </w:rPr>
        <w:t xml:space="preserve">the state of the company's business, to determine its expected net cash flow from the business by deducting from projected future sales the cash expenses that would be necessary to generate those sales; and </w:t>
      </w:r>
    </w:p>
    <w:p w14:paraId="2F5FF289" w14:textId="06D563FB" w:rsidR="00F761B2" w:rsidRDefault="00F761B2" w:rsidP="003E6CBB">
      <w:pPr>
        <w:pStyle w:val="ListParagraph"/>
        <w:numPr>
          <w:ilvl w:val="0"/>
          <w:numId w:val="19"/>
        </w:numPr>
        <w:jc w:val="both"/>
        <w:rPr>
          <w:rFonts w:ascii="Arial" w:hAnsi="Arial" w:cs="Arial"/>
          <w:sz w:val="22"/>
          <w:szCs w:val="22"/>
          <w:lang w:val="en-GB"/>
        </w:rPr>
      </w:pPr>
      <w:r w:rsidRPr="00F761B2">
        <w:rPr>
          <w:rFonts w:ascii="Arial" w:hAnsi="Arial" w:cs="Arial"/>
          <w:sz w:val="22"/>
          <w:szCs w:val="22"/>
          <w:lang w:val="en-GB"/>
        </w:rPr>
        <w:t>agreements between the company and prospective lenders, such as its holders and shareholders, to determine whether any shortfall in liquid and real assets exists.</w:t>
      </w:r>
    </w:p>
    <w:p w14:paraId="3B658385" w14:textId="77777777" w:rsidR="003E6CBB" w:rsidRDefault="003E6CBB" w:rsidP="00496BB5">
      <w:pPr>
        <w:ind w:left="720"/>
        <w:jc w:val="both"/>
        <w:rPr>
          <w:rFonts w:ascii="Arial" w:hAnsi="Arial" w:cs="Arial"/>
          <w:sz w:val="22"/>
          <w:szCs w:val="22"/>
          <w:lang w:val="en-GB"/>
        </w:rPr>
      </w:pPr>
    </w:p>
    <w:p w14:paraId="3CEED5A4" w14:textId="3908CC3E" w:rsidR="00203C48" w:rsidRDefault="00F761B2" w:rsidP="00203C48">
      <w:pPr>
        <w:pStyle w:val="ListParagraph"/>
        <w:jc w:val="both"/>
        <w:rPr>
          <w:rFonts w:ascii="Arial" w:hAnsi="Arial" w:cs="Arial"/>
          <w:sz w:val="22"/>
          <w:szCs w:val="22"/>
          <w:lang w:val="en-GB"/>
        </w:rPr>
      </w:pPr>
      <w:r>
        <w:rPr>
          <w:rFonts w:ascii="Arial" w:hAnsi="Arial" w:cs="Arial"/>
          <w:sz w:val="22"/>
          <w:szCs w:val="22"/>
          <w:lang w:val="en-GB"/>
        </w:rPr>
        <w:t>Accordingly, t</w:t>
      </w:r>
      <w:r w:rsidRPr="00F761B2">
        <w:rPr>
          <w:rFonts w:ascii="Arial" w:hAnsi="Arial" w:cs="Arial"/>
          <w:sz w:val="22"/>
          <w:szCs w:val="22"/>
          <w:lang w:val="en-GB"/>
        </w:rPr>
        <w:t>he Court of Appeal concluded that there was no justification for challenging the Judge's determination that the appellant was insolvent after applying the cash flow test and weighing the available information.</w:t>
      </w:r>
    </w:p>
    <w:p w14:paraId="253F58D5" w14:textId="77777777" w:rsidR="00F761B2" w:rsidRPr="00D2142F" w:rsidRDefault="00F761B2" w:rsidP="00203C48">
      <w:pPr>
        <w:pStyle w:val="ListParagraph"/>
        <w:jc w:val="both"/>
        <w:rPr>
          <w:rFonts w:ascii="Arial" w:hAnsi="Arial" w:cs="Arial"/>
          <w:b/>
          <w:bCs/>
          <w:sz w:val="22"/>
          <w:szCs w:val="22"/>
          <w:lang w:val="en-GB"/>
        </w:rPr>
      </w:pPr>
    </w:p>
    <w:p w14:paraId="1112D158" w14:textId="5151CA81" w:rsidR="00CE12AB" w:rsidRDefault="00A553D8" w:rsidP="00CE12AB">
      <w:pPr>
        <w:pStyle w:val="ListParagraph"/>
        <w:numPr>
          <w:ilvl w:val="0"/>
          <w:numId w:val="17"/>
        </w:numPr>
        <w:jc w:val="both"/>
        <w:rPr>
          <w:rFonts w:ascii="Arial" w:hAnsi="Arial" w:cs="Arial"/>
          <w:b/>
          <w:bCs/>
          <w:sz w:val="22"/>
          <w:szCs w:val="22"/>
          <w:lang w:val="en-GB"/>
        </w:rPr>
      </w:pPr>
      <w:r w:rsidRPr="00D2142F">
        <w:rPr>
          <w:rFonts w:ascii="Arial" w:hAnsi="Arial" w:cs="Arial"/>
          <w:b/>
          <w:bCs/>
          <w:sz w:val="22"/>
          <w:szCs w:val="22"/>
          <w:lang w:val="en-GB"/>
        </w:rPr>
        <w:t xml:space="preserve">Observation on </w:t>
      </w:r>
      <w:proofErr w:type="gramStart"/>
      <w:r w:rsidR="002F0B70">
        <w:rPr>
          <w:rFonts w:ascii="Arial" w:hAnsi="Arial" w:cs="Arial"/>
          <w:b/>
          <w:bCs/>
          <w:sz w:val="22"/>
          <w:szCs w:val="22"/>
          <w:lang w:val="en-GB"/>
        </w:rPr>
        <w:t xml:space="preserve">Section </w:t>
      </w:r>
      <w:r w:rsidRPr="00D2142F">
        <w:rPr>
          <w:rFonts w:ascii="Arial" w:hAnsi="Arial" w:cs="Arial"/>
          <w:b/>
          <w:bCs/>
          <w:sz w:val="22"/>
          <w:szCs w:val="22"/>
          <w:lang w:val="en-GB"/>
        </w:rPr>
        <w:t xml:space="preserve"> 254</w:t>
      </w:r>
      <w:proofErr w:type="gramEnd"/>
      <w:r w:rsidRPr="00D2142F">
        <w:rPr>
          <w:rFonts w:ascii="Arial" w:hAnsi="Arial" w:cs="Arial"/>
          <w:b/>
          <w:bCs/>
          <w:sz w:val="22"/>
          <w:szCs w:val="22"/>
          <w:lang w:val="en-GB"/>
        </w:rPr>
        <w:t>(2)(a) of the Companies Act</w:t>
      </w:r>
      <w:r w:rsidR="003B2253" w:rsidRPr="00D2142F">
        <w:rPr>
          <w:rFonts w:ascii="Arial" w:hAnsi="Arial" w:cs="Arial"/>
          <w:b/>
          <w:bCs/>
          <w:sz w:val="22"/>
          <w:szCs w:val="22"/>
          <w:lang w:val="en-GB"/>
        </w:rPr>
        <w:t>:</w:t>
      </w:r>
    </w:p>
    <w:p w14:paraId="2B5E9803" w14:textId="77777777" w:rsidR="00CE12AB" w:rsidRDefault="00CE12AB" w:rsidP="00CE12AB">
      <w:pPr>
        <w:ind w:left="360"/>
        <w:jc w:val="both"/>
        <w:rPr>
          <w:rFonts w:ascii="Arial" w:hAnsi="Arial" w:cs="Arial"/>
          <w:sz w:val="22"/>
          <w:szCs w:val="22"/>
          <w:lang w:val="en-GB"/>
        </w:rPr>
      </w:pPr>
    </w:p>
    <w:p w14:paraId="2237D337" w14:textId="2FB82789" w:rsidR="00203C48" w:rsidRDefault="00F761B2" w:rsidP="00203C48">
      <w:pPr>
        <w:ind w:left="720"/>
        <w:jc w:val="both"/>
        <w:rPr>
          <w:rFonts w:ascii="Arial" w:hAnsi="Arial" w:cs="Arial"/>
          <w:sz w:val="22"/>
          <w:szCs w:val="22"/>
          <w:lang w:val="en-GB"/>
        </w:rPr>
      </w:pPr>
      <w:r>
        <w:rPr>
          <w:rFonts w:ascii="Arial" w:hAnsi="Arial" w:cs="Arial"/>
          <w:sz w:val="22"/>
          <w:szCs w:val="22"/>
          <w:lang w:val="en-GB"/>
        </w:rPr>
        <w:t>T</w:t>
      </w:r>
      <w:r w:rsidR="00CE12AB">
        <w:rPr>
          <w:rFonts w:ascii="Arial" w:hAnsi="Arial" w:cs="Arial"/>
          <w:sz w:val="22"/>
          <w:szCs w:val="22"/>
          <w:lang w:val="en-GB"/>
        </w:rPr>
        <w:t xml:space="preserve">he </w:t>
      </w:r>
      <w:r w:rsidR="003B2253" w:rsidRPr="00CE12AB">
        <w:rPr>
          <w:rFonts w:ascii="Arial" w:hAnsi="Arial" w:cs="Arial"/>
          <w:sz w:val="22"/>
          <w:szCs w:val="22"/>
          <w:lang w:val="en-GB"/>
        </w:rPr>
        <w:t>Court of Appeal</w:t>
      </w:r>
      <w:r>
        <w:rPr>
          <w:rFonts w:ascii="Arial" w:hAnsi="Arial" w:cs="Arial"/>
          <w:sz w:val="22"/>
          <w:szCs w:val="22"/>
          <w:lang w:val="en-GB"/>
        </w:rPr>
        <w:t xml:space="preserve"> held that </w:t>
      </w:r>
      <w:r w:rsidR="00203C48">
        <w:rPr>
          <w:rFonts w:ascii="Arial" w:hAnsi="Arial" w:cs="Arial"/>
          <w:sz w:val="22"/>
          <w:szCs w:val="22"/>
          <w:lang w:val="en-GB"/>
        </w:rPr>
        <w:t>a</w:t>
      </w:r>
      <w:r w:rsidR="00203C48" w:rsidRPr="00203C48">
        <w:rPr>
          <w:rFonts w:ascii="Arial" w:hAnsi="Arial" w:cs="Arial"/>
          <w:sz w:val="22"/>
          <w:szCs w:val="22"/>
          <w:lang w:val="en-GB"/>
        </w:rPr>
        <w:t xml:space="preserve"> company which makes partial payment of debt demanded in a statutory demand should not be deemed unable to pay its debts under </w:t>
      </w:r>
      <w:proofErr w:type="gramStart"/>
      <w:r w:rsidR="002F0B70">
        <w:rPr>
          <w:rFonts w:ascii="Arial" w:hAnsi="Arial" w:cs="Arial"/>
          <w:sz w:val="22"/>
          <w:szCs w:val="22"/>
          <w:lang w:val="en-GB"/>
        </w:rPr>
        <w:t xml:space="preserve">Section </w:t>
      </w:r>
      <w:r w:rsidR="00203C48" w:rsidRPr="00203C48">
        <w:rPr>
          <w:rFonts w:ascii="Arial" w:hAnsi="Arial" w:cs="Arial"/>
          <w:sz w:val="22"/>
          <w:szCs w:val="22"/>
          <w:lang w:val="en-GB"/>
        </w:rPr>
        <w:t xml:space="preserve"> 254</w:t>
      </w:r>
      <w:proofErr w:type="gramEnd"/>
      <w:r w:rsidR="00203C48" w:rsidRPr="00203C48">
        <w:rPr>
          <w:rFonts w:ascii="Arial" w:hAnsi="Arial" w:cs="Arial"/>
          <w:sz w:val="22"/>
          <w:szCs w:val="22"/>
          <w:lang w:val="en-GB"/>
        </w:rPr>
        <w:t>(2)(a) of the Companies Act</w:t>
      </w:r>
      <w:r w:rsidR="00203C48">
        <w:rPr>
          <w:rFonts w:ascii="Arial" w:hAnsi="Arial" w:cs="Arial"/>
          <w:sz w:val="22"/>
          <w:szCs w:val="22"/>
          <w:lang w:val="en-GB"/>
        </w:rPr>
        <w:t xml:space="preserve">. Further it also held that </w:t>
      </w:r>
      <w:proofErr w:type="gramStart"/>
      <w:r w:rsidR="00203C48">
        <w:rPr>
          <w:rFonts w:ascii="Arial" w:hAnsi="Arial" w:cs="Arial"/>
          <w:sz w:val="22"/>
          <w:szCs w:val="22"/>
          <w:lang w:val="en-GB"/>
        </w:rPr>
        <w:t xml:space="preserve">the  </w:t>
      </w:r>
      <w:r w:rsidR="003B2253" w:rsidRPr="00CE12AB">
        <w:rPr>
          <w:rFonts w:ascii="Arial" w:hAnsi="Arial" w:cs="Arial"/>
          <w:sz w:val="22"/>
          <w:szCs w:val="22"/>
          <w:lang w:val="en-GB"/>
        </w:rPr>
        <w:t>term</w:t>
      </w:r>
      <w:proofErr w:type="gramEnd"/>
      <w:r w:rsidR="003B2253" w:rsidRPr="00CE12AB">
        <w:rPr>
          <w:rFonts w:ascii="Arial" w:hAnsi="Arial" w:cs="Arial"/>
          <w:sz w:val="22"/>
          <w:szCs w:val="22"/>
          <w:lang w:val="en-GB"/>
        </w:rPr>
        <w:t xml:space="preserve"> "to the reasonable satisfaction of the creditor" applied to "secure or compound for it" only, and not to "pay the sum".</w:t>
      </w:r>
    </w:p>
    <w:p w14:paraId="5CE11350" w14:textId="77777777" w:rsidR="003B2253" w:rsidRPr="00D2142F" w:rsidRDefault="003B2253" w:rsidP="003B2253">
      <w:pPr>
        <w:ind w:left="720"/>
        <w:jc w:val="both"/>
        <w:rPr>
          <w:rFonts w:ascii="Arial" w:hAnsi="Arial" w:cs="Arial"/>
          <w:b/>
          <w:bCs/>
          <w:sz w:val="22"/>
          <w:szCs w:val="22"/>
          <w:lang w:val="en-GB"/>
        </w:rPr>
      </w:pPr>
    </w:p>
    <w:p w14:paraId="64CB899C" w14:textId="2EB9D81D" w:rsidR="00A553D8" w:rsidRDefault="00A553D8" w:rsidP="00A553D8">
      <w:pPr>
        <w:pStyle w:val="ListParagraph"/>
        <w:numPr>
          <w:ilvl w:val="0"/>
          <w:numId w:val="17"/>
        </w:numPr>
        <w:jc w:val="both"/>
        <w:rPr>
          <w:rFonts w:ascii="Arial" w:hAnsi="Arial" w:cs="Arial"/>
          <w:b/>
          <w:bCs/>
          <w:sz w:val="22"/>
          <w:szCs w:val="22"/>
          <w:lang w:val="en-GB"/>
        </w:rPr>
      </w:pPr>
      <w:r w:rsidRPr="00D2142F">
        <w:rPr>
          <w:rFonts w:ascii="Arial" w:hAnsi="Arial" w:cs="Arial"/>
          <w:b/>
          <w:bCs/>
          <w:sz w:val="22"/>
          <w:szCs w:val="22"/>
          <w:lang w:val="en-GB"/>
        </w:rPr>
        <w:t>Appealing a winding up order</w:t>
      </w:r>
    </w:p>
    <w:p w14:paraId="2AA4A7FA" w14:textId="77777777" w:rsidR="001E4D0C" w:rsidRPr="00D2142F" w:rsidRDefault="001E4D0C" w:rsidP="001E4D0C">
      <w:pPr>
        <w:pStyle w:val="ListParagraph"/>
        <w:jc w:val="both"/>
        <w:rPr>
          <w:rFonts w:ascii="Arial" w:hAnsi="Arial" w:cs="Arial"/>
          <w:b/>
          <w:bCs/>
          <w:sz w:val="22"/>
          <w:szCs w:val="22"/>
          <w:lang w:val="en-GB"/>
        </w:rPr>
      </w:pPr>
    </w:p>
    <w:p w14:paraId="33BE7615" w14:textId="617AC9A4" w:rsidR="001E4D0C" w:rsidRPr="00CE12AB" w:rsidRDefault="00D2142F" w:rsidP="00CE12AB">
      <w:pPr>
        <w:ind w:left="720"/>
        <w:jc w:val="both"/>
        <w:rPr>
          <w:rFonts w:ascii="Arial" w:hAnsi="Arial" w:cs="Arial"/>
          <w:sz w:val="22"/>
          <w:szCs w:val="22"/>
          <w:lang w:val="en-GB"/>
        </w:rPr>
      </w:pPr>
      <w:r w:rsidRPr="00CE12AB">
        <w:rPr>
          <w:rFonts w:ascii="Arial" w:hAnsi="Arial" w:cs="Arial"/>
          <w:sz w:val="22"/>
          <w:szCs w:val="22"/>
          <w:lang w:val="en-GB"/>
        </w:rPr>
        <w:lastRenderedPageBreak/>
        <w:t xml:space="preserve">The Court of Appeal </w:t>
      </w:r>
      <w:r w:rsidR="00B64A0B">
        <w:rPr>
          <w:rFonts w:ascii="Arial" w:hAnsi="Arial" w:cs="Arial"/>
          <w:sz w:val="22"/>
          <w:szCs w:val="22"/>
          <w:lang w:val="en-GB"/>
        </w:rPr>
        <w:t xml:space="preserve">further </w:t>
      </w:r>
      <w:r w:rsidRPr="00CE12AB">
        <w:rPr>
          <w:rFonts w:ascii="Arial" w:hAnsi="Arial" w:cs="Arial"/>
          <w:sz w:val="22"/>
          <w:szCs w:val="22"/>
          <w:lang w:val="en-GB"/>
        </w:rPr>
        <w:t xml:space="preserve">held that a company has the right to appeal a winding up order regardless of whether a stay order is granted, and that it is a necessary corollary of the company's right to appeal that its directors be allowed to control the conduct of the appeal. However, the Court of Appeal was of the view that </w:t>
      </w:r>
      <w:r w:rsidR="00CE12AB" w:rsidRPr="00CE12AB">
        <w:rPr>
          <w:rFonts w:ascii="Arial" w:hAnsi="Arial" w:cs="Arial"/>
          <w:sz w:val="22"/>
          <w:szCs w:val="22"/>
          <w:lang w:val="en-GB"/>
        </w:rPr>
        <w:t>Directors and shareholders controlling the conduct of the appeal should expect to pay any costs incurred by the company in prosecuting the appeal out of their own pockets, the Court of Appeal has ruled. However, they can apply for an indemnity from the company if the appeal fails otherwise</w:t>
      </w:r>
      <w:r w:rsidR="00CE12AB">
        <w:rPr>
          <w:rFonts w:ascii="Arial" w:hAnsi="Arial" w:cs="Arial"/>
          <w:sz w:val="22"/>
          <w:szCs w:val="22"/>
          <w:lang w:val="en-GB"/>
        </w:rPr>
        <w:t>,</w:t>
      </w:r>
      <w:r w:rsidR="00CE12AB" w:rsidRPr="00CE12AB">
        <w:rPr>
          <w:rFonts w:ascii="Arial" w:hAnsi="Arial" w:cs="Arial"/>
          <w:sz w:val="22"/>
          <w:szCs w:val="22"/>
          <w:lang w:val="en-GB"/>
        </w:rPr>
        <w:t xml:space="preserve"> they would be held personally liable towards such payment.</w:t>
      </w:r>
    </w:p>
    <w:p w14:paraId="17FD014D" w14:textId="77777777" w:rsidR="00D2142F" w:rsidRDefault="00D2142F" w:rsidP="00203C48">
      <w:pPr>
        <w:pStyle w:val="ListParagraph"/>
        <w:jc w:val="both"/>
        <w:rPr>
          <w:rFonts w:ascii="Arial" w:hAnsi="Arial" w:cs="Arial"/>
          <w:b/>
          <w:bCs/>
          <w:sz w:val="22"/>
          <w:szCs w:val="22"/>
          <w:lang w:val="en-GB"/>
        </w:rPr>
      </w:pPr>
    </w:p>
    <w:p w14:paraId="21ADF9A1" w14:textId="2A4E5A93" w:rsidR="00384F62" w:rsidRDefault="00384F62" w:rsidP="00384F62">
      <w:pPr>
        <w:jc w:val="both"/>
        <w:rPr>
          <w:rFonts w:ascii="Arial" w:hAnsi="Arial" w:cs="Arial"/>
          <w:sz w:val="22"/>
          <w:szCs w:val="22"/>
          <w:lang w:val="en-GB"/>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0CE1EC19" w14:textId="5D07C28A" w:rsidR="000214ED" w:rsidRPr="002A37BB" w:rsidRDefault="000214ED" w:rsidP="002A37BB">
      <w:pPr>
        <w:jc w:val="both"/>
        <w:rPr>
          <w:rFonts w:ascii="Arial" w:hAnsi="Arial" w:cs="Arial"/>
          <w:sz w:val="22"/>
          <w:szCs w:val="22"/>
        </w:rPr>
      </w:pPr>
      <w:r w:rsidRPr="00264F7D">
        <w:rPr>
          <w:rFonts w:ascii="Arial" w:hAnsi="Arial" w:cs="Arial"/>
          <w:sz w:val="22"/>
          <w:szCs w:val="22"/>
          <w:lang w:val="en-GB"/>
        </w:rPr>
        <w:t xml:space="preserve">State </w:t>
      </w:r>
      <w:r w:rsidRPr="00384F62">
        <w:rPr>
          <w:rFonts w:ascii="Arial" w:hAnsi="Arial" w:cs="Arial"/>
          <w:b/>
          <w:bCs/>
          <w:sz w:val="22"/>
          <w:szCs w:val="22"/>
          <w:lang w:val="en-GB"/>
        </w:rPr>
        <w:t xml:space="preserve">four </w:t>
      </w:r>
      <w:r w:rsidR="00384F62" w:rsidRPr="00384F62">
        <w:rPr>
          <w:rFonts w:ascii="Arial" w:hAnsi="Arial" w:cs="Arial"/>
          <w:b/>
          <w:bCs/>
          <w:sz w:val="22"/>
          <w:szCs w:val="22"/>
          <w:lang w:val="en-GB"/>
        </w:rPr>
        <w:t>(4)</w:t>
      </w:r>
      <w:r w:rsidR="00384F62">
        <w:rPr>
          <w:rFonts w:ascii="Arial" w:hAnsi="Arial" w:cs="Arial"/>
          <w:sz w:val="22"/>
          <w:szCs w:val="22"/>
          <w:lang w:val="en-GB"/>
        </w:rPr>
        <w:t xml:space="preserve"> </w:t>
      </w:r>
      <w:r w:rsidRPr="00264F7D">
        <w:rPr>
          <w:rFonts w:ascii="Arial" w:hAnsi="Arial" w:cs="Arial"/>
          <w:sz w:val="22"/>
          <w:szCs w:val="22"/>
          <w:lang w:val="en-GB"/>
        </w:rPr>
        <w:t xml:space="preserve">new features that were only introduced in the </w:t>
      </w:r>
      <w:r w:rsidR="009A675C">
        <w:rPr>
          <w:rFonts w:ascii="Arial" w:hAnsi="Arial" w:cs="Arial"/>
          <w:sz w:val="22"/>
          <w:szCs w:val="22"/>
          <w:lang w:val="en-GB"/>
        </w:rPr>
        <w:t>IRDA</w:t>
      </w:r>
      <w:r w:rsidRPr="00264F7D">
        <w:rPr>
          <w:rFonts w:ascii="Arial" w:hAnsi="Arial" w:cs="Arial"/>
          <w:sz w:val="22"/>
          <w:szCs w:val="22"/>
          <w:lang w:val="en-GB"/>
        </w:rPr>
        <w:t xml:space="preserve"> </w:t>
      </w:r>
      <w:r w:rsidRPr="00384F62">
        <w:rPr>
          <w:rFonts w:ascii="Arial" w:hAnsi="Arial" w:cs="Arial"/>
          <w:b/>
          <w:bCs/>
          <w:sz w:val="22"/>
          <w:szCs w:val="22"/>
          <w:lang w:val="en-GB"/>
        </w:rPr>
        <w:t>and were not in force</w:t>
      </w:r>
      <w:r w:rsidRPr="00264F7D">
        <w:rPr>
          <w:rFonts w:ascii="Arial" w:hAnsi="Arial" w:cs="Arial"/>
          <w:sz w:val="22"/>
          <w:szCs w:val="22"/>
          <w:lang w:val="en-GB"/>
        </w:rPr>
        <w:t xml:space="preserve"> at the time of the 2017 amendments to the Companies Act.</w:t>
      </w:r>
    </w:p>
    <w:p w14:paraId="210BFCBF" w14:textId="77777777" w:rsidR="009B07AD" w:rsidRPr="002A37BB" w:rsidRDefault="009B07AD" w:rsidP="00384F62">
      <w:pPr>
        <w:jc w:val="both"/>
        <w:rPr>
          <w:rFonts w:ascii="Arial" w:hAnsi="Arial" w:cs="Arial"/>
          <w:sz w:val="22"/>
          <w:szCs w:val="22"/>
        </w:rPr>
      </w:pPr>
    </w:p>
    <w:p w14:paraId="63EBEC0C" w14:textId="0EFE652D" w:rsidR="009B07AD" w:rsidRDefault="0007291B" w:rsidP="002A37BB">
      <w:pPr>
        <w:ind w:left="720" w:hanging="720"/>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[Type your answer here]</w:t>
      </w:r>
    </w:p>
    <w:p w14:paraId="7DA4E477" w14:textId="77777777" w:rsidR="00F96B2D" w:rsidRDefault="00F96B2D" w:rsidP="008E7873">
      <w:pPr>
        <w:jc w:val="both"/>
        <w:rPr>
          <w:rFonts w:ascii="Arial" w:hAnsi="Arial" w:cs="Arial"/>
          <w:b/>
          <w:bCs/>
          <w:sz w:val="22"/>
          <w:szCs w:val="22"/>
          <w:lang w:val="en-GB"/>
        </w:rPr>
      </w:pPr>
    </w:p>
    <w:p w14:paraId="05BD52B4" w14:textId="6A9F55A1" w:rsidR="008E7873" w:rsidRPr="008E7873" w:rsidRDefault="008E7873" w:rsidP="008E7873">
      <w:pPr>
        <w:jc w:val="both"/>
        <w:rPr>
          <w:rFonts w:ascii="Arial" w:hAnsi="Arial" w:cs="Arial"/>
          <w:b/>
          <w:bCs/>
          <w:sz w:val="22"/>
          <w:szCs w:val="22"/>
          <w:lang w:val="en-GB"/>
        </w:rPr>
      </w:pPr>
      <w:r w:rsidRPr="008E7873">
        <w:rPr>
          <w:rFonts w:ascii="Arial" w:hAnsi="Arial" w:cs="Arial"/>
          <w:b/>
          <w:bCs/>
          <w:sz w:val="22"/>
          <w:szCs w:val="22"/>
          <w:lang w:val="en-GB"/>
        </w:rPr>
        <w:t>Answer:</w:t>
      </w:r>
    </w:p>
    <w:p w14:paraId="217041F7" w14:textId="77777777" w:rsidR="00F96B2D" w:rsidRDefault="00F96B2D" w:rsidP="008E7873">
      <w:pPr>
        <w:jc w:val="both"/>
        <w:rPr>
          <w:rFonts w:ascii="Arial" w:hAnsi="Arial" w:cs="Arial"/>
          <w:sz w:val="22"/>
          <w:szCs w:val="22"/>
          <w:lang w:val="en-GB"/>
        </w:rPr>
      </w:pPr>
    </w:p>
    <w:p w14:paraId="6750CE72" w14:textId="73A1A04A" w:rsidR="008E7873" w:rsidRPr="008E7873" w:rsidRDefault="00D65762" w:rsidP="008E7873">
      <w:pPr>
        <w:jc w:val="both"/>
        <w:rPr>
          <w:rFonts w:ascii="Arial" w:hAnsi="Arial" w:cs="Arial"/>
          <w:sz w:val="22"/>
          <w:szCs w:val="22"/>
          <w:lang w:val="en-GB"/>
        </w:rPr>
      </w:pPr>
      <w:r w:rsidRPr="008E7873">
        <w:rPr>
          <w:rFonts w:ascii="Arial" w:hAnsi="Arial" w:cs="Arial"/>
          <w:sz w:val="22"/>
          <w:szCs w:val="22"/>
          <w:lang w:val="en-GB"/>
        </w:rPr>
        <w:t xml:space="preserve">The </w:t>
      </w:r>
      <w:r w:rsidR="009A675C">
        <w:rPr>
          <w:rFonts w:ascii="Arial" w:hAnsi="Arial" w:cs="Arial"/>
          <w:sz w:val="22"/>
          <w:szCs w:val="22"/>
          <w:lang w:val="en-GB"/>
        </w:rPr>
        <w:t>IRDA</w:t>
      </w:r>
      <w:r w:rsidRPr="008E7873">
        <w:rPr>
          <w:rFonts w:ascii="Arial" w:hAnsi="Arial" w:cs="Arial"/>
          <w:sz w:val="22"/>
          <w:szCs w:val="22"/>
          <w:lang w:val="en-GB"/>
        </w:rPr>
        <w:t xml:space="preserve"> 2018 introduced </w:t>
      </w:r>
      <w:r w:rsidR="008E7873" w:rsidRPr="008E7873">
        <w:rPr>
          <w:rFonts w:ascii="Arial" w:hAnsi="Arial" w:cs="Arial"/>
          <w:sz w:val="22"/>
          <w:szCs w:val="22"/>
          <w:lang w:val="en-GB"/>
        </w:rPr>
        <w:t>the following feature which were not in force at the time of the 2017 amendments to the Companies Act:</w:t>
      </w:r>
    </w:p>
    <w:p w14:paraId="076C3C7E" w14:textId="77777777" w:rsidR="00F96B2D" w:rsidRPr="00F96B2D" w:rsidRDefault="00F96B2D" w:rsidP="00F96B2D">
      <w:pPr>
        <w:pStyle w:val="ListParagraph"/>
        <w:jc w:val="both"/>
        <w:rPr>
          <w:rFonts w:ascii="Arial" w:hAnsi="Arial" w:cs="Arial"/>
          <w:sz w:val="22"/>
          <w:szCs w:val="22"/>
          <w:lang w:val="en-GB"/>
        </w:rPr>
      </w:pPr>
    </w:p>
    <w:p w14:paraId="7D76EB77" w14:textId="02FEFBA4" w:rsidR="00FC6438" w:rsidRDefault="002F0B70" w:rsidP="008E7873">
      <w:pPr>
        <w:pStyle w:val="ListParagraph"/>
        <w:numPr>
          <w:ilvl w:val="0"/>
          <w:numId w:val="18"/>
        </w:numPr>
        <w:jc w:val="both"/>
        <w:rPr>
          <w:rFonts w:ascii="Arial" w:hAnsi="Arial" w:cs="Arial"/>
          <w:sz w:val="22"/>
          <w:szCs w:val="22"/>
          <w:lang w:val="en-GB"/>
        </w:rPr>
      </w:pPr>
      <w:proofErr w:type="gramStart"/>
      <w:r>
        <w:rPr>
          <w:rFonts w:ascii="Arial" w:hAnsi="Arial" w:cs="Arial"/>
          <w:b/>
          <w:bCs/>
          <w:sz w:val="22"/>
          <w:szCs w:val="22"/>
          <w:lang w:val="en-GB"/>
        </w:rPr>
        <w:t xml:space="preserve">Section </w:t>
      </w:r>
      <w:r w:rsidR="007775F0" w:rsidRPr="00FC6438">
        <w:rPr>
          <w:rFonts w:ascii="Arial" w:hAnsi="Arial" w:cs="Arial"/>
          <w:b/>
          <w:bCs/>
          <w:sz w:val="22"/>
          <w:szCs w:val="22"/>
          <w:lang w:val="en-GB"/>
        </w:rPr>
        <w:t xml:space="preserve"> 94</w:t>
      </w:r>
      <w:proofErr w:type="gramEnd"/>
      <w:r w:rsidR="007775F0" w:rsidRPr="00FC6438">
        <w:rPr>
          <w:rFonts w:ascii="Arial" w:hAnsi="Arial" w:cs="Arial"/>
          <w:b/>
          <w:bCs/>
          <w:sz w:val="22"/>
          <w:szCs w:val="22"/>
          <w:lang w:val="en-GB"/>
        </w:rPr>
        <w:t xml:space="preserve">(1) of the </w:t>
      </w:r>
      <w:r w:rsidR="009A675C">
        <w:rPr>
          <w:rFonts w:ascii="Arial" w:hAnsi="Arial" w:cs="Arial"/>
          <w:b/>
          <w:bCs/>
          <w:sz w:val="22"/>
          <w:szCs w:val="22"/>
          <w:lang w:val="en-GB"/>
        </w:rPr>
        <w:t>IRDA</w:t>
      </w:r>
      <w:r w:rsidR="007775F0" w:rsidRPr="00FC6438">
        <w:rPr>
          <w:rFonts w:ascii="Arial" w:hAnsi="Arial" w:cs="Arial"/>
          <w:b/>
          <w:bCs/>
          <w:sz w:val="22"/>
          <w:szCs w:val="22"/>
          <w:lang w:val="en-GB"/>
        </w:rPr>
        <w:t>:</w:t>
      </w:r>
      <w:r w:rsidR="007775F0" w:rsidRPr="00FC6438">
        <w:rPr>
          <w:rFonts w:ascii="Arial" w:hAnsi="Arial" w:cs="Arial"/>
          <w:sz w:val="22"/>
          <w:szCs w:val="22"/>
          <w:lang w:val="en-GB"/>
        </w:rPr>
        <w:t xml:space="preserve"> </w:t>
      </w:r>
      <w:r w:rsidR="00FC6438">
        <w:rPr>
          <w:rFonts w:ascii="Arial" w:hAnsi="Arial" w:cs="Arial"/>
          <w:sz w:val="22"/>
          <w:szCs w:val="22"/>
          <w:lang w:val="en-GB"/>
        </w:rPr>
        <w:t>I</w:t>
      </w:r>
      <w:r w:rsidR="00FC6438" w:rsidRPr="00FC6438">
        <w:rPr>
          <w:rFonts w:ascii="Arial" w:hAnsi="Arial" w:cs="Arial"/>
          <w:sz w:val="22"/>
          <w:szCs w:val="22"/>
          <w:lang w:val="en-GB"/>
        </w:rPr>
        <w:t xml:space="preserve">ntroduces a new voluntary approach based on the </w:t>
      </w:r>
      <w:r w:rsidR="00FC6438">
        <w:rPr>
          <w:rFonts w:ascii="Arial" w:hAnsi="Arial" w:cs="Arial"/>
          <w:sz w:val="22"/>
          <w:szCs w:val="22"/>
          <w:lang w:val="en-GB"/>
        </w:rPr>
        <w:t xml:space="preserve">certain condition </w:t>
      </w:r>
      <w:r w:rsidR="00FC6438" w:rsidRPr="00FC6438">
        <w:rPr>
          <w:rFonts w:ascii="Arial" w:hAnsi="Arial" w:cs="Arial"/>
          <w:sz w:val="22"/>
          <w:szCs w:val="22"/>
          <w:lang w:val="en-GB"/>
        </w:rPr>
        <w:t>for commencing judicial management without having to petition to the first court.</w:t>
      </w:r>
    </w:p>
    <w:p w14:paraId="2550CD4C" w14:textId="77777777" w:rsidR="00F96B2D" w:rsidRPr="00F96B2D" w:rsidRDefault="00F96B2D" w:rsidP="00F96B2D">
      <w:pPr>
        <w:pStyle w:val="ListParagraph"/>
        <w:jc w:val="both"/>
        <w:rPr>
          <w:rFonts w:ascii="Arial" w:hAnsi="Arial" w:cs="Arial"/>
          <w:sz w:val="22"/>
          <w:szCs w:val="22"/>
          <w:lang w:val="en-GB"/>
        </w:rPr>
      </w:pPr>
    </w:p>
    <w:p w14:paraId="6BE04FED" w14:textId="61494A5E" w:rsidR="00FC6438" w:rsidRDefault="002F0B70" w:rsidP="008E7873">
      <w:pPr>
        <w:pStyle w:val="ListParagraph"/>
        <w:numPr>
          <w:ilvl w:val="0"/>
          <w:numId w:val="18"/>
        </w:numPr>
        <w:jc w:val="both"/>
        <w:rPr>
          <w:rFonts w:ascii="Arial" w:hAnsi="Arial" w:cs="Arial"/>
          <w:sz w:val="22"/>
          <w:szCs w:val="22"/>
          <w:lang w:val="en-GB"/>
        </w:rPr>
      </w:pPr>
      <w:proofErr w:type="gramStart"/>
      <w:r>
        <w:rPr>
          <w:rFonts w:ascii="Arial" w:hAnsi="Arial" w:cs="Arial"/>
          <w:b/>
          <w:bCs/>
          <w:sz w:val="22"/>
          <w:szCs w:val="22"/>
          <w:lang w:val="en-GB"/>
        </w:rPr>
        <w:t xml:space="preserve">Section </w:t>
      </w:r>
      <w:r w:rsidR="00D65762" w:rsidRPr="00FC6438">
        <w:rPr>
          <w:rFonts w:ascii="Arial" w:hAnsi="Arial" w:cs="Arial"/>
          <w:b/>
          <w:bCs/>
          <w:sz w:val="22"/>
          <w:szCs w:val="22"/>
          <w:lang w:val="en-GB"/>
        </w:rPr>
        <w:t xml:space="preserve"> 209</w:t>
      </w:r>
      <w:proofErr w:type="gramEnd"/>
      <w:r w:rsidR="00D65762" w:rsidRPr="00FC6438">
        <w:rPr>
          <w:rFonts w:ascii="Arial" w:hAnsi="Arial" w:cs="Arial"/>
          <w:b/>
          <w:bCs/>
          <w:sz w:val="22"/>
          <w:szCs w:val="22"/>
          <w:lang w:val="en-GB"/>
        </w:rPr>
        <w:t xml:space="preserve"> to 2011 of the </w:t>
      </w:r>
      <w:r w:rsidR="009A675C">
        <w:rPr>
          <w:rFonts w:ascii="Arial" w:hAnsi="Arial" w:cs="Arial"/>
          <w:b/>
          <w:bCs/>
          <w:sz w:val="22"/>
          <w:szCs w:val="22"/>
          <w:lang w:val="en-GB"/>
        </w:rPr>
        <w:t>IRDA</w:t>
      </w:r>
      <w:r w:rsidR="00D65762" w:rsidRPr="00FC6438">
        <w:rPr>
          <w:rFonts w:ascii="Arial" w:hAnsi="Arial" w:cs="Arial"/>
          <w:b/>
          <w:bCs/>
          <w:sz w:val="22"/>
          <w:szCs w:val="22"/>
          <w:lang w:val="en-GB"/>
        </w:rPr>
        <w:t xml:space="preserve"> 2018</w:t>
      </w:r>
      <w:r w:rsidR="008E7873" w:rsidRPr="00FC6438">
        <w:rPr>
          <w:rFonts w:ascii="Arial" w:hAnsi="Arial" w:cs="Arial"/>
          <w:b/>
          <w:bCs/>
          <w:sz w:val="22"/>
          <w:szCs w:val="22"/>
          <w:lang w:val="en-GB"/>
        </w:rPr>
        <w:t>:</w:t>
      </w:r>
      <w:r w:rsidR="008E7873" w:rsidRPr="00FC6438">
        <w:rPr>
          <w:rFonts w:ascii="Arial" w:hAnsi="Arial" w:cs="Arial"/>
          <w:sz w:val="22"/>
          <w:szCs w:val="22"/>
          <w:lang w:val="en-GB"/>
        </w:rPr>
        <w:t xml:space="preserve"> </w:t>
      </w:r>
      <w:r w:rsidR="00FC6438">
        <w:rPr>
          <w:rFonts w:ascii="Arial" w:hAnsi="Arial" w:cs="Arial"/>
          <w:sz w:val="22"/>
          <w:szCs w:val="22"/>
          <w:lang w:val="en-GB"/>
        </w:rPr>
        <w:t>A</w:t>
      </w:r>
      <w:r w:rsidR="00FC6438" w:rsidRPr="00FC6438">
        <w:rPr>
          <w:rFonts w:ascii="Arial" w:hAnsi="Arial" w:cs="Arial"/>
          <w:sz w:val="22"/>
          <w:szCs w:val="22"/>
          <w:lang w:val="en-GB"/>
        </w:rPr>
        <w:t xml:space="preserve">llows for the early </w:t>
      </w:r>
      <w:r w:rsidR="00FC6438">
        <w:rPr>
          <w:rFonts w:ascii="Arial" w:hAnsi="Arial" w:cs="Arial"/>
          <w:sz w:val="22"/>
          <w:szCs w:val="22"/>
          <w:lang w:val="en-GB"/>
        </w:rPr>
        <w:t>dissolution</w:t>
      </w:r>
      <w:r w:rsidR="00FC6438" w:rsidRPr="00FC6438">
        <w:rPr>
          <w:rFonts w:ascii="Arial" w:hAnsi="Arial" w:cs="Arial"/>
          <w:sz w:val="22"/>
          <w:szCs w:val="22"/>
          <w:lang w:val="en-GB"/>
        </w:rPr>
        <w:t xml:space="preserve"> of a </w:t>
      </w:r>
      <w:r w:rsidR="00FC6438">
        <w:rPr>
          <w:rFonts w:ascii="Arial" w:hAnsi="Arial" w:cs="Arial"/>
          <w:sz w:val="22"/>
          <w:szCs w:val="22"/>
          <w:lang w:val="en-GB"/>
        </w:rPr>
        <w:t xml:space="preserve">distressed corporate debtor </w:t>
      </w:r>
      <w:r w:rsidR="00FC6438" w:rsidRPr="00FC6438">
        <w:rPr>
          <w:rFonts w:ascii="Arial" w:hAnsi="Arial" w:cs="Arial"/>
          <w:sz w:val="22"/>
          <w:szCs w:val="22"/>
          <w:lang w:val="en-GB"/>
        </w:rPr>
        <w:t>that is under liquidation.</w:t>
      </w:r>
    </w:p>
    <w:p w14:paraId="6DA8464A" w14:textId="77777777" w:rsidR="00F96B2D" w:rsidRPr="00F96B2D" w:rsidRDefault="00F96B2D" w:rsidP="00F96B2D">
      <w:pPr>
        <w:pStyle w:val="ListParagraph"/>
        <w:jc w:val="both"/>
        <w:rPr>
          <w:rFonts w:ascii="Arial" w:hAnsi="Arial" w:cs="Arial"/>
          <w:sz w:val="22"/>
          <w:szCs w:val="22"/>
          <w:lang w:val="en-GB"/>
        </w:rPr>
      </w:pPr>
    </w:p>
    <w:p w14:paraId="596F05C3" w14:textId="299C35CF" w:rsidR="00F96B2D" w:rsidRDefault="002F0B70" w:rsidP="00F96B2D">
      <w:pPr>
        <w:pStyle w:val="ListParagraph"/>
        <w:numPr>
          <w:ilvl w:val="0"/>
          <w:numId w:val="18"/>
        </w:numPr>
        <w:jc w:val="both"/>
        <w:rPr>
          <w:rFonts w:ascii="Arial" w:hAnsi="Arial" w:cs="Arial"/>
          <w:sz w:val="22"/>
          <w:szCs w:val="22"/>
          <w:lang w:val="en-GB"/>
        </w:rPr>
      </w:pPr>
      <w:proofErr w:type="gramStart"/>
      <w:r>
        <w:rPr>
          <w:rFonts w:ascii="Arial" w:hAnsi="Arial" w:cs="Arial"/>
          <w:b/>
          <w:bCs/>
          <w:sz w:val="22"/>
          <w:szCs w:val="22"/>
          <w:lang w:val="en-GB"/>
        </w:rPr>
        <w:t xml:space="preserve">Section </w:t>
      </w:r>
      <w:r w:rsidR="00D65762" w:rsidRPr="00FC6438">
        <w:rPr>
          <w:rFonts w:ascii="Arial" w:hAnsi="Arial" w:cs="Arial"/>
          <w:b/>
          <w:bCs/>
          <w:sz w:val="22"/>
          <w:szCs w:val="22"/>
          <w:lang w:val="en-GB"/>
        </w:rPr>
        <w:t xml:space="preserve"> 239</w:t>
      </w:r>
      <w:proofErr w:type="gramEnd"/>
      <w:r w:rsidR="00D65762" w:rsidRPr="00FC6438">
        <w:rPr>
          <w:rFonts w:ascii="Arial" w:hAnsi="Arial" w:cs="Arial"/>
          <w:b/>
          <w:bCs/>
          <w:sz w:val="22"/>
          <w:szCs w:val="22"/>
          <w:lang w:val="en-GB"/>
        </w:rPr>
        <w:t xml:space="preserve"> of the </w:t>
      </w:r>
      <w:r w:rsidR="009A675C">
        <w:rPr>
          <w:rFonts w:ascii="Arial" w:hAnsi="Arial" w:cs="Arial"/>
          <w:b/>
          <w:bCs/>
          <w:sz w:val="22"/>
          <w:szCs w:val="22"/>
          <w:lang w:val="en-GB"/>
        </w:rPr>
        <w:t>IRDA</w:t>
      </w:r>
      <w:r w:rsidR="008E7873" w:rsidRPr="00FC6438">
        <w:rPr>
          <w:rFonts w:ascii="Arial" w:hAnsi="Arial" w:cs="Arial"/>
          <w:b/>
          <w:bCs/>
          <w:sz w:val="22"/>
          <w:szCs w:val="22"/>
          <w:lang w:val="en-GB"/>
        </w:rPr>
        <w:t>:</w:t>
      </w:r>
      <w:r w:rsidR="00D65762" w:rsidRPr="00FC6438">
        <w:rPr>
          <w:rFonts w:ascii="Arial" w:hAnsi="Arial" w:cs="Arial"/>
          <w:sz w:val="22"/>
          <w:szCs w:val="22"/>
          <w:lang w:val="en-GB"/>
        </w:rPr>
        <w:t xml:space="preserve"> </w:t>
      </w:r>
      <w:r w:rsidR="00FC6438">
        <w:rPr>
          <w:rFonts w:ascii="Arial" w:hAnsi="Arial" w:cs="Arial"/>
          <w:sz w:val="22"/>
          <w:szCs w:val="22"/>
          <w:lang w:val="en-GB"/>
        </w:rPr>
        <w:t>I</w:t>
      </w:r>
      <w:r w:rsidR="00FC6438" w:rsidRPr="00FC6438">
        <w:rPr>
          <w:rFonts w:ascii="Arial" w:hAnsi="Arial" w:cs="Arial"/>
          <w:sz w:val="22"/>
          <w:szCs w:val="22"/>
          <w:lang w:val="en-GB"/>
        </w:rPr>
        <w:t>ntroduces the idea of unlawful trading by holding individuals personally liable for corporate debts if they are aware of wrongful trading or, in the case of officers of the firm, should have known that the corporation was dealing improperly.</w:t>
      </w:r>
    </w:p>
    <w:p w14:paraId="144117BE" w14:textId="77777777" w:rsidR="00F96B2D" w:rsidRPr="00F96B2D" w:rsidRDefault="00F96B2D" w:rsidP="00F96B2D">
      <w:pPr>
        <w:pStyle w:val="ListParagraph"/>
        <w:jc w:val="both"/>
        <w:rPr>
          <w:rFonts w:ascii="Arial" w:hAnsi="Arial" w:cs="Arial"/>
          <w:sz w:val="22"/>
          <w:szCs w:val="22"/>
          <w:lang w:val="en-GB"/>
        </w:rPr>
      </w:pPr>
    </w:p>
    <w:p w14:paraId="6CCB7F31" w14:textId="07072F7F" w:rsidR="00E90991" w:rsidRPr="00F96B2D" w:rsidRDefault="002F0B70" w:rsidP="00F96B2D">
      <w:pPr>
        <w:pStyle w:val="ListParagraph"/>
        <w:numPr>
          <w:ilvl w:val="0"/>
          <w:numId w:val="18"/>
        </w:numPr>
        <w:jc w:val="both"/>
        <w:rPr>
          <w:rFonts w:ascii="Arial" w:hAnsi="Arial" w:cs="Arial"/>
          <w:sz w:val="22"/>
          <w:szCs w:val="22"/>
          <w:lang w:val="en-GB"/>
        </w:rPr>
      </w:pPr>
      <w:proofErr w:type="gramStart"/>
      <w:r>
        <w:rPr>
          <w:rFonts w:ascii="Arial" w:hAnsi="Arial" w:cs="Arial"/>
          <w:b/>
          <w:bCs/>
          <w:sz w:val="22"/>
          <w:szCs w:val="22"/>
          <w:lang w:val="en-GB"/>
        </w:rPr>
        <w:t xml:space="preserve">Section </w:t>
      </w:r>
      <w:r w:rsidR="007775F0" w:rsidRPr="00F96B2D">
        <w:rPr>
          <w:rFonts w:ascii="Arial" w:hAnsi="Arial" w:cs="Arial"/>
          <w:b/>
          <w:bCs/>
          <w:sz w:val="22"/>
          <w:szCs w:val="22"/>
          <w:lang w:val="en-GB"/>
        </w:rPr>
        <w:t xml:space="preserve"> 440</w:t>
      </w:r>
      <w:proofErr w:type="gramEnd"/>
      <w:r w:rsidR="007775F0" w:rsidRPr="00F96B2D">
        <w:rPr>
          <w:rFonts w:ascii="Arial" w:hAnsi="Arial" w:cs="Arial"/>
          <w:b/>
          <w:bCs/>
          <w:sz w:val="22"/>
          <w:szCs w:val="22"/>
          <w:lang w:val="en-GB"/>
        </w:rPr>
        <w:t xml:space="preserve"> of the </w:t>
      </w:r>
      <w:r w:rsidR="009A675C">
        <w:rPr>
          <w:rFonts w:ascii="Arial" w:hAnsi="Arial" w:cs="Arial"/>
          <w:b/>
          <w:bCs/>
          <w:sz w:val="22"/>
          <w:szCs w:val="22"/>
          <w:lang w:val="en-GB"/>
        </w:rPr>
        <w:t>IRDA</w:t>
      </w:r>
      <w:r w:rsidR="007775F0" w:rsidRPr="00F96B2D">
        <w:rPr>
          <w:rFonts w:ascii="Arial" w:hAnsi="Arial" w:cs="Arial"/>
          <w:b/>
          <w:bCs/>
          <w:sz w:val="22"/>
          <w:szCs w:val="22"/>
          <w:lang w:val="en-GB"/>
        </w:rPr>
        <w:t>:</w:t>
      </w:r>
      <w:r w:rsidR="007775F0" w:rsidRPr="00F96B2D">
        <w:rPr>
          <w:rFonts w:ascii="Arial" w:hAnsi="Arial" w:cs="Arial"/>
          <w:sz w:val="22"/>
          <w:szCs w:val="22"/>
          <w:lang w:val="en-GB"/>
        </w:rPr>
        <w:t xml:space="preserve"> </w:t>
      </w:r>
      <w:r w:rsidR="00F96B2D" w:rsidRPr="00F96B2D">
        <w:rPr>
          <w:rFonts w:ascii="Arial" w:hAnsi="Arial" w:cs="Arial"/>
          <w:sz w:val="22"/>
          <w:szCs w:val="22"/>
          <w:lang w:val="en-GB"/>
        </w:rPr>
        <w:t>Restricts the use of ipso facto provisions if a firm initiates a case related to any applications made under judicial management or a scheme of arrangement process.</w:t>
      </w:r>
    </w:p>
    <w:p w14:paraId="1F774773" w14:textId="77777777" w:rsidR="00F96B2D" w:rsidRPr="00F96B2D" w:rsidRDefault="00F96B2D" w:rsidP="00F96B2D">
      <w:pPr>
        <w:pStyle w:val="ListParagraph"/>
        <w:jc w:val="both"/>
        <w:rPr>
          <w:rFonts w:ascii="Arial" w:hAnsi="Arial" w:cs="Arial"/>
          <w:sz w:val="22"/>
          <w:szCs w:val="22"/>
          <w:lang w:val="en-GB"/>
        </w:rPr>
      </w:pP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622DFD06" w14:textId="08F57261" w:rsidR="00C82D87" w:rsidRPr="002A37BB" w:rsidRDefault="00170EF8" w:rsidP="002A37BB">
      <w:pPr>
        <w:jc w:val="both"/>
        <w:rPr>
          <w:rFonts w:ascii="Arial" w:hAnsi="Arial" w:cs="Arial"/>
          <w:sz w:val="22"/>
          <w:szCs w:val="22"/>
          <w:lang w:val="en-GB"/>
        </w:rPr>
      </w:pPr>
      <w:r>
        <w:rPr>
          <w:rFonts w:ascii="Arial" w:hAnsi="Arial" w:cs="Arial"/>
          <w:sz w:val="22"/>
          <w:szCs w:val="22"/>
          <w:lang w:val="en-GB"/>
        </w:rPr>
        <w:t>D</w:t>
      </w:r>
      <w:r w:rsidR="00384F62">
        <w:rPr>
          <w:rFonts w:ascii="Arial" w:hAnsi="Arial" w:cs="Arial"/>
          <w:sz w:val="22"/>
          <w:szCs w:val="22"/>
          <w:lang w:val="en-GB"/>
        </w:rPr>
        <w:t>escribe</w:t>
      </w:r>
      <w:r>
        <w:rPr>
          <w:rFonts w:ascii="Arial" w:hAnsi="Arial" w:cs="Arial"/>
          <w:sz w:val="22"/>
          <w:szCs w:val="22"/>
          <w:lang w:val="en-GB"/>
        </w:rPr>
        <w:t xml:space="preserve"> the process involved in one of the</w:t>
      </w:r>
      <w:r w:rsidDel="00170EF8">
        <w:rPr>
          <w:rFonts w:ascii="Arial" w:hAnsi="Arial" w:cs="Arial"/>
          <w:sz w:val="22"/>
          <w:szCs w:val="22"/>
          <w:lang w:val="en-GB"/>
        </w:rPr>
        <w:t xml:space="preserve"> </w:t>
      </w:r>
      <w:r>
        <w:rPr>
          <w:rFonts w:ascii="Arial" w:hAnsi="Arial" w:cs="Arial"/>
          <w:sz w:val="22"/>
          <w:szCs w:val="22"/>
          <w:lang w:val="en-GB"/>
        </w:rPr>
        <w:t>alternatives to formal bankruptcy.</w:t>
      </w:r>
    </w:p>
    <w:p w14:paraId="1950C738" w14:textId="77777777" w:rsidR="00962045" w:rsidRPr="002A37BB" w:rsidRDefault="00962045" w:rsidP="00384F62">
      <w:pPr>
        <w:jc w:val="both"/>
        <w:rPr>
          <w:rFonts w:ascii="Arial" w:hAnsi="Arial" w:cs="Arial"/>
          <w:sz w:val="22"/>
          <w:szCs w:val="22"/>
          <w:lang w:val="en-GB"/>
        </w:rPr>
      </w:pPr>
    </w:p>
    <w:p w14:paraId="4AF7625F" w14:textId="77777777" w:rsidR="00C72848" w:rsidRPr="002A37BB" w:rsidRDefault="0007291B"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0F85A4BD" w14:textId="77777777" w:rsidR="0045683E" w:rsidRPr="002A37BB" w:rsidRDefault="0045683E" w:rsidP="002A37BB">
      <w:pPr>
        <w:jc w:val="both"/>
        <w:rPr>
          <w:rFonts w:ascii="Arial" w:hAnsi="Arial" w:cs="Arial"/>
          <w:bCs/>
          <w:sz w:val="22"/>
          <w:szCs w:val="22"/>
          <w:lang w:val="en-GB"/>
        </w:rPr>
      </w:pPr>
    </w:p>
    <w:p w14:paraId="4B44FC08" w14:textId="77777777" w:rsidR="00B373BD" w:rsidRPr="008E7873" w:rsidRDefault="00B373BD" w:rsidP="00B373BD">
      <w:pPr>
        <w:jc w:val="both"/>
        <w:rPr>
          <w:rFonts w:ascii="Arial" w:hAnsi="Arial" w:cs="Arial"/>
          <w:b/>
          <w:bCs/>
          <w:sz w:val="22"/>
          <w:szCs w:val="22"/>
          <w:lang w:val="en-GB"/>
        </w:rPr>
      </w:pPr>
      <w:r w:rsidRPr="008E7873">
        <w:rPr>
          <w:rFonts w:ascii="Arial" w:hAnsi="Arial" w:cs="Arial"/>
          <w:b/>
          <w:bCs/>
          <w:sz w:val="22"/>
          <w:szCs w:val="22"/>
          <w:lang w:val="en-GB"/>
        </w:rPr>
        <w:t>Answer:</w:t>
      </w:r>
    </w:p>
    <w:p w14:paraId="3085906E" w14:textId="77777777" w:rsidR="00B373BD" w:rsidRDefault="00B373BD" w:rsidP="00B373BD">
      <w:pPr>
        <w:jc w:val="both"/>
        <w:rPr>
          <w:rFonts w:ascii="Arial" w:hAnsi="Arial" w:cs="Arial"/>
          <w:sz w:val="22"/>
          <w:szCs w:val="22"/>
          <w:lang w:val="en-GB"/>
        </w:rPr>
      </w:pPr>
    </w:p>
    <w:p w14:paraId="1739295A" w14:textId="77777777" w:rsidR="007036B4" w:rsidRDefault="007036B4" w:rsidP="009372A0">
      <w:pPr>
        <w:jc w:val="both"/>
        <w:rPr>
          <w:rFonts w:ascii="Arial" w:hAnsi="Arial" w:cs="Arial"/>
          <w:b/>
          <w:bCs/>
          <w:sz w:val="22"/>
          <w:szCs w:val="22"/>
          <w:lang w:val="en-GB"/>
        </w:rPr>
      </w:pPr>
      <w:r w:rsidRPr="007036B4">
        <w:rPr>
          <w:rFonts w:ascii="Arial" w:hAnsi="Arial" w:cs="Arial"/>
          <w:b/>
          <w:bCs/>
          <w:sz w:val="22"/>
          <w:szCs w:val="22"/>
          <w:lang w:val="en-GB"/>
        </w:rPr>
        <w:t>V</w:t>
      </w:r>
      <w:r w:rsidRPr="007036B4">
        <w:rPr>
          <w:rFonts w:ascii="Arial" w:hAnsi="Arial" w:cs="Arial"/>
          <w:b/>
          <w:bCs/>
          <w:sz w:val="22"/>
          <w:szCs w:val="22"/>
          <w:lang w:val="en-GB"/>
        </w:rPr>
        <w:t xml:space="preserve">oluntary </w:t>
      </w:r>
      <w:r w:rsidRPr="007036B4">
        <w:rPr>
          <w:rFonts w:ascii="Arial" w:hAnsi="Arial" w:cs="Arial"/>
          <w:b/>
          <w:bCs/>
          <w:sz w:val="22"/>
          <w:szCs w:val="22"/>
          <w:lang w:val="en-GB"/>
        </w:rPr>
        <w:t>A</w:t>
      </w:r>
      <w:r w:rsidRPr="007036B4">
        <w:rPr>
          <w:rFonts w:ascii="Arial" w:hAnsi="Arial" w:cs="Arial"/>
          <w:b/>
          <w:bCs/>
          <w:sz w:val="22"/>
          <w:szCs w:val="22"/>
          <w:lang w:val="en-GB"/>
        </w:rPr>
        <w:t>rrangement</w:t>
      </w:r>
    </w:p>
    <w:p w14:paraId="1D8A16B0" w14:textId="210350A2" w:rsidR="007036B4" w:rsidRPr="007036B4" w:rsidRDefault="007036B4" w:rsidP="009372A0">
      <w:pPr>
        <w:jc w:val="both"/>
        <w:rPr>
          <w:rFonts w:ascii="Arial" w:hAnsi="Arial" w:cs="Arial"/>
          <w:b/>
          <w:bCs/>
          <w:sz w:val="22"/>
          <w:szCs w:val="22"/>
          <w:lang w:val="en-GB"/>
        </w:rPr>
      </w:pPr>
      <w:r w:rsidRPr="007036B4">
        <w:rPr>
          <w:rFonts w:ascii="Arial" w:hAnsi="Arial" w:cs="Arial"/>
          <w:b/>
          <w:bCs/>
          <w:sz w:val="22"/>
          <w:szCs w:val="22"/>
          <w:lang w:val="en-GB"/>
        </w:rPr>
        <w:t xml:space="preserve"> </w:t>
      </w:r>
    </w:p>
    <w:p w14:paraId="5CC8EB8F" w14:textId="59799EF4" w:rsidR="007036B4" w:rsidRDefault="00527620" w:rsidP="009372A0">
      <w:pPr>
        <w:jc w:val="both"/>
        <w:rPr>
          <w:rFonts w:ascii="Arial" w:hAnsi="Arial" w:cs="Arial"/>
          <w:sz w:val="22"/>
          <w:szCs w:val="22"/>
          <w:lang w:val="en-GB"/>
        </w:rPr>
      </w:pPr>
      <w:r w:rsidRPr="00527620">
        <w:rPr>
          <w:rFonts w:ascii="Arial" w:hAnsi="Arial" w:cs="Arial"/>
          <w:sz w:val="22"/>
          <w:szCs w:val="22"/>
          <w:lang w:val="en-GB"/>
        </w:rPr>
        <w:t xml:space="preserve">In accordance with </w:t>
      </w:r>
      <w:proofErr w:type="gramStart"/>
      <w:r w:rsidR="002F0B70">
        <w:rPr>
          <w:rFonts w:ascii="Arial" w:hAnsi="Arial" w:cs="Arial"/>
          <w:sz w:val="22"/>
          <w:szCs w:val="22"/>
          <w:lang w:val="en-GB"/>
        </w:rPr>
        <w:t xml:space="preserve">Section </w:t>
      </w:r>
      <w:r w:rsidRPr="00527620">
        <w:rPr>
          <w:rFonts w:ascii="Arial" w:hAnsi="Arial" w:cs="Arial"/>
          <w:sz w:val="22"/>
          <w:szCs w:val="22"/>
          <w:lang w:val="en-GB"/>
        </w:rPr>
        <w:t xml:space="preserve"> 276</w:t>
      </w:r>
      <w:proofErr w:type="gramEnd"/>
      <w:r w:rsidRPr="00527620">
        <w:rPr>
          <w:rFonts w:ascii="Arial" w:hAnsi="Arial" w:cs="Arial"/>
          <w:sz w:val="22"/>
          <w:szCs w:val="22"/>
          <w:lang w:val="en-GB"/>
        </w:rPr>
        <w:t xml:space="preserve"> of the </w:t>
      </w:r>
      <w:r w:rsidR="009A675C">
        <w:rPr>
          <w:rFonts w:ascii="Arial" w:hAnsi="Arial" w:cs="Arial"/>
          <w:sz w:val="22"/>
          <w:szCs w:val="22"/>
          <w:lang w:val="en-GB"/>
        </w:rPr>
        <w:t>IRDA</w:t>
      </w:r>
      <w:r w:rsidRPr="00527620">
        <w:rPr>
          <w:rFonts w:ascii="Arial" w:hAnsi="Arial" w:cs="Arial"/>
          <w:sz w:val="22"/>
          <w:szCs w:val="22"/>
          <w:lang w:val="en-GB"/>
        </w:rPr>
        <w:t xml:space="preserve"> of 2018, any insolvent debtor who plans to propose to their creditors a composition in fulfilment of their obligations or a plan of arrangement of their affairs may apply to the court. Except with the Court's permission, no bankruptcy application may be filed or pursued against the firm or any of its partners. The </w:t>
      </w:r>
      <w:r w:rsidRPr="00527620">
        <w:rPr>
          <w:rFonts w:ascii="Arial" w:hAnsi="Arial" w:cs="Arial"/>
          <w:sz w:val="22"/>
          <w:szCs w:val="22"/>
          <w:lang w:val="en-GB"/>
        </w:rPr>
        <w:lastRenderedPageBreak/>
        <w:t xml:space="preserve">Court may stop any action, execution, or other legal procedure against the debtor for whom the application has been made or against such debtor's property while an application for an interim order according to </w:t>
      </w:r>
      <w:proofErr w:type="gramStart"/>
      <w:r w:rsidR="002F0B70">
        <w:rPr>
          <w:rFonts w:ascii="Arial" w:hAnsi="Arial" w:cs="Arial"/>
          <w:sz w:val="22"/>
          <w:szCs w:val="22"/>
          <w:lang w:val="en-GB"/>
        </w:rPr>
        <w:t xml:space="preserve">Section </w:t>
      </w:r>
      <w:r w:rsidRPr="00527620">
        <w:rPr>
          <w:rFonts w:ascii="Arial" w:hAnsi="Arial" w:cs="Arial"/>
          <w:sz w:val="22"/>
          <w:szCs w:val="22"/>
          <w:lang w:val="en-GB"/>
        </w:rPr>
        <w:t xml:space="preserve"> 276</w:t>
      </w:r>
      <w:proofErr w:type="gramEnd"/>
      <w:r w:rsidRPr="00527620">
        <w:rPr>
          <w:rFonts w:ascii="Arial" w:hAnsi="Arial" w:cs="Arial"/>
          <w:sz w:val="22"/>
          <w:szCs w:val="22"/>
          <w:lang w:val="en-GB"/>
        </w:rPr>
        <w:t xml:space="preserve"> of the </w:t>
      </w:r>
      <w:r w:rsidR="009A675C">
        <w:rPr>
          <w:rFonts w:ascii="Arial" w:hAnsi="Arial" w:cs="Arial"/>
          <w:sz w:val="22"/>
          <w:szCs w:val="22"/>
          <w:lang w:val="en-GB"/>
        </w:rPr>
        <w:t>IRDA</w:t>
      </w:r>
      <w:r w:rsidRPr="00527620">
        <w:rPr>
          <w:rFonts w:ascii="Arial" w:hAnsi="Arial" w:cs="Arial"/>
          <w:sz w:val="22"/>
          <w:szCs w:val="22"/>
          <w:lang w:val="en-GB"/>
        </w:rPr>
        <w:t>, 2018 is proceeding.</w:t>
      </w:r>
      <w:r w:rsidR="009372A0" w:rsidRPr="00506524">
        <w:rPr>
          <w:rFonts w:ascii="Arial" w:hAnsi="Arial" w:cs="Arial"/>
          <w:sz w:val="22"/>
          <w:szCs w:val="22"/>
          <w:highlight w:val="yellow"/>
          <w:lang w:val="en-GB"/>
        </w:rPr>
        <w:t xml:space="preserve"> </w:t>
      </w:r>
      <w:r w:rsidR="00BB1E79" w:rsidRPr="00BB1E79">
        <w:rPr>
          <w:rFonts w:ascii="Arial" w:hAnsi="Arial" w:cs="Arial"/>
          <w:sz w:val="22"/>
          <w:szCs w:val="22"/>
          <w:lang w:val="en-GB"/>
        </w:rPr>
        <w:t xml:space="preserve">Any legal actions brought against a firm's partners are likewise subject </w:t>
      </w:r>
      <w:r w:rsidR="00BB1E79">
        <w:rPr>
          <w:rFonts w:ascii="Arial" w:hAnsi="Arial" w:cs="Arial"/>
          <w:sz w:val="22"/>
          <w:szCs w:val="22"/>
          <w:lang w:val="en-GB"/>
        </w:rPr>
        <w:t>matter of jurisdiction of the Bank</w:t>
      </w:r>
      <w:r w:rsidR="00C953A4">
        <w:rPr>
          <w:rFonts w:ascii="Arial" w:hAnsi="Arial" w:cs="Arial"/>
          <w:sz w:val="22"/>
          <w:szCs w:val="22"/>
          <w:lang w:val="en-GB"/>
        </w:rPr>
        <w:t>ruptcy</w:t>
      </w:r>
      <w:r w:rsidR="00BB1E79" w:rsidRPr="00BB1E79">
        <w:rPr>
          <w:rFonts w:ascii="Arial" w:hAnsi="Arial" w:cs="Arial"/>
          <w:sz w:val="22"/>
          <w:szCs w:val="22"/>
          <w:lang w:val="en-GB"/>
        </w:rPr>
        <w:t xml:space="preserve"> </w:t>
      </w:r>
      <w:r w:rsidR="00C953A4">
        <w:rPr>
          <w:rFonts w:ascii="Arial" w:hAnsi="Arial" w:cs="Arial"/>
          <w:sz w:val="22"/>
          <w:szCs w:val="22"/>
          <w:lang w:val="en-GB"/>
        </w:rPr>
        <w:t>C</w:t>
      </w:r>
      <w:r w:rsidR="00BB1E79" w:rsidRPr="00BB1E79">
        <w:rPr>
          <w:rFonts w:ascii="Arial" w:hAnsi="Arial" w:cs="Arial"/>
          <w:sz w:val="22"/>
          <w:szCs w:val="22"/>
          <w:lang w:val="en-GB"/>
        </w:rPr>
        <w:t>ourt</w:t>
      </w:r>
      <w:r w:rsidR="00C953A4">
        <w:rPr>
          <w:rFonts w:ascii="Arial" w:hAnsi="Arial" w:cs="Arial"/>
          <w:sz w:val="22"/>
          <w:szCs w:val="22"/>
          <w:lang w:val="en-GB"/>
        </w:rPr>
        <w:t xml:space="preserve"> as well.</w:t>
      </w:r>
    </w:p>
    <w:p w14:paraId="44289511" w14:textId="77777777" w:rsidR="00C953A4" w:rsidRPr="00506524" w:rsidRDefault="00C953A4" w:rsidP="009372A0">
      <w:pPr>
        <w:jc w:val="both"/>
        <w:rPr>
          <w:rFonts w:ascii="Arial" w:hAnsi="Arial" w:cs="Arial"/>
          <w:sz w:val="22"/>
          <w:szCs w:val="22"/>
          <w:highlight w:val="yellow"/>
          <w:lang w:val="en-GB"/>
        </w:rPr>
      </w:pPr>
    </w:p>
    <w:p w14:paraId="01D41582" w14:textId="77777777" w:rsidR="00C953A4" w:rsidRDefault="00C953A4" w:rsidP="009372A0">
      <w:pPr>
        <w:jc w:val="both"/>
        <w:rPr>
          <w:rFonts w:ascii="Arial" w:hAnsi="Arial" w:cs="Arial"/>
          <w:sz w:val="22"/>
          <w:szCs w:val="22"/>
          <w:lang w:val="en-GB"/>
        </w:rPr>
      </w:pPr>
      <w:r w:rsidRPr="00C953A4">
        <w:rPr>
          <w:rFonts w:ascii="Arial" w:hAnsi="Arial" w:cs="Arial"/>
          <w:sz w:val="22"/>
          <w:szCs w:val="22"/>
          <w:lang w:val="en-GB"/>
        </w:rPr>
        <w:t>Any request for a Voluntary Arrangement must include the nomination of a nominee by the debtor. A description of the debtor's affairs and a document outlining the conditions of the voluntary arrangement that the debtor is proposing must be submitted by the debtor to the nominee.</w:t>
      </w:r>
    </w:p>
    <w:p w14:paraId="69EBA6FC" w14:textId="77777777" w:rsidR="00C953A4" w:rsidRDefault="00C953A4" w:rsidP="009372A0">
      <w:pPr>
        <w:jc w:val="both"/>
        <w:rPr>
          <w:rFonts w:ascii="Arial" w:hAnsi="Arial" w:cs="Arial"/>
          <w:sz w:val="22"/>
          <w:szCs w:val="22"/>
          <w:lang w:val="en-GB"/>
        </w:rPr>
      </w:pPr>
    </w:p>
    <w:p w14:paraId="0099F559" w14:textId="25692F43" w:rsidR="00B376E7" w:rsidRDefault="00B376E7" w:rsidP="00506524">
      <w:pPr>
        <w:jc w:val="both"/>
        <w:rPr>
          <w:rFonts w:ascii="Arial" w:hAnsi="Arial" w:cs="Arial"/>
          <w:sz w:val="22"/>
          <w:szCs w:val="22"/>
          <w:lang w:val="en-GB"/>
        </w:rPr>
      </w:pPr>
      <w:r w:rsidRPr="00B376E7">
        <w:rPr>
          <w:rFonts w:ascii="Arial" w:hAnsi="Arial" w:cs="Arial"/>
          <w:sz w:val="22"/>
          <w:szCs w:val="22"/>
          <w:lang w:val="en-GB"/>
        </w:rPr>
        <w:t xml:space="preserve">The Court may, on the debtor's motion, replace the nominee with another eligible to function as a nominee or prolong the time period for which the interim order is in force if the nominee fails to provide the report required by </w:t>
      </w:r>
      <w:proofErr w:type="gramStart"/>
      <w:r w:rsidR="002F0B70">
        <w:rPr>
          <w:rFonts w:ascii="Arial" w:hAnsi="Arial" w:cs="Arial"/>
          <w:sz w:val="22"/>
          <w:szCs w:val="22"/>
          <w:lang w:val="en-GB"/>
        </w:rPr>
        <w:t xml:space="preserve">Section </w:t>
      </w:r>
      <w:r w:rsidRPr="00B376E7">
        <w:rPr>
          <w:rFonts w:ascii="Arial" w:hAnsi="Arial" w:cs="Arial"/>
          <w:sz w:val="22"/>
          <w:szCs w:val="22"/>
          <w:lang w:val="en-GB"/>
        </w:rPr>
        <w:t xml:space="preserve"> 280</w:t>
      </w:r>
      <w:proofErr w:type="gramEnd"/>
      <w:r w:rsidRPr="00B376E7">
        <w:rPr>
          <w:rFonts w:ascii="Arial" w:hAnsi="Arial" w:cs="Arial"/>
          <w:sz w:val="22"/>
          <w:szCs w:val="22"/>
          <w:lang w:val="en-GB"/>
        </w:rPr>
        <w:t xml:space="preserve"> within the allotted time. A nominee is required by </w:t>
      </w:r>
      <w:proofErr w:type="gramStart"/>
      <w:r w:rsidR="002F0B70">
        <w:rPr>
          <w:rFonts w:ascii="Arial" w:hAnsi="Arial" w:cs="Arial"/>
          <w:sz w:val="22"/>
          <w:szCs w:val="22"/>
          <w:lang w:val="en-GB"/>
        </w:rPr>
        <w:t xml:space="preserve">Section </w:t>
      </w:r>
      <w:r w:rsidRPr="00B376E7">
        <w:rPr>
          <w:rFonts w:ascii="Arial" w:hAnsi="Arial" w:cs="Arial"/>
          <w:sz w:val="22"/>
          <w:szCs w:val="22"/>
          <w:lang w:val="en-GB"/>
        </w:rPr>
        <w:t xml:space="preserve"> 280</w:t>
      </w:r>
      <w:proofErr w:type="gramEnd"/>
      <w:r w:rsidRPr="00B376E7">
        <w:rPr>
          <w:rFonts w:ascii="Arial" w:hAnsi="Arial" w:cs="Arial"/>
          <w:sz w:val="22"/>
          <w:szCs w:val="22"/>
          <w:lang w:val="en-GB"/>
        </w:rPr>
        <w:t xml:space="preserve"> to notify the Court in accordance with </w:t>
      </w:r>
      <w:r w:rsidR="002F0B70">
        <w:rPr>
          <w:rFonts w:ascii="Arial" w:hAnsi="Arial" w:cs="Arial"/>
          <w:sz w:val="22"/>
          <w:szCs w:val="22"/>
          <w:lang w:val="en-GB"/>
        </w:rPr>
        <w:t xml:space="preserve">Section </w:t>
      </w:r>
      <w:r w:rsidRPr="00B376E7">
        <w:rPr>
          <w:rFonts w:ascii="Arial" w:hAnsi="Arial" w:cs="Arial"/>
          <w:sz w:val="22"/>
          <w:szCs w:val="22"/>
          <w:lang w:val="en-GB"/>
        </w:rPr>
        <w:t xml:space="preserve"> 281 that a meeting of the debtor's creditors has to be called. The temporary injunction prohibiting the gathering must be continued for whatever long the court deems necessary. If the Court determines that the candidate has violated </w:t>
      </w:r>
      <w:proofErr w:type="gramStart"/>
      <w:r w:rsidR="002F0B70">
        <w:rPr>
          <w:rFonts w:ascii="Arial" w:hAnsi="Arial" w:cs="Arial"/>
          <w:sz w:val="22"/>
          <w:szCs w:val="22"/>
          <w:lang w:val="en-GB"/>
        </w:rPr>
        <w:t xml:space="preserve">Section </w:t>
      </w:r>
      <w:r w:rsidRPr="00B376E7">
        <w:rPr>
          <w:rFonts w:ascii="Arial" w:hAnsi="Arial" w:cs="Arial"/>
          <w:sz w:val="22"/>
          <w:szCs w:val="22"/>
          <w:lang w:val="en-GB"/>
        </w:rPr>
        <w:t xml:space="preserve"> 280</w:t>
      </w:r>
      <w:proofErr w:type="gramEnd"/>
      <w:r w:rsidRPr="00B376E7">
        <w:rPr>
          <w:rFonts w:ascii="Arial" w:hAnsi="Arial" w:cs="Arial"/>
          <w:sz w:val="22"/>
          <w:szCs w:val="22"/>
          <w:lang w:val="en-GB"/>
        </w:rPr>
        <w:t>, it may revoke the temporary order.</w:t>
      </w:r>
    </w:p>
    <w:p w14:paraId="41238891" w14:textId="77777777" w:rsidR="00B376E7" w:rsidRDefault="00B376E7" w:rsidP="00506524">
      <w:pPr>
        <w:jc w:val="both"/>
        <w:rPr>
          <w:rFonts w:ascii="Arial" w:hAnsi="Arial" w:cs="Arial"/>
          <w:sz w:val="22"/>
          <w:szCs w:val="22"/>
          <w:lang w:val="en-GB"/>
        </w:rPr>
      </w:pPr>
    </w:p>
    <w:p w14:paraId="23490A07" w14:textId="029C6CFB" w:rsidR="00880A56" w:rsidRDefault="004C24EF" w:rsidP="00506524">
      <w:pPr>
        <w:jc w:val="both"/>
        <w:rPr>
          <w:rFonts w:ascii="Arial" w:hAnsi="Arial" w:cs="Arial"/>
          <w:sz w:val="22"/>
          <w:szCs w:val="22"/>
          <w:highlight w:val="yellow"/>
          <w:lang w:val="en-GB"/>
        </w:rPr>
      </w:pPr>
      <w:r w:rsidRPr="004C24EF">
        <w:rPr>
          <w:rFonts w:ascii="Arial" w:hAnsi="Arial" w:cs="Arial"/>
          <w:sz w:val="22"/>
          <w:szCs w:val="22"/>
          <w:lang w:val="en-GB"/>
        </w:rPr>
        <w:t xml:space="preserve">If deemed appropriate, a creditors' meeting called pursuant to </w:t>
      </w:r>
      <w:proofErr w:type="gramStart"/>
      <w:r w:rsidR="002F0B70">
        <w:rPr>
          <w:rFonts w:ascii="Arial" w:hAnsi="Arial" w:cs="Arial"/>
          <w:sz w:val="22"/>
          <w:szCs w:val="22"/>
          <w:lang w:val="en-GB"/>
        </w:rPr>
        <w:t xml:space="preserve">Section </w:t>
      </w:r>
      <w:r w:rsidRPr="004C24EF">
        <w:rPr>
          <w:rFonts w:ascii="Arial" w:hAnsi="Arial" w:cs="Arial"/>
          <w:sz w:val="22"/>
          <w:szCs w:val="22"/>
          <w:lang w:val="en-GB"/>
        </w:rPr>
        <w:t xml:space="preserve"> 281</w:t>
      </w:r>
      <w:proofErr w:type="gramEnd"/>
      <w:r w:rsidRPr="004C24EF">
        <w:rPr>
          <w:rFonts w:ascii="Arial" w:hAnsi="Arial" w:cs="Arial"/>
          <w:sz w:val="22"/>
          <w:szCs w:val="22"/>
          <w:lang w:val="en-GB"/>
        </w:rPr>
        <w:t xml:space="preserve"> may adopt the proposed voluntary arrangement with or without modifications. No amendment under </w:t>
      </w:r>
      <w:proofErr w:type="gramStart"/>
      <w:r w:rsidR="002F0B70">
        <w:rPr>
          <w:rFonts w:ascii="Arial" w:hAnsi="Arial" w:cs="Arial"/>
          <w:sz w:val="22"/>
          <w:szCs w:val="22"/>
          <w:lang w:val="en-GB"/>
        </w:rPr>
        <w:t xml:space="preserve">Section </w:t>
      </w:r>
      <w:r w:rsidRPr="004C24EF">
        <w:rPr>
          <w:rFonts w:ascii="Arial" w:hAnsi="Arial" w:cs="Arial"/>
          <w:sz w:val="22"/>
          <w:szCs w:val="22"/>
          <w:lang w:val="en-GB"/>
        </w:rPr>
        <w:t xml:space="preserve"> 281</w:t>
      </w:r>
      <w:proofErr w:type="gramEnd"/>
      <w:r w:rsidRPr="004C24EF">
        <w:rPr>
          <w:rFonts w:ascii="Arial" w:hAnsi="Arial" w:cs="Arial"/>
          <w:sz w:val="22"/>
          <w:szCs w:val="22"/>
          <w:lang w:val="en-GB"/>
        </w:rPr>
        <w:t>(3) may change the plan to the point that it no longer qualifies as the debtor's voluntary arrangement proposal. Any debtor who makes a false statement or engages in any other form of fraud to persuade creditors to accept a proposal is subject to a fine and/or imprisonment.</w:t>
      </w:r>
    </w:p>
    <w:p w14:paraId="0BCBC6BC" w14:textId="77777777" w:rsidR="001B30C2" w:rsidRDefault="001B30C2" w:rsidP="00506524">
      <w:pPr>
        <w:jc w:val="both"/>
        <w:rPr>
          <w:rFonts w:ascii="Arial" w:hAnsi="Arial" w:cs="Arial"/>
          <w:sz w:val="22"/>
          <w:szCs w:val="22"/>
          <w:lang w:val="en-GB"/>
        </w:rPr>
      </w:pPr>
    </w:p>
    <w:p w14:paraId="7BF87B3F" w14:textId="6EC4B7CB" w:rsidR="004C24EF" w:rsidRDefault="004C24EF" w:rsidP="00506524">
      <w:pPr>
        <w:jc w:val="both"/>
        <w:rPr>
          <w:rFonts w:ascii="Arial" w:hAnsi="Arial" w:cs="Arial"/>
          <w:sz w:val="22"/>
          <w:szCs w:val="22"/>
          <w:lang w:val="en-GB"/>
        </w:rPr>
      </w:pPr>
      <w:proofErr w:type="gramStart"/>
      <w:r w:rsidRPr="004C24EF">
        <w:rPr>
          <w:rFonts w:ascii="Arial" w:hAnsi="Arial" w:cs="Arial"/>
          <w:sz w:val="22"/>
          <w:szCs w:val="22"/>
          <w:lang w:val="en-GB"/>
        </w:rPr>
        <w:t>In the event that</w:t>
      </w:r>
      <w:proofErr w:type="gramEnd"/>
      <w:r w:rsidRPr="004C24EF">
        <w:rPr>
          <w:rFonts w:ascii="Arial" w:hAnsi="Arial" w:cs="Arial"/>
          <w:sz w:val="22"/>
          <w:szCs w:val="22"/>
          <w:lang w:val="en-GB"/>
        </w:rPr>
        <w:t xml:space="preserve"> the voluntary arrangement authorised unfairly disadvantages the interests of the debtor or any of its creditors, any individual who is qualified to vote at a creditors' meeting may petition the court for a review of the meeting's decision. The Court may, in its discretion, postpone or cancel any permission granted at the earlier meeting and require that a further meeting be held to examine a revised plan.</w:t>
      </w:r>
    </w:p>
    <w:p w14:paraId="54D3A4E1" w14:textId="77777777" w:rsidR="004C24EF" w:rsidRDefault="004C24EF" w:rsidP="00506524">
      <w:pPr>
        <w:jc w:val="both"/>
        <w:rPr>
          <w:rFonts w:ascii="Arial" w:hAnsi="Arial" w:cs="Arial"/>
          <w:sz w:val="22"/>
          <w:szCs w:val="22"/>
          <w:lang w:val="en-GB"/>
        </w:rPr>
      </w:pPr>
    </w:p>
    <w:p w14:paraId="51B47F15" w14:textId="0F16B560" w:rsidR="00B373BD" w:rsidRDefault="001B30C2" w:rsidP="00B373BD">
      <w:pPr>
        <w:jc w:val="both"/>
        <w:rPr>
          <w:rFonts w:ascii="Arial" w:hAnsi="Arial" w:cs="Arial"/>
          <w:sz w:val="22"/>
          <w:szCs w:val="22"/>
          <w:lang w:val="en-GB"/>
        </w:rPr>
      </w:pPr>
      <w:r w:rsidRPr="001B30C2">
        <w:rPr>
          <w:rFonts w:ascii="Arial" w:hAnsi="Arial" w:cs="Arial"/>
          <w:sz w:val="22"/>
          <w:szCs w:val="22"/>
          <w:lang w:val="en-GB"/>
        </w:rPr>
        <w:t xml:space="preserve">Any interim order pertaining to the debtor may, if the Court deems it just, have its validity extended </w:t>
      </w:r>
      <w:proofErr w:type="gramStart"/>
      <w:r w:rsidRPr="001B30C2">
        <w:rPr>
          <w:rFonts w:ascii="Arial" w:hAnsi="Arial" w:cs="Arial"/>
          <w:sz w:val="22"/>
          <w:szCs w:val="22"/>
          <w:lang w:val="en-GB"/>
        </w:rPr>
        <w:t>for the amount of</w:t>
      </w:r>
      <w:proofErr w:type="gramEnd"/>
      <w:r w:rsidRPr="001B30C2">
        <w:rPr>
          <w:rFonts w:ascii="Arial" w:hAnsi="Arial" w:cs="Arial"/>
          <w:sz w:val="22"/>
          <w:szCs w:val="22"/>
          <w:lang w:val="en-GB"/>
        </w:rPr>
        <w:t xml:space="preserve"> time the Court deems appropriate. Once a voluntary arrangement has been accepted by a creditors' meeting called according to </w:t>
      </w:r>
      <w:proofErr w:type="gramStart"/>
      <w:r w:rsidR="002F0B70">
        <w:rPr>
          <w:rFonts w:ascii="Arial" w:hAnsi="Arial" w:cs="Arial"/>
          <w:sz w:val="22"/>
          <w:szCs w:val="22"/>
          <w:lang w:val="en-GB"/>
        </w:rPr>
        <w:t xml:space="preserve">Section </w:t>
      </w:r>
      <w:r w:rsidRPr="001B30C2">
        <w:rPr>
          <w:rFonts w:ascii="Arial" w:hAnsi="Arial" w:cs="Arial"/>
          <w:sz w:val="22"/>
          <w:szCs w:val="22"/>
          <w:lang w:val="en-GB"/>
        </w:rPr>
        <w:t xml:space="preserve"> 281</w:t>
      </w:r>
      <w:proofErr w:type="gramEnd"/>
      <w:r w:rsidRPr="001B30C2">
        <w:rPr>
          <w:rFonts w:ascii="Arial" w:hAnsi="Arial" w:cs="Arial"/>
          <w:sz w:val="22"/>
          <w:szCs w:val="22"/>
          <w:lang w:val="en-GB"/>
        </w:rPr>
        <w:t>, the nominee is responsible for overseeing its execution. To perform the nominee's duties, the Court may select another individual.</w:t>
      </w:r>
    </w:p>
    <w:p w14:paraId="4551D0D1" w14:textId="77777777" w:rsidR="001B30C2" w:rsidRPr="002A37BB" w:rsidRDefault="001B30C2" w:rsidP="00B373BD">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205C0919" w14:textId="3D2E5926" w:rsidR="00C550C8" w:rsidRPr="002A37BB" w:rsidRDefault="0007291B" w:rsidP="002A37BB">
      <w:pPr>
        <w:jc w:val="both"/>
        <w:rPr>
          <w:rFonts w:ascii="Arial" w:hAnsi="Arial" w:cs="Arial"/>
          <w:sz w:val="22"/>
          <w:szCs w:val="22"/>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 xml:space="preserve">essay </w:t>
      </w:r>
      <w:r w:rsidR="0055251A">
        <w:rPr>
          <w:rFonts w:ascii="Arial" w:hAnsi="Arial" w:cs="Arial"/>
          <w:sz w:val="22"/>
          <w:szCs w:val="22"/>
          <w:lang w:val="en-GB"/>
        </w:rPr>
        <w:t xml:space="preserve">in which you discuss some of the claims that a liquidator or judicial manager can bring and how the </w:t>
      </w:r>
      <w:r w:rsidR="009A675C">
        <w:rPr>
          <w:rFonts w:ascii="Arial" w:hAnsi="Arial" w:cs="Arial"/>
          <w:sz w:val="22"/>
          <w:szCs w:val="22"/>
          <w:lang w:val="en-GB"/>
        </w:rPr>
        <w:t>IRDA</w:t>
      </w:r>
      <w:r w:rsidR="0055251A">
        <w:rPr>
          <w:rFonts w:ascii="Arial" w:hAnsi="Arial" w:cs="Arial"/>
          <w:sz w:val="22"/>
          <w:szCs w:val="22"/>
          <w:lang w:val="en-GB"/>
        </w:rPr>
        <w:t xml:space="preserve"> has enhanced their ability to do so</w:t>
      </w:r>
      <w:r w:rsidR="00170EF8">
        <w:rPr>
          <w:rFonts w:ascii="Arial" w:hAnsi="Arial" w:cs="Arial"/>
          <w:sz w:val="22"/>
          <w:szCs w:val="22"/>
          <w:lang w:val="en-GB"/>
        </w:rPr>
        <w:t>.</w:t>
      </w:r>
    </w:p>
    <w:p w14:paraId="05D5B7B6" w14:textId="77777777" w:rsidR="00241FA3" w:rsidRPr="002A37BB" w:rsidRDefault="00241FA3" w:rsidP="002A37BB">
      <w:pPr>
        <w:jc w:val="both"/>
        <w:rPr>
          <w:rFonts w:ascii="Arial" w:hAnsi="Arial" w:cs="Arial"/>
          <w:sz w:val="22"/>
          <w:szCs w:val="22"/>
        </w:rPr>
      </w:pPr>
    </w:p>
    <w:p w14:paraId="72F57A5C" w14:textId="77777777" w:rsidR="00544127" w:rsidRPr="002A37BB" w:rsidRDefault="0007291B" w:rsidP="002A37BB">
      <w:pPr>
        <w:jc w:val="both"/>
        <w:rPr>
          <w:rFonts w:ascii="Arial" w:hAnsi="Arial" w:cs="Arial"/>
          <w:sz w:val="22"/>
          <w:szCs w:val="22"/>
        </w:rPr>
      </w:pPr>
      <w:r w:rsidRPr="002A37BB">
        <w:rPr>
          <w:rFonts w:ascii="Arial" w:hAnsi="Arial" w:cs="Arial"/>
          <w:color w:val="7B7B7B" w:themeColor="accent3" w:themeShade="BF"/>
          <w:sz w:val="22"/>
          <w:szCs w:val="22"/>
          <w:lang w:val="en-GB"/>
        </w:rPr>
        <w:t>[Type your answer here]</w:t>
      </w:r>
    </w:p>
    <w:p w14:paraId="4E6412EF" w14:textId="77777777" w:rsidR="00544127" w:rsidRPr="00323BF3" w:rsidRDefault="00544127" w:rsidP="002A37BB">
      <w:pPr>
        <w:ind w:left="720" w:hanging="720"/>
        <w:jc w:val="both"/>
        <w:rPr>
          <w:rFonts w:ascii="Arial" w:hAnsi="Arial" w:cs="Arial"/>
          <w:sz w:val="22"/>
          <w:szCs w:val="22"/>
        </w:rPr>
      </w:pPr>
    </w:p>
    <w:p w14:paraId="118AE7FA" w14:textId="77777777" w:rsidR="00E15B77" w:rsidRPr="008E7873" w:rsidRDefault="00E15B77" w:rsidP="00E15B77">
      <w:pPr>
        <w:jc w:val="both"/>
        <w:rPr>
          <w:rFonts w:ascii="Arial" w:hAnsi="Arial" w:cs="Arial"/>
          <w:b/>
          <w:bCs/>
          <w:sz w:val="22"/>
          <w:szCs w:val="22"/>
          <w:lang w:val="en-GB"/>
        </w:rPr>
      </w:pPr>
      <w:r w:rsidRPr="008E7873">
        <w:rPr>
          <w:rFonts w:ascii="Arial" w:hAnsi="Arial" w:cs="Arial"/>
          <w:b/>
          <w:bCs/>
          <w:sz w:val="22"/>
          <w:szCs w:val="22"/>
          <w:lang w:val="en-GB"/>
        </w:rPr>
        <w:t>Answer:</w:t>
      </w:r>
    </w:p>
    <w:p w14:paraId="18F212FA" w14:textId="77777777" w:rsidR="00E15B77" w:rsidRDefault="00E15B77" w:rsidP="00E15B77">
      <w:pPr>
        <w:jc w:val="both"/>
        <w:rPr>
          <w:rFonts w:ascii="Arial" w:hAnsi="Arial" w:cs="Arial"/>
          <w:sz w:val="22"/>
          <w:szCs w:val="22"/>
          <w:lang w:val="en-GB"/>
        </w:rPr>
      </w:pPr>
    </w:p>
    <w:p w14:paraId="69DDF699" w14:textId="5AADCBB7" w:rsidR="00781461" w:rsidRPr="00781461" w:rsidRDefault="000D0CE5" w:rsidP="000D0CE5">
      <w:pPr>
        <w:jc w:val="both"/>
        <w:rPr>
          <w:rFonts w:ascii="Arial" w:hAnsi="Arial" w:cs="Arial"/>
          <w:sz w:val="22"/>
          <w:szCs w:val="22"/>
          <w:lang w:val="en-GB"/>
        </w:rPr>
      </w:pPr>
      <w:r w:rsidRPr="000D0CE5">
        <w:rPr>
          <w:rFonts w:ascii="Arial" w:hAnsi="Arial" w:cs="Arial"/>
          <w:sz w:val="22"/>
          <w:szCs w:val="22"/>
          <w:lang w:val="en-GB"/>
        </w:rPr>
        <w:t xml:space="preserve">In 1987, Judicial Management was brought into Singapore's restructuring and insolvency scene </w:t>
      </w:r>
      <w:proofErr w:type="gramStart"/>
      <w:r w:rsidRPr="000D0CE5">
        <w:rPr>
          <w:rFonts w:ascii="Arial" w:hAnsi="Arial" w:cs="Arial"/>
          <w:sz w:val="22"/>
          <w:szCs w:val="22"/>
          <w:lang w:val="en-GB"/>
        </w:rPr>
        <w:t>as a result of</w:t>
      </w:r>
      <w:proofErr w:type="gramEnd"/>
      <w:r w:rsidRPr="000D0CE5">
        <w:rPr>
          <w:rFonts w:ascii="Arial" w:hAnsi="Arial" w:cs="Arial"/>
          <w:sz w:val="22"/>
          <w:szCs w:val="22"/>
          <w:lang w:val="en-GB"/>
        </w:rPr>
        <w:t xml:space="preserve"> Pan Electric Industries Limited's failure, which had caused the Singapore Stock Exchange to be closed for an unprecedented three days in 1985. Judicial Management, which was modelled after the English administrative system, was created as a tool for possibly viable businesses to restructure their debts and rebuild their reputations.</w:t>
      </w:r>
    </w:p>
    <w:p w14:paraId="703729DF" w14:textId="56FE853D" w:rsidR="007E40F0" w:rsidRPr="00323BF3" w:rsidRDefault="00E56FF0" w:rsidP="00781461">
      <w:pPr>
        <w:jc w:val="both"/>
        <w:rPr>
          <w:rFonts w:ascii="Arial" w:hAnsi="Arial" w:cs="Arial"/>
          <w:sz w:val="22"/>
          <w:szCs w:val="22"/>
        </w:rPr>
      </w:pPr>
      <w:r w:rsidRPr="00E56FF0">
        <w:rPr>
          <w:rFonts w:ascii="Arial" w:hAnsi="Arial" w:cs="Arial"/>
          <w:sz w:val="22"/>
          <w:szCs w:val="22"/>
          <w:lang w:val="en-GB"/>
        </w:rPr>
        <w:lastRenderedPageBreak/>
        <w:t xml:space="preserve">The steps for a Judicial Management were outlined in Sections 227AA to 227X of the Companies Act before the </w:t>
      </w:r>
      <w:r w:rsidR="009A675C">
        <w:rPr>
          <w:rFonts w:ascii="Arial" w:hAnsi="Arial" w:cs="Arial"/>
          <w:sz w:val="22"/>
          <w:szCs w:val="22"/>
          <w:lang w:val="en-GB"/>
        </w:rPr>
        <w:t>IRDA</w:t>
      </w:r>
      <w:r w:rsidRPr="00E56FF0">
        <w:rPr>
          <w:rFonts w:ascii="Arial" w:hAnsi="Arial" w:cs="Arial"/>
          <w:sz w:val="22"/>
          <w:szCs w:val="22"/>
          <w:lang w:val="en-GB"/>
        </w:rPr>
        <w:t xml:space="preserve">. The </w:t>
      </w:r>
      <w:proofErr w:type="gramStart"/>
      <w:r w:rsidRPr="00E56FF0">
        <w:rPr>
          <w:rFonts w:ascii="Arial" w:hAnsi="Arial" w:cs="Arial"/>
          <w:sz w:val="22"/>
          <w:szCs w:val="22"/>
          <w:lang w:val="en-GB"/>
        </w:rPr>
        <w:t>Firms</w:t>
      </w:r>
      <w:proofErr w:type="gramEnd"/>
      <w:r w:rsidRPr="00E56FF0">
        <w:rPr>
          <w:rFonts w:ascii="Arial" w:hAnsi="Arial" w:cs="Arial"/>
          <w:sz w:val="22"/>
          <w:szCs w:val="22"/>
          <w:lang w:val="en-GB"/>
        </w:rPr>
        <w:t xml:space="preserve"> Act was updated in 2017 to improve the Judicial Management system. Among other changes, a legislative provision was added to enable super-priority to be granted to rescue finance and the bar for companies to join Judicial Management was decreased. With certain adjustments to further increase its user-friendliness, the 2017 amendments to the Judicial Management statute were essentially transferred into the </w:t>
      </w:r>
      <w:r w:rsidR="009A675C">
        <w:rPr>
          <w:rFonts w:ascii="Arial" w:hAnsi="Arial" w:cs="Arial"/>
          <w:sz w:val="22"/>
          <w:szCs w:val="22"/>
          <w:lang w:val="en-GB"/>
        </w:rPr>
        <w:t>IRDA</w:t>
      </w:r>
      <w:r w:rsidRPr="00E56FF0">
        <w:rPr>
          <w:rFonts w:ascii="Arial" w:hAnsi="Arial" w:cs="Arial"/>
          <w:sz w:val="22"/>
          <w:szCs w:val="22"/>
          <w:lang w:val="en-GB"/>
        </w:rPr>
        <w:t>.</w:t>
      </w:r>
      <w:r w:rsidR="00781461">
        <w:rPr>
          <w:rFonts w:ascii="Arial" w:hAnsi="Arial" w:cs="Arial"/>
          <w:sz w:val="22"/>
          <w:szCs w:val="22"/>
          <w:lang w:val="en-GB"/>
        </w:rPr>
        <w:t xml:space="preserve"> </w:t>
      </w:r>
    </w:p>
    <w:p w14:paraId="55787006" w14:textId="199E7AED" w:rsidR="00E15B77" w:rsidRDefault="00E15B77" w:rsidP="00C5332A">
      <w:pPr>
        <w:jc w:val="both"/>
        <w:rPr>
          <w:rFonts w:ascii="Arial" w:hAnsi="Arial" w:cs="Arial"/>
          <w:b/>
          <w:bCs/>
          <w:sz w:val="22"/>
          <w:szCs w:val="22"/>
        </w:rPr>
      </w:pPr>
    </w:p>
    <w:p w14:paraId="4225D5C0" w14:textId="77777777" w:rsidR="007F144A" w:rsidRPr="007F144A" w:rsidRDefault="007F144A" w:rsidP="007F144A">
      <w:pPr>
        <w:jc w:val="both"/>
        <w:rPr>
          <w:rFonts w:ascii="Arial" w:hAnsi="Arial" w:cs="Arial"/>
          <w:b/>
          <w:bCs/>
          <w:sz w:val="22"/>
          <w:szCs w:val="22"/>
        </w:rPr>
      </w:pPr>
      <w:r w:rsidRPr="007F144A">
        <w:rPr>
          <w:rFonts w:ascii="Arial" w:hAnsi="Arial" w:cs="Arial"/>
          <w:b/>
          <w:bCs/>
          <w:sz w:val="22"/>
          <w:szCs w:val="22"/>
        </w:rPr>
        <w:t>Third-party funding</w:t>
      </w:r>
    </w:p>
    <w:p w14:paraId="408600BD" w14:textId="77777777" w:rsidR="007F144A" w:rsidRPr="007F144A" w:rsidRDefault="007F144A" w:rsidP="007F144A">
      <w:pPr>
        <w:jc w:val="both"/>
        <w:rPr>
          <w:rFonts w:ascii="Arial" w:hAnsi="Arial" w:cs="Arial"/>
          <w:b/>
          <w:bCs/>
          <w:sz w:val="22"/>
          <w:szCs w:val="22"/>
        </w:rPr>
      </w:pPr>
    </w:p>
    <w:p w14:paraId="2DB05237" w14:textId="25FC4DBA" w:rsidR="007F144A" w:rsidRDefault="006F7638" w:rsidP="007F144A">
      <w:pPr>
        <w:jc w:val="both"/>
        <w:rPr>
          <w:rFonts w:ascii="Arial" w:hAnsi="Arial" w:cs="Arial"/>
          <w:sz w:val="22"/>
          <w:szCs w:val="22"/>
        </w:rPr>
      </w:pPr>
      <w:r w:rsidRPr="006F7638">
        <w:rPr>
          <w:rFonts w:ascii="Arial" w:hAnsi="Arial" w:cs="Arial"/>
          <w:sz w:val="22"/>
          <w:szCs w:val="22"/>
        </w:rPr>
        <w:t xml:space="preserve">There was considerable ambiguity over whether a business may </w:t>
      </w:r>
      <w:proofErr w:type="gramStart"/>
      <w:r w:rsidRPr="006F7638">
        <w:rPr>
          <w:rFonts w:ascii="Arial" w:hAnsi="Arial" w:cs="Arial"/>
          <w:sz w:val="22"/>
          <w:szCs w:val="22"/>
        </w:rPr>
        <w:t>enter into</w:t>
      </w:r>
      <w:proofErr w:type="gramEnd"/>
      <w:r w:rsidRPr="006F7638">
        <w:rPr>
          <w:rFonts w:ascii="Arial" w:hAnsi="Arial" w:cs="Arial"/>
          <w:sz w:val="22"/>
          <w:szCs w:val="22"/>
        </w:rPr>
        <w:t xml:space="preserve"> a third-party funding arrangement to pursue a claim against persons who had wronged the business prior to the introduction of the </w:t>
      </w:r>
      <w:r w:rsidR="009A675C">
        <w:rPr>
          <w:rFonts w:ascii="Arial" w:hAnsi="Arial" w:cs="Arial"/>
          <w:sz w:val="22"/>
          <w:szCs w:val="22"/>
        </w:rPr>
        <w:t>IRDA</w:t>
      </w:r>
      <w:r w:rsidRPr="006F7638">
        <w:rPr>
          <w:rFonts w:ascii="Arial" w:hAnsi="Arial" w:cs="Arial"/>
          <w:sz w:val="22"/>
          <w:szCs w:val="22"/>
        </w:rPr>
        <w:t xml:space="preserve">. These firms typically lack the resources to prosecute claims, thus third-party funding agreements are a tempting alternative that the company may take advantage of </w:t>
      </w:r>
      <w:proofErr w:type="gramStart"/>
      <w:r w:rsidRPr="006F7638">
        <w:rPr>
          <w:rFonts w:ascii="Arial" w:hAnsi="Arial" w:cs="Arial"/>
          <w:sz w:val="22"/>
          <w:szCs w:val="22"/>
        </w:rPr>
        <w:t>in order to</w:t>
      </w:r>
      <w:proofErr w:type="gramEnd"/>
      <w:r w:rsidRPr="006F7638">
        <w:rPr>
          <w:rFonts w:ascii="Arial" w:hAnsi="Arial" w:cs="Arial"/>
          <w:sz w:val="22"/>
          <w:szCs w:val="22"/>
        </w:rPr>
        <w:t xml:space="preserve"> perhaps increase the </w:t>
      </w:r>
      <w:r w:rsidR="00891341" w:rsidRPr="006F7638">
        <w:rPr>
          <w:rFonts w:ascii="Arial" w:hAnsi="Arial" w:cs="Arial"/>
          <w:sz w:val="22"/>
          <w:szCs w:val="22"/>
        </w:rPr>
        <w:t>realization</w:t>
      </w:r>
      <w:r w:rsidRPr="006F7638">
        <w:rPr>
          <w:rFonts w:ascii="Arial" w:hAnsi="Arial" w:cs="Arial"/>
          <w:sz w:val="22"/>
          <w:szCs w:val="22"/>
        </w:rPr>
        <w:t xml:space="preserve"> of the company's assets. Despite the uncertainties, the Singapore Courts have actively established case law on the circumstances under which bankrupt corporations may enter into third-party agreements.</w:t>
      </w:r>
    </w:p>
    <w:p w14:paraId="14E61000" w14:textId="77777777" w:rsidR="006F7638" w:rsidRPr="007F144A" w:rsidRDefault="006F7638" w:rsidP="007F144A">
      <w:pPr>
        <w:jc w:val="both"/>
        <w:rPr>
          <w:rFonts w:ascii="Arial" w:hAnsi="Arial" w:cs="Arial"/>
          <w:sz w:val="22"/>
          <w:szCs w:val="22"/>
        </w:rPr>
      </w:pPr>
    </w:p>
    <w:p w14:paraId="4B9C1995" w14:textId="5334CC8E" w:rsidR="007F144A" w:rsidRDefault="006F13E0" w:rsidP="007F144A">
      <w:pPr>
        <w:jc w:val="both"/>
        <w:rPr>
          <w:rFonts w:ascii="Arial" w:hAnsi="Arial" w:cs="Arial"/>
          <w:sz w:val="22"/>
          <w:szCs w:val="22"/>
        </w:rPr>
      </w:pPr>
      <w:r w:rsidRPr="006F13E0">
        <w:rPr>
          <w:rFonts w:ascii="Arial" w:hAnsi="Arial" w:cs="Arial"/>
          <w:sz w:val="22"/>
          <w:szCs w:val="22"/>
        </w:rPr>
        <w:t xml:space="preserve">A judicial manager now has the express legislative authority to allocate the profits of an action brought under Sections 224, 225, 228, 238, or 240 of the </w:t>
      </w:r>
      <w:r w:rsidR="009A675C">
        <w:rPr>
          <w:rFonts w:ascii="Arial" w:hAnsi="Arial" w:cs="Arial"/>
          <w:sz w:val="22"/>
          <w:szCs w:val="22"/>
        </w:rPr>
        <w:t>IRDA</w:t>
      </w:r>
      <w:r w:rsidRPr="006F13E0">
        <w:rPr>
          <w:rFonts w:ascii="Arial" w:hAnsi="Arial" w:cs="Arial"/>
          <w:sz w:val="22"/>
          <w:szCs w:val="22"/>
        </w:rPr>
        <w:t xml:space="preserve"> thanks to the introduction of Section 99 of the </w:t>
      </w:r>
      <w:r w:rsidR="009A675C">
        <w:rPr>
          <w:rFonts w:ascii="Arial" w:hAnsi="Arial" w:cs="Arial"/>
          <w:sz w:val="22"/>
          <w:szCs w:val="22"/>
        </w:rPr>
        <w:t>IRDA</w:t>
      </w:r>
      <w:r w:rsidRPr="006F13E0">
        <w:rPr>
          <w:rFonts w:ascii="Arial" w:hAnsi="Arial" w:cs="Arial"/>
          <w:sz w:val="22"/>
          <w:szCs w:val="22"/>
        </w:rPr>
        <w:t xml:space="preserve">, coupled with the new paragraph (f) of the First Schedule. These Sections deal with the prevention of unfair preference and undervalue transactions, extortionate credit transactions, wrongdoing/fraudulent dealing, and the calculation of damages for defaulting officials. This would be good news for struggling businesses who want to recover assets that have been unlawfully transferred or get a better </w:t>
      </w:r>
      <w:r w:rsidR="00891341" w:rsidRPr="006F13E0">
        <w:rPr>
          <w:rFonts w:ascii="Arial" w:hAnsi="Arial" w:cs="Arial"/>
          <w:sz w:val="22"/>
          <w:szCs w:val="22"/>
        </w:rPr>
        <w:t>realization</w:t>
      </w:r>
      <w:r w:rsidRPr="006F13E0">
        <w:rPr>
          <w:rFonts w:ascii="Arial" w:hAnsi="Arial" w:cs="Arial"/>
          <w:sz w:val="22"/>
          <w:szCs w:val="22"/>
        </w:rPr>
        <w:t xml:space="preserve"> of their assets but lack the resources to take legal action.</w:t>
      </w:r>
    </w:p>
    <w:p w14:paraId="384E74F3" w14:textId="77777777" w:rsidR="006F13E0" w:rsidRPr="007F144A" w:rsidRDefault="006F13E0" w:rsidP="007F144A">
      <w:pPr>
        <w:jc w:val="both"/>
        <w:rPr>
          <w:rFonts w:ascii="Arial" w:hAnsi="Arial" w:cs="Arial"/>
          <w:sz w:val="22"/>
          <w:szCs w:val="22"/>
        </w:rPr>
      </w:pPr>
    </w:p>
    <w:p w14:paraId="020ECB10" w14:textId="4EDF78D9" w:rsidR="00690C8D" w:rsidRDefault="00074625" w:rsidP="007F144A">
      <w:pPr>
        <w:jc w:val="both"/>
        <w:rPr>
          <w:rFonts w:ascii="Arial" w:hAnsi="Arial" w:cs="Arial"/>
          <w:sz w:val="22"/>
          <w:szCs w:val="22"/>
        </w:rPr>
      </w:pPr>
      <w:r w:rsidRPr="00074625">
        <w:rPr>
          <w:rFonts w:ascii="Arial" w:hAnsi="Arial" w:cs="Arial"/>
          <w:sz w:val="22"/>
          <w:szCs w:val="22"/>
        </w:rPr>
        <w:t xml:space="preserve">It is essential to remember that Section 99 of the </w:t>
      </w:r>
      <w:r w:rsidR="009A675C">
        <w:rPr>
          <w:rFonts w:ascii="Arial" w:hAnsi="Arial" w:cs="Arial"/>
          <w:sz w:val="22"/>
          <w:szCs w:val="22"/>
        </w:rPr>
        <w:t>IRDA</w:t>
      </w:r>
      <w:r w:rsidRPr="00074625">
        <w:rPr>
          <w:rFonts w:ascii="Arial" w:hAnsi="Arial" w:cs="Arial"/>
          <w:sz w:val="22"/>
          <w:szCs w:val="22"/>
        </w:rPr>
        <w:t xml:space="preserve"> forbids third-party funding against a counterparty for unpaid receivables or contract breaches. The passage of Section 99 of the </w:t>
      </w:r>
      <w:r w:rsidR="009A675C">
        <w:rPr>
          <w:rFonts w:ascii="Arial" w:hAnsi="Arial" w:cs="Arial"/>
          <w:sz w:val="22"/>
          <w:szCs w:val="22"/>
        </w:rPr>
        <w:t>IRDA</w:t>
      </w:r>
      <w:r w:rsidRPr="00074625">
        <w:rPr>
          <w:rFonts w:ascii="Arial" w:hAnsi="Arial" w:cs="Arial"/>
          <w:sz w:val="22"/>
          <w:szCs w:val="22"/>
        </w:rPr>
        <w:t xml:space="preserve"> was not "intended to affect other funding Arrangements that are allowed under common law, such as funding for causes of action that belong to the company as its property, and funding for the investigation of potential causes of action for financially distressed companies," according to the Insolvency, Restructuring and Dissolution Bill's provisions. Therefore, despite Section 94 of the </w:t>
      </w:r>
      <w:r w:rsidR="009A675C">
        <w:rPr>
          <w:rFonts w:ascii="Arial" w:hAnsi="Arial" w:cs="Arial"/>
          <w:sz w:val="22"/>
          <w:szCs w:val="22"/>
        </w:rPr>
        <w:t>IRDA</w:t>
      </w:r>
      <w:r w:rsidRPr="00074625">
        <w:rPr>
          <w:rFonts w:ascii="Arial" w:hAnsi="Arial" w:cs="Arial"/>
          <w:sz w:val="22"/>
          <w:szCs w:val="22"/>
        </w:rPr>
        <w:t>, the regulations established by case law regarding when third-party funding agreements will be approved by the Court will still be in effect.</w:t>
      </w:r>
    </w:p>
    <w:p w14:paraId="2A0C37AF" w14:textId="77777777" w:rsidR="00074625" w:rsidRPr="007F144A" w:rsidRDefault="00074625" w:rsidP="007F144A">
      <w:pPr>
        <w:jc w:val="both"/>
        <w:rPr>
          <w:rFonts w:ascii="Arial" w:hAnsi="Arial" w:cs="Arial"/>
          <w:sz w:val="22"/>
          <w:szCs w:val="22"/>
        </w:rPr>
      </w:pPr>
    </w:p>
    <w:p w14:paraId="3E090635" w14:textId="0164AB68" w:rsidR="00887CFF" w:rsidRPr="00887CFF" w:rsidRDefault="00887CFF" w:rsidP="007F144A">
      <w:pPr>
        <w:jc w:val="both"/>
        <w:rPr>
          <w:rFonts w:ascii="Arial" w:hAnsi="Arial" w:cs="Arial"/>
          <w:b/>
          <w:bCs/>
          <w:sz w:val="22"/>
          <w:szCs w:val="22"/>
        </w:rPr>
      </w:pPr>
      <w:r w:rsidRPr="00887CFF">
        <w:rPr>
          <w:rFonts w:ascii="Arial" w:hAnsi="Arial" w:cs="Arial"/>
          <w:b/>
          <w:bCs/>
          <w:sz w:val="22"/>
          <w:szCs w:val="22"/>
          <w:lang w:val="en-GB"/>
        </w:rPr>
        <w:t>Impeachable Transactions</w:t>
      </w:r>
    </w:p>
    <w:p w14:paraId="2787D1A0" w14:textId="08D07ABD" w:rsidR="00887CFF" w:rsidRDefault="00887CFF" w:rsidP="007F144A">
      <w:pPr>
        <w:jc w:val="both"/>
        <w:rPr>
          <w:rFonts w:ascii="Arial" w:hAnsi="Arial" w:cs="Arial"/>
          <w:sz w:val="22"/>
          <w:szCs w:val="22"/>
        </w:rPr>
      </w:pPr>
    </w:p>
    <w:p w14:paraId="56ED2D24" w14:textId="328079A2" w:rsidR="00A71C80" w:rsidRDefault="00FF39A4" w:rsidP="007F144A">
      <w:pPr>
        <w:jc w:val="both"/>
        <w:rPr>
          <w:rFonts w:ascii="Arial" w:hAnsi="Arial" w:cs="Arial"/>
          <w:sz w:val="22"/>
          <w:szCs w:val="22"/>
        </w:rPr>
      </w:pPr>
      <w:r w:rsidRPr="00FF39A4">
        <w:rPr>
          <w:rFonts w:ascii="Arial" w:hAnsi="Arial" w:cs="Arial"/>
          <w:sz w:val="22"/>
          <w:szCs w:val="22"/>
        </w:rPr>
        <w:t>A liquidator or judicial manager may ask the court to order the return of assets that have been transferred in transactions where an unfair or unreasonable preference was given or when the transaction was carried out at a lower value under the Liquidation of a Company.</w:t>
      </w:r>
    </w:p>
    <w:p w14:paraId="05C70FB4" w14:textId="77777777" w:rsidR="00FF39A4" w:rsidRDefault="00FF39A4" w:rsidP="007F144A">
      <w:pPr>
        <w:jc w:val="both"/>
        <w:rPr>
          <w:rFonts w:ascii="Arial" w:hAnsi="Arial" w:cs="Arial"/>
          <w:sz w:val="22"/>
          <w:szCs w:val="22"/>
        </w:rPr>
      </w:pPr>
    </w:p>
    <w:p w14:paraId="217385D5" w14:textId="77777777" w:rsidR="008E6C74" w:rsidRPr="008E6C74" w:rsidRDefault="008E6C74" w:rsidP="008E6C74">
      <w:pPr>
        <w:jc w:val="both"/>
        <w:rPr>
          <w:rFonts w:ascii="Arial" w:hAnsi="Arial" w:cs="Arial"/>
          <w:sz w:val="22"/>
          <w:szCs w:val="22"/>
        </w:rPr>
      </w:pPr>
      <w:r w:rsidRPr="008E6C74">
        <w:rPr>
          <w:rFonts w:ascii="Arial" w:hAnsi="Arial" w:cs="Arial"/>
          <w:sz w:val="22"/>
          <w:szCs w:val="22"/>
        </w:rPr>
        <w:t>The liquidator or judicial manager must demonstrate the following four factors in an unjust preferential transaction:</w:t>
      </w:r>
    </w:p>
    <w:p w14:paraId="67E208A7" w14:textId="77777777" w:rsidR="008E6C74" w:rsidRPr="008E6C74" w:rsidRDefault="008E6C74" w:rsidP="008E6C74">
      <w:pPr>
        <w:pStyle w:val="ListParagraph"/>
        <w:jc w:val="both"/>
        <w:rPr>
          <w:rFonts w:ascii="Arial" w:hAnsi="Arial" w:cs="Arial"/>
          <w:sz w:val="22"/>
          <w:szCs w:val="22"/>
        </w:rPr>
      </w:pPr>
    </w:p>
    <w:p w14:paraId="1A1436CD" w14:textId="77777777" w:rsidR="00003AA4" w:rsidRDefault="008E6C74" w:rsidP="008E6C74">
      <w:pPr>
        <w:pStyle w:val="ListParagraph"/>
        <w:numPr>
          <w:ilvl w:val="0"/>
          <w:numId w:val="21"/>
        </w:numPr>
        <w:jc w:val="both"/>
        <w:rPr>
          <w:rFonts w:ascii="Arial" w:hAnsi="Arial" w:cs="Arial"/>
          <w:sz w:val="22"/>
          <w:szCs w:val="22"/>
        </w:rPr>
      </w:pPr>
      <w:r w:rsidRPr="008E6C74">
        <w:rPr>
          <w:rFonts w:ascii="Arial" w:hAnsi="Arial" w:cs="Arial"/>
          <w:sz w:val="22"/>
          <w:szCs w:val="22"/>
        </w:rPr>
        <w:t xml:space="preserve">The company was insolvent at the time of giving the </w:t>
      </w:r>
      <w:proofErr w:type="gramStart"/>
      <w:r w:rsidRPr="008E6C74">
        <w:rPr>
          <w:rFonts w:ascii="Arial" w:hAnsi="Arial" w:cs="Arial"/>
          <w:sz w:val="22"/>
          <w:szCs w:val="22"/>
        </w:rPr>
        <w:t>preference;</w:t>
      </w:r>
      <w:proofErr w:type="gramEnd"/>
      <w:r w:rsidRPr="008E6C74">
        <w:rPr>
          <w:rFonts w:ascii="Arial" w:hAnsi="Arial" w:cs="Arial"/>
          <w:sz w:val="22"/>
          <w:szCs w:val="22"/>
        </w:rPr>
        <w:t xml:space="preserve"> </w:t>
      </w:r>
    </w:p>
    <w:p w14:paraId="79672764" w14:textId="77777777" w:rsidR="00003AA4" w:rsidRDefault="008E6C74" w:rsidP="008E6C74">
      <w:pPr>
        <w:pStyle w:val="ListParagraph"/>
        <w:numPr>
          <w:ilvl w:val="0"/>
          <w:numId w:val="21"/>
        </w:numPr>
        <w:jc w:val="both"/>
        <w:rPr>
          <w:rFonts w:ascii="Arial" w:hAnsi="Arial" w:cs="Arial"/>
          <w:sz w:val="22"/>
          <w:szCs w:val="22"/>
        </w:rPr>
      </w:pPr>
      <w:r w:rsidRPr="008E6C74">
        <w:rPr>
          <w:rFonts w:ascii="Arial" w:hAnsi="Arial" w:cs="Arial"/>
          <w:sz w:val="22"/>
          <w:szCs w:val="22"/>
        </w:rPr>
        <w:t xml:space="preserve">the company has taken any action that places the preferred party in a better position than the preferred party would have been had the transaction not been entered in the event of the company's </w:t>
      </w:r>
      <w:proofErr w:type="gramStart"/>
      <w:r w:rsidRPr="008E6C74">
        <w:rPr>
          <w:rFonts w:ascii="Arial" w:hAnsi="Arial" w:cs="Arial"/>
          <w:sz w:val="22"/>
          <w:szCs w:val="22"/>
        </w:rPr>
        <w:t>liquidation;</w:t>
      </w:r>
      <w:proofErr w:type="gramEnd"/>
      <w:r w:rsidRPr="008E6C74">
        <w:rPr>
          <w:rFonts w:ascii="Arial" w:hAnsi="Arial" w:cs="Arial"/>
          <w:sz w:val="22"/>
          <w:szCs w:val="22"/>
        </w:rPr>
        <w:t xml:space="preserve"> </w:t>
      </w:r>
    </w:p>
    <w:p w14:paraId="423158F0" w14:textId="59DE9283" w:rsidR="00986E9D" w:rsidRDefault="008E6C74" w:rsidP="00986E9D">
      <w:pPr>
        <w:pStyle w:val="ListParagraph"/>
        <w:numPr>
          <w:ilvl w:val="0"/>
          <w:numId w:val="21"/>
        </w:numPr>
        <w:jc w:val="both"/>
        <w:rPr>
          <w:rFonts w:ascii="Arial" w:hAnsi="Arial" w:cs="Arial"/>
          <w:sz w:val="22"/>
          <w:szCs w:val="22"/>
        </w:rPr>
      </w:pPr>
      <w:r w:rsidRPr="008E6C74">
        <w:rPr>
          <w:rFonts w:ascii="Arial" w:hAnsi="Arial" w:cs="Arial"/>
          <w:sz w:val="22"/>
          <w:szCs w:val="22"/>
        </w:rPr>
        <w:t>the preferred party is a creditor or guarantor for any of the company's debts or liabilities</w:t>
      </w:r>
      <w:r w:rsidR="00986E9D">
        <w:rPr>
          <w:rFonts w:ascii="Arial" w:hAnsi="Arial" w:cs="Arial"/>
          <w:sz w:val="22"/>
          <w:szCs w:val="22"/>
        </w:rPr>
        <w:t xml:space="preserve">; </w:t>
      </w:r>
      <w:r w:rsidR="00AB7F33" w:rsidRPr="00AB7F33">
        <w:rPr>
          <w:rFonts w:ascii="Arial" w:hAnsi="Arial" w:cs="Arial"/>
          <w:sz w:val="22"/>
          <w:szCs w:val="22"/>
        </w:rPr>
        <w:t>and</w:t>
      </w:r>
    </w:p>
    <w:p w14:paraId="706E43CF" w14:textId="7A2DB5B1" w:rsidR="00CB1D4F" w:rsidRPr="00986E9D" w:rsidRDefault="00986E9D" w:rsidP="00986E9D">
      <w:pPr>
        <w:pStyle w:val="ListParagraph"/>
        <w:numPr>
          <w:ilvl w:val="0"/>
          <w:numId w:val="21"/>
        </w:numPr>
        <w:jc w:val="both"/>
        <w:rPr>
          <w:rFonts w:ascii="Arial" w:hAnsi="Arial" w:cs="Arial"/>
          <w:sz w:val="22"/>
          <w:szCs w:val="22"/>
        </w:rPr>
      </w:pPr>
      <w:r>
        <w:rPr>
          <w:rFonts w:ascii="Arial" w:hAnsi="Arial" w:cs="Arial"/>
          <w:sz w:val="22"/>
          <w:szCs w:val="22"/>
        </w:rPr>
        <w:t>t</w:t>
      </w:r>
      <w:r w:rsidRPr="00986E9D">
        <w:rPr>
          <w:rFonts w:ascii="Arial" w:hAnsi="Arial" w:cs="Arial"/>
          <w:sz w:val="22"/>
          <w:szCs w:val="22"/>
        </w:rPr>
        <w:t>he desire to prefer the preferred party had a role in the business's decision to enter the transaction. It should be noted that the company is believed to have been motivated by a want to prefer if the chosen party is an associate of the firm.</w:t>
      </w:r>
    </w:p>
    <w:p w14:paraId="2C46B6AA" w14:textId="40FF1848" w:rsidR="00CB1D4F" w:rsidRPr="00026BCA" w:rsidRDefault="00026BCA" w:rsidP="00026BCA">
      <w:pPr>
        <w:jc w:val="both"/>
        <w:rPr>
          <w:rFonts w:ascii="Arial" w:hAnsi="Arial" w:cs="Arial"/>
          <w:sz w:val="22"/>
          <w:szCs w:val="22"/>
        </w:rPr>
      </w:pPr>
      <w:r w:rsidRPr="00026BCA">
        <w:rPr>
          <w:rFonts w:ascii="Arial" w:hAnsi="Arial" w:cs="Arial"/>
          <w:sz w:val="22"/>
          <w:szCs w:val="22"/>
        </w:rPr>
        <w:lastRenderedPageBreak/>
        <w:t>In cases where the preferred party is an affiliate, the relevant time limit is two years from the date of the winding-up application or the date of the judicial management application; for unrelated parties, it is one year.</w:t>
      </w:r>
    </w:p>
    <w:p w14:paraId="15536BBC" w14:textId="77777777" w:rsidR="00026BCA" w:rsidRPr="00CB1D4F" w:rsidRDefault="00026BCA" w:rsidP="00CB1D4F">
      <w:pPr>
        <w:pStyle w:val="ListParagraph"/>
        <w:jc w:val="both"/>
        <w:rPr>
          <w:rFonts w:ascii="Arial" w:hAnsi="Arial" w:cs="Arial"/>
          <w:sz w:val="22"/>
          <w:szCs w:val="22"/>
        </w:rPr>
      </w:pPr>
    </w:p>
    <w:p w14:paraId="6BA33596" w14:textId="77777777" w:rsidR="00F21D23" w:rsidRDefault="00F21D23" w:rsidP="00041093">
      <w:pPr>
        <w:jc w:val="both"/>
        <w:rPr>
          <w:rFonts w:ascii="Arial" w:hAnsi="Arial" w:cs="Arial"/>
          <w:sz w:val="22"/>
          <w:szCs w:val="22"/>
        </w:rPr>
      </w:pPr>
      <w:r w:rsidRPr="00F21D23">
        <w:rPr>
          <w:rFonts w:ascii="Arial" w:hAnsi="Arial" w:cs="Arial"/>
          <w:sz w:val="22"/>
          <w:szCs w:val="22"/>
        </w:rPr>
        <w:t xml:space="preserve">The liquidator must prove two things </w:t>
      </w:r>
      <w:proofErr w:type="gramStart"/>
      <w:r w:rsidRPr="00F21D23">
        <w:rPr>
          <w:rFonts w:ascii="Arial" w:hAnsi="Arial" w:cs="Arial"/>
          <w:sz w:val="22"/>
          <w:szCs w:val="22"/>
        </w:rPr>
        <w:t>in order to</w:t>
      </w:r>
      <w:proofErr w:type="gramEnd"/>
      <w:r w:rsidRPr="00F21D23">
        <w:rPr>
          <w:rFonts w:ascii="Arial" w:hAnsi="Arial" w:cs="Arial"/>
          <w:sz w:val="22"/>
          <w:szCs w:val="22"/>
        </w:rPr>
        <w:t xml:space="preserve"> prove a transaction at an undervalue: </w:t>
      </w:r>
    </w:p>
    <w:p w14:paraId="4692B37C" w14:textId="77777777" w:rsidR="00F21D23" w:rsidRDefault="00F21D23" w:rsidP="00F21D23">
      <w:pPr>
        <w:pStyle w:val="ListParagraph"/>
        <w:numPr>
          <w:ilvl w:val="0"/>
          <w:numId w:val="22"/>
        </w:numPr>
        <w:jc w:val="both"/>
        <w:rPr>
          <w:rFonts w:ascii="Arial" w:hAnsi="Arial" w:cs="Arial"/>
          <w:sz w:val="22"/>
          <w:szCs w:val="22"/>
        </w:rPr>
      </w:pPr>
      <w:r w:rsidRPr="00F21D23">
        <w:rPr>
          <w:rFonts w:ascii="Arial" w:hAnsi="Arial" w:cs="Arial"/>
          <w:sz w:val="22"/>
          <w:szCs w:val="22"/>
        </w:rPr>
        <w:t xml:space="preserve">the company gave the recipient a gift or </w:t>
      </w:r>
      <w:proofErr w:type="gramStart"/>
      <w:r w:rsidRPr="00F21D23">
        <w:rPr>
          <w:rFonts w:ascii="Arial" w:hAnsi="Arial" w:cs="Arial"/>
          <w:sz w:val="22"/>
          <w:szCs w:val="22"/>
        </w:rPr>
        <w:t>entered into</w:t>
      </w:r>
      <w:proofErr w:type="gramEnd"/>
      <w:r w:rsidRPr="00F21D23">
        <w:rPr>
          <w:rFonts w:ascii="Arial" w:hAnsi="Arial" w:cs="Arial"/>
          <w:sz w:val="22"/>
          <w:szCs w:val="22"/>
        </w:rPr>
        <w:t xml:space="preserve"> a transaction where the value of the consideration received was substantially less than the value of the consideration given; and </w:t>
      </w:r>
    </w:p>
    <w:p w14:paraId="55AA4069" w14:textId="5C5F1418" w:rsidR="00041093" w:rsidRPr="00F21D23" w:rsidRDefault="00F21D23" w:rsidP="00F21D23">
      <w:pPr>
        <w:pStyle w:val="ListParagraph"/>
        <w:numPr>
          <w:ilvl w:val="0"/>
          <w:numId w:val="22"/>
        </w:numPr>
        <w:jc w:val="both"/>
        <w:rPr>
          <w:rFonts w:ascii="Arial" w:hAnsi="Arial" w:cs="Arial"/>
          <w:sz w:val="22"/>
          <w:szCs w:val="22"/>
        </w:rPr>
      </w:pPr>
      <w:r w:rsidRPr="00F21D23">
        <w:rPr>
          <w:rFonts w:ascii="Arial" w:hAnsi="Arial" w:cs="Arial"/>
          <w:sz w:val="22"/>
          <w:szCs w:val="22"/>
        </w:rPr>
        <w:t xml:space="preserve">the company was or became insolvent </w:t>
      </w:r>
      <w:proofErr w:type="gramStart"/>
      <w:r w:rsidRPr="00F21D23">
        <w:rPr>
          <w:rFonts w:ascii="Arial" w:hAnsi="Arial" w:cs="Arial"/>
          <w:sz w:val="22"/>
          <w:szCs w:val="22"/>
        </w:rPr>
        <w:t>as a result of</w:t>
      </w:r>
      <w:proofErr w:type="gramEnd"/>
      <w:r w:rsidRPr="00F21D23">
        <w:rPr>
          <w:rFonts w:ascii="Arial" w:hAnsi="Arial" w:cs="Arial"/>
          <w:sz w:val="22"/>
          <w:szCs w:val="22"/>
        </w:rPr>
        <w:t xml:space="preserve"> that transaction.</w:t>
      </w:r>
    </w:p>
    <w:p w14:paraId="707E3731" w14:textId="77777777" w:rsidR="00F21D23" w:rsidRDefault="00F21D23" w:rsidP="00041093">
      <w:pPr>
        <w:jc w:val="both"/>
        <w:rPr>
          <w:rFonts w:ascii="Arial" w:hAnsi="Arial" w:cs="Arial"/>
          <w:sz w:val="22"/>
          <w:szCs w:val="22"/>
        </w:rPr>
      </w:pPr>
    </w:p>
    <w:p w14:paraId="0C721D4A" w14:textId="66B31550" w:rsidR="00041093" w:rsidRPr="00041093" w:rsidRDefault="00041093" w:rsidP="00041093">
      <w:pPr>
        <w:jc w:val="both"/>
        <w:rPr>
          <w:rFonts w:ascii="Arial" w:hAnsi="Arial" w:cs="Arial"/>
          <w:sz w:val="22"/>
          <w:szCs w:val="22"/>
        </w:rPr>
      </w:pPr>
      <w:r w:rsidRPr="00041093">
        <w:rPr>
          <w:rFonts w:ascii="Arial" w:hAnsi="Arial" w:cs="Arial"/>
          <w:sz w:val="22"/>
          <w:szCs w:val="22"/>
        </w:rPr>
        <w:t xml:space="preserve">If the </w:t>
      </w:r>
      <w:r w:rsidRPr="00041093">
        <w:rPr>
          <w:rFonts w:ascii="Arial" w:hAnsi="Arial" w:cs="Arial"/>
          <w:sz w:val="22"/>
          <w:szCs w:val="22"/>
        </w:rPr>
        <w:t>favored</w:t>
      </w:r>
      <w:r w:rsidRPr="00041093">
        <w:rPr>
          <w:rFonts w:ascii="Arial" w:hAnsi="Arial" w:cs="Arial"/>
          <w:sz w:val="22"/>
          <w:szCs w:val="22"/>
        </w:rPr>
        <w:t xml:space="preserve"> party is a corporate affiliate, the transaction was deemed to have been entered into at an undervalue. Regardless of whether the undervalue transaction involved an associate or not, the relevant </w:t>
      </w:r>
      <w:proofErr w:type="gramStart"/>
      <w:r w:rsidRPr="00041093">
        <w:rPr>
          <w:rFonts w:ascii="Arial" w:hAnsi="Arial" w:cs="Arial"/>
          <w:sz w:val="22"/>
          <w:szCs w:val="22"/>
        </w:rPr>
        <w:t>time period</w:t>
      </w:r>
      <w:proofErr w:type="gramEnd"/>
      <w:r w:rsidRPr="00041093">
        <w:rPr>
          <w:rFonts w:ascii="Arial" w:hAnsi="Arial" w:cs="Arial"/>
          <w:sz w:val="22"/>
          <w:szCs w:val="22"/>
        </w:rPr>
        <w:t xml:space="preserve"> during which assets may be reclaimed is three years from the date of the winding-up application or the judicial management application.</w:t>
      </w:r>
    </w:p>
    <w:p w14:paraId="7443BBA3" w14:textId="77777777" w:rsidR="00041093" w:rsidRDefault="00041093" w:rsidP="00041093">
      <w:pPr>
        <w:jc w:val="both"/>
        <w:rPr>
          <w:rFonts w:ascii="Arial" w:hAnsi="Arial" w:cs="Arial"/>
          <w:sz w:val="22"/>
          <w:szCs w:val="22"/>
        </w:rPr>
      </w:pPr>
    </w:p>
    <w:p w14:paraId="4E9522ED" w14:textId="11EE00A7" w:rsidR="00720CBB" w:rsidRDefault="00041093" w:rsidP="00041093">
      <w:pPr>
        <w:jc w:val="both"/>
        <w:rPr>
          <w:rFonts w:ascii="Arial" w:hAnsi="Arial" w:cs="Arial"/>
          <w:sz w:val="22"/>
          <w:szCs w:val="22"/>
        </w:rPr>
      </w:pPr>
      <w:r w:rsidRPr="00041093">
        <w:rPr>
          <w:rFonts w:ascii="Arial" w:hAnsi="Arial" w:cs="Arial"/>
          <w:sz w:val="22"/>
          <w:szCs w:val="22"/>
        </w:rPr>
        <w:t xml:space="preserve">It is important to keep in mind that </w:t>
      </w:r>
      <w:r w:rsidRPr="00041093">
        <w:rPr>
          <w:rFonts w:ascii="Arial" w:hAnsi="Arial" w:cs="Arial"/>
          <w:sz w:val="22"/>
          <w:szCs w:val="22"/>
        </w:rPr>
        <w:t>claw back</w:t>
      </w:r>
      <w:r w:rsidRPr="00041093">
        <w:rPr>
          <w:rFonts w:ascii="Arial" w:hAnsi="Arial" w:cs="Arial"/>
          <w:sz w:val="22"/>
          <w:szCs w:val="22"/>
        </w:rPr>
        <w:t xml:space="preserve"> provisions are only accessible to a liquidator or judicial manager once the firm is put under their control. Accordingly</w:t>
      </w:r>
      <w:r>
        <w:rPr>
          <w:rFonts w:ascii="Arial" w:hAnsi="Arial" w:cs="Arial"/>
          <w:sz w:val="22"/>
          <w:szCs w:val="22"/>
        </w:rPr>
        <w:t>,</w:t>
      </w:r>
      <w:r w:rsidRPr="00041093">
        <w:rPr>
          <w:rFonts w:ascii="Arial" w:hAnsi="Arial" w:cs="Arial"/>
          <w:sz w:val="22"/>
          <w:szCs w:val="22"/>
        </w:rPr>
        <w:t xml:space="preserve"> </w:t>
      </w:r>
      <w:r>
        <w:rPr>
          <w:rFonts w:ascii="Arial" w:hAnsi="Arial" w:cs="Arial"/>
          <w:sz w:val="22"/>
          <w:szCs w:val="22"/>
        </w:rPr>
        <w:t>d</w:t>
      </w:r>
      <w:r w:rsidRPr="00041093">
        <w:rPr>
          <w:rFonts w:ascii="Arial" w:hAnsi="Arial" w:cs="Arial"/>
          <w:sz w:val="22"/>
          <w:szCs w:val="22"/>
        </w:rPr>
        <w:t>irectors should be aware that creditors may want to put the business into judicial or liquidation management so that the liquidator or manager can use those options.</w:t>
      </w:r>
    </w:p>
    <w:p w14:paraId="5482F766" w14:textId="77777777" w:rsidR="00041093" w:rsidRDefault="00041093" w:rsidP="00041093">
      <w:pPr>
        <w:jc w:val="both"/>
        <w:rPr>
          <w:rFonts w:ascii="Arial" w:hAnsi="Arial" w:cs="Arial"/>
          <w:sz w:val="22"/>
          <w:szCs w:val="22"/>
        </w:rPr>
      </w:pPr>
    </w:p>
    <w:p w14:paraId="075285D2" w14:textId="0E106F3B" w:rsidR="00887CFF" w:rsidRPr="00887CFF" w:rsidRDefault="00887CFF" w:rsidP="007F144A">
      <w:pPr>
        <w:jc w:val="both"/>
        <w:rPr>
          <w:rFonts w:ascii="Arial" w:hAnsi="Arial" w:cs="Arial"/>
          <w:b/>
          <w:bCs/>
          <w:sz w:val="22"/>
          <w:szCs w:val="22"/>
        </w:rPr>
      </w:pPr>
      <w:r w:rsidRPr="00887CFF">
        <w:rPr>
          <w:rFonts w:ascii="Arial" w:hAnsi="Arial" w:cs="Arial"/>
          <w:b/>
          <w:bCs/>
          <w:sz w:val="22"/>
          <w:szCs w:val="22"/>
        </w:rPr>
        <w:t>Conclusion</w:t>
      </w:r>
    </w:p>
    <w:p w14:paraId="7CBB04E9" w14:textId="77777777" w:rsidR="00887CFF" w:rsidRDefault="00887CFF" w:rsidP="007F144A">
      <w:pPr>
        <w:jc w:val="both"/>
        <w:rPr>
          <w:rFonts w:ascii="Arial" w:hAnsi="Arial" w:cs="Arial"/>
          <w:sz w:val="22"/>
          <w:szCs w:val="22"/>
        </w:rPr>
      </w:pPr>
    </w:p>
    <w:p w14:paraId="165D0403" w14:textId="7AC10735" w:rsidR="007F144A" w:rsidRDefault="004E383F" w:rsidP="007F144A">
      <w:pPr>
        <w:jc w:val="both"/>
        <w:rPr>
          <w:rFonts w:ascii="Arial" w:hAnsi="Arial" w:cs="Arial"/>
          <w:sz w:val="22"/>
          <w:szCs w:val="22"/>
        </w:rPr>
      </w:pPr>
      <w:r w:rsidRPr="004E383F">
        <w:rPr>
          <w:rFonts w:ascii="Arial" w:hAnsi="Arial" w:cs="Arial"/>
          <w:sz w:val="22"/>
          <w:szCs w:val="22"/>
        </w:rPr>
        <w:t>The Judicial Management system that is now in existence under the IRDA is not significantly different from the one that was established following the 2017 Amendments, prior to the IRDA's start. However, considerable innovation has occurred, particularly with the introduction of the out-of-court Judicial Management procedure, third party funding, and impeachable transaction, which speed up and simplify the settlement of distress and recovery through the IRDA.</w:t>
      </w:r>
    </w:p>
    <w:p w14:paraId="035152C6" w14:textId="77777777" w:rsidR="007F144A" w:rsidRPr="007F144A" w:rsidRDefault="007F144A" w:rsidP="007F144A">
      <w:pPr>
        <w:jc w:val="both"/>
        <w:rPr>
          <w:rFonts w:ascii="Arial" w:hAnsi="Arial" w:cs="Arial"/>
          <w:sz w:val="22"/>
          <w:szCs w:val="22"/>
        </w:rPr>
      </w:pPr>
    </w:p>
    <w:p w14:paraId="7C94DF52" w14:textId="77777777" w:rsidR="007F144A" w:rsidRPr="007F144A" w:rsidRDefault="007F144A" w:rsidP="007F144A">
      <w:pPr>
        <w:jc w:val="both"/>
        <w:rPr>
          <w:rFonts w:ascii="Arial" w:hAnsi="Arial" w:cs="Arial"/>
          <w:sz w:val="22"/>
          <w:szCs w:val="22"/>
        </w:rPr>
      </w:pPr>
    </w:p>
    <w:p w14:paraId="21E8E558" w14:textId="05BD97E2"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1B98C70D"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w:t>
      </w:r>
      <w:r w:rsidR="00170EF8">
        <w:rPr>
          <w:rFonts w:ascii="Arial" w:hAnsi="Arial" w:cs="Arial"/>
          <w:sz w:val="22"/>
          <w:szCs w:val="22"/>
          <w:lang w:val="en-GB"/>
        </w:rPr>
        <w:t xml:space="preserve">s </w:t>
      </w:r>
      <w:r w:rsidR="00170EF8" w:rsidRPr="00170EF8">
        <w:rPr>
          <w:rFonts w:ascii="Arial" w:hAnsi="Arial" w:cs="Arial"/>
          <w:sz w:val="22"/>
          <w:szCs w:val="22"/>
          <w:lang w:val="en-GB"/>
        </w:rPr>
        <w:t>the process of commencing a voluntary judicial management application</w:t>
      </w:r>
      <w:r w:rsidR="00384F62">
        <w:rPr>
          <w:rFonts w:ascii="Arial" w:hAnsi="Arial" w:cs="Arial"/>
          <w:sz w:val="22"/>
          <w:szCs w:val="22"/>
          <w:lang w:val="en-GB"/>
        </w:rPr>
        <w:t xml:space="preserve">. In your answer you should also discuss </w:t>
      </w:r>
      <w:r w:rsidR="00170EF8" w:rsidRPr="00170EF8">
        <w:rPr>
          <w:rFonts w:ascii="Arial" w:hAnsi="Arial" w:cs="Arial"/>
          <w:sz w:val="22"/>
          <w:szCs w:val="22"/>
          <w:lang w:val="en-GB"/>
        </w:rPr>
        <w:t>how this differ</w:t>
      </w:r>
      <w:r w:rsidR="00384F62">
        <w:rPr>
          <w:rFonts w:ascii="Arial" w:hAnsi="Arial" w:cs="Arial"/>
          <w:sz w:val="22"/>
          <w:szCs w:val="22"/>
          <w:lang w:val="en-GB"/>
        </w:rPr>
        <w:t>s</w:t>
      </w:r>
      <w:r w:rsidR="00170EF8" w:rsidRPr="00170EF8">
        <w:rPr>
          <w:rFonts w:ascii="Arial" w:hAnsi="Arial" w:cs="Arial"/>
          <w:sz w:val="22"/>
          <w:szCs w:val="22"/>
          <w:lang w:val="en-GB"/>
        </w:rPr>
        <w:t xml:space="preserve"> from </w:t>
      </w:r>
      <w:r w:rsidR="00170EF8">
        <w:rPr>
          <w:rFonts w:ascii="Arial" w:hAnsi="Arial" w:cs="Arial"/>
          <w:sz w:val="22"/>
          <w:szCs w:val="22"/>
          <w:lang w:val="en-GB"/>
        </w:rPr>
        <w:t xml:space="preserve">a judicial management application that is filed in </w:t>
      </w:r>
      <w:r w:rsidR="00384F62">
        <w:rPr>
          <w:rFonts w:ascii="Arial" w:hAnsi="Arial" w:cs="Arial"/>
          <w:sz w:val="22"/>
          <w:szCs w:val="22"/>
          <w:lang w:val="en-GB"/>
        </w:rPr>
        <w:t>c</w:t>
      </w:r>
      <w:r w:rsidR="00170EF8">
        <w:rPr>
          <w:rFonts w:ascii="Arial" w:hAnsi="Arial" w:cs="Arial"/>
          <w:sz w:val="22"/>
          <w:szCs w:val="22"/>
          <w:lang w:val="en-GB"/>
        </w:rPr>
        <w:t xml:space="preserve">ourt. </w:t>
      </w:r>
    </w:p>
    <w:p w14:paraId="47A25125" w14:textId="77777777" w:rsidR="00DF75F8" w:rsidRPr="002A37BB" w:rsidRDefault="00DF75F8" w:rsidP="002A37BB">
      <w:pPr>
        <w:jc w:val="both"/>
        <w:rPr>
          <w:rFonts w:ascii="Arial" w:hAnsi="Arial" w:cs="Arial"/>
          <w:sz w:val="22"/>
          <w:szCs w:val="22"/>
        </w:rPr>
      </w:pPr>
    </w:p>
    <w:p w14:paraId="390FDD25" w14:textId="77777777" w:rsidR="00DF75F8" w:rsidRPr="002A37BB" w:rsidRDefault="0007291B" w:rsidP="002A37BB">
      <w:pPr>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27520BFF" w14:textId="77777777" w:rsidR="00361033" w:rsidRDefault="00361033" w:rsidP="00361033">
      <w:pPr>
        <w:jc w:val="both"/>
        <w:rPr>
          <w:rFonts w:ascii="Arial" w:hAnsi="Arial" w:cs="Arial"/>
          <w:bCs/>
          <w:sz w:val="22"/>
          <w:szCs w:val="22"/>
          <w:lang w:val="en-GB"/>
        </w:rPr>
      </w:pPr>
    </w:p>
    <w:p w14:paraId="32F20B32" w14:textId="77777777" w:rsidR="00361033" w:rsidRPr="00361033" w:rsidRDefault="00361033" w:rsidP="00361033">
      <w:pPr>
        <w:jc w:val="both"/>
        <w:rPr>
          <w:rFonts w:ascii="Arial" w:hAnsi="Arial" w:cs="Arial"/>
          <w:b/>
          <w:sz w:val="22"/>
          <w:szCs w:val="22"/>
          <w:lang w:val="en-GB"/>
        </w:rPr>
      </w:pPr>
      <w:r w:rsidRPr="00361033">
        <w:rPr>
          <w:rFonts w:ascii="Arial" w:hAnsi="Arial" w:cs="Arial"/>
          <w:b/>
          <w:sz w:val="22"/>
          <w:szCs w:val="22"/>
          <w:lang w:val="en-GB"/>
        </w:rPr>
        <w:t xml:space="preserve">Answer: </w:t>
      </w:r>
    </w:p>
    <w:p w14:paraId="5AED3297" w14:textId="77777777" w:rsidR="00361033" w:rsidRDefault="00361033" w:rsidP="00361033">
      <w:pPr>
        <w:jc w:val="both"/>
        <w:rPr>
          <w:rFonts w:ascii="Arial" w:hAnsi="Arial" w:cs="Arial"/>
          <w:bCs/>
          <w:sz w:val="22"/>
          <w:szCs w:val="22"/>
          <w:lang w:val="en-GB"/>
        </w:rPr>
      </w:pPr>
    </w:p>
    <w:p w14:paraId="585CB219" w14:textId="2251BEF8" w:rsidR="00BF6007" w:rsidRDefault="00D136A7" w:rsidP="001E32B4">
      <w:pPr>
        <w:jc w:val="both"/>
        <w:rPr>
          <w:rFonts w:ascii="Arial" w:hAnsi="Arial" w:cs="Arial"/>
          <w:bCs/>
          <w:sz w:val="22"/>
          <w:szCs w:val="22"/>
          <w:lang w:val="en-GB"/>
        </w:rPr>
      </w:pPr>
      <w:r w:rsidRPr="00D136A7">
        <w:rPr>
          <w:rFonts w:ascii="Arial" w:hAnsi="Arial" w:cs="Arial"/>
          <w:bCs/>
          <w:sz w:val="22"/>
          <w:szCs w:val="22"/>
          <w:lang w:val="en-GB"/>
        </w:rPr>
        <w:t>A firm in financial trouble may also turn to judicial management as a type of corporate rescue to stave off collection efforts from creditors and gain time to come up with a plan to save the company, reach a settlement with them, or execute a controlled asset sale to get the highest price possible.</w:t>
      </w:r>
    </w:p>
    <w:p w14:paraId="3517EE0F" w14:textId="77777777" w:rsidR="00D136A7" w:rsidRPr="00E057B5" w:rsidRDefault="00D136A7" w:rsidP="001E32B4">
      <w:pPr>
        <w:jc w:val="both"/>
        <w:rPr>
          <w:rFonts w:ascii="Arial" w:hAnsi="Arial" w:cs="Arial"/>
          <w:bCs/>
          <w:sz w:val="22"/>
          <w:szCs w:val="22"/>
          <w:highlight w:val="yellow"/>
          <w:lang w:val="en-GB"/>
        </w:rPr>
      </w:pPr>
    </w:p>
    <w:p w14:paraId="615E7BE0" w14:textId="610A01D8" w:rsidR="000E39CA" w:rsidRDefault="00D136A7" w:rsidP="001E32B4">
      <w:pPr>
        <w:jc w:val="both"/>
        <w:rPr>
          <w:rFonts w:ascii="Arial" w:hAnsi="Arial" w:cs="Arial"/>
          <w:bCs/>
          <w:sz w:val="22"/>
          <w:szCs w:val="22"/>
          <w:lang w:val="en-GB"/>
        </w:rPr>
      </w:pPr>
      <w:r w:rsidRPr="00D136A7">
        <w:rPr>
          <w:rFonts w:ascii="Arial" w:hAnsi="Arial" w:cs="Arial"/>
          <w:bCs/>
          <w:sz w:val="22"/>
          <w:szCs w:val="22"/>
          <w:lang w:val="en-GB"/>
        </w:rPr>
        <w:t xml:space="preserve">A firm is no longer required to file an application with the court to be put under judicial control. A firm has the possibility to be put under judicial supervision if its creditors agree to do so, according to Section 94 of the IRDA. The voluntary judicial management procedure can start if a resolution is approved by </w:t>
      </w:r>
      <w:proofErr w:type="gramStart"/>
      <w:r w:rsidRPr="00D136A7">
        <w:rPr>
          <w:rFonts w:ascii="Arial" w:hAnsi="Arial" w:cs="Arial"/>
          <w:bCs/>
          <w:sz w:val="22"/>
          <w:szCs w:val="22"/>
          <w:lang w:val="en-GB"/>
        </w:rPr>
        <w:t>a majority of</w:t>
      </w:r>
      <w:proofErr w:type="gramEnd"/>
      <w:r w:rsidRPr="00D136A7">
        <w:rPr>
          <w:rFonts w:ascii="Arial" w:hAnsi="Arial" w:cs="Arial"/>
          <w:bCs/>
          <w:sz w:val="22"/>
          <w:szCs w:val="22"/>
          <w:lang w:val="en-GB"/>
        </w:rPr>
        <w:t xml:space="preserve"> the creditors who are present and voting, both in terms of number and value, and without having to pay any court costs.</w:t>
      </w:r>
    </w:p>
    <w:p w14:paraId="2E7B2174" w14:textId="77777777" w:rsidR="00CB23A4" w:rsidRDefault="00CB23A4" w:rsidP="001E32B4">
      <w:pPr>
        <w:jc w:val="both"/>
        <w:rPr>
          <w:rFonts w:ascii="Arial" w:hAnsi="Arial" w:cs="Arial"/>
          <w:bCs/>
          <w:sz w:val="22"/>
          <w:szCs w:val="22"/>
          <w:highlight w:val="yellow"/>
          <w:lang w:val="en-GB"/>
        </w:rPr>
      </w:pPr>
    </w:p>
    <w:p w14:paraId="761FA975" w14:textId="413F02B9" w:rsidR="00806BC7" w:rsidRPr="00806BC7" w:rsidRDefault="006F48AF" w:rsidP="00806BC7">
      <w:pPr>
        <w:jc w:val="both"/>
        <w:rPr>
          <w:rFonts w:ascii="Arial" w:hAnsi="Arial" w:cs="Arial"/>
          <w:bCs/>
          <w:sz w:val="22"/>
          <w:szCs w:val="22"/>
          <w:lang w:val="en-GB"/>
        </w:rPr>
      </w:pPr>
      <w:r>
        <w:rPr>
          <w:rFonts w:ascii="Arial" w:hAnsi="Arial" w:cs="Arial"/>
          <w:bCs/>
          <w:sz w:val="22"/>
          <w:szCs w:val="22"/>
          <w:lang w:val="en-GB"/>
        </w:rPr>
        <w:t>T</w:t>
      </w:r>
      <w:r w:rsidR="00806BC7" w:rsidRPr="00806BC7">
        <w:rPr>
          <w:rFonts w:ascii="Arial" w:hAnsi="Arial" w:cs="Arial"/>
          <w:bCs/>
          <w:sz w:val="22"/>
          <w:szCs w:val="22"/>
          <w:lang w:val="en-GB"/>
        </w:rPr>
        <w:t>he procedure is as follows:</w:t>
      </w:r>
    </w:p>
    <w:p w14:paraId="37B4D6EE" w14:textId="77777777" w:rsidR="00806BC7" w:rsidRPr="00806BC7" w:rsidRDefault="00806BC7" w:rsidP="00806BC7">
      <w:pPr>
        <w:jc w:val="both"/>
        <w:rPr>
          <w:rFonts w:ascii="Arial" w:hAnsi="Arial" w:cs="Arial"/>
          <w:bCs/>
          <w:sz w:val="22"/>
          <w:szCs w:val="22"/>
          <w:lang w:val="en-GB"/>
        </w:rPr>
      </w:pPr>
    </w:p>
    <w:p w14:paraId="6BAC3AC9" w14:textId="5ACCAE7E" w:rsidR="00361033" w:rsidRPr="00A64401" w:rsidRDefault="00806BC7" w:rsidP="00A64401">
      <w:pPr>
        <w:pStyle w:val="ListParagraph"/>
        <w:numPr>
          <w:ilvl w:val="0"/>
          <w:numId w:val="29"/>
        </w:numPr>
        <w:jc w:val="both"/>
        <w:rPr>
          <w:rFonts w:ascii="Arial" w:hAnsi="Arial" w:cs="Arial"/>
          <w:bCs/>
          <w:sz w:val="22"/>
          <w:szCs w:val="22"/>
          <w:lang w:val="en-GB"/>
        </w:rPr>
      </w:pPr>
      <w:r w:rsidRPr="00A64401">
        <w:rPr>
          <w:rFonts w:ascii="Arial" w:hAnsi="Arial" w:cs="Arial"/>
          <w:bCs/>
          <w:sz w:val="22"/>
          <w:szCs w:val="22"/>
          <w:lang w:val="en-GB"/>
        </w:rPr>
        <w:t xml:space="preserve">Give the proposed interim judicial manager and any creditor who may name a receiver and manager under the provisions of a debenture secured by a floating </w:t>
      </w:r>
      <w:r w:rsidRPr="00A64401">
        <w:rPr>
          <w:rFonts w:ascii="Arial" w:hAnsi="Arial" w:cs="Arial"/>
          <w:bCs/>
          <w:sz w:val="22"/>
          <w:szCs w:val="22"/>
          <w:lang w:val="en-GB"/>
        </w:rPr>
        <w:lastRenderedPageBreak/>
        <w:t>charge or by a floating charge and one or more fixed charges seven days' written notice of your intention to appoint an interim judicial manager</w:t>
      </w:r>
      <w:r w:rsidR="00A64401" w:rsidRPr="00A64401">
        <w:rPr>
          <w:rFonts w:ascii="Arial" w:hAnsi="Arial" w:cs="Arial"/>
          <w:bCs/>
          <w:sz w:val="22"/>
          <w:szCs w:val="22"/>
          <w:lang w:val="en-GB"/>
        </w:rPr>
        <w:t>.</w:t>
      </w:r>
    </w:p>
    <w:p w14:paraId="32417463" w14:textId="77777777" w:rsidR="00806BC7" w:rsidRPr="00575915" w:rsidRDefault="00806BC7" w:rsidP="00806BC7">
      <w:pPr>
        <w:jc w:val="both"/>
        <w:rPr>
          <w:rFonts w:ascii="Arial" w:hAnsi="Arial" w:cs="Arial"/>
          <w:bCs/>
          <w:sz w:val="22"/>
          <w:szCs w:val="22"/>
          <w:highlight w:val="yellow"/>
          <w:lang w:val="en-GB"/>
        </w:rPr>
      </w:pPr>
    </w:p>
    <w:p w14:paraId="21D7C428" w14:textId="1A0C5009" w:rsidR="00E90E29" w:rsidRPr="00A64401" w:rsidRDefault="00E90E29" w:rsidP="00A64401">
      <w:pPr>
        <w:pStyle w:val="ListParagraph"/>
        <w:numPr>
          <w:ilvl w:val="0"/>
          <w:numId w:val="29"/>
        </w:numPr>
        <w:jc w:val="both"/>
        <w:rPr>
          <w:rFonts w:ascii="Arial" w:hAnsi="Arial" w:cs="Arial"/>
          <w:bCs/>
          <w:sz w:val="22"/>
          <w:szCs w:val="22"/>
          <w:lang w:val="en-GB"/>
        </w:rPr>
      </w:pPr>
      <w:r w:rsidRPr="00A64401">
        <w:rPr>
          <w:rFonts w:ascii="Arial" w:hAnsi="Arial" w:cs="Arial"/>
          <w:bCs/>
          <w:sz w:val="22"/>
          <w:szCs w:val="22"/>
          <w:lang w:val="en-GB"/>
        </w:rPr>
        <w:t xml:space="preserve">The temporary judicial manager is appointed following a decision by the </w:t>
      </w:r>
      <w:proofErr w:type="gramStart"/>
      <w:r w:rsidRPr="00A64401">
        <w:rPr>
          <w:rFonts w:ascii="Arial" w:hAnsi="Arial" w:cs="Arial"/>
          <w:bCs/>
          <w:sz w:val="22"/>
          <w:szCs w:val="22"/>
          <w:lang w:val="en-GB"/>
        </w:rPr>
        <w:t>shareholders;</w:t>
      </w:r>
      <w:proofErr w:type="gramEnd"/>
    </w:p>
    <w:p w14:paraId="16BA9078" w14:textId="77777777" w:rsidR="00A64401" w:rsidRPr="00A64401" w:rsidRDefault="00A64401" w:rsidP="00A64401">
      <w:pPr>
        <w:pStyle w:val="ListParagraph"/>
        <w:rPr>
          <w:rFonts w:ascii="Arial" w:hAnsi="Arial" w:cs="Arial"/>
          <w:bCs/>
          <w:sz w:val="22"/>
          <w:szCs w:val="22"/>
          <w:lang w:val="en-GB"/>
        </w:rPr>
      </w:pPr>
    </w:p>
    <w:p w14:paraId="44FB61FC" w14:textId="65340196" w:rsidR="00E90E29" w:rsidRPr="00E90E29" w:rsidRDefault="00E90E29" w:rsidP="00E90E29">
      <w:pPr>
        <w:pStyle w:val="ListParagraph"/>
        <w:numPr>
          <w:ilvl w:val="0"/>
          <w:numId w:val="23"/>
        </w:numPr>
        <w:jc w:val="both"/>
        <w:rPr>
          <w:rFonts w:ascii="Arial" w:hAnsi="Arial" w:cs="Arial"/>
          <w:bCs/>
          <w:sz w:val="22"/>
          <w:szCs w:val="22"/>
          <w:lang w:val="en-GB"/>
        </w:rPr>
      </w:pPr>
      <w:r w:rsidRPr="00E90E29">
        <w:rPr>
          <w:rFonts w:ascii="Arial" w:hAnsi="Arial" w:cs="Arial"/>
          <w:bCs/>
          <w:sz w:val="22"/>
          <w:szCs w:val="22"/>
          <w:lang w:val="en-GB"/>
        </w:rPr>
        <w:t xml:space="preserve">Written approval for the appointment must have been given by the proposed temporary judicial manager and creditors with the power to choose a receiver and </w:t>
      </w:r>
      <w:proofErr w:type="gramStart"/>
      <w:r w:rsidRPr="00E90E29">
        <w:rPr>
          <w:rFonts w:ascii="Arial" w:hAnsi="Arial" w:cs="Arial"/>
          <w:bCs/>
          <w:sz w:val="22"/>
          <w:szCs w:val="22"/>
          <w:lang w:val="en-GB"/>
        </w:rPr>
        <w:t>manager;</w:t>
      </w:r>
      <w:proofErr w:type="gramEnd"/>
    </w:p>
    <w:p w14:paraId="26D7EC12" w14:textId="1EDC7F1E" w:rsidR="00E90E29" w:rsidRPr="00E90E29" w:rsidRDefault="00E90E29" w:rsidP="00806288">
      <w:pPr>
        <w:pStyle w:val="ListParagraph"/>
        <w:numPr>
          <w:ilvl w:val="0"/>
          <w:numId w:val="23"/>
        </w:numPr>
        <w:jc w:val="both"/>
        <w:rPr>
          <w:rFonts w:ascii="Arial" w:hAnsi="Arial" w:cs="Arial"/>
          <w:bCs/>
          <w:sz w:val="22"/>
          <w:szCs w:val="22"/>
          <w:lang w:val="en-GB"/>
        </w:rPr>
      </w:pPr>
      <w:r w:rsidRPr="00E90E29">
        <w:rPr>
          <w:rFonts w:ascii="Arial" w:hAnsi="Arial" w:cs="Arial"/>
          <w:bCs/>
          <w:sz w:val="22"/>
          <w:szCs w:val="22"/>
          <w:lang w:val="en-GB"/>
        </w:rPr>
        <w:t>The proposed interim judicial manager must have filed the following statutory declaration with the Official Receiver and Registrar of Companies:</w:t>
      </w:r>
    </w:p>
    <w:p w14:paraId="37EF40B6" w14:textId="5B093EFA" w:rsidR="00E90E29" w:rsidRPr="008C3E57" w:rsidRDefault="00E90E29" w:rsidP="00A64401">
      <w:pPr>
        <w:pStyle w:val="ListParagraph"/>
        <w:numPr>
          <w:ilvl w:val="0"/>
          <w:numId w:val="24"/>
        </w:numPr>
        <w:ind w:left="1701"/>
        <w:jc w:val="both"/>
        <w:rPr>
          <w:rFonts w:ascii="Arial" w:hAnsi="Arial" w:cs="Arial"/>
          <w:bCs/>
          <w:sz w:val="22"/>
          <w:szCs w:val="22"/>
          <w:lang w:val="en-GB"/>
        </w:rPr>
      </w:pPr>
      <w:r w:rsidRPr="008C3E57">
        <w:rPr>
          <w:rFonts w:ascii="Arial" w:hAnsi="Arial" w:cs="Arial"/>
          <w:bCs/>
          <w:sz w:val="22"/>
          <w:szCs w:val="22"/>
          <w:lang w:val="en-GB"/>
        </w:rPr>
        <w:t xml:space="preserve">He doesn't have a conflict of </w:t>
      </w:r>
      <w:proofErr w:type="gramStart"/>
      <w:r w:rsidRPr="008C3E57">
        <w:rPr>
          <w:rFonts w:ascii="Arial" w:hAnsi="Arial" w:cs="Arial"/>
          <w:bCs/>
          <w:sz w:val="22"/>
          <w:szCs w:val="22"/>
          <w:lang w:val="en-GB"/>
        </w:rPr>
        <w:t>interest;</w:t>
      </w:r>
      <w:proofErr w:type="gramEnd"/>
    </w:p>
    <w:p w14:paraId="3A586D19" w14:textId="3A5EF48E" w:rsidR="00E90E29" w:rsidRPr="008C3E57" w:rsidRDefault="00E90E29" w:rsidP="00A64401">
      <w:pPr>
        <w:pStyle w:val="ListParagraph"/>
        <w:numPr>
          <w:ilvl w:val="0"/>
          <w:numId w:val="24"/>
        </w:numPr>
        <w:ind w:left="1701"/>
        <w:jc w:val="both"/>
        <w:rPr>
          <w:rFonts w:ascii="Arial" w:hAnsi="Arial" w:cs="Arial"/>
          <w:bCs/>
          <w:sz w:val="22"/>
          <w:szCs w:val="22"/>
          <w:lang w:val="en-GB"/>
        </w:rPr>
      </w:pPr>
      <w:r w:rsidRPr="008C3E57">
        <w:rPr>
          <w:rFonts w:ascii="Arial" w:hAnsi="Arial" w:cs="Arial"/>
          <w:bCs/>
          <w:sz w:val="22"/>
          <w:szCs w:val="22"/>
          <w:lang w:val="en-GB"/>
        </w:rPr>
        <w:t>He believes that one of the judicial management's goals can be accomplished.</w:t>
      </w:r>
    </w:p>
    <w:p w14:paraId="4F0D1209" w14:textId="7373C9AD" w:rsidR="00361033" w:rsidRPr="008C3E57" w:rsidRDefault="00E90E29" w:rsidP="00A64401">
      <w:pPr>
        <w:pStyle w:val="ListParagraph"/>
        <w:numPr>
          <w:ilvl w:val="0"/>
          <w:numId w:val="24"/>
        </w:numPr>
        <w:ind w:left="1701"/>
        <w:jc w:val="both"/>
        <w:rPr>
          <w:rFonts w:ascii="Arial" w:hAnsi="Arial" w:cs="Arial"/>
          <w:bCs/>
          <w:sz w:val="22"/>
          <w:szCs w:val="22"/>
          <w:lang w:val="en-GB"/>
        </w:rPr>
      </w:pPr>
      <w:r w:rsidRPr="008C3E57">
        <w:rPr>
          <w:rFonts w:ascii="Arial" w:hAnsi="Arial" w:cs="Arial"/>
          <w:bCs/>
          <w:sz w:val="22"/>
          <w:szCs w:val="22"/>
          <w:lang w:val="en-GB"/>
        </w:rPr>
        <w:t xml:space="preserve">He agrees to serve as the temporary judicial </w:t>
      </w:r>
      <w:proofErr w:type="gramStart"/>
      <w:r w:rsidRPr="008C3E57">
        <w:rPr>
          <w:rFonts w:ascii="Arial" w:hAnsi="Arial" w:cs="Arial"/>
          <w:bCs/>
          <w:sz w:val="22"/>
          <w:szCs w:val="22"/>
          <w:lang w:val="en-GB"/>
        </w:rPr>
        <w:t>manager;</w:t>
      </w:r>
      <w:proofErr w:type="gramEnd"/>
    </w:p>
    <w:p w14:paraId="17FECCC3" w14:textId="77777777" w:rsidR="008C3E57" w:rsidRDefault="008C3E57" w:rsidP="008C3E57">
      <w:pPr>
        <w:pStyle w:val="ListParagraph"/>
        <w:numPr>
          <w:ilvl w:val="0"/>
          <w:numId w:val="23"/>
        </w:numPr>
        <w:jc w:val="both"/>
        <w:rPr>
          <w:rFonts w:ascii="Arial" w:hAnsi="Arial" w:cs="Arial"/>
          <w:bCs/>
          <w:sz w:val="22"/>
          <w:szCs w:val="22"/>
          <w:lang w:val="en-GB"/>
        </w:rPr>
      </w:pPr>
      <w:r w:rsidRPr="008C3E57">
        <w:rPr>
          <w:rFonts w:ascii="Arial" w:hAnsi="Arial" w:cs="Arial"/>
          <w:bCs/>
          <w:sz w:val="22"/>
          <w:szCs w:val="22"/>
          <w:lang w:val="en-GB"/>
        </w:rPr>
        <w:t xml:space="preserve">The directors of the company must have filed a statutory declaration with the Registrar of Companies stating that the following are true: </w:t>
      </w:r>
    </w:p>
    <w:p w14:paraId="6F79DF81" w14:textId="77777777" w:rsidR="008C3E57" w:rsidRDefault="008C3E57" w:rsidP="00A64401">
      <w:pPr>
        <w:pStyle w:val="ListParagraph"/>
        <w:numPr>
          <w:ilvl w:val="0"/>
          <w:numId w:val="30"/>
        </w:numPr>
        <w:jc w:val="both"/>
        <w:rPr>
          <w:rFonts w:ascii="Arial" w:hAnsi="Arial" w:cs="Arial"/>
          <w:bCs/>
          <w:sz w:val="22"/>
          <w:szCs w:val="22"/>
          <w:lang w:val="en-GB"/>
        </w:rPr>
      </w:pPr>
      <w:r w:rsidRPr="008C3E57">
        <w:rPr>
          <w:rFonts w:ascii="Arial" w:hAnsi="Arial" w:cs="Arial"/>
          <w:bCs/>
          <w:sz w:val="22"/>
          <w:szCs w:val="22"/>
          <w:lang w:val="en-GB"/>
        </w:rPr>
        <w:t xml:space="preserve">the company is or is likely to become unable to pay its </w:t>
      </w:r>
      <w:proofErr w:type="gramStart"/>
      <w:r w:rsidRPr="008C3E57">
        <w:rPr>
          <w:rFonts w:ascii="Arial" w:hAnsi="Arial" w:cs="Arial"/>
          <w:bCs/>
          <w:sz w:val="22"/>
          <w:szCs w:val="22"/>
          <w:lang w:val="en-GB"/>
        </w:rPr>
        <w:t>debts;</w:t>
      </w:r>
      <w:proofErr w:type="gramEnd"/>
      <w:r w:rsidRPr="008C3E57">
        <w:rPr>
          <w:rFonts w:ascii="Arial" w:hAnsi="Arial" w:cs="Arial"/>
          <w:bCs/>
          <w:sz w:val="22"/>
          <w:szCs w:val="22"/>
          <w:lang w:val="en-GB"/>
        </w:rPr>
        <w:t xml:space="preserve"> </w:t>
      </w:r>
    </w:p>
    <w:p w14:paraId="59124C0B" w14:textId="77777777" w:rsidR="008C3E57" w:rsidRDefault="008C3E57" w:rsidP="00A64401">
      <w:pPr>
        <w:pStyle w:val="ListParagraph"/>
        <w:numPr>
          <w:ilvl w:val="0"/>
          <w:numId w:val="30"/>
        </w:numPr>
        <w:jc w:val="both"/>
        <w:rPr>
          <w:rFonts w:ascii="Arial" w:hAnsi="Arial" w:cs="Arial"/>
          <w:bCs/>
          <w:sz w:val="22"/>
          <w:szCs w:val="22"/>
          <w:lang w:val="en-GB"/>
        </w:rPr>
      </w:pPr>
      <w:r w:rsidRPr="008C3E57">
        <w:rPr>
          <w:rFonts w:ascii="Arial" w:hAnsi="Arial" w:cs="Arial"/>
          <w:bCs/>
          <w:sz w:val="22"/>
          <w:szCs w:val="22"/>
          <w:lang w:val="en-GB"/>
        </w:rPr>
        <w:t xml:space="preserve">the company will call a meeting of the company's creditors to be held not later than 30 days after the filing of the interim judicial manager's statutory </w:t>
      </w:r>
      <w:proofErr w:type="gramStart"/>
      <w:r w:rsidRPr="008C3E57">
        <w:rPr>
          <w:rFonts w:ascii="Arial" w:hAnsi="Arial" w:cs="Arial"/>
          <w:bCs/>
          <w:sz w:val="22"/>
          <w:szCs w:val="22"/>
          <w:lang w:val="en-GB"/>
        </w:rPr>
        <w:t>declaration;</w:t>
      </w:r>
      <w:proofErr w:type="gramEnd"/>
      <w:r w:rsidRPr="008C3E57">
        <w:rPr>
          <w:rFonts w:ascii="Arial" w:hAnsi="Arial" w:cs="Arial"/>
          <w:bCs/>
          <w:sz w:val="22"/>
          <w:szCs w:val="22"/>
          <w:lang w:val="en-GB"/>
        </w:rPr>
        <w:t xml:space="preserve"> and </w:t>
      </w:r>
    </w:p>
    <w:p w14:paraId="319D7E3B" w14:textId="22A2C2A7" w:rsidR="00361033" w:rsidRPr="008C3E57" w:rsidRDefault="008C3E57" w:rsidP="00A64401">
      <w:pPr>
        <w:pStyle w:val="ListParagraph"/>
        <w:numPr>
          <w:ilvl w:val="0"/>
          <w:numId w:val="30"/>
        </w:numPr>
        <w:jc w:val="both"/>
        <w:rPr>
          <w:rFonts w:ascii="Arial" w:hAnsi="Arial" w:cs="Arial"/>
          <w:bCs/>
          <w:sz w:val="22"/>
          <w:szCs w:val="22"/>
          <w:lang w:val="en-GB"/>
        </w:rPr>
      </w:pPr>
      <w:r w:rsidRPr="008C3E57">
        <w:rPr>
          <w:rFonts w:ascii="Arial" w:hAnsi="Arial" w:cs="Arial"/>
          <w:bCs/>
          <w:sz w:val="22"/>
          <w:szCs w:val="22"/>
          <w:lang w:val="en-GB"/>
        </w:rPr>
        <w:t>they believe that one of the goals of the judicial management can be accomplished.</w:t>
      </w:r>
    </w:p>
    <w:p w14:paraId="376F544E" w14:textId="77777777" w:rsidR="008C3E57" w:rsidRPr="008C3E57" w:rsidRDefault="008C3E57" w:rsidP="008C3E57">
      <w:pPr>
        <w:pStyle w:val="ListParagraph"/>
        <w:jc w:val="both"/>
        <w:rPr>
          <w:rFonts w:ascii="Arial" w:hAnsi="Arial" w:cs="Arial"/>
          <w:bCs/>
          <w:sz w:val="22"/>
          <w:szCs w:val="22"/>
          <w:highlight w:val="yellow"/>
          <w:lang w:val="en-GB"/>
        </w:rPr>
      </w:pPr>
    </w:p>
    <w:p w14:paraId="1379B392" w14:textId="0A09EC17" w:rsidR="00082FCC" w:rsidRPr="00082FCC" w:rsidRDefault="00082FCC" w:rsidP="00D44B3F">
      <w:pPr>
        <w:pStyle w:val="ListParagraph"/>
        <w:numPr>
          <w:ilvl w:val="0"/>
          <w:numId w:val="29"/>
        </w:numPr>
        <w:jc w:val="both"/>
        <w:rPr>
          <w:rFonts w:ascii="Arial" w:hAnsi="Arial" w:cs="Arial"/>
          <w:bCs/>
          <w:sz w:val="22"/>
          <w:szCs w:val="22"/>
          <w:lang w:val="en-GB"/>
        </w:rPr>
      </w:pPr>
      <w:r w:rsidRPr="00082FCC">
        <w:rPr>
          <w:rFonts w:ascii="Arial" w:hAnsi="Arial" w:cs="Arial"/>
          <w:bCs/>
          <w:sz w:val="22"/>
          <w:szCs w:val="22"/>
          <w:lang w:val="en-GB"/>
        </w:rPr>
        <w:t xml:space="preserve">The business must arrange for a formal notification of the interim judicial manager's appointment to be filed with the Official Receiver and the Registrar of Companies within three days of the </w:t>
      </w:r>
      <w:proofErr w:type="gramStart"/>
      <w:r w:rsidRPr="00082FCC">
        <w:rPr>
          <w:rFonts w:ascii="Arial" w:hAnsi="Arial" w:cs="Arial"/>
          <w:bCs/>
          <w:sz w:val="22"/>
          <w:szCs w:val="22"/>
          <w:lang w:val="en-GB"/>
        </w:rPr>
        <w:t>appointment;</w:t>
      </w:r>
      <w:proofErr w:type="gramEnd"/>
    </w:p>
    <w:p w14:paraId="3EEAAA5A" w14:textId="77777777" w:rsidR="00082FCC" w:rsidRPr="00082FCC" w:rsidRDefault="00082FCC" w:rsidP="00082FCC">
      <w:pPr>
        <w:jc w:val="both"/>
        <w:rPr>
          <w:rFonts w:ascii="Arial" w:hAnsi="Arial" w:cs="Arial"/>
          <w:bCs/>
          <w:sz w:val="22"/>
          <w:szCs w:val="22"/>
          <w:lang w:val="en-GB"/>
        </w:rPr>
      </w:pPr>
    </w:p>
    <w:p w14:paraId="4B960F05" w14:textId="74616195" w:rsidR="00082FCC" w:rsidRPr="00082FCC" w:rsidRDefault="00082FCC" w:rsidP="00D44B3F">
      <w:pPr>
        <w:pStyle w:val="ListParagraph"/>
        <w:numPr>
          <w:ilvl w:val="0"/>
          <w:numId w:val="29"/>
        </w:numPr>
        <w:jc w:val="both"/>
        <w:rPr>
          <w:rFonts w:ascii="Arial" w:hAnsi="Arial" w:cs="Arial"/>
          <w:bCs/>
          <w:sz w:val="22"/>
          <w:szCs w:val="22"/>
          <w:lang w:val="en-GB"/>
        </w:rPr>
      </w:pPr>
      <w:r w:rsidRPr="00082FCC">
        <w:rPr>
          <w:rFonts w:ascii="Arial" w:hAnsi="Arial" w:cs="Arial"/>
          <w:bCs/>
          <w:sz w:val="22"/>
          <w:szCs w:val="22"/>
          <w:lang w:val="en-GB"/>
        </w:rPr>
        <w:t>The firm must send creditors a complete account of its financial situation as well as at least 14 days' written notice of the meeting, together with a list of all creditors and the amounts of their claims.</w:t>
      </w:r>
    </w:p>
    <w:p w14:paraId="56CB01DD" w14:textId="77777777" w:rsidR="00082FCC" w:rsidRPr="00082FCC" w:rsidRDefault="00082FCC" w:rsidP="00082FCC">
      <w:pPr>
        <w:jc w:val="both"/>
        <w:rPr>
          <w:rFonts w:ascii="Arial" w:hAnsi="Arial" w:cs="Arial"/>
          <w:bCs/>
          <w:sz w:val="22"/>
          <w:szCs w:val="22"/>
          <w:lang w:val="en-GB"/>
        </w:rPr>
      </w:pPr>
    </w:p>
    <w:p w14:paraId="1D929DAF" w14:textId="00C83FCA" w:rsidR="00082FCC" w:rsidRDefault="00082FCC" w:rsidP="00D44B3F">
      <w:pPr>
        <w:pStyle w:val="ListParagraph"/>
        <w:numPr>
          <w:ilvl w:val="0"/>
          <w:numId w:val="29"/>
        </w:numPr>
        <w:jc w:val="both"/>
        <w:rPr>
          <w:rFonts w:ascii="Arial" w:hAnsi="Arial" w:cs="Arial"/>
          <w:bCs/>
          <w:sz w:val="22"/>
          <w:szCs w:val="22"/>
          <w:lang w:val="en-GB"/>
        </w:rPr>
      </w:pPr>
      <w:r w:rsidRPr="00082FCC">
        <w:rPr>
          <w:rFonts w:ascii="Arial" w:hAnsi="Arial" w:cs="Arial"/>
          <w:bCs/>
          <w:sz w:val="22"/>
          <w:szCs w:val="22"/>
          <w:lang w:val="en-GB"/>
        </w:rPr>
        <w:t>The firm is required to call a meeting of its creditors, which must take place no later than 30 days from the day the proposed temporary judicial manager's statutory statement was filed.</w:t>
      </w:r>
    </w:p>
    <w:p w14:paraId="5D4C6A02" w14:textId="77777777" w:rsidR="00082FCC" w:rsidRDefault="00082FCC" w:rsidP="00082FCC">
      <w:pPr>
        <w:jc w:val="both"/>
        <w:rPr>
          <w:rFonts w:ascii="Arial" w:hAnsi="Arial" w:cs="Arial"/>
          <w:bCs/>
          <w:sz w:val="22"/>
          <w:szCs w:val="22"/>
          <w:lang w:val="en-GB"/>
        </w:rPr>
      </w:pPr>
    </w:p>
    <w:p w14:paraId="678C73C1" w14:textId="1555F487" w:rsidR="00361033" w:rsidRDefault="00BF549A" w:rsidP="00D44B3F">
      <w:pPr>
        <w:pStyle w:val="ListParagraph"/>
        <w:numPr>
          <w:ilvl w:val="0"/>
          <w:numId w:val="29"/>
        </w:numPr>
        <w:jc w:val="both"/>
        <w:rPr>
          <w:rFonts w:ascii="Arial" w:hAnsi="Arial" w:cs="Arial"/>
          <w:bCs/>
          <w:sz w:val="22"/>
          <w:szCs w:val="22"/>
          <w:lang w:val="en-GB"/>
        </w:rPr>
      </w:pPr>
      <w:r w:rsidRPr="00BF549A">
        <w:rPr>
          <w:rFonts w:ascii="Arial" w:hAnsi="Arial" w:cs="Arial"/>
          <w:bCs/>
          <w:sz w:val="22"/>
          <w:szCs w:val="22"/>
          <w:lang w:val="en-GB"/>
        </w:rPr>
        <w:t>Where a majority in number and value of the creditors present and voting resolve to do so, the company is placed under judicial management. A moratorium restraining potential enforcements or legal processes will begin upon the company lodging a notice of appointment of interim judicial manager. Companies should first negotiate with their creditors and understand the likelihood of support before pulling the trigger on the voluntary judicial management process.</w:t>
      </w:r>
    </w:p>
    <w:p w14:paraId="12E343FA" w14:textId="77777777" w:rsidR="00BF549A" w:rsidRPr="00575915" w:rsidRDefault="00BF549A" w:rsidP="00361033">
      <w:pPr>
        <w:jc w:val="both"/>
        <w:rPr>
          <w:rFonts w:ascii="Arial" w:hAnsi="Arial" w:cs="Arial"/>
          <w:bCs/>
          <w:sz w:val="22"/>
          <w:szCs w:val="22"/>
          <w:highlight w:val="yellow"/>
          <w:lang w:val="en-GB"/>
        </w:rPr>
      </w:pPr>
    </w:p>
    <w:p w14:paraId="4BF23117" w14:textId="77777777" w:rsidR="00B66508" w:rsidRDefault="00B66508" w:rsidP="00361033">
      <w:pPr>
        <w:jc w:val="both"/>
        <w:rPr>
          <w:rFonts w:ascii="Arial" w:hAnsi="Arial" w:cs="Arial"/>
          <w:bCs/>
          <w:sz w:val="22"/>
          <w:szCs w:val="22"/>
          <w:highlight w:val="yellow"/>
          <w:lang w:val="en-GB"/>
        </w:rPr>
      </w:pPr>
    </w:p>
    <w:p w14:paraId="6A701FDC" w14:textId="77777777" w:rsidR="00B66508" w:rsidRPr="00B66508" w:rsidRDefault="00B66508" w:rsidP="00361033">
      <w:pPr>
        <w:jc w:val="both"/>
        <w:rPr>
          <w:rFonts w:ascii="Arial" w:hAnsi="Arial" w:cs="Arial"/>
          <w:b/>
          <w:sz w:val="22"/>
          <w:szCs w:val="22"/>
          <w:lang w:val="en-GB"/>
        </w:rPr>
      </w:pPr>
      <w:r w:rsidRPr="00B66508">
        <w:rPr>
          <w:rFonts w:ascii="Arial" w:hAnsi="Arial" w:cs="Arial"/>
          <w:b/>
          <w:sz w:val="22"/>
          <w:szCs w:val="22"/>
          <w:lang w:val="en-GB"/>
        </w:rPr>
        <w:t>Conclusion</w:t>
      </w:r>
    </w:p>
    <w:p w14:paraId="4283C5B8" w14:textId="77777777" w:rsidR="00B66508" w:rsidRDefault="00B66508" w:rsidP="00361033">
      <w:pPr>
        <w:jc w:val="both"/>
        <w:rPr>
          <w:rFonts w:ascii="Arial" w:hAnsi="Arial" w:cs="Arial"/>
          <w:bCs/>
          <w:sz w:val="22"/>
          <w:szCs w:val="22"/>
          <w:highlight w:val="yellow"/>
          <w:lang w:val="en-GB"/>
        </w:rPr>
      </w:pPr>
    </w:p>
    <w:p w14:paraId="32B58BF9" w14:textId="0DC0227B" w:rsidR="00361033" w:rsidRPr="00575915" w:rsidRDefault="00611290" w:rsidP="00361033">
      <w:pPr>
        <w:jc w:val="both"/>
        <w:rPr>
          <w:rFonts w:ascii="Arial" w:hAnsi="Arial" w:cs="Arial"/>
          <w:bCs/>
          <w:sz w:val="22"/>
          <w:szCs w:val="22"/>
          <w:highlight w:val="yellow"/>
          <w:lang w:val="en-GB"/>
        </w:rPr>
      </w:pPr>
      <w:r w:rsidRPr="00611290">
        <w:rPr>
          <w:rFonts w:ascii="Arial" w:hAnsi="Arial" w:cs="Arial"/>
          <w:bCs/>
          <w:sz w:val="22"/>
          <w:szCs w:val="22"/>
          <w:lang w:val="en-GB"/>
        </w:rPr>
        <w:t xml:space="preserve">It should be emphasised that while this is a cost-effective strategy, the company's operations and financial situation will be made public before the creditors cast a vote at the creditors meeting. This places the business in a very precarious situation where, </w:t>
      </w:r>
      <w:proofErr w:type="gramStart"/>
      <w:r w:rsidRPr="00611290">
        <w:rPr>
          <w:rFonts w:ascii="Arial" w:hAnsi="Arial" w:cs="Arial"/>
          <w:bCs/>
          <w:sz w:val="22"/>
          <w:szCs w:val="22"/>
          <w:lang w:val="en-GB"/>
        </w:rPr>
        <w:t>in the event that</w:t>
      </w:r>
      <w:proofErr w:type="gramEnd"/>
      <w:r w:rsidRPr="00611290">
        <w:rPr>
          <w:rFonts w:ascii="Arial" w:hAnsi="Arial" w:cs="Arial"/>
          <w:bCs/>
          <w:sz w:val="22"/>
          <w:szCs w:val="22"/>
          <w:lang w:val="en-GB"/>
        </w:rPr>
        <w:t xml:space="preserve"> insufficient support is obtained, a creditor could easily file a winding-up petition based on the company's statutory declaration that it is or is likely to be unable to pay its debts as well as the financials that are disclosed to all creditors. Therefore, before initiating the voluntary judicial management procedure, businesses should first engage in negotiations with their creditors and gauge the possibility of support.</w:t>
      </w:r>
    </w:p>
    <w:p w14:paraId="1B2A179E" w14:textId="7E24873C" w:rsidR="00CB23A4" w:rsidRDefault="00AA7C00" w:rsidP="00361033">
      <w:pPr>
        <w:jc w:val="both"/>
        <w:rPr>
          <w:rFonts w:ascii="Arial" w:hAnsi="Arial" w:cs="Arial"/>
          <w:bCs/>
          <w:sz w:val="22"/>
          <w:szCs w:val="22"/>
          <w:lang w:val="en-GB"/>
        </w:rPr>
      </w:pPr>
      <w:proofErr w:type="gramStart"/>
      <w:r w:rsidRPr="006E737B">
        <w:rPr>
          <w:rFonts w:ascii="Arial" w:hAnsi="Arial" w:cs="Arial"/>
          <w:bCs/>
          <w:sz w:val="22"/>
          <w:szCs w:val="22"/>
          <w:lang w:val="en-GB"/>
        </w:rPr>
        <w:lastRenderedPageBreak/>
        <w:t>Last but not least</w:t>
      </w:r>
      <w:proofErr w:type="gramEnd"/>
      <w:r w:rsidRPr="006E737B">
        <w:rPr>
          <w:rFonts w:ascii="Arial" w:hAnsi="Arial" w:cs="Arial"/>
          <w:bCs/>
          <w:sz w:val="22"/>
          <w:szCs w:val="22"/>
          <w:lang w:val="en-GB"/>
        </w:rPr>
        <w:t>, Section 93 of the IRDA creates a new way for creditors to request an order requiring or restricting any action by the company while the application for judicial management is pending, including an order prohibiting the company from disposing of its property other than in good faith and in the normal course of the company's business. Previously, under the CA, the debtor could only receive this relief if they applied for a scheme of arrangement moratorium.</w:t>
      </w:r>
      <w:r w:rsidR="00361033" w:rsidRPr="006E737B">
        <w:rPr>
          <w:rFonts w:ascii="Arial" w:hAnsi="Arial" w:cs="Arial"/>
          <w:bCs/>
          <w:sz w:val="22"/>
          <w:szCs w:val="22"/>
          <w:lang w:val="en-GB"/>
        </w:rPr>
        <w:t xml:space="preserve"> </w:t>
      </w:r>
      <w:r w:rsidR="006E737B" w:rsidRPr="006E737B">
        <w:rPr>
          <w:rFonts w:ascii="Arial" w:hAnsi="Arial" w:cs="Arial"/>
          <w:bCs/>
          <w:sz w:val="22"/>
          <w:szCs w:val="22"/>
          <w:lang w:val="en-GB"/>
        </w:rPr>
        <w:t xml:space="preserve">This was logical considering that under the Section 211B CA system, the company's directors retain control and creditors needed security to guarantee that the company's assets would not be lost while the moratorium was in effect. Although this is a helpful addition, it is unclear at this moment what the Court will need to do </w:t>
      </w:r>
      <w:proofErr w:type="gramStart"/>
      <w:r w:rsidR="006E737B" w:rsidRPr="006E737B">
        <w:rPr>
          <w:rFonts w:ascii="Arial" w:hAnsi="Arial" w:cs="Arial"/>
          <w:bCs/>
          <w:sz w:val="22"/>
          <w:szCs w:val="22"/>
          <w:lang w:val="en-GB"/>
        </w:rPr>
        <w:t>in order to</w:t>
      </w:r>
      <w:proofErr w:type="gramEnd"/>
      <w:r w:rsidR="006E737B" w:rsidRPr="006E737B">
        <w:rPr>
          <w:rFonts w:ascii="Arial" w:hAnsi="Arial" w:cs="Arial"/>
          <w:bCs/>
          <w:sz w:val="22"/>
          <w:szCs w:val="22"/>
          <w:lang w:val="en-GB"/>
        </w:rPr>
        <w:t xml:space="preserve"> approve the application and how this would affect the appointment of temporary judicial managers (who are typically chosen in order to stop the loss of the company's assets).</w:t>
      </w:r>
    </w:p>
    <w:p w14:paraId="5A65045A" w14:textId="77777777" w:rsidR="006E737B" w:rsidRDefault="006E737B" w:rsidP="00361033">
      <w:pPr>
        <w:jc w:val="both"/>
        <w:rPr>
          <w:rFonts w:ascii="Arial" w:hAnsi="Arial" w:cs="Arial"/>
          <w:bCs/>
          <w:sz w:val="22"/>
          <w:szCs w:val="22"/>
          <w:lang w:val="en-GB"/>
        </w:rPr>
      </w:pPr>
    </w:p>
    <w:p w14:paraId="1F030846" w14:textId="7CD20314" w:rsidR="00BF6007" w:rsidRDefault="00471642" w:rsidP="00361033">
      <w:pPr>
        <w:jc w:val="both"/>
        <w:rPr>
          <w:rFonts w:ascii="Arial" w:hAnsi="Arial" w:cs="Arial"/>
          <w:bCs/>
          <w:sz w:val="22"/>
          <w:szCs w:val="22"/>
          <w:lang w:val="en-GB"/>
        </w:rPr>
      </w:pPr>
      <w:r w:rsidRPr="00471642">
        <w:rPr>
          <w:rFonts w:ascii="Arial" w:hAnsi="Arial" w:cs="Arial"/>
          <w:bCs/>
          <w:sz w:val="22"/>
          <w:szCs w:val="22"/>
          <w:lang w:val="en-GB"/>
        </w:rPr>
        <w:t xml:space="preserve">Companies can now voluntarily place themselves under judicial administration by passing a resolution of the creditors that is supported by </w:t>
      </w:r>
      <w:proofErr w:type="gramStart"/>
      <w:r w:rsidRPr="00471642">
        <w:rPr>
          <w:rFonts w:ascii="Arial" w:hAnsi="Arial" w:cs="Arial"/>
          <w:bCs/>
          <w:sz w:val="22"/>
          <w:szCs w:val="22"/>
          <w:lang w:val="en-GB"/>
        </w:rPr>
        <w:t>a majority of</w:t>
      </w:r>
      <w:proofErr w:type="gramEnd"/>
      <w:r w:rsidRPr="00471642">
        <w:rPr>
          <w:rFonts w:ascii="Arial" w:hAnsi="Arial" w:cs="Arial"/>
          <w:bCs/>
          <w:sz w:val="22"/>
          <w:szCs w:val="22"/>
          <w:lang w:val="en-GB"/>
        </w:rPr>
        <w:t xml:space="preserve"> the company's creditors in terms of both number and value, rather than needing to go to the court. This is a very helpful tool to have available for businesses looking to reorganise since it prevents the need to file a time- and money-consuming application with the court for judicial management.</w:t>
      </w: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5438C829" w14:textId="77777777" w:rsidR="00384F62" w:rsidRDefault="00384F62" w:rsidP="00384F62">
      <w:pPr>
        <w:jc w:val="both"/>
        <w:rPr>
          <w:rFonts w:ascii="Arial" w:hAnsi="Arial" w:cs="Arial"/>
          <w:sz w:val="22"/>
          <w:szCs w:val="22"/>
          <w:lang w:val="en-GB"/>
        </w:rPr>
      </w:pPr>
      <w:bookmarkStart w:id="0" w:name="_Hlk17745211"/>
      <w:r>
        <w:rPr>
          <w:rFonts w:ascii="Arial" w:hAnsi="Arial" w:cs="Arial"/>
          <w:sz w:val="22"/>
          <w:szCs w:val="22"/>
          <w:lang w:val="en-GB"/>
        </w:rPr>
        <w:t xml:space="preserve">PT Angostura Textiles </w:t>
      </w:r>
      <w:proofErr w:type="spellStart"/>
      <w:r>
        <w:rPr>
          <w:rFonts w:ascii="Arial" w:hAnsi="Arial" w:cs="Arial"/>
          <w:sz w:val="22"/>
          <w:szCs w:val="22"/>
          <w:lang w:val="en-GB"/>
        </w:rPr>
        <w:t>Tbk</w:t>
      </w:r>
      <w:proofErr w:type="spellEnd"/>
      <w:r>
        <w:rPr>
          <w:rFonts w:ascii="Arial" w:hAnsi="Arial" w:cs="Arial"/>
          <w:sz w:val="22"/>
          <w:szCs w:val="22"/>
          <w:lang w:val="en-GB"/>
        </w:rPr>
        <w:t xml:space="preserve"> (Angostura, and together with its subsidiaries, the Angostura Group) is an Indonesia-incorporated company listed on the Indonesia stock exchange. Angostura is a substantial market player in textile production in </w:t>
      </w:r>
      <w:proofErr w:type="gramStart"/>
      <w:r>
        <w:rPr>
          <w:rFonts w:ascii="Arial" w:hAnsi="Arial" w:cs="Arial"/>
          <w:sz w:val="22"/>
          <w:szCs w:val="22"/>
          <w:lang w:val="en-GB"/>
        </w:rPr>
        <w:t>South East</w:t>
      </w:r>
      <w:proofErr w:type="gramEnd"/>
      <w:r>
        <w:rPr>
          <w:rFonts w:ascii="Arial" w:hAnsi="Arial" w:cs="Arial"/>
          <w:sz w:val="22"/>
          <w:szCs w:val="22"/>
          <w:lang w:val="en-GB"/>
        </w:rPr>
        <w:t xml:space="preserve"> Asia and China. Its primary lines of business are:</w:t>
      </w:r>
    </w:p>
    <w:p w14:paraId="2163A324" w14:textId="77777777" w:rsidR="00384F62" w:rsidRDefault="00384F62" w:rsidP="00384F62">
      <w:pPr>
        <w:jc w:val="both"/>
        <w:rPr>
          <w:rFonts w:ascii="Arial" w:hAnsi="Arial" w:cs="Arial"/>
          <w:sz w:val="22"/>
          <w:szCs w:val="22"/>
          <w:lang w:val="en-GB"/>
        </w:rPr>
      </w:pPr>
    </w:p>
    <w:p w14:paraId="0676522E"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fibre production with assets and factories in Malaysia, Thailand and </w:t>
      </w:r>
      <w:proofErr w:type="gramStart"/>
      <w:r>
        <w:rPr>
          <w:rFonts w:ascii="Arial" w:hAnsi="Arial" w:cs="Arial"/>
          <w:sz w:val="22"/>
          <w:szCs w:val="22"/>
          <w:lang w:val="en-GB"/>
        </w:rPr>
        <w:t>Cambodia;</w:t>
      </w:r>
      <w:proofErr w:type="gramEnd"/>
    </w:p>
    <w:p w14:paraId="043B67BC" w14:textId="77777777" w:rsidR="00384F62" w:rsidRPr="005A6ED5" w:rsidRDefault="00384F62" w:rsidP="00384F62">
      <w:pPr>
        <w:jc w:val="both"/>
        <w:rPr>
          <w:rFonts w:ascii="Arial" w:hAnsi="Arial" w:cs="Arial"/>
          <w:sz w:val="22"/>
          <w:szCs w:val="22"/>
          <w:lang w:val="en-GB"/>
        </w:rPr>
      </w:pPr>
    </w:p>
    <w:p w14:paraId="76075389"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textile manufacturing with assets and factories in Indonesia, </w:t>
      </w:r>
      <w:proofErr w:type="gramStart"/>
      <w:r>
        <w:rPr>
          <w:rFonts w:ascii="Arial" w:hAnsi="Arial" w:cs="Arial"/>
          <w:sz w:val="22"/>
          <w:szCs w:val="22"/>
          <w:lang w:val="en-GB"/>
        </w:rPr>
        <w:t>Vietnam</w:t>
      </w:r>
      <w:proofErr w:type="gramEnd"/>
      <w:r>
        <w:rPr>
          <w:rFonts w:ascii="Arial" w:hAnsi="Arial" w:cs="Arial"/>
          <w:sz w:val="22"/>
          <w:szCs w:val="22"/>
          <w:lang w:val="en-GB"/>
        </w:rPr>
        <w:t xml:space="preserve"> and China; and</w:t>
      </w:r>
    </w:p>
    <w:p w14:paraId="121CB079" w14:textId="77777777" w:rsidR="00384F62" w:rsidRPr="005A6ED5" w:rsidRDefault="00384F62" w:rsidP="00384F62">
      <w:pPr>
        <w:jc w:val="both"/>
        <w:rPr>
          <w:rFonts w:ascii="Arial" w:hAnsi="Arial" w:cs="Arial"/>
          <w:sz w:val="22"/>
          <w:szCs w:val="22"/>
          <w:lang w:val="en-GB"/>
        </w:rPr>
      </w:pPr>
    </w:p>
    <w:p w14:paraId="71AAD59D" w14:textId="77777777" w:rsidR="00384F62" w:rsidRPr="003D70A7"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garment manufacturing and distribution facilities with assets and factories in Indonesia, </w:t>
      </w:r>
      <w:proofErr w:type="gramStart"/>
      <w:r>
        <w:rPr>
          <w:rFonts w:ascii="Arial" w:hAnsi="Arial" w:cs="Arial"/>
          <w:sz w:val="22"/>
          <w:szCs w:val="22"/>
          <w:lang w:val="en-GB"/>
        </w:rPr>
        <w:t>Vietnam</w:t>
      </w:r>
      <w:proofErr w:type="gramEnd"/>
      <w:r>
        <w:rPr>
          <w:rFonts w:ascii="Arial" w:hAnsi="Arial" w:cs="Arial"/>
          <w:sz w:val="22"/>
          <w:szCs w:val="22"/>
          <w:lang w:val="en-GB"/>
        </w:rPr>
        <w:t xml:space="preserve"> and the United States.</w:t>
      </w:r>
    </w:p>
    <w:p w14:paraId="41D1E910" w14:textId="77777777" w:rsidR="00384F62" w:rsidRDefault="00384F62" w:rsidP="00384F62">
      <w:pPr>
        <w:jc w:val="both"/>
        <w:rPr>
          <w:rFonts w:ascii="Arial" w:hAnsi="Arial" w:cs="Arial"/>
          <w:sz w:val="22"/>
          <w:szCs w:val="22"/>
          <w:lang w:val="en-GB"/>
        </w:rPr>
      </w:pPr>
    </w:p>
    <w:p w14:paraId="2CE6DC90" w14:textId="77777777" w:rsidR="00384F62" w:rsidRDefault="00384F62" w:rsidP="00384F62">
      <w:pPr>
        <w:jc w:val="both"/>
        <w:rPr>
          <w:rFonts w:ascii="Arial" w:hAnsi="Arial" w:cs="Arial"/>
          <w:sz w:val="22"/>
          <w:szCs w:val="22"/>
          <w:lang w:val="en-GB"/>
        </w:rPr>
      </w:pPr>
      <w:r>
        <w:rPr>
          <w:rFonts w:ascii="Arial" w:hAnsi="Arial" w:cs="Arial"/>
          <w:sz w:val="22"/>
          <w:szCs w:val="22"/>
          <w:lang w:val="en-GB"/>
        </w:rPr>
        <w:t>The Angostura Group has two key Singapore incorporated subsidiaries:</w:t>
      </w:r>
    </w:p>
    <w:p w14:paraId="2FA83A4F" w14:textId="77777777" w:rsidR="00384F62" w:rsidRDefault="00384F62" w:rsidP="00384F62">
      <w:pPr>
        <w:jc w:val="both"/>
        <w:rPr>
          <w:rFonts w:ascii="Arial" w:hAnsi="Arial" w:cs="Arial"/>
          <w:sz w:val="22"/>
          <w:szCs w:val="22"/>
          <w:lang w:val="en-GB"/>
        </w:rPr>
      </w:pPr>
    </w:p>
    <w:p w14:paraId="63D1B2CD" w14:textId="08C2FB34"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 xml:space="preserve">Juniperus Textiles Pte Ltd. (Juniperus) which is wholly owned by Angostura; and </w:t>
      </w:r>
    </w:p>
    <w:p w14:paraId="7EC554F6" w14:textId="77777777" w:rsidR="00384F62" w:rsidRPr="005A6ED5" w:rsidRDefault="00384F62" w:rsidP="00384F62">
      <w:pPr>
        <w:jc w:val="both"/>
        <w:rPr>
          <w:rFonts w:ascii="Arial" w:hAnsi="Arial" w:cs="Arial"/>
          <w:sz w:val="22"/>
          <w:szCs w:val="22"/>
          <w:lang w:val="en-GB"/>
        </w:rPr>
      </w:pPr>
    </w:p>
    <w:p w14:paraId="7359502F" w14:textId="3B2BB17D"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Casuarina Garments Pte Ltd (Casuarina) which is wholly owned by Juniperus.</w:t>
      </w:r>
    </w:p>
    <w:p w14:paraId="44660DCA" w14:textId="77777777" w:rsidR="00384F62" w:rsidRPr="005A6ED5" w:rsidRDefault="00384F62" w:rsidP="00384F62">
      <w:pPr>
        <w:pStyle w:val="ListParagraph"/>
        <w:rPr>
          <w:rFonts w:ascii="Arial" w:hAnsi="Arial" w:cs="Arial"/>
          <w:sz w:val="22"/>
          <w:szCs w:val="22"/>
          <w:lang w:val="en-GB"/>
        </w:rPr>
      </w:pPr>
    </w:p>
    <w:p w14:paraId="1F9CCE2C" w14:textId="77777777" w:rsidR="00384F62" w:rsidRPr="00B81AE8" w:rsidRDefault="00384F62" w:rsidP="00384F62">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5D9E4161" w14:textId="77777777" w:rsidR="00384F62" w:rsidRDefault="00384F62" w:rsidP="00384F62">
      <w:pPr>
        <w:jc w:val="both"/>
        <w:rPr>
          <w:rFonts w:ascii="Arial" w:hAnsi="Arial" w:cs="Arial"/>
          <w:sz w:val="22"/>
          <w:szCs w:val="22"/>
          <w:lang w:val="en-GB"/>
        </w:rPr>
      </w:pPr>
    </w:p>
    <w:p w14:paraId="1B3F0673" w14:textId="77777777"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Angostura Group had traditionally </w:t>
      </w:r>
      <w:r w:rsidRPr="004076F1">
        <w:rPr>
          <w:rFonts w:ascii="Arial" w:hAnsi="Arial" w:cs="Arial"/>
          <w:sz w:val="22"/>
          <w:szCs w:val="22"/>
          <w:lang w:val="en-GB"/>
        </w:rPr>
        <w:t>funded its business via bank lending,</w:t>
      </w:r>
      <w:r>
        <w:rPr>
          <w:rFonts w:ascii="Arial" w:hAnsi="Arial" w:cs="Arial"/>
          <w:sz w:val="22"/>
          <w:szCs w:val="22"/>
          <w:lang w:val="en-GB"/>
        </w:rPr>
        <w:t xml:space="preserve"> with a combination of bilateral and syndicated loan facilities advanced directly to Angostura. As at 2019, the group had raised SGD 2 billion in bank lending, all of which was guaranteed by Angostura Indonesian subsidiaries. </w:t>
      </w:r>
    </w:p>
    <w:p w14:paraId="5BE725F2" w14:textId="77777777" w:rsidR="00384F62" w:rsidRDefault="00384F62" w:rsidP="00384F62">
      <w:pPr>
        <w:jc w:val="both"/>
        <w:rPr>
          <w:rFonts w:ascii="Arial" w:hAnsi="Arial" w:cs="Arial"/>
          <w:sz w:val="22"/>
          <w:szCs w:val="22"/>
          <w:lang w:val="en-GB"/>
        </w:rPr>
      </w:pPr>
    </w:p>
    <w:p w14:paraId="4DA78948" w14:textId="4D4AC89F"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2019, as COVID-19 started to spread around the world, the Angostura Group sought to take advantage of the situation by expanding its garment manufacturing business into personal protective equipment. To fund this expansion, Juniperus issued SGD 200 million in retail bonds (the Juniperus SG Bonds) on the Singapore Stock Exchange (SGX) which were guaranteed by Angostura. The proceeds of the Juniperus Bonds were on-lent to Casuarina who lent them via an offshore intercompany loan to Angostura (the Casuarina Intra-Group Loan). To ensure bondholders had rights in connection with the Casuarina Intra-Group Loan, </w:t>
      </w:r>
      <w:r>
        <w:rPr>
          <w:rFonts w:ascii="Arial" w:hAnsi="Arial" w:cs="Arial"/>
          <w:sz w:val="22"/>
          <w:szCs w:val="22"/>
          <w:lang w:val="en-GB"/>
        </w:rPr>
        <w:lastRenderedPageBreak/>
        <w:t xml:space="preserve">holders of the Angostura Bonds are given security over the shares of each of Juniperus and Casuarina. The Juniperus Bonds are governed by a New York law. </w:t>
      </w:r>
    </w:p>
    <w:p w14:paraId="2F4A7D3A" w14:textId="77777777" w:rsidR="00384F62" w:rsidRDefault="00384F62" w:rsidP="00384F62">
      <w:pPr>
        <w:jc w:val="both"/>
        <w:rPr>
          <w:rFonts w:ascii="Arial" w:hAnsi="Arial" w:cs="Arial"/>
          <w:sz w:val="22"/>
          <w:szCs w:val="22"/>
          <w:lang w:val="en-GB"/>
        </w:rPr>
      </w:pPr>
    </w:p>
    <w:p w14:paraId="57B2ED64" w14:textId="56A2C74D"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2020, Angostura's business experienced significant supply-chain disruptions </w:t>
      </w:r>
      <w:proofErr w:type="gramStart"/>
      <w:r>
        <w:rPr>
          <w:rFonts w:ascii="Arial" w:hAnsi="Arial" w:cs="Arial"/>
          <w:sz w:val="22"/>
          <w:szCs w:val="22"/>
          <w:lang w:val="en-GB"/>
        </w:rPr>
        <w:t>as a result of</w:t>
      </w:r>
      <w:proofErr w:type="gramEnd"/>
      <w:r>
        <w:rPr>
          <w:rFonts w:ascii="Arial" w:hAnsi="Arial" w:cs="Arial"/>
          <w:sz w:val="22"/>
          <w:szCs w:val="22"/>
          <w:lang w:val="en-GB"/>
        </w:rPr>
        <w:t xml:space="preserve"> the COVID-19 pandemic. During this time, Angostura started informing some of its bank lenders that they may require waivers on certain terms in their loans and potentially further time to repay certain amounts owing. In early 2021, Angostura appointed legal and financial advisors to provide it with advice as to the best steps to take. Shortly thereafter, a trade creditor filed a PKPU petition in Indonesia against Angostura and its Indonesian subsidiaries. Further to this, Juniperus and Casuarina filed for protection, under </w:t>
      </w:r>
      <w:r w:rsidR="002F0B70">
        <w:rPr>
          <w:rFonts w:ascii="Arial" w:hAnsi="Arial" w:cs="Arial"/>
          <w:sz w:val="22"/>
          <w:szCs w:val="22"/>
          <w:lang w:val="en-GB"/>
        </w:rPr>
        <w:t>Section</w:t>
      </w:r>
      <w:r>
        <w:rPr>
          <w:rFonts w:ascii="Arial" w:hAnsi="Arial" w:cs="Arial"/>
          <w:sz w:val="22"/>
          <w:szCs w:val="22"/>
          <w:lang w:val="en-GB"/>
        </w:rPr>
        <w:t xml:space="preserve">s 64(1) and 65(1) respectively, of the Insolvency Restructuring and Dissolution Act (Act No 40 of 2018) (the </w:t>
      </w:r>
      <w:r w:rsidR="009A675C">
        <w:rPr>
          <w:rFonts w:ascii="Arial" w:hAnsi="Arial" w:cs="Arial"/>
          <w:sz w:val="22"/>
          <w:szCs w:val="22"/>
          <w:lang w:val="en-GB"/>
        </w:rPr>
        <w:t>IRDA</w:t>
      </w:r>
      <w:r>
        <w:rPr>
          <w:rFonts w:ascii="Arial" w:hAnsi="Arial" w:cs="Arial"/>
          <w:sz w:val="22"/>
          <w:szCs w:val="22"/>
          <w:lang w:val="en-GB"/>
        </w:rPr>
        <w:t xml:space="preserve">). Angostura then announced that Juniperus will launch a separate Singapore Scheme of Arrangement under </w:t>
      </w:r>
      <w:r w:rsidR="002F0B70">
        <w:rPr>
          <w:rFonts w:ascii="Arial" w:hAnsi="Arial" w:cs="Arial"/>
          <w:sz w:val="22"/>
          <w:szCs w:val="22"/>
          <w:lang w:val="en-GB"/>
        </w:rPr>
        <w:t>Section</w:t>
      </w:r>
      <w:r>
        <w:rPr>
          <w:rFonts w:ascii="Arial" w:hAnsi="Arial" w:cs="Arial"/>
          <w:sz w:val="22"/>
          <w:szCs w:val="22"/>
          <w:lang w:val="en-GB"/>
        </w:rPr>
        <w:t xml:space="preserve"> 210 of the </w:t>
      </w:r>
      <w:r w:rsidRPr="00F15BB8">
        <w:rPr>
          <w:rFonts w:ascii="Arial" w:hAnsi="Arial" w:cs="Arial"/>
          <w:sz w:val="22"/>
          <w:szCs w:val="22"/>
          <w:lang w:val="en-GB"/>
        </w:rPr>
        <w:t xml:space="preserve">Companies Act (Cap 50) </w:t>
      </w:r>
      <w:r>
        <w:rPr>
          <w:rFonts w:ascii="Arial" w:hAnsi="Arial" w:cs="Arial"/>
          <w:sz w:val="22"/>
          <w:szCs w:val="22"/>
          <w:lang w:val="en-GB"/>
        </w:rPr>
        <w:t>to restructure the Juniperus Bonds after the conclusion of the Indonesian PKPU, which will largely mirror the terms in the PKPU.</w:t>
      </w:r>
    </w:p>
    <w:p w14:paraId="0649EE92" w14:textId="77777777" w:rsidR="00384F62" w:rsidRDefault="00384F62" w:rsidP="00384F62">
      <w:pPr>
        <w:jc w:val="both"/>
        <w:rPr>
          <w:rFonts w:ascii="Arial" w:hAnsi="Arial" w:cs="Arial"/>
          <w:sz w:val="22"/>
          <w:szCs w:val="22"/>
          <w:lang w:val="en-GB"/>
        </w:rPr>
      </w:pPr>
    </w:p>
    <w:p w14:paraId="5D521753" w14:textId="4C794FF1"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bondholders of the Juniperus Bonds are concerned the moratoria being sought will prevent them from participating in the PKPU proceedings in Indonesia and enforcing their security over the shares in Juniperus and Casuarina, respectively. They have therefore decided to object to the Singapore moratorium applications. </w:t>
      </w:r>
    </w:p>
    <w:p w14:paraId="3155C583" w14:textId="77777777" w:rsidR="00384F62" w:rsidRDefault="00384F62" w:rsidP="00384F62">
      <w:pPr>
        <w:jc w:val="both"/>
        <w:rPr>
          <w:rFonts w:ascii="Arial" w:hAnsi="Arial" w:cs="Arial"/>
          <w:sz w:val="22"/>
          <w:szCs w:val="22"/>
          <w:lang w:val="en-GB"/>
        </w:rPr>
      </w:pPr>
    </w:p>
    <w:p w14:paraId="4286FDD1" w14:textId="77777777" w:rsidR="00384F62" w:rsidRDefault="00384F62" w:rsidP="00384F62">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4FC422DA" w14:textId="77777777" w:rsidR="00384F62" w:rsidRPr="00F130CF" w:rsidRDefault="00384F62" w:rsidP="00384F62">
      <w:pPr>
        <w:jc w:val="both"/>
        <w:rPr>
          <w:rFonts w:ascii="Arial" w:hAnsi="Arial" w:cs="Arial"/>
          <w:sz w:val="22"/>
          <w:szCs w:val="22"/>
          <w:lang w:val="en-GB"/>
        </w:rPr>
      </w:pPr>
    </w:p>
    <w:p w14:paraId="3279DC90" w14:textId="77777777" w:rsidR="00384F62" w:rsidRPr="002A37BB" w:rsidRDefault="00384F62" w:rsidP="00384F62">
      <w:pPr>
        <w:jc w:val="both"/>
        <w:rPr>
          <w:rFonts w:ascii="Arial" w:hAnsi="Arial" w:cs="Arial"/>
          <w:b/>
          <w:bCs/>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1 [maximum 6 marks]</w:t>
      </w:r>
    </w:p>
    <w:p w14:paraId="080F5236" w14:textId="77777777" w:rsidR="00384F62" w:rsidRPr="002A37BB" w:rsidRDefault="00384F62" w:rsidP="00384F62">
      <w:pPr>
        <w:jc w:val="both"/>
        <w:rPr>
          <w:rFonts w:ascii="Arial" w:hAnsi="Arial" w:cs="Arial"/>
          <w:b/>
          <w:bCs/>
          <w:sz w:val="22"/>
          <w:szCs w:val="22"/>
          <w:lang w:val="en-GB"/>
        </w:rPr>
      </w:pPr>
    </w:p>
    <w:p w14:paraId="4ED1A98C" w14:textId="5BB8ADFD"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working group of the </w:t>
      </w:r>
      <w:r w:rsidR="00A94591">
        <w:rPr>
          <w:rFonts w:ascii="Arial" w:hAnsi="Arial" w:cs="Arial"/>
          <w:sz w:val="22"/>
          <w:szCs w:val="22"/>
          <w:lang w:val="en-GB"/>
        </w:rPr>
        <w:t>b</w:t>
      </w:r>
      <w:r>
        <w:rPr>
          <w:rFonts w:ascii="Arial" w:hAnsi="Arial" w:cs="Arial"/>
          <w:sz w:val="22"/>
          <w:szCs w:val="22"/>
          <w:lang w:val="en-GB"/>
        </w:rPr>
        <w:t xml:space="preserve">ondholders has asked its advisors to provide it with a written analysis covering the following critical </w:t>
      </w:r>
      <w:r w:rsidRPr="004076F1">
        <w:rPr>
          <w:rFonts w:ascii="Arial" w:hAnsi="Arial" w:cs="Arial"/>
          <w:sz w:val="22"/>
          <w:szCs w:val="22"/>
          <w:lang w:val="en-GB"/>
        </w:rPr>
        <w:t>issues for the Angostura Group. Please provide analysis on the following issues:</w:t>
      </w:r>
    </w:p>
    <w:p w14:paraId="149E1536" w14:textId="0FA069B3" w:rsidR="00384F62" w:rsidRDefault="00384F62" w:rsidP="00384F62">
      <w:pPr>
        <w:jc w:val="both"/>
        <w:rPr>
          <w:rFonts w:ascii="Arial" w:hAnsi="Arial" w:cs="Arial"/>
          <w:sz w:val="22"/>
          <w:szCs w:val="22"/>
          <w:lang w:val="en-GB"/>
        </w:rPr>
      </w:pPr>
    </w:p>
    <w:p w14:paraId="0CBB85AA" w14:textId="1C27955F"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4.1.1 (2 marks)</w:t>
      </w:r>
    </w:p>
    <w:p w14:paraId="4FB24296" w14:textId="77777777" w:rsidR="00384F62" w:rsidRDefault="00384F62" w:rsidP="00384F62">
      <w:pPr>
        <w:jc w:val="both"/>
        <w:rPr>
          <w:rFonts w:ascii="Arial" w:hAnsi="Arial" w:cs="Arial"/>
          <w:sz w:val="22"/>
          <w:szCs w:val="22"/>
          <w:lang w:val="en-GB"/>
        </w:rPr>
      </w:pPr>
    </w:p>
    <w:p w14:paraId="417440DE" w14:textId="14239E4A" w:rsidR="00384F62" w:rsidRDefault="00384F62" w:rsidP="00384F62">
      <w:pPr>
        <w:jc w:val="both"/>
        <w:rPr>
          <w:rFonts w:ascii="Arial" w:hAnsi="Arial" w:cs="Arial"/>
          <w:sz w:val="22"/>
          <w:szCs w:val="22"/>
          <w:lang w:val="en-GB"/>
        </w:rPr>
      </w:pPr>
      <w:r>
        <w:rPr>
          <w:rFonts w:ascii="Arial" w:hAnsi="Arial" w:cs="Arial"/>
          <w:sz w:val="22"/>
          <w:szCs w:val="22"/>
          <w:lang w:val="en-GB"/>
        </w:rPr>
        <w:t>W</w:t>
      </w:r>
      <w:r w:rsidRPr="004076F1">
        <w:rPr>
          <w:rFonts w:ascii="Arial" w:hAnsi="Arial" w:cs="Arial"/>
          <w:sz w:val="22"/>
          <w:szCs w:val="22"/>
          <w:lang w:val="en-GB"/>
        </w:rPr>
        <w:t>hat must be presented to the court in order to obtain moratorium protection order</w:t>
      </w:r>
      <w:r>
        <w:rPr>
          <w:rFonts w:ascii="Arial" w:hAnsi="Arial" w:cs="Arial"/>
          <w:sz w:val="22"/>
          <w:szCs w:val="22"/>
          <w:lang w:val="en-GB"/>
        </w:rPr>
        <w:t xml:space="preserve"> under </w:t>
      </w:r>
      <w:proofErr w:type="gramStart"/>
      <w:r w:rsidR="002F0B70">
        <w:rPr>
          <w:rFonts w:ascii="Arial" w:hAnsi="Arial" w:cs="Arial"/>
          <w:sz w:val="22"/>
          <w:szCs w:val="22"/>
          <w:lang w:val="en-GB"/>
        </w:rPr>
        <w:t xml:space="preserve">Section </w:t>
      </w:r>
      <w:r>
        <w:rPr>
          <w:rFonts w:ascii="Arial" w:hAnsi="Arial" w:cs="Arial"/>
          <w:sz w:val="22"/>
          <w:szCs w:val="22"/>
          <w:lang w:val="en-GB"/>
        </w:rPr>
        <w:t xml:space="preserve"> 64</w:t>
      </w:r>
      <w:proofErr w:type="gramEnd"/>
      <w:r>
        <w:rPr>
          <w:rFonts w:ascii="Arial" w:hAnsi="Arial" w:cs="Arial"/>
          <w:sz w:val="22"/>
          <w:szCs w:val="22"/>
          <w:lang w:val="en-GB"/>
        </w:rPr>
        <w:t xml:space="preserve">(1) </w:t>
      </w:r>
      <w:r w:rsidR="009A675C">
        <w:rPr>
          <w:rFonts w:ascii="Arial" w:hAnsi="Arial" w:cs="Arial"/>
          <w:sz w:val="22"/>
          <w:szCs w:val="22"/>
          <w:lang w:val="en-GB"/>
        </w:rPr>
        <w:t>IRDA</w:t>
      </w:r>
      <w:r>
        <w:rPr>
          <w:rFonts w:ascii="Arial" w:hAnsi="Arial" w:cs="Arial"/>
          <w:sz w:val="22"/>
          <w:szCs w:val="22"/>
          <w:lang w:val="en-GB"/>
        </w:rPr>
        <w:t>?</w:t>
      </w:r>
    </w:p>
    <w:p w14:paraId="331B7D68" w14:textId="67361D90" w:rsidR="00384F62" w:rsidRDefault="00384F62" w:rsidP="00384F62">
      <w:pPr>
        <w:jc w:val="both"/>
        <w:rPr>
          <w:rFonts w:ascii="Arial" w:hAnsi="Arial" w:cs="Arial"/>
          <w:sz w:val="22"/>
          <w:szCs w:val="22"/>
          <w:lang w:val="en-GB"/>
        </w:rPr>
      </w:pPr>
    </w:p>
    <w:p w14:paraId="427C8E33" w14:textId="77777777" w:rsidR="00384F62" w:rsidRPr="002A37BB" w:rsidRDefault="00384F62" w:rsidP="00384F62">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221901A5" w14:textId="3F680A7A" w:rsidR="00384F62" w:rsidRDefault="00384F62" w:rsidP="00384F62">
      <w:pPr>
        <w:jc w:val="both"/>
        <w:rPr>
          <w:rFonts w:ascii="Arial" w:hAnsi="Arial" w:cs="Arial"/>
          <w:sz w:val="22"/>
          <w:szCs w:val="22"/>
          <w:lang w:val="en-GB"/>
        </w:rPr>
      </w:pPr>
    </w:p>
    <w:p w14:paraId="295847F4" w14:textId="77777777" w:rsidR="006F48AF" w:rsidRPr="00361033" w:rsidRDefault="006F48AF" w:rsidP="006F48AF">
      <w:pPr>
        <w:jc w:val="both"/>
        <w:rPr>
          <w:rFonts w:ascii="Arial" w:hAnsi="Arial" w:cs="Arial"/>
          <w:b/>
          <w:sz w:val="22"/>
          <w:szCs w:val="22"/>
          <w:lang w:val="en-GB"/>
        </w:rPr>
      </w:pPr>
      <w:r w:rsidRPr="00361033">
        <w:rPr>
          <w:rFonts w:ascii="Arial" w:hAnsi="Arial" w:cs="Arial"/>
          <w:b/>
          <w:sz w:val="22"/>
          <w:szCs w:val="22"/>
          <w:lang w:val="en-GB"/>
        </w:rPr>
        <w:t xml:space="preserve">Answer: </w:t>
      </w:r>
    </w:p>
    <w:p w14:paraId="1566BCE5" w14:textId="3ACD1FD3" w:rsidR="00384F62" w:rsidRDefault="00384F62" w:rsidP="00384F62">
      <w:pPr>
        <w:jc w:val="both"/>
        <w:rPr>
          <w:rFonts w:ascii="Arial" w:hAnsi="Arial" w:cs="Arial"/>
          <w:sz w:val="22"/>
          <w:szCs w:val="22"/>
          <w:lang w:val="en-GB"/>
        </w:rPr>
      </w:pPr>
    </w:p>
    <w:p w14:paraId="613FB6AB" w14:textId="385A81CA" w:rsidR="00384F62" w:rsidRDefault="00111883" w:rsidP="00384F62">
      <w:pPr>
        <w:jc w:val="both"/>
        <w:rPr>
          <w:rFonts w:ascii="Arial" w:hAnsi="Arial" w:cs="Arial"/>
          <w:sz w:val="22"/>
          <w:szCs w:val="22"/>
          <w:lang w:val="en-GB"/>
        </w:rPr>
      </w:pPr>
      <w:r w:rsidRPr="00111883">
        <w:rPr>
          <w:rFonts w:ascii="Arial" w:hAnsi="Arial" w:cs="Arial"/>
          <w:sz w:val="22"/>
          <w:szCs w:val="22"/>
          <w:lang w:val="en-GB"/>
        </w:rPr>
        <w:t xml:space="preserve">According to IRDA Section 64(1), when a court action is filed and the debtor wants or plans to submit a scheme of arrangement, a 30-day moratorium is automatically imposed. </w:t>
      </w:r>
      <w:r w:rsidR="00840727">
        <w:rPr>
          <w:rFonts w:ascii="Arial" w:hAnsi="Arial" w:cs="Arial"/>
          <w:sz w:val="22"/>
          <w:szCs w:val="22"/>
          <w:lang w:val="en-GB"/>
        </w:rPr>
        <w:t xml:space="preserve">Further, </w:t>
      </w:r>
      <w:r w:rsidR="00EF6D8A">
        <w:rPr>
          <w:rFonts w:ascii="Arial" w:hAnsi="Arial" w:cs="Arial"/>
          <w:sz w:val="22"/>
          <w:szCs w:val="22"/>
          <w:lang w:val="en-GB"/>
        </w:rPr>
        <w:t xml:space="preserve">as per </w:t>
      </w:r>
      <w:r w:rsidRPr="00111883">
        <w:rPr>
          <w:rFonts w:ascii="Arial" w:hAnsi="Arial" w:cs="Arial"/>
          <w:sz w:val="22"/>
          <w:szCs w:val="22"/>
          <w:lang w:val="en-GB"/>
        </w:rPr>
        <w:t>Section 64(7) of the IRDA, the Court may prolong this moratorium at the debtor's request.</w:t>
      </w:r>
      <w:r w:rsidR="00EF6D8A">
        <w:rPr>
          <w:rFonts w:ascii="Arial" w:hAnsi="Arial" w:cs="Arial"/>
          <w:sz w:val="22"/>
          <w:szCs w:val="22"/>
          <w:lang w:val="en-GB"/>
        </w:rPr>
        <w:t xml:space="preserve"> </w:t>
      </w:r>
    </w:p>
    <w:p w14:paraId="033202AB" w14:textId="309D1D42" w:rsidR="000C4A94" w:rsidRDefault="000C4A94" w:rsidP="00384F62">
      <w:pPr>
        <w:jc w:val="both"/>
        <w:rPr>
          <w:rFonts w:ascii="Arial" w:hAnsi="Arial" w:cs="Arial"/>
          <w:sz w:val="22"/>
          <w:szCs w:val="22"/>
          <w:lang w:val="en-GB"/>
        </w:rPr>
      </w:pPr>
    </w:p>
    <w:p w14:paraId="16783D3B" w14:textId="31178262" w:rsidR="000C4A94" w:rsidRDefault="000C4A94" w:rsidP="00384F62">
      <w:pPr>
        <w:jc w:val="both"/>
        <w:rPr>
          <w:rFonts w:ascii="Arial" w:hAnsi="Arial" w:cs="Arial"/>
          <w:sz w:val="22"/>
          <w:szCs w:val="22"/>
          <w:lang w:val="en-GB"/>
        </w:rPr>
      </w:pPr>
      <w:r>
        <w:rPr>
          <w:rFonts w:ascii="Arial" w:hAnsi="Arial" w:cs="Arial"/>
          <w:sz w:val="22"/>
          <w:szCs w:val="22"/>
          <w:lang w:val="en-GB"/>
        </w:rPr>
        <w:t xml:space="preserve">Thus, to obtain the moratorium an application has to be made by the </w:t>
      </w:r>
      <w:r w:rsidR="00836536">
        <w:rPr>
          <w:rFonts w:ascii="Arial" w:hAnsi="Arial" w:cs="Arial"/>
          <w:sz w:val="22"/>
          <w:szCs w:val="22"/>
          <w:lang w:val="en-GB"/>
        </w:rPr>
        <w:t>Angostura</w:t>
      </w:r>
      <w:r w:rsidR="00994A4D">
        <w:rPr>
          <w:rFonts w:ascii="Arial" w:hAnsi="Arial" w:cs="Arial"/>
          <w:sz w:val="22"/>
          <w:szCs w:val="22"/>
          <w:lang w:val="en-GB"/>
        </w:rPr>
        <w:t xml:space="preserve"> ensuring that none of the conditions </w:t>
      </w:r>
      <w:r w:rsidR="00836536">
        <w:rPr>
          <w:rFonts w:ascii="Arial" w:hAnsi="Arial" w:cs="Arial"/>
          <w:sz w:val="22"/>
          <w:szCs w:val="22"/>
          <w:lang w:val="en-GB"/>
        </w:rPr>
        <w:t xml:space="preserve">under Section 64(2) </w:t>
      </w:r>
      <w:proofErr w:type="gramStart"/>
      <w:r w:rsidR="00836536">
        <w:rPr>
          <w:rFonts w:ascii="Arial" w:hAnsi="Arial" w:cs="Arial"/>
          <w:sz w:val="22"/>
          <w:szCs w:val="22"/>
          <w:lang w:val="en-GB"/>
        </w:rPr>
        <w:t>are been</w:t>
      </w:r>
      <w:proofErr w:type="gramEnd"/>
      <w:r w:rsidR="00836536">
        <w:rPr>
          <w:rFonts w:ascii="Arial" w:hAnsi="Arial" w:cs="Arial"/>
          <w:sz w:val="22"/>
          <w:szCs w:val="22"/>
          <w:lang w:val="en-GB"/>
        </w:rPr>
        <w:t xml:space="preserve"> satisfied.</w:t>
      </w:r>
    </w:p>
    <w:p w14:paraId="604DA5E8" w14:textId="77777777" w:rsidR="00994A4D" w:rsidRDefault="00994A4D" w:rsidP="00384F62">
      <w:pPr>
        <w:jc w:val="both"/>
        <w:rPr>
          <w:rFonts w:ascii="Arial" w:hAnsi="Arial" w:cs="Arial"/>
          <w:sz w:val="22"/>
          <w:szCs w:val="22"/>
          <w:lang w:val="en-GB"/>
        </w:rPr>
      </w:pPr>
    </w:p>
    <w:p w14:paraId="60D55860" w14:textId="77777777" w:rsidR="00384F62" w:rsidRDefault="00384F62" w:rsidP="00384F62">
      <w:pPr>
        <w:jc w:val="both"/>
        <w:rPr>
          <w:rFonts w:ascii="Arial" w:hAnsi="Arial" w:cs="Arial"/>
          <w:sz w:val="22"/>
          <w:szCs w:val="22"/>
          <w:lang w:val="en-GB"/>
        </w:rPr>
      </w:pPr>
    </w:p>
    <w:p w14:paraId="01814E31" w14:textId="77777777" w:rsidR="00384F62" w:rsidRDefault="00384F62" w:rsidP="00384F62">
      <w:pPr>
        <w:jc w:val="both"/>
        <w:rPr>
          <w:rFonts w:ascii="Arial" w:hAnsi="Arial" w:cs="Arial"/>
          <w:sz w:val="22"/>
          <w:szCs w:val="22"/>
          <w:lang w:val="en-GB"/>
        </w:rPr>
      </w:pPr>
    </w:p>
    <w:p w14:paraId="581108A1" w14:textId="0F140BD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4.1.2 (2 marks)</w:t>
      </w:r>
    </w:p>
    <w:p w14:paraId="1889B5D4" w14:textId="76114F84" w:rsidR="00384F62" w:rsidRDefault="00384F62" w:rsidP="00384F62">
      <w:pPr>
        <w:jc w:val="both"/>
        <w:rPr>
          <w:rFonts w:ascii="Arial" w:hAnsi="Arial" w:cs="Arial"/>
          <w:sz w:val="22"/>
          <w:szCs w:val="22"/>
          <w:lang w:val="en-GB"/>
        </w:rPr>
      </w:pPr>
    </w:p>
    <w:p w14:paraId="4CF15B07" w14:textId="77FC0F3B" w:rsidR="00384F62" w:rsidRDefault="00384F62" w:rsidP="00384F62">
      <w:pPr>
        <w:jc w:val="both"/>
        <w:rPr>
          <w:rFonts w:ascii="Arial" w:hAnsi="Arial" w:cs="Arial"/>
          <w:sz w:val="22"/>
          <w:szCs w:val="22"/>
          <w:lang w:val="en-GB"/>
        </w:rPr>
      </w:pPr>
      <w:r w:rsidRPr="00384F62">
        <w:rPr>
          <w:rFonts w:ascii="Arial" w:hAnsi="Arial" w:cs="Arial"/>
          <w:sz w:val="22"/>
          <w:szCs w:val="22"/>
          <w:lang w:val="en-GB"/>
        </w:rPr>
        <w:t xml:space="preserve">What must be presented to the court in order to obtain moratorium protection order under </w:t>
      </w:r>
      <w:proofErr w:type="gramStart"/>
      <w:r w:rsidR="002F0B70">
        <w:rPr>
          <w:rFonts w:ascii="Arial" w:hAnsi="Arial" w:cs="Arial"/>
          <w:sz w:val="22"/>
          <w:szCs w:val="22"/>
          <w:lang w:val="en-GB"/>
        </w:rPr>
        <w:t xml:space="preserve">Section </w:t>
      </w:r>
      <w:r w:rsidRPr="00384F62">
        <w:rPr>
          <w:rFonts w:ascii="Arial" w:hAnsi="Arial" w:cs="Arial"/>
          <w:sz w:val="22"/>
          <w:szCs w:val="22"/>
          <w:lang w:val="en-GB"/>
        </w:rPr>
        <w:t xml:space="preserve"> 65</w:t>
      </w:r>
      <w:proofErr w:type="gramEnd"/>
      <w:r w:rsidRPr="00384F62">
        <w:rPr>
          <w:rFonts w:ascii="Arial" w:hAnsi="Arial" w:cs="Arial"/>
          <w:sz w:val="22"/>
          <w:szCs w:val="22"/>
          <w:lang w:val="en-GB"/>
        </w:rPr>
        <w:t xml:space="preserve">(1) </w:t>
      </w:r>
      <w:r w:rsidR="009A675C">
        <w:rPr>
          <w:rFonts w:ascii="Arial" w:hAnsi="Arial" w:cs="Arial"/>
          <w:sz w:val="22"/>
          <w:szCs w:val="22"/>
          <w:lang w:val="en-GB"/>
        </w:rPr>
        <w:t>IRDA</w:t>
      </w:r>
      <w:r w:rsidRPr="00384F62">
        <w:rPr>
          <w:rFonts w:ascii="Arial" w:hAnsi="Arial" w:cs="Arial"/>
          <w:sz w:val="22"/>
          <w:szCs w:val="22"/>
          <w:lang w:val="en-GB"/>
        </w:rPr>
        <w:t>?</w:t>
      </w:r>
    </w:p>
    <w:p w14:paraId="34ADB145" w14:textId="0676663B" w:rsidR="00384F62" w:rsidRDefault="00384F62" w:rsidP="00384F62">
      <w:pPr>
        <w:jc w:val="both"/>
        <w:rPr>
          <w:rFonts w:ascii="Arial" w:hAnsi="Arial" w:cs="Arial"/>
          <w:sz w:val="22"/>
          <w:szCs w:val="22"/>
          <w:lang w:val="en-GB"/>
        </w:rPr>
      </w:pPr>
    </w:p>
    <w:p w14:paraId="3CFEFA95" w14:textId="77777777" w:rsidR="00384F62" w:rsidRPr="002A37BB" w:rsidRDefault="00384F62" w:rsidP="00384F62">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073CA7D3" w14:textId="2164DCD2" w:rsidR="00384F62" w:rsidRDefault="00384F62" w:rsidP="00384F62">
      <w:pPr>
        <w:jc w:val="both"/>
        <w:rPr>
          <w:rFonts w:ascii="Arial" w:hAnsi="Arial" w:cs="Arial"/>
          <w:sz w:val="22"/>
          <w:szCs w:val="22"/>
          <w:lang w:val="en-GB"/>
        </w:rPr>
      </w:pPr>
    </w:p>
    <w:p w14:paraId="5B8AC7FE" w14:textId="77777777" w:rsidR="005D5D31" w:rsidRDefault="005D5D31" w:rsidP="005D5D31">
      <w:pPr>
        <w:jc w:val="both"/>
        <w:rPr>
          <w:rFonts w:ascii="Arial" w:hAnsi="Arial" w:cs="Arial"/>
          <w:sz w:val="22"/>
          <w:szCs w:val="22"/>
          <w:lang w:val="en-GB"/>
        </w:rPr>
      </w:pPr>
    </w:p>
    <w:p w14:paraId="7627527B" w14:textId="77777777" w:rsidR="005D5D31" w:rsidRPr="00361033" w:rsidRDefault="005D5D31" w:rsidP="005D5D31">
      <w:pPr>
        <w:jc w:val="both"/>
        <w:rPr>
          <w:rFonts w:ascii="Arial" w:hAnsi="Arial" w:cs="Arial"/>
          <w:b/>
          <w:sz w:val="22"/>
          <w:szCs w:val="22"/>
          <w:lang w:val="en-GB"/>
        </w:rPr>
      </w:pPr>
      <w:r w:rsidRPr="00361033">
        <w:rPr>
          <w:rFonts w:ascii="Arial" w:hAnsi="Arial" w:cs="Arial"/>
          <w:b/>
          <w:sz w:val="22"/>
          <w:szCs w:val="22"/>
          <w:lang w:val="en-GB"/>
        </w:rPr>
        <w:t xml:space="preserve">Answer: </w:t>
      </w:r>
    </w:p>
    <w:p w14:paraId="5D943883" w14:textId="77777777" w:rsidR="005D5D31" w:rsidRDefault="005D5D31" w:rsidP="005D5D31">
      <w:pPr>
        <w:jc w:val="both"/>
        <w:rPr>
          <w:rFonts w:ascii="Arial" w:hAnsi="Arial" w:cs="Arial"/>
          <w:sz w:val="22"/>
          <w:szCs w:val="22"/>
          <w:lang w:val="en-GB"/>
        </w:rPr>
      </w:pPr>
    </w:p>
    <w:p w14:paraId="7076967E" w14:textId="3CA37E35" w:rsidR="00CB608B" w:rsidRDefault="002E6064" w:rsidP="00384F62">
      <w:pPr>
        <w:jc w:val="both"/>
        <w:rPr>
          <w:rFonts w:ascii="Arial" w:hAnsi="Arial" w:cs="Arial"/>
          <w:sz w:val="22"/>
          <w:szCs w:val="22"/>
          <w:lang w:val="en-GB"/>
        </w:rPr>
      </w:pPr>
      <w:r w:rsidRPr="002E6064">
        <w:rPr>
          <w:rFonts w:ascii="Arial" w:hAnsi="Arial" w:cs="Arial"/>
          <w:sz w:val="22"/>
          <w:szCs w:val="22"/>
          <w:lang w:val="en-GB"/>
        </w:rPr>
        <w:t xml:space="preserve">According to Section 65, the Court may impose a moratorium on certain subsidiaries or associated businesses if they are essential to the compromise or arrangement that the corporation must offer </w:t>
      </w:r>
      <w:proofErr w:type="gramStart"/>
      <w:r w:rsidRPr="002E6064">
        <w:rPr>
          <w:rFonts w:ascii="Arial" w:hAnsi="Arial" w:cs="Arial"/>
          <w:sz w:val="22"/>
          <w:szCs w:val="22"/>
          <w:lang w:val="en-GB"/>
        </w:rPr>
        <w:t>in order to</w:t>
      </w:r>
      <w:proofErr w:type="gramEnd"/>
      <w:r w:rsidRPr="002E6064">
        <w:rPr>
          <w:rFonts w:ascii="Arial" w:hAnsi="Arial" w:cs="Arial"/>
          <w:sz w:val="22"/>
          <w:szCs w:val="22"/>
          <w:lang w:val="en-GB"/>
        </w:rPr>
        <w:t xml:space="preserve"> be exempt from the Section 64 moratorium. The associated firm submitting the application must, however, meet the requirements listed below:</w:t>
      </w:r>
    </w:p>
    <w:p w14:paraId="62CA04C6" w14:textId="4E880631" w:rsidR="002E6064" w:rsidRPr="00A77888" w:rsidRDefault="002E6064" w:rsidP="00A77888">
      <w:pPr>
        <w:pStyle w:val="ListParagraph"/>
        <w:numPr>
          <w:ilvl w:val="0"/>
          <w:numId w:val="31"/>
        </w:numPr>
        <w:jc w:val="both"/>
        <w:rPr>
          <w:rFonts w:ascii="Arial" w:hAnsi="Arial" w:cs="Arial"/>
          <w:sz w:val="22"/>
          <w:szCs w:val="22"/>
          <w:lang w:val="en-GB"/>
        </w:rPr>
      </w:pPr>
      <w:r w:rsidRPr="00A77888">
        <w:rPr>
          <w:rFonts w:ascii="Arial" w:hAnsi="Arial" w:cs="Arial"/>
          <w:sz w:val="22"/>
          <w:szCs w:val="22"/>
          <w:lang w:val="en-GB"/>
        </w:rPr>
        <w:t>n</w:t>
      </w:r>
      <w:r w:rsidRPr="00A77888">
        <w:rPr>
          <w:rFonts w:ascii="Arial" w:hAnsi="Arial" w:cs="Arial"/>
          <w:sz w:val="22"/>
          <w:szCs w:val="22"/>
          <w:lang w:val="en-GB"/>
        </w:rPr>
        <w:t xml:space="preserve">o order or resolution on the associated company's dissolution has been made or </w:t>
      </w:r>
      <w:proofErr w:type="gramStart"/>
      <w:r w:rsidRPr="00A77888">
        <w:rPr>
          <w:rFonts w:ascii="Arial" w:hAnsi="Arial" w:cs="Arial"/>
          <w:sz w:val="22"/>
          <w:szCs w:val="22"/>
          <w:lang w:val="en-GB"/>
        </w:rPr>
        <w:t>adopted;</w:t>
      </w:r>
      <w:proofErr w:type="gramEnd"/>
      <w:r w:rsidRPr="00A77888">
        <w:rPr>
          <w:rFonts w:ascii="Arial" w:hAnsi="Arial" w:cs="Arial"/>
          <w:sz w:val="22"/>
          <w:szCs w:val="22"/>
          <w:lang w:val="en-GB"/>
        </w:rPr>
        <w:t xml:space="preserve"> </w:t>
      </w:r>
    </w:p>
    <w:p w14:paraId="482DDE1F" w14:textId="0162E833" w:rsidR="00A77888" w:rsidRDefault="00532CF0" w:rsidP="00A627DB">
      <w:pPr>
        <w:pStyle w:val="ListParagraph"/>
        <w:numPr>
          <w:ilvl w:val="0"/>
          <w:numId w:val="31"/>
        </w:numPr>
        <w:jc w:val="both"/>
        <w:rPr>
          <w:rFonts w:ascii="Arial" w:hAnsi="Arial" w:cs="Arial"/>
          <w:sz w:val="22"/>
          <w:szCs w:val="22"/>
          <w:lang w:val="en-GB"/>
        </w:rPr>
      </w:pPr>
      <w:r w:rsidRPr="00A77888">
        <w:rPr>
          <w:rFonts w:ascii="Arial" w:hAnsi="Arial" w:cs="Arial"/>
          <w:sz w:val="22"/>
          <w:szCs w:val="22"/>
          <w:lang w:val="en-GB"/>
        </w:rPr>
        <w:t xml:space="preserve">the order issued according to </w:t>
      </w:r>
      <w:r w:rsidR="00A77888">
        <w:rPr>
          <w:rFonts w:ascii="Arial" w:hAnsi="Arial" w:cs="Arial"/>
          <w:sz w:val="22"/>
          <w:szCs w:val="22"/>
          <w:lang w:val="en-GB"/>
        </w:rPr>
        <w:t>S</w:t>
      </w:r>
      <w:r w:rsidRPr="00A77888">
        <w:rPr>
          <w:rFonts w:ascii="Arial" w:hAnsi="Arial" w:cs="Arial"/>
          <w:sz w:val="22"/>
          <w:szCs w:val="22"/>
          <w:lang w:val="en-GB"/>
        </w:rPr>
        <w:t xml:space="preserve">ection 64(1) with respect to the subject company is still in </w:t>
      </w:r>
      <w:proofErr w:type="gramStart"/>
      <w:r w:rsidRPr="00A77888">
        <w:rPr>
          <w:rFonts w:ascii="Arial" w:hAnsi="Arial" w:cs="Arial"/>
          <w:sz w:val="22"/>
          <w:szCs w:val="22"/>
          <w:lang w:val="en-GB"/>
        </w:rPr>
        <w:t>effect;</w:t>
      </w:r>
      <w:proofErr w:type="gramEnd"/>
      <w:r w:rsidRPr="00A77888">
        <w:rPr>
          <w:rFonts w:ascii="Arial" w:hAnsi="Arial" w:cs="Arial"/>
          <w:sz w:val="22"/>
          <w:szCs w:val="22"/>
          <w:lang w:val="en-GB"/>
        </w:rPr>
        <w:t xml:space="preserve"> </w:t>
      </w:r>
    </w:p>
    <w:p w14:paraId="1D894C79" w14:textId="0404B07B" w:rsidR="00A77888" w:rsidRDefault="00532CF0" w:rsidP="00DB1BC2">
      <w:pPr>
        <w:pStyle w:val="ListParagraph"/>
        <w:numPr>
          <w:ilvl w:val="0"/>
          <w:numId w:val="31"/>
        </w:numPr>
        <w:jc w:val="both"/>
        <w:rPr>
          <w:rFonts w:ascii="Arial" w:hAnsi="Arial" w:cs="Arial"/>
          <w:sz w:val="22"/>
          <w:szCs w:val="22"/>
          <w:lang w:val="en-GB"/>
        </w:rPr>
      </w:pPr>
      <w:r w:rsidRPr="00A77888">
        <w:rPr>
          <w:rFonts w:ascii="Arial" w:hAnsi="Arial" w:cs="Arial"/>
          <w:sz w:val="22"/>
          <w:szCs w:val="22"/>
          <w:lang w:val="en-GB"/>
        </w:rPr>
        <w:t xml:space="preserve">the related business is a crucial and important component of the compromise or arrangement that the subject company relied upon in its application for the order pursuant to </w:t>
      </w:r>
      <w:r w:rsidR="00A77888">
        <w:rPr>
          <w:rFonts w:ascii="Arial" w:hAnsi="Arial" w:cs="Arial"/>
          <w:sz w:val="22"/>
          <w:szCs w:val="22"/>
          <w:lang w:val="en-GB"/>
        </w:rPr>
        <w:t>S</w:t>
      </w:r>
      <w:r w:rsidRPr="00A77888">
        <w:rPr>
          <w:rFonts w:ascii="Arial" w:hAnsi="Arial" w:cs="Arial"/>
          <w:sz w:val="22"/>
          <w:szCs w:val="22"/>
          <w:lang w:val="en-GB"/>
        </w:rPr>
        <w:t xml:space="preserve">ection </w:t>
      </w:r>
      <w:proofErr w:type="gramStart"/>
      <w:r w:rsidRPr="00A77888">
        <w:rPr>
          <w:rFonts w:ascii="Arial" w:hAnsi="Arial" w:cs="Arial"/>
          <w:sz w:val="22"/>
          <w:szCs w:val="22"/>
          <w:lang w:val="en-GB"/>
        </w:rPr>
        <w:t>64(1);</w:t>
      </w:r>
      <w:proofErr w:type="gramEnd"/>
      <w:r w:rsidRPr="00A77888">
        <w:rPr>
          <w:rFonts w:ascii="Arial" w:hAnsi="Arial" w:cs="Arial"/>
          <w:sz w:val="22"/>
          <w:szCs w:val="22"/>
          <w:lang w:val="en-GB"/>
        </w:rPr>
        <w:t xml:space="preserve"> </w:t>
      </w:r>
    </w:p>
    <w:p w14:paraId="5F2DE62A" w14:textId="77777777" w:rsidR="00A77888" w:rsidRDefault="00501DB9" w:rsidP="00EA2BFA">
      <w:pPr>
        <w:pStyle w:val="ListParagraph"/>
        <w:numPr>
          <w:ilvl w:val="0"/>
          <w:numId w:val="31"/>
        </w:numPr>
        <w:jc w:val="both"/>
        <w:rPr>
          <w:rFonts w:ascii="Arial" w:hAnsi="Arial" w:cs="Arial"/>
          <w:sz w:val="22"/>
          <w:szCs w:val="22"/>
          <w:lang w:val="en-GB"/>
        </w:rPr>
      </w:pPr>
      <w:r w:rsidRPr="00A77888">
        <w:rPr>
          <w:rFonts w:ascii="Arial" w:hAnsi="Arial" w:cs="Arial"/>
          <w:sz w:val="22"/>
          <w:szCs w:val="22"/>
          <w:lang w:val="en-GB"/>
        </w:rPr>
        <w:t xml:space="preserve">if one or more of the acts that may be halted by an order under Section 65(1) are taken against the connected firm, the compromise or agreement described above will be </w:t>
      </w:r>
      <w:proofErr w:type="gramStart"/>
      <w:r w:rsidRPr="00A77888">
        <w:rPr>
          <w:rFonts w:ascii="Arial" w:hAnsi="Arial" w:cs="Arial"/>
          <w:sz w:val="22"/>
          <w:szCs w:val="22"/>
          <w:lang w:val="en-GB"/>
        </w:rPr>
        <w:t>thwarted;</w:t>
      </w:r>
      <w:proofErr w:type="gramEnd"/>
      <w:r w:rsidR="00A77888" w:rsidRPr="00A77888">
        <w:rPr>
          <w:rFonts w:ascii="Arial" w:hAnsi="Arial" w:cs="Arial"/>
          <w:sz w:val="22"/>
          <w:szCs w:val="22"/>
          <w:lang w:val="en-GB"/>
        </w:rPr>
        <w:t xml:space="preserve"> </w:t>
      </w:r>
    </w:p>
    <w:p w14:paraId="193EC6B3" w14:textId="05511E99" w:rsidR="006325D4" w:rsidRPr="00A77888" w:rsidRDefault="00501DB9" w:rsidP="00EA2BFA">
      <w:pPr>
        <w:pStyle w:val="ListParagraph"/>
        <w:numPr>
          <w:ilvl w:val="0"/>
          <w:numId w:val="31"/>
        </w:numPr>
        <w:jc w:val="both"/>
        <w:rPr>
          <w:rFonts w:ascii="Arial" w:hAnsi="Arial" w:cs="Arial"/>
          <w:sz w:val="22"/>
          <w:szCs w:val="22"/>
          <w:lang w:val="en-GB"/>
        </w:rPr>
      </w:pPr>
      <w:r w:rsidRPr="00A77888">
        <w:rPr>
          <w:rFonts w:ascii="Arial" w:hAnsi="Arial" w:cs="Arial"/>
          <w:sz w:val="22"/>
          <w:szCs w:val="22"/>
          <w:lang w:val="en-GB"/>
        </w:rPr>
        <w:t>The Court is certain that the issuance of an order under Section 65 won't adversely disadvantage the associated company's creditors.</w:t>
      </w:r>
    </w:p>
    <w:p w14:paraId="12659038" w14:textId="77777777" w:rsidR="001307DF" w:rsidRDefault="001307DF" w:rsidP="00384F62">
      <w:pPr>
        <w:jc w:val="both"/>
        <w:rPr>
          <w:rFonts w:ascii="Arial" w:hAnsi="Arial" w:cs="Arial"/>
          <w:sz w:val="22"/>
          <w:szCs w:val="22"/>
          <w:lang w:val="en-GB"/>
        </w:rPr>
      </w:pPr>
    </w:p>
    <w:p w14:paraId="37723BEE" w14:textId="70B52F5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4.1.3 (2 marks)</w:t>
      </w:r>
    </w:p>
    <w:p w14:paraId="623DF5AE" w14:textId="77777777" w:rsidR="00384F62" w:rsidRDefault="00384F62" w:rsidP="00384F62">
      <w:pPr>
        <w:pStyle w:val="ListParagraph"/>
        <w:ind w:left="426"/>
        <w:jc w:val="both"/>
        <w:rPr>
          <w:rFonts w:ascii="Arial" w:hAnsi="Arial" w:cs="Arial"/>
          <w:sz w:val="22"/>
          <w:szCs w:val="22"/>
          <w:lang w:val="en-GB"/>
        </w:rPr>
      </w:pPr>
    </w:p>
    <w:p w14:paraId="7E0701C1" w14:textId="096BB2CD" w:rsidR="00384F62" w:rsidRDefault="00384F62" w:rsidP="00384F62">
      <w:pPr>
        <w:jc w:val="both"/>
        <w:rPr>
          <w:rFonts w:ascii="Arial" w:hAnsi="Arial" w:cs="Arial"/>
          <w:sz w:val="22"/>
          <w:szCs w:val="22"/>
          <w:lang w:val="en-GB"/>
        </w:rPr>
      </w:pPr>
      <w:r w:rsidRPr="00384F62">
        <w:rPr>
          <w:rFonts w:ascii="Arial" w:hAnsi="Arial" w:cs="Arial"/>
          <w:sz w:val="22"/>
          <w:szCs w:val="22"/>
          <w:lang w:val="en-GB"/>
        </w:rPr>
        <w:t xml:space="preserve">Can the moratoria sought by </w:t>
      </w:r>
      <w:proofErr w:type="gramStart"/>
      <w:r w:rsidRPr="00384F62">
        <w:rPr>
          <w:rFonts w:ascii="Arial" w:hAnsi="Arial" w:cs="Arial"/>
          <w:sz w:val="22"/>
          <w:szCs w:val="22"/>
          <w:lang w:val="en-GB"/>
        </w:rPr>
        <w:t>Juniperus</w:t>
      </w:r>
      <w:proofErr w:type="gramEnd"/>
      <w:r w:rsidRPr="00384F62">
        <w:rPr>
          <w:rFonts w:ascii="Arial" w:hAnsi="Arial" w:cs="Arial"/>
          <w:sz w:val="22"/>
          <w:szCs w:val="22"/>
          <w:lang w:val="en-GB"/>
        </w:rPr>
        <w:t xml:space="preserve"> and Casuarina be ordered to have extra-territorial effect? If so, what acts and / or creditors will the moratori</w:t>
      </w:r>
      <w:r>
        <w:rPr>
          <w:rFonts w:ascii="Arial" w:hAnsi="Arial" w:cs="Arial"/>
          <w:sz w:val="22"/>
          <w:szCs w:val="22"/>
          <w:lang w:val="en-GB"/>
        </w:rPr>
        <w:t>a</w:t>
      </w:r>
      <w:r w:rsidRPr="00384F62">
        <w:rPr>
          <w:rFonts w:ascii="Arial" w:hAnsi="Arial" w:cs="Arial"/>
          <w:sz w:val="22"/>
          <w:szCs w:val="22"/>
          <w:lang w:val="en-GB"/>
        </w:rPr>
        <w:t xml:space="preserve"> apply to?</w:t>
      </w:r>
    </w:p>
    <w:p w14:paraId="562F9880" w14:textId="7AFA4E59" w:rsidR="00384F62" w:rsidRDefault="00384F62" w:rsidP="00384F62">
      <w:pPr>
        <w:jc w:val="both"/>
        <w:rPr>
          <w:rFonts w:ascii="Arial" w:hAnsi="Arial" w:cs="Arial"/>
          <w:sz w:val="22"/>
          <w:szCs w:val="22"/>
          <w:lang w:val="en-GB"/>
        </w:rPr>
      </w:pPr>
    </w:p>
    <w:p w14:paraId="6729A5CF" w14:textId="77777777" w:rsidR="00384F62" w:rsidRPr="002A37BB" w:rsidRDefault="00384F62" w:rsidP="00384F62">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6F9CA317" w14:textId="5EC46639" w:rsidR="00384F62" w:rsidRDefault="00384F62" w:rsidP="00384F62">
      <w:pPr>
        <w:jc w:val="both"/>
        <w:rPr>
          <w:rFonts w:ascii="Arial" w:hAnsi="Arial" w:cs="Arial"/>
          <w:sz w:val="22"/>
          <w:szCs w:val="22"/>
          <w:lang w:val="en-GB"/>
        </w:rPr>
      </w:pPr>
    </w:p>
    <w:p w14:paraId="23F2EBFC" w14:textId="77777777" w:rsidR="00766E51" w:rsidRPr="00361033" w:rsidRDefault="00766E51" w:rsidP="00766E51">
      <w:pPr>
        <w:jc w:val="both"/>
        <w:rPr>
          <w:rFonts w:ascii="Arial" w:hAnsi="Arial" w:cs="Arial"/>
          <w:b/>
          <w:sz w:val="22"/>
          <w:szCs w:val="22"/>
          <w:lang w:val="en-GB"/>
        </w:rPr>
      </w:pPr>
      <w:r w:rsidRPr="00361033">
        <w:rPr>
          <w:rFonts w:ascii="Arial" w:hAnsi="Arial" w:cs="Arial"/>
          <w:b/>
          <w:sz w:val="22"/>
          <w:szCs w:val="22"/>
          <w:lang w:val="en-GB"/>
        </w:rPr>
        <w:t xml:space="preserve">Answer: </w:t>
      </w:r>
    </w:p>
    <w:p w14:paraId="3953EED3" w14:textId="77777777" w:rsidR="00766E51" w:rsidRDefault="00766E51" w:rsidP="00766E51">
      <w:pPr>
        <w:jc w:val="both"/>
        <w:rPr>
          <w:rFonts w:ascii="Arial" w:hAnsi="Arial" w:cs="Arial"/>
          <w:sz w:val="22"/>
          <w:szCs w:val="22"/>
          <w:lang w:val="en-GB"/>
        </w:rPr>
      </w:pPr>
    </w:p>
    <w:p w14:paraId="2F928B33" w14:textId="1FBAFF5B" w:rsidR="00766E51" w:rsidRPr="00384F62" w:rsidRDefault="00766E51" w:rsidP="00384F62">
      <w:pPr>
        <w:jc w:val="both"/>
        <w:rPr>
          <w:rFonts w:ascii="Arial" w:hAnsi="Arial" w:cs="Arial"/>
          <w:sz w:val="22"/>
          <w:szCs w:val="22"/>
          <w:lang w:val="en-GB"/>
        </w:rPr>
      </w:pPr>
      <w:r>
        <w:rPr>
          <w:rFonts w:ascii="Arial" w:hAnsi="Arial" w:cs="Arial"/>
          <w:sz w:val="22"/>
          <w:szCs w:val="22"/>
          <w:lang w:val="en-GB"/>
        </w:rPr>
        <w:t>A</w:t>
      </w:r>
      <w:r w:rsidR="00EB2F3F">
        <w:rPr>
          <w:rFonts w:ascii="Arial" w:hAnsi="Arial" w:cs="Arial"/>
          <w:sz w:val="22"/>
          <w:szCs w:val="22"/>
          <w:lang w:val="en-GB"/>
        </w:rPr>
        <w:t>s</w:t>
      </w:r>
      <w:r>
        <w:rPr>
          <w:rFonts w:ascii="Arial" w:hAnsi="Arial" w:cs="Arial"/>
          <w:sz w:val="22"/>
          <w:szCs w:val="22"/>
          <w:lang w:val="en-GB"/>
        </w:rPr>
        <w:t xml:space="preserve"> per Section 64(5) of the IRDA, </w:t>
      </w:r>
      <w:proofErr w:type="gramStart"/>
      <w:r>
        <w:rPr>
          <w:rFonts w:ascii="Arial" w:hAnsi="Arial" w:cs="Arial"/>
          <w:sz w:val="22"/>
          <w:szCs w:val="22"/>
          <w:lang w:val="en-GB"/>
        </w:rPr>
        <w:t>An</w:t>
      </w:r>
      <w:proofErr w:type="gramEnd"/>
      <w:r>
        <w:rPr>
          <w:rFonts w:ascii="Arial" w:hAnsi="Arial" w:cs="Arial"/>
          <w:sz w:val="22"/>
          <w:szCs w:val="22"/>
          <w:lang w:val="en-GB"/>
        </w:rPr>
        <w:t xml:space="preserve"> order of the Court under </w:t>
      </w:r>
      <w:r w:rsidR="00F9326F">
        <w:rPr>
          <w:rFonts w:ascii="Arial" w:hAnsi="Arial" w:cs="Arial"/>
          <w:sz w:val="22"/>
          <w:szCs w:val="22"/>
          <w:lang w:val="en-GB"/>
        </w:rPr>
        <w:t xml:space="preserve">Section </w:t>
      </w:r>
      <w:r w:rsidR="00C92B2D">
        <w:rPr>
          <w:rFonts w:ascii="Arial" w:hAnsi="Arial" w:cs="Arial"/>
          <w:sz w:val="22"/>
          <w:szCs w:val="22"/>
          <w:lang w:val="en-GB"/>
        </w:rPr>
        <w:t xml:space="preserve">64 may be expressed to apply to any act of any person in Singapore or within the jurisdiction of the </w:t>
      </w:r>
      <w:r w:rsidR="0001513C">
        <w:rPr>
          <w:rFonts w:ascii="Arial" w:hAnsi="Arial" w:cs="Arial"/>
          <w:sz w:val="22"/>
          <w:szCs w:val="22"/>
          <w:lang w:val="en-GB"/>
        </w:rPr>
        <w:t>Court whether the act takes place in Singapore or elsewhere</w:t>
      </w:r>
      <w:r w:rsidR="00D835FB">
        <w:rPr>
          <w:rFonts w:ascii="Arial" w:hAnsi="Arial" w:cs="Arial"/>
          <w:sz w:val="22"/>
          <w:szCs w:val="22"/>
          <w:lang w:val="en-GB"/>
        </w:rPr>
        <w:t xml:space="preserve">. Accordingly </w:t>
      </w:r>
      <w:r w:rsidR="00E3412D" w:rsidRPr="00384F62">
        <w:rPr>
          <w:rFonts w:ascii="Arial" w:hAnsi="Arial" w:cs="Arial"/>
          <w:sz w:val="22"/>
          <w:szCs w:val="22"/>
          <w:lang w:val="en-GB"/>
        </w:rPr>
        <w:t xml:space="preserve">the moratoria sought by Juniperus and Casuarina </w:t>
      </w:r>
      <w:r w:rsidR="00E3412D">
        <w:rPr>
          <w:rFonts w:ascii="Arial" w:hAnsi="Arial" w:cs="Arial"/>
          <w:sz w:val="22"/>
          <w:szCs w:val="22"/>
          <w:lang w:val="en-GB"/>
        </w:rPr>
        <w:t xml:space="preserve">can </w:t>
      </w:r>
      <w:r w:rsidR="00E3412D" w:rsidRPr="00384F62">
        <w:rPr>
          <w:rFonts w:ascii="Arial" w:hAnsi="Arial" w:cs="Arial"/>
          <w:sz w:val="22"/>
          <w:szCs w:val="22"/>
          <w:lang w:val="en-GB"/>
        </w:rPr>
        <w:t xml:space="preserve">be ordered to have extra-territorial </w:t>
      </w:r>
      <w:proofErr w:type="gramStart"/>
      <w:r w:rsidR="00E3412D" w:rsidRPr="00384F62">
        <w:rPr>
          <w:rFonts w:ascii="Arial" w:hAnsi="Arial" w:cs="Arial"/>
          <w:sz w:val="22"/>
          <w:szCs w:val="22"/>
          <w:lang w:val="en-GB"/>
        </w:rPr>
        <w:t>effect</w:t>
      </w:r>
      <w:r w:rsidR="00D835FB">
        <w:rPr>
          <w:rFonts w:ascii="Arial" w:hAnsi="Arial" w:cs="Arial"/>
          <w:sz w:val="22"/>
          <w:szCs w:val="22"/>
          <w:lang w:val="en-GB"/>
        </w:rPr>
        <w:t xml:space="preserve"> </w:t>
      </w:r>
      <w:r w:rsidR="0001513C">
        <w:rPr>
          <w:rFonts w:ascii="Arial" w:hAnsi="Arial" w:cs="Arial"/>
          <w:sz w:val="22"/>
          <w:szCs w:val="22"/>
          <w:lang w:val="en-GB"/>
        </w:rPr>
        <w:t>.</w:t>
      </w:r>
      <w:proofErr w:type="gramEnd"/>
    </w:p>
    <w:p w14:paraId="6DDB3861" w14:textId="77777777" w:rsidR="00384F62" w:rsidRPr="004076F1" w:rsidRDefault="00384F62" w:rsidP="00384F62">
      <w:pPr>
        <w:pStyle w:val="ListParagraph"/>
        <w:ind w:left="426"/>
        <w:jc w:val="both"/>
        <w:rPr>
          <w:rFonts w:ascii="Arial" w:hAnsi="Arial" w:cs="Arial"/>
          <w:sz w:val="22"/>
          <w:szCs w:val="22"/>
          <w:lang w:val="en-GB"/>
        </w:rPr>
      </w:pPr>
    </w:p>
    <w:p w14:paraId="0E0ED767"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lang w:val="en-GB"/>
        </w:rPr>
        <w:t xml:space="preserve">Question 4.2 [maximum </w:t>
      </w:r>
      <w:r>
        <w:rPr>
          <w:rFonts w:ascii="Arial" w:hAnsi="Arial" w:cs="Arial"/>
          <w:b/>
          <w:bCs/>
          <w:sz w:val="22"/>
          <w:szCs w:val="22"/>
          <w:lang w:val="en-GB"/>
        </w:rPr>
        <w:t>9</w:t>
      </w:r>
      <w:r w:rsidRPr="004076F1">
        <w:rPr>
          <w:rFonts w:ascii="Arial" w:hAnsi="Arial" w:cs="Arial"/>
          <w:b/>
          <w:bCs/>
          <w:sz w:val="22"/>
          <w:szCs w:val="22"/>
          <w:lang w:val="en-GB"/>
        </w:rPr>
        <w:t xml:space="preserve"> marks in total]</w:t>
      </w:r>
    </w:p>
    <w:p w14:paraId="6A6A4F20" w14:textId="77777777" w:rsidR="00384F62" w:rsidRPr="004076F1" w:rsidRDefault="00384F62" w:rsidP="00384F62">
      <w:pPr>
        <w:jc w:val="both"/>
        <w:rPr>
          <w:rFonts w:ascii="Arial" w:hAnsi="Arial" w:cs="Arial"/>
          <w:sz w:val="22"/>
          <w:szCs w:val="22"/>
          <w:lang w:val="en-GB"/>
        </w:rPr>
      </w:pPr>
    </w:p>
    <w:p w14:paraId="0B6A6E1F" w14:textId="6CD99A66"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As things transpired, Juniperus and Casuarina were granted moratorium protection for a period of three (3) months and are expected to apply for an extension to this moratorium period for an additional six (6) months upon expiry of the original three</w:t>
      </w:r>
      <w:r>
        <w:rPr>
          <w:rFonts w:ascii="Arial" w:hAnsi="Arial" w:cs="Arial"/>
          <w:sz w:val="22"/>
          <w:szCs w:val="22"/>
          <w:lang w:val="en-GB"/>
        </w:rPr>
        <w:t>-</w:t>
      </w:r>
      <w:r w:rsidRPr="004076F1">
        <w:rPr>
          <w:rFonts w:ascii="Arial" w:hAnsi="Arial" w:cs="Arial"/>
          <w:sz w:val="22"/>
          <w:szCs w:val="22"/>
          <w:lang w:val="en-GB"/>
        </w:rPr>
        <w:t xml:space="preserve"> (3) month period. The working group of </w:t>
      </w:r>
      <w:r>
        <w:rPr>
          <w:rFonts w:ascii="Arial" w:hAnsi="Arial" w:cs="Arial"/>
          <w:sz w:val="22"/>
          <w:szCs w:val="22"/>
          <w:lang w:val="en-GB"/>
        </w:rPr>
        <w:t>b</w:t>
      </w:r>
      <w:r w:rsidRPr="004076F1">
        <w:rPr>
          <w:rFonts w:ascii="Arial" w:hAnsi="Arial" w:cs="Arial"/>
          <w:sz w:val="22"/>
          <w:szCs w:val="22"/>
          <w:lang w:val="en-GB"/>
        </w:rPr>
        <w:t>ondholders intends to oppose any extension application.</w:t>
      </w:r>
    </w:p>
    <w:p w14:paraId="0D0F5988" w14:textId="77777777" w:rsidR="00384F62" w:rsidRPr="004076F1" w:rsidRDefault="00384F62" w:rsidP="00384F62">
      <w:pPr>
        <w:jc w:val="both"/>
        <w:rPr>
          <w:rFonts w:ascii="Arial" w:hAnsi="Arial" w:cs="Arial"/>
          <w:sz w:val="22"/>
          <w:szCs w:val="22"/>
          <w:lang w:val="en-GB"/>
        </w:rPr>
      </w:pPr>
    </w:p>
    <w:p w14:paraId="20EA67B6"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The </w:t>
      </w:r>
      <w:r>
        <w:rPr>
          <w:rFonts w:ascii="Arial" w:hAnsi="Arial" w:cs="Arial"/>
          <w:sz w:val="22"/>
          <w:szCs w:val="22"/>
          <w:lang w:val="en-GB"/>
        </w:rPr>
        <w:t>b</w:t>
      </w:r>
      <w:r w:rsidRPr="004076F1">
        <w:rPr>
          <w:rFonts w:ascii="Arial" w:hAnsi="Arial" w:cs="Arial"/>
          <w:sz w:val="22"/>
          <w:szCs w:val="22"/>
          <w:lang w:val="en-GB"/>
        </w:rPr>
        <w:t xml:space="preserve">ondholders have instructed the </w:t>
      </w:r>
      <w:r w:rsidRPr="000E38B9">
        <w:rPr>
          <w:rFonts w:ascii="Arial" w:hAnsi="Arial" w:cs="Arial"/>
          <w:sz w:val="22"/>
          <w:szCs w:val="22"/>
          <w:lang w:val="en-GB"/>
        </w:rPr>
        <w:t xml:space="preserve">Juniperus </w:t>
      </w:r>
      <w:r w:rsidRPr="004076F1">
        <w:rPr>
          <w:rFonts w:ascii="Arial" w:hAnsi="Arial" w:cs="Arial"/>
          <w:sz w:val="22"/>
          <w:szCs w:val="22"/>
          <w:lang w:val="en-GB"/>
        </w:rPr>
        <w:t xml:space="preserve">Bonds' trustee under the relevant indenture to be ready to enforce their security over the shares in Casuarina as soon as practicable. The </w:t>
      </w:r>
      <w:r w:rsidRPr="00F15BB8">
        <w:rPr>
          <w:rFonts w:ascii="Arial" w:hAnsi="Arial" w:cs="Arial"/>
          <w:sz w:val="22"/>
          <w:szCs w:val="22"/>
          <w:lang w:val="en-GB"/>
        </w:rPr>
        <w:t xml:space="preserve">Juniperus </w:t>
      </w:r>
      <w:r w:rsidRPr="004076F1">
        <w:rPr>
          <w:rFonts w:ascii="Arial" w:hAnsi="Arial" w:cs="Arial"/>
          <w:sz w:val="22"/>
          <w:szCs w:val="22"/>
          <w:lang w:val="en-GB"/>
        </w:rPr>
        <w:t xml:space="preserve">Bonds appear to be traded heavily in the market, with private equity funds looking to buy up significant stakes </w:t>
      </w:r>
      <w:proofErr w:type="gramStart"/>
      <w:r w:rsidRPr="004076F1">
        <w:rPr>
          <w:rFonts w:ascii="Arial" w:hAnsi="Arial" w:cs="Arial"/>
          <w:sz w:val="22"/>
          <w:szCs w:val="22"/>
          <w:lang w:val="en-GB"/>
        </w:rPr>
        <w:t>in order to</w:t>
      </w:r>
      <w:proofErr w:type="gramEnd"/>
      <w:r w:rsidRPr="004076F1">
        <w:rPr>
          <w:rFonts w:ascii="Arial" w:hAnsi="Arial" w:cs="Arial"/>
          <w:sz w:val="22"/>
          <w:szCs w:val="22"/>
          <w:lang w:val="en-GB"/>
        </w:rPr>
        <w:t xml:space="preserve"> enforce the security over shares in Casuarina.  </w:t>
      </w:r>
    </w:p>
    <w:p w14:paraId="5B997886" w14:textId="77777777" w:rsidR="00384F62" w:rsidRPr="004076F1" w:rsidRDefault="00384F62" w:rsidP="00384F62">
      <w:pPr>
        <w:jc w:val="both"/>
        <w:rPr>
          <w:rFonts w:ascii="Arial" w:hAnsi="Arial" w:cs="Arial"/>
          <w:sz w:val="22"/>
          <w:szCs w:val="22"/>
          <w:lang w:val="en-GB"/>
        </w:rPr>
      </w:pPr>
    </w:p>
    <w:p w14:paraId="29B18A7E"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To try and protect against this risk, Angostura </w:t>
      </w:r>
      <w:r>
        <w:rPr>
          <w:rFonts w:ascii="Arial" w:hAnsi="Arial" w:cs="Arial"/>
          <w:sz w:val="22"/>
          <w:szCs w:val="22"/>
          <w:lang w:val="en-GB"/>
        </w:rPr>
        <w:t>also</w:t>
      </w:r>
      <w:r w:rsidRPr="004076F1">
        <w:rPr>
          <w:rFonts w:ascii="Arial" w:hAnsi="Arial" w:cs="Arial"/>
          <w:sz w:val="22"/>
          <w:szCs w:val="22"/>
          <w:lang w:val="en-GB"/>
        </w:rPr>
        <w:t xml:space="preserve"> commenced local insolvency proceedings and emergency recognition proceedings in the United States. </w:t>
      </w:r>
    </w:p>
    <w:p w14:paraId="1B1AC723" w14:textId="77777777" w:rsidR="00384F62" w:rsidRPr="004076F1" w:rsidRDefault="00384F62" w:rsidP="00384F62">
      <w:pPr>
        <w:jc w:val="both"/>
        <w:rPr>
          <w:rFonts w:ascii="Arial" w:hAnsi="Arial" w:cs="Arial"/>
          <w:sz w:val="22"/>
          <w:szCs w:val="22"/>
          <w:lang w:val="en-GB"/>
        </w:rPr>
      </w:pPr>
    </w:p>
    <w:p w14:paraId="6D564881"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u w:val="single"/>
          <w:lang w:val="en-GB"/>
        </w:rPr>
        <w:t>Taking these additional facts above into consideration, answer the questions below</w:t>
      </w:r>
      <w:r w:rsidRPr="004076F1">
        <w:rPr>
          <w:rFonts w:ascii="Arial" w:hAnsi="Arial" w:cs="Arial"/>
          <w:b/>
          <w:bCs/>
          <w:sz w:val="22"/>
          <w:szCs w:val="22"/>
          <w:lang w:val="en-GB"/>
        </w:rPr>
        <w:t>.</w:t>
      </w:r>
    </w:p>
    <w:p w14:paraId="22285EF2" w14:textId="77777777" w:rsidR="00384F62" w:rsidRDefault="00384F62" w:rsidP="00384F62">
      <w:pPr>
        <w:jc w:val="both"/>
        <w:rPr>
          <w:rFonts w:ascii="Arial" w:hAnsi="Arial" w:cs="Arial"/>
          <w:sz w:val="22"/>
          <w:szCs w:val="22"/>
          <w:lang w:val="en-GB"/>
        </w:rPr>
      </w:pPr>
    </w:p>
    <w:p w14:paraId="01CF3AEA"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1</w:t>
      </w:r>
      <w:r w:rsidRPr="004076F1">
        <w:rPr>
          <w:rFonts w:ascii="Arial" w:hAnsi="Arial" w:cs="Arial"/>
          <w:b/>
          <w:bCs/>
          <w:sz w:val="22"/>
          <w:szCs w:val="22"/>
          <w:lang w:val="en-GB"/>
        </w:rPr>
        <w:t xml:space="preserve"> [maximum</w:t>
      </w:r>
      <w:r>
        <w:rPr>
          <w:rFonts w:ascii="Arial" w:hAnsi="Arial" w:cs="Arial"/>
          <w:b/>
          <w:bCs/>
          <w:sz w:val="22"/>
          <w:szCs w:val="22"/>
          <w:lang w:val="en-GB"/>
        </w:rPr>
        <w:t xml:space="preserve"> 5</w:t>
      </w:r>
      <w:r w:rsidRPr="004076F1">
        <w:rPr>
          <w:rFonts w:ascii="Arial" w:hAnsi="Arial" w:cs="Arial"/>
          <w:b/>
          <w:bCs/>
          <w:sz w:val="22"/>
          <w:szCs w:val="22"/>
          <w:lang w:val="en-GB"/>
        </w:rPr>
        <w:t xml:space="preserve"> marks]</w:t>
      </w:r>
    </w:p>
    <w:p w14:paraId="0613E40D" w14:textId="77777777" w:rsidR="00384F62" w:rsidRDefault="00384F62" w:rsidP="00384F62">
      <w:pPr>
        <w:jc w:val="both"/>
        <w:rPr>
          <w:rFonts w:ascii="Arial" w:hAnsi="Arial" w:cs="Arial"/>
          <w:sz w:val="22"/>
          <w:szCs w:val="22"/>
          <w:lang w:val="en-GB"/>
        </w:rPr>
      </w:pPr>
    </w:p>
    <w:p w14:paraId="44206D50" w14:textId="29AC06FC" w:rsidR="00384F62" w:rsidRPr="00732B9F" w:rsidRDefault="00384F62" w:rsidP="00384F62">
      <w:pPr>
        <w:jc w:val="both"/>
        <w:rPr>
          <w:lang w:val="en-GB"/>
        </w:rPr>
      </w:pPr>
      <w:r w:rsidRPr="00621D8F">
        <w:rPr>
          <w:rFonts w:ascii="Arial" w:hAnsi="Arial" w:cs="Arial"/>
          <w:sz w:val="22"/>
          <w:szCs w:val="22"/>
          <w:lang w:val="en-GB"/>
        </w:rPr>
        <w:lastRenderedPageBreak/>
        <w:t>What are the steps that need to be taken in order to launch a subsequent scheme of arrangement</w:t>
      </w:r>
      <w:r>
        <w:rPr>
          <w:rFonts w:ascii="Arial" w:hAnsi="Arial" w:cs="Arial"/>
          <w:sz w:val="22"/>
          <w:szCs w:val="22"/>
          <w:lang w:val="en-GB"/>
        </w:rPr>
        <w:t xml:space="preserve"> under </w:t>
      </w:r>
      <w:proofErr w:type="gramStart"/>
      <w:r w:rsidR="002F0B70">
        <w:rPr>
          <w:rFonts w:ascii="Arial" w:hAnsi="Arial" w:cs="Arial"/>
          <w:sz w:val="22"/>
          <w:szCs w:val="22"/>
          <w:lang w:val="en-GB"/>
        </w:rPr>
        <w:t xml:space="preserve">Section </w:t>
      </w:r>
      <w:r>
        <w:rPr>
          <w:rFonts w:ascii="Arial" w:hAnsi="Arial" w:cs="Arial"/>
          <w:sz w:val="22"/>
          <w:szCs w:val="22"/>
          <w:lang w:val="en-GB"/>
        </w:rPr>
        <w:t xml:space="preserve"> 210</w:t>
      </w:r>
      <w:proofErr w:type="gramEnd"/>
      <w:r>
        <w:rPr>
          <w:rFonts w:ascii="Arial" w:hAnsi="Arial" w:cs="Arial"/>
          <w:sz w:val="22"/>
          <w:szCs w:val="22"/>
          <w:lang w:val="en-GB"/>
        </w:rPr>
        <w:t xml:space="preserve"> of the Companies Act? How does the process for a scheme proposed under </w:t>
      </w:r>
      <w:proofErr w:type="gramStart"/>
      <w:r w:rsidR="002F0B70">
        <w:rPr>
          <w:rFonts w:ascii="Arial" w:hAnsi="Arial" w:cs="Arial"/>
          <w:sz w:val="22"/>
          <w:szCs w:val="22"/>
          <w:lang w:val="en-GB"/>
        </w:rPr>
        <w:t xml:space="preserve">Section </w:t>
      </w:r>
      <w:r>
        <w:rPr>
          <w:rFonts w:ascii="Arial" w:hAnsi="Arial" w:cs="Arial"/>
          <w:sz w:val="22"/>
          <w:szCs w:val="22"/>
          <w:lang w:val="en-GB"/>
        </w:rPr>
        <w:t xml:space="preserve"> 210</w:t>
      </w:r>
      <w:proofErr w:type="gramEnd"/>
      <w:r>
        <w:rPr>
          <w:rFonts w:ascii="Arial" w:hAnsi="Arial" w:cs="Arial"/>
          <w:sz w:val="22"/>
          <w:szCs w:val="22"/>
          <w:lang w:val="en-GB"/>
        </w:rPr>
        <w:t xml:space="preserve"> of the Companies Act differ from a prepack scheme proposed under </w:t>
      </w:r>
      <w:r w:rsidR="002F0B70">
        <w:rPr>
          <w:rFonts w:ascii="Arial" w:hAnsi="Arial" w:cs="Arial"/>
          <w:sz w:val="22"/>
          <w:szCs w:val="22"/>
          <w:lang w:val="en-GB"/>
        </w:rPr>
        <w:t xml:space="preserve">Section </w:t>
      </w:r>
      <w:r>
        <w:rPr>
          <w:rFonts w:ascii="Arial" w:hAnsi="Arial" w:cs="Arial"/>
          <w:sz w:val="22"/>
          <w:szCs w:val="22"/>
          <w:lang w:val="en-GB"/>
        </w:rPr>
        <w:t xml:space="preserve"> 71(1) of the </w:t>
      </w:r>
      <w:r w:rsidR="009A675C">
        <w:rPr>
          <w:rFonts w:ascii="Arial" w:hAnsi="Arial" w:cs="Arial"/>
          <w:sz w:val="22"/>
          <w:szCs w:val="22"/>
          <w:lang w:val="en-GB"/>
        </w:rPr>
        <w:t>IRDA</w:t>
      </w:r>
      <w:r w:rsidRPr="00621D8F">
        <w:rPr>
          <w:rFonts w:ascii="Arial" w:hAnsi="Arial" w:cs="Arial"/>
          <w:sz w:val="22"/>
          <w:szCs w:val="22"/>
          <w:lang w:val="en-GB"/>
        </w:rPr>
        <w:t xml:space="preserve">? </w:t>
      </w:r>
    </w:p>
    <w:p w14:paraId="2B0E7570" w14:textId="78C46E29" w:rsidR="00384F62" w:rsidRDefault="00384F62" w:rsidP="00384F62">
      <w:pPr>
        <w:jc w:val="both"/>
        <w:rPr>
          <w:rFonts w:ascii="Arial" w:hAnsi="Arial" w:cs="Arial"/>
          <w:b/>
          <w:bCs/>
          <w:sz w:val="22"/>
          <w:szCs w:val="22"/>
          <w:lang w:val="en-GB"/>
        </w:rPr>
      </w:pPr>
    </w:p>
    <w:p w14:paraId="3146E797" w14:textId="77777777" w:rsidR="00384F62" w:rsidRPr="002A37BB" w:rsidRDefault="00384F62" w:rsidP="00384F62">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22C3169A" w14:textId="77777777" w:rsidR="00384F62" w:rsidRDefault="00384F62" w:rsidP="00384F62">
      <w:pPr>
        <w:jc w:val="both"/>
        <w:rPr>
          <w:rFonts w:ascii="Arial" w:hAnsi="Arial" w:cs="Arial"/>
          <w:b/>
          <w:bCs/>
          <w:sz w:val="22"/>
          <w:szCs w:val="22"/>
          <w:lang w:val="en-GB"/>
        </w:rPr>
      </w:pPr>
    </w:p>
    <w:p w14:paraId="6014E507" w14:textId="77777777" w:rsidR="00E37EAE" w:rsidRPr="00E37EAE" w:rsidRDefault="00E37EAE" w:rsidP="004E55D4">
      <w:pPr>
        <w:jc w:val="both"/>
        <w:rPr>
          <w:rFonts w:ascii="Arial" w:hAnsi="Arial" w:cs="Arial"/>
          <w:b/>
          <w:bCs/>
          <w:sz w:val="22"/>
          <w:szCs w:val="22"/>
          <w:lang w:val="en-GB"/>
        </w:rPr>
      </w:pPr>
      <w:r w:rsidRPr="00E37EAE">
        <w:rPr>
          <w:rFonts w:ascii="Arial" w:hAnsi="Arial" w:cs="Arial"/>
          <w:b/>
          <w:bCs/>
          <w:sz w:val="22"/>
          <w:szCs w:val="22"/>
          <w:lang w:val="en-GB"/>
        </w:rPr>
        <w:t xml:space="preserve">Answer: </w:t>
      </w:r>
    </w:p>
    <w:p w14:paraId="3C3FC8AC" w14:textId="77777777" w:rsidR="00E37EAE" w:rsidRDefault="00E37EAE" w:rsidP="004E55D4">
      <w:pPr>
        <w:jc w:val="both"/>
        <w:rPr>
          <w:rFonts w:ascii="Arial" w:hAnsi="Arial" w:cs="Arial"/>
          <w:sz w:val="22"/>
          <w:szCs w:val="22"/>
          <w:lang w:val="en-GB"/>
        </w:rPr>
      </w:pPr>
    </w:p>
    <w:p w14:paraId="7A96F2EF" w14:textId="1935E4AC" w:rsidR="00E37EAE" w:rsidRPr="00E37EAE" w:rsidRDefault="00E37EAE" w:rsidP="004E55D4">
      <w:pPr>
        <w:jc w:val="both"/>
        <w:rPr>
          <w:rFonts w:ascii="Arial" w:hAnsi="Arial" w:cs="Arial"/>
          <w:b/>
          <w:bCs/>
          <w:sz w:val="22"/>
          <w:szCs w:val="22"/>
          <w:lang w:val="en-GB"/>
        </w:rPr>
      </w:pPr>
      <w:r w:rsidRPr="00E37EAE">
        <w:rPr>
          <w:rFonts w:ascii="Arial" w:hAnsi="Arial" w:cs="Arial"/>
          <w:b/>
          <w:bCs/>
          <w:sz w:val="22"/>
          <w:szCs w:val="22"/>
          <w:lang w:val="en-GB"/>
        </w:rPr>
        <w:t>Introduction:</w:t>
      </w:r>
    </w:p>
    <w:p w14:paraId="77126EE9" w14:textId="77777777" w:rsidR="00E37EAE" w:rsidRDefault="00E37EAE" w:rsidP="004E55D4">
      <w:pPr>
        <w:jc w:val="both"/>
        <w:rPr>
          <w:rFonts w:ascii="Arial" w:hAnsi="Arial" w:cs="Arial"/>
          <w:sz w:val="22"/>
          <w:szCs w:val="22"/>
          <w:lang w:val="en-GB"/>
        </w:rPr>
      </w:pPr>
    </w:p>
    <w:p w14:paraId="3CE863F7" w14:textId="0BF2A78C" w:rsidR="00571CE1" w:rsidRDefault="00571CE1" w:rsidP="004E55D4">
      <w:pPr>
        <w:jc w:val="both"/>
        <w:rPr>
          <w:rFonts w:ascii="Arial" w:hAnsi="Arial" w:cs="Arial"/>
          <w:sz w:val="22"/>
          <w:szCs w:val="22"/>
          <w:lang w:val="en-GB"/>
        </w:rPr>
      </w:pPr>
      <w:r w:rsidRPr="00571CE1">
        <w:rPr>
          <w:rFonts w:ascii="Arial" w:hAnsi="Arial" w:cs="Arial"/>
          <w:sz w:val="22"/>
          <w:szCs w:val="22"/>
          <w:lang w:val="en-GB"/>
        </w:rPr>
        <w:t>A plan of arrangement is a compromise or agreement between a corporation and its creditors or members that has been approved by a court, according to Section 210(3AA) of the Companies Act. According to Section 210(1) of the Companies Act, a business that desires to engage into such an arrangement must file a legal application with the court. The corporation will now need to provide facts that will help the court decide whether and how to adjourn the creditors' meeting.</w:t>
      </w:r>
      <w:r w:rsidR="00A62270">
        <w:rPr>
          <w:rFonts w:ascii="Arial" w:hAnsi="Arial" w:cs="Arial"/>
          <w:sz w:val="22"/>
          <w:szCs w:val="22"/>
          <w:lang w:val="en-GB"/>
        </w:rPr>
        <w:t xml:space="preserve"> </w:t>
      </w:r>
    </w:p>
    <w:p w14:paraId="27DACFF6" w14:textId="628A8CE9" w:rsidR="00A62270" w:rsidRDefault="00A62270" w:rsidP="004E55D4">
      <w:pPr>
        <w:jc w:val="both"/>
        <w:rPr>
          <w:rFonts w:ascii="Arial" w:hAnsi="Arial" w:cs="Arial"/>
          <w:sz w:val="22"/>
          <w:szCs w:val="22"/>
          <w:lang w:val="en-GB"/>
        </w:rPr>
      </w:pPr>
    </w:p>
    <w:p w14:paraId="5F16246B" w14:textId="00E3F598" w:rsidR="00E37EAE" w:rsidRPr="00E37EAE" w:rsidRDefault="00E37EAE" w:rsidP="00E37EAE">
      <w:pPr>
        <w:jc w:val="both"/>
        <w:rPr>
          <w:rFonts w:ascii="Arial" w:hAnsi="Arial" w:cs="Arial"/>
          <w:b/>
          <w:bCs/>
          <w:sz w:val="22"/>
          <w:szCs w:val="22"/>
          <w:lang w:val="en-GB"/>
        </w:rPr>
      </w:pPr>
      <w:r w:rsidRPr="00E37EAE">
        <w:rPr>
          <w:rFonts w:ascii="Arial" w:hAnsi="Arial" w:cs="Arial"/>
          <w:b/>
          <w:bCs/>
          <w:sz w:val="22"/>
          <w:szCs w:val="22"/>
          <w:lang w:val="en-GB"/>
        </w:rPr>
        <w:t xml:space="preserve">Application Process: </w:t>
      </w:r>
    </w:p>
    <w:p w14:paraId="4451722E" w14:textId="77777777" w:rsidR="00E37EAE" w:rsidRDefault="00E37EAE" w:rsidP="00E37EAE">
      <w:pPr>
        <w:jc w:val="both"/>
        <w:rPr>
          <w:rFonts w:ascii="Arial" w:hAnsi="Arial" w:cs="Arial"/>
          <w:sz w:val="22"/>
          <w:szCs w:val="22"/>
          <w:lang w:val="en-GB"/>
        </w:rPr>
      </w:pPr>
    </w:p>
    <w:p w14:paraId="04E4F58C" w14:textId="4392500F" w:rsidR="00E37EAE" w:rsidRPr="00E37EAE" w:rsidRDefault="00E37EAE" w:rsidP="00E37EAE">
      <w:pPr>
        <w:jc w:val="both"/>
        <w:rPr>
          <w:rFonts w:ascii="Arial" w:hAnsi="Arial" w:cs="Arial"/>
          <w:sz w:val="22"/>
          <w:szCs w:val="22"/>
          <w:lang w:val="en-GB"/>
        </w:rPr>
      </w:pPr>
      <w:r w:rsidRPr="00E37EAE">
        <w:rPr>
          <w:rFonts w:ascii="Arial" w:hAnsi="Arial" w:cs="Arial"/>
          <w:sz w:val="22"/>
          <w:szCs w:val="22"/>
          <w:lang w:val="en-GB"/>
        </w:rPr>
        <w:t xml:space="preserve">A compromise or agreement between the firm and its creditors, or any class of creditors, must be proposed or intended by the company </w:t>
      </w:r>
      <w:proofErr w:type="gramStart"/>
      <w:r w:rsidRPr="00E37EAE">
        <w:rPr>
          <w:rFonts w:ascii="Arial" w:hAnsi="Arial" w:cs="Arial"/>
          <w:sz w:val="22"/>
          <w:szCs w:val="22"/>
          <w:lang w:val="en-GB"/>
        </w:rPr>
        <w:t>in order for</w:t>
      </w:r>
      <w:proofErr w:type="gramEnd"/>
      <w:r w:rsidRPr="00E37EAE">
        <w:rPr>
          <w:rFonts w:ascii="Arial" w:hAnsi="Arial" w:cs="Arial"/>
          <w:sz w:val="22"/>
          <w:szCs w:val="22"/>
          <w:lang w:val="en-GB"/>
        </w:rPr>
        <w:t xml:space="preserve"> the application to be considered. The business can only submit the application if</w:t>
      </w:r>
    </w:p>
    <w:p w14:paraId="5EACB21B" w14:textId="77777777" w:rsidR="00E37EAE" w:rsidRPr="00E37EAE" w:rsidRDefault="00E37EAE" w:rsidP="00E37EAE">
      <w:pPr>
        <w:jc w:val="both"/>
        <w:rPr>
          <w:rFonts w:ascii="Arial" w:hAnsi="Arial" w:cs="Arial"/>
          <w:sz w:val="22"/>
          <w:szCs w:val="22"/>
          <w:lang w:val="en-GB"/>
        </w:rPr>
      </w:pPr>
    </w:p>
    <w:p w14:paraId="2239A322" w14:textId="618659AF" w:rsidR="00E37EAE" w:rsidRPr="00E37EAE" w:rsidRDefault="00E37EAE" w:rsidP="00E37EAE">
      <w:pPr>
        <w:pStyle w:val="ListParagraph"/>
        <w:numPr>
          <w:ilvl w:val="2"/>
          <w:numId w:val="35"/>
        </w:numPr>
        <w:ind w:left="709"/>
        <w:jc w:val="both"/>
        <w:rPr>
          <w:rFonts w:ascii="Arial" w:hAnsi="Arial" w:cs="Arial"/>
          <w:sz w:val="22"/>
          <w:szCs w:val="22"/>
          <w:lang w:val="en-GB"/>
        </w:rPr>
      </w:pPr>
      <w:r w:rsidRPr="00E37EAE">
        <w:rPr>
          <w:rFonts w:ascii="Arial" w:hAnsi="Arial" w:cs="Arial"/>
          <w:sz w:val="22"/>
          <w:szCs w:val="22"/>
          <w:lang w:val="en-GB"/>
        </w:rPr>
        <w:t xml:space="preserve">No order has been issued and no resolution has been adopted calling for the corporation to be </w:t>
      </w:r>
      <w:proofErr w:type="gramStart"/>
      <w:r w:rsidRPr="00E37EAE">
        <w:rPr>
          <w:rFonts w:ascii="Arial" w:hAnsi="Arial" w:cs="Arial"/>
          <w:sz w:val="22"/>
          <w:szCs w:val="22"/>
          <w:lang w:val="en-GB"/>
        </w:rPr>
        <w:t>dissolved;</w:t>
      </w:r>
      <w:proofErr w:type="gramEnd"/>
    </w:p>
    <w:p w14:paraId="1834035B" w14:textId="77777777" w:rsidR="00E37EAE" w:rsidRPr="00E37EAE" w:rsidRDefault="00E37EAE" w:rsidP="00E37EAE">
      <w:pPr>
        <w:pStyle w:val="ListParagraph"/>
        <w:ind w:left="709"/>
        <w:jc w:val="both"/>
        <w:rPr>
          <w:rFonts w:ascii="Arial" w:hAnsi="Arial" w:cs="Arial"/>
          <w:sz w:val="22"/>
          <w:szCs w:val="22"/>
          <w:lang w:val="en-GB"/>
        </w:rPr>
      </w:pPr>
    </w:p>
    <w:p w14:paraId="1E716FC9" w14:textId="7A2B66FD" w:rsidR="00E37EAE" w:rsidRPr="00E37EAE" w:rsidRDefault="00E37EAE" w:rsidP="00E37EAE">
      <w:pPr>
        <w:pStyle w:val="ListParagraph"/>
        <w:numPr>
          <w:ilvl w:val="2"/>
          <w:numId w:val="35"/>
        </w:numPr>
        <w:ind w:left="709"/>
        <w:jc w:val="both"/>
        <w:rPr>
          <w:rFonts w:ascii="Arial" w:hAnsi="Arial" w:cs="Arial"/>
          <w:sz w:val="22"/>
          <w:szCs w:val="22"/>
          <w:lang w:val="en-GB"/>
        </w:rPr>
      </w:pPr>
      <w:r w:rsidRPr="00E37EAE">
        <w:rPr>
          <w:rFonts w:ascii="Arial" w:hAnsi="Arial" w:cs="Arial"/>
          <w:sz w:val="22"/>
          <w:szCs w:val="22"/>
          <w:lang w:val="en-GB"/>
        </w:rPr>
        <w:t xml:space="preserve">The business submits an application to approve a plan of arrangement or promises to do so as soon as is </w:t>
      </w:r>
      <w:proofErr w:type="gramStart"/>
      <w:r w:rsidRPr="00E37EAE">
        <w:rPr>
          <w:rFonts w:ascii="Arial" w:hAnsi="Arial" w:cs="Arial"/>
          <w:sz w:val="22"/>
          <w:szCs w:val="22"/>
          <w:lang w:val="en-GB"/>
        </w:rPr>
        <w:t>practical;</w:t>
      </w:r>
      <w:proofErr w:type="gramEnd"/>
    </w:p>
    <w:p w14:paraId="00DA2E91" w14:textId="77777777" w:rsidR="00E37EAE" w:rsidRPr="00E37EAE" w:rsidRDefault="00E37EAE" w:rsidP="00E37EAE">
      <w:pPr>
        <w:pStyle w:val="ListParagraph"/>
        <w:ind w:left="709"/>
        <w:jc w:val="both"/>
        <w:rPr>
          <w:rFonts w:ascii="Arial" w:hAnsi="Arial" w:cs="Arial"/>
          <w:sz w:val="22"/>
          <w:szCs w:val="22"/>
          <w:lang w:val="en-GB"/>
        </w:rPr>
      </w:pPr>
    </w:p>
    <w:p w14:paraId="62A7E38E" w14:textId="3A0D1B85" w:rsidR="007E6BFF" w:rsidRDefault="00E37EAE" w:rsidP="00E37EAE">
      <w:pPr>
        <w:pStyle w:val="ListParagraph"/>
        <w:numPr>
          <w:ilvl w:val="2"/>
          <w:numId w:val="35"/>
        </w:numPr>
        <w:ind w:left="709"/>
        <w:jc w:val="both"/>
        <w:rPr>
          <w:rFonts w:ascii="Arial" w:hAnsi="Arial" w:cs="Arial"/>
          <w:sz w:val="22"/>
          <w:szCs w:val="22"/>
          <w:lang w:val="en-GB"/>
        </w:rPr>
      </w:pPr>
      <w:r w:rsidRPr="00E37EAE">
        <w:rPr>
          <w:rFonts w:ascii="Arial" w:hAnsi="Arial" w:cs="Arial"/>
          <w:sz w:val="22"/>
          <w:szCs w:val="22"/>
          <w:lang w:val="en-GB"/>
        </w:rPr>
        <w:t>In accordance with section 210(10) of the Companies Act, the firm has not requested protection.</w:t>
      </w:r>
      <w:r>
        <w:rPr>
          <w:rFonts w:ascii="Arial" w:hAnsi="Arial" w:cs="Arial"/>
          <w:sz w:val="22"/>
          <w:szCs w:val="22"/>
          <w:lang w:val="en-GB"/>
        </w:rPr>
        <w:t xml:space="preserve"> </w:t>
      </w:r>
    </w:p>
    <w:p w14:paraId="23E588D9" w14:textId="77777777" w:rsidR="00E37EAE" w:rsidRPr="007E6BFF" w:rsidRDefault="00E37EAE" w:rsidP="00E37EAE">
      <w:pPr>
        <w:jc w:val="both"/>
        <w:rPr>
          <w:rFonts w:ascii="Arial" w:hAnsi="Arial" w:cs="Arial"/>
          <w:sz w:val="22"/>
          <w:szCs w:val="22"/>
          <w:lang w:val="en-GB"/>
        </w:rPr>
      </w:pPr>
    </w:p>
    <w:p w14:paraId="65ACB87A" w14:textId="77777777" w:rsidR="003219B1" w:rsidRPr="003219B1" w:rsidRDefault="003219B1" w:rsidP="003219B1">
      <w:pPr>
        <w:jc w:val="both"/>
        <w:rPr>
          <w:rFonts w:ascii="Arial" w:hAnsi="Arial" w:cs="Arial"/>
          <w:sz w:val="22"/>
          <w:szCs w:val="22"/>
          <w:lang w:val="en-GB"/>
        </w:rPr>
      </w:pPr>
      <w:r w:rsidRPr="003219B1">
        <w:rPr>
          <w:rFonts w:ascii="Arial" w:hAnsi="Arial" w:cs="Arial"/>
          <w:sz w:val="22"/>
          <w:szCs w:val="22"/>
          <w:lang w:val="en-GB"/>
        </w:rPr>
        <w:t>The corporation must notify the creditors and publish a notice in the Gazette and at least one local daily newspaper in English when filing an application. The application also needs to contain:</w:t>
      </w:r>
    </w:p>
    <w:p w14:paraId="2E2DFF8E" w14:textId="77777777" w:rsidR="003219B1" w:rsidRPr="003219B1" w:rsidRDefault="003219B1" w:rsidP="003219B1">
      <w:pPr>
        <w:jc w:val="both"/>
        <w:rPr>
          <w:rFonts w:ascii="Arial" w:hAnsi="Arial" w:cs="Arial"/>
          <w:sz w:val="22"/>
          <w:szCs w:val="22"/>
          <w:lang w:val="en-GB"/>
        </w:rPr>
      </w:pPr>
    </w:p>
    <w:p w14:paraId="35B1BF42" w14:textId="49EDDE01" w:rsidR="003219B1" w:rsidRPr="003219B1" w:rsidRDefault="003219B1" w:rsidP="003219B1">
      <w:pPr>
        <w:pStyle w:val="ListParagraph"/>
        <w:numPr>
          <w:ilvl w:val="2"/>
          <w:numId w:val="35"/>
        </w:numPr>
        <w:ind w:left="709"/>
        <w:jc w:val="both"/>
        <w:rPr>
          <w:rFonts w:ascii="Arial" w:hAnsi="Arial" w:cs="Arial"/>
          <w:sz w:val="22"/>
          <w:szCs w:val="22"/>
          <w:lang w:val="en-GB"/>
        </w:rPr>
      </w:pPr>
      <w:r w:rsidRPr="003219B1">
        <w:rPr>
          <w:rFonts w:ascii="Arial" w:hAnsi="Arial" w:cs="Arial"/>
          <w:sz w:val="22"/>
          <w:szCs w:val="22"/>
          <w:lang w:val="en-GB"/>
        </w:rPr>
        <w:t xml:space="preserve">documentation from the creditors of the </w:t>
      </w:r>
      <w:proofErr w:type="gramStart"/>
      <w:r w:rsidRPr="003219B1">
        <w:rPr>
          <w:rFonts w:ascii="Arial" w:hAnsi="Arial" w:cs="Arial"/>
          <w:sz w:val="22"/>
          <w:szCs w:val="22"/>
          <w:lang w:val="en-GB"/>
        </w:rPr>
        <w:t>business;</w:t>
      </w:r>
      <w:proofErr w:type="gramEnd"/>
    </w:p>
    <w:p w14:paraId="7F030431" w14:textId="77777777" w:rsidR="003219B1" w:rsidRPr="003219B1" w:rsidRDefault="003219B1" w:rsidP="003219B1">
      <w:pPr>
        <w:ind w:left="709"/>
        <w:jc w:val="both"/>
        <w:rPr>
          <w:rFonts w:ascii="Arial" w:hAnsi="Arial" w:cs="Arial"/>
          <w:sz w:val="22"/>
          <w:szCs w:val="22"/>
          <w:lang w:val="en-GB"/>
        </w:rPr>
      </w:pPr>
    </w:p>
    <w:p w14:paraId="31C4B500" w14:textId="7AEF9B08" w:rsidR="003219B1" w:rsidRPr="003219B1" w:rsidRDefault="003219B1" w:rsidP="003219B1">
      <w:pPr>
        <w:pStyle w:val="ListParagraph"/>
        <w:numPr>
          <w:ilvl w:val="2"/>
          <w:numId w:val="35"/>
        </w:numPr>
        <w:ind w:left="709"/>
        <w:jc w:val="both"/>
        <w:rPr>
          <w:rFonts w:ascii="Arial" w:hAnsi="Arial" w:cs="Arial"/>
          <w:sz w:val="22"/>
          <w:szCs w:val="22"/>
          <w:lang w:val="en-GB"/>
        </w:rPr>
      </w:pPr>
      <w:r w:rsidRPr="003219B1">
        <w:rPr>
          <w:rFonts w:ascii="Arial" w:hAnsi="Arial" w:cs="Arial"/>
          <w:sz w:val="22"/>
          <w:szCs w:val="22"/>
          <w:lang w:val="en-GB"/>
        </w:rPr>
        <w:t>in the absence of a proposed plan, a concise explanation of the desired compromise or arrangement with enough information to allow the Court to decide whether it is workable and warrants consideration by creditors; and</w:t>
      </w:r>
    </w:p>
    <w:p w14:paraId="62609BBD" w14:textId="77777777" w:rsidR="003219B1" w:rsidRPr="003219B1" w:rsidRDefault="003219B1" w:rsidP="003219B1">
      <w:pPr>
        <w:ind w:left="709"/>
        <w:jc w:val="both"/>
        <w:rPr>
          <w:rFonts w:ascii="Arial" w:hAnsi="Arial" w:cs="Arial"/>
          <w:sz w:val="22"/>
          <w:szCs w:val="22"/>
          <w:lang w:val="en-GB"/>
        </w:rPr>
      </w:pPr>
    </w:p>
    <w:p w14:paraId="4FC5D933" w14:textId="299F41A6" w:rsidR="00571CE1" w:rsidRPr="003219B1" w:rsidRDefault="003219B1" w:rsidP="003219B1">
      <w:pPr>
        <w:pStyle w:val="ListParagraph"/>
        <w:numPr>
          <w:ilvl w:val="2"/>
          <w:numId w:val="35"/>
        </w:numPr>
        <w:ind w:left="709"/>
        <w:jc w:val="both"/>
        <w:rPr>
          <w:rFonts w:ascii="Arial" w:hAnsi="Arial" w:cs="Arial"/>
          <w:sz w:val="22"/>
          <w:szCs w:val="22"/>
          <w:lang w:val="en-GB"/>
        </w:rPr>
      </w:pPr>
      <w:r w:rsidRPr="003219B1">
        <w:rPr>
          <w:rFonts w:ascii="Arial" w:hAnsi="Arial" w:cs="Arial"/>
          <w:sz w:val="22"/>
          <w:szCs w:val="22"/>
          <w:lang w:val="en-GB"/>
        </w:rPr>
        <w:t>a list of the biggest unsecured creditors as well as each secured creditor.</w:t>
      </w:r>
    </w:p>
    <w:p w14:paraId="15D0FC3C" w14:textId="77777777" w:rsidR="003219B1" w:rsidRDefault="003219B1" w:rsidP="003219B1">
      <w:pPr>
        <w:jc w:val="both"/>
        <w:rPr>
          <w:rFonts w:ascii="Arial" w:hAnsi="Arial" w:cs="Arial"/>
          <w:sz w:val="22"/>
          <w:szCs w:val="22"/>
          <w:lang w:val="en-GB"/>
        </w:rPr>
      </w:pPr>
    </w:p>
    <w:p w14:paraId="0BD75A63" w14:textId="7810CBB2" w:rsidR="004E55D4" w:rsidRDefault="002B2A05" w:rsidP="004E55D4">
      <w:pPr>
        <w:jc w:val="both"/>
        <w:rPr>
          <w:rFonts w:ascii="Arial" w:hAnsi="Arial" w:cs="Arial"/>
          <w:sz w:val="22"/>
          <w:szCs w:val="22"/>
          <w:lang w:val="en-GB"/>
        </w:rPr>
      </w:pPr>
      <w:r>
        <w:rPr>
          <w:rFonts w:ascii="Arial" w:hAnsi="Arial" w:cs="Arial"/>
          <w:sz w:val="22"/>
          <w:szCs w:val="22"/>
          <w:lang w:val="en-GB"/>
        </w:rPr>
        <w:t>A</w:t>
      </w:r>
      <w:r w:rsidR="00571CE1">
        <w:rPr>
          <w:rFonts w:ascii="Arial" w:hAnsi="Arial" w:cs="Arial"/>
          <w:sz w:val="22"/>
          <w:szCs w:val="22"/>
          <w:lang w:val="en-GB"/>
        </w:rPr>
        <w:t>s</w:t>
      </w:r>
      <w:r>
        <w:rPr>
          <w:rFonts w:ascii="Arial" w:hAnsi="Arial" w:cs="Arial"/>
          <w:sz w:val="22"/>
          <w:szCs w:val="22"/>
          <w:lang w:val="en-GB"/>
        </w:rPr>
        <w:t xml:space="preserve"> per Section 210(</w:t>
      </w:r>
      <w:r w:rsidR="00C9685D">
        <w:rPr>
          <w:rFonts w:ascii="Arial" w:hAnsi="Arial" w:cs="Arial"/>
          <w:sz w:val="22"/>
          <w:szCs w:val="22"/>
          <w:lang w:val="en-GB"/>
        </w:rPr>
        <w:t>3AB) of the Companies Act, t</w:t>
      </w:r>
      <w:r w:rsidRPr="002B2A05">
        <w:rPr>
          <w:rFonts w:ascii="Arial" w:hAnsi="Arial" w:cs="Arial"/>
          <w:sz w:val="22"/>
          <w:szCs w:val="22"/>
          <w:lang w:val="en-GB"/>
        </w:rPr>
        <w:t xml:space="preserve">he proposed arrangement must be accepted by </w:t>
      </w:r>
      <w:proofErr w:type="gramStart"/>
      <w:r w:rsidRPr="002B2A05">
        <w:rPr>
          <w:rFonts w:ascii="Arial" w:hAnsi="Arial" w:cs="Arial"/>
          <w:sz w:val="22"/>
          <w:szCs w:val="22"/>
          <w:lang w:val="en-GB"/>
        </w:rPr>
        <w:t>a majority of</w:t>
      </w:r>
      <w:proofErr w:type="gramEnd"/>
      <w:r w:rsidRPr="002B2A05">
        <w:rPr>
          <w:rFonts w:ascii="Arial" w:hAnsi="Arial" w:cs="Arial"/>
          <w:sz w:val="22"/>
          <w:szCs w:val="22"/>
          <w:lang w:val="en-GB"/>
        </w:rPr>
        <w:t xml:space="preserve"> the creditors or class of creditors present and voting, either in person or by proxy, if permission to call a creditors' meeting is granted. This majority must reflect three-quarters of the proposed arrangement's value. In this regard, the creditors must be classified separately when their rights are so dissimilar from one another that they could not rationally consult with one another in the interest of their common interest</w:t>
      </w:r>
      <w:r w:rsidR="00DE749B">
        <w:rPr>
          <w:rFonts w:ascii="Arial" w:hAnsi="Arial" w:cs="Arial"/>
          <w:sz w:val="22"/>
          <w:szCs w:val="22"/>
          <w:lang w:val="en-GB"/>
        </w:rPr>
        <w:t>.</w:t>
      </w:r>
      <w:r w:rsidRPr="002B2A05">
        <w:rPr>
          <w:rFonts w:ascii="Arial" w:hAnsi="Arial" w:cs="Arial"/>
          <w:sz w:val="22"/>
          <w:szCs w:val="22"/>
          <w:lang w:val="en-GB"/>
        </w:rPr>
        <w:t xml:space="preserve"> </w:t>
      </w:r>
    </w:p>
    <w:p w14:paraId="094A9952" w14:textId="77777777" w:rsidR="002B2A05" w:rsidRPr="004E55D4" w:rsidRDefault="002B2A05" w:rsidP="004E55D4">
      <w:pPr>
        <w:jc w:val="both"/>
        <w:rPr>
          <w:rFonts w:ascii="Arial" w:hAnsi="Arial" w:cs="Arial"/>
          <w:sz w:val="22"/>
          <w:szCs w:val="22"/>
          <w:lang w:val="en-GB"/>
        </w:rPr>
      </w:pPr>
    </w:p>
    <w:p w14:paraId="48A2996B" w14:textId="1A8544E1" w:rsidR="004E55D4" w:rsidRPr="004E55D4" w:rsidRDefault="00E8069C" w:rsidP="004E55D4">
      <w:pPr>
        <w:jc w:val="both"/>
        <w:rPr>
          <w:rFonts w:ascii="Arial" w:hAnsi="Arial" w:cs="Arial"/>
          <w:sz w:val="22"/>
          <w:szCs w:val="22"/>
          <w:lang w:val="en-GB"/>
        </w:rPr>
      </w:pPr>
      <w:r w:rsidRPr="00E8069C">
        <w:rPr>
          <w:rFonts w:ascii="Arial" w:hAnsi="Arial" w:cs="Arial"/>
          <w:sz w:val="22"/>
          <w:szCs w:val="22"/>
          <w:lang w:val="en-GB"/>
        </w:rPr>
        <w:t xml:space="preserve">Following the creditors' meeting, the corporation will go before the court once more and ask that the proposed arrangement be approved. The creditors who dissented at the meeting may appear before the court to express their concerns or objections to the proposed </w:t>
      </w:r>
      <w:r w:rsidRPr="00E8069C">
        <w:rPr>
          <w:rFonts w:ascii="Arial" w:hAnsi="Arial" w:cs="Arial"/>
          <w:sz w:val="22"/>
          <w:szCs w:val="22"/>
          <w:lang w:val="en-GB"/>
        </w:rPr>
        <w:lastRenderedPageBreak/>
        <w:t>scheme, even if the firm has obtained the necessary threshold of approval from the creditors of the proposed plan in the meeting. The court has the option to either accept the proposed scheme outright or with any modifications or restrictions it deems appropriate.</w:t>
      </w:r>
    </w:p>
    <w:p w14:paraId="6A0B5695" w14:textId="77777777" w:rsidR="004E55D4" w:rsidRPr="004E55D4" w:rsidRDefault="004E55D4" w:rsidP="004E55D4">
      <w:pPr>
        <w:jc w:val="both"/>
        <w:rPr>
          <w:rFonts w:ascii="Arial" w:hAnsi="Arial" w:cs="Arial"/>
          <w:sz w:val="22"/>
          <w:szCs w:val="22"/>
          <w:lang w:val="en-GB"/>
        </w:rPr>
      </w:pPr>
    </w:p>
    <w:p w14:paraId="0AF11FE0" w14:textId="1065BBC8" w:rsidR="00122094" w:rsidRDefault="00E8069C" w:rsidP="00D21FD0">
      <w:pPr>
        <w:jc w:val="both"/>
        <w:rPr>
          <w:rFonts w:ascii="Arial" w:hAnsi="Arial" w:cs="Arial"/>
          <w:sz w:val="22"/>
          <w:szCs w:val="22"/>
          <w:lang w:val="en-GB"/>
        </w:rPr>
      </w:pPr>
      <w:r w:rsidRPr="00E8069C">
        <w:rPr>
          <w:rFonts w:ascii="Arial" w:hAnsi="Arial" w:cs="Arial"/>
          <w:sz w:val="22"/>
          <w:szCs w:val="22"/>
          <w:lang w:val="en-GB"/>
        </w:rPr>
        <w:t>Therefore, the necessity for judicial approval assures that small creditors are safeguarded from any planned restructuring by the firm and that the corporation will not be arbitrarily denied a restructuring.</w:t>
      </w:r>
    </w:p>
    <w:p w14:paraId="29E19E0E" w14:textId="77777777" w:rsidR="00E8069C" w:rsidRDefault="00E8069C" w:rsidP="00D21FD0">
      <w:pPr>
        <w:jc w:val="both"/>
        <w:rPr>
          <w:rFonts w:ascii="Arial" w:hAnsi="Arial" w:cs="Arial"/>
          <w:sz w:val="22"/>
          <w:szCs w:val="22"/>
          <w:lang w:val="en-GB"/>
        </w:rPr>
      </w:pPr>
    </w:p>
    <w:p w14:paraId="74017CAD" w14:textId="7EC6E40A" w:rsidR="00D21FD0" w:rsidRPr="00E8069C" w:rsidRDefault="00E8069C" w:rsidP="00D21FD0">
      <w:pPr>
        <w:jc w:val="both"/>
        <w:rPr>
          <w:rFonts w:ascii="Arial" w:hAnsi="Arial" w:cs="Arial"/>
          <w:b/>
          <w:bCs/>
          <w:sz w:val="22"/>
          <w:szCs w:val="22"/>
          <w:lang w:val="en-GB"/>
        </w:rPr>
      </w:pPr>
      <w:r w:rsidRPr="00E8069C">
        <w:rPr>
          <w:rFonts w:ascii="Arial" w:hAnsi="Arial" w:cs="Arial"/>
          <w:b/>
          <w:bCs/>
          <w:sz w:val="22"/>
          <w:szCs w:val="22"/>
          <w:lang w:val="en-GB"/>
        </w:rPr>
        <w:t>Comparison</w:t>
      </w:r>
    </w:p>
    <w:p w14:paraId="02DF8FA0" w14:textId="77777777" w:rsidR="00D21FD0" w:rsidRDefault="00D21FD0" w:rsidP="00D21FD0">
      <w:pPr>
        <w:jc w:val="both"/>
        <w:rPr>
          <w:rFonts w:ascii="Arial" w:hAnsi="Arial" w:cs="Arial"/>
          <w:sz w:val="22"/>
          <w:szCs w:val="22"/>
          <w:lang w:val="en-GB"/>
        </w:rPr>
      </w:pPr>
    </w:p>
    <w:p w14:paraId="082B9C6D" w14:textId="35786C95" w:rsidR="00D21FD0" w:rsidRDefault="005F1731" w:rsidP="00D21FD0">
      <w:pPr>
        <w:jc w:val="both"/>
        <w:rPr>
          <w:rFonts w:ascii="Arial" w:hAnsi="Arial" w:cs="Arial"/>
          <w:sz w:val="22"/>
          <w:szCs w:val="22"/>
          <w:lang w:val="en-GB"/>
        </w:rPr>
      </w:pPr>
      <w:r w:rsidRPr="005F1731">
        <w:rPr>
          <w:rFonts w:ascii="Arial" w:hAnsi="Arial" w:cs="Arial"/>
          <w:sz w:val="22"/>
          <w:szCs w:val="22"/>
          <w:lang w:val="en-GB"/>
        </w:rPr>
        <w:t>A pre-pack scheme allows for a court to sanction a scheme of arrangement even though no meeting of creditors has been ordered by the court. Instead of making two applications to the court, a company will only need to make one application (i.e., once for the court to hold a creditors' meeting). A restructuring plan can be approved within two months from application.</w:t>
      </w:r>
    </w:p>
    <w:p w14:paraId="67EA5715" w14:textId="77777777" w:rsidR="00F47207" w:rsidRPr="00D21FD0" w:rsidRDefault="00F47207" w:rsidP="00D21FD0">
      <w:pPr>
        <w:jc w:val="both"/>
        <w:rPr>
          <w:rFonts w:ascii="Arial" w:hAnsi="Arial" w:cs="Arial"/>
          <w:sz w:val="22"/>
          <w:szCs w:val="22"/>
          <w:lang w:val="en-GB"/>
        </w:rPr>
      </w:pPr>
    </w:p>
    <w:p w14:paraId="64BC1D01" w14:textId="62E18346" w:rsidR="00384F62" w:rsidRDefault="007D7B5D" w:rsidP="00384F62">
      <w:pPr>
        <w:jc w:val="both"/>
        <w:rPr>
          <w:rFonts w:ascii="Arial" w:hAnsi="Arial" w:cs="Arial"/>
          <w:sz w:val="22"/>
          <w:szCs w:val="22"/>
          <w:lang w:val="en-GB"/>
        </w:rPr>
      </w:pPr>
      <w:r w:rsidRPr="007D7B5D">
        <w:rPr>
          <w:rFonts w:ascii="Arial" w:hAnsi="Arial" w:cs="Arial"/>
          <w:sz w:val="22"/>
          <w:szCs w:val="22"/>
          <w:lang w:val="en-GB"/>
        </w:rPr>
        <w:t xml:space="preserve">In order to provide some level of protection for its creditors, a firm requesting a pre-pack plan of arrangement may request votes from its creditors prior to filing the application with the </w:t>
      </w:r>
      <w:proofErr w:type="gramStart"/>
      <w:r w:rsidRPr="007D7B5D">
        <w:rPr>
          <w:rFonts w:ascii="Arial" w:hAnsi="Arial" w:cs="Arial"/>
          <w:sz w:val="22"/>
          <w:szCs w:val="22"/>
          <w:lang w:val="en-GB"/>
        </w:rPr>
        <w:t>court, or</w:t>
      </w:r>
      <w:proofErr w:type="gramEnd"/>
      <w:r w:rsidRPr="007D7B5D">
        <w:rPr>
          <w:rFonts w:ascii="Arial" w:hAnsi="Arial" w:cs="Arial"/>
          <w:sz w:val="22"/>
          <w:szCs w:val="22"/>
          <w:lang w:val="en-GB"/>
        </w:rPr>
        <w:t xml:space="preserve"> utilise lock-up or creditor-support agreements. In a so-called "pre-pack" plan, the cram-down provision that is provided under an ordinary scheme of arrangements is not accessible.</w:t>
      </w:r>
    </w:p>
    <w:p w14:paraId="3CD8AE8C" w14:textId="77777777" w:rsidR="00D21FD0" w:rsidRPr="004076F1" w:rsidRDefault="00D21FD0" w:rsidP="00384F62">
      <w:pPr>
        <w:jc w:val="both"/>
        <w:rPr>
          <w:rFonts w:ascii="Arial" w:hAnsi="Arial" w:cs="Arial"/>
          <w:sz w:val="22"/>
          <w:szCs w:val="22"/>
          <w:lang w:val="en-GB"/>
        </w:rPr>
      </w:pPr>
    </w:p>
    <w:p w14:paraId="1FB1AEF8"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2</w:t>
      </w:r>
      <w:r w:rsidRPr="004076F1">
        <w:rPr>
          <w:rFonts w:ascii="Arial" w:hAnsi="Arial" w:cs="Arial"/>
          <w:b/>
          <w:bCs/>
          <w:sz w:val="22"/>
          <w:szCs w:val="22"/>
          <w:lang w:val="en-GB"/>
        </w:rPr>
        <w:t xml:space="preserve"> [maximum </w:t>
      </w:r>
      <w:r>
        <w:rPr>
          <w:rFonts w:ascii="Arial" w:hAnsi="Arial" w:cs="Arial"/>
          <w:b/>
          <w:bCs/>
          <w:sz w:val="22"/>
          <w:szCs w:val="22"/>
          <w:lang w:val="en-GB"/>
        </w:rPr>
        <w:t>2</w:t>
      </w:r>
      <w:r w:rsidRPr="004076F1">
        <w:rPr>
          <w:rFonts w:ascii="Arial" w:hAnsi="Arial" w:cs="Arial"/>
          <w:b/>
          <w:bCs/>
          <w:sz w:val="22"/>
          <w:szCs w:val="22"/>
          <w:lang w:val="en-GB"/>
        </w:rPr>
        <w:t xml:space="preserve"> marks]</w:t>
      </w:r>
    </w:p>
    <w:p w14:paraId="7E922061" w14:textId="77777777" w:rsidR="00384F62" w:rsidRDefault="00384F62" w:rsidP="00384F62">
      <w:pPr>
        <w:jc w:val="both"/>
        <w:rPr>
          <w:rFonts w:ascii="Arial" w:hAnsi="Arial" w:cs="Arial"/>
          <w:sz w:val="22"/>
          <w:szCs w:val="22"/>
          <w:lang w:val="en-GB"/>
        </w:rPr>
      </w:pPr>
    </w:p>
    <w:p w14:paraId="46F12399" w14:textId="30DE5710" w:rsidR="00384F62" w:rsidRDefault="00384F62" w:rsidP="00384F62">
      <w:pPr>
        <w:jc w:val="both"/>
        <w:rPr>
          <w:rFonts w:ascii="Arial" w:hAnsi="Arial" w:cs="Arial"/>
          <w:sz w:val="22"/>
          <w:szCs w:val="22"/>
          <w:lang w:val="en-GB"/>
        </w:rPr>
      </w:pPr>
      <w:r w:rsidRPr="006A1313">
        <w:rPr>
          <w:rFonts w:ascii="Arial" w:hAnsi="Arial" w:cs="Arial"/>
          <w:sz w:val="22"/>
          <w:szCs w:val="22"/>
          <w:lang w:val="en-GB"/>
        </w:rPr>
        <w:t xml:space="preserve">What requirements must be satisfied </w:t>
      </w:r>
      <w:proofErr w:type="gramStart"/>
      <w:r w:rsidRPr="006A1313">
        <w:rPr>
          <w:rFonts w:ascii="Arial" w:hAnsi="Arial" w:cs="Arial"/>
          <w:sz w:val="22"/>
          <w:szCs w:val="22"/>
          <w:lang w:val="en-GB"/>
        </w:rPr>
        <w:t>in order for</w:t>
      </w:r>
      <w:proofErr w:type="gramEnd"/>
      <w:r w:rsidRPr="006A1313">
        <w:rPr>
          <w:rFonts w:ascii="Arial" w:hAnsi="Arial" w:cs="Arial"/>
          <w:sz w:val="22"/>
          <w:szCs w:val="22"/>
          <w:lang w:val="en-GB"/>
        </w:rPr>
        <w:t xml:space="preserve"> the Angostura Group to be able to access rescue financing under the </w:t>
      </w:r>
      <w:r w:rsidR="009A675C">
        <w:rPr>
          <w:rFonts w:ascii="Arial" w:hAnsi="Arial" w:cs="Arial"/>
          <w:sz w:val="22"/>
          <w:szCs w:val="22"/>
          <w:lang w:val="en-GB"/>
        </w:rPr>
        <w:t>IRDA</w:t>
      </w:r>
      <w:r w:rsidRPr="00621D8F">
        <w:rPr>
          <w:rFonts w:ascii="Arial" w:hAnsi="Arial" w:cs="Arial"/>
          <w:sz w:val="22"/>
          <w:szCs w:val="22"/>
          <w:lang w:val="en-GB"/>
        </w:rPr>
        <w:t>?</w:t>
      </w:r>
    </w:p>
    <w:p w14:paraId="1B26E8D1" w14:textId="3EBE532C" w:rsidR="00384F62" w:rsidRDefault="00384F62" w:rsidP="00384F62">
      <w:pPr>
        <w:jc w:val="both"/>
        <w:rPr>
          <w:rFonts w:ascii="Arial" w:hAnsi="Arial" w:cs="Arial"/>
          <w:sz w:val="22"/>
          <w:szCs w:val="22"/>
          <w:lang w:val="en-GB"/>
        </w:rPr>
      </w:pPr>
    </w:p>
    <w:p w14:paraId="066B3754" w14:textId="77777777" w:rsidR="00384F62" w:rsidRPr="002A37BB" w:rsidRDefault="00384F62" w:rsidP="00384F62">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26899022" w14:textId="5A365639" w:rsidR="00384F62" w:rsidRDefault="00384F62" w:rsidP="00384F62">
      <w:pPr>
        <w:jc w:val="both"/>
        <w:rPr>
          <w:rFonts w:ascii="Arial" w:hAnsi="Arial" w:cs="Arial"/>
          <w:sz w:val="22"/>
          <w:szCs w:val="22"/>
          <w:lang w:val="en-GB"/>
        </w:rPr>
      </w:pPr>
    </w:p>
    <w:p w14:paraId="789A6354" w14:textId="77777777" w:rsidR="00802493" w:rsidRPr="00802493" w:rsidRDefault="00802493" w:rsidP="00802493">
      <w:pPr>
        <w:jc w:val="both"/>
        <w:rPr>
          <w:rFonts w:ascii="Arial" w:hAnsi="Arial" w:cs="Arial"/>
          <w:b/>
          <w:bCs/>
          <w:sz w:val="22"/>
          <w:szCs w:val="22"/>
          <w:lang w:val="en-GB"/>
        </w:rPr>
      </w:pPr>
      <w:r w:rsidRPr="00802493">
        <w:rPr>
          <w:rFonts w:ascii="Arial" w:hAnsi="Arial" w:cs="Arial"/>
          <w:b/>
          <w:bCs/>
          <w:sz w:val="22"/>
          <w:szCs w:val="22"/>
          <w:lang w:val="en-GB"/>
        </w:rPr>
        <w:t xml:space="preserve">Answer: </w:t>
      </w:r>
    </w:p>
    <w:p w14:paraId="466E9B64" w14:textId="77777777" w:rsidR="00802493" w:rsidRDefault="00802493" w:rsidP="00802493">
      <w:pPr>
        <w:jc w:val="both"/>
        <w:rPr>
          <w:rFonts w:ascii="Arial" w:hAnsi="Arial" w:cs="Arial"/>
          <w:sz w:val="22"/>
          <w:szCs w:val="22"/>
          <w:lang w:val="en-GB"/>
        </w:rPr>
      </w:pPr>
    </w:p>
    <w:p w14:paraId="524D680E" w14:textId="55E17C69" w:rsidR="00802493" w:rsidRPr="00802493" w:rsidRDefault="00802493" w:rsidP="00802493">
      <w:pPr>
        <w:jc w:val="both"/>
        <w:rPr>
          <w:rFonts w:ascii="Arial" w:hAnsi="Arial" w:cs="Arial"/>
          <w:sz w:val="22"/>
          <w:szCs w:val="22"/>
          <w:lang w:val="en-GB"/>
        </w:rPr>
      </w:pPr>
      <w:r w:rsidRPr="00802493">
        <w:rPr>
          <w:rFonts w:ascii="Arial" w:hAnsi="Arial" w:cs="Arial"/>
          <w:sz w:val="22"/>
          <w:szCs w:val="22"/>
          <w:lang w:val="en-GB"/>
        </w:rPr>
        <w:t xml:space="preserve">The following essential prerequisites must be satisfied </w:t>
      </w:r>
      <w:proofErr w:type="gramStart"/>
      <w:r w:rsidRPr="00802493">
        <w:rPr>
          <w:rFonts w:ascii="Arial" w:hAnsi="Arial" w:cs="Arial"/>
          <w:sz w:val="22"/>
          <w:szCs w:val="22"/>
          <w:lang w:val="en-GB"/>
        </w:rPr>
        <w:t>in order for</w:t>
      </w:r>
      <w:proofErr w:type="gramEnd"/>
      <w:r w:rsidRPr="00802493">
        <w:rPr>
          <w:rFonts w:ascii="Arial" w:hAnsi="Arial" w:cs="Arial"/>
          <w:sz w:val="22"/>
          <w:szCs w:val="22"/>
          <w:lang w:val="en-GB"/>
        </w:rPr>
        <w:t xml:space="preserve"> the Court to approve a rescue finance order:</w:t>
      </w:r>
    </w:p>
    <w:p w14:paraId="7E9DD3DF" w14:textId="77777777" w:rsidR="00802493" w:rsidRPr="00802493" w:rsidRDefault="00802493" w:rsidP="00802493">
      <w:pPr>
        <w:jc w:val="both"/>
        <w:rPr>
          <w:rFonts w:ascii="Arial" w:hAnsi="Arial" w:cs="Arial"/>
          <w:sz w:val="22"/>
          <w:szCs w:val="22"/>
          <w:lang w:val="en-GB"/>
        </w:rPr>
      </w:pPr>
    </w:p>
    <w:p w14:paraId="3F0A3720" w14:textId="5A04E4C6" w:rsidR="00BB791A" w:rsidRPr="00802493" w:rsidRDefault="00802493" w:rsidP="00802493">
      <w:pPr>
        <w:pStyle w:val="ListParagraph"/>
        <w:numPr>
          <w:ilvl w:val="0"/>
          <w:numId w:val="32"/>
        </w:numPr>
        <w:jc w:val="both"/>
        <w:rPr>
          <w:rFonts w:ascii="Arial" w:hAnsi="Arial" w:cs="Arial"/>
          <w:sz w:val="22"/>
          <w:szCs w:val="22"/>
          <w:lang w:val="en-GB"/>
        </w:rPr>
      </w:pPr>
      <w:r w:rsidRPr="00802493">
        <w:rPr>
          <w:rFonts w:ascii="Arial" w:hAnsi="Arial" w:cs="Arial"/>
          <w:b/>
          <w:bCs/>
          <w:sz w:val="22"/>
          <w:szCs w:val="22"/>
          <w:lang w:val="en-GB"/>
        </w:rPr>
        <w:t>Reasonable attempts were made to get rescue finance without using super priority</w:t>
      </w:r>
      <w:r w:rsidRPr="00802493">
        <w:rPr>
          <w:rFonts w:ascii="Arial" w:hAnsi="Arial" w:cs="Arial"/>
          <w:b/>
          <w:bCs/>
          <w:sz w:val="22"/>
          <w:szCs w:val="22"/>
          <w:lang w:val="en-GB"/>
        </w:rPr>
        <w:t>:</w:t>
      </w:r>
      <w:r>
        <w:rPr>
          <w:rFonts w:ascii="Arial" w:hAnsi="Arial" w:cs="Arial"/>
          <w:sz w:val="22"/>
          <w:szCs w:val="22"/>
          <w:lang w:val="en-GB"/>
        </w:rPr>
        <w:t xml:space="preserve"> </w:t>
      </w:r>
      <w:r w:rsidRPr="00802493">
        <w:rPr>
          <w:rFonts w:ascii="Arial" w:hAnsi="Arial" w:cs="Arial"/>
          <w:sz w:val="22"/>
          <w:szCs w:val="22"/>
          <w:lang w:val="en-GB"/>
        </w:rPr>
        <w:t>Super priority, which only applies to Sections 67(1)(b) to (d) of the IRDA (previously Sections 211E(1)(b) to (d) of the Act) and is anticipated under Section 67(1)(a) of the IRDA, is necessary for the firm to be able to acquire the rescue finance.</w:t>
      </w:r>
    </w:p>
    <w:p w14:paraId="550F6676" w14:textId="77777777" w:rsidR="00802493" w:rsidRPr="00BB791A" w:rsidRDefault="00802493" w:rsidP="00802493">
      <w:pPr>
        <w:jc w:val="both"/>
        <w:rPr>
          <w:rFonts w:ascii="Arial" w:hAnsi="Arial" w:cs="Arial"/>
          <w:sz w:val="22"/>
          <w:szCs w:val="22"/>
          <w:lang w:val="en-GB"/>
        </w:rPr>
      </w:pPr>
    </w:p>
    <w:p w14:paraId="4E962350" w14:textId="506FAFAA" w:rsidR="00525742" w:rsidRPr="00802493" w:rsidRDefault="00525742" w:rsidP="00802493">
      <w:pPr>
        <w:pStyle w:val="ListParagraph"/>
        <w:numPr>
          <w:ilvl w:val="0"/>
          <w:numId w:val="32"/>
        </w:numPr>
        <w:jc w:val="both"/>
        <w:rPr>
          <w:rFonts w:ascii="Arial" w:hAnsi="Arial" w:cs="Arial"/>
          <w:sz w:val="22"/>
          <w:szCs w:val="22"/>
          <w:lang w:val="en-GB"/>
        </w:rPr>
      </w:pPr>
      <w:r w:rsidRPr="00802493">
        <w:rPr>
          <w:rFonts w:ascii="Arial" w:hAnsi="Arial" w:cs="Arial"/>
          <w:b/>
          <w:bCs/>
          <w:sz w:val="22"/>
          <w:szCs w:val="22"/>
          <w:lang w:val="en-GB"/>
        </w:rPr>
        <w:t>Protection that is adequate</w:t>
      </w:r>
      <w:r w:rsidR="00802493" w:rsidRPr="00802493">
        <w:rPr>
          <w:rFonts w:ascii="Arial" w:hAnsi="Arial" w:cs="Arial"/>
          <w:b/>
          <w:bCs/>
          <w:sz w:val="22"/>
          <w:szCs w:val="22"/>
          <w:lang w:val="en-GB"/>
        </w:rPr>
        <w:t xml:space="preserve">: </w:t>
      </w:r>
      <w:r w:rsidRPr="00802493">
        <w:rPr>
          <w:rFonts w:ascii="Arial" w:hAnsi="Arial" w:cs="Arial"/>
          <w:sz w:val="22"/>
          <w:szCs w:val="22"/>
          <w:lang w:val="en-GB"/>
        </w:rPr>
        <w:t>The interests of the holder of the existing security interest are adequately protected – only applies to Section 67(1)(d) of the IRDA; and</w:t>
      </w:r>
    </w:p>
    <w:p w14:paraId="70D58369" w14:textId="77777777" w:rsidR="00525742" w:rsidRPr="00525742" w:rsidRDefault="00525742" w:rsidP="00525742">
      <w:pPr>
        <w:jc w:val="both"/>
        <w:rPr>
          <w:rFonts w:ascii="Arial" w:hAnsi="Arial" w:cs="Arial"/>
          <w:sz w:val="22"/>
          <w:szCs w:val="22"/>
          <w:lang w:val="en-GB"/>
        </w:rPr>
      </w:pPr>
    </w:p>
    <w:p w14:paraId="190EE287" w14:textId="051BA86D" w:rsidR="00384F62" w:rsidRPr="00802493" w:rsidRDefault="00525742" w:rsidP="00802493">
      <w:pPr>
        <w:pStyle w:val="ListParagraph"/>
        <w:numPr>
          <w:ilvl w:val="0"/>
          <w:numId w:val="32"/>
        </w:numPr>
        <w:jc w:val="both"/>
        <w:rPr>
          <w:rFonts w:ascii="Arial" w:hAnsi="Arial" w:cs="Arial"/>
          <w:sz w:val="22"/>
          <w:szCs w:val="22"/>
          <w:lang w:val="en-GB"/>
        </w:rPr>
      </w:pPr>
      <w:r w:rsidRPr="00802493">
        <w:rPr>
          <w:rFonts w:ascii="Arial" w:hAnsi="Arial" w:cs="Arial"/>
          <w:b/>
          <w:bCs/>
          <w:sz w:val="22"/>
          <w:szCs w:val="22"/>
          <w:lang w:val="en-GB"/>
        </w:rPr>
        <w:t>Meets the criteria for rescue financing</w:t>
      </w:r>
      <w:r w:rsidR="00802493" w:rsidRPr="00802493">
        <w:rPr>
          <w:rFonts w:ascii="Arial" w:hAnsi="Arial" w:cs="Arial"/>
          <w:b/>
          <w:bCs/>
          <w:sz w:val="22"/>
          <w:szCs w:val="22"/>
          <w:lang w:val="en-GB"/>
        </w:rPr>
        <w:t>:</w:t>
      </w:r>
      <w:r w:rsidR="00802493">
        <w:rPr>
          <w:rFonts w:ascii="Arial" w:hAnsi="Arial" w:cs="Arial"/>
          <w:sz w:val="22"/>
          <w:szCs w:val="22"/>
          <w:lang w:val="en-GB"/>
        </w:rPr>
        <w:t xml:space="preserve"> </w:t>
      </w:r>
      <w:r w:rsidRPr="00802493">
        <w:rPr>
          <w:rFonts w:ascii="Arial" w:hAnsi="Arial" w:cs="Arial"/>
          <w:sz w:val="22"/>
          <w:szCs w:val="22"/>
          <w:lang w:val="en-GB"/>
        </w:rPr>
        <w:t xml:space="preserve">The proposed financing must be "rescue financing" as described in Section 67(9) of the IRDA, which includes I </w:t>
      </w:r>
      <w:proofErr w:type="gramStart"/>
      <w:r w:rsidRPr="00802493">
        <w:rPr>
          <w:rFonts w:ascii="Arial" w:hAnsi="Arial" w:cs="Arial"/>
          <w:sz w:val="22"/>
          <w:szCs w:val="22"/>
          <w:lang w:val="en-GB"/>
        </w:rPr>
        <w:t>financing</w:t>
      </w:r>
      <w:proofErr w:type="gramEnd"/>
      <w:r w:rsidRPr="00802493">
        <w:rPr>
          <w:rFonts w:ascii="Arial" w:hAnsi="Arial" w:cs="Arial"/>
          <w:sz w:val="22"/>
          <w:szCs w:val="22"/>
          <w:lang w:val="en-GB"/>
        </w:rPr>
        <w:t xml:space="preserve"> required for a firm to survive and/or (ii) financing required to realise assets more profitably than on a winding-up.</w:t>
      </w:r>
    </w:p>
    <w:p w14:paraId="23674BCC" w14:textId="77777777" w:rsidR="00384F62" w:rsidRPr="00621D8F" w:rsidRDefault="00384F62" w:rsidP="00384F62">
      <w:pPr>
        <w:jc w:val="both"/>
        <w:rPr>
          <w:rFonts w:ascii="Arial" w:hAnsi="Arial" w:cs="Arial"/>
          <w:sz w:val="22"/>
          <w:szCs w:val="22"/>
          <w:lang w:val="en-GB"/>
        </w:rPr>
      </w:pPr>
    </w:p>
    <w:p w14:paraId="2BEF6FE3" w14:textId="77777777" w:rsidR="00384F62" w:rsidRDefault="00384F62" w:rsidP="00384F62">
      <w:pPr>
        <w:jc w:val="both"/>
        <w:rPr>
          <w:rFonts w:ascii="Arial" w:hAnsi="Arial" w:cs="Arial"/>
          <w:b/>
          <w:bCs/>
          <w:sz w:val="22"/>
          <w:szCs w:val="22"/>
          <w:lang w:val="en-GB"/>
        </w:rPr>
      </w:pPr>
    </w:p>
    <w:p w14:paraId="1BA41FFF" w14:textId="77777777" w:rsidR="00384F62" w:rsidRPr="005C529D" w:rsidRDefault="00384F62" w:rsidP="00384F62">
      <w:pPr>
        <w:jc w:val="both"/>
        <w:rPr>
          <w:rFonts w:ascii="Arial" w:hAnsi="Arial" w:cs="Arial"/>
          <w:b/>
          <w:bCs/>
          <w:sz w:val="22"/>
          <w:szCs w:val="22"/>
          <w:lang w:val="en-GB"/>
        </w:rPr>
      </w:pPr>
      <w:r w:rsidRPr="007C23F2">
        <w:rPr>
          <w:rFonts w:ascii="Arial" w:hAnsi="Arial" w:cs="Arial"/>
          <w:b/>
          <w:bCs/>
          <w:sz w:val="22"/>
          <w:szCs w:val="22"/>
          <w:lang w:val="en-GB"/>
        </w:rPr>
        <w:t>Question 4.2.</w:t>
      </w:r>
      <w:r>
        <w:rPr>
          <w:rFonts w:ascii="Arial" w:hAnsi="Arial" w:cs="Arial"/>
          <w:b/>
          <w:bCs/>
          <w:sz w:val="22"/>
          <w:szCs w:val="22"/>
          <w:lang w:val="en-GB"/>
        </w:rPr>
        <w:t>3</w:t>
      </w:r>
      <w:r w:rsidRPr="007C23F2">
        <w:rPr>
          <w:rFonts w:ascii="Arial" w:hAnsi="Arial" w:cs="Arial"/>
          <w:b/>
          <w:bCs/>
          <w:sz w:val="22"/>
          <w:szCs w:val="22"/>
          <w:lang w:val="en-GB"/>
        </w:rPr>
        <w:t xml:space="preserve"> [maximum </w:t>
      </w:r>
      <w:r>
        <w:rPr>
          <w:rFonts w:ascii="Arial" w:hAnsi="Arial" w:cs="Arial"/>
          <w:b/>
          <w:bCs/>
          <w:sz w:val="22"/>
          <w:szCs w:val="22"/>
          <w:lang w:val="en-GB"/>
        </w:rPr>
        <w:t xml:space="preserve">2 </w:t>
      </w:r>
      <w:r w:rsidRPr="007C23F2">
        <w:rPr>
          <w:rFonts w:ascii="Arial" w:hAnsi="Arial" w:cs="Arial"/>
          <w:b/>
          <w:bCs/>
          <w:sz w:val="22"/>
          <w:szCs w:val="22"/>
          <w:lang w:val="en-GB"/>
        </w:rPr>
        <w:t>marks]</w:t>
      </w:r>
    </w:p>
    <w:p w14:paraId="026C4CE3" w14:textId="77777777" w:rsidR="00384F62" w:rsidRDefault="00384F62" w:rsidP="00384F62">
      <w:pPr>
        <w:jc w:val="both"/>
        <w:rPr>
          <w:rFonts w:ascii="Arial" w:hAnsi="Arial" w:cs="Arial"/>
          <w:sz w:val="22"/>
          <w:szCs w:val="22"/>
          <w:lang w:val="en-GB"/>
        </w:rPr>
      </w:pPr>
    </w:p>
    <w:p w14:paraId="0FCE4C60" w14:textId="77777777" w:rsidR="00384F62" w:rsidRPr="00DC5178" w:rsidRDefault="00384F62" w:rsidP="00384F62">
      <w:pPr>
        <w:jc w:val="both"/>
        <w:rPr>
          <w:rFonts w:ascii="Arial" w:hAnsi="Arial" w:cs="Arial"/>
          <w:sz w:val="22"/>
          <w:szCs w:val="22"/>
          <w:lang w:val="en-GB"/>
        </w:rPr>
      </w:pPr>
      <w:r w:rsidRPr="00621D8F">
        <w:rPr>
          <w:rFonts w:ascii="Arial" w:hAnsi="Arial" w:cs="Arial"/>
          <w:sz w:val="22"/>
          <w:szCs w:val="22"/>
          <w:lang w:val="en-GB"/>
        </w:rPr>
        <w:t>Explain the key</w:t>
      </w:r>
      <w:r w:rsidRPr="00DC5178">
        <w:rPr>
          <w:rFonts w:ascii="Arial" w:hAnsi="Arial" w:cs="Arial"/>
          <w:sz w:val="22"/>
          <w:szCs w:val="22"/>
          <w:lang w:val="en-GB"/>
        </w:rPr>
        <w:t xml:space="preserve"> requirements </w:t>
      </w:r>
      <w:proofErr w:type="gramStart"/>
      <w:r w:rsidRPr="00DC5178">
        <w:rPr>
          <w:rFonts w:ascii="Arial" w:hAnsi="Arial" w:cs="Arial"/>
          <w:sz w:val="22"/>
          <w:szCs w:val="22"/>
          <w:lang w:val="en-GB"/>
        </w:rPr>
        <w:t>in order for</w:t>
      </w:r>
      <w:proofErr w:type="gramEnd"/>
      <w:r w:rsidRPr="00DC5178">
        <w:rPr>
          <w:rFonts w:ascii="Arial" w:hAnsi="Arial" w:cs="Arial"/>
          <w:sz w:val="22"/>
          <w:szCs w:val="22"/>
          <w:lang w:val="en-GB"/>
        </w:rPr>
        <w:t xml:space="preserve"> a Singapore court to recognise a foreign insolvency proceeding and what the effect will be if the court were to do so.</w:t>
      </w:r>
    </w:p>
    <w:p w14:paraId="7854C349" w14:textId="77777777" w:rsidR="00384F62" w:rsidRDefault="00384F62" w:rsidP="00384F62">
      <w:pPr>
        <w:pStyle w:val="BodyText"/>
        <w:rPr>
          <w:lang w:val="en-GB"/>
        </w:rPr>
      </w:pPr>
    </w:p>
    <w:p w14:paraId="4CD39A77" w14:textId="77777777" w:rsidR="00384F62" w:rsidRPr="002A37BB" w:rsidRDefault="00384F62" w:rsidP="00384F62">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6DEDDE38" w14:textId="77777777" w:rsidR="00B57014" w:rsidRDefault="00B57014" w:rsidP="00B57014">
      <w:pPr>
        <w:jc w:val="both"/>
        <w:rPr>
          <w:rFonts w:ascii="Arial" w:hAnsi="Arial" w:cs="Arial"/>
          <w:sz w:val="22"/>
          <w:szCs w:val="22"/>
          <w:lang w:val="en-GB"/>
        </w:rPr>
      </w:pPr>
    </w:p>
    <w:p w14:paraId="5972FB09" w14:textId="77777777" w:rsidR="00B57014" w:rsidRPr="00802493" w:rsidRDefault="00B57014" w:rsidP="00B57014">
      <w:pPr>
        <w:jc w:val="both"/>
        <w:rPr>
          <w:rFonts w:ascii="Arial" w:hAnsi="Arial" w:cs="Arial"/>
          <w:b/>
          <w:bCs/>
          <w:sz w:val="22"/>
          <w:szCs w:val="22"/>
          <w:lang w:val="en-GB"/>
        </w:rPr>
      </w:pPr>
      <w:r w:rsidRPr="00802493">
        <w:rPr>
          <w:rFonts w:ascii="Arial" w:hAnsi="Arial" w:cs="Arial"/>
          <w:b/>
          <w:bCs/>
          <w:sz w:val="22"/>
          <w:szCs w:val="22"/>
          <w:lang w:val="en-GB"/>
        </w:rPr>
        <w:lastRenderedPageBreak/>
        <w:t xml:space="preserve">Answer: </w:t>
      </w:r>
    </w:p>
    <w:p w14:paraId="2B15694E" w14:textId="77777777" w:rsidR="00B57014" w:rsidRDefault="00B57014" w:rsidP="00B57014">
      <w:pPr>
        <w:jc w:val="both"/>
        <w:rPr>
          <w:rFonts w:ascii="Arial" w:hAnsi="Arial" w:cs="Arial"/>
          <w:sz w:val="22"/>
          <w:szCs w:val="22"/>
          <w:lang w:val="en-GB"/>
        </w:rPr>
      </w:pPr>
    </w:p>
    <w:p w14:paraId="27D586FE" w14:textId="77777777" w:rsidR="00B57014" w:rsidRDefault="00B57014" w:rsidP="00B57014">
      <w:pPr>
        <w:rPr>
          <w:rFonts w:ascii="Arial" w:hAnsi="Arial" w:cs="Arial"/>
          <w:sz w:val="22"/>
          <w:szCs w:val="22"/>
          <w:lang w:val="en-GB"/>
        </w:rPr>
      </w:pPr>
      <w:r w:rsidRPr="00B57014">
        <w:rPr>
          <w:rFonts w:ascii="Arial" w:hAnsi="Arial" w:cs="Arial"/>
          <w:sz w:val="22"/>
          <w:szCs w:val="22"/>
          <w:lang w:val="en-GB"/>
        </w:rPr>
        <w:t xml:space="preserve">Under the Model Law, a foreign representative6 can apply to the Singapore High Court for recognition of foreign insolvency proceedings. The application must be accompanied by </w:t>
      </w:r>
    </w:p>
    <w:p w14:paraId="6B76B508" w14:textId="72274BF2" w:rsidR="00B57014" w:rsidRPr="00B57014" w:rsidRDefault="00B57014" w:rsidP="00B57014">
      <w:pPr>
        <w:pStyle w:val="ListParagraph"/>
        <w:numPr>
          <w:ilvl w:val="0"/>
          <w:numId w:val="33"/>
        </w:numPr>
        <w:rPr>
          <w:rFonts w:ascii="Arial" w:hAnsi="Arial" w:cs="Arial"/>
          <w:sz w:val="22"/>
          <w:szCs w:val="22"/>
          <w:lang w:val="en-GB"/>
        </w:rPr>
      </w:pPr>
      <w:r w:rsidRPr="00B57014">
        <w:rPr>
          <w:rFonts w:ascii="Arial" w:hAnsi="Arial" w:cs="Arial"/>
          <w:sz w:val="22"/>
          <w:szCs w:val="22"/>
          <w:lang w:val="en-GB"/>
        </w:rPr>
        <w:t xml:space="preserve">a certified copy of the decision commencing the foreign insolvency proceedings and appointing the foreign representative; and </w:t>
      </w:r>
    </w:p>
    <w:p w14:paraId="7EFCF5AA" w14:textId="299B302D" w:rsidR="00B57014" w:rsidRPr="00B57014" w:rsidRDefault="00B57014" w:rsidP="00B57014">
      <w:pPr>
        <w:pStyle w:val="ListParagraph"/>
        <w:numPr>
          <w:ilvl w:val="0"/>
          <w:numId w:val="33"/>
        </w:numPr>
        <w:rPr>
          <w:rFonts w:ascii="Arial" w:hAnsi="Arial" w:cs="Arial"/>
          <w:sz w:val="22"/>
          <w:szCs w:val="22"/>
          <w:lang w:val="en-GB"/>
        </w:rPr>
      </w:pPr>
      <w:r w:rsidRPr="00B57014">
        <w:rPr>
          <w:rFonts w:ascii="Arial" w:hAnsi="Arial" w:cs="Arial"/>
          <w:sz w:val="22"/>
          <w:szCs w:val="22"/>
          <w:lang w:val="en-GB"/>
        </w:rPr>
        <w:t>a statement identifying all insolvency proceedings in respect of the debtor that are known to the foreign representative.</w:t>
      </w:r>
    </w:p>
    <w:p w14:paraId="70A82A0E" w14:textId="77777777" w:rsidR="000D2BEC" w:rsidRDefault="000D2BEC" w:rsidP="00087F21">
      <w:pPr>
        <w:autoSpaceDE w:val="0"/>
        <w:autoSpaceDN w:val="0"/>
        <w:adjustRightInd w:val="0"/>
        <w:jc w:val="both"/>
        <w:rPr>
          <w:rFonts w:ascii="Arial" w:hAnsi="Arial" w:cs="Arial"/>
          <w:sz w:val="22"/>
          <w:szCs w:val="22"/>
          <w:lang w:val="en-GB"/>
        </w:rPr>
      </w:pP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9FCB6" w14:textId="77777777" w:rsidR="00711907" w:rsidRDefault="00711907">
      <w:r>
        <w:separator/>
      </w:r>
    </w:p>
  </w:endnote>
  <w:endnote w:type="continuationSeparator" w:id="0">
    <w:p w14:paraId="60879F3B" w14:textId="77777777" w:rsidR="00711907" w:rsidRDefault="0071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8569B9" w:rsidRPr="00FC7B47" w:rsidRDefault="008569B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8569B9" w:rsidRPr="00FC7B47" w:rsidRDefault="008569B9"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07899691" w:rsidR="008569B9" w:rsidRPr="009B4976" w:rsidRDefault="008569B9"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C2645B">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09CBBDDF" w14:textId="35DB7717" w:rsidR="008569B9" w:rsidRPr="009B4976" w:rsidRDefault="00A862CB" w:rsidP="001A2D8A">
    <w:pPr>
      <w:pStyle w:val="Footer"/>
      <w:tabs>
        <w:tab w:val="clear" w:pos="4513"/>
        <w:tab w:val="clear" w:pos="9026"/>
        <w:tab w:val="left" w:pos="2816"/>
      </w:tabs>
      <w:ind w:right="360"/>
      <w:rPr>
        <w:rFonts w:ascii="Arial" w:hAnsi="Arial" w:cs="Arial"/>
        <w:sz w:val="18"/>
        <w:szCs w:val="18"/>
        <w:lang w:val="en-GB"/>
      </w:rPr>
    </w:pPr>
    <w:r>
      <w:rPr>
        <w:rFonts w:ascii="Arial" w:hAnsi="Arial" w:cs="Arial"/>
        <w:sz w:val="18"/>
        <w:szCs w:val="18"/>
        <w:lang w:val="en-GB"/>
      </w:rPr>
      <w:t>202122-482</w:t>
    </w:r>
    <w:r w:rsidR="008569B9" w:rsidRPr="009B4976">
      <w:rPr>
        <w:rFonts w:ascii="Arial" w:hAnsi="Arial" w:cs="Arial"/>
        <w:sz w:val="18"/>
        <w:szCs w:val="18"/>
        <w:lang w:val="en-GB"/>
      </w:rPr>
      <w:t>.assessment</w:t>
    </w:r>
    <w:r w:rsidR="008569B9">
      <w:rPr>
        <w:rFonts w:ascii="Arial" w:hAnsi="Arial" w:cs="Arial"/>
        <w:sz w:val="18"/>
        <w:szCs w:val="18"/>
        <w:lang w:val="en-GB"/>
      </w:rPr>
      <w:t>8</w:t>
    </w:r>
    <w:r w:rsidR="00384F62">
      <w:rPr>
        <w:rFonts w:ascii="Arial" w:hAnsi="Arial" w:cs="Arial"/>
        <w:sz w:val="18"/>
        <w:szCs w:val="18"/>
        <w:lang w:val="en-GB"/>
      </w:rPr>
      <w:t>E</w:t>
    </w:r>
    <w:r w:rsidR="001A2D8A">
      <w:rPr>
        <w:rFonts w:ascii="Arial" w:hAnsi="Arial" w:cs="Arial"/>
        <w:sz w:val="18"/>
        <w:szCs w:val="18"/>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DB52" w14:textId="77777777" w:rsidR="00A862CB" w:rsidRDefault="00A86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5118D" w14:textId="77777777" w:rsidR="00711907" w:rsidRDefault="00711907">
      <w:r>
        <w:separator/>
      </w:r>
    </w:p>
  </w:footnote>
  <w:footnote w:type="continuationSeparator" w:id="0">
    <w:p w14:paraId="1AF8B10F" w14:textId="77777777" w:rsidR="00711907" w:rsidRDefault="00711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D297" w14:textId="77777777" w:rsidR="00A862CB" w:rsidRDefault="00A86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594D" w14:textId="77777777" w:rsidR="00A862CB" w:rsidRDefault="00A862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4CA6" w14:textId="77777777" w:rsidR="00A862CB" w:rsidRDefault="00A86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4DE"/>
    <w:multiLevelType w:val="hybridMultilevel"/>
    <w:tmpl w:val="851E45EC"/>
    <w:lvl w:ilvl="0" w:tplc="56D0C2B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072147"/>
    <w:multiLevelType w:val="hybridMultilevel"/>
    <w:tmpl w:val="8A1482F6"/>
    <w:lvl w:ilvl="0" w:tplc="26423898">
      <w:start w:val="1"/>
      <w:numFmt w:val="lowerLetter"/>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6F77187"/>
    <w:multiLevelType w:val="hybridMultilevel"/>
    <w:tmpl w:val="044E5DA4"/>
    <w:lvl w:ilvl="0" w:tplc="794CBFD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2C6236"/>
    <w:multiLevelType w:val="hybridMultilevel"/>
    <w:tmpl w:val="FFEA4104"/>
    <w:lvl w:ilvl="0" w:tplc="EC5657B6">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B4966"/>
    <w:multiLevelType w:val="hybridMultilevel"/>
    <w:tmpl w:val="483A68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7"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8" w15:restartNumberingAfterBreak="0">
    <w:nsid w:val="29C658A2"/>
    <w:multiLevelType w:val="hybridMultilevel"/>
    <w:tmpl w:val="D3364032"/>
    <w:lvl w:ilvl="0" w:tplc="EC5657B6">
      <w:start w:val="1"/>
      <w:numFmt w:val="bullet"/>
      <w:lvlText w:val=""/>
      <w:lvlJc w:val="left"/>
      <w:pPr>
        <w:ind w:left="720" w:hanging="360"/>
      </w:pPr>
      <w:rPr>
        <w:rFonts w:ascii="Symbol" w:hAnsi="Symbol" w:hint="default"/>
      </w:rPr>
    </w:lvl>
    <w:lvl w:ilvl="1" w:tplc="2BE6A488">
      <w:start w:val="3"/>
      <w:numFmt w:val="bullet"/>
      <w:lvlText w:val="•"/>
      <w:lvlJc w:val="left"/>
      <w:pPr>
        <w:ind w:left="1440" w:hanging="360"/>
      </w:pPr>
      <w:rPr>
        <w:rFonts w:ascii="Arial" w:eastAsia="Times New Roman" w:hAnsi="Arial" w:cs="Arial"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9" w15:restartNumberingAfterBreak="0">
    <w:nsid w:val="2D4B5170"/>
    <w:multiLevelType w:val="hybridMultilevel"/>
    <w:tmpl w:val="EEFCF6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FE3408"/>
    <w:multiLevelType w:val="hybridMultilevel"/>
    <w:tmpl w:val="96E66F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D33A4D"/>
    <w:multiLevelType w:val="hybridMultilevel"/>
    <w:tmpl w:val="4B36C6C0"/>
    <w:lvl w:ilvl="0" w:tplc="37A88FB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4"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4D22A0"/>
    <w:multiLevelType w:val="hybridMultilevel"/>
    <w:tmpl w:val="D070F60C"/>
    <w:lvl w:ilvl="0" w:tplc="DE04FAA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B697D33"/>
    <w:multiLevelType w:val="hybridMultilevel"/>
    <w:tmpl w:val="BD70FC20"/>
    <w:lvl w:ilvl="0" w:tplc="FFFFFFFF">
      <w:start w:val="1"/>
      <w:numFmt w:val="lowerRoman"/>
      <w:lvlText w:val="%1."/>
      <w:lvlJc w:val="right"/>
      <w:pPr>
        <w:ind w:left="1701" w:hanging="360"/>
      </w:pPr>
    </w:lvl>
    <w:lvl w:ilvl="1" w:tplc="FFFFFFFF">
      <w:start w:val="1"/>
      <w:numFmt w:val="lowerLetter"/>
      <w:lvlText w:val="%2."/>
      <w:lvlJc w:val="left"/>
      <w:pPr>
        <w:ind w:left="2421" w:hanging="360"/>
      </w:pPr>
    </w:lvl>
    <w:lvl w:ilvl="2" w:tplc="F538FE6C">
      <w:start w:val="1"/>
      <w:numFmt w:val="lowerLetter"/>
      <w:lvlText w:val="(%3)"/>
      <w:lvlJc w:val="left"/>
      <w:pPr>
        <w:ind w:left="3321" w:hanging="360"/>
      </w:pPr>
      <w:rPr>
        <w:rFonts w:hint="default"/>
      </w:rPr>
    </w:lvl>
    <w:lvl w:ilvl="3" w:tplc="FFFFFFFF" w:tentative="1">
      <w:start w:val="1"/>
      <w:numFmt w:val="decimal"/>
      <w:lvlText w:val="%4."/>
      <w:lvlJc w:val="left"/>
      <w:pPr>
        <w:ind w:left="3861" w:hanging="360"/>
      </w:pPr>
    </w:lvl>
    <w:lvl w:ilvl="4" w:tplc="FFFFFFFF" w:tentative="1">
      <w:start w:val="1"/>
      <w:numFmt w:val="lowerLetter"/>
      <w:lvlText w:val="%5."/>
      <w:lvlJc w:val="left"/>
      <w:pPr>
        <w:ind w:left="4581" w:hanging="360"/>
      </w:pPr>
    </w:lvl>
    <w:lvl w:ilvl="5" w:tplc="FFFFFFFF" w:tentative="1">
      <w:start w:val="1"/>
      <w:numFmt w:val="lowerRoman"/>
      <w:lvlText w:val="%6."/>
      <w:lvlJc w:val="right"/>
      <w:pPr>
        <w:ind w:left="5301" w:hanging="180"/>
      </w:pPr>
    </w:lvl>
    <w:lvl w:ilvl="6" w:tplc="FFFFFFFF" w:tentative="1">
      <w:start w:val="1"/>
      <w:numFmt w:val="decimal"/>
      <w:lvlText w:val="%7."/>
      <w:lvlJc w:val="left"/>
      <w:pPr>
        <w:ind w:left="6021" w:hanging="360"/>
      </w:pPr>
    </w:lvl>
    <w:lvl w:ilvl="7" w:tplc="FFFFFFFF" w:tentative="1">
      <w:start w:val="1"/>
      <w:numFmt w:val="lowerLetter"/>
      <w:lvlText w:val="%8."/>
      <w:lvlJc w:val="left"/>
      <w:pPr>
        <w:ind w:left="6741" w:hanging="360"/>
      </w:pPr>
    </w:lvl>
    <w:lvl w:ilvl="8" w:tplc="FFFFFFFF" w:tentative="1">
      <w:start w:val="1"/>
      <w:numFmt w:val="lowerRoman"/>
      <w:lvlText w:val="%9."/>
      <w:lvlJc w:val="right"/>
      <w:pPr>
        <w:ind w:left="7461" w:hanging="180"/>
      </w:pPr>
    </w:lvl>
  </w:abstractNum>
  <w:abstractNum w:abstractNumId="18" w15:restartNumberingAfterBreak="0">
    <w:nsid w:val="3B7C47C9"/>
    <w:multiLevelType w:val="hybridMultilevel"/>
    <w:tmpl w:val="27461BA4"/>
    <w:lvl w:ilvl="0" w:tplc="D0B8A508">
      <w:start w:val="1"/>
      <w:numFmt w:val="lowerRoman"/>
      <w:lvlText w:val="%1."/>
      <w:lvlJc w:val="left"/>
      <w:pPr>
        <w:ind w:left="720" w:hanging="360"/>
      </w:pPr>
      <w:rPr>
        <w:rFonts w:ascii="Arial" w:eastAsia="Times New Roman" w:hAnsi="Arial"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DFF1232"/>
    <w:multiLevelType w:val="hybridMultilevel"/>
    <w:tmpl w:val="A816E72A"/>
    <w:lvl w:ilvl="0" w:tplc="AEC8D97A">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E15314"/>
    <w:multiLevelType w:val="hybridMultilevel"/>
    <w:tmpl w:val="FADC4DB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2" w15:restartNumberingAfterBreak="0">
    <w:nsid w:val="4D3B1905"/>
    <w:multiLevelType w:val="hybridMultilevel"/>
    <w:tmpl w:val="D5861450"/>
    <w:lvl w:ilvl="0" w:tplc="FFFFFFFF">
      <w:start w:val="1"/>
      <w:numFmt w:val="lowerRoman"/>
      <w:lvlText w:val="%1."/>
      <w:lvlJc w:val="right"/>
      <w:pPr>
        <w:ind w:left="1276" w:hanging="360"/>
      </w:pPr>
    </w:lvl>
    <w:lvl w:ilvl="1" w:tplc="FFFFFFFF" w:tentative="1">
      <w:start w:val="1"/>
      <w:numFmt w:val="lowerLetter"/>
      <w:lvlText w:val="%2."/>
      <w:lvlJc w:val="left"/>
      <w:pPr>
        <w:ind w:left="1996" w:hanging="360"/>
      </w:pPr>
    </w:lvl>
    <w:lvl w:ilvl="2" w:tplc="FFFFFFFF" w:tentative="1">
      <w:start w:val="1"/>
      <w:numFmt w:val="lowerRoman"/>
      <w:lvlText w:val="%3."/>
      <w:lvlJc w:val="right"/>
      <w:pPr>
        <w:ind w:left="2716" w:hanging="180"/>
      </w:pPr>
    </w:lvl>
    <w:lvl w:ilvl="3" w:tplc="FFFFFFFF" w:tentative="1">
      <w:start w:val="1"/>
      <w:numFmt w:val="decimal"/>
      <w:lvlText w:val="%4."/>
      <w:lvlJc w:val="left"/>
      <w:pPr>
        <w:ind w:left="3436" w:hanging="360"/>
      </w:pPr>
    </w:lvl>
    <w:lvl w:ilvl="4" w:tplc="FFFFFFFF" w:tentative="1">
      <w:start w:val="1"/>
      <w:numFmt w:val="lowerLetter"/>
      <w:lvlText w:val="%5."/>
      <w:lvlJc w:val="left"/>
      <w:pPr>
        <w:ind w:left="4156" w:hanging="360"/>
      </w:pPr>
    </w:lvl>
    <w:lvl w:ilvl="5" w:tplc="FFFFFFFF" w:tentative="1">
      <w:start w:val="1"/>
      <w:numFmt w:val="lowerRoman"/>
      <w:lvlText w:val="%6."/>
      <w:lvlJc w:val="right"/>
      <w:pPr>
        <w:ind w:left="4876" w:hanging="180"/>
      </w:pPr>
    </w:lvl>
    <w:lvl w:ilvl="6" w:tplc="FFFFFFFF" w:tentative="1">
      <w:start w:val="1"/>
      <w:numFmt w:val="decimal"/>
      <w:lvlText w:val="%7."/>
      <w:lvlJc w:val="left"/>
      <w:pPr>
        <w:ind w:left="5596" w:hanging="360"/>
      </w:pPr>
    </w:lvl>
    <w:lvl w:ilvl="7" w:tplc="FFFFFFFF" w:tentative="1">
      <w:start w:val="1"/>
      <w:numFmt w:val="lowerLetter"/>
      <w:lvlText w:val="%8."/>
      <w:lvlJc w:val="left"/>
      <w:pPr>
        <w:ind w:left="6316" w:hanging="360"/>
      </w:pPr>
    </w:lvl>
    <w:lvl w:ilvl="8" w:tplc="FFFFFFFF" w:tentative="1">
      <w:start w:val="1"/>
      <w:numFmt w:val="lowerRoman"/>
      <w:lvlText w:val="%9."/>
      <w:lvlJc w:val="right"/>
      <w:pPr>
        <w:ind w:left="7036" w:hanging="180"/>
      </w:pPr>
    </w:lvl>
  </w:abstractNum>
  <w:abstractNum w:abstractNumId="23" w15:restartNumberingAfterBreak="0">
    <w:nsid w:val="4E001CAA"/>
    <w:multiLevelType w:val="hybridMultilevel"/>
    <w:tmpl w:val="D5861450"/>
    <w:lvl w:ilvl="0" w:tplc="4009001B">
      <w:start w:val="1"/>
      <w:numFmt w:val="lowerRoman"/>
      <w:lvlText w:val="%1."/>
      <w:lvlJc w:val="right"/>
      <w:pPr>
        <w:ind w:left="1212" w:hanging="360"/>
      </w:pPr>
    </w:lvl>
    <w:lvl w:ilvl="1" w:tplc="40090019">
      <w:start w:val="1"/>
      <w:numFmt w:val="lowerLetter"/>
      <w:lvlText w:val="%2."/>
      <w:lvlJc w:val="left"/>
      <w:pPr>
        <w:ind w:left="1932" w:hanging="360"/>
      </w:pPr>
    </w:lvl>
    <w:lvl w:ilvl="2" w:tplc="4009001B" w:tentative="1">
      <w:start w:val="1"/>
      <w:numFmt w:val="lowerRoman"/>
      <w:lvlText w:val="%3."/>
      <w:lvlJc w:val="right"/>
      <w:pPr>
        <w:ind w:left="2652" w:hanging="180"/>
      </w:pPr>
    </w:lvl>
    <w:lvl w:ilvl="3" w:tplc="4009000F" w:tentative="1">
      <w:start w:val="1"/>
      <w:numFmt w:val="decimal"/>
      <w:lvlText w:val="%4."/>
      <w:lvlJc w:val="left"/>
      <w:pPr>
        <w:ind w:left="3372" w:hanging="360"/>
      </w:pPr>
    </w:lvl>
    <w:lvl w:ilvl="4" w:tplc="40090019" w:tentative="1">
      <w:start w:val="1"/>
      <w:numFmt w:val="lowerLetter"/>
      <w:lvlText w:val="%5."/>
      <w:lvlJc w:val="left"/>
      <w:pPr>
        <w:ind w:left="4092" w:hanging="360"/>
      </w:pPr>
    </w:lvl>
    <w:lvl w:ilvl="5" w:tplc="4009001B" w:tentative="1">
      <w:start w:val="1"/>
      <w:numFmt w:val="lowerRoman"/>
      <w:lvlText w:val="%6."/>
      <w:lvlJc w:val="right"/>
      <w:pPr>
        <w:ind w:left="4812" w:hanging="180"/>
      </w:pPr>
    </w:lvl>
    <w:lvl w:ilvl="6" w:tplc="4009000F" w:tentative="1">
      <w:start w:val="1"/>
      <w:numFmt w:val="decimal"/>
      <w:lvlText w:val="%7."/>
      <w:lvlJc w:val="left"/>
      <w:pPr>
        <w:ind w:left="5532" w:hanging="360"/>
      </w:pPr>
    </w:lvl>
    <w:lvl w:ilvl="7" w:tplc="40090019" w:tentative="1">
      <w:start w:val="1"/>
      <w:numFmt w:val="lowerLetter"/>
      <w:lvlText w:val="%8."/>
      <w:lvlJc w:val="left"/>
      <w:pPr>
        <w:ind w:left="6252" w:hanging="360"/>
      </w:pPr>
    </w:lvl>
    <w:lvl w:ilvl="8" w:tplc="4009001B" w:tentative="1">
      <w:start w:val="1"/>
      <w:numFmt w:val="lowerRoman"/>
      <w:lvlText w:val="%9."/>
      <w:lvlJc w:val="right"/>
      <w:pPr>
        <w:ind w:left="6972" w:hanging="180"/>
      </w:pPr>
    </w:lvl>
  </w:abstractNum>
  <w:abstractNum w:abstractNumId="24" w15:restartNumberingAfterBreak="0">
    <w:nsid w:val="53133A44"/>
    <w:multiLevelType w:val="hybridMultilevel"/>
    <w:tmpl w:val="ED9AEBC8"/>
    <w:lvl w:ilvl="0" w:tplc="EC5657B6">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6B53729"/>
    <w:multiLevelType w:val="hybridMultilevel"/>
    <w:tmpl w:val="A68E320A"/>
    <w:lvl w:ilvl="0" w:tplc="DD00F2DC">
      <w:start w:val="9"/>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64415AA7"/>
    <w:multiLevelType w:val="hybridMultilevel"/>
    <w:tmpl w:val="B61CC3F6"/>
    <w:lvl w:ilvl="0" w:tplc="860AD7F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B055C43"/>
    <w:multiLevelType w:val="hybridMultilevel"/>
    <w:tmpl w:val="AF8ADF7A"/>
    <w:lvl w:ilvl="0" w:tplc="3D843D5E">
      <w:start w:val="9"/>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CA6F4A"/>
    <w:multiLevelType w:val="hybridMultilevel"/>
    <w:tmpl w:val="8216F4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1E258E"/>
    <w:multiLevelType w:val="hybridMultilevel"/>
    <w:tmpl w:val="98E2A342"/>
    <w:lvl w:ilvl="0" w:tplc="957E8C52">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EF3428"/>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688067920">
    <w:abstractNumId w:val="8"/>
  </w:num>
  <w:num w:numId="2" w16cid:durableId="1698651834">
    <w:abstractNumId w:val="7"/>
  </w:num>
  <w:num w:numId="3" w16cid:durableId="895582143">
    <w:abstractNumId w:val="13"/>
  </w:num>
  <w:num w:numId="4" w16cid:durableId="352538055">
    <w:abstractNumId w:val="4"/>
  </w:num>
  <w:num w:numId="5" w16cid:durableId="670639401">
    <w:abstractNumId w:val="14"/>
  </w:num>
  <w:num w:numId="6" w16cid:durableId="855192520">
    <w:abstractNumId w:val="34"/>
  </w:num>
  <w:num w:numId="7" w16cid:durableId="1848010898">
    <w:abstractNumId w:val="6"/>
  </w:num>
  <w:num w:numId="8" w16cid:durableId="35861585">
    <w:abstractNumId w:val="30"/>
  </w:num>
  <w:num w:numId="9" w16cid:durableId="1391073083">
    <w:abstractNumId w:val="32"/>
  </w:num>
  <w:num w:numId="10" w16cid:durableId="2031106379">
    <w:abstractNumId w:val="12"/>
  </w:num>
  <w:num w:numId="11" w16cid:durableId="40710605">
    <w:abstractNumId w:val="28"/>
  </w:num>
  <w:num w:numId="12" w16cid:durableId="994643258">
    <w:abstractNumId w:val="15"/>
  </w:num>
  <w:num w:numId="13" w16cid:durableId="690298534">
    <w:abstractNumId w:val="20"/>
  </w:num>
  <w:num w:numId="14" w16cid:durableId="35008568">
    <w:abstractNumId w:val="33"/>
  </w:num>
  <w:num w:numId="15" w16cid:durableId="2098363116">
    <w:abstractNumId w:val="10"/>
  </w:num>
  <w:num w:numId="16" w16cid:durableId="747768633">
    <w:abstractNumId w:val="9"/>
  </w:num>
  <w:num w:numId="17" w16cid:durableId="1111625783">
    <w:abstractNumId w:val="31"/>
  </w:num>
  <w:num w:numId="18" w16cid:durableId="1557933251">
    <w:abstractNumId w:val="29"/>
  </w:num>
  <w:num w:numId="19" w16cid:durableId="238247059">
    <w:abstractNumId w:val="21"/>
  </w:num>
  <w:num w:numId="20" w16cid:durableId="310712855">
    <w:abstractNumId w:val="11"/>
  </w:num>
  <w:num w:numId="21" w16cid:durableId="1645501675">
    <w:abstractNumId w:val="18"/>
  </w:num>
  <w:num w:numId="22" w16cid:durableId="1179932144">
    <w:abstractNumId w:val="0"/>
  </w:num>
  <w:num w:numId="23" w16cid:durableId="112945344">
    <w:abstractNumId w:val="19"/>
  </w:num>
  <w:num w:numId="24" w16cid:durableId="565843420">
    <w:abstractNumId w:val="23"/>
  </w:num>
  <w:num w:numId="25" w16cid:durableId="626544342">
    <w:abstractNumId w:val="2"/>
  </w:num>
  <w:num w:numId="26" w16cid:durableId="408966652">
    <w:abstractNumId w:val="25"/>
  </w:num>
  <w:num w:numId="27" w16cid:durableId="1785343099">
    <w:abstractNumId w:val="27"/>
  </w:num>
  <w:num w:numId="28" w16cid:durableId="178859122">
    <w:abstractNumId w:val="22"/>
  </w:num>
  <w:num w:numId="29" w16cid:durableId="317851173">
    <w:abstractNumId w:val="16"/>
  </w:num>
  <w:num w:numId="30" w16cid:durableId="1377777051">
    <w:abstractNumId w:val="17"/>
  </w:num>
  <w:num w:numId="31" w16cid:durableId="707491401">
    <w:abstractNumId w:val="1"/>
  </w:num>
  <w:num w:numId="32" w16cid:durableId="2007240474">
    <w:abstractNumId w:val="5"/>
  </w:num>
  <w:num w:numId="33" w16cid:durableId="1481920248">
    <w:abstractNumId w:val="24"/>
  </w:num>
  <w:num w:numId="34" w16cid:durableId="774134784">
    <w:abstractNumId w:val="26"/>
  </w:num>
  <w:num w:numId="35" w16cid:durableId="207404065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74"/>
    <w:rsid w:val="000036E5"/>
    <w:rsid w:val="00003AA4"/>
    <w:rsid w:val="00010BA0"/>
    <w:rsid w:val="0001513C"/>
    <w:rsid w:val="00015FF5"/>
    <w:rsid w:val="00020557"/>
    <w:rsid w:val="000214ED"/>
    <w:rsid w:val="00021FC2"/>
    <w:rsid w:val="000232A1"/>
    <w:rsid w:val="000250C7"/>
    <w:rsid w:val="00026BCA"/>
    <w:rsid w:val="00026F16"/>
    <w:rsid w:val="00033C8E"/>
    <w:rsid w:val="00037621"/>
    <w:rsid w:val="00041093"/>
    <w:rsid w:val="00044D46"/>
    <w:rsid w:val="00045088"/>
    <w:rsid w:val="00045904"/>
    <w:rsid w:val="00046211"/>
    <w:rsid w:val="00046991"/>
    <w:rsid w:val="000502FD"/>
    <w:rsid w:val="00051719"/>
    <w:rsid w:val="00052B3C"/>
    <w:rsid w:val="00062F53"/>
    <w:rsid w:val="0006305A"/>
    <w:rsid w:val="00065166"/>
    <w:rsid w:val="00067A22"/>
    <w:rsid w:val="0007291B"/>
    <w:rsid w:val="00074625"/>
    <w:rsid w:val="00082609"/>
    <w:rsid w:val="00082FCC"/>
    <w:rsid w:val="000851CC"/>
    <w:rsid w:val="00086384"/>
    <w:rsid w:val="00087F21"/>
    <w:rsid w:val="000939B4"/>
    <w:rsid w:val="00093BE8"/>
    <w:rsid w:val="000A407B"/>
    <w:rsid w:val="000A68ED"/>
    <w:rsid w:val="000B4074"/>
    <w:rsid w:val="000B5FF1"/>
    <w:rsid w:val="000B609F"/>
    <w:rsid w:val="000C3CF7"/>
    <w:rsid w:val="000C4A94"/>
    <w:rsid w:val="000D01A1"/>
    <w:rsid w:val="000D0CE5"/>
    <w:rsid w:val="000D2BEC"/>
    <w:rsid w:val="000D55A8"/>
    <w:rsid w:val="000E0D36"/>
    <w:rsid w:val="000E1246"/>
    <w:rsid w:val="000E39CA"/>
    <w:rsid w:val="000E4841"/>
    <w:rsid w:val="000F0B79"/>
    <w:rsid w:val="000F0CF2"/>
    <w:rsid w:val="000F1677"/>
    <w:rsid w:val="000F3D6C"/>
    <w:rsid w:val="00101707"/>
    <w:rsid w:val="00102CC9"/>
    <w:rsid w:val="0010593A"/>
    <w:rsid w:val="00111883"/>
    <w:rsid w:val="0011473D"/>
    <w:rsid w:val="00115C85"/>
    <w:rsid w:val="00122094"/>
    <w:rsid w:val="00123855"/>
    <w:rsid w:val="00124A1B"/>
    <w:rsid w:val="00126A4D"/>
    <w:rsid w:val="001307DF"/>
    <w:rsid w:val="0013379E"/>
    <w:rsid w:val="0014171F"/>
    <w:rsid w:val="0014622C"/>
    <w:rsid w:val="00151F58"/>
    <w:rsid w:val="00152348"/>
    <w:rsid w:val="00152FD4"/>
    <w:rsid w:val="0015456D"/>
    <w:rsid w:val="00155FA2"/>
    <w:rsid w:val="001600E5"/>
    <w:rsid w:val="00161F1B"/>
    <w:rsid w:val="00162829"/>
    <w:rsid w:val="0016368E"/>
    <w:rsid w:val="00166A82"/>
    <w:rsid w:val="00170EF8"/>
    <w:rsid w:val="00180548"/>
    <w:rsid w:val="00180AC4"/>
    <w:rsid w:val="00180CCE"/>
    <w:rsid w:val="00181A91"/>
    <w:rsid w:val="0018267A"/>
    <w:rsid w:val="00182779"/>
    <w:rsid w:val="001830DF"/>
    <w:rsid w:val="001957E8"/>
    <w:rsid w:val="00195E02"/>
    <w:rsid w:val="001966D9"/>
    <w:rsid w:val="001A007A"/>
    <w:rsid w:val="001A2D8A"/>
    <w:rsid w:val="001A4484"/>
    <w:rsid w:val="001A5F9B"/>
    <w:rsid w:val="001A7E9A"/>
    <w:rsid w:val="001B0F70"/>
    <w:rsid w:val="001B30C2"/>
    <w:rsid w:val="001B5016"/>
    <w:rsid w:val="001B73FB"/>
    <w:rsid w:val="001C45FC"/>
    <w:rsid w:val="001D0469"/>
    <w:rsid w:val="001D29C0"/>
    <w:rsid w:val="001D4862"/>
    <w:rsid w:val="001D76FE"/>
    <w:rsid w:val="001E25B9"/>
    <w:rsid w:val="001E32B4"/>
    <w:rsid w:val="001E49E0"/>
    <w:rsid w:val="001E4D0C"/>
    <w:rsid w:val="001E7B5A"/>
    <w:rsid w:val="001F7412"/>
    <w:rsid w:val="0020090A"/>
    <w:rsid w:val="00202DFE"/>
    <w:rsid w:val="00203C48"/>
    <w:rsid w:val="00206836"/>
    <w:rsid w:val="0020725B"/>
    <w:rsid w:val="002110F1"/>
    <w:rsid w:val="002208D9"/>
    <w:rsid w:val="00223CAE"/>
    <w:rsid w:val="002311E3"/>
    <w:rsid w:val="002356EA"/>
    <w:rsid w:val="00235D7D"/>
    <w:rsid w:val="00240B0E"/>
    <w:rsid w:val="0024116D"/>
    <w:rsid w:val="00241B44"/>
    <w:rsid w:val="00241FA3"/>
    <w:rsid w:val="00245EFB"/>
    <w:rsid w:val="0024716F"/>
    <w:rsid w:val="00252DCF"/>
    <w:rsid w:val="0025386E"/>
    <w:rsid w:val="00255890"/>
    <w:rsid w:val="00262940"/>
    <w:rsid w:val="002638B0"/>
    <w:rsid w:val="0026647A"/>
    <w:rsid w:val="002668D3"/>
    <w:rsid w:val="00267663"/>
    <w:rsid w:val="0027299F"/>
    <w:rsid w:val="00284EBE"/>
    <w:rsid w:val="002903A7"/>
    <w:rsid w:val="0029433F"/>
    <w:rsid w:val="00294829"/>
    <w:rsid w:val="0029690F"/>
    <w:rsid w:val="00297C8A"/>
    <w:rsid w:val="002A2A60"/>
    <w:rsid w:val="002A37BB"/>
    <w:rsid w:val="002B1C45"/>
    <w:rsid w:val="002B2A05"/>
    <w:rsid w:val="002B2F9F"/>
    <w:rsid w:val="002C13C8"/>
    <w:rsid w:val="002C3547"/>
    <w:rsid w:val="002C35B2"/>
    <w:rsid w:val="002C72F3"/>
    <w:rsid w:val="002D0021"/>
    <w:rsid w:val="002D0C55"/>
    <w:rsid w:val="002D299D"/>
    <w:rsid w:val="002D3473"/>
    <w:rsid w:val="002E38E2"/>
    <w:rsid w:val="002E6064"/>
    <w:rsid w:val="002F0B70"/>
    <w:rsid w:val="002F1956"/>
    <w:rsid w:val="002F3440"/>
    <w:rsid w:val="002F75A3"/>
    <w:rsid w:val="002F7D0F"/>
    <w:rsid w:val="00303C2F"/>
    <w:rsid w:val="003056C5"/>
    <w:rsid w:val="003144EF"/>
    <w:rsid w:val="003219B1"/>
    <w:rsid w:val="00323A5C"/>
    <w:rsid w:val="00323BF3"/>
    <w:rsid w:val="00326292"/>
    <w:rsid w:val="00326415"/>
    <w:rsid w:val="00330937"/>
    <w:rsid w:val="00330F31"/>
    <w:rsid w:val="00334648"/>
    <w:rsid w:val="0033768C"/>
    <w:rsid w:val="00337938"/>
    <w:rsid w:val="00340769"/>
    <w:rsid w:val="00341AA6"/>
    <w:rsid w:val="00342A74"/>
    <w:rsid w:val="003541EB"/>
    <w:rsid w:val="00361033"/>
    <w:rsid w:val="00361A0A"/>
    <w:rsid w:val="00361BAA"/>
    <w:rsid w:val="00364836"/>
    <w:rsid w:val="0036565C"/>
    <w:rsid w:val="0036625E"/>
    <w:rsid w:val="003735D3"/>
    <w:rsid w:val="0037465A"/>
    <w:rsid w:val="00376303"/>
    <w:rsid w:val="00380BAB"/>
    <w:rsid w:val="00382C98"/>
    <w:rsid w:val="00384F62"/>
    <w:rsid w:val="0038533C"/>
    <w:rsid w:val="00386568"/>
    <w:rsid w:val="00390B57"/>
    <w:rsid w:val="00391426"/>
    <w:rsid w:val="003948D5"/>
    <w:rsid w:val="00396821"/>
    <w:rsid w:val="00397D3A"/>
    <w:rsid w:val="003A051E"/>
    <w:rsid w:val="003B170F"/>
    <w:rsid w:val="003B2253"/>
    <w:rsid w:val="003B3C5F"/>
    <w:rsid w:val="003B6014"/>
    <w:rsid w:val="003C4471"/>
    <w:rsid w:val="003D0A6D"/>
    <w:rsid w:val="003D1EF3"/>
    <w:rsid w:val="003D70A7"/>
    <w:rsid w:val="003E0B16"/>
    <w:rsid w:val="003E11B4"/>
    <w:rsid w:val="003E22E2"/>
    <w:rsid w:val="003E67D1"/>
    <w:rsid w:val="003E6CBB"/>
    <w:rsid w:val="003E7961"/>
    <w:rsid w:val="003F6783"/>
    <w:rsid w:val="00404329"/>
    <w:rsid w:val="00405DC1"/>
    <w:rsid w:val="00406AE7"/>
    <w:rsid w:val="00415F1F"/>
    <w:rsid w:val="00416B96"/>
    <w:rsid w:val="0042108F"/>
    <w:rsid w:val="00422A72"/>
    <w:rsid w:val="0042326C"/>
    <w:rsid w:val="00430C5C"/>
    <w:rsid w:val="00430FED"/>
    <w:rsid w:val="00434A8C"/>
    <w:rsid w:val="00437297"/>
    <w:rsid w:val="00444284"/>
    <w:rsid w:val="00445CE6"/>
    <w:rsid w:val="004534C2"/>
    <w:rsid w:val="0045446F"/>
    <w:rsid w:val="0045492F"/>
    <w:rsid w:val="0045683E"/>
    <w:rsid w:val="00465497"/>
    <w:rsid w:val="0046555A"/>
    <w:rsid w:val="00471642"/>
    <w:rsid w:val="00477C72"/>
    <w:rsid w:val="00483BC6"/>
    <w:rsid w:val="00491675"/>
    <w:rsid w:val="00493855"/>
    <w:rsid w:val="00494E28"/>
    <w:rsid w:val="00495E79"/>
    <w:rsid w:val="00496BB5"/>
    <w:rsid w:val="004A2D83"/>
    <w:rsid w:val="004A57DD"/>
    <w:rsid w:val="004A7B51"/>
    <w:rsid w:val="004A7D71"/>
    <w:rsid w:val="004A7EF3"/>
    <w:rsid w:val="004B11FD"/>
    <w:rsid w:val="004B23A2"/>
    <w:rsid w:val="004C12AE"/>
    <w:rsid w:val="004C24EF"/>
    <w:rsid w:val="004C294D"/>
    <w:rsid w:val="004D1A5A"/>
    <w:rsid w:val="004D2FFF"/>
    <w:rsid w:val="004D363D"/>
    <w:rsid w:val="004D3721"/>
    <w:rsid w:val="004D3973"/>
    <w:rsid w:val="004D513F"/>
    <w:rsid w:val="004D64F9"/>
    <w:rsid w:val="004D7749"/>
    <w:rsid w:val="004E30B0"/>
    <w:rsid w:val="004E383F"/>
    <w:rsid w:val="004E3A6B"/>
    <w:rsid w:val="004E55D4"/>
    <w:rsid w:val="004E622C"/>
    <w:rsid w:val="004E6D1C"/>
    <w:rsid w:val="004E7D70"/>
    <w:rsid w:val="004F5DE9"/>
    <w:rsid w:val="004F5FDF"/>
    <w:rsid w:val="004F716A"/>
    <w:rsid w:val="00501DB9"/>
    <w:rsid w:val="00506524"/>
    <w:rsid w:val="00510B34"/>
    <w:rsid w:val="00513A41"/>
    <w:rsid w:val="005177FE"/>
    <w:rsid w:val="00520059"/>
    <w:rsid w:val="0052263B"/>
    <w:rsid w:val="00524728"/>
    <w:rsid w:val="00525742"/>
    <w:rsid w:val="00527620"/>
    <w:rsid w:val="005312B3"/>
    <w:rsid w:val="00531721"/>
    <w:rsid w:val="00532CF0"/>
    <w:rsid w:val="005331CA"/>
    <w:rsid w:val="00537970"/>
    <w:rsid w:val="00540E3A"/>
    <w:rsid w:val="00544127"/>
    <w:rsid w:val="005463A9"/>
    <w:rsid w:val="00546D65"/>
    <w:rsid w:val="0055251A"/>
    <w:rsid w:val="00553EB2"/>
    <w:rsid w:val="00560534"/>
    <w:rsid w:val="0056391B"/>
    <w:rsid w:val="005650E2"/>
    <w:rsid w:val="00567AD7"/>
    <w:rsid w:val="00571CE1"/>
    <w:rsid w:val="005758A7"/>
    <w:rsid w:val="00575915"/>
    <w:rsid w:val="00575B2D"/>
    <w:rsid w:val="005771EA"/>
    <w:rsid w:val="0058230B"/>
    <w:rsid w:val="005833D0"/>
    <w:rsid w:val="005846F3"/>
    <w:rsid w:val="0058622F"/>
    <w:rsid w:val="00592F82"/>
    <w:rsid w:val="005A0CCA"/>
    <w:rsid w:val="005A41DF"/>
    <w:rsid w:val="005A6ED5"/>
    <w:rsid w:val="005A6FF2"/>
    <w:rsid w:val="005A726D"/>
    <w:rsid w:val="005B5514"/>
    <w:rsid w:val="005B67AC"/>
    <w:rsid w:val="005B79F4"/>
    <w:rsid w:val="005C3F79"/>
    <w:rsid w:val="005C523F"/>
    <w:rsid w:val="005C529D"/>
    <w:rsid w:val="005C5B99"/>
    <w:rsid w:val="005D16DD"/>
    <w:rsid w:val="005D43E0"/>
    <w:rsid w:val="005D58A3"/>
    <w:rsid w:val="005D5D31"/>
    <w:rsid w:val="005E1B79"/>
    <w:rsid w:val="005E32B3"/>
    <w:rsid w:val="005E6076"/>
    <w:rsid w:val="005E7008"/>
    <w:rsid w:val="005E7EC1"/>
    <w:rsid w:val="005F026D"/>
    <w:rsid w:val="005F1731"/>
    <w:rsid w:val="005F2AEA"/>
    <w:rsid w:val="005F2D0B"/>
    <w:rsid w:val="005F4B31"/>
    <w:rsid w:val="00610388"/>
    <w:rsid w:val="00610AC7"/>
    <w:rsid w:val="00611290"/>
    <w:rsid w:val="00612CA5"/>
    <w:rsid w:val="006153EC"/>
    <w:rsid w:val="006155A9"/>
    <w:rsid w:val="00621A17"/>
    <w:rsid w:val="00622586"/>
    <w:rsid w:val="00627CC9"/>
    <w:rsid w:val="00627E7B"/>
    <w:rsid w:val="006302A0"/>
    <w:rsid w:val="00630542"/>
    <w:rsid w:val="00631DDB"/>
    <w:rsid w:val="006325D4"/>
    <w:rsid w:val="00632981"/>
    <w:rsid w:val="00632E44"/>
    <w:rsid w:val="00634622"/>
    <w:rsid w:val="006358BA"/>
    <w:rsid w:val="00636808"/>
    <w:rsid w:val="00641515"/>
    <w:rsid w:val="006452E6"/>
    <w:rsid w:val="00645F3A"/>
    <w:rsid w:val="006532AA"/>
    <w:rsid w:val="00654AF0"/>
    <w:rsid w:val="00654C2F"/>
    <w:rsid w:val="00654C95"/>
    <w:rsid w:val="00657087"/>
    <w:rsid w:val="00661BA6"/>
    <w:rsid w:val="00661D51"/>
    <w:rsid w:val="006639DB"/>
    <w:rsid w:val="006661EF"/>
    <w:rsid w:val="00670CB1"/>
    <w:rsid w:val="00677AEB"/>
    <w:rsid w:val="00680EF2"/>
    <w:rsid w:val="00684441"/>
    <w:rsid w:val="00687A1D"/>
    <w:rsid w:val="00690C8D"/>
    <w:rsid w:val="00697EA1"/>
    <w:rsid w:val="006A2646"/>
    <w:rsid w:val="006A4AD0"/>
    <w:rsid w:val="006A6530"/>
    <w:rsid w:val="006B435A"/>
    <w:rsid w:val="006B4C64"/>
    <w:rsid w:val="006B5EA3"/>
    <w:rsid w:val="006C03D4"/>
    <w:rsid w:val="006D2BBF"/>
    <w:rsid w:val="006D632E"/>
    <w:rsid w:val="006D6BD5"/>
    <w:rsid w:val="006E4183"/>
    <w:rsid w:val="006E481A"/>
    <w:rsid w:val="006E5298"/>
    <w:rsid w:val="006E737B"/>
    <w:rsid w:val="006F13E0"/>
    <w:rsid w:val="006F2457"/>
    <w:rsid w:val="006F48AF"/>
    <w:rsid w:val="006F4A78"/>
    <w:rsid w:val="006F734A"/>
    <w:rsid w:val="006F7638"/>
    <w:rsid w:val="00700D83"/>
    <w:rsid w:val="007036B4"/>
    <w:rsid w:val="00704852"/>
    <w:rsid w:val="007074E9"/>
    <w:rsid w:val="00711907"/>
    <w:rsid w:val="00713DA4"/>
    <w:rsid w:val="00714BF1"/>
    <w:rsid w:val="00720CBB"/>
    <w:rsid w:val="00721383"/>
    <w:rsid w:val="00723343"/>
    <w:rsid w:val="007237A9"/>
    <w:rsid w:val="00726B93"/>
    <w:rsid w:val="00730E8C"/>
    <w:rsid w:val="0073158B"/>
    <w:rsid w:val="007333CC"/>
    <w:rsid w:val="0073399A"/>
    <w:rsid w:val="00737587"/>
    <w:rsid w:val="00740DAD"/>
    <w:rsid w:val="007603F5"/>
    <w:rsid w:val="00764DB0"/>
    <w:rsid w:val="00766E51"/>
    <w:rsid w:val="0076764D"/>
    <w:rsid w:val="0077498C"/>
    <w:rsid w:val="007775F0"/>
    <w:rsid w:val="007808ED"/>
    <w:rsid w:val="007809BC"/>
    <w:rsid w:val="00781461"/>
    <w:rsid w:val="00781734"/>
    <w:rsid w:val="007818AF"/>
    <w:rsid w:val="00784128"/>
    <w:rsid w:val="00784A74"/>
    <w:rsid w:val="00784E9B"/>
    <w:rsid w:val="00787521"/>
    <w:rsid w:val="00787BCC"/>
    <w:rsid w:val="00793173"/>
    <w:rsid w:val="00796810"/>
    <w:rsid w:val="007A0F86"/>
    <w:rsid w:val="007A2A33"/>
    <w:rsid w:val="007A50B0"/>
    <w:rsid w:val="007B5C89"/>
    <w:rsid w:val="007C1FCC"/>
    <w:rsid w:val="007C23F2"/>
    <w:rsid w:val="007C6201"/>
    <w:rsid w:val="007C6CC7"/>
    <w:rsid w:val="007C7036"/>
    <w:rsid w:val="007D3C92"/>
    <w:rsid w:val="007D7B5D"/>
    <w:rsid w:val="007D7C92"/>
    <w:rsid w:val="007E1154"/>
    <w:rsid w:val="007E40F0"/>
    <w:rsid w:val="007E6BA4"/>
    <w:rsid w:val="007E6BFF"/>
    <w:rsid w:val="007E7678"/>
    <w:rsid w:val="007F144A"/>
    <w:rsid w:val="007F41F8"/>
    <w:rsid w:val="007F659B"/>
    <w:rsid w:val="00802493"/>
    <w:rsid w:val="0080454E"/>
    <w:rsid w:val="00804C32"/>
    <w:rsid w:val="00806302"/>
    <w:rsid w:val="00806BC7"/>
    <w:rsid w:val="00807119"/>
    <w:rsid w:val="0082483F"/>
    <w:rsid w:val="0082694D"/>
    <w:rsid w:val="008277A3"/>
    <w:rsid w:val="008279C0"/>
    <w:rsid w:val="00831582"/>
    <w:rsid w:val="00836536"/>
    <w:rsid w:val="00840727"/>
    <w:rsid w:val="0084683C"/>
    <w:rsid w:val="00851178"/>
    <w:rsid w:val="00853901"/>
    <w:rsid w:val="008569B9"/>
    <w:rsid w:val="00856BD4"/>
    <w:rsid w:val="008570BC"/>
    <w:rsid w:val="00867701"/>
    <w:rsid w:val="008723F3"/>
    <w:rsid w:val="00876F56"/>
    <w:rsid w:val="00880A56"/>
    <w:rsid w:val="00881DE6"/>
    <w:rsid w:val="008837A6"/>
    <w:rsid w:val="00887CFF"/>
    <w:rsid w:val="00891341"/>
    <w:rsid w:val="0089145D"/>
    <w:rsid w:val="008A4DF2"/>
    <w:rsid w:val="008A6CFE"/>
    <w:rsid w:val="008B0608"/>
    <w:rsid w:val="008B0F78"/>
    <w:rsid w:val="008B155E"/>
    <w:rsid w:val="008B16E7"/>
    <w:rsid w:val="008B5333"/>
    <w:rsid w:val="008B6223"/>
    <w:rsid w:val="008B779D"/>
    <w:rsid w:val="008C3E57"/>
    <w:rsid w:val="008C66E0"/>
    <w:rsid w:val="008E3339"/>
    <w:rsid w:val="008E6622"/>
    <w:rsid w:val="008E6C74"/>
    <w:rsid w:val="008E7873"/>
    <w:rsid w:val="008F20FC"/>
    <w:rsid w:val="008F5FFE"/>
    <w:rsid w:val="00905A43"/>
    <w:rsid w:val="00912C79"/>
    <w:rsid w:val="00920687"/>
    <w:rsid w:val="00921B8C"/>
    <w:rsid w:val="00934B59"/>
    <w:rsid w:val="009372A0"/>
    <w:rsid w:val="00942123"/>
    <w:rsid w:val="0095207B"/>
    <w:rsid w:val="00954F89"/>
    <w:rsid w:val="00962045"/>
    <w:rsid w:val="00980E61"/>
    <w:rsid w:val="00982D07"/>
    <w:rsid w:val="00986E9D"/>
    <w:rsid w:val="00987CB1"/>
    <w:rsid w:val="00991428"/>
    <w:rsid w:val="00992676"/>
    <w:rsid w:val="00994947"/>
    <w:rsid w:val="00994A4D"/>
    <w:rsid w:val="009954B2"/>
    <w:rsid w:val="00995576"/>
    <w:rsid w:val="00996691"/>
    <w:rsid w:val="009A3AB7"/>
    <w:rsid w:val="009A675C"/>
    <w:rsid w:val="009B0723"/>
    <w:rsid w:val="009B07AD"/>
    <w:rsid w:val="009B0883"/>
    <w:rsid w:val="009B15E2"/>
    <w:rsid w:val="009B1D74"/>
    <w:rsid w:val="009B4976"/>
    <w:rsid w:val="009C0B8E"/>
    <w:rsid w:val="009C1BC8"/>
    <w:rsid w:val="009C2442"/>
    <w:rsid w:val="009C5286"/>
    <w:rsid w:val="009C616E"/>
    <w:rsid w:val="009D0811"/>
    <w:rsid w:val="009D0EE1"/>
    <w:rsid w:val="009D23C6"/>
    <w:rsid w:val="009D62BD"/>
    <w:rsid w:val="009E2A56"/>
    <w:rsid w:val="009E2AEB"/>
    <w:rsid w:val="009E2E27"/>
    <w:rsid w:val="009E3DF6"/>
    <w:rsid w:val="009E45DF"/>
    <w:rsid w:val="009E4DE3"/>
    <w:rsid w:val="009E717E"/>
    <w:rsid w:val="009F1595"/>
    <w:rsid w:val="009F206F"/>
    <w:rsid w:val="009F275E"/>
    <w:rsid w:val="009F4E3A"/>
    <w:rsid w:val="00A01DDA"/>
    <w:rsid w:val="00A047EE"/>
    <w:rsid w:val="00A2274A"/>
    <w:rsid w:val="00A235B7"/>
    <w:rsid w:val="00A27A7A"/>
    <w:rsid w:val="00A34ABE"/>
    <w:rsid w:val="00A407EF"/>
    <w:rsid w:val="00A46B4C"/>
    <w:rsid w:val="00A5117B"/>
    <w:rsid w:val="00A553D8"/>
    <w:rsid w:val="00A568A0"/>
    <w:rsid w:val="00A56D34"/>
    <w:rsid w:val="00A57528"/>
    <w:rsid w:val="00A60074"/>
    <w:rsid w:val="00A62270"/>
    <w:rsid w:val="00A64401"/>
    <w:rsid w:val="00A64900"/>
    <w:rsid w:val="00A6627C"/>
    <w:rsid w:val="00A71019"/>
    <w:rsid w:val="00A71C80"/>
    <w:rsid w:val="00A77888"/>
    <w:rsid w:val="00A81029"/>
    <w:rsid w:val="00A83871"/>
    <w:rsid w:val="00A845F5"/>
    <w:rsid w:val="00A862CB"/>
    <w:rsid w:val="00A8796E"/>
    <w:rsid w:val="00A915E4"/>
    <w:rsid w:val="00A92054"/>
    <w:rsid w:val="00A94591"/>
    <w:rsid w:val="00A94F39"/>
    <w:rsid w:val="00A96489"/>
    <w:rsid w:val="00AA7C00"/>
    <w:rsid w:val="00AB124F"/>
    <w:rsid w:val="00AB2425"/>
    <w:rsid w:val="00AB4451"/>
    <w:rsid w:val="00AB6201"/>
    <w:rsid w:val="00AB685C"/>
    <w:rsid w:val="00AB6C2D"/>
    <w:rsid w:val="00AB7F33"/>
    <w:rsid w:val="00AC08F7"/>
    <w:rsid w:val="00AC3839"/>
    <w:rsid w:val="00AC7082"/>
    <w:rsid w:val="00AD4099"/>
    <w:rsid w:val="00AD4BE8"/>
    <w:rsid w:val="00AE2020"/>
    <w:rsid w:val="00AE43E0"/>
    <w:rsid w:val="00AF228E"/>
    <w:rsid w:val="00AF44E3"/>
    <w:rsid w:val="00AF5D9C"/>
    <w:rsid w:val="00B016A8"/>
    <w:rsid w:val="00B14819"/>
    <w:rsid w:val="00B15E2F"/>
    <w:rsid w:val="00B17582"/>
    <w:rsid w:val="00B17AA9"/>
    <w:rsid w:val="00B32DE4"/>
    <w:rsid w:val="00B373BD"/>
    <w:rsid w:val="00B376E7"/>
    <w:rsid w:val="00B40EA4"/>
    <w:rsid w:val="00B44713"/>
    <w:rsid w:val="00B44D9A"/>
    <w:rsid w:val="00B50EA0"/>
    <w:rsid w:val="00B51B95"/>
    <w:rsid w:val="00B54D7D"/>
    <w:rsid w:val="00B56103"/>
    <w:rsid w:val="00B57014"/>
    <w:rsid w:val="00B64929"/>
    <w:rsid w:val="00B64A0B"/>
    <w:rsid w:val="00B66508"/>
    <w:rsid w:val="00B736DF"/>
    <w:rsid w:val="00B743D6"/>
    <w:rsid w:val="00B74FBD"/>
    <w:rsid w:val="00B77F46"/>
    <w:rsid w:val="00B81AE8"/>
    <w:rsid w:val="00B82586"/>
    <w:rsid w:val="00B829A3"/>
    <w:rsid w:val="00B86DB1"/>
    <w:rsid w:val="00B87869"/>
    <w:rsid w:val="00B9639B"/>
    <w:rsid w:val="00BB0F2B"/>
    <w:rsid w:val="00BB1E79"/>
    <w:rsid w:val="00BB791A"/>
    <w:rsid w:val="00BC2272"/>
    <w:rsid w:val="00BD1F8F"/>
    <w:rsid w:val="00BE36E7"/>
    <w:rsid w:val="00BE4FF3"/>
    <w:rsid w:val="00BE5B8E"/>
    <w:rsid w:val="00BE65AA"/>
    <w:rsid w:val="00BF42A8"/>
    <w:rsid w:val="00BF50F7"/>
    <w:rsid w:val="00BF549A"/>
    <w:rsid w:val="00BF6007"/>
    <w:rsid w:val="00C02F29"/>
    <w:rsid w:val="00C041E8"/>
    <w:rsid w:val="00C04E4E"/>
    <w:rsid w:val="00C0731E"/>
    <w:rsid w:val="00C12FA7"/>
    <w:rsid w:val="00C17718"/>
    <w:rsid w:val="00C2060B"/>
    <w:rsid w:val="00C20AFE"/>
    <w:rsid w:val="00C21EB5"/>
    <w:rsid w:val="00C22A25"/>
    <w:rsid w:val="00C2645B"/>
    <w:rsid w:val="00C35671"/>
    <w:rsid w:val="00C35B77"/>
    <w:rsid w:val="00C376EB"/>
    <w:rsid w:val="00C46A92"/>
    <w:rsid w:val="00C46EC1"/>
    <w:rsid w:val="00C52796"/>
    <w:rsid w:val="00C5332A"/>
    <w:rsid w:val="00C53E2C"/>
    <w:rsid w:val="00C550C8"/>
    <w:rsid w:val="00C55824"/>
    <w:rsid w:val="00C56B61"/>
    <w:rsid w:val="00C606C3"/>
    <w:rsid w:val="00C620F4"/>
    <w:rsid w:val="00C64A6A"/>
    <w:rsid w:val="00C66D43"/>
    <w:rsid w:val="00C71A1D"/>
    <w:rsid w:val="00C72848"/>
    <w:rsid w:val="00C734B8"/>
    <w:rsid w:val="00C7736C"/>
    <w:rsid w:val="00C82D87"/>
    <w:rsid w:val="00C8712A"/>
    <w:rsid w:val="00C87FF9"/>
    <w:rsid w:val="00C902C8"/>
    <w:rsid w:val="00C919D1"/>
    <w:rsid w:val="00C92B2D"/>
    <w:rsid w:val="00C953A4"/>
    <w:rsid w:val="00C960CA"/>
    <w:rsid w:val="00C963D3"/>
    <w:rsid w:val="00C9685D"/>
    <w:rsid w:val="00CB1983"/>
    <w:rsid w:val="00CB1D4F"/>
    <w:rsid w:val="00CB23A4"/>
    <w:rsid w:val="00CB2480"/>
    <w:rsid w:val="00CB2CBB"/>
    <w:rsid w:val="00CB5FD0"/>
    <w:rsid w:val="00CB608B"/>
    <w:rsid w:val="00CB7CAC"/>
    <w:rsid w:val="00CC158E"/>
    <w:rsid w:val="00CC5335"/>
    <w:rsid w:val="00CC5BA4"/>
    <w:rsid w:val="00CD4998"/>
    <w:rsid w:val="00CE1035"/>
    <w:rsid w:val="00CE12AB"/>
    <w:rsid w:val="00CE6E50"/>
    <w:rsid w:val="00CF14BE"/>
    <w:rsid w:val="00CF2819"/>
    <w:rsid w:val="00CF3A5A"/>
    <w:rsid w:val="00CF4F9D"/>
    <w:rsid w:val="00CF6E14"/>
    <w:rsid w:val="00CF70DC"/>
    <w:rsid w:val="00D0080B"/>
    <w:rsid w:val="00D136A7"/>
    <w:rsid w:val="00D148DC"/>
    <w:rsid w:val="00D17FDC"/>
    <w:rsid w:val="00D2142F"/>
    <w:rsid w:val="00D21D8C"/>
    <w:rsid w:val="00D21F25"/>
    <w:rsid w:val="00D21FD0"/>
    <w:rsid w:val="00D238AE"/>
    <w:rsid w:val="00D307FA"/>
    <w:rsid w:val="00D44B3F"/>
    <w:rsid w:val="00D53719"/>
    <w:rsid w:val="00D63EFD"/>
    <w:rsid w:val="00D65741"/>
    <w:rsid w:val="00D65762"/>
    <w:rsid w:val="00D65F47"/>
    <w:rsid w:val="00D77884"/>
    <w:rsid w:val="00D80DC2"/>
    <w:rsid w:val="00D835FB"/>
    <w:rsid w:val="00D84752"/>
    <w:rsid w:val="00D86B3B"/>
    <w:rsid w:val="00D8748A"/>
    <w:rsid w:val="00D93196"/>
    <w:rsid w:val="00D93F7D"/>
    <w:rsid w:val="00D9568A"/>
    <w:rsid w:val="00DA0DC0"/>
    <w:rsid w:val="00DA124D"/>
    <w:rsid w:val="00DB243C"/>
    <w:rsid w:val="00DB482A"/>
    <w:rsid w:val="00DB50FB"/>
    <w:rsid w:val="00DB56F2"/>
    <w:rsid w:val="00DB6EEB"/>
    <w:rsid w:val="00DB6EF5"/>
    <w:rsid w:val="00DC3089"/>
    <w:rsid w:val="00DC4420"/>
    <w:rsid w:val="00DC7761"/>
    <w:rsid w:val="00DD0802"/>
    <w:rsid w:val="00DD2E11"/>
    <w:rsid w:val="00DD7BE3"/>
    <w:rsid w:val="00DD7F33"/>
    <w:rsid w:val="00DE03AF"/>
    <w:rsid w:val="00DE0963"/>
    <w:rsid w:val="00DE121C"/>
    <w:rsid w:val="00DE28CA"/>
    <w:rsid w:val="00DE2CD9"/>
    <w:rsid w:val="00DE6633"/>
    <w:rsid w:val="00DE749B"/>
    <w:rsid w:val="00DF75F8"/>
    <w:rsid w:val="00DF7A3A"/>
    <w:rsid w:val="00E00C00"/>
    <w:rsid w:val="00E057B5"/>
    <w:rsid w:val="00E07C5A"/>
    <w:rsid w:val="00E15B77"/>
    <w:rsid w:val="00E15BA9"/>
    <w:rsid w:val="00E23A7A"/>
    <w:rsid w:val="00E26E19"/>
    <w:rsid w:val="00E3041B"/>
    <w:rsid w:val="00E30CC7"/>
    <w:rsid w:val="00E31DF3"/>
    <w:rsid w:val="00E3412D"/>
    <w:rsid w:val="00E37EAE"/>
    <w:rsid w:val="00E40797"/>
    <w:rsid w:val="00E450A4"/>
    <w:rsid w:val="00E45264"/>
    <w:rsid w:val="00E45B05"/>
    <w:rsid w:val="00E506BE"/>
    <w:rsid w:val="00E522E3"/>
    <w:rsid w:val="00E534E3"/>
    <w:rsid w:val="00E55547"/>
    <w:rsid w:val="00E56FF0"/>
    <w:rsid w:val="00E6302B"/>
    <w:rsid w:val="00E6452F"/>
    <w:rsid w:val="00E64F45"/>
    <w:rsid w:val="00E6742D"/>
    <w:rsid w:val="00E700E4"/>
    <w:rsid w:val="00E71CB0"/>
    <w:rsid w:val="00E73133"/>
    <w:rsid w:val="00E73C3B"/>
    <w:rsid w:val="00E77C3D"/>
    <w:rsid w:val="00E8069C"/>
    <w:rsid w:val="00E90991"/>
    <w:rsid w:val="00E909F0"/>
    <w:rsid w:val="00E90D47"/>
    <w:rsid w:val="00E90E29"/>
    <w:rsid w:val="00E91E1D"/>
    <w:rsid w:val="00E93993"/>
    <w:rsid w:val="00E9597C"/>
    <w:rsid w:val="00E95C42"/>
    <w:rsid w:val="00E966D9"/>
    <w:rsid w:val="00E96FB1"/>
    <w:rsid w:val="00EA0913"/>
    <w:rsid w:val="00EA5B00"/>
    <w:rsid w:val="00EA6F96"/>
    <w:rsid w:val="00EB146B"/>
    <w:rsid w:val="00EB2F3F"/>
    <w:rsid w:val="00EB45AC"/>
    <w:rsid w:val="00EB7B75"/>
    <w:rsid w:val="00EC03A5"/>
    <w:rsid w:val="00EC1A1D"/>
    <w:rsid w:val="00EC441F"/>
    <w:rsid w:val="00EC4755"/>
    <w:rsid w:val="00EC6A65"/>
    <w:rsid w:val="00ED0BC4"/>
    <w:rsid w:val="00ED21C1"/>
    <w:rsid w:val="00ED29B3"/>
    <w:rsid w:val="00ED447D"/>
    <w:rsid w:val="00EE030D"/>
    <w:rsid w:val="00EE4971"/>
    <w:rsid w:val="00EE6CB0"/>
    <w:rsid w:val="00EF090E"/>
    <w:rsid w:val="00EF4D30"/>
    <w:rsid w:val="00EF4EE8"/>
    <w:rsid w:val="00EF5572"/>
    <w:rsid w:val="00EF6D8A"/>
    <w:rsid w:val="00F033DA"/>
    <w:rsid w:val="00F0392F"/>
    <w:rsid w:val="00F130CF"/>
    <w:rsid w:val="00F13691"/>
    <w:rsid w:val="00F13EA4"/>
    <w:rsid w:val="00F13FB1"/>
    <w:rsid w:val="00F2172E"/>
    <w:rsid w:val="00F21D23"/>
    <w:rsid w:val="00F22C53"/>
    <w:rsid w:val="00F27CD8"/>
    <w:rsid w:val="00F30351"/>
    <w:rsid w:val="00F31541"/>
    <w:rsid w:val="00F3323E"/>
    <w:rsid w:val="00F341F4"/>
    <w:rsid w:val="00F34F9D"/>
    <w:rsid w:val="00F35CCE"/>
    <w:rsid w:val="00F47207"/>
    <w:rsid w:val="00F50041"/>
    <w:rsid w:val="00F5524B"/>
    <w:rsid w:val="00F5682A"/>
    <w:rsid w:val="00F60538"/>
    <w:rsid w:val="00F61DD2"/>
    <w:rsid w:val="00F66AFF"/>
    <w:rsid w:val="00F674C7"/>
    <w:rsid w:val="00F71433"/>
    <w:rsid w:val="00F7197D"/>
    <w:rsid w:val="00F74EAE"/>
    <w:rsid w:val="00F761B2"/>
    <w:rsid w:val="00F83F59"/>
    <w:rsid w:val="00F860C9"/>
    <w:rsid w:val="00F9194F"/>
    <w:rsid w:val="00F927F0"/>
    <w:rsid w:val="00F9326F"/>
    <w:rsid w:val="00F96B2D"/>
    <w:rsid w:val="00F97C5B"/>
    <w:rsid w:val="00FA3D50"/>
    <w:rsid w:val="00FA4DD1"/>
    <w:rsid w:val="00FA721C"/>
    <w:rsid w:val="00FB7FBD"/>
    <w:rsid w:val="00FC32B6"/>
    <w:rsid w:val="00FC374A"/>
    <w:rsid w:val="00FC4A2D"/>
    <w:rsid w:val="00FC52CE"/>
    <w:rsid w:val="00FC6438"/>
    <w:rsid w:val="00FC74C8"/>
    <w:rsid w:val="00FC7B47"/>
    <w:rsid w:val="00FD035C"/>
    <w:rsid w:val="00FD1A35"/>
    <w:rsid w:val="00FD2EA4"/>
    <w:rsid w:val="00FD36C5"/>
    <w:rsid w:val="00FD6310"/>
    <w:rsid w:val="00FD7C7B"/>
    <w:rsid w:val="00FE1D12"/>
    <w:rsid w:val="00FE2122"/>
    <w:rsid w:val="00FE26F6"/>
    <w:rsid w:val="00FE2A86"/>
    <w:rsid w:val="00FE2DE2"/>
    <w:rsid w:val="00FF045E"/>
    <w:rsid w:val="00FF296F"/>
    <w:rsid w:val="00FF39A4"/>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rsid w:val="00384F62"/>
    <w:rPr>
      <w:lang w:eastAsia="en-GB"/>
    </w:rPr>
  </w:style>
  <w:style w:type="character" w:customStyle="1" w:styleId="BodyTextChar">
    <w:name w:val="Body Text Char"/>
    <w:basedOn w:val="DefaultParagraphFont"/>
    <w:link w:val="BodyText"/>
    <w:rsid w:val="00384F62"/>
    <w:rPr>
      <w:rFonts w:eastAsia="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88291">
      <w:bodyDiv w:val="1"/>
      <w:marLeft w:val="0"/>
      <w:marRight w:val="0"/>
      <w:marTop w:val="0"/>
      <w:marBottom w:val="0"/>
      <w:divBdr>
        <w:top w:val="none" w:sz="0" w:space="0" w:color="auto"/>
        <w:left w:val="none" w:sz="0" w:space="0" w:color="auto"/>
        <w:bottom w:val="none" w:sz="0" w:space="0" w:color="auto"/>
        <w:right w:val="none" w:sz="0" w:space="0" w:color="auto"/>
      </w:divBdr>
      <w:divsChild>
        <w:div w:id="1019964895">
          <w:marLeft w:val="0"/>
          <w:marRight w:val="0"/>
          <w:marTop w:val="0"/>
          <w:marBottom w:val="0"/>
          <w:divBdr>
            <w:top w:val="none" w:sz="0" w:space="0" w:color="auto"/>
            <w:left w:val="none" w:sz="0" w:space="0" w:color="auto"/>
            <w:bottom w:val="none" w:sz="0" w:space="0" w:color="auto"/>
            <w:right w:val="none" w:sz="0" w:space="0" w:color="auto"/>
          </w:divBdr>
        </w:div>
        <w:div w:id="1012337264">
          <w:marLeft w:val="0"/>
          <w:marRight w:val="0"/>
          <w:marTop w:val="0"/>
          <w:marBottom w:val="0"/>
          <w:divBdr>
            <w:top w:val="none" w:sz="0" w:space="0" w:color="auto"/>
            <w:left w:val="none" w:sz="0" w:space="0" w:color="auto"/>
            <w:bottom w:val="none" w:sz="0" w:space="0" w:color="auto"/>
            <w:right w:val="none" w:sz="0" w:space="0" w:color="auto"/>
          </w:divBdr>
        </w:div>
        <w:div w:id="2048136437">
          <w:marLeft w:val="0"/>
          <w:marRight w:val="0"/>
          <w:marTop w:val="0"/>
          <w:marBottom w:val="0"/>
          <w:divBdr>
            <w:top w:val="none" w:sz="0" w:space="0" w:color="auto"/>
            <w:left w:val="none" w:sz="0" w:space="0" w:color="auto"/>
            <w:bottom w:val="none" w:sz="0" w:space="0" w:color="auto"/>
            <w:right w:val="none" w:sz="0" w:space="0" w:color="auto"/>
          </w:divBdr>
          <w:divsChild>
            <w:div w:id="91820070">
              <w:marLeft w:val="0"/>
              <w:marRight w:val="0"/>
              <w:marTop w:val="0"/>
              <w:marBottom w:val="0"/>
              <w:divBdr>
                <w:top w:val="none" w:sz="0" w:space="0" w:color="auto"/>
                <w:left w:val="none" w:sz="0" w:space="0" w:color="auto"/>
                <w:bottom w:val="none" w:sz="0" w:space="0" w:color="auto"/>
                <w:right w:val="none" w:sz="0" w:space="0" w:color="auto"/>
              </w:divBdr>
            </w:div>
            <w:div w:id="168328686">
              <w:marLeft w:val="0"/>
              <w:marRight w:val="0"/>
              <w:marTop w:val="0"/>
              <w:marBottom w:val="0"/>
              <w:divBdr>
                <w:top w:val="none" w:sz="0" w:space="0" w:color="auto"/>
                <w:left w:val="none" w:sz="0" w:space="0" w:color="auto"/>
                <w:bottom w:val="none" w:sz="0" w:space="0" w:color="auto"/>
                <w:right w:val="none" w:sz="0" w:space="0" w:color="auto"/>
              </w:divBdr>
            </w:div>
            <w:div w:id="1379167782">
              <w:marLeft w:val="0"/>
              <w:marRight w:val="0"/>
              <w:marTop w:val="0"/>
              <w:marBottom w:val="0"/>
              <w:divBdr>
                <w:top w:val="none" w:sz="0" w:space="0" w:color="auto"/>
                <w:left w:val="none" w:sz="0" w:space="0" w:color="auto"/>
                <w:bottom w:val="none" w:sz="0" w:space="0" w:color="auto"/>
                <w:right w:val="none" w:sz="0" w:space="0" w:color="auto"/>
              </w:divBdr>
            </w:div>
            <w:div w:id="1456560772">
              <w:marLeft w:val="0"/>
              <w:marRight w:val="0"/>
              <w:marTop w:val="0"/>
              <w:marBottom w:val="0"/>
              <w:divBdr>
                <w:top w:val="none" w:sz="0" w:space="0" w:color="auto"/>
                <w:left w:val="none" w:sz="0" w:space="0" w:color="auto"/>
                <w:bottom w:val="none" w:sz="0" w:space="0" w:color="auto"/>
                <w:right w:val="none" w:sz="0" w:space="0" w:color="auto"/>
              </w:divBdr>
            </w:div>
            <w:div w:id="522011111">
              <w:marLeft w:val="0"/>
              <w:marRight w:val="0"/>
              <w:marTop w:val="0"/>
              <w:marBottom w:val="0"/>
              <w:divBdr>
                <w:top w:val="none" w:sz="0" w:space="0" w:color="auto"/>
                <w:left w:val="none" w:sz="0" w:space="0" w:color="auto"/>
                <w:bottom w:val="none" w:sz="0" w:space="0" w:color="auto"/>
                <w:right w:val="none" w:sz="0" w:space="0" w:color="auto"/>
              </w:divBdr>
            </w:div>
            <w:div w:id="1669359785">
              <w:marLeft w:val="0"/>
              <w:marRight w:val="0"/>
              <w:marTop w:val="0"/>
              <w:marBottom w:val="0"/>
              <w:divBdr>
                <w:top w:val="none" w:sz="0" w:space="0" w:color="auto"/>
                <w:left w:val="none" w:sz="0" w:space="0" w:color="auto"/>
                <w:bottom w:val="none" w:sz="0" w:space="0" w:color="auto"/>
                <w:right w:val="none" w:sz="0" w:space="0" w:color="auto"/>
              </w:divBdr>
            </w:div>
            <w:div w:id="807622712">
              <w:marLeft w:val="0"/>
              <w:marRight w:val="0"/>
              <w:marTop w:val="0"/>
              <w:marBottom w:val="0"/>
              <w:divBdr>
                <w:top w:val="none" w:sz="0" w:space="0" w:color="auto"/>
                <w:left w:val="none" w:sz="0" w:space="0" w:color="auto"/>
                <w:bottom w:val="none" w:sz="0" w:space="0" w:color="auto"/>
                <w:right w:val="none" w:sz="0" w:space="0" w:color="auto"/>
              </w:divBdr>
            </w:div>
          </w:divsChild>
        </w:div>
        <w:div w:id="2131707415">
          <w:marLeft w:val="0"/>
          <w:marRight w:val="0"/>
          <w:marTop w:val="0"/>
          <w:marBottom w:val="0"/>
          <w:divBdr>
            <w:top w:val="none" w:sz="0" w:space="0" w:color="auto"/>
            <w:left w:val="none" w:sz="0" w:space="0" w:color="auto"/>
            <w:bottom w:val="none" w:sz="0" w:space="0" w:color="auto"/>
            <w:right w:val="none" w:sz="0" w:space="0" w:color="auto"/>
          </w:divBdr>
        </w:div>
        <w:div w:id="356464481">
          <w:marLeft w:val="0"/>
          <w:marRight w:val="0"/>
          <w:marTop w:val="0"/>
          <w:marBottom w:val="0"/>
          <w:divBdr>
            <w:top w:val="none" w:sz="0" w:space="0" w:color="auto"/>
            <w:left w:val="none" w:sz="0" w:space="0" w:color="auto"/>
            <w:bottom w:val="none" w:sz="0" w:space="0" w:color="auto"/>
            <w:right w:val="none" w:sz="0" w:space="0" w:color="auto"/>
          </w:divBdr>
          <w:divsChild>
            <w:div w:id="104006631">
              <w:marLeft w:val="0"/>
              <w:marRight w:val="0"/>
              <w:marTop w:val="0"/>
              <w:marBottom w:val="0"/>
              <w:divBdr>
                <w:top w:val="none" w:sz="0" w:space="0" w:color="auto"/>
                <w:left w:val="none" w:sz="0" w:space="0" w:color="auto"/>
                <w:bottom w:val="none" w:sz="0" w:space="0" w:color="auto"/>
                <w:right w:val="none" w:sz="0" w:space="0" w:color="auto"/>
              </w:divBdr>
            </w:div>
            <w:div w:id="816148113">
              <w:marLeft w:val="0"/>
              <w:marRight w:val="0"/>
              <w:marTop w:val="0"/>
              <w:marBottom w:val="0"/>
              <w:divBdr>
                <w:top w:val="none" w:sz="0" w:space="0" w:color="auto"/>
                <w:left w:val="none" w:sz="0" w:space="0" w:color="auto"/>
                <w:bottom w:val="none" w:sz="0" w:space="0" w:color="auto"/>
                <w:right w:val="none" w:sz="0" w:space="0" w:color="auto"/>
              </w:divBdr>
            </w:div>
            <w:div w:id="1752313658">
              <w:marLeft w:val="0"/>
              <w:marRight w:val="0"/>
              <w:marTop w:val="0"/>
              <w:marBottom w:val="0"/>
              <w:divBdr>
                <w:top w:val="none" w:sz="0" w:space="0" w:color="auto"/>
                <w:left w:val="none" w:sz="0" w:space="0" w:color="auto"/>
                <w:bottom w:val="none" w:sz="0" w:space="0" w:color="auto"/>
                <w:right w:val="none" w:sz="0" w:space="0" w:color="auto"/>
              </w:divBdr>
            </w:div>
            <w:div w:id="1358891217">
              <w:marLeft w:val="0"/>
              <w:marRight w:val="0"/>
              <w:marTop w:val="0"/>
              <w:marBottom w:val="0"/>
              <w:divBdr>
                <w:top w:val="none" w:sz="0" w:space="0" w:color="auto"/>
                <w:left w:val="none" w:sz="0" w:space="0" w:color="auto"/>
                <w:bottom w:val="none" w:sz="0" w:space="0" w:color="auto"/>
                <w:right w:val="none" w:sz="0" w:space="0" w:color="auto"/>
              </w:divBdr>
            </w:div>
            <w:div w:id="895703028">
              <w:marLeft w:val="0"/>
              <w:marRight w:val="0"/>
              <w:marTop w:val="0"/>
              <w:marBottom w:val="0"/>
              <w:divBdr>
                <w:top w:val="none" w:sz="0" w:space="0" w:color="auto"/>
                <w:left w:val="none" w:sz="0" w:space="0" w:color="auto"/>
                <w:bottom w:val="none" w:sz="0" w:space="0" w:color="auto"/>
                <w:right w:val="none" w:sz="0" w:space="0" w:color="auto"/>
              </w:divBdr>
            </w:div>
            <w:div w:id="1124927408">
              <w:marLeft w:val="0"/>
              <w:marRight w:val="0"/>
              <w:marTop w:val="0"/>
              <w:marBottom w:val="0"/>
              <w:divBdr>
                <w:top w:val="none" w:sz="0" w:space="0" w:color="auto"/>
                <w:left w:val="none" w:sz="0" w:space="0" w:color="auto"/>
                <w:bottom w:val="none" w:sz="0" w:space="0" w:color="auto"/>
                <w:right w:val="none" w:sz="0" w:space="0" w:color="auto"/>
              </w:divBdr>
            </w:div>
            <w:div w:id="1793984050">
              <w:marLeft w:val="0"/>
              <w:marRight w:val="0"/>
              <w:marTop w:val="0"/>
              <w:marBottom w:val="0"/>
              <w:divBdr>
                <w:top w:val="none" w:sz="0" w:space="0" w:color="auto"/>
                <w:left w:val="none" w:sz="0" w:space="0" w:color="auto"/>
                <w:bottom w:val="none" w:sz="0" w:space="0" w:color="auto"/>
                <w:right w:val="none" w:sz="0" w:space="0" w:color="auto"/>
              </w:divBdr>
            </w:div>
            <w:div w:id="639574941">
              <w:marLeft w:val="0"/>
              <w:marRight w:val="0"/>
              <w:marTop w:val="0"/>
              <w:marBottom w:val="0"/>
              <w:divBdr>
                <w:top w:val="none" w:sz="0" w:space="0" w:color="auto"/>
                <w:left w:val="none" w:sz="0" w:space="0" w:color="auto"/>
                <w:bottom w:val="none" w:sz="0" w:space="0" w:color="auto"/>
                <w:right w:val="none" w:sz="0" w:space="0" w:color="auto"/>
              </w:divBdr>
            </w:div>
            <w:div w:id="1035690398">
              <w:marLeft w:val="0"/>
              <w:marRight w:val="0"/>
              <w:marTop w:val="0"/>
              <w:marBottom w:val="0"/>
              <w:divBdr>
                <w:top w:val="none" w:sz="0" w:space="0" w:color="auto"/>
                <w:left w:val="none" w:sz="0" w:space="0" w:color="auto"/>
                <w:bottom w:val="none" w:sz="0" w:space="0" w:color="auto"/>
                <w:right w:val="none" w:sz="0" w:space="0" w:color="auto"/>
              </w:divBdr>
            </w:div>
            <w:div w:id="3776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00639">
      <w:bodyDiv w:val="1"/>
      <w:marLeft w:val="0"/>
      <w:marRight w:val="0"/>
      <w:marTop w:val="0"/>
      <w:marBottom w:val="0"/>
      <w:divBdr>
        <w:top w:val="none" w:sz="0" w:space="0" w:color="auto"/>
        <w:left w:val="none" w:sz="0" w:space="0" w:color="auto"/>
        <w:bottom w:val="none" w:sz="0" w:space="0" w:color="auto"/>
        <w:right w:val="none" w:sz="0" w:space="0" w:color="auto"/>
      </w:divBdr>
    </w:div>
    <w:div w:id="1420063161">
      <w:bodyDiv w:val="1"/>
      <w:marLeft w:val="0"/>
      <w:marRight w:val="0"/>
      <w:marTop w:val="0"/>
      <w:marBottom w:val="0"/>
      <w:divBdr>
        <w:top w:val="none" w:sz="0" w:space="0" w:color="auto"/>
        <w:left w:val="none" w:sz="0" w:space="0" w:color="auto"/>
        <w:bottom w:val="none" w:sz="0" w:space="0" w:color="auto"/>
        <w:right w:val="none" w:sz="0" w:space="0" w:color="auto"/>
      </w:divBdr>
      <w:divsChild>
        <w:div w:id="1494252245">
          <w:marLeft w:val="0"/>
          <w:marRight w:val="0"/>
          <w:marTop w:val="0"/>
          <w:marBottom w:val="0"/>
          <w:divBdr>
            <w:top w:val="none" w:sz="0" w:space="0" w:color="auto"/>
            <w:left w:val="none" w:sz="0" w:space="0" w:color="auto"/>
            <w:bottom w:val="none" w:sz="0" w:space="0" w:color="auto"/>
            <w:right w:val="none" w:sz="0" w:space="0" w:color="auto"/>
          </w:divBdr>
        </w:div>
        <w:div w:id="1897618545">
          <w:marLeft w:val="0"/>
          <w:marRight w:val="0"/>
          <w:marTop w:val="0"/>
          <w:marBottom w:val="0"/>
          <w:divBdr>
            <w:top w:val="none" w:sz="0" w:space="0" w:color="auto"/>
            <w:left w:val="none" w:sz="0" w:space="0" w:color="auto"/>
            <w:bottom w:val="none" w:sz="0" w:space="0" w:color="auto"/>
            <w:right w:val="none" w:sz="0" w:space="0" w:color="auto"/>
          </w:divBdr>
        </w:div>
        <w:div w:id="478501613">
          <w:marLeft w:val="0"/>
          <w:marRight w:val="0"/>
          <w:marTop w:val="0"/>
          <w:marBottom w:val="0"/>
          <w:divBdr>
            <w:top w:val="none" w:sz="0" w:space="0" w:color="auto"/>
            <w:left w:val="none" w:sz="0" w:space="0" w:color="auto"/>
            <w:bottom w:val="none" w:sz="0" w:space="0" w:color="auto"/>
            <w:right w:val="none" w:sz="0" w:space="0" w:color="auto"/>
          </w:divBdr>
          <w:divsChild>
            <w:div w:id="2093895818">
              <w:marLeft w:val="0"/>
              <w:marRight w:val="0"/>
              <w:marTop w:val="0"/>
              <w:marBottom w:val="0"/>
              <w:divBdr>
                <w:top w:val="none" w:sz="0" w:space="0" w:color="auto"/>
                <w:left w:val="none" w:sz="0" w:space="0" w:color="auto"/>
                <w:bottom w:val="none" w:sz="0" w:space="0" w:color="auto"/>
                <w:right w:val="none" w:sz="0" w:space="0" w:color="auto"/>
              </w:divBdr>
            </w:div>
            <w:div w:id="1461610535">
              <w:marLeft w:val="0"/>
              <w:marRight w:val="0"/>
              <w:marTop w:val="0"/>
              <w:marBottom w:val="0"/>
              <w:divBdr>
                <w:top w:val="none" w:sz="0" w:space="0" w:color="auto"/>
                <w:left w:val="none" w:sz="0" w:space="0" w:color="auto"/>
                <w:bottom w:val="none" w:sz="0" w:space="0" w:color="auto"/>
                <w:right w:val="none" w:sz="0" w:space="0" w:color="auto"/>
              </w:divBdr>
            </w:div>
            <w:div w:id="1225606002">
              <w:marLeft w:val="0"/>
              <w:marRight w:val="0"/>
              <w:marTop w:val="0"/>
              <w:marBottom w:val="0"/>
              <w:divBdr>
                <w:top w:val="none" w:sz="0" w:space="0" w:color="auto"/>
                <w:left w:val="none" w:sz="0" w:space="0" w:color="auto"/>
                <w:bottom w:val="none" w:sz="0" w:space="0" w:color="auto"/>
                <w:right w:val="none" w:sz="0" w:space="0" w:color="auto"/>
              </w:divBdr>
            </w:div>
            <w:div w:id="397897767">
              <w:marLeft w:val="0"/>
              <w:marRight w:val="0"/>
              <w:marTop w:val="0"/>
              <w:marBottom w:val="0"/>
              <w:divBdr>
                <w:top w:val="none" w:sz="0" w:space="0" w:color="auto"/>
                <w:left w:val="none" w:sz="0" w:space="0" w:color="auto"/>
                <w:bottom w:val="none" w:sz="0" w:space="0" w:color="auto"/>
                <w:right w:val="none" w:sz="0" w:space="0" w:color="auto"/>
              </w:divBdr>
            </w:div>
            <w:div w:id="822233782">
              <w:marLeft w:val="0"/>
              <w:marRight w:val="0"/>
              <w:marTop w:val="0"/>
              <w:marBottom w:val="0"/>
              <w:divBdr>
                <w:top w:val="none" w:sz="0" w:space="0" w:color="auto"/>
                <w:left w:val="none" w:sz="0" w:space="0" w:color="auto"/>
                <w:bottom w:val="none" w:sz="0" w:space="0" w:color="auto"/>
                <w:right w:val="none" w:sz="0" w:space="0" w:color="auto"/>
              </w:divBdr>
            </w:div>
            <w:div w:id="1199507766">
              <w:marLeft w:val="0"/>
              <w:marRight w:val="0"/>
              <w:marTop w:val="0"/>
              <w:marBottom w:val="0"/>
              <w:divBdr>
                <w:top w:val="none" w:sz="0" w:space="0" w:color="auto"/>
                <w:left w:val="none" w:sz="0" w:space="0" w:color="auto"/>
                <w:bottom w:val="none" w:sz="0" w:space="0" w:color="auto"/>
                <w:right w:val="none" w:sz="0" w:space="0" w:color="auto"/>
              </w:divBdr>
            </w:div>
            <w:div w:id="1601789282">
              <w:marLeft w:val="0"/>
              <w:marRight w:val="0"/>
              <w:marTop w:val="0"/>
              <w:marBottom w:val="0"/>
              <w:divBdr>
                <w:top w:val="none" w:sz="0" w:space="0" w:color="auto"/>
                <w:left w:val="none" w:sz="0" w:space="0" w:color="auto"/>
                <w:bottom w:val="none" w:sz="0" w:space="0" w:color="auto"/>
                <w:right w:val="none" w:sz="0" w:space="0" w:color="auto"/>
              </w:divBdr>
            </w:div>
          </w:divsChild>
        </w:div>
        <w:div w:id="1225415290">
          <w:marLeft w:val="0"/>
          <w:marRight w:val="0"/>
          <w:marTop w:val="0"/>
          <w:marBottom w:val="0"/>
          <w:divBdr>
            <w:top w:val="none" w:sz="0" w:space="0" w:color="auto"/>
            <w:left w:val="none" w:sz="0" w:space="0" w:color="auto"/>
            <w:bottom w:val="none" w:sz="0" w:space="0" w:color="auto"/>
            <w:right w:val="none" w:sz="0" w:space="0" w:color="auto"/>
          </w:divBdr>
        </w:div>
        <w:div w:id="1994527054">
          <w:marLeft w:val="0"/>
          <w:marRight w:val="0"/>
          <w:marTop w:val="0"/>
          <w:marBottom w:val="0"/>
          <w:divBdr>
            <w:top w:val="none" w:sz="0" w:space="0" w:color="auto"/>
            <w:left w:val="none" w:sz="0" w:space="0" w:color="auto"/>
            <w:bottom w:val="none" w:sz="0" w:space="0" w:color="auto"/>
            <w:right w:val="none" w:sz="0" w:space="0" w:color="auto"/>
          </w:divBdr>
          <w:divsChild>
            <w:div w:id="203448898">
              <w:marLeft w:val="0"/>
              <w:marRight w:val="0"/>
              <w:marTop w:val="0"/>
              <w:marBottom w:val="0"/>
              <w:divBdr>
                <w:top w:val="none" w:sz="0" w:space="0" w:color="auto"/>
                <w:left w:val="none" w:sz="0" w:space="0" w:color="auto"/>
                <w:bottom w:val="none" w:sz="0" w:space="0" w:color="auto"/>
                <w:right w:val="none" w:sz="0" w:space="0" w:color="auto"/>
              </w:divBdr>
            </w:div>
            <w:div w:id="418523139">
              <w:marLeft w:val="0"/>
              <w:marRight w:val="0"/>
              <w:marTop w:val="0"/>
              <w:marBottom w:val="0"/>
              <w:divBdr>
                <w:top w:val="none" w:sz="0" w:space="0" w:color="auto"/>
                <w:left w:val="none" w:sz="0" w:space="0" w:color="auto"/>
                <w:bottom w:val="none" w:sz="0" w:space="0" w:color="auto"/>
                <w:right w:val="none" w:sz="0" w:space="0" w:color="auto"/>
              </w:divBdr>
            </w:div>
            <w:div w:id="510989046">
              <w:marLeft w:val="0"/>
              <w:marRight w:val="0"/>
              <w:marTop w:val="0"/>
              <w:marBottom w:val="0"/>
              <w:divBdr>
                <w:top w:val="none" w:sz="0" w:space="0" w:color="auto"/>
                <w:left w:val="none" w:sz="0" w:space="0" w:color="auto"/>
                <w:bottom w:val="none" w:sz="0" w:space="0" w:color="auto"/>
                <w:right w:val="none" w:sz="0" w:space="0" w:color="auto"/>
              </w:divBdr>
            </w:div>
            <w:div w:id="1815176491">
              <w:marLeft w:val="0"/>
              <w:marRight w:val="0"/>
              <w:marTop w:val="0"/>
              <w:marBottom w:val="0"/>
              <w:divBdr>
                <w:top w:val="none" w:sz="0" w:space="0" w:color="auto"/>
                <w:left w:val="none" w:sz="0" w:space="0" w:color="auto"/>
                <w:bottom w:val="none" w:sz="0" w:space="0" w:color="auto"/>
                <w:right w:val="none" w:sz="0" w:space="0" w:color="auto"/>
              </w:divBdr>
            </w:div>
            <w:div w:id="1489903374">
              <w:marLeft w:val="0"/>
              <w:marRight w:val="0"/>
              <w:marTop w:val="0"/>
              <w:marBottom w:val="0"/>
              <w:divBdr>
                <w:top w:val="none" w:sz="0" w:space="0" w:color="auto"/>
                <w:left w:val="none" w:sz="0" w:space="0" w:color="auto"/>
                <w:bottom w:val="none" w:sz="0" w:space="0" w:color="auto"/>
                <w:right w:val="none" w:sz="0" w:space="0" w:color="auto"/>
              </w:divBdr>
            </w:div>
            <w:div w:id="2041976557">
              <w:marLeft w:val="0"/>
              <w:marRight w:val="0"/>
              <w:marTop w:val="0"/>
              <w:marBottom w:val="0"/>
              <w:divBdr>
                <w:top w:val="none" w:sz="0" w:space="0" w:color="auto"/>
                <w:left w:val="none" w:sz="0" w:space="0" w:color="auto"/>
                <w:bottom w:val="none" w:sz="0" w:space="0" w:color="auto"/>
                <w:right w:val="none" w:sz="0" w:space="0" w:color="auto"/>
              </w:divBdr>
            </w:div>
            <w:div w:id="18245762">
              <w:marLeft w:val="0"/>
              <w:marRight w:val="0"/>
              <w:marTop w:val="0"/>
              <w:marBottom w:val="0"/>
              <w:divBdr>
                <w:top w:val="none" w:sz="0" w:space="0" w:color="auto"/>
                <w:left w:val="none" w:sz="0" w:space="0" w:color="auto"/>
                <w:bottom w:val="none" w:sz="0" w:space="0" w:color="auto"/>
                <w:right w:val="none" w:sz="0" w:space="0" w:color="auto"/>
              </w:divBdr>
            </w:div>
            <w:div w:id="1596210668">
              <w:marLeft w:val="0"/>
              <w:marRight w:val="0"/>
              <w:marTop w:val="0"/>
              <w:marBottom w:val="0"/>
              <w:divBdr>
                <w:top w:val="none" w:sz="0" w:space="0" w:color="auto"/>
                <w:left w:val="none" w:sz="0" w:space="0" w:color="auto"/>
                <w:bottom w:val="none" w:sz="0" w:space="0" w:color="auto"/>
                <w:right w:val="none" w:sz="0" w:space="0" w:color="auto"/>
              </w:divBdr>
            </w:div>
            <w:div w:id="449398727">
              <w:marLeft w:val="0"/>
              <w:marRight w:val="0"/>
              <w:marTop w:val="0"/>
              <w:marBottom w:val="0"/>
              <w:divBdr>
                <w:top w:val="none" w:sz="0" w:space="0" w:color="auto"/>
                <w:left w:val="none" w:sz="0" w:space="0" w:color="auto"/>
                <w:bottom w:val="none" w:sz="0" w:space="0" w:color="auto"/>
                <w:right w:val="none" w:sz="0" w:space="0" w:color="auto"/>
              </w:divBdr>
            </w:div>
            <w:div w:id="7682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Props1.xml><?xml version="1.0" encoding="utf-8"?>
<ds:datastoreItem xmlns:ds="http://schemas.openxmlformats.org/officeDocument/2006/customXml" ds:itemID="{3DBB2932-1B35-4AA5-82AC-060EB09BA32B}">
  <ds:schemaRefs>
    <ds:schemaRef ds:uri="http://schemas.openxmlformats.org/officeDocument/2006/bibliography"/>
  </ds:schemaRefs>
</ds:datastoreItem>
</file>

<file path=customXml/itemProps2.xml><?xml version="1.0" encoding="utf-8"?>
<ds:datastoreItem xmlns:ds="http://schemas.openxmlformats.org/officeDocument/2006/customXml" ds:itemID="{7C452ADE-064E-4737-A46F-1B2D5DB905DB}">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5923</Words>
  <Characters>33763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Hitesh Mundhra</cp:lastModifiedBy>
  <cp:revision>2</cp:revision>
  <dcterms:created xsi:type="dcterms:W3CDTF">2022-07-31T16:29:00Z</dcterms:created>
  <dcterms:modified xsi:type="dcterms:W3CDTF">2022-07-31T16:29:00Z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