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2B14CC2B"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w:t>
      </w:r>
      <w:proofErr w:type="spellStart"/>
      <w:r w:rsidRPr="001E23FD">
        <w:rPr>
          <w:rFonts w:ascii="Arial" w:hAnsi="Arial" w:cs="Arial"/>
          <w:sz w:val="22"/>
          <w:szCs w:val="22"/>
          <w:lang w:val="en-GB"/>
        </w:rPr>
        <w:t>assessmentsubmission</w:t>
      </w:r>
      <w:proofErr w:type="spellEnd"/>
      <w:r w:rsidRPr="001E23FD">
        <w:rPr>
          <w:rFonts w:ascii="Arial" w:hAnsi="Arial" w:cs="Arial"/>
          <w:sz w:val="22"/>
          <w:szCs w:val="22"/>
          <w:lang w:val="en-GB"/>
        </w:rPr>
        <w:t xml:space="preserve">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43641E" w:rsidRDefault="002460B1" w:rsidP="00841D99">
      <w:pPr>
        <w:pStyle w:val="ListParagraph"/>
        <w:numPr>
          <w:ilvl w:val="0"/>
          <w:numId w:val="10"/>
        </w:numPr>
        <w:ind w:left="426"/>
        <w:jc w:val="both"/>
        <w:rPr>
          <w:rFonts w:ascii="Arial" w:hAnsi="Arial" w:cs="Arial"/>
          <w:sz w:val="22"/>
          <w:szCs w:val="22"/>
          <w:highlight w:val="yellow"/>
        </w:rPr>
      </w:pPr>
      <w:r w:rsidRPr="0043641E">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2B0CEA" w:rsidRDefault="00A37300" w:rsidP="00BA7E39">
      <w:pPr>
        <w:pStyle w:val="ListParagraph"/>
        <w:numPr>
          <w:ilvl w:val="0"/>
          <w:numId w:val="11"/>
        </w:numPr>
        <w:ind w:left="426"/>
        <w:jc w:val="both"/>
        <w:rPr>
          <w:rFonts w:ascii="Arial" w:hAnsi="Arial" w:cs="Arial"/>
          <w:sz w:val="22"/>
          <w:szCs w:val="22"/>
          <w:highlight w:val="yellow"/>
        </w:rPr>
      </w:pPr>
      <w:r w:rsidRPr="002B0CEA">
        <w:rPr>
          <w:rFonts w:ascii="Arial" w:hAnsi="Arial" w:cs="Arial"/>
          <w:sz w:val="22"/>
          <w:szCs w:val="22"/>
          <w:highlight w:val="yellow"/>
        </w:rPr>
        <w:t xml:space="preserve">Creditors’ interests are of paramount </w:t>
      </w:r>
      <w:proofErr w:type="gramStart"/>
      <w:r w:rsidRPr="002B0CEA">
        <w:rPr>
          <w:rFonts w:ascii="Arial" w:hAnsi="Arial" w:cs="Arial"/>
          <w:sz w:val="22"/>
          <w:szCs w:val="22"/>
          <w:highlight w:val="yellow"/>
        </w:rPr>
        <w:t>importance,</w:t>
      </w:r>
      <w:proofErr w:type="gramEnd"/>
      <w:r w:rsidRPr="002B0CEA">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FB42D1" w:rsidRDefault="003A29B7" w:rsidP="00403FEE">
      <w:pPr>
        <w:pStyle w:val="ListParagraph"/>
        <w:numPr>
          <w:ilvl w:val="0"/>
          <w:numId w:val="12"/>
        </w:numPr>
        <w:ind w:left="426"/>
        <w:jc w:val="both"/>
        <w:rPr>
          <w:rFonts w:ascii="Arial" w:hAnsi="Arial" w:cs="Arial"/>
          <w:sz w:val="22"/>
          <w:szCs w:val="22"/>
          <w:highlight w:val="yellow"/>
        </w:rPr>
      </w:pPr>
      <w:r w:rsidRPr="00FB42D1">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3C4789" w:rsidRDefault="00076A9F" w:rsidP="00403FEE">
      <w:pPr>
        <w:pStyle w:val="ListParagraph"/>
        <w:numPr>
          <w:ilvl w:val="0"/>
          <w:numId w:val="13"/>
        </w:numPr>
        <w:ind w:left="426"/>
        <w:jc w:val="both"/>
        <w:rPr>
          <w:rFonts w:ascii="Arial" w:hAnsi="Arial" w:cs="Arial"/>
          <w:sz w:val="22"/>
          <w:szCs w:val="22"/>
          <w:highlight w:val="yellow"/>
        </w:rPr>
      </w:pPr>
      <w:r w:rsidRPr="003C4789">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A55B98" w:rsidRDefault="00F01639" w:rsidP="00F01639">
      <w:pPr>
        <w:pStyle w:val="ListParagraph"/>
        <w:numPr>
          <w:ilvl w:val="0"/>
          <w:numId w:val="14"/>
        </w:numPr>
        <w:ind w:left="426"/>
        <w:jc w:val="both"/>
        <w:rPr>
          <w:rFonts w:ascii="Arial" w:hAnsi="Arial" w:cs="Arial"/>
          <w:sz w:val="22"/>
          <w:szCs w:val="22"/>
          <w:highlight w:val="yellow"/>
        </w:rPr>
      </w:pPr>
      <w:r w:rsidRPr="00A55B98">
        <w:rPr>
          <w:rFonts w:ascii="Arial" w:hAnsi="Arial" w:cs="Arial"/>
          <w:sz w:val="22"/>
          <w:szCs w:val="22"/>
          <w:highlight w:val="yellow"/>
        </w:rPr>
        <w:t>s</w:t>
      </w:r>
      <w:r w:rsidR="007425B0" w:rsidRPr="00A55B9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7961A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7961A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474AE0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A7E08"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A7E08">
        <w:rPr>
          <w:rFonts w:ascii="Arial" w:eastAsiaTheme="minorHAnsi" w:hAnsi="Arial" w:cs="Arial"/>
          <w:sz w:val="22"/>
          <w:szCs w:val="22"/>
          <w:highlight w:val="yellow"/>
          <w:lang w:val="en-GB"/>
        </w:rPr>
        <w:t xml:space="preserve">Refuse the appointment as she will not be able to give </w:t>
      </w:r>
      <w:proofErr w:type="gramStart"/>
      <w:r w:rsidRPr="00DA7E08">
        <w:rPr>
          <w:rFonts w:ascii="Arial" w:eastAsiaTheme="minorHAnsi" w:hAnsi="Arial" w:cs="Arial"/>
          <w:sz w:val="22"/>
          <w:szCs w:val="22"/>
          <w:highlight w:val="yellow"/>
          <w:lang w:val="en-GB"/>
        </w:rPr>
        <w:t>all of</w:t>
      </w:r>
      <w:proofErr w:type="gramEnd"/>
      <w:r w:rsidRPr="00DA7E08">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632E17"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632E17">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F7AAE" w:rsidRDefault="00F83703" w:rsidP="00047A13">
      <w:pPr>
        <w:pStyle w:val="ListParagraph"/>
        <w:numPr>
          <w:ilvl w:val="0"/>
          <w:numId w:val="19"/>
        </w:numPr>
        <w:ind w:left="426"/>
        <w:jc w:val="both"/>
        <w:rPr>
          <w:rFonts w:ascii="Arial" w:hAnsi="Arial" w:cs="Arial"/>
          <w:sz w:val="22"/>
          <w:szCs w:val="22"/>
          <w:lang w:val="en-GB"/>
        </w:rPr>
      </w:pPr>
      <w:r w:rsidRPr="004F7AAE">
        <w:rPr>
          <w:rFonts w:ascii="Arial" w:hAnsi="Arial" w:cs="Arial"/>
          <w:sz w:val="22"/>
          <w:szCs w:val="22"/>
          <w:lang w:val="en-GB"/>
        </w:rPr>
        <w:t xml:space="preserve">This statement is false since the practitioner might have carried out </w:t>
      </w:r>
      <w:r w:rsidR="00BC285B" w:rsidRPr="004F7AAE">
        <w:rPr>
          <w:rFonts w:ascii="Arial" w:hAnsi="Arial" w:cs="Arial"/>
          <w:sz w:val="22"/>
          <w:szCs w:val="22"/>
          <w:lang w:val="en-GB"/>
        </w:rPr>
        <w:t>more work and invested more resources than</w:t>
      </w:r>
      <w:r w:rsidR="008E1511" w:rsidRPr="004F7AAE">
        <w:rPr>
          <w:rFonts w:ascii="Arial" w:hAnsi="Arial" w:cs="Arial"/>
          <w:sz w:val="22"/>
          <w:szCs w:val="22"/>
          <w:lang w:val="en-GB"/>
        </w:rPr>
        <w:t xml:space="preserve"> the value of the realisable or distributable assets</w:t>
      </w:r>
      <w:r w:rsidR="00BC285B" w:rsidRPr="004F7AAE">
        <w:rPr>
          <w:rFonts w:ascii="Arial" w:hAnsi="Arial" w:cs="Arial"/>
          <w:sz w:val="22"/>
          <w:szCs w:val="22"/>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Pr="00BC1AA3" w:rsidRDefault="00BC285B" w:rsidP="00047A13">
      <w:pPr>
        <w:pStyle w:val="ListParagraph"/>
        <w:numPr>
          <w:ilvl w:val="0"/>
          <w:numId w:val="19"/>
        </w:numPr>
        <w:ind w:left="426"/>
        <w:jc w:val="both"/>
        <w:rPr>
          <w:rFonts w:ascii="Arial" w:hAnsi="Arial" w:cs="Arial"/>
          <w:sz w:val="22"/>
          <w:szCs w:val="22"/>
          <w:highlight w:val="yellow"/>
        </w:rPr>
      </w:pPr>
      <w:r w:rsidRPr="00BC1AA3">
        <w:rPr>
          <w:rFonts w:ascii="Arial" w:hAnsi="Arial" w:cs="Arial"/>
          <w:sz w:val="22"/>
          <w:szCs w:val="22"/>
          <w:highlight w:val="yellow"/>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9C24E2" w:rsidRDefault="004F7AAE" w:rsidP="006A1258">
      <w:pPr>
        <w:pStyle w:val="ListParagraph"/>
        <w:numPr>
          <w:ilvl w:val="0"/>
          <w:numId w:val="20"/>
        </w:numPr>
        <w:ind w:left="426"/>
        <w:jc w:val="both"/>
        <w:rPr>
          <w:rFonts w:ascii="Arial" w:hAnsi="Arial" w:cs="Arial"/>
          <w:sz w:val="22"/>
          <w:szCs w:val="22"/>
          <w:highlight w:val="yellow"/>
          <w:lang w:val="en-GB"/>
        </w:rPr>
      </w:pPr>
      <w:r w:rsidRPr="009C24E2">
        <w:rPr>
          <w:rFonts w:ascii="Arial" w:hAnsi="Arial" w:cs="Arial"/>
          <w:sz w:val="22"/>
          <w:szCs w:val="22"/>
          <w:highlight w:val="yellow"/>
          <w:lang w:val="en-GB"/>
        </w:rPr>
        <w:t>R</w:t>
      </w:r>
      <w:r w:rsidR="00701CCC" w:rsidRPr="009C24E2">
        <w:rPr>
          <w:rFonts w:ascii="Arial" w:hAnsi="Arial" w:cs="Arial"/>
          <w:sz w:val="22"/>
          <w:szCs w:val="22"/>
          <w:highlight w:val="yellow"/>
          <w:lang w:val="en-GB"/>
        </w:rPr>
        <w:t xml:space="preserve">isk </w:t>
      </w:r>
      <w:r w:rsidRPr="009C24E2">
        <w:rPr>
          <w:rFonts w:ascii="Arial" w:hAnsi="Arial" w:cs="Arial"/>
          <w:sz w:val="22"/>
          <w:szCs w:val="22"/>
          <w:highlight w:val="yellow"/>
          <w:lang w:val="en-GB"/>
        </w:rPr>
        <w:t>m</w:t>
      </w:r>
      <w:r w:rsidR="00701CCC" w:rsidRPr="009C24E2">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8945B8F" w:rsidR="009B07AD"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6FC25A7C" w14:textId="77777777" w:rsidR="00496665" w:rsidRDefault="00496665" w:rsidP="002A37BB">
      <w:pPr>
        <w:ind w:left="720" w:hanging="720"/>
        <w:jc w:val="both"/>
        <w:rPr>
          <w:rFonts w:ascii="Arial" w:hAnsi="Arial" w:cs="Arial"/>
          <w:b/>
          <w:bCs/>
          <w:sz w:val="22"/>
          <w:szCs w:val="22"/>
          <w:lang w:val="en-GB"/>
        </w:rPr>
      </w:pPr>
    </w:p>
    <w:p w14:paraId="3E893838" w14:textId="6D6FA964" w:rsidR="00496665" w:rsidRPr="00496665" w:rsidRDefault="00496665" w:rsidP="002A37BB">
      <w:pPr>
        <w:ind w:left="720" w:hanging="720"/>
        <w:jc w:val="both"/>
        <w:rPr>
          <w:rFonts w:ascii="Arial" w:hAnsi="Arial" w:cs="Arial"/>
          <w:b/>
          <w:bCs/>
          <w:sz w:val="22"/>
          <w:szCs w:val="22"/>
          <w:lang w:val="en-GB"/>
        </w:rPr>
      </w:pPr>
      <w:r w:rsidRPr="00496665">
        <w:rPr>
          <w:rFonts w:ascii="Arial" w:hAnsi="Arial" w:cs="Arial"/>
          <w:b/>
          <w:bCs/>
          <w:sz w:val="22"/>
          <w:szCs w:val="22"/>
          <w:lang w:val="en-GB"/>
        </w:rPr>
        <w:t>Answer:</w:t>
      </w:r>
    </w:p>
    <w:p w14:paraId="22C610C9" w14:textId="1EB99B66" w:rsidR="00DE03AF" w:rsidRDefault="00DE03AF" w:rsidP="002A37BB">
      <w:pPr>
        <w:jc w:val="both"/>
        <w:rPr>
          <w:rFonts w:ascii="Arial" w:hAnsi="Arial" w:cs="Arial"/>
          <w:sz w:val="22"/>
          <w:szCs w:val="22"/>
        </w:rPr>
      </w:pPr>
    </w:p>
    <w:p w14:paraId="789C3223" w14:textId="7509E327" w:rsidR="00020557" w:rsidRDefault="00610AEB" w:rsidP="002A37BB">
      <w:pPr>
        <w:jc w:val="both"/>
        <w:rPr>
          <w:rFonts w:ascii="Arial" w:hAnsi="Arial" w:cs="Arial"/>
          <w:sz w:val="22"/>
          <w:szCs w:val="22"/>
        </w:rPr>
      </w:pPr>
      <w:r w:rsidRPr="00610AEB">
        <w:rPr>
          <w:rFonts w:ascii="Arial" w:hAnsi="Arial" w:cs="Arial"/>
          <w:sz w:val="22"/>
          <w:szCs w:val="22"/>
        </w:rPr>
        <w:t xml:space="preserve">Fair dealing refers to treating individuals equally or fairly. An IP will not be able to serve all stakeholders equally in an insolvency situation since systems are typically set up to </w:t>
      </w:r>
      <w:proofErr w:type="spellStart"/>
      <w:r w:rsidRPr="00610AEB">
        <w:rPr>
          <w:rFonts w:ascii="Arial" w:hAnsi="Arial" w:cs="Arial"/>
          <w:sz w:val="22"/>
          <w:szCs w:val="22"/>
        </w:rPr>
        <w:t>favour</w:t>
      </w:r>
      <w:proofErr w:type="spellEnd"/>
      <w:r w:rsidRPr="00610AEB">
        <w:rPr>
          <w:rFonts w:ascii="Arial" w:hAnsi="Arial" w:cs="Arial"/>
          <w:sz w:val="22"/>
          <w:szCs w:val="22"/>
        </w:rPr>
        <w:t xml:space="preserve"> </w:t>
      </w:r>
      <w:proofErr w:type="gramStart"/>
      <w:r w:rsidRPr="00610AEB">
        <w:rPr>
          <w:rFonts w:ascii="Arial" w:hAnsi="Arial" w:cs="Arial"/>
          <w:sz w:val="22"/>
          <w:szCs w:val="22"/>
        </w:rPr>
        <w:t>particular interests</w:t>
      </w:r>
      <w:proofErr w:type="gramEnd"/>
      <w:r w:rsidRPr="00610AEB">
        <w:rPr>
          <w:rFonts w:ascii="Arial" w:hAnsi="Arial" w:cs="Arial"/>
          <w:sz w:val="22"/>
          <w:szCs w:val="22"/>
        </w:rPr>
        <w:t xml:space="preserve"> (especially creditors). Nevertheless, by keeping this in mind, it is feasible to assure the fair treatment of all parties and to treat like stakeholders similarly.</w:t>
      </w:r>
    </w:p>
    <w:p w14:paraId="175C4F4C" w14:textId="77777777" w:rsidR="00610AEB" w:rsidRPr="002A37BB" w:rsidRDefault="00610AEB"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C70D915" w14:textId="77777777" w:rsidR="00235C6C" w:rsidRDefault="00235C6C" w:rsidP="00235C6C">
      <w:pPr>
        <w:ind w:left="720" w:hanging="720"/>
        <w:jc w:val="both"/>
        <w:rPr>
          <w:rFonts w:ascii="Arial" w:hAnsi="Arial" w:cs="Arial"/>
          <w:b/>
          <w:bCs/>
          <w:sz w:val="22"/>
          <w:szCs w:val="22"/>
          <w:lang w:val="en-GB"/>
        </w:rPr>
      </w:pPr>
    </w:p>
    <w:p w14:paraId="7F1D718C" w14:textId="7A2805BB" w:rsidR="00235C6C" w:rsidRPr="00496665" w:rsidRDefault="00235C6C" w:rsidP="00235C6C">
      <w:pPr>
        <w:ind w:left="720" w:hanging="720"/>
        <w:jc w:val="both"/>
        <w:rPr>
          <w:rFonts w:ascii="Arial" w:hAnsi="Arial" w:cs="Arial"/>
          <w:b/>
          <w:bCs/>
          <w:sz w:val="22"/>
          <w:szCs w:val="22"/>
          <w:lang w:val="en-GB"/>
        </w:rPr>
      </w:pPr>
      <w:r w:rsidRPr="00496665">
        <w:rPr>
          <w:rFonts w:ascii="Arial" w:hAnsi="Arial" w:cs="Arial"/>
          <w:b/>
          <w:bCs/>
          <w:sz w:val="22"/>
          <w:szCs w:val="22"/>
          <w:lang w:val="en-GB"/>
        </w:rPr>
        <w:t>Answer:</w:t>
      </w:r>
    </w:p>
    <w:p w14:paraId="2799F495" w14:textId="77777777" w:rsidR="00235C6C" w:rsidRDefault="00235C6C" w:rsidP="00235C6C">
      <w:pPr>
        <w:jc w:val="both"/>
        <w:rPr>
          <w:rFonts w:ascii="Arial" w:hAnsi="Arial" w:cs="Arial"/>
          <w:sz w:val="22"/>
          <w:szCs w:val="22"/>
        </w:rPr>
      </w:pPr>
    </w:p>
    <w:p w14:paraId="41743D3E" w14:textId="07EB3CA9" w:rsidR="00677147" w:rsidRDefault="00677147" w:rsidP="001F0467">
      <w:pPr>
        <w:jc w:val="both"/>
        <w:rPr>
          <w:rFonts w:ascii="Arial" w:hAnsi="Arial" w:cs="Arial"/>
          <w:sz w:val="22"/>
          <w:szCs w:val="22"/>
        </w:rPr>
      </w:pPr>
      <w:r w:rsidRPr="00677147">
        <w:rPr>
          <w:rFonts w:ascii="Arial" w:hAnsi="Arial" w:cs="Arial"/>
          <w:sz w:val="22"/>
          <w:szCs w:val="22"/>
        </w:rPr>
        <w:t xml:space="preserve">Independence should be considered both as a matter of fact and from the perspective of an informed observer. </w:t>
      </w:r>
      <w:r w:rsidR="001F0467" w:rsidRPr="001F0467">
        <w:rPr>
          <w:rFonts w:ascii="Arial" w:hAnsi="Arial" w:cs="Arial"/>
          <w:sz w:val="22"/>
          <w:szCs w:val="22"/>
        </w:rPr>
        <w:t>The principle of independence should be considered in all matters relating to the role of a Member of the Royal Society for the Protection of Scotland's estates. A Member should not accept an appointment if his relationship with the directors of the company or any of the stakeholders would give rise to a possible or perceived lack of independence.</w:t>
      </w:r>
    </w:p>
    <w:p w14:paraId="392DB048" w14:textId="77777777" w:rsidR="001F0467" w:rsidRPr="00677147" w:rsidRDefault="001F0467" w:rsidP="001F0467">
      <w:pPr>
        <w:jc w:val="both"/>
        <w:rPr>
          <w:rFonts w:ascii="Arial" w:hAnsi="Arial" w:cs="Arial"/>
          <w:sz w:val="22"/>
          <w:szCs w:val="22"/>
        </w:rPr>
      </w:pPr>
    </w:p>
    <w:p w14:paraId="235E4233" w14:textId="77777777" w:rsidR="00677147" w:rsidRPr="00677147" w:rsidRDefault="00677147" w:rsidP="00677147">
      <w:pPr>
        <w:jc w:val="both"/>
        <w:rPr>
          <w:rFonts w:ascii="Arial" w:hAnsi="Arial" w:cs="Arial"/>
          <w:sz w:val="22"/>
          <w:szCs w:val="22"/>
        </w:rPr>
      </w:pPr>
      <w:r w:rsidRPr="00677147">
        <w:rPr>
          <w:rFonts w:ascii="Arial" w:hAnsi="Arial" w:cs="Arial"/>
          <w:sz w:val="22"/>
          <w:szCs w:val="22"/>
        </w:rPr>
        <w:t>Threats to objectivity, independence and impartiality may include any of the following, singly or in combination:</w:t>
      </w:r>
    </w:p>
    <w:p w14:paraId="721E6DB9" w14:textId="77777777" w:rsidR="00677147" w:rsidRPr="00677147" w:rsidRDefault="00677147" w:rsidP="00677147">
      <w:pPr>
        <w:ind w:left="720" w:hanging="720"/>
        <w:jc w:val="both"/>
        <w:rPr>
          <w:rFonts w:ascii="Arial" w:hAnsi="Arial" w:cs="Arial"/>
          <w:sz w:val="22"/>
          <w:szCs w:val="22"/>
        </w:rPr>
      </w:pPr>
    </w:p>
    <w:p w14:paraId="3FAEFFC9" w14:textId="77777777" w:rsidR="00B6562C" w:rsidRPr="00A459E2" w:rsidRDefault="00677147" w:rsidP="00A459E2">
      <w:pPr>
        <w:pStyle w:val="ListParagraph"/>
        <w:numPr>
          <w:ilvl w:val="0"/>
          <w:numId w:val="24"/>
        </w:numPr>
        <w:jc w:val="both"/>
        <w:rPr>
          <w:rFonts w:ascii="Arial" w:hAnsi="Arial" w:cs="Arial"/>
          <w:sz w:val="22"/>
          <w:szCs w:val="22"/>
        </w:rPr>
      </w:pPr>
      <w:r w:rsidRPr="00A459E2">
        <w:rPr>
          <w:rFonts w:ascii="Arial" w:hAnsi="Arial" w:cs="Arial"/>
          <w:sz w:val="22"/>
          <w:szCs w:val="22"/>
        </w:rPr>
        <w:t>Self-interest,</w:t>
      </w:r>
      <w:r w:rsidR="00B6562C" w:rsidRPr="00A459E2">
        <w:rPr>
          <w:rFonts w:ascii="Arial" w:hAnsi="Arial" w:cs="Arial"/>
          <w:sz w:val="22"/>
          <w:szCs w:val="22"/>
        </w:rPr>
        <w:t xml:space="preserve"> </w:t>
      </w:r>
    </w:p>
    <w:p w14:paraId="63BFAABC" w14:textId="5F3CEF23"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Self-</w:t>
      </w:r>
      <w:proofErr w:type="gramStart"/>
      <w:r w:rsidRPr="00A459E2">
        <w:rPr>
          <w:rFonts w:ascii="Arial" w:hAnsi="Arial" w:cs="Arial"/>
          <w:sz w:val="22"/>
          <w:szCs w:val="22"/>
        </w:rPr>
        <w:t>review;</w:t>
      </w:r>
      <w:proofErr w:type="gramEnd"/>
    </w:p>
    <w:p w14:paraId="380F760F"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Advocacy:</w:t>
      </w:r>
    </w:p>
    <w:p w14:paraId="25DC1FEF"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Familiarity; and</w:t>
      </w:r>
    </w:p>
    <w:p w14:paraId="12AAA5BA"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Intimidation.</w:t>
      </w:r>
    </w:p>
    <w:p w14:paraId="04E7A3CF" w14:textId="77777777" w:rsidR="00F211CC" w:rsidRDefault="00F211CC" w:rsidP="00F211CC">
      <w:pPr>
        <w:jc w:val="both"/>
        <w:rPr>
          <w:rFonts w:ascii="Arial" w:hAnsi="Arial" w:cs="Arial"/>
          <w:sz w:val="22"/>
          <w:szCs w:val="22"/>
        </w:rPr>
      </w:pPr>
    </w:p>
    <w:p w14:paraId="053E52CD" w14:textId="772FEEC3" w:rsidR="00B6562C" w:rsidRDefault="00F211CC" w:rsidP="00F211CC">
      <w:pPr>
        <w:jc w:val="both"/>
        <w:rPr>
          <w:rFonts w:ascii="Arial" w:hAnsi="Arial" w:cs="Arial"/>
          <w:sz w:val="22"/>
          <w:szCs w:val="22"/>
        </w:rPr>
      </w:pPr>
      <w:r w:rsidRPr="00F211CC">
        <w:rPr>
          <w:rFonts w:ascii="Arial" w:hAnsi="Arial" w:cs="Arial"/>
          <w:sz w:val="22"/>
          <w:szCs w:val="22"/>
        </w:rPr>
        <w:lastRenderedPageBreak/>
        <w:t xml:space="preserve">The key tenet underlying the principle of independence should be ensuring that a </w:t>
      </w:r>
      <w:proofErr w:type="gramStart"/>
      <w:r w:rsidRPr="00F211CC">
        <w:rPr>
          <w:rFonts w:ascii="Arial" w:hAnsi="Arial" w:cs="Arial"/>
          <w:sz w:val="22"/>
          <w:szCs w:val="22"/>
        </w:rPr>
        <w:t>Member's</w:t>
      </w:r>
      <w:proofErr w:type="gramEnd"/>
      <w:r w:rsidRPr="00F211CC">
        <w:rPr>
          <w:rFonts w:ascii="Arial" w:hAnsi="Arial" w:cs="Arial"/>
          <w:sz w:val="22"/>
          <w:szCs w:val="22"/>
        </w:rPr>
        <w:t xml:space="preserve"> conduct is not unfairly or improperly biased towards any party, including Members themselves or their associates. A Member should not accept an appointment if his (or a related party's) relationship with the directors of the company or any of the stakeholders would give rise to a possible or perceived lack of independence.</w:t>
      </w:r>
    </w:p>
    <w:p w14:paraId="496A615B" w14:textId="77777777" w:rsidR="00F211CC" w:rsidRPr="00B6562C" w:rsidRDefault="00F211CC" w:rsidP="00B6562C">
      <w:pPr>
        <w:ind w:left="720" w:hanging="720"/>
        <w:jc w:val="both"/>
        <w:rPr>
          <w:rFonts w:ascii="Arial" w:hAnsi="Arial" w:cs="Arial"/>
          <w:sz w:val="22"/>
          <w:szCs w:val="22"/>
        </w:rPr>
      </w:pPr>
    </w:p>
    <w:p w14:paraId="5301B25C" w14:textId="3851CD15" w:rsidR="00B6562C" w:rsidRPr="00B6562C" w:rsidRDefault="00F664A2" w:rsidP="00F664A2">
      <w:pPr>
        <w:jc w:val="both"/>
        <w:rPr>
          <w:rFonts w:ascii="Arial" w:hAnsi="Arial" w:cs="Arial"/>
          <w:sz w:val="22"/>
          <w:szCs w:val="22"/>
        </w:rPr>
      </w:pPr>
      <w:r w:rsidRPr="00F664A2">
        <w:rPr>
          <w:rFonts w:ascii="Arial" w:hAnsi="Arial" w:cs="Arial"/>
          <w:sz w:val="22"/>
          <w:szCs w:val="22"/>
        </w:rPr>
        <w:t xml:space="preserve">Where a </w:t>
      </w:r>
      <w:proofErr w:type="gramStart"/>
      <w:r w:rsidRPr="00F664A2">
        <w:rPr>
          <w:rFonts w:ascii="Arial" w:hAnsi="Arial" w:cs="Arial"/>
          <w:sz w:val="22"/>
          <w:szCs w:val="22"/>
        </w:rPr>
        <w:t>Member</w:t>
      </w:r>
      <w:proofErr w:type="gramEnd"/>
      <w:r w:rsidRPr="00F664A2">
        <w:rPr>
          <w:rFonts w:ascii="Arial" w:hAnsi="Arial" w:cs="Arial"/>
          <w:sz w:val="22"/>
          <w:szCs w:val="22"/>
        </w:rPr>
        <w:t xml:space="preserve"> appointed over the estate of a commercial retailer is purchasing goods or services from that retailer, it should generally be permissible for such Member to purchase such items from the retailer in the ordinary course of business. Members should not take advantage of staff discounts or special payment terms, as doing so may impair, or be perceived to impair, independence.</w:t>
      </w:r>
    </w:p>
    <w:p w14:paraId="033EB52E" w14:textId="77777777" w:rsidR="00A459E2" w:rsidRDefault="00A459E2" w:rsidP="00A459E2">
      <w:pPr>
        <w:jc w:val="both"/>
        <w:rPr>
          <w:rFonts w:ascii="Arial" w:hAnsi="Arial" w:cs="Arial"/>
          <w:sz w:val="22"/>
          <w:szCs w:val="22"/>
        </w:rPr>
      </w:pPr>
    </w:p>
    <w:p w14:paraId="7E1E2975" w14:textId="0720A2F0" w:rsidR="00A459E2" w:rsidRDefault="00A459E2" w:rsidP="00A459E2">
      <w:pPr>
        <w:jc w:val="both"/>
        <w:rPr>
          <w:rFonts w:ascii="Arial" w:hAnsi="Arial" w:cs="Arial"/>
          <w:sz w:val="22"/>
          <w:szCs w:val="22"/>
        </w:rPr>
      </w:pPr>
      <w:r w:rsidRPr="00A459E2">
        <w:rPr>
          <w:rFonts w:ascii="Arial" w:hAnsi="Arial" w:cs="Arial"/>
          <w:sz w:val="22"/>
          <w:szCs w:val="22"/>
        </w:rPr>
        <w:t xml:space="preserve">Bribery or payment or receipt of secret commissions </w:t>
      </w:r>
      <w:proofErr w:type="gramStart"/>
      <w:r w:rsidRPr="00A459E2">
        <w:rPr>
          <w:rFonts w:ascii="Arial" w:hAnsi="Arial" w:cs="Arial"/>
          <w:sz w:val="22"/>
          <w:szCs w:val="22"/>
        </w:rPr>
        <w:t>in order to</w:t>
      </w:r>
      <w:proofErr w:type="gramEnd"/>
      <w:r w:rsidRPr="00A459E2">
        <w:rPr>
          <w:rFonts w:ascii="Arial" w:hAnsi="Arial" w:cs="Arial"/>
          <w:sz w:val="22"/>
          <w:szCs w:val="22"/>
        </w:rPr>
        <w:t xml:space="preserve"> receive work or provide work to others should be unacceptable. Acquisitions by close connections, for example family, connected related parties, will generally give rise to the same concerns as acquisitions by Members themselves. Jurisdictions may wish to permit a </w:t>
      </w:r>
      <w:proofErr w:type="gramStart"/>
      <w:r w:rsidRPr="00A459E2">
        <w:rPr>
          <w:rFonts w:ascii="Arial" w:hAnsi="Arial" w:cs="Arial"/>
          <w:sz w:val="22"/>
          <w:szCs w:val="22"/>
        </w:rPr>
        <w:t>Member</w:t>
      </w:r>
      <w:proofErr w:type="gramEnd"/>
      <w:r w:rsidRPr="00A459E2">
        <w:rPr>
          <w:rFonts w:ascii="Arial" w:hAnsi="Arial" w:cs="Arial"/>
          <w:sz w:val="22"/>
          <w:szCs w:val="22"/>
        </w:rPr>
        <w:t xml:space="preserve"> (or relative or connection) to purchase assets where stakeholders have given explicit permission in advance.</w:t>
      </w:r>
    </w:p>
    <w:p w14:paraId="0A177FA6" w14:textId="4288A818" w:rsidR="000A4E82" w:rsidRDefault="000A4E82" w:rsidP="00A459E2">
      <w:pPr>
        <w:jc w:val="both"/>
        <w:rPr>
          <w:rFonts w:ascii="Arial" w:hAnsi="Arial" w:cs="Arial"/>
          <w:sz w:val="22"/>
          <w:szCs w:val="22"/>
        </w:rPr>
      </w:pPr>
    </w:p>
    <w:p w14:paraId="57D46F55" w14:textId="43CC5B39" w:rsidR="000A4E82" w:rsidRDefault="00B646D3" w:rsidP="000A4E82">
      <w:pPr>
        <w:jc w:val="both"/>
        <w:rPr>
          <w:rFonts w:ascii="Arial" w:hAnsi="Arial" w:cs="Arial"/>
          <w:sz w:val="22"/>
          <w:szCs w:val="22"/>
        </w:rPr>
      </w:pPr>
      <w:r w:rsidRPr="00B646D3">
        <w:rPr>
          <w:rFonts w:ascii="Arial" w:hAnsi="Arial" w:cs="Arial"/>
          <w:sz w:val="22"/>
          <w:szCs w:val="22"/>
        </w:rPr>
        <w:t xml:space="preserve">IPs shouldn't accept positions where the presence of a link with a stakeholder would cast doubt on their independence and impartiality. A joint appointment may not always be a suitable protection if such a connection prevents an IP from accepting an insolvency appointment. IPs must be autonomous both </w:t>
      </w:r>
      <w:proofErr w:type="gramStart"/>
      <w:r w:rsidRPr="00B646D3">
        <w:rPr>
          <w:rFonts w:ascii="Arial" w:hAnsi="Arial" w:cs="Arial"/>
          <w:sz w:val="22"/>
          <w:szCs w:val="22"/>
        </w:rPr>
        <w:t>in reality and</w:t>
      </w:r>
      <w:proofErr w:type="gramEnd"/>
      <w:r w:rsidRPr="00B646D3">
        <w:rPr>
          <w:rFonts w:ascii="Arial" w:hAnsi="Arial" w:cs="Arial"/>
          <w:sz w:val="22"/>
          <w:szCs w:val="22"/>
        </w:rPr>
        <w:t xml:space="preserve"> in how they are seen or perceived.</w:t>
      </w:r>
    </w:p>
    <w:p w14:paraId="11D48049" w14:textId="77777777" w:rsidR="00C721CF" w:rsidRPr="000A4E82" w:rsidRDefault="00C721CF" w:rsidP="000A4E82">
      <w:pPr>
        <w:jc w:val="both"/>
        <w:rPr>
          <w:rFonts w:ascii="Arial" w:hAnsi="Arial" w:cs="Arial"/>
          <w:sz w:val="22"/>
          <w:szCs w:val="22"/>
        </w:rPr>
      </w:pPr>
    </w:p>
    <w:p w14:paraId="0BD0A7D0" w14:textId="6682CA8E" w:rsidR="000A4E82" w:rsidRDefault="00C721CF" w:rsidP="000A4E82">
      <w:pPr>
        <w:jc w:val="both"/>
        <w:rPr>
          <w:rFonts w:ascii="Arial" w:hAnsi="Arial" w:cs="Arial"/>
          <w:sz w:val="22"/>
          <w:szCs w:val="22"/>
        </w:rPr>
      </w:pPr>
      <w:r w:rsidRPr="00C721CF">
        <w:rPr>
          <w:rFonts w:ascii="Arial" w:hAnsi="Arial" w:cs="Arial"/>
          <w:sz w:val="22"/>
          <w:szCs w:val="22"/>
        </w:rPr>
        <w:t xml:space="preserve">IPs must be independent in fact </w:t>
      </w:r>
      <w:proofErr w:type="gramStart"/>
      <w:r w:rsidRPr="00C721CF">
        <w:rPr>
          <w:rFonts w:ascii="Arial" w:hAnsi="Arial" w:cs="Arial"/>
          <w:sz w:val="22"/>
          <w:szCs w:val="22"/>
        </w:rPr>
        <w:t>and also</w:t>
      </w:r>
      <w:proofErr w:type="gramEnd"/>
      <w:r w:rsidRPr="00C721CF">
        <w:rPr>
          <w:rFonts w:ascii="Arial" w:hAnsi="Arial" w:cs="Arial"/>
          <w:sz w:val="22"/>
          <w:szCs w:val="22"/>
        </w:rPr>
        <w:t xml:space="preserve"> seen or perceived to be independent. Independence in fact requires that the IP be factually free from any influences that could compromise his judgement. IPs must, therefore, avoid all personal and professional relationships and direct or indirect interests that will adversely influence, </w:t>
      </w:r>
      <w:proofErr w:type="gramStart"/>
      <w:r w:rsidRPr="00C721CF">
        <w:rPr>
          <w:rFonts w:ascii="Arial" w:hAnsi="Arial" w:cs="Arial"/>
          <w:sz w:val="22"/>
          <w:szCs w:val="22"/>
        </w:rPr>
        <w:t>impair</w:t>
      </w:r>
      <w:proofErr w:type="gramEnd"/>
      <w:r w:rsidRPr="00C721CF">
        <w:rPr>
          <w:rFonts w:ascii="Arial" w:hAnsi="Arial" w:cs="Arial"/>
          <w:sz w:val="22"/>
          <w:szCs w:val="22"/>
        </w:rPr>
        <w:t xml:space="preserve"> or threaten their integrity and ability to make decisions.</w:t>
      </w:r>
    </w:p>
    <w:p w14:paraId="42A18C08" w14:textId="4A85F363" w:rsidR="004462BF" w:rsidRDefault="004462BF" w:rsidP="000A4E82">
      <w:pPr>
        <w:jc w:val="both"/>
        <w:rPr>
          <w:rFonts w:ascii="Arial" w:hAnsi="Arial" w:cs="Arial"/>
          <w:sz w:val="22"/>
          <w:szCs w:val="22"/>
        </w:rPr>
      </w:pPr>
    </w:p>
    <w:p w14:paraId="0FD6E6B3" w14:textId="20855C95" w:rsidR="004462BF" w:rsidRDefault="004462BF" w:rsidP="000A4E82">
      <w:pPr>
        <w:jc w:val="both"/>
        <w:rPr>
          <w:rFonts w:ascii="Arial" w:hAnsi="Arial" w:cs="Arial"/>
          <w:sz w:val="22"/>
          <w:szCs w:val="22"/>
        </w:rPr>
      </w:pPr>
      <w:r w:rsidRPr="004462BF">
        <w:rPr>
          <w:rFonts w:ascii="Arial" w:hAnsi="Arial" w:cs="Arial"/>
          <w:sz w:val="22"/>
          <w:szCs w:val="22"/>
        </w:rPr>
        <w:t xml:space="preserve">Without confidence and </w:t>
      </w:r>
      <w:r w:rsidR="00BF07DB">
        <w:rPr>
          <w:rFonts w:ascii="Arial" w:hAnsi="Arial" w:cs="Arial"/>
          <w:sz w:val="22"/>
          <w:szCs w:val="22"/>
        </w:rPr>
        <w:t>reliab</w:t>
      </w:r>
      <w:r w:rsidRPr="004462BF">
        <w:rPr>
          <w:rFonts w:ascii="Arial" w:hAnsi="Arial" w:cs="Arial"/>
          <w:sz w:val="22"/>
          <w:szCs w:val="22"/>
        </w:rPr>
        <w:t xml:space="preserve">ility, stakeholders and beneficiaries will no longer think that the IP is required to act in their best interests, which may result in a cessation of their cooperation with the IP and the bankruptcy process. </w:t>
      </w:r>
      <w:r w:rsidR="00BF07DB" w:rsidRPr="004462BF">
        <w:rPr>
          <w:rFonts w:ascii="Arial" w:hAnsi="Arial" w:cs="Arial"/>
          <w:sz w:val="22"/>
          <w:szCs w:val="22"/>
        </w:rPr>
        <w:t>A</w:t>
      </w:r>
      <w:r w:rsidRPr="004462BF">
        <w:rPr>
          <w:rFonts w:ascii="Arial" w:hAnsi="Arial" w:cs="Arial"/>
          <w:sz w:val="22"/>
          <w:szCs w:val="22"/>
        </w:rPr>
        <w:t xml:space="preserve"> whole rescue effort might be unsuccessful if it is thought to lack independence. Jurisdictions often designate specific interpersonal or occupational ties or circumstances that might result in a loss of independence in the pursuit of protecting intellectual property. Any relationship, whether personal or professional, a shareholder, an employee, a business partner, or even a family of a corporate executive may fall under this category.</w:t>
      </w:r>
    </w:p>
    <w:p w14:paraId="38C15998" w14:textId="77777777" w:rsidR="00C721CF" w:rsidRPr="000A4E82" w:rsidRDefault="00C721CF" w:rsidP="000A4E82">
      <w:pPr>
        <w:jc w:val="both"/>
        <w:rPr>
          <w:rFonts w:ascii="Arial" w:hAnsi="Arial" w:cs="Arial"/>
          <w:sz w:val="22"/>
          <w:szCs w:val="22"/>
        </w:rPr>
      </w:pPr>
    </w:p>
    <w:p w14:paraId="5B6E8C70" w14:textId="77777777" w:rsidR="00A459E2" w:rsidRDefault="00A459E2" w:rsidP="002A37BB">
      <w:pPr>
        <w:ind w:left="720" w:hanging="720"/>
        <w:jc w:val="both"/>
        <w:rPr>
          <w:rFonts w:ascii="Arial" w:hAnsi="Arial" w:cs="Arial"/>
          <w:sz w:val="22"/>
          <w:szCs w:val="22"/>
        </w:rPr>
      </w:pPr>
    </w:p>
    <w:p w14:paraId="34516371" w14:textId="66295A00"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572801D4" w:rsidR="00C72848"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4DB0B84" w14:textId="52559733" w:rsidR="009751F8" w:rsidRDefault="009751F8" w:rsidP="002A37BB">
      <w:pPr>
        <w:ind w:left="720" w:hanging="720"/>
        <w:jc w:val="both"/>
        <w:rPr>
          <w:rFonts w:ascii="Arial" w:hAnsi="Arial" w:cs="Arial"/>
          <w:color w:val="7B7B7B" w:themeColor="accent3" w:themeShade="BF"/>
          <w:sz w:val="22"/>
          <w:szCs w:val="22"/>
          <w:lang w:val="en-GB"/>
        </w:rPr>
      </w:pPr>
    </w:p>
    <w:p w14:paraId="38966DF9" w14:textId="3DEA1F61" w:rsidR="009751F8" w:rsidRPr="009751F8" w:rsidRDefault="009751F8" w:rsidP="002A37BB">
      <w:pPr>
        <w:ind w:left="720" w:hanging="720"/>
        <w:jc w:val="both"/>
        <w:rPr>
          <w:rFonts w:ascii="Arial" w:hAnsi="Arial" w:cs="Arial"/>
          <w:b/>
          <w:bCs/>
          <w:sz w:val="22"/>
          <w:szCs w:val="22"/>
          <w:lang w:val="en-GB"/>
        </w:rPr>
      </w:pPr>
      <w:r w:rsidRPr="009751F8">
        <w:rPr>
          <w:rFonts w:ascii="Arial" w:hAnsi="Arial" w:cs="Arial"/>
          <w:b/>
          <w:bCs/>
          <w:sz w:val="22"/>
          <w:szCs w:val="22"/>
          <w:lang w:val="en-GB"/>
        </w:rPr>
        <w:t>Answer:</w:t>
      </w:r>
    </w:p>
    <w:p w14:paraId="59C29C8F" w14:textId="19FD0F5D" w:rsidR="009751F8" w:rsidRDefault="009751F8" w:rsidP="002A37BB">
      <w:pPr>
        <w:ind w:left="720" w:hanging="720"/>
        <w:jc w:val="both"/>
        <w:rPr>
          <w:rFonts w:ascii="Arial" w:hAnsi="Arial" w:cs="Arial"/>
          <w:color w:val="7B7B7B" w:themeColor="accent3" w:themeShade="BF"/>
          <w:sz w:val="22"/>
          <w:szCs w:val="22"/>
          <w:lang w:val="en-GB"/>
        </w:rPr>
      </w:pPr>
    </w:p>
    <w:p w14:paraId="54734245" w14:textId="284B3902" w:rsidR="005B1D01" w:rsidRDefault="005B1D01" w:rsidP="005B1D01">
      <w:pPr>
        <w:jc w:val="both"/>
        <w:rPr>
          <w:rFonts w:ascii="Arial" w:hAnsi="Arial" w:cs="Arial"/>
          <w:sz w:val="22"/>
          <w:szCs w:val="22"/>
          <w:lang w:val="en-GB"/>
        </w:rPr>
      </w:pPr>
      <w:r w:rsidRPr="005B1D01">
        <w:rPr>
          <w:rFonts w:ascii="Arial" w:hAnsi="Arial" w:cs="Arial"/>
          <w:sz w:val="22"/>
          <w:szCs w:val="22"/>
          <w:lang w:val="en-GB"/>
        </w:rPr>
        <w:t>In the field of insolvency, contingent fee agreements have long been a source of controversy.</w:t>
      </w:r>
    </w:p>
    <w:p w14:paraId="68D6D292" w14:textId="77777777" w:rsidR="005B1D01" w:rsidRPr="005B1D01" w:rsidRDefault="005B1D01" w:rsidP="005B1D01">
      <w:pPr>
        <w:jc w:val="both"/>
        <w:rPr>
          <w:rFonts w:ascii="Arial" w:hAnsi="Arial" w:cs="Arial"/>
          <w:sz w:val="22"/>
          <w:szCs w:val="22"/>
          <w:lang w:val="en-GB"/>
        </w:rPr>
      </w:pPr>
    </w:p>
    <w:p w14:paraId="4B9F2B80" w14:textId="07737DC7" w:rsidR="005B1D01" w:rsidRDefault="005B1D01" w:rsidP="005B1D01">
      <w:pPr>
        <w:jc w:val="both"/>
        <w:rPr>
          <w:rFonts w:ascii="Arial" w:hAnsi="Arial" w:cs="Arial"/>
          <w:sz w:val="22"/>
          <w:szCs w:val="22"/>
          <w:lang w:val="en-GB"/>
        </w:rPr>
      </w:pPr>
      <w:r w:rsidRPr="005B1D01">
        <w:rPr>
          <w:rFonts w:ascii="Arial" w:hAnsi="Arial" w:cs="Arial"/>
          <w:sz w:val="22"/>
          <w:szCs w:val="22"/>
          <w:lang w:val="en-GB"/>
        </w:rPr>
        <w:t xml:space="preserve">These agreements are sometimes referred to as "success fees" or "conditional fees" in some jurisdictions. As the name implies, these are fee agreements that specify that the IP would be eligible to earn compensation based on the achievement of a particular goal or </w:t>
      </w:r>
      <w:r w:rsidRPr="005B1D01">
        <w:rPr>
          <w:rFonts w:ascii="Arial" w:hAnsi="Arial" w:cs="Arial"/>
          <w:sz w:val="22"/>
          <w:szCs w:val="22"/>
          <w:lang w:val="en-GB"/>
        </w:rPr>
        <w:lastRenderedPageBreak/>
        <w:t xml:space="preserve">condition. The result or need typically relates to a favourable outcome for stakeholders, such as the effective execution of a rescue plan. Contingency fee agreements are controversial in part because it is debatable </w:t>
      </w:r>
      <w:proofErr w:type="gramStart"/>
      <w:r w:rsidRPr="005B1D01">
        <w:rPr>
          <w:rFonts w:ascii="Arial" w:hAnsi="Arial" w:cs="Arial"/>
          <w:sz w:val="22"/>
          <w:szCs w:val="22"/>
          <w:lang w:val="en-GB"/>
        </w:rPr>
        <w:t>whether or not</w:t>
      </w:r>
      <w:proofErr w:type="gramEnd"/>
      <w:r w:rsidRPr="005B1D01">
        <w:rPr>
          <w:rFonts w:ascii="Arial" w:hAnsi="Arial" w:cs="Arial"/>
          <w:sz w:val="22"/>
          <w:szCs w:val="22"/>
          <w:lang w:val="en-GB"/>
        </w:rPr>
        <w:t xml:space="preserve"> IPs should strive for the circumstances and results on which the fee is due since they fall under the purview of their duties as fiduciaries.</w:t>
      </w:r>
    </w:p>
    <w:p w14:paraId="74ACE7F3" w14:textId="77777777" w:rsidR="005B1D01" w:rsidRDefault="005B1D01" w:rsidP="005B1D01">
      <w:pPr>
        <w:jc w:val="both"/>
        <w:rPr>
          <w:rFonts w:ascii="Arial" w:hAnsi="Arial" w:cs="Arial"/>
          <w:sz w:val="22"/>
          <w:szCs w:val="22"/>
          <w:highlight w:val="yellow"/>
          <w:lang w:val="en-GB"/>
        </w:rPr>
      </w:pPr>
    </w:p>
    <w:p w14:paraId="41BB469B" w14:textId="57FC218A" w:rsidR="000E2FD9" w:rsidRDefault="0000487A" w:rsidP="009751F8">
      <w:pPr>
        <w:jc w:val="both"/>
        <w:rPr>
          <w:rFonts w:ascii="Arial" w:hAnsi="Arial" w:cs="Arial"/>
          <w:sz w:val="22"/>
          <w:szCs w:val="22"/>
          <w:lang w:val="en-GB"/>
        </w:rPr>
      </w:pPr>
      <w:r w:rsidRPr="0000487A">
        <w:rPr>
          <w:rFonts w:ascii="Arial" w:hAnsi="Arial" w:cs="Arial"/>
          <w:sz w:val="22"/>
          <w:szCs w:val="22"/>
          <w:lang w:val="en-GB"/>
        </w:rPr>
        <w:t xml:space="preserve">Another problem is when an IP is prevented from taking a comprehensive strategy and instead is forced to concentrate on a single activity that will benefit his fee arrangement. If a contingency fee was paid for achieving a </w:t>
      </w:r>
      <w:proofErr w:type="gramStart"/>
      <w:r w:rsidRPr="0000487A">
        <w:rPr>
          <w:rFonts w:ascii="Arial" w:hAnsi="Arial" w:cs="Arial"/>
          <w:sz w:val="22"/>
          <w:szCs w:val="22"/>
          <w:lang w:val="en-GB"/>
        </w:rPr>
        <w:t>really spectacular</w:t>
      </w:r>
      <w:proofErr w:type="gramEnd"/>
      <w:r w:rsidRPr="0000487A">
        <w:rPr>
          <w:rFonts w:ascii="Arial" w:hAnsi="Arial" w:cs="Arial"/>
          <w:sz w:val="22"/>
          <w:szCs w:val="22"/>
          <w:lang w:val="en-GB"/>
        </w:rPr>
        <w:t xml:space="preserve"> outcome, and these outcomes should always be objectively measured, there would not be an ethical problem. It shouldn't just be viewed as a success by the IP.</w:t>
      </w:r>
    </w:p>
    <w:p w14:paraId="7E9F8724" w14:textId="77777777" w:rsidR="0000487A" w:rsidRPr="00AA40C8" w:rsidRDefault="0000487A" w:rsidP="009751F8">
      <w:pPr>
        <w:jc w:val="both"/>
        <w:rPr>
          <w:rFonts w:ascii="Arial" w:hAnsi="Arial" w:cs="Arial"/>
          <w:sz w:val="22"/>
          <w:szCs w:val="22"/>
          <w:highlight w:val="yellow"/>
          <w:lang w:val="en-GB"/>
        </w:rPr>
      </w:pPr>
    </w:p>
    <w:p w14:paraId="06EA5FE8" w14:textId="1BC9C8FB" w:rsidR="00EC2B75" w:rsidRDefault="0000487A" w:rsidP="009751F8">
      <w:pPr>
        <w:jc w:val="both"/>
        <w:rPr>
          <w:rFonts w:ascii="Arial" w:hAnsi="Arial" w:cs="Arial"/>
          <w:sz w:val="22"/>
          <w:szCs w:val="22"/>
          <w:lang w:val="en-GB"/>
        </w:rPr>
      </w:pPr>
      <w:r w:rsidRPr="0000487A">
        <w:rPr>
          <w:rFonts w:ascii="Arial" w:hAnsi="Arial" w:cs="Arial"/>
          <w:sz w:val="22"/>
          <w:szCs w:val="22"/>
          <w:lang w:val="en-GB"/>
        </w:rPr>
        <w:t xml:space="preserve">As the name implies, these are fee agreements that specify that the IP would be eligible to earn compensation based on the achievement of a particular goal or condition. A favourable outcome for stakeholders is typically the focus of the outcome or condition. Contingency fee agreements are controversial in part because it is debatable </w:t>
      </w:r>
      <w:proofErr w:type="gramStart"/>
      <w:r w:rsidRPr="0000487A">
        <w:rPr>
          <w:rFonts w:ascii="Arial" w:hAnsi="Arial" w:cs="Arial"/>
          <w:sz w:val="22"/>
          <w:szCs w:val="22"/>
          <w:lang w:val="en-GB"/>
        </w:rPr>
        <w:t>whether or not</w:t>
      </w:r>
      <w:proofErr w:type="gramEnd"/>
      <w:r w:rsidRPr="0000487A">
        <w:rPr>
          <w:rFonts w:ascii="Arial" w:hAnsi="Arial" w:cs="Arial"/>
          <w:sz w:val="22"/>
          <w:szCs w:val="22"/>
          <w:lang w:val="en-GB"/>
        </w:rPr>
        <w:t xml:space="preserve"> IPs should strive for the circumstances and results on which the fee is due since they fall under the purview of their duties as fiduciaries.</w:t>
      </w:r>
    </w:p>
    <w:p w14:paraId="272FF97C" w14:textId="77777777" w:rsidR="0000487A" w:rsidRDefault="0000487A" w:rsidP="009751F8">
      <w:pPr>
        <w:jc w:val="both"/>
        <w:rPr>
          <w:rFonts w:ascii="Arial" w:hAnsi="Arial" w:cs="Arial"/>
          <w:sz w:val="22"/>
          <w:szCs w:val="22"/>
          <w:highlight w:val="yellow"/>
          <w:lang w:val="en-GB"/>
        </w:rPr>
      </w:pPr>
    </w:p>
    <w:p w14:paraId="572227E7" w14:textId="66433924" w:rsidR="0045683E" w:rsidRDefault="00ED24D7" w:rsidP="002A37BB">
      <w:pPr>
        <w:jc w:val="both"/>
        <w:rPr>
          <w:rFonts w:ascii="Arial" w:hAnsi="Arial" w:cs="Arial"/>
          <w:sz w:val="22"/>
          <w:szCs w:val="22"/>
          <w:lang w:val="en-GB"/>
        </w:rPr>
      </w:pPr>
      <w:r w:rsidRPr="00ED24D7">
        <w:rPr>
          <w:rFonts w:ascii="Arial" w:hAnsi="Arial" w:cs="Arial"/>
          <w:sz w:val="22"/>
          <w:szCs w:val="22"/>
          <w:lang w:val="en-GB"/>
        </w:rPr>
        <w:t xml:space="preserve">Another problem is when an IP's attention is diverted from a holistic approach to a single job that will enhance his fee arrangement. If a contingency fee was paid for achieving a </w:t>
      </w:r>
      <w:proofErr w:type="gramStart"/>
      <w:r w:rsidRPr="00ED24D7">
        <w:rPr>
          <w:rFonts w:ascii="Arial" w:hAnsi="Arial" w:cs="Arial"/>
          <w:sz w:val="22"/>
          <w:szCs w:val="22"/>
          <w:lang w:val="en-GB"/>
        </w:rPr>
        <w:t>really spectacular</w:t>
      </w:r>
      <w:proofErr w:type="gramEnd"/>
      <w:r w:rsidRPr="00ED24D7">
        <w:rPr>
          <w:rFonts w:ascii="Arial" w:hAnsi="Arial" w:cs="Arial"/>
          <w:sz w:val="22"/>
          <w:szCs w:val="22"/>
          <w:lang w:val="en-GB"/>
        </w:rPr>
        <w:t xml:space="preserve"> outcome, and these outcomes should always be objectively measured, there would not be an ethical problem.</w:t>
      </w:r>
    </w:p>
    <w:p w14:paraId="3BF40680" w14:textId="77777777" w:rsidR="00ED24D7" w:rsidRPr="002A37BB" w:rsidRDefault="00ED24D7"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245C95AC" w14:textId="77777777" w:rsidR="00BA1E4F" w:rsidRPr="002A37BB" w:rsidRDefault="00BA1E4F"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1655F5F0" w:rsidR="00D17FDC" w:rsidRPr="00A66021" w:rsidRDefault="00A66021" w:rsidP="002A37BB">
      <w:pPr>
        <w:ind w:left="720" w:hanging="720"/>
        <w:jc w:val="both"/>
        <w:rPr>
          <w:rFonts w:ascii="Arial" w:hAnsi="Arial" w:cs="Arial"/>
          <w:b/>
          <w:bCs/>
          <w:sz w:val="22"/>
          <w:szCs w:val="22"/>
        </w:rPr>
      </w:pPr>
      <w:r w:rsidRPr="00A66021">
        <w:rPr>
          <w:rFonts w:ascii="Arial" w:hAnsi="Arial" w:cs="Arial"/>
          <w:b/>
          <w:bCs/>
          <w:sz w:val="22"/>
          <w:szCs w:val="22"/>
        </w:rPr>
        <w:t>Answer:</w:t>
      </w:r>
    </w:p>
    <w:p w14:paraId="37A01C53" w14:textId="77777777" w:rsidR="00EA2205" w:rsidRDefault="00EA2205" w:rsidP="00EA2205">
      <w:pPr>
        <w:jc w:val="both"/>
        <w:rPr>
          <w:rFonts w:ascii="Arial" w:hAnsi="Arial" w:cs="Arial"/>
          <w:sz w:val="22"/>
          <w:szCs w:val="22"/>
        </w:rPr>
      </w:pPr>
    </w:p>
    <w:p w14:paraId="2566C7D3" w14:textId="18AD7535" w:rsidR="00D74D14" w:rsidRDefault="00EA2205" w:rsidP="00EA2205">
      <w:pPr>
        <w:jc w:val="both"/>
        <w:rPr>
          <w:rFonts w:ascii="Arial" w:hAnsi="Arial" w:cs="Arial"/>
          <w:sz w:val="22"/>
          <w:szCs w:val="22"/>
        </w:rPr>
      </w:pPr>
      <w:r w:rsidRPr="00EA2205">
        <w:rPr>
          <w:rFonts w:ascii="Arial" w:hAnsi="Arial" w:cs="Arial"/>
          <w:sz w:val="22"/>
          <w:szCs w:val="22"/>
        </w:rPr>
        <w:t xml:space="preserve">Experts in turnaround, restructuring, and liquidation are frequently seen as being IPs. As a result, the </w:t>
      </w:r>
      <w:proofErr w:type="gramStart"/>
      <w:r w:rsidRPr="00EA2205">
        <w:rPr>
          <w:rFonts w:ascii="Arial" w:hAnsi="Arial" w:cs="Arial"/>
          <w:sz w:val="22"/>
          <w:szCs w:val="22"/>
        </w:rPr>
        <w:t>general public</w:t>
      </w:r>
      <w:proofErr w:type="gramEnd"/>
      <w:r w:rsidRPr="00EA2205">
        <w:rPr>
          <w:rFonts w:ascii="Arial" w:hAnsi="Arial" w:cs="Arial"/>
          <w:sz w:val="22"/>
          <w:szCs w:val="22"/>
        </w:rPr>
        <w:t xml:space="preserve">, and particularly stakeholders in an insolvency, expect IPs to possess the necessary expertise and experience to carry out the tasks connected with their appointments. The fact that IPs are paid like qualified professionals </w:t>
      </w:r>
      <w:r w:rsidR="00447FAE" w:rsidRPr="00EA2205">
        <w:rPr>
          <w:rFonts w:ascii="Arial" w:hAnsi="Arial" w:cs="Arial"/>
          <w:sz w:val="22"/>
          <w:szCs w:val="22"/>
        </w:rPr>
        <w:t>emphasizes</w:t>
      </w:r>
      <w:r w:rsidRPr="00EA2205">
        <w:rPr>
          <w:rFonts w:ascii="Arial" w:hAnsi="Arial" w:cs="Arial"/>
          <w:sz w:val="22"/>
          <w:szCs w:val="22"/>
        </w:rPr>
        <w:t xml:space="preserve"> this assumption even further.</w:t>
      </w:r>
    </w:p>
    <w:p w14:paraId="3AE6557A" w14:textId="77777777" w:rsidR="00EA2205" w:rsidRPr="00ED24D7" w:rsidRDefault="00EA2205" w:rsidP="00D74D14">
      <w:pPr>
        <w:ind w:left="720" w:hanging="720"/>
        <w:jc w:val="both"/>
        <w:rPr>
          <w:rFonts w:ascii="Arial" w:hAnsi="Arial" w:cs="Arial"/>
          <w:sz w:val="22"/>
          <w:szCs w:val="22"/>
          <w:highlight w:val="yellow"/>
        </w:rPr>
      </w:pPr>
    </w:p>
    <w:p w14:paraId="730CAF68" w14:textId="4EE9C705" w:rsidR="00D74D14" w:rsidRPr="00ED24D7" w:rsidRDefault="004519D3" w:rsidP="00A66021">
      <w:pPr>
        <w:jc w:val="both"/>
        <w:rPr>
          <w:rFonts w:ascii="Arial" w:hAnsi="Arial" w:cs="Arial"/>
          <w:sz w:val="22"/>
          <w:szCs w:val="22"/>
          <w:highlight w:val="yellow"/>
        </w:rPr>
      </w:pPr>
      <w:r w:rsidRPr="004519D3">
        <w:rPr>
          <w:rFonts w:ascii="Arial" w:hAnsi="Arial" w:cs="Arial"/>
          <w:sz w:val="22"/>
          <w:szCs w:val="22"/>
        </w:rPr>
        <w:t xml:space="preserve">This ethical rule calls for an exceptionally high level of self-awareness and reflection on the part of the IP. Professionals should be aware of their own knowledge, ability, and experience limitations (and diaries). As a result, it is crucial that the IP, in his capacity as a fiduciary, make sure that he educates himself when a defect is found </w:t>
      </w:r>
      <w:proofErr w:type="gramStart"/>
      <w:r w:rsidRPr="004519D3">
        <w:rPr>
          <w:rFonts w:ascii="Arial" w:hAnsi="Arial" w:cs="Arial"/>
          <w:sz w:val="22"/>
          <w:szCs w:val="22"/>
        </w:rPr>
        <w:t>in order to</w:t>
      </w:r>
      <w:proofErr w:type="gramEnd"/>
      <w:r w:rsidRPr="004519D3">
        <w:rPr>
          <w:rFonts w:ascii="Arial" w:hAnsi="Arial" w:cs="Arial"/>
          <w:sz w:val="22"/>
          <w:szCs w:val="22"/>
        </w:rPr>
        <w:t xml:space="preserve"> be able to act in the beneficiaries' best interests. An IP should only undertake insolvency assignments when they possess or are able to get the necessary skills, in accordance with the concept of professional and technical competence and the responsibility of care imposed on the IP</w:t>
      </w:r>
      <w:r w:rsidR="00447FAE">
        <w:rPr>
          <w:rFonts w:ascii="Arial" w:hAnsi="Arial" w:cs="Arial"/>
          <w:sz w:val="22"/>
          <w:szCs w:val="22"/>
        </w:rPr>
        <w:t xml:space="preserve">. </w:t>
      </w:r>
      <w:r w:rsidR="00447FAE" w:rsidRPr="00447FAE">
        <w:rPr>
          <w:rFonts w:ascii="Arial" w:hAnsi="Arial" w:cs="Arial"/>
          <w:sz w:val="22"/>
          <w:szCs w:val="22"/>
        </w:rPr>
        <w:t>Additionally, IPs ought to decline appointments if they already have a large caseload and would be unable to give the appointment the degree of attention it requires.</w:t>
      </w:r>
    </w:p>
    <w:p w14:paraId="6A5E4A3B" w14:textId="77777777" w:rsidR="00447FAE" w:rsidRDefault="00447FAE" w:rsidP="00447FAE">
      <w:pPr>
        <w:jc w:val="both"/>
        <w:rPr>
          <w:rFonts w:ascii="Arial" w:hAnsi="Arial" w:cs="Arial"/>
          <w:sz w:val="22"/>
          <w:szCs w:val="22"/>
        </w:rPr>
      </w:pPr>
    </w:p>
    <w:p w14:paraId="23234677" w14:textId="1A668739" w:rsidR="00D74D14" w:rsidRDefault="00447FAE" w:rsidP="00447FAE">
      <w:pPr>
        <w:jc w:val="both"/>
        <w:rPr>
          <w:rFonts w:ascii="Arial" w:hAnsi="Arial" w:cs="Arial"/>
          <w:sz w:val="22"/>
          <w:szCs w:val="22"/>
        </w:rPr>
      </w:pPr>
      <w:r w:rsidRPr="00447FAE">
        <w:rPr>
          <w:rFonts w:ascii="Arial" w:hAnsi="Arial" w:cs="Arial"/>
          <w:sz w:val="22"/>
          <w:szCs w:val="22"/>
        </w:rPr>
        <w:t xml:space="preserve">The Law is dynamic and frequently modified to account for adjustments in </w:t>
      </w:r>
      <w:proofErr w:type="spellStart"/>
      <w:r w:rsidRPr="00447FAE">
        <w:rPr>
          <w:rFonts w:ascii="Arial" w:hAnsi="Arial" w:cs="Arial"/>
          <w:sz w:val="22"/>
          <w:szCs w:val="22"/>
        </w:rPr>
        <w:t>practise</w:t>
      </w:r>
      <w:proofErr w:type="spellEnd"/>
      <w:r w:rsidRPr="00447FAE">
        <w:rPr>
          <w:rFonts w:ascii="Arial" w:hAnsi="Arial" w:cs="Arial"/>
          <w:sz w:val="22"/>
          <w:szCs w:val="22"/>
        </w:rPr>
        <w:t xml:space="preserve">, politics, culture, and the environment is also cliché. IPs should </w:t>
      </w:r>
      <w:proofErr w:type="gramStart"/>
      <w:r w:rsidRPr="00447FAE">
        <w:rPr>
          <w:rFonts w:ascii="Arial" w:hAnsi="Arial" w:cs="Arial"/>
          <w:sz w:val="22"/>
          <w:szCs w:val="22"/>
        </w:rPr>
        <w:t>make an effort</w:t>
      </w:r>
      <w:proofErr w:type="gramEnd"/>
      <w:r w:rsidRPr="00447FAE">
        <w:rPr>
          <w:rFonts w:ascii="Arial" w:hAnsi="Arial" w:cs="Arial"/>
          <w:sz w:val="22"/>
          <w:szCs w:val="22"/>
        </w:rPr>
        <w:t xml:space="preserve"> to stay current on </w:t>
      </w:r>
      <w:r w:rsidRPr="00447FAE">
        <w:rPr>
          <w:rFonts w:ascii="Arial" w:hAnsi="Arial" w:cs="Arial"/>
          <w:sz w:val="22"/>
          <w:szCs w:val="22"/>
        </w:rPr>
        <w:lastRenderedPageBreak/>
        <w:t xml:space="preserve">changes to the law or industry </w:t>
      </w:r>
      <w:proofErr w:type="spellStart"/>
      <w:r w:rsidRPr="00447FAE">
        <w:rPr>
          <w:rFonts w:ascii="Arial" w:hAnsi="Arial" w:cs="Arial"/>
          <w:sz w:val="22"/>
          <w:szCs w:val="22"/>
        </w:rPr>
        <w:t>practise</w:t>
      </w:r>
      <w:proofErr w:type="spellEnd"/>
      <w:r w:rsidRPr="00447FAE">
        <w:rPr>
          <w:rFonts w:ascii="Arial" w:hAnsi="Arial" w:cs="Arial"/>
          <w:sz w:val="22"/>
          <w:szCs w:val="22"/>
        </w:rPr>
        <w:t>. Many countries provide short courses and conferences for IPs to brush up on the most recent advances and offer chances for ongoing professional development.</w:t>
      </w:r>
    </w:p>
    <w:p w14:paraId="58CA782A" w14:textId="77777777" w:rsidR="00447FAE" w:rsidRPr="00ED24D7" w:rsidRDefault="00447FAE" w:rsidP="00D74D14">
      <w:pPr>
        <w:ind w:left="720" w:hanging="720"/>
        <w:jc w:val="both"/>
        <w:rPr>
          <w:rFonts w:ascii="Arial" w:hAnsi="Arial" w:cs="Arial"/>
          <w:sz w:val="22"/>
          <w:szCs w:val="22"/>
          <w:highlight w:val="yellow"/>
        </w:rPr>
      </w:pPr>
    </w:p>
    <w:p w14:paraId="2A4C3792" w14:textId="20CF89DC" w:rsidR="00D74D14" w:rsidRDefault="007E6AD7" w:rsidP="00C91E62">
      <w:pPr>
        <w:jc w:val="both"/>
        <w:rPr>
          <w:rFonts w:ascii="Arial" w:hAnsi="Arial" w:cs="Arial"/>
          <w:sz w:val="22"/>
          <w:szCs w:val="22"/>
        </w:rPr>
      </w:pPr>
      <w:r w:rsidRPr="007E6AD7">
        <w:rPr>
          <w:rFonts w:ascii="Arial" w:hAnsi="Arial" w:cs="Arial"/>
          <w:sz w:val="22"/>
          <w:szCs w:val="22"/>
        </w:rPr>
        <w:t xml:space="preserve">The obligations of care, skill, and diligence are all strongly tied to this ethical ideal. It is crucial that the CIP does not act carelessly </w:t>
      </w:r>
      <w:proofErr w:type="gramStart"/>
      <w:r w:rsidRPr="007E6AD7">
        <w:rPr>
          <w:rFonts w:ascii="Arial" w:hAnsi="Arial" w:cs="Arial"/>
          <w:sz w:val="22"/>
          <w:szCs w:val="22"/>
        </w:rPr>
        <w:t>with regard to</w:t>
      </w:r>
      <w:proofErr w:type="gramEnd"/>
      <w:r w:rsidRPr="007E6AD7">
        <w:rPr>
          <w:rFonts w:ascii="Arial" w:hAnsi="Arial" w:cs="Arial"/>
          <w:sz w:val="22"/>
          <w:szCs w:val="22"/>
        </w:rPr>
        <w:t xml:space="preserve"> the business affairs and property of the firm while the company is experiencing financial difficulties. It is conceivable for the practitioner's ineptitude and negligence to frustrate the goals of the bankruptcy procedures</w:t>
      </w:r>
      <w:r>
        <w:rPr>
          <w:rFonts w:ascii="Arial" w:hAnsi="Arial" w:cs="Arial"/>
          <w:sz w:val="22"/>
          <w:szCs w:val="22"/>
        </w:rPr>
        <w:t>.</w:t>
      </w:r>
      <w:r w:rsidR="00C91E62">
        <w:rPr>
          <w:rFonts w:ascii="Arial" w:hAnsi="Arial" w:cs="Arial"/>
          <w:sz w:val="22"/>
          <w:szCs w:val="22"/>
        </w:rPr>
        <w:t xml:space="preserve"> </w:t>
      </w:r>
      <w:r w:rsidR="00C91E62" w:rsidRPr="00C91E62">
        <w:rPr>
          <w:rFonts w:ascii="Arial" w:hAnsi="Arial" w:cs="Arial"/>
          <w:sz w:val="22"/>
          <w:szCs w:val="22"/>
        </w:rPr>
        <w:t>These statements make it clear that a practitioner may violate the obligation to act with care, skill, and diligence by accepting too many case appointments or by performing his duties carelessly. He or she may also be held personally responsible for any losses caused by his or her actions or omissions.</w:t>
      </w:r>
    </w:p>
    <w:p w14:paraId="54E88E25" w14:textId="78A1F762" w:rsidR="00FF15AF" w:rsidRDefault="00FF15AF" w:rsidP="00C91E62">
      <w:pPr>
        <w:jc w:val="both"/>
        <w:rPr>
          <w:rFonts w:ascii="Arial" w:hAnsi="Arial" w:cs="Arial"/>
          <w:sz w:val="22"/>
          <w:szCs w:val="22"/>
        </w:rPr>
      </w:pPr>
    </w:p>
    <w:p w14:paraId="789C518D" w14:textId="10063642" w:rsidR="00FF15AF" w:rsidRPr="00C91E62" w:rsidRDefault="00FF15AF" w:rsidP="00C91E62">
      <w:pPr>
        <w:jc w:val="both"/>
        <w:rPr>
          <w:rFonts w:ascii="Arial" w:hAnsi="Arial" w:cs="Arial"/>
          <w:sz w:val="22"/>
          <w:szCs w:val="22"/>
        </w:rPr>
      </w:pPr>
      <w:r>
        <w:rPr>
          <w:rFonts w:ascii="Arial" w:hAnsi="Arial" w:cs="Arial"/>
          <w:sz w:val="22"/>
          <w:szCs w:val="22"/>
        </w:rPr>
        <w:t xml:space="preserve">As for example in the case of </w:t>
      </w:r>
      <w:r w:rsidRPr="00BF07DB">
        <w:rPr>
          <w:rFonts w:ascii="Arial" w:hAnsi="Arial" w:cs="Arial"/>
          <w:i/>
          <w:iCs/>
          <w:sz w:val="22"/>
          <w:szCs w:val="22"/>
        </w:rPr>
        <w:t>Re Charley Davies Ltd 1990 BCC 605</w:t>
      </w:r>
      <w:r w:rsidRPr="00BF07DB">
        <w:rPr>
          <w:rFonts w:ascii="Arial" w:hAnsi="Arial" w:cs="Arial"/>
          <w:sz w:val="22"/>
          <w:szCs w:val="22"/>
        </w:rPr>
        <w:t xml:space="preserve"> </w:t>
      </w:r>
      <w:r w:rsidRPr="00BF07DB">
        <w:rPr>
          <w:rFonts w:ascii="Arial" w:hAnsi="Arial" w:cs="Arial"/>
          <w:sz w:val="22"/>
          <w:szCs w:val="22"/>
        </w:rPr>
        <w:t>where it was held that</w:t>
      </w:r>
      <w:r w:rsidR="00CE076C" w:rsidRPr="00BF07DB">
        <w:rPr>
          <w:rFonts w:ascii="Arial" w:hAnsi="Arial" w:cs="Arial"/>
          <w:sz w:val="22"/>
          <w:szCs w:val="22"/>
        </w:rPr>
        <w:t xml:space="preserve"> a</w:t>
      </w:r>
      <w:r w:rsidR="002A0103" w:rsidRPr="00BF07DB">
        <w:rPr>
          <w:rFonts w:ascii="Arial" w:hAnsi="Arial" w:cs="Arial"/>
          <w:sz w:val="22"/>
          <w:szCs w:val="22"/>
        </w:rPr>
        <w:t xml:space="preserve"> professional insolvency practitioner must be an administrator. It is therefore a complaint of professional negligence because he failed to exercise reasonable care while selling the company's assets, and in my opinion, the established guidelines</w:t>
      </w:r>
      <w:r w:rsidR="002A0103" w:rsidRPr="002A0103">
        <w:rPr>
          <w:rFonts w:ascii="Arial" w:hAnsi="Arial" w:cs="Arial"/>
          <w:sz w:val="22"/>
          <w:szCs w:val="22"/>
        </w:rPr>
        <w:t xml:space="preserve"> that apply to cases of professional negligence apply equally in this situation.</w:t>
      </w:r>
      <w:r w:rsidR="002A0103">
        <w:rPr>
          <w:rFonts w:ascii="Arial" w:hAnsi="Arial" w:cs="Arial"/>
          <w:sz w:val="22"/>
          <w:szCs w:val="22"/>
        </w:rPr>
        <w:t xml:space="preserve"> </w:t>
      </w:r>
      <w:r w:rsidR="00CE076C" w:rsidRPr="00CE076C">
        <w:rPr>
          <w:rFonts w:ascii="Arial" w:hAnsi="Arial" w:cs="Arial"/>
          <w:sz w:val="22"/>
          <w:szCs w:val="22"/>
        </w:rPr>
        <w:t xml:space="preserve">As a result, the administrator should be evaluated using criteria that are more in line with those of an average, skilled practitioner rather than those of the most careful and diligent member of his field. The claimant must prove that the administrator committed a mistake that a reasonably experienced and cautious insolvency practitioner would not have made </w:t>
      </w:r>
      <w:proofErr w:type="gramStart"/>
      <w:r w:rsidR="00CE076C" w:rsidRPr="00CE076C">
        <w:rPr>
          <w:rFonts w:ascii="Arial" w:hAnsi="Arial" w:cs="Arial"/>
          <w:sz w:val="22"/>
          <w:szCs w:val="22"/>
        </w:rPr>
        <w:t>in order to</w:t>
      </w:r>
      <w:proofErr w:type="gramEnd"/>
      <w:r w:rsidR="00CE076C" w:rsidRPr="00CE076C">
        <w:rPr>
          <w:rFonts w:ascii="Arial" w:hAnsi="Arial" w:cs="Arial"/>
          <w:sz w:val="22"/>
          <w:szCs w:val="22"/>
        </w:rPr>
        <w:t xml:space="preserve"> prevail. They are not to be evaluated by the criteria of the </w:t>
      </w:r>
      <w:r w:rsidR="00CE076C" w:rsidRPr="00CE076C">
        <w:rPr>
          <w:rFonts w:ascii="Arial" w:hAnsi="Arial" w:cs="Arial"/>
          <w:i/>
          <w:iCs/>
          <w:sz w:val="22"/>
          <w:szCs w:val="22"/>
        </w:rPr>
        <w:t>"most exacting and diligent member of the profession."</w:t>
      </w:r>
    </w:p>
    <w:p w14:paraId="2D877C8E" w14:textId="77777777" w:rsidR="00835649" w:rsidRDefault="00835649" w:rsidP="00835649">
      <w:pPr>
        <w:jc w:val="both"/>
        <w:rPr>
          <w:rFonts w:ascii="Arial" w:hAnsi="Arial" w:cs="Arial"/>
          <w:sz w:val="22"/>
          <w:szCs w:val="22"/>
        </w:rPr>
      </w:pPr>
    </w:p>
    <w:p w14:paraId="6CD8CC36" w14:textId="77777777" w:rsidR="00D77BC8" w:rsidRDefault="00835649" w:rsidP="00B11BF6">
      <w:pPr>
        <w:jc w:val="both"/>
        <w:rPr>
          <w:rFonts w:ascii="Arial" w:hAnsi="Arial" w:cs="Arial"/>
          <w:sz w:val="22"/>
          <w:szCs w:val="22"/>
        </w:rPr>
      </w:pPr>
      <w:r w:rsidRPr="00835649">
        <w:rPr>
          <w:rFonts w:ascii="Arial" w:hAnsi="Arial" w:cs="Arial"/>
          <w:sz w:val="22"/>
          <w:szCs w:val="22"/>
        </w:rPr>
        <w:t xml:space="preserve">However, because to his training and experience, a CIP can be considered an expert in insolvency </w:t>
      </w:r>
      <w:r w:rsidR="00D77BC8" w:rsidRPr="00835649">
        <w:rPr>
          <w:rFonts w:ascii="Arial" w:hAnsi="Arial" w:cs="Arial"/>
          <w:sz w:val="22"/>
          <w:szCs w:val="22"/>
        </w:rPr>
        <w:t>practices</w:t>
      </w:r>
      <w:r w:rsidRPr="00835649">
        <w:rPr>
          <w:rFonts w:ascii="Arial" w:hAnsi="Arial" w:cs="Arial"/>
          <w:sz w:val="22"/>
          <w:szCs w:val="22"/>
        </w:rPr>
        <w:t xml:space="preserve">, and </w:t>
      </w:r>
      <w:proofErr w:type="gramStart"/>
      <w:r w:rsidRPr="00835649">
        <w:rPr>
          <w:rFonts w:ascii="Arial" w:hAnsi="Arial" w:cs="Arial"/>
          <w:sz w:val="22"/>
          <w:szCs w:val="22"/>
        </w:rPr>
        <w:t>as a consequence</w:t>
      </w:r>
      <w:proofErr w:type="gramEnd"/>
      <w:r w:rsidRPr="00835649">
        <w:rPr>
          <w:rFonts w:ascii="Arial" w:hAnsi="Arial" w:cs="Arial"/>
          <w:sz w:val="22"/>
          <w:szCs w:val="22"/>
        </w:rPr>
        <w:t xml:space="preserve">, the subjective test has an even higher threshold that must be reached. A CIP should, to some extent, be able to pass the standard of a reasonable expert since they are experts. The subjective components of the test are significant and should be used on a case-by-case basis to decide if there was any duty violation because CIPs would have varied levels of expertise and training. </w:t>
      </w:r>
    </w:p>
    <w:p w14:paraId="4A61C47D" w14:textId="77777777" w:rsidR="00D77BC8" w:rsidRDefault="00D77BC8" w:rsidP="00B11BF6">
      <w:pPr>
        <w:jc w:val="both"/>
        <w:rPr>
          <w:rFonts w:ascii="Arial" w:hAnsi="Arial" w:cs="Arial"/>
          <w:sz w:val="22"/>
          <w:szCs w:val="22"/>
        </w:rPr>
      </w:pPr>
    </w:p>
    <w:p w14:paraId="0DEF736F" w14:textId="541F2881" w:rsidR="00D74D14" w:rsidRPr="00ED24D7" w:rsidRDefault="00835649" w:rsidP="00B11BF6">
      <w:pPr>
        <w:jc w:val="both"/>
        <w:rPr>
          <w:rFonts w:ascii="Arial" w:hAnsi="Arial" w:cs="Arial"/>
          <w:sz w:val="22"/>
          <w:szCs w:val="22"/>
          <w:highlight w:val="yellow"/>
        </w:rPr>
      </w:pPr>
      <w:r w:rsidRPr="00835649">
        <w:rPr>
          <w:rFonts w:ascii="Arial" w:hAnsi="Arial" w:cs="Arial"/>
          <w:sz w:val="22"/>
          <w:szCs w:val="22"/>
        </w:rPr>
        <w:t>This approach seems to be in line with the recommendations made by UNCITRAL</w:t>
      </w:r>
      <w:r w:rsidR="00D77BC8">
        <w:rPr>
          <w:rFonts w:ascii="Arial" w:hAnsi="Arial" w:cs="Arial"/>
          <w:sz w:val="22"/>
          <w:szCs w:val="22"/>
        </w:rPr>
        <w:t xml:space="preserve"> Guide. As per which o</w:t>
      </w:r>
      <w:r w:rsidRPr="00835649">
        <w:rPr>
          <w:rFonts w:ascii="Arial" w:hAnsi="Arial" w:cs="Arial"/>
          <w:sz w:val="22"/>
          <w:szCs w:val="22"/>
        </w:rPr>
        <w:t>ne strategy would be to demand that the insolvency representative adhere to a standard that is no stricter than what would be anticipated to be applied to the debtor when conducting its regular business operations in a condition of solvency. Because the insolvency representative is dealing with another person's assets rather than its own, several States may, in this circumstance, demand a greater degree of caution.</w:t>
      </w:r>
    </w:p>
    <w:p w14:paraId="479DD8E9" w14:textId="77777777" w:rsidR="00B11BF6" w:rsidRDefault="00B11BF6" w:rsidP="008D19E1">
      <w:pPr>
        <w:jc w:val="both"/>
        <w:rPr>
          <w:rFonts w:ascii="Arial" w:hAnsi="Arial" w:cs="Arial"/>
          <w:sz w:val="22"/>
          <w:szCs w:val="22"/>
          <w:highlight w:val="yellow"/>
        </w:rPr>
      </w:pPr>
    </w:p>
    <w:p w14:paraId="188AB1D8" w14:textId="4694D0B9" w:rsidR="004F7AAE" w:rsidRPr="00ED24D7" w:rsidRDefault="00B13F07" w:rsidP="00B13F07">
      <w:pPr>
        <w:jc w:val="both"/>
        <w:rPr>
          <w:rFonts w:ascii="Arial" w:hAnsi="Arial" w:cs="Arial"/>
          <w:sz w:val="22"/>
          <w:szCs w:val="22"/>
          <w:highlight w:val="yellow"/>
        </w:rPr>
      </w:pPr>
      <w:r w:rsidRPr="00B13F07">
        <w:rPr>
          <w:rFonts w:ascii="Arial" w:hAnsi="Arial" w:cs="Arial"/>
          <w:sz w:val="22"/>
          <w:szCs w:val="22"/>
        </w:rPr>
        <w:t xml:space="preserve">A professionally qualified CIP will exercise the appropriate caution, should get a sufficient awareness of the nature of the company's operation </w:t>
      </w:r>
      <w:proofErr w:type="gramStart"/>
      <w:r w:rsidRPr="00B13F07">
        <w:rPr>
          <w:rFonts w:ascii="Arial" w:hAnsi="Arial" w:cs="Arial"/>
          <w:sz w:val="22"/>
          <w:szCs w:val="22"/>
        </w:rPr>
        <w:t>in order to</w:t>
      </w:r>
      <w:proofErr w:type="gramEnd"/>
      <w:r w:rsidRPr="00B13F07">
        <w:rPr>
          <w:rFonts w:ascii="Arial" w:hAnsi="Arial" w:cs="Arial"/>
          <w:sz w:val="22"/>
          <w:szCs w:val="22"/>
        </w:rPr>
        <w:t xml:space="preserve"> comprehend how the firm operates and precisely what is expected of him or her. The CIP should educate themselves on the company's sector of the market.</w:t>
      </w:r>
    </w:p>
    <w:p w14:paraId="75B50429" w14:textId="77777777" w:rsidR="00B13F07" w:rsidRDefault="00B13F07" w:rsidP="002A37BB">
      <w:pPr>
        <w:ind w:left="720" w:hanging="720"/>
        <w:jc w:val="both"/>
        <w:rPr>
          <w:rFonts w:ascii="Arial" w:hAnsi="Arial" w:cs="Arial"/>
          <w:sz w:val="22"/>
          <w:szCs w:val="22"/>
          <w:highlight w:val="yellow"/>
        </w:rPr>
      </w:pPr>
    </w:p>
    <w:p w14:paraId="52EA57AB" w14:textId="77777777" w:rsidR="008D19E1" w:rsidRPr="002A37BB" w:rsidRDefault="008D19E1" w:rsidP="008D19E1">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AC81636" w14:textId="68FB2386" w:rsidR="00132584" w:rsidRDefault="00132584" w:rsidP="002A37BB">
      <w:pPr>
        <w:jc w:val="both"/>
        <w:rPr>
          <w:rFonts w:ascii="Arial" w:hAnsi="Arial" w:cs="Arial"/>
          <w:sz w:val="22"/>
          <w:szCs w:val="22"/>
          <w:shd w:val="clear" w:color="auto" w:fill="FFFFFF"/>
        </w:rPr>
      </w:pPr>
    </w:p>
    <w:p w14:paraId="058EC9B7" w14:textId="54320F4F" w:rsidR="00BF1B74" w:rsidRPr="00BF1B74" w:rsidRDefault="00BF1B74" w:rsidP="002A37BB">
      <w:pPr>
        <w:jc w:val="both"/>
        <w:rPr>
          <w:rFonts w:ascii="Arial" w:hAnsi="Arial" w:cs="Arial"/>
          <w:b/>
          <w:bCs/>
          <w:sz w:val="22"/>
          <w:szCs w:val="22"/>
          <w:shd w:val="clear" w:color="auto" w:fill="FFFFFF"/>
        </w:rPr>
      </w:pPr>
      <w:r w:rsidRPr="00BF1B74">
        <w:rPr>
          <w:rFonts w:ascii="Arial" w:hAnsi="Arial" w:cs="Arial"/>
          <w:b/>
          <w:bCs/>
          <w:sz w:val="22"/>
          <w:szCs w:val="22"/>
          <w:shd w:val="clear" w:color="auto" w:fill="FFFFFF"/>
        </w:rPr>
        <w:t>Answer:</w:t>
      </w:r>
    </w:p>
    <w:p w14:paraId="1F823873" w14:textId="61BC49B9" w:rsidR="00BF1B74" w:rsidRDefault="00BF1B74" w:rsidP="002A37BB">
      <w:pPr>
        <w:jc w:val="both"/>
        <w:rPr>
          <w:rFonts w:ascii="Arial" w:hAnsi="Arial" w:cs="Arial"/>
          <w:sz w:val="22"/>
          <w:szCs w:val="22"/>
          <w:shd w:val="clear" w:color="auto" w:fill="FFFFFF"/>
        </w:rPr>
      </w:pPr>
    </w:p>
    <w:p w14:paraId="3CF1D91A" w14:textId="77777777" w:rsidR="00FA4590" w:rsidRPr="00FA4590" w:rsidRDefault="00FA4590" w:rsidP="00FA4590">
      <w:pPr>
        <w:jc w:val="both"/>
        <w:rPr>
          <w:rFonts w:ascii="Arial" w:hAnsi="Arial" w:cs="Arial"/>
          <w:sz w:val="22"/>
          <w:szCs w:val="22"/>
          <w:shd w:val="clear" w:color="auto" w:fill="FFFFFF"/>
        </w:rPr>
      </w:pPr>
      <w:r w:rsidRPr="00FA4590">
        <w:rPr>
          <w:rFonts w:ascii="Arial" w:hAnsi="Arial" w:cs="Arial"/>
          <w:sz w:val="22"/>
          <w:szCs w:val="22"/>
          <w:shd w:val="clear" w:color="auto" w:fill="FFFFFF"/>
        </w:rPr>
        <w:lastRenderedPageBreak/>
        <w:t>Paying lawyers is one of the most difficult administrative expenses. This is because having numerous professional sets (such as IPs and legal experts) entails paying various professional fees and disbursements.</w:t>
      </w:r>
    </w:p>
    <w:p w14:paraId="25229EDA" w14:textId="77777777" w:rsidR="00FA4590" w:rsidRPr="00FA4590" w:rsidRDefault="00FA4590" w:rsidP="00FA4590">
      <w:pPr>
        <w:jc w:val="both"/>
        <w:rPr>
          <w:rFonts w:ascii="Arial" w:hAnsi="Arial" w:cs="Arial"/>
          <w:sz w:val="22"/>
          <w:szCs w:val="22"/>
          <w:shd w:val="clear" w:color="auto" w:fill="FFFFFF"/>
        </w:rPr>
      </w:pPr>
    </w:p>
    <w:p w14:paraId="636C5B0F" w14:textId="77777777" w:rsidR="005A2C32" w:rsidRDefault="00FA4590" w:rsidP="00FA4590">
      <w:pPr>
        <w:jc w:val="both"/>
        <w:rPr>
          <w:rFonts w:ascii="Arial" w:hAnsi="Arial" w:cs="Arial"/>
          <w:sz w:val="22"/>
          <w:szCs w:val="22"/>
          <w:shd w:val="clear" w:color="auto" w:fill="FFFFFF"/>
        </w:rPr>
      </w:pPr>
      <w:r w:rsidRPr="00FA4590">
        <w:rPr>
          <w:rFonts w:ascii="Arial" w:hAnsi="Arial" w:cs="Arial"/>
          <w:sz w:val="22"/>
          <w:szCs w:val="22"/>
          <w:shd w:val="clear" w:color="auto" w:fill="FFFFFF"/>
        </w:rPr>
        <w:t xml:space="preserve">Legal professionals' (attorneys and counsel's) services may be reimbursed through disbursements or third-party charges. Chong J.125 thoroughly showed this in the Singaporean Kao case. The court outlined two options for claiming legal expenses: </w:t>
      </w:r>
    </w:p>
    <w:p w14:paraId="10D72B1D" w14:textId="72CD5A33" w:rsidR="005A2C32" w:rsidRDefault="00FA4590" w:rsidP="005A2C32">
      <w:pPr>
        <w:pStyle w:val="ListParagraph"/>
        <w:numPr>
          <w:ilvl w:val="0"/>
          <w:numId w:val="21"/>
        </w:numPr>
        <w:jc w:val="both"/>
        <w:rPr>
          <w:rFonts w:ascii="Arial" w:hAnsi="Arial" w:cs="Arial"/>
          <w:sz w:val="22"/>
          <w:szCs w:val="22"/>
          <w:shd w:val="clear" w:color="auto" w:fill="FFFFFF"/>
        </w:rPr>
      </w:pPr>
      <w:r w:rsidRPr="005A2C32">
        <w:rPr>
          <w:rFonts w:ascii="Arial" w:hAnsi="Arial" w:cs="Arial"/>
          <w:sz w:val="22"/>
          <w:szCs w:val="22"/>
          <w:shd w:val="clear" w:color="auto" w:fill="FFFFFF"/>
        </w:rPr>
        <w:t>as part of the IP's disbursements or</w:t>
      </w:r>
    </w:p>
    <w:p w14:paraId="08E6559F" w14:textId="299DBF9E" w:rsidR="00FA4590" w:rsidRPr="005A2C32" w:rsidRDefault="00FA4590" w:rsidP="005A2C32">
      <w:pPr>
        <w:pStyle w:val="ListParagraph"/>
        <w:numPr>
          <w:ilvl w:val="0"/>
          <w:numId w:val="21"/>
        </w:numPr>
        <w:jc w:val="both"/>
        <w:rPr>
          <w:rFonts w:ascii="Arial" w:hAnsi="Arial" w:cs="Arial"/>
          <w:sz w:val="22"/>
          <w:szCs w:val="22"/>
          <w:shd w:val="clear" w:color="auto" w:fill="FFFFFF"/>
        </w:rPr>
      </w:pPr>
      <w:r w:rsidRPr="005A2C32">
        <w:rPr>
          <w:rFonts w:ascii="Arial" w:hAnsi="Arial" w:cs="Arial"/>
          <w:sz w:val="22"/>
          <w:szCs w:val="22"/>
          <w:shd w:val="clear" w:color="auto" w:fill="FFFFFF"/>
        </w:rPr>
        <w:t>by billing the debtor firm directly and independently.</w:t>
      </w:r>
    </w:p>
    <w:p w14:paraId="5635B265" w14:textId="77777777" w:rsidR="00FA4590" w:rsidRDefault="00FA4590" w:rsidP="00FA4590">
      <w:pPr>
        <w:jc w:val="both"/>
        <w:rPr>
          <w:rFonts w:ascii="Arial" w:hAnsi="Arial" w:cs="Arial"/>
          <w:sz w:val="22"/>
          <w:szCs w:val="22"/>
          <w:shd w:val="clear" w:color="auto" w:fill="FFFFFF"/>
        </w:rPr>
      </w:pPr>
    </w:p>
    <w:p w14:paraId="65CD11B7" w14:textId="77777777" w:rsidR="00DE66C3" w:rsidRPr="00DE66C3" w:rsidRDefault="00DE66C3" w:rsidP="00BF1B74">
      <w:pPr>
        <w:jc w:val="both"/>
        <w:rPr>
          <w:rFonts w:ascii="Arial" w:hAnsi="Arial" w:cs="Arial"/>
          <w:i/>
          <w:iCs/>
          <w:sz w:val="22"/>
          <w:szCs w:val="22"/>
          <w:shd w:val="clear" w:color="auto" w:fill="FFFFFF"/>
        </w:rPr>
      </w:pPr>
      <w:r w:rsidRPr="00DE66C3">
        <w:rPr>
          <w:rFonts w:ascii="Arial" w:hAnsi="Arial" w:cs="Arial"/>
          <w:sz w:val="22"/>
          <w:szCs w:val="22"/>
          <w:shd w:val="clear" w:color="auto" w:fill="FFFFFF"/>
        </w:rPr>
        <w:t xml:space="preserve">According to Ferris J, where the solicitors were engaged to provide legal services in connection with the CIP's appointment, there is a contract between the parties and CIPs will be personally obligated to pay solicitors for work completed in accordance with that contract. This was the case in </w:t>
      </w:r>
      <w:r w:rsidRPr="00DE66C3">
        <w:rPr>
          <w:rFonts w:ascii="Arial" w:hAnsi="Arial" w:cs="Arial"/>
          <w:i/>
          <w:iCs/>
          <w:sz w:val="22"/>
          <w:szCs w:val="22"/>
          <w:shd w:val="clear" w:color="auto" w:fill="FFFFFF"/>
        </w:rPr>
        <w:t>Mirror Group Newspapers plc v Maxwell (No 2) [1998] BCLC 638, 660 [England].</w:t>
      </w:r>
    </w:p>
    <w:p w14:paraId="7A56CCCA" w14:textId="77777777" w:rsidR="00DE66C3" w:rsidRDefault="00DE66C3" w:rsidP="00BF1B74">
      <w:pPr>
        <w:jc w:val="both"/>
        <w:rPr>
          <w:rFonts w:ascii="Arial" w:hAnsi="Arial" w:cs="Arial"/>
          <w:sz w:val="22"/>
          <w:szCs w:val="22"/>
          <w:shd w:val="clear" w:color="auto" w:fill="FFFFFF"/>
        </w:rPr>
      </w:pPr>
    </w:p>
    <w:p w14:paraId="481F7F5A" w14:textId="072D926B" w:rsidR="00BF1B74" w:rsidRDefault="0069333D" w:rsidP="00BF1B74">
      <w:pPr>
        <w:jc w:val="both"/>
        <w:rPr>
          <w:rFonts w:ascii="Arial" w:hAnsi="Arial" w:cs="Arial"/>
          <w:sz w:val="22"/>
          <w:szCs w:val="22"/>
          <w:shd w:val="clear" w:color="auto" w:fill="FFFFFF"/>
        </w:rPr>
      </w:pPr>
      <w:r w:rsidRPr="0069333D">
        <w:rPr>
          <w:rFonts w:ascii="Arial" w:hAnsi="Arial" w:cs="Arial"/>
          <w:sz w:val="22"/>
          <w:szCs w:val="22"/>
          <w:shd w:val="clear" w:color="auto" w:fill="FFFFFF"/>
        </w:rPr>
        <w:t xml:space="preserve">The burden of determining whether the bill is reasonable and suitable given the circumstances is on the IP, the person accountable for the payment, when the costs are claimed as disbursements. This justification is </w:t>
      </w:r>
      <w:proofErr w:type="gramStart"/>
      <w:r w:rsidRPr="0069333D">
        <w:rPr>
          <w:rFonts w:ascii="Arial" w:hAnsi="Arial" w:cs="Arial"/>
          <w:sz w:val="22"/>
          <w:szCs w:val="22"/>
          <w:shd w:val="clear" w:color="auto" w:fill="FFFFFF"/>
        </w:rPr>
        <w:t>similar to</w:t>
      </w:r>
      <w:proofErr w:type="gramEnd"/>
      <w:r w:rsidRPr="0069333D">
        <w:rPr>
          <w:rFonts w:ascii="Arial" w:hAnsi="Arial" w:cs="Arial"/>
          <w:sz w:val="22"/>
          <w:szCs w:val="22"/>
          <w:shd w:val="clear" w:color="auto" w:fill="FFFFFF"/>
        </w:rPr>
        <w:t xml:space="preserve"> that made in Australia by Finkelstein </w:t>
      </w:r>
      <w:proofErr w:type="spellStart"/>
      <w:r w:rsidRPr="0069333D">
        <w:rPr>
          <w:rFonts w:ascii="Arial" w:hAnsi="Arial" w:cs="Arial"/>
          <w:sz w:val="22"/>
          <w:szCs w:val="22"/>
          <w:shd w:val="clear" w:color="auto" w:fill="FFFFFF"/>
        </w:rPr>
        <w:t>Jin</w:t>
      </w:r>
      <w:proofErr w:type="spellEnd"/>
      <w:r w:rsidRPr="0069333D">
        <w:rPr>
          <w:rFonts w:ascii="Arial" w:hAnsi="Arial" w:cs="Arial"/>
          <w:sz w:val="22"/>
          <w:szCs w:val="22"/>
          <w:shd w:val="clear" w:color="auto" w:fill="FFFFFF"/>
        </w:rPr>
        <w:t xml:space="preserve"> </w:t>
      </w:r>
      <w:proofErr w:type="spellStart"/>
      <w:r w:rsidRPr="0069333D">
        <w:rPr>
          <w:rFonts w:ascii="Arial" w:hAnsi="Arial" w:cs="Arial"/>
          <w:sz w:val="22"/>
          <w:szCs w:val="22"/>
          <w:shd w:val="clear" w:color="auto" w:fill="FFFFFF"/>
        </w:rPr>
        <w:t>Korda</w:t>
      </w:r>
      <w:proofErr w:type="spellEnd"/>
      <w:r w:rsidRPr="0069333D">
        <w:rPr>
          <w:rFonts w:ascii="Arial" w:hAnsi="Arial" w:cs="Arial"/>
          <w:sz w:val="22"/>
          <w:szCs w:val="22"/>
          <w:shd w:val="clear" w:color="auto" w:fill="FFFFFF"/>
        </w:rPr>
        <w:t>, who suggested that an IP should use his business judgement when employing legal counsel and that an intelligent IP would keep an eye on the costs these individuals demand.</w:t>
      </w:r>
    </w:p>
    <w:p w14:paraId="4BFF1BE4" w14:textId="77777777" w:rsidR="0069333D" w:rsidRPr="00ED24D7" w:rsidRDefault="0069333D" w:rsidP="00BF1B74">
      <w:pPr>
        <w:jc w:val="both"/>
        <w:rPr>
          <w:rFonts w:ascii="Arial" w:hAnsi="Arial" w:cs="Arial"/>
          <w:sz w:val="22"/>
          <w:szCs w:val="22"/>
          <w:highlight w:val="yellow"/>
          <w:shd w:val="clear" w:color="auto" w:fill="FFFFFF"/>
        </w:rPr>
      </w:pPr>
    </w:p>
    <w:p w14:paraId="7B658D9D" w14:textId="4811298D" w:rsidR="00BF1B74" w:rsidRPr="00ED24D7" w:rsidRDefault="00671EB2" w:rsidP="00BF1B74">
      <w:pPr>
        <w:jc w:val="both"/>
        <w:rPr>
          <w:rFonts w:ascii="Arial" w:hAnsi="Arial" w:cs="Arial"/>
          <w:sz w:val="22"/>
          <w:szCs w:val="22"/>
          <w:highlight w:val="yellow"/>
          <w:shd w:val="clear" w:color="auto" w:fill="FFFFFF"/>
        </w:rPr>
      </w:pPr>
      <w:r w:rsidRPr="00671EB2">
        <w:rPr>
          <w:rFonts w:ascii="Arial" w:hAnsi="Arial" w:cs="Arial"/>
          <w:sz w:val="22"/>
          <w:szCs w:val="22"/>
          <w:shd w:val="clear" w:color="auto" w:fill="FFFFFF"/>
        </w:rPr>
        <w:t xml:space="preserve">When the fees for legal counsel are charged directly to the business rather than claimed as disbursements, problems with fee tracking and bill scrutiny arise. The duplication of </w:t>
      </w:r>
      <w:proofErr w:type="spellStart"/>
      <w:r w:rsidRPr="00671EB2">
        <w:rPr>
          <w:rFonts w:ascii="Arial" w:hAnsi="Arial" w:cs="Arial"/>
          <w:sz w:val="22"/>
          <w:szCs w:val="22"/>
          <w:shd w:val="clear" w:color="auto" w:fill="FFFFFF"/>
        </w:rPr>
        <w:t>labour</w:t>
      </w:r>
      <w:proofErr w:type="spellEnd"/>
      <w:r w:rsidRPr="00671EB2">
        <w:rPr>
          <w:rFonts w:ascii="Arial" w:hAnsi="Arial" w:cs="Arial"/>
          <w:sz w:val="22"/>
          <w:szCs w:val="22"/>
          <w:shd w:val="clear" w:color="auto" w:fill="FFFFFF"/>
        </w:rPr>
        <w:t xml:space="preserve"> done by the legal professional is a new problem in respect to this sort of administrative expenditures. When other experts have been trained on the same subject, the onus is on the CIP to support claims for work completed. The majority owners of the corporation in the </w:t>
      </w:r>
      <w:proofErr w:type="spellStart"/>
      <w:r w:rsidRPr="00671EB2">
        <w:rPr>
          <w:rFonts w:ascii="Arial" w:hAnsi="Arial" w:cs="Arial"/>
          <w:sz w:val="22"/>
          <w:szCs w:val="22"/>
          <w:shd w:val="clear" w:color="auto" w:fill="FFFFFF"/>
        </w:rPr>
        <w:t>Dovechem</w:t>
      </w:r>
      <w:proofErr w:type="spellEnd"/>
      <w:r w:rsidRPr="00671EB2">
        <w:rPr>
          <w:rFonts w:ascii="Arial" w:hAnsi="Arial" w:cs="Arial"/>
          <w:sz w:val="22"/>
          <w:szCs w:val="22"/>
          <w:shd w:val="clear" w:color="auto" w:fill="FFFFFF"/>
        </w:rPr>
        <w:t xml:space="preserve"> case complained to the court that the liquidators had charged four times as much as the attorneys hired to file a lawsuit on the company's behalf.</w:t>
      </w:r>
      <w:r>
        <w:rPr>
          <w:rFonts w:ascii="Arial" w:hAnsi="Arial" w:cs="Arial"/>
          <w:sz w:val="22"/>
          <w:szCs w:val="22"/>
          <w:shd w:val="clear" w:color="auto" w:fill="FFFFFF"/>
        </w:rPr>
        <w:t xml:space="preserve"> </w:t>
      </w:r>
      <w:r w:rsidR="00F17955" w:rsidRPr="00F17955">
        <w:rPr>
          <w:rFonts w:ascii="Arial" w:hAnsi="Arial" w:cs="Arial"/>
          <w:sz w:val="22"/>
          <w:szCs w:val="22"/>
          <w:shd w:val="clear" w:color="auto" w:fill="FFFFFF"/>
        </w:rPr>
        <w:t>At first look, it could seem as though the case's liquidators had copied the work of the legal experts, but they were able to demonstrate that their work was significantly distinct from that of the lawyers.</w:t>
      </w:r>
    </w:p>
    <w:p w14:paraId="01F6ABC9" w14:textId="77777777" w:rsidR="00BF1B74" w:rsidRPr="00ED24D7" w:rsidRDefault="00BF1B74" w:rsidP="00BF1B74">
      <w:pPr>
        <w:jc w:val="both"/>
        <w:rPr>
          <w:rFonts w:ascii="Arial" w:hAnsi="Arial" w:cs="Arial"/>
          <w:sz w:val="22"/>
          <w:szCs w:val="22"/>
          <w:highlight w:val="yellow"/>
          <w:shd w:val="clear" w:color="auto" w:fill="FFFFFF"/>
        </w:rPr>
      </w:pPr>
    </w:p>
    <w:p w14:paraId="11F0595D" w14:textId="6FB1DCD5" w:rsidR="00BF1B74" w:rsidRDefault="00F17955" w:rsidP="00BF1B74">
      <w:pPr>
        <w:jc w:val="both"/>
        <w:rPr>
          <w:rFonts w:ascii="Arial" w:hAnsi="Arial" w:cs="Arial"/>
          <w:sz w:val="22"/>
          <w:szCs w:val="22"/>
          <w:shd w:val="clear" w:color="auto" w:fill="FFFFFF"/>
        </w:rPr>
      </w:pPr>
      <w:r w:rsidRPr="00F17955">
        <w:rPr>
          <w:rFonts w:ascii="Arial" w:hAnsi="Arial" w:cs="Arial"/>
          <w:sz w:val="22"/>
          <w:szCs w:val="22"/>
          <w:shd w:val="clear" w:color="auto" w:fill="FFFFFF"/>
        </w:rPr>
        <w:t xml:space="preserve">The CIP designated to undertake a rescue or turnaround of a debtor may not be trained in law or have </w:t>
      </w:r>
      <w:proofErr w:type="spellStart"/>
      <w:r w:rsidRPr="00F17955">
        <w:rPr>
          <w:rFonts w:ascii="Arial" w:hAnsi="Arial" w:cs="Arial"/>
          <w:sz w:val="22"/>
          <w:szCs w:val="22"/>
          <w:shd w:val="clear" w:color="auto" w:fill="FFFFFF"/>
        </w:rPr>
        <w:t>specialised</w:t>
      </w:r>
      <w:proofErr w:type="spellEnd"/>
      <w:r w:rsidRPr="00F17955">
        <w:rPr>
          <w:rFonts w:ascii="Arial" w:hAnsi="Arial" w:cs="Arial"/>
          <w:sz w:val="22"/>
          <w:szCs w:val="22"/>
          <w:shd w:val="clear" w:color="auto" w:fill="FFFFFF"/>
        </w:rPr>
        <w:t xml:space="preserve"> legal expertise in some countries, such as South Africa and England and Wales, and as a result, may occasionally need to depend on professional assistance at a certain expense. It seems sense to include instructions on include legal experts in standards of conduct because of this.</w:t>
      </w:r>
    </w:p>
    <w:p w14:paraId="1571C12E" w14:textId="77777777" w:rsidR="00F17955" w:rsidRPr="00ED24D7" w:rsidRDefault="00F17955" w:rsidP="00BF1B74">
      <w:pPr>
        <w:jc w:val="both"/>
        <w:rPr>
          <w:rFonts w:ascii="Arial" w:hAnsi="Arial" w:cs="Arial"/>
          <w:sz w:val="22"/>
          <w:szCs w:val="22"/>
          <w:highlight w:val="yellow"/>
          <w:shd w:val="clear" w:color="auto" w:fill="FFFFFF"/>
        </w:rPr>
      </w:pPr>
    </w:p>
    <w:p w14:paraId="6746B703" w14:textId="0BDE9F9A" w:rsidR="00F17955" w:rsidRDefault="00194688" w:rsidP="00BF1B74">
      <w:pPr>
        <w:jc w:val="both"/>
        <w:rPr>
          <w:rFonts w:ascii="Arial" w:hAnsi="Arial" w:cs="Arial"/>
          <w:sz w:val="22"/>
          <w:szCs w:val="22"/>
          <w:shd w:val="clear" w:color="auto" w:fill="FFFFFF"/>
        </w:rPr>
      </w:pPr>
      <w:r w:rsidRPr="00194688">
        <w:rPr>
          <w:rFonts w:ascii="Arial" w:hAnsi="Arial" w:cs="Arial"/>
          <w:sz w:val="22"/>
          <w:szCs w:val="22"/>
          <w:shd w:val="clear" w:color="auto" w:fill="FFFFFF"/>
        </w:rPr>
        <w:t xml:space="preserve">The Institute for Chartered Accountants of England and Wales's Insolvency Code of Ethics tackles this subject with exceptional clarity and sound guidance. When a third party's work or advice is intended to be relied upon, the IP should determine if such work or advice is warranted. The Code also mandates that an </w:t>
      </w:r>
      <w:proofErr w:type="gramStart"/>
      <w:r w:rsidRPr="00194688">
        <w:rPr>
          <w:rFonts w:ascii="Arial" w:hAnsi="Arial" w:cs="Arial"/>
          <w:sz w:val="22"/>
          <w:szCs w:val="22"/>
          <w:shd w:val="clear" w:color="auto" w:fill="FFFFFF"/>
        </w:rPr>
        <w:t>IP offer justifications</w:t>
      </w:r>
      <w:proofErr w:type="gramEnd"/>
      <w:r w:rsidRPr="00194688">
        <w:rPr>
          <w:rFonts w:ascii="Arial" w:hAnsi="Arial" w:cs="Arial"/>
          <w:sz w:val="22"/>
          <w:szCs w:val="22"/>
          <w:shd w:val="clear" w:color="auto" w:fill="FFFFFF"/>
        </w:rPr>
        <w:t xml:space="preserve"> for selecting a certain service provider. The Code advises full disclosure of the pertinent relationship where there is a business or personal connection between the IP and the service provider.</w:t>
      </w:r>
    </w:p>
    <w:p w14:paraId="49EF1345" w14:textId="77777777" w:rsidR="00194688" w:rsidRDefault="00194688" w:rsidP="00BF1B74">
      <w:pPr>
        <w:jc w:val="both"/>
        <w:rPr>
          <w:rFonts w:ascii="Arial" w:hAnsi="Arial" w:cs="Arial"/>
          <w:sz w:val="22"/>
          <w:szCs w:val="22"/>
          <w:highlight w:val="yellow"/>
          <w:shd w:val="clear" w:color="auto" w:fill="FFFFFF"/>
        </w:rPr>
      </w:pPr>
    </w:p>
    <w:p w14:paraId="2317D086" w14:textId="77777777" w:rsidR="00AE3513" w:rsidRPr="00AE3513" w:rsidRDefault="00AE3513" w:rsidP="00AE3513">
      <w:pPr>
        <w:jc w:val="both"/>
        <w:rPr>
          <w:rFonts w:ascii="Arial" w:hAnsi="Arial" w:cs="Arial"/>
          <w:sz w:val="22"/>
          <w:szCs w:val="22"/>
          <w:shd w:val="clear" w:color="auto" w:fill="FFFFFF"/>
        </w:rPr>
      </w:pPr>
      <w:r w:rsidRPr="00AE3513">
        <w:rPr>
          <w:rFonts w:ascii="Arial" w:hAnsi="Arial" w:cs="Arial"/>
          <w:sz w:val="22"/>
          <w:szCs w:val="22"/>
          <w:shd w:val="clear" w:color="auto" w:fill="FFFFFF"/>
        </w:rPr>
        <w:t xml:space="preserve">The following factors would be </w:t>
      </w:r>
      <w:proofErr w:type="gramStart"/>
      <w:r w:rsidRPr="00AE3513">
        <w:rPr>
          <w:rFonts w:ascii="Arial" w:hAnsi="Arial" w:cs="Arial"/>
          <w:sz w:val="22"/>
          <w:szCs w:val="22"/>
          <w:shd w:val="clear" w:color="auto" w:fill="FFFFFF"/>
        </w:rPr>
        <w:t>taken into account</w:t>
      </w:r>
      <w:proofErr w:type="gramEnd"/>
      <w:r w:rsidRPr="00AE3513">
        <w:rPr>
          <w:rFonts w:ascii="Arial" w:hAnsi="Arial" w:cs="Arial"/>
          <w:sz w:val="22"/>
          <w:szCs w:val="22"/>
          <w:shd w:val="clear" w:color="auto" w:fill="FFFFFF"/>
        </w:rPr>
        <w:t xml:space="preserve"> by the IP in determining if the service provider will give the greatest value and service:</w:t>
      </w:r>
    </w:p>
    <w:p w14:paraId="63A75EF9" w14:textId="77777777" w:rsidR="00AE3513" w:rsidRPr="00AE3513" w:rsidRDefault="00AE3513" w:rsidP="00AE3513">
      <w:pPr>
        <w:jc w:val="both"/>
        <w:rPr>
          <w:rFonts w:ascii="Arial" w:hAnsi="Arial" w:cs="Arial"/>
          <w:sz w:val="22"/>
          <w:szCs w:val="22"/>
          <w:shd w:val="clear" w:color="auto" w:fill="FFFFFF"/>
        </w:rPr>
      </w:pPr>
    </w:p>
    <w:p w14:paraId="26F35C70" w14:textId="72E686B6" w:rsidR="00AE3513"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 xml:space="preserve">the price of the service, the provider's knowledge and </w:t>
      </w:r>
      <w:proofErr w:type="gramStart"/>
      <w:r w:rsidRPr="00CC72E8">
        <w:rPr>
          <w:rFonts w:ascii="Arial" w:hAnsi="Arial" w:cs="Arial"/>
          <w:sz w:val="22"/>
          <w:szCs w:val="22"/>
          <w:shd w:val="clear" w:color="auto" w:fill="FFFFFF"/>
        </w:rPr>
        <w:t>experience;</w:t>
      </w:r>
      <w:proofErr w:type="gramEnd"/>
    </w:p>
    <w:p w14:paraId="612DF054" w14:textId="77777777" w:rsidR="00AE3513" w:rsidRPr="00AE3513" w:rsidRDefault="00AE3513" w:rsidP="00AE3513">
      <w:pPr>
        <w:jc w:val="both"/>
        <w:rPr>
          <w:rFonts w:ascii="Arial" w:hAnsi="Arial" w:cs="Arial"/>
          <w:sz w:val="22"/>
          <w:szCs w:val="22"/>
          <w:shd w:val="clear" w:color="auto" w:fill="FFFFFF"/>
        </w:rPr>
      </w:pPr>
    </w:p>
    <w:p w14:paraId="3A69B6D5" w14:textId="7AAA65D1" w:rsidR="00AE3513"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 xml:space="preserve">if the supplier has the necessary regulatory </w:t>
      </w:r>
      <w:proofErr w:type="gramStart"/>
      <w:r w:rsidRPr="00CC72E8">
        <w:rPr>
          <w:rFonts w:ascii="Arial" w:hAnsi="Arial" w:cs="Arial"/>
          <w:sz w:val="22"/>
          <w:szCs w:val="22"/>
          <w:shd w:val="clear" w:color="auto" w:fill="FFFFFF"/>
        </w:rPr>
        <w:t>authorization;</w:t>
      </w:r>
      <w:proofErr w:type="gramEnd"/>
    </w:p>
    <w:p w14:paraId="0497EDF0" w14:textId="77777777" w:rsidR="00AE3513" w:rsidRPr="00AE3513" w:rsidRDefault="00AE3513" w:rsidP="00AE3513">
      <w:pPr>
        <w:jc w:val="both"/>
        <w:rPr>
          <w:rFonts w:ascii="Arial" w:hAnsi="Arial" w:cs="Arial"/>
          <w:sz w:val="22"/>
          <w:szCs w:val="22"/>
          <w:shd w:val="clear" w:color="auto" w:fill="FFFFFF"/>
        </w:rPr>
      </w:pPr>
    </w:p>
    <w:p w14:paraId="6B5BC572" w14:textId="16461AC9" w:rsidR="00BF1B74"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The moral and professional standards that the service provider is expected to uphold.</w:t>
      </w:r>
    </w:p>
    <w:p w14:paraId="557138B0" w14:textId="77777777" w:rsidR="00AE3513" w:rsidRPr="00ED24D7" w:rsidRDefault="00AE3513" w:rsidP="00AE3513">
      <w:pPr>
        <w:jc w:val="both"/>
        <w:rPr>
          <w:rFonts w:ascii="Arial" w:hAnsi="Arial" w:cs="Arial"/>
          <w:sz w:val="22"/>
          <w:szCs w:val="22"/>
          <w:highlight w:val="yellow"/>
          <w:shd w:val="clear" w:color="auto" w:fill="FFFFFF"/>
        </w:rPr>
      </w:pPr>
    </w:p>
    <w:p w14:paraId="09AC2FF4" w14:textId="2D1E8921" w:rsidR="00E8094B" w:rsidRDefault="00CC72E8" w:rsidP="00BF1B74">
      <w:pPr>
        <w:jc w:val="both"/>
        <w:rPr>
          <w:rFonts w:ascii="Arial" w:hAnsi="Arial" w:cs="Arial"/>
          <w:sz w:val="22"/>
          <w:szCs w:val="22"/>
          <w:shd w:val="clear" w:color="auto" w:fill="FFFFFF"/>
        </w:rPr>
      </w:pPr>
      <w:r w:rsidRPr="00CC72E8">
        <w:rPr>
          <w:rFonts w:ascii="Arial" w:hAnsi="Arial" w:cs="Arial"/>
          <w:sz w:val="22"/>
          <w:szCs w:val="22"/>
          <w:shd w:val="clear" w:color="auto" w:fill="FFFFFF"/>
        </w:rPr>
        <w:lastRenderedPageBreak/>
        <w:t>The Code's standards and recommendations might be successfully applied when using legal experts. When an IP needs the counsel and assistance of a legal expert, he or she should be able to demonstrate that it is truly required and should be able to articulate why he or she selected a particular legal expert. When he has a connection that can give the impression that he is not impartial toward the legal expert, he should tell the stakeholders about it. He ought to be able to describe in detail the steps he took to ensure that the service provider will give the beneficiaries with the greatest value.</w:t>
      </w:r>
    </w:p>
    <w:p w14:paraId="46DCD05C" w14:textId="39821327" w:rsidR="00E8094B" w:rsidRDefault="00E8094B" w:rsidP="00E8094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w:t>
      </w:r>
      <w:r w:rsidR="00DC7F76">
        <w:rPr>
          <w:rFonts w:ascii="Arial" w:hAnsi="Arial" w:cs="Arial"/>
          <w:sz w:val="22"/>
          <w:szCs w:val="22"/>
          <w:lang w:val="en-GB"/>
        </w:rPr>
        <w:lastRenderedPageBreak/>
        <w:t xml:space="preserve">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073F1975" w:rsidR="002D3473" w:rsidRPr="004F7AAE"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B090" w14:textId="77777777" w:rsidR="00CB4CCD" w:rsidRDefault="00CB4CCD" w:rsidP="00241B44">
      <w:r>
        <w:separator/>
      </w:r>
    </w:p>
  </w:endnote>
  <w:endnote w:type="continuationSeparator" w:id="0">
    <w:p w14:paraId="41388A5A" w14:textId="77777777" w:rsidR="00CB4CCD" w:rsidRDefault="00CB4C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C8CE414" w:rsidR="00241FA3" w:rsidRPr="009B4976" w:rsidRDefault="00135590" w:rsidP="009B4976">
    <w:pPr>
      <w:pStyle w:val="Footer"/>
      <w:ind w:right="360"/>
      <w:rPr>
        <w:rFonts w:ascii="Arial" w:hAnsi="Arial" w:cs="Arial"/>
        <w:sz w:val="18"/>
        <w:szCs w:val="18"/>
        <w:lang w:val="en-GB"/>
      </w:rPr>
    </w:pPr>
    <w:r>
      <w:rPr>
        <w:rFonts w:ascii="Arial" w:hAnsi="Arial" w:cs="Arial"/>
        <w:sz w:val="18"/>
        <w:szCs w:val="18"/>
        <w:lang w:val="en-GB"/>
      </w:rPr>
      <w:t>202122-482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8722" w14:textId="77777777" w:rsidR="00CB4CCD" w:rsidRDefault="00CB4CCD" w:rsidP="00241B44">
      <w:r>
        <w:separator/>
      </w:r>
    </w:p>
  </w:footnote>
  <w:footnote w:type="continuationSeparator" w:id="0">
    <w:p w14:paraId="63E47D17" w14:textId="77777777" w:rsidR="00CB4CCD" w:rsidRDefault="00CB4C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C6A46"/>
    <w:multiLevelType w:val="hybridMultilevel"/>
    <w:tmpl w:val="A5DA2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40AF4"/>
    <w:multiLevelType w:val="hybridMultilevel"/>
    <w:tmpl w:val="8A846F9C"/>
    <w:lvl w:ilvl="0" w:tplc="35A215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26502"/>
    <w:multiLevelType w:val="hybridMultilevel"/>
    <w:tmpl w:val="EC2A90AE"/>
    <w:lvl w:ilvl="0" w:tplc="97D8C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E066A"/>
    <w:multiLevelType w:val="hybridMultilevel"/>
    <w:tmpl w:val="A78C42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012258">
    <w:abstractNumId w:val="9"/>
  </w:num>
  <w:num w:numId="2" w16cid:durableId="26224743">
    <w:abstractNumId w:val="5"/>
  </w:num>
  <w:num w:numId="3" w16cid:durableId="683172832">
    <w:abstractNumId w:val="12"/>
  </w:num>
  <w:num w:numId="4" w16cid:durableId="699622430">
    <w:abstractNumId w:val="11"/>
  </w:num>
  <w:num w:numId="5" w16cid:durableId="1863281204">
    <w:abstractNumId w:val="21"/>
  </w:num>
  <w:num w:numId="6" w16cid:durableId="241650213">
    <w:abstractNumId w:val="22"/>
  </w:num>
  <w:num w:numId="7" w16cid:durableId="495269962">
    <w:abstractNumId w:val="23"/>
  </w:num>
  <w:num w:numId="8" w16cid:durableId="308362359">
    <w:abstractNumId w:val="17"/>
  </w:num>
  <w:num w:numId="9" w16cid:durableId="1410541374">
    <w:abstractNumId w:val="13"/>
  </w:num>
  <w:num w:numId="10" w16cid:durableId="2104521342">
    <w:abstractNumId w:val="3"/>
  </w:num>
  <w:num w:numId="11" w16cid:durableId="139856785">
    <w:abstractNumId w:val="7"/>
  </w:num>
  <w:num w:numId="12" w16cid:durableId="253511280">
    <w:abstractNumId w:val="6"/>
  </w:num>
  <w:num w:numId="13" w16cid:durableId="1290937968">
    <w:abstractNumId w:val="16"/>
  </w:num>
  <w:num w:numId="14" w16cid:durableId="374233234">
    <w:abstractNumId w:val="2"/>
  </w:num>
  <w:num w:numId="15" w16cid:durableId="1927685212">
    <w:abstractNumId w:val="10"/>
  </w:num>
  <w:num w:numId="16" w16cid:durableId="998385592">
    <w:abstractNumId w:val="15"/>
  </w:num>
  <w:num w:numId="17" w16cid:durableId="963267077">
    <w:abstractNumId w:val="0"/>
  </w:num>
  <w:num w:numId="18" w16cid:durableId="2045906143">
    <w:abstractNumId w:val="19"/>
  </w:num>
  <w:num w:numId="19" w16cid:durableId="1966764169">
    <w:abstractNumId w:val="14"/>
  </w:num>
  <w:num w:numId="20" w16cid:durableId="946960057">
    <w:abstractNumId w:val="1"/>
  </w:num>
  <w:num w:numId="21" w16cid:durableId="1537624669">
    <w:abstractNumId w:val="8"/>
  </w:num>
  <w:num w:numId="22" w16cid:durableId="114450851">
    <w:abstractNumId w:val="20"/>
  </w:num>
  <w:num w:numId="23" w16cid:durableId="464855090">
    <w:abstractNumId w:val="18"/>
  </w:num>
  <w:num w:numId="24" w16cid:durableId="2737512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87A"/>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4E82"/>
    <w:rsid w:val="000A68ED"/>
    <w:rsid w:val="000B14BB"/>
    <w:rsid w:val="000B5FF1"/>
    <w:rsid w:val="000B609F"/>
    <w:rsid w:val="000D55A8"/>
    <w:rsid w:val="000E2FD9"/>
    <w:rsid w:val="000E4841"/>
    <w:rsid w:val="000F1677"/>
    <w:rsid w:val="000F3D6C"/>
    <w:rsid w:val="000F4603"/>
    <w:rsid w:val="00101707"/>
    <w:rsid w:val="00102CC9"/>
    <w:rsid w:val="0010593A"/>
    <w:rsid w:val="0011473D"/>
    <w:rsid w:val="00115C85"/>
    <w:rsid w:val="00123855"/>
    <w:rsid w:val="00126A4D"/>
    <w:rsid w:val="00132584"/>
    <w:rsid w:val="00135590"/>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4688"/>
    <w:rsid w:val="001966D9"/>
    <w:rsid w:val="001A007A"/>
    <w:rsid w:val="001A7E9A"/>
    <w:rsid w:val="001B0F70"/>
    <w:rsid w:val="001B5016"/>
    <w:rsid w:val="001C45FC"/>
    <w:rsid w:val="001D0469"/>
    <w:rsid w:val="001D29C0"/>
    <w:rsid w:val="001D4862"/>
    <w:rsid w:val="001D62CD"/>
    <w:rsid w:val="001E172D"/>
    <w:rsid w:val="001E25B9"/>
    <w:rsid w:val="001E49E0"/>
    <w:rsid w:val="001E7B5A"/>
    <w:rsid w:val="001F0467"/>
    <w:rsid w:val="001F7412"/>
    <w:rsid w:val="0020090A"/>
    <w:rsid w:val="00202DFE"/>
    <w:rsid w:val="0020725B"/>
    <w:rsid w:val="002110F1"/>
    <w:rsid w:val="0022120D"/>
    <w:rsid w:val="002356EA"/>
    <w:rsid w:val="00235C6C"/>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0103"/>
    <w:rsid w:val="002A2A60"/>
    <w:rsid w:val="002A37BB"/>
    <w:rsid w:val="002B0CEA"/>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C4789"/>
    <w:rsid w:val="003D0A6D"/>
    <w:rsid w:val="003E0B16"/>
    <w:rsid w:val="003E67D1"/>
    <w:rsid w:val="00403FEE"/>
    <w:rsid w:val="00404329"/>
    <w:rsid w:val="00405DC1"/>
    <w:rsid w:val="00415F1F"/>
    <w:rsid w:val="0042108F"/>
    <w:rsid w:val="0042466C"/>
    <w:rsid w:val="00430FED"/>
    <w:rsid w:val="00434A8C"/>
    <w:rsid w:val="0043641E"/>
    <w:rsid w:val="00437297"/>
    <w:rsid w:val="00444284"/>
    <w:rsid w:val="00445CE6"/>
    <w:rsid w:val="004462BF"/>
    <w:rsid w:val="00447FAE"/>
    <w:rsid w:val="004519D3"/>
    <w:rsid w:val="00452C6A"/>
    <w:rsid w:val="004534C2"/>
    <w:rsid w:val="0045446F"/>
    <w:rsid w:val="0045683E"/>
    <w:rsid w:val="00477C72"/>
    <w:rsid w:val="004807F1"/>
    <w:rsid w:val="00491675"/>
    <w:rsid w:val="00493855"/>
    <w:rsid w:val="004948AB"/>
    <w:rsid w:val="00495E79"/>
    <w:rsid w:val="00496665"/>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6C"/>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2C32"/>
    <w:rsid w:val="005A6496"/>
    <w:rsid w:val="005A6FF2"/>
    <w:rsid w:val="005A726D"/>
    <w:rsid w:val="005B1D01"/>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0AEB"/>
    <w:rsid w:val="00612CA5"/>
    <w:rsid w:val="006153EC"/>
    <w:rsid w:val="006164E5"/>
    <w:rsid w:val="00621A17"/>
    <w:rsid w:val="00627CC9"/>
    <w:rsid w:val="00627E7B"/>
    <w:rsid w:val="00630542"/>
    <w:rsid w:val="00632E17"/>
    <w:rsid w:val="00632E44"/>
    <w:rsid w:val="00634622"/>
    <w:rsid w:val="00636808"/>
    <w:rsid w:val="00641515"/>
    <w:rsid w:val="00654C2F"/>
    <w:rsid w:val="00657087"/>
    <w:rsid w:val="006639DB"/>
    <w:rsid w:val="006661EF"/>
    <w:rsid w:val="00671EB2"/>
    <w:rsid w:val="00677147"/>
    <w:rsid w:val="00677AEB"/>
    <w:rsid w:val="00680EF2"/>
    <w:rsid w:val="00687A1D"/>
    <w:rsid w:val="0069333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61AD"/>
    <w:rsid w:val="007A2A33"/>
    <w:rsid w:val="007B5C89"/>
    <w:rsid w:val="007C1FCC"/>
    <w:rsid w:val="007C6201"/>
    <w:rsid w:val="007D7C92"/>
    <w:rsid w:val="007E1154"/>
    <w:rsid w:val="007E6AD7"/>
    <w:rsid w:val="007E6BA4"/>
    <w:rsid w:val="007F41F8"/>
    <w:rsid w:val="007F659B"/>
    <w:rsid w:val="0080454E"/>
    <w:rsid w:val="00804C32"/>
    <w:rsid w:val="00806302"/>
    <w:rsid w:val="008063DF"/>
    <w:rsid w:val="00807119"/>
    <w:rsid w:val="00815328"/>
    <w:rsid w:val="0082483F"/>
    <w:rsid w:val="008279C0"/>
    <w:rsid w:val="00835649"/>
    <w:rsid w:val="00841D99"/>
    <w:rsid w:val="00867701"/>
    <w:rsid w:val="008723F3"/>
    <w:rsid w:val="00876F56"/>
    <w:rsid w:val="00877B0C"/>
    <w:rsid w:val="00881DE6"/>
    <w:rsid w:val="008837A6"/>
    <w:rsid w:val="0089145D"/>
    <w:rsid w:val="00896196"/>
    <w:rsid w:val="008A4DF2"/>
    <w:rsid w:val="008A6CFE"/>
    <w:rsid w:val="008B5333"/>
    <w:rsid w:val="008B6223"/>
    <w:rsid w:val="008C4CD6"/>
    <w:rsid w:val="008C66E0"/>
    <w:rsid w:val="008D19E1"/>
    <w:rsid w:val="008E1511"/>
    <w:rsid w:val="008E3339"/>
    <w:rsid w:val="008F20FC"/>
    <w:rsid w:val="008F5FFE"/>
    <w:rsid w:val="00905A43"/>
    <w:rsid w:val="00912C79"/>
    <w:rsid w:val="00920BED"/>
    <w:rsid w:val="00921B8C"/>
    <w:rsid w:val="00942123"/>
    <w:rsid w:val="0095207B"/>
    <w:rsid w:val="00962045"/>
    <w:rsid w:val="009751F8"/>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24E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59E2"/>
    <w:rsid w:val="00A46B4C"/>
    <w:rsid w:val="00A5117B"/>
    <w:rsid w:val="00A55B98"/>
    <w:rsid w:val="00A56D34"/>
    <w:rsid w:val="00A60074"/>
    <w:rsid w:val="00A66021"/>
    <w:rsid w:val="00A6627C"/>
    <w:rsid w:val="00A71019"/>
    <w:rsid w:val="00A81029"/>
    <w:rsid w:val="00A845F5"/>
    <w:rsid w:val="00A96489"/>
    <w:rsid w:val="00AA17C6"/>
    <w:rsid w:val="00AA40C8"/>
    <w:rsid w:val="00AB2425"/>
    <w:rsid w:val="00AB685C"/>
    <w:rsid w:val="00AB6C2D"/>
    <w:rsid w:val="00AC08F7"/>
    <w:rsid w:val="00AC2807"/>
    <w:rsid w:val="00AC3839"/>
    <w:rsid w:val="00AC7082"/>
    <w:rsid w:val="00AD4BE8"/>
    <w:rsid w:val="00AE3513"/>
    <w:rsid w:val="00AF228E"/>
    <w:rsid w:val="00B016A8"/>
    <w:rsid w:val="00B11BF6"/>
    <w:rsid w:val="00B13F07"/>
    <w:rsid w:val="00B13F96"/>
    <w:rsid w:val="00B14819"/>
    <w:rsid w:val="00B158A1"/>
    <w:rsid w:val="00B15E2F"/>
    <w:rsid w:val="00B17AA9"/>
    <w:rsid w:val="00B27B6F"/>
    <w:rsid w:val="00B44713"/>
    <w:rsid w:val="00B51B95"/>
    <w:rsid w:val="00B56103"/>
    <w:rsid w:val="00B646D3"/>
    <w:rsid w:val="00B64929"/>
    <w:rsid w:val="00B6562C"/>
    <w:rsid w:val="00B736DF"/>
    <w:rsid w:val="00B743D6"/>
    <w:rsid w:val="00B74FBD"/>
    <w:rsid w:val="00B77F46"/>
    <w:rsid w:val="00B82586"/>
    <w:rsid w:val="00B829A3"/>
    <w:rsid w:val="00B86DB1"/>
    <w:rsid w:val="00B87869"/>
    <w:rsid w:val="00B9639B"/>
    <w:rsid w:val="00BA1E4F"/>
    <w:rsid w:val="00BA7E39"/>
    <w:rsid w:val="00BB0F2B"/>
    <w:rsid w:val="00BC1AA3"/>
    <w:rsid w:val="00BC285B"/>
    <w:rsid w:val="00BE4FF3"/>
    <w:rsid w:val="00BF07DB"/>
    <w:rsid w:val="00BF1B74"/>
    <w:rsid w:val="00BF50F7"/>
    <w:rsid w:val="00C02F29"/>
    <w:rsid w:val="00C10B1A"/>
    <w:rsid w:val="00C121A3"/>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1CF"/>
    <w:rsid w:val="00C72848"/>
    <w:rsid w:val="00C7736C"/>
    <w:rsid w:val="00C82D87"/>
    <w:rsid w:val="00C830EE"/>
    <w:rsid w:val="00C8712A"/>
    <w:rsid w:val="00C902C8"/>
    <w:rsid w:val="00C919D1"/>
    <w:rsid w:val="00C91E62"/>
    <w:rsid w:val="00C963D3"/>
    <w:rsid w:val="00CB1983"/>
    <w:rsid w:val="00CB2CBB"/>
    <w:rsid w:val="00CB4CCD"/>
    <w:rsid w:val="00CB7CAC"/>
    <w:rsid w:val="00CC5335"/>
    <w:rsid w:val="00CC5BA4"/>
    <w:rsid w:val="00CC72E8"/>
    <w:rsid w:val="00CD4998"/>
    <w:rsid w:val="00CE076C"/>
    <w:rsid w:val="00CE1035"/>
    <w:rsid w:val="00CE6E50"/>
    <w:rsid w:val="00CF03DA"/>
    <w:rsid w:val="00CF2819"/>
    <w:rsid w:val="00CF4F9D"/>
    <w:rsid w:val="00CF70DC"/>
    <w:rsid w:val="00D148DC"/>
    <w:rsid w:val="00D17FDC"/>
    <w:rsid w:val="00D21D8C"/>
    <w:rsid w:val="00D529E5"/>
    <w:rsid w:val="00D53719"/>
    <w:rsid w:val="00D61C6D"/>
    <w:rsid w:val="00D63EFD"/>
    <w:rsid w:val="00D74D14"/>
    <w:rsid w:val="00D77BC8"/>
    <w:rsid w:val="00D84752"/>
    <w:rsid w:val="00D86B3B"/>
    <w:rsid w:val="00D8748A"/>
    <w:rsid w:val="00D93196"/>
    <w:rsid w:val="00DA0DC0"/>
    <w:rsid w:val="00DA7E08"/>
    <w:rsid w:val="00DB243C"/>
    <w:rsid w:val="00DB482A"/>
    <w:rsid w:val="00DB50FB"/>
    <w:rsid w:val="00DB56F2"/>
    <w:rsid w:val="00DB6EF5"/>
    <w:rsid w:val="00DC3089"/>
    <w:rsid w:val="00DC4420"/>
    <w:rsid w:val="00DC7F76"/>
    <w:rsid w:val="00DD0802"/>
    <w:rsid w:val="00DD2E11"/>
    <w:rsid w:val="00DE03AF"/>
    <w:rsid w:val="00DE121C"/>
    <w:rsid w:val="00DE6633"/>
    <w:rsid w:val="00DE66C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8094B"/>
    <w:rsid w:val="00E90991"/>
    <w:rsid w:val="00E909F0"/>
    <w:rsid w:val="00E90D47"/>
    <w:rsid w:val="00E93993"/>
    <w:rsid w:val="00E9597C"/>
    <w:rsid w:val="00EA0913"/>
    <w:rsid w:val="00EA2205"/>
    <w:rsid w:val="00EA5B00"/>
    <w:rsid w:val="00EB146B"/>
    <w:rsid w:val="00EB45AC"/>
    <w:rsid w:val="00EB6801"/>
    <w:rsid w:val="00EC2B75"/>
    <w:rsid w:val="00EC441F"/>
    <w:rsid w:val="00EC4755"/>
    <w:rsid w:val="00ED0BC4"/>
    <w:rsid w:val="00ED24D7"/>
    <w:rsid w:val="00ED447D"/>
    <w:rsid w:val="00EE4971"/>
    <w:rsid w:val="00EE6CB0"/>
    <w:rsid w:val="00EF090E"/>
    <w:rsid w:val="00EF5572"/>
    <w:rsid w:val="00F01639"/>
    <w:rsid w:val="00F033DA"/>
    <w:rsid w:val="00F13691"/>
    <w:rsid w:val="00F13FB1"/>
    <w:rsid w:val="00F17955"/>
    <w:rsid w:val="00F211CC"/>
    <w:rsid w:val="00F27CD8"/>
    <w:rsid w:val="00F30351"/>
    <w:rsid w:val="00F3323E"/>
    <w:rsid w:val="00F341F4"/>
    <w:rsid w:val="00F34F9D"/>
    <w:rsid w:val="00F35CCE"/>
    <w:rsid w:val="00F4259A"/>
    <w:rsid w:val="00F5524B"/>
    <w:rsid w:val="00F60538"/>
    <w:rsid w:val="00F61DD2"/>
    <w:rsid w:val="00F664A2"/>
    <w:rsid w:val="00F66AFF"/>
    <w:rsid w:val="00F71433"/>
    <w:rsid w:val="00F83703"/>
    <w:rsid w:val="00F97C5B"/>
    <w:rsid w:val="00FA3D50"/>
    <w:rsid w:val="00FA4590"/>
    <w:rsid w:val="00FB42D1"/>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15AF"/>
    <w:rsid w:val="00FF296F"/>
    <w:rsid w:val="00FF5E23"/>
    <w:rsid w:val="00FF7578"/>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Hitesh Mundhra</cp:lastModifiedBy>
  <cp:revision>2</cp:revision>
  <cp:lastPrinted>2019-08-27T05:42:00Z</cp:lastPrinted>
  <dcterms:created xsi:type="dcterms:W3CDTF">2022-07-31T18:43:00Z</dcterms:created>
  <dcterms:modified xsi:type="dcterms:W3CDTF">2022-07-31T18:43:00Z</dcterms:modified>
</cp:coreProperties>
</file>