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de-DE" w:eastAsia="de-DE"/>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lang w:val="en-GB"/>
        </w:rPr>
      </w:pPr>
      <w:r w:rsidRPr="007D0192">
        <w:rPr>
          <w:rFonts w:ascii="Arial" w:hAnsi="Arial" w:cs="Arial"/>
          <w:b/>
          <w:color w:val="000000" w:themeColor="text1"/>
          <w:lang w:val="en-GB"/>
        </w:rPr>
        <w:t xml:space="preserve">SUMMATIVE (FORMAL) </w:t>
      </w:r>
      <w:r w:rsidR="009D0811" w:rsidRPr="007D0192">
        <w:rPr>
          <w:rFonts w:ascii="Arial" w:hAnsi="Arial" w:cs="Arial"/>
          <w:b/>
          <w:color w:val="000000" w:themeColor="text1"/>
          <w:lang w:val="en-GB"/>
        </w:rPr>
        <w:t xml:space="preserve">ASSESSMENT: MODULE </w:t>
      </w:r>
      <w:r w:rsidR="002903A7" w:rsidRPr="007D0192">
        <w:rPr>
          <w:rFonts w:ascii="Arial" w:hAnsi="Arial" w:cs="Arial"/>
          <w:b/>
          <w:color w:val="000000" w:themeColor="text1"/>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lang w:val="en-GB"/>
        </w:rPr>
      </w:pPr>
      <w:r w:rsidRPr="007D0192">
        <w:rPr>
          <w:rFonts w:ascii="Arial" w:hAnsi="Arial" w:cs="Arial"/>
          <w:b/>
          <w:color w:val="000000" w:themeColor="text1"/>
          <w:lang w:val="en-GB"/>
        </w:rPr>
        <w:t xml:space="preserve">THE </w:t>
      </w:r>
      <w:r w:rsidR="002903A7" w:rsidRPr="007D0192">
        <w:rPr>
          <w:rFonts w:ascii="Arial" w:hAnsi="Arial" w:cs="Arial"/>
          <w:b/>
          <w:color w:val="000000" w:themeColor="text1"/>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rPr>
        <w:t>[student</w:t>
      </w:r>
      <w:r w:rsidR="007D0192">
        <w:rPr>
          <w:rFonts w:ascii="Arial" w:hAnsi="Arial" w:cs="Arial"/>
          <w:b/>
          <w:bCs/>
          <w:sz w:val="22"/>
          <w:szCs w:val="22"/>
          <w:lang w:val="en-GB"/>
        </w:rPr>
        <w:t>ID</w:t>
      </w:r>
      <w:r w:rsidRPr="00BF1C6F">
        <w:rPr>
          <w:rFonts w:ascii="Arial" w:hAnsi="Arial" w:cs="Arial"/>
          <w:b/>
          <w:bCs/>
          <w:sz w:val="22"/>
          <w:szCs w:val="22"/>
          <w:lang w:val="en-GB"/>
        </w:rPr>
        <w:t>.assessment</w:t>
      </w:r>
      <w:r>
        <w:rPr>
          <w:rFonts w:ascii="Arial" w:hAnsi="Arial" w:cs="Arial"/>
          <w:b/>
          <w:bCs/>
          <w:sz w:val="22"/>
          <w:szCs w:val="22"/>
          <w:lang w:val="en-GB"/>
        </w:rPr>
        <w:t>3A</w:t>
      </w:r>
      <w:r w:rsidRPr="00BF1C6F">
        <w:rPr>
          <w:rFonts w:ascii="Arial" w:hAnsi="Arial" w:cs="Arial"/>
          <w:b/>
          <w:bCs/>
          <w:sz w:val="22"/>
          <w:szCs w:val="22"/>
          <w:lang w:val="en-GB"/>
        </w:rPr>
        <w:t>]</w:t>
      </w:r>
      <w:r w:rsidRPr="00BF1C6F">
        <w:rPr>
          <w:rFonts w:ascii="Arial" w:hAnsi="Arial" w:cs="Arial"/>
          <w:sz w:val="22"/>
          <w:szCs w:val="22"/>
          <w:lang w:val="en-GB"/>
        </w:rPr>
        <w:t>. An example would be something along the following lines: 202</w:t>
      </w:r>
      <w:r w:rsidR="007D0192">
        <w:rPr>
          <w:rFonts w:ascii="Arial" w:hAnsi="Arial" w:cs="Arial"/>
          <w:sz w:val="22"/>
          <w:szCs w:val="22"/>
          <w:lang w:val="en-GB"/>
        </w:rPr>
        <w:t>1</w:t>
      </w:r>
      <w:r w:rsidRPr="00BF1C6F">
        <w:rPr>
          <w:rFonts w:ascii="Arial" w:hAnsi="Arial" w:cs="Arial"/>
          <w:sz w:val="22"/>
          <w:szCs w:val="22"/>
          <w:lang w:val="en-GB"/>
        </w:rPr>
        <w:t>2</w:t>
      </w:r>
      <w:r w:rsidR="007D0192">
        <w:rPr>
          <w:rFonts w:ascii="Arial" w:hAnsi="Arial" w:cs="Arial"/>
          <w:sz w:val="22"/>
          <w:szCs w:val="22"/>
          <w:lang w:val="en-GB"/>
        </w:rPr>
        <w:t>2</w:t>
      </w:r>
      <w:r w:rsidRPr="00BF1C6F">
        <w:rPr>
          <w:rFonts w:ascii="Arial" w:hAnsi="Arial" w:cs="Arial"/>
          <w:sz w:val="22"/>
          <w:szCs w:val="22"/>
          <w:lang w:val="en-GB"/>
        </w:rPr>
        <w:t>-</w:t>
      </w:r>
      <w:r w:rsidR="007D0192">
        <w:rPr>
          <w:rFonts w:ascii="Arial" w:hAnsi="Arial" w:cs="Arial"/>
          <w:sz w:val="22"/>
          <w:szCs w:val="22"/>
          <w:lang w:val="en-GB"/>
        </w:rPr>
        <w:t>5</w:t>
      </w:r>
      <w:r w:rsidRPr="00BF1C6F">
        <w:rPr>
          <w:rFonts w:ascii="Arial" w:hAnsi="Arial" w:cs="Arial"/>
          <w:sz w:val="22"/>
          <w:szCs w:val="22"/>
          <w:lang w:val="en-GB"/>
        </w:rPr>
        <w:t>14.assessment</w:t>
      </w:r>
      <w:r>
        <w:rPr>
          <w:rFonts w:ascii="Arial" w:hAnsi="Arial" w:cs="Arial"/>
          <w:sz w:val="22"/>
          <w:szCs w:val="22"/>
          <w:lang w:val="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w:t>
      </w:r>
      <w:proofErr w:type="spellStart"/>
      <w:r w:rsidRPr="00BF1C6F">
        <w:rPr>
          <w:rFonts w:ascii="Arial" w:hAnsi="Arial" w:cs="Arial"/>
          <w:bCs/>
          <w:sz w:val="22"/>
          <w:szCs w:val="22"/>
          <w:lang w:val="en-GB"/>
        </w:rPr>
        <w:t>student</w:t>
      </w:r>
      <w:r w:rsidR="00CA164B">
        <w:rPr>
          <w:rFonts w:ascii="Arial" w:hAnsi="Arial" w:cs="Arial"/>
          <w:bCs/>
          <w:sz w:val="22"/>
          <w:szCs w:val="22"/>
          <w:lang w:val="en-GB"/>
        </w:rPr>
        <w:t>ID</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w:t>
      </w:r>
      <w:proofErr w:type="gramStart"/>
      <w:r w:rsidRPr="007B0809">
        <w:rPr>
          <w:rFonts w:ascii="Arial" w:hAnsi="Arial" w:cs="Arial"/>
        </w:rPr>
        <w:t>land owner</w:t>
      </w:r>
      <w:proofErr w:type="gramEnd"/>
      <w:r w:rsidRPr="007B0809">
        <w:rPr>
          <w:rFonts w:ascii="Arial" w:hAnsi="Arial" w:cs="Arial"/>
        </w:rPr>
        <w:t xml:space="preserve">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Pr="00B24811" w:rsidRDefault="007B0809" w:rsidP="004F49B5">
      <w:pPr>
        <w:pStyle w:val="AODocTxt"/>
        <w:numPr>
          <w:ilvl w:val="0"/>
          <w:numId w:val="2"/>
        </w:numPr>
        <w:spacing w:before="0" w:line="240" w:lineRule="auto"/>
        <w:ind w:left="426"/>
        <w:rPr>
          <w:rFonts w:ascii="Arial" w:hAnsi="Arial" w:cs="Arial"/>
        </w:rPr>
      </w:pPr>
      <w:r w:rsidRPr="00B24811">
        <w:rPr>
          <w:rFonts w:ascii="Arial" w:hAnsi="Arial" w:cs="Arial"/>
        </w:rPr>
        <w:t>ABC’s government regulator.</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B24811" w:rsidRDefault="007B0809" w:rsidP="004F49B5">
      <w:pPr>
        <w:pStyle w:val="AODocTxt"/>
        <w:numPr>
          <w:ilvl w:val="0"/>
          <w:numId w:val="2"/>
        </w:numPr>
        <w:spacing w:before="0" w:line="240" w:lineRule="auto"/>
        <w:ind w:left="426"/>
        <w:rPr>
          <w:rFonts w:ascii="Arial" w:hAnsi="Arial" w:cs="Arial"/>
          <w:highlight w:val="yellow"/>
        </w:rPr>
      </w:pPr>
      <w:r w:rsidRPr="00B24811">
        <w:rPr>
          <w:rFonts w:ascii="Arial" w:hAnsi="Arial" w:cs="Arial"/>
          <w:highlight w:val="yellow"/>
        </w:rPr>
        <w:t xml:space="preserve">A local advocacy </w:t>
      </w:r>
      <w:proofErr w:type="gramStart"/>
      <w:r w:rsidRPr="00B24811">
        <w:rPr>
          <w:rFonts w:ascii="Arial" w:hAnsi="Arial" w:cs="Arial"/>
          <w:highlight w:val="yellow"/>
        </w:rPr>
        <w:t>group</w:t>
      </w:r>
      <w:proofErr w:type="gramEnd"/>
      <w:r w:rsidRPr="00B24811">
        <w:rPr>
          <w:rFonts w:ascii="Arial" w:hAnsi="Arial" w:cs="Arial"/>
          <w:highlight w:val="yellow"/>
        </w:rPr>
        <w:t>.</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A31A66" w:rsidRDefault="007B0809" w:rsidP="004F49B5">
      <w:pPr>
        <w:pStyle w:val="AODocTxt"/>
        <w:numPr>
          <w:ilvl w:val="0"/>
          <w:numId w:val="3"/>
        </w:numPr>
        <w:spacing w:before="0" w:line="240" w:lineRule="auto"/>
        <w:ind w:left="426"/>
        <w:rPr>
          <w:rFonts w:ascii="Arial" w:hAnsi="Arial" w:cs="Arial"/>
          <w:highlight w:val="yellow"/>
        </w:rPr>
      </w:pPr>
      <w:r w:rsidRPr="00A31A66">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Pr="00A31A66" w:rsidRDefault="007B0809" w:rsidP="004F49B5">
      <w:pPr>
        <w:pStyle w:val="AODocTxt"/>
        <w:numPr>
          <w:ilvl w:val="0"/>
          <w:numId w:val="3"/>
        </w:numPr>
        <w:spacing w:before="0" w:line="240" w:lineRule="auto"/>
        <w:ind w:left="426"/>
        <w:rPr>
          <w:rFonts w:ascii="Arial" w:hAnsi="Arial" w:cs="Arial"/>
        </w:rPr>
      </w:pPr>
      <w:r w:rsidRPr="00A31A66">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B24811" w:rsidRDefault="007B0809" w:rsidP="004F49B5">
      <w:pPr>
        <w:pStyle w:val="AODocTxt"/>
        <w:numPr>
          <w:ilvl w:val="0"/>
          <w:numId w:val="4"/>
        </w:numPr>
        <w:spacing w:before="0" w:line="240" w:lineRule="auto"/>
        <w:ind w:left="426"/>
        <w:rPr>
          <w:rFonts w:ascii="Arial" w:hAnsi="Arial" w:cs="Arial"/>
          <w:highlight w:val="yellow"/>
        </w:rPr>
      </w:pPr>
      <w:r w:rsidRPr="00B24811">
        <w:rPr>
          <w:rFonts w:ascii="Arial" w:hAnsi="Arial" w:cs="Arial"/>
          <w:highlight w:val="yellow"/>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Pr="00B24811" w:rsidRDefault="007B0809" w:rsidP="004F49B5">
      <w:pPr>
        <w:pStyle w:val="AODocTxt"/>
        <w:numPr>
          <w:ilvl w:val="0"/>
          <w:numId w:val="4"/>
        </w:numPr>
        <w:spacing w:before="0" w:line="240" w:lineRule="auto"/>
        <w:ind w:left="426"/>
        <w:rPr>
          <w:rFonts w:ascii="Arial" w:hAnsi="Arial" w:cs="Arial"/>
        </w:rPr>
      </w:pPr>
      <w:r w:rsidRPr="00B24811">
        <w:rPr>
          <w:rFonts w:ascii="Arial" w:hAnsi="Arial" w:cs="Arial"/>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E12EC4" w:rsidRDefault="007B0809" w:rsidP="004F49B5">
      <w:pPr>
        <w:pStyle w:val="AODocTxt"/>
        <w:numPr>
          <w:ilvl w:val="0"/>
          <w:numId w:val="5"/>
        </w:numPr>
        <w:spacing w:before="0" w:line="240" w:lineRule="auto"/>
        <w:ind w:left="426"/>
        <w:rPr>
          <w:rFonts w:ascii="Arial" w:hAnsi="Arial" w:cs="Arial"/>
        </w:rPr>
      </w:pPr>
      <w:r w:rsidRPr="00E12EC4">
        <w:rPr>
          <w:rFonts w:ascii="Arial" w:hAnsi="Arial" w:cs="Arial"/>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Pr="000857EC" w:rsidRDefault="007B0809" w:rsidP="004F49B5">
      <w:pPr>
        <w:pStyle w:val="AODocTxt"/>
        <w:numPr>
          <w:ilvl w:val="0"/>
          <w:numId w:val="5"/>
        </w:numPr>
        <w:spacing w:before="0" w:line="240" w:lineRule="auto"/>
        <w:ind w:left="426"/>
        <w:rPr>
          <w:rFonts w:ascii="Arial" w:hAnsi="Arial" w:cs="Arial"/>
        </w:rPr>
      </w:pPr>
      <w:r w:rsidRPr="000857EC">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Pr="000857EC" w:rsidRDefault="007B0809" w:rsidP="004F49B5">
      <w:pPr>
        <w:pStyle w:val="AODocTxt"/>
        <w:numPr>
          <w:ilvl w:val="0"/>
          <w:numId w:val="5"/>
        </w:numPr>
        <w:spacing w:before="0" w:line="240" w:lineRule="auto"/>
        <w:ind w:left="426"/>
        <w:rPr>
          <w:rFonts w:ascii="Arial" w:hAnsi="Arial" w:cs="Arial"/>
          <w:highlight w:val="yellow"/>
        </w:rPr>
      </w:pPr>
      <w:r w:rsidRPr="000857EC">
        <w:rPr>
          <w:rFonts w:ascii="Arial" w:hAnsi="Arial" w:cs="Arial"/>
          <w:highlight w:val="yellow"/>
        </w:rPr>
        <w:t>A pre-pack debtor may spend as little as a single day in bankruptcy.</w:t>
      </w:r>
    </w:p>
    <w:p w14:paraId="78733985" w14:textId="77777777" w:rsidR="004F49B5" w:rsidRPr="000857EC" w:rsidRDefault="004F49B5" w:rsidP="004F49B5">
      <w:pPr>
        <w:pStyle w:val="AODocTxt"/>
        <w:spacing w:before="0" w:line="240" w:lineRule="auto"/>
        <w:ind w:left="426"/>
        <w:rPr>
          <w:rFonts w:ascii="Arial" w:hAnsi="Arial" w:cs="Arial"/>
        </w:rPr>
      </w:pPr>
    </w:p>
    <w:p w14:paraId="76601D97" w14:textId="70943D02" w:rsidR="007B0809" w:rsidRPr="000857EC" w:rsidRDefault="007B0809" w:rsidP="004F49B5">
      <w:pPr>
        <w:pStyle w:val="AODocTxt"/>
        <w:numPr>
          <w:ilvl w:val="0"/>
          <w:numId w:val="5"/>
        </w:numPr>
        <w:spacing w:before="0" w:line="240" w:lineRule="auto"/>
        <w:ind w:left="426"/>
        <w:rPr>
          <w:rFonts w:ascii="Arial" w:hAnsi="Arial" w:cs="Arial"/>
        </w:rPr>
      </w:pPr>
      <w:r w:rsidRPr="000857EC">
        <w:rPr>
          <w:rFonts w:ascii="Arial" w:hAnsi="Arial" w:cs="Arial"/>
        </w:rPr>
        <w:t>The proposed plan of reorganization is submitted to the bankruptcy court together with the voluntary petition.</w:t>
      </w:r>
    </w:p>
    <w:p w14:paraId="7FF2E55C" w14:textId="77777777" w:rsidR="004F49B5" w:rsidRPr="000857EC" w:rsidRDefault="004F49B5" w:rsidP="004F49B5">
      <w:pPr>
        <w:pStyle w:val="AODocTxt"/>
        <w:spacing w:before="0" w:line="240" w:lineRule="auto"/>
        <w:ind w:left="426"/>
        <w:rPr>
          <w:rFonts w:ascii="Arial" w:hAnsi="Arial" w:cs="Arial"/>
        </w:rPr>
      </w:pPr>
    </w:p>
    <w:p w14:paraId="605C2B41" w14:textId="03AD7DB5" w:rsidR="007B0809" w:rsidRPr="000857EC" w:rsidRDefault="007B0809" w:rsidP="004F49B5">
      <w:pPr>
        <w:pStyle w:val="AODocTxt"/>
        <w:numPr>
          <w:ilvl w:val="0"/>
          <w:numId w:val="5"/>
        </w:numPr>
        <w:spacing w:before="0" w:line="240" w:lineRule="auto"/>
        <w:ind w:left="426"/>
        <w:rPr>
          <w:rFonts w:ascii="Arial" w:hAnsi="Arial" w:cs="Arial"/>
        </w:rPr>
      </w:pPr>
      <w:r w:rsidRPr="000857EC">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Pr="00B24811" w:rsidRDefault="007B0809" w:rsidP="004F49B5">
      <w:pPr>
        <w:pStyle w:val="AODocTxt"/>
        <w:numPr>
          <w:ilvl w:val="0"/>
          <w:numId w:val="6"/>
        </w:numPr>
        <w:spacing w:before="0" w:line="240" w:lineRule="auto"/>
        <w:ind w:left="426"/>
        <w:rPr>
          <w:rFonts w:ascii="Arial" w:hAnsi="Arial" w:cs="Arial"/>
        </w:rPr>
      </w:pPr>
      <w:r w:rsidRPr="00B24811">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B24811" w:rsidRDefault="007B0809" w:rsidP="004F49B5">
      <w:pPr>
        <w:pStyle w:val="AODocTxt"/>
        <w:numPr>
          <w:ilvl w:val="0"/>
          <w:numId w:val="6"/>
        </w:numPr>
        <w:spacing w:before="0" w:line="240" w:lineRule="auto"/>
        <w:ind w:left="426"/>
        <w:rPr>
          <w:rFonts w:ascii="Arial" w:hAnsi="Arial" w:cs="Arial"/>
          <w:highlight w:val="yellow"/>
        </w:rPr>
      </w:pPr>
      <w:r w:rsidRPr="00B24811">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Pr="00B24811" w:rsidRDefault="007B0809" w:rsidP="004F49B5">
      <w:pPr>
        <w:pStyle w:val="AODocTxt"/>
        <w:numPr>
          <w:ilvl w:val="0"/>
          <w:numId w:val="7"/>
        </w:numPr>
        <w:spacing w:before="0" w:line="240" w:lineRule="auto"/>
        <w:ind w:left="426"/>
        <w:rPr>
          <w:rFonts w:ascii="Arial" w:hAnsi="Arial" w:cs="Arial"/>
        </w:rPr>
      </w:pPr>
      <w:r w:rsidRPr="00B24811">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B24811" w:rsidRDefault="007B0809" w:rsidP="004F49B5">
      <w:pPr>
        <w:pStyle w:val="AODocTxt"/>
        <w:numPr>
          <w:ilvl w:val="0"/>
          <w:numId w:val="7"/>
        </w:numPr>
        <w:spacing w:before="0" w:line="240" w:lineRule="auto"/>
        <w:ind w:left="426"/>
        <w:rPr>
          <w:rFonts w:ascii="Arial" w:hAnsi="Arial" w:cs="Arial"/>
          <w:highlight w:val="yellow"/>
        </w:rPr>
      </w:pPr>
      <w:r w:rsidRPr="00B24811">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821D3A" w:rsidRDefault="007B0809" w:rsidP="004F49B5">
      <w:pPr>
        <w:pStyle w:val="AODocTxt"/>
        <w:numPr>
          <w:ilvl w:val="0"/>
          <w:numId w:val="8"/>
        </w:numPr>
        <w:spacing w:before="0" w:line="240" w:lineRule="auto"/>
        <w:ind w:left="426"/>
        <w:rPr>
          <w:rFonts w:ascii="Arial" w:hAnsi="Arial" w:cs="Arial"/>
        </w:rPr>
      </w:pPr>
      <w:r w:rsidRPr="00821D3A">
        <w:rPr>
          <w:rFonts w:ascii="Arial" w:hAnsi="Arial" w:cs="Arial"/>
        </w:rPr>
        <w:t>The automatic stay applies upon the filing of a petition for recognition.</w:t>
      </w:r>
      <w:r w:rsidR="00F92140" w:rsidRPr="00821D3A">
        <w:rPr>
          <w:rFonts w:ascii="Arial" w:hAnsi="Arial" w:cs="Arial"/>
        </w:rPr>
        <w:t xml:space="preserve"> </w:t>
      </w:r>
    </w:p>
    <w:p w14:paraId="600F697C" w14:textId="77777777" w:rsidR="004F49B5" w:rsidRPr="00821D3A" w:rsidRDefault="004F49B5" w:rsidP="004F49B5">
      <w:pPr>
        <w:pStyle w:val="AODocTxt"/>
        <w:spacing w:before="0" w:line="240" w:lineRule="auto"/>
        <w:ind w:left="426"/>
        <w:rPr>
          <w:rFonts w:ascii="Arial" w:hAnsi="Arial" w:cs="Arial"/>
        </w:rPr>
      </w:pPr>
    </w:p>
    <w:p w14:paraId="3417FCC6" w14:textId="566F75A7" w:rsidR="007B0809" w:rsidRPr="00821D3A" w:rsidRDefault="007B0809" w:rsidP="004F49B5">
      <w:pPr>
        <w:pStyle w:val="AODocTxt"/>
        <w:numPr>
          <w:ilvl w:val="0"/>
          <w:numId w:val="8"/>
        </w:numPr>
        <w:spacing w:before="0" w:line="240" w:lineRule="auto"/>
        <w:ind w:left="426"/>
        <w:rPr>
          <w:rFonts w:ascii="Arial" w:hAnsi="Arial" w:cs="Arial"/>
        </w:rPr>
      </w:pPr>
      <w:r w:rsidRPr="00821D3A">
        <w:rPr>
          <w:rFonts w:ascii="Arial" w:hAnsi="Arial" w:cs="Arial"/>
        </w:rPr>
        <w:t>A debtor cannot be subject to an involuntary chapter 15 proceeding.</w:t>
      </w:r>
    </w:p>
    <w:p w14:paraId="44BCEF6E" w14:textId="77777777" w:rsidR="004F49B5" w:rsidRPr="00821D3A" w:rsidRDefault="004F49B5" w:rsidP="004F49B5">
      <w:pPr>
        <w:pStyle w:val="AODocTxt"/>
        <w:spacing w:before="0" w:line="240" w:lineRule="auto"/>
        <w:ind w:left="426"/>
        <w:rPr>
          <w:rFonts w:ascii="Arial" w:hAnsi="Arial" w:cs="Arial"/>
        </w:rPr>
      </w:pPr>
    </w:p>
    <w:p w14:paraId="174906D5" w14:textId="0D017597" w:rsidR="007B0809" w:rsidRPr="00821D3A" w:rsidRDefault="007B0809" w:rsidP="004F49B5">
      <w:pPr>
        <w:pStyle w:val="AODocTxt"/>
        <w:numPr>
          <w:ilvl w:val="0"/>
          <w:numId w:val="8"/>
        </w:numPr>
        <w:spacing w:before="0" w:line="240" w:lineRule="auto"/>
        <w:ind w:left="426"/>
        <w:rPr>
          <w:rFonts w:ascii="Arial" w:hAnsi="Arial" w:cs="Arial"/>
        </w:rPr>
      </w:pPr>
      <w:r w:rsidRPr="00821D3A">
        <w:rPr>
          <w:rFonts w:ascii="Arial" w:hAnsi="Arial" w:cs="Arial"/>
        </w:rPr>
        <w:t>A chapter 15 petition must be filed by a foreign representative.</w:t>
      </w:r>
    </w:p>
    <w:p w14:paraId="12F1AC88" w14:textId="77777777" w:rsidR="004F49B5" w:rsidRPr="00821D3A" w:rsidRDefault="004F49B5" w:rsidP="004F49B5">
      <w:pPr>
        <w:pStyle w:val="AODocTxt"/>
        <w:spacing w:before="0" w:line="240" w:lineRule="auto"/>
        <w:ind w:left="426"/>
        <w:rPr>
          <w:rFonts w:ascii="Arial" w:hAnsi="Arial" w:cs="Arial"/>
        </w:rPr>
      </w:pPr>
    </w:p>
    <w:p w14:paraId="6797D71E" w14:textId="0C08E73E" w:rsidR="007B0809" w:rsidRPr="00821D3A" w:rsidRDefault="007B0809" w:rsidP="004F49B5">
      <w:pPr>
        <w:pStyle w:val="AODocTxt"/>
        <w:numPr>
          <w:ilvl w:val="0"/>
          <w:numId w:val="8"/>
        </w:numPr>
        <w:spacing w:before="0" w:line="240" w:lineRule="auto"/>
        <w:ind w:left="426"/>
        <w:rPr>
          <w:rFonts w:ascii="Arial" w:hAnsi="Arial" w:cs="Arial"/>
        </w:rPr>
      </w:pPr>
      <w:r w:rsidRPr="00821D3A">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Pr="00821D3A" w:rsidRDefault="007B0809" w:rsidP="004F49B5">
      <w:pPr>
        <w:pStyle w:val="AODocTxt"/>
        <w:numPr>
          <w:ilvl w:val="0"/>
          <w:numId w:val="8"/>
        </w:numPr>
        <w:spacing w:before="0" w:line="240" w:lineRule="auto"/>
        <w:ind w:left="426"/>
        <w:rPr>
          <w:rFonts w:ascii="Arial" w:hAnsi="Arial" w:cs="Arial"/>
          <w:highlight w:val="yellow"/>
        </w:rPr>
      </w:pPr>
      <w:r w:rsidRPr="00821D3A">
        <w:rPr>
          <w:rFonts w:ascii="Arial" w:hAnsi="Arial" w:cs="Arial"/>
          <w:highlight w:val="yellow"/>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B24811" w:rsidRDefault="004F49B5" w:rsidP="007B0809">
      <w:pPr>
        <w:pStyle w:val="AODocTxt"/>
        <w:spacing w:before="0" w:line="240" w:lineRule="auto"/>
        <w:rPr>
          <w:rFonts w:ascii="Arial" w:hAnsi="Arial" w:cs="Arial"/>
        </w:rPr>
      </w:pPr>
    </w:p>
    <w:p w14:paraId="63A1EC0B" w14:textId="7F6E2724" w:rsidR="007B0809" w:rsidRPr="00A31A66" w:rsidRDefault="007B0809" w:rsidP="004F49B5">
      <w:pPr>
        <w:pStyle w:val="AODocTxt"/>
        <w:numPr>
          <w:ilvl w:val="0"/>
          <w:numId w:val="9"/>
        </w:numPr>
        <w:spacing w:before="0" w:line="240" w:lineRule="auto"/>
        <w:ind w:left="426"/>
        <w:rPr>
          <w:rFonts w:ascii="Arial" w:hAnsi="Arial" w:cs="Arial"/>
        </w:rPr>
      </w:pPr>
      <w:r w:rsidRPr="00A31A66">
        <w:rPr>
          <w:rFonts w:ascii="Arial" w:hAnsi="Arial" w:cs="Arial"/>
        </w:rPr>
        <w:t>A 363 sale permits a debtor to sell an asset free and clear of encumbrances</w:t>
      </w:r>
      <w:r w:rsidR="004F49B5" w:rsidRPr="00A31A66">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A31A66" w:rsidRDefault="007B0809" w:rsidP="004F49B5">
      <w:pPr>
        <w:pStyle w:val="AODocTxt"/>
        <w:numPr>
          <w:ilvl w:val="0"/>
          <w:numId w:val="9"/>
        </w:numPr>
        <w:spacing w:before="0" w:line="240" w:lineRule="auto"/>
        <w:ind w:left="426"/>
        <w:rPr>
          <w:rFonts w:ascii="Arial" w:hAnsi="Arial" w:cs="Arial"/>
          <w:highlight w:val="yellow"/>
        </w:rPr>
      </w:pPr>
      <w:r w:rsidRPr="00A31A66">
        <w:rPr>
          <w:rFonts w:ascii="Arial" w:hAnsi="Arial" w:cs="Arial"/>
          <w:highlight w:val="yellow"/>
        </w:rPr>
        <w:t>A 363 sale must be conducted as an auction with a stalking horse bidder.</w:t>
      </w:r>
    </w:p>
    <w:p w14:paraId="73E2FF42" w14:textId="77777777" w:rsidR="004F49B5" w:rsidRPr="00B24811" w:rsidRDefault="004F49B5" w:rsidP="004F49B5">
      <w:pPr>
        <w:pStyle w:val="AODocTxt"/>
        <w:spacing w:before="0" w:line="240" w:lineRule="auto"/>
        <w:ind w:left="426"/>
        <w:rPr>
          <w:rFonts w:ascii="Arial" w:hAnsi="Arial" w:cs="Arial"/>
          <w:strike/>
        </w:rPr>
      </w:pPr>
    </w:p>
    <w:p w14:paraId="5D7F1AD6" w14:textId="12E81D41" w:rsidR="007B0809" w:rsidRPr="00B24811" w:rsidRDefault="007B0809" w:rsidP="004F49B5">
      <w:pPr>
        <w:pStyle w:val="AODocTxt"/>
        <w:numPr>
          <w:ilvl w:val="0"/>
          <w:numId w:val="9"/>
        </w:numPr>
        <w:spacing w:before="0" w:line="240" w:lineRule="auto"/>
        <w:ind w:left="426"/>
        <w:rPr>
          <w:rFonts w:ascii="Arial" w:hAnsi="Arial" w:cs="Arial"/>
        </w:rPr>
      </w:pPr>
      <w:r w:rsidRPr="00B24811">
        <w:rPr>
          <w:rFonts w:ascii="Arial" w:hAnsi="Arial" w:cs="Arial"/>
        </w:rPr>
        <w:t>Purchasers may pay a higher price for assets sold in a 363 sale than in an out-of-court transaction.</w:t>
      </w:r>
    </w:p>
    <w:p w14:paraId="2A4FBD31" w14:textId="77777777" w:rsidR="004F49B5" w:rsidRPr="00B24811" w:rsidRDefault="004F49B5" w:rsidP="004F49B5">
      <w:pPr>
        <w:pStyle w:val="AODocTxt"/>
        <w:spacing w:before="0" w:line="240" w:lineRule="auto"/>
        <w:ind w:left="426"/>
        <w:rPr>
          <w:rFonts w:ascii="Arial" w:hAnsi="Arial" w:cs="Arial"/>
        </w:rPr>
      </w:pPr>
    </w:p>
    <w:p w14:paraId="70355C88" w14:textId="6DB708D9" w:rsidR="007B0809" w:rsidRPr="00B24811" w:rsidRDefault="007B0809" w:rsidP="004F49B5">
      <w:pPr>
        <w:pStyle w:val="AODocTxt"/>
        <w:numPr>
          <w:ilvl w:val="0"/>
          <w:numId w:val="9"/>
        </w:numPr>
        <w:spacing w:before="0" w:line="240" w:lineRule="auto"/>
        <w:ind w:left="426"/>
        <w:rPr>
          <w:rFonts w:ascii="Arial" w:hAnsi="Arial" w:cs="Arial"/>
        </w:rPr>
      </w:pPr>
      <w:r w:rsidRPr="00B24811">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DF50A7">
        <w:rPr>
          <w:rFonts w:ascii="Arial" w:hAnsi="Arial" w:cs="Arial"/>
        </w:rPr>
        <w:t xml:space="preserve">If a debtor rejects an executory trademark license agreement under which it licenses a trademark to its counterparty, which of the following is </w:t>
      </w:r>
      <w:r w:rsidRPr="00DF50A7">
        <w:rPr>
          <w:rFonts w:ascii="Arial" w:hAnsi="Arial" w:cs="Arial"/>
          <w:b/>
          <w:bCs/>
          <w:u w:val="single"/>
        </w:rPr>
        <w:t>true</w:t>
      </w:r>
      <w:r w:rsidR="004F49B5" w:rsidRPr="00DF50A7">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Pr="00DF50A7" w:rsidRDefault="007B0809" w:rsidP="004F49B5">
      <w:pPr>
        <w:pStyle w:val="AODocTxt"/>
        <w:numPr>
          <w:ilvl w:val="0"/>
          <w:numId w:val="10"/>
        </w:numPr>
        <w:spacing w:before="0" w:line="240" w:lineRule="auto"/>
        <w:ind w:left="426"/>
        <w:rPr>
          <w:rFonts w:ascii="Arial" w:hAnsi="Arial" w:cs="Arial"/>
          <w:highlight w:val="yellow"/>
        </w:rPr>
      </w:pPr>
      <w:r w:rsidRPr="00DF50A7">
        <w:rPr>
          <w:rFonts w:ascii="Arial" w:hAnsi="Arial" w:cs="Arial"/>
          <w:highlight w:val="yellow"/>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E12EC4" w:rsidRDefault="007B0809" w:rsidP="004F49B5">
      <w:pPr>
        <w:pStyle w:val="AODocTxt"/>
        <w:numPr>
          <w:ilvl w:val="0"/>
          <w:numId w:val="10"/>
        </w:numPr>
        <w:spacing w:before="0" w:line="240" w:lineRule="auto"/>
        <w:ind w:left="426"/>
        <w:rPr>
          <w:rFonts w:ascii="Arial" w:hAnsi="Arial" w:cs="Arial"/>
        </w:rPr>
      </w:pPr>
      <w:r w:rsidRPr="00E12EC4">
        <w:rPr>
          <w:rFonts w:ascii="Arial" w:hAnsi="Arial" w:cs="Arial"/>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DF50A7">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E12EC4" w:rsidRDefault="007B0809" w:rsidP="004F49B5">
      <w:pPr>
        <w:pStyle w:val="AODocTxt"/>
        <w:numPr>
          <w:ilvl w:val="0"/>
          <w:numId w:val="11"/>
        </w:numPr>
        <w:spacing w:before="0" w:line="240" w:lineRule="auto"/>
        <w:ind w:left="426"/>
        <w:rPr>
          <w:rFonts w:ascii="Arial" w:hAnsi="Arial" w:cs="Arial"/>
        </w:rPr>
      </w:pPr>
      <w:r w:rsidRPr="00B24811">
        <w:rPr>
          <w:rFonts w:ascii="Arial" w:hAnsi="Arial" w:cs="Arial"/>
          <w:highlight w:val="yellow"/>
        </w:rPr>
        <w:t>All of the above</w:t>
      </w:r>
      <w:r w:rsidRPr="00E12EC4">
        <w:rPr>
          <w:rFonts w:ascii="Arial" w:hAnsi="Arial" w:cs="Arial"/>
        </w:rPr>
        <w:t>.</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25AF8067" w14:textId="63D65FB0"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43D6AE08" w14:textId="77777777" w:rsidR="00B24811" w:rsidRDefault="00B24811" w:rsidP="00B24811">
      <w:pPr>
        <w:jc w:val="both"/>
        <w:rPr>
          <w:rFonts w:ascii="Arial" w:hAnsi="Arial" w:cs="Arial"/>
          <w:color w:val="7B7B7B" w:themeColor="accent3" w:themeShade="BF"/>
          <w:sz w:val="22"/>
          <w:szCs w:val="22"/>
          <w:lang w:val="en-GB"/>
        </w:rPr>
      </w:pPr>
    </w:p>
    <w:p w14:paraId="6BFA973C" w14:textId="14633A20" w:rsidR="00B24811" w:rsidRPr="00FE4474" w:rsidRDefault="00B24811" w:rsidP="00FF27D1">
      <w:pPr>
        <w:pStyle w:val="ListParagraph"/>
        <w:numPr>
          <w:ilvl w:val="0"/>
          <w:numId w:val="25"/>
        </w:numPr>
        <w:ind w:left="709" w:hanging="709"/>
        <w:jc w:val="both"/>
        <w:rPr>
          <w:rFonts w:ascii="Arial" w:hAnsi="Arial" w:cs="Arial"/>
          <w:color w:val="7B7B7B" w:themeColor="accent3" w:themeShade="BF"/>
          <w:sz w:val="22"/>
          <w:szCs w:val="22"/>
          <w:u w:val="single"/>
          <w:lang w:val="en-GB" w:eastAsia="en-US"/>
        </w:rPr>
      </w:pPr>
      <w:r w:rsidRPr="00FE4474">
        <w:rPr>
          <w:rFonts w:ascii="Arial" w:hAnsi="Arial" w:cs="Arial"/>
          <w:bCs/>
          <w:color w:val="7B7B7B" w:themeColor="accent3" w:themeShade="BF"/>
          <w:sz w:val="22"/>
          <w:szCs w:val="22"/>
          <w:u w:val="single"/>
          <w:lang w:val="en-GB" w:eastAsia="en-US"/>
        </w:rPr>
        <w:t>Voluntary Bankruptcy</w:t>
      </w:r>
    </w:p>
    <w:p w14:paraId="260D7EC2" w14:textId="77777777" w:rsidR="00FF27D1" w:rsidRDefault="00FF27D1" w:rsidP="00E12EC4">
      <w:pPr>
        <w:jc w:val="both"/>
        <w:rPr>
          <w:rFonts w:ascii="Arial" w:hAnsi="Arial" w:cs="Arial"/>
          <w:color w:val="7B7B7B" w:themeColor="accent3" w:themeShade="BF"/>
          <w:sz w:val="22"/>
          <w:szCs w:val="22"/>
          <w:lang w:val="en-GB" w:eastAsia="en-US"/>
        </w:rPr>
      </w:pPr>
    </w:p>
    <w:p w14:paraId="77E072ED" w14:textId="061C2BD2" w:rsidR="00FE4474" w:rsidRDefault="00FF27D1" w:rsidP="00D05DA4">
      <w:pPr>
        <w:ind w:left="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voluntary </w:t>
      </w:r>
      <w:r w:rsidR="004A7F25">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ankruptcy petition is initiated by the debtor, who file an application for the opening of bankruptcy proceedings over his own assets.</w:t>
      </w:r>
    </w:p>
    <w:p w14:paraId="3B0137CC" w14:textId="77777777" w:rsidR="00FE4474" w:rsidRDefault="00FE4474" w:rsidP="00D05DA4">
      <w:pPr>
        <w:ind w:left="709"/>
        <w:jc w:val="both"/>
        <w:rPr>
          <w:rFonts w:ascii="Arial" w:hAnsi="Arial" w:cs="Arial"/>
          <w:color w:val="7B7B7B" w:themeColor="accent3" w:themeShade="BF"/>
          <w:sz w:val="22"/>
          <w:szCs w:val="22"/>
          <w:lang w:val="en-GB"/>
        </w:rPr>
      </w:pPr>
    </w:p>
    <w:p w14:paraId="7D3D9D3E" w14:textId="0DED7EBE" w:rsidR="00FF27D1" w:rsidRDefault="00FF27D1" w:rsidP="00D05DA4">
      <w:pPr>
        <w:ind w:left="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General</w:t>
      </w:r>
      <w:r w:rsidR="004A7F25">
        <w:rPr>
          <w:rFonts w:ascii="Arial" w:hAnsi="Arial" w:cs="Arial"/>
          <w:color w:val="7B7B7B" w:themeColor="accent3" w:themeShade="BF"/>
          <w:sz w:val="22"/>
          <w:szCs w:val="22"/>
          <w:lang w:val="en-GB"/>
        </w:rPr>
        <w:t>ly,</w:t>
      </w:r>
      <w:r>
        <w:rPr>
          <w:rFonts w:ascii="Arial" w:hAnsi="Arial" w:cs="Arial"/>
          <w:color w:val="7B7B7B" w:themeColor="accent3" w:themeShade="BF"/>
          <w:sz w:val="22"/>
          <w:szCs w:val="22"/>
          <w:lang w:val="en-GB"/>
        </w:rPr>
        <w:t xml:space="preserve"> it is required from the debtor to submit the</w:t>
      </w:r>
      <w:r w:rsidR="00FE4474">
        <w:rPr>
          <w:rFonts w:ascii="Arial" w:hAnsi="Arial" w:cs="Arial"/>
          <w:color w:val="7B7B7B" w:themeColor="accent3" w:themeShade="BF"/>
          <w:sz w:val="22"/>
          <w:szCs w:val="22"/>
          <w:lang w:val="en-GB"/>
        </w:rPr>
        <w:t xml:space="preserve"> court with certain information/schedule </w:t>
      </w:r>
      <w:r>
        <w:rPr>
          <w:rFonts w:ascii="Arial" w:hAnsi="Arial" w:cs="Arial"/>
          <w:color w:val="7B7B7B" w:themeColor="accent3" w:themeShade="BF"/>
          <w:sz w:val="22"/>
          <w:szCs w:val="22"/>
          <w:lang w:val="en-GB"/>
        </w:rPr>
        <w:t>such as an overview of his assets and liabilities</w:t>
      </w:r>
      <w:r w:rsidR="004A7F25">
        <w:rPr>
          <w:rFonts w:ascii="Arial" w:hAnsi="Arial" w:cs="Arial"/>
          <w:color w:val="7B7B7B" w:themeColor="accent3" w:themeShade="BF"/>
          <w:sz w:val="22"/>
          <w:szCs w:val="22"/>
          <w:lang w:val="en-GB"/>
        </w:rPr>
        <w:t xml:space="preserve"> and</w:t>
      </w:r>
      <w:r>
        <w:rPr>
          <w:rFonts w:ascii="Arial" w:hAnsi="Arial" w:cs="Arial"/>
          <w:color w:val="7B7B7B" w:themeColor="accent3" w:themeShade="BF"/>
          <w:sz w:val="22"/>
          <w:szCs w:val="22"/>
          <w:lang w:val="en-GB"/>
        </w:rPr>
        <w:t xml:space="preserve"> a list of the concerned creditors. However, in case of a failure to do so, bankruptcy proceedings will still be opened. A so called “naked” petition is sufficient.</w:t>
      </w:r>
    </w:p>
    <w:p w14:paraId="6DEB626E" w14:textId="7A2C0946" w:rsidR="00B24811" w:rsidRDefault="00B24811" w:rsidP="00B24811">
      <w:pPr>
        <w:jc w:val="both"/>
        <w:rPr>
          <w:rFonts w:ascii="Arial" w:hAnsi="Arial" w:cs="Arial"/>
          <w:color w:val="7B7B7B" w:themeColor="accent3" w:themeShade="BF"/>
          <w:sz w:val="22"/>
          <w:szCs w:val="22"/>
          <w:lang w:val="en-GB"/>
        </w:rPr>
      </w:pPr>
    </w:p>
    <w:p w14:paraId="5EB7787A" w14:textId="67B6D4A2" w:rsidR="00FF27D1" w:rsidRDefault="00FE4474" w:rsidP="00FE4474">
      <w:pPr>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w:t>
      </w:r>
      <w:r>
        <w:rPr>
          <w:rFonts w:ascii="Arial" w:hAnsi="Arial" w:cs="Arial"/>
          <w:color w:val="7B7B7B" w:themeColor="accent3" w:themeShade="BF"/>
          <w:sz w:val="22"/>
          <w:szCs w:val="22"/>
          <w:lang w:val="en-GB"/>
        </w:rPr>
        <w:tab/>
      </w:r>
      <w:r w:rsidR="00B24811" w:rsidRPr="00FE4474">
        <w:rPr>
          <w:rFonts w:ascii="Arial" w:hAnsi="Arial" w:cs="Arial"/>
          <w:color w:val="7B7B7B" w:themeColor="accent3" w:themeShade="BF"/>
          <w:sz w:val="22"/>
          <w:szCs w:val="22"/>
          <w:u w:val="single"/>
          <w:lang w:val="en-GB"/>
        </w:rPr>
        <w:t>Involuntary proceedings</w:t>
      </w:r>
    </w:p>
    <w:p w14:paraId="7FAF3F82" w14:textId="25C178A8" w:rsidR="00FF27D1" w:rsidRDefault="00FF27D1" w:rsidP="00B24811">
      <w:pPr>
        <w:jc w:val="both"/>
        <w:rPr>
          <w:rFonts w:ascii="Arial" w:hAnsi="Arial" w:cs="Arial"/>
          <w:color w:val="7B7B7B" w:themeColor="accent3" w:themeShade="BF"/>
          <w:sz w:val="22"/>
          <w:szCs w:val="22"/>
          <w:lang w:val="en-GB"/>
        </w:rPr>
      </w:pPr>
    </w:p>
    <w:p w14:paraId="60D6B878" w14:textId="48C7032B" w:rsidR="00FE4474" w:rsidRDefault="00192561" w:rsidP="00D05DA4">
      <w:pPr>
        <w:ind w:left="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involuntary proceeding is initiated by a creditor under either chapter 7 or chapter 11. Fa</w:t>
      </w:r>
      <w:r w:rsidR="004A7F25">
        <w:rPr>
          <w:rFonts w:ascii="Arial" w:hAnsi="Arial" w:cs="Arial"/>
          <w:color w:val="7B7B7B" w:themeColor="accent3" w:themeShade="BF"/>
          <w:sz w:val="22"/>
          <w:szCs w:val="22"/>
          <w:lang w:val="en-GB"/>
        </w:rPr>
        <w:t>r</w:t>
      </w:r>
      <w:r>
        <w:rPr>
          <w:rFonts w:ascii="Arial" w:hAnsi="Arial" w:cs="Arial"/>
          <w:color w:val="7B7B7B" w:themeColor="accent3" w:themeShade="BF"/>
          <w:sz w:val="22"/>
          <w:szCs w:val="22"/>
          <w:lang w:val="en-GB"/>
        </w:rPr>
        <w:t>mer</w:t>
      </w:r>
      <w:r w:rsidR="004A7F25">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family farmer</w:t>
      </w:r>
      <w:r w:rsidR="004A7F25">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or not-for-profit corporation</w:t>
      </w:r>
      <w:r w:rsidR="004A7F25">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are excluded </w:t>
      </w:r>
      <w:r w:rsidR="00FE4474">
        <w:rPr>
          <w:rFonts w:ascii="Arial" w:hAnsi="Arial" w:cs="Arial"/>
          <w:color w:val="7B7B7B" w:themeColor="accent3" w:themeShade="BF"/>
          <w:sz w:val="22"/>
          <w:szCs w:val="22"/>
          <w:lang w:val="en-GB"/>
        </w:rPr>
        <w:t>as debtor in these proceedings.</w:t>
      </w:r>
    </w:p>
    <w:p w14:paraId="76F56BF9" w14:textId="77777777" w:rsidR="00FE4474" w:rsidRDefault="00FE4474" w:rsidP="00D05DA4">
      <w:pPr>
        <w:ind w:left="709"/>
        <w:jc w:val="both"/>
        <w:rPr>
          <w:rFonts w:ascii="Arial" w:hAnsi="Arial" w:cs="Arial"/>
          <w:color w:val="7B7B7B" w:themeColor="accent3" w:themeShade="BF"/>
          <w:sz w:val="22"/>
          <w:szCs w:val="22"/>
          <w:lang w:val="en-GB"/>
        </w:rPr>
      </w:pPr>
    </w:p>
    <w:p w14:paraId="3F428D3B" w14:textId="29ADE9C0" w:rsidR="00FE4474" w:rsidRPr="00D05DA4" w:rsidRDefault="00192561" w:rsidP="00D05DA4">
      <w:pPr>
        <w:ind w:left="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Also, depending on the number of </w:t>
      </w:r>
      <w:proofErr w:type="gramStart"/>
      <w:r>
        <w:rPr>
          <w:rFonts w:ascii="Arial" w:hAnsi="Arial" w:cs="Arial"/>
          <w:color w:val="7B7B7B" w:themeColor="accent3" w:themeShade="BF"/>
          <w:sz w:val="22"/>
          <w:szCs w:val="22"/>
          <w:lang w:val="en-GB"/>
        </w:rPr>
        <w:t>creditor</w:t>
      </w:r>
      <w:proofErr w:type="gramEnd"/>
      <w:r>
        <w:rPr>
          <w:rFonts w:ascii="Arial" w:hAnsi="Arial" w:cs="Arial"/>
          <w:color w:val="7B7B7B" w:themeColor="accent3" w:themeShade="BF"/>
          <w:sz w:val="22"/>
          <w:szCs w:val="22"/>
          <w:lang w:val="en-GB"/>
        </w:rPr>
        <w:t xml:space="preserve"> the debtor has, the involuntary proceedings may need to be initiated by more than one creditor. An application for involuntary proceedings requires the creditor to provide the court with information that prove that the debtor is in fact insolvent.</w:t>
      </w:r>
    </w:p>
    <w:p w14:paraId="021EF326" w14:textId="77777777" w:rsidR="00FE4474" w:rsidRPr="00D05DA4" w:rsidRDefault="00FE4474" w:rsidP="00D05DA4">
      <w:pPr>
        <w:ind w:left="709"/>
        <w:jc w:val="both"/>
        <w:rPr>
          <w:rFonts w:ascii="Arial" w:hAnsi="Arial" w:cs="Arial"/>
          <w:color w:val="7B7B7B" w:themeColor="accent3" w:themeShade="BF"/>
          <w:sz w:val="22"/>
          <w:szCs w:val="22"/>
          <w:lang w:val="en-GB"/>
        </w:rPr>
      </w:pPr>
    </w:p>
    <w:p w14:paraId="5038FF26" w14:textId="5960B4D7" w:rsidR="00B24811" w:rsidRPr="00D05DA4" w:rsidRDefault="00192561" w:rsidP="00D05DA4">
      <w:pPr>
        <w:ind w:left="709"/>
        <w:jc w:val="both"/>
        <w:rPr>
          <w:rFonts w:ascii="Arial" w:hAnsi="Arial" w:cs="Arial"/>
          <w:color w:val="7B7B7B" w:themeColor="accent3" w:themeShade="BF"/>
          <w:sz w:val="22"/>
          <w:szCs w:val="22"/>
          <w:lang w:val="en-GB"/>
        </w:rPr>
      </w:pPr>
      <w:r w:rsidRPr="00D05DA4">
        <w:rPr>
          <w:rFonts w:ascii="Arial" w:hAnsi="Arial" w:cs="Arial"/>
          <w:color w:val="7B7B7B" w:themeColor="accent3" w:themeShade="BF"/>
          <w:sz w:val="22"/>
          <w:szCs w:val="22"/>
          <w:lang w:val="en-GB"/>
        </w:rPr>
        <w:t xml:space="preserve">He has </w:t>
      </w:r>
      <w:r w:rsidR="00B24811" w:rsidRPr="00D05DA4">
        <w:rPr>
          <w:rFonts w:ascii="Arial" w:hAnsi="Arial" w:cs="Arial"/>
          <w:color w:val="7B7B7B" w:themeColor="accent3" w:themeShade="BF"/>
          <w:sz w:val="22"/>
          <w:szCs w:val="22"/>
          <w:lang w:val="en-GB"/>
        </w:rPr>
        <w:t xml:space="preserve">to </w:t>
      </w:r>
      <w:r w:rsidR="004A7F25">
        <w:rPr>
          <w:rFonts w:ascii="Arial" w:hAnsi="Arial" w:cs="Arial"/>
          <w:color w:val="7B7B7B" w:themeColor="accent3" w:themeShade="BF"/>
          <w:sz w:val="22"/>
          <w:szCs w:val="22"/>
          <w:lang w:val="en-GB"/>
        </w:rPr>
        <w:t>claim that</w:t>
      </w:r>
      <w:r w:rsidR="00B24811" w:rsidRPr="00D05DA4">
        <w:rPr>
          <w:rFonts w:ascii="Arial" w:hAnsi="Arial" w:cs="Arial"/>
          <w:color w:val="7B7B7B" w:themeColor="accent3" w:themeShade="BF"/>
          <w:sz w:val="22"/>
          <w:szCs w:val="22"/>
          <w:lang w:val="en-GB"/>
        </w:rPr>
        <w:t xml:space="preserve"> either </w:t>
      </w:r>
      <w:r w:rsidRPr="00D05DA4">
        <w:rPr>
          <w:rFonts w:ascii="Arial" w:hAnsi="Arial" w:cs="Arial"/>
          <w:color w:val="7B7B7B" w:themeColor="accent3" w:themeShade="BF"/>
          <w:sz w:val="22"/>
          <w:szCs w:val="22"/>
          <w:lang w:val="en-GB"/>
        </w:rPr>
        <w:t xml:space="preserve">(a) </w:t>
      </w:r>
      <w:r w:rsidR="00B24811" w:rsidRPr="00D05DA4">
        <w:rPr>
          <w:rFonts w:ascii="Arial" w:hAnsi="Arial" w:cs="Arial"/>
          <w:color w:val="7B7B7B" w:themeColor="accent3" w:themeShade="BF"/>
          <w:sz w:val="22"/>
          <w:szCs w:val="22"/>
          <w:lang w:val="en-GB"/>
        </w:rPr>
        <w:t xml:space="preserve">the debtor is generally not paying its debts as they become due, unless they are the subject of a bona fide dispute as to liability or amount or that, “within 120 days before the filing of this petition, a custodian, other than a trustee, receiver, or </w:t>
      </w:r>
      <w:r w:rsidRPr="00D05DA4">
        <w:rPr>
          <w:rFonts w:ascii="Arial" w:hAnsi="Arial" w:cs="Arial"/>
          <w:color w:val="7B7B7B" w:themeColor="accent3" w:themeShade="BF"/>
          <w:sz w:val="22"/>
          <w:szCs w:val="22"/>
          <w:lang w:val="en-GB"/>
        </w:rPr>
        <w:t xml:space="preserve">(b) </w:t>
      </w:r>
      <w:r w:rsidR="00B24811" w:rsidRPr="00D05DA4">
        <w:rPr>
          <w:rFonts w:ascii="Arial" w:hAnsi="Arial" w:cs="Arial"/>
          <w:color w:val="7B7B7B" w:themeColor="accent3" w:themeShade="BF"/>
          <w:sz w:val="22"/>
          <w:szCs w:val="22"/>
          <w:lang w:val="en-GB"/>
        </w:rPr>
        <w:t xml:space="preserve">an agent appointed or authorized to take charge of less than substantially all of the property of the debtor for the purpose of enforcing a lien against such property, was appointed or took possession.” </w:t>
      </w:r>
    </w:p>
    <w:p w14:paraId="126B4373" w14:textId="66C389A4" w:rsidR="00B24811" w:rsidRDefault="00B24811" w:rsidP="00B24811">
      <w:pPr>
        <w:jc w:val="both"/>
        <w:rPr>
          <w:rFonts w:ascii="Arial" w:hAnsi="Arial" w:cs="Arial"/>
          <w:color w:val="7B7B7B" w:themeColor="accent3" w:themeShade="BF"/>
          <w:sz w:val="22"/>
          <w:szCs w:val="22"/>
        </w:rPr>
      </w:pPr>
    </w:p>
    <w:p w14:paraId="76843D34" w14:textId="77777777" w:rsidR="00D05DA4" w:rsidRDefault="00D05DA4" w:rsidP="00B24811">
      <w:pPr>
        <w:jc w:val="both"/>
        <w:rPr>
          <w:rFonts w:ascii="Arial" w:hAnsi="Arial" w:cs="Arial"/>
          <w:color w:val="7B7B7B" w:themeColor="accent3" w:themeShade="BF"/>
          <w:sz w:val="22"/>
          <w:szCs w:val="22"/>
        </w:rPr>
      </w:pPr>
    </w:p>
    <w:p w14:paraId="6C4BE115" w14:textId="77777777" w:rsidR="00B24811" w:rsidRDefault="00B24811" w:rsidP="00B24811">
      <w:pPr>
        <w:jc w:val="both"/>
        <w:rPr>
          <w:rFonts w:ascii="Arial" w:hAnsi="Arial" w:cs="Arial"/>
          <w:color w:val="7B7B7B" w:themeColor="accent3" w:themeShade="BF"/>
          <w:sz w:val="22"/>
          <w:szCs w:val="22"/>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lastRenderedPageBreak/>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48111B94" w14:textId="038B2515" w:rsidR="00C21A31" w:rsidRDefault="00C21A31" w:rsidP="009E1B7D">
      <w:pPr>
        <w:pStyle w:val="ListParagraph"/>
        <w:numPr>
          <w:ilvl w:val="0"/>
          <w:numId w:val="26"/>
        </w:numPr>
        <w:ind w:left="709" w:hanging="709"/>
        <w:jc w:val="both"/>
        <w:rPr>
          <w:rFonts w:ascii="Arial" w:hAnsi="Arial" w:cs="Arial"/>
          <w:color w:val="7B7B7B" w:themeColor="accent3" w:themeShade="BF"/>
          <w:sz w:val="22"/>
          <w:szCs w:val="22"/>
          <w:lang w:val="en-GB"/>
        </w:rPr>
      </w:pPr>
      <w:r w:rsidRPr="00C21A31">
        <w:rPr>
          <w:rFonts w:ascii="Arial" w:hAnsi="Arial" w:cs="Arial"/>
          <w:color w:val="7B7B7B" w:themeColor="accent3" w:themeShade="BF"/>
          <w:sz w:val="22"/>
          <w:szCs w:val="22"/>
        </w:rPr>
        <w:t>V</w:t>
      </w:r>
      <w:proofErr w:type="spellStart"/>
      <w:r w:rsidRPr="00C21A31">
        <w:rPr>
          <w:rFonts w:ascii="Arial" w:hAnsi="Arial" w:cs="Arial"/>
          <w:color w:val="7B7B7B" w:themeColor="accent3" w:themeShade="BF"/>
          <w:sz w:val="22"/>
          <w:szCs w:val="22"/>
          <w:lang w:val="en-GB"/>
        </w:rPr>
        <w:t>oid</w:t>
      </w:r>
      <w:proofErr w:type="spellEnd"/>
      <w:r w:rsidRPr="00C21A31">
        <w:rPr>
          <w:rFonts w:ascii="Arial" w:hAnsi="Arial" w:cs="Arial"/>
          <w:color w:val="7B7B7B" w:themeColor="accent3" w:themeShade="BF"/>
          <w:sz w:val="22"/>
          <w:szCs w:val="22"/>
          <w:lang w:val="en-GB"/>
        </w:rPr>
        <w:t xml:space="preserve"> or voidable: any action that violate the automatic stay may under certain circumstances be considered void or voidable.</w:t>
      </w:r>
    </w:p>
    <w:p w14:paraId="419F3F18" w14:textId="77777777" w:rsidR="00C21A31" w:rsidRPr="00C21A31" w:rsidRDefault="00C21A31" w:rsidP="00C21A31">
      <w:pPr>
        <w:pStyle w:val="ListParagraph"/>
        <w:ind w:left="709"/>
        <w:jc w:val="both"/>
        <w:rPr>
          <w:rFonts w:ascii="Arial" w:hAnsi="Arial" w:cs="Arial"/>
          <w:color w:val="7B7B7B" w:themeColor="accent3" w:themeShade="BF"/>
          <w:sz w:val="22"/>
          <w:szCs w:val="22"/>
          <w:lang w:val="en-GB"/>
        </w:rPr>
      </w:pPr>
    </w:p>
    <w:p w14:paraId="16FE17AA" w14:textId="32518D2B" w:rsidR="00C21A31" w:rsidRPr="00B73526" w:rsidRDefault="00C21A31" w:rsidP="00B73526">
      <w:pPr>
        <w:pStyle w:val="ListParagraph"/>
        <w:numPr>
          <w:ilvl w:val="0"/>
          <w:numId w:val="26"/>
        </w:numPr>
        <w:ind w:left="709" w:hanging="709"/>
        <w:jc w:val="both"/>
        <w:rPr>
          <w:rFonts w:ascii="Arial" w:hAnsi="Arial" w:cs="Arial"/>
          <w:color w:val="7B7B7B" w:themeColor="accent3" w:themeShade="BF"/>
          <w:sz w:val="22"/>
          <w:szCs w:val="22"/>
        </w:rPr>
      </w:pPr>
      <w:r w:rsidRPr="00B73526">
        <w:rPr>
          <w:rFonts w:ascii="Arial" w:hAnsi="Arial" w:cs="Arial"/>
          <w:color w:val="7B7B7B" w:themeColor="accent3" w:themeShade="BF"/>
          <w:sz w:val="22"/>
          <w:szCs w:val="22"/>
        </w:rPr>
        <w:t>Sanctions against the stay violator:</w:t>
      </w:r>
      <w:r w:rsidR="00B73526" w:rsidRPr="00B73526">
        <w:rPr>
          <w:rFonts w:ascii="Arial" w:hAnsi="Arial" w:cs="Arial"/>
          <w:color w:val="7B7B7B" w:themeColor="accent3" w:themeShade="BF"/>
          <w:sz w:val="22"/>
          <w:szCs w:val="22"/>
        </w:rPr>
        <w:t xml:space="preserve"> </w:t>
      </w:r>
      <w:r w:rsidRPr="00B73526">
        <w:rPr>
          <w:rFonts w:ascii="Arial" w:hAnsi="Arial" w:cs="Arial"/>
          <w:color w:val="7B7B7B" w:themeColor="accent3" w:themeShade="BF"/>
          <w:sz w:val="22"/>
          <w:szCs w:val="22"/>
        </w:rPr>
        <w:t>In case of a violation of the automatic stay, the concerned parties may seek for a retrospective validation of the act taken. However, failure to obtain a relief from the stay may result in the imposition of contempt sanctions</w:t>
      </w:r>
      <w:r w:rsidR="004A7F25">
        <w:rPr>
          <w:rFonts w:ascii="Arial" w:hAnsi="Arial" w:cs="Arial"/>
          <w:color w:val="7B7B7B" w:themeColor="accent3" w:themeShade="BF"/>
          <w:sz w:val="22"/>
          <w:szCs w:val="22"/>
        </w:rPr>
        <w:t>, s</w:t>
      </w:r>
      <w:r w:rsidRPr="00B73526">
        <w:rPr>
          <w:rFonts w:ascii="Arial" w:hAnsi="Arial" w:cs="Arial"/>
          <w:color w:val="7B7B7B" w:themeColor="accent3" w:themeShade="BF"/>
          <w:sz w:val="22"/>
          <w:szCs w:val="22"/>
        </w:rPr>
        <w:t>uch as payment of the debtors’ attorneys’ fees and the obligation to undo the effect of its violation.</w:t>
      </w: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55D6E353" w14:textId="0D0CC17E" w:rsidR="003A75F4" w:rsidRPr="004A7F25" w:rsidRDefault="00323167" w:rsidP="00323167">
      <w:pPr>
        <w:pStyle w:val="AODocTxt"/>
        <w:spacing w:before="0" w:line="240" w:lineRule="auto"/>
        <w:rPr>
          <w:rFonts w:ascii="Arial" w:hAnsi="Arial" w:cs="Arial"/>
        </w:rPr>
      </w:pPr>
      <w:r w:rsidRPr="004A7F25">
        <w:rPr>
          <w:rFonts w:ascii="Arial" w:hAnsi="Arial" w:cs="Arial"/>
        </w:rPr>
        <w:t>In what circumstances is a claim considered “impaired”? When is a holder of an impaired claim not entitled to vote on a proposed plan of reorganization and what happens instead?</w:t>
      </w:r>
      <w:r w:rsidR="00F92140" w:rsidRPr="004A7F25">
        <w:rPr>
          <w:rFonts w:ascii="Arial" w:hAnsi="Arial" w:cs="Arial"/>
        </w:rPr>
        <w:t xml:space="preserve"> </w:t>
      </w:r>
    </w:p>
    <w:p w14:paraId="5D2AE6E9" w14:textId="77777777" w:rsidR="00B24811" w:rsidRPr="004A7F25" w:rsidRDefault="00B24811" w:rsidP="00B24811">
      <w:pPr>
        <w:pStyle w:val="AODocTxt"/>
        <w:spacing w:before="0" w:line="240" w:lineRule="auto"/>
        <w:ind w:left="426"/>
        <w:rPr>
          <w:rFonts w:ascii="Arial" w:hAnsi="Arial" w:cs="Arial"/>
          <w:color w:val="7B7B7B" w:themeColor="accent3" w:themeShade="BF"/>
        </w:rPr>
      </w:pPr>
    </w:p>
    <w:p w14:paraId="4C2C7B40" w14:textId="75C4164B" w:rsidR="00B24811" w:rsidRPr="004A7F25" w:rsidRDefault="00B12D20" w:rsidP="00E532D7">
      <w:pPr>
        <w:pStyle w:val="AODocTxt"/>
        <w:numPr>
          <w:ilvl w:val="0"/>
          <w:numId w:val="27"/>
        </w:numPr>
        <w:spacing w:before="0" w:line="240" w:lineRule="auto"/>
        <w:ind w:left="709" w:hanging="851"/>
        <w:rPr>
          <w:rFonts w:ascii="Arial" w:hAnsi="Arial" w:cs="Arial"/>
          <w:color w:val="7B7B7B" w:themeColor="accent3" w:themeShade="BF"/>
        </w:rPr>
      </w:pPr>
      <w:r w:rsidRPr="004A7F25">
        <w:rPr>
          <w:rFonts w:ascii="Arial" w:hAnsi="Arial" w:cs="Arial"/>
          <w:color w:val="7B7B7B" w:themeColor="accent3" w:themeShade="BF"/>
        </w:rPr>
        <w:t xml:space="preserve">A claim is considered “impaired” </w:t>
      </w:r>
      <w:r w:rsidR="004A7F25" w:rsidRPr="004A7F25">
        <w:rPr>
          <w:rFonts w:ascii="Arial" w:hAnsi="Arial" w:cs="Arial"/>
          <w:color w:val="7B7B7B" w:themeColor="accent3" w:themeShade="BF"/>
        </w:rPr>
        <w:t xml:space="preserve">when </w:t>
      </w:r>
      <w:r w:rsidRPr="004A7F25">
        <w:rPr>
          <w:rFonts w:ascii="Arial" w:hAnsi="Arial" w:cs="Arial"/>
          <w:color w:val="7B7B7B" w:themeColor="accent3" w:themeShade="BF"/>
        </w:rPr>
        <w:t xml:space="preserve">the legal or </w:t>
      </w:r>
      <w:r w:rsidR="00B24811" w:rsidRPr="004A7F25">
        <w:rPr>
          <w:rFonts w:ascii="Arial" w:hAnsi="Arial" w:cs="Arial"/>
          <w:color w:val="7B7B7B" w:themeColor="accent3" w:themeShade="BF"/>
        </w:rPr>
        <w:t xml:space="preserve">contractual rights </w:t>
      </w:r>
      <w:r w:rsidRPr="004A7F25">
        <w:rPr>
          <w:rFonts w:ascii="Arial" w:hAnsi="Arial" w:cs="Arial"/>
          <w:color w:val="7B7B7B" w:themeColor="accent3" w:themeShade="BF"/>
        </w:rPr>
        <w:t xml:space="preserve">of the respective creditor </w:t>
      </w:r>
      <w:r w:rsidR="00B24811" w:rsidRPr="004A7F25">
        <w:rPr>
          <w:rFonts w:ascii="Arial" w:hAnsi="Arial" w:cs="Arial"/>
          <w:color w:val="7B7B7B" w:themeColor="accent3" w:themeShade="BF"/>
        </w:rPr>
        <w:t>are altered by a proposed Chapter 11 plan. The</w:t>
      </w:r>
      <w:r w:rsidRPr="004A7F25">
        <w:rPr>
          <w:rFonts w:ascii="Arial" w:hAnsi="Arial" w:cs="Arial"/>
          <w:color w:val="7B7B7B" w:themeColor="accent3" w:themeShade="BF"/>
        </w:rPr>
        <w:t xml:space="preserve"> concerned </w:t>
      </w:r>
      <w:r w:rsidR="00B24811" w:rsidRPr="004A7F25">
        <w:rPr>
          <w:rFonts w:ascii="Arial" w:hAnsi="Arial" w:cs="Arial"/>
          <w:color w:val="7B7B7B" w:themeColor="accent3" w:themeShade="BF"/>
        </w:rPr>
        <w:t>creditor will receive less than under the original agreement.</w:t>
      </w:r>
    </w:p>
    <w:p w14:paraId="7FA18212" w14:textId="77777777" w:rsidR="00B24811" w:rsidRDefault="00B24811" w:rsidP="00E532D7">
      <w:pPr>
        <w:pStyle w:val="AODocTxt"/>
        <w:spacing w:before="0" w:line="240" w:lineRule="auto"/>
        <w:ind w:left="709" w:hanging="851"/>
        <w:rPr>
          <w:rFonts w:ascii="Arial" w:hAnsi="Arial" w:cs="Arial"/>
          <w:color w:val="7B7B7B" w:themeColor="accent3" w:themeShade="BF"/>
        </w:rPr>
      </w:pPr>
    </w:p>
    <w:p w14:paraId="0EBB37A6" w14:textId="77777777" w:rsidR="004A7F25" w:rsidRPr="00DF337A" w:rsidRDefault="00B12D20" w:rsidP="00E532D7">
      <w:pPr>
        <w:pStyle w:val="AODocTxt"/>
        <w:numPr>
          <w:ilvl w:val="0"/>
          <w:numId w:val="27"/>
        </w:numPr>
        <w:spacing w:before="0" w:line="240" w:lineRule="auto"/>
        <w:ind w:left="709" w:hanging="851"/>
        <w:rPr>
          <w:rFonts w:ascii="Arial" w:hAnsi="Arial" w:cs="Arial"/>
          <w:color w:val="7B7B7B" w:themeColor="accent3" w:themeShade="BF"/>
        </w:rPr>
      </w:pPr>
      <w:r w:rsidRPr="00DF337A">
        <w:rPr>
          <w:rFonts w:ascii="Arial" w:hAnsi="Arial" w:cs="Arial"/>
          <w:color w:val="7B7B7B" w:themeColor="accent3" w:themeShade="BF"/>
        </w:rPr>
        <w:t>The holder of an impaired claim may not be entitled to vote if he fails to prove his claim in due time.</w:t>
      </w:r>
      <w:r w:rsidR="004A7F25" w:rsidRPr="00DF337A">
        <w:rPr>
          <w:rFonts w:ascii="Arial" w:hAnsi="Arial" w:cs="Arial"/>
          <w:color w:val="7B7B7B" w:themeColor="accent3" w:themeShade="BF"/>
        </w:rPr>
        <w:t xml:space="preserve"> </w:t>
      </w:r>
      <w:r w:rsidR="004A7F25" w:rsidRPr="00DF337A">
        <w:rPr>
          <w:rFonts w:ascii="Arial" w:hAnsi="Arial" w:cs="Arial"/>
          <w:color w:val="7B7B7B" w:themeColor="accent3" w:themeShade="BF"/>
        </w:rPr>
        <w:t>Also, any creditor who makes the § 1111(b) election is not entitled to vote on the plan because creditors which have chosen to have their claims treated as fully secured under 11 U.S.C. § 1111(b)(2), actually relinquish their right to vote on the plan.</w:t>
      </w:r>
      <w:r w:rsidR="004A7F25" w:rsidRPr="00DF337A">
        <w:rPr>
          <w:rFonts w:ascii="Arial" w:hAnsi="Arial" w:cs="Arial"/>
          <w:color w:val="7B7B7B" w:themeColor="accent3" w:themeShade="BF"/>
          <w:vertAlign w:val="superscript"/>
        </w:rPr>
        <w:t>1)</w:t>
      </w:r>
      <w:r w:rsidR="004A7F25" w:rsidRPr="00DF337A">
        <w:rPr>
          <w:rFonts w:ascii="Arial" w:hAnsi="Arial" w:cs="Arial"/>
          <w:color w:val="7B7B7B" w:themeColor="accent3" w:themeShade="BF"/>
        </w:rPr>
        <w:t xml:space="preserve"> </w:t>
      </w:r>
    </w:p>
    <w:p w14:paraId="3F52A6FC" w14:textId="77777777" w:rsidR="004A7F25" w:rsidRDefault="004A7F25" w:rsidP="004A7F25">
      <w:pPr>
        <w:pStyle w:val="AODocTxt"/>
        <w:spacing w:before="0" w:line="240" w:lineRule="auto"/>
        <w:rPr>
          <w:rFonts w:ascii="Arial" w:hAnsi="Arial" w:cs="Arial"/>
        </w:rPr>
      </w:pPr>
    </w:p>
    <w:p w14:paraId="3B5C45D6" w14:textId="4A9B6EF1" w:rsidR="00B24811" w:rsidRPr="004A7F25" w:rsidRDefault="004A7F25" w:rsidP="004A7F25">
      <w:pPr>
        <w:pStyle w:val="AODocTxt"/>
        <w:spacing w:before="0" w:line="240" w:lineRule="auto"/>
        <w:rPr>
          <w:rFonts w:ascii="Arial" w:hAnsi="Arial" w:cs="Arial"/>
          <w:color w:val="7B7B7B" w:themeColor="accent3" w:themeShade="BF"/>
        </w:rPr>
      </w:pPr>
      <w:r w:rsidRPr="004A7F25">
        <w:rPr>
          <w:rFonts w:ascii="Arial" w:hAnsi="Arial" w:cs="Arial"/>
          <w:color w:val="7B7B7B" w:themeColor="accent3" w:themeShade="BF"/>
          <w:vertAlign w:val="superscript"/>
        </w:rPr>
        <w:t>1)</w:t>
      </w:r>
      <w:r w:rsidRPr="004A7F25">
        <w:rPr>
          <w:rFonts w:ascii="Arial" w:hAnsi="Arial" w:cs="Arial"/>
          <w:color w:val="7B7B7B" w:themeColor="accent3" w:themeShade="BF"/>
        </w:rPr>
        <w:t xml:space="preserve"> https://www.govinfo.gov/content/pkg/USCOURTS-nmb-1_20-bk-12241/pdf/USCOURTS-nmb-1_20-bk-12241-3.pdf</w:t>
      </w: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Answer the following questions about preferences, actual fraudulent conveyances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6FFBBAE9" w14:textId="20E5FBC7" w:rsidR="005A3882" w:rsidRDefault="00B24811" w:rsidP="00B24811">
      <w:pPr>
        <w:pStyle w:val="AODocTxt"/>
        <w:spacing w:before="0" w:line="240" w:lineRule="auto"/>
        <w:ind w:left="426"/>
        <w:rPr>
          <w:rFonts w:ascii="Arial" w:hAnsi="Arial" w:cs="Arial"/>
          <w:color w:val="7B7B7B" w:themeColor="accent3" w:themeShade="BF"/>
        </w:rPr>
      </w:pPr>
      <w:r w:rsidRPr="005A3882">
        <w:rPr>
          <w:rFonts w:ascii="Arial" w:hAnsi="Arial" w:cs="Arial"/>
          <w:color w:val="7B7B7B" w:themeColor="accent3" w:themeShade="BF"/>
          <w:u w:val="single"/>
        </w:rPr>
        <w:t>Preferences</w:t>
      </w:r>
      <w:r w:rsidRPr="00B24811">
        <w:rPr>
          <w:rFonts w:ascii="Arial" w:hAnsi="Arial" w:cs="Arial"/>
          <w:color w:val="7B7B7B" w:themeColor="accent3" w:themeShade="BF"/>
        </w:rPr>
        <w:t>: Preferences only arise</w:t>
      </w:r>
      <w:r w:rsidR="005A3882">
        <w:rPr>
          <w:rFonts w:ascii="Arial" w:hAnsi="Arial" w:cs="Arial"/>
          <w:color w:val="7B7B7B" w:themeColor="accent3" w:themeShade="BF"/>
        </w:rPr>
        <w:t xml:space="preserve">, when a debtor pays an existing debt of a specific creditor before filing for the opening of insolvency proceedings over his assets. This means that the creditor gets 100% of his receivables paid in full rather than just a pro rata share. As a </w:t>
      </w:r>
      <w:r w:rsidR="009A0C27">
        <w:rPr>
          <w:rFonts w:ascii="Arial" w:hAnsi="Arial" w:cs="Arial"/>
          <w:color w:val="7B7B7B" w:themeColor="accent3" w:themeShade="BF"/>
        </w:rPr>
        <w:t xml:space="preserve">result, the </w:t>
      </w:r>
      <w:r w:rsidR="00E532D7">
        <w:rPr>
          <w:rFonts w:ascii="Arial" w:hAnsi="Arial" w:cs="Arial"/>
          <w:color w:val="7B7B7B" w:themeColor="accent3" w:themeShade="BF"/>
        </w:rPr>
        <w:t>remaining assets</w:t>
      </w:r>
      <w:r w:rsidR="005A3882">
        <w:rPr>
          <w:rFonts w:ascii="Arial" w:hAnsi="Arial" w:cs="Arial"/>
          <w:color w:val="7B7B7B" w:themeColor="accent3" w:themeShade="BF"/>
        </w:rPr>
        <w:t xml:space="preserve"> of the debtor are </w:t>
      </w:r>
      <w:proofErr w:type="gramStart"/>
      <w:r w:rsidR="005A3882">
        <w:rPr>
          <w:rFonts w:ascii="Arial" w:hAnsi="Arial" w:cs="Arial"/>
          <w:color w:val="7B7B7B" w:themeColor="accent3" w:themeShade="BF"/>
        </w:rPr>
        <w:t>reduced</w:t>
      </w:r>
      <w:proofErr w:type="gramEnd"/>
      <w:r w:rsidR="005A3882">
        <w:rPr>
          <w:rFonts w:ascii="Arial" w:hAnsi="Arial" w:cs="Arial"/>
          <w:color w:val="7B7B7B" w:themeColor="accent3" w:themeShade="BF"/>
        </w:rPr>
        <w:t xml:space="preserve"> and the other creditors get paid less.</w:t>
      </w:r>
    </w:p>
    <w:p w14:paraId="4F480D80" w14:textId="77777777" w:rsidR="005A3882" w:rsidRDefault="005A3882" w:rsidP="00B24811">
      <w:pPr>
        <w:pStyle w:val="AODocTxt"/>
        <w:spacing w:before="0" w:line="240" w:lineRule="auto"/>
        <w:ind w:left="426"/>
        <w:rPr>
          <w:rFonts w:ascii="Arial" w:hAnsi="Arial" w:cs="Arial"/>
          <w:color w:val="7B7B7B" w:themeColor="accent3" w:themeShade="BF"/>
        </w:rPr>
      </w:pPr>
    </w:p>
    <w:p w14:paraId="1FB2AC01" w14:textId="77777777" w:rsidR="00B24811" w:rsidRDefault="00323167" w:rsidP="00B24811">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78A61B84" w14:textId="77777777" w:rsidR="00B24811" w:rsidRDefault="00B24811" w:rsidP="00B24811">
      <w:pPr>
        <w:pStyle w:val="AODocTxt"/>
        <w:spacing w:before="0" w:line="240" w:lineRule="auto"/>
        <w:ind w:left="426"/>
        <w:rPr>
          <w:rFonts w:ascii="Arial" w:hAnsi="Arial" w:cs="Arial"/>
        </w:rPr>
      </w:pPr>
    </w:p>
    <w:p w14:paraId="29398DCC" w14:textId="6A3D8A36" w:rsidR="00B24811" w:rsidRPr="00B24811" w:rsidRDefault="009A0C27" w:rsidP="00B24811">
      <w:pPr>
        <w:pStyle w:val="AODocTxt"/>
        <w:spacing w:before="0" w:line="240" w:lineRule="auto"/>
        <w:ind w:left="426"/>
        <w:rPr>
          <w:rFonts w:ascii="Arial" w:hAnsi="Arial" w:cs="Arial"/>
        </w:rPr>
      </w:pPr>
      <w:r>
        <w:rPr>
          <w:rFonts w:ascii="Arial" w:hAnsi="Arial" w:cs="Arial"/>
          <w:color w:val="7B7B7B" w:themeColor="accent3" w:themeShade="BF"/>
        </w:rPr>
        <w:t>An action made against the preference must prove that</w:t>
      </w:r>
      <w:r w:rsidR="00B24811" w:rsidRPr="00B24811">
        <w:rPr>
          <w:rFonts w:ascii="Arial" w:hAnsi="Arial" w:cs="Arial"/>
          <w:color w:val="7B7B7B" w:themeColor="accent3" w:themeShade="BF"/>
        </w:rPr>
        <w:t xml:space="preserve"> the payment has been made while the debtor was insolvent. With regard to actual fraudulent conveyance and the constructive fraudulent conveyance, the insolvency of the debtor is only one of the factors among others that can be used to prove the claims.</w:t>
      </w:r>
    </w:p>
    <w:p w14:paraId="40D4A9CE" w14:textId="77777777" w:rsidR="005B2A9B" w:rsidRPr="00323167" w:rsidRDefault="005B2A9B" w:rsidP="00882306">
      <w:pPr>
        <w:pStyle w:val="AODocTxt"/>
        <w:spacing w:before="0" w:line="240" w:lineRule="auto"/>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1CC6EE8C" w14:textId="546BDDE0" w:rsidR="005B2A9B" w:rsidRDefault="009A0C27" w:rsidP="00B24811">
      <w:pPr>
        <w:pStyle w:val="AODocTxt"/>
        <w:spacing w:before="0" w:line="240" w:lineRule="auto"/>
        <w:ind w:left="426"/>
        <w:rPr>
          <w:rFonts w:ascii="Arial" w:hAnsi="Arial" w:cs="Arial"/>
          <w:color w:val="7B7B7B" w:themeColor="accent3" w:themeShade="BF"/>
        </w:rPr>
      </w:pPr>
      <w:r w:rsidRPr="009A0C27">
        <w:rPr>
          <w:rFonts w:ascii="Arial" w:hAnsi="Arial" w:cs="Arial"/>
          <w:color w:val="7B7B7B" w:themeColor="accent3" w:themeShade="BF"/>
          <w:u w:val="single"/>
        </w:rPr>
        <w:lastRenderedPageBreak/>
        <w:t>A</w:t>
      </w:r>
      <w:r w:rsidR="00B24811" w:rsidRPr="009A0C27">
        <w:rPr>
          <w:rFonts w:ascii="Arial" w:hAnsi="Arial" w:cs="Arial"/>
          <w:color w:val="7B7B7B" w:themeColor="accent3" w:themeShade="BF"/>
          <w:u w:val="single"/>
        </w:rPr>
        <w:t>ctual fraudulent conveyance</w:t>
      </w:r>
      <w:r w:rsidRPr="009A0C27">
        <w:rPr>
          <w:rFonts w:ascii="Arial" w:hAnsi="Arial" w:cs="Arial"/>
          <w:color w:val="7B7B7B" w:themeColor="accent3" w:themeShade="BF"/>
          <w:u w:val="single"/>
        </w:rPr>
        <w:t>:</w:t>
      </w:r>
      <w:r>
        <w:rPr>
          <w:rFonts w:ascii="Arial" w:hAnsi="Arial" w:cs="Arial"/>
          <w:color w:val="7B7B7B" w:themeColor="accent3" w:themeShade="BF"/>
        </w:rPr>
        <w:t xml:space="preserve"> </w:t>
      </w:r>
      <w:r w:rsidR="00E532D7">
        <w:rPr>
          <w:rFonts w:ascii="Arial" w:hAnsi="Arial" w:cs="Arial"/>
          <w:color w:val="7B7B7B" w:themeColor="accent3" w:themeShade="BF"/>
        </w:rPr>
        <w:t>T</w:t>
      </w:r>
      <w:r>
        <w:rPr>
          <w:rFonts w:ascii="Arial" w:hAnsi="Arial" w:cs="Arial"/>
          <w:color w:val="7B7B7B" w:themeColor="accent3" w:themeShade="BF"/>
        </w:rPr>
        <w:t>his requires that the debtor</w:t>
      </w:r>
      <w:r w:rsidR="00E532D7">
        <w:rPr>
          <w:rFonts w:ascii="Arial" w:hAnsi="Arial" w:cs="Arial"/>
          <w:color w:val="7B7B7B" w:themeColor="accent3" w:themeShade="BF"/>
        </w:rPr>
        <w:t xml:space="preserve"> has made</w:t>
      </w:r>
      <w:r>
        <w:rPr>
          <w:rFonts w:ascii="Arial" w:hAnsi="Arial" w:cs="Arial"/>
          <w:color w:val="7B7B7B" w:themeColor="accent3" w:themeShade="BF"/>
        </w:rPr>
        <w:t xml:space="preserve"> </w:t>
      </w:r>
      <w:r w:rsidR="00B24811" w:rsidRPr="00B24811">
        <w:rPr>
          <w:rFonts w:ascii="Arial" w:hAnsi="Arial" w:cs="Arial"/>
          <w:color w:val="7B7B7B" w:themeColor="accent3" w:themeShade="BF"/>
        </w:rPr>
        <w:t>a transfer or incurred an obligation “with actual intent to hinder, delay, or defraud any entity to which the debto</w:t>
      </w:r>
      <w:r>
        <w:rPr>
          <w:rFonts w:ascii="Arial" w:hAnsi="Arial" w:cs="Arial"/>
          <w:color w:val="7B7B7B" w:themeColor="accent3" w:themeShade="BF"/>
        </w:rPr>
        <w:t>r was or became . . . indebted”.</w:t>
      </w:r>
    </w:p>
    <w:p w14:paraId="7E9399CA" w14:textId="77777777" w:rsidR="00B24811" w:rsidRPr="00B24811" w:rsidRDefault="00B24811" w:rsidP="00B24811">
      <w:pPr>
        <w:pStyle w:val="AODocTxt"/>
        <w:spacing w:before="0" w:line="240" w:lineRule="auto"/>
        <w:ind w:left="426"/>
        <w:rPr>
          <w:rFonts w:ascii="Arial" w:hAnsi="Arial" w:cs="Arial"/>
          <w:color w:val="7B7B7B" w:themeColor="accent3" w:themeShade="BF"/>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40E03F0F" w:rsidR="00DC359F" w:rsidRDefault="00DC359F" w:rsidP="00323167">
      <w:pPr>
        <w:pStyle w:val="AODocTxt"/>
        <w:spacing w:before="0" w:line="240" w:lineRule="auto"/>
        <w:rPr>
          <w:rFonts w:ascii="Arial" w:hAnsi="Arial" w:cs="Arial"/>
          <w:lang w:val="en-GB"/>
        </w:rPr>
      </w:pPr>
    </w:p>
    <w:p w14:paraId="26ACA0D8" w14:textId="2ACADA94" w:rsidR="007D0A93" w:rsidRPr="007D0A93" w:rsidRDefault="007D0A93" w:rsidP="007D0A93">
      <w:pPr>
        <w:pStyle w:val="AODocTxt"/>
        <w:spacing w:before="0" w:line="240" w:lineRule="auto"/>
        <w:rPr>
          <w:rFonts w:ascii="Arial" w:hAnsi="Arial" w:cs="Arial"/>
          <w:color w:val="7B7B7B" w:themeColor="accent3" w:themeShade="BF"/>
        </w:rPr>
      </w:pPr>
      <w:r w:rsidRPr="007D0A93">
        <w:rPr>
          <w:rFonts w:ascii="Arial" w:hAnsi="Arial" w:cs="Arial"/>
          <w:color w:val="7B7B7B" w:themeColor="accent3" w:themeShade="BF"/>
        </w:rPr>
        <w:t>After J. Howard died, Vickie filed for bankruptcy in federal court. Pierce filed a proof of claim in that proceeding, asserting that he should be able to recover damages from Vickie’s bankruptcy estate because Vickie had defamed him by inducing her lawyers to tell the press that he had engaged in fraud in controlling his father’s assets. Vickie responded by filing a counterclaim for tortious interference with the gift she expected from J. Howard.  The Bankruptcy Court granted Vickie summary judgment on the defamation claim and eventually awarded her hundreds of millions of dollars in damages on her counterclaim. Pierce objected that the Bankruptcy Court lacked jurisdiction to enter a final judgment on that counterclaim because it was not a “core proceeding” as defined by 28 U. S. C. §157(b)(2)(C). As set forth in §157(a), Congress has di-vided bankruptcy proceedings into three categories: those that “</w:t>
      </w:r>
      <w:proofErr w:type="spellStart"/>
      <w:r w:rsidRPr="007D0A93">
        <w:rPr>
          <w:rFonts w:ascii="Arial" w:hAnsi="Arial" w:cs="Arial"/>
          <w:color w:val="7B7B7B" w:themeColor="accent3" w:themeShade="BF"/>
        </w:rPr>
        <w:t>aris</w:t>
      </w:r>
      <w:proofErr w:type="spellEnd"/>
      <w:r w:rsidRPr="007D0A93">
        <w:rPr>
          <w:rFonts w:ascii="Arial" w:hAnsi="Arial" w:cs="Arial"/>
          <w:color w:val="7B7B7B" w:themeColor="accent3" w:themeShade="BF"/>
        </w:rPr>
        <w:t>[e] under title 11”; those that “</w:t>
      </w:r>
      <w:proofErr w:type="spellStart"/>
      <w:r w:rsidRPr="007D0A93">
        <w:rPr>
          <w:rFonts w:ascii="Arial" w:hAnsi="Arial" w:cs="Arial"/>
          <w:color w:val="7B7B7B" w:themeColor="accent3" w:themeShade="BF"/>
        </w:rPr>
        <w:t>aris</w:t>
      </w:r>
      <w:proofErr w:type="spellEnd"/>
      <w:r w:rsidRPr="007D0A93">
        <w:rPr>
          <w:rFonts w:ascii="Arial" w:hAnsi="Arial" w:cs="Arial"/>
          <w:color w:val="7B7B7B" w:themeColor="accent3" w:themeShade="BF"/>
        </w:rPr>
        <w:t xml:space="preserve">[e] in” a Title 11 case; and those that are “related to a case under title 11.” District courts may refer all such proceedings to the bankruptcy judges of their district, and bankruptcy courts may enter final judgments in “all core proceedings arising under title </w:t>
      </w:r>
      <w:proofErr w:type="gramStart"/>
      <w:r w:rsidRPr="007D0A93">
        <w:rPr>
          <w:rFonts w:ascii="Arial" w:hAnsi="Arial" w:cs="Arial"/>
          <w:color w:val="7B7B7B" w:themeColor="accent3" w:themeShade="BF"/>
        </w:rPr>
        <w:t>11, or</w:t>
      </w:r>
      <w:proofErr w:type="gramEnd"/>
      <w:r w:rsidRPr="007D0A93">
        <w:rPr>
          <w:rFonts w:ascii="Arial" w:hAnsi="Arial" w:cs="Arial"/>
          <w:color w:val="7B7B7B" w:themeColor="accent3" w:themeShade="BF"/>
        </w:rPr>
        <w:t xml:space="preserve"> arising in a case under title 11.” §§157(a), (b)(1). In non-core proceedings, by contrast, a bankruptcy judge may only “submit proposed findings of fact and conclusions of law to the district court.” </w:t>
      </w:r>
    </w:p>
    <w:p w14:paraId="5CE20A03" w14:textId="77777777" w:rsidR="007D0A93" w:rsidRPr="007D0A93" w:rsidRDefault="007D0A93" w:rsidP="007D0A93">
      <w:pPr>
        <w:pStyle w:val="AODocTxt"/>
        <w:spacing w:before="0" w:line="240" w:lineRule="auto"/>
        <w:rPr>
          <w:rFonts w:ascii="Arial" w:hAnsi="Arial" w:cs="Arial"/>
          <w:color w:val="7B7B7B" w:themeColor="accent3" w:themeShade="BF"/>
        </w:rPr>
      </w:pPr>
    </w:p>
    <w:p w14:paraId="14E7BE0D" w14:textId="1D4AA6E2" w:rsidR="007D0A93" w:rsidRPr="007D0A93" w:rsidRDefault="007D0A93" w:rsidP="007D0A93">
      <w:pPr>
        <w:pStyle w:val="AODocTxt"/>
        <w:spacing w:before="0" w:line="240" w:lineRule="auto"/>
        <w:rPr>
          <w:rFonts w:ascii="Arial" w:hAnsi="Arial" w:cs="Arial"/>
          <w:color w:val="7B7B7B" w:themeColor="accent3" w:themeShade="BF"/>
        </w:rPr>
      </w:pPr>
      <w:r w:rsidRPr="007D0A93">
        <w:rPr>
          <w:rFonts w:ascii="Arial" w:hAnsi="Arial" w:cs="Arial"/>
          <w:color w:val="7B7B7B" w:themeColor="accent3" w:themeShade="BF"/>
        </w:rPr>
        <w:t xml:space="preserve">Article III, §1, of the Constitution mandates that “[t]he judicial Power of the United States, shall be vested in one supreme Court, and in such inferior Courts as the Congress may from time to time ordain and establish,” and provides that the judges of those constitutional courts “shall hold their Offices during good </w:t>
      </w:r>
      <w:proofErr w:type="spellStart"/>
      <w:r w:rsidRPr="007D0A93">
        <w:rPr>
          <w:rFonts w:ascii="Arial" w:hAnsi="Arial" w:cs="Arial"/>
          <w:color w:val="7B7B7B" w:themeColor="accent3" w:themeShade="BF"/>
        </w:rPr>
        <w:t>Behaviour</w:t>
      </w:r>
      <w:proofErr w:type="spellEnd"/>
      <w:r w:rsidRPr="007D0A93">
        <w:rPr>
          <w:rFonts w:ascii="Arial" w:hAnsi="Arial" w:cs="Arial"/>
          <w:color w:val="7B7B7B" w:themeColor="accent3" w:themeShade="BF"/>
        </w:rPr>
        <w:t xml:space="preserve">” and “receive for their </w:t>
      </w:r>
      <w:proofErr w:type="gramStart"/>
      <w:r w:rsidRPr="007D0A93">
        <w:rPr>
          <w:rFonts w:ascii="Arial" w:hAnsi="Arial" w:cs="Arial"/>
          <w:color w:val="7B7B7B" w:themeColor="accent3" w:themeShade="BF"/>
        </w:rPr>
        <w:t>Services[</w:t>
      </w:r>
      <w:proofErr w:type="gramEnd"/>
      <w:r w:rsidRPr="007D0A93">
        <w:rPr>
          <w:rFonts w:ascii="Arial" w:hAnsi="Arial" w:cs="Arial"/>
          <w:color w:val="7B7B7B" w:themeColor="accent3" w:themeShade="BF"/>
        </w:rPr>
        <w:t xml:space="preserve"> ] a Compensation[ ] [that] shall not be diminished” during their tenure. The questions presented in this case are whether a bankruptcy court judge who did not enjoy such tenure and salary protections had the authority under 28 U. S. C. §157 and Article III to enter final judgment on a counterclaim filed by Vickie Lynn Marshall (whose estate is the petitioner) against Pierce Marshall (whose estate is the respondent) in Vickie’s bankruptcy proceedings. </w:t>
      </w:r>
    </w:p>
    <w:p w14:paraId="5034B4EE" w14:textId="5D40D48A" w:rsidR="007D0A93" w:rsidRPr="007D0A93" w:rsidRDefault="007D0A93" w:rsidP="007D0A93">
      <w:pPr>
        <w:pStyle w:val="AODocTxt"/>
        <w:spacing w:before="0" w:line="240" w:lineRule="auto"/>
        <w:rPr>
          <w:rFonts w:ascii="Arial" w:hAnsi="Arial" w:cs="Arial"/>
          <w:color w:val="7B7B7B" w:themeColor="accent3" w:themeShade="BF"/>
        </w:rPr>
      </w:pPr>
      <w:r w:rsidRPr="007D0A93">
        <w:rPr>
          <w:rFonts w:ascii="Arial" w:hAnsi="Arial" w:cs="Arial"/>
          <w:color w:val="7B7B7B" w:themeColor="accent3" w:themeShade="BF"/>
        </w:rPr>
        <w:t>Did the bankruptcy court have jurisdiction to enter a judgment on a counterclaim for tortious interference?</w:t>
      </w:r>
    </w:p>
    <w:p w14:paraId="1B269B7D" w14:textId="3327BD5D" w:rsidR="007D0A93" w:rsidRPr="007D0A93" w:rsidRDefault="007D0A93" w:rsidP="007D0A93">
      <w:pPr>
        <w:pStyle w:val="AODocTxt"/>
        <w:spacing w:before="0" w:line="240" w:lineRule="auto"/>
        <w:rPr>
          <w:rFonts w:ascii="Arial" w:hAnsi="Arial" w:cs="Arial"/>
          <w:color w:val="7B7B7B" w:themeColor="accent3" w:themeShade="BF"/>
        </w:rPr>
      </w:pPr>
    </w:p>
    <w:p w14:paraId="0070CDAA" w14:textId="719EBBA9" w:rsidR="007D0A93" w:rsidRDefault="007D0A93" w:rsidP="007D0A93">
      <w:pPr>
        <w:pStyle w:val="AODocTxt"/>
        <w:spacing w:before="0" w:line="240" w:lineRule="auto"/>
        <w:rPr>
          <w:rFonts w:ascii="Arial" w:hAnsi="Arial" w:cs="Arial"/>
          <w:color w:val="7B7B7B" w:themeColor="accent3" w:themeShade="BF"/>
          <w:vertAlign w:val="superscript"/>
        </w:rPr>
      </w:pPr>
      <w:r w:rsidRPr="007D0A93">
        <w:rPr>
          <w:rFonts w:ascii="Arial" w:hAnsi="Arial" w:cs="Arial"/>
          <w:color w:val="7B7B7B" w:themeColor="accent3" w:themeShade="BF"/>
        </w:rPr>
        <w:t>The U.S. Supreme Court held that, although the bankruptcy court had the statutory authority to enter judgment on the core counterclaim, it lacked the constitutional authority to do so under U.S. Const. art. III. While </w:t>
      </w:r>
      <w:hyperlink r:id="rId9" w:history="1">
        <w:r w:rsidRPr="007D0A93">
          <w:rPr>
            <w:rFonts w:ascii="Arial" w:hAnsi="Arial" w:cs="Arial"/>
            <w:color w:val="7B7B7B" w:themeColor="accent3" w:themeShade="BF"/>
          </w:rPr>
          <w:t>§ 157</w:t>
        </w:r>
      </w:hyperlink>
      <w:r w:rsidRPr="007D0A93">
        <w:rPr>
          <w:rFonts w:ascii="Arial" w:hAnsi="Arial" w:cs="Arial"/>
          <w:color w:val="7B7B7B" w:themeColor="accent3" w:themeShade="BF"/>
        </w:rPr>
        <w:t> purported to extend bankruptcy jurisdiction to any counterclaim by a debtor, the bankruptcy court was not established under U.S. Const. art. III and was not subject to the constitutional assurances of independence that would allow adjudication of the debtor's state common law claim. Further, resolving the Pierce's claim would not necessarily resolve Smith's counterclaim, which was otherwise unrelated to the claim-allowance process. Also, Smith's claim did not involve public rights to allow the congressional extension of</w:t>
      </w:r>
      <w:r w:rsidRPr="007D0A93">
        <w:rPr>
          <w:rFonts w:ascii="Source Sans Pro" w:hAnsi="Source Sans Pro"/>
          <w:color w:val="212529"/>
          <w:sz w:val="30"/>
          <w:szCs w:val="30"/>
          <w:shd w:val="clear" w:color="auto" w:fill="FFFFFF"/>
        </w:rPr>
        <w:t xml:space="preserve"> </w:t>
      </w:r>
      <w:r w:rsidRPr="007D0A93">
        <w:rPr>
          <w:rFonts w:ascii="Arial" w:hAnsi="Arial" w:cs="Arial"/>
          <w:color w:val="7B7B7B" w:themeColor="accent3" w:themeShade="BF"/>
        </w:rPr>
        <w:t>bankruptcy jurisdiction, since her claim flowed from state law rather than the federal bankruptcy scheme.</w:t>
      </w:r>
      <w:r w:rsidR="00E2519C" w:rsidRPr="00E2519C">
        <w:rPr>
          <w:rFonts w:ascii="Arial" w:hAnsi="Arial" w:cs="Arial"/>
          <w:color w:val="7B7B7B" w:themeColor="accent3" w:themeShade="BF"/>
          <w:vertAlign w:val="superscript"/>
        </w:rPr>
        <w:t>2)</w:t>
      </w:r>
    </w:p>
    <w:p w14:paraId="71923BA0" w14:textId="1206656F" w:rsidR="00E2519C" w:rsidRDefault="00E2519C" w:rsidP="007D0A93">
      <w:pPr>
        <w:pStyle w:val="AODocTxt"/>
        <w:spacing w:before="0" w:line="240" w:lineRule="auto"/>
        <w:rPr>
          <w:rFonts w:ascii="Arial" w:hAnsi="Arial" w:cs="Arial"/>
          <w:color w:val="7B7B7B" w:themeColor="accent3" w:themeShade="BF"/>
          <w:vertAlign w:val="superscript"/>
        </w:rPr>
      </w:pPr>
    </w:p>
    <w:p w14:paraId="1698600B" w14:textId="10C67849" w:rsidR="007D0A93" w:rsidRDefault="00E2519C" w:rsidP="00E2519C">
      <w:pPr>
        <w:pStyle w:val="AODocTxt"/>
        <w:spacing w:before="0" w:line="240" w:lineRule="auto"/>
      </w:pPr>
      <w:r w:rsidRPr="00E2519C">
        <w:rPr>
          <w:rFonts w:ascii="Arial" w:hAnsi="Arial" w:cs="Arial"/>
          <w:color w:val="7B7B7B" w:themeColor="accent3" w:themeShade="BF"/>
          <w:vertAlign w:val="superscript"/>
        </w:rPr>
        <w:t>2)</w:t>
      </w:r>
      <w:r>
        <w:rPr>
          <w:rFonts w:ascii="Arial" w:hAnsi="Arial" w:cs="Arial"/>
          <w:color w:val="7B7B7B" w:themeColor="accent3" w:themeShade="BF"/>
          <w:vertAlign w:val="superscript"/>
        </w:rPr>
        <w:t xml:space="preserve"> </w:t>
      </w:r>
      <w:hyperlink r:id="rId10" w:history="1">
        <w:r w:rsidRPr="004E40D4">
          <w:rPr>
            <w:rStyle w:val="Hyperlink"/>
          </w:rPr>
          <w:t>https://www.lexisnexis.com/community/casebrief/p/casebrief-stern-v-marshall</w:t>
        </w:r>
      </w:hyperlink>
    </w:p>
    <w:p w14:paraId="287D2A2B" w14:textId="77777777" w:rsidR="007D0A93" w:rsidRDefault="007D0A93" w:rsidP="00323167">
      <w:pPr>
        <w:pStyle w:val="AODocTxt"/>
        <w:spacing w:before="0" w:line="240" w:lineRule="auto"/>
        <w:rPr>
          <w:rFonts w:ascii="Arial" w:hAnsi="Arial" w:cs="Arial"/>
          <w:b/>
        </w:rPr>
      </w:pPr>
    </w:p>
    <w:p w14:paraId="30B4E84F" w14:textId="77777777" w:rsidR="00E2519C" w:rsidRDefault="00E2519C" w:rsidP="00323167">
      <w:pPr>
        <w:pStyle w:val="AODocTxt"/>
        <w:spacing w:before="0" w:line="240" w:lineRule="auto"/>
        <w:rPr>
          <w:rFonts w:ascii="Arial" w:hAnsi="Arial" w:cs="Arial"/>
          <w:b/>
        </w:rPr>
      </w:pPr>
    </w:p>
    <w:p w14:paraId="7FD3F719" w14:textId="77777777" w:rsidR="00E2519C" w:rsidRDefault="00E2519C" w:rsidP="00323167">
      <w:pPr>
        <w:pStyle w:val="AODocTxt"/>
        <w:spacing w:before="0" w:line="240" w:lineRule="auto"/>
        <w:rPr>
          <w:rFonts w:ascii="Arial" w:hAnsi="Arial" w:cs="Arial"/>
          <w:b/>
        </w:rPr>
      </w:pPr>
    </w:p>
    <w:p w14:paraId="7C4738B4" w14:textId="2740E668" w:rsidR="00323167" w:rsidRPr="00323167" w:rsidRDefault="00323167" w:rsidP="00323167">
      <w:pPr>
        <w:pStyle w:val="AODocTxt"/>
        <w:spacing w:before="0" w:line="240" w:lineRule="auto"/>
        <w:rPr>
          <w:rFonts w:ascii="Arial" w:hAnsi="Arial" w:cs="Arial"/>
          <w:b/>
        </w:rPr>
      </w:pPr>
      <w:r w:rsidRPr="00323167">
        <w:rPr>
          <w:rFonts w:ascii="Arial" w:hAnsi="Arial" w:cs="Arial"/>
          <w:b/>
        </w:rPr>
        <w:lastRenderedPageBreak/>
        <w:t>Question 3.2 (3 marks)</w:t>
      </w:r>
    </w:p>
    <w:p w14:paraId="7F9351A9" w14:textId="77777777" w:rsidR="00DC359F" w:rsidRDefault="00DC359F" w:rsidP="00323167">
      <w:pPr>
        <w:pStyle w:val="AODocTxt"/>
        <w:spacing w:before="0" w:line="240" w:lineRule="auto"/>
        <w:rPr>
          <w:rFonts w:ascii="Arial" w:hAnsi="Arial" w:cs="Arial"/>
        </w:rPr>
      </w:pPr>
    </w:p>
    <w:p w14:paraId="535752F1" w14:textId="789DF24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5E63C2A3" w14:textId="02521E26" w:rsidR="007D0A93" w:rsidRDefault="007D0A93" w:rsidP="00323167">
      <w:pPr>
        <w:pStyle w:val="AODocTxt"/>
        <w:spacing w:before="0" w:line="240" w:lineRule="auto"/>
        <w:rPr>
          <w:rFonts w:ascii="Arial" w:hAnsi="Arial" w:cs="Arial"/>
        </w:rPr>
      </w:pPr>
    </w:p>
    <w:p w14:paraId="235B3A33" w14:textId="7DE67B6E" w:rsidR="0002726E" w:rsidRDefault="0002726E" w:rsidP="00323167">
      <w:pPr>
        <w:pStyle w:val="AODocTxt"/>
        <w:spacing w:before="0" w:line="240" w:lineRule="auto"/>
        <w:rPr>
          <w:rFonts w:ascii="Arial" w:hAnsi="Arial" w:cs="Arial"/>
        </w:rPr>
      </w:pPr>
    </w:p>
    <w:p w14:paraId="0E1A1A9C" w14:textId="2D856014" w:rsidR="0002726E" w:rsidRDefault="0002726E" w:rsidP="00323167">
      <w:pPr>
        <w:pStyle w:val="AODocTxt"/>
        <w:spacing w:before="0" w:line="240" w:lineRule="auto"/>
        <w:rPr>
          <w:rFonts w:ascii="Arial" w:hAnsi="Arial" w:cs="Arial"/>
        </w:rPr>
      </w:pPr>
    </w:p>
    <w:p w14:paraId="70C3A911" w14:textId="77777777" w:rsidR="0002726E" w:rsidRDefault="0002726E" w:rsidP="00323167">
      <w:pPr>
        <w:pStyle w:val="AODocTxt"/>
        <w:spacing w:before="0" w:line="240" w:lineRule="auto"/>
        <w:rPr>
          <w:rFonts w:ascii="Arial" w:hAnsi="Arial" w:cs="Arial"/>
        </w:rPr>
      </w:pPr>
    </w:p>
    <w:p w14:paraId="6B79B673" w14:textId="3D219F98" w:rsidR="00BF3015" w:rsidRPr="00BF3015" w:rsidRDefault="0033453D" w:rsidP="0002726E">
      <w:pPr>
        <w:pStyle w:val="AODocTxt"/>
        <w:numPr>
          <w:ilvl w:val="0"/>
          <w:numId w:val="28"/>
        </w:numPr>
        <w:spacing w:before="0" w:line="240" w:lineRule="auto"/>
        <w:ind w:left="709" w:hanging="709"/>
        <w:rPr>
          <w:rFonts w:ascii="Arial" w:hAnsi="Arial" w:cs="Arial"/>
          <w:color w:val="7B7B7B" w:themeColor="accent3" w:themeShade="BF"/>
          <w:u w:val="single"/>
        </w:rPr>
      </w:pPr>
      <w:r>
        <w:rPr>
          <w:rFonts w:ascii="Arial" w:hAnsi="Arial" w:cs="Arial"/>
          <w:color w:val="7B7B7B" w:themeColor="accent3" w:themeShade="BF"/>
          <w:u w:val="single"/>
        </w:rPr>
        <w:t>Avoidance actions</w:t>
      </w:r>
    </w:p>
    <w:p w14:paraId="41693173" w14:textId="77777777" w:rsidR="0002726E" w:rsidRDefault="0002726E" w:rsidP="0002726E">
      <w:pPr>
        <w:pStyle w:val="AODocTxt"/>
        <w:spacing w:before="0" w:line="240" w:lineRule="auto"/>
        <w:ind w:left="709"/>
        <w:rPr>
          <w:rFonts w:ascii="Arial" w:hAnsi="Arial" w:cs="Arial"/>
          <w:color w:val="7B7B7B" w:themeColor="accent3" w:themeShade="BF"/>
        </w:rPr>
      </w:pPr>
    </w:p>
    <w:p w14:paraId="2E977A5C" w14:textId="4D9A966A" w:rsidR="0033453D" w:rsidRDefault="0033453D" w:rsidP="0002726E">
      <w:pPr>
        <w:pStyle w:val="AODocTxt"/>
        <w:spacing w:before="0" w:line="240" w:lineRule="auto"/>
        <w:ind w:left="709"/>
        <w:rPr>
          <w:rFonts w:ascii="Arial" w:hAnsi="Arial" w:cs="Arial"/>
          <w:color w:val="7B7B7B" w:themeColor="accent3" w:themeShade="BF"/>
        </w:rPr>
      </w:pPr>
      <w:r>
        <w:rPr>
          <w:rFonts w:ascii="Arial" w:hAnsi="Arial" w:cs="Arial"/>
          <w:color w:val="7B7B7B" w:themeColor="accent3" w:themeShade="BF"/>
        </w:rPr>
        <w:t>Foreign representatives are not entitled to use the Bankruptcy Code’s avoidance powers, which would permit enable them to set aside fraudulent transactions.</w:t>
      </w:r>
    </w:p>
    <w:p w14:paraId="3E89492F" w14:textId="77777777" w:rsidR="0033453D" w:rsidRDefault="0033453D" w:rsidP="0002726E">
      <w:pPr>
        <w:pStyle w:val="AODocTxt"/>
        <w:spacing w:before="0" w:line="240" w:lineRule="auto"/>
        <w:ind w:left="709"/>
        <w:rPr>
          <w:rFonts w:ascii="Arial" w:hAnsi="Arial" w:cs="Arial"/>
          <w:color w:val="7B7B7B" w:themeColor="accent3" w:themeShade="BF"/>
        </w:rPr>
      </w:pPr>
    </w:p>
    <w:p w14:paraId="75F55FF6" w14:textId="77777777" w:rsidR="008D10E8" w:rsidRDefault="008D10E8" w:rsidP="0002726E">
      <w:pPr>
        <w:pStyle w:val="AODocTxt"/>
        <w:numPr>
          <w:ilvl w:val="0"/>
          <w:numId w:val="28"/>
        </w:numPr>
        <w:spacing w:before="0" w:line="240" w:lineRule="auto"/>
        <w:ind w:left="709" w:hanging="709"/>
        <w:rPr>
          <w:rFonts w:ascii="Arial" w:hAnsi="Arial" w:cs="Arial"/>
          <w:color w:val="7B7B7B" w:themeColor="accent3" w:themeShade="BF"/>
          <w:u w:val="single"/>
        </w:rPr>
      </w:pPr>
      <w:r>
        <w:rPr>
          <w:rFonts w:ascii="Arial" w:hAnsi="Arial" w:cs="Arial"/>
          <w:color w:val="7B7B7B" w:themeColor="accent3" w:themeShade="BF"/>
          <w:u w:val="single"/>
        </w:rPr>
        <w:t>Equivalent relief:</w:t>
      </w:r>
    </w:p>
    <w:p w14:paraId="50FB918C" w14:textId="55DC34E0" w:rsidR="008D10E8" w:rsidRDefault="008D10E8" w:rsidP="008D10E8">
      <w:pPr>
        <w:pStyle w:val="AODocTxt"/>
        <w:spacing w:before="0" w:line="240" w:lineRule="auto"/>
        <w:ind w:left="709"/>
        <w:rPr>
          <w:rFonts w:ascii="Arial" w:hAnsi="Arial" w:cs="Arial"/>
          <w:color w:val="7B7B7B" w:themeColor="accent3" w:themeShade="BF"/>
          <w:u w:val="single"/>
        </w:rPr>
      </w:pPr>
    </w:p>
    <w:p w14:paraId="1022687E" w14:textId="168A0701" w:rsidR="008D10E8" w:rsidRPr="008D10E8" w:rsidRDefault="008D10E8" w:rsidP="008D10E8">
      <w:pPr>
        <w:pStyle w:val="AODocTxt"/>
        <w:numPr>
          <w:ilvl w:val="0"/>
          <w:numId w:val="30"/>
        </w:numPr>
        <w:spacing w:before="0" w:line="240" w:lineRule="auto"/>
        <w:rPr>
          <w:rFonts w:ascii="Arial" w:hAnsi="Arial" w:cs="Arial"/>
          <w:color w:val="7B7B7B" w:themeColor="accent3" w:themeShade="BF"/>
        </w:rPr>
      </w:pPr>
      <w:r w:rsidRPr="008D10E8">
        <w:rPr>
          <w:rFonts w:ascii="Arial" w:hAnsi="Arial" w:cs="Arial"/>
          <w:color w:val="7B7B7B" w:themeColor="accent3" w:themeShade="BF"/>
        </w:rPr>
        <w:t xml:space="preserve">Foreign representatives are entitled to pursue any cause of action, including avoidance actions, available to them under other applicable USA and foreign law. </w:t>
      </w:r>
    </w:p>
    <w:p w14:paraId="5C4FF890" w14:textId="77777777" w:rsidR="008D10E8" w:rsidRDefault="008D10E8" w:rsidP="008D10E8">
      <w:pPr>
        <w:pStyle w:val="AODocTxt"/>
        <w:spacing w:before="0" w:line="240" w:lineRule="auto"/>
        <w:ind w:left="709"/>
        <w:rPr>
          <w:rFonts w:ascii="Arial" w:hAnsi="Arial" w:cs="Arial"/>
          <w:color w:val="7B7B7B" w:themeColor="accent3" w:themeShade="BF"/>
        </w:rPr>
      </w:pPr>
    </w:p>
    <w:p w14:paraId="558C1C6C" w14:textId="1C599EB4" w:rsidR="008D10E8" w:rsidRDefault="00021297" w:rsidP="00021297">
      <w:pPr>
        <w:pStyle w:val="AODocTxt"/>
        <w:numPr>
          <w:ilvl w:val="0"/>
          <w:numId w:val="30"/>
        </w:numPr>
        <w:spacing w:before="0" w:line="240" w:lineRule="auto"/>
        <w:rPr>
          <w:rFonts w:ascii="Arial" w:hAnsi="Arial" w:cs="Arial"/>
          <w:color w:val="7B7B7B" w:themeColor="accent3" w:themeShade="BF"/>
        </w:rPr>
      </w:pPr>
      <w:r>
        <w:rPr>
          <w:rFonts w:ascii="Arial" w:hAnsi="Arial" w:cs="Arial"/>
          <w:color w:val="7B7B7B" w:themeColor="accent3" w:themeShade="BF"/>
        </w:rPr>
        <w:t xml:space="preserve">Foreign representatives may also </w:t>
      </w:r>
      <w:r w:rsidR="007E617D">
        <w:rPr>
          <w:rFonts w:ascii="Arial" w:hAnsi="Arial" w:cs="Arial"/>
          <w:color w:val="7B7B7B" w:themeColor="accent3" w:themeShade="BF"/>
        </w:rPr>
        <w:t>commence</w:t>
      </w:r>
      <w:r>
        <w:rPr>
          <w:rFonts w:ascii="Arial" w:hAnsi="Arial" w:cs="Arial"/>
          <w:color w:val="7B7B7B" w:themeColor="accent3" w:themeShade="BF"/>
        </w:rPr>
        <w:t xml:space="preserve"> plenary proceedings such as chapter 7 or 11 and </w:t>
      </w:r>
      <w:r w:rsidRPr="00021297">
        <w:rPr>
          <w:rFonts w:ascii="Arial" w:hAnsi="Arial" w:cs="Arial"/>
          <w:color w:val="7B7B7B" w:themeColor="accent3" w:themeShade="BF"/>
        </w:rPr>
        <w:t>invoke the Bankruptcy Code avoidance powers</w:t>
      </w:r>
      <w:r>
        <w:rPr>
          <w:rFonts w:ascii="Arial" w:hAnsi="Arial" w:cs="Arial"/>
          <w:color w:val="7B7B7B" w:themeColor="accent3" w:themeShade="BF"/>
        </w:rPr>
        <w:t>.</w:t>
      </w: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431BBA47" w14:textId="62A88FE8" w:rsidR="00574376" w:rsidRPr="00574376" w:rsidRDefault="00574376" w:rsidP="00574376">
      <w:pPr>
        <w:pStyle w:val="AODocTxt"/>
        <w:numPr>
          <w:ilvl w:val="0"/>
          <w:numId w:val="32"/>
        </w:numPr>
        <w:spacing w:before="0" w:line="240" w:lineRule="auto"/>
        <w:ind w:left="709" w:hanging="709"/>
        <w:rPr>
          <w:rFonts w:ascii="Arial" w:hAnsi="Arial" w:cs="Arial"/>
          <w:color w:val="7B7B7B" w:themeColor="accent3" w:themeShade="BF"/>
          <w:u w:val="single"/>
        </w:rPr>
      </w:pPr>
      <w:r w:rsidRPr="00574376">
        <w:rPr>
          <w:rFonts w:ascii="Arial" w:hAnsi="Arial" w:cs="Arial"/>
          <w:color w:val="7B7B7B" w:themeColor="accent3" w:themeShade="BF"/>
          <w:u w:val="single"/>
        </w:rPr>
        <w:t>Interlocutory and final orders</w:t>
      </w:r>
    </w:p>
    <w:p w14:paraId="428AE824" w14:textId="63377DE7" w:rsidR="00574376" w:rsidRDefault="00574376" w:rsidP="00574376">
      <w:pPr>
        <w:pStyle w:val="AODocTxt"/>
        <w:spacing w:before="0" w:line="240" w:lineRule="auto"/>
        <w:ind w:left="709"/>
        <w:rPr>
          <w:rFonts w:ascii="Arial" w:hAnsi="Arial" w:cs="Arial"/>
          <w:color w:val="7B7B7B" w:themeColor="accent3" w:themeShade="BF"/>
        </w:rPr>
      </w:pPr>
    </w:p>
    <w:p w14:paraId="7FFACE2B" w14:textId="66EB3B37" w:rsidR="00DF579F" w:rsidRDefault="00C45EBE" w:rsidP="00574376">
      <w:pPr>
        <w:pStyle w:val="AODocTxt"/>
        <w:numPr>
          <w:ilvl w:val="0"/>
          <w:numId w:val="30"/>
        </w:numPr>
        <w:spacing w:before="0" w:line="240" w:lineRule="auto"/>
        <w:rPr>
          <w:rFonts w:ascii="Arial" w:hAnsi="Arial" w:cs="Arial"/>
          <w:color w:val="7B7B7B" w:themeColor="accent3" w:themeShade="BF"/>
        </w:rPr>
      </w:pPr>
      <w:r>
        <w:rPr>
          <w:rFonts w:ascii="Arial" w:hAnsi="Arial" w:cs="Arial"/>
          <w:color w:val="7B7B7B" w:themeColor="accent3" w:themeShade="BF"/>
        </w:rPr>
        <w:t>“</w:t>
      </w:r>
      <w:r w:rsidR="00574376" w:rsidRPr="007D0A93">
        <w:rPr>
          <w:rFonts w:ascii="Arial" w:hAnsi="Arial" w:cs="Arial"/>
          <w:color w:val="7B7B7B" w:themeColor="accent3" w:themeShade="BF"/>
        </w:rPr>
        <w:t>Final orders are those that dispose of all issues</w:t>
      </w:r>
      <w:r>
        <w:rPr>
          <w:rFonts w:ascii="Arial" w:hAnsi="Arial" w:cs="Arial"/>
          <w:color w:val="7B7B7B" w:themeColor="accent3" w:themeShade="BF"/>
        </w:rPr>
        <w:t>” related to the ongoing insolvency proceedings.</w:t>
      </w:r>
    </w:p>
    <w:p w14:paraId="71EF9DB0" w14:textId="77777777" w:rsidR="00C45EBE" w:rsidRDefault="00C45EBE" w:rsidP="00C45EBE">
      <w:pPr>
        <w:pStyle w:val="AODocTxt"/>
        <w:spacing w:before="0" w:line="240" w:lineRule="auto"/>
        <w:ind w:left="1069"/>
        <w:rPr>
          <w:rFonts w:ascii="Arial" w:hAnsi="Arial" w:cs="Arial"/>
          <w:color w:val="7B7B7B" w:themeColor="accent3" w:themeShade="BF"/>
        </w:rPr>
      </w:pPr>
    </w:p>
    <w:p w14:paraId="700F8767" w14:textId="7A75D3CF" w:rsidR="00574376" w:rsidRDefault="00DF579F" w:rsidP="00F36DB6">
      <w:pPr>
        <w:pStyle w:val="AODocTxt"/>
        <w:numPr>
          <w:ilvl w:val="0"/>
          <w:numId w:val="30"/>
        </w:numPr>
        <w:spacing w:before="0" w:line="240" w:lineRule="auto"/>
        <w:rPr>
          <w:rFonts w:ascii="Arial" w:hAnsi="Arial" w:cs="Arial"/>
          <w:color w:val="7B7B7B" w:themeColor="accent3" w:themeShade="BF"/>
        </w:rPr>
      </w:pPr>
      <w:r w:rsidRPr="00DF579F">
        <w:rPr>
          <w:rFonts w:ascii="Arial" w:hAnsi="Arial" w:cs="Arial"/>
          <w:color w:val="7B7B7B" w:themeColor="accent3" w:themeShade="BF"/>
        </w:rPr>
        <w:t xml:space="preserve">Interlocutory orders are issued in the course of the insolvency proceedings and only resolve some </w:t>
      </w:r>
      <w:r w:rsidR="00574376" w:rsidRPr="00DF579F">
        <w:rPr>
          <w:rFonts w:ascii="Arial" w:hAnsi="Arial" w:cs="Arial"/>
          <w:color w:val="7B7B7B" w:themeColor="accent3" w:themeShade="BF"/>
        </w:rPr>
        <w:t xml:space="preserve">issues or claims. </w:t>
      </w:r>
      <w:r w:rsidRPr="00DF579F">
        <w:rPr>
          <w:rFonts w:ascii="Arial" w:hAnsi="Arial" w:cs="Arial"/>
          <w:color w:val="7B7B7B" w:themeColor="accent3" w:themeShade="BF"/>
        </w:rPr>
        <w:t xml:space="preserve">They do not have a </w:t>
      </w:r>
      <w:r w:rsidR="007D0A93" w:rsidRPr="00DF579F">
        <w:rPr>
          <w:rFonts w:ascii="Arial" w:hAnsi="Arial" w:cs="Arial"/>
          <w:color w:val="7B7B7B" w:themeColor="accent3" w:themeShade="BF"/>
        </w:rPr>
        <w:t>final nature</w:t>
      </w:r>
      <w:r w:rsidRPr="00DF579F">
        <w:rPr>
          <w:rFonts w:ascii="Arial" w:hAnsi="Arial" w:cs="Arial"/>
          <w:color w:val="7B7B7B" w:themeColor="accent3" w:themeShade="BF"/>
        </w:rPr>
        <w:t xml:space="preserve"> and as a result, </w:t>
      </w:r>
      <w:r w:rsidR="007D0A93" w:rsidRPr="00DF579F">
        <w:rPr>
          <w:rFonts w:ascii="Arial" w:hAnsi="Arial" w:cs="Arial"/>
          <w:color w:val="7B7B7B" w:themeColor="accent3" w:themeShade="BF"/>
        </w:rPr>
        <w:t>appeals from them</w:t>
      </w:r>
      <w:r>
        <w:rPr>
          <w:rFonts w:ascii="Arial" w:hAnsi="Arial" w:cs="Arial"/>
          <w:color w:val="7B7B7B" w:themeColor="accent3" w:themeShade="BF"/>
        </w:rPr>
        <w:t xml:space="preserve"> are rare.</w:t>
      </w:r>
    </w:p>
    <w:p w14:paraId="2E93A4FA" w14:textId="77777777" w:rsidR="00DF579F" w:rsidRPr="00DF579F" w:rsidRDefault="00DF579F" w:rsidP="00DF579F">
      <w:pPr>
        <w:pStyle w:val="AODocTxt"/>
        <w:spacing w:before="0" w:line="240" w:lineRule="auto"/>
        <w:ind w:left="1069"/>
        <w:rPr>
          <w:rFonts w:ascii="Arial" w:hAnsi="Arial" w:cs="Arial"/>
          <w:color w:val="7B7B7B" w:themeColor="accent3" w:themeShade="BF"/>
        </w:rPr>
      </w:pPr>
    </w:p>
    <w:p w14:paraId="408318EB" w14:textId="5D869368" w:rsidR="00574376" w:rsidRPr="00574376" w:rsidRDefault="00A74642" w:rsidP="00574376">
      <w:pPr>
        <w:pStyle w:val="AODocTxt"/>
        <w:numPr>
          <w:ilvl w:val="0"/>
          <w:numId w:val="32"/>
        </w:numPr>
        <w:spacing w:before="0" w:line="240" w:lineRule="auto"/>
        <w:ind w:left="709" w:hanging="709"/>
        <w:rPr>
          <w:rFonts w:ascii="Arial" w:hAnsi="Arial" w:cs="Arial"/>
          <w:color w:val="7B7B7B" w:themeColor="accent3" w:themeShade="BF"/>
          <w:u w:val="single"/>
        </w:rPr>
      </w:pPr>
      <w:r>
        <w:rPr>
          <w:rFonts w:ascii="Arial" w:hAnsi="Arial" w:cs="Arial"/>
          <w:color w:val="7B7B7B" w:themeColor="accent3" w:themeShade="BF"/>
          <w:u w:val="single"/>
        </w:rPr>
        <w:t>Possibility to appeal</w:t>
      </w:r>
    </w:p>
    <w:p w14:paraId="00FAC648" w14:textId="77777777" w:rsidR="00A74642" w:rsidRDefault="00A74642" w:rsidP="00574376">
      <w:pPr>
        <w:pStyle w:val="AODocTxt"/>
        <w:spacing w:before="0" w:line="240" w:lineRule="auto"/>
        <w:ind w:left="709"/>
        <w:rPr>
          <w:rFonts w:ascii="Arial" w:hAnsi="Arial" w:cs="Arial"/>
          <w:color w:val="7B7B7B" w:themeColor="accent3" w:themeShade="BF"/>
        </w:rPr>
      </w:pPr>
    </w:p>
    <w:p w14:paraId="4A13F377" w14:textId="71BEA358" w:rsidR="00A74642" w:rsidRDefault="00CA7C10" w:rsidP="00A74642">
      <w:pPr>
        <w:pStyle w:val="AODocTxt"/>
        <w:numPr>
          <w:ilvl w:val="0"/>
          <w:numId w:val="30"/>
        </w:numPr>
        <w:spacing w:before="0" w:line="240" w:lineRule="auto"/>
        <w:rPr>
          <w:rFonts w:ascii="Arial" w:hAnsi="Arial" w:cs="Arial"/>
          <w:color w:val="7B7B7B" w:themeColor="accent3" w:themeShade="BF"/>
        </w:rPr>
      </w:pPr>
      <w:r w:rsidRPr="007D0A93">
        <w:rPr>
          <w:rFonts w:ascii="Arial" w:hAnsi="Arial" w:cs="Arial"/>
          <w:color w:val="7B7B7B" w:themeColor="accent3" w:themeShade="BF"/>
        </w:rPr>
        <w:t>Final ord</w:t>
      </w:r>
      <w:r w:rsidR="00A74642">
        <w:rPr>
          <w:rFonts w:ascii="Arial" w:hAnsi="Arial" w:cs="Arial"/>
          <w:color w:val="7B7B7B" w:themeColor="accent3" w:themeShade="BF"/>
        </w:rPr>
        <w:t xml:space="preserve">ers may be </w:t>
      </w:r>
      <w:r w:rsidR="00E7015B">
        <w:rPr>
          <w:rFonts w:ascii="Arial" w:hAnsi="Arial" w:cs="Arial"/>
          <w:color w:val="7B7B7B" w:themeColor="accent3" w:themeShade="BF"/>
        </w:rPr>
        <w:t>appealed</w:t>
      </w:r>
      <w:r w:rsidR="00A74642">
        <w:rPr>
          <w:rFonts w:ascii="Arial" w:hAnsi="Arial" w:cs="Arial"/>
          <w:color w:val="7B7B7B" w:themeColor="accent3" w:themeShade="BF"/>
        </w:rPr>
        <w:t xml:space="preserve"> as of right.</w:t>
      </w:r>
    </w:p>
    <w:p w14:paraId="36CE77FB" w14:textId="77777777" w:rsidR="00A74642" w:rsidRDefault="00A74642" w:rsidP="00A74642">
      <w:pPr>
        <w:pStyle w:val="AODocTxt"/>
        <w:spacing w:before="0" w:line="240" w:lineRule="auto"/>
        <w:ind w:left="1069"/>
        <w:rPr>
          <w:rFonts w:ascii="Arial" w:hAnsi="Arial" w:cs="Arial"/>
          <w:color w:val="7B7B7B" w:themeColor="accent3" w:themeShade="BF"/>
        </w:rPr>
      </w:pPr>
    </w:p>
    <w:p w14:paraId="65DD1EEB" w14:textId="0363E57F" w:rsidR="00574376" w:rsidRDefault="00A74642" w:rsidP="00A74642">
      <w:pPr>
        <w:pStyle w:val="AODocTxt"/>
        <w:numPr>
          <w:ilvl w:val="0"/>
          <w:numId w:val="30"/>
        </w:numPr>
        <w:spacing w:before="0" w:line="240" w:lineRule="auto"/>
        <w:rPr>
          <w:rFonts w:ascii="Arial" w:hAnsi="Arial" w:cs="Arial"/>
          <w:color w:val="7B7B7B" w:themeColor="accent3" w:themeShade="BF"/>
        </w:rPr>
      </w:pPr>
      <w:r>
        <w:rPr>
          <w:rFonts w:ascii="Arial" w:hAnsi="Arial" w:cs="Arial"/>
          <w:color w:val="7B7B7B" w:themeColor="accent3" w:themeShade="BF"/>
        </w:rPr>
        <w:t xml:space="preserve">Interlocutory orders may </w:t>
      </w:r>
      <w:r w:rsidR="00CA7C10" w:rsidRPr="007D0A93">
        <w:rPr>
          <w:rFonts w:ascii="Arial" w:hAnsi="Arial" w:cs="Arial"/>
          <w:color w:val="7B7B7B" w:themeColor="accent3" w:themeShade="BF"/>
        </w:rPr>
        <w:t xml:space="preserve">be </w:t>
      </w:r>
      <w:r w:rsidR="00E7015B" w:rsidRPr="007D0A93">
        <w:rPr>
          <w:rFonts w:ascii="Arial" w:hAnsi="Arial" w:cs="Arial"/>
          <w:color w:val="7B7B7B" w:themeColor="accent3" w:themeShade="BF"/>
        </w:rPr>
        <w:t>appeal</w:t>
      </w:r>
      <w:r w:rsidR="00E7015B">
        <w:rPr>
          <w:rFonts w:ascii="Arial" w:hAnsi="Arial" w:cs="Arial"/>
          <w:color w:val="7B7B7B" w:themeColor="accent3" w:themeShade="BF"/>
        </w:rPr>
        <w:t>e</w:t>
      </w:r>
      <w:r w:rsidR="00E7015B" w:rsidRPr="007D0A93">
        <w:rPr>
          <w:rFonts w:ascii="Arial" w:hAnsi="Arial" w:cs="Arial"/>
          <w:color w:val="7B7B7B" w:themeColor="accent3" w:themeShade="BF"/>
        </w:rPr>
        <w:t>d</w:t>
      </w:r>
      <w:r w:rsidR="00CA7C10" w:rsidRPr="007D0A93">
        <w:rPr>
          <w:rFonts w:ascii="Arial" w:hAnsi="Arial" w:cs="Arial"/>
          <w:color w:val="7B7B7B" w:themeColor="accent3" w:themeShade="BF"/>
        </w:rPr>
        <w:t xml:space="preserve"> only wi</w:t>
      </w:r>
      <w:r>
        <w:rPr>
          <w:rFonts w:ascii="Arial" w:hAnsi="Arial" w:cs="Arial"/>
          <w:color w:val="7B7B7B" w:themeColor="accent3" w:themeShade="BF"/>
        </w:rPr>
        <w:t xml:space="preserve">th leave of the appellate court, with the exception of </w:t>
      </w:r>
      <w:r w:rsidR="00CA7C10" w:rsidRPr="007D0A93">
        <w:rPr>
          <w:rFonts w:ascii="Arial" w:hAnsi="Arial" w:cs="Arial"/>
          <w:color w:val="7B7B7B" w:themeColor="accent3" w:themeShade="BF"/>
        </w:rPr>
        <w:t>orders extending the period of exclusivity to propose a plan</w:t>
      </w:r>
      <w:r>
        <w:rPr>
          <w:rFonts w:ascii="Arial" w:hAnsi="Arial" w:cs="Arial"/>
          <w:color w:val="7B7B7B" w:themeColor="accent3" w:themeShade="BF"/>
        </w:rPr>
        <w:t xml:space="preserve">, which are </w:t>
      </w:r>
      <w:r w:rsidR="00CA7C10" w:rsidRPr="007D0A93">
        <w:rPr>
          <w:rFonts w:ascii="Arial" w:hAnsi="Arial" w:cs="Arial"/>
          <w:color w:val="7B7B7B" w:themeColor="accent3" w:themeShade="BF"/>
        </w:rPr>
        <w:t>appealable as of right.</w:t>
      </w:r>
    </w:p>
    <w:p w14:paraId="4459586B" w14:textId="6A016484" w:rsidR="00A74642" w:rsidRDefault="00A74642" w:rsidP="00A74642">
      <w:pPr>
        <w:pStyle w:val="ListParagraph"/>
        <w:rPr>
          <w:rFonts w:ascii="Arial" w:hAnsi="Arial" w:cs="Arial"/>
          <w:color w:val="7B7B7B" w:themeColor="accent3" w:themeShade="BF"/>
        </w:rPr>
      </w:pPr>
    </w:p>
    <w:p w14:paraId="527A05C0" w14:textId="165D3007" w:rsidR="00A74642" w:rsidRPr="00A74642" w:rsidRDefault="00A74642" w:rsidP="00A74642">
      <w:pPr>
        <w:pStyle w:val="AODocTxt"/>
        <w:numPr>
          <w:ilvl w:val="0"/>
          <w:numId w:val="32"/>
        </w:numPr>
        <w:spacing w:before="0" w:line="240" w:lineRule="auto"/>
        <w:ind w:left="709" w:hanging="709"/>
        <w:rPr>
          <w:rFonts w:ascii="Arial" w:hAnsi="Arial" w:cs="Arial"/>
          <w:color w:val="7B7B7B" w:themeColor="accent3" w:themeShade="BF"/>
          <w:u w:val="single"/>
        </w:rPr>
      </w:pPr>
      <w:r w:rsidRPr="00A74642">
        <w:rPr>
          <w:rFonts w:ascii="Arial" w:hAnsi="Arial" w:cs="Arial"/>
          <w:color w:val="7B7B7B" w:themeColor="accent3" w:themeShade="BF"/>
          <w:u w:val="single"/>
        </w:rPr>
        <w:t>Competent appellate courts</w:t>
      </w:r>
    </w:p>
    <w:p w14:paraId="3DFC0F35" w14:textId="14C02626" w:rsidR="00A74642" w:rsidRDefault="00A74642" w:rsidP="00A74642">
      <w:pPr>
        <w:pStyle w:val="AODocTxt"/>
        <w:spacing w:before="0" w:line="240" w:lineRule="auto"/>
        <w:rPr>
          <w:rFonts w:ascii="Arial" w:hAnsi="Arial" w:cs="Arial"/>
          <w:color w:val="7B7B7B" w:themeColor="accent3" w:themeShade="BF"/>
        </w:rPr>
      </w:pPr>
    </w:p>
    <w:p w14:paraId="2A843767" w14:textId="28815F17" w:rsidR="00A74642" w:rsidRDefault="00D25533" w:rsidP="00457D74">
      <w:pPr>
        <w:pStyle w:val="AODocTxt"/>
        <w:spacing w:before="0" w:line="240" w:lineRule="auto"/>
        <w:ind w:left="709"/>
        <w:rPr>
          <w:rFonts w:ascii="Arial" w:hAnsi="Arial" w:cs="Arial"/>
          <w:color w:val="7B7B7B" w:themeColor="accent3" w:themeShade="BF"/>
        </w:rPr>
      </w:pPr>
      <w:r>
        <w:rPr>
          <w:rFonts w:ascii="Arial" w:hAnsi="Arial" w:cs="Arial"/>
          <w:color w:val="7B7B7B" w:themeColor="accent3" w:themeShade="BF"/>
        </w:rPr>
        <w:t xml:space="preserve">Appeals against final orders or interlocutory orders issued by the </w:t>
      </w:r>
      <w:r w:rsidR="003E6468" w:rsidRPr="003E6468">
        <w:rPr>
          <w:rFonts w:ascii="Arial" w:hAnsi="Arial" w:cs="Arial"/>
          <w:color w:val="7B7B7B" w:themeColor="accent3" w:themeShade="BF"/>
        </w:rPr>
        <w:t>bankruptcy court are heard by the district court</w:t>
      </w:r>
      <w:r>
        <w:rPr>
          <w:rFonts w:ascii="Arial" w:hAnsi="Arial" w:cs="Arial"/>
          <w:color w:val="7B7B7B" w:themeColor="accent3" w:themeShade="BF"/>
        </w:rPr>
        <w:t>. However, in some instances, these a</w:t>
      </w:r>
      <w:r w:rsidR="003E6468" w:rsidRPr="003E6468">
        <w:rPr>
          <w:rFonts w:ascii="Arial" w:hAnsi="Arial" w:cs="Arial"/>
          <w:color w:val="7B7B7B" w:themeColor="accent3" w:themeShade="BF"/>
        </w:rPr>
        <w:t>ppeals are heard by a Bankruptcy Appellate Panel (</w:t>
      </w:r>
      <w:r>
        <w:rPr>
          <w:rFonts w:ascii="Arial" w:hAnsi="Arial" w:cs="Arial"/>
          <w:color w:val="7B7B7B" w:themeColor="accent3" w:themeShade="BF"/>
        </w:rPr>
        <w:t>BAP).</w:t>
      </w:r>
    </w:p>
    <w:p w14:paraId="26E749D8" w14:textId="3DA007AC" w:rsidR="00574376" w:rsidRPr="00323167" w:rsidRDefault="00574376" w:rsidP="00574376">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6D202181" w14:textId="312FD23B" w:rsidR="00DC359F" w:rsidRDefault="00DC359F" w:rsidP="00323167">
      <w:pPr>
        <w:pStyle w:val="AODocTxt"/>
        <w:spacing w:before="0" w:line="240" w:lineRule="auto"/>
        <w:rPr>
          <w:rFonts w:ascii="Arial" w:hAnsi="Arial" w:cs="Arial"/>
        </w:rPr>
      </w:pPr>
    </w:p>
    <w:p w14:paraId="47A461B0" w14:textId="0FEE90D9" w:rsidR="000030A8" w:rsidRDefault="000030A8" w:rsidP="000736F9">
      <w:pPr>
        <w:pStyle w:val="AODocTxt"/>
        <w:spacing w:before="0" w:line="240" w:lineRule="auto"/>
        <w:rPr>
          <w:rFonts w:ascii="Arial" w:hAnsi="Arial" w:cs="Arial"/>
          <w:color w:val="7B7B7B" w:themeColor="accent3" w:themeShade="BF"/>
        </w:rPr>
      </w:pPr>
      <w:r>
        <w:rPr>
          <w:rFonts w:ascii="Arial" w:hAnsi="Arial" w:cs="Arial"/>
          <w:color w:val="7B7B7B" w:themeColor="accent3" w:themeShade="BF"/>
        </w:rPr>
        <w:t xml:space="preserve">The financial situation of Delaware corporations has no impact/influence on the answer to this question. In fact, the directors’ fiduciary duties </w:t>
      </w:r>
      <w:r w:rsidR="00E2519C">
        <w:rPr>
          <w:rFonts w:ascii="Arial" w:hAnsi="Arial" w:cs="Arial"/>
          <w:color w:val="7B7B7B" w:themeColor="accent3" w:themeShade="BF"/>
        </w:rPr>
        <w:t>are</w:t>
      </w:r>
      <w:r>
        <w:rPr>
          <w:rFonts w:ascii="Arial" w:hAnsi="Arial" w:cs="Arial"/>
          <w:color w:val="7B7B7B" w:themeColor="accent3" w:themeShade="BF"/>
        </w:rPr>
        <w:t xml:space="preserve"> </w:t>
      </w:r>
      <w:r w:rsidR="006B0879" w:rsidRPr="006B0879">
        <w:rPr>
          <w:rFonts w:ascii="Arial" w:hAnsi="Arial" w:cs="Arial"/>
          <w:color w:val="7B7B7B" w:themeColor="accent3" w:themeShade="BF"/>
        </w:rPr>
        <w:t>owed to the co</w:t>
      </w:r>
      <w:r>
        <w:rPr>
          <w:rFonts w:ascii="Arial" w:hAnsi="Arial" w:cs="Arial"/>
          <w:color w:val="7B7B7B" w:themeColor="accent3" w:themeShade="BF"/>
        </w:rPr>
        <w:t xml:space="preserve">rporation and its shareholders and not also </w:t>
      </w:r>
      <w:r w:rsidR="006B0879" w:rsidRPr="006B0879">
        <w:rPr>
          <w:rFonts w:ascii="Arial" w:hAnsi="Arial" w:cs="Arial"/>
          <w:color w:val="7B7B7B" w:themeColor="accent3" w:themeShade="BF"/>
        </w:rPr>
        <w:t>to creditors, even</w:t>
      </w:r>
      <w:r>
        <w:rPr>
          <w:rFonts w:ascii="Arial" w:hAnsi="Arial" w:cs="Arial"/>
          <w:color w:val="7B7B7B" w:themeColor="accent3" w:themeShade="BF"/>
        </w:rPr>
        <w:t xml:space="preserve"> if </w:t>
      </w:r>
      <w:r w:rsidR="006B0879" w:rsidRPr="006B0879">
        <w:rPr>
          <w:rFonts w:ascii="Arial" w:hAnsi="Arial" w:cs="Arial"/>
          <w:color w:val="7B7B7B" w:themeColor="accent3" w:themeShade="BF"/>
        </w:rPr>
        <w:t>the corpo</w:t>
      </w:r>
      <w:r>
        <w:rPr>
          <w:rFonts w:ascii="Arial" w:hAnsi="Arial" w:cs="Arial"/>
          <w:color w:val="7B7B7B" w:themeColor="accent3" w:themeShade="BF"/>
        </w:rPr>
        <w:t xml:space="preserve">ration is insolvent or about to become insolvent. Whether the corporation is insolvent or not, the </w:t>
      </w:r>
      <w:r w:rsidRPr="000030A8">
        <w:rPr>
          <w:rFonts w:ascii="Arial" w:hAnsi="Arial" w:cs="Arial"/>
          <w:color w:val="7B7B7B" w:themeColor="accent3" w:themeShade="BF"/>
        </w:rPr>
        <w:t xml:space="preserve">duties of directors are </w:t>
      </w:r>
      <w:r>
        <w:rPr>
          <w:rFonts w:ascii="Arial" w:hAnsi="Arial" w:cs="Arial"/>
          <w:color w:val="7B7B7B" w:themeColor="accent3" w:themeShade="BF"/>
        </w:rPr>
        <w:t>the same.</w:t>
      </w:r>
    </w:p>
    <w:p w14:paraId="5693CADA" w14:textId="77777777" w:rsidR="000030A8" w:rsidRDefault="000030A8" w:rsidP="000736F9">
      <w:pPr>
        <w:pStyle w:val="AODocTxt"/>
        <w:spacing w:before="0" w:line="240" w:lineRule="auto"/>
        <w:rPr>
          <w:rFonts w:ascii="Arial" w:hAnsi="Arial" w:cs="Arial"/>
          <w:color w:val="7B7B7B" w:themeColor="accent3" w:themeShade="BF"/>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 xml:space="preserve">Gambling Corporation is incorporated and has a principal place of business in </w:t>
      </w:r>
      <w:proofErr w:type="gramStart"/>
      <w:r w:rsidRPr="00323167">
        <w:rPr>
          <w:rFonts w:ascii="Arial" w:hAnsi="Arial" w:cs="Arial"/>
        </w:rPr>
        <w:t>Greece</w:t>
      </w:r>
      <w:proofErr w:type="gramEnd"/>
      <w:r w:rsidRPr="00323167">
        <w:rPr>
          <w:rFonts w:ascii="Arial" w:hAnsi="Arial" w:cs="Arial"/>
        </w:rPr>
        <w:t xml:space="preserv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7DF6EA44" w14:textId="0C079A3F" w:rsidR="005B2A9B" w:rsidRDefault="005B2A9B" w:rsidP="005B2A9B">
      <w:pPr>
        <w:jc w:val="both"/>
        <w:rPr>
          <w:rFonts w:ascii="Arial" w:hAnsi="Arial" w:cs="Arial"/>
          <w:color w:val="7B7B7B" w:themeColor="accent3" w:themeShade="BF"/>
          <w:sz w:val="22"/>
          <w:szCs w:val="22"/>
          <w:lang w:val="en-GB"/>
        </w:rPr>
      </w:pPr>
    </w:p>
    <w:p w14:paraId="44B2E404" w14:textId="77777777" w:rsidR="00B24F4A" w:rsidRDefault="00B24F4A" w:rsidP="009632CC">
      <w:pPr>
        <w:pStyle w:val="AODocTxt"/>
        <w:spacing w:before="0" w:line="240" w:lineRule="auto"/>
        <w:rPr>
          <w:rFonts w:ascii="Arial" w:hAnsi="Arial" w:cs="Arial"/>
          <w:color w:val="7B7B7B" w:themeColor="accent3" w:themeShade="BF"/>
        </w:rPr>
      </w:pPr>
      <w:r>
        <w:rPr>
          <w:rFonts w:ascii="Arial" w:hAnsi="Arial" w:cs="Arial"/>
          <w:color w:val="7B7B7B" w:themeColor="accent3" w:themeShade="BF"/>
        </w:rPr>
        <w:t>The</w:t>
      </w:r>
      <w:r w:rsidRPr="00B24F4A">
        <w:t xml:space="preserve"> </w:t>
      </w:r>
      <w:r w:rsidRPr="00B24F4A">
        <w:rPr>
          <w:rFonts w:ascii="Arial" w:hAnsi="Arial" w:cs="Arial"/>
          <w:color w:val="7B7B7B" w:themeColor="accent3" w:themeShade="BF"/>
        </w:rPr>
        <w:t>English schemes of arrangement</w:t>
      </w:r>
      <w:r>
        <w:rPr>
          <w:rFonts w:ascii="Arial" w:hAnsi="Arial" w:cs="Arial"/>
          <w:color w:val="7B7B7B" w:themeColor="accent3" w:themeShade="BF"/>
        </w:rPr>
        <w:t xml:space="preserve"> could be granted recognition in the case at hand. </w:t>
      </w:r>
    </w:p>
    <w:p w14:paraId="50158C86" w14:textId="70A001A7" w:rsidR="001A129B" w:rsidRDefault="00B24F4A" w:rsidP="002F205C">
      <w:pPr>
        <w:pStyle w:val="AODocTxt"/>
        <w:spacing w:before="0" w:line="240" w:lineRule="auto"/>
        <w:rPr>
          <w:rFonts w:ascii="Arial" w:hAnsi="Arial" w:cs="Arial"/>
          <w:color w:val="7B7B7B" w:themeColor="accent3" w:themeShade="BF"/>
        </w:rPr>
      </w:pPr>
      <w:r>
        <w:rPr>
          <w:rFonts w:ascii="Arial" w:hAnsi="Arial" w:cs="Arial"/>
          <w:color w:val="7B7B7B" w:themeColor="accent3" w:themeShade="BF"/>
        </w:rPr>
        <w:t>Indeed</w:t>
      </w:r>
      <w:r w:rsidR="00187150">
        <w:rPr>
          <w:rFonts w:ascii="Arial" w:hAnsi="Arial" w:cs="Arial"/>
          <w:color w:val="7B7B7B" w:themeColor="accent3" w:themeShade="BF"/>
        </w:rPr>
        <w:t>,</w:t>
      </w:r>
      <w:r>
        <w:rPr>
          <w:rFonts w:ascii="Arial" w:hAnsi="Arial" w:cs="Arial"/>
          <w:color w:val="7B7B7B" w:themeColor="accent3" w:themeShade="BF"/>
        </w:rPr>
        <w:t xml:space="preserve"> the </w:t>
      </w:r>
      <w:r w:rsidR="009632CC" w:rsidRPr="009632CC">
        <w:rPr>
          <w:rFonts w:ascii="Arial" w:hAnsi="Arial" w:cs="Arial"/>
          <w:color w:val="7B7B7B" w:themeColor="accent3" w:themeShade="BF"/>
        </w:rPr>
        <w:t xml:space="preserve">requirements of recognition </w:t>
      </w:r>
      <w:r>
        <w:rPr>
          <w:rFonts w:ascii="Arial" w:hAnsi="Arial" w:cs="Arial"/>
          <w:color w:val="7B7B7B" w:themeColor="accent3" w:themeShade="BF"/>
        </w:rPr>
        <w:t xml:space="preserve">of foreign insolvency proceedings </w:t>
      </w:r>
      <w:r w:rsidR="009632CC" w:rsidRPr="009632CC">
        <w:rPr>
          <w:rFonts w:ascii="Arial" w:hAnsi="Arial" w:cs="Arial"/>
          <w:color w:val="7B7B7B" w:themeColor="accent3" w:themeShade="BF"/>
        </w:rPr>
        <w:t>are minimal</w:t>
      </w:r>
      <w:r>
        <w:rPr>
          <w:rFonts w:ascii="Arial" w:hAnsi="Arial" w:cs="Arial"/>
          <w:color w:val="7B7B7B" w:themeColor="accent3" w:themeShade="BF"/>
        </w:rPr>
        <w:t xml:space="preserve"> and it is not required for foreign proceedings to be recognized to be similar to US bankruptcy proceedings. </w:t>
      </w:r>
      <w:r w:rsidR="002F205C">
        <w:rPr>
          <w:rFonts w:ascii="Arial" w:hAnsi="Arial" w:cs="Arial"/>
          <w:color w:val="7B7B7B" w:themeColor="accent3" w:themeShade="BF"/>
        </w:rPr>
        <w:t xml:space="preserve">In fact, the term foreign proceedings </w:t>
      </w:r>
      <w:proofErr w:type="gramStart"/>
      <w:r w:rsidR="002F205C">
        <w:rPr>
          <w:rFonts w:ascii="Arial" w:hAnsi="Arial" w:cs="Arial"/>
          <w:color w:val="7B7B7B" w:themeColor="accent3" w:themeShade="BF"/>
        </w:rPr>
        <w:t>is</w:t>
      </w:r>
      <w:proofErr w:type="gramEnd"/>
      <w:r w:rsidR="002F205C">
        <w:rPr>
          <w:rFonts w:ascii="Arial" w:hAnsi="Arial" w:cs="Arial"/>
          <w:color w:val="7B7B7B" w:themeColor="accent3" w:themeShade="BF"/>
        </w:rPr>
        <w:t xml:space="preserve"> to be understood as </w:t>
      </w:r>
      <w:r w:rsidRPr="00B24F4A">
        <w:rPr>
          <w:rFonts w:ascii="Arial" w:hAnsi="Arial" w:cs="Arial"/>
          <w:color w:val="7B7B7B" w:themeColor="accent3" w:themeShade="BF"/>
        </w:rPr>
        <w:t xml:space="preserve">“a collective judicial or administrative proceeding in a foreign country under a law relating to insolvency or adjustment of debt in which proceeding the assets and affairs of the debtor are subject to control or supervision by a foreign court, for the purpose of reorganization or liquidation.” </w:t>
      </w:r>
    </w:p>
    <w:p w14:paraId="12CF6379" w14:textId="77777777" w:rsidR="001A129B" w:rsidRDefault="001A129B" w:rsidP="002F205C">
      <w:pPr>
        <w:pStyle w:val="AODocTxt"/>
        <w:spacing w:before="0" w:line="240" w:lineRule="auto"/>
        <w:rPr>
          <w:rFonts w:ascii="Arial" w:hAnsi="Arial" w:cs="Arial"/>
          <w:color w:val="7B7B7B" w:themeColor="accent3" w:themeShade="BF"/>
        </w:rPr>
      </w:pPr>
    </w:p>
    <w:p w14:paraId="4414EB56" w14:textId="456C55C9" w:rsidR="00B24F4A" w:rsidRDefault="00B24F4A" w:rsidP="002F205C">
      <w:pPr>
        <w:pStyle w:val="AODocTxt"/>
        <w:spacing w:before="0" w:line="240" w:lineRule="auto"/>
        <w:rPr>
          <w:rFonts w:ascii="Arial" w:hAnsi="Arial" w:cs="Arial"/>
          <w:color w:val="7B7B7B" w:themeColor="accent3" w:themeShade="BF"/>
        </w:rPr>
      </w:pPr>
      <w:r>
        <w:rPr>
          <w:rFonts w:ascii="Arial" w:hAnsi="Arial" w:cs="Arial"/>
          <w:color w:val="7B7B7B" w:themeColor="accent3" w:themeShade="BF"/>
        </w:rPr>
        <w:t xml:space="preserve">This </w:t>
      </w:r>
      <w:r w:rsidR="002F205C">
        <w:rPr>
          <w:rFonts w:ascii="Arial" w:hAnsi="Arial" w:cs="Arial"/>
          <w:color w:val="7B7B7B" w:themeColor="accent3" w:themeShade="BF"/>
        </w:rPr>
        <w:t xml:space="preserve">broad definition </w:t>
      </w:r>
      <w:proofErr w:type="gramStart"/>
      <w:r>
        <w:rPr>
          <w:rFonts w:ascii="Arial" w:hAnsi="Arial" w:cs="Arial"/>
          <w:color w:val="7B7B7B" w:themeColor="accent3" w:themeShade="BF"/>
        </w:rPr>
        <w:t>enable</w:t>
      </w:r>
      <w:proofErr w:type="gramEnd"/>
      <w:r>
        <w:rPr>
          <w:rFonts w:ascii="Arial" w:hAnsi="Arial" w:cs="Arial"/>
          <w:color w:val="7B7B7B" w:themeColor="accent3" w:themeShade="BF"/>
        </w:rPr>
        <w:t xml:space="preserve"> different kind</w:t>
      </w:r>
      <w:r w:rsidR="00187150">
        <w:rPr>
          <w:rFonts w:ascii="Arial" w:hAnsi="Arial" w:cs="Arial"/>
          <w:color w:val="7B7B7B" w:themeColor="accent3" w:themeShade="BF"/>
        </w:rPr>
        <w:t>s</w:t>
      </w:r>
      <w:r>
        <w:rPr>
          <w:rFonts w:ascii="Arial" w:hAnsi="Arial" w:cs="Arial"/>
          <w:color w:val="7B7B7B" w:themeColor="accent3" w:themeShade="BF"/>
        </w:rPr>
        <w:t xml:space="preserve"> of proceedings such as the English schemes of arrangement to be recognized in the US. </w:t>
      </w:r>
      <w:r w:rsidR="002F205C">
        <w:rPr>
          <w:rFonts w:ascii="Arial" w:hAnsi="Arial" w:cs="Arial"/>
          <w:color w:val="7B7B7B" w:themeColor="accent3" w:themeShade="BF"/>
        </w:rPr>
        <w:t xml:space="preserve">In his application for the recognition of the English insolvency proceedings, the foreign representative will have to establish that (a) an </w:t>
      </w:r>
      <w:proofErr w:type="gramStart"/>
      <w:r w:rsidR="002F205C">
        <w:rPr>
          <w:rFonts w:ascii="Arial" w:hAnsi="Arial" w:cs="Arial"/>
          <w:color w:val="7B7B7B" w:themeColor="accent3" w:themeShade="BF"/>
        </w:rPr>
        <w:t>insolvency proceedings</w:t>
      </w:r>
      <w:proofErr w:type="gramEnd"/>
      <w:r w:rsidR="002F205C">
        <w:rPr>
          <w:rFonts w:ascii="Arial" w:hAnsi="Arial" w:cs="Arial"/>
          <w:color w:val="7B7B7B" w:themeColor="accent3" w:themeShade="BF"/>
        </w:rPr>
        <w:t xml:space="preserve"> over the assets of the debtor is pending; and that (b) he has been empowered by an English court to act as such.</w:t>
      </w:r>
    </w:p>
    <w:p w14:paraId="75D8277B" w14:textId="77777777" w:rsidR="00B24F4A" w:rsidRDefault="00B24F4A" w:rsidP="009632CC">
      <w:pPr>
        <w:pStyle w:val="AODocTxt"/>
        <w:spacing w:before="0" w:line="240" w:lineRule="auto"/>
        <w:rPr>
          <w:rFonts w:ascii="Arial" w:hAnsi="Arial" w:cs="Arial"/>
          <w:color w:val="7B7B7B" w:themeColor="accent3" w:themeShade="BF"/>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w:t>
      </w:r>
      <w:r w:rsidRPr="00D0612E">
        <w:rPr>
          <w:rFonts w:ascii="Arial" w:hAnsi="Arial" w:cs="Arial"/>
        </w:rPr>
        <w:t xml:space="preserve">is facing a number of challenges to its business. First, </w:t>
      </w:r>
      <w:proofErr w:type="spellStart"/>
      <w:r w:rsidRPr="00D0612E">
        <w:rPr>
          <w:rFonts w:ascii="Arial" w:hAnsi="Arial" w:cs="Arial"/>
        </w:rPr>
        <w:t>ShipCo</w:t>
      </w:r>
      <w:proofErr w:type="spellEnd"/>
      <w:r w:rsidRPr="00D0612E">
        <w:rPr>
          <w:rFonts w:ascii="Arial" w:hAnsi="Arial" w:cs="Arial"/>
        </w:rPr>
        <w:t xml:space="preserve">, one of its key customers, has filed a breach of contract lawsuit in Texas state court alleging that Oil Corp sold it contaminated oil that caused </w:t>
      </w:r>
      <w:r w:rsidR="00834F92" w:rsidRPr="00D0612E">
        <w:rPr>
          <w:rFonts w:ascii="Arial" w:hAnsi="Arial" w:cs="Arial"/>
        </w:rPr>
        <w:t xml:space="preserve">USD </w:t>
      </w:r>
      <w:r w:rsidRPr="00D0612E">
        <w:rPr>
          <w:rFonts w:ascii="Arial" w:hAnsi="Arial" w:cs="Arial"/>
        </w:rPr>
        <w:t>1 billion in damage to ShipCo’s container ships.</w:t>
      </w:r>
      <w:r w:rsidR="00F92140" w:rsidRPr="00D0612E">
        <w:rPr>
          <w:rFonts w:ascii="Arial" w:hAnsi="Arial" w:cs="Arial"/>
        </w:rPr>
        <w:t xml:space="preserve"> </w:t>
      </w:r>
      <w:r w:rsidRPr="00D0612E">
        <w:rPr>
          <w:rFonts w:ascii="Arial" w:hAnsi="Arial" w:cs="Arial"/>
        </w:rPr>
        <w:t>Second, the US Department of Justice is investigating whether Oil Corp illegally purchased oil from countries subject to US sanctions.</w:t>
      </w:r>
      <w:r w:rsidR="00F92140" w:rsidRPr="00D0612E">
        <w:rPr>
          <w:rFonts w:ascii="Arial" w:hAnsi="Arial" w:cs="Arial"/>
        </w:rPr>
        <w:t xml:space="preserve"> </w:t>
      </w:r>
      <w:r w:rsidRPr="00D0612E">
        <w:rPr>
          <w:rFonts w:ascii="Arial" w:hAnsi="Arial" w:cs="Arial"/>
        </w:rPr>
        <w:t>Third, Oil Corp. has missed a payment on its secured loan from USA Bank, and USA Bank is threatening to foreclose on an Oil Corp refinery located in the Philippines.</w:t>
      </w:r>
      <w:r w:rsidR="00F92140" w:rsidRPr="00D0612E">
        <w:rPr>
          <w:rFonts w:ascii="Arial" w:hAnsi="Arial" w:cs="Arial"/>
        </w:rPr>
        <w:t xml:space="preserve"> </w:t>
      </w:r>
      <w:r w:rsidRPr="00D0612E">
        <w:rPr>
          <w:rFonts w:ascii="Arial" w:hAnsi="Arial" w:cs="Arial"/>
        </w:rPr>
        <w:t>Fourth, because of all these distractions, Oil Corp has forgotten to pay rent on its Houston, Texas</w:t>
      </w:r>
      <w:r w:rsidRPr="00323167">
        <w:rPr>
          <w:rFonts w:ascii="Arial" w:hAnsi="Arial" w:cs="Arial"/>
        </w:rPr>
        <w:t xml:space="preserve">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3ECA5023" w14:textId="4C3127FC" w:rsidR="009632CC" w:rsidRDefault="009632CC" w:rsidP="009632CC">
      <w:pPr>
        <w:pStyle w:val="AODocTxt"/>
        <w:spacing w:before="0" w:line="240" w:lineRule="auto"/>
        <w:rPr>
          <w:rFonts w:ascii="Arial" w:hAnsi="Arial" w:cs="Arial"/>
          <w:color w:val="7B7B7B" w:themeColor="accent3" w:themeShade="BF"/>
        </w:rPr>
      </w:pPr>
      <w:r w:rsidRPr="009632CC">
        <w:rPr>
          <w:rFonts w:ascii="Arial" w:hAnsi="Arial" w:cs="Arial"/>
          <w:color w:val="7B7B7B" w:themeColor="accent3" w:themeShade="BF"/>
        </w:rPr>
        <w:t xml:space="preserve">Chapter 11 is a US innovation in restructuring — the worldwide automatic stay of any proceeding against the debtor or its property provides breathing space for a debtor to continue operating more or less in the ordinary course of business and work with its key constituencies to propose a plan of reorganization that will adjust its debts. </w:t>
      </w:r>
    </w:p>
    <w:p w14:paraId="14D7C804" w14:textId="3520F049" w:rsidR="009632CC" w:rsidRDefault="009632CC" w:rsidP="009632CC">
      <w:pPr>
        <w:pStyle w:val="AODocTxt"/>
        <w:spacing w:before="0" w:line="240" w:lineRule="auto"/>
        <w:rPr>
          <w:rFonts w:ascii="Arial" w:hAnsi="Arial" w:cs="Arial"/>
          <w:color w:val="7B7B7B" w:themeColor="accent3" w:themeShade="BF"/>
        </w:rPr>
      </w:pPr>
    </w:p>
    <w:p w14:paraId="4BAEE827" w14:textId="32CECD43" w:rsidR="009632CC" w:rsidRPr="007C5895" w:rsidRDefault="009632CC" w:rsidP="007C5895">
      <w:pPr>
        <w:pStyle w:val="AODocTxt"/>
        <w:numPr>
          <w:ilvl w:val="0"/>
          <w:numId w:val="35"/>
        </w:numPr>
        <w:spacing w:before="0"/>
        <w:ind w:left="709" w:hanging="709"/>
        <w:rPr>
          <w:rFonts w:ascii="Arial" w:hAnsi="Arial" w:cs="Arial"/>
          <w:color w:val="7B7B7B" w:themeColor="accent3" w:themeShade="BF"/>
          <w:u w:val="single"/>
        </w:rPr>
      </w:pPr>
      <w:r w:rsidRPr="007C5895">
        <w:rPr>
          <w:rFonts w:ascii="Arial" w:hAnsi="Arial" w:cs="Arial"/>
          <w:color w:val="7B7B7B" w:themeColor="accent3" w:themeShade="BF"/>
          <w:u w:val="single"/>
        </w:rPr>
        <w:t>Lawsuit in Texas</w:t>
      </w:r>
      <w:r w:rsidRPr="007C5895">
        <w:rPr>
          <w:rFonts w:ascii="Arial" w:hAnsi="Arial" w:cs="Arial"/>
          <w:color w:val="7B7B7B" w:themeColor="accent3" w:themeShade="BF"/>
        </w:rPr>
        <w:t>:</w:t>
      </w:r>
      <w:r w:rsidR="007C5895" w:rsidRPr="007C5895">
        <w:rPr>
          <w:rFonts w:ascii="Arial" w:hAnsi="Arial" w:cs="Arial"/>
          <w:color w:val="7B7B7B" w:themeColor="accent3" w:themeShade="BF"/>
        </w:rPr>
        <w:t xml:space="preserve"> </w:t>
      </w:r>
      <w:r w:rsidRPr="007C5895">
        <w:rPr>
          <w:rFonts w:ascii="Arial" w:hAnsi="Arial" w:cs="Arial"/>
          <w:color w:val="7B7B7B" w:themeColor="accent3" w:themeShade="BF"/>
        </w:rPr>
        <w:t xml:space="preserve"> </w:t>
      </w:r>
      <w:r w:rsidR="007C5895" w:rsidRPr="007C5895">
        <w:rPr>
          <w:rFonts w:ascii="Arial" w:hAnsi="Arial" w:cs="Arial"/>
          <w:color w:val="7B7B7B" w:themeColor="accent3" w:themeShade="BF"/>
        </w:rPr>
        <w:t xml:space="preserve">ShipCo’s claim fall into the scope of the automatic stay since it is to be considered a </w:t>
      </w:r>
      <w:r w:rsidRPr="007C5895">
        <w:rPr>
          <w:rFonts w:ascii="Arial" w:hAnsi="Arial" w:cs="Arial"/>
          <w:color w:val="7B7B7B" w:themeColor="accent3" w:themeShade="BF"/>
        </w:rPr>
        <w:t>litigation on pre-petition claims</w:t>
      </w:r>
      <w:r w:rsidR="009001E7" w:rsidRPr="007C5895">
        <w:rPr>
          <w:rFonts w:ascii="Arial" w:hAnsi="Arial" w:cs="Arial"/>
          <w:color w:val="7B7B7B" w:themeColor="accent3" w:themeShade="BF"/>
        </w:rPr>
        <w:t>.</w:t>
      </w:r>
    </w:p>
    <w:p w14:paraId="6020E799" w14:textId="77777777" w:rsidR="009632CC" w:rsidRPr="009632CC" w:rsidRDefault="009632CC" w:rsidP="009632CC">
      <w:pPr>
        <w:pStyle w:val="AODocTxt"/>
        <w:spacing w:before="0" w:line="240" w:lineRule="auto"/>
        <w:ind w:left="567" w:hanging="567"/>
        <w:rPr>
          <w:rFonts w:ascii="Arial" w:hAnsi="Arial" w:cs="Arial"/>
          <w:color w:val="7B7B7B" w:themeColor="accent3" w:themeShade="BF"/>
        </w:rPr>
      </w:pPr>
    </w:p>
    <w:p w14:paraId="5D06FD62" w14:textId="2C93E02A" w:rsidR="009632CC" w:rsidRPr="009632CC" w:rsidRDefault="009632CC" w:rsidP="008567F2">
      <w:pPr>
        <w:pStyle w:val="AODocTxt"/>
        <w:numPr>
          <w:ilvl w:val="0"/>
          <w:numId w:val="35"/>
        </w:numPr>
        <w:spacing w:before="0"/>
        <w:ind w:left="709" w:hanging="709"/>
        <w:rPr>
          <w:rFonts w:ascii="Arial" w:hAnsi="Arial" w:cs="Arial"/>
          <w:color w:val="7B7B7B" w:themeColor="accent3" w:themeShade="BF"/>
        </w:rPr>
      </w:pPr>
      <w:r w:rsidRPr="009E7D7F">
        <w:rPr>
          <w:rFonts w:ascii="Arial" w:hAnsi="Arial" w:cs="Arial"/>
          <w:color w:val="7B7B7B" w:themeColor="accent3" w:themeShade="BF"/>
          <w:u w:val="single"/>
        </w:rPr>
        <w:lastRenderedPageBreak/>
        <w:t>Investigation of</w:t>
      </w:r>
      <w:r w:rsidR="0067265E" w:rsidRPr="009E7D7F">
        <w:rPr>
          <w:rFonts w:ascii="Arial" w:hAnsi="Arial" w:cs="Arial"/>
          <w:color w:val="7B7B7B" w:themeColor="accent3" w:themeShade="BF"/>
          <w:u w:val="single"/>
        </w:rPr>
        <w:t xml:space="preserve"> </w:t>
      </w:r>
      <w:r w:rsidRPr="009E7D7F">
        <w:rPr>
          <w:rFonts w:ascii="Arial" w:hAnsi="Arial" w:cs="Arial"/>
          <w:color w:val="7B7B7B" w:themeColor="accent3" w:themeShade="BF"/>
          <w:u w:val="single"/>
        </w:rPr>
        <w:t>the US Department of Justice</w:t>
      </w:r>
      <w:r w:rsidRPr="009632CC">
        <w:rPr>
          <w:rFonts w:ascii="Arial" w:hAnsi="Arial" w:cs="Arial"/>
          <w:color w:val="7B7B7B" w:themeColor="accent3" w:themeShade="BF"/>
        </w:rPr>
        <w:t xml:space="preserve">: </w:t>
      </w:r>
      <w:r w:rsidR="00441622">
        <w:rPr>
          <w:rFonts w:ascii="Arial" w:hAnsi="Arial" w:cs="Arial"/>
          <w:color w:val="7B7B7B" w:themeColor="accent3" w:themeShade="BF"/>
        </w:rPr>
        <w:t xml:space="preserve">This does not fall into the scope of the automatic stay since the </w:t>
      </w:r>
      <w:r w:rsidR="00C5025F">
        <w:rPr>
          <w:rFonts w:ascii="Arial" w:hAnsi="Arial" w:cs="Arial"/>
          <w:color w:val="7B7B7B" w:themeColor="accent3" w:themeShade="BF"/>
        </w:rPr>
        <w:t xml:space="preserve">provisions related to the automatic stay makes an exception when it comes to </w:t>
      </w:r>
      <w:r w:rsidRPr="009632CC">
        <w:rPr>
          <w:rFonts w:ascii="Arial" w:hAnsi="Arial" w:cs="Arial"/>
          <w:color w:val="7B7B7B" w:themeColor="accent3" w:themeShade="BF"/>
        </w:rPr>
        <w:t>criminal proceedings or regulatory investigations</w:t>
      </w:r>
      <w:r w:rsidR="009001E7" w:rsidRPr="009001E7">
        <w:rPr>
          <w:rFonts w:ascii="Arial" w:hAnsi="Arial" w:cs="Arial"/>
          <w:color w:val="7B7B7B" w:themeColor="accent3" w:themeShade="BF"/>
        </w:rPr>
        <w:t>.</w:t>
      </w:r>
    </w:p>
    <w:p w14:paraId="2A66EC06" w14:textId="70337416" w:rsidR="009632CC" w:rsidRPr="009632CC" w:rsidRDefault="009632CC" w:rsidP="008567F2">
      <w:pPr>
        <w:pStyle w:val="AODocTxt"/>
        <w:spacing w:before="0"/>
        <w:ind w:left="709"/>
        <w:rPr>
          <w:rFonts w:ascii="Arial" w:hAnsi="Arial" w:cs="Arial"/>
          <w:color w:val="7B7B7B" w:themeColor="accent3" w:themeShade="BF"/>
        </w:rPr>
      </w:pPr>
    </w:p>
    <w:p w14:paraId="544CE0DA" w14:textId="1D70CF46" w:rsidR="009632CC" w:rsidRPr="009632CC" w:rsidRDefault="009632CC" w:rsidP="008567F2">
      <w:pPr>
        <w:pStyle w:val="AODocTxt"/>
        <w:numPr>
          <w:ilvl w:val="0"/>
          <w:numId w:val="35"/>
        </w:numPr>
        <w:spacing w:before="0"/>
        <w:ind w:left="709" w:hanging="709"/>
        <w:rPr>
          <w:rFonts w:ascii="Arial" w:hAnsi="Arial" w:cs="Arial"/>
          <w:color w:val="7B7B7B" w:themeColor="accent3" w:themeShade="BF"/>
        </w:rPr>
      </w:pPr>
      <w:r w:rsidRPr="009E7D7F">
        <w:rPr>
          <w:rFonts w:ascii="Arial" w:hAnsi="Arial" w:cs="Arial"/>
          <w:color w:val="7B7B7B" w:themeColor="accent3" w:themeShade="BF"/>
          <w:u w:val="single"/>
        </w:rPr>
        <w:t>Foreclosure on an Oil Corp refinery located in the Philippines</w:t>
      </w:r>
      <w:r w:rsidRPr="009632CC">
        <w:rPr>
          <w:rFonts w:ascii="Arial" w:hAnsi="Arial" w:cs="Arial"/>
          <w:color w:val="7B7B7B" w:themeColor="accent3" w:themeShade="BF"/>
        </w:rPr>
        <w:t xml:space="preserve">: </w:t>
      </w:r>
      <w:r w:rsidR="008E633C">
        <w:rPr>
          <w:rFonts w:ascii="Arial" w:hAnsi="Arial" w:cs="Arial"/>
          <w:color w:val="7B7B7B" w:themeColor="accent3" w:themeShade="BF"/>
        </w:rPr>
        <w:t xml:space="preserve">This act </w:t>
      </w:r>
      <w:proofErr w:type="gramStart"/>
      <w:r w:rsidR="008E633C">
        <w:rPr>
          <w:rFonts w:ascii="Arial" w:hAnsi="Arial" w:cs="Arial"/>
          <w:color w:val="7B7B7B" w:themeColor="accent3" w:themeShade="BF"/>
        </w:rPr>
        <w:t>fall</w:t>
      </w:r>
      <w:proofErr w:type="gramEnd"/>
      <w:r w:rsidR="008E633C">
        <w:rPr>
          <w:rFonts w:ascii="Arial" w:hAnsi="Arial" w:cs="Arial"/>
          <w:color w:val="7B7B7B" w:themeColor="accent3" w:themeShade="BF"/>
        </w:rPr>
        <w:t xml:space="preserve"> into the scope of the automatic stay since it is an act aiming at </w:t>
      </w:r>
      <w:r w:rsidRPr="009632CC">
        <w:rPr>
          <w:rFonts w:ascii="Arial" w:hAnsi="Arial" w:cs="Arial"/>
          <w:color w:val="7B7B7B" w:themeColor="accent3" w:themeShade="BF"/>
        </w:rPr>
        <w:t>obtain</w:t>
      </w:r>
      <w:r w:rsidR="008E633C">
        <w:rPr>
          <w:rFonts w:ascii="Arial" w:hAnsi="Arial" w:cs="Arial"/>
          <w:color w:val="7B7B7B" w:themeColor="accent3" w:themeShade="BF"/>
        </w:rPr>
        <w:t>ing</w:t>
      </w:r>
      <w:r w:rsidRPr="009632CC">
        <w:rPr>
          <w:rFonts w:ascii="Arial" w:hAnsi="Arial" w:cs="Arial"/>
          <w:color w:val="7B7B7B" w:themeColor="accent3" w:themeShade="BF"/>
        </w:rPr>
        <w:t xml:space="preserve"> possession or control of property of the estate</w:t>
      </w:r>
      <w:r w:rsidR="00042EC0" w:rsidRPr="00042EC0">
        <w:rPr>
          <w:rFonts w:ascii="Arial" w:hAnsi="Arial" w:cs="Arial"/>
          <w:color w:val="7B7B7B" w:themeColor="accent3" w:themeShade="BF"/>
        </w:rPr>
        <w:t>.</w:t>
      </w:r>
    </w:p>
    <w:p w14:paraId="77F1B0B7" w14:textId="0E1554D2" w:rsidR="009632CC" w:rsidRPr="009632CC" w:rsidRDefault="009632CC" w:rsidP="009632CC">
      <w:pPr>
        <w:pStyle w:val="AODocTxt"/>
        <w:spacing w:before="0"/>
        <w:ind w:left="567"/>
        <w:rPr>
          <w:rFonts w:ascii="Arial" w:hAnsi="Arial" w:cs="Arial"/>
          <w:color w:val="7B7B7B" w:themeColor="accent3" w:themeShade="BF"/>
        </w:rPr>
      </w:pPr>
    </w:p>
    <w:p w14:paraId="6742B999" w14:textId="57BF8C6C" w:rsidR="00323167" w:rsidRPr="00661315" w:rsidRDefault="009632CC" w:rsidP="00625870">
      <w:pPr>
        <w:pStyle w:val="AODocTxt"/>
        <w:numPr>
          <w:ilvl w:val="0"/>
          <w:numId w:val="35"/>
        </w:numPr>
        <w:spacing w:before="0"/>
        <w:ind w:left="709" w:hanging="709"/>
        <w:rPr>
          <w:rFonts w:ascii="Arial" w:hAnsi="Arial" w:cs="Arial"/>
          <w:color w:val="7B7B7B" w:themeColor="accent3" w:themeShade="BF"/>
        </w:rPr>
      </w:pPr>
      <w:r w:rsidRPr="00661315">
        <w:rPr>
          <w:rFonts w:ascii="Arial" w:hAnsi="Arial" w:cs="Arial"/>
          <w:color w:val="7B7B7B" w:themeColor="accent3" w:themeShade="BF"/>
          <w:u w:val="single"/>
        </w:rPr>
        <w:t>Eviction from the Houston, Texas office space</w:t>
      </w:r>
      <w:r w:rsidRPr="00661315">
        <w:rPr>
          <w:rFonts w:ascii="Arial" w:hAnsi="Arial" w:cs="Arial"/>
          <w:color w:val="7B7B7B" w:themeColor="accent3" w:themeShade="BF"/>
        </w:rPr>
        <w:t xml:space="preserve">: </w:t>
      </w:r>
      <w:r w:rsidR="00661315" w:rsidRPr="00661315">
        <w:rPr>
          <w:rFonts w:ascii="Arial" w:hAnsi="Arial" w:cs="Arial"/>
          <w:color w:val="7B7B7B" w:themeColor="accent3" w:themeShade="BF"/>
        </w:rPr>
        <w:t xml:space="preserve">Under the assumption that the lease agreement of Oil Corp has not expired, the eviction from the office space does not fall into the exception, which concerned only </w:t>
      </w:r>
      <w:r w:rsidRPr="00661315">
        <w:rPr>
          <w:rFonts w:ascii="Arial" w:hAnsi="Arial" w:cs="Arial"/>
          <w:color w:val="7B7B7B" w:themeColor="accent3" w:themeShade="BF"/>
        </w:rPr>
        <w:t>eviction from non-residential property where the lease has expired</w:t>
      </w:r>
      <w:r w:rsidR="00661315" w:rsidRPr="00661315">
        <w:rPr>
          <w:rFonts w:ascii="Arial" w:hAnsi="Arial" w:cs="Arial"/>
          <w:color w:val="7B7B7B" w:themeColor="accent3" w:themeShade="BF"/>
        </w:rPr>
        <w:t xml:space="preserve"> is possible</w:t>
      </w:r>
      <w:r w:rsidRPr="00661315">
        <w:rPr>
          <w:rFonts w:ascii="Arial" w:hAnsi="Arial" w:cs="Arial"/>
          <w:color w:val="7B7B7B" w:themeColor="accent3" w:themeShade="BF"/>
        </w:rPr>
        <w:t>.</w:t>
      </w:r>
      <w:r w:rsidR="00661315">
        <w:rPr>
          <w:rFonts w:ascii="Arial" w:hAnsi="Arial" w:cs="Arial"/>
          <w:color w:val="7B7B7B" w:themeColor="accent3" w:themeShade="BF"/>
        </w:rPr>
        <w:t xml:space="preserve"> Thus</w:t>
      </w:r>
      <w:r w:rsidR="00A6535A">
        <w:rPr>
          <w:rFonts w:ascii="Arial" w:hAnsi="Arial" w:cs="Arial"/>
          <w:color w:val="7B7B7B" w:themeColor="accent3" w:themeShade="BF"/>
        </w:rPr>
        <w:t>,</w:t>
      </w:r>
      <w:r w:rsidR="00187150">
        <w:rPr>
          <w:rFonts w:ascii="Arial" w:hAnsi="Arial" w:cs="Arial"/>
          <w:color w:val="7B7B7B" w:themeColor="accent3" w:themeShade="BF"/>
        </w:rPr>
        <w:t xml:space="preserve"> it </w:t>
      </w:r>
      <w:r w:rsidR="00661315">
        <w:rPr>
          <w:rFonts w:ascii="Arial" w:hAnsi="Arial" w:cs="Arial"/>
          <w:color w:val="7B7B7B" w:themeColor="accent3" w:themeShade="BF"/>
        </w:rPr>
        <w:t>may</w:t>
      </w:r>
      <w:r w:rsidR="00187150">
        <w:rPr>
          <w:rFonts w:ascii="Arial" w:hAnsi="Arial" w:cs="Arial"/>
          <w:color w:val="7B7B7B" w:themeColor="accent3" w:themeShade="BF"/>
        </w:rPr>
        <w:t xml:space="preserve"> be</w:t>
      </w:r>
      <w:r w:rsidR="00661315">
        <w:rPr>
          <w:rFonts w:ascii="Arial" w:hAnsi="Arial" w:cs="Arial"/>
          <w:color w:val="7B7B7B" w:themeColor="accent3" w:themeShade="BF"/>
        </w:rPr>
        <w:t xml:space="preserve"> assume</w:t>
      </w:r>
      <w:r w:rsidR="00187150">
        <w:rPr>
          <w:rFonts w:ascii="Arial" w:hAnsi="Arial" w:cs="Arial"/>
          <w:color w:val="7B7B7B" w:themeColor="accent3" w:themeShade="BF"/>
        </w:rPr>
        <w:t>d</w:t>
      </w:r>
      <w:r w:rsidR="00661315">
        <w:rPr>
          <w:rFonts w:ascii="Arial" w:hAnsi="Arial" w:cs="Arial"/>
          <w:color w:val="7B7B7B" w:themeColor="accent3" w:themeShade="BF"/>
        </w:rPr>
        <w:t xml:space="preserve"> that the eviction process would not be possible due to the automatic stay.</w:t>
      </w: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2E73DA">
        <w:rPr>
          <w:rFonts w:ascii="Arial" w:hAnsi="Arial" w:cs="Arial"/>
        </w:rPr>
        <w:t>Oil Corp thinks it will get the highest return for the plastics manufacturing business if it can (</w:t>
      </w:r>
      <w:proofErr w:type="spellStart"/>
      <w:r w:rsidRPr="002E73DA">
        <w:rPr>
          <w:rFonts w:ascii="Arial" w:hAnsi="Arial" w:cs="Arial"/>
        </w:rPr>
        <w:t>i</w:t>
      </w:r>
      <w:proofErr w:type="spellEnd"/>
      <w:r w:rsidRPr="002E73DA">
        <w:rPr>
          <w:rFonts w:ascii="Arial" w:hAnsi="Arial" w:cs="Arial"/>
        </w:rPr>
        <w:t>) assume and assign the trademark license; (ii) reject the patent licenses so the purchaser has the exclusive right to use the patents; and (iii) sell the manufacturing facility free and clear of the USA Bank lien.</w:t>
      </w:r>
      <w:r w:rsidR="00F92140" w:rsidRPr="002E73DA">
        <w:rPr>
          <w:rFonts w:ascii="Arial" w:hAnsi="Arial" w:cs="Arial"/>
        </w:rPr>
        <w:t xml:space="preserve"> </w:t>
      </w:r>
      <w:r w:rsidRPr="002E73DA">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4408B853" w14:textId="4A350A60" w:rsidR="008B68C9" w:rsidRDefault="008B68C9" w:rsidP="008B68C9">
      <w:pPr>
        <w:pStyle w:val="AODocTxt"/>
        <w:numPr>
          <w:ilvl w:val="0"/>
          <w:numId w:val="36"/>
        </w:numPr>
        <w:spacing w:before="0"/>
        <w:ind w:left="709" w:hanging="709"/>
        <w:rPr>
          <w:rFonts w:ascii="Arial" w:hAnsi="Arial" w:cs="Arial"/>
          <w:color w:val="7B7B7B" w:themeColor="accent3" w:themeShade="BF"/>
        </w:rPr>
      </w:pPr>
      <w:r>
        <w:rPr>
          <w:rFonts w:ascii="Arial" w:hAnsi="Arial" w:cs="Arial"/>
          <w:color w:val="7B7B7B" w:themeColor="accent3" w:themeShade="BF"/>
        </w:rPr>
        <w:t>T</w:t>
      </w:r>
      <w:r w:rsidRPr="00461BAD">
        <w:rPr>
          <w:rFonts w:ascii="Arial" w:hAnsi="Arial" w:cs="Arial"/>
          <w:color w:val="7B7B7B" w:themeColor="accent3" w:themeShade="BF"/>
        </w:rPr>
        <w:t>rademark licenses are</w:t>
      </w:r>
      <w:r>
        <w:rPr>
          <w:rFonts w:ascii="Arial" w:hAnsi="Arial" w:cs="Arial"/>
          <w:color w:val="7B7B7B" w:themeColor="accent3" w:themeShade="BF"/>
        </w:rPr>
        <w:t xml:space="preserve"> only assignable upon prior consent of the </w:t>
      </w:r>
      <w:r w:rsidRPr="00461BAD">
        <w:rPr>
          <w:rFonts w:ascii="Arial" w:hAnsi="Arial" w:cs="Arial"/>
          <w:color w:val="7B7B7B" w:themeColor="accent3" w:themeShade="BF"/>
        </w:rPr>
        <w:t>licensor</w:t>
      </w:r>
      <w:r>
        <w:rPr>
          <w:rFonts w:ascii="Arial" w:hAnsi="Arial" w:cs="Arial"/>
          <w:color w:val="7B7B7B" w:themeColor="accent3" w:themeShade="BF"/>
        </w:rPr>
        <w:t>, meaning Plastic Corp</w:t>
      </w:r>
      <w:r w:rsidRPr="00461BAD">
        <w:rPr>
          <w:rFonts w:ascii="Arial" w:hAnsi="Arial" w:cs="Arial"/>
          <w:color w:val="7B7B7B" w:themeColor="accent3" w:themeShade="BF"/>
        </w:rPr>
        <w:t xml:space="preserve">. </w:t>
      </w:r>
    </w:p>
    <w:p w14:paraId="238DCCEC" w14:textId="77777777" w:rsidR="008B68C9" w:rsidRDefault="008B68C9" w:rsidP="008B68C9">
      <w:pPr>
        <w:pStyle w:val="AODocTxt"/>
        <w:spacing w:before="0"/>
        <w:ind w:left="709"/>
        <w:rPr>
          <w:rFonts w:ascii="Arial" w:hAnsi="Arial" w:cs="Arial"/>
          <w:color w:val="7B7B7B" w:themeColor="accent3" w:themeShade="BF"/>
        </w:rPr>
      </w:pPr>
    </w:p>
    <w:p w14:paraId="095CD38D" w14:textId="7140EEAD" w:rsidR="00461BAD" w:rsidRPr="00461BAD" w:rsidRDefault="00461BAD" w:rsidP="009F4C03">
      <w:pPr>
        <w:pStyle w:val="AODocTxt"/>
        <w:numPr>
          <w:ilvl w:val="0"/>
          <w:numId w:val="36"/>
        </w:numPr>
        <w:spacing w:before="0"/>
        <w:ind w:left="709" w:hanging="709"/>
        <w:rPr>
          <w:rFonts w:ascii="Arial" w:hAnsi="Arial" w:cs="Arial"/>
          <w:color w:val="7B7B7B" w:themeColor="accent3" w:themeShade="BF"/>
        </w:rPr>
      </w:pPr>
      <w:r w:rsidRPr="00461BAD">
        <w:rPr>
          <w:rFonts w:ascii="Arial" w:hAnsi="Arial" w:cs="Arial"/>
          <w:color w:val="7B7B7B" w:themeColor="accent3" w:themeShade="BF"/>
        </w:rPr>
        <w:t xml:space="preserve">Licensees of patents owned by </w:t>
      </w:r>
      <w:r w:rsidR="00164C65">
        <w:rPr>
          <w:rFonts w:ascii="Arial" w:hAnsi="Arial" w:cs="Arial"/>
          <w:color w:val="7B7B7B" w:themeColor="accent3" w:themeShade="BF"/>
        </w:rPr>
        <w:t xml:space="preserve">Oil Corp can be terminated/rejected </w:t>
      </w:r>
      <w:r w:rsidRPr="00461BAD">
        <w:rPr>
          <w:rFonts w:ascii="Arial" w:hAnsi="Arial" w:cs="Arial"/>
          <w:color w:val="7B7B7B" w:themeColor="accent3" w:themeShade="BF"/>
        </w:rPr>
        <w:t>in connection with the sale of the int</w:t>
      </w:r>
      <w:r w:rsidR="00164C65">
        <w:rPr>
          <w:rFonts w:ascii="Arial" w:hAnsi="Arial" w:cs="Arial"/>
          <w:color w:val="7B7B7B" w:themeColor="accent3" w:themeShade="BF"/>
        </w:rPr>
        <w:t>ellectual property without any</w:t>
      </w:r>
      <w:r w:rsidRPr="00461BAD">
        <w:rPr>
          <w:rFonts w:ascii="Arial" w:hAnsi="Arial" w:cs="Arial"/>
          <w:color w:val="7B7B7B" w:themeColor="accent3" w:themeShade="BF"/>
        </w:rPr>
        <w:t xml:space="preserve"> consent.</w:t>
      </w:r>
    </w:p>
    <w:p w14:paraId="584C39C0" w14:textId="77777777" w:rsidR="009F4C03" w:rsidRDefault="009F4C03" w:rsidP="009F4C03">
      <w:pPr>
        <w:pStyle w:val="AODocTxt"/>
        <w:spacing w:before="0"/>
        <w:ind w:left="709"/>
        <w:rPr>
          <w:rFonts w:ascii="Arial" w:hAnsi="Arial" w:cs="Arial"/>
          <w:color w:val="7B7B7B" w:themeColor="accent3" w:themeShade="BF"/>
        </w:rPr>
      </w:pPr>
    </w:p>
    <w:p w14:paraId="55D778BF" w14:textId="775881AE" w:rsidR="009F4C03" w:rsidRPr="00461BAD" w:rsidRDefault="009F4C03" w:rsidP="009F4C03">
      <w:pPr>
        <w:pStyle w:val="AODocTxt"/>
        <w:numPr>
          <w:ilvl w:val="0"/>
          <w:numId w:val="36"/>
        </w:numPr>
        <w:spacing w:before="0"/>
        <w:ind w:left="709" w:hanging="709"/>
        <w:rPr>
          <w:rFonts w:ascii="Arial" w:hAnsi="Arial" w:cs="Arial"/>
          <w:color w:val="7B7B7B" w:themeColor="accent3" w:themeShade="BF"/>
        </w:rPr>
      </w:pPr>
      <w:r>
        <w:rPr>
          <w:rFonts w:ascii="Arial" w:hAnsi="Arial" w:cs="Arial"/>
          <w:color w:val="7B7B7B" w:themeColor="accent3" w:themeShade="BF"/>
        </w:rPr>
        <w:t xml:space="preserve">The sale of </w:t>
      </w:r>
      <w:r w:rsidRPr="00461BAD">
        <w:rPr>
          <w:rFonts w:ascii="Arial" w:hAnsi="Arial" w:cs="Arial"/>
          <w:color w:val="7B7B7B" w:themeColor="accent3" w:themeShade="BF"/>
        </w:rPr>
        <w:t>the manufacturing is</w:t>
      </w:r>
      <w:r>
        <w:rPr>
          <w:rFonts w:ascii="Arial" w:hAnsi="Arial" w:cs="Arial"/>
          <w:color w:val="7B7B7B" w:themeColor="accent3" w:themeShade="BF"/>
        </w:rPr>
        <w:t xml:space="preserve"> only possible upon approval of the creditor, meaning the </w:t>
      </w:r>
      <w:r w:rsidR="00DB2A7E">
        <w:rPr>
          <w:rFonts w:ascii="Arial" w:hAnsi="Arial" w:cs="Arial"/>
          <w:color w:val="7B7B7B" w:themeColor="accent3" w:themeShade="BF"/>
        </w:rPr>
        <w:t>USA B</w:t>
      </w:r>
      <w:r>
        <w:rPr>
          <w:rFonts w:ascii="Arial" w:hAnsi="Arial" w:cs="Arial"/>
          <w:color w:val="7B7B7B" w:themeColor="accent3" w:themeShade="BF"/>
        </w:rPr>
        <w:t>ank</w:t>
      </w:r>
      <w:r w:rsidR="00DB2A7E">
        <w:rPr>
          <w:rFonts w:ascii="Arial" w:hAnsi="Arial" w:cs="Arial"/>
          <w:color w:val="7B7B7B" w:themeColor="accent3" w:themeShade="BF"/>
        </w:rPr>
        <w:t>.</w:t>
      </w:r>
    </w:p>
    <w:p w14:paraId="0B4C8718" w14:textId="2A2D9188" w:rsidR="005B2A9B" w:rsidRPr="00461BAD" w:rsidRDefault="005B2A9B" w:rsidP="00DB2A7E">
      <w:pPr>
        <w:pStyle w:val="AODocTxt"/>
        <w:spacing w:before="0"/>
        <w:ind w:left="567"/>
        <w:rPr>
          <w:rFonts w:ascii="Arial" w:hAnsi="Arial" w:cs="Arial"/>
          <w:color w:val="7B7B7B" w:themeColor="accent3" w:themeShade="BF"/>
        </w:rPr>
      </w:pP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28227" w14:textId="77777777" w:rsidR="00835A56" w:rsidRDefault="00835A56" w:rsidP="00241B44">
      <w:r>
        <w:separator/>
      </w:r>
    </w:p>
  </w:endnote>
  <w:endnote w:type="continuationSeparator" w:id="0">
    <w:p w14:paraId="4820359D" w14:textId="77777777" w:rsidR="00835A56" w:rsidRDefault="00835A5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venirNext">
    <w:altName w:val="Cambria"/>
    <w:panose1 w:val="020B0503020202020204"/>
    <w:charset w:val="00"/>
    <w:family w:val="swiss"/>
    <w:pitch w:val="variable"/>
    <w:sig w:usb0="8000002F" w:usb1="5000204A" w:usb2="00000000" w:usb3="00000000" w:csb0="0000009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067581D0"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A6535A">
          <w:rPr>
            <w:rStyle w:val="PageNumber"/>
            <w:rFonts w:ascii="Arial" w:hAnsi="Arial" w:cs="Arial"/>
            <w:noProof/>
            <w:sz w:val="18"/>
            <w:szCs w:val="18"/>
          </w:rPr>
          <w:t>11</w:t>
        </w:r>
        <w:r w:rsidRPr="009B4976">
          <w:rPr>
            <w:rStyle w:val="PageNumber"/>
            <w:rFonts w:ascii="Arial" w:hAnsi="Arial" w:cs="Arial"/>
            <w:sz w:val="18"/>
            <w:szCs w:val="18"/>
          </w:rPr>
          <w:fldChar w:fldCharType="end"/>
        </w:r>
      </w:p>
    </w:sdtContent>
  </w:sdt>
  <w:p w14:paraId="30F05E79" w14:textId="2F191DC4" w:rsidR="00241FA3" w:rsidRPr="009B4976" w:rsidRDefault="00BB51CE" w:rsidP="009B4976">
    <w:pPr>
      <w:pStyle w:val="Footer"/>
      <w:ind w:right="360"/>
      <w:rPr>
        <w:rFonts w:ascii="Arial" w:hAnsi="Arial" w:cs="Arial"/>
        <w:sz w:val="18"/>
        <w:szCs w:val="18"/>
        <w:lang w:val="en-GB"/>
      </w:rPr>
    </w:pPr>
    <w:r w:rsidRPr="00BB51CE">
      <w:rPr>
        <w:rFonts w:ascii="Arial" w:hAnsi="Arial" w:cs="Arial"/>
        <w:sz w:val="18"/>
        <w:szCs w:val="18"/>
        <w:lang w:val="en-GB"/>
      </w:rPr>
      <w:t>202122-602</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25E30" w14:textId="77777777" w:rsidR="00BB51CE" w:rsidRDefault="00BB5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BFD68" w14:textId="77777777" w:rsidR="00835A56" w:rsidRDefault="00835A56" w:rsidP="00241B44">
      <w:r>
        <w:separator/>
      </w:r>
    </w:p>
  </w:footnote>
  <w:footnote w:type="continuationSeparator" w:id="0">
    <w:p w14:paraId="21367B3D" w14:textId="77777777" w:rsidR="00835A56" w:rsidRDefault="00835A56"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D9877" w14:textId="77777777" w:rsidR="00BB51CE" w:rsidRDefault="00BB51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560BA" w14:textId="77777777" w:rsidR="00BB51CE" w:rsidRDefault="00BB51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6E5A9" w14:textId="77777777" w:rsidR="00BB51CE" w:rsidRDefault="00BB5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7353"/>
    <w:multiLevelType w:val="hybridMultilevel"/>
    <w:tmpl w:val="A912AE10"/>
    <w:lvl w:ilvl="0" w:tplc="1D3E3D7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905B37"/>
    <w:multiLevelType w:val="hybridMultilevel"/>
    <w:tmpl w:val="B2B68A2C"/>
    <w:lvl w:ilvl="0" w:tplc="1D3E3D7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E77D32"/>
    <w:multiLevelType w:val="hybridMultilevel"/>
    <w:tmpl w:val="54E0A592"/>
    <w:lvl w:ilvl="0" w:tplc="1D3E3D7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7E87B68"/>
    <w:multiLevelType w:val="hybridMultilevel"/>
    <w:tmpl w:val="3B2EB1A6"/>
    <w:lvl w:ilvl="0" w:tplc="AD008B0E">
      <w:start w:val="4"/>
      <w:numFmt w:val="bullet"/>
      <w:lvlText w:val="-"/>
      <w:lvlJc w:val="left"/>
      <w:pPr>
        <w:ind w:left="720" w:hanging="360"/>
      </w:pPr>
      <w:rPr>
        <w:rFonts w:ascii="AvenirNext" w:eastAsia="Times New Roman" w:hAnsi="AvenirNext"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F741C1"/>
    <w:multiLevelType w:val="multilevel"/>
    <w:tmpl w:val="9A02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496654"/>
    <w:multiLevelType w:val="multilevel"/>
    <w:tmpl w:val="0514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057D9F"/>
    <w:multiLevelType w:val="multilevel"/>
    <w:tmpl w:val="0C54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072309"/>
    <w:multiLevelType w:val="multilevel"/>
    <w:tmpl w:val="B3ECDF60"/>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EB7C8B"/>
    <w:multiLevelType w:val="hybridMultilevel"/>
    <w:tmpl w:val="7CFA078C"/>
    <w:lvl w:ilvl="0" w:tplc="CC24FFF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9055863"/>
    <w:multiLevelType w:val="hybridMultilevel"/>
    <w:tmpl w:val="94563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0D1A25"/>
    <w:multiLevelType w:val="hybridMultilevel"/>
    <w:tmpl w:val="359299A8"/>
    <w:lvl w:ilvl="0" w:tplc="837A540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99671EC"/>
    <w:multiLevelType w:val="multilevel"/>
    <w:tmpl w:val="9058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B91239"/>
    <w:multiLevelType w:val="hybridMultilevel"/>
    <w:tmpl w:val="CD8C0C86"/>
    <w:lvl w:ilvl="0" w:tplc="0A36FDA2">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58E2A8A"/>
    <w:multiLevelType w:val="hybridMultilevel"/>
    <w:tmpl w:val="B2B68A2C"/>
    <w:lvl w:ilvl="0" w:tplc="1D3E3D7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3A2DEA"/>
    <w:multiLevelType w:val="hybridMultilevel"/>
    <w:tmpl w:val="9AEAB000"/>
    <w:lvl w:ilvl="0" w:tplc="494EBAA4">
      <w:start w:val="15"/>
      <w:numFmt w:val="bullet"/>
      <w:lvlText w:val="-"/>
      <w:lvlJc w:val="left"/>
      <w:pPr>
        <w:ind w:left="1069" w:hanging="360"/>
      </w:pPr>
      <w:rPr>
        <w:rFonts w:ascii="Arial" w:eastAsiaTheme="minorHAnsi"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3" w15:restartNumberingAfterBreak="0">
    <w:nsid w:val="484C50C2"/>
    <w:multiLevelType w:val="hybridMultilevel"/>
    <w:tmpl w:val="0212E4E0"/>
    <w:lvl w:ilvl="0" w:tplc="16B6C53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8826496"/>
    <w:multiLevelType w:val="hybridMultilevel"/>
    <w:tmpl w:val="27BCB1AC"/>
    <w:lvl w:ilvl="0" w:tplc="D200F57C">
      <w:start w:val="15"/>
      <w:numFmt w:val="bullet"/>
      <w:lvlText w:val="-"/>
      <w:lvlJc w:val="left"/>
      <w:pPr>
        <w:ind w:left="1069" w:hanging="360"/>
      </w:pPr>
      <w:rPr>
        <w:rFonts w:ascii="Arial" w:eastAsiaTheme="minorHAnsi"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5" w15:restartNumberingAfterBreak="0">
    <w:nsid w:val="49B0231B"/>
    <w:multiLevelType w:val="hybridMultilevel"/>
    <w:tmpl w:val="0B7A9982"/>
    <w:lvl w:ilvl="0" w:tplc="8ADC94A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6B168C"/>
    <w:multiLevelType w:val="multilevel"/>
    <w:tmpl w:val="3882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4A6B8D"/>
    <w:multiLevelType w:val="multilevel"/>
    <w:tmpl w:val="C024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9C7CD1"/>
    <w:multiLevelType w:val="multilevel"/>
    <w:tmpl w:val="548CF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C2564B"/>
    <w:multiLevelType w:val="hybridMultilevel"/>
    <w:tmpl w:val="D3E6C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D31990"/>
    <w:multiLevelType w:val="hybridMultilevel"/>
    <w:tmpl w:val="ABF8EEBC"/>
    <w:lvl w:ilvl="0" w:tplc="D11E160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6"/>
  </w:num>
  <w:num w:numId="2">
    <w:abstractNumId w:val="30"/>
  </w:num>
  <w:num w:numId="3">
    <w:abstractNumId w:val="5"/>
  </w:num>
  <w:num w:numId="4">
    <w:abstractNumId w:val="8"/>
  </w:num>
  <w:num w:numId="5">
    <w:abstractNumId w:val="10"/>
  </w:num>
  <w:num w:numId="6">
    <w:abstractNumId w:val="32"/>
  </w:num>
  <w:num w:numId="7">
    <w:abstractNumId w:val="6"/>
  </w:num>
  <w:num w:numId="8">
    <w:abstractNumId w:val="33"/>
  </w:num>
  <w:num w:numId="9">
    <w:abstractNumId w:val="11"/>
  </w:num>
  <w:num w:numId="10">
    <w:abstractNumId w:val="29"/>
  </w:num>
  <w:num w:numId="11">
    <w:abstractNumId w:val="14"/>
  </w:num>
  <w:num w:numId="12">
    <w:abstractNumId w:val="21"/>
  </w:num>
  <w:num w:numId="13">
    <w:abstractNumId w:val="2"/>
  </w:num>
  <w:num w:numId="14">
    <w:abstractNumId w:val="31"/>
  </w:num>
  <w:num w:numId="15">
    <w:abstractNumId w:val="7"/>
  </w:num>
  <w:num w:numId="16">
    <w:abstractNumId w:val="12"/>
  </w:num>
  <w:num w:numId="17">
    <w:abstractNumId w:val="18"/>
  </w:num>
  <w:num w:numId="18">
    <w:abstractNumId w:val="28"/>
  </w:num>
  <w:num w:numId="19">
    <w:abstractNumId w:val="16"/>
  </w:num>
  <w:num w:numId="20">
    <w:abstractNumId w:val="27"/>
  </w:num>
  <w:num w:numId="21">
    <w:abstractNumId w:val="9"/>
  </w:num>
  <w:num w:numId="22">
    <w:abstractNumId w:val="4"/>
  </w:num>
  <w:num w:numId="23">
    <w:abstractNumId w:val="34"/>
  </w:num>
  <w:num w:numId="24">
    <w:abstractNumId w:val="13"/>
  </w:num>
  <w:num w:numId="25">
    <w:abstractNumId w:val="19"/>
  </w:num>
  <w:num w:numId="26">
    <w:abstractNumId w:val="23"/>
  </w:num>
  <w:num w:numId="27">
    <w:abstractNumId w:val="15"/>
  </w:num>
  <w:num w:numId="28">
    <w:abstractNumId w:val="35"/>
  </w:num>
  <w:num w:numId="29">
    <w:abstractNumId w:val="24"/>
  </w:num>
  <w:num w:numId="30">
    <w:abstractNumId w:val="22"/>
  </w:num>
  <w:num w:numId="31">
    <w:abstractNumId w:val="17"/>
  </w:num>
  <w:num w:numId="32">
    <w:abstractNumId w:val="1"/>
  </w:num>
  <w:num w:numId="33">
    <w:abstractNumId w:val="20"/>
  </w:num>
  <w:num w:numId="34">
    <w:abstractNumId w:val="25"/>
  </w:num>
  <w:num w:numId="35">
    <w:abstractNumId w:val="0"/>
  </w:num>
  <w:num w:numId="3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0A8"/>
    <w:rsid w:val="00010BA0"/>
    <w:rsid w:val="0001655B"/>
    <w:rsid w:val="00020557"/>
    <w:rsid w:val="00021297"/>
    <w:rsid w:val="00021FC2"/>
    <w:rsid w:val="00022E00"/>
    <w:rsid w:val="000250C7"/>
    <w:rsid w:val="00026F16"/>
    <w:rsid w:val="0002726E"/>
    <w:rsid w:val="00037621"/>
    <w:rsid w:val="00037671"/>
    <w:rsid w:val="00042EC0"/>
    <w:rsid w:val="00044D46"/>
    <w:rsid w:val="00045088"/>
    <w:rsid w:val="00045904"/>
    <w:rsid w:val="000502FD"/>
    <w:rsid w:val="00065166"/>
    <w:rsid w:val="000736F9"/>
    <w:rsid w:val="00082609"/>
    <w:rsid w:val="000851CC"/>
    <w:rsid w:val="000857EC"/>
    <w:rsid w:val="00093BE8"/>
    <w:rsid w:val="00097B45"/>
    <w:rsid w:val="000A407B"/>
    <w:rsid w:val="000A636A"/>
    <w:rsid w:val="000A68ED"/>
    <w:rsid w:val="000B5FF1"/>
    <w:rsid w:val="000B609F"/>
    <w:rsid w:val="000C4C5B"/>
    <w:rsid w:val="000D13BD"/>
    <w:rsid w:val="000D55A8"/>
    <w:rsid w:val="000E4841"/>
    <w:rsid w:val="000F1677"/>
    <w:rsid w:val="000F3D6C"/>
    <w:rsid w:val="000F7FC2"/>
    <w:rsid w:val="00101707"/>
    <w:rsid w:val="00102CC9"/>
    <w:rsid w:val="0011473D"/>
    <w:rsid w:val="00115C85"/>
    <w:rsid w:val="0012224B"/>
    <w:rsid w:val="00123855"/>
    <w:rsid w:val="00126A4D"/>
    <w:rsid w:val="0014171F"/>
    <w:rsid w:val="00142AA0"/>
    <w:rsid w:val="0014622C"/>
    <w:rsid w:val="00152348"/>
    <w:rsid w:val="0015456D"/>
    <w:rsid w:val="00155FA2"/>
    <w:rsid w:val="00160679"/>
    <w:rsid w:val="00161F1B"/>
    <w:rsid w:val="00162829"/>
    <w:rsid w:val="00164C65"/>
    <w:rsid w:val="00180548"/>
    <w:rsid w:val="00180AC4"/>
    <w:rsid w:val="00180CCE"/>
    <w:rsid w:val="0018267A"/>
    <w:rsid w:val="00182779"/>
    <w:rsid w:val="001830DF"/>
    <w:rsid w:val="00187150"/>
    <w:rsid w:val="00192561"/>
    <w:rsid w:val="001966D9"/>
    <w:rsid w:val="001A129B"/>
    <w:rsid w:val="001A396D"/>
    <w:rsid w:val="001A7E9A"/>
    <w:rsid w:val="001B0F70"/>
    <w:rsid w:val="001B5016"/>
    <w:rsid w:val="001C45FC"/>
    <w:rsid w:val="001D0469"/>
    <w:rsid w:val="001D4862"/>
    <w:rsid w:val="001E25B9"/>
    <w:rsid w:val="001E49E0"/>
    <w:rsid w:val="001E7B5A"/>
    <w:rsid w:val="001F187A"/>
    <w:rsid w:val="001F7412"/>
    <w:rsid w:val="00202DFE"/>
    <w:rsid w:val="00204439"/>
    <w:rsid w:val="0020725B"/>
    <w:rsid w:val="002110F1"/>
    <w:rsid w:val="00223917"/>
    <w:rsid w:val="00224B62"/>
    <w:rsid w:val="0024116D"/>
    <w:rsid w:val="00241B44"/>
    <w:rsid w:val="00241FA3"/>
    <w:rsid w:val="00245EFB"/>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B1C45"/>
    <w:rsid w:val="002C0121"/>
    <w:rsid w:val="002C13C8"/>
    <w:rsid w:val="002C3547"/>
    <w:rsid w:val="002D0021"/>
    <w:rsid w:val="002D067E"/>
    <w:rsid w:val="002D2262"/>
    <w:rsid w:val="002D299D"/>
    <w:rsid w:val="002D3473"/>
    <w:rsid w:val="002D6789"/>
    <w:rsid w:val="002D78C5"/>
    <w:rsid w:val="002E73DA"/>
    <w:rsid w:val="002F1956"/>
    <w:rsid w:val="002F205C"/>
    <w:rsid w:val="002F3440"/>
    <w:rsid w:val="002F75A3"/>
    <w:rsid w:val="00301D2B"/>
    <w:rsid w:val="00303C2F"/>
    <w:rsid w:val="003144EF"/>
    <w:rsid w:val="00323167"/>
    <w:rsid w:val="00326292"/>
    <w:rsid w:val="00326415"/>
    <w:rsid w:val="00330937"/>
    <w:rsid w:val="00330F31"/>
    <w:rsid w:val="0033453D"/>
    <w:rsid w:val="00334648"/>
    <w:rsid w:val="0033768C"/>
    <w:rsid w:val="00337938"/>
    <w:rsid w:val="00340769"/>
    <w:rsid w:val="00341AA6"/>
    <w:rsid w:val="003502EB"/>
    <w:rsid w:val="00361A0A"/>
    <w:rsid w:val="00364836"/>
    <w:rsid w:val="0036565C"/>
    <w:rsid w:val="0036625E"/>
    <w:rsid w:val="0037465A"/>
    <w:rsid w:val="00374765"/>
    <w:rsid w:val="00382C98"/>
    <w:rsid w:val="0038533C"/>
    <w:rsid w:val="00386568"/>
    <w:rsid w:val="00390B57"/>
    <w:rsid w:val="003948D5"/>
    <w:rsid w:val="00396821"/>
    <w:rsid w:val="00397D3A"/>
    <w:rsid w:val="003A051E"/>
    <w:rsid w:val="003A75F4"/>
    <w:rsid w:val="003B10DE"/>
    <w:rsid w:val="003B170F"/>
    <w:rsid w:val="003B3C5F"/>
    <w:rsid w:val="003B7184"/>
    <w:rsid w:val="003C4471"/>
    <w:rsid w:val="003C53FE"/>
    <w:rsid w:val="003D0A6D"/>
    <w:rsid w:val="003E0B16"/>
    <w:rsid w:val="003E6468"/>
    <w:rsid w:val="003E67D1"/>
    <w:rsid w:val="00404329"/>
    <w:rsid w:val="00405DC1"/>
    <w:rsid w:val="00415F1F"/>
    <w:rsid w:val="0042108F"/>
    <w:rsid w:val="004248F6"/>
    <w:rsid w:val="004273B0"/>
    <w:rsid w:val="00430FED"/>
    <w:rsid w:val="00434A8C"/>
    <w:rsid w:val="00437297"/>
    <w:rsid w:val="00441622"/>
    <w:rsid w:val="00444284"/>
    <w:rsid w:val="00445CE6"/>
    <w:rsid w:val="004534C2"/>
    <w:rsid w:val="0045446F"/>
    <w:rsid w:val="00455018"/>
    <w:rsid w:val="0045683E"/>
    <w:rsid w:val="00457D74"/>
    <w:rsid w:val="00461BAD"/>
    <w:rsid w:val="00477C72"/>
    <w:rsid w:val="004855B8"/>
    <w:rsid w:val="00491675"/>
    <w:rsid w:val="00493855"/>
    <w:rsid w:val="00495E79"/>
    <w:rsid w:val="004A57DD"/>
    <w:rsid w:val="004A7B51"/>
    <w:rsid w:val="004A7D71"/>
    <w:rsid w:val="004A7EF3"/>
    <w:rsid w:val="004A7F25"/>
    <w:rsid w:val="004B11FD"/>
    <w:rsid w:val="004B23A2"/>
    <w:rsid w:val="004D1A5A"/>
    <w:rsid w:val="004D2FFF"/>
    <w:rsid w:val="004D3721"/>
    <w:rsid w:val="004D64F9"/>
    <w:rsid w:val="004E3A6B"/>
    <w:rsid w:val="004E5AF5"/>
    <w:rsid w:val="004E622C"/>
    <w:rsid w:val="004F49B5"/>
    <w:rsid w:val="004F5FDF"/>
    <w:rsid w:val="004F7B99"/>
    <w:rsid w:val="00515810"/>
    <w:rsid w:val="005177FE"/>
    <w:rsid w:val="0052263B"/>
    <w:rsid w:val="005232FE"/>
    <w:rsid w:val="00524728"/>
    <w:rsid w:val="00526051"/>
    <w:rsid w:val="005331CA"/>
    <w:rsid w:val="00537970"/>
    <w:rsid w:val="00540E3A"/>
    <w:rsid w:val="00544127"/>
    <w:rsid w:val="005463A9"/>
    <w:rsid w:val="00553EB2"/>
    <w:rsid w:val="00560534"/>
    <w:rsid w:val="0056391B"/>
    <w:rsid w:val="005650E2"/>
    <w:rsid w:val="00567AD7"/>
    <w:rsid w:val="00574376"/>
    <w:rsid w:val="00575B2D"/>
    <w:rsid w:val="005833D0"/>
    <w:rsid w:val="00583D8E"/>
    <w:rsid w:val="005846F3"/>
    <w:rsid w:val="0058622F"/>
    <w:rsid w:val="00587019"/>
    <w:rsid w:val="00592F82"/>
    <w:rsid w:val="005A0CCA"/>
    <w:rsid w:val="005A3882"/>
    <w:rsid w:val="005A6FF2"/>
    <w:rsid w:val="005A726D"/>
    <w:rsid w:val="005B2A9B"/>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2CA5"/>
    <w:rsid w:val="006153EC"/>
    <w:rsid w:val="00621A17"/>
    <w:rsid w:val="006245E3"/>
    <w:rsid w:val="00627CC9"/>
    <w:rsid w:val="00627E7B"/>
    <w:rsid w:val="00630542"/>
    <w:rsid w:val="00632E44"/>
    <w:rsid w:val="00634622"/>
    <w:rsid w:val="00635ACC"/>
    <w:rsid w:val="00636808"/>
    <w:rsid w:val="00641515"/>
    <w:rsid w:val="00654C2F"/>
    <w:rsid w:val="00657087"/>
    <w:rsid w:val="00661315"/>
    <w:rsid w:val="006639DB"/>
    <w:rsid w:val="006661EF"/>
    <w:rsid w:val="0067265E"/>
    <w:rsid w:val="00677AEB"/>
    <w:rsid w:val="00680EF2"/>
    <w:rsid w:val="00687A1D"/>
    <w:rsid w:val="00697EA1"/>
    <w:rsid w:val="006A2646"/>
    <w:rsid w:val="006A6530"/>
    <w:rsid w:val="006B0879"/>
    <w:rsid w:val="006B3571"/>
    <w:rsid w:val="006B435A"/>
    <w:rsid w:val="006B4C64"/>
    <w:rsid w:val="006D6BD5"/>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603F5"/>
    <w:rsid w:val="00764DB0"/>
    <w:rsid w:val="0076764D"/>
    <w:rsid w:val="0077498C"/>
    <w:rsid w:val="00777C53"/>
    <w:rsid w:val="007809BC"/>
    <w:rsid w:val="00784128"/>
    <w:rsid w:val="00787BCC"/>
    <w:rsid w:val="00793173"/>
    <w:rsid w:val="007A2A33"/>
    <w:rsid w:val="007B0809"/>
    <w:rsid w:val="007B5C89"/>
    <w:rsid w:val="007C1FCC"/>
    <w:rsid w:val="007C5895"/>
    <w:rsid w:val="007C6201"/>
    <w:rsid w:val="007D0192"/>
    <w:rsid w:val="007D0A93"/>
    <w:rsid w:val="007D7C92"/>
    <w:rsid w:val="007E1154"/>
    <w:rsid w:val="007E617D"/>
    <w:rsid w:val="007E6BA4"/>
    <w:rsid w:val="007F12AB"/>
    <w:rsid w:val="007F41F8"/>
    <w:rsid w:val="007F659B"/>
    <w:rsid w:val="0080454E"/>
    <w:rsid w:val="00804C32"/>
    <w:rsid w:val="00805305"/>
    <w:rsid w:val="00806302"/>
    <w:rsid w:val="00807119"/>
    <w:rsid w:val="00821676"/>
    <w:rsid w:val="00821D3A"/>
    <w:rsid w:val="0082483F"/>
    <w:rsid w:val="008262B4"/>
    <w:rsid w:val="008279C0"/>
    <w:rsid w:val="00834F92"/>
    <w:rsid w:val="00835A56"/>
    <w:rsid w:val="008567F2"/>
    <w:rsid w:val="008723F3"/>
    <w:rsid w:val="00881DE6"/>
    <w:rsid w:val="00882306"/>
    <w:rsid w:val="008837A6"/>
    <w:rsid w:val="0089145D"/>
    <w:rsid w:val="00895EF1"/>
    <w:rsid w:val="008A4DF2"/>
    <w:rsid w:val="008A6CFE"/>
    <w:rsid w:val="008A771D"/>
    <w:rsid w:val="008B5333"/>
    <w:rsid w:val="008B6223"/>
    <w:rsid w:val="008B68C9"/>
    <w:rsid w:val="008C66E0"/>
    <w:rsid w:val="008D10E8"/>
    <w:rsid w:val="008E3339"/>
    <w:rsid w:val="008E633C"/>
    <w:rsid w:val="008F20FC"/>
    <w:rsid w:val="008F5FFE"/>
    <w:rsid w:val="009001E7"/>
    <w:rsid w:val="00902FA7"/>
    <w:rsid w:val="00905A43"/>
    <w:rsid w:val="00912C79"/>
    <w:rsid w:val="00921B8C"/>
    <w:rsid w:val="0092565E"/>
    <w:rsid w:val="0093467C"/>
    <w:rsid w:val="009372E3"/>
    <w:rsid w:val="00942123"/>
    <w:rsid w:val="0095207B"/>
    <w:rsid w:val="00962045"/>
    <w:rsid w:val="009632CC"/>
    <w:rsid w:val="00980E61"/>
    <w:rsid w:val="00991428"/>
    <w:rsid w:val="00992676"/>
    <w:rsid w:val="009954B2"/>
    <w:rsid w:val="00996691"/>
    <w:rsid w:val="009A0C2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E7D7F"/>
    <w:rsid w:val="009F275E"/>
    <w:rsid w:val="009F4C03"/>
    <w:rsid w:val="00A024E7"/>
    <w:rsid w:val="00A047EE"/>
    <w:rsid w:val="00A2274A"/>
    <w:rsid w:val="00A235B7"/>
    <w:rsid w:val="00A27A7A"/>
    <w:rsid w:val="00A3165E"/>
    <w:rsid w:val="00A31A66"/>
    <w:rsid w:val="00A34ABE"/>
    <w:rsid w:val="00A407EF"/>
    <w:rsid w:val="00A46B4C"/>
    <w:rsid w:val="00A5117B"/>
    <w:rsid w:val="00A56D34"/>
    <w:rsid w:val="00A57031"/>
    <w:rsid w:val="00A60074"/>
    <w:rsid w:val="00A64C7F"/>
    <w:rsid w:val="00A6535A"/>
    <w:rsid w:val="00A6627C"/>
    <w:rsid w:val="00A71019"/>
    <w:rsid w:val="00A74642"/>
    <w:rsid w:val="00A74BF9"/>
    <w:rsid w:val="00A81029"/>
    <w:rsid w:val="00A94F58"/>
    <w:rsid w:val="00A95463"/>
    <w:rsid w:val="00A96489"/>
    <w:rsid w:val="00AA7BE3"/>
    <w:rsid w:val="00AB1B65"/>
    <w:rsid w:val="00AB2425"/>
    <w:rsid w:val="00AB685C"/>
    <w:rsid w:val="00AB6C2D"/>
    <w:rsid w:val="00AC08F7"/>
    <w:rsid w:val="00AC3839"/>
    <w:rsid w:val="00AC7082"/>
    <w:rsid w:val="00AD4BE8"/>
    <w:rsid w:val="00AF228E"/>
    <w:rsid w:val="00B016A8"/>
    <w:rsid w:val="00B10961"/>
    <w:rsid w:val="00B12D20"/>
    <w:rsid w:val="00B14819"/>
    <w:rsid w:val="00B15E2F"/>
    <w:rsid w:val="00B17AA9"/>
    <w:rsid w:val="00B24811"/>
    <w:rsid w:val="00B24F4A"/>
    <w:rsid w:val="00B27E6E"/>
    <w:rsid w:val="00B44713"/>
    <w:rsid w:val="00B56103"/>
    <w:rsid w:val="00B64929"/>
    <w:rsid w:val="00B73526"/>
    <w:rsid w:val="00B736DF"/>
    <w:rsid w:val="00B743D6"/>
    <w:rsid w:val="00B74FBD"/>
    <w:rsid w:val="00B77F46"/>
    <w:rsid w:val="00B82586"/>
    <w:rsid w:val="00B829A3"/>
    <w:rsid w:val="00B86DB1"/>
    <w:rsid w:val="00B87869"/>
    <w:rsid w:val="00B9639B"/>
    <w:rsid w:val="00BB0F2B"/>
    <w:rsid w:val="00BB51CE"/>
    <w:rsid w:val="00BD4A58"/>
    <w:rsid w:val="00BD7337"/>
    <w:rsid w:val="00BE4FF3"/>
    <w:rsid w:val="00BF3015"/>
    <w:rsid w:val="00BF50F7"/>
    <w:rsid w:val="00C02F29"/>
    <w:rsid w:val="00C11DBF"/>
    <w:rsid w:val="00C20AFE"/>
    <w:rsid w:val="00C21A31"/>
    <w:rsid w:val="00C22A25"/>
    <w:rsid w:val="00C35671"/>
    <w:rsid w:val="00C35B77"/>
    <w:rsid w:val="00C362AA"/>
    <w:rsid w:val="00C376EB"/>
    <w:rsid w:val="00C45EBE"/>
    <w:rsid w:val="00C46A92"/>
    <w:rsid w:val="00C46EC1"/>
    <w:rsid w:val="00C5025F"/>
    <w:rsid w:val="00C52796"/>
    <w:rsid w:val="00C53E2C"/>
    <w:rsid w:val="00C550C8"/>
    <w:rsid w:val="00C56B61"/>
    <w:rsid w:val="00C606C3"/>
    <w:rsid w:val="00C620F4"/>
    <w:rsid w:val="00C63172"/>
    <w:rsid w:val="00C651D6"/>
    <w:rsid w:val="00C72848"/>
    <w:rsid w:val="00C7736C"/>
    <w:rsid w:val="00C82D87"/>
    <w:rsid w:val="00C8712A"/>
    <w:rsid w:val="00C87E0A"/>
    <w:rsid w:val="00C902C8"/>
    <w:rsid w:val="00C919D1"/>
    <w:rsid w:val="00C963D3"/>
    <w:rsid w:val="00CA164B"/>
    <w:rsid w:val="00CA7C10"/>
    <w:rsid w:val="00CB1983"/>
    <w:rsid w:val="00CB2CBB"/>
    <w:rsid w:val="00CB6578"/>
    <w:rsid w:val="00CB7CAC"/>
    <w:rsid w:val="00CC175B"/>
    <w:rsid w:val="00CC4818"/>
    <w:rsid w:val="00CC5335"/>
    <w:rsid w:val="00CC5BA4"/>
    <w:rsid w:val="00CD4998"/>
    <w:rsid w:val="00CE1035"/>
    <w:rsid w:val="00CE6E50"/>
    <w:rsid w:val="00CF2819"/>
    <w:rsid w:val="00CF4F9D"/>
    <w:rsid w:val="00CF70DC"/>
    <w:rsid w:val="00D041E0"/>
    <w:rsid w:val="00D05DA4"/>
    <w:rsid w:val="00D0612E"/>
    <w:rsid w:val="00D10226"/>
    <w:rsid w:val="00D1211F"/>
    <w:rsid w:val="00D14336"/>
    <w:rsid w:val="00D148DC"/>
    <w:rsid w:val="00D17FDC"/>
    <w:rsid w:val="00D21021"/>
    <w:rsid w:val="00D21D8C"/>
    <w:rsid w:val="00D25533"/>
    <w:rsid w:val="00D316F2"/>
    <w:rsid w:val="00D53719"/>
    <w:rsid w:val="00D63EFD"/>
    <w:rsid w:val="00D84752"/>
    <w:rsid w:val="00D86B3B"/>
    <w:rsid w:val="00D8748A"/>
    <w:rsid w:val="00D93196"/>
    <w:rsid w:val="00DA0DC0"/>
    <w:rsid w:val="00DA1D45"/>
    <w:rsid w:val="00DB243C"/>
    <w:rsid w:val="00DB2A7E"/>
    <w:rsid w:val="00DB482A"/>
    <w:rsid w:val="00DB50FB"/>
    <w:rsid w:val="00DB56F2"/>
    <w:rsid w:val="00DB6EF5"/>
    <w:rsid w:val="00DC3089"/>
    <w:rsid w:val="00DC359F"/>
    <w:rsid w:val="00DC4420"/>
    <w:rsid w:val="00DD0802"/>
    <w:rsid w:val="00DD2E11"/>
    <w:rsid w:val="00DE03AF"/>
    <w:rsid w:val="00DE121C"/>
    <w:rsid w:val="00DE5357"/>
    <w:rsid w:val="00DE6633"/>
    <w:rsid w:val="00DF158F"/>
    <w:rsid w:val="00DF337A"/>
    <w:rsid w:val="00DF3C85"/>
    <w:rsid w:val="00DF50A7"/>
    <w:rsid w:val="00DF579F"/>
    <w:rsid w:val="00DF75F8"/>
    <w:rsid w:val="00DF7A3A"/>
    <w:rsid w:val="00E00C00"/>
    <w:rsid w:val="00E07C5A"/>
    <w:rsid w:val="00E12EC4"/>
    <w:rsid w:val="00E15BA9"/>
    <w:rsid w:val="00E2519C"/>
    <w:rsid w:val="00E26E10"/>
    <w:rsid w:val="00E26E19"/>
    <w:rsid w:val="00E30E60"/>
    <w:rsid w:val="00E31DF3"/>
    <w:rsid w:val="00E450A4"/>
    <w:rsid w:val="00E506BE"/>
    <w:rsid w:val="00E532D7"/>
    <w:rsid w:val="00E55547"/>
    <w:rsid w:val="00E6302B"/>
    <w:rsid w:val="00E6452F"/>
    <w:rsid w:val="00E64F45"/>
    <w:rsid w:val="00E6742D"/>
    <w:rsid w:val="00E7015B"/>
    <w:rsid w:val="00E71CB0"/>
    <w:rsid w:val="00E77C3D"/>
    <w:rsid w:val="00E90991"/>
    <w:rsid w:val="00E909F0"/>
    <w:rsid w:val="00E90AE9"/>
    <w:rsid w:val="00E90D47"/>
    <w:rsid w:val="00E93993"/>
    <w:rsid w:val="00E9597C"/>
    <w:rsid w:val="00EA0913"/>
    <w:rsid w:val="00EA5B00"/>
    <w:rsid w:val="00EB146B"/>
    <w:rsid w:val="00EB45AC"/>
    <w:rsid w:val="00EC441F"/>
    <w:rsid w:val="00EC4755"/>
    <w:rsid w:val="00ED0BC4"/>
    <w:rsid w:val="00ED447D"/>
    <w:rsid w:val="00ED738F"/>
    <w:rsid w:val="00ED74BC"/>
    <w:rsid w:val="00EE4971"/>
    <w:rsid w:val="00EE7468"/>
    <w:rsid w:val="00EF090E"/>
    <w:rsid w:val="00EF5572"/>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92140"/>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474"/>
    <w:rsid w:val="00FE45A4"/>
    <w:rsid w:val="00FE5DB8"/>
    <w:rsid w:val="00FF10E0"/>
    <w:rsid w:val="00FF27D1"/>
    <w:rsid w:val="00FF296F"/>
    <w:rsid w:val="00FF5955"/>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811"/>
    <w:rPr>
      <w:rFonts w:ascii="Times New Roman" w:eastAsia="Times New Roman" w:hAnsi="Times New Roman" w:cs="Times New Roman"/>
      <w:lang w:eastAsia="en-GB"/>
    </w:rPr>
  </w:style>
  <w:style w:type="paragraph" w:styleId="Heading1">
    <w:name w:val="heading 1"/>
    <w:basedOn w:val="Normal"/>
    <w:link w:val="Heading1Char"/>
    <w:uiPriority w:val="9"/>
    <w:qFormat/>
    <w:rsid w:val="007D0A9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7D0A9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eastAsiaTheme="minorHAnsi"/>
      <w:sz w:val="22"/>
      <w:szCs w:val="22"/>
    </w:rPr>
  </w:style>
  <w:style w:type="character" w:customStyle="1" w:styleId="s1">
    <w:name w:val="s1"/>
    <w:basedOn w:val="DefaultParagraphFont"/>
    <w:rsid w:val="007D0A93"/>
  </w:style>
  <w:style w:type="character" w:customStyle="1" w:styleId="UnresolvedMention3">
    <w:name w:val="Unresolved Mention3"/>
    <w:basedOn w:val="DefaultParagraphFont"/>
    <w:uiPriority w:val="99"/>
    <w:semiHidden/>
    <w:unhideWhenUsed/>
    <w:rsid w:val="007D0A93"/>
    <w:rPr>
      <w:color w:val="605E5C"/>
      <w:shd w:val="clear" w:color="auto" w:fill="E1DFDD"/>
    </w:rPr>
  </w:style>
  <w:style w:type="character" w:customStyle="1" w:styleId="Heading1Char">
    <w:name w:val="Heading 1 Char"/>
    <w:basedOn w:val="DefaultParagraphFont"/>
    <w:link w:val="Heading1"/>
    <w:uiPriority w:val="9"/>
    <w:rsid w:val="007D0A9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D0A93"/>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E25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33486">
      <w:bodyDiv w:val="1"/>
      <w:marLeft w:val="0"/>
      <w:marRight w:val="0"/>
      <w:marTop w:val="0"/>
      <w:marBottom w:val="0"/>
      <w:divBdr>
        <w:top w:val="none" w:sz="0" w:space="0" w:color="auto"/>
        <w:left w:val="none" w:sz="0" w:space="0" w:color="auto"/>
        <w:bottom w:val="none" w:sz="0" w:space="0" w:color="auto"/>
        <w:right w:val="none" w:sz="0" w:space="0" w:color="auto"/>
      </w:divBdr>
    </w:div>
    <w:div w:id="82921072">
      <w:bodyDiv w:val="1"/>
      <w:marLeft w:val="0"/>
      <w:marRight w:val="0"/>
      <w:marTop w:val="0"/>
      <w:marBottom w:val="0"/>
      <w:divBdr>
        <w:top w:val="none" w:sz="0" w:space="0" w:color="auto"/>
        <w:left w:val="none" w:sz="0" w:space="0" w:color="auto"/>
        <w:bottom w:val="none" w:sz="0" w:space="0" w:color="auto"/>
        <w:right w:val="none" w:sz="0" w:space="0" w:color="auto"/>
      </w:divBdr>
      <w:divsChild>
        <w:div w:id="205411174">
          <w:marLeft w:val="0"/>
          <w:marRight w:val="0"/>
          <w:marTop w:val="0"/>
          <w:marBottom w:val="0"/>
          <w:divBdr>
            <w:top w:val="none" w:sz="0" w:space="0" w:color="auto"/>
            <w:left w:val="none" w:sz="0" w:space="0" w:color="auto"/>
            <w:bottom w:val="none" w:sz="0" w:space="0" w:color="auto"/>
            <w:right w:val="none" w:sz="0" w:space="0" w:color="auto"/>
          </w:divBdr>
          <w:divsChild>
            <w:div w:id="77488919">
              <w:marLeft w:val="0"/>
              <w:marRight w:val="0"/>
              <w:marTop w:val="0"/>
              <w:marBottom w:val="0"/>
              <w:divBdr>
                <w:top w:val="none" w:sz="0" w:space="0" w:color="auto"/>
                <w:left w:val="none" w:sz="0" w:space="0" w:color="auto"/>
                <w:bottom w:val="none" w:sz="0" w:space="0" w:color="auto"/>
                <w:right w:val="none" w:sz="0" w:space="0" w:color="auto"/>
              </w:divBdr>
              <w:divsChild>
                <w:div w:id="147941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3988">
      <w:bodyDiv w:val="1"/>
      <w:marLeft w:val="0"/>
      <w:marRight w:val="0"/>
      <w:marTop w:val="0"/>
      <w:marBottom w:val="0"/>
      <w:divBdr>
        <w:top w:val="none" w:sz="0" w:space="0" w:color="auto"/>
        <w:left w:val="none" w:sz="0" w:space="0" w:color="auto"/>
        <w:bottom w:val="none" w:sz="0" w:space="0" w:color="auto"/>
        <w:right w:val="none" w:sz="0" w:space="0" w:color="auto"/>
      </w:divBdr>
      <w:divsChild>
        <w:div w:id="456410077">
          <w:marLeft w:val="0"/>
          <w:marRight w:val="0"/>
          <w:marTop w:val="0"/>
          <w:marBottom w:val="0"/>
          <w:divBdr>
            <w:top w:val="none" w:sz="0" w:space="0" w:color="auto"/>
            <w:left w:val="none" w:sz="0" w:space="0" w:color="auto"/>
            <w:bottom w:val="none" w:sz="0" w:space="0" w:color="auto"/>
            <w:right w:val="none" w:sz="0" w:space="0" w:color="auto"/>
          </w:divBdr>
          <w:divsChild>
            <w:div w:id="908996779">
              <w:marLeft w:val="0"/>
              <w:marRight w:val="0"/>
              <w:marTop w:val="0"/>
              <w:marBottom w:val="0"/>
              <w:divBdr>
                <w:top w:val="none" w:sz="0" w:space="0" w:color="auto"/>
                <w:left w:val="none" w:sz="0" w:space="0" w:color="auto"/>
                <w:bottom w:val="none" w:sz="0" w:space="0" w:color="auto"/>
                <w:right w:val="none" w:sz="0" w:space="0" w:color="auto"/>
              </w:divBdr>
              <w:divsChild>
                <w:div w:id="15477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113">
      <w:bodyDiv w:val="1"/>
      <w:marLeft w:val="0"/>
      <w:marRight w:val="0"/>
      <w:marTop w:val="0"/>
      <w:marBottom w:val="0"/>
      <w:divBdr>
        <w:top w:val="none" w:sz="0" w:space="0" w:color="auto"/>
        <w:left w:val="none" w:sz="0" w:space="0" w:color="auto"/>
        <w:bottom w:val="none" w:sz="0" w:space="0" w:color="auto"/>
        <w:right w:val="none" w:sz="0" w:space="0" w:color="auto"/>
      </w:divBdr>
    </w:div>
    <w:div w:id="245699881">
      <w:bodyDiv w:val="1"/>
      <w:marLeft w:val="0"/>
      <w:marRight w:val="0"/>
      <w:marTop w:val="0"/>
      <w:marBottom w:val="0"/>
      <w:divBdr>
        <w:top w:val="none" w:sz="0" w:space="0" w:color="auto"/>
        <w:left w:val="none" w:sz="0" w:space="0" w:color="auto"/>
        <w:bottom w:val="none" w:sz="0" w:space="0" w:color="auto"/>
        <w:right w:val="none" w:sz="0" w:space="0" w:color="auto"/>
      </w:divBdr>
      <w:divsChild>
        <w:div w:id="1199245229">
          <w:marLeft w:val="0"/>
          <w:marRight w:val="0"/>
          <w:marTop w:val="0"/>
          <w:marBottom w:val="0"/>
          <w:divBdr>
            <w:top w:val="none" w:sz="0" w:space="0" w:color="auto"/>
            <w:left w:val="none" w:sz="0" w:space="0" w:color="auto"/>
            <w:bottom w:val="none" w:sz="0" w:space="0" w:color="auto"/>
            <w:right w:val="none" w:sz="0" w:space="0" w:color="auto"/>
          </w:divBdr>
          <w:divsChild>
            <w:div w:id="1710180956">
              <w:marLeft w:val="0"/>
              <w:marRight w:val="0"/>
              <w:marTop w:val="0"/>
              <w:marBottom w:val="0"/>
              <w:divBdr>
                <w:top w:val="none" w:sz="0" w:space="0" w:color="auto"/>
                <w:left w:val="none" w:sz="0" w:space="0" w:color="auto"/>
                <w:bottom w:val="none" w:sz="0" w:space="0" w:color="auto"/>
                <w:right w:val="none" w:sz="0" w:space="0" w:color="auto"/>
              </w:divBdr>
              <w:divsChild>
                <w:div w:id="35835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2349">
      <w:bodyDiv w:val="1"/>
      <w:marLeft w:val="0"/>
      <w:marRight w:val="0"/>
      <w:marTop w:val="0"/>
      <w:marBottom w:val="0"/>
      <w:divBdr>
        <w:top w:val="none" w:sz="0" w:space="0" w:color="auto"/>
        <w:left w:val="none" w:sz="0" w:space="0" w:color="auto"/>
        <w:bottom w:val="none" w:sz="0" w:space="0" w:color="auto"/>
        <w:right w:val="none" w:sz="0" w:space="0" w:color="auto"/>
      </w:divBdr>
    </w:div>
    <w:div w:id="319627437">
      <w:bodyDiv w:val="1"/>
      <w:marLeft w:val="0"/>
      <w:marRight w:val="0"/>
      <w:marTop w:val="0"/>
      <w:marBottom w:val="0"/>
      <w:divBdr>
        <w:top w:val="none" w:sz="0" w:space="0" w:color="auto"/>
        <w:left w:val="none" w:sz="0" w:space="0" w:color="auto"/>
        <w:bottom w:val="none" w:sz="0" w:space="0" w:color="auto"/>
        <w:right w:val="none" w:sz="0" w:space="0" w:color="auto"/>
      </w:divBdr>
      <w:divsChild>
        <w:div w:id="1077939441">
          <w:marLeft w:val="0"/>
          <w:marRight w:val="0"/>
          <w:marTop w:val="0"/>
          <w:marBottom w:val="0"/>
          <w:divBdr>
            <w:top w:val="none" w:sz="0" w:space="0" w:color="auto"/>
            <w:left w:val="none" w:sz="0" w:space="0" w:color="auto"/>
            <w:bottom w:val="none" w:sz="0" w:space="0" w:color="auto"/>
            <w:right w:val="none" w:sz="0" w:space="0" w:color="auto"/>
          </w:divBdr>
          <w:divsChild>
            <w:div w:id="429357600">
              <w:marLeft w:val="0"/>
              <w:marRight w:val="0"/>
              <w:marTop w:val="0"/>
              <w:marBottom w:val="0"/>
              <w:divBdr>
                <w:top w:val="none" w:sz="0" w:space="0" w:color="auto"/>
                <w:left w:val="none" w:sz="0" w:space="0" w:color="auto"/>
                <w:bottom w:val="none" w:sz="0" w:space="0" w:color="auto"/>
                <w:right w:val="none" w:sz="0" w:space="0" w:color="auto"/>
              </w:divBdr>
              <w:divsChild>
                <w:div w:id="57208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45901">
      <w:bodyDiv w:val="1"/>
      <w:marLeft w:val="0"/>
      <w:marRight w:val="0"/>
      <w:marTop w:val="0"/>
      <w:marBottom w:val="0"/>
      <w:divBdr>
        <w:top w:val="none" w:sz="0" w:space="0" w:color="auto"/>
        <w:left w:val="none" w:sz="0" w:space="0" w:color="auto"/>
        <w:bottom w:val="none" w:sz="0" w:space="0" w:color="auto"/>
        <w:right w:val="none" w:sz="0" w:space="0" w:color="auto"/>
      </w:divBdr>
      <w:divsChild>
        <w:div w:id="697120305">
          <w:marLeft w:val="0"/>
          <w:marRight w:val="0"/>
          <w:marTop w:val="0"/>
          <w:marBottom w:val="0"/>
          <w:divBdr>
            <w:top w:val="none" w:sz="0" w:space="0" w:color="auto"/>
            <w:left w:val="none" w:sz="0" w:space="0" w:color="auto"/>
            <w:bottom w:val="none" w:sz="0" w:space="0" w:color="auto"/>
            <w:right w:val="none" w:sz="0" w:space="0" w:color="auto"/>
          </w:divBdr>
          <w:divsChild>
            <w:div w:id="226384420">
              <w:marLeft w:val="0"/>
              <w:marRight w:val="0"/>
              <w:marTop w:val="0"/>
              <w:marBottom w:val="0"/>
              <w:divBdr>
                <w:top w:val="none" w:sz="0" w:space="0" w:color="auto"/>
                <w:left w:val="none" w:sz="0" w:space="0" w:color="auto"/>
                <w:bottom w:val="none" w:sz="0" w:space="0" w:color="auto"/>
                <w:right w:val="none" w:sz="0" w:space="0" w:color="auto"/>
              </w:divBdr>
              <w:divsChild>
                <w:div w:id="878665651">
                  <w:marLeft w:val="0"/>
                  <w:marRight w:val="0"/>
                  <w:marTop w:val="0"/>
                  <w:marBottom w:val="0"/>
                  <w:divBdr>
                    <w:top w:val="none" w:sz="0" w:space="0" w:color="auto"/>
                    <w:left w:val="none" w:sz="0" w:space="0" w:color="auto"/>
                    <w:bottom w:val="none" w:sz="0" w:space="0" w:color="auto"/>
                    <w:right w:val="none" w:sz="0" w:space="0" w:color="auto"/>
                  </w:divBdr>
                  <w:divsChild>
                    <w:div w:id="14430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38297">
      <w:bodyDiv w:val="1"/>
      <w:marLeft w:val="0"/>
      <w:marRight w:val="0"/>
      <w:marTop w:val="0"/>
      <w:marBottom w:val="0"/>
      <w:divBdr>
        <w:top w:val="none" w:sz="0" w:space="0" w:color="auto"/>
        <w:left w:val="none" w:sz="0" w:space="0" w:color="auto"/>
        <w:bottom w:val="none" w:sz="0" w:space="0" w:color="auto"/>
        <w:right w:val="none" w:sz="0" w:space="0" w:color="auto"/>
      </w:divBdr>
      <w:divsChild>
        <w:div w:id="309284440">
          <w:marLeft w:val="0"/>
          <w:marRight w:val="0"/>
          <w:marTop w:val="0"/>
          <w:marBottom w:val="0"/>
          <w:divBdr>
            <w:top w:val="none" w:sz="0" w:space="0" w:color="auto"/>
            <w:left w:val="none" w:sz="0" w:space="0" w:color="auto"/>
            <w:bottom w:val="none" w:sz="0" w:space="0" w:color="auto"/>
            <w:right w:val="none" w:sz="0" w:space="0" w:color="auto"/>
          </w:divBdr>
          <w:divsChild>
            <w:div w:id="101534736">
              <w:marLeft w:val="0"/>
              <w:marRight w:val="0"/>
              <w:marTop w:val="0"/>
              <w:marBottom w:val="0"/>
              <w:divBdr>
                <w:top w:val="none" w:sz="0" w:space="0" w:color="auto"/>
                <w:left w:val="none" w:sz="0" w:space="0" w:color="auto"/>
                <w:bottom w:val="none" w:sz="0" w:space="0" w:color="auto"/>
                <w:right w:val="none" w:sz="0" w:space="0" w:color="auto"/>
              </w:divBdr>
              <w:divsChild>
                <w:div w:id="19002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86742">
      <w:bodyDiv w:val="1"/>
      <w:marLeft w:val="0"/>
      <w:marRight w:val="0"/>
      <w:marTop w:val="0"/>
      <w:marBottom w:val="0"/>
      <w:divBdr>
        <w:top w:val="none" w:sz="0" w:space="0" w:color="auto"/>
        <w:left w:val="none" w:sz="0" w:space="0" w:color="auto"/>
        <w:bottom w:val="none" w:sz="0" w:space="0" w:color="auto"/>
        <w:right w:val="none" w:sz="0" w:space="0" w:color="auto"/>
      </w:divBdr>
      <w:divsChild>
        <w:div w:id="1653752170">
          <w:marLeft w:val="0"/>
          <w:marRight w:val="0"/>
          <w:marTop w:val="0"/>
          <w:marBottom w:val="0"/>
          <w:divBdr>
            <w:top w:val="none" w:sz="0" w:space="0" w:color="auto"/>
            <w:left w:val="none" w:sz="0" w:space="0" w:color="auto"/>
            <w:bottom w:val="none" w:sz="0" w:space="0" w:color="auto"/>
            <w:right w:val="none" w:sz="0" w:space="0" w:color="auto"/>
          </w:divBdr>
          <w:divsChild>
            <w:div w:id="781799552">
              <w:marLeft w:val="0"/>
              <w:marRight w:val="0"/>
              <w:marTop w:val="0"/>
              <w:marBottom w:val="0"/>
              <w:divBdr>
                <w:top w:val="none" w:sz="0" w:space="0" w:color="auto"/>
                <w:left w:val="none" w:sz="0" w:space="0" w:color="auto"/>
                <w:bottom w:val="none" w:sz="0" w:space="0" w:color="auto"/>
                <w:right w:val="none" w:sz="0" w:space="0" w:color="auto"/>
              </w:divBdr>
              <w:divsChild>
                <w:div w:id="19221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52101630">
      <w:bodyDiv w:val="1"/>
      <w:marLeft w:val="0"/>
      <w:marRight w:val="0"/>
      <w:marTop w:val="0"/>
      <w:marBottom w:val="0"/>
      <w:divBdr>
        <w:top w:val="none" w:sz="0" w:space="0" w:color="auto"/>
        <w:left w:val="none" w:sz="0" w:space="0" w:color="auto"/>
        <w:bottom w:val="none" w:sz="0" w:space="0" w:color="auto"/>
        <w:right w:val="none" w:sz="0" w:space="0" w:color="auto"/>
      </w:divBdr>
    </w:div>
    <w:div w:id="681976091">
      <w:bodyDiv w:val="1"/>
      <w:marLeft w:val="0"/>
      <w:marRight w:val="0"/>
      <w:marTop w:val="0"/>
      <w:marBottom w:val="0"/>
      <w:divBdr>
        <w:top w:val="none" w:sz="0" w:space="0" w:color="auto"/>
        <w:left w:val="none" w:sz="0" w:space="0" w:color="auto"/>
        <w:bottom w:val="none" w:sz="0" w:space="0" w:color="auto"/>
        <w:right w:val="none" w:sz="0" w:space="0" w:color="auto"/>
      </w:divBdr>
    </w:div>
    <w:div w:id="693575279">
      <w:bodyDiv w:val="1"/>
      <w:marLeft w:val="0"/>
      <w:marRight w:val="0"/>
      <w:marTop w:val="0"/>
      <w:marBottom w:val="0"/>
      <w:divBdr>
        <w:top w:val="none" w:sz="0" w:space="0" w:color="auto"/>
        <w:left w:val="none" w:sz="0" w:space="0" w:color="auto"/>
        <w:bottom w:val="none" w:sz="0" w:space="0" w:color="auto"/>
        <w:right w:val="none" w:sz="0" w:space="0" w:color="auto"/>
      </w:divBdr>
      <w:divsChild>
        <w:div w:id="491720226">
          <w:marLeft w:val="0"/>
          <w:marRight w:val="0"/>
          <w:marTop w:val="0"/>
          <w:marBottom w:val="0"/>
          <w:divBdr>
            <w:top w:val="none" w:sz="0" w:space="0" w:color="auto"/>
            <w:left w:val="none" w:sz="0" w:space="0" w:color="auto"/>
            <w:bottom w:val="none" w:sz="0" w:space="0" w:color="auto"/>
            <w:right w:val="none" w:sz="0" w:space="0" w:color="auto"/>
          </w:divBdr>
          <w:divsChild>
            <w:div w:id="123549424">
              <w:marLeft w:val="0"/>
              <w:marRight w:val="0"/>
              <w:marTop w:val="0"/>
              <w:marBottom w:val="0"/>
              <w:divBdr>
                <w:top w:val="none" w:sz="0" w:space="0" w:color="auto"/>
                <w:left w:val="none" w:sz="0" w:space="0" w:color="auto"/>
                <w:bottom w:val="none" w:sz="0" w:space="0" w:color="auto"/>
                <w:right w:val="none" w:sz="0" w:space="0" w:color="auto"/>
              </w:divBdr>
              <w:divsChild>
                <w:div w:id="17517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85221">
      <w:bodyDiv w:val="1"/>
      <w:marLeft w:val="0"/>
      <w:marRight w:val="0"/>
      <w:marTop w:val="0"/>
      <w:marBottom w:val="0"/>
      <w:divBdr>
        <w:top w:val="none" w:sz="0" w:space="0" w:color="auto"/>
        <w:left w:val="none" w:sz="0" w:space="0" w:color="auto"/>
        <w:bottom w:val="none" w:sz="0" w:space="0" w:color="auto"/>
        <w:right w:val="none" w:sz="0" w:space="0" w:color="auto"/>
      </w:divBdr>
      <w:divsChild>
        <w:div w:id="484972360">
          <w:marLeft w:val="0"/>
          <w:marRight w:val="0"/>
          <w:marTop w:val="0"/>
          <w:marBottom w:val="0"/>
          <w:divBdr>
            <w:top w:val="none" w:sz="0" w:space="0" w:color="auto"/>
            <w:left w:val="none" w:sz="0" w:space="0" w:color="auto"/>
            <w:bottom w:val="none" w:sz="0" w:space="0" w:color="auto"/>
            <w:right w:val="none" w:sz="0" w:space="0" w:color="auto"/>
          </w:divBdr>
          <w:divsChild>
            <w:div w:id="1020474165">
              <w:marLeft w:val="0"/>
              <w:marRight w:val="0"/>
              <w:marTop w:val="0"/>
              <w:marBottom w:val="0"/>
              <w:divBdr>
                <w:top w:val="none" w:sz="0" w:space="0" w:color="auto"/>
                <w:left w:val="none" w:sz="0" w:space="0" w:color="auto"/>
                <w:bottom w:val="none" w:sz="0" w:space="0" w:color="auto"/>
                <w:right w:val="none" w:sz="0" w:space="0" w:color="auto"/>
              </w:divBdr>
              <w:divsChild>
                <w:div w:id="20174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69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79710569">
      <w:bodyDiv w:val="1"/>
      <w:marLeft w:val="0"/>
      <w:marRight w:val="0"/>
      <w:marTop w:val="0"/>
      <w:marBottom w:val="0"/>
      <w:divBdr>
        <w:top w:val="none" w:sz="0" w:space="0" w:color="auto"/>
        <w:left w:val="none" w:sz="0" w:space="0" w:color="auto"/>
        <w:bottom w:val="none" w:sz="0" w:space="0" w:color="auto"/>
        <w:right w:val="none" w:sz="0" w:space="0" w:color="auto"/>
      </w:divBdr>
    </w:div>
    <w:div w:id="881752942">
      <w:bodyDiv w:val="1"/>
      <w:marLeft w:val="0"/>
      <w:marRight w:val="0"/>
      <w:marTop w:val="0"/>
      <w:marBottom w:val="0"/>
      <w:divBdr>
        <w:top w:val="none" w:sz="0" w:space="0" w:color="auto"/>
        <w:left w:val="none" w:sz="0" w:space="0" w:color="auto"/>
        <w:bottom w:val="none" w:sz="0" w:space="0" w:color="auto"/>
        <w:right w:val="none" w:sz="0" w:space="0" w:color="auto"/>
      </w:divBdr>
      <w:divsChild>
        <w:div w:id="94054554">
          <w:marLeft w:val="0"/>
          <w:marRight w:val="0"/>
          <w:marTop w:val="0"/>
          <w:marBottom w:val="0"/>
          <w:divBdr>
            <w:top w:val="none" w:sz="0" w:space="0" w:color="auto"/>
            <w:left w:val="none" w:sz="0" w:space="0" w:color="auto"/>
            <w:bottom w:val="none" w:sz="0" w:space="0" w:color="auto"/>
            <w:right w:val="none" w:sz="0" w:space="0" w:color="auto"/>
          </w:divBdr>
          <w:divsChild>
            <w:div w:id="17318533">
              <w:marLeft w:val="0"/>
              <w:marRight w:val="0"/>
              <w:marTop w:val="0"/>
              <w:marBottom w:val="0"/>
              <w:divBdr>
                <w:top w:val="none" w:sz="0" w:space="0" w:color="auto"/>
                <w:left w:val="none" w:sz="0" w:space="0" w:color="auto"/>
                <w:bottom w:val="none" w:sz="0" w:space="0" w:color="auto"/>
                <w:right w:val="none" w:sz="0" w:space="0" w:color="auto"/>
              </w:divBdr>
              <w:divsChild>
                <w:div w:id="101726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425461">
      <w:bodyDiv w:val="1"/>
      <w:marLeft w:val="0"/>
      <w:marRight w:val="0"/>
      <w:marTop w:val="0"/>
      <w:marBottom w:val="0"/>
      <w:divBdr>
        <w:top w:val="none" w:sz="0" w:space="0" w:color="auto"/>
        <w:left w:val="none" w:sz="0" w:space="0" w:color="auto"/>
        <w:bottom w:val="none" w:sz="0" w:space="0" w:color="auto"/>
        <w:right w:val="none" w:sz="0" w:space="0" w:color="auto"/>
      </w:divBdr>
      <w:divsChild>
        <w:div w:id="270086509">
          <w:marLeft w:val="0"/>
          <w:marRight w:val="0"/>
          <w:marTop w:val="0"/>
          <w:marBottom w:val="0"/>
          <w:divBdr>
            <w:top w:val="none" w:sz="0" w:space="0" w:color="auto"/>
            <w:left w:val="none" w:sz="0" w:space="0" w:color="auto"/>
            <w:bottom w:val="none" w:sz="0" w:space="0" w:color="auto"/>
            <w:right w:val="none" w:sz="0" w:space="0" w:color="auto"/>
          </w:divBdr>
          <w:divsChild>
            <w:div w:id="591822073">
              <w:marLeft w:val="0"/>
              <w:marRight w:val="0"/>
              <w:marTop w:val="0"/>
              <w:marBottom w:val="0"/>
              <w:divBdr>
                <w:top w:val="none" w:sz="0" w:space="0" w:color="auto"/>
                <w:left w:val="none" w:sz="0" w:space="0" w:color="auto"/>
                <w:bottom w:val="none" w:sz="0" w:space="0" w:color="auto"/>
                <w:right w:val="none" w:sz="0" w:space="0" w:color="auto"/>
              </w:divBdr>
              <w:divsChild>
                <w:div w:id="136428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38893">
      <w:bodyDiv w:val="1"/>
      <w:marLeft w:val="0"/>
      <w:marRight w:val="0"/>
      <w:marTop w:val="0"/>
      <w:marBottom w:val="0"/>
      <w:divBdr>
        <w:top w:val="none" w:sz="0" w:space="0" w:color="auto"/>
        <w:left w:val="none" w:sz="0" w:space="0" w:color="auto"/>
        <w:bottom w:val="none" w:sz="0" w:space="0" w:color="auto"/>
        <w:right w:val="none" w:sz="0" w:space="0" w:color="auto"/>
      </w:divBdr>
    </w:div>
    <w:div w:id="1066027583">
      <w:bodyDiv w:val="1"/>
      <w:marLeft w:val="0"/>
      <w:marRight w:val="0"/>
      <w:marTop w:val="0"/>
      <w:marBottom w:val="0"/>
      <w:divBdr>
        <w:top w:val="none" w:sz="0" w:space="0" w:color="auto"/>
        <w:left w:val="none" w:sz="0" w:space="0" w:color="auto"/>
        <w:bottom w:val="none" w:sz="0" w:space="0" w:color="auto"/>
        <w:right w:val="none" w:sz="0" w:space="0" w:color="auto"/>
      </w:divBdr>
      <w:divsChild>
        <w:div w:id="1051731509">
          <w:marLeft w:val="0"/>
          <w:marRight w:val="0"/>
          <w:marTop w:val="0"/>
          <w:marBottom w:val="0"/>
          <w:divBdr>
            <w:top w:val="none" w:sz="0" w:space="0" w:color="auto"/>
            <w:left w:val="none" w:sz="0" w:space="0" w:color="auto"/>
            <w:bottom w:val="none" w:sz="0" w:space="0" w:color="auto"/>
            <w:right w:val="none" w:sz="0" w:space="0" w:color="auto"/>
          </w:divBdr>
          <w:divsChild>
            <w:div w:id="738940669">
              <w:marLeft w:val="0"/>
              <w:marRight w:val="0"/>
              <w:marTop w:val="0"/>
              <w:marBottom w:val="0"/>
              <w:divBdr>
                <w:top w:val="none" w:sz="0" w:space="0" w:color="auto"/>
                <w:left w:val="none" w:sz="0" w:space="0" w:color="auto"/>
                <w:bottom w:val="none" w:sz="0" w:space="0" w:color="auto"/>
                <w:right w:val="none" w:sz="0" w:space="0" w:color="auto"/>
              </w:divBdr>
              <w:divsChild>
                <w:div w:id="14824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38443">
      <w:bodyDiv w:val="1"/>
      <w:marLeft w:val="0"/>
      <w:marRight w:val="0"/>
      <w:marTop w:val="0"/>
      <w:marBottom w:val="0"/>
      <w:divBdr>
        <w:top w:val="none" w:sz="0" w:space="0" w:color="auto"/>
        <w:left w:val="none" w:sz="0" w:space="0" w:color="auto"/>
        <w:bottom w:val="none" w:sz="0" w:space="0" w:color="auto"/>
        <w:right w:val="none" w:sz="0" w:space="0" w:color="auto"/>
      </w:divBdr>
    </w:div>
    <w:div w:id="1130368175">
      <w:bodyDiv w:val="1"/>
      <w:marLeft w:val="0"/>
      <w:marRight w:val="0"/>
      <w:marTop w:val="0"/>
      <w:marBottom w:val="0"/>
      <w:divBdr>
        <w:top w:val="none" w:sz="0" w:space="0" w:color="auto"/>
        <w:left w:val="none" w:sz="0" w:space="0" w:color="auto"/>
        <w:bottom w:val="none" w:sz="0" w:space="0" w:color="auto"/>
        <w:right w:val="none" w:sz="0" w:space="0" w:color="auto"/>
      </w:divBdr>
      <w:divsChild>
        <w:div w:id="2008170952">
          <w:marLeft w:val="0"/>
          <w:marRight w:val="0"/>
          <w:marTop w:val="0"/>
          <w:marBottom w:val="0"/>
          <w:divBdr>
            <w:top w:val="none" w:sz="0" w:space="0" w:color="auto"/>
            <w:left w:val="none" w:sz="0" w:space="0" w:color="auto"/>
            <w:bottom w:val="none" w:sz="0" w:space="0" w:color="auto"/>
            <w:right w:val="none" w:sz="0" w:space="0" w:color="auto"/>
          </w:divBdr>
          <w:divsChild>
            <w:div w:id="1393038621">
              <w:marLeft w:val="0"/>
              <w:marRight w:val="0"/>
              <w:marTop w:val="0"/>
              <w:marBottom w:val="0"/>
              <w:divBdr>
                <w:top w:val="none" w:sz="0" w:space="0" w:color="auto"/>
                <w:left w:val="none" w:sz="0" w:space="0" w:color="auto"/>
                <w:bottom w:val="none" w:sz="0" w:space="0" w:color="auto"/>
                <w:right w:val="none" w:sz="0" w:space="0" w:color="auto"/>
              </w:divBdr>
              <w:divsChild>
                <w:div w:id="199021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31381">
      <w:bodyDiv w:val="1"/>
      <w:marLeft w:val="0"/>
      <w:marRight w:val="0"/>
      <w:marTop w:val="0"/>
      <w:marBottom w:val="0"/>
      <w:divBdr>
        <w:top w:val="none" w:sz="0" w:space="0" w:color="auto"/>
        <w:left w:val="none" w:sz="0" w:space="0" w:color="auto"/>
        <w:bottom w:val="none" w:sz="0" w:space="0" w:color="auto"/>
        <w:right w:val="none" w:sz="0" w:space="0" w:color="auto"/>
      </w:divBdr>
      <w:divsChild>
        <w:div w:id="765033769">
          <w:marLeft w:val="0"/>
          <w:marRight w:val="0"/>
          <w:marTop w:val="0"/>
          <w:marBottom w:val="0"/>
          <w:divBdr>
            <w:top w:val="none" w:sz="0" w:space="0" w:color="auto"/>
            <w:left w:val="none" w:sz="0" w:space="0" w:color="auto"/>
            <w:bottom w:val="none" w:sz="0" w:space="0" w:color="auto"/>
            <w:right w:val="none" w:sz="0" w:space="0" w:color="auto"/>
          </w:divBdr>
          <w:divsChild>
            <w:div w:id="976185296">
              <w:marLeft w:val="0"/>
              <w:marRight w:val="0"/>
              <w:marTop w:val="0"/>
              <w:marBottom w:val="0"/>
              <w:divBdr>
                <w:top w:val="none" w:sz="0" w:space="0" w:color="auto"/>
                <w:left w:val="none" w:sz="0" w:space="0" w:color="auto"/>
                <w:bottom w:val="none" w:sz="0" w:space="0" w:color="auto"/>
                <w:right w:val="none" w:sz="0" w:space="0" w:color="auto"/>
              </w:divBdr>
              <w:divsChild>
                <w:div w:id="69678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957709">
      <w:bodyDiv w:val="1"/>
      <w:marLeft w:val="0"/>
      <w:marRight w:val="0"/>
      <w:marTop w:val="0"/>
      <w:marBottom w:val="0"/>
      <w:divBdr>
        <w:top w:val="none" w:sz="0" w:space="0" w:color="auto"/>
        <w:left w:val="none" w:sz="0" w:space="0" w:color="auto"/>
        <w:bottom w:val="none" w:sz="0" w:space="0" w:color="auto"/>
        <w:right w:val="none" w:sz="0" w:space="0" w:color="auto"/>
      </w:divBdr>
      <w:divsChild>
        <w:div w:id="1307511090">
          <w:marLeft w:val="0"/>
          <w:marRight w:val="0"/>
          <w:marTop w:val="0"/>
          <w:marBottom w:val="0"/>
          <w:divBdr>
            <w:top w:val="none" w:sz="0" w:space="0" w:color="auto"/>
            <w:left w:val="none" w:sz="0" w:space="0" w:color="auto"/>
            <w:bottom w:val="none" w:sz="0" w:space="0" w:color="auto"/>
            <w:right w:val="none" w:sz="0" w:space="0" w:color="auto"/>
          </w:divBdr>
          <w:divsChild>
            <w:div w:id="2135246701">
              <w:marLeft w:val="0"/>
              <w:marRight w:val="0"/>
              <w:marTop w:val="0"/>
              <w:marBottom w:val="0"/>
              <w:divBdr>
                <w:top w:val="none" w:sz="0" w:space="0" w:color="auto"/>
                <w:left w:val="none" w:sz="0" w:space="0" w:color="auto"/>
                <w:bottom w:val="none" w:sz="0" w:space="0" w:color="auto"/>
                <w:right w:val="none" w:sz="0" w:space="0" w:color="auto"/>
              </w:divBdr>
              <w:divsChild>
                <w:div w:id="136879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17284">
      <w:bodyDiv w:val="1"/>
      <w:marLeft w:val="0"/>
      <w:marRight w:val="0"/>
      <w:marTop w:val="0"/>
      <w:marBottom w:val="0"/>
      <w:divBdr>
        <w:top w:val="none" w:sz="0" w:space="0" w:color="auto"/>
        <w:left w:val="none" w:sz="0" w:space="0" w:color="auto"/>
        <w:bottom w:val="none" w:sz="0" w:space="0" w:color="auto"/>
        <w:right w:val="none" w:sz="0" w:space="0" w:color="auto"/>
      </w:divBdr>
      <w:divsChild>
        <w:div w:id="1014306873">
          <w:marLeft w:val="0"/>
          <w:marRight w:val="0"/>
          <w:marTop w:val="0"/>
          <w:marBottom w:val="0"/>
          <w:divBdr>
            <w:top w:val="none" w:sz="0" w:space="0" w:color="auto"/>
            <w:left w:val="none" w:sz="0" w:space="0" w:color="auto"/>
            <w:bottom w:val="none" w:sz="0" w:space="0" w:color="auto"/>
            <w:right w:val="none" w:sz="0" w:space="0" w:color="auto"/>
          </w:divBdr>
          <w:divsChild>
            <w:div w:id="502017512">
              <w:marLeft w:val="0"/>
              <w:marRight w:val="0"/>
              <w:marTop w:val="0"/>
              <w:marBottom w:val="0"/>
              <w:divBdr>
                <w:top w:val="none" w:sz="0" w:space="0" w:color="auto"/>
                <w:left w:val="none" w:sz="0" w:space="0" w:color="auto"/>
                <w:bottom w:val="none" w:sz="0" w:space="0" w:color="auto"/>
                <w:right w:val="none" w:sz="0" w:space="0" w:color="auto"/>
              </w:divBdr>
              <w:divsChild>
                <w:div w:id="8565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2925">
      <w:bodyDiv w:val="1"/>
      <w:marLeft w:val="0"/>
      <w:marRight w:val="0"/>
      <w:marTop w:val="0"/>
      <w:marBottom w:val="0"/>
      <w:divBdr>
        <w:top w:val="none" w:sz="0" w:space="0" w:color="auto"/>
        <w:left w:val="none" w:sz="0" w:space="0" w:color="auto"/>
        <w:bottom w:val="none" w:sz="0" w:space="0" w:color="auto"/>
        <w:right w:val="none" w:sz="0" w:space="0" w:color="auto"/>
      </w:divBdr>
      <w:divsChild>
        <w:div w:id="914585193">
          <w:marLeft w:val="0"/>
          <w:marRight w:val="0"/>
          <w:marTop w:val="0"/>
          <w:marBottom w:val="0"/>
          <w:divBdr>
            <w:top w:val="none" w:sz="0" w:space="0" w:color="auto"/>
            <w:left w:val="none" w:sz="0" w:space="0" w:color="auto"/>
            <w:bottom w:val="none" w:sz="0" w:space="0" w:color="auto"/>
            <w:right w:val="none" w:sz="0" w:space="0" w:color="auto"/>
          </w:divBdr>
          <w:divsChild>
            <w:div w:id="1589190099">
              <w:marLeft w:val="0"/>
              <w:marRight w:val="0"/>
              <w:marTop w:val="0"/>
              <w:marBottom w:val="0"/>
              <w:divBdr>
                <w:top w:val="none" w:sz="0" w:space="0" w:color="auto"/>
                <w:left w:val="none" w:sz="0" w:space="0" w:color="auto"/>
                <w:bottom w:val="none" w:sz="0" w:space="0" w:color="auto"/>
                <w:right w:val="none" w:sz="0" w:space="0" w:color="auto"/>
              </w:divBdr>
              <w:divsChild>
                <w:div w:id="14604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57380">
      <w:bodyDiv w:val="1"/>
      <w:marLeft w:val="0"/>
      <w:marRight w:val="0"/>
      <w:marTop w:val="0"/>
      <w:marBottom w:val="0"/>
      <w:divBdr>
        <w:top w:val="none" w:sz="0" w:space="0" w:color="auto"/>
        <w:left w:val="none" w:sz="0" w:space="0" w:color="auto"/>
        <w:bottom w:val="none" w:sz="0" w:space="0" w:color="auto"/>
        <w:right w:val="none" w:sz="0" w:space="0" w:color="auto"/>
      </w:divBdr>
      <w:divsChild>
        <w:div w:id="1239751383">
          <w:marLeft w:val="0"/>
          <w:marRight w:val="0"/>
          <w:marTop w:val="0"/>
          <w:marBottom w:val="0"/>
          <w:divBdr>
            <w:top w:val="none" w:sz="0" w:space="0" w:color="auto"/>
            <w:left w:val="none" w:sz="0" w:space="0" w:color="auto"/>
            <w:bottom w:val="none" w:sz="0" w:space="0" w:color="auto"/>
            <w:right w:val="none" w:sz="0" w:space="0" w:color="auto"/>
          </w:divBdr>
          <w:divsChild>
            <w:div w:id="761684977">
              <w:marLeft w:val="0"/>
              <w:marRight w:val="0"/>
              <w:marTop w:val="0"/>
              <w:marBottom w:val="0"/>
              <w:divBdr>
                <w:top w:val="none" w:sz="0" w:space="0" w:color="auto"/>
                <w:left w:val="none" w:sz="0" w:space="0" w:color="auto"/>
                <w:bottom w:val="none" w:sz="0" w:space="0" w:color="auto"/>
                <w:right w:val="none" w:sz="0" w:space="0" w:color="auto"/>
              </w:divBdr>
              <w:divsChild>
                <w:div w:id="14352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91018">
      <w:bodyDiv w:val="1"/>
      <w:marLeft w:val="0"/>
      <w:marRight w:val="0"/>
      <w:marTop w:val="0"/>
      <w:marBottom w:val="0"/>
      <w:divBdr>
        <w:top w:val="none" w:sz="0" w:space="0" w:color="auto"/>
        <w:left w:val="none" w:sz="0" w:space="0" w:color="auto"/>
        <w:bottom w:val="none" w:sz="0" w:space="0" w:color="auto"/>
        <w:right w:val="none" w:sz="0" w:space="0" w:color="auto"/>
      </w:divBdr>
      <w:divsChild>
        <w:div w:id="1225605794">
          <w:marLeft w:val="0"/>
          <w:marRight w:val="0"/>
          <w:marTop w:val="0"/>
          <w:marBottom w:val="0"/>
          <w:divBdr>
            <w:top w:val="none" w:sz="0" w:space="0" w:color="auto"/>
            <w:left w:val="none" w:sz="0" w:space="0" w:color="auto"/>
            <w:bottom w:val="none" w:sz="0" w:space="0" w:color="auto"/>
            <w:right w:val="none" w:sz="0" w:space="0" w:color="auto"/>
          </w:divBdr>
          <w:divsChild>
            <w:div w:id="820343774">
              <w:marLeft w:val="0"/>
              <w:marRight w:val="0"/>
              <w:marTop w:val="0"/>
              <w:marBottom w:val="0"/>
              <w:divBdr>
                <w:top w:val="none" w:sz="0" w:space="0" w:color="auto"/>
                <w:left w:val="none" w:sz="0" w:space="0" w:color="auto"/>
                <w:bottom w:val="none" w:sz="0" w:space="0" w:color="auto"/>
                <w:right w:val="none" w:sz="0" w:space="0" w:color="auto"/>
              </w:divBdr>
              <w:divsChild>
                <w:div w:id="1785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14208">
      <w:bodyDiv w:val="1"/>
      <w:marLeft w:val="0"/>
      <w:marRight w:val="0"/>
      <w:marTop w:val="0"/>
      <w:marBottom w:val="0"/>
      <w:divBdr>
        <w:top w:val="none" w:sz="0" w:space="0" w:color="auto"/>
        <w:left w:val="none" w:sz="0" w:space="0" w:color="auto"/>
        <w:bottom w:val="none" w:sz="0" w:space="0" w:color="auto"/>
        <w:right w:val="none" w:sz="0" w:space="0" w:color="auto"/>
      </w:divBdr>
      <w:divsChild>
        <w:div w:id="704326998">
          <w:marLeft w:val="0"/>
          <w:marRight w:val="0"/>
          <w:marTop w:val="0"/>
          <w:marBottom w:val="0"/>
          <w:divBdr>
            <w:top w:val="none" w:sz="0" w:space="0" w:color="auto"/>
            <w:left w:val="none" w:sz="0" w:space="0" w:color="auto"/>
            <w:bottom w:val="none" w:sz="0" w:space="0" w:color="auto"/>
            <w:right w:val="none" w:sz="0" w:space="0" w:color="auto"/>
          </w:divBdr>
          <w:divsChild>
            <w:div w:id="1874296605">
              <w:marLeft w:val="0"/>
              <w:marRight w:val="0"/>
              <w:marTop w:val="0"/>
              <w:marBottom w:val="0"/>
              <w:divBdr>
                <w:top w:val="none" w:sz="0" w:space="0" w:color="auto"/>
                <w:left w:val="none" w:sz="0" w:space="0" w:color="auto"/>
                <w:bottom w:val="none" w:sz="0" w:space="0" w:color="auto"/>
                <w:right w:val="none" w:sz="0" w:space="0" w:color="auto"/>
              </w:divBdr>
              <w:divsChild>
                <w:div w:id="1834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758404">
      <w:bodyDiv w:val="1"/>
      <w:marLeft w:val="0"/>
      <w:marRight w:val="0"/>
      <w:marTop w:val="0"/>
      <w:marBottom w:val="0"/>
      <w:divBdr>
        <w:top w:val="none" w:sz="0" w:space="0" w:color="auto"/>
        <w:left w:val="none" w:sz="0" w:space="0" w:color="auto"/>
        <w:bottom w:val="none" w:sz="0" w:space="0" w:color="auto"/>
        <w:right w:val="none" w:sz="0" w:space="0" w:color="auto"/>
      </w:divBdr>
    </w:div>
    <w:div w:id="1496342347">
      <w:bodyDiv w:val="1"/>
      <w:marLeft w:val="0"/>
      <w:marRight w:val="0"/>
      <w:marTop w:val="0"/>
      <w:marBottom w:val="0"/>
      <w:divBdr>
        <w:top w:val="none" w:sz="0" w:space="0" w:color="auto"/>
        <w:left w:val="none" w:sz="0" w:space="0" w:color="auto"/>
        <w:bottom w:val="none" w:sz="0" w:space="0" w:color="auto"/>
        <w:right w:val="none" w:sz="0" w:space="0" w:color="auto"/>
      </w:divBdr>
    </w:div>
    <w:div w:id="1510833167">
      <w:bodyDiv w:val="1"/>
      <w:marLeft w:val="0"/>
      <w:marRight w:val="0"/>
      <w:marTop w:val="0"/>
      <w:marBottom w:val="0"/>
      <w:divBdr>
        <w:top w:val="none" w:sz="0" w:space="0" w:color="auto"/>
        <w:left w:val="none" w:sz="0" w:space="0" w:color="auto"/>
        <w:bottom w:val="none" w:sz="0" w:space="0" w:color="auto"/>
        <w:right w:val="none" w:sz="0" w:space="0" w:color="auto"/>
      </w:divBdr>
      <w:divsChild>
        <w:div w:id="48379320">
          <w:marLeft w:val="0"/>
          <w:marRight w:val="0"/>
          <w:marTop w:val="0"/>
          <w:marBottom w:val="0"/>
          <w:divBdr>
            <w:top w:val="none" w:sz="0" w:space="0" w:color="auto"/>
            <w:left w:val="none" w:sz="0" w:space="0" w:color="auto"/>
            <w:bottom w:val="none" w:sz="0" w:space="0" w:color="auto"/>
            <w:right w:val="none" w:sz="0" w:space="0" w:color="auto"/>
          </w:divBdr>
          <w:divsChild>
            <w:div w:id="1321352790">
              <w:marLeft w:val="0"/>
              <w:marRight w:val="0"/>
              <w:marTop w:val="0"/>
              <w:marBottom w:val="0"/>
              <w:divBdr>
                <w:top w:val="none" w:sz="0" w:space="0" w:color="auto"/>
                <w:left w:val="none" w:sz="0" w:space="0" w:color="auto"/>
                <w:bottom w:val="none" w:sz="0" w:space="0" w:color="auto"/>
                <w:right w:val="none" w:sz="0" w:space="0" w:color="auto"/>
              </w:divBdr>
              <w:divsChild>
                <w:div w:id="1649553744">
                  <w:marLeft w:val="0"/>
                  <w:marRight w:val="0"/>
                  <w:marTop w:val="0"/>
                  <w:marBottom w:val="0"/>
                  <w:divBdr>
                    <w:top w:val="none" w:sz="0" w:space="0" w:color="auto"/>
                    <w:left w:val="none" w:sz="0" w:space="0" w:color="auto"/>
                    <w:bottom w:val="none" w:sz="0" w:space="0" w:color="auto"/>
                    <w:right w:val="none" w:sz="0" w:space="0" w:color="auto"/>
                  </w:divBdr>
                  <w:divsChild>
                    <w:div w:id="7064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131025">
      <w:bodyDiv w:val="1"/>
      <w:marLeft w:val="0"/>
      <w:marRight w:val="0"/>
      <w:marTop w:val="0"/>
      <w:marBottom w:val="0"/>
      <w:divBdr>
        <w:top w:val="none" w:sz="0" w:space="0" w:color="auto"/>
        <w:left w:val="none" w:sz="0" w:space="0" w:color="auto"/>
        <w:bottom w:val="none" w:sz="0" w:space="0" w:color="auto"/>
        <w:right w:val="none" w:sz="0" w:space="0" w:color="auto"/>
      </w:divBdr>
      <w:divsChild>
        <w:div w:id="2048600416">
          <w:marLeft w:val="0"/>
          <w:marRight w:val="0"/>
          <w:marTop w:val="0"/>
          <w:marBottom w:val="0"/>
          <w:divBdr>
            <w:top w:val="none" w:sz="0" w:space="0" w:color="auto"/>
            <w:left w:val="none" w:sz="0" w:space="0" w:color="auto"/>
            <w:bottom w:val="none" w:sz="0" w:space="0" w:color="auto"/>
            <w:right w:val="none" w:sz="0" w:space="0" w:color="auto"/>
          </w:divBdr>
          <w:divsChild>
            <w:div w:id="1625696042">
              <w:marLeft w:val="0"/>
              <w:marRight w:val="0"/>
              <w:marTop w:val="0"/>
              <w:marBottom w:val="0"/>
              <w:divBdr>
                <w:top w:val="none" w:sz="0" w:space="0" w:color="auto"/>
                <w:left w:val="none" w:sz="0" w:space="0" w:color="auto"/>
                <w:bottom w:val="none" w:sz="0" w:space="0" w:color="auto"/>
                <w:right w:val="none" w:sz="0" w:space="0" w:color="auto"/>
              </w:divBdr>
              <w:divsChild>
                <w:div w:id="10319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15595">
      <w:bodyDiv w:val="1"/>
      <w:marLeft w:val="0"/>
      <w:marRight w:val="0"/>
      <w:marTop w:val="0"/>
      <w:marBottom w:val="0"/>
      <w:divBdr>
        <w:top w:val="none" w:sz="0" w:space="0" w:color="auto"/>
        <w:left w:val="none" w:sz="0" w:space="0" w:color="auto"/>
        <w:bottom w:val="none" w:sz="0" w:space="0" w:color="auto"/>
        <w:right w:val="none" w:sz="0" w:space="0" w:color="auto"/>
      </w:divBdr>
      <w:divsChild>
        <w:div w:id="209877476">
          <w:marLeft w:val="0"/>
          <w:marRight w:val="0"/>
          <w:marTop w:val="0"/>
          <w:marBottom w:val="0"/>
          <w:divBdr>
            <w:top w:val="none" w:sz="0" w:space="0" w:color="auto"/>
            <w:left w:val="none" w:sz="0" w:space="0" w:color="auto"/>
            <w:bottom w:val="none" w:sz="0" w:space="0" w:color="auto"/>
            <w:right w:val="none" w:sz="0" w:space="0" w:color="auto"/>
          </w:divBdr>
          <w:divsChild>
            <w:div w:id="271010344">
              <w:marLeft w:val="0"/>
              <w:marRight w:val="0"/>
              <w:marTop w:val="0"/>
              <w:marBottom w:val="0"/>
              <w:divBdr>
                <w:top w:val="none" w:sz="0" w:space="0" w:color="auto"/>
                <w:left w:val="none" w:sz="0" w:space="0" w:color="auto"/>
                <w:bottom w:val="none" w:sz="0" w:space="0" w:color="auto"/>
                <w:right w:val="none" w:sz="0" w:space="0" w:color="auto"/>
              </w:divBdr>
              <w:divsChild>
                <w:div w:id="20215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74243">
      <w:bodyDiv w:val="1"/>
      <w:marLeft w:val="0"/>
      <w:marRight w:val="0"/>
      <w:marTop w:val="0"/>
      <w:marBottom w:val="0"/>
      <w:divBdr>
        <w:top w:val="none" w:sz="0" w:space="0" w:color="auto"/>
        <w:left w:val="none" w:sz="0" w:space="0" w:color="auto"/>
        <w:bottom w:val="none" w:sz="0" w:space="0" w:color="auto"/>
        <w:right w:val="none" w:sz="0" w:space="0" w:color="auto"/>
      </w:divBdr>
    </w:div>
    <w:div w:id="1619213036">
      <w:bodyDiv w:val="1"/>
      <w:marLeft w:val="0"/>
      <w:marRight w:val="0"/>
      <w:marTop w:val="0"/>
      <w:marBottom w:val="0"/>
      <w:divBdr>
        <w:top w:val="none" w:sz="0" w:space="0" w:color="auto"/>
        <w:left w:val="none" w:sz="0" w:space="0" w:color="auto"/>
        <w:bottom w:val="none" w:sz="0" w:space="0" w:color="auto"/>
        <w:right w:val="none" w:sz="0" w:space="0" w:color="auto"/>
      </w:divBdr>
      <w:divsChild>
        <w:div w:id="419257503">
          <w:marLeft w:val="0"/>
          <w:marRight w:val="0"/>
          <w:marTop w:val="0"/>
          <w:marBottom w:val="0"/>
          <w:divBdr>
            <w:top w:val="none" w:sz="0" w:space="0" w:color="auto"/>
            <w:left w:val="none" w:sz="0" w:space="0" w:color="auto"/>
            <w:bottom w:val="none" w:sz="0" w:space="0" w:color="auto"/>
            <w:right w:val="none" w:sz="0" w:space="0" w:color="auto"/>
          </w:divBdr>
          <w:divsChild>
            <w:div w:id="1935552349">
              <w:marLeft w:val="0"/>
              <w:marRight w:val="0"/>
              <w:marTop w:val="0"/>
              <w:marBottom w:val="0"/>
              <w:divBdr>
                <w:top w:val="none" w:sz="0" w:space="0" w:color="auto"/>
                <w:left w:val="none" w:sz="0" w:space="0" w:color="auto"/>
                <w:bottom w:val="none" w:sz="0" w:space="0" w:color="auto"/>
                <w:right w:val="none" w:sz="0" w:space="0" w:color="auto"/>
              </w:divBdr>
              <w:divsChild>
                <w:div w:id="1141120832">
                  <w:marLeft w:val="0"/>
                  <w:marRight w:val="0"/>
                  <w:marTop w:val="0"/>
                  <w:marBottom w:val="0"/>
                  <w:divBdr>
                    <w:top w:val="none" w:sz="0" w:space="0" w:color="auto"/>
                    <w:left w:val="none" w:sz="0" w:space="0" w:color="auto"/>
                    <w:bottom w:val="none" w:sz="0" w:space="0" w:color="auto"/>
                    <w:right w:val="none" w:sz="0" w:space="0" w:color="auto"/>
                  </w:divBdr>
                  <w:divsChild>
                    <w:div w:id="181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911078">
      <w:bodyDiv w:val="1"/>
      <w:marLeft w:val="0"/>
      <w:marRight w:val="0"/>
      <w:marTop w:val="0"/>
      <w:marBottom w:val="0"/>
      <w:divBdr>
        <w:top w:val="none" w:sz="0" w:space="0" w:color="auto"/>
        <w:left w:val="none" w:sz="0" w:space="0" w:color="auto"/>
        <w:bottom w:val="none" w:sz="0" w:space="0" w:color="auto"/>
        <w:right w:val="none" w:sz="0" w:space="0" w:color="auto"/>
      </w:divBdr>
      <w:divsChild>
        <w:div w:id="4600411">
          <w:marLeft w:val="0"/>
          <w:marRight w:val="0"/>
          <w:marTop w:val="0"/>
          <w:marBottom w:val="0"/>
          <w:divBdr>
            <w:top w:val="none" w:sz="0" w:space="0" w:color="auto"/>
            <w:left w:val="none" w:sz="0" w:space="0" w:color="auto"/>
            <w:bottom w:val="none" w:sz="0" w:space="0" w:color="auto"/>
            <w:right w:val="none" w:sz="0" w:space="0" w:color="auto"/>
          </w:divBdr>
          <w:divsChild>
            <w:div w:id="319389618">
              <w:marLeft w:val="0"/>
              <w:marRight w:val="0"/>
              <w:marTop w:val="0"/>
              <w:marBottom w:val="0"/>
              <w:divBdr>
                <w:top w:val="none" w:sz="0" w:space="0" w:color="auto"/>
                <w:left w:val="none" w:sz="0" w:space="0" w:color="auto"/>
                <w:bottom w:val="none" w:sz="0" w:space="0" w:color="auto"/>
                <w:right w:val="none" w:sz="0" w:space="0" w:color="auto"/>
              </w:divBdr>
              <w:divsChild>
                <w:div w:id="89033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01921">
      <w:bodyDiv w:val="1"/>
      <w:marLeft w:val="0"/>
      <w:marRight w:val="0"/>
      <w:marTop w:val="0"/>
      <w:marBottom w:val="0"/>
      <w:divBdr>
        <w:top w:val="none" w:sz="0" w:space="0" w:color="auto"/>
        <w:left w:val="none" w:sz="0" w:space="0" w:color="auto"/>
        <w:bottom w:val="none" w:sz="0" w:space="0" w:color="auto"/>
        <w:right w:val="none" w:sz="0" w:space="0" w:color="auto"/>
      </w:divBdr>
      <w:divsChild>
        <w:div w:id="1279139928">
          <w:marLeft w:val="0"/>
          <w:marRight w:val="0"/>
          <w:marTop w:val="0"/>
          <w:marBottom w:val="0"/>
          <w:divBdr>
            <w:top w:val="none" w:sz="0" w:space="0" w:color="auto"/>
            <w:left w:val="none" w:sz="0" w:space="0" w:color="auto"/>
            <w:bottom w:val="none" w:sz="0" w:space="0" w:color="auto"/>
            <w:right w:val="none" w:sz="0" w:space="0" w:color="auto"/>
          </w:divBdr>
          <w:divsChild>
            <w:div w:id="1271889487">
              <w:marLeft w:val="0"/>
              <w:marRight w:val="0"/>
              <w:marTop w:val="0"/>
              <w:marBottom w:val="0"/>
              <w:divBdr>
                <w:top w:val="none" w:sz="0" w:space="0" w:color="auto"/>
                <w:left w:val="none" w:sz="0" w:space="0" w:color="auto"/>
                <w:bottom w:val="none" w:sz="0" w:space="0" w:color="auto"/>
                <w:right w:val="none" w:sz="0" w:space="0" w:color="auto"/>
              </w:divBdr>
              <w:divsChild>
                <w:div w:id="12385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844087">
      <w:bodyDiv w:val="1"/>
      <w:marLeft w:val="0"/>
      <w:marRight w:val="0"/>
      <w:marTop w:val="0"/>
      <w:marBottom w:val="0"/>
      <w:divBdr>
        <w:top w:val="none" w:sz="0" w:space="0" w:color="auto"/>
        <w:left w:val="none" w:sz="0" w:space="0" w:color="auto"/>
        <w:bottom w:val="none" w:sz="0" w:space="0" w:color="auto"/>
        <w:right w:val="none" w:sz="0" w:space="0" w:color="auto"/>
      </w:divBdr>
    </w:div>
    <w:div w:id="1781997566">
      <w:bodyDiv w:val="1"/>
      <w:marLeft w:val="0"/>
      <w:marRight w:val="0"/>
      <w:marTop w:val="0"/>
      <w:marBottom w:val="0"/>
      <w:divBdr>
        <w:top w:val="none" w:sz="0" w:space="0" w:color="auto"/>
        <w:left w:val="none" w:sz="0" w:space="0" w:color="auto"/>
        <w:bottom w:val="none" w:sz="0" w:space="0" w:color="auto"/>
        <w:right w:val="none" w:sz="0" w:space="0" w:color="auto"/>
      </w:divBdr>
      <w:divsChild>
        <w:div w:id="1433668238">
          <w:marLeft w:val="0"/>
          <w:marRight w:val="0"/>
          <w:marTop w:val="0"/>
          <w:marBottom w:val="0"/>
          <w:divBdr>
            <w:top w:val="none" w:sz="0" w:space="0" w:color="auto"/>
            <w:left w:val="none" w:sz="0" w:space="0" w:color="auto"/>
            <w:bottom w:val="none" w:sz="0" w:space="0" w:color="auto"/>
            <w:right w:val="none" w:sz="0" w:space="0" w:color="auto"/>
          </w:divBdr>
          <w:divsChild>
            <w:div w:id="2076968028">
              <w:marLeft w:val="0"/>
              <w:marRight w:val="0"/>
              <w:marTop w:val="0"/>
              <w:marBottom w:val="0"/>
              <w:divBdr>
                <w:top w:val="none" w:sz="0" w:space="0" w:color="auto"/>
                <w:left w:val="none" w:sz="0" w:space="0" w:color="auto"/>
                <w:bottom w:val="none" w:sz="0" w:space="0" w:color="auto"/>
                <w:right w:val="none" w:sz="0" w:space="0" w:color="auto"/>
              </w:divBdr>
              <w:divsChild>
                <w:div w:id="6260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737371">
      <w:bodyDiv w:val="1"/>
      <w:marLeft w:val="0"/>
      <w:marRight w:val="0"/>
      <w:marTop w:val="0"/>
      <w:marBottom w:val="0"/>
      <w:divBdr>
        <w:top w:val="none" w:sz="0" w:space="0" w:color="auto"/>
        <w:left w:val="none" w:sz="0" w:space="0" w:color="auto"/>
        <w:bottom w:val="none" w:sz="0" w:space="0" w:color="auto"/>
        <w:right w:val="none" w:sz="0" w:space="0" w:color="auto"/>
      </w:divBdr>
      <w:divsChild>
        <w:div w:id="966860995">
          <w:marLeft w:val="0"/>
          <w:marRight w:val="0"/>
          <w:marTop w:val="0"/>
          <w:marBottom w:val="0"/>
          <w:divBdr>
            <w:top w:val="none" w:sz="0" w:space="0" w:color="auto"/>
            <w:left w:val="none" w:sz="0" w:space="0" w:color="auto"/>
            <w:bottom w:val="none" w:sz="0" w:space="0" w:color="auto"/>
            <w:right w:val="none" w:sz="0" w:space="0" w:color="auto"/>
          </w:divBdr>
          <w:divsChild>
            <w:div w:id="1961837714">
              <w:marLeft w:val="0"/>
              <w:marRight w:val="0"/>
              <w:marTop w:val="0"/>
              <w:marBottom w:val="0"/>
              <w:divBdr>
                <w:top w:val="none" w:sz="0" w:space="0" w:color="auto"/>
                <w:left w:val="none" w:sz="0" w:space="0" w:color="auto"/>
                <w:bottom w:val="none" w:sz="0" w:space="0" w:color="auto"/>
                <w:right w:val="none" w:sz="0" w:space="0" w:color="auto"/>
              </w:divBdr>
              <w:divsChild>
                <w:div w:id="772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01454">
      <w:bodyDiv w:val="1"/>
      <w:marLeft w:val="0"/>
      <w:marRight w:val="0"/>
      <w:marTop w:val="0"/>
      <w:marBottom w:val="0"/>
      <w:divBdr>
        <w:top w:val="none" w:sz="0" w:space="0" w:color="auto"/>
        <w:left w:val="none" w:sz="0" w:space="0" w:color="auto"/>
        <w:bottom w:val="none" w:sz="0" w:space="0" w:color="auto"/>
        <w:right w:val="none" w:sz="0" w:space="0" w:color="auto"/>
      </w:divBdr>
      <w:divsChild>
        <w:div w:id="1928998561">
          <w:marLeft w:val="0"/>
          <w:marRight w:val="0"/>
          <w:marTop w:val="0"/>
          <w:marBottom w:val="0"/>
          <w:divBdr>
            <w:top w:val="none" w:sz="0" w:space="0" w:color="auto"/>
            <w:left w:val="none" w:sz="0" w:space="0" w:color="auto"/>
            <w:bottom w:val="none" w:sz="0" w:space="0" w:color="auto"/>
            <w:right w:val="none" w:sz="0" w:space="0" w:color="auto"/>
          </w:divBdr>
          <w:divsChild>
            <w:div w:id="81948906">
              <w:marLeft w:val="0"/>
              <w:marRight w:val="0"/>
              <w:marTop w:val="0"/>
              <w:marBottom w:val="0"/>
              <w:divBdr>
                <w:top w:val="none" w:sz="0" w:space="0" w:color="auto"/>
                <w:left w:val="none" w:sz="0" w:space="0" w:color="auto"/>
                <w:bottom w:val="none" w:sz="0" w:space="0" w:color="auto"/>
                <w:right w:val="none" w:sz="0" w:space="0" w:color="auto"/>
              </w:divBdr>
              <w:divsChild>
                <w:div w:id="173881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474758">
      <w:bodyDiv w:val="1"/>
      <w:marLeft w:val="0"/>
      <w:marRight w:val="0"/>
      <w:marTop w:val="0"/>
      <w:marBottom w:val="0"/>
      <w:divBdr>
        <w:top w:val="none" w:sz="0" w:space="0" w:color="auto"/>
        <w:left w:val="none" w:sz="0" w:space="0" w:color="auto"/>
        <w:bottom w:val="none" w:sz="0" w:space="0" w:color="auto"/>
        <w:right w:val="none" w:sz="0" w:space="0" w:color="auto"/>
      </w:divBdr>
      <w:divsChild>
        <w:div w:id="1395547512">
          <w:marLeft w:val="0"/>
          <w:marRight w:val="0"/>
          <w:marTop w:val="0"/>
          <w:marBottom w:val="0"/>
          <w:divBdr>
            <w:top w:val="none" w:sz="0" w:space="0" w:color="auto"/>
            <w:left w:val="none" w:sz="0" w:space="0" w:color="auto"/>
            <w:bottom w:val="none" w:sz="0" w:space="0" w:color="auto"/>
            <w:right w:val="none" w:sz="0" w:space="0" w:color="auto"/>
          </w:divBdr>
          <w:divsChild>
            <w:div w:id="29385607">
              <w:marLeft w:val="0"/>
              <w:marRight w:val="0"/>
              <w:marTop w:val="0"/>
              <w:marBottom w:val="0"/>
              <w:divBdr>
                <w:top w:val="none" w:sz="0" w:space="0" w:color="auto"/>
                <w:left w:val="none" w:sz="0" w:space="0" w:color="auto"/>
                <w:bottom w:val="none" w:sz="0" w:space="0" w:color="auto"/>
                <w:right w:val="none" w:sz="0" w:space="0" w:color="auto"/>
              </w:divBdr>
              <w:divsChild>
                <w:div w:id="16679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51483">
      <w:bodyDiv w:val="1"/>
      <w:marLeft w:val="0"/>
      <w:marRight w:val="0"/>
      <w:marTop w:val="0"/>
      <w:marBottom w:val="0"/>
      <w:divBdr>
        <w:top w:val="none" w:sz="0" w:space="0" w:color="auto"/>
        <w:left w:val="none" w:sz="0" w:space="0" w:color="auto"/>
        <w:bottom w:val="none" w:sz="0" w:space="0" w:color="auto"/>
        <w:right w:val="none" w:sz="0" w:space="0" w:color="auto"/>
      </w:divBdr>
      <w:divsChild>
        <w:div w:id="1676691801">
          <w:marLeft w:val="0"/>
          <w:marRight w:val="0"/>
          <w:marTop w:val="0"/>
          <w:marBottom w:val="0"/>
          <w:divBdr>
            <w:top w:val="none" w:sz="0" w:space="0" w:color="auto"/>
            <w:left w:val="none" w:sz="0" w:space="0" w:color="auto"/>
            <w:bottom w:val="none" w:sz="0" w:space="0" w:color="auto"/>
            <w:right w:val="none" w:sz="0" w:space="0" w:color="auto"/>
          </w:divBdr>
          <w:divsChild>
            <w:div w:id="1383166099">
              <w:marLeft w:val="0"/>
              <w:marRight w:val="0"/>
              <w:marTop w:val="0"/>
              <w:marBottom w:val="0"/>
              <w:divBdr>
                <w:top w:val="none" w:sz="0" w:space="0" w:color="auto"/>
                <w:left w:val="none" w:sz="0" w:space="0" w:color="auto"/>
                <w:bottom w:val="none" w:sz="0" w:space="0" w:color="auto"/>
                <w:right w:val="none" w:sz="0" w:space="0" w:color="auto"/>
              </w:divBdr>
              <w:divsChild>
                <w:div w:id="10369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81386">
      <w:bodyDiv w:val="1"/>
      <w:marLeft w:val="0"/>
      <w:marRight w:val="0"/>
      <w:marTop w:val="0"/>
      <w:marBottom w:val="0"/>
      <w:divBdr>
        <w:top w:val="none" w:sz="0" w:space="0" w:color="auto"/>
        <w:left w:val="none" w:sz="0" w:space="0" w:color="auto"/>
        <w:bottom w:val="none" w:sz="0" w:space="0" w:color="auto"/>
        <w:right w:val="none" w:sz="0" w:space="0" w:color="auto"/>
      </w:divBdr>
      <w:divsChild>
        <w:div w:id="809908171">
          <w:marLeft w:val="0"/>
          <w:marRight w:val="0"/>
          <w:marTop w:val="0"/>
          <w:marBottom w:val="0"/>
          <w:divBdr>
            <w:top w:val="none" w:sz="0" w:space="0" w:color="auto"/>
            <w:left w:val="none" w:sz="0" w:space="0" w:color="auto"/>
            <w:bottom w:val="none" w:sz="0" w:space="0" w:color="auto"/>
            <w:right w:val="none" w:sz="0" w:space="0" w:color="auto"/>
          </w:divBdr>
          <w:divsChild>
            <w:div w:id="1586261471">
              <w:marLeft w:val="0"/>
              <w:marRight w:val="0"/>
              <w:marTop w:val="0"/>
              <w:marBottom w:val="0"/>
              <w:divBdr>
                <w:top w:val="none" w:sz="0" w:space="0" w:color="auto"/>
                <w:left w:val="none" w:sz="0" w:space="0" w:color="auto"/>
                <w:bottom w:val="none" w:sz="0" w:space="0" w:color="auto"/>
                <w:right w:val="none" w:sz="0" w:space="0" w:color="auto"/>
              </w:divBdr>
              <w:divsChild>
                <w:div w:id="1371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62364209">
      <w:bodyDiv w:val="1"/>
      <w:marLeft w:val="0"/>
      <w:marRight w:val="0"/>
      <w:marTop w:val="0"/>
      <w:marBottom w:val="0"/>
      <w:divBdr>
        <w:top w:val="none" w:sz="0" w:space="0" w:color="auto"/>
        <w:left w:val="none" w:sz="0" w:space="0" w:color="auto"/>
        <w:bottom w:val="none" w:sz="0" w:space="0" w:color="auto"/>
        <w:right w:val="none" w:sz="0" w:space="0" w:color="auto"/>
      </w:divBdr>
      <w:divsChild>
        <w:div w:id="1159232854">
          <w:marLeft w:val="0"/>
          <w:marRight w:val="0"/>
          <w:marTop w:val="0"/>
          <w:marBottom w:val="0"/>
          <w:divBdr>
            <w:top w:val="none" w:sz="0" w:space="0" w:color="auto"/>
            <w:left w:val="none" w:sz="0" w:space="0" w:color="auto"/>
            <w:bottom w:val="none" w:sz="0" w:space="0" w:color="auto"/>
            <w:right w:val="none" w:sz="0" w:space="0" w:color="auto"/>
          </w:divBdr>
          <w:divsChild>
            <w:div w:id="1960799428">
              <w:marLeft w:val="0"/>
              <w:marRight w:val="0"/>
              <w:marTop w:val="0"/>
              <w:marBottom w:val="0"/>
              <w:divBdr>
                <w:top w:val="none" w:sz="0" w:space="0" w:color="auto"/>
                <w:left w:val="none" w:sz="0" w:space="0" w:color="auto"/>
                <w:bottom w:val="none" w:sz="0" w:space="0" w:color="auto"/>
                <w:right w:val="none" w:sz="0" w:space="0" w:color="auto"/>
              </w:divBdr>
              <w:divsChild>
                <w:div w:id="11672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55778">
      <w:bodyDiv w:val="1"/>
      <w:marLeft w:val="0"/>
      <w:marRight w:val="0"/>
      <w:marTop w:val="0"/>
      <w:marBottom w:val="0"/>
      <w:divBdr>
        <w:top w:val="none" w:sz="0" w:space="0" w:color="auto"/>
        <w:left w:val="none" w:sz="0" w:space="0" w:color="auto"/>
        <w:bottom w:val="none" w:sz="0" w:space="0" w:color="auto"/>
        <w:right w:val="none" w:sz="0" w:space="0" w:color="auto"/>
      </w:divBdr>
      <w:divsChild>
        <w:div w:id="597300292">
          <w:marLeft w:val="0"/>
          <w:marRight w:val="0"/>
          <w:marTop w:val="0"/>
          <w:marBottom w:val="0"/>
          <w:divBdr>
            <w:top w:val="none" w:sz="0" w:space="0" w:color="auto"/>
            <w:left w:val="none" w:sz="0" w:space="0" w:color="auto"/>
            <w:bottom w:val="none" w:sz="0" w:space="0" w:color="auto"/>
            <w:right w:val="none" w:sz="0" w:space="0" w:color="auto"/>
          </w:divBdr>
          <w:divsChild>
            <w:div w:id="762609454">
              <w:marLeft w:val="0"/>
              <w:marRight w:val="0"/>
              <w:marTop w:val="0"/>
              <w:marBottom w:val="0"/>
              <w:divBdr>
                <w:top w:val="none" w:sz="0" w:space="0" w:color="auto"/>
                <w:left w:val="none" w:sz="0" w:space="0" w:color="auto"/>
                <w:bottom w:val="none" w:sz="0" w:space="0" w:color="auto"/>
                <w:right w:val="none" w:sz="0" w:space="0" w:color="auto"/>
              </w:divBdr>
              <w:divsChild>
                <w:div w:id="20806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lexisnexis.com/community/casebrief/p/casebrief-stern-v-marshall" TargetMode="External"/><Relationship Id="rId4" Type="http://schemas.openxmlformats.org/officeDocument/2006/relationships/settings" Target="settings.xml"/><Relationship Id="rId9" Type="http://schemas.openxmlformats.org/officeDocument/2006/relationships/hyperlink" Target="https://advance.lexis.com/document/?pdmfid=1000516&amp;crid=e87cadc5-b19d-4522-a93b-4ffe4b9eea58&amp;pddocfullpath=%2Fshared%2Fdocument%2Fcases%2Furn%3AcontentItem%3A5358-D7B1-F04K-F4N1-00000-00&amp;pddocid=urn%3AcontentItem%3A5358-D7B1-F04K-F4N1-00000-00&amp;pdcontentcomponentid=6443&amp;pdshepid=urn%3AcontentItem%3A534V-P2G1-DXC7-J000-00000-00&amp;pdteaserkey=sr0&amp;pditab=allpods&amp;ecomp=byvLk&amp;earg=sr0&amp;prid=23bf9116-3e4f-4359-a20b-c40bf3ee518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16D33-46FE-41C9-8627-7409992C0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3889</Words>
  <Characters>22168</Characters>
  <Application>Microsoft Office Word</Application>
  <DocSecurity>0</DocSecurity>
  <Lines>184</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CN &amp; Avocats</cp:lastModifiedBy>
  <cp:revision>68</cp:revision>
  <cp:lastPrinted>2022-07-21T20:39:00Z</cp:lastPrinted>
  <dcterms:created xsi:type="dcterms:W3CDTF">2022-07-28T00:02:00Z</dcterms:created>
  <dcterms:modified xsi:type="dcterms:W3CDTF">2022-07-31T19:38:00Z</dcterms:modified>
</cp:coreProperties>
</file>