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6D78B0">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6D78B0" w:rsidRDefault="00D21F62" w:rsidP="003C4BCB">
      <w:pPr>
        <w:pStyle w:val="ListParagraph"/>
        <w:numPr>
          <w:ilvl w:val="0"/>
          <w:numId w:val="2"/>
        </w:numPr>
        <w:ind w:left="426"/>
        <w:jc w:val="both"/>
        <w:rPr>
          <w:rFonts w:ascii="Arial" w:hAnsi="Arial" w:cs="Arial"/>
          <w:sz w:val="22"/>
          <w:szCs w:val="22"/>
          <w:lang w:val="en-GB"/>
        </w:rPr>
      </w:pPr>
      <w:r w:rsidRPr="006D78B0">
        <w:rPr>
          <w:rFonts w:ascii="Arial" w:hAnsi="Arial" w:cs="Arial"/>
          <w:sz w:val="22"/>
          <w:szCs w:val="22"/>
          <w:lang w:val="en-GB"/>
        </w:rPr>
        <w:t xml:space="preserve">True. Since the entry into force of the EIR 2000, the insolvency laws of the Member States are similar. </w:t>
      </w:r>
      <w:r w:rsidR="00C7729F" w:rsidRPr="006D78B0">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6D78B0" w:rsidRDefault="00D21F62" w:rsidP="003C4BCB">
      <w:pPr>
        <w:pStyle w:val="ListParagraph"/>
        <w:numPr>
          <w:ilvl w:val="0"/>
          <w:numId w:val="2"/>
        </w:numPr>
        <w:ind w:left="426"/>
        <w:jc w:val="both"/>
        <w:rPr>
          <w:rFonts w:ascii="Arial" w:hAnsi="Arial" w:cs="Arial"/>
          <w:sz w:val="22"/>
          <w:szCs w:val="22"/>
          <w:highlight w:val="yellow"/>
          <w:lang w:val="en-GB"/>
        </w:rPr>
      </w:pPr>
      <w:r w:rsidRPr="006D78B0">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6D78B0">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716863" w:rsidRDefault="006D217A" w:rsidP="006D217A">
      <w:pPr>
        <w:pStyle w:val="ListParagraph"/>
        <w:numPr>
          <w:ilvl w:val="0"/>
          <w:numId w:val="3"/>
        </w:numPr>
        <w:ind w:left="426"/>
        <w:jc w:val="both"/>
        <w:rPr>
          <w:rFonts w:ascii="Arial" w:hAnsi="Arial" w:cs="Arial"/>
          <w:iCs/>
          <w:sz w:val="22"/>
          <w:szCs w:val="22"/>
          <w:highlight w:val="yellow"/>
          <w:lang w:val="en-GB"/>
        </w:rPr>
      </w:pPr>
      <w:r w:rsidRPr="00716863">
        <w:rPr>
          <w:rFonts w:ascii="Arial" w:hAnsi="Arial" w:cs="Arial"/>
          <w:iCs/>
          <w:sz w:val="22"/>
          <w:szCs w:val="22"/>
          <w:highlight w:val="yellow"/>
          <w:lang w:val="en-GB"/>
        </w:rPr>
        <w:t>False</w:t>
      </w:r>
      <w:r w:rsidR="00D21F62" w:rsidRPr="00716863">
        <w:rPr>
          <w:rFonts w:ascii="Arial" w:hAnsi="Arial" w:cs="Arial"/>
          <w:iCs/>
          <w:sz w:val="22"/>
          <w:szCs w:val="22"/>
          <w:highlight w:val="yellow"/>
          <w:lang w:val="en-GB"/>
        </w:rPr>
        <w:t>.</w:t>
      </w:r>
      <w:r w:rsidRPr="00716863">
        <w:rPr>
          <w:rFonts w:ascii="Arial" w:hAnsi="Arial" w:cs="Arial"/>
          <w:iCs/>
          <w:sz w:val="22"/>
          <w:szCs w:val="22"/>
          <w:highlight w:val="yellow"/>
          <w:lang w:val="en-GB"/>
        </w:rPr>
        <w:t xml:space="preserve"> </w:t>
      </w:r>
      <w:r w:rsidR="00D21F62" w:rsidRPr="00716863">
        <w:rPr>
          <w:rFonts w:ascii="Arial" w:hAnsi="Arial" w:cs="Arial"/>
          <w:sz w:val="22"/>
          <w:szCs w:val="22"/>
          <w:highlight w:val="yellow"/>
          <w:lang w:val="en-GB"/>
        </w:rPr>
        <w:t>T</w:t>
      </w:r>
      <w:r w:rsidRPr="00716863">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0A02F9" w:rsidRDefault="006D217A" w:rsidP="003C4BCB">
      <w:pPr>
        <w:pStyle w:val="ListParagraph"/>
        <w:numPr>
          <w:ilvl w:val="0"/>
          <w:numId w:val="4"/>
        </w:numPr>
        <w:ind w:left="426"/>
        <w:jc w:val="both"/>
        <w:rPr>
          <w:rFonts w:ascii="Arial" w:hAnsi="Arial" w:cs="Arial"/>
          <w:sz w:val="22"/>
          <w:szCs w:val="22"/>
          <w:lang w:val="en-GB"/>
        </w:rPr>
      </w:pPr>
      <w:r w:rsidRPr="000A02F9">
        <w:rPr>
          <w:rFonts w:ascii="Arial" w:hAnsi="Arial" w:cs="Arial"/>
          <w:sz w:val="22"/>
          <w:szCs w:val="22"/>
          <w:lang w:val="en-GB"/>
        </w:rPr>
        <w:t>True</w:t>
      </w:r>
      <w:r w:rsidR="00D21F62" w:rsidRPr="000A02F9">
        <w:rPr>
          <w:rFonts w:ascii="Arial" w:hAnsi="Arial" w:cs="Arial"/>
          <w:sz w:val="22"/>
          <w:szCs w:val="22"/>
          <w:lang w:val="en-GB"/>
        </w:rPr>
        <w:t>.</w:t>
      </w:r>
      <w:r w:rsidRPr="000A02F9">
        <w:rPr>
          <w:rFonts w:ascii="Arial" w:hAnsi="Arial" w:cs="Arial"/>
          <w:sz w:val="22"/>
          <w:szCs w:val="22"/>
          <w:lang w:val="en-GB"/>
        </w:rPr>
        <w:t xml:space="preserve"> </w:t>
      </w:r>
      <w:r w:rsidR="00D21F62" w:rsidRPr="000A02F9">
        <w:rPr>
          <w:rFonts w:ascii="Arial" w:hAnsi="Arial" w:cs="Arial"/>
          <w:sz w:val="22"/>
          <w:szCs w:val="22"/>
          <w:lang w:val="en-GB"/>
        </w:rPr>
        <w:t>T</w:t>
      </w:r>
      <w:r w:rsidRPr="000A02F9">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0A02F9" w:rsidRDefault="00D21F62" w:rsidP="003C4BCB">
      <w:pPr>
        <w:pStyle w:val="ListParagraph"/>
        <w:numPr>
          <w:ilvl w:val="0"/>
          <w:numId w:val="4"/>
        </w:numPr>
        <w:ind w:left="426"/>
        <w:jc w:val="both"/>
        <w:rPr>
          <w:rFonts w:ascii="Arial" w:hAnsi="Arial" w:cs="Arial"/>
          <w:sz w:val="22"/>
          <w:szCs w:val="22"/>
          <w:highlight w:val="yellow"/>
          <w:lang w:val="en-GB"/>
        </w:rPr>
      </w:pPr>
      <w:r w:rsidRPr="000A02F9">
        <w:rPr>
          <w:rFonts w:ascii="Arial" w:hAnsi="Arial" w:cs="Arial"/>
          <w:sz w:val="22"/>
          <w:szCs w:val="22"/>
          <w:highlight w:val="yellow"/>
          <w:lang w:val="en-GB"/>
        </w:rPr>
        <w:lastRenderedPageBreak/>
        <w:t xml:space="preserve">False. While </w:t>
      </w:r>
      <w:proofErr w:type="gramStart"/>
      <w:r w:rsidRPr="000A02F9">
        <w:rPr>
          <w:rFonts w:ascii="Arial" w:hAnsi="Arial" w:cs="Arial"/>
          <w:sz w:val="22"/>
          <w:szCs w:val="22"/>
          <w:highlight w:val="yellow"/>
          <w:lang w:val="en-GB"/>
        </w:rPr>
        <w:t>a number of</w:t>
      </w:r>
      <w:proofErr w:type="gramEnd"/>
      <w:r w:rsidRPr="000A02F9">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A87ABB" w:rsidRDefault="00971896" w:rsidP="003C4BCB">
      <w:pPr>
        <w:pStyle w:val="ListParagraph"/>
        <w:numPr>
          <w:ilvl w:val="0"/>
          <w:numId w:val="5"/>
        </w:numPr>
        <w:ind w:left="426"/>
        <w:jc w:val="both"/>
        <w:rPr>
          <w:rFonts w:ascii="Arial" w:hAnsi="Arial" w:cs="Arial"/>
          <w:sz w:val="22"/>
          <w:szCs w:val="22"/>
          <w:highlight w:val="yellow"/>
          <w:lang w:val="en-GB"/>
        </w:rPr>
      </w:pPr>
      <w:r w:rsidRPr="00A87ABB">
        <w:rPr>
          <w:rFonts w:ascii="Arial" w:hAnsi="Arial" w:cs="Arial"/>
          <w:sz w:val="22"/>
          <w:szCs w:val="22"/>
          <w:highlight w:val="yellow"/>
          <w:lang w:val="en-GB"/>
        </w:rPr>
        <w:t xml:space="preserve">Although the EIR Recast includes relevant and useful innovations, it has stuck with the framework of the </w:t>
      </w:r>
      <w:r w:rsidR="006F0106" w:rsidRPr="00A87ABB">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A079CF" w:rsidRDefault="00935A21" w:rsidP="003C4BCB">
      <w:pPr>
        <w:pStyle w:val="ListParagraph"/>
        <w:numPr>
          <w:ilvl w:val="0"/>
          <w:numId w:val="6"/>
        </w:numPr>
        <w:ind w:left="426"/>
        <w:jc w:val="both"/>
        <w:rPr>
          <w:rFonts w:ascii="Arial" w:hAnsi="Arial" w:cs="Arial"/>
          <w:sz w:val="22"/>
          <w:szCs w:val="22"/>
          <w:highlight w:val="yellow"/>
          <w:lang w:val="en-GB"/>
        </w:rPr>
      </w:pPr>
      <w:r w:rsidRPr="00A079CF">
        <w:rPr>
          <w:rFonts w:ascii="Arial" w:hAnsi="Arial" w:cs="Arial"/>
          <w:sz w:val="22"/>
          <w:szCs w:val="22"/>
          <w:highlight w:val="yellow"/>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2F4170" w:rsidRDefault="00113E29" w:rsidP="00D509A5">
      <w:pPr>
        <w:pStyle w:val="ListParagraph"/>
        <w:numPr>
          <w:ilvl w:val="0"/>
          <w:numId w:val="7"/>
        </w:numPr>
        <w:ind w:left="426"/>
        <w:jc w:val="both"/>
        <w:rPr>
          <w:rFonts w:ascii="Arial" w:hAnsi="Arial" w:cs="Arial"/>
          <w:sz w:val="22"/>
          <w:szCs w:val="22"/>
          <w:highlight w:val="yellow"/>
          <w:lang w:val="en-GB"/>
        </w:rPr>
      </w:pPr>
      <w:r w:rsidRPr="002F4170">
        <w:rPr>
          <w:rFonts w:ascii="Arial" w:hAnsi="Arial" w:cs="Arial"/>
          <w:sz w:val="22"/>
          <w:szCs w:val="22"/>
          <w:highlight w:val="yellow"/>
          <w:lang w:val="en-GB"/>
        </w:rPr>
        <w:t xml:space="preserve">The </w:t>
      </w:r>
      <w:r w:rsidR="008E7371" w:rsidRPr="002F4170">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300A33" w:rsidRDefault="0034705B" w:rsidP="003C4BCB">
      <w:pPr>
        <w:pStyle w:val="ListParagraph"/>
        <w:numPr>
          <w:ilvl w:val="0"/>
          <w:numId w:val="8"/>
        </w:numPr>
        <w:ind w:left="426"/>
        <w:jc w:val="both"/>
        <w:rPr>
          <w:rFonts w:ascii="Arial" w:hAnsi="Arial" w:cs="Arial"/>
          <w:sz w:val="22"/>
          <w:szCs w:val="22"/>
          <w:highlight w:val="yellow"/>
          <w:lang w:val="en-GB"/>
        </w:rPr>
      </w:pPr>
      <w:r w:rsidRPr="00300A33">
        <w:rPr>
          <w:rFonts w:ascii="Arial" w:hAnsi="Arial" w:cs="Arial"/>
          <w:sz w:val="22"/>
          <w:szCs w:val="22"/>
          <w:highlight w:val="yellow"/>
          <w:lang w:val="en-GB"/>
        </w:rPr>
        <w:t>“</w:t>
      </w:r>
      <w:r w:rsidR="00F814B4" w:rsidRPr="00300A33">
        <w:rPr>
          <w:rFonts w:ascii="Arial" w:hAnsi="Arial" w:cs="Arial"/>
          <w:sz w:val="22"/>
          <w:szCs w:val="22"/>
          <w:highlight w:val="yellow"/>
          <w:lang w:val="en-GB"/>
        </w:rPr>
        <w:t>Synthetic proceedings</w:t>
      </w:r>
      <w:r w:rsidRPr="00300A33">
        <w:rPr>
          <w:rFonts w:ascii="Arial" w:hAnsi="Arial" w:cs="Arial"/>
          <w:sz w:val="22"/>
          <w:szCs w:val="22"/>
          <w:highlight w:val="yellow"/>
          <w:lang w:val="en-GB"/>
        </w:rPr>
        <w:t>”</w:t>
      </w:r>
      <w:r w:rsidR="00F814B4" w:rsidRPr="00300A33">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B930BE" w:rsidRDefault="00AD6870" w:rsidP="00AD6870">
      <w:pPr>
        <w:pStyle w:val="ListParagraph"/>
        <w:numPr>
          <w:ilvl w:val="0"/>
          <w:numId w:val="10"/>
        </w:numPr>
        <w:ind w:left="426"/>
        <w:jc w:val="both"/>
        <w:rPr>
          <w:rFonts w:ascii="Arial" w:hAnsi="Arial" w:cs="Arial"/>
          <w:sz w:val="22"/>
          <w:szCs w:val="22"/>
          <w:lang w:val="en-GB"/>
        </w:rPr>
      </w:pPr>
      <w:r w:rsidRPr="00B930BE">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1C4C61" w:rsidRDefault="00F814B4" w:rsidP="00F814B4">
      <w:pPr>
        <w:pStyle w:val="ListParagraph"/>
        <w:numPr>
          <w:ilvl w:val="0"/>
          <w:numId w:val="10"/>
        </w:numPr>
        <w:ind w:left="426"/>
        <w:jc w:val="both"/>
        <w:rPr>
          <w:rFonts w:ascii="Arial" w:hAnsi="Arial" w:cs="Arial"/>
          <w:sz w:val="22"/>
          <w:szCs w:val="22"/>
          <w:highlight w:val="yellow"/>
          <w:lang w:val="en-GB"/>
        </w:rPr>
      </w:pPr>
      <w:r w:rsidRPr="001C4C61">
        <w:rPr>
          <w:rFonts w:ascii="Arial" w:hAnsi="Arial" w:cs="Arial"/>
          <w:sz w:val="22"/>
          <w:szCs w:val="22"/>
          <w:highlight w:val="yellow"/>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A12970" w:rsidRDefault="00375D11" w:rsidP="00375D11">
      <w:pPr>
        <w:pStyle w:val="ListParagraph"/>
        <w:numPr>
          <w:ilvl w:val="0"/>
          <w:numId w:val="9"/>
        </w:numPr>
        <w:ind w:left="426"/>
        <w:jc w:val="both"/>
        <w:rPr>
          <w:rFonts w:ascii="Arial" w:hAnsi="Arial" w:cs="Arial"/>
          <w:sz w:val="22"/>
          <w:szCs w:val="22"/>
          <w:highlight w:val="yellow"/>
          <w:lang w:val="en-GB"/>
        </w:rPr>
      </w:pPr>
      <w:r w:rsidRPr="00A12970">
        <w:rPr>
          <w:rFonts w:ascii="Arial" w:hAnsi="Arial" w:cs="Arial"/>
          <w:sz w:val="22"/>
          <w:szCs w:val="22"/>
          <w:highlight w:val="yellow"/>
          <w:lang w:val="en-GB"/>
        </w:rPr>
        <w:t xml:space="preserve">The contested transactions cannot be avoided if Lacroix SARL can prove that the </w:t>
      </w:r>
      <w:r w:rsidRPr="00A12970">
        <w:rPr>
          <w:rFonts w:ascii="Arial" w:hAnsi="Arial" w:cs="Arial"/>
          <w:i/>
          <w:sz w:val="22"/>
          <w:szCs w:val="22"/>
          <w:highlight w:val="yellow"/>
          <w:lang w:val="en-GB"/>
        </w:rPr>
        <w:t xml:space="preserve">lex </w:t>
      </w:r>
      <w:proofErr w:type="spellStart"/>
      <w:r w:rsidRPr="00A12970">
        <w:rPr>
          <w:rFonts w:ascii="Arial" w:hAnsi="Arial" w:cs="Arial"/>
          <w:i/>
          <w:sz w:val="22"/>
          <w:szCs w:val="22"/>
          <w:highlight w:val="yellow"/>
          <w:lang w:val="en-GB"/>
        </w:rPr>
        <w:t>causae</w:t>
      </w:r>
      <w:proofErr w:type="spellEnd"/>
      <w:r w:rsidRPr="00A12970">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A12970">
        <w:rPr>
          <w:rFonts w:ascii="Arial" w:hAnsi="Arial" w:cs="Arial"/>
          <w:sz w:val="22"/>
          <w:szCs w:val="22"/>
          <w:highlight w:val="yellow"/>
          <w:lang w:val="en-GB"/>
        </w:rPr>
        <w:t>transactions, and</w:t>
      </w:r>
      <w:proofErr w:type="gramEnd"/>
      <w:r w:rsidRPr="00A12970">
        <w:rPr>
          <w:rFonts w:ascii="Arial" w:hAnsi="Arial" w:cs="Arial"/>
          <w:sz w:val="22"/>
          <w:szCs w:val="22"/>
          <w:highlight w:val="yellow"/>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3F51CE" w:rsidRDefault="00FC48D8" w:rsidP="003C4BCB">
      <w:pPr>
        <w:pStyle w:val="ListParagraph"/>
        <w:numPr>
          <w:ilvl w:val="0"/>
          <w:numId w:val="11"/>
        </w:numPr>
        <w:ind w:left="426"/>
        <w:jc w:val="both"/>
        <w:rPr>
          <w:rFonts w:ascii="Arial" w:hAnsi="Arial" w:cs="Arial"/>
          <w:sz w:val="22"/>
          <w:szCs w:val="22"/>
          <w:highlight w:val="yellow"/>
          <w:lang w:val="en-GB"/>
        </w:rPr>
      </w:pPr>
      <w:r w:rsidRPr="003F51CE">
        <w:rPr>
          <w:rFonts w:ascii="Arial" w:hAnsi="Arial" w:cs="Arial"/>
          <w:sz w:val="22"/>
          <w:szCs w:val="22"/>
          <w:highlight w:val="yellow"/>
          <w:lang w:val="en-GB"/>
        </w:rPr>
        <w:t xml:space="preserve">Within </w:t>
      </w:r>
      <w:r w:rsidR="006F2B12" w:rsidRPr="003F51CE">
        <w:rPr>
          <w:rFonts w:ascii="Arial" w:hAnsi="Arial" w:cs="Arial"/>
          <w:sz w:val="22"/>
          <w:szCs w:val="22"/>
          <w:highlight w:val="yellow"/>
          <w:lang w:val="en-GB"/>
        </w:rPr>
        <w:t>one month</w:t>
      </w:r>
      <w:r w:rsidRPr="003F51CE">
        <w:rPr>
          <w:rFonts w:ascii="Arial" w:hAnsi="Arial" w:cs="Arial"/>
          <w:sz w:val="22"/>
          <w:szCs w:val="22"/>
          <w:highlight w:val="yellow"/>
          <w:lang w:val="en-GB"/>
        </w:rPr>
        <w:t xml:space="preserve">, as stipulated in the applicable </w:t>
      </w:r>
      <w:r w:rsidRPr="003F51CE">
        <w:rPr>
          <w:rFonts w:ascii="Arial" w:hAnsi="Arial" w:cs="Arial"/>
          <w:i/>
          <w:sz w:val="22"/>
          <w:szCs w:val="22"/>
          <w:highlight w:val="yellow"/>
          <w:lang w:val="en-GB"/>
        </w:rPr>
        <w:t xml:space="preserve">lex concursus </w:t>
      </w:r>
      <w:proofErr w:type="spellStart"/>
      <w:r w:rsidRPr="003F51CE">
        <w:rPr>
          <w:rFonts w:ascii="Arial" w:hAnsi="Arial" w:cs="Arial"/>
          <w:i/>
          <w:sz w:val="22"/>
          <w:szCs w:val="22"/>
          <w:highlight w:val="yellow"/>
          <w:lang w:val="en-GB"/>
        </w:rPr>
        <w:t>secundarii</w:t>
      </w:r>
      <w:proofErr w:type="spellEnd"/>
      <w:r w:rsidRPr="003F51CE">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0BD2D37E"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 xml:space="preserve">This article introduces a legal regime for the avoidance of secondary insolvency proceedings, based on the unilateral promise given by the main insolvency practitioner to local creditors that they will receive treatment ‘as if’ secondary proceedings had in fact been open.’ </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10CFD407" w14:textId="7DB28CB0" w:rsidR="00AD3134" w:rsidRDefault="00AD3134" w:rsidP="00AD313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 </w:t>
      </w:r>
      <w:r w:rsidRPr="00AD3134">
        <w:rPr>
          <w:rFonts w:ascii="Arial" w:hAnsi="Arial" w:cs="Arial"/>
          <w:color w:val="7B7B7B" w:themeColor="accent3" w:themeShade="BF"/>
          <w:sz w:val="22"/>
          <w:szCs w:val="22"/>
        </w:rPr>
        <w:t xml:space="preserve">Article </w:t>
      </w:r>
      <w:r w:rsidR="002071EC">
        <w:rPr>
          <w:rFonts w:ascii="Arial" w:hAnsi="Arial" w:cs="Arial"/>
          <w:color w:val="7B7B7B" w:themeColor="accent3" w:themeShade="BF"/>
          <w:sz w:val="22"/>
          <w:szCs w:val="22"/>
        </w:rPr>
        <w:t>3</w:t>
      </w:r>
      <w:r w:rsidR="00565DFB">
        <w:rPr>
          <w:rFonts w:ascii="Arial" w:hAnsi="Arial" w:cs="Arial"/>
          <w:color w:val="7B7B7B" w:themeColor="accent3" w:themeShade="BF"/>
          <w:sz w:val="22"/>
          <w:szCs w:val="22"/>
        </w:rPr>
        <w:t>6</w:t>
      </w:r>
      <w:r w:rsidR="00557FED">
        <w:rPr>
          <w:rFonts w:ascii="Arial" w:hAnsi="Arial" w:cs="Arial"/>
          <w:color w:val="7B7B7B" w:themeColor="accent3" w:themeShade="BF"/>
          <w:sz w:val="22"/>
          <w:szCs w:val="22"/>
        </w:rPr>
        <w:t xml:space="preserve"> of the </w:t>
      </w:r>
      <w:r w:rsidR="003A76E1">
        <w:rPr>
          <w:rFonts w:ascii="Arial" w:hAnsi="Arial" w:cs="Arial"/>
          <w:color w:val="7B7B7B" w:themeColor="accent3" w:themeShade="BF"/>
          <w:sz w:val="22"/>
          <w:szCs w:val="22"/>
          <w:lang w:val="en-GB"/>
        </w:rPr>
        <w:t>Regulation (EU) 2015/848 of the European Parliament and of the Council of 20 May 2015 on insolvency proceedings (recast) (“EIR Recast”)</w:t>
      </w:r>
      <w:r>
        <w:rPr>
          <w:rFonts w:ascii="Arial" w:hAnsi="Arial" w:cs="Arial"/>
          <w:color w:val="7B7B7B" w:themeColor="accent3" w:themeShade="BF"/>
          <w:sz w:val="22"/>
          <w:szCs w:val="22"/>
        </w:rPr>
        <w:t xml:space="preserve">: </w:t>
      </w:r>
      <w:r w:rsidRPr="00AD3134">
        <w:rPr>
          <w:rFonts w:ascii="Arial" w:hAnsi="Arial" w:cs="Arial"/>
          <w:color w:val="7B7B7B" w:themeColor="accent3" w:themeShade="BF"/>
          <w:sz w:val="22"/>
          <w:szCs w:val="22"/>
        </w:rPr>
        <w:t>Right to give an undertaking in order to avoid secondary insolvency proceedings</w:t>
      </w:r>
      <w:r w:rsidR="005808BF">
        <w:rPr>
          <w:rFonts w:ascii="Arial" w:hAnsi="Arial" w:cs="Arial"/>
          <w:color w:val="7B7B7B" w:themeColor="accent3" w:themeShade="BF"/>
          <w:sz w:val="22"/>
          <w:szCs w:val="22"/>
        </w:rPr>
        <w:t xml:space="preserve"> </w:t>
      </w:r>
      <w:r w:rsidR="00F83CEB">
        <w:rPr>
          <w:rFonts w:ascii="Arial" w:hAnsi="Arial" w:cs="Arial"/>
          <w:color w:val="7B7B7B" w:themeColor="accent3" w:themeShade="BF"/>
          <w:sz w:val="22"/>
          <w:szCs w:val="22"/>
        </w:rPr>
        <w:t>–</w:t>
      </w:r>
      <w:r w:rsidR="005808BF">
        <w:rPr>
          <w:rFonts w:ascii="Arial" w:hAnsi="Arial" w:cs="Arial"/>
          <w:color w:val="7B7B7B" w:themeColor="accent3" w:themeShade="BF"/>
          <w:sz w:val="22"/>
          <w:szCs w:val="22"/>
        </w:rPr>
        <w:t xml:space="preserve"> </w:t>
      </w:r>
      <w:r w:rsidR="00F83CEB">
        <w:rPr>
          <w:rFonts w:ascii="Arial" w:hAnsi="Arial" w:cs="Arial"/>
          <w:color w:val="7B7B7B" w:themeColor="accent3" w:themeShade="BF"/>
          <w:sz w:val="22"/>
          <w:szCs w:val="22"/>
        </w:rPr>
        <w:t>“</w:t>
      </w:r>
      <w:proofErr w:type="spellStart"/>
      <w:r w:rsidR="00F83CEB">
        <w:rPr>
          <w:rFonts w:ascii="Arial" w:hAnsi="Arial" w:cs="Arial"/>
          <w:color w:val="7B7B7B" w:themeColor="accent3" w:themeShade="BF"/>
          <w:sz w:val="22"/>
          <w:szCs w:val="22"/>
        </w:rPr>
        <w:t>synthethic</w:t>
      </w:r>
      <w:proofErr w:type="spellEnd"/>
      <w:r w:rsidR="00F83CEB">
        <w:rPr>
          <w:rFonts w:ascii="Arial" w:hAnsi="Arial" w:cs="Arial"/>
          <w:color w:val="7B7B7B" w:themeColor="accent3" w:themeShade="BF"/>
          <w:sz w:val="22"/>
          <w:szCs w:val="22"/>
        </w:rPr>
        <w:t>” secondary proceeding</w:t>
      </w:r>
    </w:p>
    <w:p w14:paraId="776E6069" w14:textId="60758DA9" w:rsidR="00AD3134" w:rsidRDefault="00AD3134" w:rsidP="00AD3134">
      <w:pPr>
        <w:jc w:val="both"/>
        <w:rPr>
          <w:rFonts w:ascii="Arial" w:hAnsi="Arial" w:cs="Arial"/>
          <w:color w:val="7B7B7B" w:themeColor="accent3" w:themeShade="BF"/>
          <w:sz w:val="22"/>
          <w:szCs w:val="22"/>
        </w:rPr>
      </w:pPr>
    </w:p>
    <w:p w14:paraId="18C86D6E" w14:textId="567BE624" w:rsidR="00AD3134" w:rsidRPr="00AD3134" w:rsidRDefault="00AD3134" w:rsidP="00AD3134">
      <w:pPr>
        <w:jc w:val="both"/>
        <w:rPr>
          <w:rFonts w:ascii="Arial" w:hAnsi="Arial" w:cs="Arial"/>
          <w:color w:val="7B7B7B" w:themeColor="accent3" w:themeShade="BF"/>
          <w:sz w:val="22"/>
          <w:szCs w:val="22"/>
        </w:rPr>
      </w:pPr>
      <w:r w:rsidRPr="005A13C4">
        <w:rPr>
          <w:rFonts w:ascii="Arial" w:hAnsi="Arial" w:cs="Arial"/>
          <w:color w:val="7B7B7B" w:themeColor="accent3" w:themeShade="BF"/>
          <w:sz w:val="22"/>
          <w:szCs w:val="22"/>
        </w:rPr>
        <w:t xml:space="preserve">Statement </w:t>
      </w:r>
      <w:r w:rsidR="005A13C4" w:rsidRPr="005A13C4">
        <w:rPr>
          <w:rFonts w:ascii="Arial" w:hAnsi="Arial" w:cs="Arial"/>
          <w:color w:val="7B7B7B" w:themeColor="accent3" w:themeShade="BF"/>
          <w:sz w:val="22"/>
          <w:szCs w:val="22"/>
        </w:rPr>
        <w:t>2</w:t>
      </w:r>
      <w:r w:rsidRPr="005A13C4">
        <w:rPr>
          <w:rFonts w:ascii="Arial" w:hAnsi="Arial" w:cs="Arial"/>
          <w:color w:val="7B7B7B" w:themeColor="accent3" w:themeShade="BF"/>
          <w:sz w:val="22"/>
          <w:szCs w:val="22"/>
        </w:rPr>
        <w:t xml:space="preserve"> - Article </w:t>
      </w:r>
      <w:r w:rsidR="003273F2" w:rsidRPr="005A13C4">
        <w:rPr>
          <w:rFonts w:ascii="Arial" w:hAnsi="Arial" w:cs="Arial"/>
          <w:color w:val="7B7B7B" w:themeColor="accent3" w:themeShade="BF"/>
          <w:sz w:val="22"/>
          <w:szCs w:val="22"/>
        </w:rPr>
        <w:t>81 of the T</w:t>
      </w:r>
      <w:r w:rsidR="00C56355" w:rsidRPr="005A13C4">
        <w:rPr>
          <w:rFonts w:ascii="Arial" w:hAnsi="Arial" w:cs="Arial"/>
          <w:color w:val="7B7B7B" w:themeColor="accent3" w:themeShade="BF"/>
          <w:sz w:val="22"/>
          <w:szCs w:val="22"/>
        </w:rPr>
        <w:t>reaty</w:t>
      </w:r>
      <w:r w:rsidR="003273F2" w:rsidRPr="005A13C4">
        <w:rPr>
          <w:rFonts w:ascii="Arial" w:hAnsi="Arial" w:cs="Arial"/>
          <w:color w:val="7B7B7B" w:themeColor="accent3" w:themeShade="BF"/>
          <w:sz w:val="22"/>
          <w:szCs w:val="22"/>
        </w:rPr>
        <w:t xml:space="preserve"> on the Functioning of the European Union</w:t>
      </w:r>
      <w:r w:rsidR="00C56355" w:rsidRPr="005A13C4">
        <w:rPr>
          <w:rFonts w:ascii="Arial" w:hAnsi="Arial" w:cs="Arial"/>
          <w:color w:val="7B7B7B" w:themeColor="accent3" w:themeShade="BF"/>
          <w:sz w:val="22"/>
          <w:szCs w:val="22"/>
        </w:rPr>
        <w:t xml:space="preserve"> (</w:t>
      </w:r>
      <w:proofErr w:type="spellStart"/>
      <w:r w:rsidR="00C56355" w:rsidRPr="005A13C4">
        <w:rPr>
          <w:rFonts w:ascii="Arial" w:hAnsi="Arial" w:cs="Arial"/>
          <w:color w:val="7B7B7B" w:themeColor="accent3" w:themeShade="BF"/>
          <w:sz w:val="22"/>
          <w:szCs w:val="22"/>
        </w:rPr>
        <w:t>ex Article</w:t>
      </w:r>
      <w:proofErr w:type="spellEnd"/>
      <w:r w:rsidR="00C56355" w:rsidRPr="005A13C4">
        <w:rPr>
          <w:rFonts w:ascii="Arial" w:hAnsi="Arial" w:cs="Arial"/>
          <w:color w:val="7B7B7B" w:themeColor="accent3" w:themeShade="BF"/>
          <w:sz w:val="22"/>
          <w:szCs w:val="22"/>
        </w:rPr>
        <w:t xml:space="preserve"> 65 of the </w:t>
      </w:r>
      <w:r w:rsidR="005A13C4" w:rsidRPr="005A13C4">
        <w:rPr>
          <w:rFonts w:ascii="Arial" w:hAnsi="Arial" w:cs="Arial"/>
          <w:color w:val="7B7B7B" w:themeColor="accent3" w:themeShade="BF"/>
          <w:sz w:val="22"/>
          <w:szCs w:val="22"/>
        </w:rPr>
        <w:t>Treaty establishing the European Community</w:t>
      </w:r>
      <w:r w:rsidR="00CA637C">
        <w:rPr>
          <w:rFonts w:ascii="Arial" w:hAnsi="Arial" w:cs="Arial"/>
          <w:color w:val="7B7B7B" w:themeColor="accent3" w:themeShade="BF"/>
          <w:sz w:val="22"/>
          <w:szCs w:val="22"/>
        </w:rPr>
        <w:t>)</w:t>
      </w:r>
      <w:r w:rsidR="005A13C4" w:rsidRPr="005A13C4">
        <w:rPr>
          <w:rFonts w:ascii="Arial" w:hAnsi="Arial" w:cs="Arial"/>
          <w:color w:val="7B7B7B" w:themeColor="accent3" w:themeShade="BF"/>
          <w:sz w:val="22"/>
          <w:szCs w:val="22"/>
        </w:rPr>
        <w:t>.</w:t>
      </w:r>
      <w:r w:rsidR="00A1097E">
        <w:rPr>
          <w:rFonts w:ascii="Arial" w:hAnsi="Arial" w:cs="Arial"/>
          <w:color w:val="7B7B7B" w:themeColor="accent3" w:themeShade="BF"/>
          <w:sz w:val="22"/>
          <w:szCs w:val="22"/>
        </w:rPr>
        <w:t xml:space="preserve"> The concept of judicial cooperation can be seen </w:t>
      </w:r>
      <w:r w:rsidR="00AD56C9">
        <w:rPr>
          <w:rFonts w:ascii="Arial" w:hAnsi="Arial" w:cs="Arial"/>
          <w:color w:val="7B7B7B" w:themeColor="accent3" w:themeShade="BF"/>
          <w:sz w:val="22"/>
          <w:szCs w:val="22"/>
        </w:rPr>
        <w:t xml:space="preserve">in </w:t>
      </w:r>
      <w:r w:rsidR="00AC0764">
        <w:rPr>
          <w:rFonts w:ascii="Arial" w:hAnsi="Arial" w:cs="Arial"/>
          <w:color w:val="7B7B7B" w:themeColor="accent3" w:themeShade="BF"/>
          <w:sz w:val="22"/>
          <w:szCs w:val="22"/>
        </w:rPr>
        <w:t>A</w:t>
      </w:r>
      <w:r w:rsidR="00AD56C9">
        <w:rPr>
          <w:rFonts w:ascii="Arial" w:hAnsi="Arial" w:cs="Arial"/>
          <w:color w:val="7B7B7B" w:themeColor="accent3" w:themeShade="BF"/>
          <w:sz w:val="22"/>
          <w:szCs w:val="22"/>
        </w:rPr>
        <w:t>rticle 4</w:t>
      </w:r>
      <w:r w:rsidR="00A656AF">
        <w:rPr>
          <w:rFonts w:ascii="Arial" w:hAnsi="Arial" w:cs="Arial"/>
          <w:color w:val="7B7B7B" w:themeColor="accent3" w:themeShade="BF"/>
          <w:sz w:val="22"/>
          <w:szCs w:val="22"/>
        </w:rPr>
        <w:t xml:space="preserve">2 of </w:t>
      </w:r>
      <w:r w:rsidR="00816664">
        <w:rPr>
          <w:rFonts w:ascii="Arial" w:hAnsi="Arial" w:cs="Arial"/>
          <w:color w:val="7B7B7B" w:themeColor="accent3" w:themeShade="BF"/>
          <w:sz w:val="22"/>
          <w:szCs w:val="22"/>
        </w:rPr>
        <w:t>the EIR Recast</w:t>
      </w:r>
      <w:r w:rsidR="00AD56C9">
        <w:rPr>
          <w:rFonts w:ascii="Arial" w:hAnsi="Arial" w:cs="Arial"/>
          <w:color w:val="7B7B7B" w:themeColor="accent3" w:themeShade="BF"/>
          <w:sz w:val="22"/>
          <w:szCs w:val="22"/>
        </w:rPr>
        <w:t xml:space="preserve"> in the case of </w:t>
      </w:r>
      <w:r w:rsidR="00816664">
        <w:rPr>
          <w:rFonts w:ascii="Arial" w:hAnsi="Arial" w:cs="Arial"/>
          <w:color w:val="7B7B7B" w:themeColor="accent3" w:themeShade="BF"/>
          <w:sz w:val="22"/>
          <w:szCs w:val="22"/>
        </w:rPr>
        <w:t xml:space="preserve">existence of secondary insolvency proceedings and </w:t>
      </w:r>
      <w:r w:rsidR="00AC0764">
        <w:rPr>
          <w:rFonts w:ascii="Arial" w:hAnsi="Arial" w:cs="Arial"/>
          <w:color w:val="7B7B7B" w:themeColor="accent3" w:themeShade="BF"/>
          <w:sz w:val="22"/>
          <w:szCs w:val="22"/>
        </w:rPr>
        <w:t>A</w:t>
      </w:r>
      <w:r w:rsidR="00816664">
        <w:rPr>
          <w:rFonts w:ascii="Arial" w:hAnsi="Arial" w:cs="Arial"/>
          <w:color w:val="7B7B7B" w:themeColor="accent3" w:themeShade="BF"/>
          <w:sz w:val="22"/>
          <w:szCs w:val="22"/>
        </w:rPr>
        <w:t xml:space="preserve">rticle </w:t>
      </w:r>
      <w:r w:rsidR="000D718C">
        <w:rPr>
          <w:rFonts w:ascii="Arial" w:hAnsi="Arial" w:cs="Arial"/>
          <w:color w:val="7B7B7B" w:themeColor="accent3" w:themeShade="BF"/>
          <w:sz w:val="22"/>
          <w:szCs w:val="22"/>
        </w:rPr>
        <w:t>5</w:t>
      </w:r>
      <w:r w:rsidR="00A656AF">
        <w:rPr>
          <w:rFonts w:ascii="Arial" w:hAnsi="Arial" w:cs="Arial"/>
          <w:color w:val="7B7B7B" w:themeColor="accent3" w:themeShade="BF"/>
          <w:sz w:val="22"/>
          <w:szCs w:val="22"/>
        </w:rPr>
        <w:t>7</w:t>
      </w:r>
      <w:r w:rsidR="000D718C">
        <w:rPr>
          <w:rFonts w:ascii="Arial" w:hAnsi="Arial" w:cs="Arial"/>
          <w:color w:val="7B7B7B" w:themeColor="accent3" w:themeShade="BF"/>
          <w:sz w:val="22"/>
          <w:szCs w:val="22"/>
        </w:rPr>
        <w:t xml:space="preserve"> of the EIR Recast in insolvency proceedings involving companies within the same group structure. </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0D8FED18" w14:textId="629C4E56" w:rsidR="00C64294" w:rsidRDefault="009A31D2" w:rsidP="00C64294">
      <w:pPr>
        <w:jc w:val="both"/>
        <w:rPr>
          <w:rFonts w:ascii="Arial" w:hAnsi="Arial" w:cs="Arial"/>
          <w:color w:val="7B7B7B" w:themeColor="accent3" w:themeShade="BF"/>
          <w:sz w:val="22"/>
          <w:szCs w:val="22"/>
          <w:lang w:val="en-GB"/>
        </w:rPr>
      </w:pPr>
      <w:r w:rsidRPr="009A31D2">
        <w:rPr>
          <w:rFonts w:ascii="Arial" w:hAnsi="Arial" w:cs="Arial"/>
          <w:color w:val="7B7B7B" w:themeColor="accent3" w:themeShade="BF"/>
          <w:sz w:val="22"/>
          <w:szCs w:val="22"/>
          <w:lang w:val="en-GB"/>
        </w:rPr>
        <w:t>Modified</w:t>
      </w:r>
      <w:r>
        <w:rPr>
          <w:rFonts w:ascii="Arial" w:hAnsi="Arial" w:cs="Arial"/>
          <w:color w:val="7B7B7B" w:themeColor="accent3" w:themeShade="BF"/>
          <w:sz w:val="22"/>
          <w:szCs w:val="22"/>
          <w:lang w:val="en-GB"/>
        </w:rPr>
        <w:t xml:space="preserve"> universal</w:t>
      </w:r>
      <w:r w:rsidR="002A1A3F">
        <w:rPr>
          <w:rFonts w:ascii="Arial" w:hAnsi="Arial" w:cs="Arial"/>
          <w:color w:val="7B7B7B" w:themeColor="accent3" w:themeShade="BF"/>
          <w:sz w:val="22"/>
          <w:szCs w:val="22"/>
          <w:lang w:val="en-GB"/>
        </w:rPr>
        <w:t xml:space="preserve">ism is </w:t>
      </w:r>
      <w:r w:rsidR="00162D54">
        <w:rPr>
          <w:rFonts w:ascii="Arial" w:hAnsi="Arial" w:cs="Arial"/>
          <w:color w:val="7B7B7B" w:themeColor="accent3" w:themeShade="BF"/>
          <w:sz w:val="22"/>
          <w:szCs w:val="22"/>
          <w:lang w:val="en-GB"/>
        </w:rPr>
        <w:t xml:space="preserve">an approach where the “main proceeding” can be opened in the State where the centre of main </w:t>
      </w:r>
      <w:r w:rsidR="009C2ADB">
        <w:rPr>
          <w:rFonts w:ascii="Arial" w:hAnsi="Arial" w:cs="Arial"/>
          <w:color w:val="7B7B7B" w:themeColor="accent3" w:themeShade="BF"/>
          <w:sz w:val="22"/>
          <w:szCs w:val="22"/>
          <w:lang w:val="en-GB"/>
        </w:rPr>
        <w:t>interests</w:t>
      </w:r>
      <w:r w:rsidR="00C82CFB">
        <w:rPr>
          <w:rFonts w:ascii="Arial" w:hAnsi="Arial" w:cs="Arial"/>
          <w:color w:val="7B7B7B" w:themeColor="accent3" w:themeShade="BF"/>
          <w:sz w:val="22"/>
          <w:szCs w:val="22"/>
          <w:lang w:val="en-GB"/>
        </w:rPr>
        <w:t xml:space="preserve"> (“COMI”)</w:t>
      </w:r>
      <w:r w:rsidR="00162D54">
        <w:rPr>
          <w:rFonts w:ascii="Arial" w:hAnsi="Arial" w:cs="Arial"/>
          <w:color w:val="7B7B7B" w:themeColor="accent3" w:themeShade="BF"/>
          <w:sz w:val="22"/>
          <w:szCs w:val="22"/>
          <w:lang w:val="en-GB"/>
        </w:rPr>
        <w:t xml:space="preserve"> has been determined</w:t>
      </w:r>
      <w:r w:rsidR="009C2ADB">
        <w:rPr>
          <w:rFonts w:ascii="Arial" w:hAnsi="Arial" w:cs="Arial"/>
          <w:color w:val="7B7B7B" w:themeColor="accent3" w:themeShade="BF"/>
          <w:sz w:val="22"/>
          <w:szCs w:val="22"/>
          <w:lang w:val="en-GB"/>
        </w:rPr>
        <w:t>, and ancillary (secondary) proceedings can be opened in</w:t>
      </w:r>
      <w:r w:rsidR="00C64294">
        <w:rPr>
          <w:rFonts w:ascii="Arial" w:hAnsi="Arial" w:cs="Arial"/>
          <w:color w:val="7B7B7B" w:themeColor="accent3" w:themeShade="BF"/>
          <w:sz w:val="22"/>
          <w:szCs w:val="22"/>
          <w:lang w:val="en-GB"/>
        </w:rPr>
        <w:t xml:space="preserve"> another State.</w:t>
      </w:r>
      <w:r w:rsidR="009C2ADB">
        <w:rPr>
          <w:rFonts w:ascii="Arial" w:hAnsi="Arial" w:cs="Arial"/>
          <w:color w:val="7B7B7B" w:themeColor="accent3" w:themeShade="BF"/>
          <w:sz w:val="22"/>
          <w:szCs w:val="22"/>
          <w:lang w:val="en-GB"/>
        </w:rPr>
        <w:t xml:space="preserve"> </w:t>
      </w:r>
      <w:r w:rsidR="00AA285E">
        <w:rPr>
          <w:rFonts w:ascii="Arial" w:hAnsi="Arial" w:cs="Arial"/>
          <w:color w:val="7B7B7B" w:themeColor="accent3" w:themeShade="BF"/>
          <w:sz w:val="22"/>
          <w:szCs w:val="22"/>
          <w:lang w:val="en-GB"/>
        </w:rPr>
        <w:t xml:space="preserve">This approach is adopted in the EIR Recast. It </w:t>
      </w:r>
      <w:r w:rsidR="00681865">
        <w:rPr>
          <w:rFonts w:ascii="Arial" w:hAnsi="Arial" w:cs="Arial"/>
          <w:color w:val="7B7B7B" w:themeColor="accent3" w:themeShade="BF"/>
          <w:sz w:val="22"/>
          <w:szCs w:val="22"/>
          <w:lang w:val="en-GB"/>
        </w:rPr>
        <w:t xml:space="preserve">promotes harmonised procedures with </w:t>
      </w:r>
      <w:proofErr w:type="gramStart"/>
      <w:r w:rsidR="00681865">
        <w:rPr>
          <w:rFonts w:ascii="Arial" w:hAnsi="Arial" w:cs="Arial"/>
          <w:color w:val="7B7B7B" w:themeColor="accent3" w:themeShade="BF"/>
          <w:sz w:val="22"/>
          <w:szCs w:val="22"/>
          <w:lang w:val="en-GB"/>
        </w:rPr>
        <w:t>provides assistance</w:t>
      </w:r>
      <w:proofErr w:type="gramEnd"/>
      <w:r w:rsidR="00681865">
        <w:rPr>
          <w:rFonts w:ascii="Arial" w:hAnsi="Arial" w:cs="Arial"/>
          <w:color w:val="7B7B7B" w:themeColor="accent3" w:themeShade="BF"/>
          <w:sz w:val="22"/>
          <w:szCs w:val="22"/>
          <w:lang w:val="en-GB"/>
        </w:rPr>
        <w:t xml:space="preserve"> in e</w:t>
      </w:r>
      <w:r w:rsidR="00055FCA">
        <w:rPr>
          <w:rFonts w:ascii="Arial" w:hAnsi="Arial" w:cs="Arial"/>
          <w:color w:val="7B7B7B" w:themeColor="accent3" w:themeShade="BF"/>
          <w:sz w:val="22"/>
          <w:szCs w:val="22"/>
          <w:lang w:val="en-GB"/>
        </w:rPr>
        <w:t xml:space="preserve">nforcement and recognition, cooperation and communication between </w:t>
      </w:r>
      <w:r w:rsidR="00681865">
        <w:rPr>
          <w:rFonts w:ascii="Arial" w:hAnsi="Arial" w:cs="Arial"/>
          <w:color w:val="7B7B7B" w:themeColor="accent3" w:themeShade="BF"/>
          <w:sz w:val="22"/>
          <w:szCs w:val="22"/>
          <w:lang w:val="en-GB"/>
        </w:rPr>
        <w:t>I</w:t>
      </w:r>
      <w:r w:rsidR="003F7B64">
        <w:rPr>
          <w:rFonts w:ascii="Arial" w:hAnsi="Arial" w:cs="Arial"/>
          <w:color w:val="7B7B7B" w:themeColor="accent3" w:themeShade="BF"/>
          <w:sz w:val="22"/>
          <w:szCs w:val="22"/>
          <w:lang w:val="en-GB"/>
        </w:rPr>
        <w:t xml:space="preserve">nsolvency </w:t>
      </w:r>
      <w:r w:rsidR="00681865">
        <w:rPr>
          <w:rFonts w:ascii="Arial" w:hAnsi="Arial" w:cs="Arial"/>
          <w:color w:val="7B7B7B" w:themeColor="accent3" w:themeShade="BF"/>
          <w:sz w:val="22"/>
          <w:szCs w:val="22"/>
          <w:lang w:val="en-GB"/>
        </w:rPr>
        <w:t>P</w:t>
      </w:r>
      <w:r w:rsidR="003F7B64">
        <w:rPr>
          <w:rFonts w:ascii="Arial" w:hAnsi="Arial" w:cs="Arial"/>
          <w:color w:val="7B7B7B" w:themeColor="accent3" w:themeShade="BF"/>
          <w:sz w:val="22"/>
          <w:szCs w:val="22"/>
          <w:lang w:val="en-GB"/>
        </w:rPr>
        <w:t>ractitioner</w:t>
      </w:r>
      <w:r w:rsidR="00681865">
        <w:rPr>
          <w:rFonts w:ascii="Arial" w:hAnsi="Arial" w:cs="Arial"/>
          <w:color w:val="7B7B7B" w:themeColor="accent3" w:themeShade="BF"/>
          <w:sz w:val="22"/>
          <w:szCs w:val="22"/>
          <w:lang w:val="en-GB"/>
        </w:rPr>
        <w:t>s</w:t>
      </w:r>
      <w:r w:rsidR="003F7B64">
        <w:rPr>
          <w:rFonts w:ascii="Arial" w:hAnsi="Arial" w:cs="Arial"/>
          <w:color w:val="7B7B7B" w:themeColor="accent3" w:themeShade="BF"/>
          <w:sz w:val="22"/>
          <w:szCs w:val="22"/>
          <w:lang w:val="en-GB"/>
        </w:rPr>
        <w:t xml:space="preserve"> (IPs)</w:t>
      </w:r>
      <w:r w:rsidR="00055FCA">
        <w:rPr>
          <w:rFonts w:ascii="Arial" w:hAnsi="Arial" w:cs="Arial"/>
          <w:color w:val="7B7B7B" w:themeColor="accent3" w:themeShade="BF"/>
          <w:sz w:val="22"/>
          <w:szCs w:val="22"/>
          <w:lang w:val="en-GB"/>
        </w:rPr>
        <w:t xml:space="preserve"> and courts</w:t>
      </w:r>
      <w:r w:rsidR="00681865">
        <w:rPr>
          <w:rFonts w:ascii="Arial" w:hAnsi="Arial" w:cs="Arial"/>
          <w:color w:val="7B7B7B" w:themeColor="accent3" w:themeShade="BF"/>
          <w:sz w:val="22"/>
          <w:szCs w:val="22"/>
          <w:lang w:val="en-GB"/>
        </w:rPr>
        <w:t>.</w:t>
      </w:r>
    </w:p>
    <w:p w14:paraId="15FD03F1" w14:textId="77777777" w:rsidR="00C64294" w:rsidRDefault="00C64294" w:rsidP="00C64294">
      <w:pPr>
        <w:jc w:val="both"/>
        <w:rPr>
          <w:rFonts w:ascii="Arial" w:hAnsi="Arial" w:cs="Arial"/>
          <w:color w:val="7B7B7B" w:themeColor="accent3" w:themeShade="BF"/>
          <w:sz w:val="22"/>
          <w:szCs w:val="22"/>
          <w:lang w:val="en-GB"/>
        </w:rPr>
      </w:pPr>
    </w:p>
    <w:p w14:paraId="16675D5F" w14:textId="1AE09365" w:rsidR="00636C15" w:rsidRDefault="00D16673" w:rsidP="00C64294">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3(1) of the EIR Recast states that </w:t>
      </w:r>
      <w:r w:rsidR="00397712">
        <w:rPr>
          <w:rFonts w:ascii="Arial" w:hAnsi="Arial" w:cs="Arial"/>
          <w:color w:val="7B7B7B" w:themeColor="accent3" w:themeShade="BF"/>
          <w:sz w:val="22"/>
          <w:szCs w:val="22"/>
          <w:lang w:val="en-GB"/>
        </w:rPr>
        <w:t>courts where the</w:t>
      </w:r>
      <w:r w:rsidR="00C82CFB">
        <w:rPr>
          <w:rFonts w:ascii="Arial" w:hAnsi="Arial" w:cs="Arial"/>
          <w:color w:val="7B7B7B" w:themeColor="accent3" w:themeShade="BF"/>
          <w:sz w:val="22"/>
          <w:szCs w:val="22"/>
          <w:lang w:val="en-GB"/>
        </w:rPr>
        <w:t xml:space="preserve"> debtor’s COMI is situated</w:t>
      </w:r>
      <w:r w:rsidR="009F098A">
        <w:rPr>
          <w:rFonts w:ascii="Arial" w:hAnsi="Arial" w:cs="Arial"/>
          <w:color w:val="7B7B7B" w:themeColor="accent3" w:themeShade="BF"/>
          <w:sz w:val="22"/>
          <w:szCs w:val="22"/>
          <w:lang w:val="en-GB"/>
        </w:rPr>
        <w:t xml:space="preserve"> has the jurisdiction to open insolvency proceedings (main)</w:t>
      </w:r>
      <w:r w:rsidR="000B2F95">
        <w:rPr>
          <w:rFonts w:ascii="Arial" w:hAnsi="Arial" w:cs="Arial"/>
          <w:color w:val="7B7B7B" w:themeColor="accent3" w:themeShade="BF"/>
          <w:sz w:val="22"/>
          <w:szCs w:val="22"/>
          <w:lang w:val="en-GB"/>
        </w:rPr>
        <w:t>.</w:t>
      </w:r>
      <w:r w:rsidR="00104361">
        <w:rPr>
          <w:rFonts w:ascii="Arial" w:hAnsi="Arial" w:cs="Arial"/>
          <w:color w:val="7B7B7B" w:themeColor="accent3" w:themeShade="BF"/>
          <w:sz w:val="22"/>
          <w:szCs w:val="22"/>
          <w:lang w:val="en-GB"/>
        </w:rPr>
        <w:t xml:space="preserve"> Article 3(2) of the EIR Recast further provides that</w:t>
      </w:r>
      <w:r w:rsidR="0000236C">
        <w:rPr>
          <w:rFonts w:ascii="Arial" w:hAnsi="Arial" w:cs="Arial"/>
          <w:color w:val="7B7B7B" w:themeColor="accent3" w:themeShade="BF"/>
          <w:sz w:val="22"/>
          <w:szCs w:val="22"/>
          <w:lang w:val="en-GB"/>
        </w:rPr>
        <w:t xml:space="preserve"> secondary insolvency proceedings can be opened in a Member State where</w:t>
      </w:r>
      <w:r w:rsidR="00F46272">
        <w:rPr>
          <w:rFonts w:ascii="Arial" w:hAnsi="Arial" w:cs="Arial"/>
          <w:color w:val="7B7B7B" w:themeColor="accent3" w:themeShade="BF"/>
          <w:sz w:val="22"/>
          <w:szCs w:val="22"/>
          <w:lang w:val="en-GB"/>
        </w:rPr>
        <w:t xml:space="preserve"> the debtor has an establishment.</w:t>
      </w:r>
    </w:p>
    <w:p w14:paraId="34833BE5" w14:textId="2E525829" w:rsidR="00C20BCE" w:rsidRDefault="00C20BCE" w:rsidP="00C64294">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w:t>
      </w:r>
      <w:r w:rsidR="00F32A42">
        <w:rPr>
          <w:rFonts w:ascii="Arial" w:hAnsi="Arial" w:cs="Arial"/>
          <w:color w:val="7B7B7B" w:themeColor="accent3" w:themeShade="BF"/>
          <w:sz w:val="22"/>
          <w:szCs w:val="22"/>
          <w:lang w:val="en-GB"/>
        </w:rPr>
        <w:t>(1)</w:t>
      </w:r>
      <w:r w:rsidR="000023B3">
        <w:rPr>
          <w:rFonts w:ascii="Arial" w:hAnsi="Arial" w:cs="Arial"/>
          <w:color w:val="7B7B7B" w:themeColor="accent3" w:themeShade="BF"/>
          <w:sz w:val="22"/>
          <w:szCs w:val="22"/>
          <w:lang w:val="en-GB"/>
        </w:rPr>
        <w:t xml:space="preserve"> and (2)</w:t>
      </w:r>
      <w:r w:rsidR="00F32A42">
        <w:rPr>
          <w:rFonts w:ascii="Arial" w:hAnsi="Arial" w:cs="Arial"/>
          <w:color w:val="7B7B7B" w:themeColor="accent3" w:themeShade="BF"/>
          <w:sz w:val="22"/>
          <w:szCs w:val="22"/>
          <w:lang w:val="en-GB"/>
        </w:rPr>
        <w:t xml:space="preserve"> of the EIR Recast states that </w:t>
      </w:r>
      <w:r w:rsidR="00854D12">
        <w:rPr>
          <w:rFonts w:ascii="Arial" w:hAnsi="Arial" w:cs="Arial"/>
          <w:color w:val="7B7B7B" w:themeColor="accent3" w:themeShade="BF"/>
          <w:sz w:val="22"/>
          <w:szCs w:val="22"/>
          <w:lang w:val="en-GB"/>
        </w:rPr>
        <w:t xml:space="preserve">judgment </w:t>
      </w:r>
      <w:r w:rsidR="00D70295">
        <w:rPr>
          <w:rFonts w:ascii="Arial" w:hAnsi="Arial" w:cs="Arial"/>
          <w:color w:val="7B7B7B" w:themeColor="accent3" w:themeShade="BF"/>
          <w:sz w:val="22"/>
          <w:szCs w:val="22"/>
          <w:lang w:val="en-GB"/>
        </w:rPr>
        <w:t xml:space="preserve">(made by a Member State) </w:t>
      </w:r>
      <w:r w:rsidR="00854D12">
        <w:rPr>
          <w:rFonts w:ascii="Arial" w:hAnsi="Arial" w:cs="Arial"/>
          <w:color w:val="7B7B7B" w:themeColor="accent3" w:themeShade="BF"/>
          <w:sz w:val="22"/>
          <w:szCs w:val="22"/>
          <w:lang w:val="en-GB"/>
        </w:rPr>
        <w:t xml:space="preserve">regarding the opening </w:t>
      </w:r>
      <w:r w:rsidR="001A6DD8">
        <w:rPr>
          <w:rFonts w:ascii="Arial" w:hAnsi="Arial" w:cs="Arial"/>
          <w:color w:val="7B7B7B" w:themeColor="accent3" w:themeShade="BF"/>
          <w:sz w:val="22"/>
          <w:szCs w:val="22"/>
          <w:lang w:val="en-GB"/>
        </w:rPr>
        <w:t xml:space="preserve">of </w:t>
      </w:r>
      <w:r w:rsidR="00D70295">
        <w:rPr>
          <w:rFonts w:ascii="Arial" w:hAnsi="Arial" w:cs="Arial"/>
          <w:color w:val="7B7B7B" w:themeColor="accent3" w:themeShade="BF"/>
          <w:sz w:val="22"/>
          <w:szCs w:val="22"/>
          <w:lang w:val="en-GB"/>
        </w:rPr>
        <w:t xml:space="preserve">insolvency </w:t>
      </w:r>
      <w:r w:rsidR="00C83E93">
        <w:rPr>
          <w:rFonts w:ascii="Arial" w:hAnsi="Arial" w:cs="Arial"/>
          <w:color w:val="7B7B7B" w:themeColor="accent3" w:themeShade="BF"/>
          <w:sz w:val="22"/>
          <w:szCs w:val="22"/>
          <w:lang w:val="en-GB"/>
        </w:rPr>
        <w:t>proceedings (whether main or ancillary)</w:t>
      </w:r>
      <w:r w:rsidR="00D70295">
        <w:rPr>
          <w:rFonts w:ascii="Arial" w:hAnsi="Arial" w:cs="Arial"/>
          <w:color w:val="7B7B7B" w:themeColor="accent3" w:themeShade="BF"/>
          <w:sz w:val="22"/>
          <w:szCs w:val="22"/>
          <w:lang w:val="en-GB"/>
        </w:rPr>
        <w:t xml:space="preserve"> within the Article above </w:t>
      </w:r>
      <w:r w:rsidR="007338D6">
        <w:rPr>
          <w:rFonts w:ascii="Arial" w:hAnsi="Arial" w:cs="Arial"/>
          <w:color w:val="7B7B7B" w:themeColor="accent3" w:themeShade="BF"/>
          <w:sz w:val="22"/>
          <w:szCs w:val="22"/>
          <w:lang w:val="en-GB"/>
        </w:rPr>
        <w:t>shall be recognized in all Member States from the moment it becomes effective</w:t>
      </w:r>
      <w:r w:rsidR="00C83E93">
        <w:rPr>
          <w:rFonts w:ascii="Arial" w:hAnsi="Arial" w:cs="Arial"/>
          <w:color w:val="7B7B7B" w:themeColor="accent3" w:themeShade="BF"/>
          <w:sz w:val="22"/>
          <w:szCs w:val="22"/>
          <w:lang w:val="en-GB"/>
        </w:rPr>
        <w:t>.</w:t>
      </w:r>
    </w:p>
    <w:p w14:paraId="280CE7AD" w14:textId="10A60281" w:rsidR="0062688D" w:rsidRPr="00C64294" w:rsidRDefault="0062688D" w:rsidP="00C64294">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34</w:t>
      </w:r>
      <w:r w:rsidR="005A49E1">
        <w:rPr>
          <w:rFonts w:ascii="Arial" w:hAnsi="Arial" w:cs="Arial"/>
          <w:color w:val="7B7B7B" w:themeColor="accent3" w:themeShade="BF"/>
          <w:sz w:val="22"/>
          <w:szCs w:val="22"/>
          <w:lang w:val="en-GB"/>
        </w:rPr>
        <w:t xml:space="preserve"> of the EIR Recast states that </w:t>
      </w:r>
      <w:r w:rsidR="001D50D8">
        <w:rPr>
          <w:rFonts w:ascii="Arial" w:hAnsi="Arial" w:cs="Arial"/>
          <w:color w:val="7B7B7B" w:themeColor="accent3" w:themeShade="BF"/>
          <w:sz w:val="22"/>
          <w:szCs w:val="22"/>
          <w:lang w:val="en-GB"/>
        </w:rPr>
        <w:t>a</w:t>
      </w:r>
      <w:r w:rsidR="005A49E1">
        <w:rPr>
          <w:rFonts w:ascii="Arial" w:hAnsi="Arial" w:cs="Arial"/>
          <w:color w:val="7B7B7B" w:themeColor="accent3" w:themeShade="BF"/>
          <w:sz w:val="22"/>
          <w:szCs w:val="22"/>
          <w:lang w:val="en-GB"/>
        </w:rPr>
        <w:t xml:space="preserve"> main insolvency proceeding</w:t>
      </w:r>
      <w:r w:rsidR="001D50D8">
        <w:rPr>
          <w:rFonts w:ascii="Arial" w:hAnsi="Arial" w:cs="Arial"/>
          <w:color w:val="7B7B7B" w:themeColor="accent3" w:themeShade="BF"/>
          <w:sz w:val="22"/>
          <w:szCs w:val="22"/>
          <w:lang w:val="en-GB"/>
        </w:rPr>
        <w:t xml:space="preserve"> (opened in a Member State) </w:t>
      </w:r>
      <w:r w:rsidR="005A49E1">
        <w:rPr>
          <w:rFonts w:ascii="Arial" w:hAnsi="Arial" w:cs="Arial"/>
          <w:color w:val="7B7B7B" w:themeColor="accent3" w:themeShade="BF"/>
          <w:sz w:val="22"/>
          <w:szCs w:val="22"/>
          <w:lang w:val="en-GB"/>
        </w:rPr>
        <w:t xml:space="preserve">where the </w:t>
      </w:r>
      <w:r w:rsidR="00C24738">
        <w:rPr>
          <w:rFonts w:ascii="Arial" w:hAnsi="Arial" w:cs="Arial"/>
          <w:color w:val="7B7B7B" w:themeColor="accent3" w:themeShade="BF"/>
          <w:sz w:val="22"/>
          <w:szCs w:val="22"/>
          <w:lang w:val="en-GB"/>
        </w:rPr>
        <w:t xml:space="preserve">debtor’s insolvency has been examined, the debtor’s insolvency will not be re-examined in </w:t>
      </w:r>
      <w:r w:rsidR="001D50D8">
        <w:rPr>
          <w:rFonts w:ascii="Arial" w:hAnsi="Arial" w:cs="Arial"/>
          <w:color w:val="7B7B7B" w:themeColor="accent3" w:themeShade="BF"/>
          <w:sz w:val="22"/>
          <w:szCs w:val="22"/>
          <w:lang w:val="en-GB"/>
        </w:rPr>
        <w:t>the opening of a secondary insolvency proceeding in another Member State.</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2999BB22" w14:textId="75BB81BA" w:rsidR="005C71FF" w:rsidRPr="009B51FC" w:rsidRDefault="00D30CAE" w:rsidP="005C71FF">
      <w:pPr>
        <w:jc w:val="both"/>
        <w:rPr>
          <w:rFonts w:ascii="Arial" w:hAnsi="Arial" w:cs="Arial"/>
          <w:color w:val="7B7B7B" w:themeColor="accent3" w:themeShade="BF"/>
          <w:sz w:val="22"/>
          <w:szCs w:val="22"/>
          <w:lang w:val="en-GB"/>
        </w:rPr>
      </w:pPr>
      <w:r w:rsidRPr="009B51FC">
        <w:rPr>
          <w:rFonts w:ascii="Arial" w:hAnsi="Arial" w:cs="Arial"/>
          <w:color w:val="7B7B7B" w:themeColor="accent3" w:themeShade="BF"/>
          <w:sz w:val="22"/>
          <w:szCs w:val="22"/>
          <w:lang w:val="en-GB"/>
        </w:rPr>
        <w:t xml:space="preserve">Compared to </w:t>
      </w:r>
      <w:r w:rsidR="00F32850" w:rsidRPr="009B51FC">
        <w:rPr>
          <w:rFonts w:ascii="Arial" w:hAnsi="Arial" w:cs="Arial"/>
          <w:color w:val="7B7B7B" w:themeColor="accent3" w:themeShade="BF"/>
          <w:sz w:val="22"/>
          <w:szCs w:val="22"/>
          <w:lang w:val="en-GB"/>
        </w:rPr>
        <w:t>Coun</w:t>
      </w:r>
      <w:r w:rsidR="006F60C8" w:rsidRPr="009B51FC">
        <w:rPr>
          <w:rFonts w:ascii="Arial" w:hAnsi="Arial" w:cs="Arial"/>
          <w:color w:val="7B7B7B" w:themeColor="accent3" w:themeShade="BF"/>
          <w:sz w:val="22"/>
          <w:szCs w:val="22"/>
          <w:lang w:val="en-GB"/>
        </w:rPr>
        <w:t>c</w:t>
      </w:r>
      <w:r w:rsidR="00F32850" w:rsidRPr="009B51FC">
        <w:rPr>
          <w:rFonts w:ascii="Arial" w:hAnsi="Arial" w:cs="Arial"/>
          <w:color w:val="7B7B7B" w:themeColor="accent3" w:themeShade="BF"/>
          <w:sz w:val="22"/>
          <w:szCs w:val="22"/>
          <w:lang w:val="en-GB"/>
        </w:rPr>
        <w:t>il Regulation (EC) No 1346/2000 of 29 May 2000 on insolvency proceedings</w:t>
      </w:r>
      <w:r w:rsidR="006F60C8" w:rsidRPr="009B51FC">
        <w:rPr>
          <w:rFonts w:ascii="Arial" w:hAnsi="Arial" w:cs="Arial"/>
          <w:color w:val="7B7B7B" w:themeColor="accent3" w:themeShade="BF"/>
          <w:sz w:val="22"/>
          <w:szCs w:val="22"/>
          <w:lang w:val="en-GB"/>
        </w:rPr>
        <w:t xml:space="preserve"> (“EIR 2000”) </w:t>
      </w:r>
      <w:r w:rsidR="00513949">
        <w:rPr>
          <w:rFonts w:ascii="Arial" w:hAnsi="Arial" w:cs="Arial"/>
          <w:color w:val="7B7B7B" w:themeColor="accent3" w:themeShade="BF"/>
          <w:sz w:val="22"/>
          <w:szCs w:val="22"/>
          <w:lang w:val="en-GB"/>
        </w:rPr>
        <w:t>which only contained</w:t>
      </w:r>
      <w:r w:rsidR="00AC5327">
        <w:rPr>
          <w:rFonts w:ascii="Arial" w:hAnsi="Arial" w:cs="Arial"/>
          <w:color w:val="7B7B7B" w:themeColor="accent3" w:themeShade="BF"/>
          <w:sz w:val="22"/>
          <w:szCs w:val="22"/>
          <w:lang w:val="en-GB"/>
        </w:rPr>
        <w:t xml:space="preserve"> provisions under</w:t>
      </w:r>
      <w:r w:rsidR="00513949">
        <w:rPr>
          <w:rFonts w:ascii="Arial" w:hAnsi="Arial" w:cs="Arial"/>
          <w:color w:val="7B7B7B" w:themeColor="accent3" w:themeShade="BF"/>
          <w:sz w:val="22"/>
          <w:szCs w:val="22"/>
          <w:lang w:val="en-GB"/>
        </w:rPr>
        <w:t xml:space="preserve"> Article </w:t>
      </w:r>
      <w:r w:rsidR="00B81838">
        <w:rPr>
          <w:rFonts w:ascii="Arial" w:hAnsi="Arial" w:cs="Arial"/>
          <w:color w:val="7B7B7B" w:themeColor="accent3" w:themeShade="BF"/>
          <w:sz w:val="22"/>
          <w:szCs w:val="22"/>
          <w:lang w:val="en-GB"/>
        </w:rPr>
        <w:t xml:space="preserve">31 for cooperation and communication between </w:t>
      </w:r>
      <w:r w:rsidR="00AC5327">
        <w:rPr>
          <w:rFonts w:ascii="Arial" w:hAnsi="Arial" w:cs="Arial"/>
          <w:color w:val="7B7B7B" w:themeColor="accent3" w:themeShade="BF"/>
          <w:sz w:val="22"/>
          <w:szCs w:val="22"/>
          <w:lang w:val="en-GB"/>
        </w:rPr>
        <w:t xml:space="preserve">IPs (comparable to Article 41 of the EIR Recast), </w:t>
      </w:r>
      <w:r w:rsidR="006F60C8" w:rsidRPr="009B51FC">
        <w:rPr>
          <w:rFonts w:ascii="Arial" w:hAnsi="Arial" w:cs="Arial"/>
          <w:color w:val="7B7B7B" w:themeColor="accent3" w:themeShade="BF"/>
          <w:sz w:val="22"/>
          <w:szCs w:val="22"/>
          <w:lang w:val="en-GB"/>
        </w:rPr>
        <w:t xml:space="preserve">EIR Recast adopted stronger </w:t>
      </w:r>
      <w:r w:rsidR="009B51FC" w:rsidRPr="009B51FC">
        <w:rPr>
          <w:rFonts w:ascii="Arial" w:hAnsi="Arial" w:cs="Arial"/>
          <w:color w:val="7B7B7B" w:themeColor="accent3" w:themeShade="BF"/>
          <w:sz w:val="22"/>
          <w:szCs w:val="22"/>
          <w:lang w:val="en-GB"/>
        </w:rPr>
        <w:t xml:space="preserve">rules for cooperation between </w:t>
      </w:r>
      <w:r w:rsidR="003F7B64">
        <w:rPr>
          <w:rFonts w:ascii="Arial" w:hAnsi="Arial" w:cs="Arial"/>
          <w:color w:val="7B7B7B" w:themeColor="accent3" w:themeShade="BF"/>
          <w:sz w:val="22"/>
          <w:szCs w:val="22"/>
          <w:lang w:val="en-GB"/>
        </w:rPr>
        <w:t>IPs</w:t>
      </w:r>
      <w:r w:rsidR="009B51FC" w:rsidRPr="009B51FC">
        <w:rPr>
          <w:rFonts w:ascii="Arial" w:hAnsi="Arial" w:cs="Arial"/>
          <w:color w:val="7B7B7B" w:themeColor="accent3" w:themeShade="BF"/>
          <w:sz w:val="22"/>
          <w:szCs w:val="22"/>
          <w:lang w:val="en-GB"/>
        </w:rPr>
        <w:t xml:space="preserve"> and courts.</w:t>
      </w:r>
      <w:r w:rsidR="007E4767">
        <w:rPr>
          <w:rFonts w:ascii="Arial" w:hAnsi="Arial" w:cs="Arial"/>
          <w:color w:val="7B7B7B" w:themeColor="accent3" w:themeShade="BF"/>
          <w:sz w:val="22"/>
          <w:szCs w:val="22"/>
          <w:lang w:val="en-GB"/>
        </w:rPr>
        <w:t xml:space="preserve"> The </w:t>
      </w:r>
      <w:r w:rsidR="0037353E">
        <w:rPr>
          <w:rFonts w:ascii="Arial" w:hAnsi="Arial" w:cs="Arial"/>
          <w:color w:val="7B7B7B" w:themeColor="accent3" w:themeShade="BF"/>
          <w:sz w:val="22"/>
          <w:szCs w:val="22"/>
          <w:lang w:val="en-GB"/>
        </w:rPr>
        <w:t>articles</w:t>
      </w:r>
      <w:r w:rsidR="007E4767">
        <w:rPr>
          <w:rFonts w:ascii="Arial" w:hAnsi="Arial" w:cs="Arial"/>
          <w:color w:val="7B7B7B" w:themeColor="accent3" w:themeShade="BF"/>
          <w:sz w:val="22"/>
          <w:szCs w:val="22"/>
          <w:lang w:val="en-GB"/>
        </w:rPr>
        <w:t xml:space="preserve"> </w:t>
      </w:r>
      <w:r w:rsidR="0037353E">
        <w:rPr>
          <w:rFonts w:ascii="Arial" w:hAnsi="Arial" w:cs="Arial"/>
          <w:color w:val="7B7B7B" w:themeColor="accent3" w:themeShade="BF"/>
          <w:sz w:val="22"/>
          <w:szCs w:val="22"/>
          <w:lang w:val="en-GB"/>
        </w:rPr>
        <w:t xml:space="preserve">below provide for </w:t>
      </w:r>
      <w:r w:rsidR="007E4767">
        <w:rPr>
          <w:rFonts w:ascii="Arial" w:hAnsi="Arial" w:cs="Arial"/>
          <w:color w:val="7B7B7B" w:themeColor="accent3" w:themeShade="BF"/>
          <w:sz w:val="22"/>
          <w:szCs w:val="22"/>
          <w:lang w:val="en-GB"/>
        </w:rPr>
        <w:t>the cooperation and communication</w:t>
      </w:r>
      <w:r w:rsidR="00421B6C">
        <w:rPr>
          <w:rFonts w:ascii="Arial" w:hAnsi="Arial" w:cs="Arial"/>
          <w:color w:val="7B7B7B" w:themeColor="accent3" w:themeShade="BF"/>
          <w:sz w:val="22"/>
          <w:szCs w:val="22"/>
          <w:lang w:val="en-GB"/>
        </w:rPr>
        <w:t xml:space="preserve"> concerning the same debtors</w:t>
      </w:r>
      <w:r w:rsidR="007E4767">
        <w:rPr>
          <w:rFonts w:ascii="Arial" w:hAnsi="Arial" w:cs="Arial"/>
          <w:color w:val="7B7B7B" w:themeColor="accent3" w:themeShade="BF"/>
          <w:sz w:val="22"/>
          <w:szCs w:val="22"/>
          <w:lang w:val="en-GB"/>
        </w:rPr>
        <w:t xml:space="preserve"> between IP of a </w:t>
      </w:r>
      <w:r w:rsidR="0037353E">
        <w:rPr>
          <w:rFonts w:ascii="Arial" w:hAnsi="Arial" w:cs="Arial"/>
          <w:color w:val="7B7B7B" w:themeColor="accent3" w:themeShade="BF"/>
          <w:sz w:val="22"/>
          <w:szCs w:val="22"/>
          <w:lang w:val="en-GB"/>
        </w:rPr>
        <w:t>main proceeding and IP of ancillary proceeding, courts who opened the main proceeding and courts who opened or about to open an ancillary proceeding</w:t>
      </w:r>
      <w:r w:rsidR="001D709E">
        <w:rPr>
          <w:rFonts w:ascii="Arial" w:hAnsi="Arial" w:cs="Arial"/>
          <w:color w:val="7B7B7B" w:themeColor="accent3" w:themeShade="BF"/>
          <w:sz w:val="22"/>
          <w:szCs w:val="22"/>
          <w:lang w:val="en-GB"/>
        </w:rPr>
        <w:t>,</w:t>
      </w:r>
      <w:r w:rsidR="0037353E">
        <w:rPr>
          <w:rFonts w:ascii="Arial" w:hAnsi="Arial" w:cs="Arial"/>
          <w:color w:val="7B7B7B" w:themeColor="accent3" w:themeShade="BF"/>
          <w:sz w:val="22"/>
          <w:szCs w:val="22"/>
          <w:lang w:val="en-GB"/>
        </w:rPr>
        <w:t xml:space="preserve"> and </w:t>
      </w:r>
      <w:r w:rsidR="001D709E">
        <w:rPr>
          <w:rFonts w:ascii="Arial" w:hAnsi="Arial" w:cs="Arial"/>
          <w:color w:val="7B7B7B" w:themeColor="accent3" w:themeShade="BF"/>
          <w:sz w:val="22"/>
          <w:szCs w:val="22"/>
          <w:lang w:val="en-GB"/>
        </w:rPr>
        <w:t xml:space="preserve">cooperation and </w:t>
      </w:r>
      <w:r w:rsidR="00AF4998">
        <w:rPr>
          <w:rFonts w:ascii="Arial" w:hAnsi="Arial" w:cs="Arial"/>
          <w:color w:val="7B7B7B" w:themeColor="accent3" w:themeShade="BF"/>
          <w:sz w:val="22"/>
          <w:szCs w:val="22"/>
          <w:lang w:val="en-GB"/>
        </w:rPr>
        <w:t>communication of same</w:t>
      </w:r>
      <w:r w:rsidR="001D709E">
        <w:rPr>
          <w:rFonts w:ascii="Arial" w:hAnsi="Arial" w:cs="Arial"/>
          <w:color w:val="7B7B7B" w:themeColor="accent3" w:themeShade="BF"/>
          <w:sz w:val="22"/>
          <w:szCs w:val="22"/>
          <w:lang w:val="en-GB"/>
        </w:rPr>
        <w:t xml:space="preserve"> debtors</w:t>
      </w:r>
      <w:r w:rsidR="00AF4998">
        <w:rPr>
          <w:rFonts w:ascii="Arial" w:hAnsi="Arial" w:cs="Arial"/>
          <w:color w:val="7B7B7B" w:themeColor="accent3" w:themeShade="BF"/>
          <w:sz w:val="22"/>
          <w:szCs w:val="22"/>
          <w:lang w:val="en-GB"/>
        </w:rPr>
        <w:t xml:space="preserve"> between IPs and courts.</w:t>
      </w:r>
    </w:p>
    <w:p w14:paraId="09ACC732" w14:textId="77777777" w:rsidR="005C71FF" w:rsidRPr="00D92103" w:rsidRDefault="005C71FF" w:rsidP="005C71FF">
      <w:pPr>
        <w:jc w:val="both"/>
        <w:rPr>
          <w:rFonts w:ascii="Arial" w:hAnsi="Arial" w:cs="Arial"/>
          <w:color w:val="7B7B7B" w:themeColor="accent3" w:themeShade="BF"/>
          <w:sz w:val="22"/>
          <w:szCs w:val="22"/>
          <w:highlight w:val="yellow"/>
          <w:lang w:val="en-GB"/>
        </w:rPr>
      </w:pPr>
    </w:p>
    <w:p w14:paraId="34146A02" w14:textId="397AD755" w:rsidR="0079227B" w:rsidRPr="00521268" w:rsidRDefault="005C71FF" w:rsidP="005C71FF">
      <w:pPr>
        <w:pStyle w:val="ListParagraph"/>
        <w:numPr>
          <w:ilvl w:val="0"/>
          <w:numId w:val="13"/>
        </w:numPr>
        <w:jc w:val="both"/>
        <w:rPr>
          <w:rFonts w:ascii="Arial" w:hAnsi="Arial" w:cs="Arial"/>
          <w:color w:val="7B7B7B" w:themeColor="accent3" w:themeShade="BF"/>
          <w:sz w:val="22"/>
          <w:szCs w:val="22"/>
          <w:lang w:val="en-GB"/>
        </w:rPr>
      </w:pPr>
      <w:r w:rsidRPr="00521268">
        <w:rPr>
          <w:rFonts w:ascii="Arial" w:hAnsi="Arial" w:cs="Arial"/>
          <w:color w:val="7B7B7B" w:themeColor="accent3" w:themeShade="BF"/>
          <w:sz w:val="22"/>
          <w:szCs w:val="22"/>
          <w:lang w:val="en-GB"/>
        </w:rPr>
        <w:t>Article</w:t>
      </w:r>
      <w:r w:rsidR="006248C2" w:rsidRPr="00521268">
        <w:rPr>
          <w:rFonts w:ascii="Arial" w:hAnsi="Arial" w:cs="Arial"/>
          <w:color w:val="7B7B7B" w:themeColor="accent3" w:themeShade="BF"/>
          <w:sz w:val="22"/>
          <w:szCs w:val="22"/>
          <w:lang w:val="en-GB"/>
        </w:rPr>
        <w:t>s</w:t>
      </w:r>
      <w:r w:rsidRPr="00521268">
        <w:rPr>
          <w:rFonts w:ascii="Arial" w:hAnsi="Arial" w:cs="Arial"/>
          <w:color w:val="7B7B7B" w:themeColor="accent3" w:themeShade="BF"/>
          <w:sz w:val="22"/>
          <w:szCs w:val="22"/>
          <w:lang w:val="en-GB"/>
        </w:rPr>
        <w:t xml:space="preserve"> </w:t>
      </w:r>
      <w:r w:rsidR="006248C2" w:rsidRPr="00521268">
        <w:rPr>
          <w:rFonts w:ascii="Arial" w:hAnsi="Arial" w:cs="Arial"/>
          <w:color w:val="7B7B7B" w:themeColor="accent3" w:themeShade="BF"/>
          <w:sz w:val="22"/>
          <w:szCs w:val="22"/>
          <w:lang w:val="en-GB"/>
        </w:rPr>
        <w:t>42 and 43</w:t>
      </w:r>
      <w:r w:rsidR="00CB4F0C" w:rsidRPr="00521268">
        <w:rPr>
          <w:rFonts w:ascii="Arial" w:hAnsi="Arial" w:cs="Arial"/>
          <w:color w:val="7B7B7B" w:themeColor="accent3" w:themeShade="BF"/>
          <w:sz w:val="22"/>
          <w:szCs w:val="22"/>
          <w:lang w:val="en-GB"/>
        </w:rPr>
        <w:t xml:space="preserve"> provides for </w:t>
      </w:r>
      <w:r w:rsidR="00AF4998" w:rsidRPr="00521268">
        <w:rPr>
          <w:rFonts w:ascii="Arial" w:hAnsi="Arial" w:cs="Arial"/>
          <w:color w:val="7B7B7B" w:themeColor="accent3" w:themeShade="BF"/>
          <w:sz w:val="22"/>
          <w:szCs w:val="22"/>
          <w:lang w:val="en-GB"/>
        </w:rPr>
        <w:t xml:space="preserve">cooperation and communication </w:t>
      </w:r>
      <w:r w:rsidR="002E194E" w:rsidRPr="00521268">
        <w:rPr>
          <w:rFonts w:ascii="Arial" w:hAnsi="Arial" w:cs="Arial"/>
          <w:color w:val="7B7B7B" w:themeColor="accent3" w:themeShade="BF"/>
          <w:sz w:val="22"/>
          <w:szCs w:val="22"/>
          <w:lang w:val="en-GB"/>
        </w:rPr>
        <w:t xml:space="preserve">concerning </w:t>
      </w:r>
      <w:r w:rsidR="00524A69" w:rsidRPr="00521268">
        <w:rPr>
          <w:rFonts w:ascii="Arial" w:hAnsi="Arial" w:cs="Arial"/>
          <w:color w:val="7B7B7B" w:themeColor="accent3" w:themeShade="BF"/>
          <w:sz w:val="22"/>
          <w:szCs w:val="22"/>
          <w:lang w:val="en-GB"/>
        </w:rPr>
        <w:t xml:space="preserve">the same debtor between those involved in the main proceedings and those who are </w:t>
      </w:r>
      <w:proofErr w:type="gramStart"/>
      <w:r w:rsidR="00521268" w:rsidRPr="00521268">
        <w:rPr>
          <w:rFonts w:ascii="Arial" w:hAnsi="Arial" w:cs="Arial"/>
          <w:color w:val="7B7B7B" w:themeColor="accent3" w:themeShade="BF"/>
          <w:sz w:val="22"/>
          <w:szCs w:val="22"/>
          <w:lang w:val="en-GB"/>
        </w:rPr>
        <w:t>looking</w:t>
      </w:r>
      <w:proofErr w:type="gramEnd"/>
      <w:r w:rsidR="00521268" w:rsidRPr="00521268">
        <w:rPr>
          <w:rFonts w:ascii="Arial" w:hAnsi="Arial" w:cs="Arial"/>
          <w:color w:val="7B7B7B" w:themeColor="accent3" w:themeShade="BF"/>
          <w:sz w:val="22"/>
          <w:szCs w:val="22"/>
          <w:lang w:val="en-GB"/>
        </w:rPr>
        <w:t xml:space="preserve"> after </w:t>
      </w:r>
      <w:r w:rsidR="0079227B" w:rsidRPr="00521268">
        <w:rPr>
          <w:rFonts w:ascii="Arial" w:hAnsi="Arial" w:cs="Arial"/>
          <w:color w:val="7B7B7B" w:themeColor="accent3" w:themeShade="BF"/>
          <w:sz w:val="22"/>
          <w:szCs w:val="22"/>
          <w:lang w:val="en-GB"/>
        </w:rPr>
        <w:t>secondary proceedings</w:t>
      </w:r>
      <w:r w:rsidR="00521268" w:rsidRPr="00521268">
        <w:rPr>
          <w:rFonts w:ascii="Arial" w:hAnsi="Arial" w:cs="Arial"/>
          <w:color w:val="7B7B7B" w:themeColor="accent3" w:themeShade="BF"/>
          <w:sz w:val="22"/>
          <w:szCs w:val="22"/>
          <w:lang w:val="en-GB"/>
        </w:rPr>
        <w:t>; and</w:t>
      </w:r>
    </w:p>
    <w:p w14:paraId="44627359" w14:textId="1EF0195B" w:rsidR="005C71FF" w:rsidRDefault="0079227B" w:rsidP="005C71FF">
      <w:pPr>
        <w:pStyle w:val="ListParagraph"/>
        <w:numPr>
          <w:ilvl w:val="0"/>
          <w:numId w:val="13"/>
        </w:numPr>
        <w:jc w:val="both"/>
        <w:rPr>
          <w:rFonts w:ascii="Arial" w:hAnsi="Arial" w:cs="Arial"/>
          <w:color w:val="7B7B7B" w:themeColor="accent3" w:themeShade="BF"/>
          <w:sz w:val="22"/>
          <w:szCs w:val="22"/>
          <w:lang w:val="en-GB"/>
        </w:rPr>
      </w:pPr>
      <w:r w:rsidRPr="00521268">
        <w:rPr>
          <w:rFonts w:ascii="Arial" w:hAnsi="Arial" w:cs="Arial"/>
          <w:color w:val="7B7B7B" w:themeColor="accent3" w:themeShade="BF"/>
          <w:sz w:val="22"/>
          <w:szCs w:val="22"/>
          <w:lang w:val="en-GB"/>
        </w:rPr>
        <w:t xml:space="preserve">Articles 57 and 58 provides for </w:t>
      </w:r>
      <w:r w:rsidR="00521268">
        <w:rPr>
          <w:rFonts w:ascii="Arial" w:hAnsi="Arial" w:cs="Arial"/>
          <w:color w:val="7B7B7B" w:themeColor="accent3" w:themeShade="BF"/>
          <w:sz w:val="22"/>
          <w:szCs w:val="22"/>
          <w:lang w:val="en-GB"/>
        </w:rPr>
        <w:t>rules around</w:t>
      </w:r>
      <w:r w:rsidR="00DC1612">
        <w:rPr>
          <w:rFonts w:ascii="Arial" w:hAnsi="Arial" w:cs="Arial"/>
          <w:color w:val="7B7B7B" w:themeColor="accent3" w:themeShade="BF"/>
          <w:sz w:val="22"/>
          <w:szCs w:val="22"/>
          <w:lang w:val="en-GB"/>
        </w:rPr>
        <w:t xml:space="preserve"> </w:t>
      </w:r>
      <w:r w:rsidRPr="00521268">
        <w:rPr>
          <w:rFonts w:ascii="Arial" w:hAnsi="Arial" w:cs="Arial"/>
          <w:color w:val="7B7B7B" w:themeColor="accent3" w:themeShade="BF"/>
          <w:sz w:val="22"/>
          <w:szCs w:val="22"/>
          <w:lang w:val="en-GB"/>
        </w:rPr>
        <w:t xml:space="preserve">cooperation and communication </w:t>
      </w:r>
      <w:r w:rsidR="00521268">
        <w:rPr>
          <w:rFonts w:ascii="Arial" w:hAnsi="Arial" w:cs="Arial"/>
          <w:color w:val="7B7B7B" w:themeColor="accent3" w:themeShade="BF"/>
          <w:sz w:val="22"/>
          <w:szCs w:val="22"/>
          <w:lang w:val="en-GB"/>
        </w:rPr>
        <w:t xml:space="preserve">concerning insolvency proceedings in a group </w:t>
      </w:r>
      <w:r w:rsidR="00DC1612">
        <w:rPr>
          <w:rFonts w:ascii="Arial" w:hAnsi="Arial" w:cs="Arial"/>
          <w:color w:val="7B7B7B" w:themeColor="accent3" w:themeShade="BF"/>
          <w:sz w:val="22"/>
          <w:szCs w:val="22"/>
          <w:lang w:val="en-GB"/>
        </w:rPr>
        <w:t xml:space="preserve">structure companies, whereby </w:t>
      </w:r>
      <w:r w:rsidR="00432E71">
        <w:rPr>
          <w:rFonts w:ascii="Arial" w:hAnsi="Arial" w:cs="Arial"/>
          <w:color w:val="7B7B7B" w:themeColor="accent3" w:themeShade="BF"/>
          <w:sz w:val="22"/>
          <w:szCs w:val="22"/>
          <w:lang w:val="en-GB"/>
        </w:rPr>
        <w:t xml:space="preserve">courts </w:t>
      </w:r>
      <w:r w:rsidR="00F462F4">
        <w:rPr>
          <w:rFonts w:ascii="Arial" w:hAnsi="Arial" w:cs="Arial"/>
          <w:color w:val="7B7B7B" w:themeColor="accent3" w:themeShade="BF"/>
          <w:sz w:val="22"/>
          <w:szCs w:val="22"/>
          <w:lang w:val="en-GB"/>
        </w:rPr>
        <w:t xml:space="preserve">who opened </w:t>
      </w:r>
      <w:r w:rsidR="00432E71">
        <w:rPr>
          <w:rFonts w:ascii="Arial" w:hAnsi="Arial" w:cs="Arial"/>
          <w:color w:val="7B7B7B" w:themeColor="accent3" w:themeShade="BF"/>
          <w:sz w:val="22"/>
          <w:szCs w:val="22"/>
          <w:lang w:val="en-GB"/>
        </w:rPr>
        <w:t xml:space="preserve">the insolvency proceedings of a member of the groups shall cooperate with </w:t>
      </w:r>
      <w:r w:rsidR="00F462F4">
        <w:rPr>
          <w:rFonts w:ascii="Arial" w:hAnsi="Arial" w:cs="Arial"/>
          <w:color w:val="7B7B7B" w:themeColor="accent3" w:themeShade="BF"/>
          <w:sz w:val="22"/>
          <w:szCs w:val="22"/>
          <w:lang w:val="en-GB"/>
        </w:rPr>
        <w:t>courts</w:t>
      </w:r>
      <w:r w:rsidR="00432E71">
        <w:rPr>
          <w:rFonts w:ascii="Arial" w:hAnsi="Arial" w:cs="Arial"/>
          <w:color w:val="7B7B7B" w:themeColor="accent3" w:themeShade="BF"/>
          <w:sz w:val="22"/>
          <w:szCs w:val="22"/>
          <w:lang w:val="en-GB"/>
        </w:rPr>
        <w:t xml:space="preserve"> involved in insolvency proceedings</w:t>
      </w:r>
      <w:r w:rsidR="007D7A3A">
        <w:rPr>
          <w:rFonts w:ascii="Arial" w:hAnsi="Arial" w:cs="Arial"/>
          <w:color w:val="7B7B7B" w:themeColor="accent3" w:themeShade="BF"/>
          <w:sz w:val="22"/>
          <w:szCs w:val="22"/>
          <w:lang w:val="en-GB"/>
        </w:rPr>
        <w:t xml:space="preserve"> of another company of the same group.</w:t>
      </w:r>
    </w:p>
    <w:p w14:paraId="62B7F3B6" w14:textId="203CB08A" w:rsidR="007D7A3A" w:rsidRDefault="007D7A3A" w:rsidP="007D7A3A">
      <w:pPr>
        <w:jc w:val="both"/>
        <w:rPr>
          <w:rFonts w:ascii="Arial" w:hAnsi="Arial" w:cs="Arial"/>
          <w:color w:val="7B7B7B" w:themeColor="accent3" w:themeShade="BF"/>
          <w:sz w:val="22"/>
          <w:szCs w:val="22"/>
          <w:lang w:val="en-GB"/>
        </w:rPr>
      </w:pPr>
    </w:p>
    <w:p w14:paraId="534D70ED" w14:textId="46834884" w:rsidR="007D7A3A" w:rsidRPr="007D7A3A" w:rsidRDefault="00095ACD" w:rsidP="007D7A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25 of the EIR Recast also provides for </w:t>
      </w:r>
      <w:r w:rsidR="0054107B">
        <w:rPr>
          <w:rFonts w:ascii="Arial" w:hAnsi="Arial" w:cs="Arial"/>
          <w:color w:val="7B7B7B" w:themeColor="accent3" w:themeShade="BF"/>
          <w:sz w:val="22"/>
          <w:szCs w:val="22"/>
          <w:lang w:val="en-GB"/>
        </w:rPr>
        <w:t xml:space="preserve">mechanism in which a decentralised system </w:t>
      </w:r>
      <w:r w:rsidR="00AC16CD">
        <w:rPr>
          <w:rFonts w:ascii="Arial" w:hAnsi="Arial" w:cs="Arial"/>
          <w:color w:val="7B7B7B" w:themeColor="accent3" w:themeShade="BF"/>
          <w:sz w:val="22"/>
          <w:szCs w:val="22"/>
          <w:lang w:val="en-GB"/>
        </w:rPr>
        <w:t xml:space="preserve">shall be set up for access of information and </w:t>
      </w:r>
      <w:r w:rsidR="00A60C06">
        <w:rPr>
          <w:rFonts w:ascii="Arial" w:hAnsi="Arial" w:cs="Arial"/>
          <w:color w:val="7B7B7B" w:themeColor="accent3" w:themeShade="BF"/>
          <w:sz w:val="22"/>
          <w:szCs w:val="22"/>
          <w:lang w:val="en-GB"/>
        </w:rPr>
        <w:t xml:space="preserve">should compose of the insolvency registers and the European e-Justice Portal. This system should also include a search service available to all the official languages of State Members of the Union. </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6EA22409" w14:textId="4406765F" w:rsidR="00BD2FD2" w:rsidRDefault="00DC3853" w:rsidP="00213A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a</w:t>
      </w:r>
      <w:r w:rsidR="00975E0B">
        <w:rPr>
          <w:rFonts w:ascii="Arial" w:hAnsi="Arial" w:cs="Arial"/>
          <w:color w:val="7B7B7B" w:themeColor="accent3" w:themeShade="BF"/>
          <w:sz w:val="22"/>
          <w:szCs w:val="22"/>
          <w:lang w:val="en-GB"/>
        </w:rPr>
        <w:t xml:space="preserve"> court (in a Member State) receives a request to open secondary proceeding</w:t>
      </w:r>
      <w:r w:rsidR="00E43E4C">
        <w:rPr>
          <w:rFonts w:ascii="Arial" w:hAnsi="Arial" w:cs="Arial"/>
          <w:color w:val="7B7B7B" w:themeColor="accent3" w:themeShade="BF"/>
          <w:sz w:val="22"/>
          <w:szCs w:val="22"/>
          <w:lang w:val="en-GB"/>
        </w:rPr>
        <w:t>s, the IP of the main insolvency proceeding must be notified of such request</w:t>
      </w:r>
      <w:r w:rsidR="00521DB2">
        <w:rPr>
          <w:rFonts w:ascii="Arial" w:hAnsi="Arial" w:cs="Arial"/>
          <w:color w:val="7B7B7B" w:themeColor="accent3" w:themeShade="BF"/>
          <w:sz w:val="22"/>
          <w:szCs w:val="22"/>
          <w:lang w:val="en-GB"/>
        </w:rPr>
        <w:t xml:space="preserve"> and to allow them to hear the request</w:t>
      </w:r>
      <w:r w:rsidR="00E43E4C">
        <w:rPr>
          <w:rFonts w:ascii="Arial" w:hAnsi="Arial" w:cs="Arial"/>
          <w:color w:val="7B7B7B" w:themeColor="accent3" w:themeShade="BF"/>
          <w:sz w:val="22"/>
          <w:szCs w:val="22"/>
          <w:lang w:val="en-GB"/>
        </w:rPr>
        <w:t xml:space="preserve"> in accordance with </w:t>
      </w:r>
      <w:r w:rsidR="00E542AC">
        <w:rPr>
          <w:rFonts w:ascii="Arial" w:hAnsi="Arial" w:cs="Arial"/>
          <w:color w:val="7B7B7B" w:themeColor="accent3" w:themeShade="BF"/>
          <w:sz w:val="22"/>
          <w:szCs w:val="22"/>
          <w:lang w:val="en-GB"/>
        </w:rPr>
        <w:t>A</w:t>
      </w:r>
      <w:r w:rsidR="00521DB2">
        <w:rPr>
          <w:rFonts w:ascii="Arial" w:hAnsi="Arial" w:cs="Arial"/>
          <w:color w:val="7B7B7B" w:themeColor="accent3" w:themeShade="BF"/>
          <w:sz w:val="22"/>
          <w:szCs w:val="22"/>
          <w:lang w:val="en-GB"/>
        </w:rPr>
        <w:t xml:space="preserve">rticle 38(1). However, </w:t>
      </w:r>
      <w:r w:rsidR="00F86303">
        <w:rPr>
          <w:rFonts w:ascii="Arial" w:hAnsi="Arial" w:cs="Arial"/>
          <w:color w:val="7B7B7B" w:themeColor="accent3" w:themeShade="BF"/>
          <w:sz w:val="22"/>
          <w:szCs w:val="22"/>
          <w:lang w:val="en-GB"/>
        </w:rPr>
        <w:t>the same Article</w:t>
      </w:r>
      <w:r w:rsidR="00E542AC">
        <w:rPr>
          <w:rFonts w:ascii="Arial" w:hAnsi="Arial" w:cs="Arial"/>
          <w:color w:val="7B7B7B" w:themeColor="accent3" w:themeShade="BF"/>
          <w:sz w:val="22"/>
          <w:szCs w:val="22"/>
          <w:lang w:val="en-GB"/>
        </w:rPr>
        <w:t xml:space="preserve"> (</w:t>
      </w:r>
      <w:r w:rsidR="00E154B2">
        <w:rPr>
          <w:rFonts w:ascii="Arial" w:hAnsi="Arial" w:cs="Arial"/>
          <w:color w:val="7B7B7B" w:themeColor="accent3" w:themeShade="BF"/>
          <w:sz w:val="22"/>
          <w:szCs w:val="22"/>
          <w:lang w:val="en-GB"/>
        </w:rPr>
        <w:t>38 (2) and 38 (3))</w:t>
      </w:r>
      <w:r w:rsidR="00F86303">
        <w:rPr>
          <w:rFonts w:ascii="Arial" w:hAnsi="Arial" w:cs="Arial"/>
          <w:color w:val="7B7B7B" w:themeColor="accent3" w:themeShade="BF"/>
          <w:sz w:val="22"/>
          <w:szCs w:val="22"/>
          <w:lang w:val="en-GB"/>
        </w:rPr>
        <w:t xml:space="preserve"> also gives power to refuse</w:t>
      </w:r>
      <w:r w:rsidR="00E83FCF">
        <w:rPr>
          <w:rFonts w:ascii="Arial" w:hAnsi="Arial" w:cs="Arial"/>
          <w:color w:val="7B7B7B" w:themeColor="accent3" w:themeShade="BF"/>
          <w:sz w:val="22"/>
          <w:szCs w:val="22"/>
          <w:lang w:val="en-GB"/>
        </w:rPr>
        <w:t xml:space="preserve"> the opening of such secondary proceeding</w:t>
      </w:r>
      <w:r w:rsidR="00BD2FD2">
        <w:rPr>
          <w:rFonts w:ascii="Arial" w:hAnsi="Arial" w:cs="Arial"/>
          <w:color w:val="7B7B7B" w:themeColor="accent3" w:themeShade="BF"/>
          <w:sz w:val="22"/>
          <w:szCs w:val="22"/>
          <w:lang w:val="en-GB"/>
        </w:rPr>
        <w:t>:</w:t>
      </w:r>
    </w:p>
    <w:p w14:paraId="7BD2AAB4" w14:textId="77777777" w:rsidR="00BD2FD2" w:rsidRDefault="00BD2FD2" w:rsidP="00213AC8">
      <w:pPr>
        <w:jc w:val="both"/>
        <w:rPr>
          <w:rFonts w:ascii="Arial" w:hAnsi="Arial" w:cs="Arial"/>
          <w:color w:val="7B7B7B" w:themeColor="accent3" w:themeShade="BF"/>
          <w:sz w:val="22"/>
          <w:szCs w:val="22"/>
          <w:lang w:val="en-GB"/>
        </w:rPr>
      </w:pPr>
    </w:p>
    <w:p w14:paraId="5DD82BF0" w14:textId="20256997" w:rsidR="007F3126" w:rsidRDefault="008623A5" w:rsidP="00472243">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IP of the main proceeding s</w:t>
      </w:r>
      <w:r w:rsidR="00BD2FD2">
        <w:rPr>
          <w:rFonts w:ascii="Arial" w:hAnsi="Arial" w:cs="Arial"/>
          <w:color w:val="7B7B7B" w:themeColor="accent3" w:themeShade="BF"/>
          <w:sz w:val="22"/>
          <w:szCs w:val="22"/>
          <w:lang w:val="en-GB"/>
        </w:rPr>
        <w:t xml:space="preserve">atisfied the court that </w:t>
      </w:r>
      <w:r w:rsidR="003F02DC">
        <w:rPr>
          <w:rFonts w:ascii="Arial" w:hAnsi="Arial" w:cs="Arial"/>
          <w:color w:val="7B7B7B" w:themeColor="accent3" w:themeShade="BF"/>
          <w:sz w:val="22"/>
          <w:szCs w:val="22"/>
          <w:lang w:val="en-GB"/>
        </w:rPr>
        <w:t>the</w:t>
      </w:r>
      <w:r w:rsidR="00C07855">
        <w:rPr>
          <w:rFonts w:ascii="Arial" w:hAnsi="Arial" w:cs="Arial"/>
          <w:color w:val="7B7B7B" w:themeColor="accent3" w:themeShade="BF"/>
          <w:sz w:val="22"/>
          <w:szCs w:val="22"/>
          <w:lang w:val="en-GB"/>
        </w:rPr>
        <w:t xml:space="preserve">ir undertaking </w:t>
      </w:r>
      <w:r w:rsidR="007F6E0B">
        <w:rPr>
          <w:rFonts w:ascii="Arial" w:hAnsi="Arial" w:cs="Arial"/>
          <w:color w:val="7B7B7B" w:themeColor="accent3" w:themeShade="BF"/>
          <w:sz w:val="22"/>
          <w:szCs w:val="22"/>
          <w:lang w:val="en-GB"/>
        </w:rPr>
        <w:t xml:space="preserve">contains </w:t>
      </w:r>
      <w:r w:rsidR="003F02DC">
        <w:rPr>
          <w:rFonts w:ascii="Arial" w:hAnsi="Arial" w:cs="Arial"/>
          <w:color w:val="7B7B7B" w:themeColor="accent3" w:themeShade="BF"/>
          <w:sz w:val="22"/>
          <w:szCs w:val="22"/>
          <w:lang w:val="en-GB"/>
        </w:rPr>
        <w:t>adequate measures to protect the general interest of local creditors</w:t>
      </w:r>
      <w:r w:rsidR="00E542AC">
        <w:rPr>
          <w:rFonts w:ascii="Arial" w:hAnsi="Arial" w:cs="Arial"/>
          <w:color w:val="7B7B7B" w:themeColor="accent3" w:themeShade="BF"/>
          <w:sz w:val="22"/>
          <w:szCs w:val="22"/>
          <w:lang w:val="en-GB"/>
        </w:rPr>
        <w:t xml:space="preserve">. </w:t>
      </w:r>
      <w:r w:rsidR="00C07855">
        <w:rPr>
          <w:rFonts w:ascii="Arial" w:hAnsi="Arial" w:cs="Arial"/>
          <w:color w:val="7B7B7B" w:themeColor="accent3" w:themeShade="BF"/>
          <w:sz w:val="22"/>
          <w:szCs w:val="22"/>
          <w:lang w:val="en-GB"/>
        </w:rPr>
        <w:t xml:space="preserve">At first instance, </w:t>
      </w:r>
      <w:r w:rsidR="006E135F">
        <w:rPr>
          <w:rFonts w:ascii="Arial" w:hAnsi="Arial" w:cs="Arial"/>
          <w:color w:val="7B7B7B" w:themeColor="accent3" w:themeShade="BF"/>
          <w:sz w:val="22"/>
          <w:szCs w:val="22"/>
          <w:lang w:val="en-GB"/>
        </w:rPr>
        <w:t xml:space="preserve">local </w:t>
      </w:r>
      <w:r w:rsidR="00C07855">
        <w:rPr>
          <w:rFonts w:ascii="Arial" w:hAnsi="Arial" w:cs="Arial"/>
          <w:color w:val="7B7B7B" w:themeColor="accent3" w:themeShade="BF"/>
          <w:sz w:val="22"/>
          <w:szCs w:val="22"/>
          <w:lang w:val="en-GB"/>
        </w:rPr>
        <w:t xml:space="preserve">creditors must be notified </w:t>
      </w:r>
      <w:r w:rsidR="007F6E0B">
        <w:rPr>
          <w:rFonts w:ascii="Arial" w:hAnsi="Arial" w:cs="Arial"/>
          <w:color w:val="7B7B7B" w:themeColor="accent3" w:themeShade="BF"/>
          <w:sz w:val="22"/>
          <w:szCs w:val="22"/>
          <w:lang w:val="en-GB"/>
        </w:rPr>
        <w:t xml:space="preserve">of this undertaking and must be </w:t>
      </w:r>
      <w:r w:rsidR="006E135F">
        <w:rPr>
          <w:rFonts w:ascii="Arial" w:hAnsi="Arial" w:cs="Arial"/>
          <w:color w:val="7B7B7B" w:themeColor="accent3" w:themeShade="BF"/>
          <w:sz w:val="22"/>
          <w:szCs w:val="22"/>
          <w:lang w:val="en-GB"/>
        </w:rPr>
        <w:t>approved by majority of local creditors</w:t>
      </w:r>
      <w:r w:rsidR="001A5CE8">
        <w:rPr>
          <w:rFonts w:ascii="Arial" w:hAnsi="Arial" w:cs="Arial"/>
          <w:color w:val="7B7B7B" w:themeColor="accent3" w:themeShade="BF"/>
          <w:sz w:val="22"/>
          <w:szCs w:val="22"/>
          <w:lang w:val="en-GB"/>
        </w:rPr>
        <w:t xml:space="preserve"> (rules on </w:t>
      </w:r>
      <w:r w:rsidR="007F3126">
        <w:rPr>
          <w:rFonts w:ascii="Arial" w:hAnsi="Arial" w:cs="Arial"/>
          <w:color w:val="7B7B7B" w:themeColor="accent3" w:themeShade="BF"/>
          <w:sz w:val="22"/>
          <w:szCs w:val="22"/>
          <w:lang w:val="en-GB"/>
        </w:rPr>
        <w:t xml:space="preserve">qualified creditors to vote and </w:t>
      </w:r>
      <w:r w:rsidR="00C94630">
        <w:rPr>
          <w:rFonts w:ascii="Arial" w:hAnsi="Arial" w:cs="Arial"/>
          <w:color w:val="7B7B7B" w:themeColor="accent3" w:themeShade="BF"/>
          <w:sz w:val="22"/>
          <w:szCs w:val="22"/>
          <w:lang w:val="en-GB"/>
        </w:rPr>
        <w:t>majority quota will depend on the rules of the Member State)</w:t>
      </w:r>
      <w:r w:rsidR="006E135F">
        <w:rPr>
          <w:rFonts w:ascii="Arial" w:hAnsi="Arial" w:cs="Arial"/>
          <w:color w:val="7B7B7B" w:themeColor="accent3" w:themeShade="BF"/>
          <w:sz w:val="22"/>
          <w:szCs w:val="22"/>
          <w:lang w:val="en-GB"/>
        </w:rPr>
        <w:t xml:space="preserve">. </w:t>
      </w:r>
    </w:p>
    <w:p w14:paraId="1711C52A" w14:textId="77777777" w:rsidR="007F3126" w:rsidRDefault="007F3126" w:rsidP="007F3126">
      <w:pPr>
        <w:pStyle w:val="ListParagraph"/>
        <w:ind w:left="783"/>
        <w:jc w:val="both"/>
        <w:rPr>
          <w:rFonts w:ascii="Arial" w:hAnsi="Arial" w:cs="Arial"/>
          <w:color w:val="7B7B7B" w:themeColor="accent3" w:themeShade="BF"/>
          <w:sz w:val="22"/>
          <w:szCs w:val="22"/>
          <w:lang w:val="en-GB"/>
        </w:rPr>
      </w:pPr>
    </w:p>
    <w:p w14:paraId="121E3CB7" w14:textId="351B9265" w:rsidR="00B75414" w:rsidRPr="00472243" w:rsidRDefault="00B75414" w:rsidP="007F3126">
      <w:pPr>
        <w:pStyle w:val="ListParagraph"/>
        <w:ind w:left="783"/>
        <w:jc w:val="both"/>
        <w:rPr>
          <w:rFonts w:ascii="Arial" w:hAnsi="Arial" w:cs="Arial"/>
          <w:color w:val="7B7B7B" w:themeColor="accent3" w:themeShade="BF"/>
          <w:sz w:val="22"/>
          <w:szCs w:val="22"/>
          <w:lang w:val="en-GB"/>
        </w:rPr>
      </w:pPr>
      <w:r w:rsidRPr="00472243">
        <w:rPr>
          <w:rFonts w:ascii="Arial" w:hAnsi="Arial" w:cs="Arial"/>
          <w:color w:val="7B7B7B" w:themeColor="accent3" w:themeShade="BF"/>
          <w:sz w:val="22"/>
          <w:szCs w:val="22"/>
          <w:lang w:val="en-GB"/>
        </w:rPr>
        <w:t xml:space="preserve">When the assets of the debtor are realized, the distribution of the assets in terms of the ranking of creditor claims and creditor’s rights to the assets shall be administered in the laws in the Member State in which the </w:t>
      </w:r>
      <w:r w:rsidR="00C94630">
        <w:rPr>
          <w:rFonts w:ascii="Arial" w:hAnsi="Arial" w:cs="Arial"/>
          <w:color w:val="7B7B7B" w:themeColor="accent3" w:themeShade="BF"/>
          <w:sz w:val="22"/>
          <w:szCs w:val="22"/>
          <w:lang w:val="en-GB"/>
        </w:rPr>
        <w:t>secondary</w:t>
      </w:r>
      <w:r w:rsidRPr="00472243">
        <w:rPr>
          <w:rFonts w:ascii="Arial" w:hAnsi="Arial" w:cs="Arial"/>
          <w:color w:val="7B7B7B" w:themeColor="accent3" w:themeShade="BF"/>
          <w:sz w:val="22"/>
          <w:szCs w:val="22"/>
          <w:lang w:val="en-GB"/>
        </w:rPr>
        <w:t xml:space="preserve"> proceeding could have been opened</w:t>
      </w:r>
      <w:r w:rsidR="00911103">
        <w:rPr>
          <w:rFonts w:ascii="Arial" w:hAnsi="Arial" w:cs="Arial"/>
          <w:color w:val="7B7B7B" w:themeColor="accent3" w:themeShade="BF"/>
          <w:sz w:val="22"/>
          <w:szCs w:val="22"/>
          <w:lang w:val="en-GB"/>
        </w:rPr>
        <w:t xml:space="preserve"> (Article 36 of the EIR Recast).</w:t>
      </w:r>
      <w:r w:rsidR="00782CAE">
        <w:rPr>
          <w:rFonts w:ascii="Arial" w:hAnsi="Arial" w:cs="Arial"/>
          <w:color w:val="7B7B7B" w:themeColor="accent3" w:themeShade="BF"/>
          <w:sz w:val="22"/>
          <w:szCs w:val="22"/>
          <w:lang w:val="en-GB"/>
        </w:rPr>
        <w:t xml:space="preserve"> </w:t>
      </w:r>
    </w:p>
    <w:p w14:paraId="08002F53" w14:textId="77777777" w:rsidR="00B75414" w:rsidRDefault="00B75414" w:rsidP="00B75414">
      <w:pPr>
        <w:pStyle w:val="ListParagraph"/>
        <w:ind w:left="783"/>
        <w:jc w:val="both"/>
        <w:rPr>
          <w:rFonts w:ascii="Arial" w:hAnsi="Arial" w:cs="Arial"/>
          <w:color w:val="7B7B7B" w:themeColor="accent3" w:themeShade="BF"/>
          <w:sz w:val="22"/>
          <w:szCs w:val="22"/>
          <w:lang w:val="en-GB"/>
        </w:rPr>
      </w:pPr>
    </w:p>
    <w:p w14:paraId="30DD40F2" w14:textId="65188CAE" w:rsidR="00D36759" w:rsidRDefault="00427F73" w:rsidP="00514187">
      <w:pPr>
        <w:pStyle w:val="ListParagraph"/>
        <w:numPr>
          <w:ilvl w:val="0"/>
          <w:numId w:val="15"/>
        </w:numPr>
        <w:jc w:val="both"/>
        <w:rPr>
          <w:rFonts w:ascii="Arial" w:hAnsi="Arial" w:cs="Arial"/>
          <w:color w:val="7B7B7B" w:themeColor="accent3" w:themeShade="BF"/>
          <w:sz w:val="22"/>
          <w:szCs w:val="22"/>
          <w:lang w:val="en-GB"/>
        </w:rPr>
      </w:pPr>
      <w:r w:rsidRPr="00580967">
        <w:rPr>
          <w:rFonts w:ascii="Arial" w:hAnsi="Arial" w:cs="Arial"/>
          <w:color w:val="7B7B7B" w:themeColor="accent3" w:themeShade="BF"/>
          <w:sz w:val="22"/>
          <w:szCs w:val="22"/>
          <w:lang w:val="en-GB"/>
        </w:rPr>
        <w:t xml:space="preserve">Stay of individual </w:t>
      </w:r>
      <w:r w:rsidR="00D61591" w:rsidRPr="00580967">
        <w:rPr>
          <w:rFonts w:ascii="Arial" w:hAnsi="Arial" w:cs="Arial"/>
          <w:color w:val="7B7B7B" w:themeColor="accent3" w:themeShade="BF"/>
          <w:sz w:val="22"/>
          <w:szCs w:val="22"/>
          <w:lang w:val="en-GB"/>
        </w:rPr>
        <w:t>enforcement proceedings</w:t>
      </w:r>
      <w:r w:rsidR="004B24E1">
        <w:rPr>
          <w:rFonts w:ascii="Arial" w:hAnsi="Arial" w:cs="Arial"/>
          <w:color w:val="7B7B7B" w:themeColor="accent3" w:themeShade="BF"/>
          <w:sz w:val="22"/>
          <w:szCs w:val="22"/>
          <w:lang w:val="en-GB"/>
        </w:rPr>
        <w:t xml:space="preserve"> (period </w:t>
      </w:r>
      <w:r w:rsidR="00D61591" w:rsidRPr="00580967">
        <w:rPr>
          <w:rFonts w:ascii="Arial" w:hAnsi="Arial" w:cs="Arial"/>
          <w:color w:val="7B7B7B" w:themeColor="accent3" w:themeShade="BF"/>
          <w:sz w:val="22"/>
          <w:szCs w:val="22"/>
          <w:lang w:val="en-GB"/>
        </w:rPr>
        <w:t>not exceeding 3 months</w:t>
      </w:r>
      <w:r w:rsidR="004B24E1">
        <w:rPr>
          <w:rFonts w:ascii="Arial" w:hAnsi="Arial" w:cs="Arial"/>
          <w:color w:val="7B7B7B" w:themeColor="accent3" w:themeShade="BF"/>
          <w:sz w:val="22"/>
          <w:szCs w:val="22"/>
          <w:lang w:val="en-GB"/>
        </w:rPr>
        <w:t>)</w:t>
      </w:r>
      <w:r w:rsidR="00EB712F">
        <w:rPr>
          <w:rFonts w:ascii="Arial" w:hAnsi="Arial" w:cs="Arial"/>
          <w:color w:val="7B7B7B" w:themeColor="accent3" w:themeShade="BF"/>
          <w:sz w:val="22"/>
          <w:szCs w:val="22"/>
          <w:lang w:val="en-GB"/>
        </w:rPr>
        <w:t xml:space="preserve"> i</w:t>
      </w:r>
      <w:r w:rsidR="00580967" w:rsidRPr="00580967">
        <w:rPr>
          <w:rFonts w:ascii="Arial" w:hAnsi="Arial" w:cs="Arial"/>
          <w:color w:val="7B7B7B" w:themeColor="accent3" w:themeShade="BF"/>
          <w:sz w:val="22"/>
          <w:szCs w:val="22"/>
          <w:lang w:val="en-GB"/>
        </w:rPr>
        <w:t>f adequate measures are in place to protect the interest of local creditors</w:t>
      </w:r>
      <w:r w:rsidR="00580967">
        <w:rPr>
          <w:rFonts w:ascii="Arial" w:hAnsi="Arial" w:cs="Arial"/>
          <w:color w:val="7B7B7B" w:themeColor="accent3" w:themeShade="BF"/>
          <w:sz w:val="22"/>
          <w:szCs w:val="22"/>
          <w:lang w:val="en-GB"/>
        </w:rPr>
        <w:t xml:space="preserve">. </w:t>
      </w:r>
      <w:r w:rsidR="00357BC0">
        <w:rPr>
          <w:rFonts w:ascii="Arial" w:hAnsi="Arial" w:cs="Arial"/>
          <w:color w:val="7B7B7B" w:themeColor="accent3" w:themeShade="BF"/>
          <w:sz w:val="22"/>
          <w:szCs w:val="22"/>
          <w:lang w:val="en-GB"/>
        </w:rPr>
        <w:t xml:space="preserve">In cases of </w:t>
      </w:r>
      <w:r w:rsidR="00157DAF">
        <w:rPr>
          <w:rFonts w:ascii="Arial" w:hAnsi="Arial" w:cs="Arial"/>
          <w:color w:val="7B7B7B" w:themeColor="accent3" w:themeShade="BF"/>
          <w:sz w:val="22"/>
          <w:szCs w:val="22"/>
          <w:lang w:val="en-GB"/>
        </w:rPr>
        <w:t>restructuring procedures</w:t>
      </w:r>
      <w:r w:rsidR="00357BC0">
        <w:rPr>
          <w:rFonts w:ascii="Arial" w:hAnsi="Arial" w:cs="Arial"/>
          <w:color w:val="7B7B7B" w:themeColor="accent3" w:themeShade="BF"/>
          <w:sz w:val="22"/>
          <w:szCs w:val="22"/>
          <w:lang w:val="en-GB"/>
        </w:rPr>
        <w:t>, m</w:t>
      </w:r>
      <w:r w:rsidR="0068722C">
        <w:rPr>
          <w:rFonts w:ascii="Arial" w:hAnsi="Arial" w:cs="Arial"/>
          <w:color w:val="7B7B7B" w:themeColor="accent3" w:themeShade="BF"/>
          <w:sz w:val="22"/>
          <w:szCs w:val="22"/>
          <w:lang w:val="en-GB"/>
        </w:rPr>
        <w:t xml:space="preserve">ultiple </w:t>
      </w:r>
      <w:r w:rsidR="00357BC0">
        <w:rPr>
          <w:rFonts w:ascii="Arial" w:hAnsi="Arial" w:cs="Arial"/>
          <w:color w:val="7B7B7B" w:themeColor="accent3" w:themeShade="BF"/>
          <w:sz w:val="22"/>
          <w:szCs w:val="22"/>
          <w:lang w:val="en-GB"/>
        </w:rPr>
        <w:t xml:space="preserve">individual enforcement proceedings may frustrate </w:t>
      </w:r>
      <w:r w:rsidR="00357BC0">
        <w:rPr>
          <w:rFonts w:ascii="Arial" w:hAnsi="Arial" w:cs="Arial"/>
          <w:color w:val="7B7B7B" w:themeColor="accent3" w:themeShade="BF"/>
          <w:sz w:val="22"/>
          <w:szCs w:val="22"/>
          <w:lang w:val="en-GB"/>
        </w:rPr>
        <w:lastRenderedPageBreak/>
        <w:t xml:space="preserve">and undermine the efforts </w:t>
      </w:r>
      <w:r w:rsidR="00157DAF">
        <w:rPr>
          <w:rFonts w:ascii="Arial" w:hAnsi="Arial" w:cs="Arial"/>
          <w:color w:val="7B7B7B" w:themeColor="accent3" w:themeShade="BF"/>
          <w:sz w:val="22"/>
          <w:szCs w:val="22"/>
          <w:lang w:val="en-GB"/>
        </w:rPr>
        <w:t xml:space="preserve">made by </w:t>
      </w:r>
      <w:r w:rsidR="008C4C29">
        <w:rPr>
          <w:rFonts w:ascii="Arial" w:hAnsi="Arial" w:cs="Arial"/>
          <w:color w:val="7B7B7B" w:themeColor="accent3" w:themeShade="BF"/>
          <w:sz w:val="22"/>
          <w:szCs w:val="22"/>
          <w:lang w:val="en-GB"/>
        </w:rPr>
        <w:t xml:space="preserve">management as </w:t>
      </w:r>
      <w:r w:rsidR="00157DAF">
        <w:rPr>
          <w:rFonts w:ascii="Arial" w:hAnsi="Arial" w:cs="Arial"/>
          <w:color w:val="7B7B7B" w:themeColor="accent3" w:themeShade="BF"/>
          <w:sz w:val="22"/>
          <w:szCs w:val="22"/>
          <w:lang w:val="en-GB"/>
        </w:rPr>
        <w:t xml:space="preserve">they would have to spend </w:t>
      </w:r>
      <w:r w:rsidR="008C4C29">
        <w:rPr>
          <w:rFonts w:ascii="Arial" w:hAnsi="Arial" w:cs="Arial"/>
          <w:color w:val="7B7B7B" w:themeColor="accent3" w:themeShade="BF"/>
          <w:sz w:val="22"/>
          <w:szCs w:val="22"/>
          <w:lang w:val="en-GB"/>
        </w:rPr>
        <w:t>time and energy dealing with</w:t>
      </w:r>
      <w:r w:rsidR="00157DAF">
        <w:rPr>
          <w:rFonts w:ascii="Arial" w:hAnsi="Arial" w:cs="Arial"/>
          <w:color w:val="7B7B7B" w:themeColor="accent3" w:themeShade="BF"/>
          <w:sz w:val="22"/>
          <w:szCs w:val="22"/>
          <w:lang w:val="en-GB"/>
        </w:rPr>
        <w:t xml:space="preserve"> those actions. </w:t>
      </w:r>
      <w:r w:rsidR="00EB712F">
        <w:rPr>
          <w:rFonts w:ascii="Arial" w:hAnsi="Arial" w:cs="Arial"/>
          <w:color w:val="7B7B7B" w:themeColor="accent3" w:themeShade="BF"/>
          <w:sz w:val="22"/>
          <w:szCs w:val="22"/>
          <w:lang w:val="en-GB"/>
        </w:rPr>
        <w:t>This</w:t>
      </w:r>
      <w:r w:rsidR="0011690B">
        <w:rPr>
          <w:rFonts w:ascii="Arial" w:hAnsi="Arial" w:cs="Arial"/>
          <w:color w:val="7B7B7B" w:themeColor="accent3" w:themeShade="BF"/>
          <w:sz w:val="22"/>
          <w:szCs w:val="22"/>
          <w:lang w:val="en-GB"/>
        </w:rPr>
        <w:t xml:space="preserve"> way, debtor </w:t>
      </w:r>
      <w:r w:rsidR="00F26E07">
        <w:rPr>
          <w:rFonts w:ascii="Arial" w:hAnsi="Arial" w:cs="Arial"/>
          <w:color w:val="7B7B7B" w:themeColor="accent3" w:themeShade="BF"/>
          <w:sz w:val="22"/>
          <w:szCs w:val="22"/>
          <w:lang w:val="en-GB"/>
        </w:rPr>
        <w:t xml:space="preserve">is given some breathing space and </w:t>
      </w:r>
      <w:r w:rsidR="0011690B">
        <w:rPr>
          <w:rFonts w:ascii="Arial" w:hAnsi="Arial" w:cs="Arial"/>
          <w:color w:val="7B7B7B" w:themeColor="accent3" w:themeShade="BF"/>
          <w:sz w:val="22"/>
          <w:szCs w:val="22"/>
          <w:lang w:val="en-GB"/>
        </w:rPr>
        <w:t>focus on negotiations</w:t>
      </w:r>
      <w:r w:rsidR="00F26E07">
        <w:rPr>
          <w:rFonts w:ascii="Arial" w:hAnsi="Arial" w:cs="Arial"/>
          <w:color w:val="7B7B7B" w:themeColor="accent3" w:themeShade="BF"/>
          <w:sz w:val="22"/>
          <w:szCs w:val="22"/>
          <w:lang w:val="en-GB"/>
        </w:rPr>
        <w:t xml:space="preserve"> and actions that can assist with successful turnaround.</w:t>
      </w:r>
    </w:p>
    <w:p w14:paraId="0CC2D256" w14:textId="77777777" w:rsidR="00357BC0" w:rsidRDefault="00357BC0" w:rsidP="00D36759">
      <w:pPr>
        <w:jc w:val="both"/>
        <w:rPr>
          <w:rFonts w:ascii="Arial" w:hAnsi="Arial" w:cs="Arial"/>
          <w:color w:val="7B7B7B" w:themeColor="accent3" w:themeShade="BF"/>
          <w:sz w:val="22"/>
          <w:szCs w:val="22"/>
          <w:lang w:val="en-GB"/>
        </w:rPr>
      </w:pPr>
    </w:p>
    <w:p w14:paraId="22B2C806" w14:textId="53D0CFDA" w:rsidR="00E43E4C" w:rsidRPr="00D36759" w:rsidRDefault="00D36759" w:rsidP="00D367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must be requested by the IP of the main proceeding.</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390D9A">
        <w:rPr>
          <w:rFonts w:ascii="Arial" w:hAnsi="Arial" w:cs="Arial"/>
          <w:b/>
          <w:bCs/>
          <w:sz w:val="22"/>
          <w:szCs w:val="22"/>
        </w:rPr>
        <w:t xml:space="preserve">Question </w:t>
      </w:r>
      <w:r w:rsidR="00807119" w:rsidRPr="00390D9A">
        <w:rPr>
          <w:rFonts w:ascii="Arial" w:hAnsi="Arial" w:cs="Arial"/>
          <w:b/>
          <w:bCs/>
          <w:sz w:val="22"/>
          <w:szCs w:val="22"/>
        </w:rPr>
        <w:t>3.1</w:t>
      </w:r>
      <w:r w:rsidRPr="00390D9A">
        <w:rPr>
          <w:rFonts w:ascii="Arial" w:hAnsi="Arial" w:cs="Arial"/>
          <w:sz w:val="22"/>
          <w:szCs w:val="22"/>
        </w:rPr>
        <w:t xml:space="preserve"> </w:t>
      </w:r>
      <w:r w:rsidRPr="00390D9A">
        <w:rPr>
          <w:rFonts w:ascii="Arial" w:hAnsi="Arial" w:cs="Arial"/>
          <w:b/>
          <w:sz w:val="22"/>
          <w:szCs w:val="22"/>
        </w:rPr>
        <w:t>[</w:t>
      </w:r>
      <w:r w:rsidR="006A2646" w:rsidRPr="00390D9A">
        <w:rPr>
          <w:rFonts w:ascii="Arial" w:hAnsi="Arial" w:cs="Arial"/>
          <w:b/>
          <w:sz w:val="22"/>
          <w:szCs w:val="22"/>
        </w:rPr>
        <w:t>m</w:t>
      </w:r>
      <w:r w:rsidRPr="00390D9A">
        <w:rPr>
          <w:rFonts w:ascii="Arial" w:hAnsi="Arial" w:cs="Arial"/>
          <w:b/>
          <w:sz w:val="22"/>
          <w:szCs w:val="22"/>
        </w:rPr>
        <w:t xml:space="preserve">aximum </w:t>
      </w:r>
      <w:r w:rsidR="00E90991" w:rsidRPr="00390D9A">
        <w:rPr>
          <w:rFonts w:ascii="Arial" w:hAnsi="Arial" w:cs="Arial"/>
          <w:b/>
          <w:sz w:val="22"/>
          <w:szCs w:val="22"/>
        </w:rPr>
        <w:t>5</w:t>
      </w:r>
      <w:r w:rsidRPr="00390D9A">
        <w:rPr>
          <w:rFonts w:ascii="Arial" w:hAnsi="Arial" w:cs="Arial"/>
          <w:b/>
          <w:sz w:val="22"/>
          <w:szCs w:val="22"/>
        </w:rPr>
        <w:t xml:space="preserve"> marks</w:t>
      </w:r>
      <w:r w:rsidRPr="00390D9A">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A637290" w14:textId="1811BDF8" w:rsidR="00544127" w:rsidRPr="0014122F" w:rsidRDefault="0014122F" w:rsidP="00EE3675">
      <w:pPr>
        <w:jc w:val="both"/>
        <w:rPr>
          <w:rFonts w:ascii="Arial" w:hAnsi="Arial" w:cs="Arial"/>
          <w:color w:val="7B7B7B" w:themeColor="accent3" w:themeShade="BF"/>
          <w:sz w:val="22"/>
          <w:szCs w:val="22"/>
          <w:lang w:val="en-GB"/>
        </w:rPr>
      </w:pPr>
      <w:r w:rsidRPr="0014122F">
        <w:rPr>
          <w:rFonts w:ascii="Arial" w:hAnsi="Arial" w:cs="Arial"/>
          <w:color w:val="7B7B7B" w:themeColor="accent3" w:themeShade="BF"/>
          <w:sz w:val="22"/>
          <w:szCs w:val="22"/>
          <w:lang w:val="en-GB"/>
        </w:rPr>
        <w:t>In developing the EIR Recast, they ensured that European Union law is applied in the same way in every Member State.</w:t>
      </w:r>
      <w:r>
        <w:rPr>
          <w:rFonts w:ascii="Arial" w:hAnsi="Arial" w:cs="Arial"/>
          <w:color w:val="7B7B7B" w:themeColor="accent3" w:themeShade="BF"/>
          <w:sz w:val="22"/>
          <w:szCs w:val="22"/>
          <w:lang w:val="en-GB"/>
        </w:rPr>
        <w:t xml:space="preserve">  </w:t>
      </w:r>
      <w:r w:rsidR="00A93681" w:rsidRPr="0014122F">
        <w:rPr>
          <w:rFonts w:ascii="Arial" w:hAnsi="Arial" w:cs="Arial"/>
          <w:color w:val="7B7B7B" w:themeColor="accent3" w:themeShade="BF"/>
          <w:sz w:val="22"/>
          <w:szCs w:val="22"/>
          <w:lang w:val="en-GB"/>
        </w:rPr>
        <w:t xml:space="preserve">In the European Commission’s review of EIR 2000, </w:t>
      </w:r>
      <w:r w:rsidR="00EE3675" w:rsidRPr="0014122F">
        <w:rPr>
          <w:rFonts w:ascii="Arial" w:hAnsi="Arial" w:cs="Arial"/>
          <w:color w:val="7B7B7B" w:themeColor="accent3" w:themeShade="BF"/>
          <w:sz w:val="22"/>
          <w:szCs w:val="22"/>
          <w:lang w:val="en-GB"/>
        </w:rPr>
        <w:t>it was concluded that there is a need for the Regulation to</w:t>
      </w:r>
      <w:r w:rsidR="008705B8" w:rsidRPr="0014122F">
        <w:rPr>
          <w:rFonts w:ascii="Arial" w:hAnsi="Arial" w:cs="Arial"/>
          <w:color w:val="7B7B7B" w:themeColor="accent3" w:themeShade="BF"/>
          <w:sz w:val="22"/>
          <w:szCs w:val="22"/>
          <w:lang w:val="en-GB"/>
        </w:rPr>
        <w:t>:</w:t>
      </w:r>
    </w:p>
    <w:p w14:paraId="07E5A4DC" w14:textId="0FF2356F" w:rsidR="008705B8" w:rsidRPr="0014122F" w:rsidRDefault="008705B8" w:rsidP="00EE3675">
      <w:pPr>
        <w:jc w:val="both"/>
        <w:rPr>
          <w:rFonts w:ascii="Arial" w:hAnsi="Arial" w:cs="Arial"/>
          <w:color w:val="7B7B7B" w:themeColor="accent3" w:themeShade="BF"/>
          <w:sz w:val="22"/>
          <w:szCs w:val="22"/>
          <w:lang w:val="en-GB"/>
        </w:rPr>
      </w:pPr>
    </w:p>
    <w:p w14:paraId="59F8AEED" w14:textId="47A08D5C" w:rsidR="008705B8" w:rsidRPr="0014122F" w:rsidRDefault="008705B8" w:rsidP="008705B8">
      <w:pPr>
        <w:pStyle w:val="ListParagraph"/>
        <w:numPr>
          <w:ilvl w:val="0"/>
          <w:numId w:val="23"/>
        </w:numPr>
        <w:jc w:val="both"/>
        <w:rPr>
          <w:rFonts w:ascii="Arial" w:hAnsi="Arial" w:cs="Arial"/>
          <w:color w:val="7B7B7B" w:themeColor="accent3" w:themeShade="BF"/>
          <w:sz w:val="22"/>
          <w:szCs w:val="22"/>
          <w:lang w:val="en-GB"/>
        </w:rPr>
      </w:pPr>
      <w:r w:rsidRPr="0014122F">
        <w:rPr>
          <w:rFonts w:ascii="Arial" w:hAnsi="Arial" w:cs="Arial"/>
          <w:color w:val="7B7B7B" w:themeColor="accent3" w:themeShade="BF"/>
          <w:sz w:val="22"/>
          <w:szCs w:val="22"/>
          <w:lang w:val="en-GB"/>
        </w:rPr>
        <w:t xml:space="preserve">Broaden the scope to restructuring </w:t>
      </w:r>
      <w:proofErr w:type="gramStart"/>
      <w:r w:rsidRPr="0014122F">
        <w:rPr>
          <w:rFonts w:ascii="Arial" w:hAnsi="Arial" w:cs="Arial"/>
          <w:color w:val="7B7B7B" w:themeColor="accent3" w:themeShade="BF"/>
          <w:sz w:val="22"/>
          <w:szCs w:val="22"/>
          <w:lang w:val="en-GB"/>
        </w:rPr>
        <w:t>proceedings;</w:t>
      </w:r>
      <w:proofErr w:type="gramEnd"/>
    </w:p>
    <w:p w14:paraId="3192C3C9" w14:textId="77777777" w:rsidR="008705B8" w:rsidRPr="0014122F" w:rsidRDefault="008705B8" w:rsidP="008705B8">
      <w:pPr>
        <w:pStyle w:val="ListParagraph"/>
        <w:numPr>
          <w:ilvl w:val="0"/>
          <w:numId w:val="23"/>
        </w:numPr>
        <w:jc w:val="both"/>
        <w:rPr>
          <w:rFonts w:ascii="Arial" w:hAnsi="Arial" w:cs="Arial"/>
          <w:color w:val="7B7B7B" w:themeColor="accent3" w:themeShade="BF"/>
          <w:sz w:val="22"/>
          <w:szCs w:val="22"/>
          <w:lang w:val="en-GB"/>
        </w:rPr>
      </w:pPr>
      <w:r w:rsidRPr="0014122F">
        <w:rPr>
          <w:rFonts w:ascii="Arial" w:hAnsi="Arial" w:cs="Arial"/>
          <w:color w:val="7B7B7B" w:themeColor="accent3" w:themeShade="BF"/>
          <w:sz w:val="22"/>
          <w:szCs w:val="22"/>
          <w:lang w:val="en-GB"/>
        </w:rPr>
        <w:t xml:space="preserve">Strengthen the rules for cooperation between IPs and </w:t>
      </w:r>
      <w:proofErr w:type="gramStart"/>
      <w:r w:rsidRPr="0014122F">
        <w:rPr>
          <w:rFonts w:ascii="Arial" w:hAnsi="Arial" w:cs="Arial"/>
          <w:color w:val="7B7B7B" w:themeColor="accent3" w:themeShade="BF"/>
          <w:sz w:val="22"/>
          <w:szCs w:val="22"/>
          <w:lang w:val="en-GB"/>
        </w:rPr>
        <w:t>courts;</w:t>
      </w:r>
      <w:proofErr w:type="gramEnd"/>
    </w:p>
    <w:p w14:paraId="02F0F3F5" w14:textId="6918F5C1" w:rsidR="008705B8" w:rsidRPr="0014122F" w:rsidRDefault="00A3296B" w:rsidP="008705B8">
      <w:pPr>
        <w:pStyle w:val="ListParagraph"/>
        <w:numPr>
          <w:ilvl w:val="0"/>
          <w:numId w:val="23"/>
        </w:numPr>
        <w:jc w:val="both"/>
        <w:rPr>
          <w:rFonts w:ascii="Arial" w:hAnsi="Arial" w:cs="Arial"/>
          <w:color w:val="7B7B7B" w:themeColor="accent3" w:themeShade="BF"/>
          <w:sz w:val="22"/>
          <w:szCs w:val="22"/>
          <w:lang w:val="en-GB"/>
        </w:rPr>
      </w:pPr>
      <w:r w:rsidRPr="0014122F">
        <w:rPr>
          <w:rFonts w:ascii="Arial" w:hAnsi="Arial" w:cs="Arial"/>
          <w:color w:val="7B7B7B" w:themeColor="accent3" w:themeShade="BF"/>
          <w:sz w:val="22"/>
          <w:szCs w:val="22"/>
          <w:lang w:val="en-GB"/>
        </w:rPr>
        <w:t xml:space="preserve">Develop proceeding involving insolvent companies in the same </w:t>
      </w:r>
      <w:proofErr w:type="gramStart"/>
      <w:r w:rsidRPr="0014122F">
        <w:rPr>
          <w:rFonts w:ascii="Arial" w:hAnsi="Arial" w:cs="Arial"/>
          <w:color w:val="7B7B7B" w:themeColor="accent3" w:themeShade="BF"/>
          <w:sz w:val="22"/>
          <w:szCs w:val="22"/>
          <w:lang w:val="en-GB"/>
        </w:rPr>
        <w:t>group;</w:t>
      </w:r>
      <w:proofErr w:type="gramEnd"/>
    </w:p>
    <w:p w14:paraId="7D98D230" w14:textId="7B4D0BCF" w:rsidR="00A3296B" w:rsidRPr="0014122F" w:rsidRDefault="00A3296B" w:rsidP="008705B8">
      <w:pPr>
        <w:pStyle w:val="ListParagraph"/>
        <w:numPr>
          <w:ilvl w:val="0"/>
          <w:numId w:val="23"/>
        </w:numPr>
        <w:jc w:val="both"/>
        <w:rPr>
          <w:rFonts w:ascii="Arial" w:hAnsi="Arial" w:cs="Arial"/>
          <w:color w:val="7B7B7B" w:themeColor="accent3" w:themeShade="BF"/>
          <w:sz w:val="22"/>
          <w:szCs w:val="22"/>
          <w:lang w:val="en-GB"/>
        </w:rPr>
      </w:pPr>
      <w:r w:rsidRPr="0014122F">
        <w:rPr>
          <w:rFonts w:ascii="Arial" w:hAnsi="Arial" w:cs="Arial"/>
          <w:color w:val="7B7B7B" w:themeColor="accent3" w:themeShade="BF"/>
          <w:sz w:val="22"/>
          <w:szCs w:val="22"/>
          <w:lang w:val="en-GB"/>
        </w:rPr>
        <w:t>Improvement of creditor information; and</w:t>
      </w:r>
    </w:p>
    <w:p w14:paraId="55CB0F31" w14:textId="6113869E" w:rsidR="00A3296B" w:rsidRPr="0014122F" w:rsidRDefault="001B7206" w:rsidP="008705B8">
      <w:pPr>
        <w:pStyle w:val="ListParagraph"/>
        <w:numPr>
          <w:ilvl w:val="0"/>
          <w:numId w:val="23"/>
        </w:numPr>
        <w:jc w:val="both"/>
        <w:rPr>
          <w:rFonts w:ascii="Arial" w:hAnsi="Arial" w:cs="Arial"/>
          <w:color w:val="7B7B7B" w:themeColor="accent3" w:themeShade="BF"/>
          <w:sz w:val="22"/>
          <w:szCs w:val="22"/>
          <w:lang w:val="en-GB"/>
        </w:rPr>
      </w:pPr>
      <w:r w:rsidRPr="0014122F">
        <w:rPr>
          <w:rFonts w:ascii="Arial" w:hAnsi="Arial" w:cs="Arial"/>
          <w:color w:val="7B7B7B" w:themeColor="accent3" w:themeShade="BF"/>
          <w:sz w:val="22"/>
          <w:szCs w:val="22"/>
          <w:lang w:val="en-GB"/>
        </w:rPr>
        <w:t>Modernization of legal rules.</w:t>
      </w:r>
    </w:p>
    <w:p w14:paraId="45203949" w14:textId="6B89DC0B" w:rsidR="001B7206" w:rsidRPr="0014122F" w:rsidRDefault="001B7206" w:rsidP="001B7206">
      <w:pPr>
        <w:jc w:val="both"/>
        <w:rPr>
          <w:rFonts w:ascii="Arial" w:hAnsi="Arial" w:cs="Arial"/>
          <w:color w:val="7B7B7B" w:themeColor="accent3" w:themeShade="BF"/>
          <w:sz w:val="22"/>
          <w:szCs w:val="22"/>
          <w:lang w:val="en-GB"/>
        </w:rPr>
      </w:pPr>
    </w:p>
    <w:p w14:paraId="22CB859D" w14:textId="68604AF2" w:rsidR="001B7206" w:rsidRDefault="0014122F" w:rsidP="001B72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of these </w:t>
      </w:r>
      <w:r w:rsidR="00B7578B">
        <w:rPr>
          <w:rFonts w:ascii="Arial" w:hAnsi="Arial" w:cs="Arial"/>
          <w:color w:val="7B7B7B" w:themeColor="accent3" w:themeShade="BF"/>
          <w:sz w:val="22"/>
          <w:szCs w:val="22"/>
          <w:lang w:val="en-GB"/>
        </w:rPr>
        <w:t>amendments are discussed below.</w:t>
      </w:r>
    </w:p>
    <w:p w14:paraId="685DCA49" w14:textId="77777777" w:rsidR="001428B5" w:rsidRDefault="001428B5" w:rsidP="001B7206">
      <w:pPr>
        <w:jc w:val="both"/>
        <w:rPr>
          <w:rFonts w:ascii="Arial" w:hAnsi="Arial" w:cs="Arial"/>
          <w:color w:val="7B7B7B" w:themeColor="accent3" w:themeShade="BF"/>
          <w:sz w:val="22"/>
          <w:szCs w:val="22"/>
          <w:lang w:val="en-GB"/>
        </w:rPr>
      </w:pPr>
    </w:p>
    <w:p w14:paraId="4AA9247F" w14:textId="4882F588" w:rsidR="00963C1A" w:rsidRPr="00BC0E64" w:rsidRDefault="00963C1A" w:rsidP="00963C1A">
      <w:pPr>
        <w:jc w:val="both"/>
        <w:rPr>
          <w:rFonts w:ascii="Arial" w:hAnsi="Arial" w:cs="Arial"/>
          <w:b/>
          <w:bCs/>
          <w:color w:val="7B7B7B" w:themeColor="accent3" w:themeShade="BF"/>
          <w:sz w:val="22"/>
          <w:szCs w:val="22"/>
          <w:u w:val="single"/>
          <w:lang w:val="en-GB"/>
        </w:rPr>
      </w:pPr>
      <w:r w:rsidRPr="00BC0E64">
        <w:rPr>
          <w:rFonts w:ascii="Arial" w:hAnsi="Arial" w:cs="Arial"/>
          <w:b/>
          <w:bCs/>
          <w:color w:val="7B7B7B" w:themeColor="accent3" w:themeShade="BF"/>
          <w:sz w:val="22"/>
          <w:szCs w:val="22"/>
          <w:u w:val="single"/>
          <w:lang w:val="en-GB"/>
        </w:rPr>
        <w:t>C</w:t>
      </w:r>
      <w:r>
        <w:rPr>
          <w:rFonts w:ascii="Arial" w:hAnsi="Arial" w:cs="Arial"/>
          <w:b/>
          <w:bCs/>
          <w:color w:val="7B7B7B" w:themeColor="accent3" w:themeShade="BF"/>
          <w:sz w:val="22"/>
          <w:szCs w:val="22"/>
          <w:u w:val="single"/>
          <w:lang w:val="en-GB"/>
        </w:rPr>
        <w:t xml:space="preserve">ooperation and </w:t>
      </w:r>
      <w:r w:rsidR="00EE521F">
        <w:rPr>
          <w:rFonts w:ascii="Arial" w:hAnsi="Arial" w:cs="Arial"/>
          <w:b/>
          <w:bCs/>
          <w:color w:val="7B7B7B" w:themeColor="accent3" w:themeShade="BF"/>
          <w:sz w:val="22"/>
          <w:szCs w:val="22"/>
          <w:u w:val="single"/>
          <w:lang w:val="en-GB"/>
        </w:rPr>
        <w:t>C</w:t>
      </w:r>
      <w:r w:rsidRPr="00BC0E64">
        <w:rPr>
          <w:rFonts w:ascii="Arial" w:hAnsi="Arial" w:cs="Arial"/>
          <w:b/>
          <w:bCs/>
          <w:color w:val="7B7B7B" w:themeColor="accent3" w:themeShade="BF"/>
          <w:sz w:val="22"/>
          <w:szCs w:val="22"/>
          <w:u w:val="single"/>
          <w:lang w:val="en-GB"/>
        </w:rPr>
        <w:t>ommunication</w:t>
      </w:r>
    </w:p>
    <w:p w14:paraId="55E9FF57" w14:textId="77777777" w:rsidR="00963C1A" w:rsidRDefault="00963C1A" w:rsidP="00963C1A">
      <w:pPr>
        <w:jc w:val="both"/>
        <w:rPr>
          <w:rFonts w:ascii="Arial" w:hAnsi="Arial" w:cs="Arial"/>
          <w:color w:val="7B7B7B" w:themeColor="accent3" w:themeShade="BF"/>
          <w:sz w:val="22"/>
          <w:szCs w:val="22"/>
          <w:lang w:val="en-GB"/>
        </w:rPr>
      </w:pPr>
    </w:p>
    <w:p w14:paraId="0CF59954" w14:textId="608AFA7D" w:rsidR="00963C1A" w:rsidRDefault="00963C1A"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biggest </w:t>
      </w:r>
      <w:r w:rsidR="00EB690C">
        <w:rPr>
          <w:rFonts w:ascii="Arial" w:hAnsi="Arial" w:cs="Arial"/>
          <w:color w:val="7B7B7B" w:themeColor="accent3" w:themeShade="BF"/>
          <w:sz w:val="22"/>
          <w:szCs w:val="22"/>
          <w:lang w:val="en-GB"/>
        </w:rPr>
        <w:t>improvements</w:t>
      </w:r>
      <w:r>
        <w:rPr>
          <w:rFonts w:ascii="Arial" w:hAnsi="Arial" w:cs="Arial"/>
          <w:color w:val="7B7B7B" w:themeColor="accent3" w:themeShade="BF"/>
          <w:sz w:val="22"/>
          <w:szCs w:val="22"/>
          <w:lang w:val="en-GB"/>
        </w:rPr>
        <w:t xml:space="preserve"> in the EIR Recast from EIR 2000 are the provisions contained surrounding the subject of cooperation and communication. EIR 2000’s focus on cooperation and communication was between IPs </w:t>
      </w:r>
      <w:r w:rsidR="00946AE9">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cooperation between IPs of the main proceeding and the IPs of ancillary proceedings. EIR Recast further developed this concept by providing rules for cooperation of IPs and courts of main proceedings and those of secondary proceedings. This communication and cooperation must also be done vertically (from the main to territorial / secondary proceeding) and horizontally (territorial / secondary proceeding to other territorial / secondary proceedings).</w:t>
      </w:r>
    </w:p>
    <w:p w14:paraId="4507F47F" w14:textId="77777777" w:rsidR="00963C1A" w:rsidRDefault="00963C1A" w:rsidP="00963C1A">
      <w:pPr>
        <w:jc w:val="both"/>
        <w:rPr>
          <w:rFonts w:ascii="Arial" w:hAnsi="Arial" w:cs="Arial"/>
          <w:color w:val="7B7B7B" w:themeColor="accent3" w:themeShade="BF"/>
          <w:sz w:val="22"/>
          <w:szCs w:val="22"/>
          <w:lang w:val="en-GB"/>
        </w:rPr>
      </w:pPr>
    </w:p>
    <w:p w14:paraId="5D3B82D4" w14:textId="77777777" w:rsidR="00963C1A" w:rsidRDefault="00963C1A"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proceedings whether main or ancillary proceedings concerning the same debtor, the IPs of the main proceeding shall cooperate with the IPs of ancillary proceedings. This is contained in both EIR 2000 and EIR Recast. EIR Recast goes further and provided that:</w:t>
      </w:r>
    </w:p>
    <w:p w14:paraId="4F16DEEC" w14:textId="77777777" w:rsidR="00963C1A" w:rsidRDefault="00963C1A" w:rsidP="00963C1A">
      <w:pPr>
        <w:jc w:val="both"/>
        <w:rPr>
          <w:rFonts w:ascii="Arial" w:hAnsi="Arial" w:cs="Arial"/>
          <w:color w:val="7B7B7B" w:themeColor="accent3" w:themeShade="BF"/>
          <w:sz w:val="22"/>
          <w:szCs w:val="22"/>
          <w:lang w:val="en-GB"/>
        </w:rPr>
      </w:pPr>
    </w:p>
    <w:p w14:paraId="3B72F0C1" w14:textId="77777777" w:rsidR="00963C1A" w:rsidRDefault="00963C1A" w:rsidP="00963C1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(Member State) who opened the main proceeding shall cooperate with any other courts (in other Member States) who are in the process of have opened proceedings where the same debtor is concerned and vice versa; and</w:t>
      </w:r>
    </w:p>
    <w:p w14:paraId="438B00F8" w14:textId="77777777" w:rsidR="00963C1A" w:rsidRDefault="00963C1A" w:rsidP="00963C1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IPs of the main proceeding shall cooperate and communicate with any other courts who are in the process of have opened proceedings where the same debtor is concerned; or </w:t>
      </w:r>
    </w:p>
    <w:p w14:paraId="46B0F04D" w14:textId="77777777" w:rsidR="00963C1A" w:rsidRPr="00CF20B6" w:rsidRDefault="00963C1A" w:rsidP="00963C1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IPs of the ancillary proceeding shall cooperate and communicate with the court who are in the process of have opened proceedings where the same debtor is concerned.</w:t>
      </w:r>
    </w:p>
    <w:p w14:paraId="0CFF9B62" w14:textId="6C95ACDB" w:rsidR="00963C1A" w:rsidRDefault="00963C1A" w:rsidP="00963C1A">
      <w:pPr>
        <w:jc w:val="both"/>
        <w:rPr>
          <w:rFonts w:ascii="Arial" w:hAnsi="Arial" w:cs="Arial"/>
          <w:color w:val="7B7B7B" w:themeColor="accent3" w:themeShade="BF"/>
          <w:sz w:val="22"/>
          <w:szCs w:val="22"/>
          <w:lang w:val="en-GB"/>
        </w:rPr>
      </w:pPr>
    </w:p>
    <w:p w14:paraId="44F8B72C" w14:textId="77777777" w:rsidR="00963C1A" w:rsidRPr="00F30660" w:rsidRDefault="00963C1A" w:rsidP="00963C1A">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Insolvency of Group of Companies</w:t>
      </w:r>
    </w:p>
    <w:p w14:paraId="1497F225" w14:textId="77777777" w:rsidR="00963C1A" w:rsidRDefault="00963C1A" w:rsidP="00963C1A">
      <w:pPr>
        <w:jc w:val="both"/>
        <w:rPr>
          <w:rFonts w:ascii="Arial" w:hAnsi="Arial" w:cs="Arial"/>
          <w:color w:val="7B7B7B" w:themeColor="accent3" w:themeShade="BF"/>
          <w:sz w:val="22"/>
          <w:szCs w:val="22"/>
          <w:lang w:val="en-GB"/>
        </w:rPr>
      </w:pPr>
    </w:p>
    <w:p w14:paraId="24314325" w14:textId="77777777" w:rsidR="00963C1A" w:rsidRDefault="00963C1A"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Modern large businesses size has many affiliates / related companies who operate across the Globe. Each affiliate / related company are its own legal entity therefore when an affiliate / company falls into some sort of insolvency procedure, they are also administered separately. The EIR Recast aimed to provide rules for a more efficient administration (cooperation, </w:t>
      </w:r>
      <w:proofErr w:type="gramStart"/>
      <w:r>
        <w:rPr>
          <w:rFonts w:ascii="Arial" w:hAnsi="Arial" w:cs="Arial"/>
          <w:color w:val="7B7B7B" w:themeColor="accent3" w:themeShade="BF"/>
          <w:sz w:val="22"/>
          <w:szCs w:val="22"/>
          <w:lang w:val="en-GB"/>
        </w:rPr>
        <w:t>communication</w:t>
      </w:r>
      <w:proofErr w:type="gramEnd"/>
      <w:r>
        <w:rPr>
          <w:rFonts w:ascii="Arial" w:hAnsi="Arial" w:cs="Arial"/>
          <w:color w:val="7B7B7B" w:themeColor="accent3" w:themeShade="BF"/>
          <w:sz w:val="22"/>
          <w:szCs w:val="22"/>
          <w:lang w:val="en-GB"/>
        </w:rPr>
        <w:t xml:space="preserve"> and coordination) of cross-border insolvencies in a group setting (contained in Chapter V of the EIR Recast).</w:t>
      </w:r>
    </w:p>
    <w:p w14:paraId="10E9A3C8" w14:textId="77777777" w:rsidR="00963C1A" w:rsidRDefault="00963C1A" w:rsidP="00963C1A">
      <w:pPr>
        <w:jc w:val="both"/>
        <w:rPr>
          <w:rFonts w:ascii="Arial" w:hAnsi="Arial" w:cs="Arial"/>
          <w:color w:val="7B7B7B" w:themeColor="accent3" w:themeShade="BF"/>
          <w:sz w:val="22"/>
          <w:szCs w:val="22"/>
          <w:lang w:val="en-GB"/>
        </w:rPr>
      </w:pPr>
    </w:p>
    <w:p w14:paraId="6E3CF21D" w14:textId="77777777" w:rsidR="00963C1A" w:rsidRDefault="00963C1A" w:rsidP="00963C1A">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above, the EIR Recast also developed better tools for communication and cooperation of IPs and courts of insolvency proceedings within the same group (within Articles 56 – 60):</w:t>
      </w:r>
    </w:p>
    <w:p w14:paraId="33214729" w14:textId="77777777" w:rsidR="00963C1A" w:rsidRDefault="00963C1A" w:rsidP="00963C1A">
      <w:pPr>
        <w:jc w:val="both"/>
        <w:rPr>
          <w:rFonts w:ascii="Arial" w:hAnsi="Arial" w:cs="Arial"/>
          <w:color w:val="7B7B7B" w:themeColor="accent3" w:themeShade="BF"/>
          <w:sz w:val="22"/>
          <w:szCs w:val="22"/>
          <w:lang w:val="en-GB"/>
        </w:rPr>
      </w:pPr>
    </w:p>
    <w:p w14:paraId="1EB3B6DB" w14:textId="77777777" w:rsidR="00963C1A" w:rsidRDefault="00963C1A" w:rsidP="00963C1A">
      <w:pPr>
        <w:pStyle w:val="ListParagraph"/>
        <w:numPr>
          <w:ilvl w:val="0"/>
          <w:numId w:val="16"/>
        </w:numPr>
        <w:jc w:val="both"/>
        <w:rPr>
          <w:rFonts w:ascii="Arial" w:hAnsi="Arial" w:cs="Arial"/>
          <w:color w:val="7B7B7B" w:themeColor="accent3" w:themeShade="BF"/>
          <w:sz w:val="22"/>
          <w:szCs w:val="22"/>
          <w:lang w:val="en-GB"/>
        </w:rPr>
      </w:pPr>
      <w:r w:rsidRPr="00420E15">
        <w:rPr>
          <w:rFonts w:ascii="Arial" w:hAnsi="Arial" w:cs="Arial"/>
          <w:color w:val="7B7B7B" w:themeColor="accent3" w:themeShade="BF"/>
          <w:sz w:val="22"/>
          <w:szCs w:val="22"/>
          <w:lang w:val="en-GB"/>
        </w:rPr>
        <w:t>An IP appointed to look after the insolvency proceeding (by a court in a Member State) of one company shall cooperate with other IPs appointed to administer other companies within the same group.</w:t>
      </w:r>
    </w:p>
    <w:p w14:paraId="6F7AA38E" w14:textId="77777777" w:rsidR="00963C1A" w:rsidRDefault="00963C1A" w:rsidP="00963C1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(Member State) which opened insolvency proceedings of companies of a group of company shall cooperate with any other courts (in other Member States) who are in the process of have opened proceedings of a company within the same group and vice versa; and</w:t>
      </w:r>
    </w:p>
    <w:p w14:paraId="4EE18109" w14:textId="77777777" w:rsidR="00963C1A" w:rsidRPr="00943800" w:rsidRDefault="00963C1A" w:rsidP="00963C1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IPs of the insolvency proceeding concerning a member of a group of companies shall cooperate and communicate with the court who are in the process of have opened proceedings of a company within the same group.</w:t>
      </w:r>
    </w:p>
    <w:p w14:paraId="3C201940" w14:textId="77777777" w:rsidR="00963C1A" w:rsidRDefault="00963C1A" w:rsidP="00963C1A">
      <w:pPr>
        <w:jc w:val="both"/>
        <w:rPr>
          <w:rFonts w:ascii="Arial" w:hAnsi="Arial" w:cs="Arial"/>
          <w:color w:val="7B7B7B" w:themeColor="accent3" w:themeShade="BF"/>
          <w:sz w:val="22"/>
          <w:szCs w:val="22"/>
          <w:lang w:val="en-GB"/>
        </w:rPr>
      </w:pPr>
    </w:p>
    <w:p w14:paraId="36758411" w14:textId="77777777" w:rsidR="00963C1A" w:rsidRDefault="00963C1A"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Articles 61 – 77 provides rules around the coordination of insolvency proceedings in a group of companies including a person appointed as the group coordinator. Although certain limitations are present in this procedure whereby participation to the group coordination proceeding is on </w:t>
      </w:r>
      <w:proofErr w:type="gramStart"/>
      <w:r>
        <w:rPr>
          <w:rFonts w:ascii="Arial" w:hAnsi="Arial" w:cs="Arial"/>
          <w:color w:val="7B7B7B" w:themeColor="accent3" w:themeShade="BF"/>
          <w:sz w:val="22"/>
          <w:szCs w:val="22"/>
          <w:lang w:val="en-GB"/>
        </w:rPr>
        <w:t>an</w:t>
      </w:r>
      <w:proofErr w:type="gramEnd"/>
      <w:r>
        <w:rPr>
          <w:rFonts w:ascii="Arial" w:hAnsi="Arial" w:cs="Arial"/>
          <w:color w:val="7B7B7B" w:themeColor="accent3" w:themeShade="BF"/>
          <w:sz w:val="22"/>
          <w:szCs w:val="22"/>
          <w:lang w:val="en-GB"/>
        </w:rPr>
        <w:t xml:space="preserve"> voluntary basis therefore those non-participating proceeding is not tied to the tasks and rights of the group coordinator.</w:t>
      </w:r>
    </w:p>
    <w:p w14:paraId="55585585" w14:textId="7126417C" w:rsidR="00963C1A" w:rsidRDefault="00963C1A" w:rsidP="00963C1A">
      <w:pPr>
        <w:jc w:val="both"/>
        <w:rPr>
          <w:rFonts w:ascii="Arial" w:hAnsi="Arial" w:cs="Arial"/>
          <w:color w:val="7B7B7B" w:themeColor="accent3" w:themeShade="BF"/>
          <w:sz w:val="22"/>
          <w:szCs w:val="22"/>
          <w:lang w:val="en-GB"/>
        </w:rPr>
      </w:pPr>
    </w:p>
    <w:p w14:paraId="38D5A4E3" w14:textId="77777777" w:rsidR="00963C1A" w:rsidRPr="00352769" w:rsidRDefault="00963C1A" w:rsidP="00963C1A">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Information and Data</w:t>
      </w:r>
    </w:p>
    <w:p w14:paraId="77235C92" w14:textId="77777777" w:rsidR="00963C1A" w:rsidRDefault="00963C1A" w:rsidP="00963C1A">
      <w:pPr>
        <w:jc w:val="both"/>
        <w:rPr>
          <w:rFonts w:ascii="Arial" w:hAnsi="Arial" w:cs="Arial"/>
          <w:color w:val="7B7B7B" w:themeColor="accent3" w:themeShade="BF"/>
          <w:sz w:val="22"/>
          <w:szCs w:val="22"/>
          <w:lang w:val="en-GB"/>
        </w:rPr>
      </w:pPr>
    </w:p>
    <w:p w14:paraId="22A35184" w14:textId="77777777" w:rsidR="00963C1A" w:rsidRPr="007D7A3A" w:rsidRDefault="00963C1A"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instruments that was not provided in EIR 2000 but included in EIR Recast is the notion of interconnection of insolvency registers. This is contained in Article 25 of the EIR Recast which provides for mechanism in which a decentralised system shall be set up for access of information and should compose of the insolvency registers and the European e-Justice Portal. This system should also include a search service available to all the official languages of State Members of the Union. </w:t>
      </w:r>
    </w:p>
    <w:p w14:paraId="6E7AEDD2" w14:textId="77777777" w:rsidR="00963C1A" w:rsidRPr="00CB7F55" w:rsidRDefault="00963C1A" w:rsidP="00963C1A">
      <w:pPr>
        <w:jc w:val="both"/>
        <w:rPr>
          <w:rFonts w:ascii="Arial" w:hAnsi="Arial" w:cs="Arial"/>
          <w:color w:val="7B7B7B" w:themeColor="accent3" w:themeShade="BF"/>
          <w:sz w:val="22"/>
          <w:szCs w:val="22"/>
          <w:lang w:val="en-GB"/>
        </w:rPr>
      </w:pPr>
    </w:p>
    <w:p w14:paraId="7D028C51" w14:textId="77777777" w:rsidR="00963C1A" w:rsidRPr="00CB7F55" w:rsidRDefault="00963C1A" w:rsidP="00963C1A">
      <w:pPr>
        <w:jc w:val="both"/>
        <w:rPr>
          <w:rFonts w:ascii="Arial" w:hAnsi="Arial" w:cs="Arial"/>
          <w:color w:val="7B7B7B" w:themeColor="accent3" w:themeShade="BF"/>
          <w:sz w:val="22"/>
          <w:szCs w:val="22"/>
          <w:lang w:val="en-GB"/>
        </w:rPr>
      </w:pPr>
      <w:r w:rsidRPr="001E6700">
        <w:rPr>
          <w:rFonts w:ascii="Arial" w:hAnsi="Arial" w:cs="Arial"/>
          <w:color w:val="7B7B7B" w:themeColor="accent3" w:themeShade="BF"/>
          <w:sz w:val="22"/>
          <w:szCs w:val="22"/>
          <w:lang w:val="en-GB"/>
        </w:rPr>
        <w:t>Furthermore</w:t>
      </w:r>
      <w:r>
        <w:rPr>
          <w:rFonts w:ascii="Arial" w:hAnsi="Arial" w:cs="Arial"/>
          <w:color w:val="7B7B7B" w:themeColor="accent3" w:themeShade="BF"/>
          <w:sz w:val="22"/>
          <w:szCs w:val="22"/>
          <w:lang w:val="en-GB"/>
        </w:rPr>
        <w:t>, EIR Recast added the rules to processing of personal data and protection of data contained in Chapter VI of the EIR Recast in accordance with the General data protection regulation (at the time the EIR Recast was written, the regulation followed</w:t>
      </w:r>
      <w:r w:rsidRPr="00CB7F55">
        <w:rPr>
          <w:rFonts w:ascii="Arial" w:hAnsi="Arial" w:cs="Arial"/>
          <w:color w:val="7B7B7B" w:themeColor="accent3" w:themeShade="BF"/>
          <w:sz w:val="22"/>
          <w:szCs w:val="22"/>
          <w:lang w:val="en-GB"/>
        </w:rPr>
        <w:t> Directive 95/46/EC)</w:t>
      </w:r>
      <w:r>
        <w:rPr>
          <w:rFonts w:ascii="Arial" w:hAnsi="Arial" w:cs="Arial"/>
          <w:color w:val="7B7B7B" w:themeColor="accent3" w:themeShade="BF"/>
          <w:sz w:val="22"/>
          <w:szCs w:val="22"/>
          <w:lang w:val="en-GB"/>
        </w:rPr>
        <w:t xml:space="preserve">. Each Member State is responsible for, </w:t>
      </w:r>
      <w:r w:rsidRPr="00EE7D91">
        <w:rPr>
          <w:rFonts w:ascii="Arial" w:hAnsi="Arial" w:cs="Arial"/>
          <w:i/>
          <w:iCs/>
          <w:color w:val="7B7B7B" w:themeColor="accent3" w:themeShade="BF"/>
          <w:sz w:val="22"/>
          <w:szCs w:val="22"/>
          <w:lang w:val="en-GB"/>
        </w:rPr>
        <w:t>inter alia</w:t>
      </w:r>
      <w:r>
        <w:rPr>
          <w:rFonts w:ascii="Arial" w:hAnsi="Arial" w:cs="Arial"/>
          <w:i/>
          <w:iCs/>
          <w:color w:val="7B7B7B" w:themeColor="accent3" w:themeShade="BF"/>
          <w:sz w:val="22"/>
          <w:szCs w:val="22"/>
          <w:lang w:val="en-GB"/>
        </w:rPr>
        <w:t>,</w:t>
      </w:r>
      <w:r>
        <w:rPr>
          <w:rFonts w:ascii="Arial" w:hAnsi="Arial" w:cs="Arial"/>
          <w:color w:val="7B7B7B" w:themeColor="accent3" w:themeShade="BF"/>
          <w:sz w:val="22"/>
          <w:szCs w:val="22"/>
          <w:lang w:val="en-GB"/>
        </w:rPr>
        <w:t xml:space="preserve"> ensuring that technical measures are implemented, and they comply with rules regarding data quality and data storage (Articles 78 – 80 of the EIR Recast). </w:t>
      </w:r>
    </w:p>
    <w:p w14:paraId="0733918E" w14:textId="15CB16D5" w:rsidR="00EE3675" w:rsidRDefault="00EE3675" w:rsidP="00EE3675">
      <w:pPr>
        <w:jc w:val="both"/>
        <w:rPr>
          <w:rFonts w:ascii="Arial" w:hAnsi="Arial" w:cs="Arial"/>
          <w:sz w:val="22"/>
          <w:szCs w:val="22"/>
        </w:rPr>
      </w:pPr>
    </w:p>
    <w:p w14:paraId="01682422" w14:textId="77777777" w:rsidR="00B7578B" w:rsidRDefault="00B7578B" w:rsidP="002A37BB">
      <w:pPr>
        <w:ind w:left="720" w:hanging="720"/>
        <w:jc w:val="both"/>
        <w:rPr>
          <w:rFonts w:ascii="Arial" w:hAnsi="Arial" w:cs="Arial"/>
          <w:b/>
          <w:bCs/>
          <w:sz w:val="22"/>
          <w:szCs w:val="22"/>
        </w:rPr>
      </w:pPr>
    </w:p>
    <w:p w14:paraId="755D6AFF" w14:textId="57D7807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w:t>
      </w:r>
      <w:r w:rsidRPr="005D2CD6">
        <w:rPr>
          <w:rFonts w:ascii="Arial" w:hAnsi="Arial" w:cs="Arial"/>
          <w:sz w:val="22"/>
          <w:szCs w:val="22"/>
          <w:lang w:val="en-GB"/>
        </w:rPr>
        <w:lastRenderedPageBreak/>
        <w:t xml:space="preserve">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1BD98AC3" w14:textId="0E5898E7" w:rsidR="00B7578B" w:rsidRDefault="00A87E89" w:rsidP="00B7578B">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 xml:space="preserve">Extension of rules regarding </w:t>
      </w:r>
      <w:r w:rsidR="00B7578B">
        <w:rPr>
          <w:rFonts w:ascii="Arial" w:hAnsi="Arial" w:cs="Arial"/>
          <w:b/>
          <w:bCs/>
          <w:color w:val="7B7B7B" w:themeColor="accent3" w:themeShade="BF"/>
          <w:sz w:val="22"/>
          <w:szCs w:val="22"/>
          <w:u w:val="single"/>
          <w:lang w:val="en-GB"/>
        </w:rPr>
        <w:t>COMI</w:t>
      </w:r>
      <w:r>
        <w:rPr>
          <w:rFonts w:ascii="Arial" w:hAnsi="Arial" w:cs="Arial"/>
          <w:b/>
          <w:bCs/>
          <w:color w:val="7B7B7B" w:themeColor="accent3" w:themeShade="BF"/>
          <w:sz w:val="22"/>
          <w:szCs w:val="22"/>
          <w:u w:val="single"/>
          <w:lang w:val="en-GB"/>
        </w:rPr>
        <w:t xml:space="preserve"> and Establishment</w:t>
      </w:r>
    </w:p>
    <w:p w14:paraId="221BB41D" w14:textId="77777777" w:rsidR="00B7578B" w:rsidRDefault="00B7578B" w:rsidP="00963C1A">
      <w:pPr>
        <w:jc w:val="both"/>
        <w:rPr>
          <w:rFonts w:ascii="Arial" w:hAnsi="Arial" w:cs="Arial"/>
          <w:color w:val="7B7B7B" w:themeColor="accent3" w:themeShade="BF"/>
          <w:sz w:val="22"/>
          <w:szCs w:val="22"/>
          <w:lang w:val="en-GB"/>
        </w:rPr>
      </w:pPr>
    </w:p>
    <w:p w14:paraId="4B714C3A" w14:textId="77EE85F2" w:rsidR="00963C1A" w:rsidRDefault="00963C1A"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2000 definition of COMI has limited presumptions. The EIR Recast offered several presumptions indicating the location of a debtor’s COMI. The main presumption of a debtor’s COMI is the location where the registered office is. However, the presumption will only be applied if the registered office has not move to another Member State in the 3-months prior to the request to open the insolvency proceeding (Article 3 (1)). This creates safeguard against fraudulent manipulation of the insolvency forum shortly before the filing of opening the insolvency proceeding.</w:t>
      </w:r>
    </w:p>
    <w:p w14:paraId="14957F51" w14:textId="4641F734" w:rsidR="00A87E89" w:rsidRDefault="00A87E89" w:rsidP="00963C1A">
      <w:pPr>
        <w:jc w:val="both"/>
        <w:rPr>
          <w:rFonts w:ascii="Arial" w:hAnsi="Arial" w:cs="Arial"/>
          <w:color w:val="7B7B7B" w:themeColor="accent3" w:themeShade="BF"/>
          <w:sz w:val="22"/>
          <w:szCs w:val="22"/>
          <w:lang w:val="en-GB"/>
        </w:rPr>
      </w:pPr>
    </w:p>
    <w:p w14:paraId="6BB5693E" w14:textId="0719F601" w:rsidR="00A87E89" w:rsidRDefault="00A87E89"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similar way, </w:t>
      </w:r>
      <w:r w:rsidR="002461A4">
        <w:rPr>
          <w:rFonts w:ascii="Arial" w:hAnsi="Arial" w:cs="Arial"/>
          <w:color w:val="7B7B7B" w:themeColor="accent3" w:themeShade="BF"/>
          <w:sz w:val="22"/>
          <w:szCs w:val="22"/>
          <w:lang w:val="en-GB"/>
        </w:rPr>
        <w:t xml:space="preserve">EIR Recast also introduced a “relevant period” for the concept of “establishment”. </w:t>
      </w:r>
      <w:r w:rsidR="00A0025E">
        <w:rPr>
          <w:rFonts w:ascii="Arial" w:hAnsi="Arial" w:cs="Arial"/>
          <w:color w:val="7B7B7B" w:themeColor="accent3" w:themeShade="BF"/>
          <w:sz w:val="22"/>
          <w:szCs w:val="22"/>
          <w:lang w:val="en-GB"/>
        </w:rPr>
        <w:t xml:space="preserve">Establishment </w:t>
      </w:r>
      <w:r w:rsidR="00ED78D7">
        <w:rPr>
          <w:rFonts w:ascii="Arial" w:hAnsi="Arial" w:cs="Arial"/>
          <w:color w:val="7B7B7B" w:themeColor="accent3" w:themeShade="BF"/>
          <w:sz w:val="22"/>
          <w:szCs w:val="22"/>
          <w:lang w:val="en-GB"/>
        </w:rPr>
        <w:t xml:space="preserve">is any location in the Member State whereby the debtor </w:t>
      </w:r>
      <w:r w:rsidR="008D46C7">
        <w:rPr>
          <w:rFonts w:ascii="Arial" w:hAnsi="Arial" w:cs="Arial"/>
          <w:color w:val="7B7B7B" w:themeColor="accent3" w:themeShade="BF"/>
          <w:sz w:val="22"/>
          <w:szCs w:val="22"/>
          <w:lang w:val="en-GB"/>
        </w:rPr>
        <w:t xml:space="preserve">carries out some of its operations within the 3-months prior to the </w:t>
      </w:r>
      <w:r w:rsidR="003522C9">
        <w:rPr>
          <w:rFonts w:ascii="Arial" w:hAnsi="Arial" w:cs="Arial"/>
          <w:color w:val="7B7B7B" w:themeColor="accent3" w:themeShade="BF"/>
          <w:sz w:val="22"/>
          <w:szCs w:val="22"/>
          <w:lang w:val="en-GB"/>
        </w:rPr>
        <w:t xml:space="preserve">request to </w:t>
      </w:r>
      <w:r w:rsidR="008D46C7">
        <w:rPr>
          <w:rFonts w:ascii="Arial" w:hAnsi="Arial" w:cs="Arial"/>
          <w:color w:val="7B7B7B" w:themeColor="accent3" w:themeShade="BF"/>
          <w:sz w:val="22"/>
          <w:szCs w:val="22"/>
          <w:lang w:val="en-GB"/>
        </w:rPr>
        <w:t>open</w:t>
      </w:r>
      <w:r w:rsidR="003522C9">
        <w:rPr>
          <w:rFonts w:ascii="Arial" w:hAnsi="Arial" w:cs="Arial"/>
          <w:color w:val="7B7B7B" w:themeColor="accent3" w:themeShade="BF"/>
          <w:sz w:val="22"/>
          <w:szCs w:val="22"/>
          <w:lang w:val="en-GB"/>
        </w:rPr>
        <w:t xml:space="preserve"> a main insolvency procedure. </w:t>
      </w:r>
      <w:r w:rsidR="007A7F26">
        <w:rPr>
          <w:rFonts w:ascii="Arial" w:hAnsi="Arial" w:cs="Arial"/>
          <w:color w:val="7B7B7B" w:themeColor="accent3" w:themeShade="BF"/>
          <w:sz w:val="22"/>
          <w:szCs w:val="22"/>
          <w:lang w:val="en-GB"/>
        </w:rPr>
        <w:t>Where a debtor has e</w:t>
      </w:r>
      <w:r w:rsidR="00CA61C3">
        <w:rPr>
          <w:rFonts w:ascii="Arial" w:hAnsi="Arial" w:cs="Arial"/>
          <w:color w:val="7B7B7B" w:themeColor="accent3" w:themeShade="BF"/>
          <w:sz w:val="22"/>
          <w:szCs w:val="22"/>
          <w:lang w:val="en-GB"/>
        </w:rPr>
        <w:t>stablishment</w:t>
      </w:r>
      <w:r w:rsidR="007A7F26">
        <w:rPr>
          <w:rFonts w:ascii="Arial" w:hAnsi="Arial" w:cs="Arial"/>
          <w:color w:val="7B7B7B" w:themeColor="accent3" w:themeShade="BF"/>
          <w:sz w:val="22"/>
          <w:szCs w:val="22"/>
          <w:lang w:val="en-GB"/>
        </w:rPr>
        <w:t>, a local IP can request to open a secondary proceeding</w:t>
      </w:r>
      <w:r w:rsidR="00650A29">
        <w:rPr>
          <w:rFonts w:ascii="Arial" w:hAnsi="Arial" w:cs="Arial"/>
          <w:color w:val="7B7B7B" w:themeColor="accent3" w:themeShade="BF"/>
          <w:sz w:val="22"/>
          <w:szCs w:val="22"/>
          <w:lang w:val="en-GB"/>
        </w:rPr>
        <w:t>. Further amendment w</w:t>
      </w:r>
      <w:r w:rsidR="00495010">
        <w:rPr>
          <w:rFonts w:ascii="Arial" w:hAnsi="Arial" w:cs="Arial"/>
          <w:color w:val="7B7B7B" w:themeColor="accent3" w:themeShade="BF"/>
          <w:sz w:val="22"/>
          <w:szCs w:val="22"/>
          <w:lang w:val="en-GB"/>
        </w:rPr>
        <w:t>as</w:t>
      </w:r>
      <w:r w:rsidR="00650A29">
        <w:rPr>
          <w:rFonts w:ascii="Arial" w:hAnsi="Arial" w:cs="Arial"/>
          <w:color w:val="7B7B7B" w:themeColor="accent3" w:themeShade="BF"/>
          <w:sz w:val="22"/>
          <w:szCs w:val="22"/>
          <w:lang w:val="en-GB"/>
        </w:rPr>
        <w:t xml:space="preserve"> </w:t>
      </w:r>
      <w:r w:rsidR="00946AE9">
        <w:rPr>
          <w:rFonts w:ascii="Arial" w:hAnsi="Arial" w:cs="Arial"/>
          <w:color w:val="7B7B7B" w:themeColor="accent3" w:themeShade="BF"/>
          <w:sz w:val="22"/>
          <w:szCs w:val="22"/>
          <w:lang w:val="en-GB"/>
        </w:rPr>
        <w:t>introduced</w:t>
      </w:r>
      <w:r w:rsidR="00650A29">
        <w:rPr>
          <w:rFonts w:ascii="Arial" w:hAnsi="Arial" w:cs="Arial"/>
          <w:color w:val="7B7B7B" w:themeColor="accent3" w:themeShade="BF"/>
          <w:sz w:val="22"/>
          <w:szCs w:val="22"/>
          <w:lang w:val="en-GB"/>
        </w:rPr>
        <w:t xml:space="preserve"> in EIR Recast whereby secondary proceeding does not have to be in relation to winding up of a company.</w:t>
      </w:r>
    </w:p>
    <w:p w14:paraId="3AC08C60" w14:textId="07D6041D" w:rsidR="0027476A" w:rsidRDefault="0027476A" w:rsidP="00963C1A">
      <w:pPr>
        <w:jc w:val="both"/>
        <w:rPr>
          <w:rFonts w:ascii="Arial" w:hAnsi="Arial" w:cs="Arial"/>
          <w:color w:val="7B7B7B" w:themeColor="accent3" w:themeShade="BF"/>
          <w:sz w:val="22"/>
          <w:szCs w:val="22"/>
          <w:lang w:val="en-GB"/>
        </w:rPr>
      </w:pPr>
    </w:p>
    <w:p w14:paraId="61164CE0" w14:textId="62F37D16" w:rsidR="00B7578B" w:rsidRPr="00B7578B" w:rsidRDefault="003638B4" w:rsidP="00963C1A">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w:t>
      </w:r>
      <w:r w:rsidR="00B7578B" w:rsidRPr="00B7578B">
        <w:rPr>
          <w:rFonts w:ascii="Arial" w:hAnsi="Arial" w:cs="Arial"/>
          <w:b/>
          <w:bCs/>
          <w:color w:val="7B7B7B" w:themeColor="accent3" w:themeShade="BF"/>
          <w:sz w:val="22"/>
          <w:szCs w:val="22"/>
          <w:u w:val="single"/>
          <w:lang w:val="en-GB"/>
        </w:rPr>
        <w:t>Synthetic</w:t>
      </w:r>
      <w:r>
        <w:rPr>
          <w:rFonts w:ascii="Arial" w:hAnsi="Arial" w:cs="Arial"/>
          <w:b/>
          <w:bCs/>
          <w:color w:val="7B7B7B" w:themeColor="accent3" w:themeShade="BF"/>
          <w:sz w:val="22"/>
          <w:szCs w:val="22"/>
          <w:u w:val="single"/>
          <w:lang w:val="en-GB"/>
        </w:rPr>
        <w:t>”</w:t>
      </w:r>
      <w:r w:rsidR="00B7578B" w:rsidRPr="00B7578B">
        <w:rPr>
          <w:rFonts w:ascii="Arial" w:hAnsi="Arial" w:cs="Arial"/>
          <w:b/>
          <w:bCs/>
          <w:color w:val="7B7B7B" w:themeColor="accent3" w:themeShade="BF"/>
          <w:sz w:val="22"/>
          <w:szCs w:val="22"/>
          <w:u w:val="single"/>
          <w:lang w:val="en-GB"/>
        </w:rPr>
        <w:t xml:space="preserve"> Proceeding</w:t>
      </w:r>
    </w:p>
    <w:p w14:paraId="48905FAE" w14:textId="77777777" w:rsidR="00B7578B" w:rsidRDefault="00B7578B" w:rsidP="00963C1A">
      <w:pPr>
        <w:jc w:val="both"/>
        <w:rPr>
          <w:rFonts w:ascii="Arial" w:hAnsi="Arial" w:cs="Arial"/>
          <w:color w:val="7B7B7B" w:themeColor="accent3" w:themeShade="BF"/>
          <w:sz w:val="22"/>
          <w:szCs w:val="22"/>
          <w:lang w:val="en-GB"/>
        </w:rPr>
      </w:pPr>
    </w:p>
    <w:p w14:paraId="377042C3" w14:textId="492148F2" w:rsidR="00963C1A" w:rsidRPr="007368CC" w:rsidRDefault="00963C1A" w:rsidP="00963C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proceedings (where the debtor has an establishment) can be opened and only assets that exist in that Member State is covered in this proceeding. This holds the same both in EIR 2000 and EIR Recast. However, introduce in EIR Recast is this concept of “synthetic” proceeding, covered in Article 36 of EIR Recast, whereby the IP of the main proceeding gives a unilateral undertaking, the</w:t>
      </w:r>
      <w:r w:rsidRPr="00B7063D">
        <w:rPr>
          <w:rFonts w:ascii="Arial" w:hAnsi="Arial" w:cs="Arial"/>
          <w:color w:val="7B7B7B" w:themeColor="accent3" w:themeShade="BF"/>
          <w:sz w:val="22"/>
          <w:szCs w:val="22"/>
          <w:lang w:val="en-GB"/>
        </w:rPr>
        <w:t xml:space="preserve"> court asked to open secondary proceedings should not, at the request of the insolvency practitioner, open them if they are satisfied that the undertaking adequately protects the general interests of local creditors.</w:t>
      </w:r>
      <w:r>
        <w:rPr>
          <w:rFonts w:ascii="Arial" w:hAnsi="Arial" w:cs="Arial"/>
          <w:color w:val="7B7B7B" w:themeColor="accent3" w:themeShade="BF"/>
          <w:sz w:val="22"/>
          <w:szCs w:val="22"/>
          <w:lang w:val="en-GB"/>
        </w:rPr>
        <w:t xml:space="preserve"> Explored in</w:t>
      </w:r>
      <w:r w:rsidRPr="00E908D3">
        <w:rPr>
          <w:rFonts w:ascii="Arial" w:hAnsi="Arial" w:cs="Arial"/>
          <w:i/>
          <w:iCs/>
          <w:color w:val="7B7B7B" w:themeColor="accent3" w:themeShade="BF"/>
          <w:sz w:val="22"/>
          <w:szCs w:val="22"/>
          <w:lang w:val="en-GB"/>
        </w:rPr>
        <w:t xml:space="preserve"> Re</w:t>
      </w:r>
      <w:r>
        <w:rPr>
          <w:rFonts w:ascii="Arial" w:hAnsi="Arial" w:cs="Arial"/>
          <w:color w:val="7B7B7B" w:themeColor="accent3" w:themeShade="BF"/>
          <w:sz w:val="22"/>
          <w:szCs w:val="22"/>
          <w:lang w:val="en-GB"/>
        </w:rPr>
        <w:t xml:space="preserve"> </w:t>
      </w:r>
      <w:r>
        <w:rPr>
          <w:rFonts w:ascii="Arial" w:hAnsi="Arial" w:cs="Arial"/>
          <w:i/>
          <w:iCs/>
          <w:color w:val="7B7B7B" w:themeColor="accent3" w:themeShade="BF"/>
          <w:sz w:val="22"/>
          <w:szCs w:val="22"/>
          <w:lang w:val="en-GB"/>
        </w:rPr>
        <w:t>Collins &amp; Aikman Europe SA and other companies [2006] EWHC 1343</w:t>
      </w:r>
      <w:r>
        <w:rPr>
          <w:rFonts w:ascii="Arial" w:hAnsi="Arial" w:cs="Arial"/>
          <w:color w:val="7B7B7B" w:themeColor="accent3" w:themeShade="BF"/>
          <w:sz w:val="22"/>
          <w:szCs w:val="22"/>
          <w:lang w:val="en-GB"/>
        </w:rPr>
        <w:t xml:space="preserve">, the English administrators gave oral assurances to local creditors that their claims will be dealt in accordance with their local insolvency law and the respective ranking of </w:t>
      </w:r>
      <w:r w:rsidR="00946AE9">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claims. Thus, the IP will distribute assets as if a secondary proceeding was opened in that Member State. This innovation allows centralized control over major decisions on the debtor’s estate and safeguards local creditors’ expectation when it comes to their claims.</w:t>
      </w:r>
    </w:p>
    <w:p w14:paraId="2BC941F1" w14:textId="77777777" w:rsidR="003638B4" w:rsidRDefault="003638B4" w:rsidP="00B7578B">
      <w:pPr>
        <w:jc w:val="both"/>
        <w:rPr>
          <w:rFonts w:ascii="Arial" w:hAnsi="Arial" w:cs="Arial"/>
          <w:b/>
          <w:bCs/>
          <w:color w:val="7B7B7B" w:themeColor="accent3" w:themeShade="BF"/>
          <w:sz w:val="22"/>
          <w:szCs w:val="22"/>
          <w:u w:val="single"/>
          <w:lang w:val="en-GB"/>
        </w:rPr>
      </w:pPr>
    </w:p>
    <w:p w14:paraId="2200538A" w14:textId="238AF111" w:rsidR="006C2FE6" w:rsidRPr="00162169" w:rsidRDefault="00AE4A5F" w:rsidP="00B7578B">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Communication and Coordination</w:t>
      </w:r>
    </w:p>
    <w:p w14:paraId="74E235DD" w14:textId="77777777" w:rsidR="006C2FE6" w:rsidRDefault="006C2FE6" w:rsidP="00B7578B">
      <w:pPr>
        <w:jc w:val="both"/>
        <w:rPr>
          <w:rFonts w:ascii="Arial" w:hAnsi="Arial" w:cs="Arial"/>
          <w:color w:val="7B7B7B" w:themeColor="accent3" w:themeShade="BF"/>
          <w:sz w:val="22"/>
          <w:szCs w:val="22"/>
          <w:lang w:val="en-GB"/>
        </w:rPr>
      </w:pPr>
    </w:p>
    <w:p w14:paraId="0D725A2F" w14:textId="01E1F333" w:rsidR="00E74432" w:rsidRDefault="00BB5CEE" w:rsidP="00AE4A5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only covers coordination and communication between insolvency practitioners. This coordination </w:t>
      </w:r>
      <w:r w:rsidR="001145E9">
        <w:rPr>
          <w:rFonts w:ascii="Arial" w:hAnsi="Arial" w:cs="Arial"/>
          <w:color w:val="7B7B7B" w:themeColor="accent3" w:themeShade="BF"/>
          <w:sz w:val="22"/>
          <w:szCs w:val="22"/>
          <w:lang w:val="en-GB"/>
        </w:rPr>
        <w:t xml:space="preserve">concept still </w:t>
      </w:r>
      <w:r w:rsidR="00946AE9">
        <w:rPr>
          <w:rFonts w:ascii="Arial" w:hAnsi="Arial" w:cs="Arial"/>
          <w:color w:val="7B7B7B" w:themeColor="accent3" w:themeShade="BF"/>
          <w:sz w:val="22"/>
          <w:szCs w:val="22"/>
          <w:lang w:val="en-GB"/>
        </w:rPr>
        <w:t>exists</w:t>
      </w:r>
      <w:r w:rsidR="001145E9">
        <w:rPr>
          <w:rFonts w:ascii="Arial" w:hAnsi="Arial" w:cs="Arial"/>
          <w:color w:val="7B7B7B" w:themeColor="accent3" w:themeShade="BF"/>
          <w:sz w:val="22"/>
          <w:szCs w:val="22"/>
          <w:lang w:val="en-GB"/>
        </w:rPr>
        <w:t xml:space="preserve"> in EIR Recast (Article</w:t>
      </w:r>
      <w:r w:rsidR="003B7F56">
        <w:rPr>
          <w:rFonts w:ascii="Arial" w:hAnsi="Arial" w:cs="Arial"/>
          <w:color w:val="7B7B7B" w:themeColor="accent3" w:themeShade="BF"/>
          <w:sz w:val="22"/>
          <w:szCs w:val="22"/>
          <w:lang w:val="en-GB"/>
        </w:rPr>
        <w:t>s</w:t>
      </w:r>
      <w:r w:rsidR="001145E9">
        <w:rPr>
          <w:rFonts w:ascii="Arial" w:hAnsi="Arial" w:cs="Arial"/>
          <w:color w:val="7B7B7B" w:themeColor="accent3" w:themeShade="BF"/>
          <w:sz w:val="22"/>
          <w:szCs w:val="22"/>
          <w:lang w:val="en-GB"/>
        </w:rPr>
        <w:t xml:space="preserve"> 41 and </w:t>
      </w:r>
      <w:r w:rsidR="000817FD">
        <w:rPr>
          <w:rFonts w:ascii="Arial" w:hAnsi="Arial" w:cs="Arial"/>
          <w:color w:val="7B7B7B" w:themeColor="accent3" w:themeShade="BF"/>
          <w:sz w:val="22"/>
          <w:szCs w:val="22"/>
          <w:lang w:val="en-GB"/>
        </w:rPr>
        <w:t>56)</w:t>
      </w:r>
      <w:r w:rsidR="00FD384A">
        <w:rPr>
          <w:rFonts w:ascii="Arial" w:hAnsi="Arial" w:cs="Arial"/>
          <w:color w:val="7B7B7B" w:themeColor="accent3" w:themeShade="BF"/>
          <w:sz w:val="22"/>
          <w:szCs w:val="22"/>
          <w:lang w:val="en-GB"/>
        </w:rPr>
        <w:t xml:space="preserve">. </w:t>
      </w:r>
      <w:r w:rsidR="00AE4A5F">
        <w:rPr>
          <w:rFonts w:ascii="Arial" w:hAnsi="Arial" w:cs="Arial"/>
          <w:color w:val="7B7B7B" w:themeColor="accent3" w:themeShade="BF"/>
          <w:sz w:val="22"/>
          <w:szCs w:val="22"/>
          <w:lang w:val="en-GB"/>
        </w:rPr>
        <w:t xml:space="preserve">EIR Recast further developed </w:t>
      </w:r>
      <w:r w:rsidR="00AC7A93">
        <w:rPr>
          <w:rFonts w:ascii="Arial" w:hAnsi="Arial" w:cs="Arial"/>
          <w:color w:val="7B7B7B" w:themeColor="accent3" w:themeShade="BF"/>
          <w:sz w:val="22"/>
          <w:szCs w:val="22"/>
          <w:lang w:val="en-GB"/>
        </w:rPr>
        <w:t xml:space="preserve">the communication and coordination of </w:t>
      </w:r>
      <w:r w:rsidR="004C0983">
        <w:rPr>
          <w:rFonts w:ascii="Arial" w:hAnsi="Arial" w:cs="Arial"/>
          <w:color w:val="7B7B7B" w:themeColor="accent3" w:themeShade="BF"/>
          <w:sz w:val="22"/>
          <w:szCs w:val="22"/>
          <w:lang w:val="en-GB"/>
        </w:rPr>
        <w:t xml:space="preserve">main and non-main insolvency proceedings. </w:t>
      </w:r>
      <w:r w:rsidR="00E74432">
        <w:rPr>
          <w:rFonts w:ascii="Arial" w:hAnsi="Arial" w:cs="Arial"/>
          <w:color w:val="7B7B7B" w:themeColor="accent3" w:themeShade="BF"/>
          <w:sz w:val="22"/>
          <w:szCs w:val="22"/>
          <w:lang w:val="en-GB"/>
        </w:rPr>
        <w:t xml:space="preserve">New articles were </w:t>
      </w:r>
      <w:r w:rsidR="00946AE9">
        <w:rPr>
          <w:rFonts w:ascii="Arial" w:hAnsi="Arial" w:cs="Arial"/>
          <w:color w:val="7B7B7B" w:themeColor="accent3" w:themeShade="BF"/>
          <w:sz w:val="22"/>
          <w:szCs w:val="22"/>
          <w:lang w:val="en-GB"/>
        </w:rPr>
        <w:t>introduced</w:t>
      </w:r>
      <w:r w:rsidR="00E74432">
        <w:rPr>
          <w:rFonts w:ascii="Arial" w:hAnsi="Arial" w:cs="Arial"/>
          <w:color w:val="7B7B7B" w:themeColor="accent3" w:themeShade="BF"/>
          <w:sz w:val="22"/>
          <w:szCs w:val="22"/>
          <w:lang w:val="en-GB"/>
        </w:rPr>
        <w:t xml:space="preserve"> which requires </w:t>
      </w:r>
      <w:r w:rsidR="00AE4A5F">
        <w:rPr>
          <w:rFonts w:ascii="Arial" w:hAnsi="Arial" w:cs="Arial"/>
          <w:color w:val="7B7B7B" w:themeColor="accent3" w:themeShade="BF"/>
          <w:sz w:val="22"/>
          <w:szCs w:val="22"/>
          <w:lang w:val="en-GB"/>
        </w:rPr>
        <w:t>cooperation</w:t>
      </w:r>
      <w:r w:rsidR="004A09A8">
        <w:rPr>
          <w:rFonts w:ascii="Arial" w:hAnsi="Arial" w:cs="Arial"/>
          <w:color w:val="7B7B7B" w:themeColor="accent3" w:themeShade="BF"/>
          <w:sz w:val="22"/>
          <w:szCs w:val="22"/>
          <w:lang w:val="en-GB"/>
        </w:rPr>
        <w:t xml:space="preserve"> and communication between courts </w:t>
      </w:r>
      <w:r w:rsidR="003B7F56">
        <w:rPr>
          <w:rFonts w:ascii="Arial" w:hAnsi="Arial" w:cs="Arial"/>
          <w:color w:val="7B7B7B" w:themeColor="accent3" w:themeShade="BF"/>
          <w:sz w:val="22"/>
          <w:szCs w:val="22"/>
          <w:lang w:val="en-GB"/>
        </w:rPr>
        <w:t>of different states in which an insolvency proceeding has been opened for the same debtor (Articles</w:t>
      </w:r>
      <w:r w:rsidR="00AE4A5F">
        <w:rPr>
          <w:rFonts w:ascii="Arial" w:hAnsi="Arial" w:cs="Arial"/>
          <w:color w:val="7B7B7B" w:themeColor="accent3" w:themeShade="BF"/>
          <w:sz w:val="22"/>
          <w:szCs w:val="22"/>
          <w:lang w:val="en-GB"/>
        </w:rPr>
        <w:t xml:space="preserve"> </w:t>
      </w:r>
      <w:r w:rsidR="003B7F56">
        <w:rPr>
          <w:rFonts w:ascii="Arial" w:hAnsi="Arial" w:cs="Arial"/>
          <w:color w:val="7B7B7B" w:themeColor="accent3" w:themeShade="BF"/>
          <w:sz w:val="22"/>
          <w:szCs w:val="22"/>
          <w:lang w:val="en-GB"/>
        </w:rPr>
        <w:t xml:space="preserve">42 and 57) </w:t>
      </w:r>
      <w:r w:rsidR="00943D3B">
        <w:rPr>
          <w:rFonts w:ascii="Arial" w:hAnsi="Arial" w:cs="Arial"/>
          <w:color w:val="7B7B7B" w:themeColor="accent3" w:themeShade="BF"/>
          <w:sz w:val="22"/>
          <w:szCs w:val="22"/>
          <w:lang w:val="en-GB"/>
        </w:rPr>
        <w:t>as well as cooperation and communication between</w:t>
      </w:r>
      <w:r w:rsidR="00AE4A5F">
        <w:rPr>
          <w:rFonts w:ascii="Arial" w:hAnsi="Arial" w:cs="Arial"/>
          <w:color w:val="7B7B7B" w:themeColor="accent3" w:themeShade="BF"/>
          <w:sz w:val="22"/>
          <w:szCs w:val="22"/>
          <w:lang w:val="en-GB"/>
        </w:rPr>
        <w:t xml:space="preserve"> IPs and courts</w:t>
      </w:r>
      <w:r w:rsidR="00943D3B">
        <w:rPr>
          <w:rFonts w:ascii="Arial" w:hAnsi="Arial" w:cs="Arial"/>
          <w:color w:val="7B7B7B" w:themeColor="accent3" w:themeShade="BF"/>
          <w:sz w:val="22"/>
          <w:szCs w:val="22"/>
          <w:lang w:val="en-GB"/>
        </w:rPr>
        <w:t xml:space="preserve"> (Articles 43 and 58).</w:t>
      </w:r>
      <w:r w:rsidR="00AE4A5F">
        <w:rPr>
          <w:rFonts w:ascii="Arial" w:hAnsi="Arial" w:cs="Arial"/>
          <w:color w:val="7B7B7B" w:themeColor="accent3" w:themeShade="BF"/>
          <w:sz w:val="22"/>
          <w:szCs w:val="22"/>
          <w:lang w:val="en-GB"/>
        </w:rPr>
        <w:t xml:space="preserve"> </w:t>
      </w:r>
    </w:p>
    <w:p w14:paraId="7F247541" w14:textId="77777777" w:rsidR="00E74432" w:rsidRDefault="00E74432" w:rsidP="00AE4A5F">
      <w:pPr>
        <w:jc w:val="both"/>
        <w:rPr>
          <w:rFonts w:ascii="Arial" w:hAnsi="Arial" w:cs="Arial"/>
          <w:color w:val="7B7B7B" w:themeColor="accent3" w:themeShade="BF"/>
          <w:sz w:val="22"/>
          <w:szCs w:val="22"/>
          <w:lang w:val="en-GB"/>
        </w:rPr>
      </w:pPr>
    </w:p>
    <w:p w14:paraId="4413204F" w14:textId="3F7C5FCA" w:rsidR="00AE4A5F" w:rsidRDefault="00390D9A" w:rsidP="00AE4A5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AE4A5F">
        <w:rPr>
          <w:rFonts w:ascii="Arial" w:hAnsi="Arial" w:cs="Arial"/>
          <w:color w:val="7B7B7B" w:themeColor="accent3" w:themeShade="BF"/>
          <w:sz w:val="22"/>
          <w:szCs w:val="22"/>
          <w:lang w:val="en-GB"/>
        </w:rPr>
        <w:t>communication and cooperation must also be done vertically (from the main to territorial / secondary proceeding) and horizontally (territorial / secondary proceeding to other territorial / secondary proceedings).</w:t>
      </w:r>
    </w:p>
    <w:p w14:paraId="680A455C" w14:textId="77777777" w:rsidR="00467C56" w:rsidRDefault="00467C56" w:rsidP="006A2D6D">
      <w:pPr>
        <w:jc w:val="both"/>
        <w:rPr>
          <w:rFonts w:ascii="Arial" w:hAnsi="Arial" w:cs="Arial"/>
          <w:b/>
          <w:bCs/>
          <w:color w:val="7B7B7B" w:themeColor="accent3" w:themeShade="BF"/>
          <w:sz w:val="22"/>
          <w:szCs w:val="22"/>
          <w:u w:val="single"/>
          <w:lang w:val="en-GB"/>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7AEE0671" w:rsidR="00DF75F8" w:rsidRDefault="00AE74A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areas that is meant to be achieved</w:t>
      </w:r>
      <w:r w:rsidR="00336879">
        <w:rPr>
          <w:rFonts w:ascii="Arial" w:hAnsi="Arial" w:cs="Arial"/>
          <w:color w:val="7B7B7B" w:themeColor="accent3" w:themeShade="BF"/>
          <w:sz w:val="22"/>
          <w:szCs w:val="22"/>
          <w:lang w:val="en-GB"/>
        </w:rPr>
        <w:t xml:space="preserve"> with the EIR Recast is to improve coordination </w:t>
      </w:r>
      <w:r w:rsidR="00FF7FF1">
        <w:rPr>
          <w:rFonts w:ascii="Arial" w:hAnsi="Arial" w:cs="Arial"/>
          <w:color w:val="7B7B7B" w:themeColor="accent3" w:themeShade="BF"/>
          <w:sz w:val="22"/>
          <w:szCs w:val="22"/>
          <w:lang w:val="en-GB"/>
        </w:rPr>
        <w:t xml:space="preserve">of insolvency proceedings. EIR Recast, in comparison to its predecessor (EIR 2000) introduced the concept of coordination of insolvency practitioners of </w:t>
      </w:r>
      <w:r w:rsidR="00055C2D">
        <w:rPr>
          <w:rFonts w:ascii="Arial" w:hAnsi="Arial" w:cs="Arial"/>
          <w:color w:val="7B7B7B" w:themeColor="accent3" w:themeShade="BF"/>
          <w:sz w:val="22"/>
          <w:szCs w:val="22"/>
          <w:lang w:val="en-GB"/>
        </w:rPr>
        <w:t>debtors within the same group of companies and their respective courts</w:t>
      </w:r>
      <w:r w:rsidR="00E4246F">
        <w:rPr>
          <w:rFonts w:ascii="Arial" w:hAnsi="Arial" w:cs="Arial"/>
          <w:color w:val="7B7B7B" w:themeColor="accent3" w:themeShade="BF"/>
          <w:sz w:val="22"/>
          <w:szCs w:val="22"/>
          <w:lang w:val="en-GB"/>
        </w:rPr>
        <w:t xml:space="preserve"> (group coordination proceeding</w:t>
      </w:r>
      <w:r w:rsidR="00B547E1">
        <w:rPr>
          <w:rFonts w:ascii="Arial" w:hAnsi="Arial" w:cs="Arial"/>
          <w:color w:val="7B7B7B" w:themeColor="accent3" w:themeShade="BF"/>
          <w:sz w:val="22"/>
          <w:szCs w:val="22"/>
          <w:lang w:val="en-GB"/>
        </w:rPr>
        <w:t>)</w:t>
      </w:r>
      <w:r w:rsidR="00C17DEA">
        <w:rPr>
          <w:rFonts w:ascii="Arial" w:hAnsi="Arial" w:cs="Arial"/>
          <w:color w:val="7B7B7B" w:themeColor="accent3" w:themeShade="BF"/>
          <w:sz w:val="22"/>
          <w:szCs w:val="22"/>
          <w:lang w:val="en-GB"/>
        </w:rPr>
        <w:t xml:space="preserve">. This would </w:t>
      </w:r>
      <w:r w:rsidR="002C6EAD">
        <w:rPr>
          <w:rFonts w:ascii="Arial" w:hAnsi="Arial" w:cs="Arial"/>
          <w:color w:val="7B7B7B" w:themeColor="accent3" w:themeShade="BF"/>
          <w:sz w:val="22"/>
          <w:szCs w:val="22"/>
          <w:lang w:val="en-GB"/>
        </w:rPr>
        <w:t xml:space="preserve">ensure efficient flow of proceedings </w:t>
      </w:r>
      <w:r w:rsidR="00C17DEA">
        <w:rPr>
          <w:rFonts w:ascii="Arial" w:hAnsi="Arial" w:cs="Arial"/>
          <w:color w:val="7B7B7B" w:themeColor="accent3" w:themeShade="BF"/>
          <w:sz w:val="22"/>
          <w:szCs w:val="22"/>
          <w:lang w:val="en-GB"/>
        </w:rPr>
        <w:t xml:space="preserve">while at the same time recognizing that each debtor is a separate legal entity, however this </w:t>
      </w:r>
      <w:r w:rsidR="00E4246F">
        <w:rPr>
          <w:rFonts w:ascii="Arial" w:hAnsi="Arial" w:cs="Arial"/>
          <w:color w:val="7B7B7B" w:themeColor="accent3" w:themeShade="BF"/>
          <w:sz w:val="22"/>
          <w:szCs w:val="22"/>
          <w:lang w:val="en-GB"/>
        </w:rPr>
        <w:t>produced a rather modest result.</w:t>
      </w:r>
    </w:p>
    <w:p w14:paraId="0CC0B284" w14:textId="334EC45B" w:rsidR="007E08CB" w:rsidRDefault="007E08CB" w:rsidP="002A37BB">
      <w:pPr>
        <w:jc w:val="both"/>
        <w:rPr>
          <w:rFonts w:ascii="Arial" w:hAnsi="Arial" w:cs="Arial"/>
          <w:color w:val="7B7B7B" w:themeColor="accent3" w:themeShade="BF"/>
          <w:sz w:val="22"/>
          <w:szCs w:val="22"/>
          <w:lang w:val="en-GB"/>
        </w:rPr>
      </w:pPr>
    </w:p>
    <w:p w14:paraId="6FCFB5EA" w14:textId="1F6495FC" w:rsidR="007E08CB" w:rsidRDefault="004C2B0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61 states that the request to open a group coordination proceeding must be accompanied </w:t>
      </w:r>
      <w:r w:rsidR="00AA21DC">
        <w:rPr>
          <w:rFonts w:ascii="Arial" w:hAnsi="Arial" w:cs="Arial"/>
          <w:color w:val="7B7B7B" w:themeColor="accent3" w:themeShade="BF"/>
          <w:sz w:val="22"/>
          <w:szCs w:val="22"/>
          <w:lang w:val="en-GB"/>
        </w:rPr>
        <w:t xml:space="preserve">with a proposed </w:t>
      </w:r>
      <w:r w:rsidR="003F1D73">
        <w:rPr>
          <w:rFonts w:ascii="Arial" w:hAnsi="Arial" w:cs="Arial"/>
          <w:color w:val="7B7B7B" w:themeColor="accent3" w:themeShade="BF"/>
          <w:sz w:val="22"/>
          <w:szCs w:val="22"/>
          <w:lang w:val="en-GB"/>
        </w:rPr>
        <w:t xml:space="preserve">individual to be nominated as a </w:t>
      </w:r>
      <w:r w:rsidR="00AA21DC">
        <w:rPr>
          <w:rFonts w:ascii="Arial" w:hAnsi="Arial" w:cs="Arial"/>
          <w:color w:val="7B7B7B" w:themeColor="accent3" w:themeShade="BF"/>
          <w:sz w:val="22"/>
          <w:szCs w:val="22"/>
          <w:lang w:val="en-GB"/>
        </w:rPr>
        <w:t xml:space="preserve">“group coordinator”. </w:t>
      </w:r>
      <w:r w:rsidR="007E08CB">
        <w:rPr>
          <w:rFonts w:ascii="Arial" w:hAnsi="Arial" w:cs="Arial"/>
          <w:color w:val="7B7B7B" w:themeColor="accent3" w:themeShade="BF"/>
          <w:sz w:val="22"/>
          <w:szCs w:val="22"/>
          <w:lang w:val="en-GB"/>
        </w:rPr>
        <w:t xml:space="preserve">Articles 71 to </w:t>
      </w:r>
      <w:r w:rsidR="004A5207">
        <w:rPr>
          <w:rFonts w:ascii="Arial" w:hAnsi="Arial" w:cs="Arial"/>
          <w:color w:val="7B7B7B" w:themeColor="accent3" w:themeShade="BF"/>
          <w:sz w:val="22"/>
          <w:szCs w:val="22"/>
          <w:lang w:val="en-GB"/>
        </w:rPr>
        <w:t>Article 77 outlines the rule</w:t>
      </w:r>
      <w:r w:rsidR="00AA21DC">
        <w:rPr>
          <w:rFonts w:ascii="Arial" w:hAnsi="Arial" w:cs="Arial"/>
          <w:color w:val="7B7B7B" w:themeColor="accent3" w:themeShade="BF"/>
          <w:sz w:val="22"/>
          <w:szCs w:val="22"/>
          <w:lang w:val="en-GB"/>
        </w:rPr>
        <w:t xml:space="preserve">s, </w:t>
      </w:r>
      <w:proofErr w:type="gramStart"/>
      <w:r w:rsidR="00AA21DC">
        <w:rPr>
          <w:rFonts w:ascii="Arial" w:hAnsi="Arial" w:cs="Arial"/>
          <w:color w:val="7B7B7B" w:themeColor="accent3" w:themeShade="BF"/>
          <w:sz w:val="22"/>
          <w:szCs w:val="22"/>
          <w:lang w:val="en-GB"/>
        </w:rPr>
        <w:t>tasks</w:t>
      </w:r>
      <w:proofErr w:type="gramEnd"/>
      <w:r w:rsidR="00AA21DC">
        <w:rPr>
          <w:rFonts w:ascii="Arial" w:hAnsi="Arial" w:cs="Arial"/>
          <w:color w:val="7B7B7B" w:themeColor="accent3" w:themeShade="BF"/>
          <w:sz w:val="22"/>
          <w:szCs w:val="22"/>
          <w:lang w:val="en-GB"/>
        </w:rPr>
        <w:t xml:space="preserve"> and administration </w:t>
      </w:r>
      <w:r w:rsidR="00E12E34">
        <w:rPr>
          <w:rFonts w:ascii="Arial" w:hAnsi="Arial" w:cs="Arial"/>
          <w:color w:val="7B7B7B" w:themeColor="accent3" w:themeShade="BF"/>
          <w:sz w:val="22"/>
          <w:szCs w:val="22"/>
          <w:lang w:val="en-GB"/>
        </w:rPr>
        <w:t xml:space="preserve">with regards to the group coordinator. </w:t>
      </w:r>
      <w:r w:rsidR="008B1A4E">
        <w:rPr>
          <w:rFonts w:ascii="Arial" w:hAnsi="Arial" w:cs="Arial"/>
          <w:color w:val="7B7B7B" w:themeColor="accent3" w:themeShade="BF"/>
          <w:sz w:val="22"/>
          <w:szCs w:val="22"/>
          <w:lang w:val="en-GB"/>
        </w:rPr>
        <w:t>While this process is in place,</w:t>
      </w:r>
      <w:r w:rsidR="009C7861">
        <w:rPr>
          <w:rFonts w:ascii="Arial" w:hAnsi="Arial" w:cs="Arial"/>
          <w:color w:val="7B7B7B" w:themeColor="accent3" w:themeShade="BF"/>
          <w:sz w:val="22"/>
          <w:szCs w:val="22"/>
          <w:lang w:val="en-GB"/>
        </w:rPr>
        <w:t xml:space="preserve"> participation in group coordination proceeding is voluntary in nature. Consequently,</w:t>
      </w:r>
      <w:r w:rsidR="008B1A4E">
        <w:rPr>
          <w:rFonts w:ascii="Arial" w:hAnsi="Arial" w:cs="Arial"/>
          <w:color w:val="7B7B7B" w:themeColor="accent3" w:themeShade="BF"/>
          <w:sz w:val="22"/>
          <w:szCs w:val="22"/>
          <w:lang w:val="en-GB"/>
        </w:rPr>
        <w:t xml:space="preserve"> </w:t>
      </w:r>
      <w:r w:rsidR="009C7861">
        <w:rPr>
          <w:rFonts w:ascii="Arial" w:hAnsi="Arial" w:cs="Arial"/>
          <w:color w:val="7B7B7B" w:themeColor="accent3" w:themeShade="BF"/>
          <w:sz w:val="22"/>
          <w:szCs w:val="22"/>
          <w:lang w:val="en-GB"/>
        </w:rPr>
        <w:t>actions</w:t>
      </w:r>
      <w:r w:rsidR="003C7A29">
        <w:rPr>
          <w:rFonts w:ascii="Arial" w:hAnsi="Arial" w:cs="Arial"/>
          <w:color w:val="7B7B7B" w:themeColor="accent3" w:themeShade="BF"/>
          <w:sz w:val="22"/>
          <w:szCs w:val="22"/>
          <w:lang w:val="en-GB"/>
        </w:rPr>
        <w:t xml:space="preserve">, tasks and rights of the </w:t>
      </w:r>
      <w:r w:rsidR="009C7861">
        <w:rPr>
          <w:rFonts w:ascii="Arial" w:hAnsi="Arial" w:cs="Arial"/>
          <w:color w:val="7B7B7B" w:themeColor="accent3" w:themeShade="BF"/>
          <w:sz w:val="22"/>
          <w:szCs w:val="22"/>
          <w:lang w:val="en-GB"/>
        </w:rPr>
        <w:t>group coordinator</w:t>
      </w:r>
      <w:r w:rsidR="003C7A29">
        <w:rPr>
          <w:rFonts w:ascii="Arial" w:hAnsi="Arial" w:cs="Arial"/>
          <w:color w:val="7B7B7B" w:themeColor="accent3" w:themeShade="BF"/>
          <w:sz w:val="22"/>
          <w:szCs w:val="22"/>
          <w:lang w:val="en-GB"/>
        </w:rPr>
        <w:t xml:space="preserve"> </w:t>
      </w:r>
      <w:r w:rsidR="003A643D">
        <w:rPr>
          <w:rFonts w:ascii="Arial" w:hAnsi="Arial" w:cs="Arial"/>
          <w:color w:val="7B7B7B" w:themeColor="accent3" w:themeShade="BF"/>
          <w:sz w:val="22"/>
          <w:szCs w:val="22"/>
          <w:lang w:val="en-GB"/>
        </w:rPr>
        <w:t xml:space="preserve">does not extend to any members of the group </w:t>
      </w:r>
      <w:r w:rsidR="00551A77">
        <w:rPr>
          <w:rFonts w:ascii="Arial" w:hAnsi="Arial" w:cs="Arial"/>
          <w:color w:val="7B7B7B" w:themeColor="accent3" w:themeShade="BF"/>
          <w:sz w:val="22"/>
          <w:szCs w:val="22"/>
          <w:lang w:val="en-GB"/>
        </w:rPr>
        <w:t xml:space="preserve">not participating </w:t>
      </w:r>
      <w:r w:rsidR="007E702A">
        <w:rPr>
          <w:rFonts w:ascii="Arial" w:hAnsi="Arial" w:cs="Arial"/>
          <w:color w:val="7B7B7B" w:themeColor="accent3" w:themeShade="BF"/>
          <w:sz w:val="22"/>
          <w:szCs w:val="22"/>
          <w:lang w:val="en-GB"/>
        </w:rPr>
        <w:t xml:space="preserve">in group coordination proceeding (Article 72 (4) of the EIR Recast). </w:t>
      </w:r>
      <w:r w:rsidR="007664C1">
        <w:rPr>
          <w:rFonts w:ascii="Arial" w:hAnsi="Arial" w:cs="Arial"/>
          <w:color w:val="7B7B7B" w:themeColor="accent3" w:themeShade="BF"/>
          <w:sz w:val="22"/>
          <w:szCs w:val="22"/>
          <w:lang w:val="en-GB"/>
        </w:rPr>
        <w:t>This has cast doubts on practitioners</w:t>
      </w:r>
      <w:r w:rsidR="0065460C">
        <w:rPr>
          <w:rFonts w:ascii="Arial" w:hAnsi="Arial" w:cs="Arial"/>
          <w:color w:val="7B7B7B" w:themeColor="accent3" w:themeShade="BF"/>
          <w:sz w:val="22"/>
          <w:szCs w:val="22"/>
          <w:lang w:val="en-GB"/>
        </w:rPr>
        <w:t xml:space="preserve"> as </w:t>
      </w:r>
      <w:r w:rsidR="007B6BB3">
        <w:rPr>
          <w:rFonts w:ascii="Arial" w:hAnsi="Arial" w:cs="Arial"/>
          <w:color w:val="7B7B7B" w:themeColor="accent3" w:themeShade="BF"/>
          <w:sz w:val="22"/>
          <w:szCs w:val="22"/>
          <w:lang w:val="en-GB"/>
        </w:rPr>
        <w:t xml:space="preserve">the effectiveness and practical value is questionable as well as the high cost of having the </w:t>
      </w:r>
      <w:r w:rsidR="00003D05">
        <w:rPr>
          <w:rFonts w:ascii="Arial" w:hAnsi="Arial" w:cs="Arial"/>
          <w:color w:val="7B7B7B" w:themeColor="accent3" w:themeShade="BF"/>
          <w:sz w:val="22"/>
          <w:szCs w:val="22"/>
          <w:lang w:val="en-GB"/>
        </w:rPr>
        <w:t>group coordination proceeding. Furthermore, the EIR Recast only applies to proceedings opened in a Member State</w:t>
      </w:r>
      <w:r w:rsidR="00FF2B2C">
        <w:rPr>
          <w:rFonts w:ascii="Arial" w:hAnsi="Arial" w:cs="Arial"/>
          <w:color w:val="7B7B7B" w:themeColor="accent3" w:themeShade="BF"/>
          <w:sz w:val="22"/>
          <w:szCs w:val="22"/>
          <w:lang w:val="en-GB"/>
        </w:rPr>
        <w:t>. There are debtors where COMI/establishment is outside the EU, therefore EIR Recast i</w:t>
      </w:r>
      <w:r w:rsidR="0000213F">
        <w:rPr>
          <w:rFonts w:ascii="Arial" w:hAnsi="Arial" w:cs="Arial"/>
          <w:color w:val="7B7B7B" w:themeColor="accent3" w:themeShade="BF"/>
          <w:sz w:val="22"/>
          <w:szCs w:val="22"/>
          <w:lang w:val="en-GB"/>
        </w:rPr>
        <w:t xml:space="preserve">s not binding to courts and IPs </w:t>
      </w:r>
      <w:r w:rsidR="004A6962">
        <w:rPr>
          <w:rFonts w:ascii="Arial" w:hAnsi="Arial" w:cs="Arial"/>
          <w:color w:val="7B7B7B" w:themeColor="accent3" w:themeShade="BF"/>
          <w:sz w:val="22"/>
          <w:szCs w:val="22"/>
          <w:lang w:val="en-GB"/>
        </w:rPr>
        <w:t>in non-Member States.</w:t>
      </w:r>
    </w:p>
    <w:p w14:paraId="70DAA236" w14:textId="0E8DDE44" w:rsidR="00D270FE" w:rsidRDefault="00D270FE" w:rsidP="002A37BB">
      <w:pPr>
        <w:jc w:val="both"/>
        <w:rPr>
          <w:rFonts w:ascii="Arial" w:hAnsi="Arial" w:cs="Arial"/>
          <w:color w:val="7B7B7B" w:themeColor="accent3" w:themeShade="BF"/>
          <w:sz w:val="22"/>
          <w:szCs w:val="22"/>
          <w:lang w:val="en-GB"/>
        </w:rPr>
      </w:pPr>
    </w:p>
    <w:p w14:paraId="739498DD" w14:textId="05E89E30" w:rsidR="00D270FE" w:rsidRDefault="00D270F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be more practical to remove the </w:t>
      </w:r>
      <w:r w:rsidR="00740E61">
        <w:rPr>
          <w:rFonts w:ascii="Arial" w:hAnsi="Arial" w:cs="Arial"/>
          <w:color w:val="7B7B7B" w:themeColor="accent3" w:themeShade="BF"/>
          <w:sz w:val="22"/>
          <w:szCs w:val="22"/>
          <w:lang w:val="en-GB"/>
        </w:rPr>
        <w:t>concept of a group coordinator with the existence of these limitations</w:t>
      </w:r>
      <w:r w:rsidR="008C06D1">
        <w:rPr>
          <w:rFonts w:ascii="Arial" w:hAnsi="Arial" w:cs="Arial"/>
          <w:color w:val="7B7B7B" w:themeColor="accent3" w:themeShade="BF"/>
          <w:sz w:val="22"/>
          <w:szCs w:val="22"/>
          <w:lang w:val="en-GB"/>
        </w:rPr>
        <w:t xml:space="preserve"> that exist in both proceedings in a Member State and non-Member State. </w:t>
      </w:r>
      <w:r w:rsidR="00723DBD">
        <w:rPr>
          <w:rFonts w:ascii="Arial" w:hAnsi="Arial" w:cs="Arial"/>
          <w:color w:val="7B7B7B" w:themeColor="accent3" w:themeShade="BF"/>
          <w:sz w:val="22"/>
          <w:szCs w:val="22"/>
          <w:lang w:val="en-GB"/>
        </w:rPr>
        <w:t>In Member State</w:t>
      </w:r>
      <w:r w:rsidR="00624A88">
        <w:rPr>
          <w:rFonts w:ascii="Arial" w:hAnsi="Arial" w:cs="Arial"/>
          <w:color w:val="7B7B7B" w:themeColor="accent3" w:themeShade="BF"/>
          <w:sz w:val="22"/>
          <w:szCs w:val="22"/>
          <w:lang w:val="en-GB"/>
        </w:rPr>
        <w:t>s</w:t>
      </w:r>
      <w:r w:rsidR="00723DBD">
        <w:rPr>
          <w:rFonts w:ascii="Arial" w:hAnsi="Arial" w:cs="Arial"/>
          <w:color w:val="7B7B7B" w:themeColor="accent3" w:themeShade="BF"/>
          <w:sz w:val="22"/>
          <w:szCs w:val="22"/>
          <w:lang w:val="en-GB"/>
        </w:rPr>
        <w:t xml:space="preserve">, coordination and cooperation </w:t>
      </w:r>
      <w:r w:rsidR="00624A88">
        <w:rPr>
          <w:rFonts w:ascii="Arial" w:hAnsi="Arial" w:cs="Arial"/>
          <w:color w:val="7B7B7B" w:themeColor="accent3" w:themeShade="BF"/>
          <w:sz w:val="22"/>
          <w:szCs w:val="22"/>
          <w:lang w:val="en-GB"/>
        </w:rPr>
        <w:t>is</w:t>
      </w:r>
      <w:r w:rsidR="00044111">
        <w:rPr>
          <w:rFonts w:ascii="Arial" w:hAnsi="Arial" w:cs="Arial"/>
          <w:color w:val="7B7B7B" w:themeColor="accent3" w:themeShade="BF"/>
          <w:sz w:val="22"/>
          <w:szCs w:val="22"/>
          <w:lang w:val="en-GB"/>
        </w:rPr>
        <w:t xml:space="preserve"> required</w:t>
      </w:r>
      <w:r w:rsidR="00101C55">
        <w:rPr>
          <w:rFonts w:ascii="Arial" w:hAnsi="Arial" w:cs="Arial"/>
          <w:color w:val="7B7B7B" w:themeColor="accent3" w:themeShade="BF"/>
          <w:sz w:val="22"/>
          <w:szCs w:val="22"/>
          <w:lang w:val="en-GB"/>
        </w:rPr>
        <w:t xml:space="preserve"> whether the IPs’</w:t>
      </w:r>
      <w:r w:rsidR="00624A88">
        <w:rPr>
          <w:rFonts w:ascii="Arial" w:hAnsi="Arial" w:cs="Arial"/>
          <w:color w:val="7B7B7B" w:themeColor="accent3" w:themeShade="BF"/>
          <w:sz w:val="22"/>
          <w:szCs w:val="22"/>
          <w:lang w:val="en-GB"/>
        </w:rPr>
        <w:t xml:space="preserve"> </w:t>
      </w:r>
      <w:r w:rsidR="00101C55">
        <w:rPr>
          <w:rFonts w:ascii="Arial" w:hAnsi="Arial" w:cs="Arial"/>
          <w:color w:val="7B7B7B" w:themeColor="accent3" w:themeShade="BF"/>
          <w:sz w:val="22"/>
          <w:szCs w:val="22"/>
          <w:lang w:val="en-GB"/>
        </w:rPr>
        <w:t>proceeding</w:t>
      </w:r>
      <w:r w:rsidR="0027527D">
        <w:rPr>
          <w:rFonts w:ascii="Arial" w:hAnsi="Arial" w:cs="Arial"/>
          <w:color w:val="7B7B7B" w:themeColor="accent3" w:themeShade="BF"/>
          <w:sz w:val="22"/>
          <w:szCs w:val="22"/>
          <w:lang w:val="en-GB"/>
        </w:rPr>
        <w:t>s</w:t>
      </w:r>
      <w:r w:rsidR="00101C55">
        <w:rPr>
          <w:rFonts w:ascii="Arial" w:hAnsi="Arial" w:cs="Arial"/>
          <w:color w:val="7B7B7B" w:themeColor="accent3" w:themeShade="BF"/>
          <w:sz w:val="22"/>
          <w:szCs w:val="22"/>
          <w:lang w:val="en-GB"/>
        </w:rPr>
        <w:t xml:space="preserve"> </w:t>
      </w:r>
      <w:proofErr w:type="gramStart"/>
      <w:r w:rsidR="00101C55">
        <w:rPr>
          <w:rFonts w:ascii="Arial" w:hAnsi="Arial" w:cs="Arial"/>
          <w:color w:val="7B7B7B" w:themeColor="accent3" w:themeShade="BF"/>
          <w:sz w:val="22"/>
          <w:szCs w:val="22"/>
          <w:lang w:val="en-GB"/>
        </w:rPr>
        <w:t>is</w:t>
      </w:r>
      <w:proofErr w:type="gramEnd"/>
      <w:r w:rsidR="0027527D">
        <w:rPr>
          <w:rFonts w:ascii="Arial" w:hAnsi="Arial" w:cs="Arial"/>
          <w:color w:val="7B7B7B" w:themeColor="accent3" w:themeShade="BF"/>
          <w:sz w:val="22"/>
          <w:szCs w:val="22"/>
          <w:lang w:val="en-GB"/>
        </w:rPr>
        <w:t xml:space="preserve"> participating and non-participating in the group coordination proceeding. This should reduce </w:t>
      </w:r>
      <w:r w:rsidR="00F73D36">
        <w:rPr>
          <w:rFonts w:ascii="Arial" w:hAnsi="Arial" w:cs="Arial"/>
          <w:color w:val="7B7B7B" w:themeColor="accent3" w:themeShade="BF"/>
          <w:sz w:val="22"/>
          <w:szCs w:val="22"/>
          <w:lang w:val="en-GB"/>
        </w:rPr>
        <w:t xml:space="preserve">some </w:t>
      </w:r>
      <w:r w:rsidR="0027527D">
        <w:rPr>
          <w:rFonts w:ascii="Arial" w:hAnsi="Arial" w:cs="Arial"/>
          <w:color w:val="7B7B7B" w:themeColor="accent3" w:themeShade="BF"/>
          <w:sz w:val="22"/>
          <w:szCs w:val="22"/>
          <w:lang w:val="en-GB"/>
        </w:rPr>
        <w:t xml:space="preserve">cost and </w:t>
      </w:r>
      <w:r w:rsidR="00F73D36">
        <w:rPr>
          <w:rFonts w:ascii="Arial" w:hAnsi="Arial" w:cs="Arial"/>
          <w:color w:val="7B7B7B" w:themeColor="accent3" w:themeShade="BF"/>
          <w:sz w:val="22"/>
          <w:szCs w:val="22"/>
          <w:lang w:val="en-GB"/>
        </w:rPr>
        <w:t>complexity.</w:t>
      </w:r>
    </w:p>
    <w:p w14:paraId="48093E7A" w14:textId="25AE9A26" w:rsidR="00D3582F" w:rsidRDefault="00D3582F" w:rsidP="002A37BB">
      <w:pPr>
        <w:jc w:val="both"/>
        <w:rPr>
          <w:rFonts w:ascii="Arial" w:hAnsi="Arial" w:cs="Arial"/>
          <w:color w:val="7B7B7B" w:themeColor="accent3" w:themeShade="BF"/>
          <w:sz w:val="22"/>
          <w:szCs w:val="22"/>
          <w:lang w:val="en-GB"/>
        </w:rPr>
      </w:pPr>
    </w:p>
    <w:p w14:paraId="365C76C0" w14:textId="7C235AC6" w:rsidR="00D3582F" w:rsidRDefault="009E001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 </w:t>
      </w:r>
      <w:r w:rsidR="00FA611E">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 xml:space="preserve">of the </w:t>
      </w:r>
      <w:r w:rsidR="00165E36">
        <w:rPr>
          <w:rFonts w:ascii="Arial" w:hAnsi="Arial" w:cs="Arial"/>
          <w:color w:val="7B7B7B" w:themeColor="accent3" w:themeShade="BF"/>
          <w:sz w:val="22"/>
          <w:szCs w:val="22"/>
          <w:lang w:val="en-GB"/>
        </w:rPr>
        <w:t>EIR Recast</w:t>
      </w:r>
      <w:r>
        <w:rPr>
          <w:rFonts w:ascii="Arial" w:hAnsi="Arial" w:cs="Arial"/>
          <w:color w:val="7B7B7B" w:themeColor="accent3" w:themeShade="BF"/>
          <w:sz w:val="22"/>
          <w:szCs w:val="22"/>
          <w:lang w:val="en-GB"/>
        </w:rPr>
        <w:t xml:space="preserve"> </w:t>
      </w:r>
      <w:r w:rsidR="003D6E19">
        <w:rPr>
          <w:rFonts w:ascii="Arial" w:hAnsi="Arial" w:cs="Arial"/>
          <w:color w:val="7B7B7B" w:themeColor="accent3" w:themeShade="BF"/>
          <w:sz w:val="22"/>
          <w:szCs w:val="22"/>
          <w:lang w:val="en-GB"/>
        </w:rPr>
        <w:t xml:space="preserve">contains </w:t>
      </w:r>
      <w:r w:rsidR="0058577C">
        <w:rPr>
          <w:rFonts w:ascii="Arial" w:hAnsi="Arial" w:cs="Arial"/>
          <w:color w:val="7B7B7B" w:themeColor="accent3" w:themeShade="BF"/>
          <w:sz w:val="22"/>
          <w:szCs w:val="22"/>
          <w:lang w:val="en-GB"/>
        </w:rPr>
        <w:t xml:space="preserve">the rules in which </w:t>
      </w:r>
      <w:r w:rsidR="00165E36">
        <w:rPr>
          <w:rFonts w:ascii="Arial" w:hAnsi="Arial" w:cs="Arial"/>
          <w:color w:val="7B7B7B" w:themeColor="accent3" w:themeShade="BF"/>
          <w:sz w:val="22"/>
          <w:szCs w:val="22"/>
          <w:lang w:val="en-GB"/>
        </w:rPr>
        <w:t>type</w:t>
      </w:r>
      <w:r w:rsidR="0058577C">
        <w:rPr>
          <w:rFonts w:ascii="Arial" w:hAnsi="Arial" w:cs="Arial"/>
          <w:color w:val="7B7B7B" w:themeColor="accent3" w:themeShade="BF"/>
          <w:sz w:val="22"/>
          <w:szCs w:val="22"/>
          <w:lang w:val="en-GB"/>
        </w:rPr>
        <w:t xml:space="preserve"> </w:t>
      </w:r>
      <w:r w:rsidR="00165E36">
        <w:rPr>
          <w:rFonts w:ascii="Arial" w:hAnsi="Arial" w:cs="Arial"/>
          <w:color w:val="7B7B7B" w:themeColor="accent3" w:themeShade="BF"/>
          <w:sz w:val="22"/>
          <w:szCs w:val="22"/>
          <w:lang w:val="en-GB"/>
        </w:rPr>
        <w:t xml:space="preserve">of </w:t>
      </w:r>
      <w:r w:rsidR="0058577C">
        <w:rPr>
          <w:rFonts w:ascii="Arial" w:hAnsi="Arial" w:cs="Arial"/>
          <w:color w:val="7B7B7B" w:themeColor="accent3" w:themeShade="BF"/>
          <w:sz w:val="22"/>
          <w:szCs w:val="22"/>
          <w:lang w:val="en-GB"/>
        </w:rPr>
        <w:t xml:space="preserve">insolvency proceeding </w:t>
      </w:r>
      <w:r w:rsidR="00165E36">
        <w:rPr>
          <w:rFonts w:ascii="Arial" w:hAnsi="Arial" w:cs="Arial"/>
          <w:color w:val="7B7B7B" w:themeColor="accent3" w:themeShade="BF"/>
          <w:sz w:val="22"/>
          <w:szCs w:val="22"/>
          <w:lang w:val="en-GB"/>
        </w:rPr>
        <w:t>is covered and scoped under EIR. The Article states that the Regulation</w:t>
      </w:r>
      <w:r w:rsidR="00530AA8">
        <w:rPr>
          <w:rFonts w:ascii="Arial" w:hAnsi="Arial" w:cs="Arial"/>
          <w:color w:val="7B7B7B" w:themeColor="accent3" w:themeShade="BF"/>
          <w:sz w:val="22"/>
          <w:szCs w:val="22"/>
          <w:lang w:val="en-GB"/>
        </w:rPr>
        <w:t xml:space="preserve"> applies to</w:t>
      </w:r>
      <w:r w:rsidR="003D6E19">
        <w:rPr>
          <w:rFonts w:ascii="Arial" w:hAnsi="Arial" w:cs="Arial"/>
          <w:color w:val="7B7B7B" w:themeColor="accent3" w:themeShade="BF"/>
          <w:sz w:val="22"/>
          <w:szCs w:val="22"/>
          <w:lang w:val="en-GB"/>
        </w:rPr>
        <w:t xml:space="preserve"> public collective proceedings, including interim proceedings, which are based on laws relating to insolvency and in which, for the purpose of the rescue, adjustment of debt, </w:t>
      </w:r>
      <w:proofErr w:type="gramStart"/>
      <w:r w:rsidR="003D6E19">
        <w:rPr>
          <w:rFonts w:ascii="Arial" w:hAnsi="Arial" w:cs="Arial"/>
          <w:color w:val="7B7B7B" w:themeColor="accent3" w:themeShade="BF"/>
          <w:sz w:val="22"/>
          <w:szCs w:val="22"/>
          <w:lang w:val="en-GB"/>
        </w:rPr>
        <w:t>reorganisation</w:t>
      </w:r>
      <w:proofErr w:type="gramEnd"/>
      <w:r w:rsidR="003D6E19">
        <w:rPr>
          <w:rFonts w:ascii="Arial" w:hAnsi="Arial" w:cs="Arial"/>
          <w:color w:val="7B7B7B" w:themeColor="accent3" w:themeShade="BF"/>
          <w:sz w:val="22"/>
          <w:szCs w:val="22"/>
          <w:lang w:val="en-GB"/>
        </w:rPr>
        <w:t xml:space="preserve"> or liquidation.</w:t>
      </w:r>
      <w:r w:rsidR="008C7B10">
        <w:rPr>
          <w:rFonts w:ascii="Arial" w:hAnsi="Arial" w:cs="Arial"/>
          <w:color w:val="7B7B7B" w:themeColor="accent3" w:themeShade="BF"/>
          <w:sz w:val="22"/>
          <w:szCs w:val="22"/>
          <w:lang w:val="en-GB"/>
        </w:rPr>
        <w:t xml:space="preserve"> </w:t>
      </w:r>
      <w:r w:rsidR="000D6EA4">
        <w:rPr>
          <w:rFonts w:ascii="Arial" w:hAnsi="Arial" w:cs="Arial"/>
          <w:color w:val="7B7B7B" w:themeColor="accent3" w:themeShade="BF"/>
          <w:sz w:val="22"/>
          <w:szCs w:val="22"/>
          <w:lang w:val="en-GB"/>
        </w:rPr>
        <w:t xml:space="preserve">With further criteria of that constitutes an acceptable </w:t>
      </w:r>
      <w:r w:rsidR="00FA611E">
        <w:rPr>
          <w:rFonts w:ascii="Arial" w:hAnsi="Arial" w:cs="Arial"/>
          <w:color w:val="7B7B7B" w:themeColor="accent3" w:themeShade="BF"/>
          <w:sz w:val="22"/>
          <w:szCs w:val="22"/>
          <w:lang w:val="en-GB"/>
        </w:rPr>
        <w:t xml:space="preserve">insolvency proceeding to be covered under the EIR Recast. Furthermore, </w:t>
      </w:r>
      <w:r w:rsidR="00436652">
        <w:rPr>
          <w:rFonts w:ascii="Arial" w:hAnsi="Arial" w:cs="Arial"/>
          <w:color w:val="7B7B7B" w:themeColor="accent3" w:themeShade="BF"/>
          <w:sz w:val="22"/>
          <w:szCs w:val="22"/>
          <w:lang w:val="en-GB"/>
        </w:rPr>
        <w:t xml:space="preserve">Article 1 (2) </w:t>
      </w:r>
      <w:r w:rsidR="00FE326C">
        <w:rPr>
          <w:rFonts w:ascii="Arial" w:hAnsi="Arial" w:cs="Arial"/>
          <w:color w:val="7B7B7B" w:themeColor="accent3" w:themeShade="BF"/>
          <w:sz w:val="22"/>
          <w:szCs w:val="22"/>
          <w:lang w:val="en-GB"/>
        </w:rPr>
        <w:t>outlines companies not covered under the Regulation</w:t>
      </w:r>
      <w:r w:rsidR="009956E8">
        <w:rPr>
          <w:rFonts w:ascii="Arial" w:hAnsi="Arial" w:cs="Arial"/>
          <w:color w:val="7B7B7B" w:themeColor="accent3" w:themeShade="BF"/>
          <w:sz w:val="22"/>
          <w:szCs w:val="22"/>
          <w:lang w:val="en-GB"/>
        </w:rPr>
        <w:t xml:space="preserve">. Covered proceedings is covered under Annex A of the EIR Recast. </w:t>
      </w:r>
    </w:p>
    <w:p w14:paraId="735E5091" w14:textId="0445C796" w:rsidR="001516FC" w:rsidRDefault="001516FC" w:rsidP="002A37BB">
      <w:pPr>
        <w:jc w:val="both"/>
        <w:rPr>
          <w:rFonts w:ascii="Arial" w:hAnsi="Arial" w:cs="Arial"/>
          <w:color w:val="7B7B7B" w:themeColor="accent3" w:themeShade="BF"/>
          <w:sz w:val="22"/>
          <w:szCs w:val="22"/>
          <w:lang w:val="en-GB"/>
        </w:rPr>
      </w:pPr>
    </w:p>
    <w:p w14:paraId="0406712E" w14:textId="27D769A4" w:rsidR="001516FC" w:rsidRDefault="001516F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an insolvency proceeding type of included in </w:t>
      </w:r>
      <w:r w:rsidRPr="001516FC">
        <w:rPr>
          <w:rFonts w:ascii="Arial" w:hAnsi="Arial" w:cs="Arial"/>
          <w:color w:val="7B7B7B" w:themeColor="accent3" w:themeShade="BF"/>
          <w:sz w:val="22"/>
          <w:szCs w:val="22"/>
          <w:lang w:val="en-GB"/>
        </w:rPr>
        <w:t xml:space="preserve">Annex A, </w:t>
      </w:r>
      <w:r w:rsidR="008043C3">
        <w:rPr>
          <w:rFonts w:ascii="Arial" w:hAnsi="Arial" w:cs="Arial"/>
          <w:color w:val="7B7B7B" w:themeColor="accent3" w:themeShade="BF"/>
          <w:sz w:val="22"/>
          <w:szCs w:val="22"/>
          <w:lang w:val="en-GB"/>
        </w:rPr>
        <w:t xml:space="preserve">there is no further examination to be done by courts of another Member State to test whether the EIR Recast should apply to those proceedings. </w:t>
      </w:r>
      <w:r w:rsidR="008437C9">
        <w:rPr>
          <w:rFonts w:ascii="Arial" w:hAnsi="Arial" w:cs="Arial"/>
          <w:color w:val="7B7B7B" w:themeColor="accent3" w:themeShade="BF"/>
          <w:sz w:val="22"/>
          <w:szCs w:val="22"/>
          <w:lang w:val="en-GB"/>
        </w:rPr>
        <w:t>However, the Regulation also States that any proceedings not listed in Annex A should not be covered by the EIR Recast.</w:t>
      </w:r>
      <w:r w:rsidR="0093625E">
        <w:rPr>
          <w:rFonts w:ascii="Arial" w:hAnsi="Arial" w:cs="Arial"/>
          <w:color w:val="7B7B7B" w:themeColor="accent3" w:themeShade="BF"/>
          <w:sz w:val="22"/>
          <w:szCs w:val="22"/>
          <w:lang w:val="en-GB"/>
        </w:rPr>
        <w:t xml:space="preserve"> For example, the UK’s </w:t>
      </w:r>
      <w:r w:rsidR="009C6D53">
        <w:rPr>
          <w:rFonts w:ascii="Arial" w:hAnsi="Arial" w:cs="Arial"/>
          <w:color w:val="7B7B7B" w:themeColor="accent3" w:themeShade="BF"/>
          <w:sz w:val="22"/>
          <w:szCs w:val="22"/>
          <w:lang w:val="en-GB"/>
        </w:rPr>
        <w:t>scheme of arrangement</w:t>
      </w:r>
      <w:r w:rsidR="0037080D">
        <w:rPr>
          <w:rFonts w:ascii="Arial" w:hAnsi="Arial" w:cs="Arial"/>
          <w:color w:val="7B7B7B" w:themeColor="accent3" w:themeShade="BF"/>
          <w:sz w:val="22"/>
          <w:szCs w:val="22"/>
          <w:lang w:val="en-GB"/>
        </w:rPr>
        <w:t xml:space="preserve"> is not listed in Annex A and therefore does not enjoy the </w:t>
      </w:r>
      <w:r w:rsidR="00C43378">
        <w:rPr>
          <w:rFonts w:ascii="Arial" w:hAnsi="Arial" w:cs="Arial"/>
          <w:color w:val="7B7B7B" w:themeColor="accent3" w:themeShade="BF"/>
          <w:sz w:val="22"/>
          <w:szCs w:val="22"/>
          <w:lang w:val="en-GB"/>
        </w:rPr>
        <w:t>benefits under the EIR Recast of automatic recognition.</w:t>
      </w:r>
    </w:p>
    <w:p w14:paraId="0DFC789C" w14:textId="29ABA119" w:rsidR="00640771" w:rsidRDefault="00640771" w:rsidP="002A37BB">
      <w:pPr>
        <w:jc w:val="both"/>
        <w:rPr>
          <w:rFonts w:ascii="Arial" w:hAnsi="Arial" w:cs="Arial"/>
          <w:color w:val="7B7B7B" w:themeColor="accent3" w:themeShade="BF"/>
          <w:sz w:val="22"/>
          <w:szCs w:val="22"/>
          <w:lang w:val="en-GB"/>
        </w:rPr>
      </w:pPr>
    </w:p>
    <w:p w14:paraId="6DE5FFA4" w14:textId="22066639" w:rsidR="00680EF2" w:rsidRPr="008500BD" w:rsidRDefault="00640771" w:rsidP="000237F4">
      <w:pPr>
        <w:jc w:val="both"/>
        <w:rPr>
          <w:rFonts w:ascii="Arial" w:hAnsi="Arial" w:cs="Arial"/>
          <w:sz w:val="22"/>
          <w:szCs w:val="22"/>
          <w:lang w:val="en-GB"/>
        </w:rPr>
      </w:pPr>
      <w:r>
        <w:rPr>
          <w:rFonts w:ascii="Arial" w:hAnsi="Arial" w:cs="Arial"/>
          <w:color w:val="7B7B7B" w:themeColor="accent3" w:themeShade="BF"/>
          <w:sz w:val="22"/>
          <w:szCs w:val="22"/>
          <w:lang w:val="en-GB"/>
        </w:rPr>
        <w:t>Guidelines contained in Article 1 is somewhat redundant</w:t>
      </w:r>
      <w:r w:rsidR="00BC0D5E">
        <w:rPr>
          <w:rFonts w:ascii="Arial" w:hAnsi="Arial" w:cs="Arial"/>
          <w:color w:val="7B7B7B" w:themeColor="accent3" w:themeShade="BF"/>
          <w:sz w:val="22"/>
          <w:szCs w:val="22"/>
          <w:lang w:val="en-GB"/>
        </w:rPr>
        <w:t xml:space="preserve"> because any proceeding that </w:t>
      </w:r>
      <w:r w:rsidR="00FE4647">
        <w:rPr>
          <w:rFonts w:ascii="Arial" w:hAnsi="Arial" w:cs="Arial"/>
          <w:color w:val="7B7B7B" w:themeColor="accent3" w:themeShade="BF"/>
          <w:sz w:val="22"/>
          <w:szCs w:val="22"/>
          <w:lang w:val="en-GB"/>
        </w:rPr>
        <w:t>meets the definition under Article 1 but is not listed in Annex A</w:t>
      </w:r>
      <w:r w:rsidR="00532EF5">
        <w:rPr>
          <w:rFonts w:ascii="Arial" w:hAnsi="Arial" w:cs="Arial"/>
          <w:color w:val="7B7B7B" w:themeColor="accent3" w:themeShade="BF"/>
          <w:sz w:val="22"/>
          <w:szCs w:val="22"/>
          <w:lang w:val="en-GB"/>
        </w:rPr>
        <w:t xml:space="preserve"> </w:t>
      </w:r>
      <w:r w:rsidR="005943C1">
        <w:rPr>
          <w:rFonts w:ascii="Arial" w:hAnsi="Arial" w:cs="Arial"/>
          <w:color w:val="7B7B7B" w:themeColor="accent3" w:themeShade="BF"/>
          <w:sz w:val="22"/>
          <w:szCs w:val="22"/>
          <w:lang w:val="en-GB"/>
        </w:rPr>
        <w:t xml:space="preserve">is not covered under the EIR. </w:t>
      </w:r>
      <w:proofErr w:type="gramStart"/>
      <w:r w:rsidR="005943C1">
        <w:rPr>
          <w:rFonts w:ascii="Arial" w:hAnsi="Arial" w:cs="Arial"/>
          <w:color w:val="7B7B7B" w:themeColor="accent3" w:themeShade="BF"/>
          <w:sz w:val="22"/>
          <w:szCs w:val="22"/>
          <w:lang w:val="en-GB"/>
        </w:rPr>
        <w:t>In order to</w:t>
      </w:r>
      <w:proofErr w:type="gramEnd"/>
      <w:r w:rsidR="005943C1">
        <w:rPr>
          <w:rFonts w:ascii="Arial" w:hAnsi="Arial" w:cs="Arial"/>
          <w:color w:val="7B7B7B" w:themeColor="accent3" w:themeShade="BF"/>
          <w:sz w:val="22"/>
          <w:szCs w:val="22"/>
          <w:lang w:val="en-GB"/>
        </w:rPr>
        <w:t xml:space="preserve"> fix this limitation, </w:t>
      </w:r>
      <w:r w:rsidR="004C1450">
        <w:rPr>
          <w:rFonts w:ascii="Arial" w:hAnsi="Arial" w:cs="Arial"/>
          <w:color w:val="7B7B7B" w:themeColor="accent3" w:themeShade="BF"/>
          <w:sz w:val="22"/>
          <w:szCs w:val="22"/>
          <w:lang w:val="en-GB"/>
        </w:rPr>
        <w:t>insolvency proceeding</w:t>
      </w:r>
      <w:r w:rsidR="008E0FA0">
        <w:rPr>
          <w:rFonts w:ascii="Arial" w:hAnsi="Arial" w:cs="Arial"/>
          <w:color w:val="7B7B7B" w:themeColor="accent3" w:themeShade="BF"/>
          <w:sz w:val="22"/>
          <w:szCs w:val="22"/>
          <w:lang w:val="en-GB"/>
        </w:rPr>
        <w:t xml:space="preserve"> not listed in Annex A</w:t>
      </w:r>
      <w:r w:rsidR="004C1450">
        <w:rPr>
          <w:rFonts w:ascii="Arial" w:hAnsi="Arial" w:cs="Arial"/>
          <w:color w:val="7B7B7B" w:themeColor="accent3" w:themeShade="BF"/>
          <w:sz w:val="22"/>
          <w:szCs w:val="22"/>
          <w:lang w:val="en-GB"/>
        </w:rPr>
        <w:t xml:space="preserve"> should be reviewed and courts be able to </w:t>
      </w:r>
      <w:r w:rsidR="008E0FA0">
        <w:rPr>
          <w:rFonts w:ascii="Arial" w:hAnsi="Arial" w:cs="Arial"/>
          <w:color w:val="7B7B7B" w:themeColor="accent3" w:themeShade="BF"/>
          <w:sz w:val="22"/>
          <w:szCs w:val="22"/>
          <w:lang w:val="en-GB"/>
        </w:rPr>
        <w:t xml:space="preserve">grant recognition and enjoy the rules and guidelines under EIR Recast if the proceeding meets, </w:t>
      </w:r>
      <w:r w:rsidR="008E0FA0" w:rsidRPr="008E0FA0">
        <w:rPr>
          <w:rFonts w:ascii="Arial" w:hAnsi="Arial" w:cs="Arial"/>
          <w:i/>
          <w:iCs/>
          <w:color w:val="7B7B7B" w:themeColor="accent3" w:themeShade="BF"/>
          <w:sz w:val="22"/>
          <w:szCs w:val="22"/>
          <w:lang w:val="en-GB"/>
        </w:rPr>
        <w:t>inter alia</w:t>
      </w:r>
      <w:r w:rsidR="008E0FA0">
        <w:rPr>
          <w:rFonts w:ascii="Arial" w:hAnsi="Arial" w:cs="Arial"/>
          <w:color w:val="7B7B7B" w:themeColor="accent3" w:themeShade="BF"/>
          <w:sz w:val="22"/>
          <w:szCs w:val="22"/>
          <w:lang w:val="en-GB"/>
        </w:rPr>
        <w:t>, the requirements under Article 1.</w:t>
      </w:r>
    </w:p>
    <w:p w14:paraId="685A0938" w14:textId="77777777" w:rsidR="00E44EE0" w:rsidRDefault="00E44EE0" w:rsidP="002A37BB">
      <w:pPr>
        <w:jc w:val="both"/>
        <w:rPr>
          <w:rFonts w:ascii="Arial" w:hAnsi="Arial" w:cs="Arial"/>
          <w:b/>
          <w:sz w:val="22"/>
          <w:szCs w:val="22"/>
          <w:lang w:val="en-GB"/>
        </w:rPr>
      </w:pPr>
    </w:p>
    <w:p w14:paraId="3901C07A" w14:textId="77777777" w:rsidR="00E44EE0" w:rsidRDefault="00E44EE0" w:rsidP="002A37BB">
      <w:pPr>
        <w:jc w:val="both"/>
        <w:rPr>
          <w:rFonts w:ascii="Arial" w:hAnsi="Arial" w:cs="Arial"/>
          <w:b/>
          <w:sz w:val="22"/>
          <w:szCs w:val="22"/>
          <w:lang w:val="en-GB"/>
        </w:rPr>
      </w:pPr>
    </w:p>
    <w:p w14:paraId="55C402CC" w14:textId="61208E58"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lastRenderedPageBreak/>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A288851" w14:textId="048EA8A3" w:rsidR="003E4DB0" w:rsidRDefault="001F46F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of whether a court in a certain </w:t>
      </w:r>
      <w:r w:rsidR="00C735C8">
        <w:rPr>
          <w:rFonts w:ascii="Arial" w:hAnsi="Arial" w:cs="Arial"/>
          <w:color w:val="7B7B7B" w:themeColor="accent3" w:themeShade="BF"/>
          <w:sz w:val="22"/>
          <w:szCs w:val="22"/>
          <w:lang w:val="en-GB"/>
        </w:rPr>
        <w:t xml:space="preserve">State </w:t>
      </w:r>
      <w:proofErr w:type="gramStart"/>
      <w:r w:rsidR="00C735C8">
        <w:rPr>
          <w:rFonts w:ascii="Arial" w:hAnsi="Arial" w:cs="Arial"/>
          <w:color w:val="7B7B7B" w:themeColor="accent3" w:themeShade="BF"/>
          <w:sz w:val="22"/>
          <w:szCs w:val="22"/>
          <w:lang w:val="en-GB"/>
        </w:rPr>
        <w:t xml:space="preserve">have the </w:t>
      </w:r>
      <w:r>
        <w:rPr>
          <w:rFonts w:ascii="Arial" w:hAnsi="Arial" w:cs="Arial"/>
          <w:color w:val="7B7B7B" w:themeColor="accent3" w:themeShade="BF"/>
          <w:sz w:val="22"/>
          <w:szCs w:val="22"/>
          <w:lang w:val="en-GB"/>
        </w:rPr>
        <w:t>jurisdiction</w:t>
      </w:r>
      <w:proofErr w:type="gramEnd"/>
      <w:r w:rsidR="00C735C8">
        <w:rPr>
          <w:rFonts w:ascii="Arial" w:hAnsi="Arial" w:cs="Arial"/>
          <w:color w:val="7B7B7B" w:themeColor="accent3" w:themeShade="BF"/>
          <w:sz w:val="22"/>
          <w:szCs w:val="22"/>
          <w:lang w:val="en-GB"/>
        </w:rPr>
        <w:t xml:space="preserve"> to open an insolvency proceeding</w:t>
      </w:r>
      <w:r w:rsidR="00522AAE">
        <w:rPr>
          <w:rFonts w:ascii="Arial" w:hAnsi="Arial" w:cs="Arial"/>
          <w:color w:val="7B7B7B" w:themeColor="accent3" w:themeShade="BF"/>
          <w:sz w:val="22"/>
          <w:szCs w:val="22"/>
          <w:lang w:val="en-GB"/>
        </w:rPr>
        <w:t xml:space="preserve"> whether main or secondary proceeding lies with where the debtor has its </w:t>
      </w:r>
      <w:r w:rsidR="00D66668">
        <w:rPr>
          <w:rFonts w:ascii="Arial" w:hAnsi="Arial" w:cs="Arial"/>
          <w:color w:val="7B7B7B" w:themeColor="accent3" w:themeShade="BF"/>
          <w:sz w:val="22"/>
          <w:szCs w:val="22"/>
          <w:lang w:val="en-GB"/>
        </w:rPr>
        <w:t>COMI</w:t>
      </w:r>
      <w:r w:rsidR="00076D7B">
        <w:rPr>
          <w:rFonts w:ascii="Arial" w:hAnsi="Arial" w:cs="Arial"/>
          <w:color w:val="7B7B7B" w:themeColor="accent3" w:themeShade="BF"/>
          <w:sz w:val="22"/>
          <w:szCs w:val="22"/>
          <w:lang w:val="en-GB"/>
        </w:rPr>
        <w:t xml:space="preserve"> and where the debtor has establishment.</w:t>
      </w:r>
    </w:p>
    <w:p w14:paraId="48C0237D" w14:textId="5C784657" w:rsidR="00076D7B" w:rsidRDefault="00076D7B" w:rsidP="002A37BB">
      <w:pPr>
        <w:jc w:val="both"/>
        <w:rPr>
          <w:rFonts w:ascii="Arial" w:hAnsi="Arial" w:cs="Arial"/>
          <w:color w:val="7B7B7B" w:themeColor="accent3" w:themeShade="BF"/>
          <w:sz w:val="22"/>
          <w:szCs w:val="22"/>
          <w:lang w:val="en-GB"/>
        </w:rPr>
      </w:pPr>
    </w:p>
    <w:p w14:paraId="1A91CFB2" w14:textId="0458946D" w:rsidR="007B250F" w:rsidRDefault="00076D7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COMI is defined</w:t>
      </w:r>
      <w:r w:rsidR="00335981">
        <w:rPr>
          <w:rFonts w:ascii="Arial" w:hAnsi="Arial" w:cs="Arial"/>
          <w:color w:val="7B7B7B" w:themeColor="accent3" w:themeShade="BF"/>
          <w:sz w:val="22"/>
          <w:szCs w:val="22"/>
          <w:lang w:val="en-GB"/>
        </w:rPr>
        <w:t xml:space="preserve"> generally as the place where the debtor conducts the administration of his interests on a regular basis as ascertainable </w:t>
      </w:r>
      <w:r w:rsidR="00E36186">
        <w:rPr>
          <w:rFonts w:ascii="Arial" w:hAnsi="Arial" w:cs="Arial"/>
          <w:color w:val="7B7B7B" w:themeColor="accent3" w:themeShade="BF"/>
          <w:sz w:val="22"/>
          <w:szCs w:val="22"/>
          <w:lang w:val="en-GB"/>
        </w:rPr>
        <w:t>third parties</w:t>
      </w:r>
      <w:r w:rsidR="00AE4965">
        <w:rPr>
          <w:rFonts w:ascii="Arial" w:hAnsi="Arial" w:cs="Arial"/>
          <w:color w:val="7B7B7B" w:themeColor="accent3" w:themeShade="BF"/>
          <w:sz w:val="22"/>
          <w:szCs w:val="22"/>
          <w:lang w:val="en-GB"/>
        </w:rPr>
        <w:t xml:space="preserve">. </w:t>
      </w:r>
      <w:r w:rsidR="003A7D5D">
        <w:rPr>
          <w:rFonts w:ascii="Arial" w:hAnsi="Arial" w:cs="Arial"/>
          <w:color w:val="7B7B7B" w:themeColor="accent3" w:themeShade="BF"/>
          <w:sz w:val="22"/>
          <w:szCs w:val="22"/>
          <w:lang w:val="en-GB"/>
        </w:rPr>
        <w:t>The presumption is that the debtor’s registered office, the principal place of business and the habitual residence are the centre of main of interest</w:t>
      </w:r>
      <w:r w:rsidR="003642C7">
        <w:rPr>
          <w:rFonts w:ascii="Arial" w:hAnsi="Arial" w:cs="Arial"/>
          <w:color w:val="7B7B7B" w:themeColor="accent3" w:themeShade="BF"/>
          <w:sz w:val="22"/>
          <w:szCs w:val="22"/>
          <w:lang w:val="en-GB"/>
        </w:rPr>
        <w:t>s</w:t>
      </w:r>
      <w:r w:rsidR="00B32BBE">
        <w:rPr>
          <w:rFonts w:ascii="Arial" w:hAnsi="Arial" w:cs="Arial"/>
          <w:color w:val="7B7B7B" w:themeColor="accent3" w:themeShade="BF"/>
          <w:sz w:val="22"/>
          <w:szCs w:val="22"/>
          <w:lang w:val="en-GB"/>
        </w:rPr>
        <w:t xml:space="preserve">, however this can be rebutted in cases where the central administration </w:t>
      </w:r>
      <w:proofErr w:type="gramStart"/>
      <w:r w:rsidR="004B3FF5">
        <w:rPr>
          <w:rFonts w:ascii="Arial" w:hAnsi="Arial" w:cs="Arial"/>
          <w:color w:val="7B7B7B" w:themeColor="accent3" w:themeShade="BF"/>
          <w:sz w:val="22"/>
          <w:szCs w:val="22"/>
          <w:lang w:val="en-GB"/>
        </w:rPr>
        <w:t xml:space="preserve">is </w:t>
      </w:r>
      <w:r w:rsidR="007B250F">
        <w:rPr>
          <w:rFonts w:ascii="Arial" w:hAnsi="Arial" w:cs="Arial"/>
          <w:color w:val="7B7B7B" w:themeColor="accent3" w:themeShade="BF"/>
          <w:sz w:val="22"/>
          <w:szCs w:val="22"/>
          <w:lang w:val="en-GB"/>
        </w:rPr>
        <w:t>located in</w:t>
      </w:r>
      <w:proofErr w:type="gramEnd"/>
      <w:r w:rsidR="007B250F">
        <w:rPr>
          <w:rFonts w:ascii="Arial" w:hAnsi="Arial" w:cs="Arial"/>
          <w:color w:val="7B7B7B" w:themeColor="accent3" w:themeShade="BF"/>
          <w:sz w:val="22"/>
          <w:szCs w:val="22"/>
          <w:lang w:val="en-GB"/>
        </w:rPr>
        <w:t xml:space="preserve"> a Member State other than the State in which the debtor has been registered.</w:t>
      </w:r>
    </w:p>
    <w:p w14:paraId="5542C6EE" w14:textId="0CE9646C" w:rsidR="00757453" w:rsidRDefault="00757453" w:rsidP="002A37BB">
      <w:pPr>
        <w:jc w:val="both"/>
        <w:rPr>
          <w:rFonts w:ascii="Arial" w:hAnsi="Arial" w:cs="Arial"/>
          <w:color w:val="7B7B7B" w:themeColor="accent3" w:themeShade="BF"/>
          <w:sz w:val="22"/>
          <w:szCs w:val="22"/>
          <w:lang w:val="en-GB"/>
        </w:rPr>
      </w:pPr>
    </w:p>
    <w:p w14:paraId="70BE43D2" w14:textId="59312D60" w:rsidR="00757453" w:rsidRDefault="0075745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COMI was explored in </w:t>
      </w:r>
      <w:proofErr w:type="spellStart"/>
      <w:r>
        <w:rPr>
          <w:rFonts w:ascii="Arial" w:hAnsi="Arial" w:cs="Arial"/>
          <w:i/>
          <w:iCs/>
          <w:color w:val="7B7B7B" w:themeColor="accent3" w:themeShade="BF"/>
          <w:sz w:val="22"/>
          <w:szCs w:val="22"/>
          <w:lang w:val="en-GB"/>
        </w:rPr>
        <w:t>Eurofood</w:t>
      </w:r>
      <w:proofErr w:type="spellEnd"/>
      <w:r>
        <w:rPr>
          <w:rFonts w:ascii="Arial" w:hAnsi="Arial" w:cs="Arial"/>
          <w:i/>
          <w:iCs/>
          <w:color w:val="7B7B7B" w:themeColor="accent3" w:themeShade="BF"/>
          <w:sz w:val="22"/>
          <w:szCs w:val="22"/>
          <w:lang w:val="en-GB"/>
        </w:rPr>
        <w:t xml:space="preserve"> IFSC Ltd </w:t>
      </w:r>
      <w:r w:rsidRPr="00D378D5">
        <w:rPr>
          <w:rFonts w:ascii="Arial" w:hAnsi="Arial" w:cs="Arial"/>
          <w:color w:val="7B7B7B" w:themeColor="accent3" w:themeShade="BF"/>
          <w:sz w:val="22"/>
          <w:szCs w:val="22"/>
          <w:lang w:val="en-GB"/>
        </w:rPr>
        <w:t>(“</w:t>
      </w:r>
      <w:proofErr w:type="spellStart"/>
      <w:r w:rsidRPr="00D378D5">
        <w:rPr>
          <w:rFonts w:ascii="Arial" w:hAnsi="Arial" w:cs="Arial"/>
          <w:color w:val="7B7B7B" w:themeColor="accent3" w:themeShade="BF"/>
          <w:sz w:val="22"/>
          <w:szCs w:val="22"/>
          <w:lang w:val="en-GB"/>
        </w:rPr>
        <w:t>Eurofood</w:t>
      </w:r>
      <w:proofErr w:type="spellEnd"/>
      <w:r w:rsidRPr="00D378D5">
        <w:rPr>
          <w:rFonts w:ascii="Arial" w:hAnsi="Arial" w:cs="Arial"/>
          <w:color w:val="7B7B7B" w:themeColor="accent3" w:themeShade="BF"/>
          <w:sz w:val="22"/>
          <w:szCs w:val="22"/>
          <w:lang w:val="en-GB"/>
        </w:rPr>
        <w:t>”)</w:t>
      </w:r>
      <w:r>
        <w:rPr>
          <w:rFonts w:ascii="Arial" w:hAnsi="Arial" w:cs="Arial"/>
          <w:i/>
          <w:iCs/>
          <w:color w:val="7B7B7B" w:themeColor="accent3" w:themeShade="BF"/>
          <w:sz w:val="22"/>
          <w:szCs w:val="22"/>
          <w:lang w:val="en-GB"/>
        </w:rPr>
        <w:t xml:space="preserve">, </w:t>
      </w:r>
      <w:r w:rsidRPr="00757453">
        <w:rPr>
          <w:rFonts w:ascii="Arial" w:hAnsi="Arial" w:cs="Arial"/>
          <w:color w:val="7B7B7B" w:themeColor="accent3" w:themeShade="BF"/>
          <w:sz w:val="22"/>
          <w:szCs w:val="22"/>
          <w:lang w:val="en-GB"/>
        </w:rPr>
        <w:t>a company</w:t>
      </w:r>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registered in Ireland</w:t>
      </w:r>
      <w:r w:rsidR="00D465A1">
        <w:rPr>
          <w:rFonts w:ascii="Arial" w:hAnsi="Arial" w:cs="Arial"/>
          <w:color w:val="7B7B7B" w:themeColor="accent3" w:themeShade="BF"/>
          <w:sz w:val="22"/>
          <w:szCs w:val="22"/>
          <w:lang w:val="en-GB"/>
        </w:rPr>
        <w:t xml:space="preserve"> with the principal objective of providing financing facilities for companies in the Parmalat group (the owner of </w:t>
      </w:r>
      <w:proofErr w:type="spellStart"/>
      <w:r w:rsidR="00D465A1">
        <w:rPr>
          <w:rFonts w:ascii="Arial" w:hAnsi="Arial" w:cs="Arial"/>
          <w:color w:val="7B7B7B" w:themeColor="accent3" w:themeShade="BF"/>
          <w:sz w:val="22"/>
          <w:szCs w:val="22"/>
          <w:lang w:val="en-GB"/>
        </w:rPr>
        <w:t>Eurofood</w:t>
      </w:r>
      <w:proofErr w:type="spellEnd"/>
      <w:r w:rsidR="00D465A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winding up application was brought to the Irish High Court however the Italian court </w:t>
      </w:r>
      <w:r w:rsidR="000C7463">
        <w:rPr>
          <w:rFonts w:ascii="Arial" w:hAnsi="Arial" w:cs="Arial"/>
          <w:color w:val="7B7B7B" w:themeColor="accent3" w:themeShade="BF"/>
          <w:sz w:val="22"/>
          <w:szCs w:val="22"/>
          <w:lang w:val="en-GB"/>
        </w:rPr>
        <w:t>argued that it had international jurisdiction</w:t>
      </w:r>
      <w:r w:rsidR="0081474A">
        <w:rPr>
          <w:rFonts w:ascii="Arial" w:hAnsi="Arial" w:cs="Arial"/>
          <w:color w:val="7B7B7B" w:themeColor="accent3" w:themeShade="BF"/>
          <w:sz w:val="22"/>
          <w:szCs w:val="22"/>
          <w:lang w:val="en-GB"/>
        </w:rPr>
        <w:t xml:space="preserve"> on the outcome of </w:t>
      </w:r>
      <w:proofErr w:type="spellStart"/>
      <w:r w:rsidR="0081474A">
        <w:rPr>
          <w:rFonts w:ascii="Arial" w:hAnsi="Arial" w:cs="Arial"/>
          <w:color w:val="7B7B7B" w:themeColor="accent3" w:themeShade="BF"/>
          <w:sz w:val="22"/>
          <w:szCs w:val="22"/>
          <w:lang w:val="en-GB"/>
        </w:rPr>
        <w:t>Eurofood</w:t>
      </w:r>
      <w:proofErr w:type="spellEnd"/>
      <w:r w:rsidR="0081474A">
        <w:rPr>
          <w:rFonts w:ascii="Arial" w:hAnsi="Arial" w:cs="Arial"/>
          <w:color w:val="7B7B7B" w:themeColor="accent3" w:themeShade="BF"/>
          <w:sz w:val="22"/>
          <w:szCs w:val="22"/>
          <w:lang w:val="en-GB"/>
        </w:rPr>
        <w:t xml:space="preserve"> insolvency. The Irish District court refused to recognise the judgment of the Italian court. The CJEU</w:t>
      </w:r>
      <w:r w:rsidR="00000EF3">
        <w:rPr>
          <w:rFonts w:ascii="Arial" w:hAnsi="Arial" w:cs="Arial"/>
          <w:color w:val="7B7B7B" w:themeColor="accent3" w:themeShade="BF"/>
          <w:sz w:val="22"/>
          <w:szCs w:val="22"/>
          <w:lang w:val="en-GB"/>
        </w:rPr>
        <w:t xml:space="preserve"> highlight that the meaning of COMI s</w:t>
      </w:r>
      <w:r w:rsidR="005D38EF">
        <w:rPr>
          <w:rFonts w:ascii="Arial" w:hAnsi="Arial" w:cs="Arial"/>
          <w:color w:val="7B7B7B" w:themeColor="accent3" w:themeShade="BF"/>
          <w:sz w:val="22"/>
          <w:szCs w:val="22"/>
          <w:lang w:val="en-GB"/>
        </w:rPr>
        <w:t xml:space="preserve">hould be looked at objectively and ascertainable by third parties. Furthermore, </w:t>
      </w:r>
      <w:r w:rsidR="0056045F">
        <w:rPr>
          <w:rFonts w:ascii="Arial" w:hAnsi="Arial" w:cs="Arial"/>
          <w:color w:val="7B7B7B" w:themeColor="accent3" w:themeShade="BF"/>
          <w:sz w:val="22"/>
          <w:szCs w:val="22"/>
          <w:lang w:val="en-GB"/>
        </w:rPr>
        <w:t xml:space="preserve">to make COMI more predictable, the COMI </w:t>
      </w:r>
      <w:r w:rsidR="00252286">
        <w:rPr>
          <w:rFonts w:ascii="Arial" w:hAnsi="Arial" w:cs="Arial"/>
          <w:color w:val="7B7B7B" w:themeColor="accent3" w:themeShade="BF"/>
          <w:sz w:val="22"/>
          <w:szCs w:val="22"/>
          <w:lang w:val="en-GB"/>
        </w:rPr>
        <w:t>i</w:t>
      </w:r>
      <w:r w:rsidR="0056045F">
        <w:rPr>
          <w:rFonts w:ascii="Arial" w:hAnsi="Arial" w:cs="Arial"/>
          <w:color w:val="7B7B7B" w:themeColor="accent3" w:themeShade="BF"/>
          <w:sz w:val="22"/>
          <w:szCs w:val="22"/>
          <w:lang w:val="en-GB"/>
        </w:rPr>
        <w:t>s a</w:t>
      </w:r>
      <w:r w:rsidR="00252286">
        <w:rPr>
          <w:rFonts w:ascii="Arial" w:hAnsi="Arial" w:cs="Arial"/>
          <w:color w:val="7B7B7B" w:themeColor="accent3" w:themeShade="BF"/>
          <w:sz w:val="22"/>
          <w:szCs w:val="22"/>
          <w:lang w:val="en-GB"/>
        </w:rPr>
        <w:t>n insolvent company is the country in which the company was registered.</w:t>
      </w:r>
    </w:p>
    <w:p w14:paraId="2B8511E9" w14:textId="77777777" w:rsidR="00E333F5" w:rsidRDefault="00E333F5" w:rsidP="002A37BB">
      <w:pPr>
        <w:jc w:val="both"/>
        <w:rPr>
          <w:rFonts w:ascii="Arial" w:hAnsi="Arial" w:cs="Arial"/>
          <w:color w:val="7B7B7B" w:themeColor="accent3" w:themeShade="BF"/>
          <w:sz w:val="22"/>
          <w:szCs w:val="22"/>
          <w:lang w:val="en-GB"/>
        </w:rPr>
      </w:pPr>
    </w:p>
    <w:p w14:paraId="122CD4F7" w14:textId="01CBAF59" w:rsidR="00221A30" w:rsidRDefault="005E06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Cardinal Home (the “Company” or “debtor”) was registered </w:t>
      </w:r>
      <w:r w:rsidR="003C1058">
        <w:rPr>
          <w:rFonts w:ascii="Arial" w:hAnsi="Arial" w:cs="Arial"/>
          <w:color w:val="7B7B7B" w:themeColor="accent3" w:themeShade="BF"/>
          <w:sz w:val="22"/>
          <w:szCs w:val="22"/>
          <w:lang w:val="en-GB"/>
        </w:rPr>
        <w:t>in Ireland</w:t>
      </w:r>
      <w:r w:rsidR="00252286">
        <w:rPr>
          <w:rFonts w:ascii="Arial" w:hAnsi="Arial" w:cs="Arial"/>
          <w:color w:val="7B7B7B" w:themeColor="accent3" w:themeShade="BF"/>
          <w:sz w:val="22"/>
          <w:szCs w:val="22"/>
          <w:lang w:val="en-GB"/>
        </w:rPr>
        <w:t xml:space="preserve">, </w:t>
      </w:r>
      <w:proofErr w:type="gramStart"/>
      <w:r w:rsidR="00252286">
        <w:rPr>
          <w:rFonts w:ascii="Arial" w:hAnsi="Arial" w:cs="Arial"/>
          <w:color w:val="7B7B7B" w:themeColor="accent3" w:themeShade="BF"/>
          <w:sz w:val="22"/>
          <w:szCs w:val="22"/>
          <w:lang w:val="en-GB"/>
        </w:rPr>
        <w:t>similar to</w:t>
      </w:r>
      <w:proofErr w:type="gramEnd"/>
      <w:r w:rsidR="00252286">
        <w:rPr>
          <w:rFonts w:ascii="Arial" w:hAnsi="Arial" w:cs="Arial"/>
          <w:color w:val="7B7B7B" w:themeColor="accent3" w:themeShade="BF"/>
          <w:sz w:val="22"/>
          <w:szCs w:val="22"/>
          <w:lang w:val="en-GB"/>
        </w:rPr>
        <w:t xml:space="preserve"> </w:t>
      </w:r>
      <w:proofErr w:type="spellStart"/>
      <w:r w:rsidR="00252286">
        <w:rPr>
          <w:rFonts w:ascii="Arial" w:hAnsi="Arial" w:cs="Arial"/>
          <w:color w:val="7B7B7B" w:themeColor="accent3" w:themeShade="BF"/>
          <w:sz w:val="22"/>
          <w:szCs w:val="22"/>
          <w:lang w:val="en-GB"/>
        </w:rPr>
        <w:t>Eurofood</w:t>
      </w:r>
      <w:proofErr w:type="spellEnd"/>
      <w:r w:rsidR="003C1058">
        <w:rPr>
          <w:rFonts w:ascii="Arial" w:hAnsi="Arial" w:cs="Arial"/>
          <w:color w:val="7B7B7B" w:themeColor="accent3" w:themeShade="BF"/>
          <w:sz w:val="22"/>
          <w:szCs w:val="22"/>
          <w:lang w:val="en-GB"/>
        </w:rPr>
        <w:t xml:space="preserve">. </w:t>
      </w:r>
      <w:r w:rsidR="00252286">
        <w:rPr>
          <w:rFonts w:ascii="Arial" w:hAnsi="Arial" w:cs="Arial"/>
          <w:color w:val="7B7B7B" w:themeColor="accent3" w:themeShade="BF"/>
          <w:sz w:val="22"/>
          <w:szCs w:val="22"/>
          <w:lang w:val="en-GB"/>
        </w:rPr>
        <w:t xml:space="preserve">Unlike the </w:t>
      </w:r>
      <w:proofErr w:type="spellStart"/>
      <w:r w:rsidR="00252286">
        <w:rPr>
          <w:rFonts w:ascii="Arial" w:hAnsi="Arial" w:cs="Arial"/>
          <w:color w:val="7B7B7B" w:themeColor="accent3" w:themeShade="BF"/>
          <w:sz w:val="22"/>
          <w:szCs w:val="22"/>
          <w:lang w:val="en-GB"/>
        </w:rPr>
        <w:t>Eurofood</w:t>
      </w:r>
      <w:proofErr w:type="spellEnd"/>
      <w:r w:rsidR="00252286">
        <w:rPr>
          <w:rFonts w:ascii="Arial" w:hAnsi="Arial" w:cs="Arial"/>
          <w:color w:val="7B7B7B" w:themeColor="accent3" w:themeShade="BF"/>
          <w:sz w:val="22"/>
          <w:szCs w:val="22"/>
          <w:lang w:val="en-GB"/>
        </w:rPr>
        <w:t xml:space="preserve"> case, t</w:t>
      </w:r>
      <w:r w:rsidR="003C1058">
        <w:rPr>
          <w:rFonts w:ascii="Arial" w:hAnsi="Arial" w:cs="Arial"/>
          <w:color w:val="7B7B7B" w:themeColor="accent3" w:themeShade="BF"/>
          <w:sz w:val="22"/>
          <w:szCs w:val="22"/>
          <w:lang w:val="en-GB"/>
        </w:rPr>
        <w:t>he company</w:t>
      </w:r>
      <w:r w:rsidR="00252286">
        <w:rPr>
          <w:rFonts w:ascii="Arial" w:hAnsi="Arial" w:cs="Arial"/>
          <w:color w:val="7B7B7B" w:themeColor="accent3" w:themeShade="BF"/>
          <w:sz w:val="22"/>
          <w:szCs w:val="22"/>
          <w:lang w:val="en-GB"/>
        </w:rPr>
        <w:t xml:space="preserve"> only</w:t>
      </w:r>
      <w:r w:rsidR="003C1058">
        <w:rPr>
          <w:rFonts w:ascii="Arial" w:hAnsi="Arial" w:cs="Arial"/>
          <w:color w:val="7B7B7B" w:themeColor="accent3" w:themeShade="BF"/>
          <w:sz w:val="22"/>
          <w:szCs w:val="22"/>
          <w:lang w:val="en-GB"/>
        </w:rPr>
        <w:t xml:space="preserve"> has warehouses across Europe including Italy. </w:t>
      </w:r>
      <w:r w:rsidR="000449C9">
        <w:rPr>
          <w:rFonts w:ascii="Arial" w:hAnsi="Arial" w:cs="Arial"/>
          <w:color w:val="7B7B7B" w:themeColor="accent3" w:themeShade="BF"/>
          <w:sz w:val="22"/>
          <w:szCs w:val="22"/>
          <w:lang w:val="en-GB"/>
        </w:rPr>
        <w:t xml:space="preserve">Upon the decision of the company to expand its reach to the Spanish market, the company entered into a credit agreement with </w:t>
      </w:r>
      <w:r w:rsidR="00D60FE3">
        <w:rPr>
          <w:rFonts w:ascii="Arial" w:hAnsi="Arial" w:cs="Arial"/>
          <w:color w:val="7B7B7B" w:themeColor="accent3" w:themeShade="BF"/>
          <w:sz w:val="22"/>
          <w:szCs w:val="22"/>
          <w:lang w:val="en-GB"/>
        </w:rPr>
        <w:t>an Italian bank</w:t>
      </w:r>
      <w:r w:rsidR="00E66F85">
        <w:rPr>
          <w:rFonts w:ascii="Arial" w:hAnsi="Arial" w:cs="Arial"/>
          <w:color w:val="7B7B7B" w:themeColor="accent3" w:themeShade="BF"/>
          <w:sz w:val="22"/>
          <w:szCs w:val="22"/>
          <w:lang w:val="en-GB"/>
        </w:rPr>
        <w:t xml:space="preserve">. Furthermore, the company also </w:t>
      </w:r>
      <w:proofErr w:type="gramStart"/>
      <w:r w:rsidR="00E66F85">
        <w:rPr>
          <w:rFonts w:ascii="Arial" w:hAnsi="Arial" w:cs="Arial"/>
          <w:color w:val="7B7B7B" w:themeColor="accent3" w:themeShade="BF"/>
          <w:sz w:val="22"/>
          <w:szCs w:val="22"/>
          <w:lang w:val="en-GB"/>
        </w:rPr>
        <w:t>entered into</w:t>
      </w:r>
      <w:proofErr w:type="gramEnd"/>
      <w:r w:rsidR="00E66F85">
        <w:rPr>
          <w:rFonts w:ascii="Arial" w:hAnsi="Arial" w:cs="Arial"/>
          <w:color w:val="7B7B7B" w:themeColor="accent3" w:themeShade="BF"/>
          <w:sz w:val="22"/>
          <w:szCs w:val="22"/>
          <w:lang w:val="en-GB"/>
        </w:rPr>
        <w:t xml:space="preserve"> memoranda of understanding with </w:t>
      </w:r>
      <w:r w:rsidR="00E17BD7">
        <w:rPr>
          <w:rFonts w:ascii="Arial" w:hAnsi="Arial" w:cs="Arial"/>
          <w:color w:val="7B7B7B" w:themeColor="accent3" w:themeShade="BF"/>
          <w:sz w:val="22"/>
          <w:szCs w:val="22"/>
          <w:lang w:val="en-GB"/>
        </w:rPr>
        <w:t>Italian</w:t>
      </w:r>
      <w:r w:rsidR="00E66F85">
        <w:rPr>
          <w:rFonts w:ascii="Arial" w:hAnsi="Arial" w:cs="Arial"/>
          <w:color w:val="7B7B7B" w:themeColor="accent3" w:themeShade="BF"/>
          <w:sz w:val="22"/>
          <w:szCs w:val="22"/>
          <w:lang w:val="en-GB"/>
        </w:rPr>
        <w:t xml:space="preserve"> distributors</w:t>
      </w:r>
      <w:r w:rsidR="00E17BD7">
        <w:rPr>
          <w:rFonts w:ascii="Arial" w:hAnsi="Arial" w:cs="Arial"/>
          <w:color w:val="7B7B7B" w:themeColor="accent3" w:themeShade="BF"/>
          <w:sz w:val="22"/>
          <w:szCs w:val="22"/>
          <w:lang w:val="en-GB"/>
        </w:rPr>
        <w:t xml:space="preserve">. </w:t>
      </w:r>
    </w:p>
    <w:p w14:paraId="6923F97B" w14:textId="77777777" w:rsidR="00221A30" w:rsidRDefault="00221A30" w:rsidP="002A37BB">
      <w:pPr>
        <w:jc w:val="both"/>
        <w:rPr>
          <w:rFonts w:ascii="Arial" w:hAnsi="Arial" w:cs="Arial"/>
          <w:color w:val="7B7B7B" w:themeColor="accent3" w:themeShade="BF"/>
          <w:sz w:val="22"/>
          <w:szCs w:val="22"/>
          <w:lang w:val="en-GB"/>
        </w:rPr>
      </w:pPr>
    </w:p>
    <w:p w14:paraId="52139664" w14:textId="77777777" w:rsidR="00221A30" w:rsidRDefault="00D573C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question is whether COMI exist in Ireland or in Italy. </w:t>
      </w:r>
    </w:p>
    <w:p w14:paraId="656ACA54" w14:textId="392CE484" w:rsidR="00221A30" w:rsidRDefault="00221A30" w:rsidP="002A37BB">
      <w:pPr>
        <w:jc w:val="both"/>
        <w:rPr>
          <w:rFonts w:ascii="Arial" w:hAnsi="Arial" w:cs="Arial"/>
          <w:color w:val="7B7B7B" w:themeColor="accent3" w:themeShade="BF"/>
          <w:sz w:val="22"/>
          <w:szCs w:val="22"/>
          <w:lang w:val="en-GB"/>
        </w:rPr>
      </w:pPr>
    </w:p>
    <w:p w14:paraId="00081B20" w14:textId="43538850" w:rsidR="0021239E" w:rsidRDefault="00DD14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does not provide enough information to establish whether the central administration is conducted in Ireland or in Italy. Assuming the only decisions made in the company is what is described </w:t>
      </w:r>
      <w:r w:rsidR="00865771">
        <w:rPr>
          <w:rFonts w:ascii="Arial" w:hAnsi="Arial" w:cs="Arial"/>
          <w:color w:val="7B7B7B" w:themeColor="accent3" w:themeShade="BF"/>
          <w:sz w:val="22"/>
          <w:szCs w:val="22"/>
          <w:lang w:val="en-GB"/>
        </w:rPr>
        <w:t xml:space="preserve">above then we do not have sufficient evidence to conclude that Italy is where the company </w:t>
      </w:r>
      <w:r w:rsidR="002D6BD2">
        <w:rPr>
          <w:rFonts w:ascii="Arial" w:hAnsi="Arial" w:cs="Arial"/>
          <w:color w:val="7B7B7B" w:themeColor="accent3" w:themeShade="BF"/>
          <w:sz w:val="22"/>
          <w:szCs w:val="22"/>
          <w:lang w:val="en-GB"/>
        </w:rPr>
        <w:t xml:space="preserve">performs central administration. In the </w:t>
      </w:r>
      <w:r w:rsidR="0013553F">
        <w:rPr>
          <w:rFonts w:ascii="Arial" w:hAnsi="Arial" w:cs="Arial"/>
          <w:color w:val="7B7B7B" w:themeColor="accent3" w:themeShade="BF"/>
          <w:sz w:val="22"/>
          <w:szCs w:val="22"/>
          <w:lang w:val="en-GB"/>
        </w:rPr>
        <w:t>absence of other evidence, it can be assumed that the company has COMI in Ireland as this is the State in which the company was registered in (Article 3(1) of EIR 2000)</w:t>
      </w:r>
      <w:r w:rsidR="006B6CB3">
        <w:rPr>
          <w:rFonts w:ascii="Arial" w:hAnsi="Arial" w:cs="Arial"/>
          <w:color w:val="7B7B7B" w:themeColor="accent3" w:themeShade="BF"/>
          <w:sz w:val="22"/>
          <w:szCs w:val="22"/>
          <w:lang w:val="en-GB"/>
        </w:rPr>
        <w:t xml:space="preserve">, similar judgment to the </w:t>
      </w:r>
      <w:proofErr w:type="spellStart"/>
      <w:r w:rsidR="006B6CB3">
        <w:rPr>
          <w:rFonts w:ascii="Arial" w:hAnsi="Arial" w:cs="Arial"/>
          <w:color w:val="7B7B7B" w:themeColor="accent3" w:themeShade="BF"/>
          <w:sz w:val="22"/>
          <w:szCs w:val="22"/>
          <w:lang w:val="en-GB"/>
        </w:rPr>
        <w:t>Eurofood</w:t>
      </w:r>
      <w:proofErr w:type="spellEnd"/>
      <w:r w:rsidR="006B6CB3">
        <w:rPr>
          <w:rFonts w:ascii="Arial" w:hAnsi="Arial" w:cs="Arial"/>
          <w:color w:val="7B7B7B" w:themeColor="accent3" w:themeShade="BF"/>
          <w:sz w:val="22"/>
          <w:szCs w:val="22"/>
          <w:lang w:val="en-GB"/>
        </w:rPr>
        <w:t xml:space="preserve"> case.</w:t>
      </w:r>
    </w:p>
    <w:p w14:paraId="31558453" w14:textId="77777777" w:rsidR="0021239E" w:rsidRDefault="0021239E" w:rsidP="002A37BB">
      <w:pPr>
        <w:jc w:val="both"/>
        <w:rPr>
          <w:rFonts w:ascii="Arial" w:hAnsi="Arial" w:cs="Arial"/>
          <w:color w:val="7B7B7B" w:themeColor="accent3" w:themeShade="BF"/>
          <w:sz w:val="22"/>
          <w:szCs w:val="22"/>
          <w:lang w:val="en-GB"/>
        </w:rPr>
      </w:pPr>
    </w:p>
    <w:p w14:paraId="4AA310B9" w14:textId="77777777" w:rsidR="00E333F5" w:rsidRDefault="0021239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next question is whether Dublin High Court</w:t>
      </w:r>
      <w:r w:rsidR="005E7629">
        <w:rPr>
          <w:rFonts w:ascii="Arial" w:hAnsi="Arial" w:cs="Arial"/>
          <w:color w:val="7B7B7B" w:themeColor="accent3" w:themeShade="BF"/>
          <w:sz w:val="22"/>
          <w:szCs w:val="22"/>
          <w:lang w:val="en-GB"/>
        </w:rPr>
        <w:t xml:space="preserve"> </w:t>
      </w:r>
      <w:r w:rsidR="00294B8C">
        <w:rPr>
          <w:rFonts w:ascii="Arial" w:hAnsi="Arial" w:cs="Arial"/>
          <w:color w:val="7B7B7B" w:themeColor="accent3" w:themeShade="BF"/>
          <w:sz w:val="22"/>
          <w:szCs w:val="22"/>
          <w:lang w:val="en-GB"/>
        </w:rPr>
        <w:t>have international jurisdiction to open examinership</w:t>
      </w:r>
      <w:r w:rsidR="006457DE">
        <w:rPr>
          <w:rFonts w:ascii="Arial" w:hAnsi="Arial" w:cs="Arial"/>
          <w:color w:val="7B7B7B" w:themeColor="accent3" w:themeShade="BF"/>
          <w:sz w:val="22"/>
          <w:szCs w:val="22"/>
          <w:lang w:val="en-GB"/>
        </w:rPr>
        <w:t xml:space="preserve"> proceedings.</w:t>
      </w:r>
    </w:p>
    <w:p w14:paraId="6E3E74F5" w14:textId="77777777" w:rsidR="00E333F5" w:rsidRDefault="00E333F5" w:rsidP="002A37BB">
      <w:pPr>
        <w:jc w:val="both"/>
        <w:rPr>
          <w:rFonts w:ascii="Arial" w:hAnsi="Arial" w:cs="Arial"/>
          <w:color w:val="7B7B7B" w:themeColor="accent3" w:themeShade="BF"/>
          <w:sz w:val="22"/>
          <w:szCs w:val="22"/>
          <w:lang w:val="en-GB"/>
        </w:rPr>
      </w:pPr>
    </w:p>
    <w:p w14:paraId="3BAE5756" w14:textId="530F54F7" w:rsidR="002944FE" w:rsidRDefault="0061241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3(1) of EIR 2000 states that courts of the Member State within the territory of which the</w:t>
      </w:r>
      <w:r w:rsidR="002914E5">
        <w:rPr>
          <w:rFonts w:ascii="Arial" w:hAnsi="Arial" w:cs="Arial"/>
          <w:color w:val="7B7B7B" w:themeColor="accent3" w:themeShade="BF"/>
          <w:sz w:val="22"/>
          <w:szCs w:val="22"/>
          <w:lang w:val="en-GB"/>
        </w:rPr>
        <w:t xml:space="preserve"> debtor’s COMI is situated </w:t>
      </w:r>
      <w:r w:rsidR="00445A15">
        <w:rPr>
          <w:rFonts w:ascii="Arial" w:hAnsi="Arial" w:cs="Arial"/>
          <w:color w:val="7B7B7B" w:themeColor="accent3" w:themeShade="BF"/>
          <w:sz w:val="22"/>
          <w:szCs w:val="22"/>
          <w:lang w:val="en-GB"/>
        </w:rPr>
        <w:t xml:space="preserve">shall have jurisdiction to open insolvency proceedings. </w:t>
      </w:r>
      <w:r w:rsidR="00F25254">
        <w:rPr>
          <w:rFonts w:ascii="Arial" w:hAnsi="Arial" w:cs="Arial"/>
          <w:color w:val="7B7B7B" w:themeColor="accent3" w:themeShade="BF"/>
          <w:sz w:val="22"/>
          <w:szCs w:val="22"/>
          <w:lang w:val="en-GB"/>
        </w:rPr>
        <w:t xml:space="preserve">As answered in the first question above, the debtor’s COMI is situated in Ireland. However, the next assessment is whether </w:t>
      </w:r>
      <w:r w:rsidR="00861B7F">
        <w:rPr>
          <w:rFonts w:ascii="Arial" w:hAnsi="Arial" w:cs="Arial"/>
          <w:color w:val="7B7B7B" w:themeColor="accent3" w:themeShade="BF"/>
          <w:sz w:val="22"/>
          <w:szCs w:val="22"/>
          <w:lang w:val="en-GB"/>
        </w:rPr>
        <w:t>the Dublin High Court falls under the definition of “court” within Article 2 of EIR 2000. Article 2</w:t>
      </w:r>
      <w:r w:rsidR="00533354">
        <w:rPr>
          <w:rFonts w:ascii="Arial" w:hAnsi="Arial" w:cs="Arial"/>
          <w:color w:val="7B7B7B" w:themeColor="accent3" w:themeShade="BF"/>
          <w:sz w:val="22"/>
          <w:szCs w:val="22"/>
          <w:lang w:val="en-GB"/>
        </w:rPr>
        <w:t xml:space="preserve"> (d) defines court as the judicial </w:t>
      </w:r>
      <w:r w:rsidR="007B4A90">
        <w:rPr>
          <w:rFonts w:ascii="Arial" w:hAnsi="Arial" w:cs="Arial"/>
          <w:color w:val="7B7B7B" w:themeColor="accent3" w:themeShade="BF"/>
          <w:sz w:val="22"/>
          <w:szCs w:val="22"/>
          <w:lang w:val="en-GB"/>
        </w:rPr>
        <w:t>body,</w:t>
      </w:r>
      <w:r w:rsidR="00533354">
        <w:rPr>
          <w:rFonts w:ascii="Arial" w:hAnsi="Arial" w:cs="Arial"/>
          <w:color w:val="7B7B7B" w:themeColor="accent3" w:themeShade="BF"/>
          <w:sz w:val="22"/>
          <w:szCs w:val="22"/>
          <w:lang w:val="en-GB"/>
        </w:rPr>
        <w:t xml:space="preserve"> or any other competent body of a Member State empowered to open insolvency </w:t>
      </w:r>
      <w:r w:rsidR="001C231A">
        <w:rPr>
          <w:rFonts w:ascii="Arial" w:hAnsi="Arial" w:cs="Arial"/>
          <w:color w:val="7B7B7B" w:themeColor="accent3" w:themeShade="BF"/>
          <w:sz w:val="22"/>
          <w:szCs w:val="22"/>
          <w:lang w:val="en-GB"/>
        </w:rPr>
        <w:t xml:space="preserve">proceedings or to take decisions </w:t>
      </w:r>
      <w:proofErr w:type="gramStart"/>
      <w:r w:rsidR="001C231A">
        <w:rPr>
          <w:rFonts w:ascii="Arial" w:hAnsi="Arial" w:cs="Arial"/>
          <w:color w:val="7B7B7B" w:themeColor="accent3" w:themeShade="BF"/>
          <w:sz w:val="22"/>
          <w:szCs w:val="22"/>
          <w:lang w:val="en-GB"/>
        </w:rPr>
        <w:t>in the course of</w:t>
      </w:r>
      <w:proofErr w:type="gramEnd"/>
      <w:r w:rsidR="001C231A">
        <w:rPr>
          <w:rFonts w:ascii="Arial" w:hAnsi="Arial" w:cs="Arial"/>
          <w:color w:val="7B7B7B" w:themeColor="accent3" w:themeShade="BF"/>
          <w:sz w:val="22"/>
          <w:szCs w:val="22"/>
          <w:lang w:val="en-GB"/>
        </w:rPr>
        <w:t xml:space="preserve"> such proceedings. In Ireland, </w:t>
      </w:r>
      <w:r w:rsidR="003F015A">
        <w:rPr>
          <w:rFonts w:ascii="Arial" w:hAnsi="Arial" w:cs="Arial"/>
          <w:color w:val="7B7B7B" w:themeColor="accent3" w:themeShade="BF"/>
          <w:sz w:val="22"/>
          <w:szCs w:val="22"/>
          <w:lang w:val="en-GB"/>
        </w:rPr>
        <w:t xml:space="preserve">examinership </w:t>
      </w:r>
      <w:r w:rsidR="009E463A">
        <w:rPr>
          <w:rFonts w:ascii="Arial" w:hAnsi="Arial" w:cs="Arial"/>
          <w:color w:val="7B7B7B" w:themeColor="accent3" w:themeShade="BF"/>
          <w:sz w:val="22"/>
          <w:szCs w:val="22"/>
          <w:lang w:val="en-GB"/>
        </w:rPr>
        <w:t>process is</w:t>
      </w:r>
      <w:r w:rsidR="003F015A">
        <w:rPr>
          <w:rFonts w:ascii="Arial" w:hAnsi="Arial" w:cs="Arial"/>
          <w:color w:val="7B7B7B" w:themeColor="accent3" w:themeShade="BF"/>
          <w:sz w:val="22"/>
          <w:szCs w:val="22"/>
          <w:lang w:val="en-GB"/>
        </w:rPr>
        <w:t xml:space="preserve"> opened</w:t>
      </w:r>
      <w:r w:rsidR="009E463A">
        <w:rPr>
          <w:rFonts w:ascii="Arial" w:hAnsi="Arial" w:cs="Arial"/>
          <w:color w:val="7B7B7B" w:themeColor="accent3" w:themeShade="BF"/>
          <w:sz w:val="22"/>
          <w:szCs w:val="22"/>
          <w:lang w:val="en-GB"/>
        </w:rPr>
        <w:t xml:space="preserve"> by the presentation in the High Court</w:t>
      </w:r>
      <w:r w:rsidR="005F0CAC">
        <w:rPr>
          <w:rFonts w:ascii="Arial" w:hAnsi="Arial" w:cs="Arial"/>
          <w:color w:val="7B7B7B" w:themeColor="accent3" w:themeShade="BF"/>
          <w:sz w:val="22"/>
          <w:szCs w:val="22"/>
          <w:lang w:val="en-GB"/>
        </w:rPr>
        <w:t xml:space="preserve"> of a petition for the appointment of an examiner (</w:t>
      </w:r>
      <w:r w:rsidR="00667FBE">
        <w:rPr>
          <w:rFonts w:ascii="Arial" w:hAnsi="Arial" w:cs="Arial"/>
          <w:color w:val="7B7B7B" w:themeColor="accent3" w:themeShade="BF"/>
          <w:sz w:val="22"/>
          <w:szCs w:val="22"/>
          <w:lang w:val="en-GB"/>
        </w:rPr>
        <w:t>S</w:t>
      </w:r>
      <w:r w:rsidR="005F0CAC">
        <w:rPr>
          <w:rFonts w:ascii="Arial" w:hAnsi="Arial" w:cs="Arial"/>
          <w:color w:val="7B7B7B" w:themeColor="accent3" w:themeShade="BF"/>
          <w:sz w:val="22"/>
          <w:szCs w:val="22"/>
          <w:lang w:val="en-GB"/>
        </w:rPr>
        <w:t>ection 50</w:t>
      </w:r>
      <w:r w:rsidR="009B6820">
        <w:rPr>
          <w:rFonts w:ascii="Arial" w:hAnsi="Arial" w:cs="Arial"/>
          <w:color w:val="7B7B7B" w:themeColor="accent3" w:themeShade="BF"/>
          <w:sz w:val="22"/>
          <w:szCs w:val="22"/>
          <w:lang w:val="en-GB"/>
        </w:rPr>
        <w:t>9</w:t>
      </w:r>
      <w:r w:rsidR="005F0CAC">
        <w:rPr>
          <w:rFonts w:ascii="Arial" w:hAnsi="Arial" w:cs="Arial"/>
          <w:color w:val="7B7B7B" w:themeColor="accent3" w:themeShade="BF"/>
          <w:sz w:val="22"/>
          <w:szCs w:val="22"/>
          <w:lang w:val="en-GB"/>
        </w:rPr>
        <w:t xml:space="preserve"> of the Companies Act 2014 in Ireland</w:t>
      </w:r>
      <w:r w:rsidR="00D75E7D">
        <w:rPr>
          <w:rFonts w:ascii="Arial" w:hAnsi="Arial" w:cs="Arial"/>
          <w:color w:val="7B7B7B" w:themeColor="accent3" w:themeShade="BF"/>
          <w:sz w:val="22"/>
          <w:szCs w:val="22"/>
          <w:lang w:val="en-GB"/>
        </w:rPr>
        <w:t xml:space="preserve"> (“2014 Act”)</w:t>
      </w:r>
      <w:r w:rsidR="005F0CAC">
        <w:rPr>
          <w:rFonts w:ascii="Arial" w:hAnsi="Arial" w:cs="Arial"/>
          <w:color w:val="7B7B7B" w:themeColor="accent3" w:themeShade="BF"/>
          <w:sz w:val="22"/>
          <w:szCs w:val="22"/>
          <w:lang w:val="en-GB"/>
        </w:rPr>
        <w:t>)</w:t>
      </w:r>
      <w:r w:rsidR="00621062">
        <w:rPr>
          <w:rFonts w:ascii="Arial" w:hAnsi="Arial" w:cs="Arial"/>
          <w:color w:val="7B7B7B" w:themeColor="accent3" w:themeShade="BF"/>
          <w:sz w:val="22"/>
          <w:szCs w:val="22"/>
          <w:lang w:val="en-GB"/>
        </w:rPr>
        <w:t xml:space="preserve"> and provided that the court is satisfied that</w:t>
      </w:r>
      <w:r w:rsidR="002944FE">
        <w:rPr>
          <w:rFonts w:ascii="Arial" w:hAnsi="Arial" w:cs="Arial"/>
          <w:color w:val="7B7B7B" w:themeColor="accent3" w:themeShade="BF"/>
          <w:sz w:val="22"/>
          <w:szCs w:val="22"/>
          <w:lang w:val="en-GB"/>
        </w:rPr>
        <w:t>:</w:t>
      </w:r>
    </w:p>
    <w:p w14:paraId="7D4D124F" w14:textId="10C44F56" w:rsidR="002944FE" w:rsidRDefault="002944FE" w:rsidP="002A37BB">
      <w:pPr>
        <w:jc w:val="both"/>
        <w:rPr>
          <w:rFonts w:ascii="Arial" w:hAnsi="Arial" w:cs="Arial"/>
          <w:color w:val="7B7B7B" w:themeColor="accent3" w:themeShade="BF"/>
          <w:sz w:val="22"/>
          <w:szCs w:val="22"/>
          <w:lang w:val="en-GB"/>
        </w:rPr>
      </w:pPr>
    </w:p>
    <w:p w14:paraId="56243E07" w14:textId="4727ECF3" w:rsidR="002944FE" w:rsidRDefault="002944FE" w:rsidP="002944F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or is likely to be, unable to pay its </w:t>
      </w:r>
      <w:proofErr w:type="gramStart"/>
      <w:r>
        <w:rPr>
          <w:rFonts w:ascii="Arial" w:hAnsi="Arial" w:cs="Arial"/>
          <w:color w:val="7B7B7B" w:themeColor="accent3" w:themeShade="BF"/>
          <w:sz w:val="22"/>
          <w:szCs w:val="22"/>
          <w:lang w:val="en-GB"/>
        </w:rPr>
        <w:t>debt</w:t>
      </w:r>
      <w:r w:rsidR="000809BE">
        <w:rPr>
          <w:rFonts w:ascii="Arial" w:hAnsi="Arial" w:cs="Arial"/>
          <w:color w:val="7B7B7B" w:themeColor="accent3" w:themeShade="BF"/>
          <w:sz w:val="22"/>
          <w:szCs w:val="22"/>
          <w:lang w:val="en-GB"/>
        </w:rPr>
        <w:t>;</w:t>
      </w:r>
      <w:proofErr w:type="gramEnd"/>
    </w:p>
    <w:p w14:paraId="690667CA" w14:textId="37EB2D57" w:rsidR="002944FE" w:rsidRDefault="002944FE" w:rsidP="002944F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resolution subsists for the winding up of the company</w:t>
      </w:r>
      <w:r w:rsidR="000809B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w:t>
      </w:r>
    </w:p>
    <w:p w14:paraId="340FB0BA" w14:textId="61A736E6" w:rsidR="002944FE" w:rsidRDefault="002944FE" w:rsidP="002944F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order has been made for the winding up of the company.</w:t>
      </w:r>
    </w:p>
    <w:p w14:paraId="66F1F4F0" w14:textId="3EBA54BE" w:rsidR="002944FE" w:rsidRDefault="002944FE" w:rsidP="002944FE">
      <w:pPr>
        <w:jc w:val="both"/>
        <w:rPr>
          <w:rFonts w:ascii="Arial" w:hAnsi="Arial" w:cs="Arial"/>
          <w:color w:val="7B7B7B" w:themeColor="accent3" w:themeShade="BF"/>
          <w:sz w:val="22"/>
          <w:szCs w:val="22"/>
          <w:lang w:val="en-GB"/>
        </w:rPr>
      </w:pPr>
    </w:p>
    <w:p w14:paraId="0D51CF60" w14:textId="5F951BC1" w:rsidR="002944FE" w:rsidRPr="002944FE" w:rsidRDefault="002944FE" w:rsidP="002944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the Dublin High Court is satisfied that the above applies </w:t>
      </w:r>
      <w:r w:rsidR="009B6820">
        <w:rPr>
          <w:rFonts w:ascii="Arial" w:hAnsi="Arial" w:cs="Arial"/>
          <w:color w:val="7B7B7B" w:themeColor="accent3" w:themeShade="BF"/>
          <w:sz w:val="22"/>
          <w:szCs w:val="22"/>
          <w:lang w:val="en-GB"/>
        </w:rPr>
        <w:t xml:space="preserve">to the company, the Dublin High Court has the jurisdiction to open the insolvency proceeding as defined in </w:t>
      </w:r>
      <w:r w:rsidR="00667FBE">
        <w:rPr>
          <w:rFonts w:ascii="Arial" w:hAnsi="Arial" w:cs="Arial"/>
          <w:color w:val="7B7B7B" w:themeColor="accent3" w:themeShade="BF"/>
          <w:sz w:val="22"/>
          <w:szCs w:val="22"/>
          <w:lang w:val="en-GB"/>
        </w:rPr>
        <w:t>S</w:t>
      </w:r>
      <w:r w:rsidR="009B6820">
        <w:rPr>
          <w:rFonts w:ascii="Arial" w:hAnsi="Arial" w:cs="Arial"/>
          <w:color w:val="7B7B7B" w:themeColor="accent3" w:themeShade="BF"/>
          <w:sz w:val="22"/>
          <w:szCs w:val="22"/>
          <w:lang w:val="en-GB"/>
        </w:rPr>
        <w:t>ection 509</w:t>
      </w:r>
      <w:r w:rsidR="00667FBE">
        <w:rPr>
          <w:rFonts w:ascii="Arial" w:hAnsi="Arial" w:cs="Arial"/>
          <w:color w:val="7B7B7B" w:themeColor="accent3" w:themeShade="BF"/>
          <w:sz w:val="22"/>
          <w:szCs w:val="22"/>
          <w:lang w:val="en-GB"/>
        </w:rPr>
        <w:t xml:space="preserve"> of the </w:t>
      </w:r>
      <w:r w:rsidR="00D75E7D">
        <w:rPr>
          <w:rFonts w:ascii="Arial" w:hAnsi="Arial" w:cs="Arial"/>
          <w:color w:val="7B7B7B" w:themeColor="accent3" w:themeShade="BF"/>
          <w:sz w:val="22"/>
          <w:szCs w:val="22"/>
          <w:lang w:val="en-GB"/>
        </w:rPr>
        <w:t xml:space="preserve">2014 </w:t>
      </w:r>
      <w:r w:rsidR="00667FBE">
        <w:rPr>
          <w:rFonts w:ascii="Arial" w:hAnsi="Arial" w:cs="Arial"/>
          <w:color w:val="7B7B7B" w:themeColor="accent3" w:themeShade="BF"/>
          <w:sz w:val="22"/>
          <w:szCs w:val="22"/>
          <w:lang w:val="en-GB"/>
        </w:rPr>
        <w:t>Act and Article 3 (1) of EIR 2000.</w:t>
      </w:r>
      <w:r w:rsidR="0052077C">
        <w:rPr>
          <w:rFonts w:ascii="Arial" w:hAnsi="Arial" w:cs="Arial"/>
          <w:color w:val="7B7B7B" w:themeColor="accent3" w:themeShade="BF"/>
          <w:sz w:val="22"/>
          <w:szCs w:val="22"/>
          <w:lang w:val="en-GB"/>
        </w:rPr>
        <w:t xml:space="preserve"> This proceeding shall be considered as the main insolvency proceeding</w:t>
      </w:r>
      <w:r w:rsidR="00810737">
        <w:rPr>
          <w:rFonts w:ascii="Arial" w:hAnsi="Arial" w:cs="Arial"/>
          <w:color w:val="7B7B7B" w:themeColor="accent3" w:themeShade="BF"/>
          <w:sz w:val="22"/>
          <w:szCs w:val="22"/>
          <w:lang w:val="en-GB"/>
        </w:rPr>
        <w:t>.</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504F29B" w14:textId="28FC88D4" w:rsidR="007C0611" w:rsidRDefault="009A6D8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C0611">
        <w:rPr>
          <w:rFonts w:ascii="Arial" w:hAnsi="Arial" w:cs="Arial"/>
          <w:color w:val="7B7B7B" w:themeColor="accent3" w:themeShade="BF"/>
          <w:sz w:val="22"/>
          <w:szCs w:val="22"/>
          <w:lang w:val="en-GB"/>
        </w:rPr>
        <w:t>assessment whether EIR Recast</w:t>
      </w:r>
      <w:r w:rsidR="00FB3943">
        <w:rPr>
          <w:rFonts w:ascii="Arial" w:hAnsi="Arial" w:cs="Arial"/>
          <w:color w:val="7B7B7B" w:themeColor="accent3" w:themeShade="BF"/>
          <w:sz w:val="22"/>
          <w:szCs w:val="22"/>
          <w:lang w:val="en-GB"/>
        </w:rPr>
        <w:t xml:space="preserve"> can be applied to the </w:t>
      </w:r>
      <w:r w:rsidR="00AF2A45">
        <w:rPr>
          <w:rFonts w:ascii="Arial" w:hAnsi="Arial" w:cs="Arial"/>
          <w:color w:val="7B7B7B" w:themeColor="accent3" w:themeShade="BF"/>
          <w:sz w:val="22"/>
          <w:szCs w:val="22"/>
          <w:lang w:val="en-GB"/>
        </w:rPr>
        <w:t>insolvency proceeding in the Dublin High Court should be assess under the following:</w:t>
      </w:r>
    </w:p>
    <w:p w14:paraId="05870271" w14:textId="437191BF" w:rsidR="007C0611" w:rsidRDefault="007C0611" w:rsidP="002A37BB">
      <w:pPr>
        <w:autoSpaceDE w:val="0"/>
        <w:autoSpaceDN w:val="0"/>
        <w:adjustRightInd w:val="0"/>
        <w:jc w:val="both"/>
        <w:rPr>
          <w:rFonts w:ascii="Arial" w:hAnsi="Arial" w:cs="Arial"/>
          <w:color w:val="7B7B7B" w:themeColor="accent3" w:themeShade="BF"/>
          <w:sz w:val="22"/>
          <w:szCs w:val="22"/>
          <w:lang w:val="en-GB"/>
        </w:rPr>
      </w:pPr>
    </w:p>
    <w:p w14:paraId="7F7A9BBF" w14:textId="77777777" w:rsidR="00D62B13" w:rsidRDefault="00D62B13" w:rsidP="007C0611">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Material </w:t>
      </w:r>
      <w:proofErr w:type="gramStart"/>
      <w:r>
        <w:rPr>
          <w:rFonts w:ascii="Arial" w:hAnsi="Arial" w:cs="Arial"/>
          <w:color w:val="7B7B7B" w:themeColor="accent3" w:themeShade="BF"/>
          <w:sz w:val="22"/>
          <w:szCs w:val="22"/>
          <w:lang w:val="en-GB"/>
        </w:rPr>
        <w:t>scope;</w:t>
      </w:r>
      <w:proofErr w:type="gramEnd"/>
    </w:p>
    <w:p w14:paraId="76F1294B" w14:textId="57D5B73C" w:rsidR="007C0611" w:rsidRDefault="00D62B13" w:rsidP="007C0611">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Temporal </w:t>
      </w:r>
      <w:proofErr w:type="gramStart"/>
      <w:r>
        <w:rPr>
          <w:rFonts w:ascii="Arial" w:hAnsi="Arial" w:cs="Arial"/>
          <w:color w:val="7B7B7B" w:themeColor="accent3" w:themeShade="BF"/>
          <w:sz w:val="22"/>
          <w:szCs w:val="22"/>
          <w:lang w:val="en-GB"/>
        </w:rPr>
        <w:t>scope;</w:t>
      </w:r>
      <w:proofErr w:type="gramEnd"/>
    </w:p>
    <w:p w14:paraId="3CE360CC" w14:textId="6364B748" w:rsidR="00D62B13" w:rsidRDefault="00D62B13" w:rsidP="007C0611">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Personal scope; and</w:t>
      </w:r>
    </w:p>
    <w:p w14:paraId="29D83A45" w14:textId="73BD33C7" w:rsidR="00D62B13" w:rsidRDefault="00D62B13" w:rsidP="007C0611">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Territorial scope</w:t>
      </w:r>
      <w:r w:rsidR="00E32404">
        <w:rPr>
          <w:rFonts w:ascii="Arial" w:hAnsi="Arial" w:cs="Arial"/>
          <w:color w:val="7B7B7B" w:themeColor="accent3" w:themeShade="BF"/>
          <w:sz w:val="22"/>
          <w:szCs w:val="22"/>
          <w:lang w:val="en-GB"/>
        </w:rPr>
        <w:t>.</w:t>
      </w:r>
    </w:p>
    <w:p w14:paraId="483165B1" w14:textId="24659BC2" w:rsidR="00827371" w:rsidRDefault="00827371" w:rsidP="002A37BB">
      <w:pPr>
        <w:autoSpaceDE w:val="0"/>
        <w:autoSpaceDN w:val="0"/>
        <w:adjustRightInd w:val="0"/>
        <w:jc w:val="both"/>
        <w:rPr>
          <w:rFonts w:ascii="Arial" w:hAnsi="Arial" w:cs="Arial"/>
          <w:color w:val="7B7B7B" w:themeColor="accent3" w:themeShade="BF"/>
          <w:sz w:val="22"/>
          <w:szCs w:val="22"/>
          <w:lang w:val="en-GB"/>
        </w:rPr>
      </w:pPr>
    </w:p>
    <w:p w14:paraId="69151F37" w14:textId="6740C0B1" w:rsidR="00E32404" w:rsidRPr="00E44EE0" w:rsidRDefault="00E32404" w:rsidP="002A37BB">
      <w:pPr>
        <w:autoSpaceDE w:val="0"/>
        <w:autoSpaceDN w:val="0"/>
        <w:adjustRightInd w:val="0"/>
        <w:jc w:val="both"/>
        <w:rPr>
          <w:rFonts w:ascii="Arial" w:hAnsi="Arial" w:cs="Arial"/>
          <w:b/>
          <w:bCs/>
          <w:color w:val="7B7B7B" w:themeColor="accent3" w:themeShade="BF"/>
          <w:sz w:val="22"/>
          <w:szCs w:val="22"/>
          <w:u w:val="single"/>
          <w:lang w:val="en-GB"/>
        </w:rPr>
      </w:pPr>
      <w:r w:rsidRPr="00E44EE0">
        <w:rPr>
          <w:rFonts w:ascii="Arial" w:hAnsi="Arial" w:cs="Arial"/>
          <w:b/>
          <w:bCs/>
          <w:color w:val="7B7B7B" w:themeColor="accent3" w:themeShade="BF"/>
          <w:sz w:val="22"/>
          <w:szCs w:val="22"/>
          <w:u w:val="single"/>
          <w:lang w:val="en-GB"/>
        </w:rPr>
        <w:t>Material scope</w:t>
      </w:r>
    </w:p>
    <w:p w14:paraId="6A8BD773" w14:textId="00D34438" w:rsidR="00E32404" w:rsidRDefault="00E32404" w:rsidP="002A37BB">
      <w:pPr>
        <w:autoSpaceDE w:val="0"/>
        <w:autoSpaceDN w:val="0"/>
        <w:adjustRightInd w:val="0"/>
        <w:jc w:val="both"/>
        <w:rPr>
          <w:rFonts w:ascii="Arial" w:hAnsi="Arial" w:cs="Arial"/>
          <w:color w:val="7B7B7B" w:themeColor="accent3" w:themeShade="BF"/>
          <w:sz w:val="22"/>
          <w:szCs w:val="22"/>
          <w:lang w:val="en-GB"/>
        </w:rPr>
      </w:pPr>
    </w:p>
    <w:p w14:paraId="51D13EFC" w14:textId="7E7DA5A2" w:rsidR="00961BEA" w:rsidRDefault="009C2CE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1 of the </w:t>
      </w:r>
      <w:r w:rsidRPr="00EB123D">
        <w:rPr>
          <w:rFonts w:ascii="Arial" w:hAnsi="Arial" w:cs="Arial"/>
          <w:color w:val="7B7B7B" w:themeColor="accent3" w:themeShade="BF"/>
          <w:sz w:val="22"/>
          <w:szCs w:val="22"/>
          <w:lang w:val="en-GB"/>
        </w:rPr>
        <w:t>EIR Recast</w:t>
      </w:r>
      <w:r>
        <w:rPr>
          <w:rFonts w:ascii="Arial" w:hAnsi="Arial" w:cs="Arial"/>
          <w:color w:val="7B7B7B" w:themeColor="accent3" w:themeShade="BF"/>
          <w:sz w:val="22"/>
          <w:szCs w:val="22"/>
          <w:lang w:val="en-GB"/>
        </w:rPr>
        <w:t xml:space="preserve">, the regulation </w:t>
      </w:r>
      <w:r w:rsidR="00201B93">
        <w:rPr>
          <w:rFonts w:ascii="Arial" w:hAnsi="Arial" w:cs="Arial"/>
          <w:color w:val="7B7B7B" w:themeColor="accent3" w:themeShade="BF"/>
          <w:sz w:val="22"/>
          <w:szCs w:val="22"/>
          <w:lang w:val="en-GB"/>
        </w:rPr>
        <w:t>can be applied to public collective proceedings, including interim proceedings</w:t>
      </w:r>
      <w:r w:rsidR="00580799">
        <w:rPr>
          <w:rFonts w:ascii="Arial" w:hAnsi="Arial" w:cs="Arial"/>
          <w:color w:val="7B7B7B" w:themeColor="accent3" w:themeShade="BF"/>
          <w:sz w:val="22"/>
          <w:szCs w:val="22"/>
          <w:lang w:val="en-GB"/>
        </w:rPr>
        <w:t xml:space="preserve">, which are based on laws relating to insolvency and in which, for the purpose of the rescue, adjustment of debt, </w:t>
      </w:r>
      <w:proofErr w:type="gramStart"/>
      <w:r w:rsidR="00580799">
        <w:rPr>
          <w:rFonts w:ascii="Arial" w:hAnsi="Arial" w:cs="Arial"/>
          <w:color w:val="7B7B7B" w:themeColor="accent3" w:themeShade="BF"/>
          <w:sz w:val="22"/>
          <w:szCs w:val="22"/>
          <w:lang w:val="en-GB"/>
        </w:rPr>
        <w:t>reorganisation</w:t>
      </w:r>
      <w:proofErr w:type="gramEnd"/>
      <w:r w:rsidR="00580799">
        <w:rPr>
          <w:rFonts w:ascii="Arial" w:hAnsi="Arial" w:cs="Arial"/>
          <w:color w:val="7B7B7B" w:themeColor="accent3" w:themeShade="BF"/>
          <w:sz w:val="22"/>
          <w:szCs w:val="22"/>
          <w:lang w:val="en-GB"/>
        </w:rPr>
        <w:t xml:space="preserve"> or liquidation.</w:t>
      </w:r>
      <w:r w:rsidR="003D7ED0">
        <w:rPr>
          <w:rFonts w:ascii="Arial" w:hAnsi="Arial" w:cs="Arial"/>
          <w:color w:val="7B7B7B" w:themeColor="accent3" w:themeShade="BF"/>
          <w:sz w:val="22"/>
          <w:szCs w:val="22"/>
          <w:lang w:val="en-GB"/>
        </w:rPr>
        <w:t xml:space="preserve"> </w:t>
      </w:r>
    </w:p>
    <w:p w14:paraId="7BE28453" w14:textId="3BFB664E" w:rsidR="00961BEA" w:rsidRDefault="00961BEA" w:rsidP="002A37BB">
      <w:pPr>
        <w:autoSpaceDE w:val="0"/>
        <w:autoSpaceDN w:val="0"/>
        <w:adjustRightInd w:val="0"/>
        <w:jc w:val="both"/>
        <w:rPr>
          <w:rFonts w:ascii="Arial" w:hAnsi="Arial" w:cs="Arial"/>
          <w:color w:val="7B7B7B" w:themeColor="accent3" w:themeShade="BF"/>
          <w:sz w:val="22"/>
          <w:szCs w:val="22"/>
          <w:lang w:val="en-GB"/>
        </w:rPr>
      </w:pPr>
    </w:p>
    <w:p w14:paraId="615C2859" w14:textId="77777777" w:rsidR="00961BEA" w:rsidRPr="00D20FD7" w:rsidRDefault="00961BEA" w:rsidP="00961BEA">
      <w:pPr>
        <w:pStyle w:val="ListParagraph"/>
        <w:numPr>
          <w:ilvl w:val="0"/>
          <w:numId w:val="19"/>
        </w:numPr>
        <w:autoSpaceDE w:val="0"/>
        <w:autoSpaceDN w:val="0"/>
        <w:adjustRightInd w:val="0"/>
        <w:jc w:val="both"/>
        <w:rPr>
          <w:rFonts w:ascii="Arial" w:hAnsi="Arial" w:cs="Arial"/>
          <w:color w:val="7B7B7B" w:themeColor="accent3" w:themeShade="BF"/>
          <w:sz w:val="22"/>
          <w:szCs w:val="22"/>
          <w:lang w:val="en-GB"/>
        </w:rPr>
      </w:pPr>
      <w:r w:rsidRPr="00D20FD7">
        <w:rPr>
          <w:rFonts w:ascii="Arial" w:hAnsi="Arial" w:cs="Arial"/>
          <w:color w:val="7B7B7B" w:themeColor="accent3" w:themeShade="BF"/>
          <w:sz w:val="22"/>
          <w:szCs w:val="22"/>
          <w:lang w:val="en-GB"/>
        </w:rPr>
        <w:t xml:space="preserve">A debtor is totally or partially divested of its assets and an insolvency practitioner is </w:t>
      </w:r>
      <w:proofErr w:type="gramStart"/>
      <w:r w:rsidRPr="00D20FD7">
        <w:rPr>
          <w:rFonts w:ascii="Arial" w:hAnsi="Arial" w:cs="Arial"/>
          <w:color w:val="7B7B7B" w:themeColor="accent3" w:themeShade="BF"/>
          <w:sz w:val="22"/>
          <w:szCs w:val="22"/>
          <w:lang w:val="en-GB"/>
        </w:rPr>
        <w:t>appointed;</w:t>
      </w:r>
      <w:proofErr w:type="gramEnd"/>
    </w:p>
    <w:p w14:paraId="2784D88B" w14:textId="77777777" w:rsidR="00961BEA" w:rsidRPr="00D20FD7" w:rsidRDefault="00961BEA" w:rsidP="00961BEA">
      <w:pPr>
        <w:pStyle w:val="ListParagraph"/>
        <w:numPr>
          <w:ilvl w:val="0"/>
          <w:numId w:val="19"/>
        </w:numPr>
        <w:autoSpaceDE w:val="0"/>
        <w:autoSpaceDN w:val="0"/>
        <w:adjustRightInd w:val="0"/>
        <w:jc w:val="both"/>
        <w:rPr>
          <w:rFonts w:ascii="Arial" w:hAnsi="Arial" w:cs="Arial"/>
          <w:color w:val="7B7B7B" w:themeColor="accent3" w:themeShade="BF"/>
          <w:sz w:val="22"/>
          <w:szCs w:val="22"/>
          <w:lang w:val="en-GB"/>
        </w:rPr>
      </w:pPr>
      <w:r w:rsidRPr="00D20FD7">
        <w:rPr>
          <w:rFonts w:ascii="Arial" w:hAnsi="Arial" w:cs="Arial"/>
          <w:color w:val="7B7B7B" w:themeColor="accent3" w:themeShade="BF"/>
          <w:sz w:val="22"/>
          <w:szCs w:val="22"/>
          <w:lang w:val="en-GB"/>
        </w:rPr>
        <w:t>The assets and affairs of a debtor are subject to control or supervision by a court; or</w:t>
      </w:r>
    </w:p>
    <w:p w14:paraId="2E7409CA" w14:textId="77777777" w:rsidR="00961BEA" w:rsidRDefault="00961BEA" w:rsidP="00961BEA">
      <w:pPr>
        <w:pStyle w:val="ListParagraph"/>
        <w:numPr>
          <w:ilvl w:val="0"/>
          <w:numId w:val="19"/>
        </w:numPr>
        <w:autoSpaceDE w:val="0"/>
        <w:autoSpaceDN w:val="0"/>
        <w:adjustRightInd w:val="0"/>
        <w:jc w:val="both"/>
        <w:rPr>
          <w:rFonts w:ascii="Arial" w:hAnsi="Arial" w:cs="Arial"/>
          <w:color w:val="7B7B7B" w:themeColor="accent3" w:themeShade="BF"/>
          <w:sz w:val="22"/>
          <w:szCs w:val="22"/>
          <w:lang w:val="en-GB"/>
        </w:rPr>
      </w:pPr>
      <w:r w:rsidRPr="00D20FD7">
        <w:rPr>
          <w:rFonts w:ascii="Arial" w:hAnsi="Arial" w:cs="Arial"/>
          <w:color w:val="7B7B7B" w:themeColor="accent3" w:themeShade="BF"/>
          <w:sz w:val="22"/>
          <w:szCs w:val="22"/>
          <w:lang w:val="en-GB"/>
        </w:rPr>
        <w:t xml:space="preserve">A temporary stay of individual enforcement proceedings is granted by a court or by operation of law, </w:t>
      </w:r>
      <w:proofErr w:type="gramStart"/>
      <w:r w:rsidRPr="00D20FD7">
        <w:rPr>
          <w:rFonts w:ascii="Arial" w:hAnsi="Arial" w:cs="Arial"/>
          <w:color w:val="7B7B7B" w:themeColor="accent3" w:themeShade="BF"/>
          <w:sz w:val="22"/>
          <w:szCs w:val="22"/>
          <w:lang w:val="en-GB"/>
        </w:rPr>
        <w:t>in order to</w:t>
      </w:r>
      <w:proofErr w:type="gramEnd"/>
      <w:r w:rsidRPr="00D20FD7">
        <w:rPr>
          <w:rFonts w:ascii="Arial" w:hAnsi="Arial" w:cs="Arial"/>
          <w:color w:val="7B7B7B" w:themeColor="accent3" w:themeShade="BF"/>
          <w:sz w:val="22"/>
          <w:szCs w:val="22"/>
          <w:lang w:val="en-GB"/>
        </w:rPr>
        <w:t xml:space="preserve"> allow for negotiations between the debtor and its creditors, provided that the proceedings in which the stay is granted provide for suitable measure to protect the general body of creditors, and, where no agreement is reach, are preliminary to one of the proceedings referred to in point (a) or (b).</w:t>
      </w:r>
    </w:p>
    <w:p w14:paraId="7A46B9D9" w14:textId="5F822D96" w:rsidR="00961BEA" w:rsidRDefault="00961BEA" w:rsidP="002A37BB">
      <w:pPr>
        <w:autoSpaceDE w:val="0"/>
        <w:autoSpaceDN w:val="0"/>
        <w:adjustRightInd w:val="0"/>
        <w:jc w:val="both"/>
        <w:rPr>
          <w:rFonts w:ascii="Arial" w:hAnsi="Arial" w:cs="Arial"/>
          <w:color w:val="7B7B7B" w:themeColor="accent3" w:themeShade="BF"/>
          <w:sz w:val="22"/>
          <w:szCs w:val="22"/>
          <w:lang w:val="en-GB"/>
        </w:rPr>
      </w:pPr>
    </w:p>
    <w:p w14:paraId="4BFECB2F" w14:textId="1CEB3853" w:rsidR="009C2CED" w:rsidRDefault="009C2CED" w:rsidP="009C2CE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answering the questions above, relevant sections of the 2014 Act </w:t>
      </w:r>
      <w:r w:rsidR="007B4A90">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used:</w:t>
      </w:r>
    </w:p>
    <w:p w14:paraId="5DF5C81D" w14:textId="77777777" w:rsidR="009C2CED" w:rsidRDefault="009C2CED" w:rsidP="009C2CED">
      <w:pPr>
        <w:autoSpaceDE w:val="0"/>
        <w:autoSpaceDN w:val="0"/>
        <w:adjustRightInd w:val="0"/>
        <w:jc w:val="both"/>
        <w:rPr>
          <w:rFonts w:ascii="Arial" w:hAnsi="Arial" w:cs="Arial"/>
          <w:color w:val="7B7B7B" w:themeColor="accent3" w:themeShade="BF"/>
          <w:sz w:val="22"/>
          <w:szCs w:val="22"/>
          <w:lang w:val="en-GB"/>
        </w:rPr>
      </w:pPr>
    </w:p>
    <w:p w14:paraId="08C59767" w14:textId="77777777" w:rsidR="009C2CED" w:rsidRDefault="009C2CED" w:rsidP="009C2CED">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B904F3">
        <w:rPr>
          <w:rFonts w:ascii="Arial" w:hAnsi="Arial" w:cs="Arial"/>
          <w:color w:val="7B7B7B" w:themeColor="accent3" w:themeShade="BF"/>
          <w:sz w:val="22"/>
          <w:szCs w:val="22"/>
          <w:lang w:val="en-GB"/>
        </w:rPr>
        <w:t>Upon the</w:t>
      </w:r>
      <w:r>
        <w:rPr>
          <w:rFonts w:ascii="Arial" w:hAnsi="Arial" w:cs="Arial"/>
          <w:color w:val="7B7B7B" w:themeColor="accent3" w:themeShade="BF"/>
          <w:sz w:val="22"/>
          <w:szCs w:val="22"/>
          <w:lang w:val="en-GB"/>
        </w:rPr>
        <w:t xml:space="preserve"> High Court</w:t>
      </w:r>
      <w:r w:rsidRPr="00B904F3">
        <w:rPr>
          <w:rFonts w:ascii="Arial" w:hAnsi="Arial" w:cs="Arial"/>
          <w:color w:val="7B7B7B" w:themeColor="accent3" w:themeShade="BF"/>
          <w:sz w:val="22"/>
          <w:szCs w:val="22"/>
          <w:lang w:val="en-GB"/>
        </w:rPr>
        <w:t xml:space="preserve"> granting the petition for placing the debtor into examinership, </w:t>
      </w:r>
      <w:r>
        <w:rPr>
          <w:rFonts w:ascii="Arial" w:hAnsi="Arial" w:cs="Arial"/>
          <w:color w:val="7B7B7B" w:themeColor="accent3" w:themeShade="BF"/>
          <w:sz w:val="22"/>
          <w:szCs w:val="22"/>
          <w:lang w:val="en-GB"/>
        </w:rPr>
        <w:t xml:space="preserve">an examiner is appointed (section 509 of the 2014 Act) by the court who is responsible to perform activities towards the survival of the </w:t>
      </w:r>
      <w:proofErr w:type="gramStart"/>
      <w:r>
        <w:rPr>
          <w:rFonts w:ascii="Arial" w:hAnsi="Arial" w:cs="Arial"/>
          <w:color w:val="7B7B7B" w:themeColor="accent3" w:themeShade="BF"/>
          <w:sz w:val="22"/>
          <w:szCs w:val="22"/>
          <w:lang w:val="en-GB"/>
        </w:rPr>
        <w:t>debtor;</w:t>
      </w:r>
      <w:proofErr w:type="gramEnd"/>
    </w:p>
    <w:p w14:paraId="1F4E0F48" w14:textId="3135BB4C" w:rsidR="009C2CED" w:rsidRDefault="009C2CED" w:rsidP="009C2CED">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Upon appointment of the examiner, the debtor is under the protection of the court for a period up to 70 days from the date the petition was presented (</w:t>
      </w:r>
      <w:r w:rsidR="007B4A90">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from 22 June 2012) (section 520 (1) and (2) of the 2014 Act). </w:t>
      </w:r>
    </w:p>
    <w:p w14:paraId="10ACEDDD" w14:textId="77777777" w:rsidR="009C2CED" w:rsidRDefault="009C2CED" w:rsidP="009C2CED">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22 June 2017, the debtor is immune from creditor action unless approved by a court or upon application made by the examiner. The examiner can also, by application, apply for a stay to the High Court (section 520 (4) and (5) of the 2014 Act).</w:t>
      </w:r>
    </w:p>
    <w:p w14:paraId="201BC0E4" w14:textId="63C3A5CB" w:rsidR="009C2CED" w:rsidRDefault="009C2CED" w:rsidP="002A37BB">
      <w:pPr>
        <w:autoSpaceDE w:val="0"/>
        <w:autoSpaceDN w:val="0"/>
        <w:adjustRightInd w:val="0"/>
        <w:jc w:val="both"/>
        <w:rPr>
          <w:rFonts w:ascii="Arial" w:hAnsi="Arial" w:cs="Arial"/>
          <w:color w:val="7B7B7B" w:themeColor="accent3" w:themeShade="BF"/>
          <w:sz w:val="22"/>
          <w:szCs w:val="22"/>
          <w:lang w:val="en-GB"/>
        </w:rPr>
      </w:pPr>
    </w:p>
    <w:p w14:paraId="43ECCE24" w14:textId="0FE6A532" w:rsidR="00201B93" w:rsidRDefault="00DC5CE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w:t>
      </w:r>
      <w:r w:rsidR="003D7ED0">
        <w:rPr>
          <w:rFonts w:ascii="Arial" w:hAnsi="Arial" w:cs="Arial"/>
          <w:color w:val="7B7B7B" w:themeColor="accent3" w:themeShade="BF"/>
          <w:sz w:val="22"/>
          <w:szCs w:val="22"/>
          <w:lang w:val="en-GB"/>
        </w:rPr>
        <w:t>he</w:t>
      </w:r>
      <w:r w:rsidR="00E653A8">
        <w:rPr>
          <w:rFonts w:ascii="Arial" w:hAnsi="Arial" w:cs="Arial"/>
          <w:color w:val="7B7B7B" w:themeColor="accent3" w:themeShade="BF"/>
          <w:sz w:val="22"/>
          <w:szCs w:val="22"/>
          <w:lang w:val="en-GB"/>
        </w:rPr>
        <w:t>se proceedings must be listed in Annex A of the EIR Recast.</w:t>
      </w:r>
    </w:p>
    <w:p w14:paraId="25EDCF0A" w14:textId="2F2C892D" w:rsidR="00E653A8" w:rsidRDefault="00E653A8" w:rsidP="002A37BB">
      <w:pPr>
        <w:autoSpaceDE w:val="0"/>
        <w:autoSpaceDN w:val="0"/>
        <w:adjustRightInd w:val="0"/>
        <w:jc w:val="both"/>
        <w:rPr>
          <w:rFonts w:ascii="Arial" w:hAnsi="Arial" w:cs="Arial"/>
          <w:color w:val="7B7B7B" w:themeColor="accent3" w:themeShade="BF"/>
          <w:sz w:val="22"/>
          <w:szCs w:val="22"/>
          <w:lang w:val="en-GB"/>
        </w:rPr>
      </w:pPr>
    </w:p>
    <w:p w14:paraId="5A975551" w14:textId="12111241" w:rsidR="00E653A8" w:rsidRDefault="001D395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Dublin High Court granted opening of examinership</w:t>
      </w:r>
      <w:r w:rsidR="00AC0308">
        <w:rPr>
          <w:rFonts w:ascii="Arial" w:hAnsi="Arial" w:cs="Arial"/>
          <w:color w:val="7B7B7B" w:themeColor="accent3" w:themeShade="BF"/>
          <w:sz w:val="22"/>
          <w:szCs w:val="22"/>
          <w:lang w:val="en-GB"/>
        </w:rPr>
        <w:t xml:space="preserve">, which is listed in Annex A of the </w:t>
      </w:r>
      <w:proofErr w:type="spellStart"/>
      <w:r w:rsidR="00AC0308">
        <w:rPr>
          <w:rFonts w:ascii="Arial" w:hAnsi="Arial" w:cs="Arial"/>
          <w:color w:val="7B7B7B" w:themeColor="accent3" w:themeShade="BF"/>
          <w:sz w:val="22"/>
          <w:szCs w:val="22"/>
          <w:lang w:val="en-GB"/>
        </w:rPr>
        <w:t>EIr</w:t>
      </w:r>
      <w:proofErr w:type="spellEnd"/>
      <w:r w:rsidR="00AC0308">
        <w:rPr>
          <w:rFonts w:ascii="Arial" w:hAnsi="Arial" w:cs="Arial"/>
          <w:color w:val="7B7B7B" w:themeColor="accent3" w:themeShade="BF"/>
          <w:sz w:val="22"/>
          <w:szCs w:val="22"/>
          <w:lang w:val="en-GB"/>
        </w:rPr>
        <w:t xml:space="preserve"> Recast.</w:t>
      </w:r>
    </w:p>
    <w:p w14:paraId="33F60368" w14:textId="7FED84AB" w:rsidR="00AC0308" w:rsidRDefault="00AC0308" w:rsidP="002A37BB">
      <w:pPr>
        <w:autoSpaceDE w:val="0"/>
        <w:autoSpaceDN w:val="0"/>
        <w:adjustRightInd w:val="0"/>
        <w:jc w:val="both"/>
        <w:rPr>
          <w:rFonts w:ascii="Arial" w:hAnsi="Arial" w:cs="Arial"/>
          <w:color w:val="7B7B7B" w:themeColor="accent3" w:themeShade="BF"/>
          <w:sz w:val="22"/>
          <w:szCs w:val="22"/>
          <w:lang w:val="en-GB"/>
        </w:rPr>
      </w:pPr>
    </w:p>
    <w:p w14:paraId="12F01F88" w14:textId="77777777" w:rsidR="00AC0308" w:rsidRDefault="00AC0308" w:rsidP="002A37BB">
      <w:pPr>
        <w:autoSpaceDE w:val="0"/>
        <w:autoSpaceDN w:val="0"/>
        <w:adjustRightInd w:val="0"/>
        <w:jc w:val="both"/>
        <w:rPr>
          <w:rFonts w:ascii="Arial" w:hAnsi="Arial" w:cs="Arial"/>
          <w:color w:val="7B7B7B" w:themeColor="accent3" w:themeShade="BF"/>
          <w:sz w:val="22"/>
          <w:szCs w:val="22"/>
          <w:u w:val="single"/>
          <w:lang w:val="en-GB"/>
        </w:rPr>
      </w:pPr>
    </w:p>
    <w:p w14:paraId="560796CC" w14:textId="47AB5531" w:rsidR="00AC0308" w:rsidRPr="00E44EE0" w:rsidRDefault="00AC0308" w:rsidP="002A37BB">
      <w:pPr>
        <w:autoSpaceDE w:val="0"/>
        <w:autoSpaceDN w:val="0"/>
        <w:adjustRightInd w:val="0"/>
        <w:jc w:val="both"/>
        <w:rPr>
          <w:rFonts w:ascii="Arial" w:hAnsi="Arial" w:cs="Arial"/>
          <w:b/>
          <w:bCs/>
          <w:color w:val="7B7B7B" w:themeColor="accent3" w:themeShade="BF"/>
          <w:sz w:val="22"/>
          <w:szCs w:val="22"/>
          <w:u w:val="single"/>
          <w:lang w:val="en-GB"/>
        </w:rPr>
      </w:pPr>
      <w:r w:rsidRPr="00E44EE0">
        <w:rPr>
          <w:rFonts w:ascii="Arial" w:hAnsi="Arial" w:cs="Arial"/>
          <w:b/>
          <w:bCs/>
          <w:color w:val="7B7B7B" w:themeColor="accent3" w:themeShade="BF"/>
          <w:sz w:val="22"/>
          <w:szCs w:val="22"/>
          <w:u w:val="single"/>
          <w:lang w:val="en-GB"/>
        </w:rPr>
        <w:t>Temporal Scope</w:t>
      </w:r>
    </w:p>
    <w:p w14:paraId="108EE198" w14:textId="77777777" w:rsidR="001F7045" w:rsidRDefault="001F7045" w:rsidP="002A37BB">
      <w:pPr>
        <w:autoSpaceDE w:val="0"/>
        <w:autoSpaceDN w:val="0"/>
        <w:adjustRightInd w:val="0"/>
        <w:jc w:val="both"/>
        <w:rPr>
          <w:rFonts w:ascii="Arial" w:hAnsi="Arial" w:cs="Arial"/>
          <w:color w:val="7B7B7B" w:themeColor="accent3" w:themeShade="BF"/>
          <w:sz w:val="22"/>
          <w:szCs w:val="22"/>
          <w:lang w:val="en-GB"/>
        </w:rPr>
      </w:pPr>
    </w:p>
    <w:p w14:paraId="4435B32D" w14:textId="7AD77008" w:rsidR="00E351FF" w:rsidRDefault="003D49F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w:t>
      </w:r>
      <w:r w:rsidR="0005389B">
        <w:rPr>
          <w:rFonts w:ascii="Arial" w:hAnsi="Arial" w:cs="Arial"/>
          <w:color w:val="7B7B7B" w:themeColor="accent3" w:themeShade="BF"/>
          <w:sz w:val="22"/>
          <w:szCs w:val="22"/>
          <w:lang w:val="en-GB"/>
        </w:rPr>
        <w:t xml:space="preserve"> entered into legal force on 26 June 2017</w:t>
      </w:r>
      <w:r w:rsidR="0037538E">
        <w:rPr>
          <w:rFonts w:ascii="Arial" w:hAnsi="Arial" w:cs="Arial"/>
          <w:color w:val="7B7B7B" w:themeColor="accent3" w:themeShade="BF"/>
          <w:sz w:val="22"/>
          <w:szCs w:val="22"/>
          <w:lang w:val="en-GB"/>
        </w:rPr>
        <w:t xml:space="preserve"> (“effective date”)</w:t>
      </w:r>
      <w:r w:rsidR="005952C0">
        <w:rPr>
          <w:rFonts w:ascii="Arial" w:hAnsi="Arial" w:cs="Arial"/>
          <w:color w:val="7B7B7B" w:themeColor="accent3" w:themeShade="BF"/>
          <w:sz w:val="22"/>
          <w:szCs w:val="22"/>
          <w:lang w:val="en-GB"/>
        </w:rPr>
        <w:t>.</w:t>
      </w:r>
      <w:r w:rsidR="00C1456A">
        <w:rPr>
          <w:rFonts w:ascii="Arial" w:hAnsi="Arial" w:cs="Arial"/>
          <w:color w:val="7B7B7B" w:themeColor="accent3" w:themeShade="BF"/>
          <w:sz w:val="22"/>
          <w:szCs w:val="22"/>
          <w:lang w:val="en-GB"/>
        </w:rPr>
        <w:t xml:space="preserve"> </w:t>
      </w:r>
      <w:r w:rsidR="004E3F1C">
        <w:rPr>
          <w:rFonts w:ascii="Arial" w:hAnsi="Arial" w:cs="Arial"/>
          <w:color w:val="7B7B7B" w:themeColor="accent3" w:themeShade="BF"/>
          <w:sz w:val="22"/>
          <w:szCs w:val="22"/>
          <w:lang w:val="en-GB"/>
        </w:rPr>
        <w:t xml:space="preserve">Provisions of the EIR Recast can only be </w:t>
      </w:r>
      <w:r w:rsidR="00E351FF">
        <w:rPr>
          <w:rFonts w:ascii="Arial" w:hAnsi="Arial" w:cs="Arial"/>
          <w:color w:val="7B7B7B" w:themeColor="accent3" w:themeShade="BF"/>
          <w:sz w:val="22"/>
          <w:szCs w:val="22"/>
          <w:lang w:val="en-GB"/>
        </w:rPr>
        <w:t>applied only to insolvency proceedings opened after the effective date.</w:t>
      </w:r>
    </w:p>
    <w:p w14:paraId="1A63427E" w14:textId="77777777" w:rsidR="00E351FF" w:rsidRDefault="00E351FF" w:rsidP="002A37BB">
      <w:pPr>
        <w:autoSpaceDE w:val="0"/>
        <w:autoSpaceDN w:val="0"/>
        <w:adjustRightInd w:val="0"/>
        <w:jc w:val="both"/>
        <w:rPr>
          <w:rFonts w:ascii="Arial" w:hAnsi="Arial" w:cs="Arial"/>
          <w:color w:val="7B7B7B" w:themeColor="accent3" w:themeShade="BF"/>
          <w:sz w:val="22"/>
          <w:szCs w:val="22"/>
          <w:lang w:val="en-GB"/>
        </w:rPr>
      </w:pPr>
    </w:p>
    <w:p w14:paraId="436D5191" w14:textId="14247EEC" w:rsidR="00681437" w:rsidRDefault="002A5EA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C1456A">
        <w:rPr>
          <w:rFonts w:ascii="Arial" w:hAnsi="Arial" w:cs="Arial"/>
          <w:color w:val="7B7B7B" w:themeColor="accent3" w:themeShade="BF"/>
          <w:sz w:val="22"/>
          <w:szCs w:val="22"/>
          <w:lang w:val="en-GB"/>
        </w:rPr>
        <w:t xml:space="preserve">he petition for examinership was </w:t>
      </w:r>
      <w:r w:rsidR="0037538E">
        <w:rPr>
          <w:rFonts w:ascii="Arial" w:hAnsi="Arial" w:cs="Arial"/>
          <w:color w:val="7B7B7B" w:themeColor="accent3" w:themeShade="BF"/>
          <w:sz w:val="22"/>
          <w:szCs w:val="22"/>
          <w:lang w:val="en-GB"/>
        </w:rPr>
        <w:t>filed to the Dublin High court on 22 June 2017</w:t>
      </w:r>
      <w:r>
        <w:rPr>
          <w:rFonts w:ascii="Arial" w:hAnsi="Arial" w:cs="Arial"/>
          <w:color w:val="7B7B7B" w:themeColor="accent3" w:themeShade="BF"/>
          <w:sz w:val="22"/>
          <w:szCs w:val="22"/>
          <w:lang w:val="en-GB"/>
        </w:rPr>
        <w:t xml:space="preserve">. </w:t>
      </w:r>
      <w:r w:rsidR="00CB2429">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Dublin High Court opened examinership process on 30 June 2017, </w:t>
      </w:r>
      <w:r w:rsidR="00EC1304">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 xml:space="preserve">EIR Recast </w:t>
      </w:r>
      <w:r w:rsidR="00EC1304">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applicable</w:t>
      </w:r>
      <w:r w:rsidR="00667E0C">
        <w:rPr>
          <w:rFonts w:ascii="Arial" w:hAnsi="Arial" w:cs="Arial"/>
          <w:color w:val="7B7B7B" w:themeColor="accent3" w:themeShade="BF"/>
          <w:sz w:val="22"/>
          <w:szCs w:val="22"/>
          <w:lang w:val="en-GB"/>
        </w:rPr>
        <w:t xml:space="preserve"> on date alone</w:t>
      </w:r>
      <w:r>
        <w:rPr>
          <w:rFonts w:ascii="Arial" w:hAnsi="Arial" w:cs="Arial"/>
          <w:color w:val="7B7B7B" w:themeColor="accent3" w:themeShade="BF"/>
          <w:sz w:val="22"/>
          <w:szCs w:val="22"/>
          <w:lang w:val="en-GB"/>
        </w:rPr>
        <w:t>.</w:t>
      </w:r>
      <w:r w:rsidR="00EC1304">
        <w:rPr>
          <w:rFonts w:ascii="Arial" w:hAnsi="Arial" w:cs="Arial"/>
          <w:color w:val="7B7B7B" w:themeColor="accent3" w:themeShade="BF"/>
          <w:sz w:val="22"/>
          <w:szCs w:val="22"/>
          <w:lang w:val="en-GB"/>
        </w:rPr>
        <w:t xml:space="preserve"> </w:t>
      </w:r>
      <w:r w:rsidR="008E4448">
        <w:rPr>
          <w:rFonts w:ascii="Arial" w:hAnsi="Arial" w:cs="Arial"/>
          <w:color w:val="7B7B7B" w:themeColor="accent3" w:themeShade="BF"/>
          <w:sz w:val="22"/>
          <w:szCs w:val="22"/>
          <w:lang w:val="en-GB"/>
        </w:rPr>
        <w:t>Even though the petition for examinership of the debtor was filed prior to the effective date, the opening was after the effective date.</w:t>
      </w:r>
    </w:p>
    <w:p w14:paraId="5725E42C" w14:textId="63AF4DEA" w:rsidR="00961BEA" w:rsidRDefault="00961BEA" w:rsidP="002A37BB">
      <w:pPr>
        <w:autoSpaceDE w:val="0"/>
        <w:autoSpaceDN w:val="0"/>
        <w:adjustRightInd w:val="0"/>
        <w:jc w:val="both"/>
        <w:rPr>
          <w:rFonts w:ascii="Arial" w:hAnsi="Arial" w:cs="Arial"/>
          <w:color w:val="7B7B7B" w:themeColor="accent3" w:themeShade="BF"/>
          <w:sz w:val="22"/>
          <w:szCs w:val="22"/>
          <w:lang w:val="en-GB"/>
        </w:rPr>
      </w:pPr>
    </w:p>
    <w:p w14:paraId="14354E7B" w14:textId="77777777" w:rsidR="00961BEA" w:rsidRDefault="00961BEA" w:rsidP="002A37BB">
      <w:pPr>
        <w:autoSpaceDE w:val="0"/>
        <w:autoSpaceDN w:val="0"/>
        <w:adjustRightInd w:val="0"/>
        <w:jc w:val="both"/>
        <w:rPr>
          <w:rFonts w:ascii="Arial" w:hAnsi="Arial" w:cs="Arial"/>
          <w:color w:val="7B7B7B" w:themeColor="accent3" w:themeShade="BF"/>
          <w:sz w:val="22"/>
          <w:szCs w:val="22"/>
          <w:u w:val="single"/>
          <w:lang w:val="en-GB"/>
        </w:rPr>
      </w:pPr>
    </w:p>
    <w:p w14:paraId="01683158" w14:textId="7D033E62" w:rsidR="00961BEA" w:rsidRPr="00E44EE0" w:rsidRDefault="00961BEA" w:rsidP="002A37BB">
      <w:pPr>
        <w:autoSpaceDE w:val="0"/>
        <w:autoSpaceDN w:val="0"/>
        <w:adjustRightInd w:val="0"/>
        <w:jc w:val="both"/>
        <w:rPr>
          <w:rFonts w:ascii="Arial" w:hAnsi="Arial" w:cs="Arial"/>
          <w:b/>
          <w:bCs/>
          <w:color w:val="7B7B7B" w:themeColor="accent3" w:themeShade="BF"/>
          <w:sz w:val="22"/>
          <w:szCs w:val="22"/>
          <w:u w:val="single"/>
          <w:lang w:val="en-GB"/>
        </w:rPr>
      </w:pPr>
      <w:r w:rsidRPr="00E44EE0">
        <w:rPr>
          <w:rFonts w:ascii="Arial" w:hAnsi="Arial" w:cs="Arial"/>
          <w:b/>
          <w:bCs/>
          <w:color w:val="7B7B7B" w:themeColor="accent3" w:themeShade="BF"/>
          <w:sz w:val="22"/>
          <w:szCs w:val="22"/>
          <w:u w:val="single"/>
          <w:lang w:val="en-GB"/>
        </w:rPr>
        <w:t>Personal scope</w:t>
      </w:r>
    </w:p>
    <w:p w14:paraId="007D3AD4" w14:textId="5F4688FE" w:rsidR="00601794" w:rsidRDefault="00601794" w:rsidP="002A37BB">
      <w:pPr>
        <w:autoSpaceDE w:val="0"/>
        <w:autoSpaceDN w:val="0"/>
        <w:adjustRightInd w:val="0"/>
        <w:jc w:val="both"/>
        <w:rPr>
          <w:rFonts w:ascii="Arial" w:hAnsi="Arial" w:cs="Arial"/>
          <w:color w:val="7B7B7B" w:themeColor="accent3" w:themeShade="BF"/>
          <w:sz w:val="22"/>
          <w:szCs w:val="22"/>
          <w:u w:val="single"/>
          <w:lang w:val="en-GB"/>
        </w:rPr>
      </w:pPr>
    </w:p>
    <w:p w14:paraId="77682D93" w14:textId="0E13BB7B" w:rsidR="00CE4168" w:rsidRDefault="00B14A69" w:rsidP="00CE416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 (1)</w:t>
      </w:r>
      <w:r w:rsidR="008A41D4">
        <w:rPr>
          <w:rFonts w:ascii="Arial" w:hAnsi="Arial" w:cs="Arial"/>
          <w:color w:val="7B7B7B" w:themeColor="accent3" w:themeShade="BF"/>
          <w:sz w:val="22"/>
          <w:szCs w:val="22"/>
          <w:lang w:val="en-GB"/>
        </w:rPr>
        <w:t>, the EIR Recast</w:t>
      </w:r>
      <w:r>
        <w:rPr>
          <w:rFonts w:ascii="Arial" w:hAnsi="Arial" w:cs="Arial"/>
          <w:color w:val="7B7B7B" w:themeColor="accent3" w:themeShade="BF"/>
          <w:sz w:val="22"/>
          <w:szCs w:val="22"/>
          <w:lang w:val="en-GB"/>
        </w:rPr>
        <w:t xml:space="preserve"> does not apply to </w:t>
      </w:r>
      <w:r w:rsidR="00DB1F55">
        <w:rPr>
          <w:rFonts w:ascii="Arial" w:hAnsi="Arial" w:cs="Arial"/>
          <w:color w:val="7B7B7B" w:themeColor="accent3" w:themeShade="BF"/>
          <w:sz w:val="22"/>
          <w:szCs w:val="22"/>
          <w:lang w:val="en-GB"/>
        </w:rPr>
        <w:t xml:space="preserve">the following </w:t>
      </w:r>
      <w:r w:rsidR="008A41D4">
        <w:rPr>
          <w:rFonts w:ascii="Arial" w:hAnsi="Arial" w:cs="Arial"/>
          <w:color w:val="7B7B7B" w:themeColor="accent3" w:themeShade="BF"/>
          <w:sz w:val="22"/>
          <w:szCs w:val="22"/>
          <w:lang w:val="en-GB"/>
        </w:rPr>
        <w:t xml:space="preserve">companies </w:t>
      </w:r>
      <w:r w:rsidR="00DB1F55">
        <w:rPr>
          <w:rFonts w:ascii="Arial" w:hAnsi="Arial" w:cs="Arial"/>
          <w:color w:val="7B7B7B" w:themeColor="accent3" w:themeShade="BF"/>
          <w:sz w:val="22"/>
          <w:szCs w:val="22"/>
          <w:lang w:val="en-GB"/>
        </w:rPr>
        <w:t>in accordance with Article 1 (2):</w:t>
      </w:r>
    </w:p>
    <w:p w14:paraId="76EEF55A" w14:textId="48478218" w:rsidR="00DB1F55" w:rsidRDefault="00DB1F55" w:rsidP="00CE4168">
      <w:pPr>
        <w:autoSpaceDE w:val="0"/>
        <w:autoSpaceDN w:val="0"/>
        <w:adjustRightInd w:val="0"/>
        <w:jc w:val="both"/>
        <w:rPr>
          <w:rFonts w:ascii="Arial" w:hAnsi="Arial" w:cs="Arial"/>
          <w:color w:val="7B7B7B" w:themeColor="accent3" w:themeShade="BF"/>
          <w:sz w:val="22"/>
          <w:szCs w:val="22"/>
          <w:lang w:val="en-GB"/>
        </w:rPr>
      </w:pPr>
    </w:p>
    <w:p w14:paraId="7A56AB0E" w14:textId="78F2F0A0" w:rsidR="00DB1F55" w:rsidRDefault="00DB1F55" w:rsidP="00DB1F55">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Insurance </w:t>
      </w:r>
      <w:proofErr w:type="gramStart"/>
      <w:r>
        <w:rPr>
          <w:rFonts w:ascii="Arial" w:hAnsi="Arial" w:cs="Arial"/>
          <w:color w:val="7B7B7B" w:themeColor="accent3" w:themeShade="BF"/>
          <w:sz w:val="22"/>
          <w:szCs w:val="22"/>
          <w:lang w:val="en-GB"/>
        </w:rPr>
        <w:t>undertakings;</w:t>
      </w:r>
      <w:proofErr w:type="gramEnd"/>
    </w:p>
    <w:p w14:paraId="1B061BF2" w14:textId="51CF659B" w:rsidR="00DB1F55" w:rsidRDefault="00DB1F55" w:rsidP="00DB1F55">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 institutions</w:t>
      </w:r>
    </w:p>
    <w:p w14:paraId="14AE9904" w14:textId="16FDE0D6" w:rsidR="00DE5A8F" w:rsidRDefault="00DB1F55" w:rsidP="00DE5A8F">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Investment firms</w:t>
      </w:r>
      <w:r w:rsidR="00DE5A8F">
        <w:rPr>
          <w:rFonts w:ascii="Arial" w:hAnsi="Arial" w:cs="Arial"/>
          <w:color w:val="7B7B7B" w:themeColor="accent3" w:themeShade="BF"/>
          <w:sz w:val="22"/>
          <w:szCs w:val="22"/>
          <w:lang w:val="en-GB"/>
        </w:rPr>
        <w:t xml:space="preserve"> and other firms, </w:t>
      </w:r>
      <w:proofErr w:type="gramStart"/>
      <w:r w:rsidR="00DE5A8F">
        <w:rPr>
          <w:rFonts w:ascii="Arial" w:hAnsi="Arial" w:cs="Arial"/>
          <w:color w:val="7B7B7B" w:themeColor="accent3" w:themeShade="BF"/>
          <w:sz w:val="22"/>
          <w:szCs w:val="22"/>
          <w:lang w:val="en-GB"/>
        </w:rPr>
        <w:t>institutions</w:t>
      </w:r>
      <w:proofErr w:type="gramEnd"/>
      <w:r w:rsidR="00DE5A8F">
        <w:rPr>
          <w:rFonts w:ascii="Arial" w:hAnsi="Arial" w:cs="Arial"/>
          <w:color w:val="7B7B7B" w:themeColor="accent3" w:themeShade="BF"/>
          <w:sz w:val="22"/>
          <w:szCs w:val="22"/>
          <w:lang w:val="en-GB"/>
        </w:rPr>
        <w:t xml:space="preserve"> and undertakings to the extent cover by Directive 2001/24/EC; or</w:t>
      </w:r>
    </w:p>
    <w:p w14:paraId="24A72598" w14:textId="36C52A94" w:rsidR="00DE5A8F" w:rsidRDefault="00DE5A8F" w:rsidP="00DE5A8F">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Collective investment undertakings</w:t>
      </w:r>
    </w:p>
    <w:p w14:paraId="44FF37D9" w14:textId="23E05AC8" w:rsidR="00DE5A8F" w:rsidRDefault="00DE5A8F" w:rsidP="00DE5A8F">
      <w:pPr>
        <w:autoSpaceDE w:val="0"/>
        <w:autoSpaceDN w:val="0"/>
        <w:adjustRightInd w:val="0"/>
        <w:jc w:val="both"/>
        <w:rPr>
          <w:rFonts w:ascii="Arial" w:hAnsi="Arial" w:cs="Arial"/>
          <w:color w:val="7B7B7B" w:themeColor="accent3" w:themeShade="BF"/>
          <w:sz w:val="22"/>
          <w:szCs w:val="22"/>
          <w:lang w:val="en-GB"/>
        </w:rPr>
      </w:pPr>
    </w:p>
    <w:p w14:paraId="177ECD4F" w14:textId="61058324" w:rsidR="007B7647" w:rsidRDefault="00DE5A8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w:t>
      </w:r>
      <w:r w:rsidR="00EC7711">
        <w:rPr>
          <w:rFonts w:ascii="Arial" w:hAnsi="Arial" w:cs="Arial"/>
          <w:color w:val="7B7B7B" w:themeColor="accent3" w:themeShade="BF"/>
          <w:sz w:val="22"/>
          <w:szCs w:val="22"/>
          <w:lang w:val="en-GB"/>
        </w:rPr>
        <w:t xml:space="preserve">operates in (luxury) furniture industry therefore </w:t>
      </w:r>
      <w:r w:rsidR="000F535A">
        <w:rPr>
          <w:rFonts w:ascii="Arial" w:hAnsi="Arial" w:cs="Arial"/>
          <w:color w:val="7B7B7B" w:themeColor="accent3" w:themeShade="BF"/>
          <w:sz w:val="22"/>
          <w:szCs w:val="22"/>
          <w:lang w:val="en-GB"/>
        </w:rPr>
        <w:t>the debtor is not restricted to the rules above</w:t>
      </w:r>
      <w:r w:rsidR="008A41D4">
        <w:rPr>
          <w:rFonts w:ascii="Arial" w:hAnsi="Arial" w:cs="Arial"/>
          <w:color w:val="7B7B7B" w:themeColor="accent3" w:themeShade="BF"/>
          <w:sz w:val="22"/>
          <w:szCs w:val="22"/>
          <w:lang w:val="en-GB"/>
        </w:rPr>
        <w:t>.</w:t>
      </w:r>
    </w:p>
    <w:p w14:paraId="2B84D731" w14:textId="10BDEC28" w:rsidR="008A41D4" w:rsidRDefault="008A41D4" w:rsidP="002A37BB">
      <w:pPr>
        <w:autoSpaceDE w:val="0"/>
        <w:autoSpaceDN w:val="0"/>
        <w:adjustRightInd w:val="0"/>
        <w:jc w:val="both"/>
        <w:rPr>
          <w:rFonts w:ascii="Arial" w:hAnsi="Arial" w:cs="Arial"/>
          <w:color w:val="7B7B7B" w:themeColor="accent3" w:themeShade="BF"/>
          <w:sz w:val="22"/>
          <w:szCs w:val="22"/>
          <w:lang w:val="en-GB"/>
        </w:rPr>
      </w:pPr>
    </w:p>
    <w:p w14:paraId="61198023" w14:textId="77777777" w:rsidR="007C1A26" w:rsidRDefault="007C1A26" w:rsidP="002A37BB">
      <w:pPr>
        <w:autoSpaceDE w:val="0"/>
        <w:autoSpaceDN w:val="0"/>
        <w:adjustRightInd w:val="0"/>
        <w:jc w:val="both"/>
        <w:rPr>
          <w:rFonts w:ascii="Arial" w:hAnsi="Arial" w:cs="Arial"/>
          <w:color w:val="7B7B7B" w:themeColor="accent3" w:themeShade="BF"/>
          <w:sz w:val="22"/>
          <w:szCs w:val="22"/>
          <w:lang w:val="en-GB"/>
        </w:rPr>
      </w:pPr>
    </w:p>
    <w:p w14:paraId="17110988" w14:textId="3E16EE3A" w:rsidR="008A41D4" w:rsidRPr="00E44EE0" w:rsidRDefault="007C1A26" w:rsidP="002A37BB">
      <w:pPr>
        <w:autoSpaceDE w:val="0"/>
        <w:autoSpaceDN w:val="0"/>
        <w:adjustRightInd w:val="0"/>
        <w:jc w:val="both"/>
        <w:rPr>
          <w:rFonts w:ascii="Arial" w:hAnsi="Arial" w:cs="Arial"/>
          <w:b/>
          <w:bCs/>
          <w:color w:val="7B7B7B" w:themeColor="accent3" w:themeShade="BF"/>
          <w:sz w:val="22"/>
          <w:szCs w:val="22"/>
          <w:u w:val="single"/>
          <w:lang w:val="en-GB"/>
        </w:rPr>
      </w:pPr>
      <w:r w:rsidRPr="00E44EE0">
        <w:rPr>
          <w:rFonts w:ascii="Arial" w:hAnsi="Arial" w:cs="Arial"/>
          <w:b/>
          <w:bCs/>
          <w:color w:val="7B7B7B" w:themeColor="accent3" w:themeShade="BF"/>
          <w:sz w:val="22"/>
          <w:szCs w:val="22"/>
          <w:u w:val="single"/>
          <w:lang w:val="en-GB"/>
        </w:rPr>
        <w:t>Territorial scope</w:t>
      </w:r>
    </w:p>
    <w:p w14:paraId="57E22A7F" w14:textId="1A8538F5" w:rsidR="007B7647" w:rsidRDefault="007B7647" w:rsidP="002A37BB">
      <w:pPr>
        <w:autoSpaceDE w:val="0"/>
        <w:autoSpaceDN w:val="0"/>
        <w:adjustRightInd w:val="0"/>
        <w:jc w:val="both"/>
        <w:rPr>
          <w:rFonts w:ascii="Arial" w:hAnsi="Arial" w:cs="Arial"/>
          <w:color w:val="7B7B7B" w:themeColor="accent3" w:themeShade="BF"/>
          <w:sz w:val="22"/>
          <w:szCs w:val="22"/>
          <w:lang w:val="en-GB"/>
        </w:rPr>
      </w:pPr>
    </w:p>
    <w:p w14:paraId="1F9ACB72" w14:textId="7B41240D" w:rsidR="00B7695A" w:rsidRDefault="00B7695A"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7B7647">
        <w:rPr>
          <w:rFonts w:ascii="Arial" w:hAnsi="Arial" w:cs="Arial"/>
          <w:color w:val="7B7B7B" w:themeColor="accent3" w:themeShade="BF"/>
          <w:sz w:val="22"/>
          <w:szCs w:val="22"/>
          <w:lang w:val="en-GB"/>
        </w:rPr>
        <w:t xml:space="preserve"> EIR Recast</w:t>
      </w:r>
      <w:r>
        <w:rPr>
          <w:rFonts w:ascii="Arial" w:hAnsi="Arial" w:cs="Arial"/>
          <w:color w:val="7B7B7B" w:themeColor="accent3" w:themeShade="BF"/>
          <w:sz w:val="22"/>
          <w:szCs w:val="22"/>
          <w:lang w:val="en-GB"/>
        </w:rPr>
        <w:t xml:space="preserve"> is a binding piece of EU legislation and it directly applicable to </w:t>
      </w:r>
      <w:r w:rsidR="00617CAB">
        <w:rPr>
          <w:rFonts w:ascii="Arial" w:hAnsi="Arial" w:cs="Arial"/>
          <w:color w:val="7B7B7B" w:themeColor="accent3" w:themeShade="BF"/>
          <w:sz w:val="22"/>
          <w:szCs w:val="22"/>
          <w:lang w:val="en-GB"/>
        </w:rPr>
        <w:t xml:space="preserve">all Member States except for Denmark. Furthermore, </w:t>
      </w:r>
      <w:r w:rsidR="00EE62AE">
        <w:rPr>
          <w:rFonts w:ascii="Arial" w:hAnsi="Arial" w:cs="Arial"/>
          <w:color w:val="7B7B7B" w:themeColor="accent3" w:themeShade="BF"/>
          <w:sz w:val="22"/>
          <w:szCs w:val="22"/>
          <w:lang w:val="en-GB"/>
        </w:rPr>
        <w:t xml:space="preserve">EIR Recast shall apply to insolvency proceedings in respect of a debtor whose COMI </w:t>
      </w:r>
      <w:proofErr w:type="gramStart"/>
      <w:r w:rsidR="00EE62AE">
        <w:rPr>
          <w:rFonts w:ascii="Arial" w:hAnsi="Arial" w:cs="Arial"/>
          <w:color w:val="7B7B7B" w:themeColor="accent3" w:themeShade="BF"/>
          <w:sz w:val="22"/>
          <w:szCs w:val="22"/>
          <w:lang w:val="en-GB"/>
        </w:rPr>
        <w:t>is located in</w:t>
      </w:r>
      <w:proofErr w:type="gramEnd"/>
      <w:r w:rsidR="00EE62AE">
        <w:rPr>
          <w:rFonts w:ascii="Arial" w:hAnsi="Arial" w:cs="Arial"/>
          <w:color w:val="7B7B7B" w:themeColor="accent3" w:themeShade="BF"/>
          <w:sz w:val="22"/>
          <w:szCs w:val="22"/>
          <w:lang w:val="en-GB"/>
        </w:rPr>
        <w:t xml:space="preserve"> the EU.</w:t>
      </w:r>
    </w:p>
    <w:p w14:paraId="0D10EE21" w14:textId="5D8C0E93" w:rsidR="005823EC" w:rsidRDefault="005823EC" w:rsidP="002A37BB">
      <w:pPr>
        <w:autoSpaceDE w:val="0"/>
        <w:autoSpaceDN w:val="0"/>
        <w:adjustRightInd w:val="0"/>
        <w:jc w:val="both"/>
        <w:rPr>
          <w:rFonts w:ascii="Arial" w:hAnsi="Arial" w:cs="Arial"/>
          <w:color w:val="7B7B7B" w:themeColor="accent3" w:themeShade="BF"/>
          <w:sz w:val="22"/>
          <w:szCs w:val="22"/>
          <w:lang w:val="en-GB"/>
        </w:rPr>
      </w:pPr>
    </w:p>
    <w:p w14:paraId="61180C25" w14:textId="0A99BFB7" w:rsidR="005823EC" w:rsidRDefault="005823E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discussed in the question above, Cardinal’s COMI is in Ireland, therefore </w:t>
      </w:r>
      <w:r w:rsidR="001857CC">
        <w:rPr>
          <w:rFonts w:ascii="Arial" w:hAnsi="Arial" w:cs="Arial"/>
          <w:color w:val="7B7B7B" w:themeColor="accent3" w:themeShade="BF"/>
          <w:sz w:val="22"/>
          <w:szCs w:val="22"/>
          <w:lang w:val="en-GB"/>
        </w:rPr>
        <w:t>it meets the criteria under territorial scope.</w:t>
      </w:r>
    </w:p>
    <w:p w14:paraId="6D9A8D30" w14:textId="77777777" w:rsidR="00B7695A" w:rsidRDefault="00B7695A" w:rsidP="002A37BB">
      <w:pPr>
        <w:autoSpaceDE w:val="0"/>
        <w:autoSpaceDN w:val="0"/>
        <w:adjustRightInd w:val="0"/>
        <w:jc w:val="both"/>
        <w:rPr>
          <w:rFonts w:ascii="Arial" w:hAnsi="Arial" w:cs="Arial"/>
          <w:color w:val="7B7B7B" w:themeColor="accent3" w:themeShade="BF"/>
          <w:sz w:val="22"/>
          <w:szCs w:val="22"/>
          <w:lang w:val="en-GB"/>
        </w:rPr>
      </w:pPr>
    </w:p>
    <w:p w14:paraId="0932EDD1" w14:textId="0A079822" w:rsidR="009274C8" w:rsidRPr="009274C8" w:rsidRDefault="000D67B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the insolvency proceeding of Cardinal opened in the Dublin High Court on 30 June 2017 meets all </w:t>
      </w:r>
      <w:r w:rsidR="009274C8">
        <w:rPr>
          <w:rFonts w:ascii="Arial" w:hAnsi="Arial" w:cs="Arial"/>
          <w:color w:val="7B7B7B" w:themeColor="accent3" w:themeShade="BF"/>
          <w:sz w:val="22"/>
          <w:szCs w:val="22"/>
          <w:lang w:val="en-GB"/>
        </w:rPr>
        <w:t>four</w:t>
      </w:r>
      <w:r>
        <w:rPr>
          <w:rFonts w:ascii="Arial" w:hAnsi="Arial" w:cs="Arial"/>
          <w:color w:val="7B7B7B" w:themeColor="accent3" w:themeShade="BF"/>
          <w:sz w:val="22"/>
          <w:szCs w:val="22"/>
          <w:lang w:val="en-GB"/>
        </w:rPr>
        <w:t xml:space="preserve"> </w:t>
      </w:r>
      <w:r w:rsidR="009274C8">
        <w:rPr>
          <w:rFonts w:ascii="Arial" w:hAnsi="Arial" w:cs="Arial"/>
          <w:color w:val="7B7B7B" w:themeColor="accent3" w:themeShade="BF"/>
          <w:sz w:val="22"/>
          <w:szCs w:val="22"/>
          <w:lang w:val="en-GB"/>
        </w:rPr>
        <w:t>criteria above therefore the EIR Recast applies to this proceeding.</w:t>
      </w:r>
    </w:p>
    <w:p w14:paraId="35117FFC" w14:textId="1341E17D" w:rsidR="007C1A26" w:rsidRDefault="007C1A26" w:rsidP="002A37BB">
      <w:pPr>
        <w:autoSpaceDE w:val="0"/>
        <w:autoSpaceDN w:val="0"/>
        <w:adjustRightInd w:val="0"/>
        <w:jc w:val="both"/>
        <w:rPr>
          <w:rFonts w:ascii="Arial" w:hAnsi="Arial" w:cs="Arial"/>
          <w:sz w:val="22"/>
          <w:szCs w:val="22"/>
          <w:lang w:val="en-GB"/>
        </w:rPr>
      </w:pPr>
    </w:p>
    <w:p w14:paraId="617431BB" w14:textId="77777777" w:rsidR="00E44EE0" w:rsidRPr="008500BD" w:rsidRDefault="00E44EE0"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EB643D9" w14:textId="30A629F0" w:rsidR="00E028A3" w:rsidRDefault="00E028A3" w:rsidP="00E028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opening of examinership in the Dublin High Court (on 30 June 2017) was opened and considered as the main insolvency proceeding. According to Article 19</w:t>
      </w:r>
      <w:r w:rsidR="00247C39">
        <w:rPr>
          <w:rFonts w:ascii="Arial" w:hAnsi="Arial" w:cs="Arial"/>
          <w:color w:val="7B7B7B" w:themeColor="accent3" w:themeShade="BF"/>
          <w:sz w:val="22"/>
          <w:szCs w:val="22"/>
          <w:lang w:val="en-GB"/>
        </w:rPr>
        <w:t xml:space="preserve"> of the EIR Recast</w:t>
      </w:r>
      <w:r>
        <w:rPr>
          <w:rFonts w:ascii="Arial" w:hAnsi="Arial" w:cs="Arial"/>
          <w:color w:val="7B7B7B" w:themeColor="accent3" w:themeShade="BF"/>
          <w:sz w:val="22"/>
          <w:szCs w:val="22"/>
          <w:lang w:val="en-GB"/>
        </w:rPr>
        <w:t>, this shall be recognized by all other Member State (including Italy).</w:t>
      </w:r>
    </w:p>
    <w:p w14:paraId="71A3BAF8" w14:textId="5763DF5B" w:rsidR="006A1B6E" w:rsidRDefault="006A1B6E" w:rsidP="00E028A3">
      <w:pPr>
        <w:jc w:val="both"/>
        <w:rPr>
          <w:rFonts w:ascii="Arial" w:hAnsi="Arial" w:cs="Arial"/>
          <w:color w:val="7B7B7B" w:themeColor="accent3" w:themeShade="BF"/>
          <w:sz w:val="22"/>
          <w:szCs w:val="22"/>
          <w:lang w:val="en-GB"/>
        </w:rPr>
      </w:pPr>
    </w:p>
    <w:p w14:paraId="1BC2120C" w14:textId="77777777" w:rsidR="001F2244" w:rsidRDefault="001F2244" w:rsidP="001F224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ability for any court (in a Member State) to open a secondary insolvency proceeding lies on whether the debtor has an establishment in the Member State in question in accordance with Article 3 (2) of EIR Recast. Establishment can be defined as any place where a debtor has carried out its operations in the 3-month period prior to the request to open main insolvency proceedings. </w:t>
      </w:r>
    </w:p>
    <w:p w14:paraId="16264405" w14:textId="77777777" w:rsidR="001F2244" w:rsidRDefault="001F2244" w:rsidP="00E028A3">
      <w:pPr>
        <w:jc w:val="both"/>
        <w:rPr>
          <w:rFonts w:ascii="Arial" w:hAnsi="Arial" w:cs="Arial"/>
          <w:color w:val="7B7B7B" w:themeColor="accent3" w:themeShade="BF"/>
          <w:sz w:val="22"/>
          <w:szCs w:val="22"/>
          <w:lang w:val="en-GB"/>
        </w:rPr>
      </w:pPr>
    </w:p>
    <w:p w14:paraId="4D21F027" w14:textId="509CE418" w:rsidR="006A1B6E" w:rsidRDefault="006A1B6E" w:rsidP="00E028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proofErr w:type="spellStart"/>
      <w:r w:rsidR="00522A7E" w:rsidRPr="00522A7E">
        <w:rPr>
          <w:rFonts w:ascii="Arial" w:hAnsi="Arial" w:cs="Arial"/>
          <w:i/>
          <w:iCs/>
          <w:color w:val="7B7B7B" w:themeColor="accent3" w:themeShade="BF"/>
          <w:sz w:val="22"/>
          <w:szCs w:val="22"/>
          <w:lang w:val="en-GB"/>
        </w:rPr>
        <w:t>Interedil</w:t>
      </w:r>
      <w:proofErr w:type="spellEnd"/>
      <w:r w:rsidR="00522A7E" w:rsidRPr="00522A7E">
        <w:rPr>
          <w:rFonts w:ascii="Arial" w:hAnsi="Arial" w:cs="Arial"/>
          <w:i/>
          <w:iCs/>
          <w:color w:val="7B7B7B" w:themeColor="accent3" w:themeShade="BF"/>
          <w:sz w:val="22"/>
          <w:szCs w:val="22"/>
          <w:lang w:val="en-GB"/>
        </w:rPr>
        <w:t xml:space="preserve"> </w:t>
      </w:r>
      <w:proofErr w:type="spellStart"/>
      <w:r w:rsidR="00522A7E" w:rsidRPr="00522A7E">
        <w:rPr>
          <w:rFonts w:ascii="Arial" w:hAnsi="Arial" w:cs="Arial"/>
          <w:i/>
          <w:iCs/>
          <w:color w:val="7B7B7B" w:themeColor="accent3" w:themeShade="BF"/>
          <w:sz w:val="22"/>
          <w:szCs w:val="22"/>
          <w:lang w:val="en-GB"/>
        </w:rPr>
        <w:t>Srl</w:t>
      </w:r>
      <w:proofErr w:type="spellEnd"/>
      <w:r w:rsidR="00522A7E" w:rsidRPr="00522A7E">
        <w:rPr>
          <w:rFonts w:ascii="Arial" w:hAnsi="Arial" w:cs="Arial"/>
          <w:i/>
          <w:iCs/>
          <w:color w:val="7B7B7B" w:themeColor="accent3" w:themeShade="BF"/>
          <w:sz w:val="22"/>
          <w:szCs w:val="22"/>
          <w:lang w:val="en-GB"/>
        </w:rPr>
        <w:t xml:space="preserve"> (in Liquidation) v </w:t>
      </w:r>
      <w:proofErr w:type="spellStart"/>
      <w:r w:rsidR="00522A7E" w:rsidRPr="00522A7E">
        <w:rPr>
          <w:rFonts w:ascii="Arial" w:hAnsi="Arial" w:cs="Arial"/>
          <w:i/>
          <w:iCs/>
          <w:color w:val="7B7B7B" w:themeColor="accent3" w:themeShade="BF"/>
          <w:sz w:val="22"/>
          <w:szCs w:val="22"/>
          <w:lang w:val="en-GB"/>
        </w:rPr>
        <w:t>Fallimento</w:t>
      </w:r>
      <w:proofErr w:type="spellEnd"/>
      <w:r w:rsidR="00522A7E" w:rsidRPr="00522A7E">
        <w:rPr>
          <w:rFonts w:ascii="Arial" w:hAnsi="Arial" w:cs="Arial"/>
          <w:i/>
          <w:iCs/>
          <w:color w:val="7B7B7B" w:themeColor="accent3" w:themeShade="BF"/>
          <w:sz w:val="22"/>
          <w:szCs w:val="22"/>
          <w:lang w:val="en-GB"/>
        </w:rPr>
        <w:t xml:space="preserve"> </w:t>
      </w:r>
      <w:proofErr w:type="spellStart"/>
      <w:r w:rsidR="00522A7E" w:rsidRPr="00522A7E">
        <w:rPr>
          <w:rFonts w:ascii="Arial" w:hAnsi="Arial" w:cs="Arial"/>
          <w:i/>
          <w:iCs/>
          <w:color w:val="7B7B7B" w:themeColor="accent3" w:themeShade="BF"/>
          <w:sz w:val="22"/>
          <w:szCs w:val="22"/>
          <w:lang w:val="en-GB"/>
        </w:rPr>
        <w:t>Interedil</w:t>
      </w:r>
      <w:proofErr w:type="spellEnd"/>
      <w:r w:rsidR="00522A7E" w:rsidRPr="00522A7E">
        <w:rPr>
          <w:rFonts w:ascii="Arial" w:hAnsi="Arial" w:cs="Arial"/>
          <w:i/>
          <w:iCs/>
          <w:color w:val="7B7B7B" w:themeColor="accent3" w:themeShade="BF"/>
          <w:sz w:val="22"/>
          <w:szCs w:val="22"/>
          <w:lang w:val="en-GB"/>
        </w:rPr>
        <w:t xml:space="preserve"> </w:t>
      </w:r>
      <w:proofErr w:type="spellStart"/>
      <w:r w:rsidR="00522A7E" w:rsidRPr="00522A7E">
        <w:rPr>
          <w:rFonts w:ascii="Arial" w:hAnsi="Arial" w:cs="Arial"/>
          <w:i/>
          <w:iCs/>
          <w:color w:val="7B7B7B" w:themeColor="accent3" w:themeShade="BF"/>
          <w:sz w:val="22"/>
          <w:szCs w:val="22"/>
          <w:lang w:val="en-GB"/>
        </w:rPr>
        <w:t>Srl</w:t>
      </w:r>
      <w:proofErr w:type="spellEnd"/>
      <w:r w:rsidR="00522A7E">
        <w:rPr>
          <w:rFonts w:ascii="Arial" w:hAnsi="Arial" w:cs="Arial"/>
          <w:color w:val="7B7B7B" w:themeColor="accent3" w:themeShade="BF"/>
          <w:sz w:val="22"/>
          <w:szCs w:val="22"/>
          <w:lang w:val="en-GB"/>
        </w:rPr>
        <w:t xml:space="preserve"> </w:t>
      </w:r>
      <w:r w:rsidR="0051172A">
        <w:rPr>
          <w:rFonts w:ascii="Arial" w:hAnsi="Arial" w:cs="Arial"/>
          <w:color w:val="7B7B7B" w:themeColor="accent3" w:themeShade="BF"/>
          <w:sz w:val="22"/>
          <w:szCs w:val="22"/>
          <w:lang w:val="en-GB"/>
        </w:rPr>
        <w:t>(“</w:t>
      </w:r>
      <w:proofErr w:type="spellStart"/>
      <w:r w:rsidR="0051172A">
        <w:rPr>
          <w:rFonts w:ascii="Arial" w:hAnsi="Arial" w:cs="Arial"/>
          <w:color w:val="7B7B7B" w:themeColor="accent3" w:themeShade="BF"/>
          <w:sz w:val="22"/>
          <w:szCs w:val="22"/>
          <w:lang w:val="en-GB"/>
        </w:rPr>
        <w:t>Interedil</w:t>
      </w:r>
      <w:proofErr w:type="spellEnd"/>
      <w:r w:rsidR="0051172A">
        <w:rPr>
          <w:rFonts w:ascii="Arial" w:hAnsi="Arial" w:cs="Arial"/>
          <w:color w:val="7B7B7B" w:themeColor="accent3" w:themeShade="BF"/>
          <w:sz w:val="22"/>
          <w:szCs w:val="22"/>
          <w:lang w:val="en-GB"/>
        </w:rPr>
        <w:t xml:space="preserve"> </w:t>
      </w:r>
      <w:r w:rsidR="00522A7E">
        <w:rPr>
          <w:rFonts w:ascii="Arial" w:hAnsi="Arial" w:cs="Arial"/>
          <w:color w:val="7B7B7B" w:themeColor="accent3" w:themeShade="BF"/>
          <w:sz w:val="22"/>
          <w:szCs w:val="22"/>
          <w:lang w:val="en-GB"/>
        </w:rPr>
        <w:t>case</w:t>
      </w:r>
      <w:r w:rsidR="0051172A">
        <w:rPr>
          <w:rFonts w:ascii="Arial" w:hAnsi="Arial" w:cs="Arial"/>
          <w:color w:val="7B7B7B" w:themeColor="accent3" w:themeShade="BF"/>
          <w:sz w:val="22"/>
          <w:szCs w:val="22"/>
          <w:lang w:val="en-GB"/>
        </w:rPr>
        <w:t>”)</w:t>
      </w:r>
      <w:r w:rsidR="00522A7E">
        <w:rPr>
          <w:rFonts w:ascii="Arial" w:hAnsi="Arial" w:cs="Arial"/>
          <w:color w:val="7B7B7B" w:themeColor="accent3" w:themeShade="BF"/>
          <w:sz w:val="22"/>
          <w:szCs w:val="22"/>
          <w:lang w:val="en-GB"/>
        </w:rPr>
        <w:t xml:space="preserve">, further explores the concept of COMI as well as establishment. </w:t>
      </w:r>
      <w:r w:rsidR="00272FC4">
        <w:rPr>
          <w:rFonts w:ascii="Arial" w:hAnsi="Arial" w:cs="Arial"/>
          <w:color w:val="7B7B7B" w:themeColor="accent3" w:themeShade="BF"/>
          <w:sz w:val="22"/>
          <w:szCs w:val="22"/>
          <w:lang w:val="en-GB"/>
        </w:rPr>
        <w:t>The CJEU</w:t>
      </w:r>
      <w:r w:rsidR="00673318">
        <w:rPr>
          <w:rFonts w:ascii="Arial" w:hAnsi="Arial" w:cs="Arial"/>
          <w:color w:val="7B7B7B" w:themeColor="accent3" w:themeShade="BF"/>
          <w:sz w:val="22"/>
          <w:szCs w:val="22"/>
          <w:lang w:val="en-GB"/>
        </w:rPr>
        <w:t xml:space="preserve"> </w:t>
      </w:r>
      <w:r w:rsidR="008679F8">
        <w:rPr>
          <w:rFonts w:ascii="Arial" w:hAnsi="Arial" w:cs="Arial"/>
          <w:color w:val="7B7B7B" w:themeColor="accent3" w:themeShade="BF"/>
          <w:sz w:val="22"/>
          <w:szCs w:val="22"/>
          <w:lang w:val="en-GB"/>
        </w:rPr>
        <w:t xml:space="preserve">defined the term </w:t>
      </w:r>
      <w:r w:rsidR="00673318">
        <w:rPr>
          <w:rFonts w:ascii="Arial" w:hAnsi="Arial" w:cs="Arial"/>
          <w:color w:val="7B7B7B" w:themeColor="accent3" w:themeShade="BF"/>
          <w:sz w:val="22"/>
          <w:szCs w:val="22"/>
          <w:lang w:val="en-GB"/>
        </w:rPr>
        <w:t>establishment</w:t>
      </w:r>
      <w:r w:rsidR="008679F8">
        <w:rPr>
          <w:rFonts w:ascii="Arial" w:hAnsi="Arial" w:cs="Arial"/>
          <w:color w:val="7B7B7B" w:themeColor="accent3" w:themeShade="BF"/>
          <w:sz w:val="22"/>
          <w:szCs w:val="22"/>
          <w:lang w:val="en-GB"/>
        </w:rPr>
        <w:t xml:space="preserve"> as any place of operations where the debtor carries out non-transitory e</w:t>
      </w:r>
      <w:r w:rsidR="008327D3">
        <w:rPr>
          <w:rFonts w:ascii="Arial" w:hAnsi="Arial" w:cs="Arial"/>
          <w:color w:val="7B7B7B" w:themeColor="accent3" w:themeShade="BF"/>
          <w:sz w:val="22"/>
          <w:szCs w:val="22"/>
          <w:lang w:val="en-GB"/>
        </w:rPr>
        <w:t>c</w:t>
      </w:r>
      <w:r w:rsidR="008679F8">
        <w:rPr>
          <w:rFonts w:ascii="Arial" w:hAnsi="Arial" w:cs="Arial"/>
          <w:color w:val="7B7B7B" w:themeColor="accent3" w:themeShade="BF"/>
          <w:sz w:val="22"/>
          <w:szCs w:val="22"/>
          <w:lang w:val="en-GB"/>
        </w:rPr>
        <w:t xml:space="preserve">onomic activity with human means and goods. </w:t>
      </w:r>
      <w:r w:rsidR="00E311BD">
        <w:rPr>
          <w:rFonts w:ascii="Arial" w:hAnsi="Arial" w:cs="Arial"/>
          <w:color w:val="7B7B7B" w:themeColor="accent3" w:themeShade="BF"/>
          <w:sz w:val="22"/>
          <w:szCs w:val="22"/>
          <w:lang w:val="en-GB"/>
        </w:rPr>
        <w:t>The CJEU further stated that the presence alone of goods in isolation or bank accounts does not, in principle, satisfy</w:t>
      </w:r>
      <w:r w:rsidR="00066E17">
        <w:rPr>
          <w:rFonts w:ascii="Arial" w:hAnsi="Arial" w:cs="Arial"/>
          <w:color w:val="7B7B7B" w:themeColor="accent3" w:themeShade="BF"/>
          <w:sz w:val="22"/>
          <w:szCs w:val="22"/>
          <w:lang w:val="en-GB"/>
        </w:rPr>
        <w:t xml:space="preserve"> that the place is an establishment but </w:t>
      </w:r>
      <w:r w:rsidR="001F2244">
        <w:rPr>
          <w:rFonts w:ascii="Arial" w:hAnsi="Arial" w:cs="Arial"/>
          <w:color w:val="7B7B7B" w:themeColor="accent3" w:themeShade="BF"/>
          <w:sz w:val="22"/>
          <w:szCs w:val="22"/>
          <w:lang w:val="en-GB"/>
        </w:rPr>
        <w:t>must also consist of a minimum level of organisation and a degree of stability necessary for the purpose of pursuing an economic activity.</w:t>
      </w:r>
      <w:r w:rsidR="00673318">
        <w:rPr>
          <w:rFonts w:ascii="Arial" w:hAnsi="Arial" w:cs="Arial"/>
          <w:color w:val="7B7B7B" w:themeColor="accent3" w:themeShade="BF"/>
          <w:sz w:val="22"/>
          <w:szCs w:val="22"/>
          <w:lang w:val="en-GB"/>
        </w:rPr>
        <w:t xml:space="preserve"> </w:t>
      </w:r>
    </w:p>
    <w:p w14:paraId="4306C8C7" w14:textId="77777777" w:rsidR="0002384A" w:rsidRDefault="0002384A" w:rsidP="00DB4E60">
      <w:pPr>
        <w:jc w:val="both"/>
        <w:rPr>
          <w:rFonts w:ascii="Arial" w:hAnsi="Arial" w:cs="Arial"/>
          <w:color w:val="7B7B7B" w:themeColor="accent3" w:themeShade="BF"/>
          <w:sz w:val="22"/>
          <w:szCs w:val="22"/>
          <w:lang w:val="en-GB"/>
        </w:rPr>
      </w:pPr>
    </w:p>
    <w:p w14:paraId="0582EDD3" w14:textId="7CBA4533" w:rsidR="000C3A3F" w:rsidRDefault="007A17C6" w:rsidP="00DB4E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B24F1">
        <w:rPr>
          <w:rFonts w:ascii="Arial" w:hAnsi="Arial" w:cs="Arial"/>
          <w:color w:val="7B7B7B" w:themeColor="accent3" w:themeShade="BF"/>
          <w:sz w:val="22"/>
          <w:szCs w:val="22"/>
          <w:lang w:val="en-GB"/>
        </w:rPr>
        <w:t xml:space="preserve">he </w:t>
      </w:r>
      <w:r w:rsidR="008601C6">
        <w:rPr>
          <w:rFonts w:ascii="Arial" w:hAnsi="Arial" w:cs="Arial"/>
          <w:color w:val="7B7B7B" w:themeColor="accent3" w:themeShade="BF"/>
          <w:sz w:val="22"/>
          <w:szCs w:val="22"/>
          <w:lang w:val="en-GB"/>
        </w:rPr>
        <w:t xml:space="preserve">Italian bank must satisfy the Italian court that the debtor has establishment in Italy </w:t>
      </w:r>
      <w:r w:rsidR="004A57A2">
        <w:rPr>
          <w:rFonts w:ascii="Arial" w:hAnsi="Arial" w:cs="Arial"/>
          <w:color w:val="7B7B7B" w:themeColor="accent3" w:themeShade="BF"/>
          <w:sz w:val="22"/>
          <w:szCs w:val="22"/>
          <w:lang w:val="en-GB"/>
        </w:rPr>
        <w:t xml:space="preserve">prior to 30 March 2017. </w:t>
      </w:r>
      <w:r w:rsidR="006C2C08">
        <w:rPr>
          <w:rFonts w:ascii="Arial" w:hAnsi="Arial" w:cs="Arial"/>
          <w:color w:val="7B7B7B" w:themeColor="accent3" w:themeShade="BF"/>
          <w:sz w:val="22"/>
          <w:szCs w:val="22"/>
          <w:lang w:val="en-GB"/>
        </w:rPr>
        <w:t>The case study stated that the</w:t>
      </w:r>
      <w:r w:rsidR="004A57A2">
        <w:rPr>
          <w:rFonts w:ascii="Arial" w:hAnsi="Arial" w:cs="Arial"/>
          <w:color w:val="7B7B7B" w:themeColor="accent3" w:themeShade="BF"/>
          <w:sz w:val="22"/>
          <w:szCs w:val="22"/>
          <w:lang w:val="en-GB"/>
        </w:rPr>
        <w:t xml:space="preserve"> debtor </w:t>
      </w:r>
      <w:r w:rsidR="00E51861">
        <w:rPr>
          <w:rFonts w:ascii="Arial" w:hAnsi="Arial" w:cs="Arial"/>
          <w:color w:val="7B7B7B" w:themeColor="accent3" w:themeShade="BF"/>
          <w:sz w:val="22"/>
          <w:szCs w:val="22"/>
          <w:lang w:val="en-GB"/>
        </w:rPr>
        <w:t>has been operating in Milan, Italy since 2010.</w:t>
      </w:r>
      <w:r w:rsidR="006C2C08">
        <w:rPr>
          <w:rFonts w:ascii="Arial" w:hAnsi="Arial" w:cs="Arial"/>
          <w:color w:val="7B7B7B" w:themeColor="accent3" w:themeShade="BF"/>
          <w:sz w:val="22"/>
          <w:szCs w:val="22"/>
          <w:lang w:val="en-GB"/>
        </w:rPr>
        <w:t xml:space="preserve"> </w:t>
      </w:r>
      <w:r w:rsidR="005746F9">
        <w:rPr>
          <w:rFonts w:ascii="Arial" w:hAnsi="Arial" w:cs="Arial"/>
          <w:color w:val="7B7B7B" w:themeColor="accent3" w:themeShade="BF"/>
          <w:sz w:val="22"/>
          <w:szCs w:val="22"/>
          <w:lang w:val="en-GB"/>
        </w:rPr>
        <w:t xml:space="preserve">The case study mentions that the debtor has suffered financial difficulties in 2016, but no information whether any of the operations, including the warehouse/stores in Italy. </w:t>
      </w:r>
      <w:r w:rsidR="007B4A90">
        <w:rPr>
          <w:rFonts w:ascii="Arial" w:hAnsi="Arial" w:cs="Arial"/>
          <w:color w:val="7B7B7B" w:themeColor="accent3" w:themeShade="BF"/>
          <w:sz w:val="22"/>
          <w:szCs w:val="22"/>
          <w:lang w:val="en-GB"/>
        </w:rPr>
        <w:t>therefore,</w:t>
      </w:r>
      <w:r w:rsidR="005746F9">
        <w:rPr>
          <w:rFonts w:ascii="Arial" w:hAnsi="Arial" w:cs="Arial"/>
          <w:color w:val="7B7B7B" w:themeColor="accent3" w:themeShade="BF"/>
          <w:sz w:val="22"/>
          <w:szCs w:val="22"/>
          <w:lang w:val="en-GB"/>
        </w:rPr>
        <w:t xml:space="preserve"> I assume that the debtor was operating in Italy prior to 30 March 2017. </w:t>
      </w:r>
      <w:proofErr w:type="gramStart"/>
      <w:r w:rsidR="006C2C08">
        <w:rPr>
          <w:rFonts w:ascii="Arial" w:hAnsi="Arial" w:cs="Arial"/>
          <w:color w:val="7B7B7B" w:themeColor="accent3" w:themeShade="BF"/>
          <w:sz w:val="22"/>
          <w:szCs w:val="22"/>
          <w:lang w:val="en-GB"/>
        </w:rPr>
        <w:t>In order to</w:t>
      </w:r>
      <w:proofErr w:type="gramEnd"/>
      <w:r w:rsidR="006C2C08">
        <w:rPr>
          <w:rFonts w:ascii="Arial" w:hAnsi="Arial" w:cs="Arial"/>
          <w:color w:val="7B7B7B" w:themeColor="accent3" w:themeShade="BF"/>
          <w:sz w:val="22"/>
          <w:szCs w:val="22"/>
          <w:lang w:val="en-GB"/>
        </w:rPr>
        <w:t xml:space="preserve"> gain access of the Spanish luxury furniture market, the </w:t>
      </w:r>
      <w:r w:rsidR="0051172A">
        <w:rPr>
          <w:rFonts w:ascii="Arial" w:hAnsi="Arial" w:cs="Arial"/>
          <w:color w:val="7B7B7B" w:themeColor="accent3" w:themeShade="BF"/>
          <w:sz w:val="22"/>
          <w:szCs w:val="22"/>
          <w:lang w:val="en-GB"/>
        </w:rPr>
        <w:t xml:space="preserve">debtor opened a bank account with the Italian bank. As mentioned above in </w:t>
      </w:r>
      <w:proofErr w:type="spellStart"/>
      <w:r w:rsidR="0051172A">
        <w:rPr>
          <w:rFonts w:ascii="Arial" w:hAnsi="Arial" w:cs="Arial"/>
          <w:color w:val="7B7B7B" w:themeColor="accent3" w:themeShade="BF"/>
          <w:sz w:val="22"/>
          <w:szCs w:val="22"/>
          <w:lang w:val="en-GB"/>
        </w:rPr>
        <w:t>Interedil</w:t>
      </w:r>
      <w:proofErr w:type="spellEnd"/>
      <w:r w:rsidR="0051172A">
        <w:rPr>
          <w:rFonts w:ascii="Arial" w:hAnsi="Arial" w:cs="Arial"/>
          <w:color w:val="7B7B7B" w:themeColor="accent3" w:themeShade="BF"/>
          <w:sz w:val="22"/>
          <w:szCs w:val="22"/>
          <w:lang w:val="en-GB"/>
        </w:rPr>
        <w:t xml:space="preserve"> case, it is not sufficient </w:t>
      </w:r>
      <w:r w:rsidR="005746F9">
        <w:rPr>
          <w:rFonts w:ascii="Arial" w:hAnsi="Arial" w:cs="Arial"/>
          <w:color w:val="7B7B7B" w:themeColor="accent3" w:themeShade="BF"/>
          <w:sz w:val="22"/>
          <w:szCs w:val="22"/>
          <w:lang w:val="en-GB"/>
        </w:rPr>
        <w:t xml:space="preserve">to have presence of goods and a bank account in a country to define establishment but rather a minimum level or organisation and a degree of stability for an economic activity. </w:t>
      </w:r>
      <w:r w:rsidR="008961C4">
        <w:rPr>
          <w:rFonts w:ascii="Arial" w:hAnsi="Arial" w:cs="Arial"/>
          <w:color w:val="7B7B7B" w:themeColor="accent3" w:themeShade="BF"/>
          <w:sz w:val="22"/>
          <w:szCs w:val="22"/>
          <w:lang w:val="en-GB"/>
        </w:rPr>
        <w:t xml:space="preserve">Another information mentioned in the case study is that the debtor </w:t>
      </w:r>
      <w:r w:rsidR="00982C86">
        <w:rPr>
          <w:rFonts w:ascii="Arial" w:hAnsi="Arial" w:cs="Arial"/>
          <w:color w:val="7B7B7B" w:themeColor="accent3" w:themeShade="BF"/>
          <w:sz w:val="22"/>
          <w:szCs w:val="22"/>
          <w:lang w:val="en-GB"/>
        </w:rPr>
        <w:t>entered</w:t>
      </w:r>
      <w:r w:rsidR="008961C4">
        <w:rPr>
          <w:rFonts w:ascii="Arial" w:hAnsi="Arial" w:cs="Arial"/>
          <w:color w:val="7B7B7B" w:themeColor="accent3" w:themeShade="BF"/>
          <w:sz w:val="22"/>
          <w:szCs w:val="22"/>
          <w:lang w:val="en-GB"/>
        </w:rPr>
        <w:t xml:space="preserve"> negotiation with local distributors and </w:t>
      </w:r>
      <w:r w:rsidR="00982C86">
        <w:rPr>
          <w:rFonts w:ascii="Arial" w:hAnsi="Arial" w:cs="Arial"/>
          <w:color w:val="7B7B7B" w:themeColor="accent3" w:themeShade="BF"/>
          <w:sz w:val="22"/>
          <w:szCs w:val="22"/>
          <w:lang w:val="en-GB"/>
        </w:rPr>
        <w:t>signed memoranda of understanding</w:t>
      </w:r>
      <w:r w:rsidR="008F70CD">
        <w:rPr>
          <w:rFonts w:ascii="Arial" w:hAnsi="Arial" w:cs="Arial"/>
          <w:color w:val="7B7B7B" w:themeColor="accent3" w:themeShade="BF"/>
          <w:sz w:val="22"/>
          <w:szCs w:val="22"/>
          <w:lang w:val="en-GB"/>
        </w:rPr>
        <w:t xml:space="preserve"> with them</w:t>
      </w:r>
      <w:r w:rsidR="00982C86">
        <w:rPr>
          <w:rFonts w:ascii="Arial" w:hAnsi="Arial" w:cs="Arial"/>
          <w:color w:val="7B7B7B" w:themeColor="accent3" w:themeShade="BF"/>
          <w:sz w:val="22"/>
          <w:szCs w:val="22"/>
          <w:lang w:val="en-GB"/>
        </w:rPr>
        <w:t>.</w:t>
      </w:r>
      <w:r w:rsidR="008F70CD">
        <w:rPr>
          <w:rFonts w:ascii="Arial" w:hAnsi="Arial" w:cs="Arial"/>
          <w:color w:val="7B7B7B" w:themeColor="accent3" w:themeShade="BF"/>
          <w:sz w:val="22"/>
          <w:szCs w:val="22"/>
          <w:lang w:val="en-GB"/>
        </w:rPr>
        <w:t xml:space="preserve"> Though the </w:t>
      </w:r>
      <w:proofErr w:type="gramStart"/>
      <w:r w:rsidR="008F70CD">
        <w:rPr>
          <w:rFonts w:ascii="Arial" w:hAnsi="Arial" w:cs="Arial"/>
          <w:color w:val="7B7B7B" w:themeColor="accent3" w:themeShade="BF"/>
          <w:sz w:val="22"/>
          <w:szCs w:val="22"/>
          <w:lang w:val="en-GB"/>
        </w:rPr>
        <w:t>memoranda</w:t>
      </w:r>
      <w:proofErr w:type="gramEnd"/>
      <w:r w:rsidR="008F70CD">
        <w:rPr>
          <w:rFonts w:ascii="Arial" w:hAnsi="Arial" w:cs="Arial"/>
          <w:color w:val="7B7B7B" w:themeColor="accent3" w:themeShade="BF"/>
          <w:sz w:val="22"/>
          <w:szCs w:val="22"/>
          <w:lang w:val="en-GB"/>
        </w:rPr>
        <w:t xml:space="preserve"> of understanding is non-binding, the debtor shows that</w:t>
      </w:r>
      <w:r w:rsidR="00BA1FF7">
        <w:rPr>
          <w:rFonts w:ascii="Arial" w:hAnsi="Arial" w:cs="Arial"/>
          <w:color w:val="7B7B7B" w:themeColor="accent3" w:themeShade="BF"/>
          <w:sz w:val="22"/>
          <w:szCs w:val="22"/>
          <w:lang w:val="en-GB"/>
        </w:rPr>
        <w:t xml:space="preserve"> some sort or organisation was established in Italy for an economic activity i.e. entering into the Spanish market</w:t>
      </w:r>
      <w:r w:rsidR="004A0584">
        <w:rPr>
          <w:rFonts w:ascii="Arial" w:hAnsi="Arial" w:cs="Arial"/>
          <w:color w:val="7B7B7B" w:themeColor="accent3" w:themeShade="BF"/>
          <w:sz w:val="22"/>
          <w:szCs w:val="22"/>
          <w:lang w:val="en-GB"/>
        </w:rPr>
        <w:t xml:space="preserve">. The conclusion is that </w:t>
      </w:r>
      <w:r w:rsidR="009D23C5">
        <w:rPr>
          <w:rFonts w:ascii="Arial" w:hAnsi="Arial" w:cs="Arial"/>
          <w:color w:val="7B7B7B" w:themeColor="accent3" w:themeShade="BF"/>
          <w:sz w:val="22"/>
          <w:szCs w:val="22"/>
          <w:lang w:val="en-GB"/>
        </w:rPr>
        <w:t>the debtor has establishment in Italy</w:t>
      </w:r>
      <w:r w:rsidR="004A0584">
        <w:rPr>
          <w:rFonts w:ascii="Arial" w:hAnsi="Arial" w:cs="Arial"/>
          <w:color w:val="7B7B7B" w:themeColor="accent3" w:themeShade="BF"/>
          <w:sz w:val="22"/>
          <w:szCs w:val="22"/>
          <w:lang w:val="en-GB"/>
        </w:rPr>
        <w:t xml:space="preserve"> in the same </w:t>
      </w:r>
      <w:r w:rsidR="002B21AD">
        <w:rPr>
          <w:rFonts w:ascii="Arial" w:hAnsi="Arial" w:cs="Arial"/>
          <w:color w:val="7B7B7B" w:themeColor="accent3" w:themeShade="BF"/>
          <w:sz w:val="22"/>
          <w:szCs w:val="22"/>
          <w:lang w:val="en-GB"/>
        </w:rPr>
        <w:t xml:space="preserve">ideas explored in </w:t>
      </w:r>
      <w:proofErr w:type="spellStart"/>
      <w:r w:rsidR="002B21AD">
        <w:rPr>
          <w:rFonts w:ascii="Arial" w:hAnsi="Arial" w:cs="Arial"/>
          <w:color w:val="7B7B7B" w:themeColor="accent3" w:themeShade="BF"/>
          <w:sz w:val="22"/>
          <w:szCs w:val="22"/>
          <w:lang w:val="en-GB"/>
        </w:rPr>
        <w:t>Interedil</w:t>
      </w:r>
      <w:proofErr w:type="spellEnd"/>
      <w:r w:rsidR="002B21AD">
        <w:rPr>
          <w:rFonts w:ascii="Arial" w:hAnsi="Arial" w:cs="Arial"/>
          <w:color w:val="7B7B7B" w:themeColor="accent3" w:themeShade="BF"/>
          <w:sz w:val="22"/>
          <w:szCs w:val="22"/>
          <w:lang w:val="en-GB"/>
        </w:rPr>
        <w:t xml:space="preserve"> case</w:t>
      </w:r>
      <w:r w:rsidR="009D23C5">
        <w:rPr>
          <w:rFonts w:ascii="Arial" w:hAnsi="Arial" w:cs="Arial"/>
          <w:color w:val="7B7B7B" w:themeColor="accent3" w:themeShade="BF"/>
          <w:sz w:val="22"/>
          <w:szCs w:val="22"/>
          <w:lang w:val="en-GB"/>
        </w:rPr>
        <w:t>.</w:t>
      </w:r>
    </w:p>
    <w:p w14:paraId="09736544" w14:textId="2B00A883" w:rsidR="009D23C5" w:rsidRDefault="009D23C5" w:rsidP="00DB4E60">
      <w:pPr>
        <w:jc w:val="both"/>
        <w:rPr>
          <w:rFonts w:ascii="Arial" w:hAnsi="Arial" w:cs="Arial"/>
          <w:color w:val="7B7B7B" w:themeColor="accent3" w:themeShade="BF"/>
          <w:sz w:val="22"/>
          <w:szCs w:val="22"/>
          <w:lang w:val="en-GB"/>
        </w:rPr>
      </w:pPr>
    </w:p>
    <w:p w14:paraId="38ADEE4F" w14:textId="77777777" w:rsidR="00645AB0" w:rsidRDefault="005F6882" w:rsidP="00DB4E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proceedings opened after </w:t>
      </w:r>
      <w:r w:rsidR="00A64A4E">
        <w:rPr>
          <w:rFonts w:ascii="Arial" w:hAnsi="Arial" w:cs="Arial"/>
          <w:color w:val="7B7B7B" w:themeColor="accent3" w:themeShade="BF"/>
          <w:sz w:val="22"/>
          <w:szCs w:val="22"/>
          <w:lang w:val="en-GB"/>
        </w:rPr>
        <w:t>the examinership in the Dublin High Court shall be considered as</w:t>
      </w:r>
      <w:r w:rsidR="00247C39">
        <w:rPr>
          <w:rFonts w:ascii="Arial" w:hAnsi="Arial" w:cs="Arial"/>
          <w:color w:val="7B7B7B" w:themeColor="accent3" w:themeShade="BF"/>
          <w:sz w:val="22"/>
          <w:szCs w:val="22"/>
          <w:lang w:val="en-GB"/>
        </w:rPr>
        <w:t xml:space="preserve"> secondary insolvency proceedings in accordance with Article 3 (3)</w:t>
      </w:r>
      <w:r w:rsidR="00472CFE">
        <w:rPr>
          <w:rFonts w:ascii="Arial" w:hAnsi="Arial" w:cs="Arial"/>
          <w:color w:val="7B7B7B" w:themeColor="accent3" w:themeShade="BF"/>
          <w:sz w:val="22"/>
          <w:szCs w:val="22"/>
          <w:lang w:val="en-GB"/>
        </w:rPr>
        <w:t xml:space="preserve"> of the EIR Recast.</w:t>
      </w:r>
      <w:r w:rsidR="00631F04">
        <w:rPr>
          <w:rFonts w:ascii="Arial" w:hAnsi="Arial" w:cs="Arial"/>
          <w:color w:val="7B7B7B" w:themeColor="accent3" w:themeShade="BF"/>
          <w:sz w:val="22"/>
          <w:szCs w:val="22"/>
          <w:lang w:val="en-GB"/>
        </w:rPr>
        <w:t xml:space="preserve"> </w:t>
      </w:r>
    </w:p>
    <w:p w14:paraId="151B34DD" w14:textId="77777777" w:rsidR="00645AB0" w:rsidRDefault="00645AB0" w:rsidP="00DB4E60">
      <w:pPr>
        <w:jc w:val="both"/>
        <w:rPr>
          <w:rFonts w:ascii="Arial" w:hAnsi="Arial" w:cs="Arial"/>
          <w:color w:val="7B7B7B" w:themeColor="accent3" w:themeShade="BF"/>
          <w:sz w:val="22"/>
          <w:szCs w:val="22"/>
          <w:lang w:val="en-GB"/>
        </w:rPr>
      </w:pPr>
    </w:p>
    <w:p w14:paraId="033FC292" w14:textId="4ED74492" w:rsidR="000C3A3F" w:rsidRDefault="00645AB0" w:rsidP="00DB4E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opening of secondary insolvency proceedings shall be restricted to the assets of the debtor situated within the territory of the Member State in which those proceedings have been opened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t>
      </w:r>
      <w:r w:rsidR="00B43E81">
        <w:rPr>
          <w:rFonts w:ascii="Arial" w:hAnsi="Arial" w:cs="Arial"/>
          <w:color w:val="7B7B7B" w:themeColor="accent3" w:themeShade="BF"/>
          <w:sz w:val="22"/>
          <w:szCs w:val="22"/>
          <w:lang w:val="en-GB"/>
        </w:rPr>
        <w:t>assets that are located in Italy and any collateral within the credit agreement if it is located in Italy.</w:t>
      </w:r>
    </w:p>
    <w:p w14:paraId="641881D5" w14:textId="683948DA" w:rsidR="00891F1D" w:rsidRDefault="00891F1D" w:rsidP="00DB4E60">
      <w:pPr>
        <w:jc w:val="both"/>
        <w:rPr>
          <w:rFonts w:ascii="Arial" w:hAnsi="Arial" w:cs="Arial"/>
          <w:color w:val="7B7B7B" w:themeColor="accent3" w:themeShade="BF"/>
          <w:sz w:val="22"/>
          <w:szCs w:val="22"/>
          <w:lang w:val="en-GB"/>
        </w:rPr>
      </w:pPr>
    </w:p>
    <w:p w14:paraId="27E46F71" w14:textId="77777777" w:rsidR="00661599" w:rsidRDefault="00207F12" w:rsidP="00DB4E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612C1B">
        <w:rPr>
          <w:rFonts w:ascii="Arial" w:hAnsi="Arial" w:cs="Arial"/>
          <w:color w:val="7B7B7B" w:themeColor="accent3" w:themeShade="BF"/>
          <w:sz w:val="22"/>
          <w:szCs w:val="22"/>
          <w:lang w:val="en-GB"/>
        </w:rPr>
        <w:t xml:space="preserve">hus far, the Italian court can open secondary insolvency proceeding if the Italian bank file for </w:t>
      </w:r>
      <w:r w:rsidR="001B791F">
        <w:rPr>
          <w:rFonts w:ascii="Arial" w:hAnsi="Arial" w:cs="Arial"/>
          <w:color w:val="7B7B7B" w:themeColor="accent3" w:themeShade="BF"/>
          <w:sz w:val="22"/>
          <w:szCs w:val="22"/>
          <w:lang w:val="en-GB"/>
        </w:rPr>
        <w:t xml:space="preserve">the relevant </w:t>
      </w:r>
      <w:r w:rsidR="00612C1B">
        <w:rPr>
          <w:rFonts w:ascii="Arial" w:hAnsi="Arial" w:cs="Arial"/>
          <w:color w:val="7B7B7B" w:themeColor="accent3" w:themeShade="BF"/>
          <w:sz w:val="22"/>
          <w:szCs w:val="22"/>
          <w:lang w:val="en-GB"/>
        </w:rPr>
        <w:t>petition</w:t>
      </w:r>
      <w:r w:rsidR="001B791F">
        <w:rPr>
          <w:rFonts w:ascii="Arial" w:hAnsi="Arial" w:cs="Arial"/>
          <w:color w:val="7B7B7B" w:themeColor="accent3" w:themeShade="BF"/>
          <w:sz w:val="22"/>
          <w:szCs w:val="22"/>
          <w:lang w:val="en-GB"/>
        </w:rPr>
        <w:t xml:space="preserve">. However, the purpose of such opening </w:t>
      </w:r>
      <w:r w:rsidR="00D30A27">
        <w:rPr>
          <w:rFonts w:ascii="Arial" w:hAnsi="Arial" w:cs="Arial"/>
          <w:color w:val="7B7B7B" w:themeColor="accent3" w:themeShade="BF"/>
          <w:sz w:val="22"/>
          <w:szCs w:val="22"/>
          <w:lang w:val="en-GB"/>
        </w:rPr>
        <w:t>is for security around the distribution ranking.</w:t>
      </w:r>
      <w:r w:rsidR="008E31D0">
        <w:rPr>
          <w:rFonts w:ascii="Arial" w:hAnsi="Arial" w:cs="Arial"/>
          <w:color w:val="7B7B7B" w:themeColor="accent3" w:themeShade="BF"/>
          <w:sz w:val="22"/>
          <w:szCs w:val="22"/>
          <w:lang w:val="en-GB"/>
        </w:rPr>
        <w:t xml:space="preserve"> For this sole purpose, this may not be in the best interest of the Italian creditors to open the secondary insolvency proceeding as it will dilute the returns in the proceeding with extra time and cost to be spent. </w:t>
      </w:r>
    </w:p>
    <w:p w14:paraId="27F3A30A" w14:textId="77777777" w:rsidR="00661599" w:rsidRDefault="00661599" w:rsidP="00DB4E60">
      <w:pPr>
        <w:jc w:val="both"/>
        <w:rPr>
          <w:rFonts w:ascii="Arial" w:hAnsi="Arial" w:cs="Arial"/>
          <w:color w:val="7B7B7B" w:themeColor="accent3" w:themeShade="BF"/>
          <w:sz w:val="22"/>
          <w:szCs w:val="22"/>
          <w:lang w:val="en-GB"/>
        </w:rPr>
      </w:pPr>
    </w:p>
    <w:p w14:paraId="30F5DCD4" w14:textId="0E379017" w:rsidR="00A107FF" w:rsidRPr="00A107FF" w:rsidRDefault="008E31D0" w:rsidP="00A107FF">
      <w:pPr>
        <w:jc w:val="both"/>
        <w:rPr>
          <w:rFonts w:ascii="Arial" w:hAnsi="Arial" w:cs="Arial"/>
          <w:color w:val="7B7B7B" w:themeColor="accent3" w:themeShade="BF"/>
          <w:sz w:val="22"/>
          <w:szCs w:val="22"/>
          <w:lang w:val="en-GB"/>
        </w:rPr>
      </w:pPr>
      <w:r w:rsidRPr="0074210B">
        <w:rPr>
          <w:rFonts w:ascii="Arial" w:hAnsi="Arial" w:cs="Arial"/>
          <w:color w:val="7B7B7B" w:themeColor="accent3" w:themeShade="BF"/>
          <w:sz w:val="22"/>
          <w:szCs w:val="22"/>
          <w:lang w:val="en-GB"/>
        </w:rPr>
        <w:t>Under Article 36</w:t>
      </w:r>
      <w:r w:rsidR="00BE77B8" w:rsidRPr="0074210B">
        <w:rPr>
          <w:rFonts w:ascii="Arial" w:hAnsi="Arial" w:cs="Arial"/>
          <w:color w:val="7B7B7B" w:themeColor="accent3" w:themeShade="BF"/>
          <w:sz w:val="22"/>
          <w:szCs w:val="22"/>
          <w:lang w:val="en-GB"/>
        </w:rPr>
        <w:t xml:space="preserve"> of the EIR Recast</w:t>
      </w:r>
      <w:r w:rsidR="00A107FF" w:rsidRPr="0074210B">
        <w:rPr>
          <w:rFonts w:ascii="Arial" w:hAnsi="Arial" w:cs="Arial"/>
          <w:color w:val="7B7B7B" w:themeColor="accent3" w:themeShade="BF"/>
          <w:sz w:val="22"/>
          <w:szCs w:val="22"/>
          <w:lang w:val="en-GB"/>
        </w:rPr>
        <w:t xml:space="preserve">, </w:t>
      </w:r>
      <w:r w:rsidR="00E14459" w:rsidRPr="0074210B">
        <w:rPr>
          <w:rFonts w:ascii="Arial" w:hAnsi="Arial" w:cs="Arial"/>
          <w:color w:val="7B7B7B" w:themeColor="accent3" w:themeShade="BF"/>
          <w:sz w:val="22"/>
          <w:szCs w:val="22"/>
          <w:lang w:val="en-GB"/>
        </w:rPr>
        <w:t xml:space="preserve">IP of the main insolvency proceeding </w:t>
      </w:r>
      <w:r w:rsidR="00A107FF" w:rsidRPr="0074210B">
        <w:rPr>
          <w:rFonts w:ascii="Arial" w:hAnsi="Arial" w:cs="Arial"/>
          <w:color w:val="7B7B7B" w:themeColor="accent3" w:themeShade="BF"/>
          <w:sz w:val="22"/>
          <w:szCs w:val="22"/>
          <w:lang w:val="en-GB"/>
        </w:rPr>
        <w:t xml:space="preserve">may decide to </w:t>
      </w:r>
      <w:r w:rsidR="008A4EDD" w:rsidRPr="0074210B">
        <w:rPr>
          <w:rFonts w:ascii="Arial" w:hAnsi="Arial" w:cs="Arial"/>
          <w:color w:val="7B7B7B" w:themeColor="accent3" w:themeShade="BF"/>
          <w:sz w:val="22"/>
          <w:szCs w:val="22"/>
          <w:lang w:val="en-GB"/>
        </w:rPr>
        <w:t>obtain approval from majority</w:t>
      </w:r>
      <w:r w:rsidR="008A4EDD">
        <w:rPr>
          <w:rFonts w:ascii="Arial" w:hAnsi="Arial" w:cs="Arial"/>
          <w:color w:val="7B7B7B" w:themeColor="accent3" w:themeShade="BF"/>
          <w:sz w:val="22"/>
          <w:szCs w:val="22"/>
          <w:lang w:val="en-GB"/>
        </w:rPr>
        <w:t xml:space="preserve"> of creditors</w:t>
      </w:r>
      <w:r w:rsidR="00A27A77">
        <w:rPr>
          <w:rFonts w:ascii="Arial" w:hAnsi="Arial" w:cs="Arial"/>
          <w:color w:val="7B7B7B" w:themeColor="accent3" w:themeShade="BF"/>
          <w:sz w:val="22"/>
          <w:szCs w:val="22"/>
          <w:lang w:val="en-GB"/>
        </w:rPr>
        <w:t xml:space="preserve"> </w:t>
      </w:r>
      <w:r w:rsidR="008A4EDD">
        <w:rPr>
          <w:rFonts w:ascii="Arial" w:hAnsi="Arial" w:cs="Arial"/>
          <w:color w:val="7B7B7B" w:themeColor="accent3" w:themeShade="BF"/>
          <w:sz w:val="22"/>
          <w:szCs w:val="22"/>
          <w:lang w:val="en-GB"/>
        </w:rPr>
        <w:t xml:space="preserve">in a jurisdiction in which a secondary </w:t>
      </w:r>
      <w:r w:rsidR="00FD10E4">
        <w:rPr>
          <w:rFonts w:ascii="Arial" w:hAnsi="Arial" w:cs="Arial"/>
          <w:color w:val="7B7B7B" w:themeColor="accent3" w:themeShade="BF"/>
          <w:sz w:val="22"/>
          <w:szCs w:val="22"/>
          <w:lang w:val="en-GB"/>
        </w:rPr>
        <w:t xml:space="preserve">insolvency proceeding </w:t>
      </w:r>
      <w:r w:rsidR="00FD10E4">
        <w:rPr>
          <w:rFonts w:ascii="Arial" w:hAnsi="Arial" w:cs="Arial"/>
          <w:color w:val="7B7B7B" w:themeColor="accent3" w:themeShade="BF"/>
          <w:sz w:val="22"/>
          <w:szCs w:val="22"/>
          <w:lang w:val="en-GB"/>
        </w:rPr>
        <w:lastRenderedPageBreak/>
        <w:t>can be opened</w:t>
      </w:r>
      <w:r w:rsidR="00A27A77">
        <w:rPr>
          <w:rFonts w:ascii="Arial" w:hAnsi="Arial" w:cs="Arial"/>
          <w:color w:val="7B7B7B" w:themeColor="accent3" w:themeShade="BF"/>
          <w:sz w:val="22"/>
          <w:szCs w:val="22"/>
          <w:lang w:val="en-GB"/>
        </w:rPr>
        <w:t xml:space="preserve"> (“local creditors”)</w:t>
      </w:r>
      <w:r w:rsidR="00FD10E4">
        <w:rPr>
          <w:rFonts w:ascii="Arial" w:hAnsi="Arial" w:cs="Arial"/>
          <w:color w:val="7B7B7B" w:themeColor="accent3" w:themeShade="BF"/>
          <w:sz w:val="22"/>
          <w:szCs w:val="22"/>
          <w:lang w:val="en-GB"/>
        </w:rPr>
        <w:t xml:space="preserve">. </w:t>
      </w:r>
      <w:r w:rsidR="00D21556">
        <w:rPr>
          <w:rFonts w:ascii="Arial" w:hAnsi="Arial" w:cs="Arial"/>
          <w:color w:val="7B7B7B" w:themeColor="accent3" w:themeShade="BF"/>
          <w:sz w:val="22"/>
          <w:szCs w:val="22"/>
          <w:lang w:val="en-GB"/>
        </w:rPr>
        <w:t xml:space="preserve">The IP may be able to obtain approval if </w:t>
      </w:r>
      <w:r w:rsidR="00A27A77">
        <w:rPr>
          <w:rFonts w:ascii="Arial" w:hAnsi="Arial" w:cs="Arial"/>
          <w:color w:val="7B7B7B" w:themeColor="accent3" w:themeShade="BF"/>
          <w:sz w:val="22"/>
          <w:szCs w:val="22"/>
          <w:lang w:val="en-GB"/>
        </w:rPr>
        <w:t xml:space="preserve">they can satisfy local creditors that the undertaking is </w:t>
      </w:r>
      <w:r w:rsidR="00A107FF" w:rsidRPr="00A107FF">
        <w:rPr>
          <w:rFonts w:ascii="Arial" w:hAnsi="Arial" w:cs="Arial"/>
          <w:color w:val="7B7B7B" w:themeColor="accent3" w:themeShade="BF"/>
          <w:sz w:val="22"/>
          <w:szCs w:val="22"/>
          <w:lang w:val="en-GB"/>
        </w:rPr>
        <w:t>to protect the general interest of local creditors.</w:t>
      </w:r>
      <w:r w:rsidR="00AE21E9">
        <w:rPr>
          <w:rFonts w:ascii="Arial" w:hAnsi="Arial" w:cs="Arial"/>
          <w:color w:val="7B7B7B" w:themeColor="accent3" w:themeShade="BF"/>
          <w:sz w:val="22"/>
          <w:szCs w:val="22"/>
          <w:lang w:val="en-GB"/>
        </w:rPr>
        <w:t xml:space="preserve"> </w:t>
      </w:r>
      <w:r w:rsidR="00A107FF" w:rsidRPr="00A107FF">
        <w:rPr>
          <w:rFonts w:ascii="Arial" w:hAnsi="Arial" w:cs="Arial"/>
          <w:color w:val="7B7B7B" w:themeColor="accent3" w:themeShade="BF"/>
          <w:sz w:val="22"/>
          <w:szCs w:val="22"/>
          <w:lang w:val="en-GB"/>
        </w:rPr>
        <w:t>When the assets of the debtor are realized, the distribution of the assets in terms of the ranking of creditor claims and creditor’s rights to the assets shall be administered in the laws in the Member State in which the secondary proceeding could have been opened</w:t>
      </w:r>
      <w:r w:rsidR="00AE21E9">
        <w:rPr>
          <w:rFonts w:ascii="Arial" w:hAnsi="Arial" w:cs="Arial"/>
          <w:color w:val="7B7B7B" w:themeColor="accent3" w:themeShade="BF"/>
          <w:sz w:val="22"/>
          <w:szCs w:val="22"/>
          <w:lang w:val="en-GB"/>
        </w:rPr>
        <w:t>.</w:t>
      </w:r>
      <w:r w:rsidR="00A107FF" w:rsidRPr="00A107FF">
        <w:rPr>
          <w:rFonts w:ascii="Arial" w:hAnsi="Arial" w:cs="Arial"/>
          <w:color w:val="7B7B7B" w:themeColor="accent3" w:themeShade="BF"/>
          <w:sz w:val="22"/>
          <w:szCs w:val="22"/>
          <w:lang w:val="en-GB"/>
        </w:rPr>
        <w:t xml:space="preserve"> </w:t>
      </w:r>
    </w:p>
    <w:p w14:paraId="1EA402AB" w14:textId="6325768C" w:rsidR="001B791F" w:rsidRDefault="001B791F" w:rsidP="00DB4E60">
      <w:pPr>
        <w:jc w:val="both"/>
        <w:rPr>
          <w:rFonts w:ascii="Arial" w:hAnsi="Arial" w:cs="Arial"/>
          <w:color w:val="7B7B7B" w:themeColor="accent3" w:themeShade="BF"/>
          <w:sz w:val="22"/>
          <w:szCs w:val="22"/>
          <w:lang w:val="en-GB"/>
        </w:rPr>
      </w:pPr>
    </w:p>
    <w:p w14:paraId="720FE6D9" w14:textId="0314EFEE" w:rsidR="00DC6018" w:rsidRDefault="00AE21E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concept was also explored in </w:t>
      </w:r>
      <w:r w:rsidR="00A11760" w:rsidRPr="00A11760">
        <w:rPr>
          <w:rFonts w:ascii="Arial" w:hAnsi="Arial" w:cs="Arial"/>
          <w:i/>
          <w:iCs/>
          <w:color w:val="7B7B7B" w:themeColor="accent3" w:themeShade="BF"/>
          <w:sz w:val="22"/>
          <w:szCs w:val="22"/>
          <w:lang w:val="en-GB"/>
        </w:rPr>
        <w:t>Re</w:t>
      </w:r>
      <w:r w:rsidR="00A11760">
        <w:rPr>
          <w:rFonts w:ascii="Arial" w:hAnsi="Arial" w:cs="Arial"/>
          <w:color w:val="7B7B7B" w:themeColor="accent3" w:themeShade="BF"/>
          <w:sz w:val="22"/>
          <w:szCs w:val="22"/>
          <w:lang w:val="en-GB"/>
        </w:rPr>
        <w:t xml:space="preserve"> </w:t>
      </w:r>
      <w:r w:rsidR="009D0C74" w:rsidRPr="00AE21E9">
        <w:rPr>
          <w:rFonts w:ascii="Arial" w:hAnsi="Arial" w:cs="Arial"/>
          <w:i/>
          <w:iCs/>
          <w:color w:val="7B7B7B" w:themeColor="accent3" w:themeShade="BF"/>
          <w:sz w:val="22"/>
          <w:szCs w:val="22"/>
          <w:lang w:val="en-GB"/>
        </w:rPr>
        <w:t>Collins &amp; Aikman Europe SA</w:t>
      </w:r>
      <w:r w:rsidR="00A11760">
        <w:rPr>
          <w:rFonts w:ascii="Arial" w:hAnsi="Arial" w:cs="Arial"/>
          <w:color w:val="7B7B7B" w:themeColor="accent3" w:themeShade="BF"/>
          <w:sz w:val="22"/>
          <w:szCs w:val="22"/>
          <w:lang w:val="en-GB"/>
        </w:rPr>
        <w:t xml:space="preserve"> (“C&amp;A case”), whereby the IP recognized </w:t>
      </w:r>
      <w:r w:rsidR="00FA1BF5">
        <w:rPr>
          <w:rFonts w:ascii="Arial" w:hAnsi="Arial" w:cs="Arial"/>
          <w:color w:val="7B7B7B" w:themeColor="accent3" w:themeShade="BF"/>
          <w:sz w:val="22"/>
          <w:szCs w:val="22"/>
          <w:lang w:val="en-GB"/>
        </w:rPr>
        <w:t xml:space="preserve">the possibility </w:t>
      </w:r>
      <w:r w:rsidR="00A11760">
        <w:rPr>
          <w:rFonts w:ascii="Arial" w:hAnsi="Arial" w:cs="Arial"/>
          <w:color w:val="7B7B7B" w:themeColor="accent3" w:themeShade="BF"/>
          <w:sz w:val="22"/>
          <w:szCs w:val="22"/>
          <w:lang w:val="en-GB"/>
        </w:rPr>
        <w:t xml:space="preserve">that </w:t>
      </w:r>
      <w:r w:rsidR="00B97376">
        <w:rPr>
          <w:rFonts w:ascii="Arial" w:hAnsi="Arial" w:cs="Arial"/>
          <w:color w:val="7B7B7B" w:themeColor="accent3" w:themeShade="BF"/>
          <w:sz w:val="22"/>
          <w:szCs w:val="22"/>
          <w:lang w:val="en-GB"/>
        </w:rPr>
        <w:t xml:space="preserve">up to 24 </w:t>
      </w:r>
      <w:r w:rsidR="00FA1BF5">
        <w:rPr>
          <w:rFonts w:ascii="Arial" w:hAnsi="Arial" w:cs="Arial"/>
          <w:color w:val="7B7B7B" w:themeColor="accent3" w:themeShade="BF"/>
          <w:sz w:val="22"/>
          <w:szCs w:val="22"/>
          <w:lang w:val="en-GB"/>
        </w:rPr>
        <w:t xml:space="preserve">proceedings across </w:t>
      </w:r>
      <w:proofErr w:type="gramStart"/>
      <w:r w:rsidR="00FA1BF5">
        <w:rPr>
          <w:rFonts w:ascii="Arial" w:hAnsi="Arial" w:cs="Arial"/>
          <w:color w:val="7B7B7B" w:themeColor="accent3" w:themeShade="BF"/>
          <w:sz w:val="22"/>
          <w:szCs w:val="22"/>
          <w:lang w:val="en-GB"/>
        </w:rPr>
        <w:t>a number of</w:t>
      </w:r>
      <w:proofErr w:type="gramEnd"/>
      <w:r w:rsidR="00FA1BF5">
        <w:rPr>
          <w:rFonts w:ascii="Arial" w:hAnsi="Arial" w:cs="Arial"/>
          <w:color w:val="7B7B7B" w:themeColor="accent3" w:themeShade="BF"/>
          <w:sz w:val="22"/>
          <w:szCs w:val="22"/>
          <w:lang w:val="en-GB"/>
        </w:rPr>
        <w:t xml:space="preserve"> Member States may be opened. The</w:t>
      </w:r>
      <w:r w:rsidR="00A112F1">
        <w:rPr>
          <w:rFonts w:ascii="Arial" w:hAnsi="Arial" w:cs="Arial"/>
          <w:color w:val="7B7B7B" w:themeColor="accent3" w:themeShade="BF"/>
          <w:sz w:val="22"/>
          <w:szCs w:val="22"/>
          <w:lang w:val="en-GB"/>
        </w:rPr>
        <w:t xml:space="preserve"> IP adopted the concept of co-ordination in their approach to the insolvency proceeding. </w:t>
      </w:r>
      <w:proofErr w:type="gramStart"/>
      <w:r w:rsidR="0074210B">
        <w:rPr>
          <w:rFonts w:ascii="Arial" w:hAnsi="Arial" w:cs="Arial"/>
          <w:color w:val="7B7B7B" w:themeColor="accent3" w:themeShade="BF"/>
          <w:sz w:val="22"/>
          <w:szCs w:val="22"/>
          <w:lang w:val="en-GB"/>
        </w:rPr>
        <w:t>In order to</w:t>
      </w:r>
      <w:proofErr w:type="gramEnd"/>
      <w:r w:rsidR="0074210B">
        <w:rPr>
          <w:rFonts w:ascii="Arial" w:hAnsi="Arial" w:cs="Arial"/>
          <w:color w:val="7B7B7B" w:themeColor="accent3" w:themeShade="BF"/>
          <w:sz w:val="22"/>
          <w:szCs w:val="22"/>
          <w:lang w:val="en-GB"/>
        </w:rPr>
        <w:t xml:space="preserve"> avoid opening of secondary proceedings, t</w:t>
      </w:r>
      <w:r w:rsidR="00D65F48">
        <w:rPr>
          <w:rFonts w:ascii="Arial" w:hAnsi="Arial" w:cs="Arial"/>
          <w:color w:val="7B7B7B" w:themeColor="accent3" w:themeShade="BF"/>
          <w:sz w:val="22"/>
          <w:szCs w:val="22"/>
          <w:lang w:val="en-GB"/>
        </w:rPr>
        <w:t xml:space="preserve">he IP provided oral assurances to local creditors that their claims will be dealt with </w:t>
      </w:r>
      <w:r w:rsidR="00500226">
        <w:rPr>
          <w:rFonts w:ascii="Arial" w:hAnsi="Arial" w:cs="Arial"/>
          <w:color w:val="7B7B7B" w:themeColor="accent3" w:themeShade="BF"/>
          <w:sz w:val="22"/>
          <w:szCs w:val="22"/>
          <w:lang w:val="en-GB"/>
        </w:rPr>
        <w:t>their local insolvency law (including the ranking of creditors) as</w:t>
      </w:r>
      <w:r w:rsidR="0074210B">
        <w:rPr>
          <w:rFonts w:ascii="Arial" w:hAnsi="Arial" w:cs="Arial"/>
          <w:color w:val="7B7B7B" w:themeColor="accent3" w:themeShade="BF"/>
          <w:sz w:val="22"/>
          <w:szCs w:val="22"/>
          <w:lang w:val="en-GB"/>
        </w:rPr>
        <w:t xml:space="preserve"> if secondary proceedings have been opened.</w:t>
      </w:r>
    </w:p>
    <w:p w14:paraId="5545319C" w14:textId="249A6164" w:rsidR="00DC6018" w:rsidRDefault="00DC6018" w:rsidP="002A37BB">
      <w:pPr>
        <w:jc w:val="both"/>
        <w:rPr>
          <w:rFonts w:ascii="Arial" w:hAnsi="Arial" w:cs="Arial"/>
          <w:color w:val="7B7B7B" w:themeColor="accent3" w:themeShade="BF"/>
          <w:sz w:val="22"/>
          <w:szCs w:val="22"/>
          <w:lang w:val="en-GB"/>
        </w:rPr>
      </w:pPr>
    </w:p>
    <w:p w14:paraId="51970B99" w14:textId="6F7897EF" w:rsidR="00DC6018" w:rsidRPr="00DC6018" w:rsidRDefault="00DC601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provided in Article 36 of the EIR Recast</w:t>
      </w:r>
      <w:r w:rsidR="00E45FFE">
        <w:rPr>
          <w:rFonts w:ascii="Arial" w:hAnsi="Arial" w:cs="Arial"/>
          <w:color w:val="7B7B7B" w:themeColor="accent3" w:themeShade="BF"/>
          <w:sz w:val="22"/>
          <w:szCs w:val="22"/>
          <w:lang w:val="en-GB"/>
        </w:rPr>
        <w:t xml:space="preserve"> and the C&amp;A case, there is no need for the Italian bank to request opening of a secondary proceeding to </w:t>
      </w:r>
      <w:r w:rsidR="003E6B5D">
        <w:rPr>
          <w:rFonts w:ascii="Arial" w:hAnsi="Arial" w:cs="Arial"/>
          <w:color w:val="7B7B7B" w:themeColor="accent3" w:themeShade="BF"/>
          <w:sz w:val="22"/>
          <w:szCs w:val="22"/>
          <w:lang w:val="en-GB"/>
        </w:rPr>
        <w:t xml:space="preserve">secure distribution of ranking. </w:t>
      </w:r>
      <w:r w:rsidR="00C85AFF">
        <w:rPr>
          <w:rFonts w:ascii="Arial" w:hAnsi="Arial" w:cs="Arial"/>
          <w:color w:val="7B7B7B" w:themeColor="accent3" w:themeShade="BF"/>
          <w:sz w:val="22"/>
          <w:szCs w:val="22"/>
          <w:lang w:val="en-GB"/>
        </w:rPr>
        <w:t>The Irish examiner</w:t>
      </w:r>
      <w:r w:rsidR="003E6B5D">
        <w:rPr>
          <w:rFonts w:ascii="Arial" w:hAnsi="Arial" w:cs="Arial"/>
          <w:color w:val="7B7B7B" w:themeColor="accent3" w:themeShade="BF"/>
          <w:sz w:val="22"/>
          <w:szCs w:val="22"/>
          <w:lang w:val="en-GB"/>
        </w:rPr>
        <w:t xml:space="preserve"> can </w:t>
      </w:r>
      <w:r w:rsidR="005D6E03">
        <w:rPr>
          <w:rFonts w:ascii="Arial" w:hAnsi="Arial" w:cs="Arial"/>
          <w:color w:val="7B7B7B" w:themeColor="accent3" w:themeShade="BF"/>
          <w:sz w:val="22"/>
          <w:szCs w:val="22"/>
          <w:lang w:val="en-GB"/>
        </w:rPr>
        <w:t xml:space="preserve">seek and satisfy the Dublin High Court </w:t>
      </w:r>
      <w:r w:rsidR="00C85AFF">
        <w:rPr>
          <w:rFonts w:ascii="Arial" w:hAnsi="Arial" w:cs="Arial"/>
          <w:color w:val="7B7B7B" w:themeColor="accent3" w:themeShade="BF"/>
          <w:sz w:val="22"/>
          <w:szCs w:val="22"/>
          <w:lang w:val="en-GB"/>
        </w:rPr>
        <w:t>of the undertaking</w:t>
      </w:r>
      <w:r w:rsidR="0090389E">
        <w:rPr>
          <w:rFonts w:ascii="Arial" w:hAnsi="Arial" w:cs="Arial"/>
          <w:color w:val="7B7B7B" w:themeColor="accent3" w:themeShade="BF"/>
          <w:sz w:val="22"/>
          <w:szCs w:val="22"/>
          <w:lang w:val="en-GB"/>
        </w:rPr>
        <w:t>. The Italian bank can provide consent to the examiner so long as their interest is being looked after and they receive</w:t>
      </w:r>
      <w:r w:rsidR="00AF0023">
        <w:rPr>
          <w:rFonts w:ascii="Arial" w:hAnsi="Arial" w:cs="Arial"/>
          <w:color w:val="7B7B7B" w:themeColor="accent3" w:themeShade="BF"/>
          <w:sz w:val="22"/>
          <w:szCs w:val="22"/>
          <w:lang w:val="en-GB"/>
        </w:rPr>
        <w:t xml:space="preserve"> similar treatment in terms of distribution ranking as if a secondary proceeding was opened in Italy.</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56B8" w14:textId="77777777" w:rsidR="00213A5E" w:rsidRDefault="00213A5E" w:rsidP="00241B44">
      <w:r>
        <w:separator/>
      </w:r>
    </w:p>
  </w:endnote>
  <w:endnote w:type="continuationSeparator" w:id="0">
    <w:p w14:paraId="1D621291" w14:textId="77777777" w:rsidR="00213A5E" w:rsidRDefault="00213A5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3D90F3A6" w:rsidR="00D509A5" w:rsidRPr="009B4976" w:rsidRDefault="00521560" w:rsidP="009B4976">
    <w:pPr>
      <w:pStyle w:val="Footer"/>
      <w:ind w:right="360"/>
      <w:rPr>
        <w:rFonts w:ascii="Arial" w:hAnsi="Arial" w:cs="Arial"/>
        <w:sz w:val="18"/>
        <w:szCs w:val="18"/>
        <w:lang w:val="en-GB"/>
      </w:rPr>
    </w:pPr>
    <w:r w:rsidRPr="00521560">
      <w:rPr>
        <w:rFonts w:ascii="Arial" w:hAnsi="Arial" w:cs="Arial"/>
        <w:sz w:val="18"/>
        <w:szCs w:val="18"/>
        <w:lang w:val="en-GB"/>
      </w:rPr>
      <w:t>202122-615</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D623" w14:textId="77777777" w:rsidR="00213A5E" w:rsidRDefault="00213A5E" w:rsidP="00241B44">
      <w:r>
        <w:separator/>
      </w:r>
    </w:p>
  </w:footnote>
  <w:footnote w:type="continuationSeparator" w:id="0">
    <w:p w14:paraId="2D3F70AA" w14:textId="77777777" w:rsidR="00213A5E" w:rsidRDefault="00213A5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CC912F1"/>
    <w:multiLevelType w:val="hybridMultilevel"/>
    <w:tmpl w:val="9F9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6D2"/>
    <w:multiLevelType w:val="hybridMultilevel"/>
    <w:tmpl w:val="B240D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B3177"/>
    <w:multiLevelType w:val="hybridMultilevel"/>
    <w:tmpl w:val="9D6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C09EF"/>
    <w:multiLevelType w:val="hybridMultilevel"/>
    <w:tmpl w:val="9B80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47439"/>
    <w:multiLevelType w:val="hybridMultilevel"/>
    <w:tmpl w:val="F38E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4109AD"/>
    <w:multiLevelType w:val="hybridMultilevel"/>
    <w:tmpl w:val="4D40F06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45B39DC"/>
    <w:multiLevelType w:val="hybridMultilevel"/>
    <w:tmpl w:val="B59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AB909CD"/>
    <w:multiLevelType w:val="hybridMultilevel"/>
    <w:tmpl w:val="37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B281E"/>
    <w:multiLevelType w:val="hybridMultilevel"/>
    <w:tmpl w:val="7D4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E5D45"/>
    <w:multiLevelType w:val="hybridMultilevel"/>
    <w:tmpl w:val="CDACD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F46C1"/>
    <w:multiLevelType w:val="hybridMultilevel"/>
    <w:tmpl w:val="4D40F06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9EC4D77"/>
    <w:multiLevelType w:val="hybridMultilevel"/>
    <w:tmpl w:val="393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19"/>
  </w:num>
  <w:num w:numId="3">
    <w:abstractNumId w:val="10"/>
  </w:num>
  <w:num w:numId="4">
    <w:abstractNumId w:val="22"/>
  </w:num>
  <w:num w:numId="5">
    <w:abstractNumId w:val="18"/>
  </w:num>
  <w:num w:numId="6">
    <w:abstractNumId w:val="20"/>
  </w:num>
  <w:num w:numId="7">
    <w:abstractNumId w:val="0"/>
  </w:num>
  <w:num w:numId="8">
    <w:abstractNumId w:val="16"/>
  </w:num>
  <w:num w:numId="9">
    <w:abstractNumId w:val="15"/>
  </w:num>
  <w:num w:numId="10">
    <w:abstractNumId w:val="8"/>
  </w:num>
  <w:num w:numId="11">
    <w:abstractNumId w:val="17"/>
  </w:num>
  <w:num w:numId="12">
    <w:abstractNumId w:val="5"/>
  </w:num>
  <w:num w:numId="13">
    <w:abstractNumId w:val="4"/>
  </w:num>
  <w:num w:numId="14">
    <w:abstractNumId w:val="3"/>
  </w:num>
  <w:num w:numId="15">
    <w:abstractNumId w:val="14"/>
  </w:num>
  <w:num w:numId="16">
    <w:abstractNumId w:val="11"/>
  </w:num>
  <w:num w:numId="17">
    <w:abstractNumId w:val="12"/>
  </w:num>
  <w:num w:numId="18">
    <w:abstractNumId w:val="1"/>
  </w:num>
  <w:num w:numId="19">
    <w:abstractNumId w:val="2"/>
  </w:num>
  <w:num w:numId="20">
    <w:abstractNumId w:val="13"/>
  </w:num>
  <w:num w:numId="21">
    <w:abstractNumId w:val="21"/>
  </w:num>
  <w:num w:numId="22">
    <w:abstractNumId w:val="7"/>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EF3"/>
    <w:rsid w:val="0000213F"/>
    <w:rsid w:val="0000236C"/>
    <w:rsid w:val="000023B3"/>
    <w:rsid w:val="00003D05"/>
    <w:rsid w:val="00007146"/>
    <w:rsid w:val="00010BA0"/>
    <w:rsid w:val="0001344B"/>
    <w:rsid w:val="00016D49"/>
    <w:rsid w:val="00020557"/>
    <w:rsid w:val="000237F4"/>
    <w:rsid w:val="0002384A"/>
    <w:rsid w:val="000250C7"/>
    <w:rsid w:val="00026F16"/>
    <w:rsid w:val="000347C0"/>
    <w:rsid w:val="00037621"/>
    <w:rsid w:val="00041B32"/>
    <w:rsid w:val="00044111"/>
    <w:rsid w:val="000449C9"/>
    <w:rsid w:val="00044D46"/>
    <w:rsid w:val="00044DFD"/>
    <w:rsid w:val="00045088"/>
    <w:rsid w:val="00045904"/>
    <w:rsid w:val="0005389B"/>
    <w:rsid w:val="00055C2D"/>
    <w:rsid w:val="00055FCA"/>
    <w:rsid w:val="0006104C"/>
    <w:rsid w:val="00065166"/>
    <w:rsid w:val="00066E17"/>
    <w:rsid w:val="00074F23"/>
    <w:rsid w:val="00076D7B"/>
    <w:rsid w:val="00080106"/>
    <w:rsid w:val="000809BE"/>
    <w:rsid w:val="000817FD"/>
    <w:rsid w:val="00082609"/>
    <w:rsid w:val="000849B0"/>
    <w:rsid w:val="000851CC"/>
    <w:rsid w:val="00087CD6"/>
    <w:rsid w:val="0009123F"/>
    <w:rsid w:val="00093BE8"/>
    <w:rsid w:val="00094F96"/>
    <w:rsid w:val="00095ACD"/>
    <w:rsid w:val="000A02F9"/>
    <w:rsid w:val="000A68ED"/>
    <w:rsid w:val="000A7BF9"/>
    <w:rsid w:val="000B2F95"/>
    <w:rsid w:val="000B5FF1"/>
    <w:rsid w:val="000B609F"/>
    <w:rsid w:val="000C3A3F"/>
    <w:rsid w:val="000C7409"/>
    <w:rsid w:val="000C7463"/>
    <w:rsid w:val="000D55A8"/>
    <w:rsid w:val="000D67B3"/>
    <w:rsid w:val="000D6EA4"/>
    <w:rsid w:val="000D718C"/>
    <w:rsid w:val="000E4841"/>
    <w:rsid w:val="000F0290"/>
    <w:rsid w:val="000F1677"/>
    <w:rsid w:val="000F272C"/>
    <w:rsid w:val="000F3D6C"/>
    <w:rsid w:val="000F4F34"/>
    <w:rsid w:val="000F535A"/>
    <w:rsid w:val="000F6298"/>
    <w:rsid w:val="00101707"/>
    <w:rsid w:val="00101C55"/>
    <w:rsid w:val="0010298E"/>
    <w:rsid w:val="00104361"/>
    <w:rsid w:val="00104448"/>
    <w:rsid w:val="00113E29"/>
    <w:rsid w:val="001145E9"/>
    <w:rsid w:val="0011473D"/>
    <w:rsid w:val="0011548B"/>
    <w:rsid w:val="00115C85"/>
    <w:rsid w:val="0011690B"/>
    <w:rsid w:val="00123855"/>
    <w:rsid w:val="001238B5"/>
    <w:rsid w:val="00123FE7"/>
    <w:rsid w:val="00124EFC"/>
    <w:rsid w:val="00126A4D"/>
    <w:rsid w:val="00127D40"/>
    <w:rsid w:val="0013440A"/>
    <w:rsid w:val="0013553F"/>
    <w:rsid w:val="0014122F"/>
    <w:rsid w:val="0014171F"/>
    <w:rsid w:val="001428B5"/>
    <w:rsid w:val="0014622C"/>
    <w:rsid w:val="001516FC"/>
    <w:rsid w:val="00152348"/>
    <w:rsid w:val="0015456D"/>
    <w:rsid w:val="00155289"/>
    <w:rsid w:val="00155FA2"/>
    <w:rsid w:val="00157DAF"/>
    <w:rsid w:val="00161034"/>
    <w:rsid w:val="00161F1B"/>
    <w:rsid w:val="00162169"/>
    <w:rsid w:val="00162829"/>
    <w:rsid w:val="00162D54"/>
    <w:rsid w:val="00165E36"/>
    <w:rsid w:val="00174DC4"/>
    <w:rsid w:val="00175A7D"/>
    <w:rsid w:val="00180548"/>
    <w:rsid w:val="00180A5D"/>
    <w:rsid w:val="00180AC4"/>
    <w:rsid w:val="00180CCE"/>
    <w:rsid w:val="0018267A"/>
    <w:rsid w:val="00182779"/>
    <w:rsid w:val="001830DF"/>
    <w:rsid w:val="00183AA2"/>
    <w:rsid w:val="001857CC"/>
    <w:rsid w:val="001862D2"/>
    <w:rsid w:val="00187A34"/>
    <w:rsid w:val="00192E79"/>
    <w:rsid w:val="001966D9"/>
    <w:rsid w:val="001976C0"/>
    <w:rsid w:val="001A5CE8"/>
    <w:rsid w:val="001A6DD8"/>
    <w:rsid w:val="001A7E9A"/>
    <w:rsid w:val="001B0F70"/>
    <w:rsid w:val="001B1BD3"/>
    <w:rsid w:val="001B475F"/>
    <w:rsid w:val="001B5016"/>
    <w:rsid w:val="001B7206"/>
    <w:rsid w:val="001B791F"/>
    <w:rsid w:val="001C231A"/>
    <w:rsid w:val="001C45FC"/>
    <w:rsid w:val="001C4C61"/>
    <w:rsid w:val="001D0044"/>
    <w:rsid w:val="001D0469"/>
    <w:rsid w:val="001D3950"/>
    <w:rsid w:val="001D4862"/>
    <w:rsid w:val="001D50D8"/>
    <w:rsid w:val="001D6D5E"/>
    <w:rsid w:val="001D6E1C"/>
    <w:rsid w:val="001D709E"/>
    <w:rsid w:val="001E25B9"/>
    <w:rsid w:val="001E49E0"/>
    <w:rsid w:val="001E5F8A"/>
    <w:rsid w:val="001E6700"/>
    <w:rsid w:val="001E7B5A"/>
    <w:rsid w:val="001F2244"/>
    <w:rsid w:val="001F2333"/>
    <w:rsid w:val="001F46F5"/>
    <w:rsid w:val="001F7045"/>
    <w:rsid w:val="001F7412"/>
    <w:rsid w:val="00201B93"/>
    <w:rsid w:val="00202DFE"/>
    <w:rsid w:val="00203720"/>
    <w:rsid w:val="00204470"/>
    <w:rsid w:val="002071EC"/>
    <w:rsid w:val="0020725B"/>
    <w:rsid w:val="00207F12"/>
    <w:rsid w:val="002110F1"/>
    <w:rsid w:val="0021239E"/>
    <w:rsid w:val="00212BB3"/>
    <w:rsid w:val="00213A5E"/>
    <w:rsid w:val="00213AC8"/>
    <w:rsid w:val="00217CC0"/>
    <w:rsid w:val="00221A30"/>
    <w:rsid w:val="00222FB5"/>
    <w:rsid w:val="002315CC"/>
    <w:rsid w:val="002356F7"/>
    <w:rsid w:val="002400F8"/>
    <w:rsid w:val="0024116D"/>
    <w:rsid w:val="00241B44"/>
    <w:rsid w:val="00241FA3"/>
    <w:rsid w:val="00244C44"/>
    <w:rsid w:val="00245EFB"/>
    <w:rsid w:val="002461A4"/>
    <w:rsid w:val="00247C39"/>
    <w:rsid w:val="00252286"/>
    <w:rsid w:val="0025386E"/>
    <w:rsid w:val="002638B0"/>
    <w:rsid w:val="00264E5F"/>
    <w:rsid w:val="002653B2"/>
    <w:rsid w:val="0026647A"/>
    <w:rsid w:val="002664F4"/>
    <w:rsid w:val="002668D3"/>
    <w:rsid w:val="002703CA"/>
    <w:rsid w:val="0027299F"/>
    <w:rsid w:val="00272FC4"/>
    <w:rsid w:val="0027476A"/>
    <w:rsid w:val="0027527D"/>
    <w:rsid w:val="00284EBE"/>
    <w:rsid w:val="0029131C"/>
    <w:rsid w:val="002914E5"/>
    <w:rsid w:val="0029433F"/>
    <w:rsid w:val="002944FE"/>
    <w:rsid w:val="00294829"/>
    <w:rsid w:val="00294B8C"/>
    <w:rsid w:val="0029690F"/>
    <w:rsid w:val="00297C8A"/>
    <w:rsid w:val="002A1A3F"/>
    <w:rsid w:val="002A1B72"/>
    <w:rsid w:val="002A2A60"/>
    <w:rsid w:val="002A37BB"/>
    <w:rsid w:val="002A5EAF"/>
    <w:rsid w:val="002B05B0"/>
    <w:rsid w:val="002B1C45"/>
    <w:rsid w:val="002B21AD"/>
    <w:rsid w:val="002B232B"/>
    <w:rsid w:val="002C13C8"/>
    <w:rsid w:val="002C2F9C"/>
    <w:rsid w:val="002C3547"/>
    <w:rsid w:val="002C393D"/>
    <w:rsid w:val="002C5618"/>
    <w:rsid w:val="002C6EAD"/>
    <w:rsid w:val="002D0021"/>
    <w:rsid w:val="002D2AA6"/>
    <w:rsid w:val="002D3473"/>
    <w:rsid w:val="002D6BD2"/>
    <w:rsid w:val="002E194E"/>
    <w:rsid w:val="002E4CF1"/>
    <w:rsid w:val="002E71A3"/>
    <w:rsid w:val="002F1956"/>
    <w:rsid w:val="002F3440"/>
    <w:rsid w:val="002F4170"/>
    <w:rsid w:val="002F583C"/>
    <w:rsid w:val="002F75A3"/>
    <w:rsid w:val="00300A33"/>
    <w:rsid w:val="00302C87"/>
    <w:rsid w:val="00303C2F"/>
    <w:rsid w:val="0031227F"/>
    <w:rsid w:val="0031294B"/>
    <w:rsid w:val="003144EF"/>
    <w:rsid w:val="003252C2"/>
    <w:rsid w:val="00326292"/>
    <w:rsid w:val="00326415"/>
    <w:rsid w:val="003273F2"/>
    <w:rsid w:val="00330937"/>
    <w:rsid w:val="00330F31"/>
    <w:rsid w:val="00331480"/>
    <w:rsid w:val="00333337"/>
    <w:rsid w:val="00334648"/>
    <w:rsid w:val="00335981"/>
    <w:rsid w:val="00336879"/>
    <w:rsid w:val="0033768C"/>
    <w:rsid w:val="00337938"/>
    <w:rsid w:val="00340769"/>
    <w:rsid w:val="00341AA6"/>
    <w:rsid w:val="0034705B"/>
    <w:rsid w:val="003522C9"/>
    <w:rsid w:val="003525B6"/>
    <w:rsid w:val="00352769"/>
    <w:rsid w:val="00357BC0"/>
    <w:rsid w:val="00361A0A"/>
    <w:rsid w:val="003638B4"/>
    <w:rsid w:val="003642C7"/>
    <w:rsid w:val="00364836"/>
    <w:rsid w:val="003650E5"/>
    <w:rsid w:val="0036565C"/>
    <w:rsid w:val="0036625E"/>
    <w:rsid w:val="00366415"/>
    <w:rsid w:val="0037080D"/>
    <w:rsid w:val="0037353E"/>
    <w:rsid w:val="0037465A"/>
    <w:rsid w:val="0037538E"/>
    <w:rsid w:val="00375D11"/>
    <w:rsid w:val="00382C98"/>
    <w:rsid w:val="00385146"/>
    <w:rsid w:val="0038533C"/>
    <w:rsid w:val="00386568"/>
    <w:rsid w:val="00390B57"/>
    <w:rsid w:val="00390D9A"/>
    <w:rsid w:val="003948D5"/>
    <w:rsid w:val="003951CA"/>
    <w:rsid w:val="00395B15"/>
    <w:rsid w:val="00396821"/>
    <w:rsid w:val="00397712"/>
    <w:rsid w:val="00397D3A"/>
    <w:rsid w:val="003A051E"/>
    <w:rsid w:val="003A3B6C"/>
    <w:rsid w:val="003A643D"/>
    <w:rsid w:val="003A76E1"/>
    <w:rsid w:val="003A7D5D"/>
    <w:rsid w:val="003B0A27"/>
    <w:rsid w:val="003B170F"/>
    <w:rsid w:val="003B24F1"/>
    <w:rsid w:val="003B3C5F"/>
    <w:rsid w:val="003B5E6F"/>
    <w:rsid w:val="003B73DE"/>
    <w:rsid w:val="003B7F56"/>
    <w:rsid w:val="003C1058"/>
    <w:rsid w:val="003C4342"/>
    <w:rsid w:val="003C4471"/>
    <w:rsid w:val="003C4BCB"/>
    <w:rsid w:val="003C5230"/>
    <w:rsid w:val="003C7510"/>
    <w:rsid w:val="003C7A29"/>
    <w:rsid w:val="003D0A6D"/>
    <w:rsid w:val="003D1974"/>
    <w:rsid w:val="003D49F5"/>
    <w:rsid w:val="003D6E19"/>
    <w:rsid w:val="003D7ED0"/>
    <w:rsid w:val="003E0B16"/>
    <w:rsid w:val="003E4DB0"/>
    <w:rsid w:val="003E67D1"/>
    <w:rsid w:val="003E6B5D"/>
    <w:rsid w:val="003F015A"/>
    <w:rsid w:val="003F02DC"/>
    <w:rsid w:val="003F0698"/>
    <w:rsid w:val="003F1D73"/>
    <w:rsid w:val="003F51CE"/>
    <w:rsid w:val="003F7B64"/>
    <w:rsid w:val="0040104F"/>
    <w:rsid w:val="0040402D"/>
    <w:rsid w:val="00404329"/>
    <w:rsid w:val="00404961"/>
    <w:rsid w:val="00404ACB"/>
    <w:rsid w:val="00405DC1"/>
    <w:rsid w:val="00415F1F"/>
    <w:rsid w:val="004202D2"/>
    <w:rsid w:val="00420E15"/>
    <w:rsid w:val="0042108F"/>
    <w:rsid w:val="00421B6C"/>
    <w:rsid w:val="00423293"/>
    <w:rsid w:val="00426C2D"/>
    <w:rsid w:val="00427F73"/>
    <w:rsid w:val="00430FED"/>
    <w:rsid w:val="00432E71"/>
    <w:rsid w:val="00434A8C"/>
    <w:rsid w:val="00436652"/>
    <w:rsid w:val="00437297"/>
    <w:rsid w:val="00440A74"/>
    <w:rsid w:val="00440F01"/>
    <w:rsid w:val="00444284"/>
    <w:rsid w:val="0044442E"/>
    <w:rsid w:val="00445A15"/>
    <w:rsid w:val="00445CE6"/>
    <w:rsid w:val="004534C2"/>
    <w:rsid w:val="0045446F"/>
    <w:rsid w:val="0045683E"/>
    <w:rsid w:val="00457CA3"/>
    <w:rsid w:val="00460EA2"/>
    <w:rsid w:val="00465BFF"/>
    <w:rsid w:val="00467C56"/>
    <w:rsid w:val="00472243"/>
    <w:rsid w:val="00472CFE"/>
    <w:rsid w:val="00477C72"/>
    <w:rsid w:val="00491675"/>
    <w:rsid w:val="00493855"/>
    <w:rsid w:val="004940EC"/>
    <w:rsid w:val="00495010"/>
    <w:rsid w:val="00495E79"/>
    <w:rsid w:val="0049649C"/>
    <w:rsid w:val="004A0584"/>
    <w:rsid w:val="004A0692"/>
    <w:rsid w:val="004A09A8"/>
    <w:rsid w:val="004A39D4"/>
    <w:rsid w:val="004A4330"/>
    <w:rsid w:val="004A5207"/>
    <w:rsid w:val="004A57A2"/>
    <w:rsid w:val="004A57DD"/>
    <w:rsid w:val="004A6962"/>
    <w:rsid w:val="004A7B51"/>
    <w:rsid w:val="004A7D71"/>
    <w:rsid w:val="004A7EF3"/>
    <w:rsid w:val="004B0C26"/>
    <w:rsid w:val="004B11FD"/>
    <w:rsid w:val="004B23A2"/>
    <w:rsid w:val="004B24E1"/>
    <w:rsid w:val="004B3FF5"/>
    <w:rsid w:val="004C0983"/>
    <w:rsid w:val="004C0D03"/>
    <w:rsid w:val="004C0D33"/>
    <w:rsid w:val="004C1450"/>
    <w:rsid w:val="004C2B04"/>
    <w:rsid w:val="004D1A5A"/>
    <w:rsid w:val="004D2FFF"/>
    <w:rsid w:val="004D3721"/>
    <w:rsid w:val="004D64F9"/>
    <w:rsid w:val="004E1612"/>
    <w:rsid w:val="004E3A6B"/>
    <w:rsid w:val="004E3F1C"/>
    <w:rsid w:val="004E622C"/>
    <w:rsid w:val="004F000E"/>
    <w:rsid w:val="004F4AF9"/>
    <w:rsid w:val="004F5FDF"/>
    <w:rsid w:val="00500226"/>
    <w:rsid w:val="00507E41"/>
    <w:rsid w:val="0051172A"/>
    <w:rsid w:val="00513949"/>
    <w:rsid w:val="00514187"/>
    <w:rsid w:val="005177FE"/>
    <w:rsid w:val="0052077C"/>
    <w:rsid w:val="00521268"/>
    <w:rsid w:val="00521560"/>
    <w:rsid w:val="00521DB2"/>
    <w:rsid w:val="0052263B"/>
    <w:rsid w:val="00522A7E"/>
    <w:rsid w:val="00522AAE"/>
    <w:rsid w:val="00524728"/>
    <w:rsid w:val="00524A69"/>
    <w:rsid w:val="00525FFB"/>
    <w:rsid w:val="00530AA8"/>
    <w:rsid w:val="00532EF5"/>
    <w:rsid w:val="005331CA"/>
    <w:rsid w:val="00533354"/>
    <w:rsid w:val="00537970"/>
    <w:rsid w:val="00540E3A"/>
    <w:rsid w:val="0054107B"/>
    <w:rsid w:val="00544127"/>
    <w:rsid w:val="00544F6E"/>
    <w:rsid w:val="005463A9"/>
    <w:rsid w:val="00551A77"/>
    <w:rsid w:val="00553EB2"/>
    <w:rsid w:val="00557FED"/>
    <w:rsid w:val="0056045F"/>
    <w:rsid w:val="00560534"/>
    <w:rsid w:val="0056391B"/>
    <w:rsid w:val="005650E2"/>
    <w:rsid w:val="0056518F"/>
    <w:rsid w:val="00565DFB"/>
    <w:rsid w:val="00567AD7"/>
    <w:rsid w:val="00572A2F"/>
    <w:rsid w:val="005746F9"/>
    <w:rsid w:val="00575B2D"/>
    <w:rsid w:val="00580799"/>
    <w:rsid w:val="005808BF"/>
    <w:rsid w:val="00580967"/>
    <w:rsid w:val="005823EC"/>
    <w:rsid w:val="005833D0"/>
    <w:rsid w:val="005846F3"/>
    <w:rsid w:val="0058577C"/>
    <w:rsid w:val="0058622F"/>
    <w:rsid w:val="00591280"/>
    <w:rsid w:val="00591617"/>
    <w:rsid w:val="005921D3"/>
    <w:rsid w:val="00592F82"/>
    <w:rsid w:val="005943C1"/>
    <w:rsid w:val="005952C0"/>
    <w:rsid w:val="005A0CCA"/>
    <w:rsid w:val="005A13C4"/>
    <w:rsid w:val="005A49E1"/>
    <w:rsid w:val="005A726D"/>
    <w:rsid w:val="005B67AC"/>
    <w:rsid w:val="005B79F4"/>
    <w:rsid w:val="005C71FF"/>
    <w:rsid w:val="005D2CD6"/>
    <w:rsid w:val="005D38EF"/>
    <w:rsid w:val="005D43E0"/>
    <w:rsid w:val="005D58A3"/>
    <w:rsid w:val="005D5FE4"/>
    <w:rsid w:val="005D6E03"/>
    <w:rsid w:val="005E069F"/>
    <w:rsid w:val="005E1B79"/>
    <w:rsid w:val="005E6FA7"/>
    <w:rsid w:val="005E7008"/>
    <w:rsid w:val="005E7629"/>
    <w:rsid w:val="005E784A"/>
    <w:rsid w:val="005F026D"/>
    <w:rsid w:val="005F0CAC"/>
    <w:rsid w:val="005F2AEA"/>
    <w:rsid w:val="005F2D0B"/>
    <w:rsid w:val="005F38E5"/>
    <w:rsid w:val="005F4B31"/>
    <w:rsid w:val="005F6882"/>
    <w:rsid w:val="00601794"/>
    <w:rsid w:val="00604ABA"/>
    <w:rsid w:val="00607F92"/>
    <w:rsid w:val="00610388"/>
    <w:rsid w:val="00610854"/>
    <w:rsid w:val="00611DE6"/>
    <w:rsid w:val="00612414"/>
    <w:rsid w:val="00612C1B"/>
    <w:rsid w:val="00612CA5"/>
    <w:rsid w:val="006153EC"/>
    <w:rsid w:val="006160D3"/>
    <w:rsid w:val="006170BB"/>
    <w:rsid w:val="00617520"/>
    <w:rsid w:val="00617CAB"/>
    <w:rsid w:val="00621062"/>
    <w:rsid w:val="00621A17"/>
    <w:rsid w:val="006248C2"/>
    <w:rsid w:val="00624A88"/>
    <w:rsid w:val="0062663F"/>
    <w:rsid w:val="0062688D"/>
    <w:rsid w:val="0062739A"/>
    <w:rsid w:val="00627CC9"/>
    <w:rsid w:val="00627DE9"/>
    <w:rsid w:val="00627E7B"/>
    <w:rsid w:val="006301EA"/>
    <w:rsid w:val="00630542"/>
    <w:rsid w:val="00631F04"/>
    <w:rsid w:val="00632E44"/>
    <w:rsid w:val="00634622"/>
    <w:rsid w:val="006357F7"/>
    <w:rsid w:val="00636808"/>
    <w:rsid w:val="00636C15"/>
    <w:rsid w:val="00640771"/>
    <w:rsid w:val="00641515"/>
    <w:rsid w:val="00641CC5"/>
    <w:rsid w:val="006457DE"/>
    <w:rsid w:val="00645AB0"/>
    <w:rsid w:val="0065077F"/>
    <w:rsid w:val="00650A29"/>
    <w:rsid w:val="0065460C"/>
    <w:rsid w:val="00654B27"/>
    <w:rsid w:val="00654C2F"/>
    <w:rsid w:val="00655F17"/>
    <w:rsid w:val="00656DA7"/>
    <w:rsid w:val="00657087"/>
    <w:rsid w:val="006603F1"/>
    <w:rsid w:val="00661599"/>
    <w:rsid w:val="006639DB"/>
    <w:rsid w:val="006661EF"/>
    <w:rsid w:val="00667E0C"/>
    <w:rsid w:val="00667FBE"/>
    <w:rsid w:val="006724AC"/>
    <w:rsid w:val="00673318"/>
    <w:rsid w:val="00677AEB"/>
    <w:rsid w:val="00680EF2"/>
    <w:rsid w:val="00681437"/>
    <w:rsid w:val="00681865"/>
    <w:rsid w:val="0068615C"/>
    <w:rsid w:val="00686B8E"/>
    <w:rsid w:val="0068722C"/>
    <w:rsid w:val="00687A1D"/>
    <w:rsid w:val="00696ED8"/>
    <w:rsid w:val="00697EA1"/>
    <w:rsid w:val="006A1B6E"/>
    <w:rsid w:val="006A2646"/>
    <w:rsid w:val="006A2D6D"/>
    <w:rsid w:val="006A6530"/>
    <w:rsid w:val="006B435A"/>
    <w:rsid w:val="006B4C64"/>
    <w:rsid w:val="006B5FC8"/>
    <w:rsid w:val="006B6778"/>
    <w:rsid w:val="006B6CB3"/>
    <w:rsid w:val="006C2C08"/>
    <w:rsid w:val="006C2FE6"/>
    <w:rsid w:val="006D00F2"/>
    <w:rsid w:val="006D0644"/>
    <w:rsid w:val="006D217A"/>
    <w:rsid w:val="006D53CF"/>
    <w:rsid w:val="006D6BD5"/>
    <w:rsid w:val="006D6D22"/>
    <w:rsid w:val="006D78B0"/>
    <w:rsid w:val="006E135F"/>
    <w:rsid w:val="006E481A"/>
    <w:rsid w:val="006E5287"/>
    <w:rsid w:val="006E5298"/>
    <w:rsid w:val="006E65A6"/>
    <w:rsid w:val="006F0106"/>
    <w:rsid w:val="006F2B12"/>
    <w:rsid w:val="006F4A78"/>
    <w:rsid w:val="006F60C8"/>
    <w:rsid w:val="006F734A"/>
    <w:rsid w:val="00700D83"/>
    <w:rsid w:val="00704852"/>
    <w:rsid w:val="00705B4C"/>
    <w:rsid w:val="007067D1"/>
    <w:rsid w:val="007074E9"/>
    <w:rsid w:val="00712925"/>
    <w:rsid w:val="007139EA"/>
    <w:rsid w:val="00713DA4"/>
    <w:rsid w:val="00714BF1"/>
    <w:rsid w:val="00716863"/>
    <w:rsid w:val="00717812"/>
    <w:rsid w:val="00720610"/>
    <w:rsid w:val="00721383"/>
    <w:rsid w:val="00722C94"/>
    <w:rsid w:val="00723DBD"/>
    <w:rsid w:val="0073158B"/>
    <w:rsid w:val="007333CC"/>
    <w:rsid w:val="007338D6"/>
    <w:rsid w:val="0073399A"/>
    <w:rsid w:val="007368CC"/>
    <w:rsid w:val="00740E61"/>
    <w:rsid w:val="0074210B"/>
    <w:rsid w:val="00755EAD"/>
    <w:rsid w:val="00757453"/>
    <w:rsid w:val="007603F5"/>
    <w:rsid w:val="007645D6"/>
    <w:rsid w:val="00764DB0"/>
    <w:rsid w:val="007664C1"/>
    <w:rsid w:val="0076764D"/>
    <w:rsid w:val="0077498C"/>
    <w:rsid w:val="007772BD"/>
    <w:rsid w:val="007809BC"/>
    <w:rsid w:val="007809E6"/>
    <w:rsid w:val="00782CAE"/>
    <w:rsid w:val="00782EE1"/>
    <w:rsid w:val="00784128"/>
    <w:rsid w:val="0079227B"/>
    <w:rsid w:val="00793173"/>
    <w:rsid w:val="00793B88"/>
    <w:rsid w:val="00794722"/>
    <w:rsid w:val="007A107A"/>
    <w:rsid w:val="007A17C6"/>
    <w:rsid w:val="007A2A33"/>
    <w:rsid w:val="007A6B8D"/>
    <w:rsid w:val="007A7B20"/>
    <w:rsid w:val="007A7F26"/>
    <w:rsid w:val="007B250F"/>
    <w:rsid w:val="007B3B6B"/>
    <w:rsid w:val="007B4A90"/>
    <w:rsid w:val="007B4C89"/>
    <w:rsid w:val="007B4EF6"/>
    <w:rsid w:val="007B6BB3"/>
    <w:rsid w:val="007B7647"/>
    <w:rsid w:val="007C0611"/>
    <w:rsid w:val="007C1A26"/>
    <w:rsid w:val="007C1AF2"/>
    <w:rsid w:val="007C1FCC"/>
    <w:rsid w:val="007C50AA"/>
    <w:rsid w:val="007C6201"/>
    <w:rsid w:val="007C7CA0"/>
    <w:rsid w:val="007D4520"/>
    <w:rsid w:val="007D7A3A"/>
    <w:rsid w:val="007D7C92"/>
    <w:rsid w:val="007E08CB"/>
    <w:rsid w:val="007E1154"/>
    <w:rsid w:val="007E39B3"/>
    <w:rsid w:val="007E3AC5"/>
    <w:rsid w:val="007E44C4"/>
    <w:rsid w:val="007E4767"/>
    <w:rsid w:val="007E6BA4"/>
    <w:rsid w:val="007E702A"/>
    <w:rsid w:val="007F3126"/>
    <w:rsid w:val="007F41F8"/>
    <w:rsid w:val="007F5665"/>
    <w:rsid w:val="007F6A57"/>
    <w:rsid w:val="007F6E0B"/>
    <w:rsid w:val="00800B1B"/>
    <w:rsid w:val="00800B76"/>
    <w:rsid w:val="008017F0"/>
    <w:rsid w:val="008032E4"/>
    <w:rsid w:val="008043C3"/>
    <w:rsid w:val="0080454E"/>
    <w:rsid w:val="00804C32"/>
    <w:rsid w:val="00804DA6"/>
    <w:rsid w:val="00805446"/>
    <w:rsid w:val="00806302"/>
    <w:rsid w:val="00807119"/>
    <w:rsid w:val="00810737"/>
    <w:rsid w:val="0081474A"/>
    <w:rsid w:val="00816664"/>
    <w:rsid w:val="0082483F"/>
    <w:rsid w:val="00825899"/>
    <w:rsid w:val="00827371"/>
    <w:rsid w:val="008279C0"/>
    <w:rsid w:val="008327D3"/>
    <w:rsid w:val="00832B87"/>
    <w:rsid w:val="00841051"/>
    <w:rsid w:val="008437C9"/>
    <w:rsid w:val="008500BD"/>
    <w:rsid w:val="008526A6"/>
    <w:rsid w:val="00854D12"/>
    <w:rsid w:val="00856F76"/>
    <w:rsid w:val="0085717F"/>
    <w:rsid w:val="0085776A"/>
    <w:rsid w:val="008601C6"/>
    <w:rsid w:val="00860723"/>
    <w:rsid w:val="00861B7F"/>
    <w:rsid w:val="008623A5"/>
    <w:rsid w:val="00864AE4"/>
    <w:rsid w:val="00864B2E"/>
    <w:rsid w:val="00865771"/>
    <w:rsid w:val="0086686C"/>
    <w:rsid w:val="008679F8"/>
    <w:rsid w:val="008705B8"/>
    <w:rsid w:val="008723F3"/>
    <w:rsid w:val="008727B9"/>
    <w:rsid w:val="00874240"/>
    <w:rsid w:val="00881DE6"/>
    <w:rsid w:val="008837A6"/>
    <w:rsid w:val="00885AFE"/>
    <w:rsid w:val="0089145D"/>
    <w:rsid w:val="00891F1D"/>
    <w:rsid w:val="008933E9"/>
    <w:rsid w:val="00894C1D"/>
    <w:rsid w:val="008961C4"/>
    <w:rsid w:val="00897A78"/>
    <w:rsid w:val="008A41D4"/>
    <w:rsid w:val="008A4DF2"/>
    <w:rsid w:val="008A4EDD"/>
    <w:rsid w:val="008A6CFE"/>
    <w:rsid w:val="008B1A4E"/>
    <w:rsid w:val="008B4C48"/>
    <w:rsid w:val="008B5333"/>
    <w:rsid w:val="008B6223"/>
    <w:rsid w:val="008C06D1"/>
    <w:rsid w:val="008C4AC6"/>
    <w:rsid w:val="008C4C29"/>
    <w:rsid w:val="008C53DD"/>
    <w:rsid w:val="008C66E0"/>
    <w:rsid w:val="008C7B10"/>
    <w:rsid w:val="008D46C7"/>
    <w:rsid w:val="008D62F7"/>
    <w:rsid w:val="008E0EC8"/>
    <w:rsid w:val="008E0FA0"/>
    <w:rsid w:val="008E31D0"/>
    <w:rsid w:val="008E3339"/>
    <w:rsid w:val="008E4448"/>
    <w:rsid w:val="008E481C"/>
    <w:rsid w:val="008E4AF6"/>
    <w:rsid w:val="008E5FD0"/>
    <w:rsid w:val="008E7371"/>
    <w:rsid w:val="008F20FC"/>
    <w:rsid w:val="008F5FFE"/>
    <w:rsid w:val="008F70CD"/>
    <w:rsid w:val="0090389E"/>
    <w:rsid w:val="00905A43"/>
    <w:rsid w:val="00910981"/>
    <w:rsid w:val="00911103"/>
    <w:rsid w:val="00912C79"/>
    <w:rsid w:val="00914A23"/>
    <w:rsid w:val="009274C8"/>
    <w:rsid w:val="00927A3A"/>
    <w:rsid w:val="00930E03"/>
    <w:rsid w:val="009358FB"/>
    <w:rsid w:val="00935A21"/>
    <w:rsid w:val="00935F53"/>
    <w:rsid w:val="0093625E"/>
    <w:rsid w:val="00937A78"/>
    <w:rsid w:val="00942123"/>
    <w:rsid w:val="00943800"/>
    <w:rsid w:val="00943D3B"/>
    <w:rsid w:val="009454D3"/>
    <w:rsid w:val="00946AE9"/>
    <w:rsid w:val="0095207B"/>
    <w:rsid w:val="00954FF7"/>
    <w:rsid w:val="00961BEA"/>
    <w:rsid w:val="00962045"/>
    <w:rsid w:val="00963C1A"/>
    <w:rsid w:val="00967219"/>
    <w:rsid w:val="00971896"/>
    <w:rsid w:val="00975E0B"/>
    <w:rsid w:val="00980E61"/>
    <w:rsid w:val="00982C86"/>
    <w:rsid w:val="00991428"/>
    <w:rsid w:val="00992676"/>
    <w:rsid w:val="009954B2"/>
    <w:rsid w:val="009956E8"/>
    <w:rsid w:val="00996691"/>
    <w:rsid w:val="009A0099"/>
    <w:rsid w:val="009A31D2"/>
    <w:rsid w:val="009A3678"/>
    <w:rsid w:val="009A6D85"/>
    <w:rsid w:val="009B0723"/>
    <w:rsid w:val="009B07AD"/>
    <w:rsid w:val="009B0883"/>
    <w:rsid w:val="009B15E2"/>
    <w:rsid w:val="009B4976"/>
    <w:rsid w:val="009B51FC"/>
    <w:rsid w:val="009B6820"/>
    <w:rsid w:val="009B6EC8"/>
    <w:rsid w:val="009C0B8E"/>
    <w:rsid w:val="009C1BC8"/>
    <w:rsid w:val="009C2442"/>
    <w:rsid w:val="009C25AB"/>
    <w:rsid w:val="009C2ADB"/>
    <w:rsid w:val="009C2CED"/>
    <w:rsid w:val="009C4CB3"/>
    <w:rsid w:val="009C5E52"/>
    <w:rsid w:val="009C6D53"/>
    <w:rsid w:val="009C7861"/>
    <w:rsid w:val="009D0811"/>
    <w:rsid w:val="009D0C74"/>
    <w:rsid w:val="009D0EE1"/>
    <w:rsid w:val="009D23C5"/>
    <w:rsid w:val="009E0012"/>
    <w:rsid w:val="009E1D90"/>
    <w:rsid w:val="009E2AEB"/>
    <w:rsid w:val="009E2E27"/>
    <w:rsid w:val="009E39B2"/>
    <w:rsid w:val="009E463A"/>
    <w:rsid w:val="009E4DE3"/>
    <w:rsid w:val="009F098A"/>
    <w:rsid w:val="009F275E"/>
    <w:rsid w:val="00A0025E"/>
    <w:rsid w:val="00A047EE"/>
    <w:rsid w:val="00A07136"/>
    <w:rsid w:val="00A079CF"/>
    <w:rsid w:val="00A107FF"/>
    <w:rsid w:val="00A1097E"/>
    <w:rsid w:val="00A112F1"/>
    <w:rsid w:val="00A11760"/>
    <w:rsid w:val="00A119F7"/>
    <w:rsid w:val="00A11E80"/>
    <w:rsid w:val="00A12970"/>
    <w:rsid w:val="00A17858"/>
    <w:rsid w:val="00A2274A"/>
    <w:rsid w:val="00A235B7"/>
    <w:rsid w:val="00A27A77"/>
    <w:rsid w:val="00A27A7A"/>
    <w:rsid w:val="00A3296B"/>
    <w:rsid w:val="00A407EF"/>
    <w:rsid w:val="00A46B4C"/>
    <w:rsid w:val="00A5117B"/>
    <w:rsid w:val="00A53459"/>
    <w:rsid w:val="00A54CB5"/>
    <w:rsid w:val="00A57779"/>
    <w:rsid w:val="00A60074"/>
    <w:rsid w:val="00A605E3"/>
    <w:rsid w:val="00A60C06"/>
    <w:rsid w:val="00A620A6"/>
    <w:rsid w:val="00A62FDA"/>
    <w:rsid w:val="00A64A4E"/>
    <w:rsid w:val="00A656AF"/>
    <w:rsid w:val="00A6627C"/>
    <w:rsid w:val="00A71019"/>
    <w:rsid w:val="00A81029"/>
    <w:rsid w:val="00A83FB4"/>
    <w:rsid w:val="00A85B3D"/>
    <w:rsid w:val="00A87ABB"/>
    <w:rsid w:val="00A87E89"/>
    <w:rsid w:val="00A93681"/>
    <w:rsid w:val="00A96489"/>
    <w:rsid w:val="00AA21DC"/>
    <w:rsid w:val="00AA285E"/>
    <w:rsid w:val="00AA4AE7"/>
    <w:rsid w:val="00AB169F"/>
    <w:rsid w:val="00AB685C"/>
    <w:rsid w:val="00AB6C2D"/>
    <w:rsid w:val="00AC0308"/>
    <w:rsid w:val="00AC0764"/>
    <w:rsid w:val="00AC08F7"/>
    <w:rsid w:val="00AC1055"/>
    <w:rsid w:val="00AC16CD"/>
    <w:rsid w:val="00AC24C6"/>
    <w:rsid w:val="00AC3839"/>
    <w:rsid w:val="00AC5327"/>
    <w:rsid w:val="00AC7082"/>
    <w:rsid w:val="00AC7A93"/>
    <w:rsid w:val="00AD2931"/>
    <w:rsid w:val="00AD3134"/>
    <w:rsid w:val="00AD513F"/>
    <w:rsid w:val="00AD56C9"/>
    <w:rsid w:val="00AD6870"/>
    <w:rsid w:val="00AE0F99"/>
    <w:rsid w:val="00AE21E9"/>
    <w:rsid w:val="00AE2316"/>
    <w:rsid w:val="00AE3304"/>
    <w:rsid w:val="00AE3888"/>
    <w:rsid w:val="00AE4965"/>
    <w:rsid w:val="00AE4A5F"/>
    <w:rsid w:val="00AE74A6"/>
    <w:rsid w:val="00AE74BA"/>
    <w:rsid w:val="00AF0023"/>
    <w:rsid w:val="00AF1B07"/>
    <w:rsid w:val="00AF228E"/>
    <w:rsid w:val="00AF2A45"/>
    <w:rsid w:val="00AF48B1"/>
    <w:rsid w:val="00AF4998"/>
    <w:rsid w:val="00AF4A93"/>
    <w:rsid w:val="00B016A8"/>
    <w:rsid w:val="00B12499"/>
    <w:rsid w:val="00B12EF7"/>
    <w:rsid w:val="00B14819"/>
    <w:rsid w:val="00B14A69"/>
    <w:rsid w:val="00B15E2F"/>
    <w:rsid w:val="00B17AA9"/>
    <w:rsid w:val="00B30D9A"/>
    <w:rsid w:val="00B32BBE"/>
    <w:rsid w:val="00B4051F"/>
    <w:rsid w:val="00B43E81"/>
    <w:rsid w:val="00B44713"/>
    <w:rsid w:val="00B52A23"/>
    <w:rsid w:val="00B54273"/>
    <w:rsid w:val="00B547E1"/>
    <w:rsid w:val="00B56103"/>
    <w:rsid w:val="00B5757D"/>
    <w:rsid w:val="00B630CE"/>
    <w:rsid w:val="00B64929"/>
    <w:rsid w:val="00B6779D"/>
    <w:rsid w:val="00B7063D"/>
    <w:rsid w:val="00B736DF"/>
    <w:rsid w:val="00B743D6"/>
    <w:rsid w:val="00B74FBD"/>
    <w:rsid w:val="00B75414"/>
    <w:rsid w:val="00B7578B"/>
    <w:rsid w:val="00B763F2"/>
    <w:rsid w:val="00B7695A"/>
    <w:rsid w:val="00B77F46"/>
    <w:rsid w:val="00B81838"/>
    <w:rsid w:val="00B82586"/>
    <w:rsid w:val="00B829A3"/>
    <w:rsid w:val="00B856C9"/>
    <w:rsid w:val="00B86DB1"/>
    <w:rsid w:val="00B87869"/>
    <w:rsid w:val="00B904F3"/>
    <w:rsid w:val="00B930BE"/>
    <w:rsid w:val="00B93724"/>
    <w:rsid w:val="00B96CE3"/>
    <w:rsid w:val="00B97376"/>
    <w:rsid w:val="00BA1FF7"/>
    <w:rsid w:val="00BA2CF3"/>
    <w:rsid w:val="00BA543A"/>
    <w:rsid w:val="00BB0F2B"/>
    <w:rsid w:val="00BB38D1"/>
    <w:rsid w:val="00BB3FDC"/>
    <w:rsid w:val="00BB5CEE"/>
    <w:rsid w:val="00BC0D5E"/>
    <w:rsid w:val="00BC0E64"/>
    <w:rsid w:val="00BC3BDF"/>
    <w:rsid w:val="00BC3E15"/>
    <w:rsid w:val="00BC4195"/>
    <w:rsid w:val="00BD2FD2"/>
    <w:rsid w:val="00BD5DD8"/>
    <w:rsid w:val="00BD73DA"/>
    <w:rsid w:val="00BE230F"/>
    <w:rsid w:val="00BE4FF3"/>
    <w:rsid w:val="00BE77B8"/>
    <w:rsid w:val="00BF1395"/>
    <w:rsid w:val="00BF50F7"/>
    <w:rsid w:val="00C00B20"/>
    <w:rsid w:val="00C02F29"/>
    <w:rsid w:val="00C05036"/>
    <w:rsid w:val="00C07855"/>
    <w:rsid w:val="00C07B10"/>
    <w:rsid w:val="00C1456A"/>
    <w:rsid w:val="00C17DEA"/>
    <w:rsid w:val="00C20AFE"/>
    <w:rsid w:val="00C20BCE"/>
    <w:rsid w:val="00C22A25"/>
    <w:rsid w:val="00C24738"/>
    <w:rsid w:val="00C35671"/>
    <w:rsid w:val="00C35B77"/>
    <w:rsid w:val="00C376EB"/>
    <w:rsid w:val="00C42284"/>
    <w:rsid w:val="00C42F19"/>
    <w:rsid w:val="00C43378"/>
    <w:rsid w:val="00C43B03"/>
    <w:rsid w:val="00C46A92"/>
    <w:rsid w:val="00C46DF7"/>
    <w:rsid w:val="00C46EC1"/>
    <w:rsid w:val="00C50550"/>
    <w:rsid w:val="00C52796"/>
    <w:rsid w:val="00C53727"/>
    <w:rsid w:val="00C53E2C"/>
    <w:rsid w:val="00C550C8"/>
    <w:rsid w:val="00C56355"/>
    <w:rsid w:val="00C56B61"/>
    <w:rsid w:val="00C606C3"/>
    <w:rsid w:val="00C60B85"/>
    <w:rsid w:val="00C620F4"/>
    <w:rsid w:val="00C63E03"/>
    <w:rsid w:val="00C64294"/>
    <w:rsid w:val="00C72848"/>
    <w:rsid w:val="00C735C8"/>
    <w:rsid w:val="00C7729F"/>
    <w:rsid w:val="00C7736C"/>
    <w:rsid w:val="00C82CFB"/>
    <w:rsid w:val="00C82D87"/>
    <w:rsid w:val="00C83439"/>
    <w:rsid w:val="00C83E93"/>
    <w:rsid w:val="00C85AFF"/>
    <w:rsid w:val="00C8712A"/>
    <w:rsid w:val="00C87C38"/>
    <w:rsid w:val="00C94630"/>
    <w:rsid w:val="00C963D3"/>
    <w:rsid w:val="00CA28E2"/>
    <w:rsid w:val="00CA61C3"/>
    <w:rsid w:val="00CA637C"/>
    <w:rsid w:val="00CA7396"/>
    <w:rsid w:val="00CB1983"/>
    <w:rsid w:val="00CB2429"/>
    <w:rsid w:val="00CB28E1"/>
    <w:rsid w:val="00CB2CBB"/>
    <w:rsid w:val="00CB4F0C"/>
    <w:rsid w:val="00CB7CAC"/>
    <w:rsid w:val="00CB7F55"/>
    <w:rsid w:val="00CC5335"/>
    <w:rsid w:val="00CC5BA4"/>
    <w:rsid w:val="00CD10AD"/>
    <w:rsid w:val="00CD33CE"/>
    <w:rsid w:val="00CD4998"/>
    <w:rsid w:val="00CE1035"/>
    <w:rsid w:val="00CE4168"/>
    <w:rsid w:val="00CE6E50"/>
    <w:rsid w:val="00CF2062"/>
    <w:rsid w:val="00CF20B6"/>
    <w:rsid w:val="00CF2819"/>
    <w:rsid w:val="00CF2F6F"/>
    <w:rsid w:val="00CF4F9D"/>
    <w:rsid w:val="00CF70DC"/>
    <w:rsid w:val="00CF7DCE"/>
    <w:rsid w:val="00D02823"/>
    <w:rsid w:val="00D0663A"/>
    <w:rsid w:val="00D148DC"/>
    <w:rsid w:val="00D16673"/>
    <w:rsid w:val="00D17FDC"/>
    <w:rsid w:val="00D20FD7"/>
    <w:rsid w:val="00D21556"/>
    <w:rsid w:val="00D21F62"/>
    <w:rsid w:val="00D26E26"/>
    <w:rsid w:val="00D270FE"/>
    <w:rsid w:val="00D30A27"/>
    <w:rsid w:val="00D30CAE"/>
    <w:rsid w:val="00D3582F"/>
    <w:rsid w:val="00D36759"/>
    <w:rsid w:val="00D378D5"/>
    <w:rsid w:val="00D44973"/>
    <w:rsid w:val="00D465A1"/>
    <w:rsid w:val="00D509A5"/>
    <w:rsid w:val="00D52B46"/>
    <w:rsid w:val="00D56B4E"/>
    <w:rsid w:val="00D573C7"/>
    <w:rsid w:val="00D608A4"/>
    <w:rsid w:val="00D60E46"/>
    <w:rsid w:val="00D60FE3"/>
    <w:rsid w:val="00D61591"/>
    <w:rsid w:val="00D62B13"/>
    <w:rsid w:val="00D63EFD"/>
    <w:rsid w:val="00D651FD"/>
    <w:rsid w:val="00D65F48"/>
    <w:rsid w:val="00D66668"/>
    <w:rsid w:val="00D70295"/>
    <w:rsid w:val="00D743B7"/>
    <w:rsid w:val="00D75351"/>
    <w:rsid w:val="00D75E7D"/>
    <w:rsid w:val="00D77614"/>
    <w:rsid w:val="00D83DB5"/>
    <w:rsid w:val="00D84752"/>
    <w:rsid w:val="00D86B3B"/>
    <w:rsid w:val="00D8748A"/>
    <w:rsid w:val="00D92103"/>
    <w:rsid w:val="00D93196"/>
    <w:rsid w:val="00D95496"/>
    <w:rsid w:val="00DA0DC0"/>
    <w:rsid w:val="00DB1D76"/>
    <w:rsid w:val="00DB1F55"/>
    <w:rsid w:val="00DB243C"/>
    <w:rsid w:val="00DB482A"/>
    <w:rsid w:val="00DB4E60"/>
    <w:rsid w:val="00DB56F2"/>
    <w:rsid w:val="00DB6EF5"/>
    <w:rsid w:val="00DC1612"/>
    <w:rsid w:val="00DC2C35"/>
    <w:rsid w:val="00DC3089"/>
    <w:rsid w:val="00DC3853"/>
    <w:rsid w:val="00DC4420"/>
    <w:rsid w:val="00DC597E"/>
    <w:rsid w:val="00DC5CED"/>
    <w:rsid w:val="00DC6018"/>
    <w:rsid w:val="00DD0802"/>
    <w:rsid w:val="00DD145A"/>
    <w:rsid w:val="00DD227E"/>
    <w:rsid w:val="00DD299C"/>
    <w:rsid w:val="00DD2E11"/>
    <w:rsid w:val="00DD39B5"/>
    <w:rsid w:val="00DD47EF"/>
    <w:rsid w:val="00DE03AF"/>
    <w:rsid w:val="00DE121C"/>
    <w:rsid w:val="00DE5A8F"/>
    <w:rsid w:val="00DE6366"/>
    <w:rsid w:val="00DE6633"/>
    <w:rsid w:val="00DF0864"/>
    <w:rsid w:val="00DF1320"/>
    <w:rsid w:val="00DF193E"/>
    <w:rsid w:val="00DF75F8"/>
    <w:rsid w:val="00DF7A3A"/>
    <w:rsid w:val="00E00C00"/>
    <w:rsid w:val="00E028A3"/>
    <w:rsid w:val="00E03AF0"/>
    <w:rsid w:val="00E05BD7"/>
    <w:rsid w:val="00E07C5A"/>
    <w:rsid w:val="00E12E34"/>
    <w:rsid w:val="00E14459"/>
    <w:rsid w:val="00E154B2"/>
    <w:rsid w:val="00E15BA9"/>
    <w:rsid w:val="00E17BD7"/>
    <w:rsid w:val="00E248A2"/>
    <w:rsid w:val="00E26E19"/>
    <w:rsid w:val="00E30C8A"/>
    <w:rsid w:val="00E311BD"/>
    <w:rsid w:val="00E31DF3"/>
    <w:rsid w:val="00E32404"/>
    <w:rsid w:val="00E333F5"/>
    <w:rsid w:val="00E351FF"/>
    <w:rsid w:val="00E36186"/>
    <w:rsid w:val="00E4246F"/>
    <w:rsid w:val="00E43E4C"/>
    <w:rsid w:val="00E44EE0"/>
    <w:rsid w:val="00E450A4"/>
    <w:rsid w:val="00E45FFE"/>
    <w:rsid w:val="00E469A6"/>
    <w:rsid w:val="00E474B9"/>
    <w:rsid w:val="00E506BE"/>
    <w:rsid w:val="00E51861"/>
    <w:rsid w:val="00E542AC"/>
    <w:rsid w:val="00E55547"/>
    <w:rsid w:val="00E604A1"/>
    <w:rsid w:val="00E605B9"/>
    <w:rsid w:val="00E6074F"/>
    <w:rsid w:val="00E6302B"/>
    <w:rsid w:val="00E6452F"/>
    <w:rsid w:val="00E64F45"/>
    <w:rsid w:val="00E653A8"/>
    <w:rsid w:val="00E66F85"/>
    <w:rsid w:val="00E6742D"/>
    <w:rsid w:val="00E71CB0"/>
    <w:rsid w:val="00E74432"/>
    <w:rsid w:val="00E75EC8"/>
    <w:rsid w:val="00E77C3D"/>
    <w:rsid w:val="00E81160"/>
    <w:rsid w:val="00E83CE8"/>
    <w:rsid w:val="00E83FCF"/>
    <w:rsid w:val="00E87B9E"/>
    <w:rsid w:val="00E908D3"/>
    <w:rsid w:val="00E90991"/>
    <w:rsid w:val="00E909F0"/>
    <w:rsid w:val="00E90D47"/>
    <w:rsid w:val="00E93993"/>
    <w:rsid w:val="00E9597C"/>
    <w:rsid w:val="00EA0913"/>
    <w:rsid w:val="00EA5B00"/>
    <w:rsid w:val="00EB123D"/>
    <w:rsid w:val="00EB146B"/>
    <w:rsid w:val="00EB45AC"/>
    <w:rsid w:val="00EB5CA4"/>
    <w:rsid w:val="00EB690C"/>
    <w:rsid w:val="00EB712F"/>
    <w:rsid w:val="00EC00F9"/>
    <w:rsid w:val="00EC1304"/>
    <w:rsid w:val="00EC6FF6"/>
    <w:rsid w:val="00EC7711"/>
    <w:rsid w:val="00ED0BC4"/>
    <w:rsid w:val="00ED20E8"/>
    <w:rsid w:val="00ED472A"/>
    <w:rsid w:val="00ED54B6"/>
    <w:rsid w:val="00ED78D7"/>
    <w:rsid w:val="00EE3675"/>
    <w:rsid w:val="00EE4971"/>
    <w:rsid w:val="00EE521F"/>
    <w:rsid w:val="00EE62AE"/>
    <w:rsid w:val="00EE7D91"/>
    <w:rsid w:val="00EF090E"/>
    <w:rsid w:val="00F033DA"/>
    <w:rsid w:val="00F05085"/>
    <w:rsid w:val="00F0678E"/>
    <w:rsid w:val="00F13D23"/>
    <w:rsid w:val="00F13FB1"/>
    <w:rsid w:val="00F25254"/>
    <w:rsid w:val="00F26E07"/>
    <w:rsid w:val="00F27CD8"/>
    <w:rsid w:val="00F30351"/>
    <w:rsid w:val="00F30660"/>
    <w:rsid w:val="00F32850"/>
    <w:rsid w:val="00F32A42"/>
    <w:rsid w:val="00F3323E"/>
    <w:rsid w:val="00F341F4"/>
    <w:rsid w:val="00F34F9D"/>
    <w:rsid w:val="00F3517D"/>
    <w:rsid w:val="00F35CCE"/>
    <w:rsid w:val="00F44EC0"/>
    <w:rsid w:val="00F46272"/>
    <w:rsid w:val="00F462F4"/>
    <w:rsid w:val="00F50EEE"/>
    <w:rsid w:val="00F5524B"/>
    <w:rsid w:val="00F60538"/>
    <w:rsid w:val="00F61DD2"/>
    <w:rsid w:val="00F6203A"/>
    <w:rsid w:val="00F62BF8"/>
    <w:rsid w:val="00F66AFF"/>
    <w:rsid w:val="00F71433"/>
    <w:rsid w:val="00F73D36"/>
    <w:rsid w:val="00F74602"/>
    <w:rsid w:val="00F76CD4"/>
    <w:rsid w:val="00F808C7"/>
    <w:rsid w:val="00F814B4"/>
    <w:rsid w:val="00F83464"/>
    <w:rsid w:val="00F83CEB"/>
    <w:rsid w:val="00F86303"/>
    <w:rsid w:val="00F93BE7"/>
    <w:rsid w:val="00F97C5B"/>
    <w:rsid w:val="00FA1BF5"/>
    <w:rsid w:val="00FA3D50"/>
    <w:rsid w:val="00FA581C"/>
    <w:rsid w:val="00FA611E"/>
    <w:rsid w:val="00FB1DD3"/>
    <w:rsid w:val="00FB3943"/>
    <w:rsid w:val="00FB7FBD"/>
    <w:rsid w:val="00FC28AA"/>
    <w:rsid w:val="00FC374A"/>
    <w:rsid w:val="00FC48D8"/>
    <w:rsid w:val="00FC7B47"/>
    <w:rsid w:val="00FD0109"/>
    <w:rsid w:val="00FD035C"/>
    <w:rsid w:val="00FD10E4"/>
    <w:rsid w:val="00FD1A35"/>
    <w:rsid w:val="00FD36C5"/>
    <w:rsid w:val="00FD384A"/>
    <w:rsid w:val="00FD6310"/>
    <w:rsid w:val="00FD7C7B"/>
    <w:rsid w:val="00FE1D12"/>
    <w:rsid w:val="00FE2122"/>
    <w:rsid w:val="00FE2A86"/>
    <w:rsid w:val="00FE2DE2"/>
    <w:rsid w:val="00FE326C"/>
    <w:rsid w:val="00FE4647"/>
    <w:rsid w:val="00FF296F"/>
    <w:rsid w:val="00FF2B2C"/>
    <w:rsid w:val="00FF554E"/>
    <w:rsid w:val="00FF5E23"/>
    <w:rsid w:val="00FF7578"/>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AD313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3Char">
    <w:name w:val="Heading 3 Char"/>
    <w:basedOn w:val="DefaultParagraphFont"/>
    <w:link w:val="Heading3"/>
    <w:uiPriority w:val="9"/>
    <w:rsid w:val="00AD3134"/>
    <w:rPr>
      <w:rFonts w:ascii="Times New Roman" w:eastAsia="Times New Roman" w:hAnsi="Times New Roman" w:cs="Times New Roman"/>
      <w:b/>
      <w:bCs/>
      <w:sz w:val="27"/>
      <w:szCs w:val="27"/>
    </w:rPr>
  </w:style>
  <w:style w:type="character" w:customStyle="1" w:styleId="legds">
    <w:name w:val="legds"/>
    <w:basedOn w:val="DefaultParagraphFont"/>
    <w:rsid w:val="00AD3134"/>
  </w:style>
  <w:style w:type="paragraph" w:customStyle="1" w:styleId="Normal1">
    <w:name w:val="Normal1"/>
    <w:basedOn w:val="Normal"/>
    <w:rsid w:val="00213AC8"/>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03620563">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564497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17</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Kwan, Franco</cp:lastModifiedBy>
  <cp:revision>694</cp:revision>
  <cp:lastPrinted>2019-08-27T05:42:00Z</cp:lastPrinted>
  <dcterms:created xsi:type="dcterms:W3CDTF">2021-08-17T08:46:00Z</dcterms:created>
  <dcterms:modified xsi:type="dcterms:W3CDTF">2022-07-31T18:53:00Z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2022-07-11T12:25:52Z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0f8a5b37-0c67-481e-bd73-847d5a2b3bd7</vt:lpwstr>
  </property>
  <property fmtid="{D5CDD505-2E9C-101B-9397-08002B2CF9AE}" pid="8" name="MSIP_Label_ea60d57e-af5b-4752-ac57-3e4f28ca11dc_ContentBits">
    <vt:lpwstr>0</vt:lpwstr>
  </property>
</Properties>
</file>