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E51E" w14:textId="40312B12" w:rsidR="004B23A2" w:rsidRDefault="00265D2D"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221511E" wp14:editId="5AEC8EDA">
            <wp:extent cx="1885071" cy="2463949"/>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28379" cy="2520556"/>
                    </a:xfrm>
                    <a:prstGeom prst="rect">
                      <a:avLst/>
                    </a:prstGeom>
                  </pic:spPr>
                </pic:pic>
              </a:graphicData>
            </a:graphic>
          </wp:inline>
        </w:drawing>
      </w:r>
    </w:p>
    <w:p w14:paraId="05588459" w14:textId="77777777" w:rsidR="004B23A2" w:rsidRDefault="004B23A2" w:rsidP="00592F82">
      <w:pPr>
        <w:jc w:val="center"/>
        <w:rPr>
          <w:rFonts w:ascii="Arial" w:hAnsi="Arial" w:cs="Arial"/>
          <w:b/>
          <w:sz w:val="22"/>
          <w:szCs w:val="22"/>
          <w:lang w:val="en-GB"/>
        </w:rPr>
      </w:pPr>
    </w:p>
    <w:p w14:paraId="2FD9F2A5" w14:textId="77777777" w:rsidR="00397D3A" w:rsidRDefault="00397D3A" w:rsidP="00592F82">
      <w:pPr>
        <w:jc w:val="center"/>
        <w:rPr>
          <w:rFonts w:ascii="Arial" w:hAnsi="Arial" w:cs="Arial"/>
          <w:b/>
          <w:sz w:val="22"/>
          <w:szCs w:val="22"/>
          <w:lang w:val="en-GB"/>
        </w:rPr>
      </w:pPr>
    </w:p>
    <w:p w14:paraId="573E7324" w14:textId="77777777" w:rsidR="00437297" w:rsidRDefault="00437297" w:rsidP="00592F82">
      <w:pPr>
        <w:jc w:val="center"/>
        <w:rPr>
          <w:rFonts w:ascii="Arial" w:hAnsi="Arial" w:cs="Arial"/>
          <w:b/>
          <w:sz w:val="22"/>
          <w:szCs w:val="22"/>
          <w:lang w:val="en-GB"/>
        </w:rPr>
      </w:pPr>
    </w:p>
    <w:p w14:paraId="11D405B2" w14:textId="77777777" w:rsidR="00437297" w:rsidRDefault="00437297" w:rsidP="00592F82">
      <w:pPr>
        <w:jc w:val="center"/>
        <w:rPr>
          <w:rFonts w:ascii="Arial" w:hAnsi="Arial" w:cs="Arial"/>
          <w:b/>
          <w:sz w:val="22"/>
          <w:szCs w:val="22"/>
          <w:lang w:val="en-GB"/>
        </w:rPr>
      </w:pPr>
    </w:p>
    <w:p w14:paraId="0DEB3A6F" w14:textId="77777777" w:rsidR="00397D3A" w:rsidRDefault="00397D3A" w:rsidP="00592F82">
      <w:pPr>
        <w:jc w:val="center"/>
        <w:rPr>
          <w:rFonts w:ascii="Arial" w:hAnsi="Arial" w:cs="Arial"/>
          <w:b/>
          <w:sz w:val="22"/>
          <w:szCs w:val="22"/>
          <w:lang w:val="en-GB"/>
        </w:rPr>
      </w:pPr>
    </w:p>
    <w:p w14:paraId="142D73B7" w14:textId="77777777" w:rsidR="00397D3A" w:rsidRDefault="00397D3A" w:rsidP="00592F82">
      <w:pPr>
        <w:jc w:val="center"/>
        <w:rPr>
          <w:rFonts w:ascii="Arial" w:hAnsi="Arial" w:cs="Arial"/>
          <w:b/>
          <w:sz w:val="22"/>
          <w:szCs w:val="22"/>
          <w:lang w:val="en-GB"/>
        </w:rPr>
      </w:pPr>
    </w:p>
    <w:p w14:paraId="2EBD0095" w14:textId="77777777" w:rsidR="00E93993" w:rsidRDefault="00E93993" w:rsidP="00592F82">
      <w:pPr>
        <w:jc w:val="center"/>
        <w:rPr>
          <w:rFonts w:ascii="Arial" w:hAnsi="Arial" w:cs="Arial"/>
          <w:b/>
          <w:sz w:val="22"/>
          <w:szCs w:val="22"/>
          <w:lang w:val="en-GB"/>
        </w:rPr>
      </w:pPr>
    </w:p>
    <w:p w14:paraId="23CC2A73" w14:textId="77777777" w:rsidR="00434A8C" w:rsidRDefault="00434A8C"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6A853AD7" w14:textId="77777777" w:rsidR="0011473D" w:rsidRPr="009F2E51" w:rsidRDefault="00C56B61"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9F2E51">
        <w:rPr>
          <w:rFonts w:ascii="Arial" w:hAnsi="Arial" w:cs="Arial"/>
          <w:b/>
          <w:color w:val="000000" w:themeColor="text1"/>
          <w:sz w:val="28"/>
          <w:szCs w:val="28"/>
          <w:lang w:val="en-GB"/>
        </w:rPr>
        <w:t xml:space="preserve">SUMMATIVE (FORMAL) </w:t>
      </w:r>
      <w:r w:rsidR="009D0811" w:rsidRPr="009F2E51">
        <w:rPr>
          <w:rFonts w:ascii="Arial" w:hAnsi="Arial" w:cs="Arial"/>
          <w:b/>
          <w:color w:val="000000" w:themeColor="text1"/>
          <w:sz w:val="28"/>
          <w:szCs w:val="28"/>
          <w:lang w:val="en-GB"/>
        </w:rPr>
        <w:t xml:space="preserve">ASSESSMENT: MODULE </w:t>
      </w:r>
      <w:r w:rsidR="00AD12C7" w:rsidRPr="009F2E51">
        <w:rPr>
          <w:rFonts w:ascii="Arial" w:hAnsi="Arial" w:cs="Arial"/>
          <w:b/>
          <w:color w:val="000000" w:themeColor="text1"/>
          <w:sz w:val="28"/>
          <w:szCs w:val="28"/>
          <w:lang w:val="en-GB"/>
        </w:rPr>
        <w:t>8A</w:t>
      </w:r>
    </w:p>
    <w:p w14:paraId="142F4BBC" w14:textId="77777777" w:rsidR="002638B0" w:rsidRPr="009F2E51" w:rsidRDefault="002638B0"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757927E9" w14:textId="7DAFAF01" w:rsidR="002638B0" w:rsidRPr="009F2E51" w:rsidRDefault="00AD12C7"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9F2E51">
        <w:rPr>
          <w:rFonts w:ascii="Arial" w:hAnsi="Arial" w:cs="Arial"/>
          <w:b/>
          <w:color w:val="000000" w:themeColor="text1"/>
          <w:sz w:val="28"/>
          <w:szCs w:val="28"/>
          <w:lang w:val="en-GB"/>
        </w:rPr>
        <w:t>AUSTRALIA</w:t>
      </w:r>
    </w:p>
    <w:p w14:paraId="43FD13D3" w14:textId="77777777" w:rsidR="00434A8C" w:rsidRPr="007C6201" w:rsidRDefault="00434A8C" w:rsidP="00265D2D">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EEE5AFE" w14:textId="77777777" w:rsidR="009D0811" w:rsidRDefault="009D0811" w:rsidP="00592F82">
      <w:pPr>
        <w:jc w:val="center"/>
        <w:rPr>
          <w:rFonts w:ascii="Arial" w:hAnsi="Arial" w:cs="Arial"/>
          <w:b/>
          <w:sz w:val="22"/>
          <w:szCs w:val="22"/>
          <w:lang w:val="en-GB"/>
        </w:rPr>
      </w:pPr>
    </w:p>
    <w:p w14:paraId="7925BE34" w14:textId="77777777" w:rsidR="00E93993" w:rsidRDefault="00E93993" w:rsidP="00592F82">
      <w:pPr>
        <w:jc w:val="center"/>
        <w:rPr>
          <w:rFonts w:ascii="Arial" w:hAnsi="Arial" w:cs="Arial"/>
          <w:b/>
          <w:sz w:val="22"/>
          <w:szCs w:val="22"/>
          <w:lang w:val="en-GB"/>
        </w:rPr>
      </w:pPr>
    </w:p>
    <w:p w14:paraId="37FEBB5D" w14:textId="77777777" w:rsidR="00397D3A" w:rsidRDefault="00397D3A" w:rsidP="00592F82">
      <w:pPr>
        <w:jc w:val="center"/>
        <w:rPr>
          <w:rFonts w:ascii="Arial" w:hAnsi="Arial" w:cs="Arial"/>
          <w:b/>
          <w:sz w:val="22"/>
          <w:szCs w:val="22"/>
          <w:lang w:val="en-GB"/>
        </w:rPr>
      </w:pPr>
    </w:p>
    <w:p w14:paraId="4266BCF8" w14:textId="77777777" w:rsidR="00397D3A" w:rsidRDefault="00397D3A" w:rsidP="00592F82">
      <w:pPr>
        <w:jc w:val="center"/>
        <w:rPr>
          <w:rFonts w:ascii="Arial" w:hAnsi="Arial" w:cs="Arial"/>
          <w:b/>
          <w:sz w:val="22"/>
          <w:szCs w:val="22"/>
          <w:lang w:val="en-GB"/>
        </w:rPr>
      </w:pPr>
    </w:p>
    <w:p w14:paraId="7A6C5C4B" w14:textId="77777777" w:rsidR="00437297" w:rsidRDefault="00437297" w:rsidP="00592F82">
      <w:pPr>
        <w:jc w:val="center"/>
        <w:rPr>
          <w:rFonts w:ascii="Arial" w:hAnsi="Arial" w:cs="Arial"/>
          <w:b/>
          <w:sz w:val="22"/>
          <w:szCs w:val="22"/>
          <w:lang w:val="en-GB"/>
        </w:rPr>
      </w:pPr>
    </w:p>
    <w:p w14:paraId="2A1DA029" w14:textId="77777777" w:rsidR="00397D3A" w:rsidRDefault="00397D3A" w:rsidP="00592F82">
      <w:pPr>
        <w:jc w:val="center"/>
        <w:rPr>
          <w:rFonts w:ascii="Arial" w:hAnsi="Arial" w:cs="Arial"/>
          <w:b/>
          <w:sz w:val="22"/>
          <w:szCs w:val="22"/>
          <w:lang w:val="en-GB"/>
        </w:rPr>
      </w:pPr>
    </w:p>
    <w:p w14:paraId="4D96028F" w14:textId="77777777" w:rsidR="00397D3A" w:rsidRDefault="00397D3A" w:rsidP="00592F82">
      <w:pPr>
        <w:jc w:val="center"/>
        <w:rPr>
          <w:rFonts w:ascii="Arial" w:hAnsi="Arial" w:cs="Arial"/>
          <w:b/>
          <w:sz w:val="22"/>
          <w:szCs w:val="22"/>
          <w:lang w:val="en-GB"/>
        </w:rPr>
      </w:pPr>
    </w:p>
    <w:p w14:paraId="0EED1499"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83BF398" w14:textId="23CF8F6D"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E11C54">
        <w:rPr>
          <w:rFonts w:ascii="Arial" w:hAnsi="Arial" w:cs="Arial"/>
          <w:bCs/>
          <w:color w:val="767171" w:themeColor="background2" w:themeShade="80"/>
          <w:sz w:val="22"/>
          <w:szCs w:val="22"/>
          <w:lang w:val="en-GB"/>
        </w:rPr>
        <w:t>must be submitted by all</w:t>
      </w:r>
      <w:r>
        <w:rPr>
          <w:rFonts w:ascii="Arial" w:hAnsi="Arial" w:cs="Arial"/>
          <w:bCs/>
          <w:color w:val="767171" w:themeColor="background2" w:themeShade="80"/>
          <w:sz w:val="22"/>
          <w:szCs w:val="22"/>
          <w:lang w:val="en-GB"/>
        </w:rPr>
        <w:t xml:space="preserve">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E11C54">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Pr>
          <w:rFonts w:ascii="Arial" w:hAnsi="Arial" w:cs="Arial"/>
          <w:bCs/>
          <w:color w:val="767171" w:themeColor="background2" w:themeShade="80"/>
          <w:sz w:val="22"/>
          <w:szCs w:val="22"/>
          <w:lang w:val="en-GB"/>
        </w:rPr>
        <w:t>.</w:t>
      </w:r>
    </w:p>
    <w:p w14:paraId="6EFCE908"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7E34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39A96E7A" w14:textId="289ED10B"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E11C54">
        <w:rPr>
          <w:rFonts w:ascii="Arial" w:hAnsi="Arial" w:cs="Arial"/>
          <w:b/>
          <w:color w:val="767171" w:themeColor="background2" w:themeShade="80"/>
          <w:sz w:val="22"/>
          <w:szCs w:val="22"/>
          <w:lang w:val="en-GB"/>
        </w:rPr>
        <w:t>8A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34000581"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FDFEEC4" w14:textId="77777777" w:rsidR="00793173" w:rsidRDefault="00793173" w:rsidP="007C6201">
      <w:pPr>
        <w:jc w:val="both"/>
        <w:rPr>
          <w:rFonts w:ascii="Arial" w:hAnsi="Arial" w:cs="Arial"/>
          <w:b/>
          <w:sz w:val="22"/>
          <w:szCs w:val="22"/>
          <w:lang w:val="en-GB"/>
        </w:rPr>
      </w:pPr>
    </w:p>
    <w:p w14:paraId="4CD7CB4A" w14:textId="77777777" w:rsidR="00DB56F2" w:rsidRDefault="00DB56F2" w:rsidP="007C6201">
      <w:pPr>
        <w:jc w:val="both"/>
        <w:rPr>
          <w:rFonts w:ascii="Arial" w:hAnsi="Arial" w:cs="Arial"/>
          <w:b/>
          <w:sz w:val="22"/>
          <w:szCs w:val="22"/>
          <w:lang w:val="en-GB"/>
        </w:rPr>
      </w:pPr>
    </w:p>
    <w:p w14:paraId="0D9EB9EA" w14:textId="77777777" w:rsidR="00397D3A" w:rsidRDefault="00397D3A" w:rsidP="007C6201">
      <w:pPr>
        <w:jc w:val="both"/>
        <w:rPr>
          <w:rFonts w:ascii="Arial" w:hAnsi="Arial" w:cs="Arial"/>
          <w:b/>
          <w:sz w:val="22"/>
          <w:szCs w:val="22"/>
          <w:lang w:val="en-GB"/>
        </w:rPr>
      </w:pPr>
    </w:p>
    <w:p w14:paraId="1D4F0C4B" w14:textId="77777777" w:rsidR="00397D3A" w:rsidRDefault="00397D3A" w:rsidP="007C6201">
      <w:pPr>
        <w:jc w:val="both"/>
        <w:rPr>
          <w:rFonts w:ascii="Arial" w:hAnsi="Arial" w:cs="Arial"/>
          <w:b/>
          <w:sz w:val="22"/>
          <w:szCs w:val="22"/>
          <w:lang w:val="en-GB"/>
        </w:rPr>
      </w:pPr>
    </w:p>
    <w:p w14:paraId="7C975B41" w14:textId="77777777" w:rsidR="00397D3A" w:rsidRDefault="00397D3A" w:rsidP="007C6201">
      <w:pPr>
        <w:jc w:val="both"/>
        <w:rPr>
          <w:rFonts w:ascii="Arial" w:hAnsi="Arial" w:cs="Arial"/>
          <w:b/>
          <w:sz w:val="22"/>
          <w:szCs w:val="22"/>
          <w:lang w:val="en-GB"/>
        </w:rPr>
      </w:pPr>
    </w:p>
    <w:p w14:paraId="5594CDCA" w14:textId="77777777" w:rsidR="00397D3A" w:rsidRDefault="00397D3A" w:rsidP="007C6201">
      <w:pPr>
        <w:jc w:val="both"/>
        <w:rPr>
          <w:rFonts w:ascii="Arial" w:hAnsi="Arial" w:cs="Arial"/>
          <w:b/>
          <w:sz w:val="22"/>
          <w:szCs w:val="22"/>
          <w:lang w:val="en-GB"/>
        </w:rPr>
      </w:pPr>
    </w:p>
    <w:p w14:paraId="48A79DEB" w14:textId="77777777" w:rsidR="00397D3A" w:rsidRDefault="00397D3A" w:rsidP="007C6201">
      <w:pPr>
        <w:jc w:val="both"/>
        <w:rPr>
          <w:rFonts w:ascii="Arial" w:hAnsi="Arial" w:cs="Arial"/>
          <w:b/>
          <w:sz w:val="22"/>
          <w:szCs w:val="22"/>
          <w:lang w:val="en-GB"/>
        </w:rPr>
      </w:pPr>
    </w:p>
    <w:p w14:paraId="61620A8C" w14:textId="77777777" w:rsidR="00397D3A" w:rsidRDefault="00397D3A" w:rsidP="007C6201">
      <w:pPr>
        <w:jc w:val="both"/>
        <w:rPr>
          <w:rFonts w:ascii="Arial" w:hAnsi="Arial" w:cs="Arial"/>
          <w:b/>
          <w:sz w:val="22"/>
          <w:szCs w:val="22"/>
          <w:lang w:val="en-GB"/>
        </w:rPr>
      </w:pPr>
    </w:p>
    <w:p w14:paraId="093B9652" w14:textId="77777777" w:rsidR="00397D3A" w:rsidRDefault="00397D3A" w:rsidP="007C6201">
      <w:pPr>
        <w:jc w:val="both"/>
        <w:rPr>
          <w:rFonts w:ascii="Arial" w:hAnsi="Arial" w:cs="Arial"/>
          <w:b/>
          <w:sz w:val="22"/>
          <w:szCs w:val="22"/>
          <w:lang w:val="en-GB"/>
        </w:rPr>
      </w:pPr>
    </w:p>
    <w:p w14:paraId="26F185F4"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6FA12F5A" w14:textId="77777777" w:rsidR="00E11C54" w:rsidRDefault="00E11C54" w:rsidP="009D0811">
      <w:pPr>
        <w:jc w:val="center"/>
        <w:rPr>
          <w:rFonts w:ascii="Arial" w:hAnsi="Arial" w:cs="Arial"/>
          <w:b/>
          <w:sz w:val="22"/>
          <w:szCs w:val="22"/>
          <w:u w:val="single"/>
          <w:lang w:val="en-GB"/>
        </w:rPr>
      </w:pPr>
    </w:p>
    <w:p w14:paraId="1865FD15" w14:textId="77777777" w:rsidR="00E11C54" w:rsidRDefault="00E11C54" w:rsidP="009D0811">
      <w:pPr>
        <w:jc w:val="center"/>
        <w:rPr>
          <w:rFonts w:ascii="Arial" w:hAnsi="Arial" w:cs="Arial"/>
          <w:b/>
          <w:sz w:val="22"/>
          <w:szCs w:val="22"/>
          <w:u w:val="single"/>
          <w:lang w:val="en-GB"/>
        </w:rPr>
      </w:pPr>
    </w:p>
    <w:p w14:paraId="7FD443C3" w14:textId="77777777" w:rsidR="00E11C54" w:rsidRDefault="00E11C54" w:rsidP="009D0811">
      <w:pPr>
        <w:jc w:val="center"/>
        <w:rPr>
          <w:rFonts w:ascii="Arial" w:hAnsi="Arial" w:cs="Arial"/>
          <w:b/>
          <w:sz w:val="22"/>
          <w:szCs w:val="22"/>
          <w:u w:val="single"/>
          <w:lang w:val="en-GB"/>
        </w:rPr>
      </w:pPr>
    </w:p>
    <w:p w14:paraId="4E028C20" w14:textId="1BAABAFD"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52C67447" w14:textId="77777777" w:rsidR="0011473D" w:rsidRPr="00592F82" w:rsidRDefault="0011473D" w:rsidP="00592F82">
      <w:pPr>
        <w:jc w:val="both"/>
        <w:rPr>
          <w:rFonts w:ascii="Arial" w:hAnsi="Arial" w:cs="Arial"/>
          <w:sz w:val="22"/>
          <w:szCs w:val="22"/>
          <w:lang w:val="en-GB"/>
        </w:rPr>
      </w:pPr>
    </w:p>
    <w:p w14:paraId="22679AAA" w14:textId="77777777" w:rsidR="00397D3A" w:rsidRDefault="00397D3A" w:rsidP="00592F82">
      <w:pPr>
        <w:jc w:val="both"/>
        <w:rPr>
          <w:rFonts w:ascii="Arial" w:hAnsi="Arial" w:cs="Arial"/>
          <w:b/>
          <w:sz w:val="22"/>
          <w:szCs w:val="22"/>
          <w:lang w:val="en-GB"/>
        </w:rPr>
      </w:pPr>
    </w:p>
    <w:p w14:paraId="7BA5418C" w14:textId="4FAEBAEC" w:rsidR="004A2D83" w:rsidRDefault="00265D2D" w:rsidP="004A2D83">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0DD0973E" w14:textId="77777777" w:rsidR="004A2D83" w:rsidRPr="00592F82" w:rsidRDefault="004A2D83" w:rsidP="004A2D83">
      <w:pPr>
        <w:jc w:val="both"/>
        <w:rPr>
          <w:rFonts w:ascii="Arial" w:hAnsi="Arial" w:cs="Arial"/>
          <w:b/>
          <w:sz w:val="22"/>
          <w:szCs w:val="22"/>
          <w:lang w:val="en-GB"/>
        </w:rPr>
      </w:pPr>
    </w:p>
    <w:p w14:paraId="1646D0E9" w14:textId="77777777" w:rsidR="004A2D83" w:rsidRPr="00592F82" w:rsidRDefault="004A2D83" w:rsidP="004A2D83">
      <w:pPr>
        <w:ind w:left="720" w:hanging="720"/>
        <w:jc w:val="both"/>
        <w:rPr>
          <w:rFonts w:ascii="Arial" w:hAnsi="Arial" w:cs="Arial"/>
          <w:sz w:val="22"/>
          <w:szCs w:val="22"/>
          <w:lang w:val="en-GB"/>
        </w:rPr>
      </w:pPr>
      <w:r w:rsidRPr="00434A8C">
        <w:rPr>
          <w:rFonts w:ascii="Arial" w:hAnsi="Arial" w:cs="Arial"/>
          <w:bCs/>
          <w:sz w:val="22"/>
          <w:szCs w:val="22"/>
          <w:lang w:val="en-GB"/>
        </w:rPr>
        <w:t>1.</w:t>
      </w:r>
      <w:r w:rsidRPr="00592F82">
        <w:rPr>
          <w:rFonts w:ascii="Arial" w:hAnsi="Arial" w:cs="Arial"/>
          <w:sz w:val="22"/>
          <w:szCs w:val="22"/>
          <w:lang w:val="en-GB"/>
        </w:rPr>
        <w:tab/>
        <w:t>You must use this document for the answering of the assessment for this module. The answers to each question must be completed using this document with the answers populated under each question</w:t>
      </w:r>
      <w:r>
        <w:rPr>
          <w:rFonts w:ascii="Arial" w:hAnsi="Arial" w:cs="Arial"/>
          <w:sz w:val="22"/>
          <w:szCs w:val="22"/>
          <w:lang w:val="en-GB"/>
        </w:rPr>
        <w:t xml:space="preserve"> (where this must be done is indicated under each question).</w:t>
      </w:r>
    </w:p>
    <w:p w14:paraId="35C934A4" w14:textId="77777777" w:rsidR="004A2D83" w:rsidRPr="00592F82" w:rsidRDefault="004A2D83" w:rsidP="004A2D83">
      <w:pPr>
        <w:ind w:left="720" w:hanging="720"/>
        <w:jc w:val="both"/>
        <w:rPr>
          <w:rFonts w:ascii="Arial" w:hAnsi="Arial" w:cs="Arial"/>
          <w:sz w:val="22"/>
          <w:szCs w:val="22"/>
          <w:lang w:val="en-GB"/>
        </w:rPr>
      </w:pPr>
    </w:p>
    <w:p w14:paraId="02F541B0" w14:textId="77777777" w:rsidR="004A2D83" w:rsidRDefault="004A2D83" w:rsidP="004A2D83">
      <w:pPr>
        <w:ind w:left="720" w:hanging="720"/>
        <w:jc w:val="both"/>
        <w:rPr>
          <w:rFonts w:ascii="Arial" w:hAnsi="Arial" w:cs="Arial"/>
          <w:sz w:val="22"/>
          <w:szCs w:val="22"/>
          <w:lang w:val="en-GB"/>
        </w:rPr>
      </w:pPr>
      <w:r w:rsidRPr="00434A8C">
        <w:rPr>
          <w:rFonts w:ascii="Arial" w:hAnsi="Arial" w:cs="Arial"/>
          <w:bCs/>
          <w:sz w:val="22"/>
          <w:szCs w:val="22"/>
          <w:lang w:val="en-GB"/>
        </w:rPr>
        <w:t>2.</w:t>
      </w:r>
      <w:r w:rsidRPr="00592F82">
        <w:rPr>
          <w:rFonts w:ascii="Arial" w:hAnsi="Arial" w:cs="Arial"/>
          <w:sz w:val="22"/>
          <w:szCs w:val="22"/>
          <w:lang w:val="en-GB"/>
        </w:rPr>
        <w:tab/>
        <w:t xml:space="preserve">All assessments must be </w:t>
      </w:r>
      <w:r w:rsidRPr="0084683C">
        <w:rPr>
          <w:rFonts w:ascii="Arial" w:hAnsi="Arial" w:cs="Arial"/>
          <w:b/>
          <w:bCs/>
          <w:sz w:val="22"/>
          <w:szCs w:val="22"/>
          <w:lang w:val="en-GB"/>
        </w:rPr>
        <w:t>submitted electronically in MS Word format</w:t>
      </w:r>
      <w:r w:rsidRPr="00592F82">
        <w:rPr>
          <w:rFonts w:ascii="Arial" w:hAnsi="Arial" w:cs="Arial"/>
          <w:sz w:val="22"/>
          <w:szCs w:val="22"/>
          <w:lang w:val="en-GB"/>
        </w:rPr>
        <w:t xml:space="preserve">, using a standard A4 size page and a 11-point Arial font. This document has been set up with these parameters – please do not change the document settings in any way. </w:t>
      </w:r>
      <w:r w:rsidRPr="00592F82">
        <w:rPr>
          <w:rFonts w:ascii="Arial" w:hAnsi="Arial" w:cs="Arial"/>
          <w:b/>
          <w:sz w:val="22"/>
          <w:szCs w:val="22"/>
          <w:lang w:val="en-GB"/>
        </w:rPr>
        <w:t>DO NOT</w:t>
      </w:r>
      <w:r w:rsidRPr="00592F82">
        <w:rPr>
          <w:rFonts w:ascii="Arial" w:hAnsi="Arial" w:cs="Arial"/>
          <w:sz w:val="22"/>
          <w:szCs w:val="22"/>
          <w:lang w:val="en-GB"/>
        </w:rPr>
        <w:t xml:space="preserve"> </w:t>
      </w:r>
      <w:r w:rsidRPr="000232A1">
        <w:rPr>
          <w:rFonts w:ascii="Arial" w:hAnsi="Arial" w:cs="Arial"/>
          <w:b/>
          <w:bCs/>
          <w:sz w:val="22"/>
          <w:szCs w:val="22"/>
          <w:lang w:val="en-GB"/>
        </w:rPr>
        <w:t>submit your assessment in PDF format</w:t>
      </w:r>
      <w:r w:rsidRPr="00592F82">
        <w:rPr>
          <w:rFonts w:ascii="Arial" w:hAnsi="Arial" w:cs="Arial"/>
          <w:sz w:val="22"/>
          <w:szCs w:val="22"/>
          <w:lang w:val="en-GB"/>
        </w:rPr>
        <w:t xml:space="preserve"> as it will be returned to you unmarked.</w:t>
      </w:r>
    </w:p>
    <w:p w14:paraId="15E5A2B4" w14:textId="77777777" w:rsidR="004A2D83" w:rsidRDefault="004A2D83" w:rsidP="004A2D83">
      <w:pPr>
        <w:ind w:left="720" w:hanging="720"/>
        <w:jc w:val="both"/>
        <w:rPr>
          <w:rFonts w:ascii="Arial" w:hAnsi="Arial" w:cs="Arial"/>
          <w:sz w:val="22"/>
          <w:szCs w:val="22"/>
          <w:lang w:val="en-GB"/>
        </w:rPr>
      </w:pPr>
    </w:p>
    <w:p w14:paraId="259F9BDA" w14:textId="77777777" w:rsidR="004A2D83" w:rsidRPr="00592F82" w:rsidRDefault="004A2D83" w:rsidP="004A2D83">
      <w:pPr>
        <w:ind w:left="720" w:hanging="72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t>No limit has been set for the length of your answers to each question. More often than not, one fact / statement will earn one mark, but it is also possible that half marks are awarded (this should be clear from the context of the question, or in the context of the answer).</w:t>
      </w:r>
    </w:p>
    <w:p w14:paraId="772AB71C" w14:textId="77777777" w:rsidR="004A2D83" w:rsidRPr="00592F82" w:rsidRDefault="004A2D83" w:rsidP="004A2D83">
      <w:pPr>
        <w:ind w:left="720" w:hanging="720"/>
        <w:jc w:val="both"/>
        <w:rPr>
          <w:rFonts w:ascii="Arial" w:hAnsi="Arial" w:cs="Arial"/>
          <w:sz w:val="22"/>
          <w:szCs w:val="22"/>
          <w:lang w:val="en-GB"/>
        </w:rPr>
      </w:pPr>
    </w:p>
    <w:p w14:paraId="3CBFA0DD" w14:textId="24EF0610" w:rsidR="004A2D83" w:rsidRPr="00592F82" w:rsidRDefault="004A2D83" w:rsidP="004A2D83">
      <w:pPr>
        <w:ind w:left="720" w:hanging="720"/>
        <w:jc w:val="both"/>
        <w:rPr>
          <w:rFonts w:ascii="Arial" w:hAnsi="Arial" w:cs="Arial"/>
          <w:sz w:val="22"/>
          <w:szCs w:val="22"/>
          <w:lang w:val="en-GB"/>
        </w:rPr>
      </w:pPr>
      <w:r>
        <w:rPr>
          <w:rFonts w:ascii="Arial" w:hAnsi="Arial" w:cs="Arial"/>
          <w:bCs/>
          <w:sz w:val="22"/>
          <w:szCs w:val="22"/>
          <w:lang w:val="en-GB"/>
        </w:rPr>
        <w:t>4</w:t>
      </w:r>
      <w:r w:rsidRPr="00434A8C">
        <w:rPr>
          <w:rFonts w:ascii="Arial" w:hAnsi="Arial" w:cs="Arial"/>
          <w:bCs/>
          <w:sz w:val="22"/>
          <w:szCs w:val="22"/>
          <w:lang w:val="en-GB"/>
        </w:rPr>
        <w:t>.</w:t>
      </w:r>
      <w:r w:rsidRPr="00592F82">
        <w:rPr>
          <w:rFonts w:ascii="Arial" w:hAnsi="Arial" w:cs="Arial"/>
          <w:sz w:val="22"/>
          <w:szCs w:val="22"/>
          <w:lang w:val="en-GB"/>
        </w:rPr>
        <w:tab/>
        <w:t xml:space="preserve">You must save this document using the following format: </w:t>
      </w:r>
      <w:r w:rsidRPr="00764DB0">
        <w:rPr>
          <w:rFonts w:ascii="Arial" w:hAnsi="Arial" w:cs="Arial"/>
          <w:b/>
          <w:bCs/>
          <w:sz w:val="22"/>
          <w:szCs w:val="22"/>
          <w:lang w:val="en-GB" w:eastAsia="en-GB"/>
        </w:rPr>
        <w:t>[student</w:t>
      </w:r>
      <w:r w:rsidR="00265D2D">
        <w:rPr>
          <w:rFonts w:ascii="Arial" w:hAnsi="Arial" w:cs="Arial"/>
          <w:b/>
          <w:bCs/>
          <w:sz w:val="22"/>
          <w:szCs w:val="22"/>
          <w:lang w:val="en-GB" w:eastAsia="en-GB"/>
        </w:rPr>
        <w:t>ID</w:t>
      </w:r>
      <w:r w:rsidRPr="00764DB0">
        <w:rPr>
          <w:rFonts w:ascii="Arial" w:hAnsi="Arial" w:cs="Arial"/>
          <w:b/>
          <w:bCs/>
          <w:sz w:val="22"/>
          <w:szCs w:val="22"/>
          <w:lang w:val="en-GB" w:eastAsia="en-GB"/>
        </w:rPr>
        <w:t>.assessment</w:t>
      </w:r>
      <w:r w:rsidR="00E11C54">
        <w:rPr>
          <w:rFonts w:ascii="Arial" w:hAnsi="Arial" w:cs="Arial"/>
          <w:b/>
          <w:bCs/>
          <w:sz w:val="22"/>
          <w:szCs w:val="22"/>
          <w:lang w:val="en-GB" w:eastAsia="en-GB"/>
        </w:rPr>
        <w:t>8</w:t>
      </w:r>
      <w:r>
        <w:rPr>
          <w:rFonts w:ascii="Arial" w:hAnsi="Arial" w:cs="Arial"/>
          <w:b/>
          <w:bCs/>
          <w:sz w:val="22"/>
          <w:szCs w:val="22"/>
          <w:lang w:val="en-GB" w:eastAsia="en-GB"/>
        </w:rPr>
        <w:t>A</w:t>
      </w:r>
      <w:r w:rsidRPr="00764DB0">
        <w:rPr>
          <w:rFonts w:ascii="Arial" w:hAnsi="Arial" w:cs="Arial"/>
          <w:b/>
          <w:bCs/>
          <w:sz w:val="22"/>
          <w:szCs w:val="22"/>
          <w:lang w:val="en-GB" w:eastAsia="en-GB"/>
        </w:rPr>
        <w:t>]</w:t>
      </w:r>
      <w:r>
        <w:rPr>
          <w:rFonts w:ascii="Arial" w:hAnsi="Arial" w:cs="Arial"/>
          <w:sz w:val="22"/>
          <w:szCs w:val="22"/>
          <w:lang w:val="en-GB" w:eastAsia="en-GB"/>
        </w:rPr>
        <w:t xml:space="preserve">. An example would be as follows </w:t>
      </w:r>
      <w:r w:rsidRPr="007A0F86">
        <w:rPr>
          <w:rFonts w:ascii="Arial" w:hAnsi="Arial" w:cs="Arial"/>
          <w:sz w:val="22"/>
          <w:szCs w:val="22"/>
          <w:lang w:val="en-GB" w:eastAsia="en-GB"/>
        </w:rPr>
        <w:t>20</w:t>
      </w:r>
      <w:r w:rsidR="00265D2D">
        <w:rPr>
          <w:rFonts w:ascii="Arial" w:hAnsi="Arial" w:cs="Arial"/>
          <w:sz w:val="22"/>
          <w:szCs w:val="22"/>
          <w:lang w:val="en-GB" w:eastAsia="en-GB"/>
        </w:rPr>
        <w:t>21</w:t>
      </w:r>
      <w:r w:rsidRPr="007A0F86">
        <w:rPr>
          <w:rFonts w:ascii="Arial" w:hAnsi="Arial" w:cs="Arial"/>
          <w:sz w:val="22"/>
          <w:szCs w:val="22"/>
          <w:lang w:val="en-GB" w:eastAsia="en-GB"/>
        </w:rPr>
        <w:t>2</w:t>
      </w:r>
      <w:r w:rsidR="00265D2D">
        <w:rPr>
          <w:rFonts w:ascii="Arial" w:hAnsi="Arial" w:cs="Arial"/>
          <w:sz w:val="22"/>
          <w:szCs w:val="22"/>
          <w:lang w:val="en-GB" w:eastAsia="en-GB"/>
        </w:rPr>
        <w:t>2</w:t>
      </w:r>
      <w:r w:rsidRPr="007A0F86">
        <w:rPr>
          <w:rFonts w:ascii="Arial" w:hAnsi="Arial" w:cs="Arial"/>
          <w:sz w:val="22"/>
          <w:szCs w:val="22"/>
          <w:lang w:val="en-GB" w:eastAsia="en-GB"/>
        </w:rPr>
        <w:t>-</w:t>
      </w:r>
      <w:r w:rsidR="00265D2D">
        <w:rPr>
          <w:rFonts w:ascii="Arial" w:hAnsi="Arial" w:cs="Arial"/>
          <w:sz w:val="22"/>
          <w:szCs w:val="22"/>
          <w:lang w:val="en-GB" w:eastAsia="en-GB"/>
        </w:rPr>
        <w:t>336</w:t>
      </w:r>
      <w:r w:rsidRPr="007A0F86">
        <w:rPr>
          <w:rFonts w:ascii="Arial" w:hAnsi="Arial" w:cs="Arial"/>
          <w:sz w:val="22"/>
          <w:szCs w:val="22"/>
          <w:lang w:val="en-GB" w:eastAsia="en-GB"/>
        </w:rPr>
        <w:t>.assessment</w:t>
      </w:r>
      <w:r w:rsidR="00E11C54">
        <w:rPr>
          <w:rFonts w:ascii="Arial" w:hAnsi="Arial" w:cs="Arial"/>
          <w:sz w:val="22"/>
          <w:szCs w:val="22"/>
          <w:lang w:val="en-GB" w:eastAsia="en-GB"/>
        </w:rPr>
        <w:t>8</w:t>
      </w:r>
      <w:r>
        <w:rPr>
          <w:rFonts w:ascii="Arial" w:hAnsi="Arial" w:cs="Arial"/>
          <w:sz w:val="22"/>
          <w:szCs w:val="22"/>
          <w:lang w:val="en-GB" w:eastAsia="en-GB"/>
        </w:rPr>
        <w:t>A</w:t>
      </w:r>
      <w:r w:rsidRPr="00592F82">
        <w:rPr>
          <w:rFonts w:ascii="Arial" w:hAnsi="Arial" w:cs="Arial"/>
          <w:sz w:val="22"/>
          <w:szCs w:val="22"/>
          <w:lang w:val="en-GB"/>
        </w:rPr>
        <w:t xml:space="preserve">. </w:t>
      </w:r>
      <w:r w:rsidRPr="00592F82">
        <w:rPr>
          <w:rFonts w:ascii="Arial" w:hAnsi="Arial" w:cs="Arial"/>
          <w:b/>
          <w:sz w:val="22"/>
          <w:szCs w:val="22"/>
          <w:lang w:val="en-GB"/>
        </w:rPr>
        <w:t>Please also include the filename as a footer to each page of the assessment</w:t>
      </w:r>
      <w:r>
        <w:rPr>
          <w:rFonts w:ascii="Arial" w:hAnsi="Arial" w:cs="Arial"/>
          <w:bCs/>
          <w:sz w:val="22"/>
          <w:szCs w:val="22"/>
          <w:lang w:val="en-GB"/>
        </w:rPr>
        <w:t xml:space="preserve"> (this has been pre-populated for you, merely replace the words “student</w:t>
      </w:r>
      <w:r w:rsidR="00265D2D">
        <w:rPr>
          <w:rFonts w:ascii="Arial" w:hAnsi="Arial" w:cs="Arial"/>
          <w:bCs/>
          <w:sz w:val="22"/>
          <w:szCs w:val="22"/>
          <w:lang w:val="en-GB"/>
        </w:rPr>
        <w:t>ID</w:t>
      </w:r>
      <w:r>
        <w:rPr>
          <w:rFonts w:ascii="Arial" w:hAnsi="Arial" w:cs="Arial"/>
          <w:bCs/>
          <w:sz w:val="22"/>
          <w:szCs w:val="22"/>
          <w:lang w:val="en-GB"/>
        </w:rPr>
        <w:t>” with the student number allocated to you)</w:t>
      </w:r>
      <w:r w:rsidRPr="00592F82">
        <w:rPr>
          <w:rFonts w:ascii="Arial" w:hAnsi="Arial" w:cs="Arial"/>
          <w:sz w:val="22"/>
          <w:szCs w:val="22"/>
          <w:lang w:val="en-GB"/>
        </w:rPr>
        <w:t xml:space="preserve">. Do not include your name or any other identifying words in your file name. </w:t>
      </w:r>
      <w:r w:rsidRPr="00265D2D">
        <w:rPr>
          <w:rFonts w:ascii="Arial" w:hAnsi="Arial" w:cs="Arial"/>
          <w:b/>
          <w:bCs/>
          <w:sz w:val="22"/>
          <w:szCs w:val="22"/>
          <w:lang w:val="en-GB"/>
        </w:rPr>
        <w:t>Assessments that do not comply with this instruction will be returned to candidates unmarked</w:t>
      </w:r>
      <w:r w:rsidRPr="00592F82">
        <w:rPr>
          <w:rFonts w:ascii="Arial" w:hAnsi="Arial" w:cs="Arial"/>
          <w:sz w:val="22"/>
          <w:szCs w:val="22"/>
          <w:lang w:val="en-GB"/>
        </w:rPr>
        <w:t>.</w:t>
      </w:r>
    </w:p>
    <w:p w14:paraId="1E8B0326" w14:textId="77777777" w:rsidR="004A2D83" w:rsidRPr="00592F82" w:rsidRDefault="004A2D83" w:rsidP="004A2D83">
      <w:pPr>
        <w:ind w:left="720" w:hanging="720"/>
        <w:jc w:val="both"/>
        <w:rPr>
          <w:rFonts w:ascii="Arial" w:hAnsi="Arial" w:cs="Arial"/>
          <w:sz w:val="22"/>
          <w:szCs w:val="22"/>
          <w:lang w:val="en-GB"/>
        </w:rPr>
      </w:pPr>
    </w:p>
    <w:p w14:paraId="56047982" w14:textId="6B24C3CB" w:rsidR="004A2D83" w:rsidRPr="00592F82" w:rsidRDefault="004A2D83" w:rsidP="004A2D83">
      <w:pPr>
        <w:ind w:left="720" w:hanging="720"/>
        <w:jc w:val="both"/>
        <w:rPr>
          <w:rFonts w:ascii="Arial" w:hAnsi="Arial" w:cs="Arial"/>
          <w:sz w:val="22"/>
          <w:szCs w:val="22"/>
          <w:lang w:val="en-GB"/>
        </w:rPr>
      </w:pPr>
      <w:r>
        <w:rPr>
          <w:rFonts w:ascii="Arial" w:hAnsi="Arial" w:cs="Arial"/>
          <w:bCs/>
          <w:sz w:val="22"/>
          <w:szCs w:val="22"/>
          <w:lang w:val="en-GB"/>
        </w:rPr>
        <w:t>5</w:t>
      </w:r>
      <w:r w:rsidRPr="00434A8C">
        <w:rPr>
          <w:rFonts w:ascii="Arial" w:hAnsi="Arial" w:cs="Arial"/>
          <w:bCs/>
          <w:sz w:val="22"/>
          <w:szCs w:val="22"/>
          <w:lang w:val="en-GB"/>
        </w:rPr>
        <w:t>.</w:t>
      </w:r>
      <w:r w:rsidRPr="00592F82">
        <w:rPr>
          <w:rFonts w:ascii="Arial" w:hAnsi="Arial" w:cs="Arial"/>
          <w:sz w:val="22"/>
          <w:szCs w:val="22"/>
          <w:lang w:val="en-GB"/>
        </w:rPr>
        <w:tab/>
        <w:t xml:space="preserve">Before you will be allowed to </w:t>
      </w:r>
      <w:r>
        <w:rPr>
          <w:rFonts w:ascii="Arial" w:hAnsi="Arial" w:cs="Arial"/>
          <w:sz w:val="22"/>
          <w:szCs w:val="22"/>
          <w:lang w:val="en-GB"/>
        </w:rPr>
        <w:t xml:space="preserve">upload / </w:t>
      </w:r>
      <w:r w:rsidRPr="00592F82">
        <w:rPr>
          <w:rFonts w:ascii="Arial" w:hAnsi="Arial" w:cs="Arial"/>
          <w:sz w:val="22"/>
          <w:szCs w:val="22"/>
          <w:lang w:val="en-GB"/>
        </w:rPr>
        <w:t xml:space="preserve">submit your assessment via the </w:t>
      </w:r>
      <w:r>
        <w:rPr>
          <w:rFonts w:ascii="Arial" w:hAnsi="Arial" w:cs="Arial"/>
          <w:sz w:val="22"/>
          <w:szCs w:val="22"/>
          <w:lang w:val="en-GB"/>
        </w:rPr>
        <w:t>portal</w:t>
      </w:r>
      <w:r w:rsidRPr="00592F82">
        <w:rPr>
          <w:rFonts w:ascii="Arial" w:hAnsi="Arial" w:cs="Arial"/>
          <w:sz w:val="22"/>
          <w:szCs w:val="22"/>
          <w:lang w:val="en-GB"/>
        </w:rPr>
        <w:t xml:space="preserve"> on the Foundation Certificate web pages, you will be required to confirm / certify that you are the person who completed the assessment and that the work submitted is your own, original work. Please see paragraph </w:t>
      </w:r>
      <w:r>
        <w:rPr>
          <w:rFonts w:ascii="Arial" w:hAnsi="Arial" w:cs="Arial"/>
          <w:sz w:val="22"/>
          <w:szCs w:val="22"/>
          <w:lang w:val="en-GB"/>
        </w:rPr>
        <w:t>7</w:t>
      </w:r>
      <w:r w:rsidRPr="00592F82">
        <w:rPr>
          <w:rFonts w:ascii="Arial" w:hAnsi="Arial" w:cs="Arial"/>
          <w:sz w:val="22"/>
          <w:szCs w:val="22"/>
          <w:lang w:val="en-GB"/>
        </w:rPr>
        <w:t xml:space="preserve"> of the Course Handbook</w:t>
      </w:r>
      <w:r>
        <w:rPr>
          <w:rFonts w:ascii="Arial" w:hAnsi="Arial" w:cs="Arial"/>
          <w:sz w:val="22"/>
          <w:szCs w:val="22"/>
          <w:lang w:val="en-GB"/>
        </w:rPr>
        <w:t>, specifically the information on pages 15 and 16,</w:t>
      </w:r>
      <w:r w:rsidRPr="00592F82">
        <w:rPr>
          <w:rFonts w:ascii="Arial" w:hAnsi="Arial" w:cs="Arial"/>
          <w:sz w:val="22"/>
          <w:szCs w:val="22"/>
          <w:lang w:val="en-GB"/>
        </w:rPr>
        <w:t xml:space="preserve"> which deals with plagiarism and dishonesty in the submission of assessments.</w:t>
      </w:r>
      <w:r w:rsidR="00532230">
        <w:rPr>
          <w:rFonts w:ascii="Arial" w:hAnsi="Arial" w:cs="Arial"/>
          <w:sz w:val="22"/>
          <w:szCs w:val="22"/>
          <w:lang w:val="en-GB"/>
        </w:rPr>
        <w:t xml:space="preserve"> </w:t>
      </w:r>
      <w:r w:rsidR="00532230" w:rsidRPr="00D80DC2">
        <w:rPr>
          <w:rFonts w:ascii="Arial" w:hAnsi="Arial" w:cs="Arial"/>
          <w:b/>
          <w:bCs/>
          <w:sz w:val="22"/>
          <w:szCs w:val="22"/>
          <w:lang w:val="en-GB"/>
        </w:rPr>
        <w:t>Please note that plagiarism includes copying text from the guidance text and pasting it into your assessment as your answer</w:t>
      </w:r>
      <w:r w:rsidR="00532230" w:rsidRPr="00D80DC2">
        <w:rPr>
          <w:rFonts w:ascii="Arial" w:hAnsi="Arial" w:cs="Arial"/>
          <w:sz w:val="22"/>
          <w:szCs w:val="22"/>
          <w:lang w:val="en-GB"/>
        </w:rPr>
        <w:t>.</w:t>
      </w:r>
    </w:p>
    <w:p w14:paraId="04B64C9E" w14:textId="77777777" w:rsidR="004A2D83" w:rsidRPr="00592F82" w:rsidRDefault="004A2D83" w:rsidP="004A2D83">
      <w:pPr>
        <w:ind w:left="720" w:hanging="720"/>
        <w:jc w:val="both"/>
        <w:rPr>
          <w:rFonts w:ascii="Arial" w:hAnsi="Arial" w:cs="Arial"/>
          <w:sz w:val="22"/>
          <w:szCs w:val="22"/>
          <w:lang w:val="en-GB"/>
        </w:rPr>
      </w:pPr>
    </w:p>
    <w:p w14:paraId="60A5FB73" w14:textId="1FCB77A0" w:rsidR="004A2D83" w:rsidRDefault="004A2D83" w:rsidP="004A2D83">
      <w:pPr>
        <w:ind w:left="720" w:hanging="720"/>
        <w:jc w:val="both"/>
        <w:rPr>
          <w:rFonts w:ascii="Arial" w:hAnsi="Arial" w:cs="Arial"/>
          <w:sz w:val="22"/>
          <w:szCs w:val="22"/>
          <w:lang w:val="en-GB"/>
        </w:rPr>
      </w:pPr>
      <w:r w:rsidRPr="00151F58">
        <w:rPr>
          <w:rFonts w:ascii="Arial" w:hAnsi="Arial" w:cs="Arial"/>
          <w:bCs/>
          <w:sz w:val="22"/>
          <w:szCs w:val="22"/>
          <w:lang w:val="en-GB"/>
        </w:rPr>
        <w:t>6.</w:t>
      </w:r>
      <w:r>
        <w:rPr>
          <w:rFonts w:ascii="Arial" w:hAnsi="Arial" w:cs="Arial"/>
          <w:b/>
          <w:sz w:val="22"/>
          <w:szCs w:val="22"/>
          <w:lang w:val="en-GB"/>
        </w:rPr>
        <w:tab/>
      </w:r>
      <w:r w:rsidR="00E11C54">
        <w:rPr>
          <w:rFonts w:ascii="Arial" w:hAnsi="Arial" w:cs="Arial"/>
          <w:bCs/>
          <w:sz w:val="22"/>
          <w:szCs w:val="22"/>
          <w:lang w:val="en-GB"/>
        </w:rPr>
        <w:t>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 xml:space="preserve">23:00 (11 pm) </w:t>
      </w:r>
      <w:r w:rsidR="00E11C54">
        <w:rPr>
          <w:rFonts w:ascii="Arial" w:hAnsi="Arial" w:cs="Arial"/>
          <w:b/>
          <w:bCs/>
          <w:sz w:val="22"/>
          <w:szCs w:val="22"/>
          <w:lang w:val="en-GB"/>
        </w:rPr>
        <w:t>BS</w:t>
      </w:r>
      <w:r w:rsidRPr="002E38E2">
        <w:rPr>
          <w:rFonts w:ascii="Arial" w:hAnsi="Arial" w:cs="Arial"/>
          <w:b/>
          <w:bCs/>
          <w:sz w:val="22"/>
          <w:szCs w:val="22"/>
          <w:lang w:val="en-GB"/>
        </w:rPr>
        <w:t xml:space="preserve">T </w:t>
      </w:r>
      <w:r w:rsidR="00265D2D">
        <w:rPr>
          <w:rFonts w:ascii="Arial" w:hAnsi="Arial" w:cs="Arial"/>
          <w:b/>
          <w:bCs/>
          <w:sz w:val="22"/>
          <w:szCs w:val="22"/>
          <w:lang w:val="en-GB"/>
        </w:rPr>
        <w:t xml:space="preserve">(GMT +1) </w:t>
      </w:r>
      <w:r w:rsidRPr="002E38E2">
        <w:rPr>
          <w:rFonts w:ascii="Arial" w:hAnsi="Arial" w:cs="Arial"/>
          <w:b/>
          <w:bCs/>
          <w:sz w:val="22"/>
          <w:szCs w:val="22"/>
          <w:lang w:val="en-GB"/>
        </w:rPr>
        <w:t xml:space="preserve">on </w:t>
      </w:r>
      <w:r w:rsidR="00E11C54">
        <w:rPr>
          <w:rFonts w:ascii="Arial" w:hAnsi="Arial" w:cs="Arial"/>
          <w:b/>
          <w:bCs/>
          <w:sz w:val="22"/>
          <w:szCs w:val="22"/>
          <w:lang w:val="en-GB"/>
        </w:rPr>
        <w:t>31 July</w:t>
      </w:r>
      <w:r w:rsidRPr="0077498C">
        <w:rPr>
          <w:rFonts w:ascii="Arial" w:hAnsi="Arial" w:cs="Arial"/>
          <w:b/>
          <w:bCs/>
          <w:sz w:val="22"/>
          <w:szCs w:val="22"/>
          <w:lang w:val="en-GB"/>
        </w:rPr>
        <w:t xml:space="preserve"> 20</w:t>
      </w:r>
      <w:r>
        <w:rPr>
          <w:rFonts w:ascii="Arial" w:hAnsi="Arial" w:cs="Arial"/>
          <w:b/>
          <w:bCs/>
          <w:sz w:val="22"/>
          <w:szCs w:val="22"/>
          <w:lang w:val="en-GB"/>
        </w:rPr>
        <w:t>2</w:t>
      </w:r>
      <w:r w:rsidR="00265D2D">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 xml:space="preserve">23:00 (11 pm) </w:t>
      </w:r>
      <w:r w:rsidR="00E11C54">
        <w:rPr>
          <w:rFonts w:ascii="Arial" w:hAnsi="Arial" w:cs="Arial"/>
          <w:bCs/>
          <w:sz w:val="22"/>
          <w:szCs w:val="22"/>
          <w:lang w:val="en-GB"/>
        </w:rPr>
        <w:t>B</w:t>
      </w:r>
      <w:r w:rsidR="00265D2D">
        <w:rPr>
          <w:rFonts w:ascii="Arial" w:hAnsi="Arial" w:cs="Arial"/>
          <w:bCs/>
          <w:sz w:val="22"/>
          <w:szCs w:val="22"/>
          <w:lang w:val="en-GB"/>
        </w:rPr>
        <w:t>S</w:t>
      </w:r>
      <w:r w:rsidRPr="002E38E2">
        <w:rPr>
          <w:rFonts w:ascii="Arial" w:hAnsi="Arial" w:cs="Arial"/>
          <w:bCs/>
          <w:sz w:val="22"/>
          <w:szCs w:val="22"/>
          <w:lang w:val="en-GB"/>
        </w:rPr>
        <w:t xml:space="preserve">T </w:t>
      </w:r>
      <w:r w:rsidR="00265D2D">
        <w:rPr>
          <w:rFonts w:ascii="Arial" w:hAnsi="Arial" w:cs="Arial"/>
          <w:bCs/>
          <w:sz w:val="22"/>
          <w:szCs w:val="22"/>
          <w:lang w:val="en-GB"/>
        </w:rPr>
        <w:t xml:space="preserve">(GMT +1) </w:t>
      </w:r>
      <w:r w:rsidRPr="002E38E2">
        <w:rPr>
          <w:rFonts w:ascii="Arial" w:hAnsi="Arial" w:cs="Arial"/>
          <w:bCs/>
          <w:sz w:val="22"/>
          <w:szCs w:val="22"/>
          <w:lang w:val="en-GB"/>
        </w:rPr>
        <w:t xml:space="preserve">on </w:t>
      </w:r>
      <w:r w:rsidR="00E11C54">
        <w:rPr>
          <w:rFonts w:ascii="Arial" w:hAnsi="Arial" w:cs="Arial"/>
          <w:bCs/>
          <w:sz w:val="22"/>
          <w:szCs w:val="22"/>
          <w:lang w:val="en-GB"/>
        </w:rPr>
        <w:t>31 July</w:t>
      </w:r>
      <w:r w:rsidRPr="002E38E2">
        <w:rPr>
          <w:rFonts w:ascii="Arial" w:hAnsi="Arial" w:cs="Arial"/>
          <w:bCs/>
          <w:sz w:val="22"/>
          <w:szCs w:val="22"/>
          <w:lang w:val="en-GB"/>
        </w:rPr>
        <w:t xml:space="preserve"> 202</w:t>
      </w:r>
      <w:r w:rsidR="00265D2D">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5AAC5181" w14:textId="77777777" w:rsidR="004A2D83" w:rsidRDefault="004A2D83" w:rsidP="004A2D83">
      <w:pPr>
        <w:ind w:left="720" w:hanging="720"/>
        <w:jc w:val="both"/>
        <w:rPr>
          <w:rFonts w:ascii="Arial" w:hAnsi="Arial" w:cs="Arial"/>
          <w:sz w:val="22"/>
          <w:szCs w:val="22"/>
          <w:lang w:val="en-GB"/>
        </w:rPr>
      </w:pPr>
    </w:p>
    <w:p w14:paraId="5EA5E58F" w14:textId="2EBCE9DE" w:rsidR="004A2D83" w:rsidRPr="00592F82" w:rsidRDefault="004A2D83" w:rsidP="004A2D83">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B240F9" w:rsidRPr="00B240F9">
        <w:rPr>
          <w:rFonts w:ascii="Arial" w:hAnsi="Arial" w:cs="Arial"/>
          <w:b/>
          <w:bCs/>
          <w:sz w:val="22"/>
          <w:szCs w:val="22"/>
          <w:lang w:val="en-GB"/>
        </w:rPr>
        <w:t>8</w:t>
      </w:r>
      <w:r w:rsidRPr="00B240F9">
        <w:rPr>
          <w:rFonts w:ascii="Arial" w:hAnsi="Arial" w:cs="Arial"/>
          <w:b/>
          <w:bCs/>
          <w:sz w:val="22"/>
          <w:szCs w:val="22"/>
          <w:lang w:val="en-GB"/>
        </w:rPr>
        <w:t xml:space="preserve"> </w:t>
      </w:r>
      <w:r w:rsidRPr="00540E3A">
        <w:rPr>
          <w:rFonts w:ascii="Arial" w:hAnsi="Arial" w:cs="Arial"/>
          <w:b/>
          <w:bCs/>
          <w:sz w:val="22"/>
          <w:szCs w:val="22"/>
          <w:lang w:val="en-GB"/>
        </w:rPr>
        <w:t>pages</w:t>
      </w:r>
      <w:r w:rsidRPr="00540E3A">
        <w:rPr>
          <w:rFonts w:ascii="Arial" w:hAnsi="Arial" w:cs="Arial"/>
          <w:sz w:val="22"/>
          <w:szCs w:val="22"/>
          <w:lang w:val="en-GB"/>
        </w:rPr>
        <w:t>.</w:t>
      </w:r>
    </w:p>
    <w:p w14:paraId="1D649929" w14:textId="77777777" w:rsidR="00F3323E" w:rsidRPr="00592F82" w:rsidRDefault="00F3323E" w:rsidP="00592F82">
      <w:pPr>
        <w:ind w:left="720" w:hanging="720"/>
        <w:jc w:val="both"/>
        <w:rPr>
          <w:rFonts w:ascii="Arial" w:hAnsi="Arial" w:cs="Arial"/>
          <w:sz w:val="22"/>
          <w:szCs w:val="22"/>
          <w:lang w:val="en-GB"/>
        </w:rPr>
      </w:pPr>
    </w:p>
    <w:p w14:paraId="37547730" w14:textId="77777777" w:rsidR="00F3323E" w:rsidRPr="00592F82" w:rsidRDefault="00F3323E" w:rsidP="00592F82">
      <w:pPr>
        <w:ind w:left="720" w:hanging="720"/>
        <w:jc w:val="both"/>
        <w:rPr>
          <w:rFonts w:ascii="Arial" w:hAnsi="Arial" w:cs="Arial"/>
          <w:sz w:val="22"/>
          <w:szCs w:val="22"/>
          <w:lang w:val="en-GB"/>
        </w:rPr>
      </w:pPr>
    </w:p>
    <w:p w14:paraId="15EDC228" w14:textId="77777777" w:rsidR="00E11C54" w:rsidRDefault="00E11C54">
      <w:pPr>
        <w:rPr>
          <w:rFonts w:ascii="Arial" w:hAnsi="Arial" w:cs="Arial"/>
          <w:b/>
          <w:sz w:val="22"/>
          <w:szCs w:val="22"/>
          <w:u w:val="single"/>
          <w:lang w:val="en-GB"/>
        </w:rPr>
      </w:pPr>
      <w:r>
        <w:rPr>
          <w:rFonts w:ascii="Arial" w:hAnsi="Arial" w:cs="Arial"/>
          <w:b/>
          <w:sz w:val="22"/>
          <w:szCs w:val="22"/>
          <w:u w:val="single"/>
          <w:lang w:val="en-GB"/>
        </w:rPr>
        <w:br w:type="page"/>
      </w:r>
    </w:p>
    <w:p w14:paraId="3E6D363E" w14:textId="301AF9CC"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7EC6BF23" w14:textId="77777777" w:rsidR="00F3323E" w:rsidRPr="00B9639B" w:rsidRDefault="00F3323E" w:rsidP="00B9639B">
      <w:pPr>
        <w:ind w:left="720" w:hanging="720"/>
        <w:jc w:val="both"/>
        <w:rPr>
          <w:rFonts w:ascii="Arial" w:hAnsi="Arial" w:cs="Arial"/>
          <w:sz w:val="22"/>
          <w:szCs w:val="22"/>
          <w:lang w:val="en-GB"/>
        </w:rPr>
      </w:pPr>
    </w:p>
    <w:p w14:paraId="299FA105" w14:textId="77777777"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6BF107AB" w14:textId="77777777" w:rsidR="00F3323E" w:rsidRPr="00B9639B" w:rsidRDefault="00F3323E" w:rsidP="00B9639B">
      <w:pPr>
        <w:ind w:left="720" w:hanging="720"/>
        <w:jc w:val="both"/>
        <w:rPr>
          <w:rFonts w:ascii="Arial" w:hAnsi="Arial" w:cs="Arial"/>
          <w:sz w:val="22"/>
          <w:szCs w:val="22"/>
          <w:lang w:val="en-GB"/>
        </w:rPr>
      </w:pPr>
    </w:p>
    <w:p w14:paraId="18C01692" w14:textId="77777777"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1C2EA4CD" w14:textId="77777777" w:rsidR="00AF228E" w:rsidRPr="00B9639B" w:rsidRDefault="00AF228E" w:rsidP="00C55824">
      <w:pPr>
        <w:autoSpaceDE w:val="0"/>
        <w:autoSpaceDN w:val="0"/>
        <w:adjustRightInd w:val="0"/>
        <w:jc w:val="both"/>
        <w:rPr>
          <w:rFonts w:ascii="Arial" w:hAnsi="Arial" w:cs="Arial"/>
          <w:sz w:val="22"/>
          <w:szCs w:val="22"/>
        </w:rPr>
      </w:pPr>
    </w:p>
    <w:p w14:paraId="44750412"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5829F7D6" w14:textId="77777777" w:rsidR="00E9597C" w:rsidRDefault="00E9597C" w:rsidP="00C55824">
      <w:pPr>
        <w:jc w:val="both"/>
        <w:rPr>
          <w:rFonts w:ascii="Arial" w:hAnsi="Arial" w:cs="Arial"/>
          <w:sz w:val="22"/>
          <w:szCs w:val="22"/>
        </w:rPr>
      </w:pPr>
    </w:p>
    <w:p w14:paraId="7EC1F091" w14:textId="708657F8" w:rsidR="00E11C54" w:rsidRDefault="00E11C54" w:rsidP="00AD12C7">
      <w:pPr>
        <w:rPr>
          <w:rFonts w:ascii="Arial" w:hAnsi="Arial" w:cs="Arial"/>
          <w:sz w:val="22"/>
          <w:szCs w:val="22"/>
          <w:lang w:val="en-GB"/>
        </w:rPr>
      </w:pPr>
      <w:r w:rsidRPr="00E11C54">
        <w:rPr>
          <w:rFonts w:ascii="Arial" w:hAnsi="Arial" w:cs="Arial"/>
          <w:b/>
          <w:bCs/>
          <w:sz w:val="22"/>
          <w:szCs w:val="22"/>
          <w:lang w:val="en-GB"/>
        </w:rPr>
        <w:t>Select the correct answer</w:t>
      </w:r>
      <w:r>
        <w:rPr>
          <w:rFonts w:ascii="Arial" w:hAnsi="Arial" w:cs="Arial"/>
          <w:sz w:val="22"/>
          <w:szCs w:val="22"/>
          <w:lang w:val="en-GB"/>
        </w:rPr>
        <w:t>:</w:t>
      </w:r>
    </w:p>
    <w:p w14:paraId="610EC061" w14:textId="77777777" w:rsidR="00E11C54" w:rsidRDefault="00E11C54" w:rsidP="00AD12C7">
      <w:pPr>
        <w:rPr>
          <w:rFonts w:ascii="Arial" w:hAnsi="Arial" w:cs="Arial"/>
          <w:sz w:val="22"/>
          <w:szCs w:val="22"/>
          <w:lang w:val="en-GB"/>
        </w:rPr>
      </w:pPr>
    </w:p>
    <w:p w14:paraId="5D15A9A7" w14:textId="7136DED0" w:rsidR="00AD12C7" w:rsidRDefault="00AD12C7" w:rsidP="00AD12C7">
      <w:pPr>
        <w:rPr>
          <w:rFonts w:ascii="Arial" w:hAnsi="Arial" w:cs="Arial"/>
          <w:sz w:val="22"/>
          <w:szCs w:val="22"/>
          <w:lang w:val="en-GB"/>
        </w:rPr>
      </w:pPr>
      <w:r>
        <w:rPr>
          <w:rFonts w:ascii="Arial" w:hAnsi="Arial" w:cs="Arial"/>
          <w:sz w:val="22"/>
          <w:szCs w:val="22"/>
          <w:lang w:val="en-GB"/>
        </w:rPr>
        <w:t>If a creditor is dissatisfied with the bankruptcy trustee or liquidator’s decision in respect of its proof of debt, the creditor may:</w:t>
      </w:r>
    </w:p>
    <w:p w14:paraId="231A4E80" w14:textId="77777777" w:rsidR="00AD12C7" w:rsidRDefault="00AD12C7" w:rsidP="00AD12C7">
      <w:pPr>
        <w:ind w:left="720" w:hanging="720"/>
        <w:jc w:val="both"/>
        <w:rPr>
          <w:rFonts w:ascii="Arial" w:hAnsi="Arial" w:cs="Arial"/>
          <w:sz w:val="22"/>
          <w:szCs w:val="22"/>
          <w:lang w:val="en-GB"/>
        </w:rPr>
      </w:pPr>
    </w:p>
    <w:p w14:paraId="43424E61" w14:textId="36BC6576" w:rsidR="00AD12C7" w:rsidRDefault="00AD12C7" w:rsidP="00265D2D">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AFSA or ASIC for the decision to be reversed or varied</w:t>
      </w:r>
      <w:r w:rsidR="00E11C54">
        <w:rPr>
          <w:rFonts w:ascii="Arial" w:hAnsi="Arial" w:cs="Arial"/>
          <w:sz w:val="22"/>
          <w:szCs w:val="22"/>
          <w:lang w:val="en-GB"/>
        </w:rPr>
        <w:t>.</w:t>
      </w:r>
    </w:p>
    <w:p w14:paraId="748D20AD" w14:textId="77777777" w:rsidR="00265D2D" w:rsidRPr="00265D2D" w:rsidRDefault="00265D2D" w:rsidP="00265D2D">
      <w:pPr>
        <w:ind w:left="66"/>
        <w:jc w:val="both"/>
        <w:rPr>
          <w:rFonts w:ascii="Arial" w:hAnsi="Arial" w:cs="Arial"/>
          <w:sz w:val="22"/>
          <w:szCs w:val="22"/>
          <w:lang w:val="en-GB"/>
        </w:rPr>
      </w:pPr>
    </w:p>
    <w:p w14:paraId="61C5BCD2" w14:textId="652B919E" w:rsidR="00AD12C7" w:rsidRDefault="00AD12C7" w:rsidP="00265D2D">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apply to the bankruptcy trustee or liquidator for the decision to be reversed or varied</w:t>
      </w:r>
      <w:r w:rsidR="00E11C54">
        <w:rPr>
          <w:rFonts w:ascii="Arial" w:hAnsi="Arial" w:cs="Arial"/>
          <w:sz w:val="22"/>
          <w:szCs w:val="22"/>
          <w:lang w:val="en-GB"/>
        </w:rPr>
        <w:t>.</w:t>
      </w:r>
    </w:p>
    <w:p w14:paraId="537E5581" w14:textId="77777777" w:rsidR="00265D2D" w:rsidRPr="00265D2D" w:rsidRDefault="00265D2D" w:rsidP="00265D2D">
      <w:pPr>
        <w:ind w:left="66"/>
        <w:jc w:val="both"/>
        <w:rPr>
          <w:rFonts w:ascii="Arial" w:hAnsi="Arial" w:cs="Arial"/>
          <w:sz w:val="22"/>
          <w:szCs w:val="22"/>
          <w:lang w:val="en-GB"/>
        </w:rPr>
      </w:pPr>
    </w:p>
    <w:p w14:paraId="79E9BF78" w14:textId="30A3206A" w:rsidR="00AD12C7" w:rsidRDefault="00AD12C7" w:rsidP="00265D2D">
      <w:pPr>
        <w:pStyle w:val="ListParagraph"/>
        <w:numPr>
          <w:ilvl w:val="0"/>
          <w:numId w:val="11"/>
        </w:numPr>
        <w:ind w:left="426"/>
        <w:jc w:val="both"/>
        <w:rPr>
          <w:rFonts w:ascii="Arial" w:hAnsi="Arial" w:cs="Arial"/>
          <w:sz w:val="22"/>
          <w:szCs w:val="22"/>
          <w:lang w:val="en-GB"/>
        </w:rPr>
      </w:pPr>
      <w:r w:rsidRPr="00E11C54">
        <w:rPr>
          <w:rFonts w:ascii="Arial" w:hAnsi="Arial" w:cs="Arial"/>
          <w:sz w:val="22"/>
          <w:szCs w:val="22"/>
          <w:lang w:val="en-GB"/>
        </w:rPr>
        <w:t>bring court proceedings for a money judgment in respect of the debt</w:t>
      </w:r>
      <w:r w:rsidR="005A2E18">
        <w:rPr>
          <w:rFonts w:ascii="Arial" w:hAnsi="Arial" w:cs="Arial"/>
          <w:sz w:val="22"/>
          <w:szCs w:val="22"/>
          <w:lang w:val="en-GB"/>
        </w:rPr>
        <w:t>.</w:t>
      </w:r>
    </w:p>
    <w:p w14:paraId="7D1F4138" w14:textId="77777777" w:rsidR="00265D2D" w:rsidRPr="00265D2D" w:rsidRDefault="00265D2D" w:rsidP="00265D2D">
      <w:pPr>
        <w:ind w:left="66"/>
        <w:jc w:val="both"/>
        <w:rPr>
          <w:rFonts w:ascii="Arial" w:hAnsi="Arial" w:cs="Arial"/>
          <w:sz w:val="22"/>
          <w:szCs w:val="22"/>
          <w:lang w:val="en-GB"/>
        </w:rPr>
      </w:pPr>
    </w:p>
    <w:p w14:paraId="1763501D" w14:textId="75E6BA71" w:rsidR="00AD12C7" w:rsidRPr="001F2F5D" w:rsidRDefault="00AD12C7" w:rsidP="00265D2D">
      <w:pPr>
        <w:pStyle w:val="ListParagraph"/>
        <w:numPr>
          <w:ilvl w:val="0"/>
          <w:numId w:val="11"/>
        </w:numPr>
        <w:ind w:left="426"/>
        <w:jc w:val="both"/>
        <w:rPr>
          <w:rFonts w:ascii="Arial" w:hAnsi="Arial" w:cs="Arial"/>
          <w:sz w:val="22"/>
          <w:szCs w:val="22"/>
          <w:highlight w:val="yellow"/>
          <w:lang w:val="en-GB"/>
        </w:rPr>
      </w:pPr>
      <w:r w:rsidRPr="001F2F5D">
        <w:rPr>
          <w:rFonts w:ascii="Arial" w:hAnsi="Arial" w:cs="Arial"/>
          <w:sz w:val="22"/>
          <w:szCs w:val="22"/>
          <w:highlight w:val="yellow"/>
          <w:lang w:val="en-GB"/>
        </w:rPr>
        <w:t>apply to the court for the decision to be reversed or varied</w:t>
      </w:r>
      <w:r w:rsidR="005A2E18" w:rsidRPr="001F2F5D">
        <w:rPr>
          <w:rFonts w:ascii="Arial" w:hAnsi="Arial" w:cs="Arial"/>
          <w:sz w:val="22"/>
          <w:szCs w:val="22"/>
          <w:highlight w:val="yellow"/>
          <w:lang w:val="en-GB"/>
        </w:rPr>
        <w:t>.</w:t>
      </w:r>
    </w:p>
    <w:p w14:paraId="58052334" w14:textId="77777777" w:rsidR="005B79F4" w:rsidRDefault="005B79F4" w:rsidP="00C55824">
      <w:pPr>
        <w:jc w:val="both"/>
        <w:rPr>
          <w:rFonts w:ascii="Arial" w:hAnsi="Arial" w:cs="Arial"/>
          <w:sz w:val="22"/>
          <w:szCs w:val="22"/>
        </w:rPr>
      </w:pPr>
    </w:p>
    <w:p w14:paraId="58246458"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072A77BD" w14:textId="77777777" w:rsidR="00E9597C" w:rsidRDefault="00E9597C" w:rsidP="00C55824">
      <w:pPr>
        <w:jc w:val="both"/>
        <w:rPr>
          <w:rFonts w:ascii="Arial" w:hAnsi="Arial" w:cs="Arial"/>
          <w:sz w:val="22"/>
          <w:szCs w:val="22"/>
        </w:rPr>
      </w:pPr>
    </w:p>
    <w:p w14:paraId="03403321" w14:textId="77777777"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is not</w:t>
      </w:r>
      <w:r>
        <w:rPr>
          <w:rFonts w:ascii="Arial" w:hAnsi="Arial" w:cs="Arial"/>
          <w:sz w:val="22"/>
          <w:szCs w:val="22"/>
          <w:lang w:val="en-GB"/>
        </w:rPr>
        <w:t xml:space="preserve"> a collective insolvency process:</w:t>
      </w:r>
    </w:p>
    <w:p w14:paraId="50F62592" w14:textId="77777777" w:rsidR="00AD12C7" w:rsidRDefault="00AD12C7" w:rsidP="00AD12C7">
      <w:pPr>
        <w:ind w:left="720" w:hanging="720"/>
        <w:rPr>
          <w:rFonts w:ascii="Arial" w:hAnsi="Arial" w:cs="Arial"/>
          <w:sz w:val="22"/>
          <w:szCs w:val="22"/>
          <w:lang w:val="en-GB"/>
        </w:rPr>
      </w:pPr>
    </w:p>
    <w:p w14:paraId="0E0C2ECE" w14:textId="4AD89D69" w:rsidR="00AD12C7" w:rsidRPr="001F2F5D" w:rsidRDefault="005A2E18" w:rsidP="00265D2D">
      <w:pPr>
        <w:pStyle w:val="ListParagraph"/>
        <w:numPr>
          <w:ilvl w:val="0"/>
          <w:numId w:val="12"/>
        </w:numPr>
        <w:ind w:left="426"/>
        <w:rPr>
          <w:rFonts w:ascii="Arial" w:hAnsi="Arial" w:cs="Arial"/>
          <w:sz w:val="22"/>
          <w:szCs w:val="22"/>
          <w:highlight w:val="yellow"/>
          <w:lang w:val="en-GB"/>
        </w:rPr>
      </w:pPr>
      <w:r w:rsidRPr="001F2F5D">
        <w:rPr>
          <w:rFonts w:ascii="Arial" w:hAnsi="Arial" w:cs="Arial"/>
          <w:sz w:val="22"/>
          <w:szCs w:val="22"/>
          <w:highlight w:val="yellow"/>
          <w:lang w:val="en-GB"/>
        </w:rPr>
        <w:t>R</w:t>
      </w:r>
      <w:r w:rsidR="00AD12C7" w:rsidRPr="001F2F5D">
        <w:rPr>
          <w:rFonts w:ascii="Arial" w:hAnsi="Arial" w:cs="Arial"/>
          <w:sz w:val="22"/>
          <w:szCs w:val="22"/>
          <w:highlight w:val="yellow"/>
          <w:lang w:val="en-GB"/>
        </w:rPr>
        <w:t>eceivership</w:t>
      </w:r>
      <w:r w:rsidRPr="001F2F5D">
        <w:rPr>
          <w:rFonts w:ascii="Arial" w:hAnsi="Arial" w:cs="Arial"/>
          <w:sz w:val="22"/>
          <w:szCs w:val="22"/>
          <w:highlight w:val="yellow"/>
          <w:lang w:val="en-GB"/>
        </w:rPr>
        <w:t>.</w:t>
      </w:r>
    </w:p>
    <w:p w14:paraId="731B9BAF" w14:textId="77777777" w:rsidR="00265D2D" w:rsidRPr="00265D2D" w:rsidRDefault="00265D2D" w:rsidP="00265D2D">
      <w:pPr>
        <w:ind w:left="66"/>
        <w:rPr>
          <w:rFonts w:ascii="Arial" w:hAnsi="Arial" w:cs="Arial"/>
          <w:sz w:val="22"/>
          <w:szCs w:val="22"/>
          <w:lang w:val="en-GB"/>
        </w:rPr>
      </w:pPr>
    </w:p>
    <w:p w14:paraId="046C5A60" w14:textId="053080EA" w:rsidR="00AD12C7"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L</w:t>
      </w:r>
      <w:r w:rsidR="00AD12C7" w:rsidRPr="005A2E18">
        <w:rPr>
          <w:rFonts w:ascii="Arial" w:hAnsi="Arial" w:cs="Arial"/>
          <w:sz w:val="22"/>
          <w:szCs w:val="22"/>
          <w:lang w:val="en-GB"/>
        </w:rPr>
        <w:t>iquidation</w:t>
      </w:r>
      <w:r>
        <w:rPr>
          <w:rFonts w:ascii="Arial" w:hAnsi="Arial" w:cs="Arial"/>
          <w:sz w:val="22"/>
          <w:szCs w:val="22"/>
          <w:lang w:val="en-GB"/>
        </w:rPr>
        <w:t>.</w:t>
      </w:r>
    </w:p>
    <w:p w14:paraId="30CE39B2" w14:textId="77777777" w:rsidR="00265D2D" w:rsidRPr="00265D2D" w:rsidRDefault="00265D2D" w:rsidP="00265D2D">
      <w:pPr>
        <w:ind w:left="66"/>
        <w:rPr>
          <w:rFonts w:ascii="Arial" w:hAnsi="Arial" w:cs="Arial"/>
          <w:sz w:val="22"/>
          <w:szCs w:val="22"/>
          <w:lang w:val="en-GB"/>
        </w:rPr>
      </w:pPr>
    </w:p>
    <w:p w14:paraId="4BD3B791" w14:textId="72882D57" w:rsidR="00AD12C7"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D</w:t>
      </w:r>
      <w:r w:rsidR="00AD12C7" w:rsidRPr="005A2E18">
        <w:rPr>
          <w:rFonts w:ascii="Arial" w:hAnsi="Arial" w:cs="Arial"/>
          <w:sz w:val="22"/>
          <w:szCs w:val="22"/>
          <w:lang w:val="en-GB"/>
        </w:rPr>
        <w:t>eed of company arrangement</w:t>
      </w:r>
      <w:r>
        <w:rPr>
          <w:rFonts w:ascii="Arial" w:hAnsi="Arial" w:cs="Arial"/>
          <w:sz w:val="22"/>
          <w:szCs w:val="22"/>
          <w:lang w:val="en-GB"/>
        </w:rPr>
        <w:t>.</w:t>
      </w:r>
    </w:p>
    <w:p w14:paraId="6D404DFA" w14:textId="77777777" w:rsidR="00265D2D" w:rsidRPr="00265D2D" w:rsidRDefault="00265D2D" w:rsidP="00265D2D">
      <w:pPr>
        <w:ind w:left="66"/>
        <w:rPr>
          <w:rFonts w:ascii="Arial" w:hAnsi="Arial" w:cs="Arial"/>
          <w:sz w:val="22"/>
          <w:szCs w:val="22"/>
          <w:lang w:val="en-GB"/>
        </w:rPr>
      </w:pPr>
    </w:p>
    <w:p w14:paraId="14361357" w14:textId="55D00623" w:rsidR="00AD12C7" w:rsidRPr="005A2E18" w:rsidRDefault="005A2E18" w:rsidP="00265D2D">
      <w:pPr>
        <w:pStyle w:val="ListParagraph"/>
        <w:numPr>
          <w:ilvl w:val="0"/>
          <w:numId w:val="12"/>
        </w:numPr>
        <w:ind w:left="426"/>
        <w:rPr>
          <w:rFonts w:ascii="Arial" w:hAnsi="Arial" w:cs="Arial"/>
          <w:sz w:val="22"/>
          <w:szCs w:val="22"/>
          <w:lang w:val="en-GB"/>
        </w:rPr>
      </w:pPr>
      <w:r>
        <w:rPr>
          <w:rFonts w:ascii="Arial" w:hAnsi="Arial" w:cs="Arial"/>
          <w:sz w:val="22"/>
          <w:szCs w:val="22"/>
          <w:lang w:val="en-GB"/>
        </w:rPr>
        <w:t>V</w:t>
      </w:r>
      <w:r w:rsidR="00AD12C7" w:rsidRPr="005A2E18">
        <w:rPr>
          <w:rFonts w:ascii="Arial" w:hAnsi="Arial" w:cs="Arial"/>
          <w:sz w:val="22"/>
          <w:szCs w:val="22"/>
          <w:lang w:val="en-GB"/>
        </w:rPr>
        <w:t>oluntary administration</w:t>
      </w:r>
      <w:r>
        <w:rPr>
          <w:rFonts w:ascii="Arial" w:hAnsi="Arial" w:cs="Arial"/>
          <w:sz w:val="22"/>
          <w:szCs w:val="22"/>
          <w:lang w:val="en-GB"/>
        </w:rPr>
        <w:t>.</w:t>
      </w:r>
    </w:p>
    <w:p w14:paraId="7990A607" w14:textId="77777777" w:rsidR="005B79F4" w:rsidRDefault="005B79F4" w:rsidP="00C55824">
      <w:pPr>
        <w:ind w:left="66"/>
        <w:jc w:val="both"/>
        <w:rPr>
          <w:rFonts w:ascii="Arial" w:hAnsi="Arial" w:cs="Arial"/>
          <w:iCs/>
          <w:sz w:val="22"/>
          <w:szCs w:val="22"/>
          <w:lang w:val="en-GB"/>
        </w:rPr>
      </w:pPr>
    </w:p>
    <w:p w14:paraId="3D3E47F0"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195AA386" w14:textId="77777777" w:rsidR="00E9597C" w:rsidRPr="00B9639B" w:rsidRDefault="00E9597C" w:rsidP="00C55824">
      <w:pPr>
        <w:jc w:val="both"/>
        <w:rPr>
          <w:rFonts w:ascii="Arial" w:hAnsi="Arial" w:cs="Arial"/>
          <w:sz w:val="22"/>
          <w:szCs w:val="22"/>
        </w:rPr>
      </w:pPr>
    </w:p>
    <w:p w14:paraId="107606CF" w14:textId="68734D8A" w:rsidR="005A2E18" w:rsidRDefault="005A2E18" w:rsidP="00AD12C7">
      <w:pPr>
        <w:ind w:left="720" w:hanging="720"/>
        <w:rPr>
          <w:rFonts w:ascii="Arial" w:hAnsi="Arial" w:cs="Arial"/>
          <w:sz w:val="22"/>
          <w:szCs w:val="22"/>
          <w:lang w:val="en-GB"/>
        </w:rPr>
      </w:pPr>
      <w:r w:rsidRPr="005A2E18">
        <w:rPr>
          <w:rFonts w:ascii="Arial" w:hAnsi="Arial" w:cs="Arial"/>
          <w:b/>
          <w:bCs/>
          <w:sz w:val="22"/>
          <w:szCs w:val="22"/>
          <w:lang w:val="en-GB"/>
        </w:rPr>
        <w:t>Select the correct answer</w:t>
      </w:r>
      <w:r>
        <w:rPr>
          <w:rFonts w:ascii="Arial" w:hAnsi="Arial" w:cs="Arial"/>
          <w:sz w:val="22"/>
          <w:szCs w:val="22"/>
          <w:lang w:val="en-GB"/>
        </w:rPr>
        <w:t>:</w:t>
      </w:r>
    </w:p>
    <w:p w14:paraId="02A4B32D" w14:textId="77777777" w:rsidR="005A2E18" w:rsidRDefault="005A2E18" w:rsidP="00AD12C7">
      <w:pPr>
        <w:ind w:left="720" w:hanging="720"/>
        <w:rPr>
          <w:rFonts w:ascii="Arial" w:hAnsi="Arial" w:cs="Arial"/>
          <w:sz w:val="22"/>
          <w:szCs w:val="22"/>
          <w:lang w:val="en-GB"/>
        </w:rPr>
      </w:pPr>
    </w:p>
    <w:p w14:paraId="24281394" w14:textId="77777777" w:rsidR="0089536F" w:rsidRDefault="0089536F" w:rsidP="0089536F">
      <w:pPr>
        <w:ind w:left="720" w:hanging="720"/>
        <w:rPr>
          <w:rFonts w:ascii="Arial" w:hAnsi="Arial" w:cs="Arial"/>
          <w:sz w:val="22"/>
          <w:szCs w:val="22"/>
          <w:lang w:val="en-GB"/>
        </w:rPr>
      </w:pPr>
      <w:r>
        <w:rPr>
          <w:rFonts w:ascii="Arial" w:hAnsi="Arial" w:cs="Arial"/>
          <w:sz w:val="22"/>
          <w:szCs w:val="22"/>
          <w:lang w:val="en-GB"/>
        </w:rPr>
        <w:t>Which of the following insolvency procedures</w:t>
      </w:r>
      <w:r w:rsidRPr="002166B1">
        <w:rPr>
          <w:rFonts w:ascii="Arial" w:hAnsi="Arial" w:cs="Arial"/>
          <w:b/>
          <w:bCs/>
          <w:sz w:val="22"/>
          <w:szCs w:val="22"/>
          <w:lang w:val="en-GB"/>
        </w:rPr>
        <w:t xml:space="preserve"> </w:t>
      </w:r>
      <w:r w:rsidRPr="00265D2D">
        <w:rPr>
          <w:rFonts w:ascii="Arial" w:hAnsi="Arial" w:cs="Arial"/>
          <w:b/>
          <w:bCs/>
          <w:sz w:val="22"/>
          <w:szCs w:val="22"/>
          <w:u w:val="single"/>
          <w:lang w:val="en-GB"/>
        </w:rPr>
        <w:t>requires</w:t>
      </w:r>
      <w:r>
        <w:rPr>
          <w:rFonts w:ascii="Arial" w:hAnsi="Arial" w:cs="Arial"/>
          <w:sz w:val="22"/>
          <w:szCs w:val="22"/>
          <w:lang w:val="en-GB"/>
        </w:rPr>
        <w:t xml:space="preserve"> court involvement:</w:t>
      </w:r>
    </w:p>
    <w:p w14:paraId="3083D9ED" w14:textId="77777777" w:rsidR="0089536F" w:rsidRDefault="0089536F" w:rsidP="0089536F">
      <w:pPr>
        <w:ind w:left="720" w:hanging="720"/>
        <w:rPr>
          <w:rFonts w:ascii="Arial" w:hAnsi="Arial" w:cs="Arial"/>
          <w:sz w:val="22"/>
          <w:szCs w:val="22"/>
          <w:lang w:val="en-GB"/>
        </w:rPr>
      </w:pPr>
    </w:p>
    <w:p w14:paraId="4D4C25AD" w14:textId="30F3D17A" w:rsidR="0089536F" w:rsidRPr="002D415A" w:rsidRDefault="0089536F" w:rsidP="00265D2D">
      <w:pPr>
        <w:pStyle w:val="ListParagraph"/>
        <w:numPr>
          <w:ilvl w:val="0"/>
          <w:numId w:val="13"/>
        </w:numPr>
        <w:ind w:left="426"/>
        <w:jc w:val="both"/>
        <w:rPr>
          <w:rFonts w:ascii="Arial" w:hAnsi="Arial" w:cs="Arial"/>
          <w:sz w:val="22"/>
          <w:szCs w:val="22"/>
          <w:highlight w:val="yellow"/>
          <w:lang w:val="en-GB"/>
        </w:rPr>
      </w:pPr>
      <w:r w:rsidRPr="002D415A">
        <w:rPr>
          <w:rFonts w:ascii="Arial" w:hAnsi="Arial" w:cs="Arial"/>
          <w:sz w:val="22"/>
          <w:szCs w:val="22"/>
          <w:highlight w:val="yellow"/>
          <w:lang w:val="en-GB"/>
        </w:rPr>
        <w:t>creditors’ scheme of arrangement</w:t>
      </w:r>
      <w:r w:rsidR="00265D2D" w:rsidRPr="002D415A">
        <w:rPr>
          <w:rFonts w:ascii="Arial" w:hAnsi="Arial" w:cs="Arial"/>
          <w:sz w:val="22"/>
          <w:szCs w:val="22"/>
          <w:highlight w:val="yellow"/>
          <w:lang w:val="en-GB"/>
        </w:rPr>
        <w:t>.</w:t>
      </w:r>
    </w:p>
    <w:p w14:paraId="14B7F949" w14:textId="77777777" w:rsidR="00265D2D" w:rsidRPr="00265D2D" w:rsidRDefault="00265D2D" w:rsidP="00265D2D">
      <w:pPr>
        <w:ind w:left="66"/>
        <w:jc w:val="both"/>
        <w:rPr>
          <w:rFonts w:ascii="Arial" w:hAnsi="Arial" w:cs="Arial"/>
          <w:sz w:val="22"/>
          <w:szCs w:val="22"/>
          <w:lang w:val="en-GB"/>
        </w:rPr>
      </w:pPr>
    </w:p>
    <w:p w14:paraId="7D4E29BF" w14:textId="51CFF0FE"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deed of company arrangement</w:t>
      </w:r>
      <w:r w:rsidR="00265D2D">
        <w:rPr>
          <w:rFonts w:ascii="Arial" w:hAnsi="Arial" w:cs="Arial"/>
          <w:sz w:val="22"/>
          <w:szCs w:val="22"/>
          <w:lang w:val="en-GB"/>
        </w:rPr>
        <w:t>.</w:t>
      </w:r>
    </w:p>
    <w:p w14:paraId="315D1445" w14:textId="77777777" w:rsidR="00265D2D" w:rsidRPr="00265D2D" w:rsidRDefault="00265D2D" w:rsidP="00265D2D">
      <w:pPr>
        <w:ind w:left="66"/>
        <w:jc w:val="both"/>
        <w:rPr>
          <w:rFonts w:ascii="Arial" w:hAnsi="Arial" w:cs="Arial"/>
          <w:sz w:val="22"/>
          <w:szCs w:val="22"/>
          <w:lang w:val="en-GB"/>
        </w:rPr>
      </w:pPr>
    </w:p>
    <w:p w14:paraId="3AA484AA" w14:textId="4764332C"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creditors’ voluntary liquidation</w:t>
      </w:r>
      <w:r w:rsidR="00265D2D">
        <w:rPr>
          <w:rFonts w:ascii="Arial" w:hAnsi="Arial" w:cs="Arial"/>
          <w:sz w:val="22"/>
          <w:szCs w:val="22"/>
          <w:lang w:val="en-GB"/>
        </w:rPr>
        <w:t>.</w:t>
      </w:r>
    </w:p>
    <w:p w14:paraId="6A0BF659" w14:textId="77777777" w:rsidR="00265D2D" w:rsidRPr="00265D2D" w:rsidRDefault="00265D2D" w:rsidP="00265D2D">
      <w:pPr>
        <w:ind w:left="66"/>
        <w:jc w:val="both"/>
        <w:rPr>
          <w:rFonts w:ascii="Arial" w:hAnsi="Arial" w:cs="Arial"/>
          <w:sz w:val="22"/>
          <w:szCs w:val="22"/>
          <w:lang w:val="en-GB"/>
        </w:rPr>
      </w:pPr>
    </w:p>
    <w:p w14:paraId="54824666" w14:textId="7D480B26"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voluntary administration</w:t>
      </w:r>
      <w:r w:rsidR="00265D2D">
        <w:rPr>
          <w:rFonts w:ascii="Arial" w:hAnsi="Arial" w:cs="Arial"/>
          <w:sz w:val="22"/>
          <w:szCs w:val="22"/>
          <w:lang w:val="en-GB"/>
        </w:rPr>
        <w:t>.</w:t>
      </w:r>
    </w:p>
    <w:p w14:paraId="4FE09908" w14:textId="77777777" w:rsidR="00265D2D" w:rsidRPr="00265D2D" w:rsidRDefault="00265D2D" w:rsidP="00265D2D">
      <w:pPr>
        <w:ind w:left="66"/>
        <w:jc w:val="both"/>
        <w:rPr>
          <w:rFonts w:ascii="Arial" w:hAnsi="Arial" w:cs="Arial"/>
          <w:sz w:val="22"/>
          <w:szCs w:val="22"/>
          <w:lang w:val="en-GB"/>
        </w:rPr>
      </w:pPr>
    </w:p>
    <w:p w14:paraId="24D38C53" w14:textId="765B94DB" w:rsidR="0089536F" w:rsidRDefault="0089536F" w:rsidP="00265D2D">
      <w:pPr>
        <w:pStyle w:val="ListParagraph"/>
        <w:numPr>
          <w:ilvl w:val="0"/>
          <w:numId w:val="13"/>
        </w:numPr>
        <w:ind w:left="426"/>
        <w:jc w:val="both"/>
        <w:rPr>
          <w:rFonts w:ascii="Arial" w:hAnsi="Arial" w:cs="Arial"/>
          <w:sz w:val="22"/>
          <w:szCs w:val="22"/>
          <w:lang w:val="en-GB"/>
        </w:rPr>
      </w:pPr>
      <w:r>
        <w:rPr>
          <w:rFonts w:ascii="Arial" w:hAnsi="Arial" w:cs="Arial"/>
          <w:sz w:val="22"/>
          <w:szCs w:val="22"/>
          <w:lang w:val="en-GB"/>
        </w:rPr>
        <w:t>small company restructuring plan</w:t>
      </w:r>
      <w:r w:rsidR="00265D2D">
        <w:rPr>
          <w:rFonts w:ascii="Arial" w:hAnsi="Arial" w:cs="Arial"/>
          <w:sz w:val="22"/>
          <w:szCs w:val="22"/>
          <w:lang w:val="en-GB"/>
        </w:rPr>
        <w:t>.</w:t>
      </w:r>
    </w:p>
    <w:p w14:paraId="5924AF5D" w14:textId="77777777" w:rsidR="00AD12C7" w:rsidRDefault="00AD12C7" w:rsidP="00C55824">
      <w:pPr>
        <w:jc w:val="both"/>
        <w:rPr>
          <w:rFonts w:ascii="Arial" w:hAnsi="Arial" w:cs="Arial"/>
          <w:sz w:val="22"/>
          <w:szCs w:val="22"/>
        </w:rPr>
      </w:pPr>
    </w:p>
    <w:p w14:paraId="5AF5BCF4"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1.4</w:t>
      </w:r>
      <w:r w:rsidRPr="00B9639B">
        <w:rPr>
          <w:rFonts w:ascii="Arial" w:hAnsi="Arial" w:cs="Arial"/>
          <w:sz w:val="22"/>
          <w:szCs w:val="22"/>
        </w:rPr>
        <w:t xml:space="preserve"> </w:t>
      </w:r>
    </w:p>
    <w:p w14:paraId="205ED427" w14:textId="77777777" w:rsidR="00E9597C" w:rsidRPr="00B9639B" w:rsidRDefault="00E9597C" w:rsidP="00C55824">
      <w:pPr>
        <w:jc w:val="both"/>
        <w:rPr>
          <w:rFonts w:ascii="Arial" w:hAnsi="Arial" w:cs="Arial"/>
          <w:sz w:val="22"/>
          <w:szCs w:val="22"/>
        </w:rPr>
      </w:pPr>
    </w:p>
    <w:p w14:paraId="69A61058" w14:textId="733C0E9F" w:rsidR="007B3A5E" w:rsidRDefault="007B3A5E" w:rsidP="00AD12C7">
      <w:pPr>
        <w:jc w:val="both"/>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511DA9DC" w14:textId="77777777" w:rsidR="007B3A5E" w:rsidRDefault="007B3A5E" w:rsidP="00AD12C7">
      <w:pPr>
        <w:jc w:val="both"/>
        <w:rPr>
          <w:rFonts w:ascii="Arial" w:hAnsi="Arial" w:cs="Arial"/>
          <w:sz w:val="22"/>
          <w:szCs w:val="22"/>
          <w:lang w:val="en-GB"/>
        </w:rPr>
      </w:pPr>
    </w:p>
    <w:p w14:paraId="79018627" w14:textId="5A7C2C9B" w:rsidR="00B37C3C" w:rsidRDefault="00B37C3C" w:rsidP="00B37C3C">
      <w:pPr>
        <w:jc w:val="both"/>
        <w:rPr>
          <w:rFonts w:ascii="Arial" w:hAnsi="Arial" w:cs="Arial"/>
          <w:sz w:val="22"/>
          <w:szCs w:val="22"/>
          <w:lang w:val="en-GB"/>
        </w:rPr>
      </w:pPr>
      <w:r>
        <w:rPr>
          <w:rFonts w:ascii="Arial" w:hAnsi="Arial" w:cs="Arial"/>
          <w:sz w:val="22"/>
          <w:szCs w:val="22"/>
          <w:lang w:val="en-GB"/>
        </w:rPr>
        <w:t xml:space="preserve">Newco Pty Ltd has </w:t>
      </w:r>
      <w:r w:rsidR="00265D2D">
        <w:rPr>
          <w:rFonts w:ascii="Arial" w:hAnsi="Arial" w:cs="Arial"/>
          <w:sz w:val="22"/>
          <w:szCs w:val="22"/>
          <w:lang w:val="en-GB"/>
        </w:rPr>
        <w:t>three (</w:t>
      </w:r>
      <w:r>
        <w:rPr>
          <w:rFonts w:ascii="Arial" w:hAnsi="Arial" w:cs="Arial"/>
          <w:sz w:val="22"/>
          <w:szCs w:val="22"/>
          <w:lang w:val="en-GB"/>
        </w:rPr>
        <w:t>3</w:t>
      </w:r>
      <w:r w:rsidR="00265D2D">
        <w:rPr>
          <w:rFonts w:ascii="Arial" w:hAnsi="Arial" w:cs="Arial"/>
          <w:sz w:val="22"/>
          <w:szCs w:val="22"/>
          <w:lang w:val="en-GB"/>
        </w:rPr>
        <w:t>)</w:t>
      </w:r>
      <w:r>
        <w:rPr>
          <w:rFonts w:ascii="Arial" w:hAnsi="Arial" w:cs="Arial"/>
          <w:sz w:val="22"/>
          <w:szCs w:val="22"/>
          <w:lang w:val="en-GB"/>
        </w:rPr>
        <w:t xml:space="preserve"> employees and an annual turnover of </w:t>
      </w:r>
      <w:r w:rsidR="00265D2D">
        <w:rPr>
          <w:rFonts w:ascii="Arial" w:hAnsi="Arial" w:cs="Arial"/>
          <w:sz w:val="22"/>
          <w:szCs w:val="22"/>
          <w:lang w:val="en-GB"/>
        </w:rPr>
        <w:t xml:space="preserve">AUD </w:t>
      </w:r>
      <w:r>
        <w:rPr>
          <w:rFonts w:ascii="Arial" w:hAnsi="Arial" w:cs="Arial"/>
          <w:sz w:val="22"/>
          <w:szCs w:val="22"/>
          <w:lang w:val="en-GB"/>
        </w:rPr>
        <w:t xml:space="preserve">950,000. It currently owes </w:t>
      </w:r>
      <w:r w:rsidR="00265D2D">
        <w:rPr>
          <w:rFonts w:ascii="Arial" w:hAnsi="Arial" w:cs="Arial"/>
          <w:sz w:val="22"/>
          <w:szCs w:val="22"/>
          <w:lang w:val="en-GB"/>
        </w:rPr>
        <w:t xml:space="preserve">AUD </w:t>
      </w:r>
      <w:r>
        <w:rPr>
          <w:rFonts w:ascii="Arial" w:hAnsi="Arial" w:cs="Arial"/>
          <w:sz w:val="22"/>
          <w:szCs w:val="22"/>
          <w:lang w:val="en-GB"/>
        </w:rPr>
        <w:t xml:space="preserve">300,000 to its trade creditors and it has a </w:t>
      </w:r>
      <w:r w:rsidR="00265D2D">
        <w:rPr>
          <w:rFonts w:ascii="Arial" w:hAnsi="Arial" w:cs="Arial"/>
          <w:sz w:val="22"/>
          <w:szCs w:val="22"/>
          <w:lang w:val="en-GB"/>
        </w:rPr>
        <w:t xml:space="preserve">AUD </w:t>
      </w:r>
      <w:r>
        <w:rPr>
          <w:rFonts w:ascii="Arial" w:hAnsi="Arial" w:cs="Arial"/>
          <w:sz w:val="22"/>
          <w:szCs w:val="22"/>
          <w:lang w:val="en-GB"/>
        </w:rPr>
        <w:t xml:space="preserve">800,000 secured loan from its bank. Which of these restructuring processes is Newco </w:t>
      </w:r>
      <w:r w:rsidRPr="00265D2D">
        <w:rPr>
          <w:rFonts w:ascii="Arial" w:hAnsi="Arial" w:cs="Arial"/>
          <w:b/>
          <w:bCs/>
          <w:sz w:val="22"/>
          <w:szCs w:val="22"/>
          <w:u w:val="single"/>
          <w:lang w:val="en-GB"/>
        </w:rPr>
        <w:t>ineligible</w:t>
      </w:r>
      <w:r>
        <w:rPr>
          <w:rFonts w:ascii="Arial" w:hAnsi="Arial" w:cs="Arial"/>
          <w:i/>
          <w:iCs/>
          <w:sz w:val="22"/>
          <w:szCs w:val="22"/>
          <w:lang w:val="en-GB"/>
        </w:rPr>
        <w:t xml:space="preserve"> </w:t>
      </w:r>
      <w:r>
        <w:rPr>
          <w:rFonts w:ascii="Arial" w:hAnsi="Arial" w:cs="Arial"/>
          <w:sz w:val="22"/>
          <w:szCs w:val="22"/>
          <w:lang w:val="en-GB"/>
        </w:rPr>
        <w:t>for?</w:t>
      </w:r>
    </w:p>
    <w:p w14:paraId="70FDAB24" w14:textId="2BAF57B3" w:rsidR="00AD12C7" w:rsidRDefault="00AD12C7" w:rsidP="00AD12C7">
      <w:pPr>
        <w:jc w:val="both"/>
        <w:rPr>
          <w:rFonts w:ascii="Arial" w:hAnsi="Arial" w:cs="Arial"/>
          <w:sz w:val="22"/>
          <w:szCs w:val="22"/>
          <w:lang w:val="en-GB"/>
        </w:rPr>
      </w:pPr>
    </w:p>
    <w:p w14:paraId="3C03F460" w14:textId="4A18AB4B" w:rsidR="00AD12C7" w:rsidRDefault="00321D73"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 voluntary administration followed by a deed of company arrangement</w:t>
      </w:r>
      <w:r w:rsidR="00265D2D">
        <w:rPr>
          <w:rFonts w:ascii="Arial" w:hAnsi="Arial" w:cs="Arial"/>
          <w:sz w:val="22"/>
          <w:szCs w:val="22"/>
          <w:lang w:val="en-GB"/>
        </w:rPr>
        <w:t>.</w:t>
      </w:r>
    </w:p>
    <w:p w14:paraId="2F702B72" w14:textId="77777777" w:rsidR="00265D2D" w:rsidRPr="00265D2D" w:rsidRDefault="00265D2D" w:rsidP="00265D2D">
      <w:pPr>
        <w:ind w:left="66"/>
        <w:rPr>
          <w:rFonts w:ascii="Arial" w:hAnsi="Arial" w:cs="Arial"/>
          <w:sz w:val="22"/>
          <w:szCs w:val="22"/>
          <w:lang w:val="en-GB"/>
        </w:rPr>
      </w:pPr>
    </w:p>
    <w:p w14:paraId="7EC2CC1B" w14:textId="0A3885AD" w:rsidR="00AD12C7" w:rsidRDefault="000D2487"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An informal restructuring with the agreement of creditors</w:t>
      </w:r>
      <w:r w:rsidR="00265D2D">
        <w:rPr>
          <w:rFonts w:ascii="Arial" w:hAnsi="Arial" w:cs="Arial"/>
          <w:sz w:val="22"/>
          <w:szCs w:val="22"/>
          <w:lang w:val="en-GB"/>
        </w:rPr>
        <w:t>.</w:t>
      </w:r>
    </w:p>
    <w:p w14:paraId="356CFD50" w14:textId="77777777" w:rsidR="00265D2D" w:rsidRPr="00265D2D" w:rsidRDefault="00265D2D" w:rsidP="00265D2D">
      <w:pPr>
        <w:ind w:left="66"/>
        <w:rPr>
          <w:rFonts w:ascii="Arial" w:hAnsi="Arial" w:cs="Arial"/>
          <w:sz w:val="22"/>
          <w:szCs w:val="22"/>
          <w:lang w:val="en-GB"/>
        </w:rPr>
      </w:pPr>
    </w:p>
    <w:p w14:paraId="121D21B8" w14:textId="4E777C8C" w:rsidR="00AD12C7" w:rsidRDefault="00321D73" w:rsidP="00265D2D">
      <w:pPr>
        <w:pStyle w:val="ListParagraph"/>
        <w:numPr>
          <w:ilvl w:val="0"/>
          <w:numId w:val="14"/>
        </w:numPr>
        <w:ind w:left="426"/>
        <w:rPr>
          <w:rFonts w:ascii="Arial" w:hAnsi="Arial" w:cs="Arial"/>
          <w:sz w:val="22"/>
          <w:szCs w:val="22"/>
          <w:lang w:val="en-GB"/>
        </w:rPr>
      </w:pPr>
      <w:r w:rsidRPr="00533C93">
        <w:rPr>
          <w:rFonts w:ascii="Arial" w:hAnsi="Arial" w:cs="Arial"/>
          <w:sz w:val="22"/>
          <w:szCs w:val="22"/>
          <w:highlight w:val="yellow"/>
          <w:lang w:val="en-GB"/>
        </w:rPr>
        <w:t>A</w:t>
      </w:r>
      <w:r w:rsidR="000D2487" w:rsidRPr="00533C93">
        <w:rPr>
          <w:rFonts w:ascii="Arial" w:hAnsi="Arial" w:cs="Arial"/>
          <w:sz w:val="22"/>
          <w:szCs w:val="22"/>
          <w:highlight w:val="yellow"/>
          <w:lang w:val="en-GB"/>
        </w:rPr>
        <w:t xml:space="preserve"> small business restructuring plan</w:t>
      </w:r>
      <w:r w:rsidR="00265D2D" w:rsidRPr="00533C93">
        <w:rPr>
          <w:rFonts w:ascii="Arial" w:hAnsi="Arial" w:cs="Arial"/>
          <w:sz w:val="22"/>
          <w:szCs w:val="22"/>
          <w:highlight w:val="yellow"/>
          <w:lang w:val="en-GB"/>
        </w:rPr>
        <w:t>.</w:t>
      </w:r>
    </w:p>
    <w:p w14:paraId="58F1EAAA" w14:textId="77777777" w:rsidR="00265D2D" w:rsidRPr="00265D2D" w:rsidRDefault="00265D2D" w:rsidP="00265D2D">
      <w:pPr>
        <w:ind w:left="66"/>
        <w:rPr>
          <w:rFonts w:ascii="Arial" w:hAnsi="Arial" w:cs="Arial"/>
          <w:sz w:val="22"/>
          <w:szCs w:val="22"/>
          <w:lang w:val="en-GB"/>
        </w:rPr>
      </w:pPr>
    </w:p>
    <w:p w14:paraId="02A357B4" w14:textId="2DC423E0" w:rsidR="00AD12C7" w:rsidRPr="00B8406D" w:rsidRDefault="000D2487" w:rsidP="00265D2D">
      <w:pPr>
        <w:pStyle w:val="ListParagraph"/>
        <w:numPr>
          <w:ilvl w:val="0"/>
          <w:numId w:val="14"/>
        </w:numPr>
        <w:ind w:left="426"/>
        <w:rPr>
          <w:rFonts w:ascii="Arial" w:hAnsi="Arial" w:cs="Arial"/>
          <w:sz w:val="22"/>
          <w:szCs w:val="22"/>
          <w:lang w:val="en-GB"/>
        </w:rPr>
      </w:pPr>
      <w:r>
        <w:rPr>
          <w:rFonts w:ascii="Arial" w:hAnsi="Arial" w:cs="Arial"/>
          <w:sz w:val="22"/>
          <w:szCs w:val="22"/>
          <w:lang w:val="en-GB"/>
        </w:rPr>
        <w:t>A deed of company arrangement</w:t>
      </w:r>
      <w:r w:rsidR="00265D2D">
        <w:rPr>
          <w:rFonts w:ascii="Arial" w:hAnsi="Arial" w:cs="Arial"/>
          <w:sz w:val="22"/>
          <w:szCs w:val="22"/>
          <w:lang w:val="en-GB"/>
        </w:rPr>
        <w:t>.</w:t>
      </w:r>
    </w:p>
    <w:p w14:paraId="6FB67484" w14:textId="77777777" w:rsidR="00AD12C7" w:rsidRDefault="00AD12C7" w:rsidP="00AD12C7">
      <w:pPr>
        <w:ind w:left="426" w:hanging="284"/>
        <w:rPr>
          <w:rFonts w:ascii="Arial" w:hAnsi="Arial" w:cs="Arial"/>
          <w:sz w:val="22"/>
          <w:szCs w:val="22"/>
        </w:rPr>
      </w:pPr>
    </w:p>
    <w:p w14:paraId="45A0EA5B"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4B8F62" w14:textId="77777777" w:rsidR="00E9597C" w:rsidRPr="00B9639B" w:rsidRDefault="00E9597C" w:rsidP="0020090A">
      <w:pPr>
        <w:keepNext/>
        <w:jc w:val="both"/>
        <w:rPr>
          <w:rFonts w:ascii="Arial" w:hAnsi="Arial" w:cs="Arial"/>
          <w:b/>
          <w:bCs/>
          <w:sz w:val="22"/>
          <w:szCs w:val="22"/>
        </w:rPr>
      </w:pPr>
    </w:p>
    <w:p w14:paraId="455E91FE" w14:textId="77F6BEC6" w:rsidR="007B3A5E" w:rsidRDefault="007B3A5E" w:rsidP="00AD12C7">
      <w:pPr>
        <w:ind w:left="720" w:hanging="720"/>
        <w:rPr>
          <w:rFonts w:ascii="Arial" w:hAnsi="Arial" w:cs="Arial"/>
          <w:sz w:val="22"/>
          <w:szCs w:val="22"/>
          <w:lang w:val="en-GB"/>
        </w:rPr>
      </w:pPr>
      <w:r w:rsidRPr="007B3A5E">
        <w:rPr>
          <w:rFonts w:ascii="Arial" w:hAnsi="Arial" w:cs="Arial"/>
          <w:b/>
          <w:bCs/>
          <w:sz w:val="22"/>
          <w:szCs w:val="22"/>
          <w:lang w:val="en-GB"/>
        </w:rPr>
        <w:t>Select the correct answer</w:t>
      </w:r>
      <w:r>
        <w:rPr>
          <w:rFonts w:ascii="Arial" w:hAnsi="Arial" w:cs="Arial"/>
          <w:sz w:val="22"/>
          <w:szCs w:val="22"/>
          <w:lang w:val="en-GB"/>
        </w:rPr>
        <w:t>:</w:t>
      </w:r>
    </w:p>
    <w:p w14:paraId="0006C2D4" w14:textId="77777777" w:rsidR="007B3A5E" w:rsidRDefault="007B3A5E" w:rsidP="00AD12C7">
      <w:pPr>
        <w:ind w:left="720" w:hanging="720"/>
        <w:rPr>
          <w:rFonts w:ascii="Arial" w:hAnsi="Arial" w:cs="Arial"/>
          <w:sz w:val="22"/>
          <w:szCs w:val="22"/>
          <w:lang w:val="en-GB"/>
        </w:rPr>
      </w:pPr>
    </w:p>
    <w:p w14:paraId="72C872C6" w14:textId="2AD8C690" w:rsidR="00AD12C7" w:rsidRDefault="00AD12C7" w:rsidP="00AD12C7">
      <w:pPr>
        <w:ind w:left="720" w:hanging="720"/>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 xml:space="preserve">is </w:t>
      </w:r>
      <w:r w:rsidR="00AC68D5" w:rsidRPr="00265D2D">
        <w:rPr>
          <w:rFonts w:ascii="Arial" w:hAnsi="Arial" w:cs="Arial"/>
          <w:b/>
          <w:bCs/>
          <w:sz w:val="22"/>
          <w:szCs w:val="22"/>
          <w:u w:val="single"/>
          <w:lang w:val="en-GB"/>
        </w:rPr>
        <w:t>not</w:t>
      </w:r>
      <w:r w:rsidR="00AC68D5">
        <w:rPr>
          <w:rFonts w:ascii="Arial" w:hAnsi="Arial" w:cs="Arial"/>
          <w:sz w:val="22"/>
          <w:szCs w:val="22"/>
          <w:lang w:val="en-GB"/>
        </w:rPr>
        <w:t xml:space="preserve"> </w:t>
      </w:r>
      <w:r w:rsidR="007B3A5E">
        <w:rPr>
          <w:rFonts w:ascii="Arial" w:hAnsi="Arial" w:cs="Arial"/>
          <w:sz w:val="22"/>
          <w:szCs w:val="22"/>
          <w:lang w:val="en-GB"/>
        </w:rPr>
        <w:t>“</w:t>
      </w:r>
      <w:r>
        <w:rPr>
          <w:rFonts w:ascii="Arial" w:hAnsi="Arial" w:cs="Arial"/>
          <w:sz w:val="22"/>
          <w:szCs w:val="22"/>
          <w:lang w:val="en-GB"/>
        </w:rPr>
        <w:t>divisible property</w:t>
      </w:r>
      <w:r w:rsidR="007B3A5E">
        <w:rPr>
          <w:rFonts w:ascii="Arial" w:hAnsi="Arial" w:cs="Arial"/>
          <w:sz w:val="22"/>
          <w:szCs w:val="22"/>
          <w:lang w:val="en-GB"/>
        </w:rPr>
        <w:t>”</w:t>
      </w:r>
      <w:r>
        <w:rPr>
          <w:rFonts w:ascii="Arial" w:hAnsi="Arial" w:cs="Arial"/>
          <w:sz w:val="22"/>
          <w:szCs w:val="22"/>
          <w:lang w:val="en-GB"/>
        </w:rPr>
        <w:t xml:space="preserve"> in a bankruptcy?</w:t>
      </w:r>
    </w:p>
    <w:p w14:paraId="0EE7FD69" w14:textId="77777777" w:rsidR="00AD12C7" w:rsidRDefault="00AD12C7" w:rsidP="00AD12C7">
      <w:pPr>
        <w:ind w:left="720" w:hanging="720"/>
        <w:rPr>
          <w:rFonts w:ascii="Arial" w:hAnsi="Arial" w:cs="Arial"/>
          <w:sz w:val="22"/>
          <w:szCs w:val="22"/>
          <w:lang w:val="en-GB"/>
        </w:rPr>
      </w:pPr>
    </w:p>
    <w:p w14:paraId="74F152C6" w14:textId="22BDF919"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Wages earned by the bankrupt</w:t>
      </w:r>
      <w:r w:rsidR="007B3A5E">
        <w:rPr>
          <w:rFonts w:ascii="Arial" w:hAnsi="Arial" w:cs="Arial"/>
          <w:sz w:val="22"/>
          <w:szCs w:val="22"/>
          <w:lang w:val="en-GB"/>
        </w:rPr>
        <w:t>.</w:t>
      </w:r>
    </w:p>
    <w:p w14:paraId="6D09EB14" w14:textId="77777777" w:rsidR="00265D2D" w:rsidRPr="00265D2D" w:rsidRDefault="00265D2D" w:rsidP="00265D2D">
      <w:pPr>
        <w:ind w:left="426"/>
        <w:rPr>
          <w:rFonts w:ascii="Arial" w:hAnsi="Arial" w:cs="Arial"/>
          <w:sz w:val="22"/>
          <w:szCs w:val="22"/>
          <w:lang w:val="en-GB"/>
        </w:rPr>
      </w:pPr>
    </w:p>
    <w:p w14:paraId="69016785" w14:textId="308C448B"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Fine art</w:t>
      </w:r>
      <w:r w:rsidR="007B3A5E">
        <w:rPr>
          <w:rFonts w:ascii="Arial" w:hAnsi="Arial" w:cs="Arial"/>
          <w:sz w:val="22"/>
          <w:szCs w:val="22"/>
          <w:lang w:val="en-GB"/>
        </w:rPr>
        <w:t>.</w:t>
      </w:r>
    </w:p>
    <w:p w14:paraId="102E6017" w14:textId="77777777" w:rsidR="00265D2D" w:rsidRPr="00265D2D" w:rsidRDefault="00265D2D" w:rsidP="00265D2D">
      <w:pPr>
        <w:ind w:left="426"/>
        <w:rPr>
          <w:rFonts w:ascii="Arial" w:hAnsi="Arial" w:cs="Arial"/>
          <w:sz w:val="22"/>
          <w:szCs w:val="22"/>
          <w:lang w:val="en-GB"/>
        </w:rPr>
      </w:pPr>
    </w:p>
    <w:p w14:paraId="75ED413D" w14:textId="5E2912CB" w:rsidR="00AD12C7" w:rsidRDefault="007B3A5E"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C</w:t>
      </w:r>
      <w:r w:rsidR="00AD12C7" w:rsidRPr="007B3A5E">
        <w:rPr>
          <w:rFonts w:ascii="Arial" w:hAnsi="Arial" w:cs="Arial"/>
          <w:sz w:val="22"/>
          <w:szCs w:val="22"/>
          <w:lang w:val="en-GB"/>
        </w:rPr>
        <w:t>hoses in action relating to the debtors’ assets</w:t>
      </w:r>
      <w:r>
        <w:rPr>
          <w:rFonts w:ascii="Arial" w:hAnsi="Arial" w:cs="Arial"/>
          <w:sz w:val="22"/>
          <w:szCs w:val="22"/>
          <w:lang w:val="en-GB"/>
        </w:rPr>
        <w:t>.</w:t>
      </w:r>
    </w:p>
    <w:p w14:paraId="68C2D7AD" w14:textId="77777777" w:rsidR="00265D2D" w:rsidRPr="00265D2D" w:rsidRDefault="00265D2D" w:rsidP="00265D2D">
      <w:pPr>
        <w:ind w:left="426"/>
        <w:rPr>
          <w:rFonts w:ascii="Arial" w:hAnsi="Arial" w:cs="Arial"/>
          <w:sz w:val="22"/>
          <w:szCs w:val="22"/>
          <w:lang w:val="en-GB"/>
        </w:rPr>
      </w:pPr>
    </w:p>
    <w:p w14:paraId="29ECBEE4" w14:textId="15D8F133" w:rsidR="00AD12C7" w:rsidRDefault="00FB4C6B" w:rsidP="00265D2D">
      <w:pPr>
        <w:pStyle w:val="ListParagraph"/>
        <w:numPr>
          <w:ilvl w:val="0"/>
          <w:numId w:val="15"/>
        </w:numPr>
        <w:ind w:left="426"/>
        <w:rPr>
          <w:rFonts w:ascii="Arial" w:hAnsi="Arial" w:cs="Arial"/>
          <w:sz w:val="22"/>
          <w:szCs w:val="22"/>
          <w:lang w:val="en-GB"/>
        </w:rPr>
      </w:pPr>
      <w:r>
        <w:rPr>
          <w:rFonts w:ascii="Arial" w:hAnsi="Arial" w:cs="Arial"/>
          <w:sz w:val="22"/>
          <w:szCs w:val="22"/>
          <w:lang w:val="en-GB"/>
        </w:rPr>
        <w:t>The bankrupt’s family home</w:t>
      </w:r>
      <w:r w:rsidR="007B3A5E">
        <w:rPr>
          <w:rFonts w:ascii="Arial" w:hAnsi="Arial" w:cs="Arial"/>
          <w:sz w:val="22"/>
          <w:szCs w:val="22"/>
          <w:lang w:val="en-GB"/>
        </w:rPr>
        <w:t>.</w:t>
      </w:r>
    </w:p>
    <w:p w14:paraId="3EA9F3D7" w14:textId="77777777" w:rsidR="00265D2D" w:rsidRPr="00265D2D" w:rsidRDefault="00265D2D" w:rsidP="00265D2D">
      <w:pPr>
        <w:ind w:left="426"/>
        <w:rPr>
          <w:rFonts w:ascii="Arial" w:hAnsi="Arial" w:cs="Arial"/>
          <w:sz w:val="22"/>
          <w:szCs w:val="22"/>
          <w:lang w:val="en-GB"/>
        </w:rPr>
      </w:pPr>
    </w:p>
    <w:p w14:paraId="7A6402DF" w14:textId="5F72CC26" w:rsidR="005B79F4" w:rsidRPr="00533C93" w:rsidRDefault="007B3A5E" w:rsidP="00265D2D">
      <w:pPr>
        <w:pStyle w:val="ListParagraph"/>
        <w:numPr>
          <w:ilvl w:val="0"/>
          <w:numId w:val="15"/>
        </w:numPr>
        <w:autoSpaceDE w:val="0"/>
        <w:autoSpaceDN w:val="0"/>
        <w:adjustRightInd w:val="0"/>
        <w:ind w:left="426"/>
        <w:jc w:val="both"/>
        <w:rPr>
          <w:rFonts w:ascii="Arial" w:hAnsi="Arial" w:cs="Arial"/>
          <w:sz w:val="22"/>
          <w:szCs w:val="22"/>
          <w:highlight w:val="yellow"/>
        </w:rPr>
      </w:pPr>
      <w:r w:rsidRPr="00533C93">
        <w:rPr>
          <w:rFonts w:ascii="Arial" w:hAnsi="Arial" w:cs="Arial"/>
          <w:sz w:val="22"/>
          <w:szCs w:val="22"/>
          <w:highlight w:val="yellow"/>
          <w:lang w:val="en-GB"/>
        </w:rPr>
        <w:t>S</w:t>
      </w:r>
      <w:r w:rsidR="00AD12C7" w:rsidRPr="00533C93">
        <w:rPr>
          <w:rFonts w:ascii="Arial" w:hAnsi="Arial" w:cs="Arial"/>
          <w:sz w:val="22"/>
          <w:szCs w:val="22"/>
          <w:highlight w:val="yellow"/>
          <w:lang w:val="en-GB"/>
        </w:rPr>
        <w:t>uperannuation funds</w:t>
      </w:r>
      <w:r w:rsidRPr="00533C93">
        <w:rPr>
          <w:rFonts w:ascii="Arial" w:hAnsi="Arial" w:cs="Arial"/>
          <w:sz w:val="22"/>
          <w:szCs w:val="22"/>
          <w:highlight w:val="yellow"/>
          <w:lang w:val="en-GB"/>
        </w:rPr>
        <w:t>.</w:t>
      </w:r>
    </w:p>
    <w:p w14:paraId="69CF213E" w14:textId="77777777" w:rsidR="00AD12C7" w:rsidRDefault="00AD12C7" w:rsidP="00C55824">
      <w:pPr>
        <w:autoSpaceDE w:val="0"/>
        <w:autoSpaceDN w:val="0"/>
        <w:adjustRightInd w:val="0"/>
        <w:jc w:val="both"/>
        <w:rPr>
          <w:rFonts w:ascii="Arial" w:hAnsi="Arial" w:cs="Arial"/>
          <w:sz w:val="22"/>
          <w:szCs w:val="22"/>
        </w:rPr>
      </w:pPr>
    </w:p>
    <w:p w14:paraId="4A3B27A8" w14:textId="77777777"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5A6D3398" w14:textId="77777777" w:rsidR="00E9597C" w:rsidRDefault="00E9597C" w:rsidP="00C55824">
      <w:pPr>
        <w:autoSpaceDE w:val="0"/>
        <w:autoSpaceDN w:val="0"/>
        <w:adjustRightInd w:val="0"/>
        <w:jc w:val="both"/>
        <w:rPr>
          <w:rFonts w:ascii="Arial" w:hAnsi="Arial" w:cs="Arial"/>
          <w:sz w:val="22"/>
          <w:szCs w:val="22"/>
        </w:rPr>
      </w:pPr>
    </w:p>
    <w:p w14:paraId="2A6126B6" w14:textId="77777777" w:rsidR="00AD12C7" w:rsidRDefault="00AD12C7" w:rsidP="00AD12C7">
      <w:pPr>
        <w:jc w:val="both"/>
        <w:rPr>
          <w:rFonts w:ascii="Arial" w:hAnsi="Arial" w:cs="Arial"/>
          <w:sz w:val="22"/>
          <w:szCs w:val="22"/>
          <w:lang w:val="en-GB"/>
        </w:rPr>
      </w:pPr>
      <w:r>
        <w:rPr>
          <w:rFonts w:ascii="Arial" w:hAnsi="Arial" w:cs="Arial"/>
          <w:sz w:val="22"/>
          <w:szCs w:val="22"/>
          <w:lang w:val="en-GB"/>
        </w:rPr>
        <w:t xml:space="preserve">Which of the following </w:t>
      </w:r>
      <w:r w:rsidRPr="00265D2D">
        <w:rPr>
          <w:rFonts w:ascii="Arial" w:hAnsi="Arial" w:cs="Arial"/>
          <w:b/>
          <w:bCs/>
          <w:sz w:val="22"/>
          <w:szCs w:val="22"/>
          <w:u w:val="single"/>
          <w:lang w:val="en-GB"/>
        </w:rPr>
        <w:t>is not</w:t>
      </w:r>
      <w:r>
        <w:rPr>
          <w:rFonts w:ascii="Arial" w:hAnsi="Arial" w:cs="Arial"/>
          <w:sz w:val="22"/>
          <w:szCs w:val="22"/>
          <w:lang w:val="en-GB"/>
        </w:rPr>
        <w:t xml:space="preserve"> a relevant period for the entry into a transaction which constitutes an unfair preference in a liquidation?</w:t>
      </w:r>
    </w:p>
    <w:p w14:paraId="6C16DB72" w14:textId="77777777" w:rsidR="00AD12C7" w:rsidRDefault="00AD12C7" w:rsidP="00AD12C7">
      <w:pPr>
        <w:ind w:left="720" w:hanging="720"/>
        <w:rPr>
          <w:rFonts w:ascii="Arial" w:hAnsi="Arial" w:cs="Arial"/>
          <w:sz w:val="22"/>
          <w:szCs w:val="22"/>
          <w:lang w:val="en-GB"/>
        </w:rPr>
      </w:pPr>
    </w:p>
    <w:p w14:paraId="43EDA19F" w14:textId="3E07132A" w:rsidR="00AD12C7" w:rsidRDefault="007B3A5E"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six-month period ending on the </w:t>
      </w:r>
      <w:r>
        <w:rPr>
          <w:rFonts w:ascii="Arial" w:hAnsi="Arial" w:cs="Arial"/>
          <w:sz w:val="22"/>
          <w:szCs w:val="22"/>
          <w:lang w:val="en-GB"/>
        </w:rPr>
        <w:t>“</w:t>
      </w:r>
      <w:r w:rsidR="00AD12C7" w:rsidRPr="007B3A5E">
        <w:rPr>
          <w:rFonts w:ascii="Arial" w:hAnsi="Arial" w:cs="Arial"/>
          <w:sz w:val="22"/>
          <w:szCs w:val="22"/>
          <w:lang w:val="en-GB"/>
        </w:rPr>
        <w:t>relation back day</w:t>
      </w:r>
      <w:r>
        <w:rPr>
          <w:rFonts w:ascii="Arial" w:hAnsi="Arial" w:cs="Arial"/>
          <w:sz w:val="22"/>
          <w:szCs w:val="22"/>
          <w:lang w:val="en-GB"/>
        </w:rPr>
        <w:t>”</w:t>
      </w:r>
      <w:r w:rsidR="00AD12C7" w:rsidRPr="007B3A5E">
        <w:rPr>
          <w:rFonts w:ascii="Arial" w:hAnsi="Arial" w:cs="Arial"/>
          <w:sz w:val="22"/>
          <w:szCs w:val="22"/>
          <w:lang w:val="en-GB"/>
        </w:rPr>
        <w:t>.</w:t>
      </w:r>
    </w:p>
    <w:p w14:paraId="3077056E" w14:textId="77777777" w:rsidR="00265D2D" w:rsidRPr="00265D2D" w:rsidRDefault="00265D2D" w:rsidP="00265D2D">
      <w:pPr>
        <w:ind w:left="66"/>
        <w:jc w:val="both"/>
        <w:rPr>
          <w:rFonts w:ascii="Arial" w:hAnsi="Arial" w:cs="Arial"/>
          <w:sz w:val="22"/>
          <w:szCs w:val="22"/>
          <w:lang w:val="en-GB"/>
        </w:rPr>
      </w:pPr>
    </w:p>
    <w:p w14:paraId="0E5E1852" w14:textId="61181843" w:rsidR="00AD12C7" w:rsidRPr="009278B0" w:rsidRDefault="007B3A5E" w:rsidP="00265D2D">
      <w:pPr>
        <w:pStyle w:val="ListParagraph"/>
        <w:numPr>
          <w:ilvl w:val="0"/>
          <w:numId w:val="16"/>
        </w:numPr>
        <w:ind w:left="426"/>
        <w:jc w:val="both"/>
        <w:rPr>
          <w:rFonts w:ascii="Arial" w:hAnsi="Arial" w:cs="Arial"/>
          <w:sz w:val="22"/>
          <w:szCs w:val="22"/>
          <w:highlight w:val="yellow"/>
          <w:lang w:val="en-GB"/>
        </w:rPr>
      </w:pPr>
      <w:r w:rsidRPr="009278B0">
        <w:rPr>
          <w:rFonts w:ascii="Arial" w:hAnsi="Arial" w:cs="Arial"/>
          <w:sz w:val="22"/>
          <w:szCs w:val="22"/>
          <w:highlight w:val="yellow"/>
          <w:lang w:val="en-GB"/>
        </w:rPr>
        <w:t>T</w:t>
      </w:r>
      <w:r w:rsidR="00AD12C7" w:rsidRPr="009278B0">
        <w:rPr>
          <w:rFonts w:ascii="Arial" w:hAnsi="Arial" w:cs="Arial"/>
          <w:sz w:val="22"/>
          <w:szCs w:val="22"/>
          <w:highlight w:val="yellow"/>
          <w:lang w:val="en-GB"/>
        </w:rPr>
        <w:t>he one-year period ending on the relation back day where the creditor had reasonable grounds for suspecting that the company was insolvent.</w:t>
      </w:r>
    </w:p>
    <w:p w14:paraId="7467B13B" w14:textId="77777777" w:rsidR="00265D2D" w:rsidRPr="00265D2D" w:rsidRDefault="00265D2D" w:rsidP="00265D2D">
      <w:pPr>
        <w:ind w:left="66"/>
        <w:jc w:val="both"/>
        <w:rPr>
          <w:rFonts w:ascii="Arial" w:hAnsi="Arial" w:cs="Arial"/>
          <w:sz w:val="22"/>
          <w:szCs w:val="22"/>
          <w:lang w:val="en-GB"/>
        </w:rPr>
      </w:pPr>
    </w:p>
    <w:p w14:paraId="4AD7C72C" w14:textId="49071E0B" w:rsidR="00AD12C7"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he four-year period ending on the relation back day where the creditor is a related entity of the company.</w:t>
      </w:r>
    </w:p>
    <w:p w14:paraId="31185E58" w14:textId="77777777" w:rsidR="00265D2D" w:rsidRPr="00265D2D" w:rsidRDefault="00265D2D" w:rsidP="00265D2D">
      <w:pPr>
        <w:ind w:left="66"/>
        <w:jc w:val="both"/>
        <w:rPr>
          <w:rFonts w:ascii="Arial" w:hAnsi="Arial" w:cs="Arial"/>
          <w:sz w:val="22"/>
          <w:szCs w:val="22"/>
          <w:lang w:val="en-GB"/>
        </w:rPr>
      </w:pPr>
    </w:p>
    <w:p w14:paraId="5300C477" w14:textId="0EE8215A" w:rsidR="00AD12C7"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T</w:t>
      </w:r>
      <w:r w:rsidR="00AD12C7" w:rsidRPr="007B3A5E">
        <w:rPr>
          <w:rFonts w:ascii="Arial" w:hAnsi="Arial" w:cs="Arial"/>
          <w:sz w:val="22"/>
          <w:szCs w:val="22"/>
          <w:lang w:val="en-GB"/>
        </w:rPr>
        <w:t xml:space="preserve">he 10-year period ending on the relation back day where the transaction was entered into for a purpose </w:t>
      </w:r>
      <w:r>
        <w:rPr>
          <w:rFonts w:ascii="Arial" w:hAnsi="Arial" w:cs="Arial"/>
          <w:sz w:val="22"/>
          <w:szCs w:val="22"/>
          <w:lang w:val="en-GB"/>
        </w:rPr>
        <w:t>that</w:t>
      </w:r>
      <w:r w:rsidR="00AD12C7" w:rsidRPr="007B3A5E">
        <w:rPr>
          <w:rFonts w:ascii="Arial" w:hAnsi="Arial" w:cs="Arial"/>
          <w:sz w:val="22"/>
          <w:szCs w:val="22"/>
          <w:lang w:val="en-GB"/>
        </w:rPr>
        <w:t xml:space="preserve"> included defeating, delaying or interfering with the rights of creditors in the event of insolvency.</w:t>
      </w:r>
    </w:p>
    <w:p w14:paraId="7A5422D4" w14:textId="77777777" w:rsidR="00265D2D" w:rsidRPr="00265D2D" w:rsidRDefault="00265D2D" w:rsidP="00265D2D">
      <w:pPr>
        <w:ind w:left="66"/>
        <w:jc w:val="both"/>
        <w:rPr>
          <w:rFonts w:ascii="Arial" w:hAnsi="Arial" w:cs="Arial"/>
          <w:sz w:val="22"/>
          <w:szCs w:val="22"/>
          <w:lang w:val="en-GB"/>
        </w:rPr>
      </w:pPr>
    </w:p>
    <w:p w14:paraId="5F7DEF22" w14:textId="7E868FB2" w:rsidR="00AD12C7" w:rsidRPr="007B3A5E" w:rsidRDefault="00023705" w:rsidP="00265D2D">
      <w:pPr>
        <w:pStyle w:val="ListParagraph"/>
        <w:numPr>
          <w:ilvl w:val="0"/>
          <w:numId w:val="16"/>
        </w:numPr>
        <w:ind w:left="426"/>
        <w:jc w:val="both"/>
        <w:rPr>
          <w:rFonts w:ascii="Arial" w:hAnsi="Arial" w:cs="Arial"/>
          <w:sz w:val="22"/>
          <w:szCs w:val="22"/>
          <w:lang w:val="en-GB"/>
        </w:rPr>
      </w:pPr>
      <w:r>
        <w:rPr>
          <w:rFonts w:ascii="Arial" w:hAnsi="Arial" w:cs="Arial"/>
          <w:sz w:val="22"/>
          <w:szCs w:val="22"/>
          <w:lang w:val="en-GB"/>
        </w:rPr>
        <w:t>A</w:t>
      </w:r>
      <w:r w:rsidR="00AD12C7" w:rsidRPr="007B3A5E">
        <w:rPr>
          <w:rFonts w:ascii="Arial" w:hAnsi="Arial" w:cs="Arial"/>
          <w:sz w:val="22"/>
          <w:szCs w:val="22"/>
          <w:lang w:val="en-GB"/>
        </w:rPr>
        <w:t>fter the relation back day but on or before the liquidator was appointed.</w:t>
      </w:r>
    </w:p>
    <w:p w14:paraId="7D4BC663" w14:textId="7833C3A9" w:rsidR="005B79F4" w:rsidRDefault="005B79F4" w:rsidP="00C55824">
      <w:pPr>
        <w:jc w:val="both"/>
        <w:rPr>
          <w:rFonts w:ascii="Arial" w:hAnsi="Arial" w:cs="Arial"/>
          <w:sz w:val="22"/>
          <w:szCs w:val="22"/>
        </w:rPr>
      </w:pPr>
    </w:p>
    <w:p w14:paraId="74E62161" w14:textId="3B9B7129" w:rsidR="00265D2D" w:rsidRDefault="00265D2D" w:rsidP="00C55824">
      <w:pPr>
        <w:jc w:val="both"/>
        <w:rPr>
          <w:rFonts w:ascii="Arial" w:hAnsi="Arial" w:cs="Arial"/>
          <w:sz w:val="22"/>
          <w:szCs w:val="22"/>
        </w:rPr>
      </w:pPr>
    </w:p>
    <w:p w14:paraId="55511386" w14:textId="2266EF85" w:rsidR="00265D2D" w:rsidRDefault="00265D2D" w:rsidP="00C55824">
      <w:pPr>
        <w:jc w:val="both"/>
        <w:rPr>
          <w:rFonts w:ascii="Arial" w:hAnsi="Arial" w:cs="Arial"/>
          <w:sz w:val="22"/>
          <w:szCs w:val="22"/>
        </w:rPr>
      </w:pPr>
    </w:p>
    <w:p w14:paraId="61FF941C" w14:textId="24E1EB5D" w:rsidR="00265D2D" w:rsidRDefault="00265D2D" w:rsidP="00C55824">
      <w:pPr>
        <w:jc w:val="both"/>
        <w:rPr>
          <w:rFonts w:ascii="Arial" w:hAnsi="Arial" w:cs="Arial"/>
          <w:sz w:val="22"/>
          <w:szCs w:val="22"/>
        </w:rPr>
      </w:pPr>
    </w:p>
    <w:p w14:paraId="0A0F0590" w14:textId="77777777" w:rsidR="00265D2D" w:rsidRDefault="00265D2D" w:rsidP="00C55824">
      <w:pPr>
        <w:jc w:val="both"/>
        <w:rPr>
          <w:rFonts w:ascii="Arial" w:hAnsi="Arial" w:cs="Arial"/>
          <w:sz w:val="22"/>
          <w:szCs w:val="22"/>
        </w:rPr>
      </w:pPr>
    </w:p>
    <w:p w14:paraId="5F06B867"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lastRenderedPageBreak/>
        <w:t>Question 1.7</w:t>
      </w:r>
      <w:r w:rsidRPr="00B9639B">
        <w:rPr>
          <w:rFonts w:ascii="Arial" w:hAnsi="Arial" w:cs="Arial"/>
          <w:sz w:val="22"/>
          <w:szCs w:val="22"/>
        </w:rPr>
        <w:t xml:space="preserve"> </w:t>
      </w:r>
    </w:p>
    <w:p w14:paraId="1FDD2BC0" w14:textId="77777777" w:rsidR="00E9597C" w:rsidRPr="00B9639B" w:rsidRDefault="00E9597C" w:rsidP="00C55824">
      <w:pPr>
        <w:jc w:val="both"/>
        <w:rPr>
          <w:rFonts w:ascii="Arial" w:hAnsi="Arial" w:cs="Arial"/>
          <w:sz w:val="22"/>
          <w:szCs w:val="22"/>
        </w:rPr>
      </w:pPr>
    </w:p>
    <w:p w14:paraId="39FD348E" w14:textId="6C7DEB6F" w:rsidR="00023705" w:rsidRDefault="00023705" w:rsidP="00AD12C7">
      <w:pPr>
        <w:ind w:left="720" w:hanging="720"/>
        <w:rPr>
          <w:rFonts w:ascii="Arial" w:hAnsi="Arial" w:cs="Arial"/>
          <w:sz w:val="22"/>
          <w:szCs w:val="22"/>
          <w:lang w:val="en-GB"/>
        </w:rPr>
      </w:pPr>
      <w:r w:rsidRPr="00023705">
        <w:rPr>
          <w:rFonts w:ascii="Arial" w:hAnsi="Arial" w:cs="Arial"/>
          <w:b/>
          <w:bCs/>
          <w:sz w:val="22"/>
          <w:szCs w:val="22"/>
          <w:lang w:val="en-GB"/>
        </w:rPr>
        <w:t>Select the correct answer</w:t>
      </w:r>
      <w:r>
        <w:rPr>
          <w:rFonts w:ascii="Arial" w:hAnsi="Arial" w:cs="Arial"/>
          <w:sz w:val="22"/>
          <w:szCs w:val="22"/>
          <w:lang w:val="en-GB"/>
        </w:rPr>
        <w:t>:</w:t>
      </w:r>
    </w:p>
    <w:p w14:paraId="490B6A3F" w14:textId="77777777" w:rsidR="00023705" w:rsidRDefault="00023705" w:rsidP="00AD12C7">
      <w:pPr>
        <w:ind w:left="720" w:hanging="720"/>
        <w:rPr>
          <w:rFonts w:ascii="Arial" w:hAnsi="Arial" w:cs="Arial"/>
          <w:sz w:val="22"/>
          <w:szCs w:val="22"/>
          <w:lang w:val="en-GB"/>
        </w:rPr>
      </w:pPr>
    </w:p>
    <w:p w14:paraId="1EAB537F" w14:textId="77777777" w:rsidR="0089536F" w:rsidRDefault="0089536F" w:rsidP="0089536F">
      <w:pPr>
        <w:ind w:left="720" w:hanging="720"/>
        <w:rPr>
          <w:rFonts w:ascii="Arial" w:hAnsi="Arial" w:cs="Arial"/>
          <w:sz w:val="22"/>
          <w:szCs w:val="22"/>
          <w:lang w:val="en-GB"/>
        </w:rPr>
      </w:pPr>
      <w:r>
        <w:rPr>
          <w:rFonts w:ascii="Arial" w:hAnsi="Arial" w:cs="Arial"/>
          <w:sz w:val="22"/>
          <w:szCs w:val="22"/>
          <w:lang w:val="en-GB"/>
        </w:rPr>
        <w:t>A company can only be placed into voluntary administration if:</w:t>
      </w:r>
    </w:p>
    <w:p w14:paraId="2DAEE264" w14:textId="77777777" w:rsidR="0089536F" w:rsidRDefault="0089536F" w:rsidP="0089536F">
      <w:pPr>
        <w:ind w:left="720" w:hanging="720"/>
        <w:rPr>
          <w:rFonts w:ascii="Arial" w:hAnsi="Arial" w:cs="Arial"/>
          <w:sz w:val="22"/>
          <w:szCs w:val="22"/>
          <w:lang w:val="en-GB"/>
        </w:rPr>
      </w:pPr>
    </w:p>
    <w:p w14:paraId="292FD319" w14:textId="660226FB" w:rsidR="0089536F" w:rsidRDefault="0089536F" w:rsidP="00265D2D">
      <w:pPr>
        <w:pStyle w:val="ListParagraph"/>
        <w:numPr>
          <w:ilvl w:val="0"/>
          <w:numId w:val="17"/>
        </w:numPr>
        <w:ind w:left="426"/>
        <w:rPr>
          <w:rFonts w:ascii="Arial" w:hAnsi="Arial" w:cs="Arial"/>
          <w:sz w:val="22"/>
          <w:szCs w:val="22"/>
          <w:lang w:val="en-GB"/>
        </w:rPr>
      </w:pPr>
      <w:r w:rsidRPr="00265D2D">
        <w:rPr>
          <w:rFonts w:ascii="Arial" w:hAnsi="Arial" w:cs="Arial"/>
          <w:sz w:val="22"/>
          <w:szCs w:val="22"/>
          <w:lang w:val="en-GB"/>
        </w:rPr>
        <w:t>the directors declare that the company’s liabilities exceed its assets.</w:t>
      </w:r>
    </w:p>
    <w:p w14:paraId="7B9E561A" w14:textId="77777777" w:rsidR="00265D2D" w:rsidRPr="00265D2D" w:rsidRDefault="00265D2D" w:rsidP="00265D2D">
      <w:pPr>
        <w:rPr>
          <w:rFonts w:ascii="Arial" w:hAnsi="Arial" w:cs="Arial"/>
          <w:sz w:val="22"/>
          <w:szCs w:val="22"/>
          <w:lang w:val="en-GB"/>
        </w:rPr>
      </w:pPr>
    </w:p>
    <w:p w14:paraId="2AC22579" w14:textId="045A2B5F" w:rsidR="0089536F" w:rsidRDefault="0089536F" w:rsidP="00265D2D">
      <w:pPr>
        <w:pStyle w:val="ListParagraph"/>
        <w:numPr>
          <w:ilvl w:val="0"/>
          <w:numId w:val="17"/>
        </w:numPr>
        <w:ind w:left="426"/>
        <w:rPr>
          <w:rFonts w:ascii="Arial" w:hAnsi="Arial" w:cs="Arial"/>
          <w:sz w:val="22"/>
          <w:szCs w:val="22"/>
          <w:lang w:val="en-GB"/>
        </w:rPr>
      </w:pPr>
      <w:r w:rsidRPr="00265D2D">
        <w:rPr>
          <w:rFonts w:ascii="Arial" w:hAnsi="Arial" w:cs="Arial"/>
          <w:sz w:val="22"/>
          <w:szCs w:val="22"/>
          <w:lang w:val="en-GB"/>
        </w:rPr>
        <w:t>the creditors resolve that the company is unable to pay its debts as and when they fall due.</w:t>
      </w:r>
    </w:p>
    <w:p w14:paraId="123E7BCF" w14:textId="77777777" w:rsidR="00265D2D" w:rsidRPr="00265D2D" w:rsidRDefault="00265D2D" w:rsidP="00265D2D">
      <w:pPr>
        <w:rPr>
          <w:rFonts w:ascii="Arial" w:hAnsi="Arial" w:cs="Arial"/>
          <w:sz w:val="22"/>
          <w:szCs w:val="22"/>
          <w:lang w:val="en-GB"/>
        </w:rPr>
      </w:pPr>
    </w:p>
    <w:p w14:paraId="7524600E" w14:textId="022072B2" w:rsidR="0089536F" w:rsidRDefault="0089536F" w:rsidP="00265D2D">
      <w:pPr>
        <w:pStyle w:val="ListParagraph"/>
        <w:numPr>
          <w:ilvl w:val="0"/>
          <w:numId w:val="17"/>
        </w:numPr>
        <w:ind w:left="426"/>
        <w:rPr>
          <w:rFonts w:ascii="Arial" w:hAnsi="Arial" w:cs="Arial"/>
          <w:sz w:val="22"/>
          <w:szCs w:val="22"/>
          <w:lang w:val="en-GB"/>
        </w:rPr>
      </w:pPr>
      <w:r w:rsidRPr="00265D2D">
        <w:rPr>
          <w:rFonts w:ascii="Arial" w:hAnsi="Arial" w:cs="Arial"/>
          <w:sz w:val="22"/>
          <w:szCs w:val="22"/>
          <w:lang w:val="en-GB"/>
        </w:rPr>
        <w:t>a liquidator declares that the company is insolvent or likely to become insolvent.</w:t>
      </w:r>
    </w:p>
    <w:p w14:paraId="31DCB683" w14:textId="77777777" w:rsidR="00265D2D" w:rsidRPr="00265D2D" w:rsidRDefault="00265D2D" w:rsidP="00265D2D">
      <w:pPr>
        <w:rPr>
          <w:rFonts w:ascii="Arial" w:hAnsi="Arial" w:cs="Arial"/>
          <w:sz w:val="22"/>
          <w:szCs w:val="22"/>
          <w:lang w:val="en-GB"/>
        </w:rPr>
      </w:pPr>
    </w:p>
    <w:p w14:paraId="0F85F5C5" w14:textId="2AE08F6A" w:rsidR="0089536F" w:rsidRPr="009278B0" w:rsidRDefault="0089536F" w:rsidP="00265D2D">
      <w:pPr>
        <w:pStyle w:val="ListParagraph"/>
        <w:numPr>
          <w:ilvl w:val="0"/>
          <w:numId w:val="17"/>
        </w:numPr>
        <w:ind w:left="426"/>
        <w:rPr>
          <w:rFonts w:ascii="Arial" w:hAnsi="Arial" w:cs="Arial"/>
          <w:sz w:val="22"/>
          <w:szCs w:val="22"/>
          <w:highlight w:val="yellow"/>
          <w:lang w:val="en-GB"/>
        </w:rPr>
      </w:pPr>
      <w:r w:rsidRPr="009278B0">
        <w:rPr>
          <w:rFonts w:ascii="Arial" w:hAnsi="Arial" w:cs="Arial"/>
          <w:sz w:val="22"/>
          <w:szCs w:val="22"/>
          <w:highlight w:val="yellow"/>
          <w:lang w:val="en-GB"/>
        </w:rPr>
        <w:t>the directors resolve that the company is insolvent or likely to become insolvent.</w:t>
      </w:r>
    </w:p>
    <w:p w14:paraId="284D9BBE" w14:textId="77777777" w:rsidR="0089536F" w:rsidRDefault="0089536F" w:rsidP="0089536F">
      <w:pPr>
        <w:jc w:val="both"/>
        <w:rPr>
          <w:rFonts w:ascii="Arial" w:hAnsi="Arial" w:cs="Arial"/>
          <w:b/>
          <w:bCs/>
          <w:sz w:val="22"/>
          <w:szCs w:val="22"/>
        </w:rPr>
      </w:pPr>
    </w:p>
    <w:p w14:paraId="24BA3EDF" w14:textId="2E164B25" w:rsidR="0089536F" w:rsidRPr="00B9639B" w:rsidRDefault="0089536F" w:rsidP="0089536F">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180AA517" w14:textId="77777777" w:rsidR="0089536F" w:rsidRDefault="0089536F" w:rsidP="0089536F">
      <w:pPr>
        <w:jc w:val="both"/>
        <w:rPr>
          <w:rFonts w:ascii="Arial" w:eastAsiaTheme="minorHAnsi" w:hAnsi="Arial" w:cs="Arial"/>
          <w:sz w:val="22"/>
          <w:szCs w:val="22"/>
          <w:lang w:val="en-GB"/>
        </w:rPr>
      </w:pPr>
    </w:p>
    <w:p w14:paraId="6B6C200C" w14:textId="445C7E92" w:rsidR="0089536F" w:rsidRDefault="0089536F" w:rsidP="0089536F">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799E9F1" w14:textId="77777777" w:rsidR="00265D2D" w:rsidRDefault="00265D2D" w:rsidP="00AD12C7">
      <w:pPr>
        <w:ind w:left="720" w:hanging="720"/>
        <w:rPr>
          <w:rFonts w:ascii="Arial" w:hAnsi="Arial" w:cs="Arial"/>
          <w:sz w:val="22"/>
          <w:szCs w:val="22"/>
          <w:lang w:val="en-GB"/>
        </w:rPr>
      </w:pPr>
    </w:p>
    <w:p w14:paraId="02E4208C" w14:textId="0926911E" w:rsidR="00AD12C7" w:rsidRDefault="00AD12C7" w:rsidP="00AD12C7">
      <w:pPr>
        <w:ind w:left="720" w:hanging="720"/>
        <w:rPr>
          <w:rFonts w:ascii="Arial" w:hAnsi="Arial" w:cs="Arial"/>
          <w:sz w:val="22"/>
          <w:szCs w:val="22"/>
          <w:lang w:val="en-GB"/>
        </w:rPr>
      </w:pPr>
      <w:r>
        <w:rPr>
          <w:rFonts w:ascii="Arial" w:hAnsi="Arial" w:cs="Arial"/>
          <w:sz w:val="22"/>
          <w:szCs w:val="22"/>
          <w:lang w:val="en-GB"/>
        </w:rPr>
        <w:t>A receiver:</w:t>
      </w:r>
    </w:p>
    <w:p w14:paraId="04C14C64" w14:textId="77777777" w:rsidR="00AD12C7" w:rsidRDefault="00AD12C7" w:rsidP="00AD12C7">
      <w:pPr>
        <w:ind w:left="720" w:hanging="720"/>
        <w:rPr>
          <w:rFonts w:ascii="Arial" w:hAnsi="Arial" w:cs="Arial"/>
          <w:sz w:val="22"/>
          <w:szCs w:val="22"/>
          <w:lang w:val="en-GB"/>
        </w:rPr>
      </w:pPr>
    </w:p>
    <w:p w14:paraId="069C4E48" w14:textId="2CEF0209" w:rsidR="00AD12C7" w:rsidRPr="009E708B" w:rsidRDefault="00AD12C7" w:rsidP="00265D2D">
      <w:pPr>
        <w:pStyle w:val="ListParagraph"/>
        <w:numPr>
          <w:ilvl w:val="0"/>
          <w:numId w:val="19"/>
        </w:numPr>
        <w:ind w:left="426"/>
        <w:jc w:val="both"/>
        <w:rPr>
          <w:rFonts w:ascii="Arial" w:hAnsi="Arial" w:cs="Arial"/>
          <w:sz w:val="22"/>
          <w:szCs w:val="22"/>
          <w:lang w:val="en-GB"/>
        </w:rPr>
      </w:pPr>
      <w:r w:rsidRPr="009E708B">
        <w:rPr>
          <w:rFonts w:ascii="Arial" w:hAnsi="Arial" w:cs="Arial"/>
          <w:sz w:val="22"/>
          <w:szCs w:val="22"/>
          <w:lang w:val="en-GB"/>
        </w:rPr>
        <w:t>is an agent of the secured creditor that appointed the receiver.</w:t>
      </w:r>
    </w:p>
    <w:p w14:paraId="682DEAC9" w14:textId="77777777" w:rsidR="00265D2D" w:rsidRPr="00265D2D" w:rsidRDefault="00265D2D" w:rsidP="00265D2D">
      <w:pPr>
        <w:ind w:left="66"/>
        <w:jc w:val="both"/>
        <w:rPr>
          <w:rFonts w:ascii="Arial" w:hAnsi="Arial" w:cs="Arial"/>
          <w:sz w:val="22"/>
          <w:szCs w:val="22"/>
          <w:lang w:val="en-GB"/>
        </w:rPr>
      </w:pPr>
    </w:p>
    <w:p w14:paraId="3573E23C" w14:textId="449500DA" w:rsidR="00AD12C7"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owes a duty of care to unsecured creditors.</w:t>
      </w:r>
    </w:p>
    <w:p w14:paraId="234E9140" w14:textId="77777777" w:rsidR="00265D2D" w:rsidRPr="00265D2D" w:rsidRDefault="00265D2D" w:rsidP="00265D2D">
      <w:pPr>
        <w:ind w:left="66"/>
        <w:jc w:val="both"/>
        <w:rPr>
          <w:rFonts w:ascii="Arial" w:hAnsi="Arial" w:cs="Arial"/>
          <w:sz w:val="22"/>
          <w:szCs w:val="22"/>
          <w:lang w:val="en-GB"/>
        </w:rPr>
      </w:pPr>
    </w:p>
    <w:p w14:paraId="39BAEA52" w14:textId="182706DD" w:rsidR="00AD12C7" w:rsidRPr="009E708B" w:rsidRDefault="00AD12C7" w:rsidP="00265D2D">
      <w:pPr>
        <w:pStyle w:val="ListParagraph"/>
        <w:numPr>
          <w:ilvl w:val="0"/>
          <w:numId w:val="19"/>
        </w:numPr>
        <w:ind w:left="426"/>
        <w:jc w:val="both"/>
        <w:rPr>
          <w:rFonts w:ascii="Arial" w:hAnsi="Arial" w:cs="Arial"/>
          <w:sz w:val="22"/>
          <w:szCs w:val="22"/>
          <w:highlight w:val="yellow"/>
          <w:lang w:val="en-GB"/>
        </w:rPr>
      </w:pPr>
      <w:r w:rsidRPr="009E708B">
        <w:rPr>
          <w:rFonts w:ascii="Arial" w:hAnsi="Arial" w:cs="Arial"/>
          <w:sz w:val="22"/>
          <w:szCs w:val="22"/>
          <w:highlight w:val="yellow"/>
          <w:lang w:val="en-GB"/>
        </w:rPr>
        <w:t>is an agent of the company and not of the secured creditor that appointed the receiver.</w:t>
      </w:r>
    </w:p>
    <w:p w14:paraId="2C3F121F" w14:textId="77777777" w:rsidR="00265D2D" w:rsidRPr="00265D2D" w:rsidRDefault="00265D2D" w:rsidP="00265D2D">
      <w:pPr>
        <w:ind w:left="66"/>
        <w:jc w:val="both"/>
        <w:rPr>
          <w:rFonts w:ascii="Arial" w:hAnsi="Arial" w:cs="Arial"/>
          <w:sz w:val="22"/>
          <w:szCs w:val="22"/>
          <w:lang w:val="en-GB"/>
        </w:rPr>
      </w:pPr>
    </w:p>
    <w:p w14:paraId="556D0871" w14:textId="0AA6EDD5" w:rsidR="00023705"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 xml:space="preserve">is an agent of the company until the appointment of a liquidator to </w:t>
      </w:r>
      <w:r w:rsidR="00023705">
        <w:rPr>
          <w:rFonts w:ascii="Arial" w:hAnsi="Arial" w:cs="Arial"/>
          <w:sz w:val="22"/>
          <w:szCs w:val="22"/>
          <w:lang w:val="en-GB"/>
        </w:rPr>
        <w:t xml:space="preserve">the </w:t>
      </w:r>
      <w:r w:rsidRPr="00023705">
        <w:rPr>
          <w:rFonts w:ascii="Arial" w:hAnsi="Arial" w:cs="Arial"/>
          <w:sz w:val="22"/>
          <w:szCs w:val="22"/>
          <w:lang w:val="en-GB"/>
        </w:rPr>
        <w:t>company.</w:t>
      </w:r>
    </w:p>
    <w:p w14:paraId="40FEAB31" w14:textId="77777777" w:rsidR="00265D2D" w:rsidRPr="00265D2D" w:rsidRDefault="00265D2D" w:rsidP="00265D2D">
      <w:pPr>
        <w:ind w:left="66"/>
        <w:jc w:val="both"/>
        <w:rPr>
          <w:rFonts w:ascii="Arial" w:hAnsi="Arial" w:cs="Arial"/>
          <w:sz w:val="22"/>
          <w:szCs w:val="22"/>
          <w:lang w:val="en-GB"/>
        </w:rPr>
      </w:pPr>
    </w:p>
    <w:p w14:paraId="1804D744" w14:textId="77AEABDD" w:rsidR="00AD12C7" w:rsidRPr="00023705" w:rsidRDefault="00AD12C7" w:rsidP="00265D2D">
      <w:pPr>
        <w:pStyle w:val="ListParagraph"/>
        <w:numPr>
          <w:ilvl w:val="0"/>
          <w:numId w:val="19"/>
        </w:numPr>
        <w:ind w:left="426"/>
        <w:jc w:val="both"/>
        <w:rPr>
          <w:rFonts w:ascii="Arial" w:hAnsi="Arial" w:cs="Arial"/>
          <w:sz w:val="22"/>
          <w:szCs w:val="22"/>
          <w:lang w:val="en-GB"/>
        </w:rPr>
      </w:pPr>
      <w:r w:rsidRPr="00023705">
        <w:rPr>
          <w:rFonts w:ascii="Arial" w:hAnsi="Arial" w:cs="Arial"/>
          <w:sz w:val="22"/>
          <w:szCs w:val="22"/>
          <w:lang w:val="en-GB"/>
        </w:rPr>
        <w:t>is required to meet the priority claims of employees out of assets subject to a non-circulating security interest.</w:t>
      </w:r>
    </w:p>
    <w:p w14:paraId="4BD87DFB" w14:textId="77777777" w:rsidR="00AD12C7" w:rsidRDefault="00AD12C7" w:rsidP="00C55824">
      <w:pPr>
        <w:jc w:val="both"/>
        <w:rPr>
          <w:rFonts w:ascii="Arial" w:eastAsiaTheme="minorHAnsi" w:hAnsi="Arial" w:cs="Arial"/>
          <w:sz w:val="22"/>
          <w:szCs w:val="22"/>
          <w:lang w:val="en-GB"/>
        </w:rPr>
      </w:pPr>
    </w:p>
    <w:p w14:paraId="4B65E591"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1F24CE49" w14:textId="481595E0" w:rsidR="00E9597C" w:rsidRDefault="00E9597C" w:rsidP="00C55824">
      <w:pPr>
        <w:jc w:val="both"/>
        <w:rPr>
          <w:rFonts w:ascii="Arial" w:hAnsi="Arial" w:cs="Arial"/>
          <w:sz w:val="22"/>
          <w:szCs w:val="22"/>
        </w:rPr>
      </w:pPr>
    </w:p>
    <w:p w14:paraId="7F238F5C" w14:textId="50494B58" w:rsidR="00416D2B" w:rsidRDefault="00416D2B" w:rsidP="00C55824">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2ED89E77" w14:textId="77777777" w:rsidR="00416D2B" w:rsidRDefault="00416D2B" w:rsidP="00C55824">
      <w:pPr>
        <w:jc w:val="both"/>
        <w:rPr>
          <w:rFonts w:ascii="Arial" w:hAnsi="Arial" w:cs="Arial"/>
          <w:sz w:val="22"/>
          <w:szCs w:val="22"/>
        </w:rPr>
      </w:pPr>
    </w:p>
    <w:p w14:paraId="620A7B7E" w14:textId="77777777" w:rsidR="002476AF" w:rsidRDefault="002476AF" w:rsidP="002476AF">
      <w:pPr>
        <w:jc w:val="both"/>
        <w:rPr>
          <w:rFonts w:ascii="Arial" w:hAnsi="Arial" w:cs="Arial"/>
          <w:sz w:val="22"/>
          <w:szCs w:val="22"/>
          <w:lang w:val="en-GB"/>
        </w:rPr>
      </w:pPr>
      <w:r>
        <w:rPr>
          <w:rFonts w:ascii="Arial" w:hAnsi="Arial" w:cs="Arial"/>
          <w:sz w:val="22"/>
          <w:szCs w:val="22"/>
          <w:lang w:val="en-GB"/>
        </w:rPr>
        <w:t xml:space="preserve">Australia has excluded from the definition of “laws relating to insolvency” for the purposes of Article 1 of the Model Law the following parts of the </w:t>
      </w:r>
      <w:r w:rsidRPr="00416D2B">
        <w:rPr>
          <w:rFonts w:ascii="Arial" w:hAnsi="Arial" w:cs="Arial"/>
          <w:iCs/>
          <w:sz w:val="22"/>
          <w:szCs w:val="22"/>
          <w:lang w:val="en-GB"/>
        </w:rPr>
        <w:t>Corporations Act:</w:t>
      </w:r>
      <w:r>
        <w:rPr>
          <w:rFonts w:ascii="Arial" w:hAnsi="Arial" w:cs="Arial"/>
          <w:sz w:val="22"/>
          <w:szCs w:val="22"/>
          <w:lang w:val="en-GB"/>
        </w:rPr>
        <w:t xml:space="preserve"> </w:t>
      </w:r>
    </w:p>
    <w:p w14:paraId="47307AB9" w14:textId="77777777" w:rsidR="002476AF" w:rsidRDefault="002476AF" w:rsidP="002476AF">
      <w:pPr>
        <w:ind w:left="720" w:hanging="720"/>
        <w:jc w:val="both"/>
        <w:rPr>
          <w:rFonts w:ascii="Arial" w:hAnsi="Arial" w:cs="Arial"/>
          <w:sz w:val="22"/>
          <w:szCs w:val="22"/>
          <w:lang w:val="en-GB"/>
        </w:rPr>
      </w:pPr>
    </w:p>
    <w:p w14:paraId="29E0DEE7" w14:textId="7CF1B086"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schemes of arrangement</w:t>
      </w:r>
      <w:r>
        <w:rPr>
          <w:rFonts w:ascii="Arial" w:hAnsi="Arial" w:cs="Arial"/>
          <w:sz w:val="22"/>
          <w:szCs w:val="22"/>
          <w:lang w:val="en-GB"/>
        </w:rPr>
        <w:t>.</w:t>
      </w:r>
    </w:p>
    <w:p w14:paraId="5F0DF97E" w14:textId="77777777" w:rsidR="00265D2D" w:rsidRPr="00265D2D" w:rsidRDefault="00265D2D" w:rsidP="00265D2D">
      <w:pPr>
        <w:ind w:left="66"/>
        <w:jc w:val="both"/>
        <w:rPr>
          <w:rFonts w:ascii="Arial" w:hAnsi="Arial" w:cs="Arial"/>
          <w:sz w:val="22"/>
          <w:szCs w:val="22"/>
          <w:lang w:val="en-GB"/>
        </w:rPr>
      </w:pPr>
    </w:p>
    <w:p w14:paraId="32D419A3" w14:textId="36293782" w:rsidR="002476AF" w:rsidRPr="003C3F7D" w:rsidRDefault="00416D2B" w:rsidP="00265D2D">
      <w:pPr>
        <w:pStyle w:val="ListParagraph"/>
        <w:numPr>
          <w:ilvl w:val="0"/>
          <w:numId w:val="20"/>
        </w:numPr>
        <w:ind w:left="426"/>
        <w:jc w:val="both"/>
        <w:rPr>
          <w:rFonts w:ascii="Arial" w:hAnsi="Arial" w:cs="Arial"/>
          <w:sz w:val="22"/>
          <w:szCs w:val="22"/>
          <w:lang w:val="en-GB"/>
        </w:rPr>
      </w:pPr>
      <w:r w:rsidRPr="003C3F7D">
        <w:rPr>
          <w:rFonts w:ascii="Arial" w:hAnsi="Arial" w:cs="Arial"/>
          <w:sz w:val="22"/>
          <w:szCs w:val="22"/>
          <w:lang w:val="en-GB"/>
        </w:rPr>
        <w:t>T</w:t>
      </w:r>
      <w:r w:rsidR="002476AF" w:rsidRPr="003C3F7D">
        <w:rPr>
          <w:rFonts w:ascii="Arial" w:hAnsi="Arial" w:cs="Arial"/>
          <w:sz w:val="22"/>
          <w:szCs w:val="22"/>
          <w:lang w:val="en-GB"/>
        </w:rPr>
        <w:t>he part dealing with windings up of companies by the court on grounds of insolvency</w:t>
      </w:r>
      <w:r w:rsidRPr="003C3F7D">
        <w:rPr>
          <w:rFonts w:ascii="Arial" w:hAnsi="Arial" w:cs="Arial"/>
          <w:sz w:val="22"/>
          <w:szCs w:val="22"/>
          <w:lang w:val="en-GB"/>
        </w:rPr>
        <w:t>.</w:t>
      </w:r>
    </w:p>
    <w:p w14:paraId="66433CCF" w14:textId="77777777" w:rsidR="00265D2D" w:rsidRPr="00265D2D" w:rsidRDefault="00265D2D" w:rsidP="00265D2D">
      <w:pPr>
        <w:ind w:left="66"/>
        <w:jc w:val="both"/>
        <w:rPr>
          <w:rFonts w:ascii="Arial" w:hAnsi="Arial" w:cs="Arial"/>
          <w:sz w:val="22"/>
          <w:szCs w:val="22"/>
          <w:lang w:val="en-GB"/>
        </w:rPr>
      </w:pPr>
    </w:p>
    <w:p w14:paraId="0DE85444" w14:textId="3C80AF16"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taxes and penalties payable to foreign revenue creditors</w:t>
      </w:r>
      <w:r>
        <w:rPr>
          <w:rFonts w:ascii="Arial" w:hAnsi="Arial" w:cs="Arial"/>
          <w:sz w:val="22"/>
          <w:szCs w:val="22"/>
          <w:lang w:val="en-GB"/>
        </w:rPr>
        <w:t>.</w:t>
      </w:r>
    </w:p>
    <w:p w14:paraId="2FC9A953" w14:textId="77777777" w:rsidR="00265D2D" w:rsidRPr="00265D2D" w:rsidRDefault="00265D2D" w:rsidP="00265D2D">
      <w:pPr>
        <w:ind w:left="66"/>
        <w:jc w:val="both"/>
        <w:rPr>
          <w:rFonts w:ascii="Arial" w:hAnsi="Arial" w:cs="Arial"/>
          <w:sz w:val="22"/>
          <w:szCs w:val="22"/>
          <w:lang w:val="en-GB"/>
        </w:rPr>
      </w:pPr>
    </w:p>
    <w:p w14:paraId="24F56436" w14:textId="66718FD2" w:rsidR="002476AF" w:rsidRDefault="00416D2B" w:rsidP="00265D2D">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T</w:t>
      </w:r>
      <w:r w:rsidR="002476AF" w:rsidRPr="00416D2B">
        <w:rPr>
          <w:rFonts w:ascii="Arial" w:hAnsi="Arial" w:cs="Arial"/>
          <w:sz w:val="22"/>
          <w:szCs w:val="22"/>
          <w:lang w:val="en-GB"/>
        </w:rPr>
        <w:t>he part dealing with the supervision of voluntary administrators</w:t>
      </w:r>
      <w:r>
        <w:rPr>
          <w:rFonts w:ascii="Arial" w:hAnsi="Arial" w:cs="Arial"/>
          <w:sz w:val="22"/>
          <w:szCs w:val="22"/>
          <w:lang w:val="en-GB"/>
        </w:rPr>
        <w:t>.</w:t>
      </w:r>
    </w:p>
    <w:p w14:paraId="2DA74DBF" w14:textId="77777777" w:rsidR="00265D2D" w:rsidRPr="00265D2D" w:rsidRDefault="00265D2D" w:rsidP="00265D2D">
      <w:pPr>
        <w:ind w:left="66"/>
        <w:jc w:val="both"/>
        <w:rPr>
          <w:rFonts w:ascii="Arial" w:hAnsi="Arial" w:cs="Arial"/>
          <w:sz w:val="22"/>
          <w:szCs w:val="22"/>
          <w:lang w:val="en-GB"/>
        </w:rPr>
      </w:pPr>
    </w:p>
    <w:p w14:paraId="7512253C" w14:textId="00F3978D" w:rsidR="002476AF" w:rsidRPr="003C3F7D" w:rsidRDefault="00416D2B" w:rsidP="00265D2D">
      <w:pPr>
        <w:pStyle w:val="ListParagraph"/>
        <w:numPr>
          <w:ilvl w:val="0"/>
          <w:numId w:val="20"/>
        </w:numPr>
        <w:ind w:left="426"/>
        <w:jc w:val="both"/>
        <w:rPr>
          <w:rFonts w:ascii="Arial" w:hAnsi="Arial" w:cs="Arial"/>
          <w:sz w:val="22"/>
          <w:szCs w:val="22"/>
          <w:highlight w:val="yellow"/>
          <w:lang w:val="en-GB"/>
        </w:rPr>
      </w:pPr>
      <w:r w:rsidRPr="003C3F7D">
        <w:rPr>
          <w:rFonts w:ascii="Arial" w:hAnsi="Arial" w:cs="Arial"/>
          <w:sz w:val="22"/>
          <w:szCs w:val="22"/>
          <w:highlight w:val="yellow"/>
          <w:lang w:val="en-GB"/>
        </w:rPr>
        <w:t>T</w:t>
      </w:r>
      <w:r w:rsidR="002476AF" w:rsidRPr="003C3F7D">
        <w:rPr>
          <w:rFonts w:ascii="Arial" w:hAnsi="Arial" w:cs="Arial"/>
          <w:sz w:val="22"/>
          <w:szCs w:val="22"/>
          <w:highlight w:val="yellow"/>
          <w:lang w:val="en-GB"/>
        </w:rPr>
        <w:t xml:space="preserve">he part dealing with receivers, and other controllers, of property of </w:t>
      </w:r>
      <w:r w:rsidRPr="003C3F7D">
        <w:rPr>
          <w:rFonts w:ascii="Arial" w:hAnsi="Arial" w:cs="Arial"/>
          <w:sz w:val="22"/>
          <w:szCs w:val="22"/>
          <w:highlight w:val="yellow"/>
          <w:lang w:val="en-GB"/>
        </w:rPr>
        <w:t xml:space="preserve">the </w:t>
      </w:r>
      <w:r w:rsidR="002476AF" w:rsidRPr="003C3F7D">
        <w:rPr>
          <w:rFonts w:ascii="Arial" w:hAnsi="Arial" w:cs="Arial"/>
          <w:sz w:val="22"/>
          <w:szCs w:val="22"/>
          <w:highlight w:val="yellow"/>
          <w:lang w:val="en-GB"/>
        </w:rPr>
        <w:t>corporation</w:t>
      </w:r>
      <w:r w:rsidRPr="003C3F7D">
        <w:rPr>
          <w:rFonts w:ascii="Arial" w:hAnsi="Arial" w:cs="Arial"/>
          <w:sz w:val="22"/>
          <w:szCs w:val="22"/>
          <w:highlight w:val="yellow"/>
          <w:lang w:val="en-GB"/>
        </w:rPr>
        <w:t>.</w:t>
      </w:r>
    </w:p>
    <w:p w14:paraId="542B62C9" w14:textId="2C8DC786" w:rsidR="00876F56" w:rsidRDefault="00876F56" w:rsidP="00C55824">
      <w:pPr>
        <w:jc w:val="both"/>
        <w:rPr>
          <w:rFonts w:ascii="Arial" w:hAnsi="Arial" w:cs="Arial"/>
          <w:sz w:val="22"/>
          <w:szCs w:val="22"/>
        </w:rPr>
      </w:pPr>
    </w:p>
    <w:p w14:paraId="562C1BEC" w14:textId="75380812" w:rsidR="00265D2D" w:rsidRDefault="00265D2D" w:rsidP="00C55824">
      <w:pPr>
        <w:jc w:val="both"/>
        <w:rPr>
          <w:rFonts w:ascii="Arial" w:hAnsi="Arial" w:cs="Arial"/>
          <w:sz w:val="22"/>
          <w:szCs w:val="22"/>
        </w:rPr>
      </w:pPr>
    </w:p>
    <w:p w14:paraId="768D3844" w14:textId="22B48460" w:rsidR="00265D2D" w:rsidRDefault="00265D2D" w:rsidP="00C55824">
      <w:pPr>
        <w:jc w:val="both"/>
        <w:rPr>
          <w:rFonts w:ascii="Arial" w:hAnsi="Arial" w:cs="Arial"/>
          <w:sz w:val="22"/>
          <w:szCs w:val="22"/>
        </w:rPr>
      </w:pPr>
    </w:p>
    <w:p w14:paraId="024715E5" w14:textId="7C1F9C73" w:rsidR="00265D2D" w:rsidRDefault="00265D2D" w:rsidP="00C55824">
      <w:pPr>
        <w:jc w:val="both"/>
        <w:rPr>
          <w:rFonts w:ascii="Arial" w:hAnsi="Arial" w:cs="Arial"/>
          <w:sz w:val="22"/>
          <w:szCs w:val="22"/>
        </w:rPr>
      </w:pPr>
    </w:p>
    <w:p w14:paraId="63C1D2B3" w14:textId="77777777" w:rsidR="00265D2D" w:rsidRDefault="00265D2D" w:rsidP="00C55824">
      <w:pPr>
        <w:jc w:val="both"/>
        <w:rPr>
          <w:rFonts w:ascii="Arial" w:hAnsi="Arial" w:cs="Arial"/>
          <w:sz w:val="22"/>
          <w:szCs w:val="22"/>
        </w:rPr>
      </w:pPr>
    </w:p>
    <w:p w14:paraId="1F7999C1" w14:textId="77777777"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lastRenderedPageBreak/>
        <w:t>Question 1.10</w:t>
      </w:r>
      <w:r w:rsidR="006F4A78" w:rsidRPr="00B9639B">
        <w:rPr>
          <w:rFonts w:ascii="Arial" w:hAnsi="Arial" w:cs="Arial"/>
          <w:sz w:val="22"/>
          <w:szCs w:val="22"/>
        </w:rPr>
        <w:t xml:space="preserve"> </w:t>
      </w:r>
    </w:p>
    <w:p w14:paraId="170C47B3" w14:textId="77777777" w:rsidR="00E9597C" w:rsidRPr="00B9639B" w:rsidRDefault="00E9597C" w:rsidP="0020090A">
      <w:pPr>
        <w:keepNext/>
        <w:jc w:val="both"/>
        <w:rPr>
          <w:rFonts w:ascii="Arial" w:hAnsi="Arial" w:cs="Arial"/>
          <w:sz w:val="22"/>
          <w:szCs w:val="22"/>
        </w:rPr>
      </w:pPr>
    </w:p>
    <w:p w14:paraId="67D98D7B" w14:textId="77777777" w:rsidR="00BA4008" w:rsidRDefault="00BA4008" w:rsidP="00BA4008">
      <w:pPr>
        <w:jc w:val="both"/>
        <w:rPr>
          <w:rFonts w:ascii="Arial" w:hAnsi="Arial" w:cs="Arial"/>
          <w:sz w:val="22"/>
          <w:szCs w:val="22"/>
        </w:rPr>
      </w:pPr>
      <w:r w:rsidRPr="00416D2B">
        <w:rPr>
          <w:rFonts w:ascii="Arial" w:hAnsi="Arial" w:cs="Arial"/>
          <w:b/>
          <w:bCs/>
          <w:sz w:val="22"/>
          <w:szCs w:val="22"/>
        </w:rPr>
        <w:t>Select the correct answer</w:t>
      </w:r>
      <w:r>
        <w:rPr>
          <w:rFonts w:ascii="Arial" w:hAnsi="Arial" w:cs="Arial"/>
          <w:sz w:val="22"/>
          <w:szCs w:val="22"/>
        </w:rPr>
        <w:t>:</w:t>
      </w:r>
    </w:p>
    <w:p w14:paraId="4CD022F2" w14:textId="77777777" w:rsidR="00BA4008" w:rsidRDefault="00BA4008" w:rsidP="002476AF">
      <w:pPr>
        <w:ind w:left="720" w:hanging="720"/>
        <w:rPr>
          <w:rFonts w:ascii="Arial" w:hAnsi="Arial" w:cs="Arial"/>
          <w:sz w:val="22"/>
          <w:szCs w:val="22"/>
          <w:lang w:val="en-GB"/>
        </w:rPr>
      </w:pPr>
    </w:p>
    <w:p w14:paraId="4D27558C" w14:textId="5D103AAE" w:rsidR="002476AF" w:rsidRDefault="008235B7" w:rsidP="002476AF">
      <w:pPr>
        <w:ind w:left="720" w:hanging="720"/>
        <w:rPr>
          <w:rFonts w:ascii="Arial" w:hAnsi="Arial" w:cs="Arial"/>
          <w:sz w:val="22"/>
          <w:szCs w:val="22"/>
          <w:lang w:val="en-GB"/>
        </w:rPr>
      </w:pPr>
      <w:r>
        <w:rPr>
          <w:rFonts w:ascii="Arial" w:hAnsi="Arial" w:cs="Arial"/>
          <w:sz w:val="22"/>
          <w:szCs w:val="22"/>
          <w:lang w:val="en-GB"/>
        </w:rPr>
        <w:t>Laws regarding the following came into effect on 1 January 2021</w:t>
      </w:r>
      <w:r w:rsidR="002476AF">
        <w:rPr>
          <w:rFonts w:ascii="Arial" w:hAnsi="Arial" w:cs="Arial"/>
          <w:sz w:val="22"/>
          <w:szCs w:val="22"/>
          <w:lang w:val="en-GB"/>
        </w:rPr>
        <w:t>:</w:t>
      </w:r>
    </w:p>
    <w:p w14:paraId="7909CC8C" w14:textId="77777777" w:rsidR="002476AF" w:rsidRDefault="002476AF" w:rsidP="002476AF">
      <w:pPr>
        <w:ind w:left="720" w:hanging="720"/>
        <w:jc w:val="both"/>
        <w:rPr>
          <w:rFonts w:ascii="Arial" w:hAnsi="Arial" w:cs="Arial"/>
          <w:sz w:val="22"/>
          <w:szCs w:val="22"/>
          <w:lang w:val="en-GB"/>
        </w:rPr>
      </w:pPr>
    </w:p>
    <w:p w14:paraId="07F91E42" w14:textId="67B99374" w:rsidR="002476AF" w:rsidRDefault="002476AF" w:rsidP="00265D2D">
      <w:pPr>
        <w:pStyle w:val="ListParagraph"/>
        <w:numPr>
          <w:ilvl w:val="0"/>
          <w:numId w:val="21"/>
        </w:numPr>
        <w:ind w:left="426"/>
        <w:jc w:val="both"/>
        <w:rPr>
          <w:rFonts w:ascii="Arial" w:hAnsi="Arial" w:cs="Arial"/>
          <w:sz w:val="22"/>
          <w:szCs w:val="22"/>
          <w:lang w:val="en-GB"/>
        </w:rPr>
      </w:pPr>
      <w:r w:rsidRPr="00416D2B">
        <w:rPr>
          <w:rFonts w:ascii="Arial" w:hAnsi="Arial" w:cs="Arial"/>
          <w:sz w:val="22"/>
          <w:szCs w:val="22"/>
          <w:lang w:val="en-GB"/>
        </w:rPr>
        <w:t xml:space="preserve">an </w:t>
      </w:r>
      <w:r w:rsidRPr="00416D2B">
        <w:rPr>
          <w:rFonts w:ascii="Arial" w:hAnsi="Arial" w:cs="Arial"/>
          <w:i/>
          <w:sz w:val="22"/>
          <w:szCs w:val="22"/>
          <w:lang w:val="en-GB"/>
        </w:rPr>
        <w:t>ipso facto</w:t>
      </w:r>
      <w:r w:rsidRPr="00416D2B">
        <w:rPr>
          <w:rFonts w:ascii="Arial" w:hAnsi="Arial" w:cs="Arial"/>
          <w:sz w:val="22"/>
          <w:szCs w:val="22"/>
          <w:lang w:val="en-GB"/>
        </w:rPr>
        <w:t xml:space="preserve"> moratorium in voluntary administrations and liquidations.</w:t>
      </w:r>
    </w:p>
    <w:p w14:paraId="555AB975" w14:textId="77777777" w:rsidR="00265D2D" w:rsidRPr="00265D2D" w:rsidRDefault="00265D2D" w:rsidP="00265D2D">
      <w:pPr>
        <w:ind w:left="66"/>
        <w:jc w:val="both"/>
        <w:rPr>
          <w:rFonts w:ascii="Arial" w:hAnsi="Arial" w:cs="Arial"/>
          <w:sz w:val="22"/>
          <w:szCs w:val="22"/>
          <w:lang w:val="en-GB"/>
        </w:rPr>
      </w:pPr>
    </w:p>
    <w:p w14:paraId="7B0A8624" w14:textId="1489A210" w:rsidR="002476AF" w:rsidRPr="003D5DE4" w:rsidRDefault="002476AF" w:rsidP="00265D2D">
      <w:pPr>
        <w:pStyle w:val="ListParagraph"/>
        <w:numPr>
          <w:ilvl w:val="0"/>
          <w:numId w:val="21"/>
        </w:numPr>
        <w:ind w:left="426"/>
        <w:jc w:val="both"/>
        <w:rPr>
          <w:rFonts w:ascii="Arial" w:hAnsi="Arial" w:cs="Arial"/>
          <w:sz w:val="22"/>
          <w:szCs w:val="22"/>
          <w:highlight w:val="yellow"/>
          <w:lang w:val="en-GB"/>
        </w:rPr>
      </w:pPr>
      <w:r w:rsidRPr="003D5DE4">
        <w:rPr>
          <w:rFonts w:ascii="Arial" w:hAnsi="Arial" w:cs="Arial"/>
          <w:sz w:val="22"/>
          <w:szCs w:val="22"/>
          <w:highlight w:val="yellow"/>
          <w:lang w:val="en-GB"/>
        </w:rPr>
        <w:t xml:space="preserve">simplified </w:t>
      </w:r>
      <w:r w:rsidR="008235B7" w:rsidRPr="003D5DE4">
        <w:rPr>
          <w:rFonts w:ascii="Arial" w:hAnsi="Arial" w:cs="Arial"/>
          <w:sz w:val="22"/>
          <w:szCs w:val="22"/>
          <w:highlight w:val="yellow"/>
          <w:lang w:val="en-GB"/>
        </w:rPr>
        <w:t>restructuring and liquidation regimes for small companies</w:t>
      </w:r>
      <w:r w:rsidRPr="003D5DE4">
        <w:rPr>
          <w:rFonts w:ascii="Arial" w:hAnsi="Arial" w:cs="Arial"/>
          <w:sz w:val="22"/>
          <w:szCs w:val="22"/>
          <w:highlight w:val="yellow"/>
          <w:lang w:val="en-GB"/>
        </w:rPr>
        <w:t>.</w:t>
      </w:r>
    </w:p>
    <w:p w14:paraId="7F1AEA25" w14:textId="77777777" w:rsidR="00265D2D" w:rsidRPr="00265D2D" w:rsidRDefault="00265D2D" w:rsidP="00265D2D">
      <w:pPr>
        <w:ind w:left="66"/>
        <w:jc w:val="both"/>
        <w:rPr>
          <w:rFonts w:ascii="Arial" w:hAnsi="Arial" w:cs="Arial"/>
          <w:sz w:val="22"/>
          <w:szCs w:val="22"/>
          <w:lang w:val="en-GB"/>
        </w:rPr>
      </w:pPr>
    </w:p>
    <w:p w14:paraId="5DC90DCF" w14:textId="46957F55" w:rsidR="002476AF" w:rsidRDefault="00416D2B" w:rsidP="00265D2D">
      <w:pPr>
        <w:pStyle w:val="ListParagraph"/>
        <w:numPr>
          <w:ilvl w:val="0"/>
          <w:numId w:val="21"/>
        </w:numPr>
        <w:ind w:left="426"/>
        <w:jc w:val="both"/>
        <w:rPr>
          <w:rFonts w:ascii="Arial" w:hAnsi="Arial" w:cs="Arial"/>
          <w:sz w:val="22"/>
          <w:szCs w:val="22"/>
          <w:lang w:val="en-GB"/>
        </w:rPr>
      </w:pPr>
      <w:r>
        <w:rPr>
          <w:rFonts w:ascii="Arial" w:hAnsi="Arial" w:cs="Arial"/>
          <w:sz w:val="22"/>
          <w:szCs w:val="22"/>
          <w:lang w:val="en-GB"/>
        </w:rPr>
        <w:t>r</w:t>
      </w:r>
      <w:r w:rsidR="002476AF" w:rsidRPr="00416D2B">
        <w:rPr>
          <w:rFonts w:ascii="Arial" w:hAnsi="Arial" w:cs="Arial"/>
          <w:sz w:val="22"/>
          <w:szCs w:val="22"/>
          <w:lang w:val="en-GB"/>
        </w:rPr>
        <w:t>educ</w:t>
      </w:r>
      <w:r w:rsidR="008235B7">
        <w:rPr>
          <w:rFonts w:ascii="Arial" w:hAnsi="Arial" w:cs="Arial"/>
          <w:sz w:val="22"/>
          <w:szCs w:val="22"/>
          <w:lang w:val="en-GB"/>
        </w:rPr>
        <w:t>ing</w:t>
      </w:r>
      <w:r w:rsidR="002476AF" w:rsidRPr="00416D2B">
        <w:rPr>
          <w:rFonts w:ascii="Arial" w:hAnsi="Arial" w:cs="Arial"/>
          <w:sz w:val="22"/>
          <w:szCs w:val="22"/>
          <w:lang w:val="en-GB"/>
        </w:rPr>
        <w:t xml:space="preserve"> the default bankruptcy period from three years to one year.</w:t>
      </w:r>
    </w:p>
    <w:p w14:paraId="7042BD50" w14:textId="77777777" w:rsidR="00265D2D" w:rsidRPr="00265D2D" w:rsidRDefault="00265D2D" w:rsidP="00265D2D">
      <w:pPr>
        <w:ind w:left="66"/>
        <w:jc w:val="both"/>
        <w:rPr>
          <w:rFonts w:ascii="Arial" w:hAnsi="Arial" w:cs="Arial"/>
          <w:sz w:val="22"/>
          <w:szCs w:val="22"/>
          <w:lang w:val="en-GB"/>
        </w:rPr>
      </w:pPr>
    </w:p>
    <w:p w14:paraId="0523AC6C" w14:textId="0F63BE3A" w:rsidR="002476AF" w:rsidRPr="00416D2B" w:rsidRDefault="00F32C2B" w:rsidP="00265D2D">
      <w:pPr>
        <w:pStyle w:val="ListParagraph"/>
        <w:numPr>
          <w:ilvl w:val="0"/>
          <w:numId w:val="21"/>
        </w:numPr>
        <w:ind w:left="426"/>
        <w:jc w:val="both"/>
        <w:rPr>
          <w:rFonts w:ascii="Arial" w:hAnsi="Arial" w:cs="Arial"/>
          <w:sz w:val="22"/>
          <w:szCs w:val="22"/>
          <w:lang w:val="en-GB"/>
        </w:rPr>
      </w:pPr>
      <w:r>
        <w:rPr>
          <w:rFonts w:ascii="Arial" w:hAnsi="Arial" w:cs="Arial"/>
          <w:sz w:val="22"/>
          <w:szCs w:val="22"/>
          <w:lang w:val="en-GB"/>
        </w:rPr>
        <w:t>a safe harbour from insolvent trading liability</w:t>
      </w:r>
      <w:r w:rsidR="002476AF" w:rsidRPr="00416D2B">
        <w:rPr>
          <w:rFonts w:ascii="Arial" w:hAnsi="Arial" w:cs="Arial"/>
          <w:i/>
          <w:sz w:val="22"/>
          <w:szCs w:val="22"/>
          <w:lang w:val="en-GB"/>
        </w:rPr>
        <w:t>.</w:t>
      </w:r>
    </w:p>
    <w:p w14:paraId="449A6621" w14:textId="5EDCE7E6" w:rsidR="00C55824" w:rsidRDefault="00C55824" w:rsidP="002A37BB">
      <w:pPr>
        <w:jc w:val="both"/>
        <w:rPr>
          <w:rFonts w:ascii="Arial" w:hAnsi="Arial" w:cs="Arial"/>
          <w:bCs/>
          <w:sz w:val="22"/>
          <w:szCs w:val="22"/>
          <w:lang w:val="en-GB"/>
        </w:rPr>
      </w:pPr>
    </w:p>
    <w:p w14:paraId="5BB957E4" w14:textId="77777777" w:rsidR="00416D2B" w:rsidRPr="00C55824" w:rsidRDefault="00416D2B" w:rsidP="002A37BB">
      <w:pPr>
        <w:jc w:val="both"/>
        <w:rPr>
          <w:rFonts w:ascii="Arial" w:hAnsi="Arial" w:cs="Arial"/>
          <w:bCs/>
          <w:sz w:val="22"/>
          <w:szCs w:val="22"/>
          <w:lang w:val="en-GB"/>
        </w:rPr>
      </w:pPr>
    </w:p>
    <w:p w14:paraId="724CD0FC" w14:textId="77777777"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 2</w:t>
      </w:r>
      <w:r w:rsidR="00962045" w:rsidRPr="002A37BB">
        <w:rPr>
          <w:rFonts w:ascii="Arial" w:hAnsi="Arial" w:cs="Arial"/>
          <w:b/>
          <w:sz w:val="22"/>
          <w:szCs w:val="22"/>
          <w:lang w:val="en-GB"/>
        </w:rPr>
        <w:t xml:space="preserve"> (direct questions) [10 marks] </w:t>
      </w:r>
    </w:p>
    <w:p w14:paraId="07FA3AF4" w14:textId="77777777" w:rsidR="00962045" w:rsidRPr="002A37BB" w:rsidRDefault="00962045" w:rsidP="002A37BB">
      <w:pPr>
        <w:ind w:left="720" w:hanging="720"/>
        <w:jc w:val="both"/>
        <w:rPr>
          <w:rFonts w:ascii="Arial" w:hAnsi="Arial" w:cs="Arial"/>
          <w:sz w:val="22"/>
          <w:szCs w:val="22"/>
          <w:lang w:val="en-GB"/>
        </w:rPr>
      </w:pPr>
    </w:p>
    <w:p w14:paraId="25B4493B" w14:textId="196F2D5F"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823B29">
        <w:rPr>
          <w:rFonts w:ascii="Arial" w:hAnsi="Arial" w:cs="Arial"/>
          <w:b/>
          <w:bCs/>
          <w:sz w:val="22"/>
          <w:szCs w:val="22"/>
          <w:lang w:val="en-GB"/>
        </w:rPr>
        <w:t>3</w:t>
      </w:r>
      <w:r w:rsidR="00823B29" w:rsidRPr="002A37BB">
        <w:rPr>
          <w:rFonts w:ascii="Arial" w:hAnsi="Arial" w:cs="Arial"/>
          <w:b/>
          <w:bCs/>
          <w:sz w:val="22"/>
          <w:szCs w:val="22"/>
          <w:lang w:val="en-GB"/>
        </w:rPr>
        <w:t xml:space="preserve"> </w:t>
      </w:r>
      <w:r w:rsidR="00DE03AF" w:rsidRPr="002A37BB">
        <w:rPr>
          <w:rFonts w:ascii="Arial" w:hAnsi="Arial" w:cs="Arial"/>
          <w:b/>
          <w:bCs/>
          <w:sz w:val="22"/>
          <w:szCs w:val="22"/>
          <w:lang w:val="en-GB"/>
        </w:rPr>
        <w:t>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106A24D1" w14:textId="77777777" w:rsidR="002C13C8" w:rsidRPr="002A37BB" w:rsidRDefault="002C13C8" w:rsidP="002A37BB">
      <w:pPr>
        <w:ind w:left="720" w:hanging="720"/>
        <w:jc w:val="both"/>
        <w:rPr>
          <w:rFonts w:ascii="Arial" w:hAnsi="Arial" w:cs="Arial"/>
          <w:sz w:val="22"/>
          <w:szCs w:val="22"/>
          <w:lang w:val="en-GB"/>
        </w:rPr>
      </w:pPr>
    </w:p>
    <w:p w14:paraId="53132B3C" w14:textId="7518B0EC" w:rsidR="0020090A" w:rsidRDefault="002476AF" w:rsidP="002476AF">
      <w:pPr>
        <w:jc w:val="both"/>
        <w:rPr>
          <w:rFonts w:ascii="Arial" w:hAnsi="Arial" w:cs="Arial"/>
          <w:sz w:val="22"/>
          <w:szCs w:val="22"/>
          <w:lang w:val="en-GB"/>
        </w:rPr>
      </w:pPr>
      <w:r w:rsidRPr="002476AF">
        <w:rPr>
          <w:rFonts w:ascii="Arial" w:hAnsi="Arial" w:cs="Arial"/>
          <w:sz w:val="22"/>
          <w:szCs w:val="22"/>
          <w:lang w:val="en-GB"/>
        </w:rPr>
        <w:t xml:space="preserve">Name the </w:t>
      </w:r>
      <w:r w:rsidR="00823B29">
        <w:rPr>
          <w:rFonts w:ascii="Arial" w:hAnsi="Arial" w:cs="Arial"/>
          <w:sz w:val="22"/>
          <w:szCs w:val="22"/>
          <w:lang w:val="en-GB"/>
        </w:rPr>
        <w:t xml:space="preserve">three </w:t>
      </w:r>
      <w:r w:rsidRPr="002476AF">
        <w:rPr>
          <w:rFonts w:ascii="Arial" w:hAnsi="Arial" w:cs="Arial"/>
          <w:sz w:val="22"/>
          <w:szCs w:val="22"/>
          <w:lang w:val="en-GB"/>
        </w:rPr>
        <w:t xml:space="preserve">types of voidable transactions </w:t>
      </w:r>
      <w:r w:rsidR="00416D2B">
        <w:rPr>
          <w:rFonts w:ascii="Arial" w:hAnsi="Arial" w:cs="Arial"/>
          <w:sz w:val="22"/>
          <w:szCs w:val="22"/>
          <w:lang w:val="en-GB"/>
        </w:rPr>
        <w:t>that</w:t>
      </w:r>
      <w:r w:rsidRPr="002476AF">
        <w:rPr>
          <w:rFonts w:ascii="Arial" w:hAnsi="Arial" w:cs="Arial"/>
          <w:sz w:val="22"/>
          <w:szCs w:val="22"/>
          <w:lang w:val="en-GB"/>
        </w:rPr>
        <w:t xml:space="preserve"> can be </w:t>
      </w:r>
      <w:r w:rsidR="00823B29">
        <w:rPr>
          <w:rFonts w:ascii="Arial" w:hAnsi="Arial" w:cs="Arial"/>
          <w:sz w:val="22"/>
          <w:szCs w:val="22"/>
          <w:lang w:val="en-GB"/>
        </w:rPr>
        <w:t>reversed by a bankruptcy trustee and describe the circumstances in which such a transaction will not be reversible</w:t>
      </w:r>
      <w:r>
        <w:rPr>
          <w:rFonts w:ascii="Arial" w:hAnsi="Arial" w:cs="Arial"/>
          <w:sz w:val="22"/>
          <w:szCs w:val="22"/>
          <w:lang w:val="en-GB"/>
        </w:rPr>
        <w:t>.</w:t>
      </w:r>
    </w:p>
    <w:p w14:paraId="216E7750" w14:textId="77777777" w:rsidR="00007BF3" w:rsidRPr="002A37BB" w:rsidRDefault="00007BF3" w:rsidP="002A37BB">
      <w:pPr>
        <w:ind w:left="720" w:hanging="720"/>
        <w:jc w:val="both"/>
        <w:rPr>
          <w:rFonts w:ascii="Arial" w:hAnsi="Arial" w:cs="Arial"/>
          <w:sz w:val="22"/>
          <w:szCs w:val="22"/>
          <w:lang w:val="en-GB"/>
        </w:rPr>
      </w:pPr>
    </w:p>
    <w:p w14:paraId="25E3FBBA" w14:textId="59B0665E" w:rsidR="009B07AD" w:rsidRPr="00FF765B" w:rsidRDefault="003D5DE4" w:rsidP="00F503FC">
      <w:pPr>
        <w:jc w:val="both"/>
        <w:rPr>
          <w:rFonts w:ascii="Arial" w:hAnsi="Arial" w:cs="Arial"/>
          <w:color w:val="7B7B7B" w:themeColor="accent3" w:themeShade="BF"/>
          <w:sz w:val="22"/>
          <w:szCs w:val="22"/>
          <w:lang w:val="en-GB"/>
        </w:rPr>
      </w:pPr>
      <w:r w:rsidRPr="00FF765B">
        <w:rPr>
          <w:rFonts w:ascii="Arial" w:hAnsi="Arial" w:cs="Arial"/>
          <w:color w:val="7B7B7B" w:themeColor="accent3" w:themeShade="BF"/>
          <w:sz w:val="22"/>
          <w:szCs w:val="22"/>
          <w:lang w:val="en-GB"/>
        </w:rPr>
        <w:t>Transactions entered into by a company may be voidable under Part 5.7B of the Act if they are:</w:t>
      </w:r>
    </w:p>
    <w:p w14:paraId="5F540734" w14:textId="35A534AD" w:rsidR="003D5DE4" w:rsidRPr="00FF765B" w:rsidRDefault="003D5DE4" w:rsidP="002A37BB">
      <w:pPr>
        <w:ind w:left="720" w:hanging="720"/>
        <w:jc w:val="both"/>
        <w:rPr>
          <w:rFonts w:ascii="Arial" w:hAnsi="Arial" w:cs="Arial"/>
          <w:color w:val="7B7B7B" w:themeColor="accent3" w:themeShade="BF"/>
          <w:sz w:val="22"/>
          <w:szCs w:val="22"/>
          <w:lang w:val="en-GB"/>
        </w:rPr>
      </w:pPr>
    </w:p>
    <w:p w14:paraId="1DE2A213" w14:textId="7F73439E" w:rsidR="003D5DE4" w:rsidRPr="00FF765B" w:rsidRDefault="00F503FC" w:rsidP="003D5DE4">
      <w:pPr>
        <w:pStyle w:val="ListParagraph"/>
        <w:numPr>
          <w:ilvl w:val="0"/>
          <w:numId w:val="22"/>
        </w:numPr>
        <w:jc w:val="both"/>
        <w:rPr>
          <w:rFonts w:ascii="Arial" w:hAnsi="Arial" w:cs="Arial"/>
          <w:color w:val="7B7B7B" w:themeColor="accent3" w:themeShade="BF"/>
          <w:sz w:val="22"/>
          <w:szCs w:val="22"/>
          <w:lang w:val="en-GB"/>
        </w:rPr>
      </w:pPr>
      <w:r w:rsidRPr="00FF765B">
        <w:rPr>
          <w:rFonts w:ascii="Arial" w:hAnsi="Arial" w:cs="Arial"/>
          <w:color w:val="7B7B7B" w:themeColor="accent3" w:themeShade="BF"/>
          <w:sz w:val="22"/>
          <w:szCs w:val="22"/>
          <w:lang w:val="en-GB"/>
        </w:rPr>
        <w:t>unfair preferences;</w:t>
      </w:r>
    </w:p>
    <w:p w14:paraId="03F5F5C5" w14:textId="2A519551" w:rsidR="00F503FC" w:rsidRPr="00FF765B" w:rsidRDefault="00F503FC" w:rsidP="003D5DE4">
      <w:pPr>
        <w:pStyle w:val="ListParagraph"/>
        <w:numPr>
          <w:ilvl w:val="0"/>
          <w:numId w:val="22"/>
        </w:numPr>
        <w:jc w:val="both"/>
        <w:rPr>
          <w:rFonts w:ascii="Arial" w:hAnsi="Arial" w:cs="Arial"/>
          <w:color w:val="7B7B7B" w:themeColor="accent3" w:themeShade="BF"/>
          <w:sz w:val="22"/>
          <w:szCs w:val="22"/>
          <w:lang w:val="en-GB"/>
        </w:rPr>
      </w:pPr>
      <w:r w:rsidRPr="00FF765B">
        <w:rPr>
          <w:rFonts w:ascii="Arial" w:hAnsi="Arial" w:cs="Arial"/>
          <w:color w:val="7B7B7B" w:themeColor="accent3" w:themeShade="BF"/>
          <w:sz w:val="22"/>
          <w:szCs w:val="22"/>
          <w:lang w:val="en-GB"/>
        </w:rPr>
        <w:t>uncommercial transactions;</w:t>
      </w:r>
    </w:p>
    <w:p w14:paraId="16DA20F7" w14:textId="081CDDBC" w:rsidR="00F503FC" w:rsidRPr="00FF765B" w:rsidRDefault="00F503FC" w:rsidP="003D5DE4">
      <w:pPr>
        <w:pStyle w:val="ListParagraph"/>
        <w:numPr>
          <w:ilvl w:val="0"/>
          <w:numId w:val="22"/>
        </w:numPr>
        <w:jc w:val="both"/>
        <w:rPr>
          <w:rFonts w:ascii="Arial" w:hAnsi="Arial" w:cs="Arial"/>
          <w:color w:val="7B7B7B" w:themeColor="accent3" w:themeShade="BF"/>
          <w:sz w:val="22"/>
          <w:szCs w:val="22"/>
          <w:lang w:val="en-GB"/>
        </w:rPr>
      </w:pPr>
      <w:r w:rsidRPr="00FF765B">
        <w:rPr>
          <w:rFonts w:ascii="Arial" w:hAnsi="Arial" w:cs="Arial"/>
          <w:color w:val="7B7B7B" w:themeColor="accent3" w:themeShade="BF"/>
          <w:sz w:val="22"/>
          <w:szCs w:val="22"/>
          <w:lang w:val="en-GB"/>
        </w:rPr>
        <w:t>unreasonable director-related transactions;</w:t>
      </w:r>
    </w:p>
    <w:p w14:paraId="12B3121A" w14:textId="47B813FF" w:rsidR="00F503FC" w:rsidRPr="00FF765B" w:rsidRDefault="00F503FC" w:rsidP="003D5DE4">
      <w:pPr>
        <w:pStyle w:val="ListParagraph"/>
        <w:numPr>
          <w:ilvl w:val="0"/>
          <w:numId w:val="22"/>
        </w:numPr>
        <w:jc w:val="both"/>
        <w:rPr>
          <w:rFonts w:ascii="Arial" w:hAnsi="Arial" w:cs="Arial"/>
          <w:color w:val="7B7B7B" w:themeColor="accent3" w:themeShade="BF"/>
          <w:sz w:val="22"/>
          <w:szCs w:val="22"/>
          <w:lang w:val="en-GB"/>
        </w:rPr>
      </w:pPr>
      <w:r w:rsidRPr="00FF765B">
        <w:rPr>
          <w:rFonts w:ascii="Arial" w:hAnsi="Arial" w:cs="Arial"/>
          <w:color w:val="7B7B7B" w:themeColor="accent3" w:themeShade="BF"/>
          <w:sz w:val="22"/>
          <w:szCs w:val="22"/>
          <w:lang w:val="en-GB"/>
        </w:rPr>
        <w:t xml:space="preserve">unfair loans; or </w:t>
      </w:r>
    </w:p>
    <w:p w14:paraId="7BE3EBB5" w14:textId="2DEC1853" w:rsidR="00F503FC" w:rsidRPr="00FF765B" w:rsidRDefault="00F503FC" w:rsidP="003D5DE4">
      <w:pPr>
        <w:pStyle w:val="ListParagraph"/>
        <w:numPr>
          <w:ilvl w:val="0"/>
          <w:numId w:val="22"/>
        </w:numPr>
        <w:jc w:val="both"/>
        <w:rPr>
          <w:rFonts w:ascii="Arial" w:hAnsi="Arial" w:cs="Arial"/>
          <w:color w:val="7B7B7B" w:themeColor="accent3" w:themeShade="BF"/>
          <w:sz w:val="22"/>
          <w:szCs w:val="22"/>
          <w:lang w:val="en-GB"/>
        </w:rPr>
      </w:pPr>
      <w:r w:rsidRPr="00FF765B">
        <w:rPr>
          <w:rFonts w:ascii="Arial" w:hAnsi="Arial" w:cs="Arial"/>
          <w:color w:val="7B7B7B" w:themeColor="accent3" w:themeShade="BF"/>
          <w:sz w:val="22"/>
          <w:szCs w:val="22"/>
          <w:lang w:val="en-GB"/>
        </w:rPr>
        <w:t>circulating security interests.</w:t>
      </w:r>
    </w:p>
    <w:p w14:paraId="556DF268" w14:textId="66E5593A" w:rsidR="00BF4E5B" w:rsidRPr="00FF765B" w:rsidRDefault="00BF4E5B" w:rsidP="00BF4E5B">
      <w:pPr>
        <w:jc w:val="both"/>
        <w:rPr>
          <w:rFonts w:ascii="Arial" w:hAnsi="Arial" w:cs="Arial"/>
          <w:color w:val="7B7B7B" w:themeColor="accent3" w:themeShade="BF"/>
          <w:sz w:val="22"/>
          <w:szCs w:val="22"/>
          <w:lang w:val="en-GB"/>
        </w:rPr>
      </w:pPr>
    </w:p>
    <w:p w14:paraId="079D0501" w14:textId="49D26AA2" w:rsidR="00BF4E5B" w:rsidRPr="00FF765B" w:rsidRDefault="00FF765B" w:rsidP="00BF4E5B">
      <w:pPr>
        <w:jc w:val="both"/>
        <w:rPr>
          <w:rFonts w:ascii="Arial" w:hAnsi="Arial" w:cs="Arial"/>
          <w:color w:val="7B7B7B" w:themeColor="accent3" w:themeShade="BF"/>
          <w:sz w:val="22"/>
          <w:szCs w:val="22"/>
          <w:lang w:val="en-GB"/>
        </w:rPr>
      </w:pPr>
      <w:r w:rsidRPr="00FF765B">
        <w:rPr>
          <w:rFonts w:ascii="Arial" w:hAnsi="Arial" w:cs="Arial"/>
          <w:color w:val="7B7B7B" w:themeColor="accent3" w:themeShade="BF"/>
          <w:sz w:val="22"/>
          <w:szCs w:val="22"/>
          <w:lang w:val="en-GB"/>
        </w:rPr>
        <w:t>Undervalued transactions, transfers to defeat creditors, and preferential payments to creditors are the three types of voidable transactions that can be reversed by a bankruptcy trustee.</w:t>
      </w:r>
    </w:p>
    <w:p w14:paraId="2851A10B" w14:textId="5E9BF4D1" w:rsidR="00FF765B" w:rsidRPr="00FF765B" w:rsidRDefault="00FF765B" w:rsidP="00BF4E5B">
      <w:pPr>
        <w:jc w:val="both"/>
        <w:rPr>
          <w:rFonts w:ascii="Arial" w:hAnsi="Arial" w:cs="Arial"/>
          <w:color w:val="7B7B7B" w:themeColor="accent3" w:themeShade="BF"/>
          <w:sz w:val="22"/>
          <w:szCs w:val="22"/>
          <w:lang w:val="en-GB"/>
        </w:rPr>
      </w:pPr>
    </w:p>
    <w:p w14:paraId="200BDD41" w14:textId="5880AEC8" w:rsidR="00FF765B" w:rsidRPr="00FF765B" w:rsidRDefault="00FF765B" w:rsidP="00BF4E5B">
      <w:pPr>
        <w:jc w:val="both"/>
        <w:rPr>
          <w:rFonts w:ascii="Arial" w:hAnsi="Arial" w:cs="Arial"/>
          <w:color w:val="7B7B7B" w:themeColor="accent3" w:themeShade="BF"/>
          <w:sz w:val="22"/>
          <w:szCs w:val="22"/>
          <w:lang w:val="en-GB"/>
        </w:rPr>
      </w:pPr>
      <w:r w:rsidRPr="00FF765B">
        <w:rPr>
          <w:rFonts w:ascii="Arial" w:hAnsi="Arial" w:cs="Arial"/>
          <w:color w:val="7B7B7B" w:themeColor="accent3" w:themeShade="BF"/>
          <w:sz w:val="22"/>
          <w:szCs w:val="22"/>
          <w:lang w:val="en-GB"/>
        </w:rPr>
        <w:t>Of the above, transactions that occurred within the relation back period and were transacted in good faith, in the ordinary course of business, and in the absence of notice of a creditors’ petition or debtor’s petition will not be reversible.</w:t>
      </w:r>
    </w:p>
    <w:p w14:paraId="363CC2DF" w14:textId="382701C6" w:rsidR="00020557" w:rsidRPr="00F503FC" w:rsidRDefault="00020557" w:rsidP="002A37BB">
      <w:pPr>
        <w:jc w:val="both"/>
        <w:rPr>
          <w:rFonts w:ascii="Arial" w:hAnsi="Arial" w:cs="Arial"/>
          <w:color w:val="7B7B7B" w:themeColor="accent3" w:themeShade="BF"/>
          <w:sz w:val="22"/>
          <w:szCs w:val="22"/>
          <w:lang w:val="en-GB"/>
        </w:rPr>
      </w:pPr>
    </w:p>
    <w:p w14:paraId="5EDE0AF1" w14:textId="77777777" w:rsidR="00265D2D" w:rsidRDefault="00265D2D" w:rsidP="002A37BB">
      <w:pPr>
        <w:jc w:val="both"/>
        <w:rPr>
          <w:rFonts w:ascii="Arial" w:hAnsi="Arial" w:cs="Arial"/>
          <w:sz w:val="22"/>
          <w:szCs w:val="22"/>
        </w:rPr>
      </w:pPr>
    </w:p>
    <w:p w14:paraId="540CB69C" w14:textId="77777777" w:rsidR="00C72848" w:rsidRPr="006F23CB" w:rsidRDefault="002C13C8" w:rsidP="002A37BB">
      <w:pPr>
        <w:ind w:left="720" w:hanging="720"/>
        <w:jc w:val="both"/>
        <w:rPr>
          <w:rFonts w:ascii="Arial" w:hAnsi="Arial" w:cs="Arial"/>
          <w:sz w:val="22"/>
          <w:szCs w:val="22"/>
        </w:rPr>
      </w:pPr>
      <w:r w:rsidRPr="006F23CB">
        <w:rPr>
          <w:rFonts w:ascii="Arial" w:hAnsi="Arial" w:cs="Arial"/>
          <w:b/>
          <w:bCs/>
          <w:sz w:val="22"/>
          <w:szCs w:val="22"/>
        </w:rPr>
        <w:t xml:space="preserve">Question </w:t>
      </w:r>
      <w:r w:rsidR="00DE03AF" w:rsidRPr="006F23CB">
        <w:rPr>
          <w:rFonts w:ascii="Arial" w:hAnsi="Arial" w:cs="Arial"/>
          <w:b/>
          <w:bCs/>
          <w:sz w:val="22"/>
          <w:szCs w:val="22"/>
        </w:rPr>
        <w:t>2.2</w:t>
      </w:r>
      <w:r w:rsidR="00DE03AF" w:rsidRPr="006F23CB">
        <w:rPr>
          <w:rFonts w:ascii="Arial" w:hAnsi="Arial" w:cs="Arial"/>
          <w:b/>
          <w:bCs/>
          <w:sz w:val="22"/>
          <w:szCs w:val="22"/>
        </w:rPr>
        <w:tab/>
        <w:t>[</w:t>
      </w:r>
      <w:r w:rsidR="00D17FDC" w:rsidRPr="006F23CB">
        <w:rPr>
          <w:rFonts w:ascii="Arial" w:hAnsi="Arial" w:cs="Arial"/>
          <w:b/>
          <w:bCs/>
          <w:sz w:val="22"/>
          <w:szCs w:val="22"/>
        </w:rPr>
        <w:t>m</w:t>
      </w:r>
      <w:r w:rsidR="00DE03AF" w:rsidRPr="006F23CB">
        <w:rPr>
          <w:rFonts w:ascii="Arial" w:hAnsi="Arial" w:cs="Arial"/>
          <w:b/>
          <w:bCs/>
          <w:sz w:val="22"/>
          <w:szCs w:val="22"/>
        </w:rPr>
        <w:t xml:space="preserve">aximum </w:t>
      </w:r>
      <w:r w:rsidR="002476AF" w:rsidRPr="006F23CB">
        <w:rPr>
          <w:rFonts w:ascii="Arial" w:hAnsi="Arial" w:cs="Arial"/>
          <w:b/>
          <w:bCs/>
          <w:sz w:val="22"/>
          <w:szCs w:val="22"/>
        </w:rPr>
        <w:t>3</w:t>
      </w:r>
      <w:r w:rsidR="00DE03AF" w:rsidRPr="006F23CB">
        <w:rPr>
          <w:rFonts w:ascii="Arial" w:hAnsi="Arial" w:cs="Arial"/>
          <w:b/>
          <w:bCs/>
          <w:sz w:val="22"/>
          <w:szCs w:val="22"/>
        </w:rPr>
        <w:t xml:space="preserve"> marks]</w:t>
      </w:r>
      <w:r w:rsidR="00DE03AF" w:rsidRPr="006F23CB">
        <w:rPr>
          <w:rFonts w:ascii="Arial" w:hAnsi="Arial" w:cs="Arial"/>
          <w:sz w:val="22"/>
          <w:szCs w:val="22"/>
        </w:rPr>
        <w:t xml:space="preserve"> </w:t>
      </w:r>
    </w:p>
    <w:p w14:paraId="06C65119" w14:textId="77777777" w:rsidR="00C72848" w:rsidRPr="006F23CB" w:rsidRDefault="00C72848" w:rsidP="002A37BB">
      <w:pPr>
        <w:ind w:left="720" w:hanging="720"/>
        <w:jc w:val="both"/>
        <w:rPr>
          <w:rFonts w:ascii="Arial" w:hAnsi="Arial" w:cs="Arial"/>
          <w:sz w:val="22"/>
          <w:szCs w:val="22"/>
        </w:rPr>
      </w:pPr>
    </w:p>
    <w:p w14:paraId="0121D812" w14:textId="67A24864" w:rsidR="009B07AD" w:rsidRPr="006F23CB" w:rsidRDefault="002476AF" w:rsidP="002476AF">
      <w:pPr>
        <w:jc w:val="both"/>
        <w:rPr>
          <w:rFonts w:ascii="Arial" w:hAnsi="Arial" w:cs="Arial"/>
          <w:sz w:val="22"/>
          <w:szCs w:val="22"/>
          <w:lang w:val="en-GB"/>
        </w:rPr>
      </w:pPr>
      <w:r w:rsidRPr="006F23CB">
        <w:rPr>
          <w:rFonts w:ascii="Arial" w:hAnsi="Arial" w:cs="Arial"/>
          <w:sz w:val="22"/>
          <w:szCs w:val="22"/>
          <w:lang w:val="en-GB"/>
        </w:rPr>
        <w:t xml:space="preserve">How does a court determine the </w:t>
      </w:r>
      <w:r w:rsidR="006661E1" w:rsidRPr="006F23CB">
        <w:rPr>
          <w:rFonts w:ascii="Arial" w:hAnsi="Arial" w:cs="Arial"/>
          <w:sz w:val="22"/>
          <w:szCs w:val="22"/>
          <w:lang w:val="en-GB"/>
        </w:rPr>
        <w:t>scope of the stay in relation to a corporate debtor under Australia’s implementation of Article 20 of the Model Law</w:t>
      </w:r>
      <w:r w:rsidRPr="006F23CB">
        <w:rPr>
          <w:rFonts w:ascii="Arial" w:hAnsi="Arial" w:cs="Arial"/>
          <w:sz w:val="22"/>
          <w:szCs w:val="22"/>
          <w:lang w:val="en-GB"/>
        </w:rPr>
        <w:t>?</w:t>
      </w:r>
    </w:p>
    <w:p w14:paraId="6A71DB54" w14:textId="77777777" w:rsidR="006661E1" w:rsidRPr="006F23CB" w:rsidRDefault="006661E1" w:rsidP="006661E1">
      <w:pPr>
        <w:jc w:val="both"/>
        <w:rPr>
          <w:rFonts w:ascii="Arial" w:hAnsi="Arial" w:cs="Arial"/>
          <w:sz w:val="22"/>
          <w:szCs w:val="22"/>
        </w:rPr>
      </w:pPr>
    </w:p>
    <w:p w14:paraId="3EA94A16" w14:textId="188D1838" w:rsidR="009B07AD" w:rsidRPr="006661E1" w:rsidRDefault="006661E1" w:rsidP="006661E1">
      <w:pPr>
        <w:jc w:val="both"/>
        <w:rPr>
          <w:rFonts w:ascii="Arial" w:hAnsi="Arial" w:cs="Arial"/>
          <w:color w:val="7B7B7B" w:themeColor="accent3" w:themeShade="BF"/>
          <w:sz w:val="22"/>
          <w:szCs w:val="22"/>
        </w:rPr>
      </w:pPr>
      <w:r w:rsidRPr="006F23CB">
        <w:rPr>
          <w:rFonts w:ascii="Arial" w:hAnsi="Arial" w:cs="Arial"/>
          <w:color w:val="7B7B7B" w:themeColor="accent3" w:themeShade="BF"/>
          <w:sz w:val="22"/>
          <w:szCs w:val="22"/>
        </w:rPr>
        <w:t xml:space="preserve">When an Australian court is determining the scope of the stay in relation to a corporate debtor under Australia’s implementation of Article 20 of the Model Law, it needs to consider what “the case requires”, i.e. whether the case requires the (broader) voluntary administration stay (which affects secured creditors) or the </w:t>
      </w:r>
      <w:r w:rsidR="009162F9" w:rsidRPr="006F23CB">
        <w:rPr>
          <w:rFonts w:ascii="Arial" w:hAnsi="Arial" w:cs="Arial"/>
          <w:color w:val="7B7B7B" w:themeColor="accent3" w:themeShade="BF"/>
          <w:sz w:val="22"/>
          <w:szCs w:val="22"/>
        </w:rPr>
        <w:t>(standard) liquidation stay that only affects a company’s unsecured creditors</w:t>
      </w:r>
      <w:r w:rsidR="006F23CB" w:rsidRPr="006F23CB">
        <w:rPr>
          <w:rFonts w:ascii="Arial" w:hAnsi="Arial" w:cs="Arial"/>
          <w:color w:val="7B7B7B" w:themeColor="accent3" w:themeShade="BF"/>
          <w:sz w:val="22"/>
          <w:szCs w:val="22"/>
        </w:rPr>
        <w:t>.</w:t>
      </w:r>
    </w:p>
    <w:p w14:paraId="7F8C089D" w14:textId="77777777" w:rsidR="00FE2DE2" w:rsidRDefault="00FE2DE2" w:rsidP="002A37BB">
      <w:pPr>
        <w:ind w:left="720" w:hanging="720"/>
        <w:jc w:val="both"/>
        <w:rPr>
          <w:rFonts w:ascii="Arial" w:hAnsi="Arial" w:cs="Arial"/>
          <w:sz w:val="22"/>
          <w:szCs w:val="22"/>
          <w:lang w:val="en-GB"/>
        </w:rPr>
      </w:pPr>
    </w:p>
    <w:p w14:paraId="3A3376A8" w14:textId="77777777" w:rsidR="002476AF" w:rsidRDefault="002476AF" w:rsidP="002A37BB">
      <w:pPr>
        <w:ind w:left="720" w:hanging="720"/>
        <w:jc w:val="both"/>
        <w:rPr>
          <w:rFonts w:ascii="Arial" w:hAnsi="Arial" w:cs="Arial"/>
          <w:sz w:val="22"/>
          <w:szCs w:val="22"/>
          <w:lang w:val="en-GB"/>
        </w:rPr>
      </w:pPr>
    </w:p>
    <w:p w14:paraId="2AFF9470" w14:textId="1A704438" w:rsidR="00C72848" w:rsidRPr="00DC716F" w:rsidRDefault="00C72848" w:rsidP="002A37BB">
      <w:pPr>
        <w:ind w:left="720" w:hanging="720"/>
        <w:jc w:val="both"/>
        <w:rPr>
          <w:rFonts w:ascii="Arial" w:hAnsi="Arial" w:cs="Arial"/>
          <w:b/>
          <w:bCs/>
          <w:sz w:val="22"/>
          <w:szCs w:val="22"/>
          <w:lang w:val="en-GB"/>
        </w:rPr>
      </w:pPr>
      <w:r w:rsidRPr="00DC716F">
        <w:rPr>
          <w:rFonts w:ascii="Arial" w:hAnsi="Arial" w:cs="Arial"/>
          <w:b/>
          <w:bCs/>
          <w:sz w:val="22"/>
          <w:szCs w:val="22"/>
          <w:lang w:val="en-GB"/>
        </w:rPr>
        <w:t xml:space="preserve">Question </w:t>
      </w:r>
      <w:r w:rsidR="00E6452F" w:rsidRPr="00DC716F">
        <w:rPr>
          <w:rFonts w:ascii="Arial" w:hAnsi="Arial" w:cs="Arial"/>
          <w:b/>
          <w:bCs/>
          <w:sz w:val="22"/>
          <w:szCs w:val="22"/>
          <w:lang w:val="en-GB"/>
        </w:rPr>
        <w:t>2.3</w:t>
      </w:r>
      <w:r w:rsidR="00E6452F" w:rsidRPr="00DC716F">
        <w:rPr>
          <w:rFonts w:ascii="Arial" w:hAnsi="Arial" w:cs="Arial"/>
          <w:b/>
          <w:bCs/>
          <w:sz w:val="22"/>
          <w:szCs w:val="22"/>
          <w:lang w:val="en-GB"/>
        </w:rPr>
        <w:tab/>
        <w:t>[</w:t>
      </w:r>
      <w:r w:rsidR="00D17FDC" w:rsidRPr="00DC716F">
        <w:rPr>
          <w:rFonts w:ascii="Arial" w:hAnsi="Arial" w:cs="Arial"/>
          <w:b/>
          <w:bCs/>
          <w:sz w:val="22"/>
          <w:szCs w:val="22"/>
          <w:lang w:val="en-GB"/>
        </w:rPr>
        <w:t>m</w:t>
      </w:r>
      <w:r w:rsidR="00E6452F" w:rsidRPr="00DC716F">
        <w:rPr>
          <w:rFonts w:ascii="Arial" w:hAnsi="Arial" w:cs="Arial"/>
          <w:b/>
          <w:bCs/>
          <w:sz w:val="22"/>
          <w:szCs w:val="22"/>
          <w:lang w:val="en-GB"/>
        </w:rPr>
        <w:t xml:space="preserve">aximum </w:t>
      </w:r>
      <w:r w:rsidR="00823B29" w:rsidRPr="00DC716F">
        <w:rPr>
          <w:rFonts w:ascii="Arial" w:hAnsi="Arial" w:cs="Arial"/>
          <w:b/>
          <w:bCs/>
          <w:sz w:val="22"/>
          <w:szCs w:val="22"/>
          <w:lang w:val="en-GB"/>
        </w:rPr>
        <w:t xml:space="preserve">4 </w:t>
      </w:r>
      <w:r w:rsidR="00E6452F" w:rsidRPr="00DC716F">
        <w:rPr>
          <w:rFonts w:ascii="Arial" w:hAnsi="Arial" w:cs="Arial"/>
          <w:b/>
          <w:bCs/>
          <w:sz w:val="22"/>
          <w:szCs w:val="22"/>
          <w:lang w:val="en-GB"/>
        </w:rPr>
        <w:t>marks]</w:t>
      </w:r>
    </w:p>
    <w:p w14:paraId="29EE4AF4" w14:textId="77777777" w:rsidR="002476AF" w:rsidRPr="00DC716F" w:rsidRDefault="002476AF" w:rsidP="002476AF">
      <w:pPr>
        <w:rPr>
          <w:rFonts w:ascii="Arial" w:hAnsi="Arial" w:cs="Arial"/>
          <w:sz w:val="22"/>
          <w:szCs w:val="22"/>
          <w:lang w:val="en-GB"/>
        </w:rPr>
      </w:pPr>
    </w:p>
    <w:p w14:paraId="35BE4A4F" w14:textId="7576337D" w:rsidR="00962045" w:rsidRPr="00DC716F" w:rsidRDefault="002476AF" w:rsidP="002476AF">
      <w:pPr>
        <w:jc w:val="both"/>
        <w:rPr>
          <w:rFonts w:ascii="Arial" w:hAnsi="Arial" w:cs="Arial"/>
          <w:sz w:val="22"/>
          <w:szCs w:val="22"/>
          <w:lang w:val="en-GB"/>
        </w:rPr>
      </w:pPr>
      <w:r w:rsidRPr="00DC716F">
        <w:rPr>
          <w:rFonts w:ascii="Arial" w:hAnsi="Arial" w:cs="Arial"/>
          <w:sz w:val="22"/>
          <w:szCs w:val="22"/>
          <w:lang w:val="en-GB"/>
        </w:rPr>
        <w:t xml:space="preserve">What is </w:t>
      </w:r>
      <w:r w:rsidR="00823B29" w:rsidRPr="00DC716F">
        <w:rPr>
          <w:rFonts w:ascii="Arial" w:hAnsi="Arial" w:cs="Arial"/>
          <w:sz w:val="22"/>
          <w:szCs w:val="22"/>
          <w:lang w:val="en-GB"/>
        </w:rPr>
        <w:t xml:space="preserve">an </w:t>
      </w:r>
      <w:r w:rsidR="00823B29" w:rsidRPr="00DC716F">
        <w:rPr>
          <w:rFonts w:ascii="Arial" w:hAnsi="Arial" w:cs="Arial"/>
          <w:i/>
          <w:iCs/>
          <w:sz w:val="22"/>
          <w:szCs w:val="22"/>
          <w:lang w:val="en-GB"/>
        </w:rPr>
        <w:t>ipso facto</w:t>
      </w:r>
      <w:r w:rsidR="00823B29" w:rsidRPr="00DC716F">
        <w:rPr>
          <w:rFonts w:ascii="Arial" w:hAnsi="Arial" w:cs="Arial"/>
          <w:sz w:val="22"/>
          <w:szCs w:val="22"/>
          <w:lang w:val="en-GB"/>
        </w:rPr>
        <w:t xml:space="preserve"> clause and what is the relevance of </w:t>
      </w:r>
      <w:r w:rsidR="00823B29" w:rsidRPr="00DC716F">
        <w:rPr>
          <w:rFonts w:ascii="Arial" w:hAnsi="Arial" w:cs="Arial"/>
          <w:i/>
          <w:iCs/>
          <w:sz w:val="22"/>
          <w:szCs w:val="22"/>
          <w:lang w:val="en-GB"/>
        </w:rPr>
        <w:t>ipso facto</w:t>
      </w:r>
      <w:r w:rsidR="00823B29" w:rsidRPr="00DC716F">
        <w:rPr>
          <w:rFonts w:ascii="Arial" w:hAnsi="Arial" w:cs="Arial"/>
          <w:sz w:val="22"/>
          <w:szCs w:val="22"/>
          <w:lang w:val="en-GB"/>
        </w:rPr>
        <w:t xml:space="preserve"> clauses in liquidations</w:t>
      </w:r>
      <w:r w:rsidRPr="00DC716F">
        <w:rPr>
          <w:rFonts w:ascii="Arial" w:hAnsi="Arial" w:cs="Arial"/>
          <w:sz w:val="22"/>
          <w:szCs w:val="22"/>
          <w:lang w:val="en-GB"/>
        </w:rPr>
        <w:t>?</w:t>
      </w:r>
    </w:p>
    <w:p w14:paraId="6035801B" w14:textId="77777777" w:rsidR="002476AF" w:rsidRPr="00DC716F" w:rsidRDefault="002476AF" w:rsidP="002476AF">
      <w:pPr>
        <w:jc w:val="both"/>
        <w:rPr>
          <w:rFonts w:ascii="Arial" w:hAnsi="Arial" w:cs="Arial"/>
          <w:sz w:val="22"/>
          <w:szCs w:val="22"/>
          <w:lang w:val="en-GB"/>
        </w:rPr>
      </w:pPr>
    </w:p>
    <w:p w14:paraId="65AC89FC" w14:textId="6E2A059D" w:rsidR="006F23CB" w:rsidRDefault="009162F9" w:rsidP="009162F9">
      <w:pPr>
        <w:jc w:val="both"/>
        <w:rPr>
          <w:rFonts w:ascii="Arial" w:hAnsi="Arial" w:cs="Arial"/>
          <w:color w:val="7B7B7B" w:themeColor="accent3" w:themeShade="BF"/>
          <w:sz w:val="22"/>
          <w:szCs w:val="22"/>
          <w:lang w:val="en-GB"/>
        </w:rPr>
      </w:pPr>
      <w:r w:rsidRPr="00DC716F">
        <w:rPr>
          <w:rFonts w:ascii="Arial" w:hAnsi="Arial" w:cs="Arial"/>
          <w:color w:val="7B7B7B" w:themeColor="accent3" w:themeShade="BF"/>
          <w:sz w:val="22"/>
          <w:szCs w:val="22"/>
          <w:lang w:val="en-GB"/>
        </w:rPr>
        <w:t>As noted in a Baker McKenzie article</w:t>
      </w:r>
      <w:r w:rsidRPr="00DC716F">
        <w:rPr>
          <w:rFonts w:ascii="Arial" w:hAnsi="Arial" w:cs="Arial"/>
          <w:color w:val="7B7B7B" w:themeColor="accent3" w:themeShade="BF"/>
          <w:sz w:val="22"/>
          <w:szCs w:val="22"/>
          <w:vertAlign w:val="superscript"/>
          <w:lang w:val="en-GB"/>
        </w:rPr>
        <w:t>1</w:t>
      </w:r>
      <w:r w:rsidRPr="00DC716F">
        <w:rPr>
          <w:rFonts w:ascii="Arial" w:hAnsi="Arial" w:cs="Arial"/>
          <w:color w:val="7B7B7B" w:themeColor="accent3" w:themeShade="BF"/>
          <w:sz w:val="22"/>
          <w:szCs w:val="22"/>
          <w:lang w:val="en-GB"/>
        </w:rPr>
        <w:t>, “an ipso fact clause is a contractual provision that allows one party to the contract to terminate or modify the operation of the contract upon the occurrence of a specified insolvency related event”.</w:t>
      </w:r>
      <w:r w:rsidR="0038304C" w:rsidRPr="00DC716F">
        <w:rPr>
          <w:rFonts w:ascii="Arial" w:hAnsi="Arial" w:cs="Arial"/>
          <w:color w:val="7B7B7B" w:themeColor="accent3" w:themeShade="BF"/>
          <w:sz w:val="22"/>
          <w:szCs w:val="22"/>
          <w:lang w:val="en-GB"/>
        </w:rPr>
        <w:t xml:space="preserve"> </w:t>
      </w:r>
      <w:r w:rsidR="00DC716F" w:rsidRPr="00DC716F">
        <w:rPr>
          <w:rFonts w:ascii="Arial" w:hAnsi="Arial" w:cs="Arial"/>
          <w:color w:val="7B7B7B" w:themeColor="accent3" w:themeShade="BF"/>
          <w:sz w:val="22"/>
          <w:szCs w:val="22"/>
          <w:lang w:val="en-GB"/>
        </w:rPr>
        <w:t>An example could be a landlord being able to terminate a lease upon it’s tenants insolvency.</w:t>
      </w:r>
    </w:p>
    <w:p w14:paraId="3D7F3DFD" w14:textId="77777777" w:rsidR="0038304C" w:rsidRDefault="0038304C" w:rsidP="009162F9">
      <w:pPr>
        <w:jc w:val="both"/>
        <w:rPr>
          <w:rFonts w:ascii="Arial" w:hAnsi="Arial" w:cs="Arial"/>
          <w:color w:val="7B7B7B" w:themeColor="accent3" w:themeShade="BF"/>
          <w:sz w:val="22"/>
          <w:szCs w:val="22"/>
          <w:lang w:val="en-GB"/>
        </w:rPr>
      </w:pPr>
    </w:p>
    <w:p w14:paraId="08078A58" w14:textId="607C04D1" w:rsidR="006F23CB" w:rsidRDefault="0038304C" w:rsidP="009162F9">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Notwithstanding this, </w:t>
      </w:r>
      <w:r w:rsidR="006F23CB">
        <w:rPr>
          <w:rFonts w:ascii="Arial" w:hAnsi="Arial" w:cs="Arial"/>
          <w:color w:val="7B7B7B" w:themeColor="accent3" w:themeShade="BF"/>
          <w:sz w:val="22"/>
          <w:szCs w:val="22"/>
          <w:lang w:val="en-GB"/>
        </w:rPr>
        <w:t xml:space="preserve">there is a stay on ipso facto clauses being enforced upon the </w:t>
      </w:r>
      <w:r w:rsidR="0002580A">
        <w:rPr>
          <w:rFonts w:ascii="Arial" w:hAnsi="Arial" w:cs="Arial"/>
          <w:color w:val="7B7B7B" w:themeColor="accent3" w:themeShade="BF"/>
          <w:sz w:val="22"/>
          <w:szCs w:val="22"/>
          <w:lang w:val="en-GB"/>
        </w:rPr>
        <w:t>commencement</w:t>
      </w:r>
      <w:r w:rsidR="006F23CB">
        <w:rPr>
          <w:rFonts w:ascii="Arial" w:hAnsi="Arial" w:cs="Arial"/>
          <w:color w:val="7B7B7B" w:themeColor="accent3" w:themeShade="BF"/>
          <w:sz w:val="22"/>
          <w:szCs w:val="22"/>
          <w:lang w:val="en-GB"/>
        </w:rPr>
        <w:t xml:space="preserve"> of formal insolvency procedures – namely, the relevance of such clause in liquidations is that </w:t>
      </w:r>
      <w:r>
        <w:rPr>
          <w:rFonts w:ascii="Arial" w:hAnsi="Arial" w:cs="Arial"/>
          <w:color w:val="7B7B7B" w:themeColor="accent3" w:themeShade="BF"/>
          <w:sz w:val="22"/>
          <w:szCs w:val="22"/>
          <w:lang w:val="en-GB"/>
        </w:rPr>
        <w:t xml:space="preserve">the ipso facto stay does not apply by virtue of the counterparty becoming subject to a liquidation (at least where this </w:t>
      </w:r>
      <w:r w:rsidR="00DC716F">
        <w:rPr>
          <w:rFonts w:ascii="Arial" w:hAnsi="Arial" w:cs="Arial"/>
          <w:color w:val="7B7B7B" w:themeColor="accent3" w:themeShade="BF"/>
          <w:sz w:val="22"/>
          <w:szCs w:val="22"/>
          <w:lang w:val="en-GB"/>
        </w:rPr>
        <w:t xml:space="preserve">doesn’t happen immediately </w:t>
      </w:r>
      <w:r>
        <w:rPr>
          <w:rFonts w:ascii="Arial" w:hAnsi="Arial" w:cs="Arial"/>
          <w:color w:val="7B7B7B" w:themeColor="accent3" w:themeShade="BF"/>
          <w:sz w:val="22"/>
          <w:szCs w:val="22"/>
          <w:lang w:val="en-GB"/>
        </w:rPr>
        <w:t>upon the finalisation of an administration, creditors’ scheme, or restructuring).</w:t>
      </w:r>
      <w:r w:rsidR="006F23CB">
        <w:rPr>
          <w:rFonts w:ascii="Arial" w:hAnsi="Arial" w:cs="Arial"/>
          <w:color w:val="7B7B7B" w:themeColor="accent3" w:themeShade="BF"/>
          <w:sz w:val="22"/>
          <w:szCs w:val="22"/>
          <w:lang w:val="en-GB"/>
        </w:rPr>
        <w:t xml:space="preserve"> </w:t>
      </w:r>
      <w:r w:rsidR="000D040F">
        <w:rPr>
          <w:rFonts w:ascii="Arial" w:hAnsi="Arial" w:cs="Arial"/>
          <w:color w:val="7B7B7B" w:themeColor="accent3" w:themeShade="BF"/>
          <w:sz w:val="22"/>
          <w:szCs w:val="22"/>
          <w:lang w:val="en-GB"/>
        </w:rPr>
        <w:t>This stay was implemented with effect from 1 July 2018</w:t>
      </w:r>
    </w:p>
    <w:p w14:paraId="2039400D" w14:textId="4F5B02F9" w:rsidR="009162F9" w:rsidRPr="009162F9" w:rsidRDefault="009162F9" w:rsidP="009162F9">
      <w:pPr>
        <w:jc w:val="both"/>
        <w:rPr>
          <w:rFonts w:ascii="Arial" w:hAnsi="Arial" w:cs="Arial"/>
          <w:color w:val="7B7B7B" w:themeColor="accent3" w:themeShade="BF"/>
          <w:sz w:val="22"/>
          <w:szCs w:val="22"/>
          <w:lang w:val="en-GB"/>
        </w:rPr>
      </w:pPr>
    </w:p>
    <w:p w14:paraId="718DE98A" w14:textId="6DC37C87" w:rsidR="009162F9" w:rsidRPr="009162F9" w:rsidRDefault="009162F9" w:rsidP="009162F9">
      <w:pPr>
        <w:jc w:val="both"/>
        <w:rPr>
          <w:rFonts w:ascii="Arial" w:hAnsi="Arial" w:cs="Arial"/>
          <w:sz w:val="22"/>
          <w:szCs w:val="22"/>
          <w:vertAlign w:val="superscript"/>
          <w:lang w:val="en-GB"/>
        </w:rPr>
      </w:pPr>
      <w:r w:rsidRPr="009162F9">
        <w:rPr>
          <w:rFonts w:ascii="Arial" w:hAnsi="Arial" w:cs="Arial"/>
          <w:color w:val="7B7B7B" w:themeColor="accent3" w:themeShade="BF"/>
          <w:sz w:val="22"/>
          <w:szCs w:val="22"/>
          <w:vertAlign w:val="superscript"/>
          <w:lang w:val="en-GB"/>
        </w:rPr>
        <w:t>1,</w:t>
      </w:r>
      <w:r>
        <w:rPr>
          <w:rFonts w:ascii="Arial" w:hAnsi="Arial" w:cs="Arial"/>
          <w:color w:val="7B7B7B" w:themeColor="accent3" w:themeShade="BF"/>
          <w:sz w:val="22"/>
          <w:szCs w:val="22"/>
          <w:vertAlign w:val="superscript"/>
          <w:lang w:val="en-GB"/>
        </w:rPr>
        <w:t xml:space="preserve"> </w:t>
      </w:r>
      <w:hyperlink r:id="rId9" w:anchor=":~:text=An%20ipso%20facto%20clause%20is,in%20respect%20of%20another%20party." w:history="1">
        <w:r w:rsidRPr="00AD4613">
          <w:rPr>
            <w:rStyle w:val="Hyperlink"/>
            <w:rFonts w:ascii="Arial" w:hAnsi="Arial" w:cs="Arial"/>
          </w:rPr>
          <w:t>https://www.bakermckenzie.com/en/insight/publications/2020/03/ipso-facto-prohibition-australia#:~:text=An%20ipso%20facto%20clause%20is,in%20respect%20of%20another%20party.</w:t>
        </w:r>
      </w:hyperlink>
    </w:p>
    <w:p w14:paraId="7C60BC1E" w14:textId="2DD29487" w:rsidR="00C550C8" w:rsidRDefault="00C550C8" w:rsidP="002A37BB">
      <w:pPr>
        <w:jc w:val="both"/>
        <w:rPr>
          <w:rFonts w:ascii="Arial" w:hAnsi="Arial" w:cs="Arial"/>
          <w:bCs/>
          <w:sz w:val="22"/>
          <w:szCs w:val="22"/>
          <w:lang w:val="en-GB"/>
        </w:rPr>
      </w:pPr>
    </w:p>
    <w:p w14:paraId="0298B838" w14:textId="77777777" w:rsidR="00FA18CF" w:rsidRPr="002A37BB" w:rsidRDefault="00FA18CF" w:rsidP="002A37BB">
      <w:pPr>
        <w:jc w:val="both"/>
        <w:rPr>
          <w:rFonts w:ascii="Arial" w:hAnsi="Arial" w:cs="Arial"/>
          <w:bCs/>
          <w:sz w:val="22"/>
          <w:szCs w:val="22"/>
          <w:lang w:val="en-GB"/>
        </w:rPr>
      </w:pPr>
    </w:p>
    <w:p w14:paraId="261DD67E" w14:textId="77777777" w:rsidR="00962045" w:rsidRPr="00AC73F7" w:rsidRDefault="00DF75F8" w:rsidP="002A37BB">
      <w:pPr>
        <w:jc w:val="both"/>
        <w:rPr>
          <w:rFonts w:ascii="Arial" w:hAnsi="Arial" w:cs="Arial"/>
          <w:b/>
          <w:sz w:val="22"/>
          <w:szCs w:val="22"/>
          <w:lang w:val="en-GB"/>
        </w:rPr>
      </w:pPr>
      <w:r w:rsidRPr="00AC73F7">
        <w:rPr>
          <w:rFonts w:ascii="Arial" w:hAnsi="Arial" w:cs="Arial"/>
          <w:b/>
          <w:sz w:val="22"/>
          <w:szCs w:val="22"/>
          <w:lang w:val="en-GB"/>
        </w:rPr>
        <w:t>QUESTION</w:t>
      </w:r>
      <w:r w:rsidR="00962045" w:rsidRPr="00AC73F7">
        <w:rPr>
          <w:rFonts w:ascii="Arial" w:hAnsi="Arial" w:cs="Arial"/>
          <w:b/>
          <w:sz w:val="22"/>
          <w:szCs w:val="22"/>
          <w:lang w:val="en-GB"/>
        </w:rPr>
        <w:t xml:space="preserve"> 3 (essay-type questions) [15 marks</w:t>
      </w:r>
      <w:r w:rsidR="006A2646" w:rsidRPr="00AC73F7">
        <w:rPr>
          <w:rFonts w:ascii="Arial" w:hAnsi="Arial" w:cs="Arial"/>
          <w:b/>
          <w:sz w:val="22"/>
          <w:szCs w:val="22"/>
          <w:lang w:val="en-GB"/>
        </w:rPr>
        <w:t xml:space="preserve"> in total</w:t>
      </w:r>
      <w:r w:rsidR="00962045" w:rsidRPr="00AC73F7">
        <w:rPr>
          <w:rFonts w:ascii="Arial" w:hAnsi="Arial" w:cs="Arial"/>
          <w:b/>
          <w:sz w:val="22"/>
          <w:szCs w:val="22"/>
          <w:lang w:val="en-GB"/>
        </w:rPr>
        <w:t xml:space="preserve">] </w:t>
      </w:r>
    </w:p>
    <w:p w14:paraId="61BA6288" w14:textId="77777777" w:rsidR="00962045" w:rsidRPr="00AC73F7" w:rsidRDefault="00962045" w:rsidP="002A37BB">
      <w:pPr>
        <w:jc w:val="both"/>
        <w:rPr>
          <w:rFonts w:ascii="Arial" w:hAnsi="Arial" w:cs="Arial"/>
          <w:sz w:val="22"/>
          <w:szCs w:val="22"/>
          <w:lang w:val="en-GB"/>
        </w:rPr>
      </w:pPr>
    </w:p>
    <w:p w14:paraId="5D728BD1" w14:textId="3F9EC9AB" w:rsidR="002476AF" w:rsidRPr="00AC73F7" w:rsidRDefault="00FA18CF" w:rsidP="00265D2D">
      <w:pPr>
        <w:jc w:val="both"/>
        <w:rPr>
          <w:rFonts w:ascii="Arial" w:hAnsi="Arial" w:cs="Arial"/>
          <w:sz w:val="22"/>
          <w:szCs w:val="22"/>
          <w:lang w:val="en-GB"/>
        </w:rPr>
      </w:pPr>
      <w:r w:rsidRPr="00AC73F7">
        <w:rPr>
          <w:rFonts w:ascii="Arial" w:hAnsi="Arial" w:cs="Arial"/>
          <w:sz w:val="22"/>
          <w:szCs w:val="22"/>
          <w:lang w:val="en-GB"/>
        </w:rPr>
        <w:t>“</w:t>
      </w:r>
      <w:r w:rsidR="0089536F" w:rsidRPr="00AC73F7">
        <w:rPr>
          <w:rFonts w:ascii="Arial" w:hAnsi="Arial" w:cs="Arial"/>
          <w:sz w:val="22"/>
          <w:szCs w:val="22"/>
          <w:lang w:val="en-GB"/>
        </w:rPr>
        <w:t xml:space="preserve">Australia’s insolvency and restructuring options have </w:t>
      </w:r>
      <w:r w:rsidR="004D468D" w:rsidRPr="00AC73F7">
        <w:rPr>
          <w:rFonts w:ascii="Arial" w:hAnsi="Arial" w:cs="Arial"/>
          <w:sz w:val="22"/>
          <w:szCs w:val="22"/>
          <w:lang w:val="en-GB"/>
        </w:rPr>
        <w:t xml:space="preserve">in the past been very </w:t>
      </w:r>
      <w:r w:rsidR="0089536F" w:rsidRPr="00AC73F7">
        <w:rPr>
          <w:rFonts w:ascii="Arial" w:hAnsi="Arial" w:cs="Arial"/>
          <w:sz w:val="22"/>
          <w:szCs w:val="22"/>
          <w:lang w:val="en-GB"/>
        </w:rPr>
        <w:t xml:space="preserve">creditor-friendly. However, recent reforms have made Australia </w:t>
      </w:r>
      <w:r w:rsidR="004D468D" w:rsidRPr="00AC73F7">
        <w:rPr>
          <w:rFonts w:ascii="Arial" w:hAnsi="Arial" w:cs="Arial"/>
          <w:sz w:val="22"/>
          <w:szCs w:val="22"/>
          <w:lang w:val="en-GB"/>
        </w:rPr>
        <w:t xml:space="preserve">more of </w:t>
      </w:r>
      <w:r w:rsidR="0089536F" w:rsidRPr="00AC73F7">
        <w:rPr>
          <w:rFonts w:ascii="Arial" w:hAnsi="Arial" w:cs="Arial"/>
          <w:sz w:val="22"/>
          <w:szCs w:val="22"/>
          <w:lang w:val="en-GB"/>
        </w:rPr>
        <w:t>a debtor-friendly jurisdiction.“</w:t>
      </w:r>
    </w:p>
    <w:p w14:paraId="3551A64F" w14:textId="77777777" w:rsidR="00265D2D" w:rsidRPr="00AC73F7" w:rsidRDefault="00265D2D" w:rsidP="002476AF">
      <w:pPr>
        <w:jc w:val="both"/>
        <w:rPr>
          <w:rFonts w:ascii="Arial" w:hAnsi="Arial" w:cs="Arial"/>
          <w:sz w:val="22"/>
          <w:szCs w:val="22"/>
          <w:lang w:val="en-GB"/>
        </w:rPr>
      </w:pPr>
    </w:p>
    <w:p w14:paraId="0E6AC538" w14:textId="2BB40C89" w:rsidR="002476AF" w:rsidRDefault="002476AF" w:rsidP="002476AF">
      <w:pPr>
        <w:jc w:val="both"/>
        <w:rPr>
          <w:rFonts w:ascii="Arial" w:hAnsi="Arial" w:cs="Arial"/>
          <w:sz w:val="22"/>
          <w:szCs w:val="22"/>
          <w:lang w:val="en-GB"/>
        </w:rPr>
      </w:pPr>
      <w:r w:rsidRPr="00AC73F7">
        <w:rPr>
          <w:rFonts w:ascii="Arial" w:hAnsi="Arial" w:cs="Arial"/>
          <w:sz w:val="22"/>
          <w:szCs w:val="22"/>
          <w:lang w:val="en-GB"/>
        </w:rPr>
        <w:t>Critically discuss this statement and indicate whether you agree or disagree with it, providing reasons for your answer.</w:t>
      </w:r>
    </w:p>
    <w:p w14:paraId="4081DEF3" w14:textId="77777777" w:rsidR="004B2442" w:rsidRDefault="004B2442" w:rsidP="002A37BB">
      <w:pPr>
        <w:jc w:val="both"/>
        <w:rPr>
          <w:rFonts w:ascii="Arial" w:hAnsi="Arial" w:cs="Arial"/>
          <w:sz w:val="22"/>
          <w:szCs w:val="22"/>
        </w:rPr>
      </w:pPr>
    </w:p>
    <w:p w14:paraId="32FB582B" w14:textId="6BC8E7D0" w:rsidR="00DF75F8" w:rsidRDefault="004B2442"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w:t>
      </w:r>
      <w:r w:rsidR="00050376">
        <w:rPr>
          <w:rFonts w:ascii="Arial" w:hAnsi="Arial" w:cs="Arial"/>
          <w:color w:val="7B7B7B" w:themeColor="accent3" w:themeShade="BF"/>
          <w:sz w:val="22"/>
          <w:szCs w:val="22"/>
          <w:lang w:val="en-GB"/>
        </w:rPr>
        <w:t xml:space="preserve">n Australian insolvency scenarios, </w:t>
      </w:r>
      <w:r>
        <w:rPr>
          <w:rFonts w:ascii="Arial" w:hAnsi="Arial" w:cs="Arial"/>
          <w:color w:val="7B7B7B" w:themeColor="accent3" w:themeShade="BF"/>
          <w:sz w:val="22"/>
          <w:szCs w:val="22"/>
          <w:lang w:val="en-GB"/>
        </w:rPr>
        <w:t xml:space="preserve">historically, </w:t>
      </w:r>
      <w:r w:rsidR="00050376">
        <w:rPr>
          <w:rFonts w:ascii="Arial" w:hAnsi="Arial" w:cs="Arial"/>
          <w:color w:val="7B7B7B" w:themeColor="accent3" w:themeShade="BF"/>
          <w:sz w:val="22"/>
          <w:szCs w:val="22"/>
          <w:lang w:val="en-GB"/>
        </w:rPr>
        <w:t xml:space="preserve">the primary focus </w:t>
      </w:r>
      <w:r w:rsidR="007B0537">
        <w:rPr>
          <w:rFonts w:ascii="Arial" w:hAnsi="Arial" w:cs="Arial"/>
          <w:color w:val="7B7B7B" w:themeColor="accent3" w:themeShade="BF"/>
          <w:sz w:val="22"/>
          <w:szCs w:val="22"/>
          <w:lang w:val="en-GB"/>
        </w:rPr>
        <w:t>has been</w:t>
      </w:r>
      <w:r w:rsidR="00050376">
        <w:rPr>
          <w:rFonts w:ascii="Arial" w:hAnsi="Arial" w:cs="Arial"/>
          <w:color w:val="7B7B7B" w:themeColor="accent3" w:themeShade="BF"/>
          <w:sz w:val="22"/>
          <w:szCs w:val="22"/>
          <w:lang w:val="en-GB"/>
        </w:rPr>
        <w:t xml:space="preserve"> on the protection of creditors’ rights</w:t>
      </w:r>
      <w:r w:rsidR="00A0671D">
        <w:rPr>
          <w:rFonts w:ascii="Arial" w:hAnsi="Arial" w:cs="Arial"/>
          <w:color w:val="7B7B7B" w:themeColor="accent3" w:themeShade="BF"/>
          <w:sz w:val="22"/>
          <w:szCs w:val="22"/>
          <w:lang w:val="en-GB"/>
        </w:rPr>
        <w:t xml:space="preserve"> (to the exclusion of management and shareholders)</w:t>
      </w:r>
      <w:r w:rsidR="00050376">
        <w:rPr>
          <w:rFonts w:ascii="Arial" w:hAnsi="Arial" w:cs="Arial"/>
          <w:color w:val="7B7B7B" w:themeColor="accent3" w:themeShade="BF"/>
          <w:sz w:val="22"/>
          <w:szCs w:val="22"/>
          <w:lang w:val="en-GB"/>
        </w:rPr>
        <w:t xml:space="preserve">, </w:t>
      </w:r>
      <w:r w:rsidR="007B0537">
        <w:rPr>
          <w:rFonts w:ascii="Arial" w:hAnsi="Arial" w:cs="Arial"/>
          <w:color w:val="7B7B7B" w:themeColor="accent3" w:themeShade="BF"/>
          <w:sz w:val="22"/>
          <w:szCs w:val="22"/>
          <w:lang w:val="en-GB"/>
        </w:rPr>
        <w:t>resulting in it being</w:t>
      </w:r>
      <w:r w:rsidR="00050376">
        <w:rPr>
          <w:rFonts w:ascii="Arial" w:hAnsi="Arial" w:cs="Arial"/>
          <w:color w:val="7B7B7B" w:themeColor="accent3" w:themeShade="BF"/>
          <w:sz w:val="22"/>
          <w:szCs w:val="22"/>
          <w:lang w:val="en-GB"/>
        </w:rPr>
        <w:t xml:space="preserve"> a creditor-friendly jurisdiction.</w:t>
      </w:r>
      <w:r>
        <w:rPr>
          <w:rFonts w:ascii="Arial" w:hAnsi="Arial" w:cs="Arial"/>
          <w:color w:val="7B7B7B" w:themeColor="accent3" w:themeShade="BF"/>
          <w:sz w:val="22"/>
          <w:szCs w:val="22"/>
          <w:lang w:val="en-GB"/>
        </w:rPr>
        <w:t xml:space="preserve"> Some examples of Australia being a creditor-friendly jurisdiction are set out below:</w:t>
      </w:r>
    </w:p>
    <w:p w14:paraId="7A2C3FFE" w14:textId="0E9FF594" w:rsidR="00050376" w:rsidRDefault="00050376" w:rsidP="002A37BB">
      <w:pPr>
        <w:jc w:val="both"/>
        <w:rPr>
          <w:rFonts w:ascii="Arial" w:hAnsi="Arial" w:cs="Arial"/>
          <w:color w:val="7B7B7B" w:themeColor="accent3" w:themeShade="BF"/>
          <w:sz w:val="22"/>
          <w:szCs w:val="22"/>
          <w:lang w:val="en-GB"/>
        </w:rPr>
      </w:pPr>
    </w:p>
    <w:p w14:paraId="299CDD73" w14:textId="549A6240" w:rsidR="00050376" w:rsidRPr="00050376" w:rsidRDefault="00050376" w:rsidP="00050376">
      <w:pPr>
        <w:pStyle w:val="ListParagraph"/>
        <w:numPr>
          <w:ilvl w:val="0"/>
          <w:numId w:val="23"/>
        </w:numPr>
        <w:jc w:val="both"/>
        <w:rPr>
          <w:rFonts w:ascii="Arial" w:hAnsi="Arial" w:cs="Arial"/>
          <w:sz w:val="22"/>
          <w:szCs w:val="22"/>
          <w:lang w:val="en-GB"/>
        </w:rPr>
      </w:pPr>
      <w:r w:rsidRPr="00050376">
        <w:rPr>
          <w:rFonts w:ascii="Arial" w:hAnsi="Arial" w:cs="Arial"/>
          <w:color w:val="7B7B7B" w:themeColor="accent3" w:themeShade="BF"/>
          <w:sz w:val="22"/>
          <w:szCs w:val="22"/>
          <w:lang w:val="en-GB"/>
        </w:rPr>
        <w:t>Secured creditors are able to enforce their rights during bankruptcy and liquidation processes</w:t>
      </w:r>
    </w:p>
    <w:p w14:paraId="41B8235E" w14:textId="3195CC13" w:rsidR="00050376" w:rsidRPr="00050376" w:rsidRDefault="00050376" w:rsidP="00050376">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 xml:space="preserve">Creditors </w:t>
      </w:r>
      <w:r w:rsidR="004B2442">
        <w:rPr>
          <w:rFonts w:ascii="Arial" w:hAnsi="Arial" w:cs="Arial"/>
          <w:color w:val="7B7B7B" w:themeColor="accent3" w:themeShade="BF"/>
          <w:sz w:val="22"/>
          <w:szCs w:val="22"/>
          <w:lang w:val="en-GB"/>
        </w:rPr>
        <w:t>who hold</w:t>
      </w:r>
      <w:r>
        <w:rPr>
          <w:rFonts w:ascii="Arial" w:hAnsi="Arial" w:cs="Arial"/>
          <w:color w:val="7B7B7B" w:themeColor="accent3" w:themeShade="BF"/>
          <w:sz w:val="22"/>
          <w:szCs w:val="22"/>
          <w:lang w:val="en-GB"/>
        </w:rPr>
        <w:t xml:space="preserve"> security over </w:t>
      </w:r>
      <w:r w:rsidR="004B2442">
        <w:rPr>
          <w:rFonts w:ascii="Arial" w:hAnsi="Arial" w:cs="Arial"/>
          <w:color w:val="7B7B7B" w:themeColor="accent3" w:themeShade="BF"/>
          <w:sz w:val="22"/>
          <w:szCs w:val="22"/>
          <w:lang w:val="en-GB"/>
        </w:rPr>
        <w:t>all/the majority</w:t>
      </w:r>
      <w:r>
        <w:rPr>
          <w:rFonts w:ascii="Arial" w:hAnsi="Arial" w:cs="Arial"/>
          <w:color w:val="7B7B7B" w:themeColor="accent3" w:themeShade="BF"/>
          <w:sz w:val="22"/>
          <w:szCs w:val="22"/>
          <w:lang w:val="en-GB"/>
        </w:rPr>
        <w:t xml:space="preserve"> of a company’s property have the ability to appoint a receiver over the top of a voluntary liquidator</w:t>
      </w:r>
    </w:p>
    <w:p w14:paraId="34B08FCB" w14:textId="77777777" w:rsidR="004B2442" w:rsidRPr="004B2442" w:rsidRDefault="004B2442" w:rsidP="00050376">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There is risk for a severe</w:t>
      </w:r>
      <w:r w:rsidR="00050376">
        <w:rPr>
          <w:rFonts w:ascii="Arial" w:hAnsi="Arial" w:cs="Arial"/>
          <w:color w:val="7B7B7B" w:themeColor="accent3" w:themeShade="BF"/>
          <w:sz w:val="22"/>
          <w:szCs w:val="22"/>
          <w:lang w:val="en-GB"/>
        </w:rPr>
        <w:t xml:space="preserve"> insolvent trading liability for </w:t>
      </w:r>
      <w:r w:rsidR="00AF4D8B">
        <w:rPr>
          <w:rFonts w:ascii="Arial" w:hAnsi="Arial" w:cs="Arial"/>
          <w:color w:val="7B7B7B" w:themeColor="accent3" w:themeShade="BF"/>
          <w:sz w:val="22"/>
          <w:szCs w:val="22"/>
          <w:lang w:val="en-GB"/>
        </w:rPr>
        <w:t xml:space="preserve">directors </w:t>
      </w:r>
    </w:p>
    <w:p w14:paraId="56426B35" w14:textId="5215F841" w:rsidR="00050376" w:rsidRPr="00AF4D8B" w:rsidRDefault="004B2442" w:rsidP="00050376">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 xml:space="preserve">Similarly, there’s a </w:t>
      </w:r>
      <w:r w:rsidR="00AF4D8B">
        <w:rPr>
          <w:rFonts w:ascii="Arial" w:hAnsi="Arial" w:cs="Arial"/>
          <w:color w:val="7B7B7B" w:themeColor="accent3" w:themeShade="BF"/>
          <w:sz w:val="22"/>
          <w:szCs w:val="22"/>
          <w:lang w:val="en-GB"/>
        </w:rPr>
        <w:t>voidable transaction regime which allow for significant sums to be recovered for the benefit of creditors</w:t>
      </w:r>
    </w:p>
    <w:p w14:paraId="1C3AD284" w14:textId="2FE1B97E" w:rsidR="00AF4D8B" w:rsidRPr="004B2442" w:rsidRDefault="00AF4D8B" w:rsidP="00050376">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Most of its insolvency processes involve the appointment of an external administrator, as opposed to being debtor-in-possession processes</w:t>
      </w:r>
    </w:p>
    <w:p w14:paraId="0195F57D" w14:textId="00B520D9" w:rsidR="004B2442" w:rsidRDefault="004B2442" w:rsidP="004B2442">
      <w:pPr>
        <w:jc w:val="both"/>
        <w:rPr>
          <w:rFonts w:ascii="Arial" w:hAnsi="Arial" w:cs="Arial"/>
          <w:sz w:val="22"/>
          <w:szCs w:val="22"/>
          <w:lang w:val="en-GB"/>
        </w:rPr>
      </w:pPr>
    </w:p>
    <w:p w14:paraId="3FB9D41D" w14:textId="005BCB34" w:rsidR="004B2442" w:rsidRDefault="004B2442" w:rsidP="004B2442">
      <w:pPr>
        <w:jc w:val="both"/>
        <w:rPr>
          <w:rFonts w:ascii="Arial" w:hAnsi="Arial" w:cs="Arial"/>
          <w:color w:val="7B7B7B" w:themeColor="accent3" w:themeShade="BF"/>
          <w:sz w:val="22"/>
          <w:szCs w:val="22"/>
          <w:lang w:val="en-GB"/>
        </w:rPr>
      </w:pPr>
      <w:r w:rsidRPr="004B2442">
        <w:rPr>
          <w:rFonts w:ascii="Arial" w:hAnsi="Arial" w:cs="Arial"/>
          <w:color w:val="7B7B7B" w:themeColor="accent3" w:themeShade="BF"/>
          <w:sz w:val="22"/>
          <w:szCs w:val="22"/>
          <w:lang w:val="en-GB"/>
        </w:rPr>
        <w:t xml:space="preserve">Notwithstanding the above, </w:t>
      </w:r>
      <w:r w:rsidR="007B0537" w:rsidRPr="007B0537">
        <w:rPr>
          <w:rFonts w:ascii="Arial" w:hAnsi="Arial" w:cs="Arial"/>
          <w:color w:val="7B7B7B" w:themeColor="accent3" w:themeShade="BF"/>
          <w:sz w:val="22"/>
          <w:szCs w:val="22"/>
          <w:lang w:val="en-GB"/>
        </w:rPr>
        <w:t>recent reforms have made Australia more of a debtor-friendly jurisdiction</w:t>
      </w:r>
      <w:r w:rsidR="007B0537" w:rsidRPr="007B0537">
        <w:rPr>
          <w:rFonts w:ascii="Arial" w:hAnsi="Arial" w:cs="Arial"/>
          <w:color w:val="7B7B7B" w:themeColor="accent3" w:themeShade="BF"/>
          <w:sz w:val="22"/>
          <w:szCs w:val="22"/>
          <w:lang w:val="en-GB"/>
        </w:rPr>
        <w:t>.</w:t>
      </w:r>
    </w:p>
    <w:p w14:paraId="5C8F3473" w14:textId="7CDC0035" w:rsidR="007B0537" w:rsidRDefault="007B0537" w:rsidP="004B2442">
      <w:pPr>
        <w:jc w:val="both"/>
        <w:rPr>
          <w:rFonts w:ascii="Arial" w:hAnsi="Arial" w:cs="Arial"/>
          <w:color w:val="7B7B7B" w:themeColor="accent3" w:themeShade="BF"/>
          <w:sz w:val="22"/>
          <w:szCs w:val="22"/>
          <w:lang w:val="en-GB"/>
        </w:rPr>
      </w:pPr>
    </w:p>
    <w:p w14:paraId="1F00F714" w14:textId="55D357FE" w:rsidR="007B0537" w:rsidRPr="004B2442" w:rsidRDefault="007B0537" w:rsidP="004B244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For example, in September 2017, changes were made to the Corporations Act</w:t>
      </w:r>
      <w:r w:rsidR="008072FB">
        <w:rPr>
          <w:rFonts w:ascii="Arial" w:hAnsi="Arial" w:cs="Arial"/>
          <w:color w:val="7B7B7B" w:themeColor="accent3" w:themeShade="BF"/>
          <w:sz w:val="22"/>
          <w:szCs w:val="22"/>
          <w:lang w:val="en-GB"/>
        </w:rPr>
        <w:t xml:space="preserve"> 2001 (“CA”)</w:t>
      </w:r>
      <w:r>
        <w:rPr>
          <w:rFonts w:ascii="Arial" w:hAnsi="Arial" w:cs="Arial"/>
          <w:color w:val="7B7B7B" w:themeColor="accent3" w:themeShade="BF"/>
          <w:sz w:val="22"/>
          <w:szCs w:val="22"/>
          <w:lang w:val="en-GB"/>
        </w:rPr>
        <w:t xml:space="preserve">, giving directors a “safe </w:t>
      </w:r>
      <w:r w:rsidR="008072FB">
        <w:rPr>
          <w:rFonts w:ascii="Arial" w:hAnsi="Arial" w:cs="Arial"/>
          <w:color w:val="7B7B7B" w:themeColor="accent3" w:themeShade="BF"/>
          <w:sz w:val="22"/>
          <w:szCs w:val="22"/>
          <w:lang w:val="en-GB"/>
        </w:rPr>
        <w:t>harbour</w:t>
      </w:r>
      <w:r>
        <w:rPr>
          <w:rFonts w:ascii="Arial" w:hAnsi="Arial" w:cs="Arial"/>
          <w:color w:val="7B7B7B" w:themeColor="accent3" w:themeShade="BF"/>
          <w:sz w:val="22"/>
          <w:szCs w:val="22"/>
          <w:lang w:val="en-GB"/>
        </w:rPr>
        <w:t xml:space="preserve">” from liabilities associated with insolvent trading, so as to allow a company to continue trading whilst an informal restructuring </w:t>
      </w:r>
      <w:r w:rsidR="008072FB">
        <w:rPr>
          <w:rFonts w:ascii="Arial" w:hAnsi="Arial" w:cs="Arial"/>
          <w:color w:val="7B7B7B" w:themeColor="accent3" w:themeShade="BF"/>
          <w:sz w:val="22"/>
          <w:szCs w:val="22"/>
          <w:lang w:val="en-GB"/>
        </w:rPr>
        <w:t xml:space="preserve">was implemented which was reasonably likely to lead to a “better outcome” for the company. Section 588GA(7) of the CA states that a “better outcome” for the company means an outcome that is better for the company than the immediate appointment of an administrator or liquidator of the company. This commenced on 19 September 2017 and was also introduced by the Treasury Laws Amendment (2017 Enterprise Incentives No 2) Act 2017.  </w:t>
      </w:r>
    </w:p>
    <w:p w14:paraId="6F724901" w14:textId="17C14DFE" w:rsidR="00D17FDC" w:rsidRDefault="00D17FDC" w:rsidP="002A37BB">
      <w:pPr>
        <w:jc w:val="both"/>
        <w:rPr>
          <w:rFonts w:ascii="Arial" w:hAnsi="Arial" w:cs="Arial"/>
          <w:sz w:val="22"/>
          <w:szCs w:val="22"/>
          <w:shd w:val="clear" w:color="auto" w:fill="FFFFFF"/>
        </w:rPr>
      </w:pPr>
    </w:p>
    <w:p w14:paraId="5DB947A9" w14:textId="7B435E05" w:rsidR="000D040F" w:rsidRDefault="000D040F" w:rsidP="000D040F">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Another recent reform that has made Australia more of a debtor-friendly jurisdiction relates to the position as regards enforcement of ipso facto clauses. As noted in my response to </w:t>
      </w:r>
      <w:r>
        <w:rPr>
          <w:rFonts w:ascii="Arial" w:hAnsi="Arial" w:cs="Arial"/>
          <w:color w:val="7B7B7B" w:themeColor="accent3" w:themeShade="BF"/>
          <w:sz w:val="22"/>
          <w:szCs w:val="22"/>
          <w:lang w:val="en-GB"/>
        </w:rPr>
        <w:lastRenderedPageBreak/>
        <w:t>question 2.3</w:t>
      </w:r>
      <w:r>
        <w:rPr>
          <w:rFonts w:ascii="Arial" w:hAnsi="Arial" w:cs="Arial"/>
          <w:color w:val="7B7B7B" w:themeColor="accent3" w:themeShade="BF"/>
          <w:sz w:val="22"/>
          <w:szCs w:val="22"/>
          <w:lang w:val="en-GB"/>
        </w:rPr>
        <w:t>, there is a stay on ipso facto clauses being enforced upon the commandment of formal</w:t>
      </w:r>
      <w:r>
        <w:rPr>
          <w:rFonts w:ascii="Arial" w:hAnsi="Arial" w:cs="Arial"/>
          <w:color w:val="7B7B7B" w:themeColor="accent3" w:themeShade="BF"/>
          <w:sz w:val="22"/>
          <w:szCs w:val="22"/>
          <w:lang w:val="en-GB"/>
        </w:rPr>
        <w:t xml:space="preserve"> corporate</w:t>
      </w:r>
      <w:r>
        <w:rPr>
          <w:rFonts w:ascii="Arial" w:hAnsi="Arial" w:cs="Arial"/>
          <w:color w:val="7B7B7B" w:themeColor="accent3" w:themeShade="BF"/>
          <w:sz w:val="22"/>
          <w:szCs w:val="22"/>
          <w:lang w:val="en-GB"/>
        </w:rPr>
        <w:t xml:space="preserve"> insolvency procedures. This stay was implemented with effect from 1 July 2018</w:t>
      </w:r>
      <w:r>
        <w:rPr>
          <w:rFonts w:ascii="Arial" w:hAnsi="Arial" w:cs="Arial"/>
          <w:color w:val="7B7B7B" w:themeColor="accent3" w:themeShade="BF"/>
          <w:sz w:val="22"/>
          <w:szCs w:val="22"/>
          <w:lang w:val="en-GB"/>
        </w:rPr>
        <w:t xml:space="preserve">. In terms of personal insolvency, Australia takes an even stricter approach, rending </w:t>
      </w:r>
      <w:r w:rsidR="007B0537">
        <w:rPr>
          <w:rFonts w:ascii="Arial" w:hAnsi="Arial" w:cs="Arial"/>
          <w:color w:val="7B7B7B" w:themeColor="accent3" w:themeShade="BF"/>
          <w:sz w:val="22"/>
          <w:szCs w:val="22"/>
          <w:lang w:val="en-GB"/>
        </w:rPr>
        <w:t>ipso facto clauses void upon a person becoming bankrupt.</w:t>
      </w:r>
    </w:p>
    <w:p w14:paraId="6DD9BB66" w14:textId="0756957F" w:rsidR="00FA18CF" w:rsidRDefault="00FA18CF" w:rsidP="002A37BB">
      <w:pPr>
        <w:jc w:val="both"/>
        <w:rPr>
          <w:rFonts w:ascii="Arial" w:hAnsi="Arial" w:cs="Arial"/>
          <w:sz w:val="22"/>
          <w:szCs w:val="22"/>
          <w:shd w:val="clear" w:color="auto" w:fill="FFFFFF"/>
        </w:rPr>
      </w:pPr>
    </w:p>
    <w:p w14:paraId="1FB1E9BA" w14:textId="35795BE3" w:rsidR="00265D2D" w:rsidRPr="000E0563" w:rsidRDefault="000E0563" w:rsidP="002A37B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most recent </w:t>
      </w:r>
      <w:r w:rsidRPr="000E0563">
        <w:rPr>
          <w:rFonts w:ascii="Arial" w:hAnsi="Arial" w:cs="Arial"/>
          <w:color w:val="7B7B7B" w:themeColor="accent3" w:themeShade="BF"/>
          <w:sz w:val="22"/>
          <w:szCs w:val="22"/>
          <w:lang w:val="en-GB"/>
        </w:rPr>
        <w:t>reform that has made Australia more of a debtor-friendly jurisdiction</w:t>
      </w:r>
      <w:r w:rsidRPr="000E0563">
        <w:rPr>
          <w:rFonts w:ascii="Arial" w:hAnsi="Arial" w:cs="Arial"/>
          <w:color w:val="7B7B7B" w:themeColor="accent3" w:themeShade="BF"/>
          <w:sz w:val="22"/>
          <w:szCs w:val="22"/>
          <w:lang w:val="en-GB"/>
        </w:rPr>
        <w:t xml:space="preserve"> was enacted on</w:t>
      </w:r>
      <w:r w:rsidR="007B0537" w:rsidRPr="000E0563">
        <w:rPr>
          <w:rFonts w:ascii="Arial" w:hAnsi="Arial" w:cs="Arial"/>
          <w:color w:val="7B7B7B" w:themeColor="accent3" w:themeShade="BF"/>
          <w:sz w:val="22"/>
          <w:szCs w:val="22"/>
          <w:lang w:val="en-GB"/>
        </w:rPr>
        <w:t xml:space="preserve"> 1 January 2021</w:t>
      </w:r>
      <w:r w:rsidRPr="000E0563">
        <w:rPr>
          <w:rFonts w:ascii="Arial" w:hAnsi="Arial" w:cs="Arial"/>
          <w:color w:val="7B7B7B" w:themeColor="accent3" w:themeShade="BF"/>
          <w:sz w:val="22"/>
          <w:szCs w:val="22"/>
          <w:lang w:val="en-GB"/>
        </w:rPr>
        <w:t>. With effect from</w:t>
      </w:r>
      <w:r>
        <w:rPr>
          <w:rFonts w:ascii="Arial" w:hAnsi="Arial" w:cs="Arial"/>
          <w:color w:val="7B7B7B" w:themeColor="accent3" w:themeShade="BF"/>
          <w:sz w:val="22"/>
          <w:szCs w:val="22"/>
          <w:lang w:val="en-GB"/>
        </w:rPr>
        <w:t xml:space="preserve"> this date, s</w:t>
      </w:r>
      <w:r w:rsidR="007B0537" w:rsidRPr="004B2442">
        <w:rPr>
          <w:rFonts w:ascii="Arial" w:hAnsi="Arial" w:cs="Arial"/>
          <w:color w:val="7B7B7B" w:themeColor="accent3" w:themeShade="BF"/>
          <w:sz w:val="22"/>
          <w:szCs w:val="22"/>
          <w:lang w:val="en-GB"/>
        </w:rPr>
        <w:t>mall business restructurings can be undertaken and debtor-in-possession process are now available via Schemes of Arragement. Whilst a qualified IP still needs to be appointed, these recent reforms have made Australia more of a debtor-friendly jurisdiction.</w:t>
      </w:r>
    </w:p>
    <w:p w14:paraId="14A01003" w14:textId="3EE07400" w:rsidR="00265D2D" w:rsidRPr="000E0563" w:rsidRDefault="00265D2D" w:rsidP="002A37BB">
      <w:pPr>
        <w:jc w:val="both"/>
        <w:rPr>
          <w:rFonts w:ascii="Arial" w:hAnsi="Arial" w:cs="Arial"/>
          <w:color w:val="7B7B7B" w:themeColor="accent3" w:themeShade="BF"/>
          <w:sz w:val="22"/>
          <w:szCs w:val="22"/>
          <w:lang w:val="en-GB"/>
        </w:rPr>
      </w:pPr>
    </w:p>
    <w:p w14:paraId="70C9EBB5" w14:textId="3061BE40" w:rsidR="000E0563" w:rsidRDefault="000E0563" w:rsidP="000E0563">
      <w:pPr>
        <w:jc w:val="both"/>
        <w:rPr>
          <w:rFonts w:ascii="Arial" w:hAnsi="Arial" w:cs="Arial"/>
          <w:color w:val="7B7B7B" w:themeColor="accent3" w:themeShade="BF"/>
          <w:sz w:val="22"/>
          <w:szCs w:val="22"/>
          <w:lang w:val="en-GB"/>
        </w:rPr>
      </w:pPr>
      <w:r w:rsidRPr="000E0563">
        <w:rPr>
          <w:rFonts w:ascii="Arial" w:hAnsi="Arial" w:cs="Arial"/>
          <w:color w:val="7B7B7B" w:themeColor="accent3" w:themeShade="BF"/>
          <w:sz w:val="22"/>
          <w:szCs w:val="22"/>
          <w:lang w:val="en-GB"/>
        </w:rPr>
        <w:t xml:space="preserve">On the whole, </w:t>
      </w:r>
      <w:r>
        <w:rPr>
          <w:rFonts w:ascii="Arial" w:hAnsi="Arial" w:cs="Arial"/>
          <w:color w:val="7B7B7B" w:themeColor="accent3" w:themeShade="BF"/>
          <w:sz w:val="22"/>
          <w:szCs w:val="22"/>
          <w:lang w:val="en-GB"/>
        </w:rPr>
        <w:t xml:space="preserve">for the reasons set out above, </w:t>
      </w:r>
      <w:r w:rsidRPr="000E0563">
        <w:rPr>
          <w:rFonts w:ascii="Arial" w:hAnsi="Arial" w:cs="Arial"/>
          <w:color w:val="7B7B7B" w:themeColor="accent3" w:themeShade="BF"/>
          <w:sz w:val="22"/>
          <w:szCs w:val="22"/>
          <w:lang w:val="en-GB"/>
        </w:rPr>
        <w:t xml:space="preserve">I agree with the statement </w:t>
      </w:r>
      <w:r w:rsidRPr="000E0563">
        <w:rPr>
          <w:rFonts w:ascii="Arial" w:hAnsi="Arial" w:cs="Arial"/>
          <w:color w:val="7B7B7B" w:themeColor="accent3" w:themeShade="BF"/>
          <w:sz w:val="22"/>
          <w:szCs w:val="22"/>
          <w:lang w:val="en-GB"/>
        </w:rPr>
        <w:t>“Australia’s insolvency and restructuring options have in the past been very creditor-friendly. However, recent reforms have made Australia more of a debtor-friendly jurisdiction.</w:t>
      </w:r>
      <w:r>
        <w:rPr>
          <w:rFonts w:ascii="Arial" w:hAnsi="Arial" w:cs="Arial"/>
          <w:color w:val="7B7B7B" w:themeColor="accent3" w:themeShade="BF"/>
          <w:sz w:val="22"/>
          <w:szCs w:val="22"/>
          <w:lang w:val="en-GB"/>
        </w:rPr>
        <w:t>”</w:t>
      </w:r>
    </w:p>
    <w:p w14:paraId="30CC65B5" w14:textId="2C669D08" w:rsidR="000E0563" w:rsidRDefault="000E0563" w:rsidP="000E0563">
      <w:pPr>
        <w:jc w:val="both"/>
        <w:rPr>
          <w:rFonts w:ascii="Arial" w:hAnsi="Arial" w:cs="Arial"/>
          <w:color w:val="7B7B7B" w:themeColor="accent3" w:themeShade="BF"/>
          <w:sz w:val="22"/>
          <w:szCs w:val="22"/>
          <w:lang w:val="en-GB"/>
        </w:rPr>
      </w:pPr>
    </w:p>
    <w:p w14:paraId="77A3124C" w14:textId="27D1CB18" w:rsidR="000E0563" w:rsidRPr="000E0563" w:rsidRDefault="000E0563" w:rsidP="000E056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statement is not saying that Australia has switched from being a creditor-friendly jurisdiction to a debtor-friendly one, rather, that it is still pro-creditor, albeit that recent reforms </w:t>
      </w:r>
      <w:r w:rsidR="00A71C8D">
        <w:rPr>
          <w:rFonts w:ascii="Arial" w:hAnsi="Arial" w:cs="Arial"/>
          <w:color w:val="7B7B7B" w:themeColor="accent3" w:themeShade="BF"/>
          <w:sz w:val="22"/>
          <w:szCs w:val="22"/>
          <w:lang w:val="en-GB"/>
        </w:rPr>
        <w:t>are making things more friendly for debtors.</w:t>
      </w:r>
    </w:p>
    <w:p w14:paraId="43CEF765" w14:textId="0D6465C9" w:rsidR="000E0563" w:rsidRDefault="000E0563" w:rsidP="002A37BB">
      <w:pPr>
        <w:jc w:val="both"/>
        <w:rPr>
          <w:rFonts w:ascii="Arial" w:hAnsi="Arial" w:cs="Arial"/>
          <w:sz w:val="22"/>
          <w:szCs w:val="22"/>
          <w:shd w:val="clear" w:color="auto" w:fill="FFFFFF"/>
        </w:rPr>
      </w:pPr>
    </w:p>
    <w:p w14:paraId="24317E9C" w14:textId="19D2EED5" w:rsidR="00265D2D" w:rsidRDefault="00265D2D" w:rsidP="002A37BB">
      <w:pPr>
        <w:jc w:val="both"/>
        <w:rPr>
          <w:rFonts w:ascii="Arial" w:hAnsi="Arial" w:cs="Arial"/>
          <w:sz w:val="22"/>
          <w:szCs w:val="22"/>
          <w:shd w:val="clear" w:color="auto" w:fill="FFFFFF"/>
        </w:rPr>
      </w:pPr>
    </w:p>
    <w:p w14:paraId="0E678DF9" w14:textId="77777777"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35BE3E6F" w14:textId="77777777" w:rsidR="009B0723" w:rsidRPr="002A37BB" w:rsidRDefault="009B0723" w:rsidP="00087F21">
      <w:pPr>
        <w:jc w:val="both"/>
        <w:rPr>
          <w:rFonts w:ascii="Arial" w:hAnsi="Arial" w:cs="Arial"/>
          <w:sz w:val="22"/>
          <w:szCs w:val="22"/>
          <w:lang w:val="en-GB"/>
        </w:rPr>
      </w:pPr>
    </w:p>
    <w:p w14:paraId="5E6DEBE8" w14:textId="52A2489B" w:rsidR="002F75A3" w:rsidRPr="002A37BB" w:rsidRDefault="009B0723" w:rsidP="00087F21">
      <w:pPr>
        <w:jc w:val="both"/>
        <w:rPr>
          <w:rFonts w:ascii="Arial" w:hAnsi="Arial" w:cs="Arial"/>
          <w:b/>
          <w:bCs/>
          <w:sz w:val="22"/>
          <w:szCs w:val="22"/>
          <w:lang w:val="en-GB"/>
        </w:rPr>
      </w:pPr>
      <w:bookmarkStart w:id="0" w:name="_Hlk17745211"/>
      <w:r w:rsidRPr="002A37BB">
        <w:rPr>
          <w:rFonts w:ascii="Arial" w:hAnsi="Arial" w:cs="Arial"/>
          <w:b/>
          <w:bCs/>
          <w:sz w:val="22"/>
          <w:szCs w:val="22"/>
          <w:lang w:val="en-GB"/>
        </w:rPr>
        <w:t>Question 4.</w:t>
      </w:r>
      <w:r w:rsidR="002476AF">
        <w:rPr>
          <w:rFonts w:ascii="Arial" w:hAnsi="Arial" w:cs="Arial"/>
          <w:b/>
          <w:bCs/>
          <w:sz w:val="22"/>
          <w:szCs w:val="22"/>
          <w:lang w:val="en-GB"/>
        </w:rPr>
        <w:t xml:space="preserve">1 [maximum </w:t>
      </w:r>
      <w:r w:rsidR="0074088D">
        <w:rPr>
          <w:rFonts w:ascii="Arial" w:hAnsi="Arial" w:cs="Arial"/>
          <w:b/>
          <w:bCs/>
          <w:sz w:val="22"/>
          <w:szCs w:val="22"/>
          <w:lang w:val="en-GB"/>
        </w:rPr>
        <w:t>9</w:t>
      </w:r>
      <w:r w:rsidR="00087F21">
        <w:rPr>
          <w:rFonts w:ascii="Arial" w:hAnsi="Arial" w:cs="Arial"/>
          <w:b/>
          <w:bCs/>
          <w:sz w:val="22"/>
          <w:szCs w:val="22"/>
          <w:lang w:val="en-GB"/>
        </w:rPr>
        <w:t xml:space="preserve"> marks]</w:t>
      </w:r>
    </w:p>
    <w:p w14:paraId="3A001D57" w14:textId="77777777" w:rsidR="002F75A3" w:rsidRPr="002A37BB" w:rsidRDefault="002F75A3" w:rsidP="00087F21">
      <w:pPr>
        <w:jc w:val="both"/>
        <w:rPr>
          <w:rFonts w:ascii="Arial" w:hAnsi="Arial" w:cs="Arial"/>
          <w:b/>
          <w:bCs/>
          <w:sz w:val="22"/>
          <w:szCs w:val="22"/>
          <w:lang w:val="en-GB"/>
        </w:rPr>
      </w:pPr>
    </w:p>
    <w:p w14:paraId="27DF5501" w14:textId="3D3E0AFC" w:rsidR="00E14FED" w:rsidRDefault="00E14FED" w:rsidP="00E14FED">
      <w:pPr>
        <w:jc w:val="both"/>
        <w:rPr>
          <w:rFonts w:ascii="Arial" w:hAnsi="Arial" w:cs="Arial"/>
          <w:sz w:val="22"/>
          <w:szCs w:val="22"/>
          <w:lang w:val="en-GB"/>
        </w:rPr>
      </w:pPr>
      <w:r>
        <w:rPr>
          <w:rFonts w:ascii="Arial" w:hAnsi="Arial" w:cs="Arial"/>
          <w:sz w:val="22"/>
          <w:szCs w:val="22"/>
          <w:lang w:val="en-GB"/>
        </w:rPr>
        <w:t>Aussiebee Pty Ltd (</w:t>
      </w:r>
      <w:r w:rsidRPr="00FA18CF">
        <w:rPr>
          <w:rFonts w:ascii="Arial" w:hAnsi="Arial" w:cs="Arial"/>
          <w:bCs/>
          <w:sz w:val="22"/>
          <w:szCs w:val="22"/>
          <w:lang w:val="en-GB"/>
        </w:rPr>
        <w:t>Aussiebee</w:t>
      </w:r>
      <w:r>
        <w:rPr>
          <w:rFonts w:ascii="Arial" w:hAnsi="Arial" w:cs="Arial"/>
          <w:sz w:val="22"/>
          <w:szCs w:val="22"/>
          <w:lang w:val="en-GB"/>
        </w:rPr>
        <w:t xml:space="preserve">), a company incorporated in the fictional country of </w:t>
      </w:r>
      <w:r w:rsidRPr="008C3FB9">
        <w:rPr>
          <w:rFonts w:ascii="Arial" w:hAnsi="Arial" w:cs="Arial"/>
          <w:sz w:val="22"/>
          <w:szCs w:val="22"/>
          <w:lang w:val="en-GB"/>
        </w:rPr>
        <w:t>Lyonesse</w:t>
      </w:r>
      <w:r>
        <w:rPr>
          <w:rFonts w:ascii="Arial" w:hAnsi="Arial" w:cs="Arial"/>
          <w:sz w:val="22"/>
          <w:szCs w:val="22"/>
          <w:lang w:val="en-GB"/>
        </w:rPr>
        <w:t xml:space="preserve">, sells chocolates flavoured with Australian native plants. The chocolates are manufactured in Australia by NewYums Pty Ltd (NewYums), an Australian-incorporated wholly-owned subsidiary of Aussiebee. </w:t>
      </w:r>
    </w:p>
    <w:p w14:paraId="3DCCC8B4" w14:textId="77777777" w:rsidR="00E14FED" w:rsidRDefault="00E14FED" w:rsidP="00E14FED">
      <w:pPr>
        <w:jc w:val="both"/>
        <w:rPr>
          <w:rFonts w:ascii="Arial" w:hAnsi="Arial" w:cs="Arial"/>
          <w:sz w:val="22"/>
          <w:szCs w:val="22"/>
          <w:lang w:val="en-GB"/>
        </w:rPr>
      </w:pPr>
    </w:p>
    <w:p w14:paraId="743C63D9" w14:textId="43C03C3C" w:rsidR="00E14FED" w:rsidRDefault="00E14FED" w:rsidP="00E14FED">
      <w:pPr>
        <w:jc w:val="both"/>
        <w:rPr>
          <w:rFonts w:ascii="Arial" w:hAnsi="Arial" w:cs="Arial"/>
          <w:sz w:val="22"/>
          <w:szCs w:val="22"/>
          <w:lang w:val="en-GB"/>
        </w:rPr>
      </w:pPr>
      <w:r>
        <w:rPr>
          <w:rFonts w:ascii="Arial" w:hAnsi="Arial" w:cs="Arial"/>
          <w:sz w:val="22"/>
          <w:szCs w:val="22"/>
          <w:lang w:val="en-GB"/>
        </w:rPr>
        <w:t>Aussiebee has offices and warehouses in both Sydney and in Lyonesse. Aussiebee regularly s</w:t>
      </w:r>
      <w:r w:rsidR="00A55389">
        <w:rPr>
          <w:rFonts w:ascii="Arial" w:hAnsi="Arial" w:cs="Arial"/>
          <w:sz w:val="22"/>
          <w:szCs w:val="22"/>
          <w:lang w:val="en-GB"/>
        </w:rPr>
        <w:t>ells</w:t>
      </w:r>
      <w:r>
        <w:rPr>
          <w:rFonts w:ascii="Arial" w:hAnsi="Arial" w:cs="Arial"/>
          <w:sz w:val="22"/>
          <w:szCs w:val="22"/>
          <w:lang w:val="en-GB"/>
        </w:rPr>
        <w:t xml:space="preserve"> its chocolates all over the world, from both its Lyonesse and its Sydney offices and warehouses. Aussie</w:t>
      </w:r>
      <w:r w:rsidR="0089536F">
        <w:rPr>
          <w:rFonts w:ascii="Arial" w:hAnsi="Arial" w:cs="Arial"/>
          <w:sz w:val="22"/>
          <w:szCs w:val="22"/>
          <w:lang w:val="en-GB"/>
        </w:rPr>
        <w:t>b</w:t>
      </w:r>
      <w:r>
        <w:rPr>
          <w:rFonts w:ascii="Arial" w:hAnsi="Arial" w:cs="Arial"/>
          <w:sz w:val="22"/>
          <w:szCs w:val="22"/>
          <w:lang w:val="en-GB"/>
        </w:rPr>
        <w:t>ee and NewYums share a board of directors, made up of six Australians and one Lyonessian. Aussi</w:t>
      </w:r>
      <w:r w:rsidR="0089536F">
        <w:rPr>
          <w:rFonts w:ascii="Arial" w:hAnsi="Arial" w:cs="Arial"/>
          <w:sz w:val="22"/>
          <w:szCs w:val="22"/>
          <w:lang w:val="en-GB"/>
        </w:rPr>
        <w:t>e</w:t>
      </w:r>
      <w:r>
        <w:rPr>
          <w:rFonts w:ascii="Arial" w:hAnsi="Arial" w:cs="Arial"/>
          <w:sz w:val="22"/>
          <w:szCs w:val="22"/>
          <w:lang w:val="en-GB"/>
        </w:rPr>
        <w:t>bee employed 40 staff</w:t>
      </w:r>
      <w:r w:rsidR="00A55389">
        <w:rPr>
          <w:rFonts w:ascii="Arial" w:hAnsi="Arial" w:cs="Arial"/>
          <w:sz w:val="22"/>
          <w:szCs w:val="22"/>
          <w:lang w:val="en-GB"/>
        </w:rPr>
        <w:t xml:space="preserve">: </w:t>
      </w:r>
      <w:r>
        <w:rPr>
          <w:rFonts w:ascii="Arial" w:hAnsi="Arial" w:cs="Arial"/>
          <w:sz w:val="22"/>
          <w:szCs w:val="22"/>
          <w:lang w:val="en-GB"/>
        </w:rPr>
        <w:t>20 in Sydney and 20 in Lyonesse. Aussiebee’s CEO is an Australian, but resident in Lyonesse. Aussiebee’s CFO is an Australian, resident in Australia.</w:t>
      </w:r>
    </w:p>
    <w:p w14:paraId="4BCF8074" w14:textId="77777777" w:rsidR="00E14FED" w:rsidRDefault="00E14FED" w:rsidP="00E14FED">
      <w:pPr>
        <w:jc w:val="both"/>
        <w:rPr>
          <w:rFonts w:ascii="Arial" w:hAnsi="Arial" w:cs="Arial"/>
          <w:sz w:val="22"/>
          <w:szCs w:val="22"/>
          <w:lang w:val="en-GB"/>
        </w:rPr>
      </w:pPr>
    </w:p>
    <w:p w14:paraId="727FCF75" w14:textId="77777777" w:rsidR="00E14FED" w:rsidRDefault="00E14FED" w:rsidP="00E14FED">
      <w:pPr>
        <w:jc w:val="both"/>
        <w:rPr>
          <w:rFonts w:ascii="Arial" w:hAnsi="Arial" w:cs="Arial"/>
          <w:sz w:val="22"/>
          <w:szCs w:val="22"/>
          <w:lang w:val="en-GB"/>
        </w:rPr>
      </w:pPr>
      <w:r>
        <w:rPr>
          <w:rFonts w:ascii="Arial" w:hAnsi="Arial" w:cs="Arial"/>
          <w:sz w:val="22"/>
          <w:szCs w:val="22"/>
          <w:lang w:val="en-GB"/>
        </w:rPr>
        <w:t>Aussiebee is insolvent. NewYums, however, remains solvent.</w:t>
      </w:r>
    </w:p>
    <w:p w14:paraId="2C46BC3B" w14:textId="77777777" w:rsidR="00E14FED" w:rsidRDefault="00E14FED" w:rsidP="00E14FED">
      <w:pPr>
        <w:jc w:val="both"/>
        <w:rPr>
          <w:rFonts w:ascii="Arial" w:hAnsi="Arial" w:cs="Arial"/>
          <w:sz w:val="22"/>
          <w:szCs w:val="22"/>
          <w:lang w:val="en-GB"/>
        </w:rPr>
      </w:pPr>
    </w:p>
    <w:p w14:paraId="30AFFFAC" w14:textId="0D1CCC1F" w:rsidR="00E14FED" w:rsidRDefault="00E14FED" w:rsidP="00E14FED">
      <w:pPr>
        <w:jc w:val="both"/>
        <w:rPr>
          <w:rFonts w:ascii="Arial" w:hAnsi="Arial" w:cs="Arial"/>
          <w:sz w:val="22"/>
          <w:szCs w:val="22"/>
          <w:lang w:val="en-GB"/>
        </w:rPr>
      </w:pPr>
      <w:r>
        <w:rPr>
          <w:rFonts w:ascii="Arial" w:hAnsi="Arial" w:cs="Arial"/>
          <w:sz w:val="22"/>
          <w:szCs w:val="22"/>
          <w:lang w:val="en-GB"/>
        </w:rPr>
        <w:t>A liquidator has been appointed to Aussiebee in Lyonesse. She applies to the Federal Court of Australia for recognition of the Lyonessian liquidation as a foreign main proceeding, and for orders entrusting Aussiebee’s assets (including Aussiebee’s shares in NewYums which are worth AUD</w:t>
      </w:r>
      <w:r w:rsidR="001316B3">
        <w:rPr>
          <w:rFonts w:ascii="Arial" w:hAnsi="Arial" w:cs="Arial"/>
          <w:sz w:val="22"/>
          <w:szCs w:val="22"/>
          <w:lang w:val="en-GB"/>
        </w:rPr>
        <w:t xml:space="preserve"> </w:t>
      </w:r>
      <w:r>
        <w:rPr>
          <w:rFonts w:ascii="Arial" w:hAnsi="Arial" w:cs="Arial"/>
          <w:sz w:val="22"/>
          <w:szCs w:val="22"/>
          <w:lang w:val="en-GB"/>
        </w:rPr>
        <w:t>20 million) to her, so that she can realise them for the benefit of creditors in the Lyonessian liquidation.</w:t>
      </w:r>
    </w:p>
    <w:p w14:paraId="6AF033F6" w14:textId="77777777" w:rsidR="00E14FED" w:rsidRDefault="00E14FED" w:rsidP="00E14FED">
      <w:pPr>
        <w:jc w:val="both"/>
        <w:rPr>
          <w:rFonts w:ascii="Arial" w:hAnsi="Arial" w:cs="Arial"/>
          <w:sz w:val="22"/>
          <w:szCs w:val="22"/>
          <w:lang w:val="en-GB"/>
        </w:rPr>
      </w:pPr>
    </w:p>
    <w:p w14:paraId="1C065357" w14:textId="24CF7869" w:rsidR="00E14FED" w:rsidRDefault="00E14FED" w:rsidP="00E14FED">
      <w:pPr>
        <w:jc w:val="both"/>
        <w:rPr>
          <w:rFonts w:ascii="Arial" w:hAnsi="Arial" w:cs="Arial"/>
          <w:sz w:val="22"/>
          <w:szCs w:val="22"/>
          <w:lang w:val="en-GB"/>
        </w:rPr>
      </w:pPr>
      <w:r>
        <w:rPr>
          <w:rFonts w:ascii="Arial" w:hAnsi="Arial" w:cs="Arial"/>
          <w:sz w:val="22"/>
          <w:szCs w:val="22"/>
          <w:lang w:val="en-GB"/>
        </w:rPr>
        <w:t>Aussiebee owes AUD</w:t>
      </w:r>
      <w:r w:rsidR="001316B3">
        <w:rPr>
          <w:rFonts w:ascii="Arial" w:hAnsi="Arial" w:cs="Arial"/>
          <w:sz w:val="22"/>
          <w:szCs w:val="22"/>
          <w:lang w:val="en-GB"/>
        </w:rPr>
        <w:t xml:space="preserve"> </w:t>
      </w:r>
      <w:r>
        <w:rPr>
          <w:rFonts w:ascii="Arial" w:hAnsi="Arial" w:cs="Arial"/>
          <w:sz w:val="22"/>
          <w:szCs w:val="22"/>
          <w:lang w:val="en-GB"/>
        </w:rPr>
        <w:t>12 million in taxes in Australia, payable to the Australian Taxation Office (ATO). Assume that revenue creditors such as the ATO are not entitled to prove in the Lyonessian liquidation.</w:t>
      </w:r>
    </w:p>
    <w:p w14:paraId="39B7E488" w14:textId="77777777" w:rsidR="00E14FED" w:rsidRDefault="00E14FED" w:rsidP="00E14FED">
      <w:pPr>
        <w:jc w:val="both"/>
        <w:rPr>
          <w:rFonts w:ascii="Arial" w:hAnsi="Arial" w:cs="Arial"/>
          <w:sz w:val="22"/>
          <w:szCs w:val="22"/>
          <w:lang w:val="en-GB"/>
        </w:rPr>
      </w:pPr>
    </w:p>
    <w:p w14:paraId="5EC70A86" w14:textId="77777777" w:rsidR="00E14FED" w:rsidRDefault="00E14FED" w:rsidP="00E14FED">
      <w:pPr>
        <w:jc w:val="both"/>
        <w:rPr>
          <w:rFonts w:ascii="Arial" w:hAnsi="Arial" w:cs="Arial"/>
          <w:sz w:val="22"/>
          <w:szCs w:val="22"/>
          <w:lang w:val="en-GB"/>
        </w:rPr>
      </w:pPr>
      <w:r>
        <w:rPr>
          <w:rFonts w:ascii="Arial" w:hAnsi="Arial" w:cs="Arial"/>
          <w:sz w:val="22"/>
          <w:szCs w:val="22"/>
          <w:lang w:val="en-GB"/>
        </w:rPr>
        <w:t>You are advising the ATO. What should the ATO do to protect or improve its position?</w:t>
      </w:r>
    </w:p>
    <w:p w14:paraId="65F5F5B0" w14:textId="77777777" w:rsidR="00E14FED" w:rsidRDefault="00E14FED" w:rsidP="002476AF">
      <w:pPr>
        <w:jc w:val="both"/>
        <w:rPr>
          <w:rFonts w:ascii="Arial" w:hAnsi="Arial" w:cs="Arial"/>
          <w:sz w:val="22"/>
          <w:szCs w:val="22"/>
          <w:lang w:val="en-GB"/>
        </w:rPr>
      </w:pPr>
    </w:p>
    <w:p w14:paraId="42BDA0F5" w14:textId="49C39276" w:rsidR="005C2857" w:rsidRDefault="005C2857" w:rsidP="005C285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noted above, </w:t>
      </w:r>
      <w:r w:rsidRPr="003C0789">
        <w:rPr>
          <w:rFonts w:ascii="Arial" w:hAnsi="Arial" w:cs="Arial"/>
          <w:color w:val="7B7B7B" w:themeColor="accent3" w:themeShade="BF"/>
          <w:sz w:val="22"/>
          <w:szCs w:val="22"/>
          <w:lang w:val="en-GB"/>
        </w:rPr>
        <w:t xml:space="preserve">Aussiebee owes AUD 12 million in taxes to the </w:t>
      </w:r>
      <w:r>
        <w:rPr>
          <w:rFonts w:ascii="Arial" w:hAnsi="Arial" w:cs="Arial"/>
          <w:color w:val="7B7B7B" w:themeColor="accent3" w:themeShade="BF"/>
          <w:sz w:val="22"/>
          <w:szCs w:val="22"/>
          <w:lang w:val="en-GB"/>
        </w:rPr>
        <w:t>ATO, meaning that it is a creditor, however,</w:t>
      </w:r>
      <w:r w:rsidRPr="005C2857">
        <w:rPr>
          <w:rFonts w:ascii="Arial" w:hAnsi="Arial" w:cs="Arial"/>
          <w:color w:val="7B7B7B" w:themeColor="accent3" w:themeShade="BF"/>
          <w:sz w:val="22"/>
          <w:szCs w:val="22"/>
          <w:lang w:val="en-GB"/>
        </w:rPr>
        <w:t xml:space="preserve"> revenue creditors such as the ATO </w:t>
      </w:r>
      <w:r>
        <w:rPr>
          <w:rFonts w:ascii="Arial" w:hAnsi="Arial" w:cs="Arial"/>
          <w:color w:val="7B7B7B" w:themeColor="accent3" w:themeShade="BF"/>
          <w:sz w:val="22"/>
          <w:szCs w:val="22"/>
          <w:lang w:val="en-GB"/>
        </w:rPr>
        <w:t>is</w:t>
      </w:r>
      <w:r w:rsidRPr="005C2857">
        <w:rPr>
          <w:rFonts w:ascii="Arial" w:hAnsi="Arial" w:cs="Arial"/>
          <w:color w:val="7B7B7B" w:themeColor="accent3" w:themeShade="BF"/>
          <w:sz w:val="22"/>
          <w:szCs w:val="22"/>
          <w:lang w:val="en-GB"/>
        </w:rPr>
        <w:t xml:space="preserve"> not entitled to prove in the Lyonessian liquidation</w:t>
      </w:r>
      <w:r>
        <w:rPr>
          <w:rFonts w:ascii="Arial" w:hAnsi="Arial" w:cs="Arial"/>
          <w:color w:val="7B7B7B" w:themeColor="accent3" w:themeShade="BF"/>
          <w:sz w:val="22"/>
          <w:szCs w:val="22"/>
          <w:lang w:val="en-GB"/>
        </w:rPr>
        <w:t xml:space="preserve"> of Aussiebee</w:t>
      </w:r>
      <w:r w:rsidRPr="003C0789">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1BABE472" w14:textId="2C67B88A" w:rsidR="00650F01" w:rsidRDefault="00650F01" w:rsidP="005C2857">
      <w:pPr>
        <w:jc w:val="both"/>
        <w:rPr>
          <w:rFonts w:ascii="Arial" w:hAnsi="Arial" w:cs="Arial"/>
          <w:color w:val="7B7B7B" w:themeColor="accent3" w:themeShade="BF"/>
          <w:sz w:val="22"/>
          <w:szCs w:val="22"/>
          <w:lang w:val="en-GB"/>
        </w:rPr>
      </w:pPr>
    </w:p>
    <w:p w14:paraId="074AACD3" w14:textId="77777777" w:rsidR="00653452" w:rsidRDefault="00650F01" w:rsidP="005C285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As stated at 7.2.2.2 of the Guidance Text, in the matter of Ackers v Deputy Commissioner of Taxation, “the decision of the Full Court of the Federal Court of Australia concerned the application of Article 22 of the Model Law whereby the court must be satisfied that the interests of the creditors are “adequately protected” when granting relief under Article 19.” As regards the </w:t>
      </w:r>
      <w:r>
        <w:rPr>
          <w:rFonts w:ascii="Arial" w:hAnsi="Arial" w:cs="Arial"/>
          <w:color w:val="7B7B7B" w:themeColor="accent3" w:themeShade="BF"/>
          <w:sz w:val="22"/>
          <w:szCs w:val="22"/>
          <w:lang w:val="en-GB"/>
        </w:rPr>
        <w:t>matter of Ackers v Deputy Commissioner of Taxation</w:t>
      </w:r>
      <w:r>
        <w:rPr>
          <w:rFonts w:ascii="Arial" w:hAnsi="Arial" w:cs="Arial"/>
          <w:color w:val="7B7B7B" w:themeColor="accent3" w:themeShade="BF"/>
          <w:sz w:val="22"/>
          <w:szCs w:val="22"/>
          <w:lang w:val="en-GB"/>
        </w:rPr>
        <w:t>, “the Cayman Islands liquidation of a Cayman Islands registered company had been recognised as a foreign main proceeding in Australia. The foreign representatives wished to remit approximately AUD 7 million, being the proceeds of sale of the Australian assets of the company, from Australia to the Cayman Islands for distribution there as part of the Cayman Islands liquidation. The Company owed over AUD 83 million in taxes and penalties in Australia. A debt payable to a foreign revenue creditor is not admissible to proof in a Cayman Islands liquidation (nor is such a debt admissible to proof in an Australi</w:t>
      </w:r>
      <w:r w:rsidR="00653452">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n liquidation).</w:t>
      </w:r>
    </w:p>
    <w:p w14:paraId="3E92870A" w14:textId="77777777" w:rsidR="00653452" w:rsidRDefault="00653452" w:rsidP="005C2857">
      <w:pPr>
        <w:jc w:val="both"/>
        <w:rPr>
          <w:rFonts w:ascii="Arial" w:hAnsi="Arial" w:cs="Arial"/>
          <w:color w:val="7B7B7B" w:themeColor="accent3" w:themeShade="BF"/>
          <w:sz w:val="22"/>
          <w:szCs w:val="22"/>
          <w:lang w:val="en-GB"/>
        </w:rPr>
      </w:pPr>
    </w:p>
    <w:p w14:paraId="221F58C8" w14:textId="2667E8E5" w:rsidR="00650F01" w:rsidRDefault="00653452" w:rsidP="005C285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On the application of the Deputy Commissioner of Taxation (DCT), the Federal Court modified the recognition orders, giving leave to the DCT to take steps to enforce its claim in Australia, expressly for the purpose of recovering an amount up to the pari passu amount the ATO would have received if they were entitled to prove for the tax debt as an unsecured creditor in the foreign main proceeding. On appeal, the Full Court upheld the decision, finding that the modification of the recognition orders was an appropriate way to ensure that the interests of the DCT as a creditor were accurately protected</w:t>
      </w:r>
      <w:r w:rsidR="00650F01">
        <w:rPr>
          <w:rFonts w:ascii="Arial" w:hAnsi="Arial" w:cs="Arial"/>
          <w:color w:val="7B7B7B" w:themeColor="accent3" w:themeShade="BF"/>
          <w:sz w:val="22"/>
          <w:szCs w:val="22"/>
          <w:lang w:val="en-GB"/>
        </w:rPr>
        <w:t xml:space="preserve">” </w:t>
      </w:r>
    </w:p>
    <w:p w14:paraId="2BFD9A29" w14:textId="3B0FE725" w:rsidR="00653452" w:rsidRDefault="00653452" w:rsidP="005C2857">
      <w:pPr>
        <w:jc w:val="both"/>
        <w:rPr>
          <w:rFonts w:ascii="Arial" w:hAnsi="Arial" w:cs="Arial"/>
          <w:color w:val="7B7B7B" w:themeColor="accent3" w:themeShade="BF"/>
          <w:sz w:val="22"/>
          <w:szCs w:val="22"/>
          <w:lang w:val="en-GB"/>
        </w:rPr>
      </w:pPr>
    </w:p>
    <w:p w14:paraId="1F72A8E3" w14:textId="35B6EE46" w:rsidR="00650F01" w:rsidRDefault="00653452" w:rsidP="005C285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 note that </w:t>
      </w:r>
      <w:r w:rsidRPr="00653452">
        <w:rPr>
          <w:rFonts w:ascii="Arial" w:hAnsi="Arial" w:cs="Arial"/>
          <w:color w:val="7B7B7B" w:themeColor="accent3" w:themeShade="BF"/>
          <w:sz w:val="22"/>
          <w:szCs w:val="22"/>
          <w:lang w:val="en-GB"/>
        </w:rPr>
        <w:t>NewYums Pty Ltd (NewYums)</w:t>
      </w:r>
      <w:r w:rsidRPr="00653452">
        <w:rPr>
          <w:rFonts w:ascii="Arial" w:hAnsi="Arial" w:cs="Arial"/>
          <w:color w:val="7B7B7B" w:themeColor="accent3" w:themeShade="BF"/>
          <w:sz w:val="22"/>
          <w:szCs w:val="22"/>
          <w:lang w:val="en-GB"/>
        </w:rPr>
        <w:t xml:space="preserve"> is</w:t>
      </w:r>
      <w:r w:rsidRPr="00653452">
        <w:rPr>
          <w:rFonts w:ascii="Arial" w:hAnsi="Arial" w:cs="Arial"/>
          <w:color w:val="7B7B7B" w:themeColor="accent3" w:themeShade="BF"/>
          <w:sz w:val="22"/>
          <w:szCs w:val="22"/>
          <w:lang w:val="en-GB"/>
        </w:rPr>
        <w:t xml:space="preserve"> wholly-owned</w:t>
      </w:r>
      <w:r w:rsidRPr="00653452">
        <w:rPr>
          <w:rFonts w:ascii="Arial" w:hAnsi="Arial" w:cs="Arial"/>
          <w:color w:val="7B7B7B" w:themeColor="accent3" w:themeShade="BF"/>
          <w:sz w:val="22"/>
          <w:szCs w:val="22"/>
          <w:lang w:val="en-GB"/>
        </w:rPr>
        <w:t xml:space="preserve">, </w:t>
      </w:r>
      <w:r w:rsidRPr="00653452">
        <w:rPr>
          <w:rFonts w:ascii="Arial" w:hAnsi="Arial" w:cs="Arial"/>
          <w:color w:val="7B7B7B" w:themeColor="accent3" w:themeShade="BF"/>
          <w:sz w:val="22"/>
          <w:szCs w:val="22"/>
          <w:lang w:val="en-GB"/>
        </w:rPr>
        <w:t>Australian-incorporated subsidiary of Aussiebee</w:t>
      </w:r>
      <w:r w:rsidRPr="00653452">
        <w:rPr>
          <w:rFonts w:ascii="Arial" w:hAnsi="Arial" w:cs="Arial"/>
          <w:color w:val="7B7B7B" w:themeColor="accent3" w:themeShade="BF"/>
          <w:sz w:val="22"/>
          <w:szCs w:val="22"/>
          <w:lang w:val="en-GB"/>
        </w:rPr>
        <w:t xml:space="preserve">, that NewYums remains solvent, and that Aussiebee’s </w:t>
      </w:r>
      <w:r w:rsidRPr="00653452">
        <w:rPr>
          <w:rFonts w:ascii="Arial" w:hAnsi="Arial" w:cs="Arial"/>
          <w:color w:val="7B7B7B" w:themeColor="accent3" w:themeShade="BF"/>
          <w:sz w:val="22"/>
          <w:szCs w:val="22"/>
          <w:lang w:val="en-GB"/>
        </w:rPr>
        <w:t>shares in NewYums are worth AUD 20 million</w:t>
      </w:r>
      <w:r w:rsidRPr="00653452">
        <w:rPr>
          <w:rFonts w:ascii="Arial" w:hAnsi="Arial" w:cs="Arial"/>
          <w:color w:val="7B7B7B" w:themeColor="accent3" w:themeShade="BF"/>
          <w:sz w:val="22"/>
          <w:szCs w:val="22"/>
          <w:lang w:val="en-GB"/>
        </w:rPr>
        <w:t xml:space="preserve">. </w:t>
      </w:r>
      <w:r w:rsidR="00E8300B">
        <w:rPr>
          <w:rFonts w:ascii="Arial" w:hAnsi="Arial" w:cs="Arial"/>
          <w:color w:val="7B7B7B" w:themeColor="accent3" w:themeShade="BF"/>
          <w:sz w:val="22"/>
          <w:szCs w:val="22"/>
          <w:lang w:val="en-GB"/>
        </w:rPr>
        <w:t xml:space="preserve">In light of the above, being the case of Ackers v DCT, </w:t>
      </w:r>
      <w:r w:rsidR="00E8300B">
        <w:rPr>
          <w:rFonts w:ascii="Arial" w:hAnsi="Arial" w:cs="Arial"/>
          <w:color w:val="7B7B7B" w:themeColor="accent3" w:themeShade="BF"/>
          <w:sz w:val="22"/>
          <w:szCs w:val="22"/>
          <w:lang w:val="en-GB"/>
        </w:rPr>
        <w:t xml:space="preserve">ATO will need to make an application to </w:t>
      </w:r>
      <w:r w:rsidR="00E8300B" w:rsidRPr="005C2857">
        <w:rPr>
          <w:rFonts w:ascii="Arial" w:hAnsi="Arial" w:cs="Arial"/>
          <w:color w:val="7B7B7B" w:themeColor="accent3" w:themeShade="BF"/>
          <w:sz w:val="22"/>
          <w:szCs w:val="22"/>
          <w:lang w:val="en-GB"/>
        </w:rPr>
        <w:t>the Federal Court of Australia for recognition</w:t>
      </w:r>
      <w:r w:rsidR="00E8300B">
        <w:rPr>
          <w:rFonts w:ascii="Arial" w:hAnsi="Arial" w:cs="Arial"/>
          <w:color w:val="7B7B7B" w:themeColor="accent3" w:themeShade="BF"/>
          <w:sz w:val="22"/>
          <w:szCs w:val="22"/>
          <w:lang w:val="en-GB"/>
        </w:rPr>
        <w:t>, under Article 22 of the Model Law.</w:t>
      </w:r>
      <w:r w:rsidR="00E8300B">
        <w:rPr>
          <w:rFonts w:ascii="Arial" w:hAnsi="Arial" w:cs="Arial"/>
          <w:color w:val="7B7B7B" w:themeColor="accent3" w:themeShade="BF"/>
          <w:sz w:val="22"/>
          <w:szCs w:val="22"/>
          <w:lang w:val="en-GB"/>
        </w:rPr>
        <w:t xml:space="preserve"> Similarly, when making such an application, the ATO should request that the Federal Court give it leave</w:t>
      </w:r>
      <w:r w:rsidR="00E8300B">
        <w:rPr>
          <w:rFonts w:ascii="Arial" w:hAnsi="Arial" w:cs="Arial"/>
          <w:color w:val="7B7B7B" w:themeColor="accent3" w:themeShade="BF"/>
          <w:sz w:val="22"/>
          <w:szCs w:val="22"/>
          <w:lang w:val="en-GB"/>
        </w:rPr>
        <w:t xml:space="preserve"> to take steps to enforce its claim in Australia, expressly for the purpose of recovering an amount up to the pari passu amount the ATO would have received if they were entitled to prove for the tax debt as an unsecured creditor in the foreign main proceeding</w:t>
      </w:r>
      <w:r w:rsidR="00E8300B">
        <w:rPr>
          <w:rFonts w:ascii="Arial" w:hAnsi="Arial" w:cs="Arial"/>
          <w:color w:val="7B7B7B" w:themeColor="accent3" w:themeShade="BF"/>
          <w:sz w:val="22"/>
          <w:szCs w:val="22"/>
          <w:lang w:val="en-GB"/>
        </w:rPr>
        <w:t>.</w:t>
      </w:r>
    </w:p>
    <w:p w14:paraId="5292EF7C" w14:textId="69FA5703" w:rsidR="00A312BC" w:rsidRDefault="00A312BC" w:rsidP="005C2857">
      <w:pPr>
        <w:jc w:val="both"/>
        <w:rPr>
          <w:rFonts w:ascii="Arial" w:hAnsi="Arial" w:cs="Arial"/>
          <w:color w:val="7B7B7B" w:themeColor="accent3" w:themeShade="BF"/>
          <w:sz w:val="22"/>
          <w:szCs w:val="22"/>
          <w:lang w:val="en-GB"/>
        </w:rPr>
      </w:pPr>
    </w:p>
    <w:p w14:paraId="780DC14D" w14:textId="6E3B2221" w:rsidR="005C2857" w:rsidRDefault="00E8300B" w:rsidP="00087F21">
      <w:pPr>
        <w:jc w:val="both"/>
        <w:rPr>
          <w:rFonts w:ascii="Arial" w:hAnsi="Arial" w:cs="Arial"/>
          <w:sz w:val="22"/>
          <w:szCs w:val="22"/>
          <w:lang w:val="en-GB"/>
        </w:rPr>
      </w:pPr>
      <w:r>
        <w:rPr>
          <w:rFonts w:ascii="Arial" w:hAnsi="Arial" w:cs="Arial"/>
          <w:color w:val="7B7B7B" w:themeColor="accent3" w:themeShade="BF"/>
          <w:sz w:val="22"/>
          <w:szCs w:val="22"/>
          <w:lang w:val="en-GB"/>
        </w:rPr>
        <w:t>In addition, t</w:t>
      </w:r>
      <w:r w:rsidR="00A312BC">
        <w:rPr>
          <w:rFonts w:ascii="Arial" w:hAnsi="Arial" w:cs="Arial"/>
          <w:color w:val="7B7B7B" w:themeColor="accent3" w:themeShade="BF"/>
          <w:sz w:val="22"/>
          <w:szCs w:val="22"/>
          <w:lang w:val="en-GB"/>
        </w:rPr>
        <w:t xml:space="preserve">here may be grounds for claiming that Aussiebee’s Centre of Main Interest (“COMI”) is Australia, given that </w:t>
      </w:r>
      <w:r w:rsidR="00A312BC" w:rsidRPr="00A312BC">
        <w:rPr>
          <w:rFonts w:ascii="Arial" w:hAnsi="Arial" w:cs="Arial"/>
          <w:color w:val="7B7B7B" w:themeColor="accent3" w:themeShade="BF"/>
          <w:sz w:val="22"/>
          <w:szCs w:val="22"/>
          <w:lang w:val="en-GB"/>
        </w:rPr>
        <w:t>Aussiebee</w:t>
      </w:r>
      <w:r w:rsidR="00A312BC" w:rsidRPr="00A312BC">
        <w:rPr>
          <w:rFonts w:ascii="Arial" w:hAnsi="Arial" w:cs="Arial"/>
          <w:color w:val="7B7B7B" w:themeColor="accent3" w:themeShade="BF"/>
          <w:sz w:val="22"/>
          <w:szCs w:val="22"/>
          <w:lang w:val="en-GB"/>
        </w:rPr>
        <w:t xml:space="preserve">’s </w:t>
      </w:r>
      <w:r w:rsidR="00A312BC" w:rsidRPr="00A312BC">
        <w:rPr>
          <w:rFonts w:ascii="Arial" w:hAnsi="Arial" w:cs="Arial"/>
          <w:color w:val="7B7B7B" w:themeColor="accent3" w:themeShade="BF"/>
          <w:sz w:val="22"/>
          <w:szCs w:val="22"/>
          <w:lang w:val="en-GB"/>
        </w:rPr>
        <w:t>board of directors</w:t>
      </w:r>
      <w:r w:rsidR="00A312BC" w:rsidRPr="00A312BC">
        <w:rPr>
          <w:rFonts w:ascii="Arial" w:hAnsi="Arial" w:cs="Arial"/>
          <w:color w:val="7B7B7B" w:themeColor="accent3" w:themeShade="BF"/>
          <w:sz w:val="22"/>
          <w:szCs w:val="22"/>
          <w:lang w:val="en-GB"/>
        </w:rPr>
        <w:t xml:space="preserve"> is</w:t>
      </w:r>
      <w:r w:rsidR="00A312BC" w:rsidRPr="00A312BC">
        <w:rPr>
          <w:rFonts w:ascii="Arial" w:hAnsi="Arial" w:cs="Arial"/>
          <w:color w:val="7B7B7B" w:themeColor="accent3" w:themeShade="BF"/>
          <w:sz w:val="22"/>
          <w:szCs w:val="22"/>
          <w:lang w:val="en-GB"/>
        </w:rPr>
        <w:t xml:space="preserve"> made up of six Australians</w:t>
      </w:r>
      <w:r w:rsidR="00A312BC" w:rsidRPr="00A312BC">
        <w:rPr>
          <w:rFonts w:ascii="Arial" w:hAnsi="Arial" w:cs="Arial"/>
          <w:color w:val="7B7B7B" w:themeColor="accent3" w:themeShade="BF"/>
          <w:sz w:val="22"/>
          <w:szCs w:val="22"/>
          <w:lang w:val="en-GB"/>
        </w:rPr>
        <w:t>, it employs</w:t>
      </w:r>
      <w:r w:rsidR="00A312BC" w:rsidRPr="00A312BC">
        <w:rPr>
          <w:rFonts w:ascii="Arial" w:hAnsi="Arial" w:cs="Arial"/>
          <w:color w:val="7B7B7B" w:themeColor="accent3" w:themeShade="BF"/>
          <w:sz w:val="22"/>
          <w:szCs w:val="22"/>
          <w:lang w:val="en-GB"/>
        </w:rPr>
        <w:t xml:space="preserve"> 20 </w:t>
      </w:r>
      <w:r w:rsidR="00A312BC" w:rsidRPr="00A312BC">
        <w:rPr>
          <w:rFonts w:ascii="Arial" w:hAnsi="Arial" w:cs="Arial"/>
          <w:color w:val="7B7B7B" w:themeColor="accent3" w:themeShade="BF"/>
          <w:sz w:val="22"/>
          <w:szCs w:val="22"/>
          <w:lang w:val="en-GB"/>
        </w:rPr>
        <w:t xml:space="preserve">staff </w:t>
      </w:r>
      <w:r w:rsidR="00A312BC" w:rsidRPr="00A312BC">
        <w:rPr>
          <w:rFonts w:ascii="Arial" w:hAnsi="Arial" w:cs="Arial"/>
          <w:color w:val="7B7B7B" w:themeColor="accent3" w:themeShade="BF"/>
          <w:sz w:val="22"/>
          <w:szCs w:val="22"/>
          <w:lang w:val="en-GB"/>
        </w:rPr>
        <w:t>in Sydney</w:t>
      </w:r>
      <w:r w:rsidR="00A312BC" w:rsidRPr="00A312BC">
        <w:rPr>
          <w:rFonts w:ascii="Arial" w:hAnsi="Arial" w:cs="Arial"/>
          <w:color w:val="7B7B7B" w:themeColor="accent3" w:themeShade="BF"/>
          <w:sz w:val="22"/>
          <w:szCs w:val="22"/>
          <w:lang w:val="en-GB"/>
        </w:rPr>
        <w:t xml:space="preserve">, it’s </w:t>
      </w:r>
      <w:r w:rsidR="00A312BC" w:rsidRPr="00A312BC">
        <w:rPr>
          <w:rFonts w:ascii="Arial" w:hAnsi="Arial" w:cs="Arial"/>
          <w:color w:val="7B7B7B" w:themeColor="accent3" w:themeShade="BF"/>
          <w:sz w:val="22"/>
          <w:szCs w:val="22"/>
          <w:lang w:val="en-GB"/>
        </w:rPr>
        <w:t>CEO is an Australian</w:t>
      </w:r>
      <w:r w:rsidR="00A312BC" w:rsidRPr="00A312BC">
        <w:rPr>
          <w:rFonts w:ascii="Arial" w:hAnsi="Arial" w:cs="Arial"/>
          <w:color w:val="7B7B7B" w:themeColor="accent3" w:themeShade="BF"/>
          <w:sz w:val="22"/>
          <w:szCs w:val="22"/>
          <w:lang w:val="en-GB"/>
        </w:rPr>
        <w:t>, as is its</w:t>
      </w:r>
      <w:r w:rsidR="00A312BC" w:rsidRPr="00A312BC">
        <w:rPr>
          <w:rFonts w:ascii="Arial" w:hAnsi="Arial" w:cs="Arial"/>
          <w:color w:val="7B7B7B" w:themeColor="accent3" w:themeShade="BF"/>
          <w:sz w:val="22"/>
          <w:szCs w:val="22"/>
          <w:lang w:val="en-GB"/>
        </w:rPr>
        <w:t xml:space="preserve"> CFO </w:t>
      </w:r>
      <w:r w:rsidR="00A312BC" w:rsidRPr="00A312BC">
        <w:rPr>
          <w:rFonts w:ascii="Arial" w:hAnsi="Arial" w:cs="Arial"/>
          <w:color w:val="7B7B7B" w:themeColor="accent3" w:themeShade="BF"/>
          <w:sz w:val="22"/>
          <w:szCs w:val="22"/>
          <w:lang w:val="en-GB"/>
        </w:rPr>
        <w:t>who is also an Australian resident</w:t>
      </w:r>
      <w:r w:rsidR="00A312BC" w:rsidRPr="00A312B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Should this be the case, ATO could argue that its claim is due in Australia, given that it is Aussiebee’s COMI.</w:t>
      </w:r>
    </w:p>
    <w:p w14:paraId="27D882F6" w14:textId="77777777" w:rsidR="005C2857" w:rsidRPr="003C0789" w:rsidRDefault="005C2857" w:rsidP="00087F21">
      <w:pPr>
        <w:jc w:val="both"/>
        <w:rPr>
          <w:rFonts w:ascii="Arial" w:hAnsi="Arial" w:cs="Arial"/>
          <w:color w:val="7B7B7B" w:themeColor="accent3" w:themeShade="BF"/>
          <w:sz w:val="22"/>
          <w:szCs w:val="22"/>
          <w:lang w:val="en-GB"/>
        </w:rPr>
      </w:pPr>
    </w:p>
    <w:p w14:paraId="006C135B" w14:textId="77777777" w:rsidR="00A55389" w:rsidRDefault="00A55389" w:rsidP="00087F21">
      <w:pPr>
        <w:jc w:val="both"/>
        <w:rPr>
          <w:rFonts w:ascii="Arial" w:hAnsi="Arial" w:cs="Arial"/>
          <w:b/>
          <w:bCs/>
          <w:sz w:val="22"/>
          <w:szCs w:val="22"/>
          <w:lang w:val="en-GB"/>
        </w:rPr>
      </w:pPr>
    </w:p>
    <w:p w14:paraId="35E0F6E2" w14:textId="10383247" w:rsidR="007F659B" w:rsidRPr="00087F21" w:rsidRDefault="00102CC9" w:rsidP="00087F21">
      <w:pPr>
        <w:jc w:val="both"/>
        <w:rPr>
          <w:rFonts w:ascii="Arial" w:hAnsi="Arial" w:cs="Arial"/>
          <w:b/>
          <w:bCs/>
          <w:sz w:val="22"/>
          <w:szCs w:val="22"/>
          <w:lang w:val="en-GB"/>
        </w:rPr>
      </w:pPr>
      <w:r w:rsidRPr="00087F21">
        <w:rPr>
          <w:rFonts w:ascii="Arial" w:hAnsi="Arial" w:cs="Arial"/>
          <w:b/>
          <w:bCs/>
          <w:sz w:val="22"/>
          <w:szCs w:val="22"/>
          <w:lang w:val="en-GB"/>
        </w:rPr>
        <w:t xml:space="preserve">Question 4.2 [maximum </w:t>
      </w:r>
      <w:r w:rsidR="0074088D">
        <w:rPr>
          <w:rFonts w:ascii="Arial" w:hAnsi="Arial" w:cs="Arial"/>
          <w:b/>
          <w:bCs/>
          <w:sz w:val="22"/>
          <w:szCs w:val="22"/>
          <w:lang w:val="en-GB"/>
        </w:rPr>
        <w:t>6</w:t>
      </w:r>
      <w:r w:rsidRPr="00087F21">
        <w:rPr>
          <w:rFonts w:ascii="Arial" w:hAnsi="Arial" w:cs="Arial"/>
          <w:b/>
          <w:bCs/>
          <w:sz w:val="22"/>
          <w:szCs w:val="22"/>
          <w:lang w:val="en-GB"/>
        </w:rPr>
        <w:t xml:space="preserve"> marks</w:t>
      </w:r>
      <w:r w:rsidR="00087F21">
        <w:rPr>
          <w:rFonts w:ascii="Arial" w:hAnsi="Arial" w:cs="Arial"/>
          <w:b/>
          <w:bCs/>
          <w:sz w:val="22"/>
          <w:szCs w:val="22"/>
          <w:lang w:val="en-GB"/>
        </w:rPr>
        <w:t>]</w:t>
      </w:r>
    </w:p>
    <w:p w14:paraId="126C19FD" w14:textId="77777777" w:rsidR="00102CC9" w:rsidRDefault="00102CC9" w:rsidP="00087F21">
      <w:pPr>
        <w:jc w:val="both"/>
        <w:rPr>
          <w:rFonts w:ascii="Arial" w:hAnsi="Arial" w:cs="Arial"/>
          <w:sz w:val="22"/>
          <w:szCs w:val="22"/>
          <w:lang w:val="en-GB"/>
        </w:rPr>
      </w:pPr>
    </w:p>
    <w:p w14:paraId="177379B6" w14:textId="4F09A614" w:rsidR="00533704" w:rsidRDefault="004D468D" w:rsidP="002476AF">
      <w:pPr>
        <w:jc w:val="both"/>
        <w:rPr>
          <w:rFonts w:ascii="Arial" w:hAnsi="Arial" w:cs="Arial"/>
          <w:sz w:val="22"/>
          <w:szCs w:val="22"/>
          <w:lang w:val="en-GB"/>
        </w:rPr>
      </w:pPr>
      <w:bookmarkStart w:id="1" w:name="_Hlk60755414"/>
      <w:r>
        <w:rPr>
          <w:rFonts w:ascii="Arial" w:hAnsi="Arial" w:cs="Arial"/>
          <w:sz w:val="22"/>
          <w:szCs w:val="22"/>
          <w:lang w:val="en-GB"/>
        </w:rPr>
        <w:t>Hy</w:t>
      </w:r>
      <w:r w:rsidR="00E409FC">
        <w:rPr>
          <w:rFonts w:ascii="Arial" w:hAnsi="Arial" w:cs="Arial"/>
          <w:sz w:val="22"/>
          <w:szCs w:val="22"/>
          <w:lang w:val="en-GB"/>
        </w:rPr>
        <w:t xml:space="preserve">rofine </w:t>
      </w:r>
      <w:r>
        <w:rPr>
          <w:rFonts w:ascii="Arial" w:hAnsi="Arial" w:cs="Arial"/>
          <w:sz w:val="22"/>
          <w:szCs w:val="22"/>
          <w:lang w:val="en-GB"/>
        </w:rPr>
        <w:t>Australia Pty Ltd (</w:t>
      </w:r>
      <w:r w:rsidRPr="001316B3">
        <w:rPr>
          <w:rFonts w:ascii="Arial" w:hAnsi="Arial" w:cs="Arial"/>
          <w:sz w:val="22"/>
          <w:szCs w:val="22"/>
          <w:lang w:val="en-GB"/>
        </w:rPr>
        <w:t>HA</w:t>
      </w:r>
      <w:r>
        <w:rPr>
          <w:rFonts w:ascii="Arial" w:hAnsi="Arial" w:cs="Arial"/>
          <w:sz w:val="22"/>
          <w:szCs w:val="22"/>
          <w:lang w:val="en-GB"/>
        </w:rPr>
        <w:t xml:space="preserve">) is a company incorporated in Australia. </w:t>
      </w:r>
      <w:r w:rsidR="0031579E">
        <w:rPr>
          <w:rFonts w:ascii="Arial" w:hAnsi="Arial" w:cs="Arial"/>
          <w:sz w:val="22"/>
          <w:szCs w:val="22"/>
          <w:lang w:val="en-GB"/>
        </w:rPr>
        <w:t xml:space="preserve">It is in the business of re-refining waste oil from electric substations in Australia and selling the re-refined oil. </w:t>
      </w:r>
      <w:r w:rsidR="00533704">
        <w:rPr>
          <w:rFonts w:ascii="Arial" w:hAnsi="Arial" w:cs="Arial"/>
          <w:sz w:val="22"/>
          <w:szCs w:val="22"/>
          <w:lang w:val="en-GB"/>
        </w:rPr>
        <w:t xml:space="preserve">All of the shares in HA are owned by HA’s parent company, Hyrofine Group </w:t>
      </w:r>
      <w:r w:rsidR="00BC5A60">
        <w:rPr>
          <w:rFonts w:ascii="Arial" w:hAnsi="Arial" w:cs="Arial"/>
          <w:sz w:val="22"/>
          <w:szCs w:val="22"/>
          <w:lang w:val="en-GB"/>
        </w:rPr>
        <w:t>Ltd</w:t>
      </w:r>
      <w:r w:rsidR="00533704">
        <w:rPr>
          <w:rFonts w:ascii="Arial" w:hAnsi="Arial" w:cs="Arial"/>
          <w:sz w:val="22"/>
          <w:szCs w:val="22"/>
          <w:lang w:val="en-GB"/>
        </w:rPr>
        <w:t xml:space="preserve"> (</w:t>
      </w:r>
      <w:r w:rsidR="00BC5A60" w:rsidRPr="001316B3">
        <w:rPr>
          <w:rFonts w:ascii="Arial" w:hAnsi="Arial" w:cs="Arial"/>
          <w:sz w:val="22"/>
          <w:szCs w:val="22"/>
          <w:lang w:val="en-GB"/>
        </w:rPr>
        <w:t>HGL</w:t>
      </w:r>
      <w:r w:rsidR="00533704">
        <w:rPr>
          <w:rFonts w:ascii="Arial" w:hAnsi="Arial" w:cs="Arial"/>
          <w:sz w:val="22"/>
          <w:szCs w:val="22"/>
          <w:lang w:val="en-GB"/>
        </w:rPr>
        <w:t>)</w:t>
      </w:r>
      <w:r w:rsidR="00BC5A60">
        <w:rPr>
          <w:rFonts w:ascii="Arial" w:hAnsi="Arial" w:cs="Arial"/>
          <w:sz w:val="22"/>
          <w:szCs w:val="22"/>
          <w:lang w:val="en-GB"/>
        </w:rPr>
        <w:t>, also incorporated in Australia</w:t>
      </w:r>
      <w:r w:rsidR="00533704">
        <w:rPr>
          <w:rFonts w:ascii="Arial" w:hAnsi="Arial" w:cs="Arial"/>
          <w:sz w:val="22"/>
          <w:szCs w:val="22"/>
          <w:lang w:val="en-GB"/>
        </w:rPr>
        <w:t>.</w:t>
      </w:r>
      <w:r w:rsidR="00C41993">
        <w:rPr>
          <w:rFonts w:ascii="Arial" w:hAnsi="Arial" w:cs="Arial"/>
          <w:sz w:val="22"/>
          <w:szCs w:val="22"/>
          <w:lang w:val="en-GB"/>
        </w:rPr>
        <w:t xml:space="preserve"> The </w:t>
      </w:r>
      <w:r w:rsidR="00176286">
        <w:rPr>
          <w:rFonts w:ascii="Arial" w:hAnsi="Arial" w:cs="Arial"/>
          <w:sz w:val="22"/>
          <w:szCs w:val="22"/>
          <w:lang w:val="en-GB"/>
        </w:rPr>
        <w:t xml:space="preserve">same </w:t>
      </w:r>
      <w:r w:rsidR="00BC5A60">
        <w:rPr>
          <w:rFonts w:ascii="Arial" w:hAnsi="Arial" w:cs="Arial"/>
          <w:sz w:val="22"/>
          <w:szCs w:val="22"/>
          <w:lang w:val="en-GB"/>
        </w:rPr>
        <w:t>B</w:t>
      </w:r>
      <w:r w:rsidR="00176286">
        <w:rPr>
          <w:rFonts w:ascii="Arial" w:hAnsi="Arial" w:cs="Arial"/>
          <w:sz w:val="22"/>
          <w:szCs w:val="22"/>
          <w:lang w:val="en-GB"/>
        </w:rPr>
        <w:t xml:space="preserve">oard of directors controls both </w:t>
      </w:r>
      <w:r w:rsidR="00BC5A60">
        <w:rPr>
          <w:rFonts w:ascii="Arial" w:hAnsi="Arial" w:cs="Arial"/>
          <w:sz w:val="22"/>
          <w:szCs w:val="22"/>
          <w:lang w:val="en-GB"/>
        </w:rPr>
        <w:t>HGL</w:t>
      </w:r>
      <w:r w:rsidR="00176286">
        <w:rPr>
          <w:rFonts w:ascii="Arial" w:hAnsi="Arial" w:cs="Arial"/>
          <w:sz w:val="22"/>
          <w:szCs w:val="22"/>
          <w:lang w:val="en-GB"/>
        </w:rPr>
        <w:t xml:space="preserve"> and HA.</w:t>
      </w:r>
    </w:p>
    <w:p w14:paraId="5C3025C3" w14:textId="77777777" w:rsidR="00533704" w:rsidRDefault="00533704" w:rsidP="002476AF">
      <w:pPr>
        <w:jc w:val="both"/>
        <w:rPr>
          <w:rFonts w:ascii="Arial" w:hAnsi="Arial" w:cs="Arial"/>
          <w:sz w:val="22"/>
          <w:szCs w:val="22"/>
          <w:lang w:val="en-GB"/>
        </w:rPr>
      </w:pPr>
    </w:p>
    <w:p w14:paraId="0BAB5AF2" w14:textId="716C1FD2" w:rsidR="00FA0CE9" w:rsidRDefault="009512E1" w:rsidP="002476AF">
      <w:pPr>
        <w:jc w:val="both"/>
        <w:rPr>
          <w:rFonts w:ascii="Arial" w:hAnsi="Arial" w:cs="Arial"/>
          <w:sz w:val="22"/>
          <w:szCs w:val="22"/>
          <w:lang w:val="en-GB"/>
        </w:rPr>
      </w:pPr>
      <w:r>
        <w:rPr>
          <w:rFonts w:ascii="Arial" w:hAnsi="Arial" w:cs="Arial"/>
          <w:sz w:val="22"/>
          <w:szCs w:val="22"/>
          <w:lang w:val="en-GB"/>
        </w:rPr>
        <w:t xml:space="preserve">HA </w:t>
      </w:r>
      <w:r w:rsidR="004D468D">
        <w:rPr>
          <w:rFonts w:ascii="Arial" w:hAnsi="Arial" w:cs="Arial"/>
          <w:sz w:val="22"/>
          <w:szCs w:val="22"/>
          <w:lang w:val="en-GB"/>
        </w:rPr>
        <w:t xml:space="preserve">operated an oil </w:t>
      </w:r>
      <w:r w:rsidR="00EB080B">
        <w:rPr>
          <w:rFonts w:ascii="Arial" w:hAnsi="Arial" w:cs="Arial"/>
          <w:sz w:val="22"/>
          <w:szCs w:val="22"/>
          <w:lang w:val="en-GB"/>
        </w:rPr>
        <w:t>re-</w:t>
      </w:r>
      <w:r w:rsidR="004D468D">
        <w:rPr>
          <w:rFonts w:ascii="Arial" w:hAnsi="Arial" w:cs="Arial"/>
          <w:sz w:val="22"/>
          <w:szCs w:val="22"/>
          <w:lang w:val="en-GB"/>
        </w:rPr>
        <w:t xml:space="preserve">refining plant near Sydney, Australia </w:t>
      </w:r>
      <w:r w:rsidR="00C15EA3">
        <w:rPr>
          <w:rFonts w:ascii="Arial" w:hAnsi="Arial" w:cs="Arial"/>
          <w:sz w:val="22"/>
          <w:szCs w:val="22"/>
          <w:lang w:val="en-GB"/>
        </w:rPr>
        <w:t>as</w:t>
      </w:r>
      <w:r w:rsidR="004D468D">
        <w:rPr>
          <w:rFonts w:ascii="Arial" w:hAnsi="Arial" w:cs="Arial"/>
          <w:sz w:val="22"/>
          <w:szCs w:val="22"/>
          <w:lang w:val="en-GB"/>
        </w:rPr>
        <w:t xml:space="preserve"> a joint venture with </w:t>
      </w:r>
      <w:r w:rsidR="0031579E">
        <w:rPr>
          <w:rFonts w:ascii="Arial" w:hAnsi="Arial" w:cs="Arial"/>
          <w:sz w:val="22"/>
          <w:szCs w:val="22"/>
          <w:lang w:val="en-GB"/>
        </w:rPr>
        <w:t>Best</w:t>
      </w:r>
      <w:r w:rsidR="004D468D">
        <w:rPr>
          <w:rFonts w:ascii="Arial" w:hAnsi="Arial" w:cs="Arial"/>
          <w:sz w:val="22"/>
          <w:szCs w:val="22"/>
          <w:lang w:val="en-GB"/>
        </w:rPr>
        <w:t xml:space="preserve"> Oil Refining Pty Ltd (</w:t>
      </w:r>
      <w:r w:rsidR="0031579E" w:rsidRPr="001316B3">
        <w:rPr>
          <w:rFonts w:ascii="Arial" w:hAnsi="Arial" w:cs="Arial"/>
          <w:sz w:val="22"/>
          <w:szCs w:val="22"/>
          <w:lang w:val="en-GB"/>
        </w:rPr>
        <w:t>B</w:t>
      </w:r>
      <w:r w:rsidR="004D468D" w:rsidRPr="001316B3">
        <w:rPr>
          <w:rFonts w:ascii="Arial" w:hAnsi="Arial" w:cs="Arial"/>
          <w:sz w:val="22"/>
          <w:szCs w:val="22"/>
          <w:lang w:val="en-GB"/>
        </w:rPr>
        <w:t>OR</w:t>
      </w:r>
      <w:r w:rsidR="004D468D">
        <w:rPr>
          <w:rFonts w:ascii="Arial" w:hAnsi="Arial" w:cs="Arial"/>
          <w:sz w:val="22"/>
          <w:szCs w:val="22"/>
          <w:lang w:val="en-GB"/>
        </w:rPr>
        <w:t xml:space="preserve">). </w:t>
      </w:r>
      <w:r w:rsidR="00FC7249">
        <w:rPr>
          <w:rFonts w:ascii="Arial" w:hAnsi="Arial" w:cs="Arial"/>
          <w:sz w:val="22"/>
          <w:szCs w:val="22"/>
          <w:lang w:val="en-GB"/>
        </w:rPr>
        <w:t>T</w:t>
      </w:r>
      <w:r w:rsidR="004D468D">
        <w:rPr>
          <w:rFonts w:ascii="Arial" w:hAnsi="Arial" w:cs="Arial"/>
          <w:sz w:val="22"/>
          <w:szCs w:val="22"/>
          <w:lang w:val="en-GB"/>
        </w:rPr>
        <w:t xml:space="preserve">he joint venture </w:t>
      </w:r>
      <w:r w:rsidR="00C57CC1">
        <w:rPr>
          <w:rFonts w:ascii="Arial" w:hAnsi="Arial" w:cs="Arial"/>
          <w:sz w:val="22"/>
          <w:szCs w:val="22"/>
          <w:lang w:val="en-GB"/>
        </w:rPr>
        <w:t xml:space="preserve">proved to be </w:t>
      </w:r>
      <w:r w:rsidR="00FC7249">
        <w:rPr>
          <w:rFonts w:ascii="Arial" w:hAnsi="Arial" w:cs="Arial"/>
          <w:sz w:val="22"/>
          <w:szCs w:val="22"/>
          <w:lang w:val="en-GB"/>
        </w:rPr>
        <w:t>unprofitable</w:t>
      </w:r>
      <w:r w:rsidR="00C15EA3">
        <w:rPr>
          <w:rFonts w:ascii="Arial" w:hAnsi="Arial" w:cs="Arial"/>
          <w:sz w:val="22"/>
          <w:szCs w:val="22"/>
          <w:lang w:val="en-GB"/>
        </w:rPr>
        <w:t xml:space="preserve"> and the plant ceased operations in </w:t>
      </w:r>
      <w:r w:rsidR="004D468D">
        <w:rPr>
          <w:rFonts w:ascii="Arial" w:hAnsi="Arial" w:cs="Arial"/>
          <w:sz w:val="22"/>
          <w:szCs w:val="22"/>
          <w:lang w:val="en-GB"/>
        </w:rPr>
        <w:t>mid-2020.</w:t>
      </w:r>
    </w:p>
    <w:p w14:paraId="0F82EA69" w14:textId="77777777" w:rsidR="00FA0CE9" w:rsidRDefault="00FA0CE9" w:rsidP="002476AF">
      <w:pPr>
        <w:jc w:val="both"/>
        <w:rPr>
          <w:rFonts w:ascii="Arial" w:hAnsi="Arial" w:cs="Arial"/>
          <w:sz w:val="22"/>
          <w:szCs w:val="22"/>
          <w:lang w:val="en-GB"/>
        </w:rPr>
      </w:pPr>
    </w:p>
    <w:p w14:paraId="67BD7C09" w14:textId="7608415F" w:rsidR="00023284" w:rsidRDefault="00023284" w:rsidP="002476AF">
      <w:pPr>
        <w:jc w:val="both"/>
        <w:rPr>
          <w:rFonts w:ascii="Arial" w:hAnsi="Arial" w:cs="Arial"/>
          <w:sz w:val="22"/>
          <w:szCs w:val="22"/>
          <w:lang w:val="en-GB"/>
        </w:rPr>
      </w:pPr>
      <w:r>
        <w:rPr>
          <w:rFonts w:ascii="Arial" w:hAnsi="Arial" w:cs="Arial"/>
          <w:sz w:val="22"/>
          <w:szCs w:val="22"/>
          <w:lang w:val="en-GB"/>
        </w:rPr>
        <w:t>HA</w:t>
      </w:r>
      <w:r w:rsidR="00FA0CE9">
        <w:rPr>
          <w:rFonts w:ascii="Arial" w:hAnsi="Arial" w:cs="Arial"/>
          <w:sz w:val="22"/>
          <w:szCs w:val="22"/>
          <w:lang w:val="en-GB"/>
        </w:rPr>
        <w:t xml:space="preserve">’s major </w:t>
      </w:r>
      <w:r w:rsidR="00800BA5">
        <w:rPr>
          <w:rFonts w:ascii="Arial" w:hAnsi="Arial" w:cs="Arial"/>
          <w:sz w:val="22"/>
          <w:szCs w:val="22"/>
          <w:lang w:val="en-GB"/>
        </w:rPr>
        <w:t xml:space="preserve">remaining </w:t>
      </w:r>
      <w:r w:rsidR="00FA0CE9">
        <w:rPr>
          <w:rFonts w:ascii="Arial" w:hAnsi="Arial" w:cs="Arial"/>
          <w:sz w:val="22"/>
          <w:szCs w:val="22"/>
          <w:lang w:val="en-GB"/>
        </w:rPr>
        <w:t xml:space="preserve">asset is a second </w:t>
      </w:r>
      <w:r w:rsidR="00ED14CB">
        <w:rPr>
          <w:rFonts w:ascii="Arial" w:hAnsi="Arial" w:cs="Arial"/>
          <w:sz w:val="22"/>
          <w:szCs w:val="22"/>
          <w:lang w:val="en-GB"/>
        </w:rPr>
        <w:t>re-</w:t>
      </w:r>
      <w:r w:rsidR="00FA0CE9">
        <w:rPr>
          <w:rFonts w:ascii="Arial" w:hAnsi="Arial" w:cs="Arial"/>
          <w:sz w:val="22"/>
          <w:szCs w:val="22"/>
          <w:lang w:val="en-GB"/>
        </w:rPr>
        <w:t>refining plant that it operates near Perth</w:t>
      </w:r>
      <w:r w:rsidR="00ED14CB">
        <w:rPr>
          <w:rFonts w:ascii="Arial" w:hAnsi="Arial" w:cs="Arial"/>
          <w:sz w:val="22"/>
          <w:szCs w:val="22"/>
          <w:lang w:val="en-GB"/>
        </w:rPr>
        <w:t>, Western Australia</w:t>
      </w:r>
      <w:r w:rsidR="00FA0CE9">
        <w:rPr>
          <w:rFonts w:ascii="Arial" w:hAnsi="Arial" w:cs="Arial"/>
          <w:sz w:val="22"/>
          <w:szCs w:val="22"/>
          <w:lang w:val="en-GB"/>
        </w:rPr>
        <w:t>. This plant has only been in operation for one year. The funding for th</w:t>
      </w:r>
      <w:r w:rsidR="00ED14CB">
        <w:rPr>
          <w:rFonts w:ascii="Arial" w:hAnsi="Arial" w:cs="Arial"/>
          <w:sz w:val="22"/>
          <w:szCs w:val="22"/>
          <w:lang w:val="en-GB"/>
        </w:rPr>
        <w:t>e Perth</w:t>
      </w:r>
      <w:r w:rsidR="00FA0CE9">
        <w:rPr>
          <w:rFonts w:ascii="Arial" w:hAnsi="Arial" w:cs="Arial"/>
          <w:sz w:val="22"/>
          <w:szCs w:val="22"/>
          <w:lang w:val="en-GB"/>
        </w:rPr>
        <w:t xml:space="preserve"> plant has been provided by a </w:t>
      </w:r>
      <w:r w:rsidR="002A2C11">
        <w:rPr>
          <w:rFonts w:ascii="Arial" w:hAnsi="Arial" w:cs="Arial"/>
          <w:sz w:val="22"/>
          <w:szCs w:val="22"/>
          <w:lang w:val="en-GB"/>
        </w:rPr>
        <w:t xml:space="preserve">major shareholder of </w:t>
      </w:r>
      <w:r w:rsidR="00BC5A60">
        <w:rPr>
          <w:rFonts w:ascii="Arial" w:hAnsi="Arial" w:cs="Arial"/>
          <w:sz w:val="22"/>
          <w:szCs w:val="22"/>
          <w:lang w:val="en-GB"/>
        </w:rPr>
        <w:t>HGL</w:t>
      </w:r>
      <w:r w:rsidR="00FA0CE9">
        <w:rPr>
          <w:rFonts w:ascii="Arial" w:hAnsi="Arial" w:cs="Arial"/>
          <w:sz w:val="22"/>
          <w:szCs w:val="22"/>
          <w:lang w:val="en-GB"/>
        </w:rPr>
        <w:t xml:space="preserve"> as an unsecured loan for </w:t>
      </w:r>
      <w:r w:rsidR="001316B3">
        <w:rPr>
          <w:rFonts w:ascii="Arial" w:hAnsi="Arial" w:cs="Arial"/>
          <w:sz w:val="22"/>
          <w:szCs w:val="22"/>
          <w:lang w:val="en-GB"/>
        </w:rPr>
        <w:t xml:space="preserve">AUD </w:t>
      </w:r>
      <w:r w:rsidR="00FA0CE9">
        <w:rPr>
          <w:rFonts w:ascii="Arial" w:hAnsi="Arial" w:cs="Arial"/>
          <w:sz w:val="22"/>
          <w:szCs w:val="22"/>
          <w:lang w:val="en-GB"/>
        </w:rPr>
        <w:t>30</w:t>
      </w:r>
      <w:r w:rsidR="00867C22">
        <w:rPr>
          <w:rFonts w:ascii="Arial" w:hAnsi="Arial" w:cs="Arial"/>
          <w:sz w:val="22"/>
          <w:szCs w:val="22"/>
          <w:lang w:val="en-GB"/>
        </w:rPr>
        <w:t> </w:t>
      </w:r>
      <w:r w:rsidR="00FA0CE9">
        <w:rPr>
          <w:rFonts w:ascii="Arial" w:hAnsi="Arial" w:cs="Arial"/>
          <w:sz w:val="22"/>
          <w:szCs w:val="22"/>
          <w:lang w:val="en-GB"/>
        </w:rPr>
        <w:t>million. The loan agreement provides that the loan is repayable by month</w:t>
      </w:r>
      <w:r w:rsidR="00FC7249">
        <w:rPr>
          <w:rFonts w:ascii="Arial" w:hAnsi="Arial" w:cs="Arial"/>
          <w:sz w:val="22"/>
          <w:szCs w:val="22"/>
          <w:lang w:val="en-GB"/>
        </w:rPr>
        <w:t>ly</w:t>
      </w:r>
      <w:r w:rsidR="00FA0CE9">
        <w:rPr>
          <w:rFonts w:ascii="Arial" w:hAnsi="Arial" w:cs="Arial"/>
          <w:sz w:val="22"/>
          <w:szCs w:val="22"/>
          <w:lang w:val="en-GB"/>
        </w:rPr>
        <w:t xml:space="preserve"> instalments over </w:t>
      </w:r>
      <w:r w:rsidR="00FC7249">
        <w:rPr>
          <w:rFonts w:ascii="Arial" w:hAnsi="Arial" w:cs="Arial"/>
          <w:sz w:val="22"/>
          <w:szCs w:val="22"/>
          <w:lang w:val="en-GB"/>
        </w:rPr>
        <w:t>a term of 5</w:t>
      </w:r>
      <w:r w:rsidR="00DA078F">
        <w:rPr>
          <w:rFonts w:ascii="Arial" w:hAnsi="Arial" w:cs="Arial"/>
          <w:sz w:val="22"/>
          <w:szCs w:val="22"/>
          <w:lang w:val="en-GB"/>
        </w:rPr>
        <w:t> </w:t>
      </w:r>
      <w:r w:rsidR="00FA0CE9">
        <w:rPr>
          <w:rFonts w:ascii="Arial" w:hAnsi="Arial" w:cs="Arial"/>
          <w:sz w:val="22"/>
          <w:szCs w:val="22"/>
          <w:lang w:val="en-GB"/>
        </w:rPr>
        <w:t>years with the first payment due at the end of 202</w:t>
      </w:r>
      <w:r w:rsidR="00FC7249">
        <w:rPr>
          <w:rFonts w:ascii="Arial" w:hAnsi="Arial" w:cs="Arial"/>
          <w:sz w:val="22"/>
          <w:szCs w:val="22"/>
          <w:lang w:val="en-GB"/>
        </w:rPr>
        <w:t xml:space="preserve">1. The loan agreement also provides </w:t>
      </w:r>
      <w:r w:rsidR="00FC7249">
        <w:rPr>
          <w:rFonts w:ascii="Arial" w:hAnsi="Arial" w:cs="Arial"/>
          <w:sz w:val="22"/>
          <w:szCs w:val="22"/>
          <w:lang w:val="en-GB"/>
        </w:rPr>
        <w:lastRenderedPageBreak/>
        <w:t>that t</w:t>
      </w:r>
      <w:r w:rsidR="00FA0CE9">
        <w:rPr>
          <w:rFonts w:ascii="Arial" w:hAnsi="Arial" w:cs="Arial"/>
          <w:sz w:val="22"/>
          <w:szCs w:val="22"/>
          <w:lang w:val="en-GB"/>
        </w:rPr>
        <w:t>he loan becomes automatically due and payable in full if HA</w:t>
      </w:r>
      <w:r w:rsidR="00FC7249">
        <w:rPr>
          <w:rFonts w:ascii="Arial" w:hAnsi="Arial" w:cs="Arial"/>
          <w:sz w:val="22"/>
          <w:szCs w:val="22"/>
          <w:lang w:val="en-GB"/>
        </w:rPr>
        <w:t xml:space="preserve"> </w:t>
      </w:r>
      <w:r w:rsidR="00FA0CE9">
        <w:rPr>
          <w:rFonts w:ascii="Arial" w:hAnsi="Arial" w:cs="Arial"/>
          <w:sz w:val="22"/>
          <w:szCs w:val="22"/>
          <w:lang w:val="en-GB"/>
        </w:rPr>
        <w:t>enters into any formal insolvency or restructuring process</w:t>
      </w:r>
      <w:r w:rsidR="002A2C11">
        <w:rPr>
          <w:rFonts w:ascii="Arial" w:hAnsi="Arial" w:cs="Arial"/>
          <w:sz w:val="22"/>
          <w:szCs w:val="22"/>
          <w:lang w:val="en-GB"/>
        </w:rPr>
        <w:t xml:space="preserve"> in Australia</w:t>
      </w:r>
      <w:r w:rsidR="00FA0CE9">
        <w:rPr>
          <w:rFonts w:ascii="Arial" w:hAnsi="Arial" w:cs="Arial"/>
          <w:sz w:val="22"/>
          <w:szCs w:val="22"/>
          <w:lang w:val="en-GB"/>
        </w:rPr>
        <w:t>.</w:t>
      </w:r>
    </w:p>
    <w:p w14:paraId="6618D989" w14:textId="625E43B8" w:rsidR="00FC7249" w:rsidRDefault="00FC7249" w:rsidP="002476AF">
      <w:pPr>
        <w:jc w:val="both"/>
        <w:rPr>
          <w:rFonts w:ascii="Arial" w:hAnsi="Arial" w:cs="Arial"/>
          <w:sz w:val="22"/>
          <w:szCs w:val="22"/>
          <w:lang w:val="en-GB"/>
        </w:rPr>
      </w:pPr>
    </w:p>
    <w:p w14:paraId="7FD851BF" w14:textId="02BAFD68" w:rsidR="00EB080B" w:rsidRDefault="00EB080B" w:rsidP="00FC7249">
      <w:pPr>
        <w:jc w:val="both"/>
        <w:rPr>
          <w:rFonts w:ascii="Arial" w:hAnsi="Arial" w:cs="Arial"/>
          <w:sz w:val="22"/>
          <w:szCs w:val="22"/>
          <w:lang w:val="en-GB"/>
        </w:rPr>
      </w:pPr>
      <w:r>
        <w:rPr>
          <w:rFonts w:ascii="Arial" w:hAnsi="Arial" w:cs="Arial"/>
          <w:sz w:val="22"/>
          <w:szCs w:val="22"/>
          <w:lang w:val="en-GB"/>
        </w:rPr>
        <w:t xml:space="preserve">HA also owns three large trucks </w:t>
      </w:r>
      <w:r w:rsidR="001316B3">
        <w:rPr>
          <w:rFonts w:ascii="Arial" w:hAnsi="Arial" w:cs="Arial"/>
          <w:sz w:val="22"/>
          <w:szCs w:val="22"/>
          <w:lang w:val="en-GB"/>
        </w:rPr>
        <w:t>that</w:t>
      </w:r>
      <w:r>
        <w:rPr>
          <w:rFonts w:ascii="Arial" w:hAnsi="Arial" w:cs="Arial"/>
          <w:sz w:val="22"/>
          <w:szCs w:val="22"/>
          <w:lang w:val="en-GB"/>
        </w:rPr>
        <w:t xml:space="preserve"> transport waste oil to the Perth re-refining plant and transport re-refined oil to HA’s customers. Those trucks were purchased with a </w:t>
      </w:r>
      <w:r w:rsidR="001316B3">
        <w:rPr>
          <w:rFonts w:ascii="Arial" w:hAnsi="Arial" w:cs="Arial"/>
          <w:sz w:val="22"/>
          <w:szCs w:val="22"/>
          <w:lang w:val="en-GB"/>
        </w:rPr>
        <w:t xml:space="preserve">AUD </w:t>
      </w:r>
      <w:r>
        <w:rPr>
          <w:rFonts w:ascii="Arial" w:hAnsi="Arial" w:cs="Arial"/>
          <w:sz w:val="22"/>
          <w:szCs w:val="22"/>
          <w:lang w:val="en-GB"/>
        </w:rPr>
        <w:t>3 million loan from the Commonwealth Bank of Australia</w:t>
      </w:r>
      <w:r w:rsidR="002A2C11">
        <w:rPr>
          <w:rFonts w:ascii="Arial" w:hAnsi="Arial" w:cs="Arial"/>
          <w:sz w:val="22"/>
          <w:szCs w:val="22"/>
          <w:lang w:val="en-GB"/>
        </w:rPr>
        <w:t xml:space="preserve"> (CBA)</w:t>
      </w:r>
      <w:r>
        <w:rPr>
          <w:rFonts w:ascii="Arial" w:hAnsi="Arial" w:cs="Arial"/>
          <w:sz w:val="22"/>
          <w:szCs w:val="22"/>
          <w:lang w:val="en-GB"/>
        </w:rPr>
        <w:t>. That loan is secured by mortgages over the three trucks. The mortgages are not registered on the Personal Property Securities Register.</w:t>
      </w:r>
    </w:p>
    <w:p w14:paraId="692E4CF5" w14:textId="77777777" w:rsidR="00EB080B" w:rsidRDefault="00EB080B" w:rsidP="00FC7249">
      <w:pPr>
        <w:jc w:val="both"/>
        <w:rPr>
          <w:rFonts w:ascii="Arial" w:hAnsi="Arial" w:cs="Arial"/>
          <w:sz w:val="22"/>
          <w:szCs w:val="22"/>
          <w:lang w:val="en-GB"/>
        </w:rPr>
      </w:pPr>
    </w:p>
    <w:p w14:paraId="20AAE1A2" w14:textId="6754E085" w:rsidR="00FC7249" w:rsidRDefault="00FC7249" w:rsidP="00FC7249">
      <w:pPr>
        <w:jc w:val="both"/>
        <w:rPr>
          <w:rFonts w:ascii="Arial" w:hAnsi="Arial" w:cs="Arial"/>
          <w:sz w:val="22"/>
          <w:szCs w:val="22"/>
          <w:lang w:val="en-GB"/>
        </w:rPr>
      </w:pPr>
      <w:r>
        <w:rPr>
          <w:rFonts w:ascii="Arial" w:hAnsi="Arial" w:cs="Arial"/>
          <w:sz w:val="22"/>
          <w:szCs w:val="22"/>
          <w:lang w:val="en-GB"/>
        </w:rPr>
        <w:t xml:space="preserve">In July 2020, </w:t>
      </w:r>
      <w:r w:rsidR="0031579E">
        <w:rPr>
          <w:rFonts w:ascii="Arial" w:hAnsi="Arial" w:cs="Arial"/>
          <w:sz w:val="22"/>
          <w:szCs w:val="22"/>
          <w:lang w:val="en-GB"/>
        </w:rPr>
        <w:t>B</w:t>
      </w:r>
      <w:r>
        <w:rPr>
          <w:rFonts w:ascii="Arial" w:hAnsi="Arial" w:cs="Arial"/>
          <w:sz w:val="22"/>
          <w:szCs w:val="22"/>
          <w:lang w:val="en-GB"/>
        </w:rPr>
        <w:t>OR commenced proceedings against HA</w:t>
      </w:r>
      <w:r w:rsidR="005522C4">
        <w:rPr>
          <w:rFonts w:ascii="Arial" w:hAnsi="Arial" w:cs="Arial"/>
          <w:sz w:val="22"/>
          <w:szCs w:val="22"/>
          <w:lang w:val="en-GB"/>
        </w:rPr>
        <w:t xml:space="preserve"> </w:t>
      </w:r>
      <w:r>
        <w:rPr>
          <w:rFonts w:ascii="Arial" w:hAnsi="Arial" w:cs="Arial"/>
          <w:sz w:val="22"/>
          <w:szCs w:val="22"/>
          <w:lang w:val="en-GB"/>
        </w:rPr>
        <w:t xml:space="preserve">in the Supreme Court of New South Wales for damages in respect of the failed joint venture. </w:t>
      </w:r>
      <w:r w:rsidR="00785534">
        <w:rPr>
          <w:rFonts w:ascii="Arial" w:hAnsi="Arial" w:cs="Arial"/>
          <w:sz w:val="22"/>
          <w:szCs w:val="22"/>
          <w:lang w:val="en-GB"/>
        </w:rPr>
        <w:t>On 1 </w:t>
      </w:r>
      <w:r>
        <w:rPr>
          <w:rFonts w:ascii="Arial" w:hAnsi="Arial" w:cs="Arial"/>
          <w:sz w:val="22"/>
          <w:szCs w:val="22"/>
          <w:lang w:val="en-GB"/>
        </w:rPr>
        <w:t>October 202</w:t>
      </w:r>
      <w:r w:rsidR="00E05C07">
        <w:rPr>
          <w:rFonts w:ascii="Arial" w:hAnsi="Arial" w:cs="Arial"/>
          <w:sz w:val="22"/>
          <w:szCs w:val="22"/>
          <w:lang w:val="en-GB"/>
        </w:rPr>
        <w:t>0</w:t>
      </w:r>
      <w:r>
        <w:rPr>
          <w:rFonts w:ascii="Arial" w:hAnsi="Arial" w:cs="Arial"/>
          <w:sz w:val="22"/>
          <w:szCs w:val="22"/>
          <w:lang w:val="en-GB"/>
        </w:rPr>
        <w:t xml:space="preserve">, the Supreme Court found in favour of </w:t>
      </w:r>
      <w:r w:rsidR="0031579E">
        <w:rPr>
          <w:rFonts w:ascii="Arial" w:hAnsi="Arial" w:cs="Arial"/>
          <w:sz w:val="22"/>
          <w:szCs w:val="22"/>
          <w:lang w:val="en-GB"/>
        </w:rPr>
        <w:t>B</w:t>
      </w:r>
      <w:r>
        <w:rPr>
          <w:rFonts w:ascii="Arial" w:hAnsi="Arial" w:cs="Arial"/>
          <w:sz w:val="22"/>
          <w:szCs w:val="22"/>
          <w:lang w:val="en-GB"/>
        </w:rPr>
        <w:t xml:space="preserve">OR, ordering that HA pay </w:t>
      </w:r>
      <w:r w:rsidR="001316B3">
        <w:rPr>
          <w:rFonts w:ascii="Arial" w:hAnsi="Arial" w:cs="Arial"/>
          <w:sz w:val="22"/>
          <w:szCs w:val="22"/>
          <w:lang w:val="en-GB"/>
        </w:rPr>
        <w:t xml:space="preserve">AUD </w:t>
      </w:r>
      <w:r>
        <w:rPr>
          <w:rFonts w:ascii="Arial" w:hAnsi="Arial" w:cs="Arial"/>
          <w:sz w:val="22"/>
          <w:szCs w:val="22"/>
          <w:lang w:val="en-GB"/>
        </w:rPr>
        <w:t xml:space="preserve">4.6 million in damages to </w:t>
      </w:r>
      <w:r w:rsidR="0031579E">
        <w:rPr>
          <w:rFonts w:ascii="Arial" w:hAnsi="Arial" w:cs="Arial"/>
          <w:sz w:val="22"/>
          <w:szCs w:val="22"/>
          <w:lang w:val="en-GB"/>
        </w:rPr>
        <w:t>B</w:t>
      </w:r>
      <w:r>
        <w:rPr>
          <w:rFonts w:ascii="Arial" w:hAnsi="Arial" w:cs="Arial"/>
          <w:sz w:val="22"/>
          <w:szCs w:val="22"/>
          <w:lang w:val="en-GB"/>
        </w:rPr>
        <w:t>OR.</w:t>
      </w:r>
    </w:p>
    <w:p w14:paraId="5E7DFD1E" w14:textId="22643E85" w:rsidR="00FC7249" w:rsidRDefault="00FC7249" w:rsidP="00FC7249">
      <w:pPr>
        <w:jc w:val="both"/>
        <w:rPr>
          <w:rFonts w:ascii="Arial" w:hAnsi="Arial" w:cs="Arial"/>
          <w:sz w:val="22"/>
          <w:szCs w:val="22"/>
          <w:lang w:val="en-GB"/>
        </w:rPr>
      </w:pPr>
    </w:p>
    <w:p w14:paraId="06B852F6" w14:textId="3239CA65" w:rsidR="00EB080B" w:rsidRDefault="00A15DC7" w:rsidP="00FC7249">
      <w:pPr>
        <w:jc w:val="both"/>
        <w:rPr>
          <w:rFonts w:ascii="Arial" w:hAnsi="Arial" w:cs="Arial"/>
          <w:sz w:val="22"/>
          <w:szCs w:val="22"/>
          <w:lang w:val="en-GB"/>
        </w:rPr>
      </w:pPr>
      <w:r>
        <w:rPr>
          <w:rFonts w:ascii="Arial" w:hAnsi="Arial" w:cs="Arial"/>
          <w:sz w:val="22"/>
          <w:szCs w:val="22"/>
          <w:lang w:val="en-GB"/>
        </w:rPr>
        <w:t>Between October 2020 and October 2021, HA continued to trade</w:t>
      </w:r>
      <w:r w:rsidR="00EB080B">
        <w:rPr>
          <w:rFonts w:ascii="Arial" w:hAnsi="Arial" w:cs="Arial"/>
          <w:sz w:val="22"/>
          <w:szCs w:val="22"/>
          <w:lang w:val="en-GB"/>
        </w:rPr>
        <w:t xml:space="preserve">, incurring debts to trade creditors as well as borrowing </w:t>
      </w:r>
      <w:r w:rsidR="001316B3">
        <w:rPr>
          <w:rFonts w:ascii="Arial" w:hAnsi="Arial" w:cs="Arial"/>
          <w:sz w:val="22"/>
          <w:szCs w:val="22"/>
          <w:lang w:val="en-GB"/>
        </w:rPr>
        <w:t xml:space="preserve">AUD </w:t>
      </w:r>
      <w:r w:rsidR="00785534">
        <w:rPr>
          <w:rFonts w:ascii="Arial" w:hAnsi="Arial" w:cs="Arial"/>
          <w:sz w:val="22"/>
          <w:szCs w:val="22"/>
          <w:lang w:val="en-GB"/>
        </w:rPr>
        <w:t xml:space="preserve">5 million from its parent company </w:t>
      </w:r>
      <w:r w:rsidR="00BC5A60">
        <w:rPr>
          <w:rFonts w:ascii="Arial" w:hAnsi="Arial" w:cs="Arial"/>
          <w:sz w:val="22"/>
          <w:szCs w:val="22"/>
          <w:lang w:val="en-GB"/>
        </w:rPr>
        <w:t>HGL</w:t>
      </w:r>
      <w:r w:rsidR="00785534">
        <w:rPr>
          <w:rFonts w:ascii="Arial" w:hAnsi="Arial" w:cs="Arial"/>
          <w:sz w:val="22"/>
          <w:szCs w:val="22"/>
          <w:lang w:val="en-GB"/>
        </w:rPr>
        <w:t xml:space="preserve">. </w:t>
      </w:r>
      <w:r w:rsidR="00EB080B">
        <w:rPr>
          <w:rFonts w:ascii="Arial" w:hAnsi="Arial" w:cs="Arial"/>
          <w:sz w:val="22"/>
          <w:szCs w:val="22"/>
          <w:lang w:val="en-GB"/>
        </w:rPr>
        <w:t xml:space="preserve">It made </w:t>
      </w:r>
      <w:r w:rsidR="002A2C11">
        <w:rPr>
          <w:rFonts w:ascii="Arial" w:hAnsi="Arial" w:cs="Arial"/>
          <w:sz w:val="22"/>
          <w:szCs w:val="22"/>
          <w:lang w:val="en-GB"/>
        </w:rPr>
        <w:t xml:space="preserve">only a small </w:t>
      </w:r>
      <w:r w:rsidR="00EB080B">
        <w:rPr>
          <w:rFonts w:ascii="Arial" w:hAnsi="Arial" w:cs="Arial"/>
          <w:sz w:val="22"/>
          <w:szCs w:val="22"/>
          <w:lang w:val="en-GB"/>
        </w:rPr>
        <w:t xml:space="preserve">profit from its Perth </w:t>
      </w:r>
      <w:r w:rsidR="002A2C11">
        <w:rPr>
          <w:rFonts w:ascii="Arial" w:hAnsi="Arial" w:cs="Arial"/>
          <w:sz w:val="22"/>
          <w:szCs w:val="22"/>
          <w:lang w:val="en-GB"/>
        </w:rPr>
        <w:t>re-</w:t>
      </w:r>
      <w:r w:rsidR="00EB080B">
        <w:rPr>
          <w:rFonts w:ascii="Arial" w:hAnsi="Arial" w:cs="Arial"/>
          <w:sz w:val="22"/>
          <w:szCs w:val="22"/>
          <w:lang w:val="en-GB"/>
        </w:rPr>
        <w:t>refining plant</w:t>
      </w:r>
      <w:r w:rsidR="002A2C11">
        <w:rPr>
          <w:rFonts w:ascii="Arial" w:hAnsi="Arial" w:cs="Arial"/>
          <w:sz w:val="22"/>
          <w:szCs w:val="22"/>
          <w:lang w:val="en-GB"/>
        </w:rPr>
        <w:t>.</w:t>
      </w:r>
    </w:p>
    <w:p w14:paraId="5F0216F6" w14:textId="77777777" w:rsidR="00EB080B" w:rsidRDefault="00EB080B" w:rsidP="00FC7249">
      <w:pPr>
        <w:jc w:val="both"/>
        <w:rPr>
          <w:rFonts w:ascii="Arial" w:hAnsi="Arial" w:cs="Arial"/>
          <w:sz w:val="22"/>
          <w:szCs w:val="22"/>
          <w:lang w:val="en-GB"/>
        </w:rPr>
      </w:pPr>
    </w:p>
    <w:p w14:paraId="4D8A2A43" w14:textId="47F6451B" w:rsidR="003A540E" w:rsidRDefault="00FC7249" w:rsidP="003A540E">
      <w:pPr>
        <w:jc w:val="both"/>
        <w:rPr>
          <w:rFonts w:ascii="Arial" w:hAnsi="Arial" w:cs="Arial"/>
          <w:sz w:val="22"/>
          <w:szCs w:val="22"/>
          <w:lang w:val="en-GB"/>
        </w:rPr>
      </w:pPr>
      <w:r>
        <w:rPr>
          <w:rFonts w:ascii="Arial" w:hAnsi="Arial" w:cs="Arial"/>
          <w:sz w:val="22"/>
          <w:szCs w:val="22"/>
          <w:lang w:val="en-GB"/>
        </w:rPr>
        <w:t xml:space="preserve">In </w:t>
      </w:r>
      <w:r w:rsidR="00E05C07">
        <w:rPr>
          <w:rFonts w:ascii="Arial" w:hAnsi="Arial" w:cs="Arial"/>
          <w:sz w:val="22"/>
          <w:szCs w:val="22"/>
          <w:lang w:val="en-GB"/>
        </w:rPr>
        <w:t>October 2021</w:t>
      </w:r>
      <w:r>
        <w:rPr>
          <w:rFonts w:ascii="Arial" w:hAnsi="Arial" w:cs="Arial"/>
          <w:sz w:val="22"/>
          <w:szCs w:val="22"/>
          <w:lang w:val="en-GB"/>
        </w:rPr>
        <w:t xml:space="preserve">, </w:t>
      </w:r>
      <w:r w:rsidR="003A540E">
        <w:rPr>
          <w:rFonts w:ascii="Arial" w:hAnsi="Arial" w:cs="Arial"/>
          <w:sz w:val="22"/>
          <w:szCs w:val="22"/>
          <w:lang w:val="en-GB"/>
        </w:rPr>
        <w:t xml:space="preserve">you are called in to advise the </w:t>
      </w:r>
      <w:r w:rsidR="00775C59">
        <w:rPr>
          <w:rFonts w:ascii="Arial" w:hAnsi="Arial" w:cs="Arial"/>
          <w:sz w:val="22"/>
          <w:szCs w:val="22"/>
          <w:lang w:val="en-GB"/>
        </w:rPr>
        <w:t>B</w:t>
      </w:r>
      <w:r w:rsidR="003A540E">
        <w:rPr>
          <w:rFonts w:ascii="Arial" w:hAnsi="Arial" w:cs="Arial"/>
          <w:sz w:val="22"/>
          <w:szCs w:val="22"/>
          <w:lang w:val="en-GB"/>
        </w:rPr>
        <w:t xml:space="preserve">oard of directors of </w:t>
      </w:r>
      <w:r w:rsidR="00BC5A60">
        <w:rPr>
          <w:rFonts w:ascii="Arial" w:hAnsi="Arial" w:cs="Arial"/>
          <w:sz w:val="22"/>
          <w:szCs w:val="22"/>
          <w:lang w:val="en-GB"/>
        </w:rPr>
        <w:t>HGL</w:t>
      </w:r>
      <w:r w:rsidR="003A540E">
        <w:rPr>
          <w:rFonts w:ascii="Arial" w:hAnsi="Arial" w:cs="Arial"/>
          <w:sz w:val="22"/>
          <w:szCs w:val="22"/>
          <w:lang w:val="en-GB"/>
        </w:rPr>
        <w:t xml:space="preserve"> and HA about</w:t>
      </w:r>
      <w:r w:rsidR="00775C59">
        <w:rPr>
          <w:rFonts w:ascii="Arial" w:hAnsi="Arial" w:cs="Arial"/>
          <w:sz w:val="22"/>
          <w:szCs w:val="22"/>
          <w:lang w:val="en-GB"/>
        </w:rPr>
        <w:t xml:space="preserve"> the financial predicament of HA</w:t>
      </w:r>
      <w:r w:rsidR="003A540E">
        <w:rPr>
          <w:rFonts w:ascii="Arial" w:hAnsi="Arial" w:cs="Arial"/>
          <w:sz w:val="22"/>
          <w:szCs w:val="22"/>
          <w:lang w:val="en-GB"/>
        </w:rPr>
        <w:t>.</w:t>
      </w:r>
      <w:r w:rsidR="00775C59">
        <w:rPr>
          <w:rFonts w:ascii="Arial" w:hAnsi="Arial" w:cs="Arial"/>
          <w:sz w:val="22"/>
          <w:szCs w:val="22"/>
          <w:lang w:val="en-GB"/>
        </w:rPr>
        <w:t xml:space="preserve"> </w:t>
      </w:r>
      <w:r w:rsidR="003A540E">
        <w:rPr>
          <w:rFonts w:ascii="Arial" w:hAnsi="Arial" w:cs="Arial"/>
          <w:sz w:val="22"/>
          <w:szCs w:val="22"/>
          <w:lang w:val="en-GB"/>
        </w:rPr>
        <w:t xml:space="preserve">The </w:t>
      </w:r>
      <w:r w:rsidR="00775C59">
        <w:rPr>
          <w:rFonts w:ascii="Arial" w:hAnsi="Arial" w:cs="Arial"/>
          <w:sz w:val="22"/>
          <w:szCs w:val="22"/>
          <w:lang w:val="en-GB"/>
        </w:rPr>
        <w:t>B</w:t>
      </w:r>
      <w:r w:rsidR="003A540E">
        <w:rPr>
          <w:rFonts w:ascii="Arial" w:hAnsi="Arial" w:cs="Arial"/>
          <w:sz w:val="22"/>
          <w:szCs w:val="22"/>
          <w:lang w:val="en-GB"/>
        </w:rPr>
        <w:t>oard tells you that HA has been insolvent since the judgment was handed down in October 2020, because HA does not earn enough from its second refining plant to meet the judgment debt and to start repaying CBA at the end of 2021.</w:t>
      </w:r>
      <w:r w:rsidR="00775C59">
        <w:rPr>
          <w:rFonts w:ascii="Arial" w:hAnsi="Arial" w:cs="Arial"/>
          <w:sz w:val="22"/>
          <w:szCs w:val="22"/>
          <w:lang w:val="en-GB"/>
        </w:rPr>
        <w:t xml:space="preserve"> The Board </w:t>
      </w:r>
      <w:r w:rsidR="004A09EE">
        <w:rPr>
          <w:rFonts w:ascii="Arial" w:hAnsi="Arial" w:cs="Arial"/>
          <w:sz w:val="22"/>
          <w:szCs w:val="22"/>
          <w:lang w:val="en-GB"/>
        </w:rPr>
        <w:t xml:space="preserve">also tells you </w:t>
      </w:r>
      <w:r w:rsidR="00627A10">
        <w:rPr>
          <w:rFonts w:ascii="Arial" w:hAnsi="Arial" w:cs="Arial"/>
          <w:sz w:val="22"/>
          <w:szCs w:val="22"/>
          <w:lang w:val="en-GB"/>
        </w:rPr>
        <w:t xml:space="preserve">that there is no more funding available for HA’s operations, and </w:t>
      </w:r>
      <w:r w:rsidR="004A09EE">
        <w:rPr>
          <w:rFonts w:ascii="Arial" w:hAnsi="Arial" w:cs="Arial"/>
          <w:sz w:val="22"/>
          <w:szCs w:val="22"/>
          <w:lang w:val="en-GB"/>
        </w:rPr>
        <w:t xml:space="preserve">that </w:t>
      </w:r>
      <w:r w:rsidR="00627A10">
        <w:rPr>
          <w:rFonts w:ascii="Arial" w:hAnsi="Arial" w:cs="Arial"/>
          <w:sz w:val="22"/>
          <w:szCs w:val="22"/>
          <w:lang w:val="en-GB"/>
        </w:rPr>
        <w:t xml:space="preserve">they have </w:t>
      </w:r>
      <w:r w:rsidR="00775C59">
        <w:rPr>
          <w:rFonts w:ascii="Arial" w:hAnsi="Arial" w:cs="Arial"/>
          <w:sz w:val="22"/>
          <w:szCs w:val="22"/>
          <w:lang w:val="en-GB"/>
        </w:rPr>
        <w:t xml:space="preserve">exhausted all possibilities </w:t>
      </w:r>
      <w:r w:rsidR="008A3075">
        <w:rPr>
          <w:rFonts w:ascii="Arial" w:hAnsi="Arial" w:cs="Arial"/>
          <w:sz w:val="22"/>
          <w:szCs w:val="22"/>
          <w:lang w:val="en-GB"/>
        </w:rPr>
        <w:t xml:space="preserve">for </w:t>
      </w:r>
      <w:r w:rsidR="00775C59">
        <w:rPr>
          <w:rFonts w:ascii="Arial" w:hAnsi="Arial" w:cs="Arial"/>
          <w:sz w:val="22"/>
          <w:szCs w:val="22"/>
          <w:lang w:val="en-GB"/>
        </w:rPr>
        <w:t>refinancing HA’s debts.</w:t>
      </w:r>
    </w:p>
    <w:p w14:paraId="170E3D8F" w14:textId="77777777" w:rsidR="003A540E" w:rsidRDefault="003A540E" w:rsidP="00FC7249">
      <w:pPr>
        <w:jc w:val="both"/>
        <w:rPr>
          <w:rFonts w:ascii="Arial" w:hAnsi="Arial" w:cs="Arial"/>
          <w:sz w:val="22"/>
          <w:szCs w:val="22"/>
          <w:lang w:val="en-GB"/>
        </w:rPr>
      </w:pPr>
    </w:p>
    <w:p w14:paraId="4C525AE9" w14:textId="22193E3D" w:rsidR="00FC7249" w:rsidRDefault="003A540E" w:rsidP="00FC7249">
      <w:pPr>
        <w:jc w:val="both"/>
        <w:rPr>
          <w:rFonts w:ascii="Arial" w:hAnsi="Arial" w:cs="Arial"/>
          <w:sz w:val="22"/>
          <w:szCs w:val="22"/>
          <w:lang w:val="en-GB"/>
        </w:rPr>
      </w:pPr>
      <w:r>
        <w:rPr>
          <w:rFonts w:ascii="Arial" w:hAnsi="Arial" w:cs="Arial"/>
          <w:sz w:val="22"/>
          <w:szCs w:val="22"/>
          <w:lang w:val="en-GB"/>
        </w:rPr>
        <w:t xml:space="preserve">What do you advise the Board to do about HA? </w:t>
      </w:r>
      <w:r w:rsidR="00FC7249">
        <w:rPr>
          <w:rFonts w:ascii="Arial" w:hAnsi="Arial" w:cs="Arial"/>
          <w:sz w:val="22"/>
          <w:szCs w:val="22"/>
          <w:lang w:val="en-GB"/>
        </w:rPr>
        <w:t>What are the main issues that</w:t>
      </w:r>
      <w:r>
        <w:rPr>
          <w:rFonts w:ascii="Arial" w:hAnsi="Arial" w:cs="Arial"/>
          <w:sz w:val="22"/>
          <w:szCs w:val="22"/>
          <w:lang w:val="en-GB"/>
        </w:rPr>
        <w:t xml:space="preserve"> the board of </w:t>
      </w:r>
      <w:r w:rsidR="00BC5A60">
        <w:rPr>
          <w:rFonts w:ascii="Arial" w:hAnsi="Arial" w:cs="Arial"/>
          <w:sz w:val="22"/>
          <w:szCs w:val="22"/>
          <w:lang w:val="en-GB"/>
        </w:rPr>
        <w:t>HGL</w:t>
      </w:r>
      <w:r>
        <w:rPr>
          <w:rFonts w:ascii="Arial" w:hAnsi="Arial" w:cs="Arial"/>
          <w:sz w:val="22"/>
          <w:szCs w:val="22"/>
          <w:lang w:val="en-GB"/>
        </w:rPr>
        <w:t xml:space="preserve"> and HA should be aware of in </w:t>
      </w:r>
      <w:r w:rsidR="00FC7249">
        <w:rPr>
          <w:rFonts w:ascii="Arial" w:hAnsi="Arial" w:cs="Arial"/>
          <w:sz w:val="22"/>
          <w:szCs w:val="22"/>
          <w:lang w:val="en-GB"/>
        </w:rPr>
        <w:t>light of the facts set out above?</w:t>
      </w:r>
    </w:p>
    <w:p w14:paraId="63D462BA" w14:textId="77777777" w:rsidR="00FC7249" w:rsidRDefault="00FC7249" w:rsidP="00FC7249">
      <w:pPr>
        <w:jc w:val="both"/>
        <w:rPr>
          <w:rFonts w:ascii="Arial" w:hAnsi="Arial" w:cs="Arial"/>
          <w:sz w:val="22"/>
          <w:szCs w:val="22"/>
          <w:lang w:val="en-GB"/>
        </w:rPr>
      </w:pPr>
    </w:p>
    <w:bookmarkEnd w:id="0"/>
    <w:bookmarkEnd w:id="1"/>
    <w:p w14:paraId="0634049F" w14:textId="74174234" w:rsidR="00AC73F7" w:rsidRPr="00CB7436" w:rsidRDefault="00CB7436" w:rsidP="00CB7436">
      <w:pPr>
        <w:autoSpaceDE w:val="0"/>
        <w:autoSpaceDN w:val="0"/>
        <w:adjustRightInd w:val="0"/>
        <w:jc w:val="both"/>
        <w:rPr>
          <w:rFonts w:ascii="Arial" w:hAnsi="Arial" w:cs="Arial"/>
          <w:color w:val="7B7B7B" w:themeColor="accent3" w:themeShade="BF"/>
          <w:sz w:val="22"/>
          <w:szCs w:val="22"/>
          <w:u w:val="single"/>
          <w:lang w:val="en-GB"/>
        </w:rPr>
      </w:pPr>
      <w:r w:rsidRPr="00CB7436">
        <w:rPr>
          <w:rFonts w:ascii="Arial" w:hAnsi="Arial" w:cs="Arial"/>
          <w:color w:val="7B7B7B" w:themeColor="accent3" w:themeShade="BF"/>
          <w:sz w:val="22"/>
          <w:szCs w:val="22"/>
          <w:u w:val="single"/>
          <w:lang w:val="en-GB"/>
        </w:rPr>
        <w:t xml:space="preserve">Voidable transactions </w:t>
      </w:r>
    </w:p>
    <w:p w14:paraId="51EFC64A" w14:textId="7696E071" w:rsidR="00C17E1B" w:rsidRDefault="00C17E1B" w:rsidP="002D62AD">
      <w:pPr>
        <w:autoSpaceDE w:val="0"/>
        <w:autoSpaceDN w:val="0"/>
        <w:adjustRightInd w:val="0"/>
        <w:jc w:val="both"/>
        <w:rPr>
          <w:rFonts w:ascii="Arial" w:hAnsi="Arial" w:cs="Arial"/>
          <w:sz w:val="22"/>
          <w:szCs w:val="22"/>
          <w:lang w:val="en-GB"/>
        </w:rPr>
      </w:pPr>
    </w:p>
    <w:p w14:paraId="12DB965D" w14:textId="77777777" w:rsidR="00AC73F7" w:rsidRPr="00FF765B" w:rsidRDefault="00AC73F7" w:rsidP="00AC73F7">
      <w:pPr>
        <w:jc w:val="both"/>
        <w:rPr>
          <w:rFonts w:ascii="Arial" w:hAnsi="Arial" w:cs="Arial"/>
          <w:color w:val="7B7B7B" w:themeColor="accent3" w:themeShade="BF"/>
          <w:sz w:val="22"/>
          <w:szCs w:val="22"/>
          <w:lang w:val="en-GB"/>
        </w:rPr>
      </w:pPr>
      <w:r w:rsidRPr="00FF765B">
        <w:rPr>
          <w:rFonts w:ascii="Arial" w:hAnsi="Arial" w:cs="Arial"/>
          <w:color w:val="7B7B7B" w:themeColor="accent3" w:themeShade="BF"/>
          <w:sz w:val="22"/>
          <w:szCs w:val="22"/>
          <w:lang w:val="en-GB"/>
        </w:rPr>
        <w:t>Transactions entered into by a company may be voidable under Part 5.7B of the Act if they are:</w:t>
      </w:r>
    </w:p>
    <w:p w14:paraId="0D243891" w14:textId="77777777" w:rsidR="00AC73F7" w:rsidRPr="00FF765B" w:rsidRDefault="00AC73F7" w:rsidP="00AC73F7">
      <w:pPr>
        <w:ind w:left="720" w:hanging="720"/>
        <w:jc w:val="both"/>
        <w:rPr>
          <w:rFonts w:ascii="Arial" w:hAnsi="Arial" w:cs="Arial"/>
          <w:color w:val="7B7B7B" w:themeColor="accent3" w:themeShade="BF"/>
          <w:sz w:val="22"/>
          <w:szCs w:val="22"/>
          <w:lang w:val="en-GB"/>
        </w:rPr>
      </w:pPr>
    </w:p>
    <w:p w14:paraId="419AD0CB" w14:textId="77777777" w:rsidR="00AC73F7" w:rsidRPr="00FF765B" w:rsidRDefault="00AC73F7" w:rsidP="00AC73F7">
      <w:pPr>
        <w:pStyle w:val="ListParagraph"/>
        <w:numPr>
          <w:ilvl w:val="0"/>
          <w:numId w:val="24"/>
        </w:numPr>
        <w:jc w:val="both"/>
        <w:rPr>
          <w:rFonts w:ascii="Arial" w:hAnsi="Arial" w:cs="Arial"/>
          <w:color w:val="7B7B7B" w:themeColor="accent3" w:themeShade="BF"/>
          <w:sz w:val="22"/>
          <w:szCs w:val="22"/>
          <w:lang w:val="en-GB"/>
        </w:rPr>
      </w:pPr>
      <w:r w:rsidRPr="00FF765B">
        <w:rPr>
          <w:rFonts w:ascii="Arial" w:hAnsi="Arial" w:cs="Arial"/>
          <w:color w:val="7B7B7B" w:themeColor="accent3" w:themeShade="BF"/>
          <w:sz w:val="22"/>
          <w:szCs w:val="22"/>
          <w:lang w:val="en-GB"/>
        </w:rPr>
        <w:t>unfair preferences;</w:t>
      </w:r>
    </w:p>
    <w:p w14:paraId="6B48C579" w14:textId="77777777" w:rsidR="00AC73F7" w:rsidRPr="00FF765B" w:rsidRDefault="00AC73F7" w:rsidP="00AC73F7">
      <w:pPr>
        <w:pStyle w:val="ListParagraph"/>
        <w:numPr>
          <w:ilvl w:val="0"/>
          <w:numId w:val="24"/>
        </w:numPr>
        <w:jc w:val="both"/>
        <w:rPr>
          <w:rFonts w:ascii="Arial" w:hAnsi="Arial" w:cs="Arial"/>
          <w:color w:val="7B7B7B" w:themeColor="accent3" w:themeShade="BF"/>
          <w:sz w:val="22"/>
          <w:szCs w:val="22"/>
          <w:lang w:val="en-GB"/>
        </w:rPr>
      </w:pPr>
      <w:r w:rsidRPr="00FF765B">
        <w:rPr>
          <w:rFonts w:ascii="Arial" w:hAnsi="Arial" w:cs="Arial"/>
          <w:color w:val="7B7B7B" w:themeColor="accent3" w:themeShade="BF"/>
          <w:sz w:val="22"/>
          <w:szCs w:val="22"/>
          <w:lang w:val="en-GB"/>
        </w:rPr>
        <w:t>uncommercial transactions;</w:t>
      </w:r>
    </w:p>
    <w:p w14:paraId="61CCA8F8" w14:textId="77777777" w:rsidR="00AC73F7" w:rsidRPr="00FF765B" w:rsidRDefault="00AC73F7" w:rsidP="00AC73F7">
      <w:pPr>
        <w:pStyle w:val="ListParagraph"/>
        <w:numPr>
          <w:ilvl w:val="0"/>
          <w:numId w:val="24"/>
        </w:numPr>
        <w:jc w:val="both"/>
        <w:rPr>
          <w:rFonts w:ascii="Arial" w:hAnsi="Arial" w:cs="Arial"/>
          <w:color w:val="7B7B7B" w:themeColor="accent3" w:themeShade="BF"/>
          <w:sz w:val="22"/>
          <w:szCs w:val="22"/>
          <w:lang w:val="en-GB"/>
        </w:rPr>
      </w:pPr>
      <w:r w:rsidRPr="00FF765B">
        <w:rPr>
          <w:rFonts w:ascii="Arial" w:hAnsi="Arial" w:cs="Arial"/>
          <w:color w:val="7B7B7B" w:themeColor="accent3" w:themeShade="BF"/>
          <w:sz w:val="22"/>
          <w:szCs w:val="22"/>
          <w:lang w:val="en-GB"/>
        </w:rPr>
        <w:t>unreasonable director-related transactions;</w:t>
      </w:r>
    </w:p>
    <w:p w14:paraId="037B0F3C" w14:textId="77777777" w:rsidR="00AC73F7" w:rsidRPr="00FF765B" w:rsidRDefault="00AC73F7" w:rsidP="00AC73F7">
      <w:pPr>
        <w:pStyle w:val="ListParagraph"/>
        <w:numPr>
          <w:ilvl w:val="0"/>
          <w:numId w:val="24"/>
        </w:numPr>
        <w:jc w:val="both"/>
        <w:rPr>
          <w:rFonts w:ascii="Arial" w:hAnsi="Arial" w:cs="Arial"/>
          <w:color w:val="7B7B7B" w:themeColor="accent3" w:themeShade="BF"/>
          <w:sz w:val="22"/>
          <w:szCs w:val="22"/>
          <w:lang w:val="en-GB"/>
        </w:rPr>
      </w:pPr>
      <w:r w:rsidRPr="00FF765B">
        <w:rPr>
          <w:rFonts w:ascii="Arial" w:hAnsi="Arial" w:cs="Arial"/>
          <w:color w:val="7B7B7B" w:themeColor="accent3" w:themeShade="BF"/>
          <w:sz w:val="22"/>
          <w:szCs w:val="22"/>
          <w:lang w:val="en-GB"/>
        </w:rPr>
        <w:t xml:space="preserve">unfair loans; or </w:t>
      </w:r>
    </w:p>
    <w:p w14:paraId="23041BCF" w14:textId="77777777" w:rsidR="00AC73F7" w:rsidRPr="00FF765B" w:rsidRDefault="00AC73F7" w:rsidP="00AC73F7">
      <w:pPr>
        <w:pStyle w:val="ListParagraph"/>
        <w:numPr>
          <w:ilvl w:val="0"/>
          <w:numId w:val="24"/>
        </w:numPr>
        <w:jc w:val="both"/>
        <w:rPr>
          <w:rFonts w:ascii="Arial" w:hAnsi="Arial" w:cs="Arial"/>
          <w:color w:val="7B7B7B" w:themeColor="accent3" w:themeShade="BF"/>
          <w:sz w:val="22"/>
          <w:szCs w:val="22"/>
          <w:lang w:val="en-GB"/>
        </w:rPr>
      </w:pPr>
      <w:r w:rsidRPr="00FF765B">
        <w:rPr>
          <w:rFonts w:ascii="Arial" w:hAnsi="Arial" w:cs="Arial"/>
          <w:color w:val="7B7B7B" w:themeColor="accent3" w:themeShade="BF"/>
          <w:sz w:val="22"/>
          <w:szCs w:val="22"/>
          <w:lang w:val="en-GB"/>
        </w:rPr>
        <w:t>circulating security interests.</w:t>
      </w:r>
    </w:p>
    <w:p w14:paraId="6FAB91B6" w14:textId="77777777" w:rsidR="00AC73F7" w:rsidRPr="00FF765B" w:rsidRDefault="00AC73F7" w:rsidP="00AC73F7">
      <w:pPr>
        <w:jc w:val="both"/>
        <w:rPr>
          <w:rFonts w:ascii="Arial" w:hAnsi="Arial" w:cs="Arial"/>
          <w:color w:val="7B7B7B" w:themeColor="accent3" w:themeShade="BF"/>
          <w:sz w:val="22"/>
          <w:szCs w:val="22"/>
          <w:lang w:val="en-GB"/>
        </w:rPr>
      </w:pPr>
    </w:p>
    <w:p w14:paraId="2401F831" w14:textId="77777777" w:rsidR="00AC73F7" w:rsidRPr="00FF765B" w:rsidRDefault="00AC73F7" w:rsidP="00AC73F7">
      <w:pPr>
        <w:jc w:val="both"/>
        <w:rPr>
          <w:rFonts w:ascii="Arial" w:hAnsi="Arial" w:cs="Arial"/>
          <w:color w:val="7B7B7B" w:themeColor="accent3" w:themeShade="BF"/>
          <w:sz w:val="22"/>
          <w:szCs w:val="22"/>
          <w:lang w:val="en-GB"/>
        </w:rPr>
      </w:pPr>
      <w:r w:rsidRPr="00FF765B">
        <w:rPr>
          <w:rFonts w:ascii="Arial" w:hAnsi="Arial" w:cs="Arial"/>
          <w:color w:val="7B7B7B" w:themeColor="accent3" w:themeShade="BF"/>
          <w:sz w:val="22"/>
          <w:szCs w:val="22"/>
          <w:lang w:val="en-GB"/>
        </w:rPr>
        <w:t>Undervalued transactions, transfers to defeat creditors, and preferential payments to creditors are the three types of voidable transactions that can be reversed by a bankruptcy trustee.</w:t>
      </w:r>
    </w:p>
    <w:p w14:paraId="7A9B3A0D" w14:textId="77777777" w:rsidR="00AC73F7" w:rsidRPr="00FF765B" w:rsidRDefault="00AC73F7" w:rsidP="00AC73F7">
      <w:pPr>
        <w:jc w:val="both"/>
        <w:rPr>
          <w:rFonts w:ascii="Arial" w:hAnsi="Arial" w:cs="Arial"/>
          <w:color w:val="7B7B7B" w:themeColor="accent3" w:themeShade="BF"/>
          <w:sz w:val="22"/>
          <w:szCs w:val="22"/>
          <w:lang w:val="en-GB"/>
        </w:rPr>
      </w:pPr>
    </w:p>
    <w:p w14:paraId="300F0527" w14:textId="640FD4DE" w:rsidR="00AC73F7" w:rsidRDefault="00AC73F7" w:rsidP="00AC73F7">
      <w:pPr>
        <w:jc w:val="both"/>
        <w:rPr>
          <w:rFonts w:ascii="Arial" w:hAnsi="Arial" w:cs="Arial"/>
          <w:color w:val="7B7B7B" w:themeColor="accent3" w:themeShade="BF"/>
          <w:sz w:val="22"/>
          <w:szCs w:val="22"/>
          <w:lang w:val="en-GB"/>
        </w:rPr>
      </w:pPr>
      <w:r w:rsidRPr="00FF765B">
        <w:rPr>
          <w:rFonts w:ascii="Arial" w:hAnsi="Arial" w:cs="Arial"/>
          <w:color w:val="7B7B7B" w:themeColor="accent3" w:themeShade="BF"/>
          <w:sz w:val="22"/>
          <w:szCs w:val="22"/>
          <w:lang w:val="en-GB"/>
        </w:rPr>
        <w:t>Of the above, transactions that occurred within the relation back period and were transacted in good faith, in the ordinary course of business, and in the absence of notice of a creditors’ petition or debtor’s petition will not be reversible.</w:t>
      </w:r>
    </w:p>
    <w:p w14:paraId="62410986" w14:textId="77777777" w:rsidR="00CB7436" w:rsidRDefault="00CB7436" w:rsidP="00CB7436">
      <w:pPr>
        <w:autoSpaceDE w:val="0"/>
        <w:autoSpaceDN w:val="0"/>
        <w:adjustRightInd w:val="0"/>
        <w:jc w:val="both"/>
        <w:rPr>
          <w:rFonts w:ascii="Arial" w:hAnsi="Arial" w:cs="Arial"/>
          <w:color w:val="7B7B7B" w:themeColor="accent3" w:themeShade="BF"/>
          <w:sz w:val="22"/>
          <w:szCs w:val="22"/>
          <w:u w:val="single"/>
          <w:lang w:val="en-GB"/>
        </w:rPr>
      </w:pPr>
    </w:p>
    <w:p w14:paraId="54C3CCA6" w14:textId="768EE055" w:rsidR="00CB7436" w:rsidRPr="00CB7436" w:rsidRDefault="00CB7436" w:rsidP="00CB7436">
      <w:pPr>
        <w:autoSpaceDE w:val="0"/>
        <w:autoSpaceDN w:val="0"/>
        <w:adjustRightInd w:val="0"/>
        <w:jc w:val="both"/>
        <w:rPr>
          <w:rFonts w:ascii="Arial" w:hAnsi="Arial" w:cs="Arial"/>
          <w:color w:val="7B7B7B" w:themeColor="accent3" w:themeShade="BF"/>
          <w:sz w:val="22"/>
          <w:szCs w:val="22"/>
          <w:u w:val="single"/>
          <w:lang w:val="en-GB"/>
        </w:rPr>
      </w:pPr>
      <w:r w:rsidRPr="00CB7436">
        <w:rPr>
          <w:rFonts w:ascii="Arial" w:hAnsi="Arial" w:cs="Arial"/>
          <w:color w:val="7B7B7B" w:themeColor="accent3" w:themeShade="BF"/>
          <w:sz w:val="22"/>
          <w:szCs w:val="22"/>
          <w:u w:val="single"/>
          <w:lang w:val="en-GB"/>
        </w:rPr>
        <w:t xml:space="preserve">Voidable transactions </w:t>
      </w:r>
      <w:r>
        <w:rPr>
          <w:rFonts w:ascii="Arial" w:hAnsi="Arial" w:cs="Arial"/>
          <w:color w:val="7B7B7B" w:themeColor="accent3" w:themeShade="BF"/>
          <w:sz w:val="22"/>
          <w:szCs w:val="22"/>
          <w:u w:val="single"/>
          <w:lang w:val="en-GB"/>
        </w:rPr>
        <w:t>- HGL</w:t>
      </w:r>
    </w:p>
    <w:p w14:paraId="4E664481" w14:textId="445EEC5E" w:rsidR="00CB7436" w:rsidRDefault="00CB7436" w:rsidP="00AC73F7">
      <w:pPr>
        <w:jc w:val="both"/>
        <w:rPr>
          <w:rFonts w:ascii="Arial" w:hAnsi="Arial" w:cs="Arial"/>
          <w:color w:val="7B7B7B" w:themeColor="accent3" w:themeShade="BF"/>
          <w:sz w:val="22"/>
          <w:szCs w:val="22"/>
          <w:lang w:val="en-GB"/>
        </w:rPr>
      </w:pPr>
    </w:p>
    <w:p w14:paraId="29763C33" w14:textId="0751BDAD" w:rsidR="00436819" w:rsidRPr="00436819" w:rsidRDefault="00436819" w:rsidP="00AC7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We note that the Perth plant had been operational for a year, suggesting that the loan may have been advanced by HGL to HA in October 2020.</w:t>
      </w:r>
      <w:r w:rsidRPr="00436819">
        <w:rPr>
          <w:rFonts w:ascii="Arial" w:hAnsi="Arial" w:cs="Arial"/>
          <w:color w:val="7B7B7B" w:themeColor="accent3" w:themeShade="BF"/>
          <w:sz w:val="22"/>
          <w:szCs w:val="22"/>
          <w:lang w:val="en-GB"/>
        </w:rPr>
        <w:t xml:space="preserve"> </w:t>
      </w:r>
      <w:r w:rsidRPr="00436819">
        <w:rPr>
          <w:rFonts w:ascii="Arial" w:hAnsi="Arial" w:cs="Arial"/>
          <w:color w:val="7B7B7B" w:themeColor="accent3" w:themeShade="BF"/>
          <w:sz w:val="22"/>
          <w:szCs w:val="22"/>
          <w:lang w:val="en-GB"/>
        </w:rPr>
        <w:t xml:space="preserve">The loan agreement provides that the loan is repayable </w:t>
      </w:r>
      <w:r>
        <w:rPr>
          <w:rFonts w:ascii="Arial" w:hAnsi="Arial" w:cs="Arial"/>
          <w:color w:val="7B7B7B" w:themeColor="accent3" w:themeShade="BF"/>
          <w:sz w:val="22"/>
          <w:szCs w:val="22"/>
          <w:lang w:val="en-GB"/>
        </w:rPr>
        <w:t>to HGL by HA by way of</w:t>
      </w:r>
      <w:r w:rsidRPr="00436819">
        <w:rPr>
          <w:rFonts w:ascii="Arial" w:hAnsi="Arial" w:cs="Arial"/>
          <w:color w:val="7B7B7B" w:themeColor="accent3" w:themeShade="BF"/>
          <w:sz w:val="22"/>
          <w:szCs w:val="22"/>
          <w:lang w:val="en-GB"/>
        </w:rPr>
        <w:t xml:space="preserve"> monthly instalments over a term of 5 years with the first payment due at the end of 2021.</w:t>
      </w:r>
      <w:r>
        <w:rPr>
          <w:rFonts w:ascii="Arial" w:hAnsi="Arial" w:cs="Arial"/>
          <w:color w:val="7B7B7B" w:themeColor="accent3" w:themeShade="BF"/>
          <w:sz w:val="22"/>
          <w:szCs w:val="22"/>
          <w:lang w:val="en-GB"/>
        </w:rPr>
        <w:t xml:space="preserve"> </w:t>
      </w:r>
    </w:p>
    <w:p w14:paraId="134304CC" w14:textId="77777777" w:rsidR="00436819" w:rsidRDefault="00436819" w:rsidP="00AC73F7">
      <w:pPr>
        <w:jc w:val="both"/>
        <w:rPr>
          <w:rFonts w:ascii="Arial" w:hAnsi="Arial" w:cs="Arial"/>
          <w:sz w:val="22"/>
          <w:szCs w:val="22"/>
          <w:lang w:val="en-GB"/>
        </w:rPr>
      </w:pPr>
    </w:p>
    <w:p w14:paraId="089EB462" w14:textId="5D04FF1D" w:rsidR="00CB7436" w:rsidRPr="00FF765B" w:rsidRDefault="00CB7436" w:rsidP="00AC7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their capacity as directors of HGL, should HGL find itself in an insolvency procedure as a result of the position outlined, HGL and its directors may be subject to voidable transactions </w:t>
      </w:r>
      <w:r>
        <w:rPr>
          <w:rFonts w:ascii="Arial" w:hAnsi="Arial" w:cs="Arial"/>
          <w:color w:val="7B7B7B" w:themeColor="accent3" w:themeShade="BF"/>
          <w:sz w:val="22"/>
          <w:szCs w:val="22"/>
          <w:lang w:val="en-GB"/>
        </w:rPr>
        <w:lastRenderedPageBreak/>
        <w:t>2 – 3 by virtue of the loan being granted to HA</w:t>
      </w:r>
      <w:r w:rsidR="0002580A">
        <w:rPr>
          <w:rFonts w:ascii="Arial" w:hAnsi="Arial" w:cs="Arial"/>
          <w:color w:val="7B7B7B" w:themeColor="accent3" w:themeShade="BF"/>
          <w:sz w:val="22"/>
          <w:szCs w:val="22"/>
          <w:lang w:val="en-GB"/>
        </w:rPr>
        <w:t>. The</w:t>
      </w:r>
      <w:r w:rsidR="00436819">
        <w:rPr>
          <w:rFonts w:ascii="Arial" w:hAnsi="Arial" w:cs="Arial"/>
          <w:color w:val="7B7B7B" w:themeColor="accent3" w:themeShade="BF"/>
          <w:sz w:val="22"/>
          <w:szCs w:val="22"/>
          <w:lang w:val="en-GB"/>
        </w:rPr>
        <w:t xml:space="preserve"> loan could be considered an uncommercial transaction (given the extent of the credit terms), an unreasonable director-related transaction (given HA’s insolvency and HA’s directors being the same as HGL’s) and an unfair loan</w:t>
      </w:r>
      <w:r w:rsidR="0002580A">
        <w:rPr>
          <w:rFonts w:ascii="Arial" w:hAnsi="Arial" w:cs="Arial"/>
          <w:color w:val="7B7B7B" w:themeColor="accent3" w:themeShade="BF"/>
          <w:sz w:val="22"/>
          <w:szCs w:val="22"/>
          <w:lang w:val="en-GB"/>
        </w:rPr>
        <w:t xml:space="preserve"> (given the monies were advanced without security being sought).</w:t>
      </w:r>
    </w:p>
    <w:p w14:paraId="152D4DE8" w14:textId="22FA80D3" w:rsidR="00C17E1B" w:rsidRDefault="00C17E1B" w:rsidP="002D62AD">
      <w:pPr>
        <w:autoSpaceDE w:val="0"/>
        <w:autoSpaceDN w:val="0"/>
        <w:adjustRightInd w:val="0"/>
        <w:jc w:val="both"/>
        <w:rPr>
          <w:rFonts w:ascii="Arial" w:hAnsi="Arial" w:cs="Arial"/>
          <w:color w:val="7B7B7B" w:themeColor="accent3" w:themeShade="BF"/>
          <w:sz w:val="22"/>
          <w:szCs w:val="22"/>
          <w:lang w:val="en-GB"/>
        </w:rPr>
      </w:pPr>
    </w:p>
    <w:p w14:paraId="7F2CDB44" w14:textId="78601836" w:rsidR="0002580A" w:rsidRPr="0002580A" w:rsidRDefault="0002580A" w:rsidP="002D62AD">
      <w:pPr>
        <w:autoSpaceDE w:val="0"/>
        <w:autoSpaceDN w:val="0"/>
        <w:adjustRightInd w:val="0"/>
        <w:jc w:val="both"/>
        <w:rPr>
          <w:rFonts w:ascii="Arial" w:hAnsi="Arial" w:cs="Arial"/>
          <w:color w:val="7B7B7B" w:themeColor="accent3" w:themeShade="BF"/>
          <w:sz w:val="22"/>
          <w:szCs w:val="22"/>
          <w:u w:val="single"/>
          <w:lang w:val="en-GB"/>
        </w:rPr>
      </w:pPr>
      <w:r w:rsidRPr="0002580A">
        <w:rPr>
          <w:rFonts w:ascii="Arial" w:hAnsi="Arial" w:cs="Arial"/>
          <w:color w:val="7B7B7B" w:themeColor="accent3" w:themeShade="BF"/>
          <w:sz w:val="22"/>
          <w:szCs w:val="22"/>
          <w:u w:val="single"/>
          <w:lang w:val="en-GB"/>
        </w:rPr>
        <w:t>Ipso facto clause</w:t>
      </w:r>
    </w:p>
    <w:p w14:paraId="198DCFE6" w14:textId="706D5CD4" w:rsidR="0002580A" w:rsidRDefault="0002580A" w:rsidP="002D62AD">
      <w:pPr>
        <w:autoSpaceDE w:val="0"/>
        <w:autoSpaceDN w:val="0"/>
        <w:adjustRightInd w:val="0"/>
        <w:jc w:val="both"/>
        <w:rPr>
          <w:rFonts w:ascii="Arial" w:hAnsi="Arial" w:cs="Arial"/>
          <w:color w:val="7B7B7B" w:themeColor="accent3" w:themeShade="BF"/>
          <w:sz w:val="22"/>
          <w:szCs w:val="22"/>
          <w:lang w:val="en-GB"/>
        </w:rPr>
      </w:pPr>
    </w:p>
    <w:p w14:paraId="63566F11" w14:textId="766B00C9" w:rsidR="0002580A" w:rsidRDefault="0002580A" w:rsidP="0002580A">
      <w:pPr>
        <w:jc w:val="both"/>
        <w:rPr>
          <w:rFonts w:ascii="Arial" w:hAnsi="Arial" w:cs="Arial"/>
          <w:color w:val="7B7B7B" w:themeColor="accent3" w:themeShade="BF"/>
          <w:sz w:val="22"/>
          <w:szCs w:val="22"/>
          <w:lang w:val="en-GB"/>
        </w:rPr>
      </w:pPr>
      <w:r w:rsidRPr="00DC716F">
        <w:rPr>
          <w:rFonts w:ascii="Arial" w:hAnsi="Arial" w:cs="Arial"/>
          <w:color w:val="7B7B7B" w:themeColor="accent3" w:themeShade="BF"/>
          <w:sz w:val="22"/>
          <w:szCs w:val="22"/>
          <w:lang w:val="en-GB"/>
        </w:rPr>
        <w:t>As noted in a Baker McKenzie article</w:t>
      </w:r>
      <w:r w:rsidRPr="00DC716F">
        <w:rPr>
          <w:rFonts w:ascii="Arial" w:hAnsi="Arial" w:cs="Arial"/>
          <w:color w:val="7B7B7B" w:themeColor="accent3" w:themeShade="BF"/>
          <w:sz w:val="22"/>
          <w:szCs w:val="22"/>
          <w:vertAlign w:val="superscript"/>
          <w:lang w:val="en-GB"/>
        </w:rPr>
        <w:t>1</w:t>
      </w:r>
      <w:r w:rsidRPr="00DC716F">
        <w:rPr>
          <w:rFonts w:ascii="Arial" w:hAnsi="Arial" w:cs="Arial"/>
          <w:color w:val="7B7B7B" w:themeColor="accent3" w:themeShade="BF"/>
          <w:sz w:val="22"/>
          <w:szCs w:val="22"/>
          <w:lang w:val="en-GB"/>
        </w:rPr>
        <w:t>, “an ipso fact clause is a contractual provision that allows one party to the contract to terminate or modify the operation of the contract upon the occurrence of a specified insolvency related event”</w:t>
      </w:r>
      <w:r>
        <w:rPr>
          <w:rFonts w:ascii="Arial" w:hAnsi="Arial" w:cs="Arial"/>
          <w:color w:val="7B7B7B" w:themeColor="accent3" w:themeShade="BF"/>
          <w:sz w:val="22"/>
          <w:szCs w:val="22"/>
          <w:lang w:val="en-GB"/>
        </w:rPr>
        <w:t>.</w:t>
      </w:r>
    </w:p>
    <w:p w14:paraId="020A2093" w14:textId="59905D20" w:rsidR="0002580A" w:rsidRDefault="0002580A" w:rsidP="0002580A">
      <w:pPr>
        <w:jc w:val="both"/>
        <w:rPr>
          <w:rFonts w:ascii="Arial" w:hAnsi="Arial" w:cs="Arial"/>
          <w:color w:val="7B7B7B" w:themeColor="accent3" w:themeShade="BF"/>
          <w:sz w:val="22"/>
          <w:szCs w:val="22"/>
          <w:lang w:val="en-GB"/>
        </w:rPr>
      </w:pPr>
    </w:p>
    <w:p w14:paraId="5A638441" w14:textId="648C6036" w:rsidR="0002580A" w:rsidRPr="0002580A" w:rsidRDefault="0002580A" w:rsidP="0002580A">
      <w:pPr>
        <w:autoSpaceDE w:val="0"/>
        <w:autoSpaceDN w:val="0"/>
        <w:adjustRightInd w:val="0"/>
        <w:jc w:val="both"/>
        <w:rPr>
          <w:rFonts w:ascii="Arial" w:hAnsi="Arial" w:cs="Arial"/>
          <w:color w:val="7B7B7B" w:themeColor="accent3" w:themeShade="BF"/>
          <w:sz w:val="22"/>
          <w:szCs w:val="22"/>
          <w:lang w:val="en-GB"/>
        </w:rPr>
      </w:pPr>
      <w:r w:rsidRPr="0002580A">
        <w:rPr>
          <w:rFonts w:ascii="Arial" w:hAnsi="Arial" w:cs="Arial"/>
          <w:color w:val="7B7B7B" w:themeColor="accent3" w:themeShade="BF"/>
          <w:sz w:val="22"/>
          <w:szCs w:val="22"/>
          <w:lang w:val="en-GB"/>
        </w:rPr>
        <w:t>The loan agreement also provides that the loan becomes automatically due and payable in full if HA enters into any formal insolvency or restructuring process in Australia</w:t>
      </w:r>
      <w:r>
        <w:rPr>
          <w:rFonts w:ascii="Arial" w:hAnsi="Arial" w:cs="Arial"/>
          <w:color w:val="7B7B7B" w:themeColor="accent3" w:themeShade="BF"/>
          <w:sz w:val="22"/>
          <w:szCs w:val="22"/>
          <w:lang w:val="en-GB"/>
        </w:rPr>
        <w:t>, i.e. it contains an ipso facto clause.</w:t>
      </w:r>
    </w:p>
    <w:p w14:paraId="12517789" w14:textId="77777777" w:rsidR="0002580A" w:rsidRDefault="0002580A" w:rsidP="0002580A">
      <w:pPr>
        <w:jc w:val="both"/>
        <w:rPr>
          <w:rFonts w:ascii="Arial" w:hAnsi="Arial" w:cs="Arial"/>
          <w:color w:val="7B7B7B" w:themeColor="accent3" w:themeShade="BF"/>
          <w:sz w:val="22"/>
          <w:szCs w:val="22"/>
          <w:lang w:val="en-GB"/>
        </w:rPr>
      </w:pPr>
    </w:p>
    <w:p w14:paraId="5979D609" w14:textId="00EA4350" w:rsidR="0002580A" w:rsidRDefault="0002580A" w:rsidP="0002580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Notwithstanding this, there is a stay on ipso facto clauses being enforced upon the </w:t>
      </w:r>
      <w:r>
        <w:rPr>
          <w:rFonts w:ascii="Arial" w:hAnsi="Arial" w:cs="Arial"/>
          <w:color w:val="7B7B7B" w:themeColor="accent3" w:themeShade="BF"/>
          <w:sz w:val="22"/>
          <w:szCs w:val="22"/>
          <w:lang w:val="en-GB"/>
        </w:rPr>
        <w:t>commencement</w:t>
      </w:r>
      <w:r>
        <w:rPr>
          <w:rFonts w:ascii="Arial" w:hAnsi="Arial" w:cs="Arial"/>
          <w:color w:val="7B7B7B" w:themeColor="accent3" w:themeShade="BF"/>
          <w:sz w:val="22"/>
          <w:szCs w:val="22"/>
          <w:lang w:val="en-GB"/>
        </w:rPr>
        <w:t xml:space="preserve"> of formal insolvency procedures – namely, the relevance of such clause in liquidations is that the ipso facto stay does not apply by virtue of the counterparty becoming subject to a liquidation (at least where this doesn’t happen immediately upon the finalisation of an administration, creditors’ scheme, or restructuring). This stay was implemented with effect from 1 July 2018</w:t>
      </w:r>
      <w:r>
        <w:rPr>
          <w:rFonts w:ascii="Arial" w:hAnsi="Arial" w:cs="Arial"/>
          <w:color w:val="7B7B7B" w:themeColor="accent3" w:themeShade="BF"/>
          <w:sz w:val="22"/>
          <w:szCs w:val="22"/>
          <w:lang w:val="en-GB"/>
        </w:rPr>
        <w:t>.</w:t>
      </w:r>
    </w:p>
    <w:p w14:paraId="3625104E" w14:textId="46EF5BAD" w:rsidR="0002580A" w:rsidRDefault="0002580A" w:rsidP="0002580A">
      <w:pPr>
        <w:jc w:val="both"/>
        <w:rPr>
          <w:rFonts w:ascii="Arial" w:hAnsi="Arial" w:cs="Arial"/>
          <w:color w:val="7B7B7B" w:themeColor="accent3" w:themeShade="BF"/>
          <w:sz w:val="22"/>
          <w:szCs w:val="22"/>
          <w:lang w:val="en-GB"/>
        </w:rPr>
      </w:pPr>
    </w:p>
    <w:p w14:paraId="679CCAE5" w14:textId="73BE0EA2" w:rsidR="0002580A" w:rsidRDefault="0002580A" w:rsidP="0002580A">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This stay results in the</w:t>
      </w:r>
      <w:r w:rsidR="00374B83">
        <w:rPr>
          <w:rFonts w:ascii="Arial" w:hAnsi="Arial" w:cs="Arial"/>
          <w:color w:val="7B7B7B" w:themeColor="accent3" w:themeShade="BF"/>
          <w:sz w:val="22"/>
          <w:szCs w:val="22"/>
          <w:lang w:val="en-GB"/>
        </w:rPr>
        <w:t xml:space="preserve"> requirement for the </w:t>
      </w:r>
      <w:r w:rsidRPr="0002580A">
        <w:rPr>
          <w:rFonts w:ascii="Arial" w:hAnsi="Arial" w:cs="Arial"/>
          <w:color w:val="7B7B7B" w:themeColor="accent3" w:themeShade="BF"/>
          <w:sz w:val="22"/>
          <w:szCs w:val="22"/>
          <w:lang w:val="en-GB"/>
        </w:rPr>
        <w:t>loan</w:t>
      </w:r>
      <w:r w:rsidR="00374B83">
        <w:rPr>
          <w:rFonts w:ascii="Arial" w:hAnsi="Arial" w:cs="Arial"/>
          <w:color w:val="7B7B7B" w:themeColor="accent3" w:themeShade="BF"/>
          <w:sz w:val="22"/>
          <w:szCs w:val="22"/>
          <w:lang w:val="en-GB"/>
        </w:rPr>
        <w:t xml:space="preserve"> to</w:t>
      </w:r>
      <w:r w:rsidRPr="0002580A">
        <w:rPr>
          <w:rFonts w:ascii="Arial" w:hAnsi="Arial" w:cs="Arial"/>
          <w:color w:val="7B7B7B" w:themeColor="accent3" w:themeShade="BF"/>
          <w:sz w:val="22"/>
          <w:szCs w:val="22"/>
          <w:lang w:val="en-GB"/>
        </w:rPr>
        <w:t xml:space="preserve"> become automatically due and payable in full </w:t>
      </w:r>
      <w:r w:rsidR="00374B83">
        <w:rPr>
          <w:rFonts w:ascii="Arial" w:hAnsi="Arial" w:cs="Arial"/>
          <w:color w:val="7B7B7B" w:themeColor="accent3" w:themeShade="BF"/>
          <w:sz w:val="22"/>
          <w:szCs w:val="22"/>
          <w:lang w:val="en-GB"/>
        </w:rPr>
        <w:t>to fall away.</w:t>
      </w:r>
    </w:p>
    <w:p w14:paraId="3215087D" w14:textId="77777777" w:rsidR="0002580A" w:rsidRPr="009162F9" w:rsidRDefault="0002580A" w:rsidP="0002580A">
      <w:pPr>
        <w:jc w:val="both"/>
        <w:rPr>
          <w:rFonts w:ascii="Arial" w:hAnsi="Arial" w:cs="Arial"/>
          <w:color w:val="7B7B7B" w:themeColor="accent3" w:themeShade="BF"/>
          <w:sz w:val="22"/>
          <w:szCs w:val="22"/>
          <w:lang w:val="en-GB"/>
        </w:rPr>
      </w:pPr>
    </w:p>
    <w:p w14:paraId="6BF3687E" w14:textId="77777777" w:rsidR="0002580A" w:rsidRPr="009162F9" w:rsidRDefault="0002580A" w:rsidP="0002580A">
      <w:pPr>
        <w:jc w:val="both"/>
        <w:rPr>
          <w:rFonts w:ascii="Arial" w:hAnsi="Arial" w:cs="Arial"/>
          <w:sz w:val="22"/>
          <w:szCs w:val="22"/>
          <w:vertAlign w:val="superscript"/>
          <w:lang w:val="en-GB"/>
        </w:rPr>
      </w:pPr>
      <w:r w:rsidRPr="009162F9">
        <w:rPr>
          <w:rFonts w:ascii="Arial" w:hAnsi="Arial" w:cs="Arial"/>
          <w:color w:val="7B7B7B" w:themeColor="accent3" w:themeShade="BF"/>
          <w:sz w:val="22"/>
          <w:szCs w:val="22"/>
          <w:vertAlign w:val="superscript"/>
          <w:lang w:val="en-GB"/>
        </w:rPr>
        <w:t>1,</w:t>
      </w:r>
      <w:r>
        <w:rPr>
          <w:rFonts w:ascii="Arial" w:hAnsi="Arial" w:cs="Arial"/>
          <w:color w:val="7B7B7B" w:themeColor="accent3" w:themeShade="BF"/>
          <w:sz w:val="22"/>
          <w:szCs w:val="22"/>
          <w:vertAlign w:val="superscript"/>
          <w:lang w:val="en-GB"/>
        </w:rPr>
        <w:t xml:space="preserve"> </w:t>
      </w:r>
      <w:hyperlink r:id="rId10" w:anchor=":~:text=An%20ipso%20facto%20clause%20is,in%20respect%20of%20another%20party." w:history="1">
        <w:r w:rsidRPr="00AD4613">
          <w:rPr>
            <w:rStyle w:val="Hyperlink"/>
            <w:rFonts w:ascii="Arial" w:hAnsi="Arial" w:cs="Arial"/>
          </w:rPr>
          <w:t>https://www.bakermckenzie.com/en/insight/publications/2020/03/ipso-facto-prohibition-australia#:~:text=An%20ipso%20facto%20clause%20is,in%20respect%20of%20another%20party.</w:t>
        </w:r>
      </w:hyperlink>
    </w:p>
    <w:p w14:paraId="1905634C" w14:textId="77777777" w:rsidR="0002580A" w:rsidRDefault="0002580A" w:rsidP="002D62AD">
      <w:pPr>
        <w:autoSpaceDE w:val="0"/>
        <w:autoSpaceDN w:val="0"/>
        <w:adjustRightInd w:val="0"/>
        <w:jc w:val="both"/>
        <w:rPr>
          <w:rFonts w:ascii="Arial" w:hAnsi="Arial" w:cs="Arial"/>
          <w:color w:val="7B7B7B" w:themeColor="accent3" w:themeShade="BF"/>
          <w:sz w:val="22"/>
          <w:szCs w:val="22"/>
          <w:lang w:val="en-GB"/>
        </w:rPr>
      </w:pPr>
    </w:p>
    <w:p w14:paraId="6174B222" w14:textId="77777777" w:rsidR="0076799A" w:rsidRDefault="0076799A" w:rsidP="0076799A">
      <w:pPr>
        <w:autoSpaceDE w:val="0"/>
        <w:autoSpaceDN w:val="0"/>
        <w:adjustRightInd w:val="0"/>
        <w:jc w:val="both"/>
        <w:rPr>
          <w:rFonts w:ascii="Arial" w:hAnsi="Arial" w:cs="Arial"/>
          <w:color w:val="7B7B7B" w:themeColor="accent3" w:themeShade="BF"/>
          <w:sz w:val="22"/>
          <w:szCs w:val="22"/>
          <w:u w:val="single"/>
          <w:lang w:val="en-GB"/>
        </w:rPr>
      </w:pPr>
      <w:r w:rsidRPr="00CB7436">
        <w:rPr>
          <w:rFonts w:ascii="Arial" w:hAnsi="Arial" w:cs="Arial"/>
          <w:color w:val="7B7B7B" w:themeColor="accent3" w:themeShade="BF"/>
          <w:sz w:val="22"/>
          <w:szCs w:val="22"/>
          <w:u w:val="single"/>
          <w:lang w:val="en-GB"/>
        </w:rPr>
        <w:t xml:space="preserve">Voidable transactions </w:t>
      </w:r>
      <w:r>
        <w:rPr>
          <w:rFonts w:ascii="Arial" w:hAnsi="Arial" w:cs="Arial"/>
          <w:color w:val="7B7B7B" w:themeColor="accent3" w:themeShade="BF"/>
          <w:sz w:val="22"/>
          <w:szCs w:val="22"/>
          <w:u w:val="single"/>
          <w:lang w:val="en-GB"/>
        </w:rPr>
        <w:t>– HA</w:t>
      </w:r>
    </w:p>
    <w:p w14:paraId="54E2A1E2" w14:textId="77777777" w:rsidR="0076799A" w:rsidRDefault="0076799A" w:rsidP="0076799A">
      <w:pPr>
        <w:autoSpaceDE w:val="0"/>
        <w:autoSpaceDN w:val="0"/>
        <w:adjustRightInd w:val="0"/>
        <w:jc w:val="both"/>
        <w:rPr>
          <w:rFonts w:ascii="Arial" w:hAnsi="Arial" w:cs="Arial"/>
          <w:color w:val="7B7B7B" w:themeColor="accent3" w:themeShade="BF"/>
          <w:sz w:val="22"/>
          <w:szCs w:val="22"/>
          <w:u w:val="single"/>
          <w:lang w:val="en-GB"/>
        </w:rPr>
      </w:pPr>
    </w:p>
    <w:p w14:paraId="15694BA6" w14:textId="77777777" w:rsidR="0076799A" w:rsidRDefault="0076799A" w:rsidP="0076799A">
      <w:pPr>
        <w:autoSpaceDE w:val="0"/>
        <w:autoSpaceDN w:val="0"/>
        <w:adjustRightInd w:val="0"/>
        <w:jc w:val="both"/>
        <w:rPr>
          <w:rFonts w:ascii="Arial" w:hAnsi="Arial" w:cs="Arial"/>
          <w:color w:val="7B7B7B" w:themeColor="accent3" w:themeShade="BF"/>
          <w:sz w:val="22"/>
          <w:szCs w:val="22"/>
          <w:lang w:val="en-GB"/>
        </w:rPr>
      </w:pPr>
      <w:r w:rsidRPr="007D0D91">
        <w:rPr>
          <w:rFonts w:ascii="Arial" w:hAnsi="Arial" w:cs="Arial"/>
          <w:color w:val="7B7B7B" w:themeColor="accent3" w:themeShade="BF"/>
          <w:sz w:val="22"/>
          <w:szCs w:val="22"/>
          <w:lang w:val="en-GB"/>
        </w:rPr>
        <w:t>We need to establish the value of the trucks upon the CBA loan being advanced.</w:t>
      </w:r>
    </w:p>
    <w:p w14:paraId="0387CC0A" w14:textId="77777777" w:rsidR="0076799A" w:rsidRDefault="0076799A" w:rsidP="0076799A">
      <w:pPr>
        <w:autoSpaceDE w:val="0"/>
        <w:autoSpaceDN w:val="0"/>
        <w:adjustRightInd w:val="0"/>
        <w:jc w:val="both"/>
        <w:rPr>
          <w:rFonts w:ascii="Arial" w:hAnsi="Arial" w:cs="Arial"/>
          <w:color w:val="7B7B7B" w:themeColor="accent3" w:themeShade="BF"/>
          <w:sz w:val="22"/>
          <w:szCs w:val="22"/>
          <w:lang w:val="en-GB"/>
        </w:rPr>
      </w:pPr>
    </w:p>
    <w:p w14:paraId="0BAB5FF9" w14:textId="77777777" w:rsidR="0076799A" w:rsidRPr="00FF765B" w:rsidRDefault="0076799A" w:rsidP="0076799A">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Whilst it is unlikely that CBA would have advanced a sum greater than the trucks’ value in order to purchase the same, if it did HA and its directors may be subject to voidable transactions 5 by virtue of circulating security interests.</w:t>
      </w:r>
    </w:p>
    <w:p w14:paraId="76846741" w14:textId="77777777" w:rsidR="0076799A" w:rsidRDefault="0076799A" w:rsidP="007D0D91">
      <w:pPr>
        <w:autoSpaceDE w:val="0"/>
        <w:autoSpaceDN w:val="0"/>
        <w:adjustRightInd w:val="0"/>
        <w:jc w:val="both"/>
        <w:rPr>
          <w:rFonts w:ascii="Arial" w:hAnsi="Arial" w:cs="Arial"/>
          <w:color w:val="7B7B7B" w:themeColor="accent3" w:themeShade="BF"/>
          <w:sz w:val="22"/>
          <w:szCs w:val="22"/>
          <w:u w:val="single"/>
          <w:lang w:val="en-GB"/>
        </w:rPr>
      </w:pPr>
    </w:p>
    <w:p w14:paraId="31209C10" w14:textId="77777777" w:rsidR="0076799A" w:rsidRDefault="0076799A" w:rsidP="007D0D91">
      <w:pPr>
        <w:autoSpaceDE w:val="0"/>
        <w:autoSpaceDN w:val="0"/>
        <w:adjustRightInd w:val="0"/>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Trucks</w:t>
      </w:r>
    </w:p>
    <w:p w14:paraId="392161C2" w14:textId="77777777" w:rsidR="0076799A" w:rsidRDefault="0076799A" w:rsidP="007D0D91">
      <w:pPr>
        <w:autoSpaceDE w:val="0"/>
        <w:autoSpaceDN w:val="0"/>
        <w:adjustRightInd w:val="0"/>
        <w:jc w:val="both"/>
        <w:rPr>
          <w:rFonts w:ascii="Arial" w:hAnsi="Arial" w:cs="Arial"/>
          <w:color w:val="7B7B7B" w:themeColor="accent3" w:themeShade="BF"/>
          <w:sz w:val="22"/>
          <w:szCs w:val="22"/>
          <w:u w:val="single"/>
          <w:lang w:val="en-GB"/>
        </w:rPr>
      </w:pPr>
    </w:p>
    <w:p w14:paraId="494A87A6" w14:textId="77777777" w:rsidR="0076799A" w:rsidRPr="0076799A" w:rsidRDefault="0076799A" w:rsidP="007D0D9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Given the trucks are subject to </w:t>
      </w:r>
      <w:r w:rsidRPr="0076799A">
        <w:rPr>
          <w:rFonts w:ascii="Arial" w:hAnsi="Arial" w:cs="Arial"/>
          <w:color w:val="7B7B7B" w:themeColor="accent3" w:themeShade="BF"/>
          <w:sz w:val="22"/>
          <w:szCs w:val="22"/>
          <w:lang w:val="en-GB"/>
        </w:rPr>
        <w:t>mortgages</w:t>
      </w:r>
      <w:r w:rsidRPr="0076799A">
        <w:rPr>
          <w:rFonts w:ascii="Arial" w:hAnsi="Arial" w:cs="Arial"/>
          <w:color w:val="7B7B7B" w:themeColor="accent3" w:themeShade="BF"/>
          <w:sz w:val="22"/>
          <w:szCs w:val="22"/>
          <w:lang w:val="en-GB"/>
        </w:rPr>
        <w:t xml:space="preserve"> (notwithstanding the face these</w:t>
      </w:r>
      <w:r w:rsidRPr="0076799A">
        <w:rPr>
          <w:rFonts w:ascii="Arial" w:hAnsi="Arial" w:cs="Arial"/>
          <w:color w:val="7B7B7B" w:themeColor="accent3" w:themeShade="BF"/>
          <w:sz w:val="22"/>
          <w:szCs w:val="22"/>
          <w:lang w:val="en-GB"/>
        </w:rPr>
        <w:t xml:space="preserve"> are not registered on the Personal Property Securities Register</w:t>
      </w:r>
      <w:r w:rsidRPr="0076799A">
        <w:rPr>
          <w:rFonts w:ascii="Arial" w:hAnsi="Arial" w:cs="Arial"/>
          <w:color w:val="7B7B7B" w:themeColor="accent3" w:themeShade="BF"/>
          <w:sz w:val="22"/>
          <w:szCs w:val="22"/>
          <w:lang w:val="en-GB"/>
        </w:rPr>
        <w:t xml:space="preserve">), CBA is able to enforce upon the same in its capacity as secured creditor. </w:t>
      </w:r>
    </w:p>
    <w:p w14:paraId="59616755" w14:textId="77777777" w:rsidR="0076799A" w:rsidRPr="0076799A" w:rsidRDefault="0076799A" w:rsidP="007D0D91">
      <w:pPr>
        <w:autoSpaceDE w:val="0"/>
        <w:autoSpaceDN w:val="0"/>
        <w:adjustRightInd w:val="0"/>
        <w:jc w:val="both"/>
        <w:rPr>
          <w:rFonts w:ascii="Arial" w:hAnsi="Arial" w:cs="Arial"/>
          <w:color w:val="7B7B7B" w:themeColor="accent3" w:themeShade="BF"/>
          <w:sz w:val="22"/>
          <w:szCs w:val="22"/>
          <w:lang w:val="en-GB"/>
        </w:rPr>
      </w:pPr>
    </w:p>
    <w:p w14:paraId="12758B5C" w14:textId="08C5FF40" w:rsidR="0076799A" w:rsidRPr="0076799A" w:rsidRDefault="0076799A" w:rsidP="007D0D91">
      <w:pPr>
        <w:autoSpaceDE w:val="0"/>
        <w:autoSpaceDN w:val="0"/>
        <w:adjustRightInd w:val="0"/>
        <w:jc w:val="both"/>
        <w:rPr>
          <w:rFonts w:ascii="Arial" w:hAnsi="Arial" w:cs="Arial"/>
          <w:color w:val="7B7B7B" w:themeColor="accent3" w:themeShade="BF"/>
          <w:sz w:val="22"/>
          <w:szCs w:val="22"/>
          <w:lang w:val="en-GB"/>
        </w:rPr>
      </w:pPr>
      <w:r w:rsidRPr="0076799A">
        <w:rPr>
          <w:rFonts w:ascii="Arial" w:hAnsi="Arial" w:cs="Arial"/>
          <w:color w:val="7B7B7B" w:themeColor="accent3" w:themeShade="BF"/>
          <w:sz w:val="22"/>
          <w:szCs w:val="22"/>
          <w:lang w:val="en-GB"/>
        </w:rPr>
        <w:t>As a method of enforcement, CBA may appoint a Receiver under the terms of its security, who would seek to realise the trucks outside the scope of a separate insolvency procedure.</w:t>
      </w:r>
    </w:p>
    <w:p w14:paraId="2EDDE5C9" w14:textId="11C517F4" w:rsidR="0076799A" w:rsidRPr="0076799A" w:rsidRDefault="0076799A" w:rsidP="007D0D91">
      <w:pPr>
        <w:autoSpaceDE w:val="0"/>
        <w:autoSpaceDN w:val="0"/>
        <w:adjustRightInd w:val="0"/>
        <w:jc w:val="both"/>
        <w:rPr>
          <w:rFonts w:ascii="Arial" w:hAnsi="Arial" w:cs="Arial"/>
          <w:color w:val="7B7B7B" w:themeColor="accent3" w:themeShade="BF"/>
          <w:sz w:val="22"/>
          <w:szCs w:val="22"/>
          <w:lang w:val="en-GB"/>
        </w:rPr>
      </w:pPr>
    </w:p>
    <w:p w14:paraId="5134AD80" w14:textId="25F4E28C" w:rsidR="0076799A" w:rsidRPr="0076799A" w:rsidRDefault="0076799A" w:rsidP="007D0D91">
      <w:pPr>
        <w:autoSpaceDE w:val="0"/>
        <w:autoSpaceDN w:val="0"/>
        <w:adjustRightInd w:val="0"/>
        <w:jc w:val="both"/>
        <w:rPr>
          <w:rFonts w:ascii="Arial" w:hAnsi="Arial" w:cs="Arial"/>
          <w:color w:val="7B7B7B" w:themeColor="accent3" w:themeShade="BF"/>
          <w:sz w:val="22"/>
          <w:szCs w:val="22"/>
          <w:lang w:val="en-GB"/>
        </w:rPr>
      </w:pPr>
      <w:r w:rsidRPr="0076799A">
        <w:rPr>
          <w:rFonts w:ascii="Arial" w:hAnsi="Arial" w:cs="Arial"/>
          <w:color w:val="7B7B7B" w:themeColor="accent3" w:themeShade="BF"/>
          <w:sz w:val="22"/>
          <w:szCs w:val="22"/>
          <w:lang w:val="en-GB"/>
        </w:rPr>
        <w:t xml:space="preserve">Should CBA suffer a shortfall upon realising the trucks, it will have an unsecured claim against HA in respect of the balance. </w:t>
      </w:r>
    </w:p>
    <w:p w14:paraId="5BA4094C" w14:textId="77777777" w:rsidR="0076799A" w:rsidRDefault="0076799A" w:rsidP="007D0D91">
      <w:pPr>
        <w:autoSpaceDE w:val="0"/>
        <w:autoSpaceDN w:val="0"/>
        <w:adjustRightInd w:val="0"/>
        <w:jc w:val="both"/>
        <w:rPr>
          <w:rFonts w:ascii="Arial" w:hAnsi="Arial" w:cs="Arial"/>
          <w:color w:val="7B7B7B" w:themeColor="accent3" w:themeShade="BF"/>
          <w:sz w:val="22"/>
          <w:szCs w:val="22"/>
          <w:u w:val="single"/>
          <w:lang w:val="en-GB"/>
        </w:rPr>
      </w:pPr>
    </w:p>
    <w:p w14:paraId="09242DE1" w14:textId="426FF202" w:rsidR="007D0D91" w:rsidRDefault="007D0D91" w:rsidP="007D0D91">
      <w:pPr>
        <w:autoSpaceDE w:val="0"/>
        <w:autoSpaceDN w:val="0"/>
        <w:adjustRightInd w:val="0"/>
        <w:jc w:val="both"/>
        <w:rPr>
          <w:rFonts w:ascii="Arial" w:hAnsi="Arial" w:cs="Arial"/>
          <w:color w:val="7B7B7B" w:themeColor="accent3" w:themeShade="BF"/>
          <w:sz w:val="22"/>
          <w:szCs w:val="22"/>
          <w:u w:val="single"/>
          <w:lang w:val="en-GB"/>
        </w:rPr>
      </w:pPr>
      <w:r>
        <w:rPr>
          <w:rFonts w:ascii="Arial" w:hAnsi="Arial" w:cs="Arial"/>
          <w:color w:val="7B7B7B" w:themeColor="accent3" w:themeShade="BF"/>
          <w:sz w:val="22"/>
          <w:szCs w:val="22"/>
          <w:u w:val="single"/>
          <w:lang w:val="en-GB"/>
        </w:rPr>
        <w:t>HA’s financial position</w:t>
      </w:r>
    </w:p>
    <w:p w14:paraId="4C00C603" w14:textId="77777777" w:rsidR="007D0D91" w:rsidRDefault="007D0D91" w:rsidP="007D0D91">
      <w:pPr>
        <w:autoSpaceDE w:val="0"/>
        <w:autoSpaceDN w:val="0"/>
        <w:adjustRightInd w:val="0"/>
        <w:jc w:val="both"/>
        <w:rPr>
          <w:rFonts w:ascii="Arial" w:hAnsi="Arial" w:cs="Arial"/>
          <w:color w:val="7B7B7B" w:themeColor="accent3" w:themeShade="BF"/>
          <w:sz w:val="22"/>
          <w:szCs w:val="22"/>
          <w:u w:val="single"/>
          <w:lang w:val="en-GB"/>
        </w:rPr>
      </w:pPr>
    </w:p>
    <w:p w14:paraId="54B9408C" w14:textId="77777777" w:rsidR="007D0D91" w:rsidRPr="00762E5D" w:rsidRDefault="007D0D91" w:rsidP="007D0D91">
      <w:pPr>
        <w:autoSpaceDE w:val="0"/>
        <w:autoSpaceDN w:val="0"/>
        <w:adjustRightInd w:val="0"/>
        <w:jc w:val="both"/>
        <w:rPr>
          <w:rFonts w:ascii="Arial" w:hAnsi="Arial" w:cs="Arial"/>
          <w:color w:val="7B7B7B" w:themeColor="accent3" w:themeShade="BF"/>
          <w:sz w:val="22"/>
          <w:szCs w:val="22"/>
          <w:lang w:val="en-GB"/>
        </w:rPr>
      </w:pPr>
      <w:r w:rsidRPr="00762E5D">
        <w:rPr>
          <w:rFonts w:ascii="Arial" w:hAnsi="Arial" w:cs="Arial"/>
          <w:color w:val="7B7B7B" w:themeColor="accent3" w:themeShade="BF"/>
          <w:sz w:val="22"/>
          <w:szCs w:val="22"/>
          <w:lang w:val="en-GB"/>
        </w:rPr>
        <w:t xml:space="preserve">On 1 October 2020, the Supreme Court ordered HA pay AUD 4.6 million to BOR. Given the requirements and processes as regards making a claim through the courts, we can determine that HA is insolvent on at least a cash flow basis, as it is unable to pay its debts as and when the fall due. </w:t>
      </w:r>
    </w:p>
    <w:p w14:paraId="61EE246E" w14:textId="77777777" w:rsidR="007D0D91" w:rsidRPr="00762E5D" w:rsidRDefault="007D0D91" w:rsidP="007D0D91">
      <w:pPr>
        <w:autoSpaceDE w:val="0"/>
        <w:autoSpaceDN w:val="0"/>
        <w:adjustRightInd w:val="0"/>
        <w:jc w:val="both"/>
        <w:rPr>
          <w:rFonts w:ascii="Arial" w:hAnsi="Arial" w:cs="Arial"/>
          <w:color w:val="7B7B7B" w:themeColor="accent3" w:themeShade="BF"/>
          <w:sz w:val="22"/>
          <w:szCs w:val="22"/>
          <w:lang w:val="en-GB"/>
        </w:rPr>
      </w:pPr>
    </w:p>
    <w:p w14:paraId="07F88D8B" w14:textId="77777777" w:rsidR="007D0D91" w:rsidRDefault="007D0D91" w:rsidP="007D0D91">
      <w:pPr>
        <w:autoSpaceDE w:val="0"/>
        <w:autoSpaceDN w:val="0"/>
        <w:adjustRightInd w:val="0"/>
        <w:jc w:val="both"/>
        <w:rPr>
          <w:rFonts w:ascii="Arial" w:hAnsi="Arial" w:cs="Arial"/>
          <w:color w:val="7B7B7B" w:themeColor="accent3" w:themeShade="BF"/>
          <w:sz w:val="22"/>
          <w:szCs w:val="22"/>
          <w:lang w:val="en-GB"/>
        </w:rPr>
      </w:pPr>
      <w:r w:rsidRPr="00762E5D">
        <w:rPr>
          <w:rFonts w:ascii="Arial" w:hAnsi="Arial" w:cs="Arial"/>
          <w:color w:val="7B7B7B" w:themeColor="accent3" w:themeShade="BF"/>
          <w:sz w:val="22"/>
          <w:szCs w:val="22"/>
          <w:lang w:val="en-GB"/>
        </w:rPr>
        <w:lastRenderedPageBreak/>
        <w:t>Whilst we do not have visibility as regards the value of HA’s assets, given the extent of its liabilities, it could well be insolvent on a balance sheet basis, too.</w:t>
      </w:r>
    </w:p>
    <w:p w14:paraId="655AD174" w14:textId="77777777" w:rsidR="007D0D91" w:rsidRDefault="007D0D91" w:rsidP="007D0D91">
      <w:pPr>
        <w:autoSpaceDE w:val="0"/>
        <w:autoSpaceDN w:val="0"/>
        <w:adjustRightInd w:val="0"/>
        <w:jc w:val="both"/>
        <w:rPr>
          <w:rFonts w:ascii="Arial" w:hAnsi="Arial" w:cs="Arial"/>
          <w:color w:val="7B7B7B" w:themeColor="accent3" w:themeShade="BF"/>
          <w:sz w:val="22"/>
          <w:szCs w:val="22"/>
          <w:lang w:val="en-GB"/>
        </w:rPr>
      </w:pPr>
    </w:p>
    <w:p w14:paraId="682245AD" w14:textId="77777777" w:rsidR="007D0D91" w:rsidRPr="00AC73F7" w:rsidRDefault="007D0D91" w:rsidP="007D0D91">
      <w:pPr>
        <w:autoSpaceDE w:val="0"/>
        <w:autoSpaceDN w:val="0"/>
        <w:adjustRightInd w:val="0"/>
        <w:jc w:val="both"/>
        <w:rPr>
          <w:rFonts w:ascii="Arial" w:hAnsi="Arial" w:cs="Arial"/>
          <w:color w:val="7B7B7B" w:themeColor="accent3" w:themeShade="BF"/>
          <w:sz w:val="22"/>
          <w:szCs w:val="22"/>
          <w:u w:val="single"/>
          <w:lang w:val="en-GB"/>
        </w:rPr>
      </w:pPr>
      <w:r w:rsidRPr="00AC73F7">
        <w:rPr>
          <w:rFonts w:ascii="Arial" w:hAnsi="Arial" w:cs="Arial"/>
          <w:color w:val="7B7B7B" w:themeColor="accent3" w:themeShade="BF"/>
          <w:sz w:val="22"/>
          <w:szCs w:val="22"/>
          <w:u w:val="single"/>
          <w:lang w:val="en-GB"/>
        </w:rPr>
        <w:t>Trading whilst insolvent</w:t>
      </w:r>
    </w:p>
    <w:p w14:paraId="05D7E554" w14:textId="77777777" w:rsidR="007D0D91" w:rsidRDefault="007D0D91" w:rsidP="007D0D91">
      <w:pPr>
        <w:autoSpaceDE w:val="0"/>
        <w:autoSpaceDN w:val="0"/>
        <w:adjustRightInd w:val="0"/>
        <w:jc w:val="both"/>
        <w:rPr>
          <w:rFonts w:ascii="Arial" w:hAnsi="Arial" w:cs="Arial"/>
          <w:color w:val="7B7B7B" w:themeColor="accent3" w:themeShade="BF"/>
          <w:sz w:val="22"/>
          <w:szCs w:val="22"/>
          <w:lang w:val="en-GB"/>
        </w:rPr>
      </w:pPr>
    </w:p>
    <w:p w14:paraId="46857512" w14:textId="77777777" w:rsidR="007D0D91" w:rsidRDefault="007D0D91" w:rsidP="007D0D9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September 2017, changes were made to the Corporations Act 2001 (“CA”), giving directors a “safe harbour” from liabilities associated with insolvent trading, so as to allow a company to continue trading whilst an informal restructuring was implemented which was reasonably likely to lead to a “better outcome” for the company. Section 588GA(7) of the CA states that a “better outcome” for the company means an outcome that is better for the company than the immediate appointment of an administrator or liquidator of the company. This commenced on 19 September 2017 and was also introduced by the Treasury Laws Amendment (2017 Enterprise Incentives No 2) Act 2017.  </w:t>
      </w:r>
    </w:p>
    <w:p w14:paraId="08E91E2A" w14:textId="77777777" w:rsidR="007D0D91" w:rsidRDefault="007D0D91" w:rsidP="007D0D91">
      <w:pPr>
        <w:jc w:val="both"/>
        <w:rPr>
          <w:rFonts w:ascii="Arial" w:hAnsi="Arial" w:cs="Arial"/>
          <w:color w:val="7B7B7B" w:themeColor="accent3" w:themeShade="BF"/>
          <w:sz w:val="22"/>
          <w:szCs w:val="22"/>
          <w:lang w:val="en-GB"/>
        </w:rPr>
      </w:pPr>
    </w:p>
    <w:p w14:paraId="7236F6F0" w14:textId="77777777" w:rsidR="007D0D91" w:rsidRDefault="007D0D91" w:rsidP="007D0D9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During the meeting in October 2021, the board of directors confirm that HA has been insolvent since the Supreme Court’s judgement a year earlier (in October 2020).</w:t>
      </w:r>
    </w:p>
    <w:p w14:paraId="41AC528B" w14:textId="77777777" w:rsidR="007D0D91" w:rsidRDefault="007D0D91" w:rsidP="007D0D91">
      <w:pPr>
        <w:autoSpaceDE w:val="0"/>
        <w:autoSpaceDN w:val="0"/>
        <w:adjustRightInd w:val="0"/>
        <w:jc w:val="both"/>
        <w:rPr>
          <w:rFonts w:ascii="Arial" w:hAnsi="Arial" w:cs="Arial"/>
          <w:color w:val="7B7B7B" w:themeColor="accent3" w:themeShade="BF"/>
          <w:sz w:val="22"/>
          <w:szCs w:val="22"/>
          <w:lang w:val="en-GB"/>
        </w:rPr>
      </w:pPr>
    </w:p>
    <w:p w14:paraId="0AE773FE" w14:textId="77777777" w:rsidR="007D0D91" w:rsidRDefault="007D0D91" w:rsidP="007D0D9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a result of this continuation of trade, HA incurred </w:t>
      </w:r>
      <w:r w:rsidRPr="00AC73F7">
        <w:rPr>
          <w:rFonts w:ascii="Arial" w:hAnsi="Arial" w:cs="Arial"/>
          <w:color w:val="7B7B7B" w:themeColor="accent3" w:themeShade="BF"/>
          <w:sz w:val="22"/>
          <w:szCs w:val="22"/>
          <w:lang w:val="en-GB"/>
        </w:rPr>
        <w:t>debts to trade creditors and borrowed AUD 5 million from its parent company HGL.</w:t>
      </w:r>
    </w:p>
    <w:p w14:paraId="6C59946A" w14:textId="77777777" w:rsidR="007D0D91" w:rsidRDefault="007D0D91" w:rsidP="007D0D91">
      <w:pPr>
        <w:autoSpaceDE w:val="0"/>
        <w:autoSpaceDN w:val="0"/>
        <w:adjustRightInd w:val="0"/>
        <w:jc w:val="both"/>
        <w:rPr>
          <w:rFonts w:ascii="Arial" w:hAnsi="Arial" w:cs="Arial"/>
          <w:color w:val="7B7B7B" w:themeColor="accent3" w:themeShade="BF"/>
          <w:sz w:val="22"/>
          <w:szCs w:val="22"/>
          <w:lang w:val="en-GB"/>
        </w:rPr>
      </w:pPr>
    </w:p>
    <w:p w14:paraId="439F88BD" w14:textId="77777777" w:rsidR="007D0D91" w:rsidRPr="00CB7436" w:rsidRDefault="007D0D91" w:rsidP="007D0D91">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Given that the quest</w:t>
      </w:r>
      <w:r w:rsidRPr="00CB7436">
        <w:rPr>
          <w:rFonts w:ascii="Arial" w:hAnsi="Arial" w:cs="Arial"/>
          <w:color w:val="7B7B7B" w:themeColor="accent3" w:themeShade="BF"/>
          <w:sz w:val="22"/>
          <w:szCs w:val="22"/>
          <w:lang w:val="en-GB"/>
        </w:rPr>
        <w:t>ion does not make reference to any informal restructuring being put in place following the Supreme Court’s judgement, the directors will not have the benefit of the “safe harbour” referred to above and as detailed in section 588GA of the CA.</w:t>
      </w:r>
    </w:p>
    <w:p w14:paraId="5A4D9998" w14:textId="77777777" w:rsidR="007D0D91" w:rsidRDefault="007D0D91" w:rsidP="007D0D91">
      <w:pPr>
        <w:autoSpaceDE w:val="0"/>
        <w:autoSpaceDN w:val="0"/>
        <w:adjustRightInd w:val="0"/>
        <w:jc w:val="both"/>
        <w:rPr>
          <w:rFonts w:ascii="Arial" w:hAnsi="Arial" w:cs="Arial"/>
          <w:color w:val="7B7B7B" w:themeColor="accent3" w:themeShade="BF"/>
          <w:sz w:val="22"/>
          <w:szCs w:val="22"/>
          <w:lang w:val="en-GB"/>
        </w:rPr>
      </w:pPr>
    </w:p>
    <w:p w14:paraId="072FF766" w14:textId="77777777" w:rsidR="00C45F2A" w:rsidRPr="002A37BB" w:rsidRDefault="00C45F2A" w:rsidP="007D0D91">
      <w:pPr>
        <w:autoSpaceDE w:val="0"/>
        <w:autoSpaceDN w:val="0"/>
        <w:adjustRightInd w:val="0"/>
        <w:jc w:val="both"/>
        <w:rPr>
          <w:rFonts w:ascii="Arial" w:hAnsi="Arial" w:cs="Arial"/>
          <w:sz w:val="22"/>
          <w:szCs w:val="22"/>
          <w:lang w:val="en-GB"/>
        </w:rPr>
      </w:pPr>
    </w:p>
    <w:p w14:paraId="68CCCFE5" w14:textId="0AB0D753" w:rsidR="00B77F46" w:rsidRDefault="00C606C3" w:rsidP="00B240F9">
      <w:pPr>
        <w:jc w:val="center"/>
        <w:rPr>
          <w:rFonts w:ascii="Arial" w:hAnsi="Arial" w:cs="Arial"/>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00B240F9">
        <w:rPr>
          <w:rFonts w:ascii="Arial" w:hAnsi="Arial" w:cs="Arial"/>
          <w:b/>
          <w:bCs/>
          <w:sz w:val="22"/>
          <w:szCs w:val="22"/>
          <w:lang w:val="en-GB"/>
        </w:rPr>
        <w:t>*</w:t>
      </w:r>
    </w:p>
    <w:p w14:paraId="3D413D5B" w14:textId="0ADB9A5D" w:rsidR="00B240F9" w:rsidRDefault="00B240F9" w:rsidP="00B240F9">
      <w:pPr>
        <w:jc w:val="center"/>
        <w:rPr>
          <w:rFonts w:ascii="Arial" w:hAnsi="Arial" w:cs="Arial"/>
          <w:sz w:val="22"/>
          <w:szCs w:val="22"/>
          <w:lang w:val="en-GB"/>
        </w:rPr>
      </w:pPr>
    </w:p>
    <w:p w14:paraId="25BD8E25" w14:textId="77777777" w:rsidR="00B240F9" w:rsidRPr="00B240F9" w:rsidRDefault="00B240F9" w:rsidP="00B240F9">
      <w:pPr>
        <w:jc w:val="center"/>
        <w:rPr>
          <w:rFonts w:ascii="Arial" w:hAnsi="Arial" w:cs="Arial"/>
          <w:sz w:val="22"/>
          <w:szCs w:val="22"/>
          <w:lang w:val="en-GB"/>
        </w:rPr>
      </w:pPr>
    </w:p>
    <w:sectPr w:rsidR="00B240F9" w:rsidRPr="00B240F9" w:rsidSect="0073158B">
      <w:headerReference w:type="default" r:id="rId11"/>
      <w:footerReference w:type="even" r:id="rId12"/>
      <w:footerReference w:type="default" r:id="rId13"/>
      <w:head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D744A" w14:textId="77777777" w:rsidR="00CA4305" w:rsidRDefault="00CA4305" w:rsidP="00241B44">
      <w:r>
        <w:separator/>
      </w:r>
    </w:p>
  </w:endnote>
  <w:endnote w:type="continuationSeparator" w:id="0">
    <w:p w14:paraId="4DB27BFF" w14:textId="77777777" w:rsidR="00CA4305" w:rsidRDefault="00CA430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5BBCC268" w14:textId="77777777" w:rsidR="00542A3A" w:rsidRPr="00FC7B47" w:rsidRDefault="00542A3A"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737AF335" w14:textId="77777777" w:rsidR="00542A3A" w:rsidRPr="00FC7B47" w:rsidRDefault="00542A3A"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4BA64FDE" w14:textId="77777777" w:rsidR="00542A3A" w:rsidRPr="009B4976" w:rsidRDefault="00542A3A" w:rsidP="00542A3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4652DD67" w14:textId="37559AB8" w:rsidR="00542A3A" w:rsidRPr="009B4976" w:rsidRDefault="00990346" w:rsidP="009B4976">
    <w:pPr>
      <w:pStyle w:val="Footer"/>
      <w:ind w:right="360"/>
      <w:rPr>
        <w:rFonts w:ascii="Arial" w:hAnsi="Arial" w:cs="Arial"/>
        <w:sz w:val="18"/>
        <w:szCs w:val="18"/>
        <w:lang w:val="en-GB"/>
      </w:rPr>
    </w:pPr>
    <w:r>
      <w:rPr>
        <w:rFonts w:ascii="Arial" w:hAnsi="Arial" w:cs="Arial"/>
        <w:sz w:val="18"/>
        <w:szCs w:val="18"/>
        <w:lang w:val="en-GB"/>
      </w:rPr>
      <w:t>202122-611</w:t>
    </w:r>
    <w:r w:rsidR="00542A3A" w:rsidRPr="009B4976">
      <w:rPr>
        <w:rFonts w:ascii="Arial" w:hAnsi="Arial" w:cs="Arial"/>
        <w:sz w:val="18"/>
        <w:szCs w:val="18"/>
        <w:lang w:val="en-GB"/>
      </w:rPr>
      <w:t>.assessment</w:t>
    </w:r>
    <w:r w:rsidR="00542A3A">
      <w:rPr>
        <w:rFonts w:ascii="Arial" w:hAnsi="Arial" w:cs="Arial"/>
        <w:sz w:val="18"/>
        <w:szCs w:val="18"/>
        <w:lang w:val="en-GB"/>
      </w:rPr>
      <w:t>8A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E106D" w14:textId="77777777" w:rsidR="00CA4305" w:rsidRDefault="00CA4305" w:rsidP="00241B44">
      <w:r>
        <w:separator/>
      </w:r>
    </w:p>
  </w:footnote>
  <w:footnote w:type="continuationSeparator" w:id="0">
    <w:p w14:paraId="566C6D1F" w14:textId="77777777" w:rsidR="00CA4305" w:rsidRDefault="00CA4305"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53D7" w14:textId="6592462E" w:rsidR="00483E6C" w:rsidRDefault="00483E6C">
    <w:pPr>
      <w:pStyle w:val="Header"/>
    </w:pPr>
    <w:r>
      <w:rPr>
        <w:noProof/>
      </w:rPr>
      <mc:AlternateContent>
        <mc:Choice Requires="wps">
          <w:drawing>
            <wp:anchor distT="0" distB="0" distL="114300" distR="114300" simplePos="0" relativeHeight="251656192" behindDoc="0" locked="0" layoutInCell="0" allowOverlap="1" wp14:anchorId="379B359E" wp14:editId="4A89E54B">
              <wp:simplePos x="0" y="0"/>
              <wp:positionH relativeFrom="page">
                <wp:posOffset>0</wp:posOffset>
              </wp:positionH>
              <wp:positionV relativeFrom="page">
                <wp:posOffset>190500</wp:posOffset>
              </wp:positionV>
              <wp:extent cx="7560310" cy="252095"/>
              <wp:effectExtent l="0" t="0" r="0" b="14605"/>
              <wp:wrapNone/>
              <wp:docPr id="1" name="MSIPCM5d1e4e6797d267271afa55c1"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163476" w14:textId="67319A1E" w:rsidR="00483E6C" w:rsidRPr="00483E6C" w:rsidRDefault="00483E6C" w:rsidP="00483E6C">
                          <w:pPr>
                            <w:jc w:val="right"/>
                            <w:rPr>
                              <w:rFonts w:ascii="Arial" w:hAnsi="Arial" w:cs="Arial"/>
                              <w:color w:val="000000"/>
                              <w:sz w:val="16"/>
                            </w:rPr>
                          </w:pPr>
                          <w:r w:rsidRPr="00483E6C">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79B359E" id="_x0000_t202" coordsize="21600,21600" o:spt="202" path="m,l,21600r21600,l21600,xe">
              <v:stroke joinstyle="miter"/>
              <v:path gradientshapeok="t" o:connecttype="rect"/>
            </v:shapetype>
            <v:shape id="MSIPCM5d1e4e6797d267271afa55c1" o:spid="_x0000_s1026" type="#_x0000_t202" alt="{&quot;HashCode&quot;:-2058638944,&quot;Height&quot;:841.0,&quot;Width&quot;:595.0,&quot;Placement&quot;:&quot;Header&quot;,&quot;Index&quot;:&quot;Primary&quot;,&quot;Section&quot;:1,&quot;Top&quot;:0.0,&quot;Left&quot;:0.0}" style="position:absolute;margin-left:0;margin-top:15pt;width:595.3pt;height:19.8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D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" o:allowincell="f" filled="f" stroked="f" strokeweight=".5pt">
              <v:textbox inset=",0,20pt,0">
                <w:txbxContent>
                  <w:p w14:paraId="27163476" w14:textId="67319A1E" w:rsidR="00483E6C" w:rsidRPr="00483E6C" w:rsidRDefault="00483E6C" w:rsidP="00483E6C">
                    <w:pPr>
                      <w:jc w:val="right"/>
                      <w:rPr>
                        <w:rFonts w:ascii="Arial" w:hAnsi="Arial" w:cs="Arial"/>
                        <w:color w:val="000000"/>
                        <w:sz w:val="16"/>
                      </w:rPr>
                    </w:pPr>
                    <w:r w:rsidRPr="00483E6C">
                      <w:rPr>
                        <w:rFonts w:ascii="Arial" w:hAnsi="Arial" w:cs="Arial"/>
                        <w:color w:val="000000"/>
                        <w:sz w:val="16"/>
                      </w:rPr>
                      <w:t>Commercial in 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64510" w14:textId="35E3A1EA" w:rsidR="00483E6C" w:rsidRDefault="00483E6C">
    <w:pPr>
      <w:pStyle w:val="Header"/>
    </w:pPr>
    <w:r>
      <w:rPr>
        <w:noProof/>
      </w:rPr>
      <mc:AlternateContent>
        <mc:Choice Requires="wps">
          <w:drawing>
            <wp:anchor distT="0" distB="0" distL="114300" distR="114300" simplePos="0" relativeHeight="251718656" behindDoc="0" locked="0" layoutInCell="0" allowOverlap="1" wp14:anchorId="78C762F9" wp14:editId="4CD205B7">
              <wp:simplePos x="0" y="0"/>
              <wp:positionH relativeFrom="page">
                <wp:posOffset>0</wp:posOffset>
              </wp:positionH>
              <wp:positionV relativeFrom="page">
                <wp:posOffset>190500</wp:posOffset>
              </wp:positionV>
              <wp:extent cx="7560310" cy="252095"/>
              <wp:effectExtent l="0" t="0" r="0" b="14605"/>
              <wp:wrapNone/>
              <wp:docPr id="2" name="MSIPCM7a524b939a3df9b1fb0b3fe1"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B14D87" w14:textId="2AB9292E" w:rsidR="00483E6C" w:rsidRPr="00483E6C" w:rsidRDefault="00483E6C" w:rsidP="00483E6C">
                          <w:pPr>
                            <w:jc w:val="right"/>
                            <w:rPr>
                              <w:rFonts w:ascii="Arial" w:hAnsi="Arial" w:cs="Arial"/>
                              <w:color w:val="000000"/>
                              <w:sz w:val="16"/>
                            </w:rPr>
                          </w:pPr>
                          <w:r w:rsidRPr="00483E6C">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8C762F9" id="_x0000_t202" coordsize="21600,21600" o:spt="202" path="m,l,21600r21600,l21600,xe">
              <v:stroke joinstyle="miter"/>
              <v:path gradientshapeok="t" o:connecttype="rect"/>
            </v:shapetype>
            <v:shape id="MSIPCM7a524b939a3df9b1fb0b3fe1" o:spid="_x0000_s1027" type="#_x0000_t202" alt="{&quot;HashCode&quot;:-2058638944,&quot;Height&quot;:841.0,&quot;Width&quot;:595.0,&quot;Placement&quot;:&quot;Header&quot;,&quot;Index&quot;:&quot;FirstPage&quot;,&quot;Section&quot;:1,&quot;Top&quot;:0.0,&quot;Left&quot;:0.0}" style="position:absolute;margin-left:0;margin-top:15pt;width:595.3pt;height:19.85pt;z-index:2517186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ZGgIAACwEAAAOAAAAZHJzL2Uyb0RvYy54bWysU99v2jAQfp+0/8Hy+0igwN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" o:allowincell="f" filled="f" stroked="f" strokeweight=".5pt">
              <v:textbox inset=",0,20pt,0">
                <w:txbxContent>
                  <w:p w14:paraId="68B14D87" w14:textId="2AB9292E" w:rsidR="00483E6C" w:rsidRPr="00483E6C" w:rsidRDefault="00483E6C" w:rsidP="00483E6C">
                    <w:pPr>
                      <w:jc w:val="right"/>
                      <w:rPr>
                        <w:rFonts w:ascii="Arial" w:hAnsi="Arial" w:cs="Arial"/>
                        <w:color w:val="000000"/>
                        <w:sz w:val="16"/>
                      </w:rPr>
                    </w:pPr>
                    <w:r w:rsidRPr="00483E6C">
                      <w:rPr>
                        <w:rFonts w:ascii="Arial" w:hAnsi="Arial" w:cs="Arial"/>
                        <w:color w:val="000000"/>
                        <w:sz w:val="16"/>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02F"/>
    <w:multiLevelType w:val="hybridMultilevel"/>
    <w:tmpl w:val="BBDA36F0"/>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8555E57"/>
    <w:multiLevelType w:val="hybridMultilevel"/>
    <w:tmpl w:val="04C8E47A"/>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F9F0892"/>
    <w:multiLevelType w:val="hybridMultilevel"/>
    <w:tmpl w:val="F4BEE5A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12765D6C"/>
    <w:multiLevelType w:val="hybridMultilevel"/>
    <w:tmpl w:val="9D44EA3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4CC18B0"/>
    <w:multiLevelType w:val="hybridMultilevel"/>
    <w:tmpl w:val="F52656A6"/>
    <w:lvl w:ilvl="0" w:tplc="0136E7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9384A"/>
    <w:multiLevelType w:val="hybridMultilevel"/>
    <w:tmpl w:val="0CC41A18"/>
    <w:lvl w:ilvl="0" w:tplc="65501D5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226940D9"/>
    <w:multiLevelType w:val="hybridMultilevel"/>
    <w:tmpl w:val="177445DE"/>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26DC6F39"/>
    <w:multiLevelType w:val="hybridMultilevel"/>
    <w:tmpl w:val="BC1ABB60"/>
    <w:lvl w:ilvl="0" w:tplc="D33E7D28">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A720A48"/>
    <w:multiLevelType w:val="hybridMultilevel"/>
    <w:tmpl w:val="45288676"/>
    <w:lvl w:ilvl="0" w:tplc="FD0C3B6E">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BCF5B70"/>
    <w:multiLevelType w:val="hybridMultilevel"/>
    <w:tmpl w:val="97BCB30C"/>
    <w:lvl w:ilvl="0" w:tplc="62561AEA">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F8B144F"/>
    <w:multiLevelType w:val="hybridMultilevel"/>
    <w:tmpl w:val="191A5B02"/>
    <w:lvl w:ilvl="0" w:tplc="EFE6CF4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43F84422"/>
    <w:multiLevelType w:val="hybridMultilevel"/>
    <w:tmpl w:val="6C94EC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781B64"/>
    <w:multiLevelType w:val="hybridMultilevel"/>
    <w:tmpl w:val="2368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0E18D4"/>
    <w:multiLevelType w:val="hybridMultilevel"/>
    <w:tmpl w:val="4FE8CB66"/>
    <w:lvl w:ilvl="0" w:tplc="A6C6AB9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53DB34ED"/>
    <w:multiLevelType w:val="hybridMultilevel"/>
    <w:tmpl w:val="4E906B10"/>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5642653D"/>
    <w:multiLevelType w:val="hybridMultilevel"/>
    <w:tmpl w:val="6C94ECE6"/>
    <w:lvl w:ilvl="0" w:tplc="8A52F0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AF4CF6"/>
    <w:multiLevelType w:val="hybridMultilevel"/>
    <w:tmpl w:val="7FB240D2"/>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60DC115B"/>
    <w:multiLevelType w:val="hybridMultilevel"/>
    <w:tmpl w:val="2E549286"/>
    <w:lvl w:ilvl="0" w:tplc="899A4C46">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2333A0"/>
    <w:multiLevelType w:val="hybridMultilevel"/>
    <w:tmpl w:val="9C7A999C"/>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68734AB9"/>
    <w:multiLevelType w:val="hybridMultilevel"/>
    <w:tmpl w:val="D884C3C8"/>
    <w:lvl w:ilvl="0" w:tplc="430EE41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6B2D5EF2"/>
    <w:multiLevelType w:val="hybridMultilevel"/>
    <w:tmpl w:val="00CCDC74"/>
    <w:lvl w:ilvl="0" w:tplc="D1BCB454">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6CE85E7B"/>
    <w:multiLevelType w:val="hybridMultilevel"/>
    <w:tmpl w:val="3FD2A906"/>
    <w:lvl w:ilvl="0" w:tplc="DAE8B936">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6EB01C87"/>
    <w:multiLevelType w:val="hybridMultilevel"/>
    <w:tmpl w:val="41CE0AC4"/>
    <w:lvl w:ilvl="0" w:tplc="DDC6A722">
      <w:start w:val="1"/>
      <w:numFmt w:val="lowerLetter"/>
      <w:lvlText w:val="(%1)"/>
      <w:lvlJc w:val="left"/>
      <w:pPr>
        <w:ind w:left="862" w:hanging="360"/>
      </w:pPr>
      <w:rPr>
        <w:rFonts w:hint="default"/>
        <w:i w:val="0"/>
        <w:i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7D54435F"/>
    <w:multiLevelType w:val="hybridMultilevel"/>
    <w:tmpl w:val="A9246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6120251">
    <w:abstractNumId w:val="21"/>
  </w:num>
  <w:num w:numId="2" w16cid:durableId="63533231">
    <w:abstractNumId w:val="10"/>
  </w:num>
  <w:num w:numId="3" w16cid:durableId="1372613976">
    <w:abstractNumId w:val="8"/>
  </w:num>
  <w:num w:numId="4" w16cid:durableId="241767700">
    <w:abstractNumId w:val="19"/>
  </w:num>
  <w:num w:numId="5" w16cid:durableId="1373117866">
    <w:abstractNumId w:val="9"/>
  </w:num>
  <w:num w:numId="6" w16cid:durableId="1917200065">
    <w:abstractNumId w:val="13"/>
  </w:num>
  <w:num w:numId="7" w16cid:durableId="328094865">
    <w:abstractNumId w:val="20"/>
  </w:num>
  <w:num w:numId="8" w16cid:durableId="267662122">
    <w:abstractNumId w:val="17"/>
  </w:num>
  <w:num w:numId="9" w16cid:durableId="1972588642">
    <w:abstractNumId w:val="7"/>
  </w:num>
  <w:num w:numId="10" w16cid:durableId="705838916">
    <w:abstractNumId w:val="5"/>
  </w:num>
  <w:num w:numId="11" w16cid:durableId="1325670568">
    <w:abstractNumId w:val="0"/>
  </w:num>
  <w:num w:numId="12" w16cid:durableId="722101484">
    <w:abstractNumId w:val="18"/>
  </w:num>
  <w:num w:numId="13" w16cid:durableId="1633367183">
    <w:abstractNumId w:val="22"/>
  </w:num>
  <w:num w:numId="14" w16cid:durableId="1387410285">
    <w:abstractNumId w:val="6"/>
  </w:num>
  <w:num w:numId="15" w16cid:durableId="971595140">
    <w:abstractNumId w:val="3"/>
  </w:num>
  <w:num w:numId="16" w16cid:durableId="151484588">
    <w:abstractNumId w:val="1"/>
  </w:num>
  <w:num w:numId="17" w16cid:durableId="1502352795">
    <w:abstractNumId w:val="23"/>
  </w:num>
  <w:num w:numId="18" w16cid:durableId="335227638">
    <w:abstractNumId w:val="4"/>
  </w:num>
  <w:num w:numId="19" w16cid:durableId="1333533850">
    <w:abstractNumId w:val="16"/>
  </w:num>
  <w:num w:numId="20" w16cid:durableId="688218354">
    <w:abstractNumId w:val="2"/>
  </w:num>
  <w:num w:numId="21" w16cid:durableId="1335107937">
    <w:abstractNumId w:val="14"/>
  </w:num>
  <w:num w:numId="22" w16cid:durableId="992830779">
    <w:abstractNumId w:val="15"/>
  </w:num>
  <w:num w:numId="23" w16cid:durableId="1344474394">
    <w:abstractNumId w:val="12"/>
  </w:num>
  <w:num w:numId="24" w16cid:durableId="3053979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2737"/>
    <w:rsid w:val="00007BF3"/>
    <w:rsid w:val="00010BA0"/>
    <w:rsid w:val="00020557"/>
    <w:rsid w:val="000209AA"/>
    <w:rsid w:val="00021FC2"/>
    <w:rsid w:val="00023284"/>
    <w:rsid w:val="00023705"/>
    <w:rsid w:val="000250C7"/>
    <w:rsid w:val="0002580A"/>
    <w:rsid w:val="00026F16"/>
    <w:rsid w:val="00037621"/>
    <w:rsid w:val="00044D46"/>
    <w:rsid w:val="00045088"/>
    <w:rsid w:val="00045904"/>
    <w:rsid w:val="000502FD"/>
    <w:rsid w:val="00050376"/>
    <w:rsid w:val="00052C5E"/>
    <w:rsid w:val="00054BD6"/>
    <w:rsid w:val="00065166"/>
    <w:rsid w:val="000716F9"/>
    <w:rsid w:val="00082609"/>
    <w:rsid w:val="000851CC"/>
    <w:rsid w:val="00087F21"/>
    <w:rsid w:val="0009006E"/>
    <w:rsid w:val="00093BE8"/>
    <w:rsid w:val="000A407B"/>
    <w:rsid w:val="000A68ED"/>
    <w:rsid w:val="000B5FF1"/>
    <w:rsid w:val="000B609F"/>
    <w:rsid w:val="000C648D"/>
    <w:rsid w:val="000D040F"/>
    <w:rsid w:val="000D2487"/>
    <w:rsid w:val="000D55A8"/>
    <w:rsid w:val="000E0563"/>
    <w:rsid w:val="000E4841"/>
    <w:rsid w:val="000F1677"/>
    <w:rsid w:val="000F3D6C"/>
    <w:rsid w:val="00101707"/>
    <w:rsid w:val="00102CC9"/>
    <w:rsid w:val="0010593A"/>
    <w:rsid w:val="0011473D"/>
    <w:rsid w:val="00115C85"/>
    <w:rsid w:val="00123855"/>
    <w:rsid w:val="00126A4D"/>
    <w:rsid w:val="001316B3"/>
    <w:rsid w:val="0014171F"/>
    <w:rsid w:val="0014622C"/>
    <w:rsid w:val="00152348"/>
    <w:rsid w:val="0015456D"/>
    <w:rsid w:val="00155FA2"/>
    <w:rsid w:val="00161F1B"/>
    <w:rsid w:val="00162829"/>
    <w:rsid w:val="001652EA"/>
    <w:rsid w:val="0017334A"/>
    <w:rsid w:val="00173AFF"/>
    <w:rsid w:val="00176286"/>
    <w:rsid w:val="00180548"/>
    <w:rsid w:val="00180AC4"/>
    <w:rsid w:val="00180CCE"/>
    <w:rsid w:val="0018267A"/>
    <w:rsid w:val="00182779"/>
    <w:rsid w:val="001830DF"/>
    <w:rsid w:val="001966D9"/>
    <w:rsid w:val="001A007A"/>
    <w:rsid w:val="001A7E9A"/>
    <w:rsid w:val="001B0F70"/>
    <w:rsid w:val="001B5016"/>
    <w:rsid w:val="001C45FC"/>
    <w:rsid w:val="001D0469"/>
    <w:rsid w:val="001D29C0"/>
    <w:rsid w:val="001D4862"/>
    <w:rsid w:val="001E25B9"/>
    <w:rsid w:val="001E49E0"/>
    <w:rsid w:val="001E7B5A"/>
    <w:rsid w:val="001F2F5D"/>
    <w:rsid w:val="001F7412"/>
    <w:rsid w:val="0020090A"/>
    <w:rsid w:val="00202DFE"/>
    <w:rsid w:val="0020725B"/>
    <w:rsid w:val="002110F1"/>
    <w:rsid w:val="00216FA9"/>
    <w:rsid w:val="002172B8"/>
    <w:rsid w:val="002356EA"/>
    <w:rsid w:val="0024116D"/>
    <w:rsid w:val="00241B44"/>
    <w:rsid w:val="00241FA3"/>
    <w:rsid w:val="00245EFB"/>
    <w:rsid w:val="002476AF"/>
    <w:rsid w:val="0025386E"/>
    <w:rsid w:val="002638B0"/>
    <w:rsid w:val="00265D2D"/>
    <w:rsid w:val="0026647A"/>
    <w:rsid w:val="002668D3"/>
    <w:rsid w:val="0027299F"/>
    <w:rsid w:val="00277678"/>
    <w:rsid w:val="00284EBE"/>
    <w:rsid w:val="002903A7"/>
    <w:rsid w:val="0029433F"/>
    <w:rsid w:val="00294829"/>
    <w:rsid w:val="002956E6"/>
    <w:rsid w:val="0029690F"/>
    <w:rsid w:val="00297C8A"/>
    <w:rsid w:val="002A2A60"/>
    <w:rsid w:val="002A2C11"/>
    <w:rsid w:val="002A37BB"/>
    <w:rsid w:val="002A4B95"/>
    <w:rsid w:val="002B1C45"/>
    <w:rsid w:val="002C13C8"/>
    <w:rsid w:val="002C3547"/>
    <w:rsid w:val="002D0021"/>
    <w:rsid w:val="002D299D"/>
    <w:rsid w:val="002D3473"/>
    <w:rsid w:val="002D415A"/>
    <w:rsid w:val="002D62AD"/>
    <w:rsid w:val="002F1956"/>
    <w:rsid w:val="002F3440"/>
    <w:rsid w:val="002F75A3"/>
    <w:rsid w:val="00303C2F"/>
    <w:rsid w:val="003042CB"/>
    <w:rsid w:val="003144EF"/>
    <w:rsid w:val="0031579E"/>
    <w:rsid w:val="003176C2"/>
    <w:rsid w:val="00321D73"/>
    <w:rsid w:val="00326292"/>
    <w:rsid w:val="00326415"/>
    <w:rsid w:val="00330937"/>
    <w:rsid w:val="00330F31"/>
    <w:rsid w:val="00331523"/>
    <w:rsid w:val="00334648"/>
    <w:rsid w:val="003361F2"/>
    <w:rsid w:val="0033768C"/>
    <w:rsid w:val="00337938"/>
    <w:rsid w:val="00340769"/>
    <w:rsid w:val="00341AA6"/>
    <w:rsid w:val="00361A0A"/>
    <w:rsid w:val="00364836"/>
    <w:rsid w:val="0036565C"/>
    <w:rsid w:val="0036625E"/>
    <w:rsid w:val="0037465A"/>
    <w:rsid w:val="00374B83"/>
    <w:rsid w:val="00382C98"/>
    <w:rsid w:val="0038304C"/>
    <w:rsid w:val="0038533C"/>
    <w:rsid w:val="00386568"/>
    <w:rsid w:val="00390B57"/>
    <w:rsid w:val="003948D5"/>
    <w:rsid w:val="00396821"/>
    <w:rsid w:val="00397D3A"/>
    <w:rsid w:val="003A051E"/>
    <w:rsid w:val="003A540E"/>
    <w:rsid w:val="003B170F"/>
    <w:rsid w:val="003B3C5F"/>
    <w:rsid w:val="003C0789"/>
    <w:rsid w:val="003C3F7D"/>
    <w:rsid w:val="003C4471"/>
    <w:rsid w:val="003D0A6D"/>
    <w:rsid w:val="003D5DE4"/>
    <w:rsid w:val="003E0B16"/>
    <w:rsid w:val="003E1695"/>
    <w:rsid w:val="003E67D1"/>
    <w:rsid w:val="00404329"/>
    <w:rsid w:val="00405DC1"/>
    <w:rsid w:val="00415F1F"/>
    <w:rsid w:val="00416D2B"/>
    <w:rsid w:val="0042108F"/>
    <w:rsid w:val="004218C8"/>
    <w:rsid w:val="00426FD9"/>
    <w:rsid w:val="00430FED"/>
    <w:rsid w:val="00434A8C"/>
    <w:rsid w:val="00436819"/>
    <w:rsid w:val="00437297"/>
    <w:rsid w:val="00444284"/>
    <w:rsid w:val="00445CE6"/>
    <w:rsid w:val="004534C2"/>
    <w:rsid w:val="0045446F"/>
    <w:rsid w:val="0045683E"/>
    <w:rsid w:val="00477C72"/>
    <w:rsid w:val="00483E6C"/>
    <w:rsid w:val="00491675"/>
    <w:rsid w:val="00493855"/>
    <w:rsid w:val="00495E79"/>
    <w:rsid w:val="004A09EE"/>
    <w:rsid w:val="004A2D83"/>
    <w:rsid w:val="004A57DD"/>
    <w:rsid w:val="004A7B51"/>
    <w:rsid w:val="004A7D71"/>
    <w:rsid w:val="004A7EF3"/>
    <w:rsid w:val="004B11FD"/>
    <w:rsid w:val="004B23A2"/>
    <w:rsid w:val="004B2442"/>
    <w:rsid w:val="004C15FB"/>
    <w:rsid w:val="004D05ED"/>
    <w:rsid w:val="004D1A5A"/>
    <w:rsid w:val="004D2FFF"/>
    <w:rsid w:val="004D3721"/>
    <w:rsid w:val="004D468D"/>
    <w:rsid w:val="004D64F9"/>
    <w:rsid w:val="004E3A6B"/>
    <w:rsid w:val="004E622C"/>
    <w:rsid w:val="004F5FDF"/>
    <w:rsid w:val="005036C3"/>
    <w:rsid w:val="005177FE"/>
    <w:rsid w:val="0052263B"/>
    <w:rsid w:val="00524728"/>
    <w:rsid w:val="00532230"/>
    <w:rsid w:val="005331CA"/>
    <w:rsid w:val="00533704"/>
    <w:rsid w:val="00533C93"/>
    <w:rsid w:val="00537970"/>
    <w:rsid w:val="00540E3A"/>
    <w:rsid w:val="00542A3A"/>
    <w:rsid w:val="00544127"/>
    <w:rsid w:val="00544FF6"/>
    <w:rsid w:val="005463A9"/>
    <w:rsid w:val="00551038"/>
    <w:rsid w:val="005522C4"/>
    <w:rsid w:val="00553EB2"/>
    <w:rsid w:val="00560534"/>
    <w:rsid w:val="0056391B"/>
    <w:rsid w:val="005650E2"/>
    <w:rsid w:val="00567AD7"/>
    <w:rsid w:val="00575B2D"/>
    <w:rsid w:val="005833D0"/>
    <w:rsid w:val="005846F3"/>
    <w:rsid w:val="0058622F"/>
    <w:rsid w:val="00592F82"/>
    <w:rsid w:val="005A0CCA"/>
    <w:rsid w:val="005A2E18"/>
    <w:rsid w:val="005A6FF2"/>
    <w:rsid w:val="005A726D"/>
    <w:rsid w:val="005B67AC"/>
    <w:rsid w:val="005B79F4"/>
    <w:rsid w:val="005C2857"/>
    <w:rsid w:val="005C5A6D"/>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21A17"/>
    <w:rsid w:val="00627A10"/>
    <w:rsid w:val="00627CC9"/>
    <w:rsid w:val="00627E7B"/>
    <w:rsid w:val="00630542"/>
    <w:rsid w:val="00632E44"/>
    <w:rsid w:val="00634622"/>
    <w:rsid w:val="00636808"/>
    <w:rsid w:val="00641515"/>
    <w:rsid w:val="00650F01"/>
    <w:rsid w:val="00653452"/>
    <w:rsid w:val="00654C2F"/>
    <w:rsid w:val="00657087"/>
    <w:rsid w:val="006639DB"/>
    <w:rsid w:val="006661E1"/>
    <w:rsid w:val="006661EF"/>
    <w:rsid w:val="00671AF1"/>
    <w:rsid w:val="00677AEB"/>
    <w:rsid w:val="00680EF2"/>
    <w:rsid w:val="00687A1D"/>
    <w:rsid w:val="00690AFA"/>
    <w:rsid w:val="00697EA1"/>
    <w:rsid w:val="006A2646"/>
    <w:rsid w:val="006A5375"/>
    <w:rsid w:val="006A6530"/>
    <w:rsid w:val="006B435A"/>
    <w:rsid w:val="006B4C64"/>
    <w:rsid w:val="006B7879"/>
    <w:rsid w:val="006D6BD5"/>
    <w:rsid w:val="006E481A"/>
    <w:rsid w:val="006E5298"/>
    <w:rsid w:val="006F23CB"/>
    <w:rsid w:val="006F4A78"/>
    <w:rsid w:val="006F734A"/>
    <w:rsid w:val="00700D83"/>
    <w:rsid w:val="00704852"/>
    <w:rsid w:val="007074E9"/>
    <w:rsid w:val="00713DA4"/>
    <w:rsid w:val="00714BF1"/>
    <w:rsid w:val="00721383"/>
    <w:rsid w:val="0072360C"/>
    <w:rsid w:val="0073158B"/>
    <w:rsid w:val="007333CC"/>
    <w:rsid w:val="0073399A"/>
    <w:rsid w:val="0074088D"/>
    <w:rsid w:val="00740DAD"/>
    <w:rsid w:val="007603F5"/>
    <w:rsid w:val="00762E5D"/>
    <w:rsid w:val="007632A1"/>
    <w:rsid w:val="00764DB0"/>
    <w:rsid w:val="0076764D"/>
    <w:rsid w:val="0076799A"/>
    <w:rsid w:val="0077498C"/>
    <w:rsid w:val="007749FB"/>
    <w:rsid w:val="00775C59"/>
    <w:rsid w:val="007809BC"/>
    <w:rsid w:val="00784128"/>
    <w:rsid w:val="00785534"/>
    <w:rsid w:val="00787BCC"/>
    <w:rsid w:val="00793173"/>
    <w:rsid w:val="007A2A33"/>
    <w:rsid w:val="007B0537"/>
    <w:rsid w:val="007B22CF"/>
    <w:rsid w:val="007B3A5E"/>
    <w:rsid w:val="007B5C89"/>
    <w:rsid w:val="007B7AE8"/>
    <w:rsid w:val="007C1FCC"/>
    <w:rsid w:val="007C6201"/>
    <w:rsid w:val="007D0D91"/>
    <w:rsid w:val="007D7C92"/>
    <w:rsid w:val="007E1154"/>
    <w:rsid w:val="007E6BA4"/>
    <w:rsid w:val="007F41F8"/>
    <w:rsid w:val="007F659B"/>
    <w:rsid w:val="00800BA5"/>
    <w:rsid w:val="0080454E"/>
    <w:rsid w:val="00804C32"/>
    <w:rsid w:val="00806302"/>
    <w:rsid w:val="00807119"/>
    <w:rsid w:val="008072FB"/>
    <w:rsid w:val="008235B7"/>
    <w:rsid w:val="00823B29"/>
    <w:rsid w:val="0082483F"/>
    <w:rsid w:val="008279C0"/>
    <w:rsid w:val="00867701"/>
    <w:rsid w:val="00867C22"/>
    <w:rsid w:val="008723F3"/>
    <w:rsid w:val="0087682F"/>
    <w:rsid w:val="00876F56"/>
    <w:rsid w:val="00881DE6"/>
    <w:rsid w:val="008837A6"/>
    <w:rsid w:val="00887479"/>
    <w:rsid w:val="0089145D"/>
    <w:rsid w:val="0089536F"/>
    <w:rsid w:val="008A3075"/>
    <w:rsid w:val="008A4DF2"/>
    <w:rsid w:val="008A6CFE"/>
    <w:rsid w:val="008B5333"/>
    <w:rsid w:val="008B6223"/>
    <w:rsid w:val="008C0283"/>
    <w:rsid w:val="008C29A3"/>
    <w:rsid w:val="008C3FB9"/>
    <w:rsid w:val="008C66E0"/>
    <w:rsid w:val="008D4D4A"/>
    <w:rsid w:val="008E3339"/>
    <w:rsid w:val="008F20FC"/>
    <w:rsid w:val="008F2C4E"/>
    <w:rsid w:val="008F5FFE"/>
    <w:rsid w:val="00905A43"/>
    <w:rsid w:val="00912C79"/>
    <w:rsid w:val="009162F9"/>
    <w:rsid w:val="00921B8C"/>
    <w:rsid w:val="009278B0"/>
    <w:rsid w:val="00942123"/>
    <w:rsid w:val="009512E1"/>
    <w:rsid w:val="0095207B"/>
    <w:rsid w:val="00962045"/>
    <w:rsid w:val="00976E60"/>
    <w:rsid w:val="00980E61"/>
    <w:rsid w:val="00990346"/>
    <w:rsid w:val="00991428"/>
    <w:rsid w:val="0099169D"/>
    <w:rsid w:val="00992676"/>
    <w:rsid w:val="009954B2"/>
    <w:rsid w:val="00996691"/>
    <w:rsid w:val="009A3AB7"/>
    <w:rsid w:val="009B0723"/>
    <w:rsid w:val="009B07AD"/>
    <w:rsid w:val="009B0883"/>
    <w:rsid w:val="009B15E2"/>
    <w:rsid w:val="009B4976"/>
    <w:rsid w:val="009C0B8E"/>
    <w:rsid w:val="009C1BC8"/>
    <w:rsid w:val="009C2442"/>
    <w:rsid w:val="009C67D5"/>
    <w:rsid w:val="009D0811"/>
    <w:rsid w:val="009D0EE1"/>
    <w:rsid w:val="009D20B1"/>
    <w:rsid w:val="009D3F45"/>
    <w:rsid w:val="009E2AEB"/>
    <w:rsid w:val="009E2E27"/>
    <w:rsid w:val="009E45DF"/>
    <w:rsid w:val="009E4DE3"/>
    <w:rsid w:val="009E708B"/>
    <w:rsid w:val="009F275E"/>
    <w:rsid w:val="009F2E51"/>
    <w:rsid w:val="00A047EE"/>
    <w:rsid w:val="00A0671D"/>
    <w:rsid w:val="00A15DC7"/>
    <w:rsid w:val="00A21FA5"/>
    <w:rsid w:val="00A2274A"/>
    <w:rsid w:val="00A235B7"/>
    <w:rsid w:val="00A27A7A"/>
    <w:rsid w:val="00A312BC"/>
    <w:rsid w:val="00A34ABE"/>
    <w:rsid w:val="00A407EF"/>
    <w:rsid w:val="00A46B4C"/>
    <w:rsid w:val="00A5117B"/>
    <w:rsid w:val="00A55389"/>
    <w:rsid w:val="00A56D34"/>
    <w:rsid w:val="00A60074"/>
    <w:rsid w:val="00A6627C"/>
    <w:rsid w:val="00A71019"/>
    <w:rsid w:val="00A71C8D"/>
    <w:rsid w:val="00A81029"/>
    <w:rsid w:val="00A845F5"/>
    <w:rsid w:val="00A96489"/>
    <w:rsid w:val="00AB2425"/>
    <w:rsid w:val="00AB685C"/>
    <w:rsid w:val="00AB6C2D"/>
    <w:rsid w:val="00AC08F7"/>
    <w:rsid w:val="00AC2F1F"/>
    <w:rsid w:val="00AC3839"/>
    <w:rsid w:val="00AC43F8"/>
    <w:rsid w:val="00AC68D5"/>
    <w:rsid w:val="00AC7082"/>
    <w:rsid w:val="00AC73F7"/>
    <w:rsid w:val="00AD12C7"/>
    <w:rsid w:val="00AD4A07"/>
    <w:rsid w:val="00AD4BE8"/>
    <w:rsid w:val="00AF228E"/>
    <w:rsid w:val="00AF2A8D"/>
    <w:rsid w:val="00AF4D8B"/>
    <w:rsid w:val="00B016A8"/>
    <w:rsid w:val="00B14819"/>
    <w:rsid w:val="00B15E2F"/>
    <w:rsid w:val="00B17AA9"/>
    <w:rsid w:val="00B240F9"/>
    <w:rsid w:val="00B37C3C"/>
    <w:rsid w:val="00B44713"/>
    <w:rsid w:val="00B51B95"/>
    <w:rsid w:val="00B53FBE"/>
    <w:rsid w:val="00B56103"/>
    <w:rsid w:val="00B64929"/>
    <w:rsid w:val="00B736DF"/>
    <w:rsid w:val="00B743D6"/>
    <w:rsid w:val="00B74FBD"/>
    <w:rsid w:val="00B77F46"/>
    <w:rsid w:val="00B811C1"/>
    <w:rsid w:val="00B82586"/>
    <w:rsid w:val="00B829A3"/>
    <w:rsid w:val="00B8406D"/>
    <w:rsid w:val="00B844A9"/>
    <w:rsid w:val="00B86DB1"/>
    <w:rsid w:val="00B87869"/>
    <w:rsid w:val="00B91EA1"/>
    <w:rsid w:val="00B9639B"/>
    <w:rsid w:val="00BA3AE6"/>
    <w:rsid w:val="00BA4008"/>
    <w:rsid w:val="00BB0F2B"/>
    <w:rsid w:val="00BC5A60"/>
    <w:rsid w:val="00BE4FF3"/>
    <w:rsid w:val="00BF1307"/>
    <w:rsid w:val="00BF4E5B"/>
    <w:rsid w:val="00BF50F7"/>
    <w:rsid w:val="00C02F29"/>
    <w:rsid w:val="00C06B6D"/>
    <w:rsid w:val="00C15EA3"/>
    <w:rsid w:val="00C17718"/>
    <w:rsid w:val="00C17E1B"/>
    <w:rsid w:val="00C2022B"/>
    <w:rsid w:val="00C20AFE"/>
    <w:rsid w:val="00C22A25"/>
    <w:rsid w:val="00C26E97"/>
    <w:rsid w:val="00C35671"/>
    <w:rsid w:val="00C35B77"/>
    <w:rsid w:val="00C376EB"/>
    <w:rsid w:val="00C41993"/>
    <w:rsid w:val="00C431E5"/>
    <w:rsid w:val="00C45F2A"/>
    <w:rsid w:val="00C46A92"/>
    <w:rsid w:val="00C46EC1"/>
    <w:rsid w:val="00C52796"/>
    <w:rsid w:val="00C53E2C"/>
    <w:rsid w:val="00C550C8"/>
    <w:rsid w:val="00C55824"/>
    <w:rsid w:val="00C56B61"/>
    <w:rsid w:val="00C57CC1"/>
    <w:rsid w:val="00C60379"/>
    <w:rsid w:val="00C606C3"/>
    <w:rsid w:val="00C620F4"/>
    <w:rsid w:val="00C72848"/>
    <w:rsid w:val="00C7736C"/>
    <w:rsid w:val="00C82D87"/>
    <w:rsid w:val="00C8712A"/>
    <w:rsid w:val="00C902C8"/>
    <w:rsid w:val="00C91449"/>
    <w:rsid w:val="00C919D1"/>
    <w:rsid w:val="00C963D3"/>
    <w:rsid w:val="00CA4305"/>
    <w:rsid w:val="00CB1983"/>
    <w:rsid w:val="00CB2CBB"/>
    <w:rsid w:val="00CB5057"/>
    <w:rsid w:val="00CB7436"/>
    <w:rsid w:val="00CB7CAC"/>
    <w:rsid w:val="00CC5335"/>
    <w:rsid w:val="00CC5BA4"/>
    <w:rsid w:val="00CC6748"/>
    <w:rsid w:val="00CD4998"/>
    <w:rsid w:val="00CE1035"/>
    <w:rsid w:val="00CE6E50"/>
    <w:rsid w:val="00CE7F19"/>
    <w:rsid w:val="00CF128D"/>
    <w:rsid w:val="00CF2819"/>
    <w:rsid w:val="00CF4F9D"/>
    <w:rsid w:val="00CF70DC"/>
    <w:rsid w:val="00D148DC"/>
    <w:rsid w:val="00D17FDC"/>
    <w:rsid w:val="00D210B2"/>
    <w:rsid w:val="00D21D8C"/>
    <w:rsid w:val="00D45B4F"/>
    <w:rsid w:val="00D53719"/>
    <w:rsid w:val="00D6188D"/>
    <w:rsid w:val="00D63EFD"/>
    <w:rsid w:val="00D84752"/>
    <w:rsid w:val="00D86B3B"/>
    <w:rsid w:val="00D8748A"/>
    <w:rsid w:val="00D91BE8"/>
    <w:rsid w:val="00D93196"/>
    <w:rsid w:val="00DA078F"/>
    <w:rsid w:val="00DA0DC0"/>
    <w:rsid w:val="00DA22E4"/>
    <w:rsid w:val="00DB243C"/>
    <w:rsid w:val="00DB482A"/>
    <w:rsid w:val="00DB50FB"/>
    <w:rsid w:val="00DB56F2"/>
    <w:rsid w:val="00DB5D4B"/>
    <w:rsid w:val="00DB6EF5"/>
    <w:rsid w:val="00DC3089"/>
    <w:rsid w:val="00DC4420"/>
    <w:rsid w:val="00DC716F"/>
    <w:rsid w:val="00DD0802"/>
    <w:rsid w:val="00DD2E11"/>
    <w:rsid w:val="00DE03AF"/>
    <w:rsid w:val="00DE121C"/>
    <w:rsid w:val="00DE6633"/>
    <w:rsid w:val="00DF070C"/>
    <w:rsid w:val="00DF75F8"/>
    <w:rsid w:val="00DF7A3A"/>
    <w:rsid w:val="00E00C00"/>
    <w:rsid w:val="00E05C07"/>
    <w:rsid w:val="00E07C5A"/>
    <w:rsid w:val="00E11C54"/>
    <w:rsid w:val="00E14FED"/>
    <w:rsid w:val="00E15BA9"/>
    <w:rsid w:val="00E26E19"/>
    <w:rsid w:val="00E31DF3"/>
    <w:rsid w:val="00E409FC"/>
    <w:rsid w:val="00E450A4"/>
    <w:rsid w:val="00E506BE"/>
    <w:rsid w:val="00E55547"/>
    <w:rsid w:val="00E6302B"/>
    <w:rsid w:val="00E6452F"/>
    <w:rsid w:val="00E64F45"/>
    <w:rsid w:val="00E6742D"/>
    <w:rsid w:val="00E71CB0"/>
    <w:rsid w:val="00E7563D"/>
    <w:rsid w:val="00E77C3D"/>
    <w:rsid w:val="00E8300B"/>
    <w:rsid w:val="00E90991"/>
    <w:rsid w:val="00E909F0"/>
    <w:rsid w:val="00E90D47"/>
    <w:rsid w:val="00E9169F"/>
    <w:rsid w:val="00E93993"/>
    <w:rsid w:val="00E9597C"/>
    <w:rsid w:val="00EA0913"/>
    <w:rsid w:val="00EA5B00"/>
    <w:rsid w:val="00EB080B"/>
    <w:rsid w:val="00EB146B"/>
    <w:rsid w:val="00EB172D"/>
    <w:rsid w:val="00EB45AC"/>
    <w:rsid w:val="00EC441F"/>
    <w:rsid w:val="00EC4755"/>
    <w:rsid w:val="00ED0BC4"/>
    <w:rsid w:val="00ED14CB"/>
    <w:rsid w:val="00ED447D"/>
    <w:rsid w:val="00ED5BDC"/>
    <w:rsid w:val="00EE4971"/>
    <w:rsid w:val="00EE6CB0"/>
    <w:rsid w:val="00EF090E"/>
    <w:rsid w:val="00EF5572"/>
    <w:rsid w:val="00F033DA"/>
    <w:rsid w:val="00F07DC0"/>
    <w:rsid w:val="00F134FE"/>
    <w:rsid w:val="00F13691"/>
    <w:rsid w:val="00F13FB1"/>
    <w:rsid w:val="00F27CD8"/>
    <w:rsid w:val="00F30351"/>
    <w:rsid w:val="00F32C2B"/>
    <w:rsid w:val="00F3323E"/>
    <w:rsid w:val="00F341F4"/>
    <w:rsid w:val="00F34F9D"/>
    <w:rsid w:val="00F35CCE"/>
    <w:rsid w:val="00F405EF"/>
    <w:rsid w:val="00F503FC"/>
    <w:rsid w:val="00F5128B"/>
    <w:rsid w:val="00F5165C"/>
    <w:rsid w:val="00F5524B"/>
    <w:rsid w:val="00F60531"/>
    <w:rsid w:val="00F60538"/>
    <w:rsid w:val="00F61DD2"/>
    <w:rsid w:val="00F66AFF"/>
    <w:rsid w:val="00F71433"/>
    <w:rsid w:val="00F97C5B"/>
    <w:rsid w:val="00FA0CE9"/>
    <w:rsid w:val="00FA18CF"/>
    <w:rsid w:val="00FA3D50"/>
    <w:rsid w:val="00FB4C6B"/>
    <w:rsid w:val="00FB7FBD"/>
    <w:rsid w:val="00FC374A"/>
    <w:rsid w:val="00FC490B"/>
    <w:rsid w:val="00FC7249"/>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 w:val="00FF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647F"/>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AF"/>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styleId="UnresolvedMention">
    <w:name w:val="Unresolved Mention"/>
    <w:basedOn w:val="DefaultParagraphFont"/>
    <w:uiPriority w:val="99"/>
    <w:semiHidden/>
    <w:unhideWhenUsed/>
    <w:rsid w:val="00916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8214">
      <w:bodyDiv w:val="1"/>
      <w:marLeft w:val="0"/>
      <w:marRight w:val="0"/>
      <w:marTop w:val="0"/>
      <w:marBottom w:val="0"/>
      <w:divBdr>
        <w:top w:val="none" w:sz="0" w:space="0" w:color="auto"/>
        <w:left w:val="none" w:sz="0" w:space="0" w:color="auto"/>
        <w:bottom w:val="none" w:sz="0" w:space="0" w:color="auto"/>
        <w:right w:val="none" w:sz="0" w:space="0" w:color="auto"/>
      </w:divBdr>
    </w:div>
    <w:div w:id="256794700">
      <w:bodyDiv w:val="1"/>
      <w:marLeft w:val="0"/>
      <w:marRight w:val="0"/>
      <w:marTop w:val="0"/>
      <w:marBottom w:val="0"/>
      <w:divBdr>
        <w:top w:val="none" w:sz="0" w:space="0" w:color="auto"/>
        <w:left w:val="none" w:sz="0" w:space="0" w:color="auto"/>
        <w:bottom w:val="none" w:sz="0" w:space="0" w:color="auto"/>
        <w:right w:val="none" w:sz="0" w:space="0" w:color="auto"/>
      </w:divBdr>
    </w:div>
    <w:div w:id="389424495">
      <w:bodyDiv w:val="1"/>
      <w:marLeft w:val="0"/>
      <w:marRight w:val="0"/>
      <w:marTop w:val="0"/>
      <w:marBottom w:val="0"/>
      <w:divBdr>
        <w:top w:val="none" w:sz="0" w:space="0" w:color="auto"/>
        <w:left w:val="none" w:sz="0" w:space="0" w:color="auto"/>
        <w:bottom w:val="none" w:sz="0" w:space="0" w:color="auto"/>
        <w:right w:val="none" w:sz="0" w:space="0" w:color="auto"/>
      </w:divBdr>
    </w:div>
    <w:div w:id="477457952">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39971758">
      <w:bodyDiv w:val="1"/>
      <w:marLeft w:val="0"/>
      <w:marRight w:val="0"/>
      <w:marTop w:val="0"/>
      <w:marBottom w:val="0"/>
      <w:divBdr>
        <w:top w:val="none" w:sz="0" w:space="0" w:color="auto"/>
        <w:left w:val="none" w:sz="0" w:space="0" w:color="auto"/>
        <w:bottom w:val="none" w:sz="0" w:space="0" w:color="auto"/>
        <w:right w:val="none" w:sz="0" w:space="0" w:color="auto"/>
      </w:divBdr>
    </w:div>
    <w:div w:id="561647310">
      <w:bodyDiv w:val="1"/>
      <w:marLeft w:val="0"/>
      <w:marRight w:val="0"/>
      <w:marTop w:val="0"/>
      <w:marBottom w:val="0"/>
      <w:divBdr>
        <w:top w:val="none" w:sz="0" w:space="0" w:color="auto"/>
        <w:left w:val="none" w:sz="0" w:space="0" w:color="auto"/>
        <w:bottom w:val="none" w:sz="0" w:space="0" w:color="auto"/>
        <w:right w:val="none" w:sz="0" w:space="0" w:color="auto"/>
      </w:divBdr>
    </w:div>
    <w:div w:id="76634347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87963903">
      <w:bodyDiv w:val="1"/>
      <w:marLeft w:val="0"/>
      <w:marRight w:val="0"/>
      <w:marTop w:val="0"/>
      <w:marBottom w:val="0"/>
      <w:divBdr>
        <w:top w:val="none" w:sz="0" w:space="0" w:color="auto"/>
        <w:left w:val="none" w:sz="0" w:space="0" w:color="auto"/>
        <w:bottom w:val="none" w:sz="0" w:space="0" w:color="auto"/>
        <w:right w:val="none" w:sz="0" w:space="0" w:color="auto"/>
      </w:divBdr>
    </w:div>
    <w:div w:id="1106005279">
      <w:bodyDiv w:val="1"/>
      <w:marLeft w:val="0"/>
      <w:marRight w:val="0"/>
      <w:marTop w:val="0"/>
      <w:marBottom w:val="0"/>
      <w:divBdr>
        <w:top w:val="none" w:sz="0" w:space="0" w:color="auto"/>
        <w:left w:val="none" w:sz="0" w:space="0" w:color="auto"/>
        <w:bottom w:val="none" w:sz="0" w:space="0" w:color="auto"/>
        <w:right w:val="none" w:sz="0" w:space="0" w:color="auto"/>
      </w:divBdr>
    </w:div>
    <w:div w:id="1110080697">
      <w:bodyDiv w:val="1"/>
      <w:marLeft w:val="0"/>
      <w:marRight w:val="0"/>
      <w:marTop w:val="0"/>
      <w:marBottom w:val="0"/>
      <w:divBdr>
        <w:top w:val="none" w:sz="0" w:space="0" w:color="auto"/>
        <w:left w:val="none" w:sz="0" w:space="0" w:color="auto"/>
        <w:bottom w:val="none" w:sz="0" w:space="0" w:color="auto"/>
        <w:right w:val="none" w:sz="0" w:space="0" w:color="auto"/>
      </w:divBdr>
    </w:div>
    <w:div w:id="1275668462">
      <w:bodyDiv w:val="1"/>
      <w:marLeft w:val="0"/>
      <w:marRight w:val="0"/>
      <w:marTop w:val="0"/>
      <w:marBottom w:val="0"/>
      <w:divBdr>
        <w:top w:val="none" w:sz="0" w:space="0" w:color="auto"/>
        <w:left w:val="none" w:sz="0" w:space="0" w:color="auto"/>
        <w:bottom w:val="none" w:sz="0" w:space="0" w:color="auto"/>
        <w:right w:val="none" w:sz="0" w:space="0" w:color="auto"/>
      </w:divBdr>
    </w:div>
    <w:div w:id="1354070401">
      <w:bodyDiv w:val="1"/>
      <w:marLeft w:val="0"/>
      <w:marRight w:val="0"/>
      <w:marTop w:val="0"/>
      <w:marBottom w:val="0"/>
      <w:divBdr>
        <w:top w:val="none" w:sz="0" w:space="0" w:color="auto"/>
        <w:left w:val="none" w:sz="0" w:space="0" w:color="auto"/>
        <w:bottom w:val="none" w:sz="0" w:space="0" w:color="auto"/>
        <w:right w:val="none" w:sz="0" w:space="0" w:color="auto"/>
      </w:divBdr>
    </w:div>
    <w:div w:id="1372539204">
      <w:bodyDiv w:val="1"/>
      <w:marLeft w:val="0"/>
      <w:marRight w:val="0"/>
      <w:marTop w:val="0"/>
      <w:marBottom w:val="0"/>
      <w:divBdr>
        <w:top w:val="none" w:sz="0" w:space="0" w:color="auto"/>
        <w:left w:val="none" w:sz="0" w:space="0" w:color="auto"/>
        <w:bottom w:val="none" w:sz="0" w:space="0" w:color="auto"/>
        <w:right w:val="none" w:sz="0" w:space="0" w:color="auto"/>
      </w:divBdr>
    </w:div>
    <w:div w:id="1530408471">
      <w:bodyDiv w:val="1"/>
      <w:marLeft w:val="0"/>
      <w:marRight w:val="0"/>
      <w:marTop w:val="0"/>
      <w:marBottom w:val="0"/>
      <w:divBdr>
        <w:top w:val="none" w:sz="0" w:space="0" w:color="auto"/>
        <w:left w:val="none" w:sz="0" w:space="0" w:color="auto"/>
        <w:bottom w:val="none" w:sz="0" w:space="0" w:color="auto"/>
        <w:right w:val="none" w:sz="0" w:space="0" w:color="auto"/>
      </w:divBdr>
    </w:div>
    <w:div w:id="201552548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akermckenzie.com/en/insight/publications/2020/03/ipso-facto-prohibition-australia" TargetMode="External"/><Relationship Id="rId4" Type="http://schemas.openxmlformats.org/officeDocument/2006/relationships/settings" Target="settings.xml"/><Relationship Id="rId9" Type="http://schemas.openxmlformats.org/officeDocument/2006/relationships/hyperlink" Target="https://www.bakermckenzie.com/en/insight/publications/2020/03/ipso-facto-prohibition-australi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56DA-DA24-114D-9302-484551B6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12</Pages>
  <Words>4381</Words>
  <Characters>22875</Characters>
  <Application>Microsoft Office Word</Application>
  <DocSecurity>0</DocSecurity>
  <Lines>737</Lines>
  <Paragraphs>278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Blair Lomax</cp:lastModifiedBy>
  <cp:revision>42</cp:revision>
  <cp:lastPrinted>2019-08-27T05:42:00Z</cp:lastPrinted>
  <dcterms:created xsi:type="dcterms:W3CDTF">2022-03-31T12:19:00Z</dcterms:created>
  <dcterms:modified xsi:type="dcterms:W3CDTF">2022-07-31T18:32:00Z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etDate">
    <vt:lpwstr>2022-07-31T18:32:20Z</vt:lpwstr>
  </property>
  <property fmtid="{D5CDD505-2E9C-101B-9397-08002B2CF9AE}" pid="4" name="MSIP_Label_785837b0-ed5a-4fd4-94ae-ef361c98d083_Method">
    <vt:lpwstr>Standard</vt:lpwstr>
  </property>
  <property fmtid="{D5CDD505-2E9C-101B-9397-08002B2CF9AE}" pid="5" name="MSIP_Label_785837b0-ed5a-4fd4-94ae-ef361c98d083_Name">
    <vt:lpwstr>785837b0-ed5a-4fd4-94ae-ef361c98d083</vt:lpwstr>
  </property>
  <property fmtid="{D5CDD505-2E9C-101B-9397-08002B2CF9AE}" pid="6" name="MSIP_Label_785837b0-ed5a-4fd4-94ae-ef361c98d083_SiteId">
    <vt:lpwstr>b723253f-7281-4adc-bc1c-fc9ef3674d78</vt:lpwstr>
  </property>
  <property fmtid="{D5CDD505-2E9C-101B-9397-08002B2CF9AE}" pid="7" name="MSIP_Label_785837b0-ed5a-4fd4-94ae-ef361c98d083_ActionId">
    <vt:lpwstr>72afe1ae-6085-46f2-8577-bf42cb6ddc20</vt:lpwstr>
  </property>
  <property fmtid="{D5CDD505-2E9C-101B-9397-08002B2CF9AE}" pid="8" name="MSIP_Label_785837b0-ed5a-4fd4-94ae-ef361c98d083_ContentBits">
    <vt:lpwstr>1</vt:lpwstr>
  </property>
</Properties>
</file>