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36337C" w:rsidRDefault="00831582" w:rsidP="00BE65AA">
      <w:pPr>
        <w:pStyle w:val="ListParagraph"/>
        <w:numPr>
          <w:ilvl w:val="0"/>
          <w:numId w:val="4"/>
        </w:numPr>
        <w:ind w:left="426"/>
        <w:jc w:val="both"/>
        <w:rPr>
          <w:rFonts w:ascii="Arial" w:hAnsi="Arial" w:cs="Arial"/>
          <w:sz w:val="22"/>
          <w:szCs w:val="22"/>
          <w:highlight w:val="yellow"/>
          <w:lang w:val="en-GB"/>
        </w:rPr>
      </w:pPr>
      <w:r w:rsidRPr="0036337C">
        <w:rPr>
          <w:rFonts w:ascii="Arial" w:hAnsi="Arial" w:cs="Arial"/>
          <w:sz w:val="22"/>
          <w:szCs w:val="22"/>
          <w:highlight w:val="yellow"/>
          <w:lang w:val="en-GB"/>
        </w:rPr>
        <w:t>To</w:t>
      </w:r>
      <w:r w:rsidR="005E32B3" w:rsidRPr="0036337C">
        <w:rPr>
          <w:rFonts w:ascii="Arial" w:hAnsi="Arial" w:cs="Arial"/>
          <w:sz w:val="22"/>
          <w:szCs w:val="22"/>
          <w:highlight w:val="yellow"/>
          <w:lang w:val="en-GB"/>
        </w:rPr>
        <w:t xml:space="preserve"> run the business of the </w:t>
      </w:r>
      <w:r w:rsidR="00787521" w:rsidRPr="0036337C">
        <w:rPr>
          <w:rFonts w:ascii="Arial" w:hAnsi="Arial" w:cs="Arial"/>
          <w:sz w:val="22"/>
          <w:szCs w:val="22"/>
          <w:highlight w:val="yellow"/>
          <w:lang w:val="en-GB"/>
        </w:rPr>
        <w:t xml:space="preserve">debtor </w:t>
      </w:r>
      <w:r w:rsidR="005E32B3" w:rsidRPr="0036337C">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36337C" w:rsidRDefault="004C294D" w:rsidP="00BE65AA">
      <w:pPr>
        <w:pStyle w:val="ListParagraph"/>
        <w:numPr>
          <w:ilvl w:val="0"/>
          <w:numId w:val="5"/>
        </w:numPr>
        <w:ind w:left="426"/>
        <w:jc w:val="both"/>
        <w:rPr>
          <w:rFonts w:ascii="Arial" w:hAnsi="Arial" w:cs="Arial"/>
          <w:sz w:val="22"/>
          <w:szCs w:val="22"/>
          <w:highlight w:val="yellow"/>
          <w:lang w:val="en-GB"/>
        </w:rPr>
      </w:pPr>
      <w:r w:rsidRPr="0036337C">
        <w:rPr>
          <w:rFonts w:ascii="Arial" w:hAnsi="Arial" w:cs="Arial"/>
          <w:sz w:val="22"/>
          <w:szCs w:val="22"/>
          <w:highlight w:val="yellow"/>
          <w:lang w:val="en-GB"/>
        </w:rPr>
        <w:t>A</w:t>
      </w:r>
      <w:r w:rsidR="00C041E8" w:rsidRPr="0036337C">
        <w:rPr>
          <w:rFonts w:ascii="Arial" w:hAnsi="Arial" w:cs="Arial"/>
          <w:sz w:val="22"/>
          <w:szCs w:val="22"/>
          <w:highlight w:val="yellow"/>
          <w:lang w:val="en-GB"/>
        </w:rPr>
        <w:t xml:space="preserve"> </w:t>
      </w:r>
      <w:r w:rsidR="00DE0963" w:rsidRPr="0036337C">
        <w:rPr>
          <w:rFonts w:ascii="Arial" w:hAnsi="Arial" w:cs="Arial"/>
          <w:sz w:val="22"/>
          <w:szCs w:val="22"/>
          <w:highlight w:val="yellow"/>
          <w:lang w:val="en-GB"/>
        </w:rPr>
        <w:t>pledge</w:t>
      </w:r>
      <w:r w:rsidR="0007291B" w:rsidRPr="0036337C">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36337C" w:rsidRDefault="00FC32B6" w:rsidP="00BE65AA">
      <w:pPr>
        <w:pStyle w:val="ListParagraph"/>
        <w:numPr>
          <w:ilvl w:val="0"/>
          <w:numId w:val="6"/>
        </w:numPr>
        <w:ind w:left="426"/>
        <w:jc w:val="both"/>
        <w:rPr>
          <w:rFonts w:ascii="Arial" w:hAnsi="Arial" w:cs="Arial"/>
          <w:sz w:val="22"/>
          <w:szCs w:val="22"/>
          <w:highlight w:val="yellow"/>
          <w:lang w:val="en-GB"/>
        </w:rPr>
      </w:pPr>
      <w:r w:rsidRPr="0036337C">
        <w:rPr>
          <w:rFonts w:ascii="Arial" w:hAnsi="Arial" w:cs="Arial"/>
          <w:sz w:val="22"/>
          <w:szCs w:val="22"/>
          <w:highlight w:val="yellow"/>
          <w:lang w:val="en-GB"/>
        </w:rPr>
        <w:t>Any of the above</w:t>
      </w:r>
      <w:r w:rsidR="00EA6F96" w:rsidRPr="0036337C">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C55824" w:rsidRDefault="0007291B" w:rsidP="00BE65AA">
      <w:pPr>
        <w:pStyle w:val="ListParagraph"/>
        <w:numPr>
          <w:ilvl w:val="0"/>
          <w:numId w:val="7"/>
        </w:numPr>
        <w:ind w:left="426"/>
        <w:jc w:val="both"/>
        <w:rPr>
          <w:rFonts w:ascii="Arial" w:hAnsi="Arial" w:cs="Arial"/>
          <w:sz w:val="22"/>
          <w:szCs w:val="22"/>
          <w:lang w:val="en-GB"/>
        </w:rPr>
      </w:pPr>
      <w:r w:rsidRPr="00EC2D20">
        <w:rPr>
          <w:rFonts w:ascii="Arial" w:hAnsi="Arial" w:cs="Arial"/>
          <w:sz w:val="22"/>
          <w:szCs w:val="22"/>
          <w:highlight w:val="yellow"/>
          <w:lang w:val="en-GB"/>
        </w:rPr>
        <w:t xml:space="preserve">75% or more in </w:t>
      </w:r>
      <w:r w:rsidR="00483BC6" w:rsidRPr="00EC2D20">
        <w:rPr>
          <w:rFonts w:ascii="Arial" w:hAnsi="Arial" w:cs="Arial"/>
          <w:sz w:val="22"/>
          <w:szCs w:val="22"/>
          <w:highlight w:val="yellow"/>
          <w:lang w:val="en-GB"/>
        </w:rPr>
        <w:t>value</w:t>
      </w:r>
      <w:r w:rsidR="00F50041" w:rsidRPr="00EC2D20">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3E22E2" w:rsidRDefault="00FC32B6" w:rsidP="00BE65AA">
      <w:pPr>
        <w:pStyle w:val="ListParagraph"/>
        <w:numPr>
          <w:ilvl w:val="0"/>
          <w:numId w:val="8"/>
        </w:numPr>
        <w:ind w:left="426"/>
        <w:jc w:val="both"/>
        <w:rPr>
          <w:rFonts w:ascii="Arial" w:hAnsi="Arial" w:cs="Arial"/>
          <w:sz w:val="22"/>
          <w:szCs w:val="22"/>
          <w:lang w:val="en-GB"/>
        </w:rPr>
      </w:pPr>
      <w:r w:rsidRPr="00EC2D20">
        <w:rPr>
          <w:rFonts w:ascii="Arial" w:hAnsi="Arial" w:cs="Arial"/>
          <w:sz w:val="22"/>
          <w:szCs w:val="22"/>
          <w:highlight w:val="yellow"/>
          <w:lang w:val="en-GB"/>
        </w:rPr>
        <w:t>T</w:t>
      </w:r>
      <w:r w:rsidR="00DE2CD9" w:rsidRPr="00EC2D20">
        <w:rPr>
          <w:rFonts w:ascii="Arial" w:hAnsi="Arial" w:cs="Arial"/>
          <w:sz w:val="22"/>
          <w:szCs w:val="22"/>
          <w:highlight w:val="yellow"/>
          <w:lang w:val="en-GB"/>
        </w:rPr>
        <w:t>o not travel overseas under any circumstances whatsoever</w:t>
      </w:r>
      <w:r w:rsidR="00384F62" w:rsidRPr="00EC2D20">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2B20AD" w:rsidRDefault="00FA4DD1" w:rsidP="00C2645B">
      <w:pPr>
        <w:pStyle w:val="ListParagraph"/>
        <w:numPr>
          <w:ilvl w:val="0"/>
          <w:numId w:val="9"/>
        </w:numPr>
        <w:ind w:left="426"/>
        <w:jc w:val="both"/>
        <w:rPr>
          <w:rFonts w:ascii="Arial" w:hAnsi="Arial" w:cs="Arial"/>
          <w:sz w:val="22"/>
          <w:szCs w:val="22"/>
          <w:highlight w:val="yellow"/>
          <w:lang w:val="en-GB"/>
        </w:rPr>
      </w:pPr>
      <w:r w:rsidRPr="002B20AD">
        <w:rPr>
          <w:rFonts w:ascii="Arial" w:hAnsi="Arial" w:cs="Arial"/>
          <w:sz w:val="22"/>
          <w:szCs w:val="22"/>
          <w:highlight w:val="yellow"/>
          <w:lang w:val="en-GB"/>
        </w:rPr>
        <w:t>The court can deny recognition only if recognition is “manifestly contrary” to public policy</w:t>
      </w:r>
      <w:r w:rsidR="00EB7B75" w:rsidRPr="002B20AD">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Pr="008C69C1" w:rsidRDefault="00BC2272" w:rsidP="00BE65AA">
      <w:pPr>
        <w:pStyle w:val="ListParagraph"/>
        <w:numPr>
          <w:ilvl w:val="0"/>
          <w:numId w:val="10"/>
        </w:numPr>
        <w:ind w:left="426"/>
        <w:jc w:val="both"/>
        <w:rPr>
          <w:rFonts w:ascii="Arial" w:hAnsi="Arial" w:cs="Arial"/>
          <w:sz w:val="22"/>
          <w:szCs w:val="22"/>
          <w:lang w:val="en-GB"/>
        </w:rPr>
      </w:pPr>
      <w:r w:rsidRPr="008C69C1">
        <w:rPr>
          <w:rFonts w:ascii="Arial" w:hAnsi="Arial" w:cs="Arial"/>
          <w:sz w:val="22"/>
          <w:szCs w:val="22"/>
          <w:lang w:val="en-GB"/>
        </w:rPr>
        <w:t>The automatic moratorium</w:t>
      </w:r>
      <w:r w:rsidR="00384F62" w:rsidRPr="008C69C1">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8C69C1" w:rsidRDefault="00C87FF9" w:rsidP="00BE65AA">
      <w:pPr>
        <w:pStyle w:val="ListParagraph"/>
        <w:numPr>
          <w:ilvl w:val="0"/>
          <w:numId w:val="10"/>
        </w:numPr>
        <w:ind w:left="426"/>
        <w:jc w:val="both"/>
        <w:rPr>
          <w:rFonts w:ascii="Arial" w:hAnsi="Arial" w:cs="Arial"/>
          <w:sz w:val="22"/>
          <w:szCs w:val="22"/>
          <w:highlight w:val="yellow"/>
          <w:lang w:val="en-GB"/>
        </w:rPr>
      </w:pPr>
      <w:r w:rsidRPr="008C69C1">
        <w:rPr>
          <w:rFonts w:ascii="Arial" w:hAnsi="Arial" w:cs="Arial"/>
          <w:sz w:val="22"/>
          <w:szCs w:val="22"/>
          <w:highlight w:val="yellow"/>
          <w:lang w:val="en-GB"/>
        </w:rPr>
        <w:t xml:space="preserve">Restrictions on </w:t>
      </w:r>
      <w:r w:rsidR="00BC2272" w:rsidRPr="008C69C1">
        <w:rPr>
          <w:rFonts w:ascii="Arial" w:hAnsi="Arial" w:cs="Arial"/>
          <w:i/>
          <w:iCs/>
          <w:sz w:val="22"/>
          <w:szCs w:val="22"/>
          <w:highlight w:val="yellow"/>
          <w:lang w:val="en-GB"/>
        </w:rPr>
        <w:t>ipso facto</w:t>
      </w:r>
      <w:r w:rsidR="00BC2272" w:rsidRPr="008C69C1">
        <w:rPr>
          <w:rFonts w:ascii="Arial" w:hAnsi="Arial" w:cs="Arial"/>
          <w:sz w:val="22"/>
          <w:szCs w:val="22"/>
          <w:highlight w:val="yellow"/>
          <w:lang w:val="en-GB"/>
        </w:rPr>
        <w:t xml:space="preserve"> clauses</w:t>
      </w:r>
      <w:r w:rsidR="00384F62" w:rsidRPr="008C69C1">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1B2A14" w:rsidRDefault="00C21EB5" w:rsidP="00BE65AA">
      <w:pPr>
        <w:pStyle w:val="ListParagraph"/>
        <w:numPr>
          <w:ilvl w:val="0"/>
          <w:numId w:val="11"/>
        </w:numPr>
        <w:ind w:left="426"/>
        <w:jc w:val="both"/>
        <w:rPr>
          <w:rFonts w:ascii="Arial" w:hAnsi="Arial" w:cs="Arial"/>
          <w:sz w:val="22"/>
          <w:szCs w:val="22"/>
          <w:highlight w:val="yellow"/>
          <w:lang w:val="en-GB"/>
        </w:rPr>
      </w:pPr>
      <w:r w:rsidRPr="001B2A14">
        <w:rPr>
          <w:rFonts w:ascii="Arial" w:hAnsi="Arial" w:cs="Arial"/>
          <w:sz w:val="22"/>
          <w:szCs w:val="22"/>
          <w:highlight w:val="yellow"/>
          <w:lang w:val="en-GB"/>
        </w:rPr>
        <w:t xml:space="preserve">The </w:t>
      </w:r>
      <w:r w:rsidR="00384F62" w:rsidRPr="001B2A14">
        <w:rPr>
          <w:rFonts w:ascii="Arial" w:hAnsi="Arial" w:cs="Arial"/>
          <w:sz w:val="22"/>
          <w:szCs w:val="22"/>
          <w:highlight w:val="yellow"/>
          <w:lang w:val="en-GB"/>
        </w:rPr>
        <w:t>l</w:t>
      </w:r>
      <w:r w:rsidRPr="001B2A14">
        <w:rPr>
          <w:rFonts w:ascii="Arial" w:hAnsi="Arial" w:cs="Arial"/>
          <w:sz w:val="22"/>
          <w:szCs w:val="22"/>
          <w:highlight w:val="yellow"/>
          <w:lang w:val="en-GB"/>
        </w:rPr>
        <w:t xml:space="preserve">iquidator by way of an application to </w:t>
      </w:r>
      <w:r w:rsidR="00384F62" w:rsidRPr="001B2A14">
        <w:rPr>
          <w:rFonts w:ascii="Arial" w:hAnsi="Arial" w:cs="Arial"/>
          <w:sz w:val="22"/>
          <w:szCs w:val="22"/>
          <w:highlight w:val="yellow"/>
          <w:lang w:val="en-GB"/>
        </w:rPr>
        <w:t>c</w:t>
      </w:r>
      <w:r w:rsidRPr="001B2A14">
        <w:rPr>
          <w:rFonts w:ascii="Arial" w:hAnsi="Arial" w:cs="Arial"/>
          <w:sz w:val="22"/>
          <w:szCs w:val="22"/>
          <w:highlight w:val="yellow"/>
          <w:lang w:val="en-GB"/>
        </w:rPr>
        <w:t>ourt</w:t>
      </w:r>
      <w:r w:rsidR="00384F62" w:rsidRPr="001B2A14">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821421" w:rsidRDefault="00391426" w:rsidP="00BE65AA">
      <w:pPr>
        <w:pStyle w:val="ListParagraph"/>
        <w:numPr>
          <w:ilvl w:val="0"/>
          <w:numId w:val="12"/>
        </w:numPr>
        <w:ind w:left="426"/>
        <w:jc w:val="both"/>
        <w:rPr>
          <w:rFonts w:ascii="Arial" w:hAnsi="Arial" w:cs="Arial"/>
          <w:sz w:val="22"/>
          <w:szCs w:val="22"/>
          <w:highlight w:val="yellow"/>
          <w:lang w:val="en-GB"/>
        </w:rPr>
      </w:pPr>
      <w:r w:rsidRPr="00821421">
        <w:rPr>
          <w:rFonts w:ascii="Arial" w:hAnsi="Arial" w:cs="Arial"/>
          <w:sz w:val="22"/>
          <w:szCs w:val="22"/>
          <w:highlight w:val="yellow"/>
          <w:lang w:val="en-GB"/>
        </w:rPr>
        <w:t>Not being able to travel overseas at all</w:t>
      </w:r>
      <w:r w:rsidR="00384F62" w:rsidRPr="00821421">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821421" w:rsidRDefault="0007291B" w:rsidP="00384F62">
      <w:pPr>
        <w:pStyle w:val="ListParagraph"/>
        <w:numPr>
          <w:ilvl w:val="0"/>
          <w:numId w:val="16"/>
        </w:numPr>
        <w:ind w:left="426"/>
        <w:jc w:val="both"/>
        <w:rPr>
          <w:rFonts w:ascii="Arial" w:hAnsi="Arial" w:cs="Arial"/>
          <w:sz w:val="22"/>
          <w:szCs w:val="22"/>
          <w:highlight w:val="yellow"/>
          <w:lang w:val="en-GB"/>
        </w:rPr>
      </w:pPr>
      <w:r w:rsidRPr="00821421">
        <w:rPr>
          <w:rFonts w:ascii="Arial" w:hAnsi="Arial" w:cs="Arial"/>
          <w:sz w:val="22"/>
          <w:szCs w:val="22"/>
          <w:highlight w:val="yellow"/>
          <w:lang w:val="en-GB"/>
        </w:rPr>
        <w:t xml:space="preserve">The </w:t>
      </w:r>
      <w:r w:rsidR="008569B9" w:rsidRPr="00821421">
        <w:rPr>
          <w:rFonts w:ascii="Arial" w:hAnsi="Arial" w:cs="Arial"/>
          <w:sz w:val="22"/>
          <w:szCs w:val="22"/>
          <w:highlight w:val="yellow"/>
          <w:lang w:val="en-GB"/>
        </w:rPr>
        <w:t>more advantageous realisation of the property than in a liquidation</w:t>
      </w:r>
      <w:r w:rsidR="00384F62" w:rsidRPr="00821421">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5FE2B33"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3D4187A9" w14:textId="77777777" w:rsidR="00384F62" w:rsidRPr="002A37BB" w:rsidRDefault="00384F62" w:rsidP="002A37BB">
      <w:pPr>
        <w:ind w:left="720" w:hanging="720"/>
        <w:jc w:val="both"/>
        <w:rPr>
          <w:rFonts w:ascii="Arial" w:hAnsi="Arial" w:cs="Arial"/>
          <w:sz w:val="22"/>
          <w:szCs w:val="22"/>
          <w:lang w:val="en-GB"/>
        </w:rPr>
      </w:pPr>
    </w:p>
    <w:p w14:paraId="0622989B" w14:textId="5747CFCE" w:rsidR="001F0E2D" w:rsidRDefault="001F0E2D" w:rsidP="00384F62">
      <w:pPr>
        <w:jc w:val="both"/>
        <w:rPr>
          <w:rFonts w:ascii="Arial" w:hAnsi="Arial" w:cs="Arial"/>
          <w:sz w:val="22"/>
          <w:szCs w:val="22"/>
          <w:lang w:val="en-GB"/>
        </w:rPr>
      </w:pPr>
      <w:r>
        <w:rPr>
          <w:rFonts w:ascii="Arial" w:hAnsi="Arial" w:cs="Arial"/>
          <w:sz w:val="22"/>
          <w:szCs w:val="22"/>
          <w:lang w:val="en-GB"/>
        </w:rPr>
        <w:t xml:space="preserve">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the Singapore Court of Appeal clarified that the cash flow test should be the sole and determinative test under section 125(2)(c) of </w:t>
      </w:r>
      <w:r w:rsidR="00F11FE6">
        <w:rPr>
          <w:rFonts w:ascii="Arial" w:hAnsi="Arial" w:cs="Arial"/>
          <w:sz w:val="22"/>
          <w:szCs w:val="22"/>
          <w:lang w:val="en-GB"/>
        </w:rPr>
        <w:t>T</w:t>
      </w:r>
      <w:r>
        <w:rPr>
          <w:rFonts w:ascii="Arial" w:hAnsi="Arial" w:cs="Arial"/>
          <w:sz w:val="22"/>
          <w:szCs w:val="22"/>
          <w:lang w:val="en-GB"/>
        </w:rPr>
        <w:t>he</w:t>
      </w:r>
      <w:r w:rsidR="00F11FE6">
        <w:rPr>
          <w:rFonts w:ascii="Arial" w:hAnsi="Arial" w:cs="Arial"/>
          <w:sz w:val="22"/>
          <w:szCs w:val="22"/>
          <w:lang w:val="en-GB"/>
        </w:rPr>
        <w:t xml:space="preserve"> Insolvency, Restructuring and Dissolution Act</w:t>
      </w:r>
      <w:r>
        <w:rPr>
          <w:rFonts w:ascii="Arial" w:hAnsi="Arial" w:cs="Arial"/>
          <w:sz w:val="22"/>
          <w:szCs w:val="22"/>
          <w:lang w:val="en-GB"/>
        </w:rPr>
        <w:t xml:space="preserve"> (“IRD Act”).  Section 125(2)(c) of the IRD Act relates to </w:t>
      </w:r>
      <w:r w:rsidR="00F11FE6">
        <w:rPr>
          <w:rFonts w:ascii="Arial" w:hAnsi="Arial" w:cs="Arial"/>
          <w:sz w:val="22"/>
          <w:szCs w:val="22"/>
          <w:lang w:val="en-GB"/>
        </w:rPr>
        <w:t>the determination of whether the company is unable to pay its debts,</w:t>
      </w:r>
    </w:p>
    <w:p w14:paraId="0FB3429A" w14:textId="77777777" w:rsidR="001F0E2D" w:rsidRDefault="001F0E2D" w:rsidP="00384F62">
      <w:pPr>
        <w:jc w:val="both"/>
        <w:rPr>
          <w:rFonts w:ascii="Arial" w:hAnsi="Arial" w:cs="Arial"/>
          <w:sz w:val="22"/>
          <w:szCs w:val="22"/>
          <w:lang w:val="en-GB"/>
        </w:rPr>
      </w:pPr>
    </w:p>
    <w:p w14:paraId="1AF57F03" w14:textId="78452542" w:rsidR="00384F62" w:rsidRDefault="001F0E2D" w:rsidP="00384F62">
      <w:pPr>
        <w:jc w:val="both"/>
        <w:rPr>
          <w:rFonts w:ascii="Arial" w:hAnsi="Arial" w:cs="Arial"/>
          <w:sz w:val="22"/>
          <w:szCs w:val="22"/>
          <w:lang w:val="en-GB"/>
        </w:rPr>
      </w:pPr>
      <w:r>
        <w:rPr>
          <w:rFonts w:ascii="Arial" w:hAnsi="Arial" w:cs="Arial"/>
          <w:sz w:val="22"/>
          <w:szCs w:val="22"/>
          <w:lang w:val="en-GB"/>
        </w:rPr>
        <w:t>The Singapore Court of Appeal also set out a non-exhaustive list of factors which should be considered under the cash flow test, which are:</w:t>
      </w:r>
    </w:p>
    <w:p w14:paraId="742FF5D4" w14:textId="6EF6BA3A" w:rsidR="001F0E2D" w:rsidRDefault="001F0E2D" w:rsidP="00384F62">
      <w:pPr>
        <w:jc w:val="both"/>
        <w:rPr>
          <w:rFonts w:ascii="Arial" w:hAnsi="Arial" w:cs="Arial"/>
          <w:sz w:val="22"/>
          <w:szCs w:val="22"/>
          <w:lang w:val="en-GB"/>
        </w:rPr>
      </w:pPr>
    </w:p>
    <w:p w14:paraId="0A5338C9" w14:textId="0C71396E" w:rsidR="001F0E2D" w:rsidRDefault="001F0E2D" w:rsidP="001F0E2D">
      <w:pPr>
        <w:pStyle w:val="ListParagraph"/>
        <w:numPr>
          <w:ilvl w:val="0"/>
          <w:numId w:val="17"/>
        </w:numPr>
        <w:jc w:val="both"/>
        <w:rPr>
          <w:rFonts w:ascii="Arial" w:hAnsi="Arial" w:cs="Arial"/>
          <w:sz w:val="22"/>
          <w:szCs w:val="22"/>
          <w:lang w:val="en-GB"/>
        </w:rPr>
      </w:pPr>
      <w:r>
        <w:rPr>
          <w:rFonts w:ascii="Arial" w:hAnsi="Arial" w:cs="Arial"/>
          <w:sz w:val="22"/>
          <w:szCs w:val="22"/>
          <w:lang w:val="en-GB"/>
        </w:rPr>
        <w:t>the quantum of all debts which are due or will be due in the reasonably near future;</w:t>
      </w:r>
    </w:p>
    <w:p w14:paraId="50BA6E73" w14:textId="21A0AEFB" w:rsidR="001F0E2D" w:rsidRDefault="001F0E2D" w:rsidP="001F0E2D">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whether payment </w:t>
      </w:r>
      <w:r w:rsidR="00AD63C1">
        <w:rPr>
          <w:rFonts w:ascii="Arial" w:hAnsi="Arial" w:cs="Arial"/>
          <w:sz w:val="22"/>
          <w:szCs w:val="22"/>
          <w:lang w:val="en-GB"/>
        </w:rPr>
        <w:t>is being determined or is likely to be determined for those debts;</w:t>
      </w:r>
    </w:p>
    <w:p w14:paraId="2C659C77" w14:textId="4A2AAFF8" w:rsidR="00AD63C1" w:rsidRDefault="00AD63C1" w:rsidP="001F0E2D">
      <w:pPr>
        <w:pStyle w:val="ListParagraph"/>
        <w:numPr>
          <w:ilvl w:val="0"/>
          <w:numId w:val="17"/>
        </w:numPr>
        <w:jc w:val="both"/>
        <w:rPr>
          <w:rFonts w:ascii="Arial" w:hAnsi="Arial" w:cs="Arial"/>
          <w:sz w:val="22"/>
          <w:szCs w:val="22"/>
          <w:lang w:val="en-GB"/>
        </w:rPr>
      </w:pPr>
      <w:r>
        <w:rPr>
          <w:rFonts w:ascii="Arial" w:hAnsi="Arial" w:cs="Arial"/>
          <w:sz w:val="22"/>
          <w:szCs w:val="22"/>
          <w:lang w:val="en-GB"/>
        </w:rPr>
        <w:t>whether the company has failed to pay any of its debts, the quantum of such debt, and for how long the company has failed to pay it;</w:t>
      </w:r>
    </w:p>
    <w:p w14:paraId="62AD9907" w14:textId="7860E1AF" w:rsidR="00AD63C1" w:rsidRDefault="00AD63C1" w:rsidP="001F0E2D">
      <w:pPr>
        <w:pStyle w:val="ListParagraph"/>
        <w:numPr>
          <w:ilvl w:val="0"/>
          <w:numId w:val="17"/>
        </w:numPr>
        <w:jc w:val="both"/>
        <w:rPr>
          <w:rFonts w:ascii="Arial" w:hAnsi="Arial" w:cs="Arial"/>
          <w:sz w:val="22"/>
          <w:szCs w:val="22"/>
          <w:lang w:val="en-GB"/>
        </w:rPr>
      </w:pPr>
      <w:r>
        <w:rPr>
          <w:rFonts w:ascii="Arial" w:hAnsi="Arial" w:cs="Arial"/>
          <w:sz w:val="22"/>
          <w:szCs w:val="22"/>
          <w:lang w:val="en-GB"/>
        </w:rPr>
        <w:t>the length of time that has passed since the commencement o the winding up proceedings;</w:t>
      </w:r>
    </w:p>
    <w:p w14:paraId="37BEFA99" w14:textId="268CBAD1" w:rsidR="00AD63C1" w:rsidRDefault="00AD63C1" w:rsidP="001F0E2D">
      <w:pPr>
        <w:pStyle w:val="ListParagraph"/>
        <w:numPr>
          <w:ilvl w:val="0"/>
          <w:numId w:val="17"/>
        </w:numPr>
        <w:jc w:val="both"/>
        <w:rPr>
          <w:rFonts w:ascii="Arial" w:hAnsi="Arial" w:cs="Arial"/>
          <w:sz w:val="22"/>
          <w:szCs w:val="22"/>
          <w:lang w:val="en-GB"/>
        </w:rPr>
      </w:pPr>
      <w:r>
        <w:rPr>
          <w:rFonts w:ascii="Arial" w:hAnsi="Arial" w:cs="Arial"/>
          <w:sz w:val="22"/>
          <w:szCs w:val="22"/>
          <w:lang w:val="en-GB"/>
        </w:rPr>
        <w:t>the value of the company’s current assets and assets that will be realisable in the reasonably near future;</w:t>
      </w:r>
    </w:p>
    <w:p w14:paraId="1B22C3B0" w14:textId="02965CC1" w:rsidR="00AD63C1" w:rsidRDefault="00AD63C1" w:rsidP="001F0E2D">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the state of the company’s business in order to determine its expected net cash flow from the business by deducting from projected future sales the cash expenses which would be necessary to generate those sales; </w:t>
      </w:r>
    </w:p>
    <w:p w14:paraId="5D70FA0E" w14:textId="57AD20E1" w:rsidR="00AD63C1" w:rsidRDefault="00AD63C1" w:rsidP="001F0E2D">
      <w:pPr>
        <w:pStyle w:val="ListParagraph"/>
        <w:numPr>
          <w:ilvl w:val="0"/>
          <w:numId w:val="17"/>
        </w:numPr>
        <w:jc w:val="both"/>
        <w:rPr>
          <w:rFonts w:ascii="Arial" w:hAnsi="Arial" w:cs="Arial"/>
          <w:sz w:val="22"/>
          <w:szCs w:val="22"/>
          <w:lang w:val="en-GB"/>
        </w:rPr>
      </w:pPr>
      <w:r>
        <w:rPr>
          <w:rFonts w:ascii="Arial" w:hAnsi="Arial" w:cs="Arial"/>
          <w:sz w:val="22"/>
          <w:szCs w:val="22"/>
          <w:lang w:val="en-GB"/>
        </w:rPr>
        <w:t>any other income or payment which the company may receive in the reasonably near future; and</w:t>
      </w:r>
    </w:p>
    <w:p w14:paraId="27D34296" w14:textId="045D2008" w:rsidR="00AD63C1" w:rsidRPr="001F0E2D" w:rsidRDefault="00AD63C1" w:rsidP="001F0E2D">
      <w:pPr>
        <w:pStyle w:val="ListParagraph"/>
        <w:numPr>
          <w:ilvl w:val="0"/>
          <w:numId w:val="17"/>
        </w:numPr>
        <w:jc w:val="both"/>
        <w:rPr>
          <w:rFonts w:ascii="Arial" w:hAnsi="Arial" w:cs="Arial"/>
          <w:sz w:val="22"/>
          <w:szCs w:val="22"/>
          <w:lang w:val="en-GB"/>
        </w:rPr>
      </w:pPr>
      <w:r>
        <w:rPr>
          <w:rFonts w:ascii="Arial" w:hAnsi="Arial" w:cs="Arial"/>
          <w:sz w:val="22"/>
          <w:szCs w:val="22"/>
          <w:lang w:val="en-GB"/>
        </w:rPr>
        <w:t>arrangements between the company and prospective lenders, such as its bankers and shareholders, in order to determine whether any shortfall in liquid and realisable assets and cash flow could be made up by borrowings which would be repayable at a time later than the debts.</w:t>
      </w: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3EBEC0C" w14:textId="77777777" w:rsidR="009B07AD" w:rsidRPr="002A37BB" w:rsidRDefault="0007291B"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6CCB7F31" w14:textId="78FBF38A" w:rsidR="00E90991" w:rsidRDefault="00E90991" w:rsidP="002A37BB">
      <w:pPr>
        <w:ind w:left="720" w:hanging="720"/>
        <w:jc w:val="both"/>
        <w:rPr>
          <w:rFonts w:ascii="Arial" w:hAnsi="Arial" w:cs="Arial"/>
          <w:sz w:val="22"/>
          <w:szCs w:val="22"/>
          <w:lang w:val="en-GB"/>
        </w:rPr>
      </w:pPr>
    </w:p>
    <w:p w14:paraId="74BAEFF0" w14:textId="7EC77832" w:rsidR="00F11FE6" w:rsidRDefault="008C69C1" w:rsidP="002A37BB">
      <w:pPr>
        <w:ind w:left="720" w:hanging="720"/>
        <w:jc w:val="both"/>
        <w:rPr>
          <w:rFonts w:ascii="Arial" w:hAnsi="Arial" w:cs="Arial"/>
          <w:sz w:val="22"/>
          <w:szCs w:val="22"/>
          <w:lang w:val="en-GB"/>
        </w:rPr>
      </w:pPr>
      <w:r>
        <w:rPr>
          <w:rFonts w:ascii="Arial" w:hAnsi="Arial" w:cs="Arial"/>
          <w:sz w:val="22"/>
          <w:szCs w:val="22"/>
          <w:lang w:val="en-GB"/>
        </w:rPr>
        <w:t>Four (4) new features in the Insolvency, Restructuring and dissolution Act (“IRDA”) are:</w:t>
      </w:r>
    </w:p>
    <w:p w14:paraId="455B177E" w14:textId="52A10408" w:rsidR="008C69C1" w:rsidRDefault="008C69C1" w:rsidP="002A37BB">
      <w:pPr>
        <w:ind w:left="720" w:hanging="720"/>
        <w:jc w:val="both"/>
        <w:rPr>
          <w:rFonts w:ascii="Arial" w:hAnsi="Arial" w:cs="Arial"/>
          <w:sz w:val="22"/>
          <w:szCs w:val="22"/>
          <w:lang w:val="en-GB"/>
        </w:rPr>
      </w:pPr>
    </w:p>
    <w:p w14:paraId="062476C9" w14:textId="5684F6AD" w:rsidR="008C69C1" w:rsidRDefault="008C69C1" w:rsidP="008C69C1">
      <w:pPr>
        <w:pStyle w:val="ListParagraph"/>
        <w:numPr>
          <w:ilvl w:val="0"/>
          <w:numId w:val="18"/>
        </w:numPr>
        <w:jc w:val="both"/>
        <w:rPr>
          <w:rFonts w:ascii="Arial" w:hAnsi="Arial" w:cs="Arial"/>
          <w:sz w:val="22"/>
          <w:szCs w:val="22"/>
          <w:lang w:val="en-GB"/>
        </w:rPr>
      </w:pPr>
      <w:r>
        <w:rPr>
          <w:rFonts w:ascii="Arial" w:hAnsi="Arial" w:cs="Arial"/>
          <w:sz w:val="22"/>
          <w:szCs w:val="22"/>
          <w:lang w:val="en-GB"/>
        </w:rPr>
        <w:t>Section 239 – the new concept of wrongful trading, which imposes personal liability for the company’s debts on a person if:</w:t>
      </w:r>
    </w:p>
    <w:p w14:paraId="45F832D9" w14:textId="6848A434" w:rsidR="008C69C1" w:rsidRDefault="008C69C1" w:rsidP="008C69C1">
      <w:pPr>
        <w:pStyle w:val="ListParagraph"/>
        <w:numPr>
          <w:ilvl w:val="1"/>
          <w:numId w:val="18"/>
        </w:numPr>
        <w:jc w:val="both"/>
        <w:rPr>
          <w:rFonts w:ascii="Arial" w:hAnsi="Arial" w:cs="Arial"/>
          <w:sz w:val="22"/>
          <w:szCs w:val="22"/>
          <w:lang w:val="en-GB"/>
        </w:rPr>
      </w:pPr>
      <w:r>
        <w:rPr>
          <w:rFonts w:ascii="Arial" w:hAnsi="Arial" w:cs="Arial"/>
          <w:sz w:val="22"/>
          <w:szCs w:val="22"/>
          <w:lang w:val="en-GB"/>
        </w:rPr>
        <w:t>They knew that the company was trading wrongfully; or</w:t>
      </w:r>
    </w:p>
    <w:p w14:paraId="45D04FA8" w14:textId="29EBDC9D" w:rsidR="008C69C1" w:rsidRDefault="008C69C1" w:rsidP="008C69C1">
      <w:pPr>
        <w:pStyle w:val="ListParagraph"/>
        <w:numPr>
          <w:ilvl w:val="1"/>
          <w:numId w:val="18"/>
        </w:numPr>
        <w:jc w:val="both"/>
        <w:rPr>
          <w:rFonts w:ascii="Arial" w:hAnsi="Arial" w:cs="Arial"/>
          <w:sz w:val="22"/>
          <w:szCs w:val="22"/>
          <w:lang w:val="en-GB"/>
        </w:rPr>
      </w:pPr>
      <w:r>
        <w:rPr>
          <w:rFonts w:ascii="Arial" w:hAnsi="Arial" w:cs="Arial"/>
          <w:sz w:val="22"/>
          <w:szCs w:val="22"/>
          <w:lang w:val="en-GB"/>
        </w:rPr>
        <w:t>As an officer of the company, ought, in all the circumstances, to have known tat the company was wrongfully trading.</w:t>
      </w:r>
    </w:p>
    <w:p w14:paraId="587B3379" w14:textId="6800D2C5" w:rsidR="008C69C1" w:rsidRDefault="008D21EF" w:rsidP="008C69C1">
      <w:pPr>
        <w:pStyle w:val="ListParagraph"/>
        <w:numPr>
          <w:ilvl w:val="0"/>
          <w:numId w:val="18"/>
        </w:numPr>
        <w:jc w:val="both"/>
        <w:rPr>
          <w:rFonts w:ascii="Arial" w:hAnsi="Arial" w:cs="Arial"/>
          <w:sz w:val="22"/>
          <w:szCs w:val="22"/>
          <w:lang w:val="en-GB"/>
        </w:rPr>
      </w:pPr>
      <w:r>
        <w:rPr>
          <w:rFonts w:ascii="Arial" w:hAnsi="Arial" w:cs="Arial"/>
          <w:sz w:val="22"/>
          <w:szCs w:val="22"/>
          <w:lang w:val="en-GB"/>
        </w:rPr>
        <w:t>Section 94(1) – introduces a new voluntary process for initiating judicial management without having to first apply to the Court if:</w:t>
      </w:r>
    </w:p>
    <w:p w14:paraId="02A2D039" w14:textId="414A1A04" w:rsidR="008D21EF" w:rsidRDefault="008D21EF" w:rsidP="008D21EF">
      <w:pPr>
        <w:pStyle w:val="ListParagraph"/>
        <w:numPr>
          <w:ilvl w:val="1"/>
          <w:numId w:val="18"/>
        </w:numPr>
        <w:jc w:val="both"/>
        <w:rPr>
          <w:rFonts w:ascii="Arial" w:hAnsi="Arial" w:cs="Arial"/>
          <w:sz w:val="22"/>
          <w:szCs w:val="22"/>
          <w:lang w:val="en-GB"/>
        </w:rPr>
      </w:pPr>
      <w:r>
        <w:rPr>
          <w:rFonts w:ascii="Arial" w:hAnsi="Arial" w:cs="Arial"/>
          <w:sz w:val="22"/>
          <w:szCs w:val="22"/>
          <w:lang w:val="en-GB"/>
        </w:rPr>
        <w:t>The company is, or likely to become, unable to pay its debts;</w:t>
      </w:r>
    </w:p>
    <w:p w14:paraId="222BD6EF" w14:textId="77777777" w:rsidR="008D21EF" w:rsidRDefault="008D21EF" w:rsidP="008D21EF">
      <w:pPr>
        <w:pStyle w:val="ListParagraph"/>
        <w:numPr>
          <w:ilvl w:val="1"/>
          <w:numId w:val="18"/>
        </w:numPr>
        <w:jc w:val="both"/>
        <w:rPr>
          <w:rFonts w:ascii="Arial" w:hAnsi="Arial" w:cs="Arial"/>
          <w:sz w:val="22"/>
          <w:szCs w:val="22"/>
          <w:lang w:val="en-GB"/>
        </w:rPr>
      </w:pPr>
      <w:r>
        <w:rPr>
          <w:rFonts w:ascii="Arial" w:hAnsi="Arial" w:cs="Arial"/>
          <w:sz w:val="22"/>
          <w:szCs w:val="22"/>
          <w:lang w:val="en-GB"/>
        </w:rPr>
        <w:t xml:space="preserve">There is a reasonable probability of achieving one or more of the purposes of judicial management mentioned in section 89(1); and </w:t>
      </w:r>
    </w:p>
    <w:p w14:paraId="52D4DA47" w14:textId="2A43E4E8" w:rsidR="008D21EF" w:rsidRDefault="008D21EF" w:rsidP="008D21EF">
      <w:pPr>
        <w:pStyle w:val="ListParagraph"/>
        <w:numPr>
          <w:ilvl w:val="1"/>
          <w:numId w:val="18"/>
        </w:numPr>
        <w:jc w:val="both"/>
        <w:rPr>
          <w:rFonts w:ascii="Arial" w:hAnsi="Arial" w:cs="Arial"/>
          <w:sz w:val="22"/>
          <w:szCs w:val="22"/>
          <w:lang w:val="en-GB"/>
        </w:rPr>
      </w:pPr>
      <w:r>
        <w:rPr>
          <w:rFonts w:ascii="Arial" w:hAnsi="Arial" w:cs="Arial"/>
          <w:sz w:val="22"/>
          <w:szCs w:val="22"/>
          <w:lang w:val="en-GB"/>
        </w:rPr>
        <w:t>A resolution of its creditors is obtained.</w:t>
      </w:r>
    </w:p>
    <w:p w14:paraId="09B162EA" w14:textId="0C3F1BFC" w:rsidR="008D21EF" w:rsidRDefault="008D21EF" w:rsidP="008D21EF">
      <w:pPr>
        <w:pStyle w:val="ListParagraph"/>
        <w:numPr>
          <w:ilvl w:val="0"/>
          <w:numId w:val="18"/>
        </w:numPr>
        <w:jc w:val="both"/>
        <w:rPr>
          <w:rFonts w:ascii="Arial" w:hAnsi="Arial" w:cs="Arial"/>
          <w:sz w:val="22"/>
          <w:szCs w:val="22"/>
          <w:lang w:val="en-GB"/>
        </w:rPr>
      </w:pPr>
      <w:r>
        <w:rPr>
          <w:rFonts w:ascii="Arial" w:hAnsi="Arial" w:cs="Arial"/>
          <w:sz w:val="22"/>
          <w:szCs w:val="22"/>
          <w:lang w:val="en-GB"/>
        </w:rPr>
        <w:t xml:space="preserve">Section 440 – restricts the enforcement of </w:t>
      </w:r>
      <w:r>
        <w:rPr>
          <w:rFonts w:ascii="Arial" w:hAnsi="Arial" w:cs="Arial"/>
          <w:i/>
          <w:iCs/>
          <w:sz w:val="22"/>
          <w:szCs w:val="22"/>
          <w:lang w:val="en-GB"/>
        </w:rPr>
        <w:t>ipso facto</w:t>
      </w:r>
      <w:r>
        <w:rPr>
          <w:rFonts w:ascii="Arial" w:hAnsi="Arial" w:cs="Arial"/>
          <w:sz w:val="22"/>
          <w:szCs w:val="22"/>
          <w:lang w:val="en-GB"/>
        </w:rPr>
        <w:t xml:space="preserve"> clauses once any proceedings relating to any application under judicial management or a scheme of arrangement process are commenced by a company</w:t>
      </w:r>
      <w:r w:rsidR="004E31B2">
        <w:rPr>
          <w:rFonts w:ascii="Arial" w:hAnsi="Arial" w:cs="Arial"/>
          <w:sz w:val="22"/>
          <w:szCs w:val="22"/>
          <w:lang w:val="en-GB"/>
        </w:rPr>
        <w:t>.</w:t>
      </w:r>
    </w:p>
    <w:p w14:paraId="6C21420D" w14:textId="689AB685" w:rsidR="004E31B2" w:rsidRPr="008D21EF" w:rsidRDefault="004E31B2" w:rsidP="008D21EF">
      <w:pPr>
        <w:pStyle w:val="ListParagraph"/>
        <w:numPr>
          <w:ilvl w:val="0"/>
          <w:numId w:val="18"/>
        </w:numPr>
        <w:jc w:val="both"/>
        <w:rPr>
          <w:rFonts w:ascii="Arial" w:hAnsi="Arial" w:cs="Arial"/>
          <w:sz w:val="22"/>
          <w:szCs w:val="22"/>
          <w:lang w:val="en-GB"/>
        </w:rPr>
      </w:pPr>
      <w:r>
        <w:rPr>
          <w:rFonts w:ascii="Arial" w:hAnsi="Arial" w:cs="Arial"/>
          <w:sz w:val="22"/>
          <w:szCs w:val="22"/>
          <w:lang w:val="en-GB"/>
        </w:rPr>
        <w:t>Section 209 to 211 – introduced a new procedure for the early dissolution of a company in liquidation.</w:t>
      </w: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F7625F" w14:textId="77777777" w:rsidR="00C72848" w:rsidRPr="002A37BB" w:rsidRDefault="0007291B"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F85A4BD" w14:textId="1F982240" w:rsidR="0045683E" w:rsidRDefault="0045683E" w:rsidP="002A37BB">
      <w:pPr>
        <w:jc w:val="both"/>
        <w:rPr>
          <w:rFonts w:ascii="Arial" w:hAnsi="Arial" w:cs="Arial"/>
          <w:bCs/>
          <w:sz w:val="22"/>
          <w:szCs w:val="22"/>
          <w:lang w:val="en-GB"/>
        </w:rPr>
      </w:pPr>
    </w:p>
    <w:p w14:paraId="2A66B68F" w14:textId="0B97CAB6" w:rsidR="003B78E4" w:rsidRDefault="003B78E4" w:rsidP="002A37BB">
      <w:pPr>
        <w:jc w:val="both"/>
        <w:rPr>
          <w:rFonts w:ascii="Arial" w:hAnsi="Arial" w:cs="Arial"/>
          <w:bCs/>
          <w:sz w:val="22"/>
          <w:szCs w:val="22"/>
          <w:lang w:val="en-GB"/>
        </w:rPr>
      </w:pPr>
      <w:r>
        <w:rPr>
          <w:rFonts w:ascii="Arial" w:hAnsi="Arial" w:cs="Arial"/>
          <w:bCs/>
          <w:sz w:val="22"/>
          <w:szCs w:val="22"/>
          <w:lang w:val="en-GB"/>
        </w:rPr>
        <w:t xml:space="preserve">One (1) of the alternatives to formal bankruptcy is </w:t>
      </w:r>
      <w:r w:rsidR="002F152B">
        <w:rPr>
          <w:rFonts w:ascii="Arial" w:hAnsi="Arial" w:cs="Arial"/>
          <w:bCs/>
          <w:sz w:val="22"/>
          <w:szCs w:val="22"/>
          <w:lang w:val="en-GB"/>
        </w:rPr>
        <w:t xml:space="preserve">a voluntary arrangement.  Pursuant to section 276(1) of the IRD Act, a voluntary arrangement is a formal arrangement made between a debtor and his creditors for the satisfaction of its debts overseen by a nominee.  A debtor </w:t>
      </w:r>
      <w:r w:rsidR="002F152B">
        <w:rPr>
          <w:rFonts w:ascii="Arial" w:hAnsi="Arial" w:cs="Arial"/>
          <w:bCs/>
          <w:sz w:val="22"/>
          <w:szCs w:val="22"/>
          <w:lang w:val="en-GB"/>
        </w:rPr>
        <w:lastRenderedPageBreak/>
        <w:t>must appoint a nominee as part of any proposal for a voluntary arrangement (section 277 of the IRD Act).</w:t>
      </w:r>
    </w:p>
    <w:p w14:paraId="59487032" w14:textId="4B052453" w:rsidR="002F152B" w:rsidRDefault="002F152B" w:rsidP="002A37BB">
      <w:pPr>
        <w:jc w:val="both"/>
        <w:rPr>
          <w:rFonts w:ascii="Arial" w:hAnsi="Arial" w:cs="Arial"/>
          <w:bCs/>
          <w:sz w:val="22"/>
          <w:szCs w:val="22"/>
          <w:lang w:val="en-GB"/>
        </w:rPr>
      </w:pPr>
    </w:p>
    <w:p w14:paraId="1F4F6F27" w14:textId="01E94D6E" w:rsidR="002F152B" w:rsidRDefault="002F152B" w:rsidP="002A37BB">
      <w:pPr>
        <w:jc w:val="both"/>
        <w:rPr>
          <w:rFonts w:ascii="Arial" w:hAnsi="Arial" w:cs="Arial"/>
          <w:bCs/>
          <w:sz w:val="22"/>
          <w:szCs w:val="22"/>
          <w:lang w:val="en-GB"/>
        </w:rPr>
      </w:pPr>
      <w:r>
        <w:rPr>
          <w:rFonts w:ascii="Arial" w:hAnsi="Arial" w:cs="Arial"/>
          <w:bCs/>
          <w:sz w:val="22"/>
          <w:szCs w:val="22"/>
          <w:lang w:val="en-GB"/>
        </w:rPr>
        <w:t>Where a debtor intends to make a voluntary arrangement proposal to its creditors, section 276(3) of the IRD Act grants the Court the power to order an interim moratorium.</w:t>
      </w:r>
      <w:r w:rsidR="00806A44">
        <w:rPr>
          <w:rFonts w:ascii="Arial" w:hAnsi="Arial" w:cs="Arial"/>
          <w:bCs/>
          <w:sz w:val="22"/>
          <w:szCs w:val="22"/>
          <w:lang w:val="en-GB"/>
        </w:rPr>
        <w:t xml:space="preserve">  The purpose of such an interim moratorium is to:</w:t>
      </w:r>
    </w:p>
    <w:p w14:paraId="61BBF5E7" w14:textId="02D57ADC" w:rsidR="002F152B" w:rsidRDefault="002F152B" w:rsidP="002A37BB">
      <w:pPr>
        <w:jc w:val="both"/>
        <w:rPr>
          <w:rFonts w:ascii="Arial" w:hAnsi="Arial" w:cs="Arial"/>
          <w:bCs/>
          <w:sz w:val="22"/>
          <w:szCs w:val="22"/>
          <w:lang w:val="en-GB"/>
        </w:rPr>
      </w:pPr>
    </w:p>
    <w:p w14:paraId="52D6F887" w14:textId="3092711C" w:rsidR="002F152B" w:rsidRDefault="00806A44" w:rsidP="002F152B">
      <w:pPr>
        <w:pStyle w:val="ListParagraph"/>
        <w:numPr>
          <w:ilvl w:val="0"/>
          <w:numId w:val="19"/>
        </w:numPr>
        <w:jc w:val="both"/>
        <w:rPr>
          <w:rFonts w:ascii="Arial" w:hAnsi="Arial" w:cs="Arial"/>
          <w:bCs/>
          <w:sz w:val="22"/>
          <w:szCs w:val="22"/>
          <w:lang w:val="en-GB"/>
        </w:rPr>
      </w:pPr>
      <w:r>
        <w:rPr>
          <w:rFonts w:ascii="Arial" w:hAnsi="Arial" w:cs="Arial"/>
          <w:bCs/>
          <w:sz w:val="22"/>
          <w:szCs w:val="22"/>
          <w:lang w:val="en-GB"/>
        </w:rPr>
        <w:t>Order that no bankruptcy application may be made on or proceeded with against the debtor;</w:t>
      </w:r>
    </w:p>
    <w:p w14:paraId="7D0A19E8" w14:textId="1491CCAC" w:rsidR="00806A44" w:rsidRDefault="00806A44" w:rsidP="002F152B">
      <w:pPr>
        <w:pStyle w:val="ListParagraph"/>
        <w:numPr>
          <w:ilvl w:val="0"/>
          <w:numId w:val="19"/>
        </w:numPr>
        <w:jc w:val="both"/>
        <w:rPr>
          <w:rFonts w:ascii="Arial" w:hAnsi="Arial" w:cs="Arial"/>
          <w:bCs/>
          <w:sz w:val="22"/>
          <w:szCs w:val="22"/>
          <w:lang w:val="en-GB"/>
        </w:rPr>
      </w:pPr>
      <w:r>
        <w:rPr>
          <w:rFonts w:ascii="Arial" w:hAnsi="Arial" w:cs="Arial"/>
          <w:bCs/>
          <w:sz w:val="22"/>
          <w:szCs w:val="22"/>
          <w:lang w:val="en-GB"/>
        </w:rPr>
        <w:t>Order that o other proceedings, execution or other legal process may be commenced or continued against the person or property of the debtor without the leave of the Court; and</w:t>
      </w:r>
    </w:p>
    <w:p w14:paraId="0A8946E1" w14:textId="12EA32A3" w:rsidR="002F152B" w:rsidRDefault="00806A44" w:rsidP="00806A44">
      <w:pPr>
        <w:pStyle w:val="ListParagraph"/>
        <w:numPr>
          <w:ilvl w:val="0"/>
          <w:numId w:val="19"/>
        </w:numPr>
        <w:jc w:val="both"/>
        <w:rPr>
          <w:rFonts w:ascii="Arial" w:hAnsi="Arial" w:cs="Arial"/>
          <w:bCs/>
          <w:sz w:val="22"/>
          <w:szCs w:val="22"/>
          <w:lang w:val="en-GB"/>
        </w:rPr>
      </w:pPr>
      <w:r>
        <w:rPr>
          <w:rFonts w:ascii="Arial" w:hAnsi="Arial" w:cs="Arial"/>
          <w:bCs/>
          <w:sz w:val="22"/>
          <w:szCs w:val="22"/>
          <w:lang w:val="en-GB"/>
        </w:rPr>
        <w:t>Where the interim order is in respect of a firm:</w:t>
      </w:r>
    </w:p>
    <w:p w14:paraId="3DA54765" w14:textId="6D81E5FE" w:rsidR="00806A44" w:rsidRDefault="00806A44" w:rsidP="00806A44">
      <w:pPr>
        <w:pStyle w:val="ListParagraph"/>
        <w:numPr>
          <w:ilvl w:val="1"/>
          <w:numId w:val="19"/>
        </w:numPr>
        <w:jc w:val="both"/>
        <w:rPr>
          <w:rFonts w:ascii="Arial" w:hAnsi="Arial" w:cs="Arial"/>
          <w:bCs/>
          <w:sz w:val="22"/>
          <w:szCs w:val="22"/>
          <w:lang w:val="en-GB"/>
        </w:rPr>
      </w:pPr>
      <w:r>
        <w:rPr>
          <w:rFonts w:ascii="Arial" w:hAnsi="Arial" w:cs="Arial"/>
          <w:bCs/>
          <w:sz w:val="22"/>
          <w:szCs w:val="22"/>
          <w:lang w:val="en-GB"/>
        </w:rPr>
        <w:t>Order that no bankruptcy application may be made or proceeded against the firm or, except with the leave of the court, any partner therein; and</w:t>
      </w:r>
    </w:p>
    <w:p w14:paraId="7B39A528" w14:textId="0A4F0169" w:rsidR="00806A44" w:rsidRDefault="00806A44" w:rsidP="00806A44">
      <w:pPr>
        <w:pStyle w:val="ListParagraph"/>
        <w:numPr>
          <w:ilvl w:val="1"/>
          <w:numId w:val="19"/>
        </w:numPr>
        <w:jc w:val="both"/>
        <w:rPr>
          <w:rFonts w:ascii="Arial" w:hAnsi="Arial" w:cs="Arial"/>
          <w:bCs/>
          <w:sz w:val="22"/>
          <w:szCs w:val="22"/>
          <w:lang w:val="en-GB"/>
        </w:rPr>
      </w:pPr>
      <w:r>
        <w:rPr>
          <w:rFonts w:ascii="Arial" w:hAnsi="Arial" w:cs="Arial"/>
          <w:bCs/>
          <w:sz w:val="22"/>
          <w:szCs w:val="22"/>
          <w:lang w:val="en-GB"/>
        </w:rPr>
        <w:t>No other proceedings, execution or other legal process may be commenced or continued against the firm or its property or against the person or property of any partner in the firm, without leave of the Court.</w:t>
      </w:r>
    </w:p>
    <w:p w14:paraId="13F5DB02" w14:textId="2740516E" w:rsidR="00806A44" w:rsidRDefault="00806A44" w:rsidP="00806A44">
      <w:pPr>
        <w:jc w:val="both"/>
        <w:rPr>
          <w:rFonts w:ascii="Arial" w:hAnsi="Arial" w:cs="Arial"/>
          <w:bCs/>
          <w:sz w:val="22"/>
          <w:szCs w:val="22"/>
          <w:lang w:val="en-GB"/>
        </w:rPr>
      </w:pPr>
    </w:p>
    <w:p w14:paraId="6980B8AF" w14:textId="4438450C" w:rsidR="00806A44" w:rsidRDefault="00806A44" w:rsidP="00806A44">
      <w:pPr>
        <w:jc w:val="both"/>
        <w:rPr>
          <w:rFonts w:ascii="Arial" w:hAnsi="Arial" w:cs="Arial"/>
          <w:bCs/>
          <w:sz w:val="22"/>
          <w:szCs w:val="22"/>
          <w:lang w:val="en-GB"/>
        </w:rPr>
      </w:pPr>
      <w:r>
        <w:rPr>
          <w:rFonts w:ascii="Arial" w:hAnsi="Arial" w:cs="Arial"/>
          <w:bCs/>
          <w:sz w:val="22"/>
          <w:szCs w:val="22"/>
          <w:lang w:val="en-GB"/>
        </w:rPr>
        <w:t>Pursuant to section 280(1) of the IRD Act, if an interim order is made by the Court, the appointed nominee must submit a report to the Court which states whether a meeting of the debtor’s creditors should be convened and if so, the report must contain the date, tim</w:t>
      </w:r>
      <w:r w:rsidR="000071F7">
        <w:rPr>
          <w:rFonts w:ascii="Arial" w:hAnsi="Arial" w:cs="Arial"/>
          <w:bCs/>
          <w:sz w:val="22"/>
          <w:szCs w:val="22"/>
          <w:lang w:val="en-GB"/>
        </w:rPr>
        <w:t>e</w:t>
      </w:r>
      <w:r>
        <w:rPr>
          <w:rFonts w:ascii="Arial" w:hAnsi="Arial" w:cs="Arial"/>
          <w:bCs/>
          <w:sz w:val="22"/>
          <w:szCs w:val="22"/>
          <w:lang w:val="en-GB"/>
        </w:rPr>
        <w:t xml:space="preserve"> and place the meeting will take place.</w:t>
      </w:r>
      <w:r w:rsidR="00C0100D">
        <w:rPr>
          <w:rFonts w:ascii="Arial" w:hAnsi="Arial" w:cs="Arial"/>
          <w:bCs/>
          <w:sz w:val="22"/>
          <w:szCs w:val="22"/>
          <w:lang w:val="en-GB"/>
        </w:rPr>
        <w:t xml:space="preserve">  Unless otherwise directed by the Court, the nominee will summon the creditors meeting (section 281(1) of the IRD Act).</w:t>
      </w:r>
    </w:p>
    <w:p w14:paraId="6CCE920E" w14:textId="4BC61A26" w:rsidR="00C0100D" w:rsidRDefault="00C0100D" w:rsidP="00806A44">
      <w:pPr>
        <w:jc w:val="both"/>
        <w:rPr>
          <w:rFonts w:ascii="Arial" w:hAnsi="Arial" w:cs="Arial"/>
          <w:bCs/>
          <w:sz w:val="22"/>
          <w:szCs w:val="22"/>
          <w:lang w:val="en-GB"/>
        </w:rPr>
      </w:pPr>
    </w:p>
    <w:p w14:paraId="09E5EF69" w14:textId="28DC31B9" w:rsidR="00C0100D" w:rsidRPr="00806A44" w:rsidRDefault="00C0100D" w:rsidP="00806A44">
      <w:pPr>
        <w:jc w:val="both"/>
        <w:rPr>
          <w:rFonts w:ascii="Arial" w:hAnsi="Arial" w:cs="Arial"/>
          <w:bCs/>
          <w:sz w:val="22"/>
          <w:szCs w:val="22"/>
          <w:lang w:val="en-GB"/>
        </w:rPr>
      </w:pPr>
      <w:r>
        <w:rPr>
          <w:rFonts w:ascii="Arial" w:hAnsi="Arial" w:cs="Arial"/>
          <w:bCs/>
          <w:sz w:val="22"/>
          <w:szCs w:val="22"/>
          <w:lang w:val="en-GB"/>
        </w:rPr>
        <w:t>The voluntary arrangement must then be approved by special resolution by the creditors at the creditors meeting. If approved the voluntary arrangement is approved by the requisite majority, the voluntary arrangement will bind all creditors who have had notice of and were entitled to vote at the creditors meeting (section 282(1) of the IRD Act).</w:t>
      </w:r>
    </w:p>
    <w:p w14:paraId="37A8C063" w14:textId="226C5782" w:rsidR="002F152B" w:rsidRDefault="002F152B" w:rsidP="002A37BB">
      <w:pPr>
        <w:jc w:val="both"/>
        <w:rPr>
          <w:rFonts w:ascii="Arial" w:hAnsi="Arial" w:cs="Arial"/>
          <w:bCs/>
          <w:sz w:val="22"/>
          <w:szCs w:val="22"/>
          <w:lang w:val="en-GB"/>
        </w:rPr>
      </w:pPr>
    </w:p>
    <w:p w14:paraId="3165CCC7" w14:textId="544D2A20" w:rsidR="00C0100D" w:rsidRPr="002A37BB" w:rsidRDefault="00C0100D" w:rsidP="002A37BB">
      <w:pPr>
        <w:jc w:val="both"/>
        <w:rPr>
          <w:rFonts w:ascii="Arial" w:hAnsi="Arial" w:cs="Arial"/>
          <w:bCs/>
          <w:sz w:val="22"/>
          <w:szCs w:val="22"/>
          <w:lang w:val="en-GB"/>
        </w:rPr>
      </w:pPr>
      <w:r>
        <w:rPr>
          <w:rFonts w:ascii="Arial" w:hAnsi="Arial" w:cs="Arial"/>
          <w:bCs/>
          <w:sz w:val="22"/>
          <w:szCs w:val="22"/>
          <w:lang w:val="en-GB"/>
        </w:rPr>
        <w:t>Section 287 of the IRD Act outlines that if a debtor fails to comply with the obligations of the voluntary arrangement, the nominee or any creditor bound by the voluntary arrangement are able to bring a bankruptcy application against the debtor.</w:t>
      </w: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2F57A5C" w14:textId="77777777" w:rsidR="00544127" w:rsidRPr="002A37BB" w:rsidRDefault="0007291B"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4E6412EF" w14:textId="6AFB32DA" w:rsidR="00544127" w:rsidRDefault="00544127" w:rsidP="002A37BB">
      <w:pPr>
        <w:ind w:left="720" w:hanging="720"/>
        <w:jc w:val="both"/>
        <w:rPr>
          <w:rFonts w:ascii="Arial" w:hAnsi="Arial" w:cs="Arial"/>
          <w:sz w:val="22"/>
          <w:szCs w:val="22"/>
        </w:rPr>
      </w:pPr>
    </w:p>
    <w:p w14:paraId="41DAC836" w14:textId="11EB17D0" w:rsidR="009B167D" w:rsidRDefault="009B167D" w:rsidP="00F01E99">
      <w:pPr>
        <w:tabs>
          <w:tab w:val="left" w:pos="930"/>
        </w:tabs>
        <w:jc w:val="both"/>
        <w:rPr>
          <w:rFonts w:ascii="Arial" w:hAnsi="Arial" w:cs="Arial"/>
          <w:sz w:val="22"/>
          <w:szCs w:val="22"/>
        </w:rPr>
      </w:pPr>
      <w:r>
        <w:rPr>
          <w:rFonts w:ascii="Arial" w:hAnsi="Arial" w:cs="Arial"/>
          <w:sz w:val="22"/>
          <w:szCs w:val="22"/>
        </w:rPr>
        <w:t xml:space="preserve">A liquidator or judicial manager can apply to the Court to seek </w:t>
      </w:r>
      <w:r w:rsidR="00F01E99">
        <w:rPr>
          <w:rFonts w:ascii="Arial" w:hAnsi="Arial" w:cs="Arial"/>
          <w:sz w:val="22"/>
          <w:szCs w:val="22"/>
        </w:rPr>
        <w:t>bring a claim for the below listed transactions</w:t>
      </w:r>
      <w:r>
        <w:rPr>
          <w:rFonts w:ascii="Arial" w:hAnsi="Arial" w:cs="Arial"/>
          <w:sz w:val="22"/>
          <w:szCs w:val="22"/>
        </w:rPr>
        <w:t>:</w:t>
      </w:r>
    </w:p>
    <w:p w14:paraId="21500DB4" w14:textId="172A669E" w:rsidR="009B167D" w:rsidRDefault="009B167D" w:rsidP="009B167D">
      <w:pPr>
        <w:tabs>
          <w:tab w:val="left" w:pos="930"/>
        </w:tabs>
        <w:ind w:left="720" w:hanging="720"/>
        <w:jc w:val="both"/>
        <w:rPr>
          <w:rFonts w:ascii="Arial" w:hAnsi="Arial" w:cs="Arial"/>
          <w:sz w:val="22"/>
          <w:szCs w:val="22"/>
        </w:rPr>
      </w:pPr>
    </w:p>
    <w:p w14:paraId="50AF8607" w14:textId="72CBE53A" w:rsidR="009B167D" w:rsidRDefault="00F01E99" w:rsidP="009B167D">
      <w:pPr>
        <w:pStyle w:val="ListParagraph"/>
        <w:numPr>
          <w:ilvl w:val="0"/>
          <w:numId w:val="20"/>
        </w:numPr>
        <w:tabs>
          <w:tab w:val="left" w:pos="930"/>
        </w:tabs>
        <w:jc w:val="both"/>
        <w:rPr>
          <w:rFonts w:ascii="Arial" w:hAnsi="Arial" w:cs="Arial"/>
          <w:sz w:val="22"/>
          <w:szCs w:val="22"/>
        </w:rPr>
      </w:pPr>
      <w:r>
        <w:rPr>
          <w:rFonts w:ascii="Arial" w:hAnsi="Arial" w:cs="Arial"/>
          <w:sz w:val="22"/>
          <w:szCs w:val="22"/>
        </w:rPr>
        <w:t>U</w:t>
      </w:r>
      <w:r w:rsidR="009B167D">
        <w:rPr>
          <w:rFonts w:ascii="Arial" w:hAnsi="Arial" w:cs="Arial"/>
          <w:sz w:val="22"/>
          <w:szCs w:val="22"/>
        </w:rPr>
        <w:t>nfair or undue preference</w:t>
      </w:r>
      <w:r>
        <w:rPr>
          <w:rFonts w:ascii="Arial" w:hAnsi="Arial" w:cs="Arial"/>
          <w:sz w:val="22"/>
          <w:szCs w:val="22"/>
        </w:rPr>
        <w:t>s</w:t>
      </w:r>
      <w:r w:rsidR="009B167D">
        <w:rPr>
          <w:rFonts w:ascii="Arial" w:hAnsi="Arial" w:cs="Arial"/>
          <w:sz w:val="22"/>
          <w:szCs w:val="22"/>
        </w:rPr>
        <w:t xml:space="preserve"> (section 22</w:t>
      </w:r>
      <w:r>
        <w:rPr>
          <w:rFonts w:ascii="Arial" w:hAnsi="Arial" w:cs="Arial"/>
          <w:sz w:val="22"/>
          <w:szCs w:val="22"/>
        </w:rPr>
        <w:t>5</w:t>
      </w:r>
      <w:r w:rsidR="009B167D">
        <w:rPr>
          <w:rFonts w:ascii="Arial" w:hAnsi="Arial" w:cs="Arial"/>
          <w:sz w:val="22"/>
          <w:szCs w:val="22"/>
        </w:rPr>
        <w:t xml:space="preserve"> of the IRD Act); </w:t>
      </w:r>
    </w:p>
    <w:p w14:paraId="142D4FC0" w14:textId="79F4F4F4" w:rsidR="009B167D" w:rsidRDefault="00F01E99" w:rsidP="009B167D">
      <w:pPr>
        <w:pStyle w:val="ListParagraph"/>
        <w:numPr>
          <w:ilvl w:val="0"/>
          <w:numId w:val="20"/>
        </w:numPr>
        <w:tabs>
          <w:tab w:val="left" w:pos="930"/>
        </w:tabs>
        <w:jc w:val="both"/>
        <w:rPr>
          <w:rFonts w:ascii="Arial" w:hAnsi="Arial" w:cs="Arial"/>
          <w:sz w:val="22"/>
          <w:szCs w:val="22"/>
        </w:rPr>
      </w:pPr>
      <w:r>
        <w:rPr>
          <w:rFonts w:ascii="Arial" w:hAnsi="Arial" w:cs="Arial"/>
          <w:sz w:val="22"/>
          <w:szCs w:val="22"/>
        </w:rPr>
        <w:t>T</w:t>
      </w:r>
      <w:r w:rsidR="009B167D">
        <w:rPr>
          <w:rFonts w:ascii="Arial" w:hAnsi="Arial" w:cs="Arial"/>
          <w:sz w:val="22"/>
          <w:szCs w:val="22"/>
        </w:rPr>
        <w:t>ransaction</w:t>
      </w:r>
      <w:r>
        <w:rPr>
          <w:rFonts w:ascii="Arial" w:hAnsi="Arial" w:cs="Arial"/>
          <w:sz w:val="22"/>
          <w:szCs w:val="22"/>
        </w:rPr>
        <w:t>s</w:t>
      </w:r>
      <w:r w:rsidR="009B167D">
        <w:rPr>
          <w:rFonts w:ascii="Arial" w:hAnsi="Arial" w:cs="Arial"/>
          <w:sz w:val="22"/>
          <w:szCs w:val="22"/>
        </w:rPr>
        <w:t xml:space="preserve"> at undervalue (section 22</w:t>
      </w:r>
      <w:r>
        <w:rPr>
          <w:rFonts w:ascii="Arial" w:hAnsi="Arial" w:cs="Arial"/>
          <w:sz w:val="22"/>
          <w:szCs w:val="22"/>
        </w:rPr>
        <w:t>4</w:t>
      </w:r>
      <w:r w:rsidR="009B167D">
        <w:rPr>
          <w:rFonts w:ascii="Arial" w:hAnsi="Arial" w:cs="Arial"/>
          <w:sz w:val="22"/>
          <w:szCs w:val="22"/>
        </w:rPr>
        <w:t xml:space="preserve"> of the IRD Act)</w:t>
      </w:r>
      <w:r>
        <w:rPr>
          <w:rFonts w:ascii="Arial" w:hAnsi="Arial" w:cs="Arial"/>
          <w:sz w:val="22"/>
          <w:szCs w:val="22"/>
        </w:rPr>
        <w:t>;</w:t>
      </w:r>
    </w:p>
    <w:p w14:paraId="1401FF28" w14:textId="14E5E247" w:rsidR="00F01E99" w:rsidRDefault="00F01E99" w:rsidP="009B167D">
      <w:pPr>
        <w:pStyle w:val="ListParagraph"/>
        <w:numPr>
          <w:ilvl w:val="0"/>
          <w:numId w:val="20"/>
        </w:numPr>
        <w:tabs>
          <w:tab w:val="left" w:pos="930"/>
        </w:tabs>
        <w:jc w:val="both"/>
        <w:rPr>
          <w:rFonts w:ascii="Arial" w:hAnsi="Arial" w:cs="Arial"/>
          <w:sz w:val="22"/>
          <w:szCs w:val="22"/>
        </w:rPr>
      </w:pPr>
      <w:r>
        <w:rPr>
          <w:rFonts w:ascii="Arial" w:hAnsi="Arial" w:cs="Arial"/>
          <w:sz w:val="22"/>
          <w:szCs w:val="22"/>
        </w:rPr>
        <w:t>Extortionate Credit Transactions (section 228 of the IRD Act);</w:t>
      </w:r>
    </w:p>
    <w:p w14:paraId="52267B9C" w14:textId="434F675E" w:rsidR="00F01E99" w:rsidRDefault="00F01E99" w:rsidP="009B167D">
      <w:pPr>
        <w:pStyle w:val="ListParagraph"/>
        <w:numPr>
          <w:ilvl w:val="0"/>
          <w:numId w:val="20"/>
        </w:numPr>
        <w:tabs>
          <w:tab w:val="left" w:pos="930"/>
        </w:tabs>
        <w:jc w:val="both"/>
        <w:rPr>
          <w:rFonts w:ascii="Arial" w:hAnsi="Arial" w:cs="Arial"/>
          <w:sz w:val="22"/>
          <w:szCs w:val="22"/>
        </w:rPr>
      </w:pPr>
      <w:r>
        <w:rPr>
          <w:rFonts w:ascii="Arial" w:hAnsi="Arial" w:cs="Arial"/>
          <w:sz w:val="22"/>
          <w:szCs w:val="22"/>
        </w:rPr>
        <w:t xml:space="preserve">Fraudulent or wrongful trading (section </w:t>
      </w:r>
      <w:r w:rsidR="0026635A">
        <w:rPr>
          <w:rFonts w:ascii="Arial" w:hAnsi="Arial" w:cs="Arial"/>
          <w:sz w:val="22"/>
          <w:szCs w:val="22"/>
        </w:rPr>
        <w:t>238 and 239 of the IRD Act); and</w:t>
      </w:r>
    </w:p>
    <w:p w14:paraId="583D6853" w14:textId="688B3E78" w:rsidR="0026635A" w:rsidRDefault="0026635A" w:rsidP="009B167D">
      <w:pPr>
        <w:pStyle w:val="ListParagraph"/>
        <w:numPr>
          <w:ilvl w:val="0"/>
          <w:numId w:val="20"/>
        </w:numPr>
        <w:tabs>
          <w:tab w:val="left" w:pos="930"/>
        </w:tabs>
        <w:jc w:val="both"/>
        <w:rPr>
          <w:rFonts w:ascii="Arial" w:hAnsi="Arial" w:cs="Arial"/>
          <w:sz w:val="22"/>
          <w:szCs w:val="22"/>
        </w:rPr>
      </w:pPr>
      <w:r>
        <w:rPr>
          <w:rFonts w:ascii="Arial" w:hAnsi="Arial" w:cs="Arial"/>
          <w:sz w:val="22"/>
          <w:szCs w:val="22"/>
        </w:rPr>
        <w:t>Delinquent officers (section 240 of the IRD Act).</w:t>
      </w:r>
    </w:p>
    <w:p w14:paraId="40E88312" w14:textId="184ED541" w:rsidR="0026635A" w:rsidRDefault="0026635A" w:rsidP="0026635A">
      <w:pPr>
        <w:tabs>
          <w:tab w:val="left" w:pos="930"/>
        </w:tabs>
        <w:jc w:val="both"/>
        <w:rPr>
          <w:rFonts w:ascii="Arial" w:hAnsi="Arial" w:cs="Arial"/>
          <w:sz w:val="22"/>
          <w:szCs w:val="22"/>
        </w:rPr>
      </w:pPr>
    </w:p>
    <w:p w14:paraId="2357D8E9" w14:textId="0C92C775" w:rsidR="00C3513B" w:rsidRDefault="00C3513B" w:rsidP="0026635A">
      <w:pPr>
        <w:tabs>
          <w:tab w:val="left" w:pos="930"/>
        </w:tabs>
        <w:jc w:val="both"/>
        <w:rPr>
          <w:rFonts w:ascii="Arial" w:hAnsi="Arial" w:cs="Arial"/>
          <w:sz w:val="22"/>
          <w:szCs w:val="22"/>
        </w:rPr>
      </w:pPr>
      <w:r>
        <w:rPr>
          <w:rFonts w:ascii="Arial" w:hAnsi="Arial" w:cs="Arial"/>
          <w:sz w:val="22"/>
          <w:szCs w:val="22"/>
        </w:rPr>
        <w:t>Pursuant to section 144(1)(g) and (f) of the First schedule of the IRD Act, both judicial managers and liquidators are statutorily empowered to seek third party funding for certain cause of action, including those personal to them.</w:t>
      </w:r>
    </w:p>
    <w:p w14:paraId="75FA8AF3" w14:textId="27B17601" w:rsidR="00C3513B" w:rsidRDefault="00C3513B" w:rsidP="0026635A">
      <w:pPr>
        <w:tabs>
          <w:tab w:val="left" w:pos="930"/>
        </w:tabs>
        <w:jc w:val="both"/>
        <w:rPr>
          <w:rFonts w:ascii="Arial" w:hAnsi="Arial" w:cs="Arial"/>
          <w:sz w:val="22"/>
          <w:szCs w:val="22"/>
        </w:rPr>
      </w:pPr>
    </w:p>
    <w:p w14:paraId="5E08C33A" w14:textId="489AF4DA" w:rsidR="00C3513B" w:rsidRDefault="00C3513B" w:rsidP="0026635A">
      <w:pPr>
        <w:tabs>
          <w:tab w:val="left" w:pos="930"/>
        </w:tabs>
        <w:jc w:val="both"/>
        <w:rPr>
          <w:rFonts w:ascii="Arial" w:hAnsi="Arial" w:cs="Arial"/>
          <w:sz w:val="22"/>
          <w:szCs w:val="22"/>
        </w:rPr>
      </w:pPr>
      <w:r>
        <w:rPr>
          <w:rFonts w:ascii="Arial" w:hAnsi="Arial" w:cs="Arial"/>
          <w:sz w:val="22"/>
          <w:szCs w:val="22"/>
        </w:rPr>
        <w:t>Accordingly, owing to the implementation of the IRD Act, liquidators and judicial managers can seek third party funding to pursue the five (5) types of claims listed above.</w:t>
      </w:r>
    </w:p>
    <w:p w14:paraId="1C4CAC60" w14:textId="7680BCB2" w:rsidR="00F01E99" w:rsidRDefault="00F01E99" w:rsidP="009B167D">
      <w:pPr>
        <w:tabs>
          <w:tab w:val="left" w:pos="930"/>
        </w:tabs>
        <w:jc w:val="both"/>
        <w:rPr>
          <w:rFonts w:ascii="Arial" w:hAnsi="Arial" w:cs="Arial"/>
          <w:sz w:val="22"/>
          <w:szCs w:val="22"/>
        </w:rPr>
      </w:pPr>
    </w:p>
    <w:p w14:paraId="43D3F7BE" w14:textId="5DA4C63B" w:rsidR="0026635A" w:rsidRDefault="0026635A" w:rsidP="009B167D">
      <w:pPr>
        <w:tabs>
          <w:tab w:val="left" w:pos="930"/>
        </w:tabs>
        <w:jc w:val="both"/>
        <w:rPr>
          <w:rFonts w:ascii="Arial" w:hAnsi="Arial" w:cs="Arial"/>
          <w:sz w:val="22"/>
          <w:szCs w:val="22"/>
        </w:rPr>
      </w:pPr>
      <w:r>
        <w:rPr>
          <w:rFonts w:ascii="Arial" w:hAnsi="Arial" w:cs="Arial"/>
          <w:sz w:val="22"/>
          <w:szCs w:val="22"/>
        </w:rPr>
        <w:t>Authorisation by the Court or committee of inspection is required.</w:t>
      </w:r>
    </w:p>
    <w:p w14:paraId="703729DF" w14:textId="77777777" w:rsidR="007E40F0" w:rsidRPr="00323BF3" w:rsidRDefault="007E40F0" w:rsidP="0026635A">
      <w:pPr>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390FDD25" w14:textId="77777777" w:rsidR="00DF75F8" w:rsidRPr="002A37BB" w:rsidRDefault="0007291B"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0A3B314" w14:textId="6ED57261" w:rsidR="007E40F0" w:rsidRDefault="007E40F0" w:rsidP="00087F21">
      <w:pPr>
        <w:jc w:val="both"/>
        <w:rPr>
          <w:rFonts w:ascii="Arial" w:hAnsi="Arial" w:cs="Arial"/>
          <w:bCs/>
          <w:sz w:val="22"/>
          <w:szCs w:val="22"/>
          <w:lang w:val="en-GB"/>
        </w:rPr>
      </w:pPr>
    </w:p>
    <w:p w14:paraId="35D27ED6" w14:textId="5EDAC969" w:rsidR="0033434D" w:rsidRDefault="0012386A" w:rsidP="00087F21">
      <w:pPr>
        <w:jc w:val="both"/>
        <w:rPr>
          <w:rFonts w:ascii="Arial" w:hAnsi="Arial" w:cs="Arial"/>
          <w:bCs/>
          <w:sz w:val="22"/>
          <w:szCs w:val="22"/>
          <w:lang w:val="en-GB"/>
        </w:rPr>
      </w:pPr>
      <w:r>
        <w:rPr>
          <w:rFonts w:ascii="Arial" w:hAnsi="Arial" w:cs="Arial"/>
          <w:bCs/>
          <w:sz w:val="22"/>
          <w:szCs w:val="22"/>
          <w:lang w:val="en-GB"/>
        </w:rPr>
        <w:t xml:space="preserve">Section 94 of the IRD Act outlines the process for initiating a voluntary judicial management.  Pursuant to section 94(1) </w:t>
      </w:r>
      <w:r w:rsidR="00113863">
        <w:rPr>
          <w:rFonts w:ascii="Arial" w:hAnsi="Arial" w:cs="Arial"/>
          <w:bCs/>
          <w:sz w:val="22"/>
          <w:szCs w:val="22"/>
          <w:lang w:val="en-GB"/>
        </w:rPr>
        <w:t>o</w:t>
      </w:r>
      <w:r>
        <w:rPr>
          <w:rFonts w:ascii="Arial" w:hAnsi="Arial" w:cs="Arial"/>
          <w:bCs/>
          <w:sz w:val="22"/>
          <w:szCs w:val="22"/>
          <w:lang w:val="en-GB"/>
        </w:rPr>
        <w:t xml:space="preserve">f the IRD Act, </w:t>
      </w:r>
      <w:r w:rsidR="00113863">
        <w:rPr>
          <w:rFonts w:ascii="Arial" w:hAnsi="Arial" w:cs="Arial"/>
          <w:bCs/>
          <w:sz w:val="22"/>
          <w:szCs w:val="22"/>
          <w:lang w:val="en-GB"/>
        </w:rPr>
        <w:t xml:space="preserve">instead of applying to the Court, </w:t>
      </w:r>
      <w:r>
        <w:rPr>
          <w:rFonts w:ascii="Arial" w:hAnsi="Arial" w:cs="Arial"/>
          <w:bCs/>
          <w:sz w:val="22"/>
          <w:szCs w:val="22"/>
          <w:lang w:val="en-GB"/>
        </w:rPr>
        <w:t xml:space="preserve">a company can obtain a resolution of </w:t>
      </w:r>
      <w:r w:rsidR="00113863">
        <w:rPr>
          <w:rFonts w:ascii="Arial" w:hAnsi="Arial" w:cs="Arial"/>
          <w:bCs/>
          <w:sz w:val="22"/>
          <w:szCs w:val="22"/>
          <w:lang w:val="en-GB"/>
        </w:rPr>
        <w:t xml:space="preserve">its’ </w:t>
      </w:r>
      <w:r>
        <w:rPr>
          <w:rFonts w:ascii="Arial" w:hAnsi="Arial" w:cs="Arial"/>
          <w:bCs/>
          <w:sz w:val="22"/>
          <w:szCs w:val="22"/>
          <w:lang w:val="en-GB"/>
        </w:rPr>
        <w:t>creditors for the company to be placed under judicial management where a company considers that:</w:t>
      </w:r>
    </w:p>
    <w:p w14:paraId="5A22E5AA" w14:textId="07D18400" w:rsidR="0012386A" w:rsidRDefault="0012386A" w:rsidP="00087F21">
      <w:pPr>
        <w:jc w:val="both"/>
        <w:rPr>
          <w:rFonts w:ascii="Arial" w:hAnsi="Arial" w:cs="Arial"/>
          <w:bCs/>
          <w:sz w:val="22"/>
          <w:szCs w:val="22"/>
          <w:lang w:val="en-GB"/>
        </w:rPr>
      </w:pPr>
    </w:p>
    <w:p w14:paraId="0BC1B44B" w14:textId="69D9E94F" w:rsidR="0012386A" w:rsidRDefault="0012386A" w:rsidP="0012386A">
      <w:pPr>
        <w:pStyle w:val="ListParagraph"/>
        <w:numPr>
          <w:ilvl w:val="0"/>
          <w:numId w:val="21"/>
        </w:numPr>
        <w:jc w:val="both"/>
        <w:rPr>
          <w:rFonts w:ascii="Arial" w:hAnsi="Arial" w:cs="Arial"/>
          <w:bCs/>
          <w:sz w:val="22"/>
          <w:szCs w:val="22"/>
          <w:lang w:val="en-GB"/>
        </w:rPr>
      </w:pPr>
      <w:r>
        <w:rPr>
          <w:rFonts w:ascii="Arial" w:hAnsi="Arial" w:cs="Arial"/>
          <w:bCs/>
          <w:sz w:val="22"/>
          <w:szCs w:val="22"/>
          <w:lang w:val="en-GB"/>
        </w:rPr>
        <w:t>the company is or is likely to become</w:t>
      </w:r>
      <w:r w:rsidR="00113863">
        <w:rPr>
          <w:rFonts w:ascii="Arial" w:hAnsi="Arial" w:cs="Arial"/>
          <w:bCs/>
          <w:sz w:val="22"/>
          <w:szCs w:val="22"/>
          <w:lang w:val="en-GB"/>
        </w:rPr>
        <w:t>,</w:t>
      </w:r>
      <w:r>
        <w:rPr>
          <w:rFonts w:ascii="Arial" w:hAnsi="Arial" w:cs="Arial"/>
          <w:bCs/>
          <w:sz w:val="22"/>
          <w:szCs w:val="22"/>
          <w:lang w:val="en-GB"/>
        </w:rPr>
        <w:t xml:space="preserve"> unable to pay its debts; and</w:t>
      </w:r>
    </w:p>
    <w:p w14:paraId="1E75E516" w14:textId="7139C1B0" w:rsidR="0012386A" w:rsidRDefault="00113863" w:rsidP="0012386A">
      <w:pPr>
        <w:pStyle w:val="ListParagraph"/>
        <w:numPr>
          <w:ilvl w:val="0"/>
          <w:numId w:val="21"/>
        </w:numPr>
        <w:jc w:val="both"/>
        <w:rPr>
          <w:rFonts w:ascii="Arial" w:hAnsi="Arial" w:cs="Arial"/>
          <w:bCs/>
          <w:sz w:val="22"/>
          <w:szCs w:val="22"/>
          <w:lang w:val="en-GB"/>
        </w:rPr>
      </w:pPr>
      <w:r>
        <w:rPr>
          <w:rFonts w:ascii="Arial" w:hAnsi="Arial" w:cs="Arial"/>
          <w:bCs/>
          <w:sz w:val="22"/>
          <w:szCs w:val="22"/>
          <w:lang w:val="en-GB"/>
        </w:rPr>
        <w:t>there is reasonable probability of achieving one or more of the purposes of judicial management (as referenced in section 89(1) of the IRD Act).</w:t>
      </w:r>
    </w:p>
    <w:p w14:paraId="66EB8691" w14:textId="125E5F36" w:rsidR="00113863" w:rsidRDefault="00113863" w:rsidP="00113863">
      <w:pPr>
        <w:jc w:val="both"/>
        <w:rPr>
          <w:rFonts w:ascii="Arial" w:hAnsi="Arial" w:cs="Arial"/>
          <w:bCs/>
          <w:sz w:val="22"/>
          <w:szCs w:val="22"/>
          <w:lang w:val="en-GB"/>
        </w:rPr>
      </w:pPr>
    </w:p>
    <w:p w14:paraId="4977671E" w14:textId="48F32AB1" w:rsidR="00113863" w:rsidRDefault="00113863" w:rsidP="00113863">
      <w:pPr>
        <w:jc w:val="both"/>
        <w:rPr>
          <w:rFonts w:ascii="Arial" w:hAnsi="Arial" w:cs="Arial"/>
          <w:bCs/>
          <w:sz w:val="22"/>
          <w:szCs w:val="22"/>
          <w:lang w:val="en-GB"/>
        </w:rPr>
      </w:pPr>
      <w:r>
        <w:rPr>
          <w:rFonts w:ascii="Arial" w:hAnsi="Arial" w:cs="Arial"/>
          <w:bCs/>
          <w:sz w:val="22"/>
          <w:szCs w:val="22"/>
          <w:lang w:val="en-GB"/>
        </w:rPr>
        <w:t>A company which proposes to obtain a resolution of its creditors to place the company into judicial management must give at least seven (7) days written notice of its intention to appoint a judicial manager to:</w:t>
      </w:r>
    </w:p>
    <w:p w14:paraId="33B99E78" w14:textId="73013716" w:rsidR="00113863" w:rsidRDefault="00113863" w:rsidP="00113863">
      <w:pPr>
        <w:jc w:val="both"/>
        <w:rPr>
          <w:rFonts w:ascii="Arial" w:hAnsi="Arial" w:cs="Arial"/>
          <w:bCs/>
          <w:sz w:val="22"/>
          <w:szCs w:val="22"/>
          <w:lang w:val="en-GB"/>
        </w:rPr>
      </w:pPr>
    </w:p>
    <w:p w14:paraId="10AB2A80" w14:textId="48CAD0D4" w:rsidR="00113863" w:rsidRDefault="00113863" w:rsidP="00113863">
      <w:pPr>
        <w:pStyle w:val="ListParagraph"/>
        <w:numPr>
          <w:ilvl w:val="0"/>
          <w:numId w:val="22"/>
        </w:numPr>
        <w:jc w:val="both"/>
        <w:rPr>
          <w:rFonts w:ascii="Arial" w:hAnsi="Arial" w:cs="Arial"/>
          <w:bCs/>
          <w:sz w:val="22"/>
          <w:szCs w:val="22"/>
          <w:lang w:val="en-GB"/>
        </w:rPr>
      </w:pPr>
      <w:r>
        <w:rPr>
          <w:rFonts w:ascii="Arial" w:hAnsi="Arial" w:cs="Arial"/>
          <w:bCs/>
          <w:sz w:val="22"/>
          <w:szCs w:val="22"/>
          <w:lang w:val="en-GB"/>
        </w:rPr>
        <w:t>the proposed interim judicial manager; and</w:t>
      </w:r>
    </w:p>
    <w:p w14:paraId="50BEF506" w14:textId="3C984192" w:rsidR="00113863" w:rsidRDefault="00FB4AB9" w:rsidP="00113863">
      <w:pPr>
        <w:pStyle w:val="ListParagraph"/>
        <w:numPr>
          <w:ilvl w:val="0"/>
          <w:numId w:val="22"/>
        </w:numPr>
        <w:jc w:val="both"/>
        <w:rPr>
          <w:rFonts w:ascii="Arial" w:hAnsi="Arial" w:cs="Arial"/>
          <w:bCs/>
          <w:sz w:val="22"/>
          <w:szCs w:val="22"/>
          <w:lang w:val="en-GB"/>
        </w:rPr>
      </w:pPr>
      <w:r>
        <w:rPr>
          <w:rFonts w:ascii="Arial" w:hAnsi="Arial" w:cs="Arial"/>
          <w:bCs/>
          <w:sz w:val="22"/>
          <w:szCs w:val="22"/>
          <w:lang w:val="en-GB"/>
        </w:rPr>
        <w:t>any person who has appointed, or is or may be entitled to appoint, a receiver and manager of the whole (or substantially the whole) of the company’s property under the terms of any debentures of the company secured by a floating charge or by a floating charge and one or more fixed charges (section 94(2) of the IRD Act).</w:t>
      </w:r>
    </w:p>
    <w:p w14:paraId="53F03507" w14:textId="0D7D1B7C" w:rsidR="00FB4AB9" w:rsidRDefault="00FB4AB9" w:rsidP="00FB4AB9">
      <w:pPr>
        <w:jc w:val="both"/>
        <w:rPr>
          <w:rFonts w:ascii="Arial" w:hAnsi="Arial" w:cs="Arial"/>
          <w:bCs/>
          <w:sz w:val="22"/>
          <w:szCs w:val="22"/>
          <w:lang w:val="en-GB"/>
        </w:rPr>
      </w:pPr>
    </w:p>
    <w:p w14:paraId="0B597BE0" w14:textId="6D2C1F1E" w:rsidR="007B2C3B" w:rsidRDefault="007B2C3B" w:rsidP="007B2C3B">
      <w:pPr>
        <w:tabs>
          <w:tab w:val="left" w:pos="1193"/>
        </w:tabs>
        <w:jc w:val="both"/>
        <w:rPr>
          <w:rFonts w:ascii="Arial" w:hAnsi="Arial" w:cs="Arial"/>
          <w:bCs/>
          <w:sz w:val="22"/>
          <w:szCs w:val="22"/>
          <w:lang w:val="en-GB"/>
        </w:rPr>
      </w:pPr>
      <w:r>
        <w:rPr>
          <w:rFonts w:ascii="Arial" w:hAnsi="Arial" w:cs="Arial"/>
          <w:bCs/>
          <w:sz w:val="22"/>
          <w:szCs w:val="22"/>
          <w:lang w:val="en-GB"/>
        </w:rPr>
        <w:t>After the seven (7) day notice period has expired, the company can there appoint an interim judicial manager if the requirements of section 94(3) are met</w:t>
      </w:r>
      <w:r w:rsidR="00377EB5">
        <w:rPr>
          <w:rFonts w:ascii="Arial" w:hAnsi="Arial" w:cs="Arial"/>
          <w:bCs/>
          <w:sz w:val="22"/>
          <w:szCs w:val="22"/>
          <w:lang w:val="en-GB"/>
        </w:rPr>
        <w:t xml:space="preserve">, including the lodgement of a </w:t>
      </w:r>
      <w:r w:rsidR="0008467D">
        <w:rPr>
          <w:rFonts w:ascii="Arial" w:hAnsi="Arial" w:cs="Arial"/>
          <w:bCs/>
          <w:sz w:val="22"/>
          <w:szCs w:val="22"/>
          <w:lang w:val="en-GB"/>
        </w:rPr>
        <w:t>statutory</w:t>
      </w:r>
      <w:r w:rsidR="00377EB5">
        <w:rPr>
          <w:rFonts w:ascii="Arial" w:hAnsi="Arial" w:cs="Arial"/>
          <w:bCs/>
          <w:sz w:val="22"/>
          <w:szCs w:val="22"/>
          <w:lang w:val="en-GB"/>
        </w:rPr>
        <w:t xml:space="preserve"> declaration with the Official Receiver of the Registrar of Companies (“Official Receiver”) by the proposed judicial manager, which starts the 30 day time period for the company to convene a creditors meeting </w:t>
      </w:r>
      <w:r w:rsidR="000742B0">
        <w:rPr>
          <w:rFonts w:ascii="Arial" w:hAnsi="Arial" w:cs="Arial"/>
          <w:bCs/>
          <w:sz w:val="22"/>
          <w:szCs w:val="22"/>
          <w:lang w:val="en-GB"/>
        </w:rPr>
        <w:t>to consider a resolution to place the company under judicial management (Section 94(7) of the IRD Act)</w:t>
      </w:r>
      <w:r>
        <w:rPr>
          <w:rFonts w:ascii="Arial" w:hAnsi="Arial" w:cs="Arial"/>
          <w:bCs/>
          <w:sz w:val="22"/>
          <w:szCs w:val="22"/>
          <w:lang w:val="en-GB"/>
        </w:rPr>
        <w:t>.</w:t>
      </w:r>
      <w:r w:rsidR="000742B0">
        <w:rPr>
          <w:rFonts w:ascii="Arial" w:hAnsi="Arial" w:cs="Arial"/>
          <w:bCs/>
          <w:sz w:val="22"/>
          <w:szCs w:val="22"/>
          <w:lang w:val="en-GB"/>
        </w:rPr>
        <w:t xml:space="preserve">  </w:t>
      </w:r>
    </w:p>
    <w:p w14:paraId="13D3C776" w14:textId="392DBCF3" w:rsidR="00FB4AB9" w:rsidRDefault="00FB4AB9" w:rsidP="00FB4AB9">
      <w:pPr>
        <w:jc w:val="both"/>
        <w:rPr>
          <w:rFonts w:ascii="Arial" w:hAnsi="Arial" w:cs="Arial"/>
          <w:bCs/>
          <w:sz w:val="22"/>
          <w:szCs w:val="22"/>
          <w:lang w:val="en-GB"/>
        </w:rPr>
      </w:pPr>
    </w:p>
    <w:p w14:paraId="3A7E4CA8" w14:textId="77777777" w:rsidR="000742B0" w:rsidRDefault="000742B0" w:rsidP="000742B0">
      <w:pPr>
        <w:jc w:val="both"/>
        <w:rPr>
          <w:rFonts w:ascii="Arial" w:hAnsi="Arial" w:cs="Arial"/>
          <w:bCs/>
          <w:sz w:val="22"/>
          <w:szCs w:val="22"/>
          <w:lang w:val="en-GB"/>
        </w:rPr>
      </w:pPr>
      <w:r>
        <w:rPr>
          <w:rFonts w:ascii="Arial" w:hAnsi="Arial" w:cs="Arial"/>
          <w:bCs/>
          <w:sz w:val="22"/>
          <w:szCs w:val="22"/>
          <w:lang w:val="en-GB"/>
        </w:rPr>
        <w:t>The appointment of the interim judicial manager will end on the earlier of:</w:t>
      </w:r>
    </w:p>
    <w:p w14:paraId="1A4F8D98" w14:textId="77777777" w:rsidR="000742B0" w:rsidRDefault="000742B0" w:rsidP="000742B0">
      <w:pPr>
        <w:jc w:val="both"/>
        <w:rPr>
          <w:rFonts w:ascii="Arial" w:hAnsi="Arial" w:cs="Arial"/>
          <w:bCs/>
          <w:sz w:val="22"/>
          <w:szCs w:val="22"/>
          <w:lang w:val="en-GB"/>
        </w:rPr>
      </w:pPr>
    </w:p>
    <w:p w14:paraId="78F7BB69" w14:textId="77777777" w:rsidR="000742B0" w:rsidRDefault="000742B0" w:rsidP="000742B0">
      <w:pPr>
        <w:pStyle w:val="ListParagraph"/>
        <w:numPr>
          <w:ilvl w:val="0"/>
          <w:numId w:val="24"/>
        </w:numPr>
        <w:jc w:val="both"/>
        <w:rPr>
          <w:rFonts w:ascii="Arial" w:hAnsi="Arial" w:cs="Arial"/>
          <w:bCs/>
          <w:sz w:val="22"/>
          <w:szCs w:val="22"/>
          <w:lang w:val="en-GB"/>
        </w:rPr>
      </w:pPr>
      <w:r>
        <w:rPr>
          <w:rFonts w:ascii="Arial" w:hAnsi="Arial" w:cs="Arial"/>
          <w:bCs/>
          <w:sz w:val="22"/>
          <w:szCs w:val="22"/>
          <w:lang w:val="en-GB"/>
        </w:rPr>
        <w:t>the expiry of thirty (30) days after the date of the appointment, or such extension, of that period as the Official Receiver may allow; or</w:t>
      </w:r>
    </w:p>
    <w:p w14:paraId="52DD9804" w14:textId="77777777" w:rsidR="000742B0" w:rsidRPr="00377EB5" w:rsidRDefault="000742B0" w:rsidP="000742B0">
      <w:pPr>
        <w:pStyle w:val="ListParagraph"/>
        <w:numPr>
          <w:ilvl w:val="0"/>
          <w:numId w:val="24"/>
        </w:numPr>
        <w:jc w:val="both"/>
        <w:rPr>
          <w:rFonts w:ascii="Arial" w:hAnsi="Arial" w:cs="Arial"/>
          <w:bCs/>
          <w:sz w:val="22"/>
          <w:szCs w:val="22"/>
          <w:lang w:val="en-GB"/>
        </w:rPr>
      </w:pPr>
      <w:r>
        <w:rPr>
          <w:rFonts w:ascii="Arial" w:hAnsi="Arial" w:cs="Arial"/>
          <w:bCs/>
          <w:sz w:val="22"/>
          <w:szCs w:val="22"/>
          <w:lang w:val="en-GB"/>
        </w:rPr>
        <w:t>the appointment of a judicial manager, or the rejection of the resolution to place the company under judicial management at a meeting of creditors.</w:t>
      </w:r>
    </w:p>
    <w:p w14:paraId="2AB69BA8" w14:textId="77777777" w:rsidR="000742B0" w:rsidRDefault="000742B0" w:rsidP="00FB4AB9">
      <w:pPr>
        <w:jc w:val="both"/>
        <w:rPr>
          <w:rFonts w:ascii="Arial" w:hAnsi="Arial" w:cs="Arial"/>
          <w:bCs/>
          <w:sz w:val="22"/>
          <w:szCs w:val="22"/>
          <w:lang w:val="en-GB"/>
        </w:rPr>
      </w:pPr>
    </w:p>
    <w:p w14:paraId="67854931" w14:textId="2AC737F2" w:rsidR="000742B0" w:rsidRDefault="000742B0" w:rsidP="00FB4AB9">
      <w:pPr>
        <w:jc w:val="both"/>
        <w:rPr>
          <w:rFonts w:ascii="Arial" w:hAnsi="Arial" w:cs="Arial"/>
          <w:bCs/>
          <w:sz w:val="22"/>
          <w:szCs w:val="22"/>
          <w:lang w:val="en-GB"/>
        </w:rPr>
      </w:pPr>
      <w:r>
        <w:rPr>
          <w:rFonts w:ascii="Arial" w:hAnsi="Arial" w:cs="Arial"/>
          <w:bCs/>
          <w:sz w:val="22"/>
          <w:szCs w:val="22"/>
          <w:lang w:val="en-GB"/>
        </w:rPr>
        <w:t>At the creditors meeting under subsection seven (7), the creditors must consider, amongst other things, whether the company is placed under judicial management, and if so, the appointment of a person as judicial manager (section 94(11) of the IRD Act).  Section 94(12) of the IRD Act states that the Judicial Manager must be a licenced insolvency practitioner who is not the auditor of the company.</w:t>
      </w:r>
    </w:p>
    <w:p w14:paraId="1A5FF44F" w14:textId="77777777" w:rsidR="000742B0" w:rsidRDefault="000742B0" w:rsidP="00FB4AB9">
      <w:pPr>
        <w:jc w:val="both"/>
        <w:rPr>
          <w:rFonts w:ascii="Arial" w:hAnsi="Arial" w:cs="Arial"/>
          <w:bCs/>
          <w:sz w:val="22"/>
          <w:szCs w:val="22"/>
          <w:lang w:val="en-GB"/>
        </w:rPr>
      </w:pPr>
    </w:p>
    <w:p w14:paraId="7D5A9B5B" w14:textId="77777777" w:rsidR="0072129C" w:rsidRDefault="0008467D" w:rsidP="00087F21">
      <w:pPr>
        <w:jc w:val="both"/>
        <w:rPr>
          <w:rFonts w:ascii="Arial" w:hAnsi="Arial" w:cs="Arial"/>
          <w:bCs/>
          <w:sz w:val="22"/>
          <w:szCs w:val="22"/>
          <w:lang w:val="en-GB"/>
        </w:rPr>
      </w:pPr>
      <w:r>
        <w:rPr>
          <w:rFonts w:ascii="Arial" w:hAnsi="Arial" w:cs="Arial"/>
          <w:bCs/>
          <w:sz w:val="22"/>
          <w:szCs w:val="22"/>
          <w:lang w:val="en-GB"/>
        </w:rPr>
        <w:t xml:space="preserve">The primary difference in the process of appointing a voluntary judicial manager as opposed to a judicial manager by the Court is that the initial resolution for the voluntary judicial manager </w:t>
      </w:r>
      <w:r>
        <w:rPr>
          <w:rFonts w:ascii="Arial" w:hAnsi="Arial" w:cs="Arial"/>
          <w:bCs/>
          <w:sz w:val="22"/>
          <w:szCs w:val="22"/>
          <w:lang w:val="en-GB"/>
        </w:rPr>
        <w:lastRenderedPageBreak/>
        <w:t xml:space="preserve">is </w:t>
      </w:r>
      <w:r w:rsidR="0072129C">
        <w:rPr>
          <w:rFonts w:ascii="Arial" w:hAnsi="Arial" w:cs="Arial"/>
          <w:bCs/>
          <w:sz w:val="22"/>
          <w:szCs w:val="22"/>
          <w:lang w:val="en-GB"/>
        </w:rPr>
        <w:t>through a creditors’ resolution by a majority in value (of the total amount of the creditors’ claims) and in number of credits present and voting.  A court application to appoint a judicial manager can be made by a single creditor.</w:t>
      </w:r>
    </w:p>
    <w:p w14:paraId="5A35EC5E" w14:textId="77777777" w:rsidR="0072129C" w:rsidRDefault="0072129C" w:rsidP="00087F21">
      <w:pPr>
        <w:jc w:val="both"/>
        <w:rPr>
          <w:rFonts w:ascii="Arial" w:hAnsi="Arial" w:cs="Arial"/>
          <w:bCs/>
          <w:sz w:val="22"/>
          <w:szCs w:val="22"/>
          <w:lang w:val="en-GB"/>
        </w:rPr>
      </w:pPr>
    </w:p>
    <w:p w14:paraId="51032E67" w14:textId="7D3F2EF8" w:rsidR="0033434D" w:rsidRPr="007E40F0" w:rsidRDefault="0072129C" w:rsidP="00087F21">
      <w:pPr>
        <w:jc w:val="both"/>
        <w:rPr>
          <w:rFonts w:ascii="Arial" w:hAnsi="Arial" w:cs="Arial"/>
          <w:bCs/>
          <w:sz w:val="22"/>
          <w:szCs w:val="22"/>
          <w:lang w:val="en-GB"/>
        </w:rPr>
      </w:pPr>
      <w:r>
        <w:rPr>
          <w:rFonts w:ascii="Arial" w:hAnsi="Arial" w:cs="Arial"/>
          <w:bCs/>
          <w:sz w:val="22"/>
          <w:szCs w:val="22"/>
          <w:lang w:val="en-GB"/>
        </w:rPr>
        <w:t>One further difference is that in voluntary judicial management an interim judicial manager must be appointed, which is not the case for the court process.</w:t>
      </w: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PT Angostura Textiles Tbk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w:t>
      </w:r>
      <w:r>
        <w:rPr>
          <w:rFonts w:ascii="Arial" w:hAnsi="Arial" w:cs="Arial"/>
          <w:sz w:val="22"/>
          <w:szCs w:val="22"/>
          <w:lang w:val="en-GB"/>
        </w:rPr>
        <w:lastRenderedPageBreak/>
        <w:t xml:space="preserve">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427C8E33"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613FB6AB" w14:textId="361F25B4" w:rsidR="00384F62" w:rsidRDefault="00384F62" w:rsidP="00384F62">
      <w:pPr>
        <w:jc w:val="both"/>
        <w:rPr>
          <w:rFonts w:ascii="Arial" w:hAnsi="Arial" w:cs="Arial"/>
          <w:sz w:val="22"/>
          <w:szCs w:val="22"/>
          <w:lang w:val="en-GB"/>
        </w:rPr>
      </w:pPr>
    </w:p>
    <w:p w14:paraId="63F62F8C" w14:textId="2C700BCE" w:rsidR="009F17E1" w:rsidRDefault="009F17E1" w:rsidP="00384F62">
      <w:pPr>
        <w:jc w:val="both"/>
        <w:rPr>
          <w:rFonts w:ascii="Arial" w:hAnsi="Arial" w:cs="Arial"/>
          <w:sz w:val="22"/>
          <w:szCs w:val="22"/>
          <w:lang w:val="en-GB"/>
        </w:rPr>
      </w:pPr>
      <w:r>
        <w:rPr>
          <w:rFonts w:ascii="Arial" w:hAnsi="Arial" w:cs="Arial"/>
          <w:sz w:val="22"/>
          <w:szCs w:val="22"/>
          <w:lang w:val="en-GB"/>
        </w:rPr>
        <w:t xml:space="preserve">Section 64 of the IRD Act deals with the powers of the court to restrain proceedings against a company.  Therefore Section 64 would only be applicable to a single company (i.e. </w:t>
      </w:r>
      <w:r w:rsidR="00675D9E">
        <w:rPr>
          <w:rFonts w:ascii="Arial" w:hAnsi="Arial" w:cs="Arial"/>
          <w:sz w:val="22"/>
          <w:szCs w:val="22"/>
          <w:lang w:val="en-GB"/>
        </w:rPr>
        <w:t>Juniperus or Casuarina</w:t>
      </w:r>
      <w:r>
        <w:rPr>
          <w:rFonts w:ascii="Arial" w:hAnsi="Arial" w:cs="Arial"/>
          <w:sz w:val="22"/>
          <w:szCs w:val="22"/>
          <w:lang w:val="en-GB"/>
        </w:rPr>
        <w:t>).</w:t>
      </w:r>
    </w:p>
    <w:p w14:paraId="4DAA8460" w14:textId="77777777" w:rsidR="009F17E1" w:rsidRDefault="009F17E1" w:rsidP="00384F62">
      <w:pPr>
        <w:jc w:val="both"/>
        <w:rPr>
          <w:rFonts w:ascii="Arial" w:hAnsi="Arial" w:cs="Arial"/>
          <w:sz w:val="22"/>
          <w:szCs w:val="22"/>
          <w:lang w:val="en-GB"/>
        </w:rPr>
      </w:pPr>
    </w:p>
    <w:p w14:paraId="60D55860" w14:textId="3BEABD2B" w:rsidR="00384F62" w:rsidRDefault="0067241D" w:rsidP="00384F62">
      <w:pPr>
        <w:jc w:val="both"/>
        <w:rPr>
          <w:rFonts w:ascii="Arial" w:hAnsi="Arial" w:cs="Arial"/>
          <w:sz w:val="22"/>
          <w:szCs w:val="22"/>
          <w:lang w:val="en-GB"/>
        </w:rPr>
      </w:pPr>
      <w:r>
        <w:rPr>
          <w:rFonts w:ascii="Arial" w:hAnsi="Arial" w:cs="Arial"/>
          <w:sz w:val="22"/>
          <w:szCs w:val="22"/>
          <w:lang w:val="en-GB"/>
        </w:rPr>
        <w:t xml:space="preserve">In order to obtain moratorium protection under section 64(1) of the IRD Act, </w:t>
      </w:r>
      <w:r w:rsidR="00675D9E">
        <w:rPr>
          <w:rFonts w:ascii="Arial" w:hAnsi="Arial" w:cs="Arial"/>
          <w:sz w:val="22"/>
          <w:szCs w:val="22"/>
          <w:lang w:val="en-GB"/>
        </w:rPr>
        <w:t xml:space="preserve">Juniperus or Casuarina </w:t>
      </w:r>
      <w:r>
        <w:rPr>
          <w:rFonts w:ascii="Arial" w:hAnsi="Arial" w:cs="Arial"/>
          <w:sz w:val="22"/>
          <w:szCs w:val="22"/>
          <w:lang w:val="en-GB"/>
        </w:rPr>
        <w:t xml:space="preserve">must </w:t>
      </w:r>
      <w:r w:rsidR="0012288A">
        <w:rPr>
          <w:rFonts w:ascii="Arial" w:hAnsi="Arial" w:cs="Arial"/>
          <w:sz w:val="22"/>
          <w:szCs w:val="22"/>
          <w:lang w:val="en-GB"/>
        </w:rPr>
        <w:t>satisfy the conditions of section 64(2) of the IRD Act that:</w:t>
      </w:r>
    </w:p>
    <w:p w14:paraId="4B2346CE" w14:textId="23601777" w:rsidR="0012288A" w:rsidRDefault="0012288A" w:rsidP="00384F62">
      <w:pPr>
        <w:jc w:val="both"/>
        <w:rPr>
          <w:rFonts w:ascii="Arial" w:hAnsi="Arial" w:cs="Arial"/>
          <w:sz w:val="22"/>
          <w:szCs w:val="22"/>
          <w:lang w:val="en-GB"/>
        </w:rPr>
      </w:pPr>
    </w:p>
    <w:p w14:paraId="387106C6" w14:textId="09B9AF29" w:rsidR="0012288A" w:rsidRDefault="0012288A" w:rsidP="0012288A">
      <w:pPr>
        <w:pStyle w:val="ListParagraph"/>
        <w:numPr>
          <w:ilvl w:val="0"/>
          <w:numId w:val="25"/>
        </w:numPr>
        <w:jc w:val="both"/>
        <w:rPr>
          <w:rFonts w:ascii="Arial" w:hAnsi="Arial" w:cs="Arial"/>
          <w:sz w:val="22"/>
          <w:szCs w:val="22"/>
          <w:lang w:val="en-GB"/>
        </w:rPr>
      </w:pPr>
      <w:r>
        <w:rPr>
          <w:rFonts w:ascii="Arial" w:hAnsi="Arial" w:cs="Arial"/>
          <w:sz w:val="22"/>
          <w:szCs w:val="22"/>
          <w:lang w:val="en-GB"/>
        </w:rPr>
        <w:t xml:space="preserve">no order has been made and no resolution has been passed for the winding up of the </w:t>
      </w:r>
      <w:r w:rsidR="00675D9E">
        <w:rPr>
          <w:rFonts w:ascii="Arial" w:hAnsi="Arial" w:cs="Arial"/>
          <w:sz w:val="22"/>
          <w:szCs w:val="22"/>
          <w:lang w:val="en-GB"/>
        </w:rPr>
        <w:t>Juniperus or Casuarina</w:t>
      </w:r>
      <w:r>
        <w:rPr>
          <w:rFonts w:ascii="Arial" w:hAnsi="Arial" w:cs="Arial"/>
          <w:sz w:val="22"/>
          <w:szCs w:val="22"/>
          <w:lang w:val="en-GB"/>
        </w:rPr>
        <w:t>;</w:t>
      </w:r>
    </w:p>
    <w:p w14:paraId="5599E900" w14:textId="693092A7" w:rsidR="0012288A" w:rsidRDefault="00675D9E" w:rsidP="0012288A">
      <w:pPr>
        <w:pStyle w:val="ListParagraph"/>
        <w:numPr>
          <w:ilvl w:val="0"/>
          <w:numId w:val="25"/>
        </w:numPr>
        <w:jc w:val="both"/>
        <w:rPr>
          <w:rFonts w:ascii="Arial" w:hAnsi="Arial" w:cs="Arial"/>
          <w:sz w:val="22"/>
          <w:szCs w:val="22"/>
          <w:lang w:val="en-GB"/>
        </w:rPr>
      </w:pPr>
      <w:r>
        <w:rPr>
          <w:rFonts w:ascii="Arial" w:hAnsi="Arial" w:cs="Arial"/>
          <w:sz w:val="22"/>
          <w:szCs w:val="22"/>
          <w:lang w:val="en-GB"/>
        </w:rPr>
        <w:t>Juniperus or Casuarina</w:t>
      </w:r>
      <w:r w:rsidR="0012288A">
        <w:rPr>
          <w:rFonts w:ascii="Arial" w:hAnsi="Arial" w:cs="Arial"/>
          <w:sz w:val="22"/>
          <w:szCs w:val="22"/>
          <w:lang w:val="en-GB"/>
        </w:rPr>
        <w:t xml:space="preserve"> make, or undertakes to the Court to make as soon as practicable</w:t>
      </w:r>
      <w:r w:rsidR="00377B11">
        <w:rPr>
          <w:rFonts w:ascii="Arial" w:hAnsi="Arial" w:cs="Arial"/>
          <w:sz w:val="22"/>
          <w:szCs w:val="22"/>
          <w:lang w:val="en-GB"/>
        </w:rPr>
        <w:t xml:space="preserve"> an application to sanction a scheme of arrangement; </w:t>
      </w:r>
    </w:p>
    <w:p w14:paraId="269F5298" w14:textId="525F17B9" w:rsidR="00377B11" w:rsidRPr="00377B11" w:rsidRDefault="00675D9E" w:rsidP="00377B11">
      <w:pPr>
        <w:pStyle w:val="ListParagraph"/>
        <w:numPr>
          <w:ilvl w:val="0"/>
          <w:numId w:val="25"/>
        </w:numPr>
        <w:jc w:val="both"/>
        <w:rPr>
          <w:rFonts w:ascii="Arial" w:hAnsi="Arial" w:cs="Arial"/>
          <w:sz w:val="22"/>
          <w:szCs w:val="22"/>
          <w:lang w:val="en-GB"/>
        </w:rPr>
      </w:pPr>
      <w:r>
        <w:rPr>
          <w:rFonts w:ascii="Arial" w:hAnsi="Arial" w:cs="Arial"/>
          <w:sz w:val="22"/>
          <w:szCs w:val="22"/>
          <w:lang w:val="en-GB"/>
        </w:rPr>
        <w:t>Juniperus or Casuarina</w:t>
      </w:r>
      <w:r w:rsidR="00377B11">
        <w:rPr>
          <w:rFonts w:ascii="Arial" w:hAnsi="Arial" w:cs="Arial"/>
          <w:sz w:val="22"/>
          <w:szCs w:val="22"/>
          <w:lang w:val="en-GB"/>
        </w:rPr>
        <w:t xml:space="preserve"> has not applied for protection under section 210(10) of the Companies Act, which is a provision that also provides for a moratorium protection.</w:t>
      </w: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3CFEFA95"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073CA7D3" w14:textId="7B011690" w:rsidR="00384F62" w:rsidRDefault="00384F62" w:rsidP="00384F62">
      <w:pPr>
        <w:jc w:val="both"/>
        <w:rPr>
          <w:rFonts w:ascii="Arial" w:hAnsi="Arial" w:cs="Arial"/>
          <w:sz w:val="22"/>
          <w:szCs w:val="22"/>
          <w:lang w:val="en-GB"/>
        </w:rPr>
      </w:pPr>
    </w:p>
    <w:p w14:paraId="08D719F9" w14:textId="5CE57A83" w:rsidR="009F17E1" w:rsidRDefault="009F17E1" w:rsidP="009F17E1">
      <w:pPr>
        <w:jc w:val="both"/>
        <w:rPr>
          <w:rFonts w:ascii="Arial" w:hAnsi="Arial" w:cs="Arial"/>
          <w:sz w:val="22"/>
          <w:szCs w:val="22"/>
          <w:lang w:val="en-GB"/>
        </w:rPr>
      </w:pPr>
      <w:r>
        <w:rPr>
          <w:rFonts w:ascii="Arial" w:hAnsi="Arial" w:cs="Arial"/>
          <w:sz w:val="22"/>
          <w:szCs w:val="22"/>
          <w:lang w:val="en-GB"/>
        </w:rPr>
        <w:t>Section 6</w:t>
      </w:r>
      <w:r w:rsidR="00E4033D">
        <w:rPr>
          <w:rFonts w:ascii="Arial" w:hAnsi="Arial" w:cs="Arial"/>
          <w:sz w:val="22"/>
          <w:szCs w:val="22"/>
          <w:lang w:val="en-GB"/>
        </w:rPr>
        <w:t>5</w:t>
      </w:r>
      <w:r>
        <w:rPr>
          <w:rFonts w:ascii="Arial" w:hAnsi="Arial" w:cs="Arial"/>
          <w:sz w:val="22"/>
          <w:szCs w:val="22"/>
          <w:lang w:val="en-GB"/>
        </w:rPr>
        <w:t xml:space="preserve"> of the IRD Act deals with the powers of the court to restrain proceedings against subsidiary or holding company.  </w:t>
      </w:r>
      <w:r w:rsidR="00E4033D">
        <w:rPr>
          <w:rFonts w:ascii="Arial" w:hAnsi="Arial" w:cs="Arial"/>
          <w:sz w:val="22"/>
          <w:szCs w:val="22"/>
          <w:lang w:val="en-GB"/>
        </w:rPr>
        <w:t xml:space="preserve">Therefore, if the Court has made an order for </w:t>
      </w:r>
      <w:r w:rsidR="00675D9E">
        <w:rPr>
          <w:rFonts w:ascii="Arial" w:hAnsi="Arial" w:cs="Arial"/>
          <w:sz w:val="22"/>
          <w:szCs w:val="22"/>
          <w:lang w:val="en-GB"/>
        </w:rPr>
        <w:t xml:space="preserve">Juniperus or Casuarina </w:t>
      </w:r>
      <w:r w:rsidR="00E4033D">
        <w:rPr>
          <w:rFonts w:ascii="Arial" w:hAnsi="Arial" w:cs="Arial"/>
          <w:sz w:val="22"/>
          <w:szCs w:val="22"/>
          <w:lang w:val="en-GB"/>
        </w:rPr>
        <w:t xml:space="preserve">under section 64(1) of the IRD Act, </w:t>
      </w:r>
      <w:r w:rsidR="00675D9E">
        <w:rPr>
          <w:rFonts w:ascii="Arial" w:hAnsi="Arial" w:cs="Arial"/>
          <w:sz w:val="22"/>
          <w:szCs w:val="22"/>
          <w:lang w:val="en-GB"/>
        </w:rPr>
        <w:t>either Juniperus or Casuarina</w:t>
      </w:r>
      <w:r w:rsidR="00E4033D">
        <w:rPr>
          <w:rFonts w:ascii="Arial" w:hAnsi="Arial" w:cs="Arial"/>
          <w:sz w:val="22"/>
          <w:szCs w:val="22"/>
          <w:lang w:val="en-GB"/>
        </w:rPr>
        <w:t xml:space="preserve"> would be regarded as the subject company and the court may, on application of any company that is a subsidiary, a holding company or an ultimate holding company of </w:t>
      </w:r>
      <w:r w:rsidR="00675D9E">
        <w:rPr>
          <w:rFonts w:ascii="Arial" w:hAnsi="Arial" w:cs="Arial"/>
          <w:sz w:val="22"/>
          <w:szCs w:val="22"/>
          <w:lang w:val="en-GB"/>
        </w:rPr>
        <w:t xml:space="preserve">Juniperus or Casuarina </w:t>
      </w:r>
      <w:r w:rsidR="00E4033D">
        <w:rPr>
          <w:rFonts w:ascii="Arial" w:hAnsi="Arial" w:cs="Arial"/>
          <w:sz w:val="22"/>
          <w:szCs w:val="22"/>
          <w:lang w:val="en-GB"/>
        </w:rPr>
        <w:t>make the same orders as section 64(1) but not for a period exceeding the order which has already been made subject to section 64(1).</w:t>
      </w:r>
    </w:p>
    <w:p w14:paraId="757D6BDF" w14:textId="67A0329C" w:rsidR="00E4033D" w:rsidRDefault="00E4033D" w:rsidP="009F17E1">
      <w:pPr>
        <w:jc w:val="both"/>
        <w:rPr>
          <w:rFonts w:ascii="Arial" w:hAnsi="Arial" w:cs="Arial"/>
          <w:sz w:val="22"/>
          <w:szCs w:val="22"/>
          <w:lang w:val="en-GB"/>
        </w:rPr>
      </w:pPr>
    </w:p>
    <w:p w14:paraId="07C27A65" w14:textId="6038966A" w:rsidR="00E4033D" w:rsidRDefault="00E4033D" w:rsidP="009F17E1">
      <w:pPr>
        <w:jc w:val="both"/>
        <w:rPr>
          <w:rFonts w:ascii="Arial" w:hAnsi="Arial" w:cs="Arial"/>
          <w:sz w:val="22"/>
          <w:szCs w:val="22"/>
          <w:lang w:val="en-GB"/>
        </w:rPr>
      </w:pPr>
      <w:r>
        <w:rPr>
          <w:rFonts w:ascii="Arial" w:hAnsi="Arial" w:cs="Arial"/>
          <w:sz w:val="22"/>
          <w:szCs w:val="22"/>
          <w:lang w:val="en-GB"/>
        </w:rPr>
        <w:t>In order to make an application under section 65(1) of the IRD Act, the relevant company within the Angostura Group must satisfy the following conditions:</w:t>
      </w:r>
    </w:p>
    <w:p w14:paraId="7578A0BD" w14:textId="676DF57C" w:rsidR="00E4033D" w:rsidRDefault="00E4033D" w:rsidP="009F17E1">
      <w:pPr>
        <w:jc w:val="both"/>
        <w:rPr>
          <w:rFonts w:ascii="Arial" w:hAnsi="Arial" w:cs="Arial"/>
          <w:sz w:val="22"/>
          <w:szCs w:val="22"/>
          <w:lang w:val="en-GB"/>
        </w:rPr>
      </w:pPr>
    </w:p>
    <w:p w14:paraId="73CB99B5" w14:textId="4E98DB0D" w:rsidR="00017DD1" w:rsidRDefault="006E3C94" w:rsidP="00384F62">
      <w:pPr>
        <w:pStyle w:val="ListParagraph"/>
        <w:numPr>
          <w:ilvl w:val="0"/>
          <w:numId w:val="26"/>
        </w:numPr>
        <w:jc w:val="both"/>
        <w:rPr>
          <w:rFonts w:ascii="Arial" w:hAnsi="Arial" w:cs="Arial"/>
          <w:sz w:val="22"/>
          <w:szCs w:val="22"/>
          <w:lang w:val="en-GB"/>
        </w:rPr>
      </w:pPr>
      <w:r>
        <w:rPr>
          <w:rFonts w:ascii="Arial" w:hAnsi="Arial" w:cs="Arial"/>
          <w:sz w:val="22"/>
          <w:szCs w:val="22"/>
          <w:lang w:val="en-GB"/>
        </w:rPr>
        <w:t>no order has been made and no resolution has been passed for the winding up of the Angostura Group company;</w:t>
      </w:r>
    </w:p>
    <w:p w14:paraId="591859FD" w14:textId="71455B38" w:rsidR="006E3C94" w:rsidRDefault="006E3C94" w:rsidP="00384F62">
      <w:pPr>
        <w:pStyle w:val="ListParagraph"/>
        <w:numPr>
          <w:ilvl w:val="0"/>
          <w:numId w:val="26"/>
        </w:numPr>
        <w:jc w:val="both"/>
        <w:rPr>
          <w:rFonts w:ascii="Arial" w:hAnsi="Arial" w:cs="Arial"/>
          <w:sz w:val="22"/>
          <w:szCs w:val="22"/>
          <w:lang w:val="en-GB"/>
        </w:rPr>
      </w:pPr>
      <w:r>
        <w:rPr>
          <w:rFonts w:ascii="Arial" w:hAnsi="Arial" w:cs="Arial"/>
          <w:sz w:val="22"/>
          <w:szCs w:val="22"/>
          <w:lang w:val="en-GB"/>
        </w:rPr>
        <w:t>the order made in relation to the subject company under section 64(1) of the IRD Act is in force;</w:t>
      </w:r>
    </w:p>
    <w:p w14:paraId="41D8C62B" w14:textId="24C6AED6" w:rsidR="006E3C94" w:rsidRPr="006E3C94" w:rsidRDefault="006E3C94" w:rsidP="006E3C94">
      <w:pPr>
        <w:pStyle w:val="ListParagraph"/>
        <w:numPr>
          <w:ilvl w:val="0"/>
          <w:numId w:val="26"/>
        </w:numPr>
        <w:jc w:val="both"/>
        <w:rPr>
          <w:rFonts w:ascii="Arial" w:hAnsi="Arial" w:cs="Arial"/>
          <w:sz w:val="22"/>
          <w:szCs w:val="22"/>
          <w:lang w:val="en-GB"/>
        </w:rPr>
      </w:pPr>
      <w:r w:rsidRPr="006E3C94">
        <w:rPr>
          <w:rFonts w:ascii="Arial" w:hAnsi="Arial" w:cs="Arial"/>
          <w:sz w:val="22"/>
          <w:szCs w:val="22"/>
          <w:lang w:val="en-GB"/>
        </w:rPr>
        <w:t xml:space="preserve">the </w:t>
      </w:r>
      <w:r>
        <w:rPr>
          <w:rFonts w:ascii="Arial" w:hAnsi="Arial" w:cs="Arial"/>
          <w:sz w:val="22"/>
          <w:szCs w:val="22"/>
          <w:lang w:val="en-GB"/>
        </w:rPr>
        <w:t xml:space="preserve">Angostura Group company </w:t>
      </w:r>
      <w:r w:rsidRPr="006E3C94">
        <w:rPr>
          <w:rFonts w:ascii="Arial" w:hAnsi="Arial" w:cs="Arial"/>
          <w:sz w:val="22"/>
          <w:szCs w:val="22"/>
          <w:lang w:val="en-GB"/>
        </w:rPr>
        <w:t>plays a necessary and integral role in the compromise or arrangement relied on by the subject company to make the application for the order under section 64(1)</w:t>
      </w:r>
      <w:r>
        <w:rPr>
          <w:rFonts w:ascii="Arial" w:hAnsi="Arial" w:cs="Arial"/>
          <w:sz w:val="22"/>
          <w:szCs w:val="22"/>
          <w:lang w:val="en-GB"/>
        </w:rPr>
        <w:t xml:space="preserve"> of the IRD Act</w:t>
      </w:r>
      <w:r w:rsidRPr="006E3C94">
        <w:rPr>
          <w:rFonts w:ascii="Arial" w:hAnsi="Arial" w:cs="Arial"/>
          <w:sz w:val="22"/>
          <w:szCs w:val="22"/>
          <w:lang w:val="en-GB"/>
        </w:rPr>
        <w:t>;</w:t>
      </w:r>
    </w:p>
    <w:p w14:paraId="34373FC1" w14:textId="6CCC9D72" w:rsidR="006E3C94" w:rsidRPr="006E3C94" w:rsidRDefault="006E3C94" w:rsidP="006E3C94">
      <w:pPr>
        <w:pStyle w:val="ListParagraph"/>
        <w:numPr>
          <w:ilvl w:val="0"/>
          <w:numId w:val="26"/>
        </w:numPr>
        <w:jc w:val="both"/>
        <w:rPr>
          <w:rFonts w:ascii="Arial" w:hAnsi="Arial" w:cs="Arial"/>
          <w:sz w:val="22"/>
          <w:szCs w:val="22"/>
          <w:lang w:val="en-GB"/>
        </w:rPr>
      </w:pPr>
      <w:r w:rsidRPr="006E3C94">
        <w:rPr>
          <w:rFonts w:ascii="Arial" w:hAnsi="Arial" w:cs="Arial"/>
          <w:sz w:val="22"/>
          <w:szCs w:val="22"/>
          <w:lang w:val="en-GB"/>
        </w:rPr>
        <w:t xml:space="preserve">the compromise or arrangement will be frustrated if one or more of the actions that may be restrained by an order under </w:t>
      </w:r>
      <w:r>
        <w:rPr>
          <w:rFonts w:ascii="Arial" w:hAnsi="Arial" w:cs="Arial"/>
          <w:sz w:val="22"/>
          <w:szCs w:val="22"/>
          <w:lang w:val="en-GB"/>
        </w:rPr>
        <w:t xml:space="preserve">section 65(1) of the IRD Act </w:t>
      </w:r>
      <w:r w:rsidRPr="006E3C94">
        <w:rPr>
          <w:rFonts w:ascii="Arial" w:hAnsi="Arial" w:cs="Arial"/>
          <w:sz w:val="22"/>
          <w:szCs w:val="22"/>
          <w:lang w:val="en-GB"/>
        </w:rPr>
        <w:t>are taken against the related company;</w:t>
      </w:r>
    </w:p>
    <w:p w14:paraId="0CC95E92" w14:textId="169F9064" w:rsidR="006E3C94" w:rsidRPr="00E4033D" w:rsidRDefault="006E3C94" w:rsidP="006E3C94">
      <w:pPr>
        <w:pStyle w:val="ListParagraph"/>
        <w:numPr>
          <w:ilvl w:val="0"/>
          <w:numId w:val="26"/>
        </w:numPr>
        <w:jc w:val="both"/>
        <w:rPr>
          <w:rFonts w:ascii="Arial" w:hAnsi="Arial" w:cs="Arial"/>
          <w:sz w:val="22"/>
          <w:szCs w:val="22"/>
          <w:lang w:val="en-GB"/>
        </w:rPr>
      </w:pPr>
      <w:r w:rsidRPr="006E3C94">
        <w:rPr>
          <w:rFonts w:ascii="Arial" w:hAnsi="Arial" w:cs="Arial"/>
          <w:sz w:val="22"/>
          <w:szCs w:val="22"/>
          <w:lang w:val="en-GB"/>
        </w:rPr>
        <w:t xml:space="preserve">the Court is satisfied that the creditors of the </w:t>
      </w:r>
      <w:r>
        <w:rPr>
          <w:rFonts w:ascii="Arial" w:hAnsi="Arial" w:cs="Arial"/>
          <w:sz w:val="22"/>
          <w:szCs w:val="22"/>
          <w:lang w:val="en-GB"/>
        </w:rPr>
        <w:t xml:space="preserve">Angostura Group Company </w:t>
      </w:r>
      <w:r w:rsidRPr="006E3C94">
        <w:rPr>
          <w:rFonts w:ascii="Arial" w:hAnsi="Arial" w:cs="Arial"/>
          <w:sz w:val="22"/>
          <w:szCs w:val="22"/>
          <w:lang w:val="en-GB"/>
        </w:rPr>
        <w:t xml:space="preserve">will not be unfairly prejudiced by the making of an order under </w:t>
      </w:r>
      <w:r>
        <w:rPr>
          <w:rFonts w:ascii="Arial" w:hAnsi="Arial" w:cs="Arial"/>
          <w:sz w:val="22"/>
          <w:szCs w:val="22"/>
          <w:lang w:val="en-GB"/>
        </w:rPr>
        <w:t>section 65(1) of the IRD Act.</w:t>
      </w: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6729A5CF"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6F9CA317" w14:textId="64D4AE36" w:rsidR="00384F62" w:rsidRDefault="00384F62" w:rsidP="00384F62">
      <w:pPr>
        <w:jc w:val="both"/>
        <w:rPr>
          <w:rFonts w:ascii="Arial" w:hAnsi="Arial" w:cs="Arial"/>
          <w:sz w:val="22"/>
          <w:szCs w:val="22"/>
          <w:lang w:val="en-GB"/>
        </w:rPr>
      </w:pPr>
    </w:p>
    <w:p w14:paraId="6DDB3861" w14:textId="5DADA752" w:rsidR="00384F62" w:rsidRDefault="00D7683A" w:rsidP="00ED7523">
      <w:pPr>
        <w:jc w:val="both"/>
        <w:rPr>
          <w:rFonts w:ascii="Arial" w:hAnsi="Arial" w:cs="Arial"/>
          <w:sz w:val="22"/>
          <w:szCs w:val="22"/>
          <w:lang w:val="en-GB"/>
        </w:rPr>
      </w:pPr>
      <w:r>
        <w:rPr>
          <w:rFonts w:ascii="Arial" w:hAnsi="Arial" w:cs="Arial"/>
          <w:sz w:val="22"/>
          <w:szCs w:val="22"/>
          <w:lang w:val="en-GB"/>
        </w:rPr>
        <w:t>Yes, pursuant to section 64(5)(b) of the IRD Act, the Court may order that the scheme of moratorium (ordered subject to section 64(1) or 65(1) of the IRD Act) applies to any act of any person who is in Singapore or within the jurisdiction of Singapore, whether the act took place in Singapore or elsewhere.</w:t>
      </w:r>
    </w:p>
    <w:p w14:paraId="290DB976" w14:textId="77777777" w:rsidR="00D7683A" w:rsidRPr="00ED7523" w:rsidRDefault="00D7683A" w:rsidP="00ED7523">
      <w:pPr>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3146E797"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22C3169A" w14:textId="117C27F4" w:rsidR="00384F62" w:rsidRDefault="00384F62" w:rsidP="00384F62">
      <w:pPr>
        <w:jc w:val="both"/>
        <w:rPr>
          <w:rFonts w:ascii="Arial" w:hAnsi="Arial" w:cs="Arial"/>
          <w:b/>
          <w:bCs/>
          <w:sz w:val="22"/>
          <w:szCs w:val="22"/>
          <w:lang w:val="en-GB"/>
        </w:rPr>
      </w:pPr>
    </w:p>
    <w:p w14:paraId="63156406" w14:textId="56FE87ED" w:rsidR="00017DD1" w:rsidRDefault="00FA5A25" w:rsidP="00384F62">
      <w:pPr>
        <w:jc w:val="both"/>
        <w:rPr>
          <w:rFonts w:ascii="Arial" w:hAnsi="Arial" w:cs="Arial"/>
          <w:sz w:val="22"/>
          <w:szCs w:val="22"/>
          <w:lang w:val="en-GB"/>
        </w:rPr>
      </w:pPr>
      <w:r>
        <w:rPr>
          <w:rFonts w:ascii="Arial" w:hAnsi="Arial" w:cs="Arial"/>
          <w:sz w:val="22"/>
          <w:szCs w:val="22"/>
          <w:lang w:val="en-GB"/>
        </w:rPr>
        <w:t xml:space="preserve">In order to launch a scheme pursuant to section 210 of the Companies Act, an application must be made to the Court to request the Court to order a meeting of the creditors, members, holders of units of shares or a class of such person to be summoned in such manner as the </w:t>
      </w:r>
      <w:r>
        <w:rPr>
          <w:rFonts w:ascii="Arial" w:hAnsi="Arial" w:cs="Arial"/>
          <w:sz w:val="22"/>
          <w:szCs w:val="22"/>
          <w:lang w:val="en-GB"/>
        </w:rPr>
        <w:lastRenderedPageBreak/>
        <w:t xml:space="preserve">Court directs (section 210(1) of the Companies Act).  Pursuant to section 210(2) of the Companies Act </w:t>
      </w:r>
      <w:r w:rsidR="003819A7">
        <w:rPr>
          <w:rFonts w:ascii="Arial" w:hAnsi="Arial" w:cs="Arial"/>
          <w:sz w:val="22"/>
          <w:szCs w:val="22"/>
          <w:lang w:val="en-GB"/>
        </w:rPr>
        <w:t>an application to the Court for a scheme of arrangement can be made by:</w:t>
      </w:r>
    </w:p>
    <w:p w14:paraId="7DB185B5" w14:textId="1E635F33" w:rsidR="003819A7" w:rsidRDefault="003819A7" w:rsidP="00384F62">
      <w:pPr>
        <w:jc w:val="both"/>
        <w:rPr>
          <w:rFonts w:ascii="Arial" w:hAnsi="Arial" w:cs="Arial"/>
          <w:sz w:val="22"/>
          <w:szCs w:val="22"/>
          <w:lang w:val="en-GB"/>
        </w:rPr>
      </w:pPr>
    </w:p>
    <w:p w14:paraId="6547F779" w14:textId="1DC48BC0" w:rsidR="003819A7" w:rsidRDefault="003819A7" w:rsidP="003819A7">
      <w:pPr>
        <w:pStyle w:val="ListParagraph"/>
        <w:numPr>
          <w:ilvl w:val="0"/>
          <w:numId w:val="27"/>
        </w:numPr>
        <w:jc w:val="both"/>
        <w:rPr>
          <w:rFonts w:ascii="Arial" w:hAnsi="Arial" w:cs="Arial"/>
          <w:sz w:val="22"/>
          <w:szCs w:val="22"/>
          <w:lang w:val="en-GB"/>
        </w:rPr>
      </w:pPr>
      <w:r>
        <w:rPr>
          <w:rFonts w:ascii="Arial" w:hAnsi="Arial" w:cs="Arial"/>
          <w:sz w:val="22"/>
          <w:szCs w:val="22"/>
          <w:lang w:val="en-GB"/>
        </w:rPr>
        <w:t>in the case of a company being wound up – the liquidator; and</w:t>
      </w:r>
    </w:p>
    <w:p w14:paraId="18321946" w14:textId="14B99950" w:rsidR="003819A7" w:rsidRDefault="003819A7" w:rsidP="003819A7">
      <w:pPr>
        <w:pStyle w:val="ListParagraph"/>
        <w:numPr>
          <w:ilvl w:val="0"/>
          <w:numId w:val="27"/>
        </w:numPr>
        <w:jc w:val="both"/>
        <w:rPr>
          <w:rFonts w:ascii="Arial" w:hAnsi="Arial" w:cs="Arial"/>
          <w:sz w:val="22"/>
          <w:szCs w:val="22"/>
          <w:lang w:val="en-GB"/>
        </w:rPr>
      </w:pPr>
      <w:r>
        <w:rPr>
          <w:rFonts w:ascii="Arial" w:hAnsi="Arial" w:cs="Arial"/>
          <w:sz w:val="22"/>
          <w:szCs w:val="22"/>
          <w:lang w:val="en-GB"/>
        </w:rPr>
        <w:t>in any other case (a) the company; or (b) any creditor, member or holder of shares of the company.</w:t>
      </w:r>
    </w:p>
    <w:p w14:paraId="2F3B54FA" w14:textId="710E71C8" w:rsidR="003819A7" w:rsidRDefault="003819A7" w:rsidP="003819A7">
      <w:pPr>
        <w:jc w:val="both"/>
        <w:rPr>
          <w:rFonts w:ascii="Arial" w:hAnsi="Arial" w:cs="Arial"/>
          <w:sz w:val="22"/>
          <w:szCs w:val="22"/>
          <w:lang w:val="en-GB"/>
        </w:rPr>
      </w:pPr>
    </w:p>
    <w:p w14:paraId="43886E54" w14:textId="19CCD4CB" w:rsidR="006C0141" w:rsidRDefault="003819A7" w:rsidP="00384F62">
      <w:pPr>
        <w:jc w:val="both"/>
        <w:rPr>
          <w:rFonts w:ascii="Arial" w:hAnsi="Arial" w:cs="Arial"/>
          <w:sz w:val="22"/>
          <w:szCs w:val="22"/>
          <w:lang w:val="en-GB"/>
        </w:rPr>
      </w:pPr>
      <w:r>
        <w:rPr>
          <w:rFonts w:ascii="Arial" w:hAnsi="Arial" w:cs="Arial"/>
          <w:sz w:val="22"/>
          <w:szCs w:val="22"/>
          <w:lang w:val="en-GB"/>
        </w:rPr>
        <w:t>If the Court approves the creditors meeting the company will send notices summoning the meeting as well as statements explaining the effects of the proposed scheme</w:t>
      </w:r>
      <w:r w:rsidR="00211F6D">
        <w:rPr>
          <w:rFonts w:ascii="Arial" w:hAnsi="Arial" w:cs="Arial"/>
          <w:sz w:val="22"/>
          <w:szCs w:val="22"/>
          <w:lang w:val="en-GB"/>
        </w:rPr>
        <w:t xml:space="preserve"> to all relevant parties</w:t>
      </w:r>
      <w:r>
        <w:rPr>
          <w:rFonts w:ascii="Arial" w:hAnsi="Arial" w:cs="Arial"/>
          <w:sz w:val="22"/>
          <w:szCs w:val="22"/>
          <w:lang w:val="en-GB"/>
        </w:rPr>
        <w:t xml:space="preserve">.  </w:t>
      </w:r>
    </w:p>
    <w:p w14:paraId="620C270B" w14:textId="0742ACC9" w:rsidR="00211F6D" w:rsidRDefault="00211F6D" w:rsidP="00384F62">
      <w:pPr>
        <w:jc w:val="both"/>
        <w:rPr>
          <w:rFonts w:ascii="Arial" w:hAnsi="Arial" w:cs="Arial"/>
          <w:sz w:val="22"/>
          <w:szCs w:val="22"/>
          <w:lang w:val="en-GB"/>
        </w:rPr>
      </w:pPr>
    </w:p>
    <w:p w14:paraId="0C5E5393" w14:textId="53190614" w:rsidR="003819A7" w:rsidRDefault="00211F6D" w:rsidP="00384F62">
      <w:pPr>
        <w:jc w:val="both"/>
        <w:rPr>
          <w:rFonts w:ascii="Arial" w:hAnsi="Arial" w:cs="Arial"/>
          <w:sz w:val="22"/>
          <w:szCs w:val="22"/>
          <w:lang w:val="en-GB"/>
        </w:rPr>
      </w:pPr>
      <w:r>
        <w:rPr>
          <w:rFonts w:ascii="Arial" w:hAnsi="Arial" w:cs="Arial"/>
          <w:sz w:val="22"/>
          <w:szCs w:val="22"/>
          <w:lang w:val="en-GB"/>
        </w:rPr>
        <w:t>A compromise or arrangement is binding pursuant to section 210(3AA) of the Companies Act if the majority in number and three-fourths in value</w:t>
      </w:r>
      <w:r w:rsidR="006326AE">
        <w:rPr>
          <w:rFonts w:ascii="Arial" w:hAnsi="Arial" w:cs="Arial"/>
          <w:sz w:val="22"/>
          <w:szCs w:val="22"/>
          <w:lang w:val="en-GB"/>
        </w:rPr>
        <w:t xml:space="preserve"> of (i) the creditors or class of creditors; (ii) the members or class of members; or (iii) the holders of units of shares or calss of holders of units of shares, present and voting at the meeting approve the compromise or arrangement, and; the compromise or arrangement is approved by Order of the Court.</w:t>
      </w:r>
    </w:p>
    <w:p w14:paraId="62EC9B5C" w14:textId="77777777" w:rsidR="003819A7" w:rsidRDefault="003819A7" w:rsidP="00384F62">
      <w:pPr>
        <w:jc w:val="both"/>
        <w:rPr>
          <w:rFonts w:ascii="Arial" w:hAnsi="Arial" w:cs="Arial"/>
          <w:sz w:val="22"/>
          <w:szCs w:val="22"/>
          <w:lang w:val="en-GB"/>
        </w:rPr>
      </w:pPr>
    </w:p>
    <w:p w14:paraId="093E7A67" w14:textId="7CC52415" w:rsidR="006C0141" w:rsidRPr="00017DD1" w:rsidRDefault="006C0141" w:rsidP="00384F62">
      <w:pPr>
        <w:jc w:val="both"/>
        <w:rPr>
          <w:rFonts w:ascii="Arial" w:hAnsi="Arial" w:cs="Arial"/>
          <w:sz w:val="22"/>
          <w:szCs w:val="22"/>
          <w:lang w:val="en-GB"/>
        </w:rPr>
      </w:pPr>
      <w:r>
        <w:rPr>
          <w:rFonts w:ascii="Arial" w:hAnsi="Arial" w:cs="Arial"/>
          <w:sz w:val="22"/>
          <w:szCs w:val="22"/>
          <w:lang w:val="en-GB"/>
        </w:rPr>
        <w:t>Section 71(1) of the IRD Act provides the power to the Court to approve a compromise or arrangement between a company and its creditors, or any class of those creditors, without a meeting of the creditors under section 201(1) of the Companies Act being ordered.</w:t>
      </w: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066B3754"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190EE287" w14:textId="6B1518DA" w:rsidR="00384F62" w:rsidRDefault="00384F62" w:rsidP="00384F62">
      <w:pPr>
        <w:jc w:val="both"/>
        <w:rPr>
          <w:rFonts w:ascii="Arial" w:hAnsi="Arial" w:cs="Arial"/>
          <w:sz w:val="22"/>
          <w:szCs w:val="22"/>
          <w:lang w:val="en-GB"/>
        </w:rPr>
      </w:pPr>
    </w:p>
    <w:p w14:paraId="23674BCC" w14:textId="1491E5FA" w:rsidR="00384F62" w:rsidRDefault="00014414" w:rsidP="00384F62">
      <w:pPr>
        <w:jc w:val="both"/>
        <w:rPr>
          <w:rFonts w:ascii="Arial" w:hAnsi="Arial" w:cs="Arial"/>
          <w:sz w:val="22"/>
          <w:szCs w:val="22"/>
          <w:lang w:val="en-GB"/>
        </w:rPr>
      </w:pPr>
      <w:r>
        <w:rPr>
          <w:rFonts w:ascii="Arial" w:hAnsi="Arial" w:cs="Arial"/>
          <w:sz w:val="22"/>
          <w:szCs w:val="22"/>
          <w:lang w:val="en-GB"/>
        </w:rPr>
        <w:t>Pursuant to section 67(9) of the IRD Act rescue financing refers to any financing that satisfies either or both of the following conditions:</w:t>
      </w:r>
    </w:p>
    <w:p w14:paraId="4EFE987D" w14:textId="182CD738" w:rsidR="00014414" w:rsidRDefault="00014414" w:rsidP="00384F62">
      <w:pPr>
        <w:jc w:val="both"/>
        <w:rPr>
          <w:rFonts w:ascii="Arial" w:hAnsi="Arial" w:cs="Arial"/>
          <w:sz w:val="22"/>
          <w:szCs w:val="22"/>
          <w:lang w:val="en-GB"/>
        </w:rPr>
      </w:pPr>
    </w:p>
    <w:p w14:paraId="0B4930BA" w14:textId="5C4BC362" w:rsidR="00014414" w:rsidRDefault="00014414" w:rsidP="00014414">
      <w:pPr>
        <w:pStyle w:val="ListParagraph"/>
        <w:numPr>
          <w:ilvl w:val="0"/>
          <w:numId w:val="28"/>
        </w:numPr>
        <w:jc w:val="both"/>
        <w:rPr>
          <w:rFonts w:ascii="Arial" w:hAnsi="Arial" w:cs="Arial"/>
          <w:sz w:val="22"/>
          <w:szCs w:val="22"/>
          <w:lang w:val="en-GB"/>
        </w:rPr>
      </w:pPr>
      <w:r>
        <w:rPr>
          <w:rFonts w:ascii="Arial" w:hAnsi="Arial" w:cs="Arial"/>
          <w:sz w:val="22"/>
          <w:szCs w:val="22"/>
          <w:lang w:val="en-GB"/>
        </w:rPr>
        <w:t>necessary for the survival of a debtor that obtains the financing; and/or</w:t>
      </w:r>
    </w:p>
    <w:p w14:paraId="61936708" w14:textId="4829ABD0" w:rsidR="00014414" w:rsidRDefault="00014414" w:rsidP="00014414">
      <w:pPr>
        <w:pStyle w:val="ListParagraph"/>
        <w:numPr>
          <w:ilvl w:val="0"/>
          <w:numId w:val="28"/>
        </w:numPr>
        <w:jc w:val="both"/>
        <w:rPr>
          <w:rFonts w:ascii="Arial" w:hAnsi="Arial" w:cs="Arial"/>
          <w:sz w:val="22"/>
          <w:szCs w:val="22"/>
          <w:lang w:val="en-GB"/>
        </w:rPr>
      </w:pPr>
      <w:r>
        <w:rPr>
          <w:rFonts w:ascii="Arial" w:hAnsi="Arial" w:cs="Arial"/>
          <w:sz w:val="22"/>
          <w:szCs w:val="22"/>
          <w:lang w:val="en-GB"/>
        </w:rPr>
        <w:t>necessary to achieve a more advantageous realisation of the assets of a debtor that obtains the financing, than on a winding up of that debtor.</w:t>
      </w:r>
    </w:p>
    <w:p w14:paraId="01B120CF" w14:textId="133DBE1D" w:rsidR="00014414" w:rsidRDefault="00014414" w:rsidP="00014414">
      <w:pPr>
        <w:jc w:val="both"/>
        <w:rPr>
          <w:rFonts w:ascii="Arial" w:hAnsi="Arial" w:cs="Arial"/>
          <w:sz w:val="22"/>
          <w:szCs w:val="22"/>
          <w:lang w:val="en-GB"/>
        </w:rPr>
      </w:pPr>
    </w:p>
    <w:p w14:paraId="42B30A4B" w14:textId="2E2DEF61" w:rsidR="00014414" w:rsidRDefault="00014414" w:rsidP="00014414">
      <w:pPr>
        <w:jc w:val="both"/>
        <w:rPr>
          <w:rFonts w:ascii="Arial" w:hAnsi="Arial" w:cs="Arial"/>
          <w:sz w:val="22"/>
          <w:szCs w:val="22"/>
          <w:lang w:val="en-GB"/>
        </w:rPr>
      </w:pPr>
      <w:r>
        <w:rPr>
          <w:rFonts w:ascii="Arial" w:hAnsi="Arial" w:cs="Arial"/>
          <w:sz w:val="22"/>
          <w:szCs w:val="22"/>
          <w:lang w:val="en-GB"/>
        </w:rPr>
        <w:t xml:space="preserve">Section </w:t>
      </w:r>
      <w:r w:rsidR="00D40A65">
        <w:rPr>
          <w:rFonts w:ascii="Arial" w:hAnsi="Arial" w:cs="Arial"/>
          <w:sz w:val="22"/>
          <w:szCs w:val="22"/>
          <w:lang w:val="en-GB"/>
        </w:rPr>
        <w:t>67(1)</w:t>
      </w:r>
      <w:r>
        <w:rPr>
          <w:rFonts w:ascii="Arial" w:hAnsi="Arial" w:cs="Arial"/>
          <w:sz w:val="22"/>
          <w:szCs w:val="22"/>
          <w:lang w:val="en-GB"/>
        </w:rPr>
        <w:t xml:space="preserve"> of the IRD Act outlines that under a scheme of arrangement, an application can be made to the Court for any rescue financing obtained to:</w:t>
      </w:r>
    </w:p>
    <w:p w14:paraId="10EC312E" w14:textId="50277D9D" w:rsidR="00014414" w:rsidRDefault="00014414" w:rsidP="00014414">
      <w:pPr>
        <w:jc w:val="both"/>
        <w:rPr>
          <w:rFonts w:ascii="Arial" w:hAnsi="Arial" w:cs="Arial"/>
          <w:sz w:val="22"/>
          <w:szCs w:val="22"/>
          <w:lang w:val="en-GB"/>
        </w:rPr>
      </w:pPr>
    </w:p>
    <w:p w14:paraId="160AE0F4" w14:textId="5DCF8D42" w:rsidR="00014414" w:rsidRDefault="00014414" w:rsidP="00014414">
      <w:pPr>
        <w:pStyle w:val="ListParagraph"/>
        <w:numPr>
          <w:ilvl w:val="0"/>
          <w:numId w:val="29"/>
        </w:numPr>
        <w:jc w:val="both"/>
        <w:rPr>
          <w:rFonts w:ascii="Arial" w:hAnsi="Arial" w:cs="Arial"/>
          <w:sz w:val="22"/>
          <w:szCs w:val="22"/>
          <w:lang w:val="en-GB"/>
        </w:rPr>
      </w:pPr>
      <w:r>
        <w:rPr>
          <w:rFonts w:ascii="Arial" w:hAnsi="Arial" w:cs="Arial"/>
          <w:sz w:val="22"/>
          <w:szCs w:val="22"/>
          <w:lang w:val="en-GB"/>
        </w:rPr>
        <w:t>be treated as part of the costs and expenses of the winding up if the debtor is later wound up;</w:t>
      </w:r>
    </w:p>
    <w:p w14:paraId="7E6AF324" w14:textId="245927F3" w:rsidR="00014414" w:rsidRDefault="00D40A65" w:rsidP="00014414">
      <w:pPr>
        <w:pStyle w:val="ListParagraph"/>
        <w:numPr>
          <w:ilvl w:val="0"/>
          <w:numId w:val="29"/>
        </w:numPr>
        <w:jc w:val="both"/>
        <w:rPr>
          <w:rFonts w:ascii="Arial" w:hAnsi="Arial" w:cs="Arial"/>
          <w:sz w:val="22"/>
          <w:szCs w:val="22"/>
          <w:lang w:val="en-GB"/>
        </w:rPr>
      </w:pPr>
      <w:r>
        <w:rPr>
          <w:rFonts w:ascii="Arial" w:hAnsi="Arial" w:cs="Arial"/>
          <w:sz w:val="22"/>
          <w:szCs w:val="22"/>
          <w:lang w:val="en-GB"/>
        </w:rPr>
        <w:t>have priority over preferential debts if the debtor is later wound up;</w:t>
      </w:r>
    </w:p>
    <w:p w14:paraId="393C8341" w14:textId="71667910" w:rsidR="00D40A65" w:rsidRDefault="00D40A65" w:rsidP="00014414">
      <w:pPr>
        <w:pStyle w:val="ListParagraph"/>
        <w:numPr>
          <w:ilvl w:val="0"/>
          <w:numId w:val="29"/>
        </w:numPr>
        <w:jc w:val="both"/>
        <w:rPr>
          <w:rFonts w:ascii="Arial" w:hAnsi="Arial" w:cs="Arial"/>
          <w:sz w:val="22"/>
          <w:szCs w:val="22"/>
          <w:lang w:val="en-GB"/>
        </w:rPr>
      </w:pPr>
      <w:r>
        <w:rPr>
          <w:rFonts w:ascii="Arial" w:hAnsi="Arial" w:cs="Arial"/>
          <w:sz w:val="22"/>
          <w:szCs w:val="22"/>
          <w:lang w:val="en-GB"/>
        </w:rPr>
        <w:t>be secured by a security interest on property of the debtor not otherwise subject to any security interest, or be secured by a subordinate security interest on property of the debtor that is subject to an existing security interest if the debtor would not have been able to obtain unsecured rescue financing from any other person; or</w:t>
      </w:r>
    </w:p>
    <w:p w14:paraId="033F3E52" w14:textId="0D4C6567" w:rsidR="00D40A65" w:rsidRPr="00014414" w:rsidRDefault="00D40A65" w:rsidP="00014414">
      <w:pPr>
        <w:pStyle w:val="ListParagraph"/>
        <w:numPr>
          <w:ilvl w:val="0"/>
          <w:numId w:val="29"/>
        </w:numPr>
        <w:jc w:val="both"/>
        <w:rPr>
          <w:rFonts w:ascii="Arial" w:hAnsi="Arial" w:cs="Arial"/>
          <w:sz w:val="22"/>
          <w:szCs w:val="22"/>
          <w:lang w:val="en-GB"/>
        </w:rPr>
      </w:pPr>
      <w:r>
        <w:rPr>
          <w:rFonts w:ascii="Arial" w:hAnsi="Arial" w:cs="Arial"/>
          <w:sz w:val="22"/>
          <w:szCs w:val="22"/>
          <w:lang w:val="en-GB"/>
        </w:rPr>
        <w:t>be secured by a security interest on the property subject to an existing security interest of the same or a higher property than the existing security interest if the debtor would not have been able to obtain rescue financing from any other person unless it was secured in such a manner and there is adequate protection for the interests of existing security interest.</w:t>
      </w: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CD39A77"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35D69EE6" w14:textId="13973128" w:rsidR="00D309FB" w:rsidRDefault="00D309FB"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Singapore adopted the UNCITRAL Model Law on Cross-Border Insolvency (“the Model Law) on 10 March 2017.  Accordingly, a foreign representative can apply to the High Court of Singapore for the recognition of foreign proceedings.</w:t>
      </w:r>
    </w:p>
    <w:p w14:paraId="17F0F81B" w14:textId="77777777" w:rsidR="00D309FB" w:rsidRDefault="00D309FB" w:rsidP="00087F21">
      <w:pPr>
        <w:autoSpaceDE w:val="0"/>
        <w:autoSpaceDN w:val="0"/>
        <w:adjustRightInd w:val="0"/>
        <w:jc w:val="both"/>
        <w:rPr>
          <w:rFonts w:ascii="Arial" w:hAnsi="Arial" w:cs="Arial"/>
          <w:sz w:val="22"/>
          <w:szCs w:val="22"/>
          <w:lang w:val="en-GB"/>
        </w:rPr>
      </w:pPr>
    </w:p>
    <w:p w14:paraId="39FE7315" w14:textId="1F78FA2E" w:rsidR="00936CDC" w:rsidRDefault="00936CDC" w:rsidP="00936CDC">
      <w:pPr>
        <w:autoSpaceDE w:val="0"/>
        <w:autoSpaceDN w:val="0"/>
        <w:adjustRightInd w:val="0"/>
        <w:jc w:val="both"/>
        <w:rPr>
          <w:rFonts w:ascii="Arial" w:hAnsi="Arial" w:cs="Arial"/>
          <w:sz w:val="22"/>
          <w:szCs w:val="22"/>
          <w:lang w:val="en-GB"/>
        </w:rPr>
      </w:pPr>
      <w:r>
        <w:rPr>
          <w:rFonts w:ascii="Arial" w:hAnsi="Arial" w:cs="Arial"/>
          <w:sz w:val="22"/>
          <w:szCs w:val="22"/>
          <w:lang w:val="en-GB"/>
        </w:rPr>
        <w:t>The key requirements for a Singapore Court to recognise a foreign insolvency proceeding are</w:t>
      </w:r>
      <w:r w:rsidR="00EC752B">
        <w:rPr>
          <w:rFonts w:ascii="Arial" w:hAnsi="Arial" w:cs="Arial"/>
          <w:sz w:val="22"/>
          <w:szCs w:val="22"/>
          <w:lang w:val="en-GB"/>
        </w:rPr>
        <w:t xml:space="preserve"> set out in schedule 3, chapter 3 of the IRD Act.  The application requirements are set out in Article 15 and the </w:t>
      </w:r>
      <w:r w:rsidR="00B81973">
        <w:rPr>
          <w:rFonts w:ascii="Arial" w:hAnsi="Arial" w:cs="Arial"/>
          <w:sz w:val="22"/>
          <w:szCs w:val="22"/>
          <w:lang w:val="en-GB"/>
        </w:rPr>
        <w:t>factors which influence the Court’s decision to recognise a foreign proceeding are outlined in Article 17.</w:t>
      </w:r>
    </w:p>
    <w:p w14:paraId="07DD32FF" w14:textId="4BFA0B7F" w:rsidR="00B81973" w:rsidRDefault="00B81973" w:rsidP="00936CDC">
      <w:pPr>
        <w:autoSpaceDE w:val="0"/>
        <w:autoSpaceDN w:val="0"/>
        <w:adjustRightInd w:val="0"/>
        <w:jc w:val="both"/>
        <w:rPr>
          <w:rFonts w:ascii="Arial" w:hAnsi="Arial" w:cs="Arial"/>
          <w:sz w:val="22"/>
          <w:szCs w:val="22"/>
          <w:lang w:val="en-GB"/>
        </w:rPr>
      </w:pPr>
    </w:p>
    <w:p w14:paraId="5297DD14" w14:textId="1CA18100" w:rsidR="00B81973" w:rsidRPr="00B81973" w:rsidRDefault="00B81973" w:rsidP="00936CDC">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 practice, the first reported decision of the Hong Kong Court on the recognition of a foreign insolvency proceeding under the Model Law is in </w:t>
      </w:r>
      <w:r>
        <w:rPr>
          <w:rFonts w:ascii="Arial" w:hAnsi="Arial" w:cs="Arial"/>
          <w:i/>
          <w:iCs/>
          <w:sz w:val="22"/>
          <w:szCs w:val="22"/>
          <w:lang w:val="en-GB"/>
        </w:rPr>
        <w:t xml:space="preserve">Re: Zetta Jet Pte Ltd and Others </w:t>
      </w:r>
      <w:r>
        <w:rPr>
          <w:rFonts w:ascii="Arial" w:hAnsi="Arial" w:cs="Arial"/>
          <w:sz w:val="22"/>
          <w:szCs w:val="22"/>
          <w:lang w:val="en-GB"/>
        </w:rPr>
        <w:t>[2018] SGHC 16.</w:t>
      </w: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default" r:id="rId10"/>
      <w:footerReference w:type="even" r:id="rId11"/>
      <w:footerReference w:type="default" r:id="rId12"/>
      <w:head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FE6A" w14:textId="77777777" w:rsidR="006722CC" w:rsidRDefault="006722CC">
      <w:r>
        <w:separator/>
      </w:r>
    </w:p>
  </w:endnote>
  <w:endnote w:type="continuationSeparator" w:id="0">
    <w:p w14:paraId="125D3E85" w14:textId="77777777" w:rsidR="006722CC" w:rsidRDefault="0067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72E7B8C8" w:rsidR="008569B9" w:rsidRPr="009B4976" w:rsidRDefault="008569B9"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384F62">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FE6A" w14:textId="77777777" w:rsidR="006722CC" w:rsidRDefault="006722CC">
      <w:r>
        <w:separator/>
      </w:r>
    </w:p>
  </w:footnote>
  <w:footnote w:type="continuationSeparator" w:id="0">
    <w:p w14:paraId="718D986E" w14:textId="77777777" w:rsidR="006722CC" w:rsidRDefault="0067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A205" w14:textId="15299646" w:rsidR="00A928A1" w:rsidRDefault="00A928A1">
    <w:pPr>
      <w:pStyle w:val="Header"/>
    </w:pPr>
    <w:r>
      <w:rPr>
        <w:noProof/>
      </w:rPr>
      <mc:AlternateContent>
        <mc:Choice Requires="wps">
          <w:drawing>
            <wp:anchor distT="0" distB="0" distL="114300" distR="114300" simplePos="0" relativeHeight="251659264" behindDoc="0" locked="0" layoutInCell="0" allowOverlap="1" wp14:anchorId="7776C887" wp14:editId="46C6B271">
              <wp:simplePos x="0" y="0"/>
              <wp:positionH relativeFrom="page">
                <wp:posOffset>0</wp:posOffset>
              </wp:positionH>
              <wp:positionV relativeFrom="page">
                <wp:posOffset>190500</wp:posOffset>
              </wp:positionV>
              <wp:extent cx="7560310" cy="252095"/>
              <wp:effectExtent l="0" t="0" r="0" b="14605"/>
              <wp:wrapNone/>
              <wp:docPr id="1" name="MSIPCMe64a481c9fbfbac814671242"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782A4D" w14:textId="4B9795CB" w:rsidR="00A928A1" w:rsidRPr="00A928A1" w:rsidRDefault="00A928A1" w:rsidP="00A928A1">
                          <w:pPr>
                            <w:jc w:val="right"/>
                            <w:rPr>
                              <w:rFonts w:ascii="Arial" w:hAnsi="Arial" w:cs="Arial"/>
                              <w:color w:val="000000"/>
                              <w:sz w:val="16"/>
                            </w:rPr>
                          </w:pPr>
                          <w:r w:rsidRPr="00A928A1">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776C887" id="_x0000_t202" coordsize="21600,21600" o:spt="202" path="m,l,21600r21600,l21600,xe">
              <v:stroke joinstyle="miter"/>
              <v:path gradientshapeok="t" o:connecttype="rect"/>
            </v:shapetype>
            <v:shape id="MSIPCMe64a481c9fbfbac814671242"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54782A4D" w14:textId="4B9795CB" w:rsidR="00A928A1" w:rsidRPr="00A928A1" w:rsidRDefault="00A928A1" w:rsidP="00A928A1">
                    <w:pPr>
                      <w:jc w:val="right"/>
                      <w:rPr>
                        <w:rFonts w:ascii="Arial" w:hAnsi="Arial" w:cs="Arial"/>
                        <w:color w:val="000000"/>
                        <w:sz w:val="16"/>
                      </w:rPr>
                    </w:pPr>
                    <w:r w:rsidRPr="00A928A1">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CF04" w14:textId="73D9F274" w:rsidR="00A928A1" w:rsidRDefault="00A928A1">
    <w:pPr>
      <w:pStyle w:val="Header"/>
    </w:pPr>
    <w:r>
      <w:rPr>
        <w:noProof/>
      </w:rPr>
      <mc:AlternateContent>
        <mc:Choice Requires="wps">
          <w:drawing>
            <wp:anchor distT="0" distB="0" distL="114300" distR="114300" simplePos="0" relativeHeight="251660288" behindDoc="0" locked="0" layoutInCell="0" allowOverlap="1" wp14:anchorId="0B3732F2" wp14:editId="507B63B7">
              <wp:simplePos x="0" y="0"/>
              <wp:positionH relativeFrom="page">
                <wp:posOffset>0</wp:posOffset>
              </wp:positionH>
              <wp:positionV relativeFrom="page">
                <wp:posOffset>190500</wp:posOffset>
              </wp:positionV>
              <wp:extent cx="7560310" cy="252095"/>
              <wp:effectExtent l="0" t="0" r="0" b="14605"/>
              <wp:wrapNone/>
              <wp:docPr id="2" name="MSIPCM733849b3ae702e43fa41d4cd"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604494" w14:textId="3550AFBD" w:rsidR="00A928A1" w:rsidRPr="00A928A1" w:rsidRDefault="00A928A1" w:rsidP="00A928A1">
                          <w:pPr>
                            <w:jc w:val="right"/>
                            <w:rPr>
                              <w:rFonts w:ascii="Arial" w:hAnsi="Arial" w:cs="Arial"/>
                              <w:color w:val="000000"/>
                              <w:sz w:val="16"/>
                            </w:rPr>
                          </w:pPr>
                          <w:r w:rsidRPr="00A928A1">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B3732F2" id="_x0000_t202" coordsize="21600,21600" o:spt="202" path="m,l,21600r21600,l21600,xe">
              <v:stroke joinstyle="miter"/>
              <v:path gradientshapeok="t" o:connecttype="rect"/>
            </v:shapetype>
            <v:shape id="MSIPCM733849b3ae702e43fa41d4cd"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70604494" w14:textId="3550AFBD" w:rsidR="00A928A1" w:rsidRPr="00A928A1" w:rsidRDefault="00A928A1" w:rsidP="00A928A1">
                    <w:pPr>
                      <w:jc w:val="right"/>
                      <w:rPr>
                        <w:rFonts w:ascii="Arial" w:hAnsi="Arial" w:cs="Arial"/>
                        <w:color w:val="000000"/>
                        <w:sz w:val="16"/>
                      </w:rPr>
                    </w:pPr>
                    <w:r w:rsidRPr="00A928A1">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249B0"/>
    <w:multiLevelType w:val="hybridMultilevel"/>
    <w:tmpl w:val="F1DC334E"/>
    <w:lvl w:ilvl="0" w:tplc="88B648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176D7"/>
    <w:multiLevelType w:val="hybridMultilevel"/>
    <w:tmpl w:val="28ACC350"/>
    <w:lvl w:ilvl="0" w:tplc="CC2A1C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5"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6" w15:restartNumberingAfterBreak="0">
    <w:nsid w:val="2CF61B82"/>
    <w:multiLevelType w:val="hybridMultilevel"/>
    <w:tmpl w:val="D78215AA"/>
    <w:lvl w:ilvl="0" w:tplc="037063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1"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205BFD"/>
    <w:multiLevelType w:val="hybridMultilevel"/>
    <w:tmpl w:val="15000CE2"/>
    <w:lvl w:ilvl="0" w:tplc="9572BB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684C15"/>
    <w:multiLevelType w:val="hybridMultilevel"/>
    <w:tmpl w:val="B99C3AE8"/>
    <w:lvl w:ilvl="0" w:tplc="35BA6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4C67C4"/>
    <w:multiLevelType w:val="hybridMultilevel"/>
    <w:tmpl w:val="5610047A"/>
    <w:lvl w:ilvl="0" w:tplc="45149DA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DD6B26"/>
    <w:multiLevelType w:val="hybridMultilevel"/>
    <w:tmpl w:val="C07AB4D8"/>
    <w:lvl w:ilvl="0" w:tplc="37C01E7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A1CC7"/>
    <w:multiLevelType w:val="hybridMultilevel"/>
    <w:tmpl w:val="7C1836D2"/>
    <w:lvl w:ilvl="0" w:tplc="23B071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207D75"/>
    <w:multiLevelType w:val="hybridMultilevel"/>
    <w:tmpl w:val="C3F2BE96"/>
    <w:lvl w:ilvl="0" w:tplc="8D8A64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7B5EDD"/>
    <w:multiLevelType w:val="hybridMultilevel"/>
    <w:tmpl w:val="6AF248AA"/>
    <w:lvl w:ilvl="0" w:tplc="1E225B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2C1D25"/>
    <w:multiLevelType w:val="hybridMultilevel"/>
    <w:tmpl w:val="CE7031C0"/>
    <w:lvl w:ilvl="0" w:tplc="9C76C08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F77221"/>
    <w:multiLevelType w:val="hybridMultilevel"/>
    <w:tmpl w:val="0D0CD69A"/>
    <w:lvl w:ilvl="0" w:tplc="689EF1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9C3542"/>
    <w:multiLevelType w:val="hybridMultilevel"/>
    <w:tmpl w:val="EEDAE6C6"/>
    <w:lvl w:ilvl="0" w:tplc="1AC445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003B97"/>
    <w:multiLevelType w:val="hybridMultilevel"/>
    <w:tmpl w:val="79982A0C"/>
    <w:lvl w:ilvl="0" w:tplc="C8E2FD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119372980">
    <w:abstractNumId w:val="5"/>
  </w:num>
  <w:num w:numId="2" w16cid:durableId="2142922883">
    <w:abstractNumId w:val="4"/>
  </w:num>
  <w:num w:numId="3" w16cid:durableId="141974116">
    <w:abstractNumId w:val="10"/>
  </w:num>
  <w:num w:numId="4" w16cid:durableId="1622177866">
    <w:abstractNumId w:val="0"/>
  </w:num>
  <w:num w:numId="5" w16cid:durableId="1148519911">
    <w:abstractNumId w:val="11"/>
  </w:num>
  <w:num w:numId="6" w16cid:durableId="970549399">
    <w:abstractNumId w:val="29"/>
  </w:num>
  <w:num w:numId="7" w16cid:durableId="339241565">
    <w:abstractNumId w:val="3"/>
  </w:num>
  <w:num w:numId="8" w16cid:durableId="1310935260">
    <w:abstractNumId w:val="22"/>
  </w:num>
  <w:num w:numId="9" w16cid:durableId="1781755518">
    <w:abstractNumId w:val="24"/>
  </w:num>
  <w:num w:numId="10" w16cid:durableId="846287115">
    <w:abstractNumId w:val="9"/>
  </w:num>
  <w:num w:numId="11" w16cid:durableId="1112438850">
    <w:abstractNumId w:val="21"/>
  </w:num>
  <w:num w:numId="12" w16cid:durableId="1215435477">
    <w:abstractNumId w:val="12"/>
  </w:num>
  <w:num w:numId="13" w16cid:durableId="1615944897">
    <w:abstractNumId w:val="15"/>
  </w:num>
  <w:num w:numId="14" w16cid:durableId="154343199">
    <w:abstractNumId w:val="28"/>
  </w:num>
  <w:num w:numId="15" w16cid:durableId="1350177748">
    <w:abstractNumId w:val="8"/>
  </w:num>
  <w:num w:numId="16" w16cid:durableId="56322366">
    <w:abstractNumId w:val="7"/>
  </w:num>
  <w:num w:numId="17" w16cid:durableId="1179739294">
    <w:abstractNumId w:val="1"/>
  </w:num>
  <w:num w:numId="18" w16cid:durableId="884757429">
    <w:abstractNumId w:val="17"/>
  </w:num>
  <w:num w:numId="19" w16cid:durableId="1935623107">
    <w:abstractNumId w:val="23"/>
  </w:num>
  <w:num w:numId="20" w16cid:durableId="1714429068">
    <w:abstractNumId w:val="13"/>
  </w:num>
  <w:num w:numId="21" w16cid:durableId="1899705917">
    <w:abstractNumId w:val="18"/>
  </w:num>
  <w:num w:numId="22" w16cid:durableId="987897910">
    <w:abstractNumId w:val="27"/>
  </w:num>
  <w:num w:numId="23" w16cid:durableId="199518783">
    <w:abstractNumId w:val="19"/>
  </w:num>
  <w:num w:numId="24" w16cid:durableId="1203321035">
    <w:abstractNumId w:val="26"/>
  </w:num>
  <w:num w:numId="25" w16cid:durableId="1984460852">
    <w:abstractNumId w:val="16"/>
  </w:num>
  <w:num w:numId="26" w16cid:durableId="1689985720">
    <w:abstractNumId w:val="25"/>
  </w:num>
  <w:num w:numId="27" w16cid:durableId="1292593883">
    <w:abstractNumId w:val="14"/>
  </w:num>
  <w:num w:numId="28" w16cid:durableId="444424741">
    <w:abstractNumId w:val="6"/>
  </w:num>
  <w:num w:numId="29" w16cid:durableId="1312364668">
    <w:abstractNumId w:val="20"/>
  </w:num>
  <w:num w:numId="30" w16cid:durableId="33515815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36E5"/>
    <w:rsid w:val="000071F7"/>
    <w:rsid w:val="00010BA0"/>
    <w:rsid w:val="00014414"/>
    <w:rsid w:val="00015FF5"/>
    <w:rsid w:val="00017DD1"/>
    <w:rsid w:val="00020557"/>
    <w:rsid w:val="000214ED"/>
    <w:rsid w:val="00021FC2"/>
    <w:rsid w:val="000232A1"/>
    <w:rsid w:val="000250C7"/>
    <w:rsid w:val="00026F16"/>
    <w:rsid w:val="00033C8E"/>
    <w:rsid w:val="00037621"/>
    <w:rsid w:val="00044D46"/>
    <w:rsid w:val="00045088"/>
    <w:rsid w:val="00045161"/>
    <w:rsid w:val="00045904"/>
    <w:rsid w:val="00046211"/>
    <w:rsid w:val="000502FD"/>
    <w:rsid w:val="00050E95"/>
    <w:rsid w:val="00051719"/>
    <w:rsid w:val="00052B3C"/>
    <w:rsid w:val="00062F53"/>
    <w:rsid w:val="00065166"/>
    <w:rsid w:val="00067A22"/>
    <w:rsid w:val="0007291B"/>
    <w:rsid w:val="000742B0"/>
    <w:rsid w:val="00082609"/>
    <w:rsid w:val="0008467D"/>
    <w:rsid w:val="000851CC"/>
    <w:rsid w:val="00087F21"/>
    <w:rsid w:val="00093BE8"/>
    <w:rsid w:val="000A407B"/>
    <w:rsid w:val="000A68ED"/>
    <w:rsid w:val="000B4074"/>
    <w:rsid w:val="000B5FF1"/>
    <w:rsid w:val="000B609F"/>
    <w:rsid w:val="000D2BEC"/>
    <w:rsid w:val="000D55A8"/>
    <w:rsid w:val="000E0D36"/>
    <w:rsid w:val="000E1246"/>
    <w:rsid w:val="000E4841"/>
    <w:rsid w:val="000F0B79"/>
    <w:rsid w:val="000F0CF2"/>
    <w:rsid w:val="000F1677"/>
    <w:rsid w:val="000F3D6C"/>
    <w:rsid w:val="00101707"/>
    <w:rsid w:val="00102CC9"/>
    <w:rsid w:val="0010593A"/>
    <w:rsid w:val="00113863"/>
    <w:rsid w:val="0011473D"/>
    <w:rsid w:val="00115C85"/>
    <w:rsid w:val="0012288A"/>
    <w:rsid w:val="00123855"/>
    <w:rsid w:val="0012386A"/>
    <w:rsid w:val="00124A1B"/>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4891"/>
    <w:rsid w:val="001957E8"/>
    <w:rsid w:val="00195E02"/>
    <w:rsid w:val="001966D9"/>
    <w:rsid w:val="001A007A"/>
    <w:rsid w:val="001A4484"/>
    <w:rsid w:val="001A7E9A"/>
    <w:rsid w:val="001B0F70"/>
    <w:rsid w:val="001B2A14"/>
    <w:rsid w:val="001B5016"/>
    <w:rsid w:val="001B73FB"/>
    <w:rsid w:val="001C45FC"/>
    <w:rsid w:val="001D0469"/>
    <w:rsid w:val="001D29C0"/>
    <w:rsid w:val="001D4862"/>
    <w:rsid w:val="001E25B9"/>
    <w:rsid w:val="001E49E0"/>
    <w:rsid w:val="001E7B5A"/>
    <w:rsid w:val="001F0E2D"/>
    <w:rsid w:val="001F7412"/>
    <w:rsid w:val="0020090A"/>
    <w:rsid w:val="00202DFE"/>
    <w:rsid w:val="0020725B"/>
    <w:rsid w:val="002110F1"/>
    <w:rsid w:val="00211F6D"/>
    <w:rsid w:val="002208D9"/>
    <w:rsid w:val="00223CAE"/>
    <w:rsid w:val="002311E3"/>
    <w:rsid w:val="002356EA"/>
    <w:rsid w:val="00235D7D"/>
    <w:rsid w:val="00240B0E"/>
    <w:rsid w:val="0024116D"/>
    <w:rsid w:val="00241B44"/>
    <w:rsid w:val="00241FA3"/>
    <w:rsid w:val="00245EFB"/>
    <w:rsid w:val="0024716F"/>
    <w:rsid w:val="00252DCF"/>
    <w:rsid w:val="0025386E"/>
    <w:rsid w:val="00255890"/>
    <w:rsid w:val="00262940"/>
    <w:rsid w:val="002638B0"/>
    <w:rsid w:val="0026635A"/>
    <w:rsid w:val="0026647A"/>
    <w:rsid w:val="002668D3"/>
    <w:rsid w:val="0027299F"/>
    <w:rsid w:val="00284EBE"/>
    <w:rsid w:val="002903A7"/>
    <w:rsid w:val="00291DE9"/>
    <w:rsid w:val="0029433F"/>
    <w:rsid w:val="00294829"/>
    <w:rsid w:val="0029690F"/>
    <w:rsid w:val="00297C8A"/>
    <w:rsid w:val="002A2A60"/>
    <w:rsid w:val="002A37BB"/>
    <w:rsid w:val="002B1C45"/>
    <w:rsid w:val="002B20AD"/>
    <w:rsid w:val="002B2F9F"/>
    <w:rsid w:val="002C13C8"/>
    <w:rsid w:val="002C3547"/>
    <w:rsid w:val="002C72F3"/>
    <w:rsid w:val="002D0021"/>
    <w:rsid w:val="002D0C55"/>
    <w:rsid w:val="002D299D"/>
    <w:rsid w:val="002D3473"/>
    <w:rsid w:val="002E38E2"/>
    <w:rsid w:val="002F152B"/>
    <w:rsid w:val="002F1956"/>
    <w:rsid w:val="002F3440"/>
    <w:rsid w:val="002F75A3"/>
    <w:rsid w:val="002F7D0F"/>
    <w:rsid w:val="00303C2F"/>
    <w:rsid w:val="003144EF"/>
    <w:rsid w:val="003217B7"/>
    <w:rsid w:val="00323BF3"/>
    <w:rsid w:val="00326292"/>
    <w:rsid w:val="00326415"/>
    <w:rsid w:val="00330937"/>
    <w:rsid w:val="00330F31"/>
    <w:rsid w:val="0033434D"/>
    <w:rsid w:val="00334648"/>
    <w:rsid w:val="0033768C"/>
    <w:rsid w:val="00337938"/>
    <w:rsid w:val="00340769"/>
    <w:rsid w:val="00341AA6"/>
    <w:rsid w:val="00342A74"/>
    <w:rsid w:val="003541EB"/>
    <w:rsid w:val="00361A0A"/>
    <w:rsid w:val="00361BAA"/>
    <w:rsid w:val="0036337C"/>
    <w:rsid w:val="00364836"/>
    <w:rsid w:val="0036565C"/>
    <w:rsid w:val="0036625E"/>
    <w:rsid w:val="0037465A"/>
    <w:rsid w:val="00376303"/>
    <w:rsid w:val="00377B11"/>
    <w:rsid w:val="00377EB5"/>
    <w:rsid w:val="00380BAB"/>
    <w:rsid w:val="003819A7"/>
    <w:rsid w:val="00382C98"/>
    <w:rsid w:val="00384F62"/>
    <w:rsid w:val="0038533C"/>
    <w:rsid w:val="00386568"/>
    <w:rsid w:val="00390B57"/>
    <w:rsid w:val="00391426"/>
    <w:rsid w:val="003948D5"/>
    <w:rsid w:val="00396821"/>
    <w:rsid w:val="00397D3A"/>
    <w:rsid w:val="003A051E"/>
    <w:rsid w:val="003B170F"/>
    <w:rsid w:val="003B3C5F"/>
    <w:rsid w:val="003B6014"/>
    <w:rsid w:val="003B78E4"/>
    <w:rsid w:val="003C4471"/>
    <w:rsid w:val="003D0A6D"/>
    <w:rsid w:val="003D1EF3"/>
    <w:rsid w:val="003D70A7"/>
    <w:rsid w:val="003E0B16"/>
    <w:rsid w:val="003E22E2"/>
    <w:rsid w:val="003E67D1"/>
    <w:rsid w:val="003F30CB"/>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83BC6"/>
    <w:rsid w:val="00491675"/>
    <w:rsid w:val="00493855"/>
    <w:rsid w:val="00494E28"/>
    <w:rsid w:val="00495E79"/>
    <w:rsid w:val="004A2D83"/>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1B2"/>
    <w:rsid w:val="004E3A6B"/>
    <w:rsid w:val="004E622C"/>
    <w:rsid w:val="004E6D1C"/>
    <w:rsid w:val="004E7D70"/>
    <w:rsid w:val="004F5DE9"/>
    <w:rsid w:val="004F5FDF"/>
    <w:rsid w:val="004F716A"/>
    <w:rsid w:val="00510B34"/>
    <w:rsid w:val="00513A41"/>
    <w:rsid w:val="005177FE"/>
    <w:rsid w:val="0052263B"/>
    <w:rsid w:val="00524728"/>
    <w:rsid w:val="0052494A"/>
    <w:rsid w:val="005312B3"/>
    <w:rsid w:val="00531721"/>
    <w:rsid w:val="005331CA"/>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16DD"/>
    <w:rsid w:val="005D43E0"/>
    <w:rsid w:val="005D58A3"/>
    <w:rsid w:val="005E1B79"/>
    <w:rsid w:val="005E32B3"/>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2A0"/>
    <w:rsid w:val="00630542"/>
    <w:rsid w:val="00631DDB"/>
    <w:rsid w:val="006326AE"/>
    <w:rsid w:val="00632E44"/>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61EF"/>
    <w:rsid w:val="00670CB1"/>
    <w:rsid w:val="006722CC"/>
    <w:rsid w:val="0067241D"/>
    <w:rsid w:val="00675D9E"/>
    <w:rsid w:val="00677AEB"/>
    <w:rsid w:val="00680EF2"/>
    <w:rsid w:val="00684441"/>
    <w:rsid w:val="00687A1D"/>
    <w:rsid w:val="00697EA1"/>
    <w:rsid w:val="006A2646"/>
    <w:rsid w:val="006A6530"/>
    <w:rsid w:val="006B435A"/>
    <w:rsid w:val="006B4C64"/>
    <w:rsid w:val="006B5814"/>
    <w:rsid w:val="006C0141"/>
    <w:rsid w:val="006C03D4"/>
    <w:rsid w:val="006D2BBF"/>
    <w:rsid w:val="006D6BD5"/>
    <w:rsid w:val="006E3C94"/>
    <w:rsid w:val="006E4183"/>
    <w:rsid w:val="006E481A"/>
    <w:rsid w:val="006E5298"/>
    <w:rsid w:val="006F2457"/>
    <w:rsid w:val="006F4A78"/>
    <w:rsid w:val="006F734A"/>
    <w:rsid w:val="00700D83"/>
    <w:rsid w:val="00704852"/>
    <w:rsid w:val="007074E9"/>
    <w:rsid w:val="00713DA4"/>
    <w:rsid w:val="00714BF1"/>
    <w:rsid w:val="0072129C"/>
    <w:rsid w:val="00721383"/>
    <w:rsid w:val="00723343"/>
    <w:rsid w:val="007237A9"/>
    <w:rsid w:val="00726B93"/>
    <w:rsid w:val="00730E8C"/>
    <w:rsid w:val="0073158B"/>
    <w:rsid w:val="007333CC"/>
    <w:rsid w:val="0073399A"/>
    <w:rsid w:val="00737587"/>
    <w:rsid w:val="00740DAD"/>
    <w:rsid w:val="007603F5"/>
    <w:rsid w:val="00764DB0"/>
    <w:rsid w:val="0076764D"/>
    <w:rsid w:val="0077498C"/>
    <w:rsid w:val="007809BC"/>
    <w:rsid w:val="00781734"/>
    <w:rsid w:val="007818AF"/>
    <w:rsid w:val="00784128"/>
    <w:rsid w:val="00784A74"/>
    <w:rsid w:val="00784E9B"/>
    <w:rsid w:val="00787521"/>
    <w:rsid w:val="00787BCC"/>
    <w:rsid w:val="00793173"/>
    <w:rsid w:val="00796810"/>
    <w:rsid w:val="00797197"/>
    <w:rsid w:val="007A0F86"/>
    <w:rsid w:val="007A2A33"/>
    <w:rsid w:val="007A50B0"/>
    <w:rsid w:val="007B2C3B"/>
    <w:rsid w:val="007B5C89"/>
    <w:rsid w:val="007C1FCC"/>
    <w:rsid w:val="007C23F2"/>
    <w:rsid w:val="007C6201"/>
    <w:rsid w:val="007C6CC7"/>
    <w:rsid w:val="007C7036"/>
    <w:rsid w:val="007D010F"/>
    <w:rsid w:val="007D3C92"/>
    <w:rsid w:val="007D7C92"/>
    <w:rsid w:val="007E1154"/>
    <w:rsid w:val="007E40F0"/>
    <w:rsid w:val="007E6BA4"/>
    <w:rsid w:val="007E7678"/>
    <w:rsid w:val="007F41F8"/>
    <w:rsid w:val="007F659B"/>
    <w:rsid w:val="0080454E"/>
    <w:rsid w:val="00804C32"/>
    <w:rsid w:val="00806302"/>
    <w:rsid w:val="00806A44"/>
    <w:rsid w:val="00807119"/>
    <w:rsid w:val="00821421"/>
    <w:rsid w:val="0082483F"/>
    <w:rsid w:val="0082694D"/>
    <w:rsid w:val="008277A3"/>
    <w:rsid w:val="008279C0"/>
    <w:rsid w:val="00831582"/>
    <w:rsid w:val="0084683C"/>
    <w:rsid w:val="00851178"/>
    <w:rsid w:val="00853901"/>
    <w:rsid w:val="008569B9"/>
    <w:rsid w:val="00856BD4"/>
    <w:rsid w:val="00867701"/>
    <w:rsid w:val="008723F3"/>
    <w:rsid w:val="00876F56"/>
    <w:rsid w:val="00881DE6"/>
    <w:rsid w:val="008837A6"/>
    <w:rsid w:val="0089145D"/>
    <w:rsid w:val="008A4DF2"/>
    <w:rsid w:val="008A5962"/>
    <w:rsid w:val="008A6CFE"/>
    <w:rsid w:val="008B0F78"/>
    <w:rsid w:val="008B155E"/>
    <w:rsid w:val="008B16E7"/>
    <w:rsid w:val="008B5333"/>
    <w:rsid w:val="008B6223"/>
    <w:rsid w:val="008B779D"/>
    <w:rsid w:val="008C66E0"/>
    <w:rsid w:val="008C69C1"/>
    <w:rsid w:val="008D21EF"/>
    <w:rsid w:val="008E3339"/>
    <w:rsid w:val="008F20FC"/>
    <w:rsid w:val="008F5FFE"/>
    <w:rsid w:val="00905A43"/>
    <w:rsid w:val="00912C79"/>
    <w:rsid w:val="00921B8C"/>
    <w:rsid w:val="00936CDC"/>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167D"/>
    <w:rsid w:val="009B4976"/>
    <w:rsid w:val="009C0B8E"/>
    <w:rsid w:val="009C1BC8"/>
    <w:rsid w:val="009C2442"/>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17E1"/>
    <w:rsid w:val="009F206F"/>
    <w:rsid w:val="009F275E"/>
    <w:rsid w:val="00A01DDA"/>
    <w:rsid w:val="00A047EE"/>
    <w:rsid w:val="00A2274A"/>
    <w:rsid w:val="00A235B7"/>
    <w:rsid w:val="00A27A7A"/>
    <w:rsid w:val="00A34ABE"/>
    <w:rsid w:val="00A407EF"/>
    <w:rsid w:val="00A46B4C"/>
    <w:rsid w:val="00A5117B"/>
    <w:rsid w:val="00A568A0"/>
    <w:rsid w:val="00A56D34"/>
    <w:rsid w:val="00A57528"/>
    <w:rsid w:val="00A60074"/>
    <w:rsid w:val="00A64900"/>
    <w:rsid w:val="00A6627C"/>
    <w:rsid w:val="00A71019"/>
    <w:rsid w:val="00A81029"/>
    <w:rsid w:val="00A83871"/>
    <w:rsid w:val="00A845F5"/>
    <w:rsid w:val="00A915E4"/>
    <w:rsid w:val="00A92054"/>
    <w:rsid w:val="00A928A1"/>
    <w:rsid w:val="00A94591"/>
    <w:rsid w:val="00A94F39"/>
    <w:rsid w:val="00A96489"/>
    <w:rsid w:val="00AB124F"/>
    <w:rsid w:val="00AB2425"/>
    <w:rsid w:val="00AB4451"/>
    <w:rsid w:val="00AB6201"/>
    <w:rsid w:val="00AB685C"/>
    <w:rsid w:val="00AB6C2D"/>
    <w:rsid w:val="00AC08F7"/>
    <w:rsid w:val="00AC3839"/>
    <w:rsid w:val="00AC7082"/>
    <w:rsid w:val="00AD4BE8"/>
    <w:rsid w:val="00AD63C1"/>
    <w:rsid w:val="00AE2020"/>
    <w:rsid w:val="00AE43E0"/>
    <w:rsid w:val="00AF228E"/>
    <w:rsid w:val="00AF44E3"/>
    <w:rsid w:val="00AF5D9C"/>
    <w:rsid w:val="00B016A8"/>
    <w:rsid w:val="00B14819"/>
    <w:rsid w:val="00B15E2F"/>
    <w:rsid w:val="00B17582"/>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973"/>
    <w:rsid w:val="00B81AE8"/>
    <w:rsid w:val="00B82586"/>
    <w:rsid w:val="00B829A3"/>
    <w:rsid w:val="00B86DB1"/>
    <w:rsid w:val="00B87869"/>
    <w:rsid w:val="00B9639B"/>
    <w:rsid w:val="00BB0F2B"/>
    <w:rsid w:val="00BC2272"/>
    <w:rsid w:val="00BE4FF3"/>
    <w:rsid w:val="00BE5B8E"/>
    <w:rsid w:val="00BE65AA"/>
    <w:rsid w:val="00BF42A8"/>
    <w:rsid w:val="00BF50F7"/>
    <w:rsid w:val="00C0100D"/>
    <w:rsid w:val="00C02F29"/>
    <w:rsid w:val="00C041E8"/>
    <w:rsid w:val="00C0731E"/>
    <w:rsid w:val="00C17718"/>
    <w:rsid w:val="00C20AFE"/>
    <w:rsid w:val="00C21EB5"/>
    <w:rsid w:val="00C22A25"/>
    <w:rsid w:val="00C2645B"/>
    <w:rsid w:val="00C3513B"/>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87FF9"/>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309FB"/>
    <w:rsid w:val="00D40A65"/>
    <w:rsid w:val="00D53719"/>
    <w:rsid w:val="00D63EFD"/>
    <w:rsid w:val="00D65741"/>
    <w:rsid w:val="00D7683A"/>
    <w:rsid w:val="00D77884"/>
    <w:rsid w:val="00D80DC2"/>
    <w:rsid w:val="00D84752"/>
    <w:rsid w:val="00D86B3B"/>
    <w:rsid w:val="00D8748A"/>
    <w:rsid w:val="00D93196"/>
    <w:rsid w:val="00DA0DC0"/>
    <w:rsid w:val="00DA124D"/>
    <w:rsid w:val="00DB243C"/>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28CA"/>
    <w:rsid w:val="00DE2CD9"/>
    <w:rsid w:val="00DE6633"/>
    <w:rsid w:val="00DF75F8"/>
    <w:rsid w:val="00DF7A3A"/>
    <w:rsid w:val="00E00C00"/>
    <w:rsid w:val="00E07C5A"/>
    <w:rsid w:val="00E07D7E"/>
    <w:rsid w:val="00E15BA9"/>
    <w:rsid w:val="00E23A7A"/>
    <w:rsid w:val="00E26E19"/>
    <w:rsid w:val="00E3041B"/>
    <w:rsid w:val="00E30CC7"/>
    <w:rsid w:val="00E31244"/>
    <w:rsid w:val="00E31DF3"/>
    <w:rsid w:val="00E4033D"/>
    <w:rsid w:val="00E40797"/>
    <w:rsid w:val="00E450A4"/>
    <w:rsid w:val="00E4526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2C1C"/>
    <w:rsid w:val="00E93993"/>
    <w:rsid w:val="00E9597C"/>
    <w:rsid w:val="00E95C42"/>
    <w:rsid w:val="00E966D9"/>
    <w:rsid w:val="00E96FB1"/>
    <w:rsid w:val="00EA0913"/>
    <w:rsid w:val="00EA5B00"/>
    <w:rsid w:val="00EA6F96"/>
    <w:rsid w:val="00EB146B"/>
    <w:rsid w:val="00EB45AC"/>
    <w:rsid w:val="00EB7B75"/>
    <w:rsid w:val="00EC1A1D"/>
    <w:rsid w:val="00EC2D20"/>
    <w:rsid w:val="00EC441F"/>
    <w:rsid w:val="00EC4755"/>
    <w:rsid w:val="00EC6A65"/>
    <w:rsid w:val="00EC752B"/>
    <w:rsid w:val="00ED0BC4"/>
    <w:rsid w:val="00ED21C1"/>
    <w:rsid w:val="00ED29B3"/>
    <w:rsid w:val="00ED447D"/>
    <w:rsid w:val="00ED7523"/>
    <w:rsid w:val="00EE030D"/>
    <w:rsid w:val="00EE4971"/>
    <w:rsid w:val="00EE6CB0"/>
    <w:rsid w:val="00EF090E"/>
    <w:rsid w:val="00EF4D30"/>
    <w:rsid w:val="00EF4EE8"/>
    <w:rsid w:val="00EF5572"/>
    <w:rsid w:val="00F01E99"/>
    <w:rsid w:val="00F033DA"/>
    <w:rsid w:val="00F0392F"/>
    <w:rsid w:val="00F11FE6"/>
    <w:rsid w:val="00F130CF"/>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5F2A"/>
    <w:rsid w:val="00F66AFF"/>
    <w:rsid w:val="00F674C7"/>
    <w:rsid w:val="00F71433"/>
    <w:rsid w:val="00F7197D"/>
    <w:rsid w:val="00F74EAE"/>
    <w:rsid w:val="00F83F59"/>
    <w:rsid w:val="00F860C9"/>
    <w:rsid w:val="00F927F0"/>
    <w:rsid w:val="00F944CA"/>
    <w:rsid w:val="00F97C5B"/>
    <w:rsid w:val="00FA3D50"/>
    <w:rsid w:val="00FA4DD1"/>
    <w:rsid w:val="00FA5A25"/>
    <w:rsid w:val="00FA721C"/>
    <w:rsid w:val="00FB4AB9"/>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7E1"/>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13</Pages>
  <Words>4879</Words>
  <Characters>24348</Characters>
  <Application>Microsoft Office Word</Application>
  <DocSecurity>0</DocSecurity>
  <Lines>658</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Doran</dc:creator>
  <cp:lastModifiedBy>Bryce Doran</cp:lastModifiedBy>
  <cp:revision>35</cp:revision>
  <dcterms:created xsi:type="dcterms:W3CDTF">2022-07-26T20:47:00Z</dcterms:created>
  <dcterms:modified xsi:type="dcterms:W3CDTF">2022-07-31T18:24:00Z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y fmtid="{D5CDD505-2E9C-101B-9397-08002B2CF9AE}" pid="3" name="MSIP_Label_785837b0-ed5a-4fd4-94ae-ef361c98d083_Enabled">
    <vt:lpwstr>true</vt:lpwstr>
  </property>
  <property fmtid="{D5CDD505-2E9C-101B-9397-08002B2CF9AE}" pid="4" name="MSIP_Label_785837b0-ed5a-4fd4-94ae-ef361c98d083_SetDate">
    <vt:lpwstr>2022-07-31T18:24:16Z</vt:lpwstr>
  </property>
  <property fmtid="{D5CDD505-2E9C-101B-9397-08002B2CF9AE}" pid="5" name="MSIP_Label_785837b0-ed5a-4fd4-94ae-ef361c98d083_Method">
    <vt:lpwstr>Standard</vt:lpwstr>
  </property>
  <property fmtid="{D5CDD505-2E9C-101B-9397-08002B2CF9AE}" pid="6" name="MSIP_Label_785837b0-ed5a-4fd4-94ae-ef361c98d083_Name">
    <vt:lpwstr>785837b0-ed5a-4fd4-94ae-ef361c98d083</vt:lpwstr>
  </property>
  <property fmtid="{D5CDD505-2E9C-101B-9397-08002B2CF9AE}" pid="7" name="MSIP_Label_785837b0-ed5a-4fd4-94ae-ef361c98d083_SiteId">
    <vt:lpwstr>b723253f-7281-4adc-bc1c-fc9ef3674d78</vt:lpwstr>
  </property>
  <property fmtid="{D5CDD505-2E9C-101B-9397-08002B2CF9AE}" pid="8" name="MSIP_Label_785837b0-ed5a-4fd4-94ae-ef361c98d083_ActionId">
    <vt:lpwstr>828bc6a5-ba6b-4ac7-95d4-6cd25547aa00</vt:lpwstr>
  </property>
  <property fmtid="{D5CDD505-2E9C-101B-9397-08002B2CF9AE}" pid="9" name="MSIP_Label_785837b0-ed5a-4fd4-94ae-ef361c98d083_ContentBits">
    <vt:lpwstr>1</vt:lpwstr>
  </property>
</Properties>
</file>