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Default="000F6063" w:rsidP="007E03FA">
      <w:pPr>
        <w:pStyle w:val="ListParagraph"/>
        <w:numPr>
          <w:ilvl w:val="0"/>
          <w:numId w:val="31"/>
        </w:numPr>
        <w:ind w:left="426"/>
        <w:rPr>
          <w:rFonts w:ascii="Arial" w:hAnsi="Arial" w:cs="Arial"/>
          <w:sz w:val="22"/>
          <w:szCs w:val="22"/>
          <w:lang w:val="en-GB"/>
        </w:rPr>
      </w:pPr>
      <w:r w:rsidRPr="008307A7">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1845837" w:rsidR="000F6063" w:rsidRPr="009A666A" w:rsidRDefault="000F6063" w:rsidP="007E03FA">
      <w:pPr>
        <w:pStyle w:val="ListParagraph"/>
        <w:numPr>
          <w:ilvl w:val="0"/>
          <w:numId w:val="32"/>
        </w:numPr>
        <w:ind w:left="426"/>
        <w:rPr>
          <w:rFonts w:ascii="Arial" w:hAnsi="Arial" w:cs="Arial"/>
          <w:sz w:val="22"/>
          <w:szCs w:val="22"/>
          <w:highlight w:val="yellow"/>
          <w:lang w:val="en-GB"/>
        </w:rPr>
      </w:pPr>
      <w:r w:rsidRPr="009A666A">
        <w:rPr>
          <w:rFonts w:ascii="Arial" w:hAnsi="Arial" w:cs="Arial"/>
          <w:sz w:val="22"/>
          <w:szCs w:val="22"/>
          <w:highlight w:val="yellow"/>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0DE8C5B7" w14:textId="31CD5B54" w:rsidR="0061087D" w:rsidRDefault="000F6063" w:rsidP="0061087D">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2E3566DB" w14:textId="77777777" w:rsidR="0061087D" w:rsidRPr="0061087D" w:rsidRDefault="0061087D" w:rsidP="0061087D">
      <w:pPr>
        <w:rPr>
          <w:rFonts w:ascii="Arial" w:hAnsi="Arial" w:cs="Arial"/>
          <w:sz w:val="22"/>
          <w:szCs w:val="22"/>
          <w:lang w:val="en-GB"/>
        </w:rPr>
      </w:pPr>
    </w:p>
    <w:p w14:paraId="08BAAA51" w14:textId="1362AED1" w:rsidR="00DE28B7" w:rsidRDefault="0061087D" w:rsidP="007E03FA">
      <w:pPr>
        <w:pStyle w:val="ListParagraph"/>
        <w:numPr>
          <w:ilvl w:val="0"/>
          <w:numId w:val="32"/>
        </w:numPr>
        <w:ind w:left="426"/>
        <w:rPr>
          <w:rFonts w:ascii="Arial" w:hAnsi="Arial" w:cs="Arial"/>
          <w:sz w:val="22"/>
          <w:szCs w:val="22"/>
          <w:lang w:val="en-GB"/>
        </w:rPr>
      </w:pPr>
      <w:r w:rsidRPr="0061087D">
        <w:rPr>
          <w:rFonts w:ascii="Arial" w:hAnsi="Arial" w:cs="Arial"/>
          <w:sz w:val="22"/>
          <w:szCs w:val="22"/>
          <w:lang w:val="en-GB"/>
        </w:rPr>
        <w:t>Deed of Company Arrangement.</w:t>
      </w:r>
    </w:p>
    <w:p w14:paraId="5EC6E426" w14:textId="77777777" w:rsidR="007E03FA" w:rsidRPr="007E03FA" w:rsidRDefault="007E03FA" w:rsidP="007E03FA">
      <w:pPr>
        <w:rPr>
          <w:rFonts w:ascii="Arial" w:hAnsi="Arial" w:cs="Arial"/>
          <w:sz w:val="22"/>
          <w:szCs w:val="22"/>
          <w:lang w:val="en-GB"/>
        </w:rPr>
      </w:pP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DD4F10"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DD4F10">
        <w:rPr>
          <w:rFonts w:ascii="Arial" w:hAnsi="Arial" w:cs="Arial"/>
          <w:color w:val="000000" w:themeColor="text1"/>
          <w:sz w:val="22"/>
          <w:szCs w:val="22"/>
          <w:highlight w:val="yellow"/>
          <w:lang w:val="en-GB"/>
        </w:rPr>
        <w:t>The company must cease trading except where it is necessary and beneficial to the liquidation</w:t>
      </w:r>
      <w:r w:rsidR="00A46FE2" w:rsidRPr="00DD4F10">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5F7BD9" w:rsidRDefault="00CB2364" w:rsidP="00924973">
      <w:pPr>
        <w:pStyle w:val="ListParagraph"/>
        <w:numPr>
          <w:ilvl w:val="0"/>
          <w:numId w:val="34"/>
        </w:numPr>
        <w:ind w:left="426"/>
        <w:rPr>
          <w:rFonts w:ascii="Arial" w:hAnsi="Arial" w:cs="Arial"/>
          <w:sz w:val="22"/>
          <w:szCs w:val="22"/>
          <w:highlight w:val="yellow"/>
          <w:lang w:val="en-GB"/>
        </w:rPr>
      </w:pPr>
      <w:r w:rsidRPr="005F7BD9">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552F4F" w:rsidRDefault="000F6063" w:rsidP="00924973">
      <w:pPr>
        <w:pStyle w:val="ListParagraph"/>
        <w:numPr>
          <w:ilvl w:val="0"/>
          <w:numId w:val="35"/>
        </w:numPr>
        <w:ind w:left="426"/>
        <w:rPr>
          <w:rFonts w:ascii="Arial" w:hAnsi="Arial" w:cs="Arial"/>
          <w:sz w:val="22"/>
          <w:szCs w:val="22"/>
          <w:highlight w:val="yellow"/>
          <w:lang w:val="en-GB"/>
        </w:rPr>
      </w:pPr>
      <w:r w:rsidRPr="00552F4F">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670C04" w:rsidRDefault="00E177F0" w:rsidP="00924973">
      <w:pPr>
        <w:pStyle w:val="ListParagraph"/>
        <w:numPr>
          <w:ilvl w:val="0"/>
          <w:numId w:val="36"/>
        </w:numPr>
        <w:ind w:left="426"/>
        <w:rPr>
          <w:rFonts w:ascii="Arial" w:hAnsi="Arial" w:cs="Arial"/>
          <w:sz w:val="22"/>
          <w:szCs w:val="22"/>
          <w:highlight w:val="yellow"/>
          <w:lang w:val="en-GB"/>
        </w:rPr>
      </w:pPr>
      <w:r w:rsidRPr="00670C04">
        <w:rPr>
          <w:rFonts w:ascii="Arial" w:hAnsi="Arial" w:cs="Arial"/>
          <w:sz w:val="22"/>
          <w:szCs w:val="22"/>
          <w:highlight w:val="yellow"/>
          <w:lang w:val="en-GB"/>
        </w:rPr>
        <w:t>May enforce their security without leave of the court</w:t>
      </w:r>
      <w:r w:rsidR="00803C72" w:rsidRPr="00670C04">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3D048F33"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2F67DF4" w14:textId="77777777" w:rsidR="007A7CB3" w:rsidRPr="00924973" w:rsidRDefault="007A7CB3" w:rsidP="007A7CB3">
      <w:pPr>
        <w:pStyle w:val="ListParagraph"/>
        <w:ind w:left="426"/>
        <w:jc w:val="both"/>
        <w:rPr>
          <w:rFonts w:ascii="Arial" w:hAnsi="Arial" w:cs="Arial"/>
          <w:sz w:val="22"/>
          <w:szCs w:val="22"/>
          <w:lang w:val="en-GB"/>
        </w:rPr>
      </w:pPr>
    </w:p>
    <w:p w14:paraId="61FEC1EF" w14:textId="7E872FDB" w:rsidR="000F6063" w:rsidRPr="007A7CB3" w:rsidRDefault="000F6063" w:rsidP="00924973">
      <w:pPr>
        <w:pStyle w:val="ListParagraph"/>
        <w:numPr>
          <w:ilvl w:val="0"/>
          <w:numId w:val="37"/>
        </w:numPr>
        <w:ind w:left="426"/>
        <w:jc w:val="both"/>
        <w:rPr>
          <w:rFonts w:ascii="Arial" w:hAnsi="Arial" w:cs="Arial"/>
          <w:sz w:val="22"/>
          <w:szCs w:val="22"/>
          <w:highlight w:val="yellow"/>
          <w:lang w:val="en-GB"/>
        </w:rPr>
      </w:pPr>
      <w:r w:rsidRPr="007A7CB3">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9C67DB" w:rsidRDefault="00853B56" w:rsidP="00924973">
      <w:pPr>
        <w:pStyle w:val="ListParagraph"/>
        <w:numPr>
          <w:ilvl w:val="0"/>
          <w:numId w:val="38"/>
        </w:numPr>
        <w:ind w:left="426"/>
        <w:jc w:val="both"/>
        <w:rPr>
          <w:rFonts w:ascii="Arial" w:hAnsi="Arial" w:cs="Arial"/>
          <w:sz w:val="22"/>
          <w:szCs w:val="22"/>
          <w:highlight w:val="yellow"/>
          <w:lang w:val="en-GB"/>
        </w:rPr>
      </w:pPr>
      <w:r w:rsidRPr="009C67DB">
        <w:rPr>
          <w:rFonts w:ascii="Arial" w:hAnsi="Arial" w:cs="Arial"/>
          <w:sz w:val="22"/>
          <w:szCs w:val="22"/>
          <w:highlight w:val="yellow"/>
          <w:lang w:val="en-GB"/>
        </w:rPr>
        <w:t>Amounts due to p</w:t>
      </w:r>
      <w:r w:rsidR="005327B7" w:rsidRPr="009C67DB">
        <w:rPr>
          <w:rFonts w:ascii="Arial" w:hAnsi="Arial" w:cs="Arial"/>
          <w:sz w:val="22"/>
          <w:szCs w:val="22"/>
          <w:highlight w:val="yellow"/>
          <w:lang w:val="en-GB"/>
        </w:rPr>
        <w:t>referred shareholders</w:t>
      </w:r>
      <w:r w:rsidR="00803C72" w:rsidRPr="009C67DB">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91498E" w:rsidRDefault="005327B7" w:rsidP="00924973">
      <w:pPr>
        <w:pStyle w:val="ListParagraph"/>
        <w:numPr>
          <w:ilvl w:val="0"/>
          <w:numId w:val="39"/>
        </w:numPr>
        <w:ind w:left="426"/>
        <w:jc w:val="both"/>
        <w:rPr>
          <w:rFonts w:ascii="Arial" w:hAnsi="Arial" w:cs="Arial"/>
          <w:sz w:val="22"/>
          <w:szCs w:val="22"/>
          <w:highlight w:val="yellow"/>
          <w:lang w:val="en-GB"/>
        </w:rPr>
      </w:pPr>
      <w:r w:rsidRPr="0091498E">
        <w:rPr>
          <w:rFonts w:ascii="Arial" w:hAnsi="Arial" w:cs="Arial"/>
          <w:sz w:val="22"/>
          <w:szCs w:val="22"/>
          <w:highlight w:val="yellow"/>
          <w:lang w:val="en-GB"/>
        </w:rPr>
        <w:t>The board of directors decides it is “just and equitable” for the company to be wound up</w:t>
      </w:r>
      <w:r w:rsidR="00D06A87" w:rsidRPr="0091498E">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6A5F6C" w:rsidRDefault="000F6063" w:rsidP="00924973">
      <w:pPr>
        <w:pStyle w:val="ListParagraph"/>
        <w:numPr>
          <w:ilvl w:val="0"/>
          <w:numId w:val="40"/>
        </w:numPr>
        <w:ind w:left="426"/>
        <w:jc w:val="both"/>
        <w:rPr>
          <w:rFonts w:ascii="Arial" w:hAnsi="Arial" w:cs="Arial"/>
          <w:sz w:val="22"/>
          <w:szCs w:val="22"/>
          <w:highlight w:val="yellow"/>
          <w:lang w:val="en-GB"/>
        </w:rPr>
      </w:pPr>
      <w:r w:rsidRPr="006A5F6C">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6A6E7C37" w14:textId="5740F6A6" w:rsidR="00FF61C4" w:rsidRDefault="00796A02" w:rsidP="00D27CBC">
      <w:pPr>
        <w:jc w:val="both"/>
        <w:rPr>
          <w:rFonts w:ascii="Arial" w:hAnsi="Arial" w:cs="Arial"/>
          <w:i/>
          <w:iCs/>
          <w:color w:val="808080" w:themeColor="background1" w:themeShade="80"/>
          <w:sz w:val="22"/>
          <w:szCs w:val="22"/>
          <w:lang w:val="en-GB"/>
        </w:rPr>
      </w:pPr>
      <w:r>
        <w:rPr>
          <w:rFonts w:ascii="Arial" w:hAnsi="Arial" w:cs="Arial"/>
          <w:i/>
          <w:iCs/>
          <w:color w:val="808080" w:themeColor="background1" w:themeShade="80"/>
          <w:sz w:val="22"/>
          <w:szCs w:val="22"/>
          <w:lang w:val="en-GB"/>
        </w:rPr>
        <w:t xml:space="preserve">The </w:t>
      </w:r>
      <w:r w:rsidR="0041456F">
        <w:rPr>
          <w:rFonts w:ascii="Arial" w:hAnsi="Arial" w:cs="Arial"/>
          <w:i/>
          <w:iCs/>
          <w:color w:val="808080" w:themeColor="background1" w:themeShade="80"/>
          <w:sz w:val="22"/>
          <w:szCs w:val="22"/>
          <w:lang w:val="en-GB"/>
        </w:rPr>
        <w:t xml:space="preserve">register for assets such as real estate, ships, aircrafts, motor vehicles and intellectual property is </w:t>
      </w:r>
      <w:r w:rsidR="009B215F">
        <w:rPr>
          <w:rFonts w:ascii="Arial" w:hAnsi="Arial" w:cs="Arial"/>
          <w:i/>
          <w:iCs/>
          <w:color w:val="808080" w:themeColor="background1" w:themeShade="80"/>
          <w:sz w:val="22"/>
          <w:szCs w:val="22"/>
          <w:lang w:val="en-GB"/>
        </w:rPr>
        <w:t>centrally</w:t>
      </w:r>
      <w:r w:rsidR="0041456F">
        <w:rPr>
          <w:rFonts w:ascii="Arial" w:hAnsi="Arial" w:cs="Arial"/>
          <w:i/>
          <w:iCs/>
          <w:color w:val="808080" w:themeColor="background1" w:themeShade="80"/>
          <w:sz w:val="22"/>
          <w:szCs w:val="22"/>
          <w:lang w:val="en-GB"/>
        </w:rPr>
        <w:t xml:space="preserve"> </w:t>
      </w:r>
      <w:r w:rsidR="009B215F">
        <w:rPr>
          <w:rFonts w:ascii="Arial" w:hAnsi="Arial" w:cs="Arial"/>
          <w:i/>
          <w:iCs/>
          <w:color w:val="808080" w:themeColor="background1" w:themeShade="80"/>
          <w:sz w:val="22"/>
          <w:szCs w:val="22"/>
          <w:lang w:val="en-GB"/>
        </w:rPr>
        <w:t xml:space="preserve">maintained. Therefore, security can be registered over these types of assets by the Creditor. </w:t>
      </w:r>
      <w:r w:rsidR="0094220F">
        <w:rPr>
          <w:rFonts w:ascii="Arial" w:hAnsi="Arial" w:cs="Arial"/>
          <w:i/>
          <w:iCs/>
          <w:color w:val="808080" w:themeColor="background1" w:themeShade="80"/>
          <w:sz w:val="22"/>
          <w:szCs w:val="22"/>
          <w:lang w:val="en-GB"/>
        </w:rPr>
        <w:t xml:space="preserve">The jurisdiction does not </w:t>
      </w:r>
      <w:r w:rsidR="009F74A9">
        <w:rPr>
          <w:rFonts w:ascii="Arial" w:hAnsi="Arial" w:cs="Arial"/>
          <w:i/>
          <w:iCs/>
          <w:color w:val="808080" w:themeColor="background1" w:themeShade="80"/>
          <w:sz w:val="22"/>
          <w:szCs w:val="22"/>
          <w:lang w:val="en-GB"/>
        </w:rPr>
        <w:t>have any public security registration regime.</w:t>
      </w:r>
    </w:p>
    <w:p w14:paraId="3B96296D" w14:textId="77777777" w:rsidR="00FF61C4" w:rsidRDefault="00FF61C4" w:rsidP="00D27CBC">
      <w:pPr>
        <w:jc w:val="both"/>
        <w:rPr>
          <w:rFonts w:ascii="Arial" w:hAnsi="Arial" w:cs="Arial"/>
          <w:i/>
          <w:iCs/>
          <w:color w:val="808080" w:themeColor="background1" w:themeShade="80"/>
          <w:sz w:val="22"/>
          <w:szCs w:val="22"/>
          <w:lang w:val="en-GB"/>
        </w:rPr>
      </w:pPr>
    </w:p>
    <w:p w14:paraId="5DCFDFFB" w14:textId="32DAD5DF" w:rsidR="00D27CBC" w:rsidRDefault="00FF61C4" w:rsidP="00D27CBC">
      <w:pPr>
        <w:jc w:val="both"/>
        <w:rPr>
          <w:rFonts w:ascii="Arial" w:hAnsi="Arial" w:cs="Arial"/>
          <w:i/>
          <w:iCs/>
          <w:color w:val="808080" w:themeColor="background1" w:themeShade="80"/>
          <w:sz w:val="22"/>
          <w:szCs w:val="22"/>
          <w:lang w:val="en-GB"/>
        </w:rPr>
      </w:pPr>
      <w:r>
        <w:rPr>
          <w:rFonts w:ascii="Arial" w:hAnsi="Arial" w:cs="Arial"/>
          <w:i/>
          <w:iCs/>
          <w:color w:val="808080" w:themeColor="background1" w:themeShade="80"/>
          <w:sz w:val="22"/>
          <w:szCs w:val="22"/>
          <w:lang w:val="en-GB"/>
        </w:rPr>
        <w:t xml:space="preserve">Any other type of assets cannot be registered because the Cayman Islands does not have a </w:t>
      </w:r>
      <w:r w:rsidR="00C4037C">
        <w:rPr>
          <w:rFonts w:ascii="Arial" w:hAnsi="Arial" w:cs="Arial"/>
          <w:i/>
          <w:iCs/>
          <w:color w:val="808080" w:themeColor="background1" w:themeShade="80"/>
          <w:sz w:val="22"/>
          <w:szCs w:val="22"/>
          <w:lang w:val="en-GB"/>
        </w:rPr>
        <w:t xml:space="preserve">public security registration regime. </w:t>
      </w:r>
      <w:r w:rsidR="008D09D5">
        <w:rPr>
          <w:rFonts w:ascii="Arial" w:hAnsi="Arial" w:cs="Arial"/>
          <w:i/>
          <w:iCs/>
          <w:color w:val="808080" w:themeColor="background1" w:themeShade="80"/>
          <w:sz w:val="22"/>
          <w:szCs w:val="22"/>
          <w:lang w:val="en-GB"/>
        </w:rPr>
        <w:t>There is a requirement for the security interest registered into a register which is maintained by the compa</w:t>
      </w:r>
      <w:r w:rsidR="00371075">
        <w:rPr>
          <w:rFonts w:ascii="Arial" w:hAnsi="Arial" w:cs="Arial"/>
          <w:i/>
          <w:iCs/>
          <w:color w:val="808080" w:themeColor="background1" w:themeShade="80"/>
          <w:sz w:val="22"/>
          <w:szCs w:val="22"/>
          <w:lang w:val="en-GB"/>
        </w:rPr>
        <w:t>ny at its registered office.</w:t>
      </w:r>
    </w:p>
    <w:p w14:paraId="1C8A914E" w14:textId="0AF50F3E" w:rsidR="00252A4A" w:rsidRDefault="00252A4A" w:rsidP="00D27CBC">
      <w:pPr>
        <w:jc w:val="both"/>
        <w:rPr>
          <w:rFonts w:ascii="Arial" w:hAnsi="Arial" w:cs="Arial"/>
          <w:i/>
          <w:iCs/>
          <w:color w:val="808080" w:themeColor="background1" w:themeShade="80"/>
          <w:sz w:val="22"/>
          <w:szCs w:val="22"/>
          <w:lang w:val="en-GB"/>
        </w:rPr>
      </w:pPr>
    </w:p>
    <w:p w14:paraId="76566FF2" w14:textId="7BB733A1" w:rsidR="00252A4A" w:rsidRDefault="00252A4A" w:rsidP="00D27CBC">
      <w:pPr>
        <w:jc w:val="both"/>
        <w:rPr>
          <w:rFonts w:ascii="Arial" w:hAnsi="Arial" w:cs="Arial"/>
          <w:i/>
          <w:iCs/>
          <w:color w:val="808080" w:themeColor="background1" w:themeShade="80"/>
          <w:sz w:val="22"/>
          <w:szCs w:val="22"/>
          <w:lang w:val="en-GB"/>
        </w:rPr>
      </w:pPr>
      <w:r>
        <w:rPr>
          <w:rFonts w:ascii="Arial" w:hAnsi="Arial" w:cs="Arial"/>
          <w:i/>
          <w:iCs/>
          <w:color w:val="808080" w:themeColor="background1" w:themeShade="80"/>
          <w:sz w:val="22"/>
          <w:szCs w:val="22"/>
          <w:lang w:val="en-GB"/>
        </w:rPr>
        <w:t xml:space="preserve">The registration of a security interest </w:t>
      </w:r>
      <w:r w:rsidR="00371075">
        <w:rPr>
          <w:rFonts w:ascii="Arial" w:hAnsi="Arial" w:cs="Arial"/>
          <w:i/>
          <w:iCs/>
          <w:color w:val="808080" w:themeColor="background1" w:themeShade="80"/>
          <w:sz w:val="22"/>
          <w:szCs w:val="22"/>
          <w:lang w:val="en-GB"/>
        </w:rPr>
        <w:t xml:space="preserve">in the company’s register </w:t>
      </w:r>
      <w:r>
        <w:rPr>
          <w:rFonts w:ascii="Arial" w:hAnsi="Arial" w:cs="Arial"/>
          <w:i/>
          <w:iCs/>
          <w:color w:val="808080" w:themeColor="background1" w:themeShade="80"/>
          <w:sz w:val="22"/>
          <w:szCs w:val="22"/>
          <w:lang w:val="en-GB"/>
        </w:rPr>
        <w:t xml:space="preserve">does not </w:t>
      </w:r>
      <w:r w:rsidR="000A58C5">
        <w:rPr>
          <w:rFonts w:ascii="Arial" w:hAnsi="Arial" w:cs="Arial"/>
          <w:i/>
          <w:iCs/>
          <w:color w:val="808080" w:themeColor="background1" w:themeShade="80"/>
          <w:sz w:val="22"/>
          <w:szCs w:val="22"/>
          <w:lang w:val="en-GB"/>
        </w:rPr>
        <w:t>mean the charge will</w:t>
      </w:r>
      <w:r w:rsidR="00FD4D37">
        <w:rPr>
          <w:rFonts w:ascii="Arial" w:hAnsi="Arial" w:cs="Arial"/>
          <w:i/>
          <w:iCs/>
          <w:color w:val="808080" w:themeColor="background1" w:themeShade="80"/>
          <w:sz w:val="22"/>
          <w:szCs w:val="22"/>
          <w:lang w:val="en-GB"/>
        </w:rPr>
        <w:t xml:space="preserve"> be </w:t>
      </w:r>
      <w:r w:rsidR="00C97DA9">
        <w:rPr>
          <w:rFonts w:ascii="Arial" w:hAnsi="Arial" w:cs="Arial"/>
          <w:i/>
          <w:iCs/>
          <w:color w:val="808080" w:themeColor="background1" w:themeShade="80"/>
          <w:sz w:val="22"/>
          <w:szCs w:val="22"/>
          <w:lang w:val="en-GB"/>
        </w:rPr>
        <w:t>prioritized</w:t>
      </w:r>
      <w:r w:rsidR="00FD4D37">
        <w:rPr>
          <w:rFonts w:ascii="Arial" w:hAnsi="Arial" w:cs="Arial"/>
          <w:i/>
          <w:iCs/>
          <w:color w:val="808080" w:themeColor="background1" w:themeShade="80"/>
          <w:sz w:val="22"/>
          <w:szCs w:val="22"/>
          <w:lang w:val="en-GB"/>
        </w:rPr>
        <w:t xml:space="preserve">. This would only give </w:t>
      </w:r>
      <w:r w:rsidR="00C97DA9">
        <w:rPr>
          <w:rFonts w:ascii="Arial" w:hAnsi="Arial" w:cs="Arial"/>
          <w:i/>
          <w:iCs/>
          <w:color w:val="808080" w:themeColor="background1" w:themeShade="80"/>
          <w:sz w:val="22"/>
          <w:szCs w:val="22"/>
          <w:lang w:val="en-GB"/>
        </w:rPr>
        <w:t>third parties</w:t>
      </w:r>
      <w:r w:rsidR="00FD4D37">
        <w:rPr>
          <w:rFonts w:ascii="Arial" w:hAnsi="Arial" w:cs="Arial"/>
          <w:i/>
          <w:iCs/>
          <w:color w:val="808080" w:themeColor="background1" w:themeShade="80"/>
          <w:sz w:val="22"/>
          <w:szCs w:val="22"/>
          <w:lang w:val="en-GB"/>
        </w:rPr>
        <w:t xml:space="preserve"> notice </w:t>
      </w:r>
      <w:r w:rsidR="009D3A93">
        <w:rPr>
          <w:rFonts w:ascii="Arial" w:hAnsi="Arial" w:cs="Arial"/>
          <w:i/>
          <w:iCs/>
          <w:color w:val="808080" w:themeColor="background1" w:themeShade="80"/>
          <w:sz w:val="22"/>
          <w:szCs w:val="22"/>
          <w:lang w:val="en-GB"/>
        </w:rPr>
        <w:t xml:space="preserve">that the charge </w:t>
      </w:r>
      <w:r w:rsidR="00D15BA7">
        <w:rPr>
          <w:rFonts w:ascii="Arial" w:hAnsi="Arial" w:cs="Arial"/>
          <w:i/>
          <w:iCs/>
          <w:color w:val="808080" w:themeColor="background1" w:themeShade="80"/>
          <w:sz w:val="22"/>
          <w:szCs w:val="22"/>
          <w:lang w:val="en-GB"/>
        </w:rPr>
        <w:t>exist</w:t>
      </w:r>
      <w:r w:rsidR="009D3A93">
        <w:rPr>
          <w:rFonts w:ascii="Arial" w:hAnsi="Arial" w:cs="Arial"/>
          <w:i/>
          <w:iCs/>
          <w:color w:val="808080" w:themeColor="background1" w:themeShade="80"/>
          <w:sz w:val="22"/>
          <w:szCs w:val="22"/>
          <w:lang w:val="en-GB"/>
        </w:rPr>
        <w:t xml:space="preserve"> since the register is open</w:t>
      </w:r>
      <w:r w:rsidR="00371075">
        <w:rPr>
          <w:rFonts w:ascii="Arial" w:hAnsi="Arial" w:cs="Arial"/>
          <w:i/>
          <w:iCs/>
          <w:color w:val="808080" w:themeColor="background1" w:themeShade="80"/>
          <w:sz w:val="22"/>
          <w:szCs w:val="22"/>
          <w:lang w:val="en-GB"/>
        </w:rPr>
        <w:t xml:space="preserve"> for inspection by member </w:t>
      </w:r>
      <w:r w:rsidR="00C97DA9">
        <w:rPr>
          <w:rFonts w:ascii="Arial" w:hAnsi="Arial" w:cs="Arial"/>
          <w:i/>
          <w:iCs/>
          <w:color w:val="808080" w:themeColor="background1" w:themeShade="80"/>
          <w:sz w:val="22"/>
          <w:szCs w:val="22"/>
          <w:lang w:val="en-GB"/>
        </w:rPr>
        <w:t xml:space="preserve">of the company or creditors. </w:t>
      </w:r>
    </w:p>
    <w:p w14:paraId="5A0BC1A5" w14:textId="1010B774" w:rsidR="00E27D77" w:rsidRDefault="00E27D77" w:rsidP="00D27CBC">
      <w:pPr>
        <w:jc w:val="both"/>
        <w:rPr>
          <w:rFonts w:ascii="Arial" w:hAnsi="Arial" w:cs="Arial"/>
          <w:i/>
          <w:iCs/>
          <w:color w:val="808080" w:themeColor="background1" w:themeShade="80"/>
          <w:sz w:val="22"/>
          <w:szCs w:val="22"/>
          <w:lang w:val="en-GB"/>
        </w:rPr>
      </w:pPr>
    </w:p>
    <w:p w14:paraId="2AD8CC45" w14:textId="77777777" w:rsidR="00A1358B" w:rsidRPr="009D47B8" w:rsidRDefault="00A1358B"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27DA0CDE" w14:textId="35CEE6EF" w:rsidR="00AB0E3A" w:rsidRDefault="00983999" w:rsidP="00AB0E3A">
      <w:pPr>
        <w:jc w:val="both"/>
        <w:rPr>
          <w:rFonts w:ascii="Arial" w:hAnsi="Arial" w:cs="Arial"/>
          <w:i/>
          <w:iCs/>
          <w:color w:val="808080" w:themeColor="background1" w:themeShade="80"/>
          <w:sz w:val="22"/>
          <w:szCs w:val="22"/>
          <w:lang w:val="en-GB"/>
        </w:rPr>
      </w:pPr>
      <w:r w:rsidRPr="00022D9C">
        <w:rPr>
          <w:rFonts w:ascii="Arial" w:hAnsi="Arial" w:cs="Arial"/>
          <w:i/>
          <w:iCs/>
          <w:color w:val="808080" w:themeColor="background1" w:themeShade="80"/>
          <w:sz w:val="22"/>
          <w:szCs w:val="22"/>
          <w:lang w:val="en-GB"/>
        </w:rPr>
        <w:t>T</w:t>
      </w:r>
      <w:r w:rsidR="003502F5" w:rsidRPr="00022D9C">
        <w:rPr>
          <w:rFonts w:ascii="Arial" w:hAnsi="Arial" w:cs="Arial"/>
          <w:i/>
          <w:iCs/>
          <w:color w:val="808080" w:themeColor="background1" w:themeShade="80"/>
          <w:sz w:val="22"/>
          <w:szCs w:val="22"/>
          <w:lang w:val="en-GB"/>
        </w:rPr>
        <w:t>he Cayman Islands Grand Court ha</w:t>
      </w:r>
      <w:r w:rsidRPr="00022D9C">
        <w:rPr>
          <w:rFonts w:ascii="Arial" w:hAnsi="Arial" w:cs="Arial"/>
          <w:i/>
          <w:iCs/>
          <w:color w:val="808080" w:themeColor="background1" w:themeShade="80"/>
          <w:sz w:val="22"/>
          <w:szCs w:val="22"/>
          <w:lang w:val="en-GB"/>
        </w:rPr>
        <w:t>s</w:t>
      </w:r>
      <w:r w:rsidR="003502F5" w:rsidRPr="00022D9C">
        <w:rPr>
          <w:rFonts w:ascii="Arial" w:hAnsi="Arial" w:cs="Arial"/>
          <w:i/>
          <w:iCs/>
          <w:color w:val="808080" w:themeColor="background1" w:themeShade="80"/>
          <w:sz w:val="22"/>
          <w:szCs w:val="22"/>
          <w:lang w:val="en-GB"/>
        </w:rPr>
        <w:t xml:space="preserve"> the power to assist foreign bankruptcy </w:t>
      </w:r>
      <w:r w:rsidR="00B2363B" w:rsidRPr="00022D9C">
        <w:rPr>
          <w:rFonts w:ascii="Arial" w:hAnsi="Arial" w:cs="Arial"/>
          <w:i/>
          <w:iCs/>
          <w:color w:val="808080" w:themeColor="background1" w:themeShade="80"/>
          <w:sz w:val="22"/>
          <w:szCs w:val="22"/>
          <w:lang w:val="en-GB"/>
        </w:rPr>
        <w:t xml:space="preserve">proceedings. </w:t>
      </w:r>
      <w:r w:rsidR="00C418E4" w:rsidRPr="00022D9C">
        <w:rPr>
          <w:rFonts w:ascii="Arial" w:hAnsi="Arial" w:cs="Arial"/>
          <w:i/>
          <w:iCs/>
          <w:color w:val="808080" w:themeColor="background1" w:themeShade="80"/>
          <w:sz w:val="22"/>
          <w:szCs w:val="22"/>
          <w:lang w:val="en-GB"/>
        </w:rPr>
        <w:t>Although</w:t>
      </w:r>
      <w:r w:rsidR="00AD125B" w:rsidRPr="00022D9C">
        <w:rPr>
          <w:rFonts w:ascii="Arial" w:hAnsi="Arial" w:cs="Arial"/>
          <w:i/>
          <w:iCs/>
          <w:color w:val="808080" w:themeColor="background1" w:themeShade="80"/>
          <w:sz w:val="22"/>
          <w:szCs w:val="22"/>
          <w:lang w:val="en-GB"/>
        </w:rPr>
        <w:t xml:space="preserve"> the principles of the UNCITRAL Model Law is </w:t>
      </w:r>
      <w:r w:rsidR="00E47F92" w:rsidRPr="00022D9C">
        <w:rPr>
          <w:rFonts w:ascii="Arial" w:hAnsi="Arial" w:cs="Arial"/>
          <w:i/>
          <w:iCs/>
          <w:color w:val="808080" w:themeColor="background1" w:themeShade="80"/>
          <w:sz w:val="22"/>
          <w:szCs w:val="22"/>
          <w:lang w:val="en-GB"/>
        </w:rPr>
        <w:t>regarded, the</w:t>
      </w:r>
      <w:r w:rsidR="00C418E4" w:rsidRPr="00022D9C">
        <w:rPr>
          <w:rFonts w:ascii="Arial" w:hAnsi="Arial" w:cs="Arial"/>
          <w:i/>
          <w:iCs/>
          <w:color w:val="808080" w:themeColor="background1" w:themeShade="80"/>
          <w:sz w:val="22"/>
          <w:szCs w:val="22"/>
          <w:lang w:val="en-GB"/>
        </w:rPr>
        <w:t xml:space="preserve"> Cayman Island</w:t>
      </w:r>
      <w:r w:rsidR="00DC05A3" w:rsidRPr="00022D9C">
        <w:rPr>
          <w:rFonts w:ascii="Arial" w:hAnsi="Arial" w:cs="Arial"/>
          <w:i/>
          <w:iCs/>
          <w:color w:val="808080" w:themeColor="background1" w:themeShade="80"/>
          <w:sz w:val="22"/>
          <w:szCs w:val="22"/>
          <w:lang w:val="en-GB"/>
        </w:rPr>
        <w:t>s has not implemented the UNCITRAL Model Law</w:t>
      </w:r>
      <w:r w:rsidR="00AD125B" w:rsidRPr="00022D9C">
        <w:rPr>
          <w:rFonts w:ascii="Arial" w:hAnsi="Arial" w:cs="Arial"/>
          <w:i/>
          <w:iCs/>
          <w:color w:val="808080" w:themeColor="background1" w:themeShade="80"/>
          <w:sz w:val="22"/>
          <w:szCs w:val="22"/>
          <w:lang w:val="en-GB"/>
        </w:rPr>
        <w:t xml:space="preserve">. </w:t>
      </w:r>
      <w:r w:rsidR="00CE2138" w:rsidRPr="00022D9C">
        <w:rPr>
          <w:rFonts w:ascii="Arial" w:hAnsi="Arial" w:cs="Arial"/>
          <w:i/>
          <w:iCs/>
          <w:color w:val="808080" w:themeColor="background1" w:themeShade="80"/>
          <w:sz w:val="22"/>
          <w:szCs w:val="22"/>
          <w:lang w:val="en-GB"/>
        </w:rPr>
        <w:t xml:space="preserve">The Grand court can exercise </w:t>
      </w:r>
      <w:r w:rsidR="004475E2" w:rsidRPr="00022D9C">
        <w:rPr>
          <w:rFonts w:ascii="Arial" w:hAnsi="Arial" w:cs="Arial"/>
          <w:i/>
          <w:iCs/>
          <w:color w:val="808080" w:themeColor="background1" w:themeShade="80"/>
          <w:sz w:val="22"/>
          <w:szCs w:val="22"/>
          <w:lang w:val="en-GB"/>
        </w:rPr>
        <w:t>th</w:t>
      </w:r>
      <w:r w:rsidR="00ED51B2" w:rsidRPr="00022D9C">
        <w:rPr>
          <w:rFonts w:ascii="Arial" w:hAnsi="Arial" w:cs="Arial"/>
          <w:i/>
          <w:iCs/>
          <w:color w:val="808080" w:themeColor="background1" w:themeShade="80"/>
          <w:sz w:val="22"/>
          <w:szCs w:val="22"/>
          <w:lang w:val="en-GB"/>
        </w:rPr>
        <w:t xml:space="preserve">is through the </w:t>
      </w:r>
      <w:r w:rsidR="00FD335C">
        <w:rPr>
          <w:rFonts w:ascii="Arial" w:hAnsi="Arial" w:cs="Arial"/>
          <w:i/>
          <w:iCs/>
          <w:color w:val="808080" w:themeColor="background1" w:themeShade="80"/>
          <w:sz w:val="22"/>
          <w:szCs w:val="22"/>
          <w:lang w:val="en-GB"/>
        </w:rPr>
        <w:t>criteria</w:t>
      </w:r>
      <w:r w:rsidR="00ED51B2" w:rsidRPr="00022D9C">
        <w:rPr>
          <w:rFonts w:ascii="Arial" w:hAnsi="Arial" w:cs="Arial"/>
          <w:i/>
          <w:iCs/>
          <w:color w:val="808080" w:themeColor="background1" w:themeShade="80"/>
          <w:sz w:val="22"/>
          <w:szCs w:val="22"/>
          <w:lang w:val="en-GB"/>
        </w:rPr>
        <w:t xml:space="preserve"> that is set out in </w:t>
      </w:r>
      <w:r w:rsidR="00C7729A" w:rsidRPr="00022D9C">
        <w:rPr>
          <w:rFonts w:ascii="Arial" w:hAnsi="Arial" w:cs="Arial"/>
          <w:i/>
          <w:iCs/>
          <w:color w:val="808080" w:themeColor="background1" w:themeShade="80"/>
          <w:sz w:val="22"/>
          <w:szCs w:val="22"/>
          <w:lang w:val="en-GB"/>
        </w:rPr>
        <w:t>Section 242 of the Companies</w:t>
      </w:r>
      <w:r w:rsidR="00F9448D">
        <w:rPr>
          <w:rFonts w:ascii="Arial" w:hAnsi="Arial" w:cs="Arial"/>
          <w:i/>
          <w:iCs/>
          <w:color w:val="808080" w:themeColor="background1" w:themeShade="80"/>
          <w:sz w:val="22"/>
          <w:szCs w:val="22"/>
          <w:lang w:val="en-GB"/>
        </w:rPr>
        <w:t xml:space="preserve"> Act</w:t>
      </w:r>
      <w:r w:rsidR="008D2298" w:rsidRPr="00022D9C">
        <w:rPr>
          <w:rFonts w:ascii="Arial" w:hAnsi="Arial" w:cs="Arial"/>
          <w:i/>
          <w:iCs/>
          <w:color w:val="808080" w:themeColor="background1" w:themeShade="80"/>
          <w:sz w:val="22"/>
          <w:szCs w:val="22"/>
          <w:lang w:val="en-GB"/>
        </w:rPr>
        <w:t>.</w:t>
      </w:r>
    </w:p>
    <w:p w14:paraId="5D7E34FE" w14:textId="506BCCFC" w:rsidR="001828F0" w:rsidRDefault="001828F0" w:rsidP="00AB0E3A">
      <w:pPr>
        <w:jc w:val="both"/>
        <w:rPr>
          <w:rFonts w:ascii="Arial" w:hAnsi="Arial" w:cs="Arial"/>
          <w:i/>
          <w:iCs/>
          <w:color w:val="808080" w:themeColor="background1" w:themeShade="80"/>
          <w:sz w:val="22"/>
          <w:szCs w:val="22"/>
          <w:lang w:val="en-GB"/>
        </w:rPr>
      </w:pPr>
    </w:p>
    <w:p w14:paraId="52A3BE7B" w14:textId="025B5829" w:rsidR="001828F0" w:rsidRPr="00022D9C" w:rsidRDefault="001828F0" w:rsidP="00AB0E3A">
      <w:pPr>
        <w:jc w:val="both"/>
        <w:rPr>
          <w:rFonts w:ascii="Arial" w:hAnsi="Arial" w:cs="Arial"/>
          <w:i/>
          <w:iCs/>
          <w:color w:val="808080" w:themeColor="background1" w:themeShade="80"/>
          <w:sz w:val="22"/>
          <w:szCs w:val="22"/>
          <w:lang w:val="en-GB"/>
        </w:rPr>
      </w:pPr>
      <w:r>
        <w:rPr>
          <w:rFonts w:ascii="Arial" w:hAnsi="Arial" w:cs="Arial"/>
          <w:i/>
          <w:iCs/>
          <w:color w:val="808080" w:themeColor="background1" w:themeShade="80"/>
          <w:sz w:val="22"/>
          <w:szCs w:val="22"/>
          <w:lang w:val="en-GB"/>
        </w:rPr>
        <w:t xml:space="preserve">The </w:t>
      </w:r>
      <w:r w:rsidR="007A1C84">
        <w:rPr>
          <w:rFonts w:ascii="Arial" w:hAnsi="Arial" w:cs="Arial"/>
          <w:i/>
          <w:iCs/>
          <w:color w:val="808080" w:themeColor="background1" w:themeShade="80"/>
          <w:sz w:val="22"/>
          <w:szCs w:val="22"/>
          <w:lang w:val="en-GB"/>
        </w:rPr>
        <w:t>Gran Court is guided by matters which will assure an economic and quick administration of the debtor’s estate</w:t>
      </w:r>
      <w:r w:rsidR="00FF09AF">
        <w:rPr>
          <w:rFonts w:ascii="Arial" w:hAnsi="Arial" w:cs="Arial"/>
          <w:i/>
          <w:iCs/>
          <w:color w:val="808080" w:themeColor="background1" w:themeShade="80"/>
          <w:sz w:val="22"/>
          <w:szCs w:val="22"/>
          <w:lang w:val="en-GB"/>
        </w:rPr>
        <w:t xml:space="preserve"> which is consistent with a) the treatment of all holders of claims</w:t>
      </w:r>
      <w:r w:rsidR="00DC4495">
        <w:rPr>
          <w:rFonts w:ascii="Arial" w:hAnsi="Arial" w:cs="Arial"/>
          <w:i/>
          <w:iCs/>
          <w:color w:val="808080" w:themeColor="background1" w:themeShade="80"/>
          <w:sz w:val="22"/>
          <w:szCs w:val="22"/>
          <w:lang w:val="en-GB"/>
        </w:rPr>
        <w:t>,</w:t>
      </w:r>
      <w:r w:rsidR="00FF09AF">
        <w:rPr>
          <w:rFonts w:ascii="Arial" w:hAnsi="Arial" w:cs="Arial"/>
          <w:i/>
          <w:iCs/>
          <w:color w:val="808080" w:themeColor="background1" w:themeShade="80"/>
          <w:sz w:val="22"/>
          <w:szCs w:val="22"/>
          <w:lang w:val="en-GB"/>
        </w:rPr>
        <w:t xml:space="preserve"> b)</w:t>
      </w:r>
      <w:r w:rsidR="00F823DB">
        <w:rPr>
          <w:rFonts w:ascii="Arial" w:hAnsi="Arial" w:cs="Arial"/>
          <w:i/>
          <w:iCs/>
          <w:color w:val="808080" w:themeColor="background1" w:themeShade="80"/>
          <w:sz w:val="22"/>
          <w:szCs w:val="22"/>
          <w:lang w:val="en-GB"/>
        </w:rPr>
        <w:t xml:space="preserve"> the protection of claim holders in the Cayman Islands against any bias and inconvenience in processing claims in foreign proceedings</w:t>
      </w:r>
      <w:r w:rsidR="00DC4495">
        <w:rPr>
          <w:rFonts w:ascii="Arial" w:hAnsi="Arial" w:cs="Arial"/>
          <w:i/>
          <w:iCs/>
          <w:color w:val="808080" w:themeColor="background1" w:themeShade="80"/>
          <w:sz w:val="22"/>
          <w:szCs w:val="22"/>
          <w:lang w:val="en-GB"/>
        </w:rPr>
        <w:t>,</w:t>
      </w:r>
      <w:r w:rsidR="00F823DB">
        <w:rPr>
          <w:rFonts w:ascii="Arial" w:hAnsi="Arial" w:cs="Arial"/>
          <w:i/>
          <w:iCs/>
          <w:color w:val="808080" w:themeColor="background1" w:themeShade="80"/>
          <w:sz w:val="22"/>
          <w:szCs w:val="22"/>
          <w:lang w:val="en-GB"/>
        </w:rPr>
        <w:t xml:space="preserve"> c) the prevention of preferential or fraud</w:t>
      </w:r>
      <w:r w:rsidR="006D135E">
        <w:rPr>
          <w:rFonts w:ascii="Arial" w:hAnsi="Arial" w:cs="Arial"/>
          <w:i/>
          <w:iCs/>
          <w:color w:val="808080" w:themeColor="background1" w:themeShade="80"/>
          <w:sz w:val="22"/>
          <w:szCs w:val="22"/>
          <w:lang w:val="en-GB"/>
        </w:rPr>
        <w:t>ulent nature of property in the debtor’s estate</w:t>
      </w:r>
      <w:r w:rsidR="00DC4495">
        <w:rPr>
          <w:rFonts w:ascii="Arial" w:hAnsi="Arial" w:cs="Arial"/>
          <w:i/>
          <w:iCs/>
          <w:color w:val="808080" w:themeColor="background1" w:themeShade="80"/>
          <w:sz w:val="22"/>
          <w:szCs w:val="22"/>
          <w:lang w:val="en-GB"/>
        </w:rPr>
        <w:t>,</w:t>
      </w:r>
      <w:r w:rsidR="006D135E">
        <w:rPr>
          <w:rFonts w:ascii="Arial" w:hAnsi="Arial" w:cs="Arial"/>
          <w:i/>
          <w:iCs/>
          <w:color w:val="808080" w:themeColor="background1" w:themeShade="80"/>
          <w:sz w:val="22"/>
          <w:szCs w:val="22"/>
          <w:lang w:val="en-GB"/>
        </w:rPr>
        <w:t xml:space="preserve"> d) the distribution of estate </w:t>
      </w:r>
      <w:r w:rsidR="00BE3957">
        <w:rPr>
          <w:rFonts w:ascii="Arial" w:hAnsi="Arial" w:cs="Arial"/>
          <w:i/>
          <w:iCs/>
          <w:color w:val="808080" w:themeColor="background1" w:themeShade="80"/>
          <w:sz w:val="22"/>
          <w:szCs w:val="22"/>
          <w:lang w:val="en-GB"/>
        </w:rPr>
        <w:t>among creditors in accordance with the statutory order of priority</w:t>
      </w:r>
      <w:r w:rsidR="00DC4495">
        <w:rPr>
          <w:rFonts w:ascii="Arial" w:hAnsi="Arial" w:cs="Arial"/>
          <w:i/>
          <w:iCs/>
          <w:color w:val="808080" w:themeColor="background1" w:themeShade="80"/>
          <w:sz w:val="22"/>
          <w:szCs w:val="22"/>
          <w:lang w:val="en-GB"/>
        </w:rPr>
        <w:t>,</w:t>
      </w:r>
      <w:r w:rsidR="00960469">
        <w:rPr>
          <w:rFonts w:ascii="Arial" w:hAnsi="Arial" w:cs="Arial"/>
          <w:i/>
          <w:iCs/>
          <w:color w:val="808080" w:themeColor="background1" w:themeShade="80"/>
          <w:sz w:val="22"/>
          <w:szCs w:val="22"/>
          <w:lang w:val="en-GB"/>
        </w:rPr>
        <w:t xml:space="preserve"> e) the recognition and implementation of security interests created by the debtor, f) </w:t>
      </w:r>
      <w:r w:rsidR="00965C3C">
        <w:rPr>
          <w:rFonts w:ascii="Arial" w:hAnsi="Arial" w:cs="Arial"/>
          <w:i/>
          <w:iCs/>
          <w:color w:val="808080" w:themeColor="background1" w:themeShade="80"/>
          <w:sz w:val="22"/>
          <w:szCs w:val="22"/>
          <w:lang w:val="en-GB"/>
        </w:rPr>
        <w:t>the non-enforcement of foreign taxes, fines and penalties, g) comity</w:t>
      </w:r>
      <w:r w:rsidR="00DC4495">
        <w:rPr>
          <w:rFonts w:ascii="Arial" w:hAnsi="Arial" w:cs="Arial"/>
          <w:i/>
          <w:iCs/>
          <w:color w:val="808080" w:themeColor="background1" w:themeShade="80"/>
          <w:sz w:val="22"/>
          <w:szCs w:val="22"/>
          <w:lang w:val="en-GB"/>
        </w:rPr>
        <w:t>.</w:t>
      </w:r>
    </w:p>
    <w:p w14:paraId="4A40458D" w14:textId="7BA20D96"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2FB900C4" w14:textId="204FA5B7" w:rsidR="00857477" w:rsidRDefault="00B26C1D" w:rsidP="00E4294D">
      <w:pPr>
        <w:jc w:val="both"/>
        <w:rPr>
          <w:rFonts w:ascii="Arial" w:hAnsi="Arial" w:cs="Arial"/>
          <w:i/>
          <w:iCs/>
          <w:color w:val="808080" w:themeColor="background1" w:themeShade="80"/>
          <w:sz w:val="22"/>
          <w:szCs w:val="22"/>
          <w:lang w:val="en-GB"/>
        </w:rPr>
      </w:pPr>
      <w:r w:rsidRPr="00B43AD7">
        <w:rPr>
          <w:rFonts w:ascii="Arial" w:hAnsi="Arial" w:cs="Arial"/>
          <w:i/>
          <w:iCs/>
          <w:color w:val="808080" w:themeColor="background1" w:themeShade="80"/>
          <w:sz w:val="22"/>
          <w:szCs w:val="22"/>
          <w:lang w:val="en-GB"/>
        </w:rPr>
        <w:t xml:space="preserve">The </w:t>
      </w:r>
      <w:r w:rsidR="000A2AD7" w:rsidRPr="00B43AD7">
        <w:rPr>
          <w:rFonts w:ascii="Arial" w:hAnsi="Arial" w:cs="Arial"/>
          <w:i/>
          <w:iCs/>
          <w:color w:val="808080" w:themeColor="background1" w:themeShade="80"/>
          <w:sz w:val="22"/>
          <w:szCs w:val="22"/>
          <w:lang w:val="en-GB"/>
        </w:rPr>
        <w:t xml:space="preserve">legal framework for the recognition of foreign </w:t>
      </w:r>
      <w:r w:rsidRPr="00B43AD7">
        <w:rPr>
          <w:rFonts w:ascii="Arial" w:hAnsi="Arial" w:cs="Arial"/>
          <w:i/>
          <w:iCs/>
          <w:color w:val="808080" w:themeColor="background1" w:themeShade="80"/>
          <w:sz w:val="22"/>
          <w:szCs w:val="22"/>
          <w:lang w:val="en-GB"/>
        </w:rPr>
        <w:t>judgements</w:t>
      </w:r>
      <w:r w:rsidR="000A2AD7" w:rsidRPr="00B43AD7">
        <w:rPr>
          <w:rFonts w:ascii="Arial" w:hAnsi="Arial" w:cs="Arial"/>
          <w:i/>
          <w:iCs/>
          <w:color w:val="808080" w:themeColor="background1" w:themeShade="80"/>
          <w:sz w:val="22"/>
          <w:szCs w:val="22"/>
          <w:lang w:val="en-GB"/>
        </w:rPr>
        <w:t xml:space="preserve"> in the Cayman I</w:t>
      </w:r>
      <w:r w:rsidR="00857477" w:rsidRPr="00B43AD7">
        <w:rPr>
          <w:rFonts w:ascii="Arial" w:hAnsi="Arial" w:cs="Arial"/>
          <w:i/>
          <w:iCs/>
          <w:color w:val="808080" w:themeColor="background1" w:themeShade="80"/>
          <w:sz w:val="22"/>
          <w:szCs w:val="22"/>
          <w:lang w:val="en-GB"/>
        </w:rPr>
        <w:t>slands</w:t>
      </w:r>
      <w:r w:rsidRPr="00B43AD7">
        <w:rPr>
          <w:rFonts w:ascii="Arial" w:hAnsi="Arial" w:cs="Arial"/>
          <w:i/>
          <w:iCs/>
          <w:color w:val="808080" w:themeColor="background1" w:themeShade="80"/>
          <w:sz w:val="22"/>
          <w:szCs w:val="22"/>
          <w:lang w:val="en-GB"/>
        </w:rPr>
        <w:t xml:space="preserve"> is set out in Cayman’s Common Law. </w:t>
      </w:r>
      <w:r w:rsidR="00226642" w:rsidRPr="00B43AD7">
        <w:rPr>
          <w:rFonts w:ascii="Arial" w:hAnsi="Arial" w:cs="Arial"/>
          <w:i/>
          <w:iCs/>
          <w:color w:val="808080" w:themeColor="background1" w:themeShade="80"/>
          <w:sz w:val="22"/>
          <w:szCs w:val="22"/>
          <w:lang w:val="en-GB"/>
        </w:rPr>
        <w:t>A new action in the Cayman Islands is commence</w:t>
      </w:r>
      <w:r w:rsidR="003D0B6B" w:rsidRPr="00B43AD7">
        <w:rPr>
          <w:rFonts w:ascii="Arial" w:hAnsi="Arial" w:cs="Arial"/>
          <w:i/>
          <w:iCs/>
          <w:color w:val="808080" w:themeColor="background1" w:themeShade="80"/>
          <w:sz w:val="22"/>
          <w:szCs w:val="22"/>
          <w:lang w:val="en-GB"/>
        </w:rPr>
        <w:t>d</w:t>
      </w:r>
      <w:r w:rsidR="00226642" w:rsidRPr="00B43AD7">
        <w:rPr>
          <w:rFonts w:ascii="Arial" w:hAnsi="Arial" w:cs="Arial"/>
          <w:i/>
          <w:iCs/>
          <w:color w:val="808080" w:themeColor="background1" w:themeShade="80"/>
          <w:sz w:val="22"/>
          <w:szCs w:val="22"/>
          <w:lang w:val="en-GB"/>
        </w:rPr>
        <w:t xml:space="preserve"> based on the foreign judgement </w:t>
      </w:r>
      <w:r w:rsidR="003D0B6B" w:rsidRPr="00B43AD7">
        <w:rPr>
          <w:rFonts w:ascii="Arial" w:hAnsi="Arial" w:cs="Arial"/>
          <w:i/>
          <w:iCs/>
          <w:color w:val="808080" w:themeColor="background1" w:themeShade="80"/>
          <w:sz w:val="22"/>
          <w:szCs w:val="22"/>
          <w:lang w:val="en-GB"/>
        </w:rPr>
        <w:t xml:space="preserve">as an unsatisfied debt or obligation. </w:t>
      </w:r>
      <w:r w:rsidR="00137728" w:rsidRPr="00B43AD7">
        <w:rPr>
          <w:rFonts w:ascii="Arial" w:hAnsi="Arial" w:cs="Arial"/>
          <w:i/>
          <w:iCs/>
          <w:color w:val="808080" w:themeColor="background1" w:themeShade="80"/>
          <w:sz w:val="22"/>
          <w:szCs w:val="22"/>
          <w:lang w:val="en-GB"/>
        </w:rPr>
        <w:t>These types of actions</w:t>
      </w:r>
      <w:r w:rsidR="00B82A96" w:rsidRPr="00B43AD7">
        <w:rPr>
          <w:rFonts w:ascii="Arial" w:hAnsi="Arial" w:cs="Arial"/>
          <w:i/>
          <w:iCs/>
          <w:color w:val="808080" w:themeColor="background1" w:themeShade="80"/>
          <w:sz w:val="22"/>
          <w:szCs w:val="22"/>
          <w:lang w:val="en-GB"/>
        </w:rPr>
        <w:t xml:space="preserve"> are directed under the </w:t>
      </w:r>
      <w:r w:rsidR="00760D77" w:rsidRPr="00B43AD7">
        <w:rPr>
          <w:rFonts w:ascii="Arial" w:hAnsi="Arial" w:cs="Arial"/>
          <w:i/>
          <w:iCs/>
          <w:color w:val="808080" w:themeColor="background1" w:themeShade="80"/>
          <w:sz w:val="22"/>
          <w:szCs w:val="22"/>
          <w:lang w:val="en-GB"/>
        </w:rPr>
        <w:t>Grand Court Rules. Money</w:t>
      </w:r>
      <w:r w:rsidR="00137728" w:rsidRPr="00B43AD7">
        <w:rPr>
          <w:rFonts w:ascii="Arial" w:hAnsi="Arial" w:cs="Arial"/>
          <w:i/>
          <w:iCs/>
          <w:color w:val="808080" w:themeColor="background1" w:themeShade="80"/>
          <w:sz w:val="22"/>
          <w:szCs w:val="22"/>
          <w:lang w:val="en-GB"/>
        </w:rPr>
        <w:t xml:space="preserve"> and non-money judgements; including declaratory judgements are enforceable at common law.</w:t>
      </w:r>
    </w:p>
    <w:p w14:paraId="2A9527D0" w14:textId="3725113B" w:rsidR="004F3B7D" w:rsidRDefault="004F3B7D" w:rsidP="00E4294D">
      <w:pPr>
        <w:jc w:val="both"/>
        <w:rPr>
          <w:rFonts w:ascii="Arial" w:hAnsi="Arial" w:cs="Arial"/>
          <w:i/>
          <w:iCs/>
          <w:color w:val="808080" w:themeColor="background1" w:themeShade="80"/>
          <w:sz w:val="22"/>
          <w:szCs w:val="22"/>
          <w:lang w:val="en-GB"/>
        </w:rPr>
      </w:pPr>
    </w:p>
    <w:p w14:paraId="2412E6E4" w14:textId="5A6AC1CE" w:rsidR="004F3B7D" w:rsidRDefault="004F3B7D" w:rsidP="00E4294D">
      <w:pPr>
        <w:jc w:val="both"/>
        <w:rPr>
          <w:rFonts w:ascii="Arial" w:hAnsi="Arial" w:cs="Arial"/>
          <w:i/>
          <w:iCs/>
          <w:color w:val="808080" w:themeColor="background1" w:themeShade="80"/>
          <w:sz w:val="22"/>
          <w:szCs w:val="22"/>
          <w:lang w:val="en-GB"/>
        </w:rPr>
      </w:pPr>
      <w:r>
        <w:rPr>
          <w:rFonts w:ascii="Arial" w:hAnsi="Arial" w:cs="Arial"/>
          <w:i/>
          <w:iCs/>
          <w:color w:val="808080" w:themeColor="background1" w:themeShade="80"/>
          <w:sz w:val="22"/>
          <w:szCs w:val="22"/>
          <w:lang w:val="en-GB"/>
        </w:rPr>
        <w:t xml:space="preserve">The foreign Judgements Reciprocal Enforcement Act </w:t>
      </w:r>
      <w:r w:rsidR="000541C6">
        <w:rPr>
          <w:rFonts w:ascii="Arial" w:hAnsi="Arial" w:cs="Arial"/>
          <w:i/>
          <w:iCs/>
          <w:color w:val="808080" w:themeColor="background1" w:themeShade="80"/>
          <w:sz w:val="22"/>
          <w:szCs w:val="22"/>
          <w:lang w:val="en-GB"/>
        </w:rPr>
        <w:t xml:space="preserve">(1996 Revision) does give </w:t>
      </w:r>
      <w:r w:rsidR="002D22C5">
        <w:rPr>
          <w:rFonts w:ascii="Arial" w:hAnsi="Arial" w:cs="Arial"/>
          <w:i/>
          <w:iCs/>
          <w:color w:val="808080" w:themeColor="background1" w:themeShade="80"/>
          <w:sz w:val="22"/>
          <w:szCs w:val="22"/>
          <w:lang w:val="en-GB"/>
        </w:rPr>
        <w:t xml:space="preserve">statutory scheme for the recognition and enforcement of foreign judgements </w:t>
      </w:r>
      <w:r w:rsidR="009B229A">
        <w:rPr>
          <w:rFonts w:ascii="Arial" w:hAnsi="Arial" w:cs="Arial"/>
          <w:i/>
          <w:iCs/>
          <w:color w:val="808080" w:themeColor="background1" w:themeShade="80"/>
          <w:sz w:val="22"/>
          <w:szCs w:val="22"/>
          <w:lang w:val="en-GB"/>
        </w:rPr>
        <w:t xml:space="preserve">in instances where </w:t>
      </w:r>
      <w:r w:rsidR="00725AD7">
        <w:rPr>
          <w:rFonts w:ascii="Arial" w:hAnsi="Arial" w:cs="Arial"/>
          <w:i/>
          <w:iCs/>
          <w:color w:val="808080" w:themeColor="background1" w:themeShade="80"/>
          <w:sz w:val="22"/>
          <w:szCs w:val="22"/>
          <w:lang w:val="en-GB"/>
        </w:rPr>
        <w:t>the judgement comes from a countr</w:t>
      </w:r>
      <w:r w:rsidR="008617D2">
        <w:rPr>
          <w:rFonts w:ascii="Arial" w:hAnsi="Arial" w:cs="Arial"/>
          <w:i/>
          <w:iCs/>
          <w:color w:val="808080" w:themeColor="background1" w:themeShade="80"/>
          <w:sz w:val="22"/>
          <w:szCs w:val="22"/>
          <w:lang w:val="en-GB"/>
        </w:rPr>
        <w:t xml:space="preserve">y assures that there is substantial </w:t>
      </w:r>
      <w:r w:rsidR="0018045C">
        <w:rPr>
          <w:rFonts w:ascii="Arial" w:hAnsi="Arial" w:cs="Arial"/>
          <w:i/>
          <w:iCs/>
          <w:color w:val="808080" w:themeColor="background1" w:themeShade="80"/>
          <w:sz w:val="22"/>
          <w:szCs w:val="22"/>
          <w:lang w:val="en-GB"/>
        </w:rPr>
        <w:t xml:space="preserve">reciprocity when it comes to Cayman </w:t>
      </w:r>
      <w:r w:rsidR="00561B34">
        <w:rPr>
          <w:rFonts w:ascii="Arial" w:hAnsi="Arial" w:cs="Arial"/>
          <w:i/>
          <w:iCs/>
          <w:color w:val="808080" w:themeColor="background1" w:themeShade="80"/>
          <w:sz w:val="22"/>
          <w:szCs w:val="22"/>
          <w:lang w:val="en-GB"/>
        </w:rPr>
        <w:t xml:space="preserve">Judgements being enforced in their country. </w:t>
      </w:r>
    </w:p>
    <w:p w14:paraId="4C99D107" w14:textId="43F4E78A" w:rsidR="00561B34" w:rsidRDefault="00561B34" w:rsidP="00E4294D">
      <w:pPr>
        <w:jc w:val="both"/>
        <w:rPr>
          <w:rFonts w:ascii="Arial" w:hAnsi="Arial" w:cs="Arial"/>
          <w:i/>
          <w:iCs/>
          <w:color w:val="808080" w:themeColor="background1" w:themeShade="80"/>
          <w:sz w:val="22"/>
          <w:szCs w:val="22"/>
          <w:lang w:val="en-GB"/>
        </w:rPr>
      </w:pPr>
    </w:p>
    <w:p w14:paraId="063162A3" w14:textId="6A131849" w:rsidR="005355D4" w:rsidRPr="00B43AD7" w:rsidRDefault="009E2253" w:rsidP="00E4294D">
      <w:pPr>
        <w:jc w:val="both"/>
        <w:rPr>
          <w:rFonts w:ascii="Arial" w:hAnsi="Arial" w:cs="Arial"/>
          <w:i/>
          <w:iCs/>
          <w:color w:val="808080" w:themeColor="background1" w:themeShade="80"/>
          <w:sz w:val="22"/>
          <w:szCs w:val="22"/>
          <w:lang w:val="en-GB"/>
        </w:rPr>
      </w:pPr>
      <w:r>
        <w:rPr>
          <w:rFonts w:ascii="Arial" w:hAnsi="Arial" w:cs="Arial"/>
          <w:i/>
          <w:iCs/>
          <w:color w:val="808080" w:themeColor="background1" w:themeShade="80"/>
          <w:sz w:val="22"/>
          <w:szCs w:val="22"/>
          <w:lang w:val="en-GB"/>
        </w:rPr>
        <w:t>To date, t</w:t>
      </w:r>
      <w:r w:rsidR="00561B34">
        <w:rPr>
          <w:rFonts w:ascii="Arial" w:hAnsi="Arial" w:cs="Arial"/>
          <w:i/>
          <w:iCs/>
          <w:color w:val="808080" w:themeColor="background1" w:themeShade="80"/>
          <w:sz w:val="22"/>
          <w:szCs w:val="22"/>
          <w:lang w:val="en-GB"/>
        </w:rPr>
        <w:t xml:space="preserve">he provisions that this Act provides </w:t>
      </w:r>
      <w:r w:rsidR="00412B8B">
        <w:rPr>
          <w:rFonts w:ascii="Arial" w:hAnsi="Arial" w:cs="Arial"/>
          <w:i/>
          <w:iCs/>
          <w:color w:val="808080" w:themeColor="background1" w:themeShade="80"/>
          <w:sz w:val="22"/>
          <w:szCs w:val="22"/>
          <w:lang w:val="en-GB"/>
        </w:rPr>
        <w:t xml:space="preserve">has only been extended </w:t>
      </w:r>
      <w:r w:rsidR="002E3C23">
        <w:rPr>
          <w:rFonts w:ascii="Arial" w:hAnsi="Arial" w:cs="Arial"/>
          <w:i/>
          <w:iCs/>
          <w:color w:val="808080" w:themeColor="background1" w:themeShade="80"/>
          <w:sz w:val="22"/>
          <w:szCs w:val="22"/>
          <w:lang w:val="en-GB"/>
        </w:rPr>
        <w:t>to</w:t>
      </w:r>
      <w:r>
        <w:rPr>
          <w:rFonts w:ascii="Arial" w:hAnsi="Arial" w:cs="Arial"/>
          <w:i/>
          <w:iCs/>
          <w:color w:val="808080" w:themeColor="background1" w:themeShade="80"/>
          <w:sz w:val="22"/>
          <w:szCs w:val="22"/>
          <w:lang w:val="en-GB"/>
        </w:rPr>
        <w:t xml:space="preserve"> judgements from the Superior Courts of Australia.</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sidRPr="00E0651A">
        <w:rPr>
          <w:rFonts w:ascii="Arial" w:hAnsi="Arial" w:cs="Arial"/>
          <w:sz w:val="22"/>
          <w:szCs w:val="22"/>
          <w:lang w:val="en-GB"/>
        </w:rPr>
        <w:t xml:space="preserve">In the absence of a statutory prohibition on insolvent trading, </w:t>
      </w:r>
      <w:r w:rsidR="00FE08A2" w:rsidRPr="00E0651A">
        <w:rPr>
          <w:rFonts w:ascii="Arial" w:hAnsi="Arial" w:cs="Arial"/>
          <w:sz w:val="22"/>
          <w:szCs w:val="22"/>
          <w:lang w:val="en-GB"/>
        </w:rPr>
        <w:t>is it possible for court appointed liquidators of a</w:t>
      </w:r>
      <w:r w:rsidR="00633808" w:rsidRPr="00E0651A">
        <w:rPr>
          <w:rFonts w:ascii="Arial" w:hAnsi="Arial" w:cs="Arial"/>
          <w:sz w:val="22"/>
          <w:szCs w:val="22"/>
          <w:lang w:val="en-GB"/>
        </w:rPr>
        <w:t>n insolvent</w:t>
      </w:r>
      <w:r w:rsidR="00FE08A2" w:rsidRPr="00E0651A">
        <w:rPr>
          <w:rFonts w:ascii="Arial" w:hAnsi="Arial" w:cs="Arial"/>
          <w:sz w:val="22"/>
          <w:szCs w:val="22"/>
          <w:lang w:val="en-GB"/>
        </w:rPr>
        <w:t xml:space="preserve"> company, or creditors of </w:t>
      </w:r>
      <w:r w:rsidR="00633808" w:rsidRPr="00E0651A">
        <w:rPr>
          <w:rFonts w:ascii="Arial" w:hAnsi="Arial" w:cs="Arial"/>
          <w:sz w:val="22"/>
          <w:szCs w:val="22"/>
          <w:lang w:val="en-GB"/>
        </w:rPr>
        <w:t>such a</w:t>
      </w:r>
      <w:r w:rsidR="00FE08A2" w:rsidRPr="00E0651A">
        <w:rPr>
          <w:rFonts w:ascii="Arial" w:hAnsi="Arial" w:cs="Arial"/>
          <w:sz w:val="22"/>
          <w:szCs w:val="22"/>
          <w:lang w:val="en-GB"/>
        </w:rPr>
        <w:t xml:space="preserve"> company, to hold </w:t>
      </w:r>
      <w:r w:rsidR="00633808" w:rsidRPr="00E0651A">
        <w:rPr>
          <w:rFonts w:ascii="Arial" w:hAnsi="Arial" w:cs="Arial"/>
          <w:sz w:val="22"/>
          <w:szCs w:val="22"/>
          <w:lang w:val="en-GB"/>
        </w:rPr>
        <w:t xml:space="preserve">its former </w:t>
      </w:r>
      <w:r w:rsidR="00FE08A2" w:rsidRPr="00E0651A">
        <w:rPr>
          <w:rFonts w:ascii="Arial" w:hAnsi="Arial" w:cs="Arial"/>
          <w:sz w:val="22"/>
          <w:szCs w:val="22"/>
          <w:lang w:val="en-GB"/>
        </w:rPr>
        <w:t xml:space="preserve">directors accountable by either seeking financial damages </w:t>
      </w:r>
      <w:r w:rsidR="00633808" w:rsidRPr="00E0651A">
        <w:rPr>
          <w:rFonts w:ascii="Arial" w:hAnsi="Arial" w:cs="Arial"/>
          <w:sz w:val="22"/>
          <w:szCs w:val="22"/>
          <w:lang w:val="en-GB"/>
        </w:rPr>
        <w:t>against</w:t>
      </w:r>
      <w:r w:rsidR="00FE08A2" w:rsidRPr="00E0651A">
        <w:rPr>
          <w:rFonts w:ascii="Arial" w:hAnsi="Arial" w:cs="Arial"/>
          <w:sz w:val="22"/>
          <w:szCs w:val="22"/>
          <w:lang w:val="en-GB"/>
        </w:rPr>
        <w:t xml:space="preserve"> those directors and</w:t>
      </w:r>
      <w:r w:rsidR="00924973" w:rsidRPr="00E0651A">
        <w:rPr>
          <w:rFonts w:ascii="Arial" w:hAnsi="Arial" w:cs="Arial"/>
          <w:sz w:val="22"/>
          <w:szCs w:val="22"/>
          <w:lang w:val="en-GB"/>
        </w:rPr>
        <w:t xml:space="preserve"> </w:t>
      </w:r>
      <w:r w:rsidR="00FE08A2" w:rsidRPr="00E0651A">
        <w:rPr>
          <w:rFonts w:ascii="Arial" w:hAnsi="Arial" w:cs="Arial"/>
          <w:sz w:val="22"/>
          <w:szCs w:val="22"/>
          <w:lang w:val="en-GB"/>
        </w:rPr>
        <w:t>/</w:t>
      </w:r>
      <w:r w:rsidR="00924973" w:rsidRPr="00E0651A">
        <w:rPr>
          <w:rFonts w:ascii="Arial" w:hAnsi="Arial" w:cs="Arial"/>
          <w:sz w:val="22"/>
          <w:szCs w:val="22"/>
          <w:lang w:val="en-GB"/>
        </w:rPr>
        <w:t xml:space="preserve"> </w:t>
      </w:r>
      <w:r w:rsidR="00FE08A2" w:rsidRPr="00E0651A">
        <w:rPr>
          <w:rFonts w:ascii="Arial" w:hAnsi="Arial" w:cs="Arial"/>
          <w:sz w:val="22"/>
          <w:szCs w:val="22"/>
          <w:lang w:val="en-GB"/>
        </w:rPr>
        <w:t xml:space="preserve">or by seeking to </w:t>
      </w:r>
      <w:r w:rsidR="00924973" w:rsidRPr="00E0651A">
        <w:rPr>
          <w:rFonts w:ascii="Arial" w:hAnsi="Arial" w:cs="Arial"/>
          <w:sz w:val="22"/>
          <w:szCs w:val="22"/>
          <w:lang w:val="en-GB"/>
        </w:rPr>
        <w:t>“</w:t>
      </w:r>
      <w:r w:rsidR="00FE08A2" w:rsidRPr="00E0651A">
        <w:rPr>
          <w:rFonts w:ascii="Arial" w:hAnsi="Arial" w:cs="Arial"/>
          <w:sz w:val="22"/>
          <w:szCs w:val="22"/>
          <w:lang w:val="en-GB"/>
        </w:rPr>
        <w:t>claw back</w:t>
      </w:r>
      <w:r w:rsidR="00924973" w:rsidRPr="00E0651A">
        <w:rPr>
          <w:rFonts w:ascii="Arial" w:hAnsi="Arial" w:cs="Arial"/>
          <w:sz w:val="22"/>
          <w:szCs w:val="22"/>
          <w:lang w:val="en-GB"/>
        </w:rPr>
        <w:t>”</w:t>
      </w:r>
      <w:r w:rsidR="00FE08A2" w:rsidRPr="00E0651A">
        <w:rPr>
          <w:rFonts w:ascii="Arial" w:hAnsi="Arial" w:cs="Arial"/>
          <w:sz w:val="22"/>
          <w:szCs w:val="22"/>
          <w:lang w:val="en-GB"/>
        </w:rPr>
        <w:t xml:space="preserve"> any payments that those directors should not have made? </w:t>
      </w:r>
      <w:r w:rsidR="00633808" w:rsidRPr="00E0651A">
        <w:rPr>
          <w:rFonts w:ascii="Arial" w:hAnsi="Arial" w:cs="Arial"/>
          <w:sz w:val="22"/>
          <w:szCs w:val="22"/>
          <w:lang w:val="en-GB"/>
        </w:rPr>
        <w:t>If so, please explain the possible options.</w:t>
      </w:r>
      <w:r w:rsidR="00633808">
        <w:rPr>
          <w:rFonts w:ascii="Arial" w:hAnsi="Arial" w:cs="Arial"/>
          <w:sz w:val="22"/>
          <w:szCs w:val="22"/>
          <w:lang w:val="en-GB"/>
        </w:rPr>
        <w:t xml:space="preserve"> </w:t>
      </w:r>
    </w:p>
    <w:p w14:paraId="311CA539" w14:textId="77777777" w:rsidR="00DF75F8" w:rsidRPr="002A37BB" w:rsidRDefault="00DF75F8" w:rsidP="002A37BB">
      <w:pPr>
        <w:jc w:val="both"/>
        <w:rPr>
          <w:rFonts w:ascii="Arial" w:hAnsi="Arial" w:cs="Arial"/>
          <w:sz w:val="22"/>
          <w:szCs w:val="22"/>
        </w:rPr>
      </w:pPr>
    </w:p>
    <w:p w14:paraId="6F724901" w14:textId="469BD4CC" w:rsidR="00D17FDC" w:rsidRPr="00253FDD" w:rsidRDefault="00D17FDC" w:rsidP="002A37BB">
      <w:pPr>
        <w:jc w:val="both"/>
        <w:rPr>
          <w:rFonts w:ascii="Arial" w:hAnsi="Arial" w:cs="Arial"/>
          <w:color w:val="767171" w:themeColor="background2" w:themeShade="80"/>
          <w:sz w:val="22"/>
          <w:szCs w:val="22"/>
          <w:shd w:val="clear" w:color="auto" w:fill="FFFFFF"/>
        </w:rPr>
      </w:pPr>
    </w:p>
    <w:p w14:paraId="633F7CD6" w14:textId="112D7D40" w:rsidR="00924973" w:rsidRPr="009E2253" w:rsidRDefault="00815AD7" w:rsidP="002A37BB">
      <w:pPr>
        <w:jc w:val="both"/>
        <w:rPr>
          <w:rFonts w:ascii="Arial" w:hAnsi="Arial" w:cs="Arial"/>
          <w:i/>
          <w:iCs/>
          <w:color w:val="767171" w:themeColor="background2" w:themeShade="80"/>
          <w:sz w:val="22"/>
          <w:szCs w:val="22"/>
          <w:shd w:val="clear" w:color="auto" w:fill="FFFFFF"/>
        </w:rPr>
      </w:pPr>
      <w:r w:rsidRPr="009E2253">
        <w:rPr>
          <w:rFonts w:ascii="Arial" w:hAnsi="Arial" w:cs="Arial"/>
          <w:i/>
          <w:iCs/>
          <w:color w:val="767171" w:themeColor="background2" w:themeShade="80"/>
          <w:sz w:val="22"/>
          <w:szCs w:val="22"/>
          <w:shd w:val="clear" w:color="auto" w:fill="FFFFFF"/>
        </w:rPr>
        <w:t xml:space="preserve">Although there </w:t>
      </w:r>
      <w:r w:rsidR="000A2704">
        <w:rPr>
          <w:rFonts w:ascii="Arial" w:hAnsi="Arial" w:cs="Arial"/>
          <w:i/>
          <w:iCs/>
          <w:color w:val="767171" w:themeColor="background2" w:themeShade="80"/>
          <w:sz w:val="22"/>
          <w:szCs w:val="22"/>
          <w:shd w:val="clear" w:color="auto" w:fill="FFFFFF"/>
        </w:rPr>
        <w:t>are</w:t>
      </w:r>
      <w:r w:rsidRPr="009E2253">
        <w:rPr>
          <w:rFonts w:ascii="Arial" w:hAnsi="Arial" w:cs="Arial"/>
          <w:i/>
          <w:iCs/>
          <w:color w:val="767171" w:themeColor="background2" w:themeShade="80"/>
          <w:sz w:val="22"/>
          <w:szCs w:val="22"/>
          <w:shd w:val="clear" w:color="auto" w:fill="FFFFFF"/>
        </w:rPr>
        <w:t xml:space="preserve"> no statutory obligation</w:t>
      </w:r>
      <w:r w:rsidR="000A2704">
        <w:rPr>
          <w:rFonts w:ascii="Arial" w:hAnsi="Arial" w:cs="Arial"/>
          <w:i/>
          <w:iCs/>
          <w:color w:val="767171" w:themeColor="background2" w:themeShade="80"/>
          <w:sz w:val="22"/>
          <w:szCs w:val="22"/>
          <w:shd w:val="clear" w:color="auto" w:fill="FFFFFF"/>
        </w:rPr>
        <w:t>s</w:t>
      </w:r>
      <w:r w:rsidRPr="009E2253">
        <w:rPr>
          <w:rFonts w:ascii="Arial" w:hAnsi="Arial" w:cs="Arial"/>
          <w:i/>
          <w:iCs/>
          <w:color w:val="767171" w:themeColor="background2" w:themeShade="80"/>
          <w:sz w:val="22"/>
          <w:szCs w:val="22"/>
          <w:shd w:val="clear" w:color="auto" w:fill="FFFFFF"/>
        </w:rPr>
        <w:t xml:space="preserve"> on insolvent </w:t>
      </w:r>
      <w:r w:rsidR="006E6C80" w:rsidRPr="009E2253">
        <w:rPr>
          <w:rFonts w:ascii="Arial" w:hAnsi="Arial" w:cs="Arial"/>
          <w:i/>
          <w:iCs/>
          <w:color w:val="767171" w:themeColor="background2" w:themeShade="80"/>
          <w:sz w:val="22"/>
          <w:szCs w:val="22"/>
          <w:shd w:val="clear" w:color="auto" w:fill="FFFFFF"/>
        </w:rPr>
        <w:t>trading, directors of</w:t>
      </w:r>
      <w:r w:rsidR="000A2704">
        <w:rPr>
          <w:rFonts w:ascii="Arial" w:hAnsi="Arial" w:cs="Arial"/>
          <w:i/>
          <w:iCs/>
          <w:color w:val="767171" w:themeColor="background2" w:themeShade="80"/>
          <w:sz w:val="22"/>
          <w:szCs w:val="22"/>
          <w:shd w:val="clear" w:color="auto" w:fill="FFFFFF"/>
        </w:rPr>
        <w:t xml:space="preserve"> the company</w:t>
      </w:r>
      <w:r w:rsidR="006E6C80" w:rsidRPr="009E2253">
        <w:rPr>
          <w:rFonts w:ascii="Arial" w:hAnsi="Arial" w:cs="Arial"/>
          <w:i/>
          <w:iCs/>
          <w:color w:val="767171" w:themeColor="background2" w:themeShade="80"/>
          <w:sz w:val="22"/>
          <w:szCs w:val="22"/>
          <w:shd w:val="clear" w:color="auto" w:fill="FFFFFF"/>
        </w:rPr>
        <w:t xml:space="preserve"> can be </w:t>
      </w:r>
      <w:r w:rsidR="001B3A34" w:rsidRPr="009E2253">
        <w:rPr>
          <w:rFonts w:ascii="Arial" w:hAnsi="Arial" w:cs="Arial"/>
          <w:i/>
          <w:iCs/>
          <w:color w:val="767171" w:themeColor="background2" w:themeShade="80"/>
          <w:sz w:val="22"/>
          <w:szCs w:val="22"/>
          <w:shd w:val="clear" w:color="auto" w:fill="FFFFFF"/>
        </w:rPr>
        <w:t>held personally liable to the company for any losses which was cause</w:t>
      </w:r>
      <w:r w:rsidR="00856A4D" w:rsidRPr="009E2253">
        <w:rPr>
          <w:rFonts w:ascii="Arial" w:hAnsi="Arial" w:cs="Arial"/>
          <w:i/>
          <w:iCs/>
          <w:color w:val="767171" w:themeColor="background2" w:themeShade="80"/>
          <w:sz w:val="22"/>
          <w:szCs w:val="22"/>
          <w:shd w:val="clear" w:color="auto" w:fill="FFFFFF"/>
        </w:rPr>
        <w:t>d to the company if they are in breach of their fiduciary duties.</w:t>
      </w:r>
    </w:p>
    <w:p w14:paraId="6B4D2355" w14:textId="6C37CAF6" w:rsidR="00856A4D" w:rsidRPr="009E2253" w:rsidRDefault="00856A4D" w:rsidP="002A37BB">
      <w:pPr>
        <w:jc w:val="both"/>
        <w:rPr>
          <w:rFonts w:ascii="Arial" w:hAnsi="Arial" w:cs="Arial"/>
          <w:i/>
          <w:iCs/>
          <w:color w:val="767171" w:themeColor="background2" w:themeShade="80"/>
          <w:sz w:val="22"/>
          <w:szCs w:val="22"/>
          <w:shd w:val="clear" w:color="auto" w:fill="FFFFFF"/>
        </w:rPr>
      </w:pPr>
    </w:p>
    <w:p w14:paraId="3D65BF2C" w14:textId="3E43F8C4" w:rsidR="00856A4D" w:rsidRPr="009E2253" w:rsidRDefault="00856A4D" w:rsidP="00856A4D">
      <w:pPr>
        <w:jc w:val="both"/>
        <w:rPr>
          <w:rFonts w:ascii="Arial" w:hAnsi="Arial" w:cs="Arial"/>
          <w:i/>
          <w:iCs/>
          <w:color w:val="767171" w:themeColor="background2" w:themeShade="80"/>
          <w:sz w:val="22"/>
          <w:szCs w:val="22"/>
          <w:lang w:val="en-GB"/>
        </w:rPr>
      </w:pPr>
      <w:r w:rsidRPr="009E2253">
        <w:rPr>
          <w:rFonts w:ascii="Arial" w:hAnsi="Arial" w:cs="Arial"/>
          <w:i/>
          <w:iCs/>
          <w:color w:val="767171" w:themeColor="background2" w:themeShade="80"/>
          <w:sz w:val="22"/>
          <w:szCs w:val="22"/>
          <w:lang w:val="en-GB"/>
        </w:rPr>
        <w:t xml:space="preserve">The official liquidator of an insolvent company or creditors of the company can bring forth claims against the directors on behalf of the company for breaching their fiduciary duties. </w:t>
      </w:r>
    </w:p>
    <w:p w14:paraId="50AB58D6" w14:textId="587BD738" w:rsidR="009C6D7A" w:rsidRPr="009E2253" w:rsidRDefault="009C6D7A" w:rsidP="00856A4D">
      <w:pPr>
        <w:jc w:val="both"/>
        <w:rPr>
          <w:rFonts w:ascii="Arial" w:hAnsi="Arial" w:cs="Arial"/>
          <w:i/>
          <w:iCs/>
          <w:color w:val="767171" w:themeColor="background2" w:themeShade="80"/>
          <w:sz w:val="22"/>
          <w:szCs w:val="22"/>
          <w:lang w:val="en-GB"/>
        </w:rPr>
      </w:pPr>
    </w:p>
    <w:p w14:paraId="21FC5224" w14:textId="23DACAAC" w:rsidR="009C6D7A" w:rsidRPr="009E2253" w:rsidRDefault="009C6D7A" w:rsidP="00856A4D">
      <w:pPr>
        <w:jc w:val="both"/>
        <w:rPr>
          <w:rFonts w:ascii="Arial" w:hAnsi="Arial" w:cs="Arial"/>
          <w:i/>
          <w:iCs/>
          <w:color w:val="767171" w:themeColor="background2" w:themeShade="80"/>
          <w:sz w:val="22"/>
          <w:szCs w:val="22"/>
          <w:lang w:val="en-GB"/>
        </w:rPr>
      </w:pPr>
      <w:r w:rsidRPr="009E2253">
        <w:rPr>
          <w:rFonts w:ascii="Arial" w:hAnsi="Arial" w:cs="Arial"/>
          <w:i/>
          <w:iCs/>
          <w:color w:val="767171" w:themeColor="background2" w:themeShade="80"/>
          <w:sz w:val="22"/>
          <w:szCs w:val="22"/>
          <w:lang w:val="en-GB"/>
        </w:rPr>
        <w:t xml:space="preserve">In prospect Properties v McNeill, the Grand Court </w:t>
      </w:r>
      <w:r w:rsidR="006135E2" w:rsidRPr="009E2253">
        <w:rPr>
          <w:rFonts w:ascii="Arial" w:hAnsi="Arial" w:cs="Arial"/>
          <w:i/>
          <w:iCs/>
          <w:color w:val="767171" w:themeColor="background2" w:themeShade="80"/>
          <w:sz w:val="22"/>
          <w:szCs w:val="22"/>
          <w:lang w:val="en-GB"/>
        </w:rPr>
        <w:t>set a precedent that where a company is insolvent, the directors</w:t>
      </w:r>
      <w:r w:rsidR="00F0600E" w:rsidRPr="009E2253">
        <w:rPr>
          <w:rFonts w:ascii="Arial" w:hAnsi="Arial" w:cs="Arial"/>
          <w:i/>
          <w:iCs/>
          <w:color w:val="767171" w:themeColor="background2" w:themeShade="80"/>
          <w:sz w:val="22"/>
          <w:szCs w:val="22"/>
          <w:lang w:val="en-GB"/>
        </w:rPr>
        <w:t xml:space="preserve">’ fiduciary duty </w:t>
      </w:r>
      <w:r w:rsidR="00900330" w:rsidRPr="009E2253">
        <w:rPr>
          <w:rFonts w:ascii="Arial" w:hAnsi="Arial" w:cs="Arial"/>
          <w:i/>
          <w:iCs/>
          <w:color w:val="767171" w:themeColor="background2" w:themeShade="80"/>
          <w:sz w:val="22"/>
          <w:szCs w:val="22"/>
          <w:lang w:val="en-GB"/>
        </w:rPr>
        <w:t xml:space="preserve">to the company </w:t>
      </w:r>
      <w:r w:rsidR="00F0600E" w:rsidRPr="009E2253">
        <w:rPr>
          <w:rFonts w:ascii="Arial" w:hAnsi="Arial" w:cs="Arial"/>
          <w:i/>
          <w:iCs/>
          <w:color w:val="767171" w:themeColor="background2" w:themeShade="80"/>
          <w:sz w:val="22"/>
          <w:szCs w:val="22"/>
          <w:lang w:val="en-GB"/>
        </w:rPr>
        <w:t>requires them to have regard</w:t>
      </w:r>
      <w:r w:rsidR="00BF5B3B">
        <w:rPr>
          <w:rFonts w:ascii="Arial" w:hAnsi="Arial" w:cs="Arial"/>
          <w:i/>
          <w:iCs/>
          <w:color w:val="767171" w:themeColor="background2" w:themeShade="80"/>
          <w:sz w:val="22"/>
          <w:szCs w:val="22"/>
          <w:lang w:val="en-GB"/>
        </w:rPr>
        <w:t>s</w:t>
      </w:r>
      <w:r w:rsidR="00F0600E" w:rsidRPr="009E2253">
        <w:rPr>
          <w:rFonts w:ascii="Arial" w:hAnsi="Arial" w:cs="Arial"/>
          <w:i/>
          <w:iCs/>
          <w:color w:val="767171" w:themeColor="background2" w:themeShade="80"/>
          <w:sz w:val="22"/>
          <w:szCs w:val="22"/>
          <w:lang w:val="en-GB"/>
        </w:rPr>
        <w:t xml:space="preserve"> for the company’s</w:t>
      </w:r>
      <w:r w:rsidR="00900330" w:rsidRPr="009E2253">
        <w:rPr>
          <w:rFonts w:ascii="Arial" w:hAnsi="Arial" w:cs="Arial"/>
          <w:i/>
          <w:iCs/>
          <w:color w:val="767171" w:themeColor="background2" w:themeShade="80"/>
          <w:sz w:val="22"/>
          <w:szCs w:val="22"/>
          <w:lang w:val="en-GB"/>
        </w:rPr>
        <w:t xml:space="preserve"> creditors.</w:t>
      </w:r>
    </w:p>
    <w:p w14:paraId="33722798" w14:textId="77777777" w:rsidR="00856A4D" w:rsidRPr="009E2253" w:rsidRDefault="00856A4D" w:rsidP="002A37BB">
      <w:pPr>
        <w:jc w:val="both"/>
        <w:rPr>
          <w:rFonts w:ascii="Arial" w:hAnsi="Arial" w:cs="Arial"/>
          <w:i/>
          <w:iCs/>
          <w:color w:val="767171" w:themeColor="background2" w:themeShade="80"/>
          <w:sz w:val="22"/>
          <w:szCs w:val="22"/>
          <w:shd w:val="clear" w:color="auto" w:fill="FFFFFF"/>
        </w:rPr>
      </w:pPr>
    </w:p>
    <w:p w14:paraId="74E5FEDC" w14:textId="671C2641" w:rsidR="00924973" w:rsidRPr="009E2253" w:rsidRDefault="003015AD" w:rsidP="002A37BB">
      <w:pPr>
        <w:jc w:val="both"/>
        <w:rPr>
          <w:rFonts w:ascii="Arial" w:hAnsi="Arial" w:cs="Arial"/>
          <w:i/>
          <w:iCs/>
          <w:color w:val="767171" w:themeColor="background2" w:themeShade="80"/>
          <w:sz w:val="22"/>
          <w:szCs w:val="22"/>
          <w:shd w:val="clear" w:color="auto" w:fill="FFFFFF"/>
        </w:rPr>
      </w:pPr>
      <w:r w:rsidRPr="009E2253">
        <w:rPr>
          <w:rFonts w:ascii="Arial" w:hAnsi="Arial" w:cs="Arial"/>
          <w:i/>
          <w:iCs/>
          <w:color w:val="767171" w:themeColor="background2" w:themeShade="80"/>
          <w:sz w:val="22"/>
          <w:szCs w:val="22"/>
          <w:shd w:val="clear" w:color="auto" w:fill="FFFFFF"/>
        </w:rPr>
        <w:t xml:space="preserve">If the company’s intention is to give </w:t>
      </w:r>
      <w:r w:rsidR="005E36BD" w:rsidRPr="009E2253">
        <w:rPr>
          <w:rFonts w:ascii="Arial" w:hAnsi="Arial" w:cs="Arial"/>
          <w:i/>
          <w:iCs/>
          <w:color w:val="767171" w:themeColor="background2" w:themeShade="80"/>
          <w:sz w:val="22"/>
          <w:szCs w:val="22"/>
          <w:shd w:val="clear" w:color="auto" w:fill="FFFFFF"/>
        </w:rPr>
        <w:t>preference to</w:t>
      </w:r>
      <w:r w:rsidR="00D91B33" w:rsidRPr="009E2253">
        <w:rPr>
          <w:rFonts w:ascii="Arial" w:hAnsi="Arial" w:cs="Arial"/>
          <w:i/>
          <w:iCs/>
          <w:color w:val="767171" w:themeColor="background2" w:themeShade="80"/>
          <w:sz w:val="22"/>
          <w:szCs w:val="22"/>
          <w:shd w:val="clear" w:color="auto" w:fill="FFFFFF"/>
        </w:rPr>
        <w:t xml:space="preserve"> one creditor over the next</w:t>
      </w:r>
      <w:r w:rsidR="00803650" w:rsidRPr="009E2253">
        <w:rPr>
          <w:rFonts w:ascii="Arial" w:hAnsi="Arial" w:cs="Arial"/>
          <w:i/>
          <w:iCs/>
          <w:color w:val="767171" w:themeColor="background2" w:themeShade="80"/>
          <w:sz w:val="22"/>
          <w:szCs w:val="22"/>
          <w:shd w:val="clear" w:color="auto" w:fill="FFFFFF"/>
        </w:rPr>
        <w:t xml:space="preserve"> creditor</w:t>
      </w:r>
      <w:r w:rsidR="00087F90" w:rsidRPr="009E2253">
        <w:rPr>
          <w:rFonts w:ascii="Arial" w:hAnsi="Arial" w:cs="Arial"/>
          <w:i/>
          <w:iCs/>
          <w:color w:val="767171" w:themeColor="background2" w:themeShade="80"/>
          <w:sz w:val="22"/>
          <w:szCs w:val="22"/>
          <w:shd w:val="clear" w:color="auto" w:fill="FFFFFF"/>
        </w:rPr>
        <w:t>, in the form of payment or</w:t>
      </w:r>
      <w:r w:rsidR="00BC2E6F" w:rsidRPr="009E2253">
        <w:rPr>
          <w:rFonts w:ascii="Arial" w:hAnsi="Arial" w:cs="Arial"/>
          <w:i/>
          <w:iCs/>
          <w:color w:val="767171" w:themeColor="background2" w:themeShade="80"/>
          <w:sz w:val="22"/>
          <w:szCs w:val="22"/>
          <w:shd w:val="clear" w:color="auto" w:fill="FFFFFF"/>
        </w:rPr>
        <w:t xml:space="preserve"> disposal of property</w:t>
      </w:r>
      <w:r w:rsidR="009A782A" w:rsidRPr="009E2253">
        <w:rPr>
          <w:rFonts w:ascii="Arial" w:hAnsi="Arial" w:cs="Arial"/>
          <w:i/>
          <w:iCs/>
          <w:color w:val="767171" w:themeColor="background2" w:themeShade="80"/>
          <w:sz w:val="22"/>
          <w:szCs w:val="22"/>
          <w:shd w:val="clear" w:color="auto" w:fill="FFFFFF"/>
        </w:rPr>
        <w:t>,</w:t>
      </w:r>
      <w:r w:rsidR="00EA5841" w:rsidRPr="009E2253">
        <w:rPr>
          <w:rFonts w:ascii="Arial" w:hAnsi="Arial" w:cs="Arial"/>
          <w:i/>
          <w:iCs/>
          <w:color w:val="767171" w:themeColor="background2" w:themeShade="80"/>
          <w:sz w:val="22"/>
          <w:szCs w:val="22"/>
          <w:shd w:val="clear" w:color="auto" w:fill="FFFFFF"/>
        </w:rPr>
        <w:t xml:space="preserve"> </w:t>
      </w:r>
      <w:r w:rsidR="009A782A" w:rsidRPr="009E2253">
        <w:rPr>
          <w:rFonts w:ascii="Arial" w:hAnsi="Arial" w:cs="Arial"/>
          <w:i/>
          <w:iCs/>
          <w:color w:val="767171" w:themeColor="background2" w:themeShade="80"/>
          <w:sz w:val="22"/>
          <w:szCs w:val="22"/>
          <w:shd w:val="clear" w:color="auto" w:fill="FFFFFF"/>
        </w:rPr>
        <w:t xml:space="preserve">this would </w:t>
      </w:r>
      <w:r w:rsidR="00AA28B5" w:rsidRPr="009E2253">
        <w:rPr>
          <w:rFonts w:ascii="Arial" w:hAnsi="Arial" w:cs="Arial"/>
          <w:i/>
          <w:iCs/>
          <w:color w:val="767171" w:themeColor="background2" w:themeShade="80"/>
          <w:sz w:val="22"/>
          <w:szCs w:val="22"/>
          <w:shd w:val="clear" w:color="auto" w:fill="FFFFFF"/>
        </w:rPr>
        <w:t>constitute</w:t>
      </w:r>
      <w:r w:rsidR="009A782A" w:rsidRPr="009E2253">
        <w:rPr>
          <w:rFonts w:ascii="Arial" w:hAnsi="Arial" w:cs="Arial"/>
          <w:i/>
          <w:iCs/>
          <w:color w:val="767171" w:themeColor="background2" w:themeShade="80"/>
          <w:sz w:val="22"/>
          <w:szCs w:val="22"/>
          <w:shd w:val="clear" w:color="auto" w:fill="FFFFFF"/>
        </w:rPr>
        <w:t xml:space="preserve"> a </w:t>
      </w:r>
      <w:r w:rsidR="00BF5B3B">
        <w:rPr>
          <w:rFonts w:ascii="Arial" w:hAnsi="Arial" w:cs="Arial"/>
          <w:i/>
          <w:iCs/>
          <w:color w:val="767171" w:themeColor="background2" w:themeShade="80"/>
          <w:sz w:val="22"/>
          <w:szCs w:val="22"/>
          <w:shd w:val="clear" w:color="auto" w:fill="FFFFFF"/>
        </w:rPr>
        <w:t>“</w:t>
      </w:r>
      <w:r w:rsidR="009A782A" w:rsidRPr="009E2253">
        <w:rPr>
          <w:rFonts w:ascii="Arial" w:hAnsi="Arial" w:cs="Arial"/>
          <w:i/>
          <w:iCs/>
          <w:color w:val="767171" w:themeColor="background2" w:themeShade="80"/>
          <w:sz w:val="22"/>
          <w:szCs w:val="22"/>
          <w:shd w:val="clear" w:color="auto" w:fill="FFFFFF"/>
        </w:rPr>
        <w:t>voidable preference</w:t>
      </w:r>
      <w:r w:rsidR="00BF5B3B">
        <w:rPr>
          <w:rFonts w:ascii="Arial" w:hAnsi="Arial" w:cs="Arial"/>
          <w:i/>
          <w:iCs/>
          <w:color w:val="767171" w:themeColor="background2" w:themeShade="80"/>
          <w:sz w:val="22"/>
          <w:szCs w:val="22"/>
          <w:shd w:val="clear" w:color="auto" w:fill="FFFFFF"/>
        </w:rPr>
        <w:t>”</w:t>
      </w:r>
      <w:r w:rsidR="00AA28B5" w:rsidRPr="009E2253">
        <w:rPr>
          <w:rFonts w:ascii="Arial" w:hAnsi="Arial" w:cs="Arial"/>
          <w:i/>
          <w:iCs/>
          <w:color w:val="767171" w:themeColor="background2" w:themeShade="80"/>
          <w:sz w:val="22"/>
          <w:szCs w:val="22"/>
          <w:shd w:val="clear" w:color="auto" w:fill="FFFFFF"/>
        </w:rPr>
        <w:t xml:space="preserve">. The payment would have </w:t>
      </w:r>
      <w:r w:rsidR="00BF5B3B">
        <w:rPr>
          <w:rFonts w:ascii="Arial" w:hAnsi="Arial" w:cs="Arial"/>
          <w:i/>
          <w:iCs/>
          <w:color w:val="767171" w:themeColor="background2" w:themeShade="80"/>
          <w:sz w:val="22"/>
          <w:szCs w:val="22"/>
          <w:shd w:val="clear" w:color="auto" w:fill="FFFFFF"/>
        </w:rPr>
        <w:t xml:space="preserve">had </w:t>
      </w:r>
      <w:r w:rsidR="00AA28B5" w:rsidRPr="009E2253">
        <w:rPr>
          <w:rFonts w:ascii="Arial" w:hAnsi="Arial" w:cs="Arial"/>
          <w:i/>
          <w:iCs/>
          <w:color w:val="767171" w:themeColor="background2" w:themeShade="80"/>
          <w:sz w:val="22"/>
          <w:szCs w:val="22"/>
          <w:shd w:val="clear" w:color="auto" w:fill="FFFFFF"/>
        </w:rPr>
        <w:t xml:space="preserve">to </w:t>
      </w:r>
      <w:r w:rsidR="00BF5B3B" w:rsidRPr="009E2253">
        <w:rPr>
          <w:rFonts w:ascii="Arial" w:hAnsi="Arial" w:cs="Arial"/>
          <w:i/>
          <w:iCs/>
          <w:color w:val="767171" w:themeColor="background2" w:themeShade="80"/>
          <w:sz w:val="22"/>
          <w:szCs w:val="22"/>
          <w:shd w:val="clear" w:color="auto" w:fill="FFFFFF"/>
        </w:rPr>
        <w:t>take</w:t>
      </w:r>
      <w:r w:rsidR="00AA28B5" w:rsidRPr="009E2253">
        <w:rPr>
          <w:rFonts w:ascii="Arial" w:hAnsi="Arial" w:cs="Arial"/>
          <w:i/>
          <w:iCs/>
          <w:color w:val="767171" w:themeColor="background2" w:themeShade="80"/>
          <w:sz w:val="22"/>
          <w:szCs w:val="22"/>
          <w:shd w:val="clear" w:color="auto" w:fill="FFFFFF"/>
        </w:rPr>
        <w:t xml:space="preserve"> place within six month of the company’s liquidation and </w:t>
      </w:r>
      <w:r w:rsidR="00BF5B3B">
        <w:rPr>
          <w:rFonts w:ascii="Arial" w:hAnsi="Arial" w:cs="Arial"/>
          <w:i/>
          <w:iCs/>
          <w:color w:val="767171" w:themeColor="background2" w:themeShade="80"/>
          <w:sz w:val="22"/>
          <w:szCs w:val="22"/>
          <w:shd w:val="clear" w:color="auto" w:fill="FFFFFF"/>
        </w:rPr>
        <w:t xml:space="preserve">during a </w:t>
      </w:r>
      <w:r w:rsidR="00AA28B5" w:rsidRPr="009E2253">
        <w:rPr>
          <w:rFonts w:ascii="Arial" w:hAnsi="Arial" w:cs="Arial"/>
          <w:i/>
          <w:iCs/>
          <w:color w:val="767171" w:themeColor="background2" w:themeShade="80"/>
          <w:sz w:val="22"/>
          <w:szCs w:val="22"/>
          <w:shd w:val="clear" w:color="auto" w:fill="FFFFFF"/>
        </w:rPr>
        <w:t>time when it is unable to pay its bills</w:t>
      </w:r>
      <w:r w:rsidR="00EB4A7A" w:rsidRPr="009E2253">
        <w:rPr>
          <w:rFonts w:ascii="Arial" w:hAnsi="Arial" w:cs="Arial"/>
          <w:i/>
          <w:iCs/>
          <w:color w:val="767171" w:themeColor="background2" w:themeShade="80"/>
          <w:sz w:val="22"/>
          <w:szCs w:val="22"/>
          <w:shd w:val="clear" w:color="auto" w:fill="FFFFFF"/>
        </w:rPr>
        <w:t>.</w:t>
      </w:r>
    </w:p>
    <w:p w14:paraId="19BF33B2" w14:textId="572EE0C5" w:rsidR="00EB4A7A" w:rsidRPr="009E2253" w:rsidRDefault="00EB4A7A" w:rsidP="002A37BB">
      <w:pPr>
        <w:jc w:val="both"/>
        <w:rPr>
          <w:rFonts w:ascii="Arial" w:hAnsi="Arial" w:cs="Arial"/>
          <w:i/>
          <w:iCs/>
          <w:color w:val="767171" w:themeColor="background2" w:themeShade="80"/>
          <w:sz w:val="22"/>
          <w:szCs w:val="22"/>
          <w:shd w:val="clear" w:color="auto" w:fill="FFFFFF"/>
        </w:rPr>
      </w:pPr>
    </w:p>
    <w:p w14:paraId="3C71CCBE" w14:textId="66F0EB4F" w:rsidR="00EB4A7A" w:rsidRPr="009E2253" w:rsidRDefault="006360AC" w:rsidP="002A37BB">
      <w:pPr>
        <w:jc w:val="both"/>
        <w:rPr>
          <w:rFonts w:ascii="Arial" w:hAnsi="Arial" w:cs="Arial"/>
          <w:i/>
          <w:iCs/>
          <w:color w:val="767171" w:themeColor="background2" w:themeShade="80"/>
          <w:sz w:val="22"/>
          <w:szCs w:val="22"/>
          <w:shd w:val="clear" w:color="auto" w:fill="FFFFFF"/>
        </w:rPr>
      </w:pPr>
      <w:r w:rsidRPr="009E2253">
        <w:rPr>
          <w:rFonts w:ascii="Arial" w:hAnsi="Arial" w:cs="Arial"/>
          <w:i/>
          <w:iCs/>
          <w:color w:val="767171" w:themeColor="background2" w:themeShade="80"/>
          <w:sz w:val="22"/>
          <w:szCs w:val="22"/>
          <w:shd w:val="clear" w:color="auto" w:fill="FFFFFF"/>
        </w:rPr>
        <w:t xml:space="preserve">If the directors of the company </w:t>
      </w:r>
      <w:r w:rsidR="00BF5B3B">
        <w:rPr>
          <w:rFonts w:ascii="Arial" w:hAnsi="Arial" w:cs="Arial"/>
          <w:i/>
          <w:iCs/>
          <w:color w:val="767171" w:themeColor="background2" w:themeShade="80"/>
          <w:sz w:val="22"/>
          <w:szCs w:val="22"/>
          <w:shd w:val="clear" w:color="auto" w:fill="FFFFFF"/>
        </w:rPr>
        <w:t>are</w:t>
      </w:r>
      <w:r w:rsidRPr="009E2253">
        <w:rPr>
          <w:rFonts w:ascii="Arial" w:hAnsi="Arial" w:cs="Arial"/>
          <w:i/>
          <w:iCs/>
          <w:color w:val="767171" w:themeColor="background2" w:themeShade="80"/>
          <w:sz w:val="22"/>
          <w:szCs w:val="22"/>
          <w:shd w:val="clear" w:color="auto" w:fill="FFFFFF"/>
        </w:rPr>
        <w:t xml:space="preserve"> trying to defraud creditors</w:t>
      </w:r>
      <w:r w:rsidR="00B47785" w:rsidRPr="009E2253">
        <w:rPr>
          <w:rFonts w:ascii="Arial" w:hAnsi="Arial" w:cs="Arial"/>
          <w:i/>
          <w:iCs/>
          <w:color w:val="767171" w:themeColor="background2" w:themeShade="80"/>
          <w:sz w:val="22"/>
          <w:szCs w:val="22"/>
          <w:shd w:val="clear" w:color="auto" w:fill="FFFFFF"/>
        </w:rPr>
        <w:t>, or for any fraudulent purpose, the liquidator can apply to the Court to require the director</w:t>
      </w:r>
      <w:r w:rsidR="00BF3893" w:rsidRPr="009E2253">
        <w:rPr>
          <w:rFonts w:ascii="Arial" w:hAnsi="Arial" w:cs="Arial"/>
          <w:i/>
          <w:iCs/>
          <w:color w:val="767171" w:themeColor="background2" w:themeShade="80"/>
          <w:sz w:val="22"/>
          <w:szCs w:val="22"/>
          <w:shd w:val="clear" w:color="auto" w:fill="FFFFFF"/>
        </w:rPr>
        <w:t xml:space="preserve"> to contribut</w:t>
      </w:r>
      <w:r w:rsidR="00253FDD" w:rsidRPr="009E2253">
        <w:rPr>
          <w:rFonts w:ascii="Arial" w:hAnsi="Arial" w:cs="Arial"/>
          <w:i/>
          <w:iCs/>
          <w:color w:val="767171" w:themeColor="background2" w:themeShade="80"/>
          <w:sz w:val="22"/>
          <w:szCs w:val="22"/>
          <w:shd w:val="clear" w:color="auto" w:fill="FFFFFF"/>
        </w:rPr>
        <w:t>e to the company’s assets as the Court sees fit and proper.</w:t>
      </w: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6A4C64D0" w:rsidR="00853B56" w:rsidRPr="00C829AF" w:rsidRDefault="008F24AC" w:rsidP="00853B56">
      <w:pPr>
        <w:jc w:val="both"/>
        <w:rPr>
          <w:rFonts w:ascii="Arial" w:hAnsi="Arial" w:cs="Arial"/>
          <w:i/>
          <w:iCs/>
          <w:color w:val="808080" w:themeColor="background1" w:themeShade="80"/>
          <w:sz w:val="22"/>
          <w:szCs w:val="22"/>
          <w:lang w:val="en-GB"/>
        </w:rPr>
      </w:pPr>
      <w:r w:rsidRPr="00C829AF">
        <w:rPr>
          <w:rFonts w:ascii="Arial" w:hAnsi="Arial" w:cs="Arial"/>
          <w:i/>
          <w:iCs/>
          <w:color w:val="808080" w:themeColor="background1" w:themeShade="80"/>
          <w:sz w:val="22"/>
          <w:szCs w:val="22"/>
          <w:lang w:val="en-GB"/>
        </w:rPr>
        <w:lastRenderedPageBreak/>
        <w:t xml:space="preserve">This statement is not </w:t>
      </w:r>
      <w:r w:rsidR="004C4318" w:rsidRPr="00C829AF">
        <w:rPr>
          <w:rFonts w:ascii="Arial" w:hAnsi="Arial" w:cs="Arial"/>
          <w:i/>
          <w:iCs/>
          <w:color w:val="808080" w:themeColor="background1" w:themeShade="80"/>
          <w:sz w:val="22"/>
          <w:szCs w:val="22"/>
          <w:lang w:val="en-GB"/>
        </w:rPr>
        <w:t>true.</w:t>
      </w:r>
    </w:p>
    <w:p w14:paraId="5218B4AC" w14:textId="77777777" w:rsidR="008F24AC" w:rsidRPr="00C829AF" w:rsidRDefault="008F24AC" w:rsidP="002A37BB">
      <w:pPr>
        <w:jc w:val="both"/>
        <w:rPr>
          <w:rFonts w:ascii="Arial" w:hAnsi="Arial" w:cs="Arial"/>
          <w:i/>
          <w:iCs/>
          <w:color w:val="808080" w:themeColor="background1" w:themeShade="80"/>
          <w:sz w:val="22"/>
          <w:szCs w:val="22"/>
          <w:lang w:val="en-GB"/>
        </w:rPr>
      </w:pPr>
    </w:p>
    <w:p w14:paraId="4C4C1125" w14:textId="0DA6C678" w:rsidR="00AA47A6" w:rsidRPr="00C829AF" w:rsidRDefault="00D03F5B" w:rsidP="002A37BB">
      <w:pPr>
        <w:jc w:val="both"/>
        <w:rPr>
          <w:rFonts w:ascii="Arial" w:hAnsi="Arial" w:cs="Arial"/>
          <w:i/>
          <w:iCs/>
          <w:color w:val="808080" w:themeColor="background1" w:themeShade="80"/>
          <w:sz w:val="22"/>
          <w:szCs w:val="22"/>
          <w:lang w:val="en-GB"/>
        </w:rPr>
      </w:pPr>
      <w:r w:rsidRPr="00C829AF">
        <w:rPr>
          <w:rFonts w:ascii="Arial" w:hAnsi="Arial" w:cs="Arial"/>
          <w:i/>
          <w:iCs/>
          <w:color w:val="808080" w:themeColor="background1" w:themeShade="80"/>
          <w:sz w:val="22"/>
          <w:szCs w:val="22"/>
          <w:lang w:val="en-GB"/>
        </w:rPr>
        <w:t>Receivers are not clearly mentioned in the statutory provisions</w:t>
      </w:r>
      <w:r w:rsidR="005C7E49" w:rsidRPr="00C829AF">
        <w:rPr>
          <w:rFonts w:ascii="Arial" w:hAnsi="Arial" w:cs="Arial"/>
          <w:i/>
          <w:iCs/>
          <w:color w:val="808080" w:themeColor="background1" w:themeShade="80"/>
          <w:sz w:val="22"/>
          <w:szCs w:val="22"/>
          <w:lang w:val="en-GB"/>
        </w:rPr>
        <w:t xml:space="preserve"> that deals with insolvency</w:t>
      </w:r>
      <w:r w:rsidR="00A010C3" w:rsidRPr="00C829AF">
        <w:rPr>
          <w:rFonts w:ascii="Arial" w:hAnsi="Arial" w:cs="Arial"/>
          <w:i/>
          <w:iCs/>
          <w:color w:val="808080" w:themeColor="background1" w:themeShade="80"/>
          <w:sz w:val="22"/>
          <w:szCs w:val="22"/>
          <w:lang w:val="en-GB"/>
        </w:rPr>
        <w:t xml:space="preserve"> such as Companies Act and </w:t>
      </w:r>
      <w:r w:rsidR="000C15E6" w:rsidRPr="00C829AF">
        <w:rPr>
          <w:rFonts w:ascii="Arial" w:hAnsi="Arial" w:cs="Arial"/>
          <w:i/>
          <w:iCs/>
          <w:color w:val="808080" w:themeColor="background1" w:themeShade="80"/>
          <w:sz w:val="22"/>
          <w:szCs w:val="22"/>
          <w:lang w:val="en-GB"/>
        </w:rPr>
        <w:t>CWR.</w:t>
      </w:r>
      <w:r w:rsidR="00492ECB" w:rsidRPr="00C829AF">
        <w:rPr>
          <w:rFonts w:ascii="Arial" w:hAnsi="Arial" w:cs="Arial"/>
          <w:i/>
          <w:iCs/>
          <w:color w:val="808080" w:themeColor="background1" w:themeShade="80"/>
          <w:sz w:val="22"/>
          <w:szCs w:val="22"/>
          <w:lang w:val="en-GB"/>
        </w:rPr>
        <w:t xml:space="preserve"> The Grand Court Rules </w:t>
      </w:r>
      <w:r w:rsidR="00F07625" w:rsidRPr="00C829AF">
        <w:rPr>
          <w:rFonts w:ascii="Arial" w:hAnsi="Arial" w:cs="Arial"/>
          <w:i/>
          <w:iCs/>
          <w:color w:val="808080" w:themeColor="background1" w:themeShade="80"/>
          <w:sz w:val="22"/>
          <w:szCs w:val="22"/>
          <w:lang w:val="en-GB"/>
        </w:rPr>
        <w:t>considers</w:t>
      </w:r>
      <w:r w:rsidR="00E56F3B" w:rsidRPr="00C829AF">
        <w:rPr>
          <w:rFonts w:ascii="Arial" w:hAnsi="Arial" w:cs="Arial"/>
          <w:i/>
          <w:iCs/>
          <w:color w:val="808080" w:themeColor="background1" w:themeShade="80"/>
          <w:sz w:val="22"/>
          <w:szCs w:val="22"/>
          <w:lang w:val="en-GB"/>
        </w:rPr>
        <w:t xml:space="preserve"> that receivers can be appointed by the Court for the</w:t>
      </w:r>
      <w:r w:rsidR="00EF2007" w:rsidRPr="00C829AF">
        <w:rPr>
          <w:rFonts w:ascii="Arial" w:hAnsi="Arial" w:cs="Arial"/>
          <w:i/>
          <w:iCs/>
          <w:color w:val="808080" w:themeColor="background1" w:themeShade="80"/>
          <w:sz w:val="22"/>
          <w:szCs w:val="22"/>
          <w:lang w:val="en-GB"/>
        </w:rPr>
        <w:t xml:space="preserve"> </w:t>
      </w:r>
      <w:r w:rsidR="00E56F3B" w:rsidRPr="00C829AF">
        <w:rPr>
          <w:rFonts w:ascii="Arial" w:hAnsi="Arial" w:cs="Arial"/>
          <w:i/>
          <w:iCs/>
          <w:color w:val="808080" w:themeColor="background1" w:themeShade="80"/>
          <w:sz w:val="22"/>
          <w:szCs w:val="22"/>
          <w:lang w:val="en-GB"/>
        </w:rPr>
        <w:t>purpose of collecting money</w:t>
      </w:r>
      <w:r w:rsidR="00EF2007" w:rsidRPr="00C829AF">
        <w:rPr>
          <w:rFonts w:ascii="Arial" w:hAnsi="Arial" w:cs="Arial"/>
          <w:i/>
          <w:iCs/>
          <w:color w:val="808080" w:themeColor="background1" w:themeShade="80"/>
          <w:sz w:val="22"/>
          <w:szCs w:val="22"/>
          <w:lang w:val="en-GB"/>
        </w:rPr>
        <w:t xml:space="preserve"> or to perform other act such as execution of a contract or a document of title.</w:t>
      </w:r>
      <w:r w:rsidR="00C63E98" w:rsidRPr="00C829AF">
        <w:rPr>
          <w:rFonts w:ascii="Arial" w:hAnsi="Arial" w:cs="Arial"/>
          <w:i/>
          <w:iCs/>
          <w:color w:val="808080" w:themeColor="background1" w:themeShade="80"/>
          <w:sz w:val="22"/>
          <w:szCs w:val="22"/>
          <w:lang w:val="en-GB"/>
        </w:rPr>
        <w:t xml:space="preserve"> </w:t>
      </w:r>
    </w:p>
    <w:p w14:paraId="6DB9A6EB" w14:textId="77777777" w:rsidR="00AA47A6" w:rsidRPr="00C829AF" w:rsidRDefault="00AA47A6" w:rsidP="002A37BB">
      <w:pPr>
        <w:jc w:val="both"/>
        <w:rPr>
          <w:rFonts w:ascii="Arial" w:hAnsi="Arial" w:cs="Arial"/>
          <w:i/>
          <w:iCs/>
          <w:color w:val="808080" w:themeColor="background1" w:themeShade="80"/>
          <w:sz w:val="22"/>
          <w:szCs w:val="22"/>
          <w:lang w:val="en-GB"/>
        </w:rPr>
      </w:pPr>
    </w:p>
    <w:p w14:paraId="1D0DAD58" w14:textId="381E68A6" w:rsidR="00140E2D" w:rsidRPr="00C829AF" w:rsidRDefault="00C63E98" w:rsidP="002A37BB">
      <w:pPr>
        <w:jc w:val="both"/>
        <w:rPr>
          <w:rFonts w:ascii="Arial" w:hAnsi="Arial" w:cs="Arial"/>
          <w:i/>
          <w:iCs/>
          <w:color w:val="808080" w:themeColor="background1" w:themeShade="80"/>
          <w:sz w:val="22"/>
          <w:szCs w:val="22"/>
          <w:lang w:val="en-GB"/>
        </w:rPr>
      </w:pPr>
      <w:r w:rsidRPr="00C829AF">
        <w:rPr>
          <w:rFonts w:ascii="Arial" w:hAnsi="Arial" w:cs="Arial"/>
          <w:i/>
          <w:iCs/>
          <w:color w:val="808080" w:themeColor="background1" w:themeShade="80"/>
          <w:sz w:val="22"/>
          <w:szCs w:val="22"/>
          <w:lang w:val="en-GB"/>
        </w:rPr>
        <w:t>The Grand Court Rules governs the appointment and duties of a receiver</w:t>
      </w:r>
      <w:r w:rsidR="000C15E6" w:rsidRPr="00C829AF">
        <w:rPr>
          <w:rFonts w:ascii="Arial" w:hAnsi="Arial" w:cs="Arial"/>
          <w:i/>
          <w:iCs/>
          <w:color w:val="808080" w:themeColor="background1" w:themeShade="80"/>
          <w:sz w:val="22"/>
          <w:szCs w:val="22"/>
          <w:lang w:val="en-GB"/>
        </w:rPr>
        <w:t>.</w:t>
      </w:r>
      <w:r w:rsidR="00014ABB" w:rsidRPr="00C829AF">
        <w:rPr>
          <w:rFonts w:ascii="Arial" w:hAnsi="Arial" w:cs="Arial"/>
          <w:i/>
          <w:iCs/>
          <w:color w:val="808080" w:themeColor="background1" w:themeShade="80"/>
          <w:sz w:val="22"/>
          <w:szCs w:val="22"/>
          <w:lang w:val="en-GB"/>
        </w:rPr>
        <w:t xml:space="preserve"> </w:t>
      </w:r>
      <w:r w:rsidR="00C603D7" w:rsidRPr="00C829AF">
        <w:rPr>
          <w:rFonts w:ascii="Arial" w:hAnsi="Arial" w:cs="Arial"/>
          <w:i/>
          <w:iCs/>
          <w:color w:val="808080" w:themeColor="background1" w:themeShade="80"/>
          <w:sz w:val="22"/>
          <w:szCs w:val="22"/>
          <w:lang w:val="en-GB"/>
        </w:rPr>
        <w:t>Order 45 of the Grand Court Rules</w:t>
      </w:r>
      <w:r w:rsidR="00014ABB" w:rsidRPr="00C829AF">
        <w:rPr>
          <w:rFonts w:ascii="Arial" w:hAnsi="Arial" w:cs="Arial"/>
          <w:i/>
          <w:iCs/>
          <w:color w:val="808080" w:themeColor="background1" w:themeShade="80"/>
          <w:sz w:val="22"/>
          <w:szCs w:val="22"/>
          <w:lang w:val="en-GB"/>
        </w:rPr>
        <w:t xml:space="preserve"> </w:t>
      </w:r>
      <w:r w:rsidR="00805517" w:rsidRPr="00C829AF">
        <w:rPr>
          <w:rFonts w:ascii="Arial" w:hAnsi="Arial" w:cs="Arial"/>
          <w:i/>
          <w:iCs/>
          <w:color w:val="808080" w:themeColor="background1" w:themeShade="80"/>
          <w:sz w:val="22"/>
          <w:szCs w:val="22"/>
          <w:lang w:val="en-GB"/>
        </w:rPr>
        <w:t>specifically</w:t>
      </w:r>
      <w:r w:rsidR="00C603D7" w:rsidRPr="00C829AF">
        <w:rPr>
          <w:rFonts w:ascii="Arial" w:hAnsi="Arial" w:cs="Arial"/>
          <w:i/>
          <w:iCs/>
          <w:color w:val="808080" w:themeColor="background1" w:themeShade="80"/>
          <w:sz w:val="22"/>
          <w:szCs w:val="22"/>
          <w:lang w:val="en-GB"/>
        </w:rPr>
        <w:t xml:space="preserve"> outlines </w:t>
      </w:r>
      <w:r w:rsidR="0041315A" w:rsidRPr="00C829AF">
        <w:rPr>
          <w:rFonts w:ascii="Arial" w:hAnsi="Arial" w:cs="Arial"/>
          <w:i/>
          <w:iCs/>
          <w:color w:val="808080" w:themeColor="background1" w:themeShade="80"/>
          <w:sz w:val="22"/>
          <w:szCs w:val="22"/>
          <w:lang w:val="en-GB"/>
        </w:rPr>
        <w:t>that receivers</w:t>
      </w:r>
      <w:r w:rsidR="00C603D7" w:rsidRPr="00C829AF">
        <w:rPr>
          <w:rFonts w:ascii="Arial" w:hAnsi="Arial" w:cs="Arial"/>
          <w:i/>
          <w:iCs/>
          <w:color w:val="808080" w:themeColor="background1" w:themeShade="80"/>
          <w:sz w:val="22"/>
          <w:szCs w:val="22"/>
          <w:lang w:val="en-GB"/>
        </w:rPr>
        <w:t xml:space="preserve"> may be appo</w:t>
      </w:r>
      <w:r w:rsidR="00014ABB" w:rsidRPr="00C829AF">
        <w:rPr>
          <w:rFonts w:ascii="Arial" w:hAnsi="Arial" w:cs="Arial"/>
          <w:i/>
          <w:iCs/>
          <w:color w:val="808080" w:themeColor="background1" w:themeShade="80"/>
          <w:sz w:val="22"/>
          <w:szCs w:val="22"/>
          <w:lang w:val="en-GB"/>
        </w:rPr>
        <w:t xml:space="preserve">inted </w:t>
      </w:r>
      <w:r w:rsidR="007E4352" w:rsidRPr="00C829AF">
        <w:rPr>
          <w:rFonts w:ascii="Arial" w:hAnsi="Arial" w:cs="Arial"/>
          <w:i/>
          <w:iCs/>
          <w:color w:val="808080" w:themeColor="background1" w:themeShade="80"/>
          <w:sz w:val="22"/>
          <w:szCs w:val="22"/>
          <w:lang w:val="en-GB"/>
        </w:rPr>
        <w:t xml:space="preserve">to enforce court orders for the payment order. Order </w:t>
      </w:r>
      <w:r w:rsidR="00805517" w:rsidRPr="00C829AF">
        <w:rPr>
          <w:rFonts w:ascii="Arial" w:hAnsi="Arial" w:cs="Arial"/>
          <w:i/>
          <w:iCs/>
          <w:color w:val="808080" w:themeColor="background1" w:themeShade="80"/>
          <w:sz w:val="22"/>
          <w:szCs w:val="22"/>
          <w:lang w:val="en-GB"/>
        </w:rPr>
        <w:t>51 makes the provision for receivers to be appointed by way of equitable execution.</w:t>
      </w:r>
    </w:p>
    <w:p w14:paraId="13280C25" w14:textId="0266A3C3" w:rsidR="002F40DB" w:rsidRPr="00C829AF" w:rsidRDefault="002F40DB" w:rsidP="002A37BB">
      <w:pPr>
        <w:jc w:val="both"/>
        <w:rPr>
          <w:rFonts w:ascii="Arial" w:hAnsi="Arial" w:cs="Arial"/>
          <w:i/>
          <w:iCs/>
          <w:color w:val="808080" w:themeColor="background1" w:themeShade="80"/>
          <w:sz w:val="22"/>
          <w:szCs w:val="22"/>
          <w:lang w:val="en-GB"/>
        </w:rPr>
      </w:pPr>
    </w:p>
    <w:p w14:paraId="36A52BC9" w14:textId="01A1757C" w:rsidR="002F40DB" w:rsidRPr="00C829AF" w:rsidRDefault="002F40DB" w:rsidP="002A37BB">
      <w:pPr>
        <w:jc w:val="both"/>
        <w:rPr>
          <w:rFonts w:ascii="Arial" w:hAnsi="Arial" w:cs="Arial"/>
          <w:i/>
          <w:iCs/>
          <w:color w:val="808080" w:themeColor="background1" w:themeShade="80"/>
          <w:sz w:val="22"/>
          <w:szCs w:val="22"/>
          <w:lang w:val="en-GB"/>
        </w:rPr>
      </w:pPr>
      <w:r w:rsidRPr="00C829AF">
        <w:rPr>
          <w:rFonts w:ascii="Arial" w:hAnsi="Arial" w:cs="Arial"/>
          <w:i/>
          <w:iCs/>
          <w:color w:val="808080" w:themeColor="background1" w:themeShade="80"/>
          <w:sz w:val="22"/>
          <w:szCs w:val="22"/>
          <w:lang w:val="en-GB"/>
        </w:rPr>
        <w:t>Receivers are</w:t>
      </w:r>
      <w:r w:rsidR="00986B90" w:rsidRPr="00C829AF">
        <w:rPr>
          <w:rFonts w:ascii="Arial" w:hAnsi="Arial" w:cs="Arial"/>
          <w:i/>
          <w:iCs/>
          <w:color w:val="808080" w:themeColor="background1" w:themeShade="80"/>
          <w:sz w:val="22"/>
          <w:szCs w:val="22"/>
          <w:lang w:val="en-GB"/>
        </w:rPr>
        <w:t xml:space="preserve"> statutorily provided for </w:t>
      </w:r>
      <w:r w:rsidR="00ED0C46" w:rsidRPr="00C829AF">
        <w:rPr>
          <w:rFonts w:ascii="Arial" w:hAnsi="Arial" w:cs="Arial"/>
          <w:i/>
          <w:iCs/>
          <w:color w:val="808080" w:themeColor="background1" w:themeShade="80"/>
          <w:sz w:val="22"/>
          <w:szCs w:val="22"/>
          <w:lang w:val="en-GB"/>
        </w:rPr>
        <w:t>specifically for Segregated Portfolio Companies</w:t>
      </w:r>
      <w:r w:rsidR="002C0F8A" w:rsidRPr="00C829AF">
        <w:rPr>
          <w:rFonts w:ascii="Arial" w:hAnsi="Arial" w:cs="Arial"/>
          <w:i/>
          <w:iCs/>
          <w:color w:val="808080" w:themeColor="background1" w:themeShade="80"/>
          <w:sz w:val="22"/>
          <w:szCs w:val="22"/>
          <w:lang w:val="en-GB"/>
        </w:rPr>
        <w:t xml:space="preserve"> (SPC). </w:t>
      </w:r>
      <w:r w:rsidR="00EA20C8" w:rsidRPr="00C829AF">
        <w:rPr>
          <w:rFonts w:ascii="Arial" w:hAnsi="Arial" w:cs="Arial"/>
          <w:i/>
          <w:iCs/>
          <w:color w:val="808080" w:themeColor="background1" w:themeShade="80"/>
          <w:sz w:val="22"/>
          <w:szCs w:val="22"/>
          <w:lang w:val="en-GB"/>
        </w:rPr>
        <w:t xml:space="preserve">A receivership order would direct that the SPC’s assets </w:t>
      </w:r>
      <w:r w:rsidR="006A0984" w:rsidRPr="00C829AF">
        <w:rPr>
          <w:rFonts w:ascii="Arial" w:hAnsi="Arial" w:cs="Arial"/>
          <w:i/>
          <w:iCs/>
          <w:color w:val="808080" w:themeColor="background1" w:themeShade="80"/>
          <w:sz w:val="22"/>
          <w:szCs w:val="22"/>
          <w:lang w:val="en-GB"/>
        </w:rPr>
        <w:t>must be managed by a receiver</w:t>
      </w:r>
      <w:r w:rsidR="00E95ECA" w:rsidRPr="00C829AF">
        <w:rPr>
          <w:rFonts w:ascii="Arial" w:hAnsi="Arial" w:cs="Arial"/>
          <w:i/>
          <w:iCs/>
          <w:color w:val="808080" w:themeColor="background1" w:themeShade="80"/>
          <w:sz w:val="22"/>
          <w:szCs w:val="22"/>
          <w:lang w:val="en-GB"/>
        </w:rPr>
        <w:t xml:space="preserve"> for the purpose of </w:t>
      </w:r>
      <w:r w:rsidR="00BA5444" w:rsidRPr="00C829AF">
        <w:rPr>
          <w:rFonts w:ascii="Arial" w:hAnsi="Arial" w:cs="Arial"/>
          <w:i/>
          <w:iCs/>
          <w:color w:val="808080" w:themeColor="background1" w:themeShade="80"/>
          <w:sz w:val="22"/>
          <w:szCs w:val="22"/>
          <w:lang w:val="en-GB"/>
        </w:rPr>
        <w:t>the orderl</w:t>
      </w:r>
      <w:r w:rsidR="00DA39D9" w:rsidRPr="00C829AF">
        <w:rPr>
          <w:rFonts w:ascii="Arial" w:hAnsi="Arial" w:cs="Arial"/>
          <w:i/>
          <w:iCs/>
          <w:color w:val="808080" w:themeColor="background1" w:themeShade="80"/>
          <w:sz w:val="22"/>
          <w:szCs w:val="22"/>
          <w:lang w:val="en-GB"/>
        </w:rPr>
        <w:t xml:space="preserve">y closing down of the business of the segregated portfolio and the distribution of the </w:t>
      </w:r>
      <w:r w:rsidR="006329AA" w:rsidRPr="00C829AF">
        <w:rPr>
          <w:rFonts w:ascii="Arial" w:hAnsi="Arial" w:cs="Arial"/>
          <w:i/>
          <w:iCs/>
          <w:color w:val="808080" w:themeColor="background1" w:themeShade="80"/>
          <w:sz w:val="22"/>
          <w:szCs w:val="22"/>
          <w:lang w:val="en-GB"/>
        </w:rPr>
        <w:t>SPC’s assets attributed to the seg</w:t>
      </w:r>
      <w:r w:rsidR="0041315A" w:rsidRPr="00C829AF">
        <w:rPr>
          <w:rFonts w:ascii="Arial" w:hAnsi="Arial" w:cs="Arial"/>
          <w:i/>
          <w:iCs/>
          <w:color w:val="808080" w:themeColor="background1" w:themeShade="80"/>
          <w:sz w:val="22"/>
          <w:szCs w:val="22"/>
          <w:lang w:val="en-GB"/>
        </w:rPr>
        <w:t>regated portfolio to those entitled to have an alternative.</w:t>
      </w:r>
    </w:p>
    <w:p w14:paraId="2A24CCF9" w14:textId="60D82567" w:rsidR="0041315A" w:rsidRPr="00C829AF" w:rsidRDefault="0041315A" w:rsidP="002A37BB">
      <w:pPr>
        <w:jc w:val="both"/>
        <w:rPr>
          <w:rFonts w:ascii="Arial" w:hAnsi="Arial" w:cs="Arial"/>
          <w:i/>
          <w:iCs/>
          <w:color w:val="808080" w:themeColor="background1" w:themeShade="80"/>
          <w:sz w:val="22"/>
          <w:szCs w:val="22"/>
          <w:lang w:val="en-GB"/>
        </w:rPr>
      </w:pPr>
    </w:p>
    <w:p w14:paraId="5F1FC78E" w14:textId="4F0F7DCF" w:rsidR="0041315A" w:rsidRPr="00C829AF" w:rsidRDefault="0041315A" w:rsidP="002A37BB">
      <w:pPr>
        <w:jc w:val="both"/>
        <w:rPr>
          <w:rFonts w:ascii="Arial" w:hAnsi="Arial" w:cs="Arial"/>
          <w:i/>
          <w:iCs/>
          <w:color w:val="808080" w:themeColor="background1" w:themeShade="80"/>
          <w:sz w:val="22"/>
          <w:szCs w:val="22"/>
          <w:lang w:val="en-GB"/>
        </w:rPr>
      </w:pPr>
      <w:r w:rsidRPr="00C829AF">
        <w:rPr>
          <w:rFonts w:ascii="Arial" w:hAnsi="Arial" w:cs="Arial"/>
          <w:i/>
          <w:iCs/>
          <w:color w:val="808080" w:themeColor="background1" w:themeShade="80"/>
          <w:sz w:val="22"/>
          <w:szCs w:val="22"/>
          <w:lang w:val="en-GB"/>
        </w:rPr>
        <w:t xml:space="preserve">The receivership </w:t>
      </w:r>
      <w:r w:rsidR="001C2296" w:rsidRPr="00C829AF">
        <w:rPr>
          <w:rFonts w:ascii="Arial" w:hAnsi="Arial" w:cs="Arial"/>
          <w:i/>
          <w:iCs/>
          <w:color w:val="808080" w:themeColor="background1" w:themeShade="80"/>
          <w:sz w:val="22"/>
          <w:szCs w:val="22"/>
          <w:lang w:val="en-GB"/>
        </w:rPr>
        <w:t xml:space="preserve">order may not be made if the segregated portfolio company is in the process of being wound-up and </w:t>
      </w:r>
      <w:r w:rsidR="001C64F6" w:rsidRPr="00C829AF">
        <w:rPr>
          <w:rFonts w:ascii="Arial" w:hAnsi="Arial" w:cs="Arial"/>
          <w:i/>
          <w:iCs/>
          <w:color w:val="808080" w:themeColor="background1" w:themeShade="80"/>
          <w:sz w:val="22"/>
          <w:szCs w:val="22"/>
          <w:lang w:val="en-GB"/>
        </w:rPr>
        <w:t>should cease to be effecti</w:t>
      </w:r>
      <w:r w:rsidR="00342017" w:rsidRPr="00C829AF">
        <w:rPr>
          <w:rFonts w:ascii="Arial" w:hAnsi="Arial" w:cs="Arial"/>
          <w:i/>
          <w:iCs/>
          <w:color w:val="808080" w:themeColor="background1" w:themeShade="80"/>
          <w:sz w:val="22"/>
          <w:szCs w:val="22"/>
          <w:lang w:val="en-GB"/>
        </w:rPr>
        <w:t>ve once the commencement of the winding-up of the SPC but without bias to previous acts of the receiver or his agents.</w:t>
      </w:r>
    </w:p>
    <w:p w14:paraId="205A53BB" w14:textId="5AF7536D" w:rsidR="002F7975" w:rsidRPr="00C829AF" w:rsidRDefault="002F7975" w:rsidP="002A37BB">
      <w:pPr>
        <w:jc w:val="both"/>
        <w:rPr>
          <w:rFonts w:ascii="Arial" w:hAnsi="Arial" w:cs="Arial"/>
          <w:i/>
          <w:iCs/>
          <w:color w:val="808080" w:themeColor="background1" w:themeShade="80"/>
          <w:sz w:val="22"/>
          <w:szCs w:val="22"/>
          <w:lang w:val="en-GB"/>
        </w:rPr>
      </w:pPr>
    </w:p>
    <w:p w14:paraId="5D48626C" w14:textId="1D32AC20" w:rsidR="002F7975" w:rsidRPr="00C829AF" w:rsidRDefault="002F7975" w:rsidP="002A37BB">
      <w:pPr>
        <w:jc w:val="both"/>
        <w:rPr>
          <w:rFonts w:ascii="Arial" w:hAnsi="Arial" w:cs="Arial"/>
          <w:i/>
          <w:iCs/>
          <w:color w:val="808080" w:themeColor="background1" w:themeShade="80"/>
          <w:sz w:val="22"/>
          <w:szCs w:val="22"/>
          <w:lang w:val="en-GB"/>
        </w:rPr>
      </w:pPr>
      <w:r w:rsidRPr="00C829AF">
        <w:rPr>
          <w:rFonts w:ascii="Arial" w:hAnsi="Arial" w:cs="Arial"/>
          <w:i/>
          <w:iCs/>
          <w:color w:val="808080" w:themeColor="background1" w:themeShade="80"/>
          <w:sz w:val="22"/>
          <w:szCs w:val="22"/>
          <w:lang w:val="en-GB"/>
        </w:rPr>
        <w:t xml:space="preserve">During the time in which an application for a receivership order has been made, no suit, action or other proceedings may be </w:t>
      </w:r>
      <w:r w:rsidR="000B1438" w:rsidRPr="00C829AF">
        <w:rPr>
          <w:rFonts w:ascii="Arial" w:hAnsi="Arial" w:cs="Arial"/>
          <w:i/>
          <w:iCs/>
          <w:color w:val="808080" w:themeColor="background1" w:themeShade="80"/>
          <w:sz w:val="22"/>
          <w:szCs w:val="22"/>
          <w:lang w:val="en-GB"/>
        </w:rPr>
        <w:t>introduced against the SPC in relations to the segregated portfolio in respect of which the receivership was made</w:t>
      </w:r>
      <w:r w:rsidR="00FD599E" w:rsidRPr="00C829AF">
        <w:rPr>
          <w:rFonts w:ascii="Arial" w:hAnsi="Arial" w:cs="Arial"/>
          <w:i/>
          <w:iCs/>
          <w:color w:val="808080" w:themeColor="background1" w:themeShade="80"/>
          <w:sz w:val="22"/>
          <w:szCs w:val="22"/>
          <w:lang w:val="en-GB"/>
        </w:rPr>
        <w:t>, unless by leave of the Court. The leave of the Court in that instance can be conditional or unconditional</w:t>
      </w:r>
      <w:r w:rsidR="00C829AF" w:rsidRPr="00C829AF">
        <w:rPr>
          <w:rFonts w:ascii="Arial" w:hAnsi="Arial" w:cs="Arial"/>
          <w:i/>
          <w:iCs/>
          <w:color w:val="808080" w:themeColor="background1" w:themeShade="80"/>
          <w:sz w:val="22"/>
          <w:szCs w:val="22"/>
          <w:lang w:val="en-GB"/>
        </w:rPr>
        <w:t>.</w:t>
      </w:r>
    </w:p>
    <w:p w14:paraId="1A777C4C" w14:textId="74E81D2A" w:rsidR="00516125" w:rsidRDefault="00516125" w:rsidP="002A37BB">
      <w:pPr>
        <w:jc w:val="both"/>
        <w:rPr>
          <w:rFonts w:ascii="Arial" w:hAnsi="Arial" w:cs="Arial"/>
          <w:i/>
          <w:iCs/>
          <w:color w:val="808080" w:themeColor="background1" w:themeShade="80"/>
          <w:sz w:val="22"/>
          <w:szCs w:val="22"/>
          <w:lang w:val="en-GB"/>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3298E117"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D86CC6">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w:t>
      </w:r>
      <w:r w:rsidR="006574C0">
        <w:rPr>
          <w:rFonts w:ascii="Arial" w:hAnsi="Arial" w:cs="Arial"/>
          <w:sz w:val="22"/>
          <w:szCs w:val="22"/>
          <w:lang w:val="en-GB"/>
        </w:rPr>
        <w:lastRenderedPageBreak/>
        <w:t>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5164DB5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25404B24" w14:textId="2E8F5B14" w:rsidR="008903AE" w:rsidRDefault="008903AE" w:rsidP="002476AF">
      <w:pPr>
        <w:jc w:val="both"/>
        <w:rPr>
          <w:rFonts w:ascii="Arial" w:hAnsi="Arial" w:cs="Arial"/>
          <w:sz w:val="22"/>
          <w:szCs w:val="22"/>
          <w:lang w:val="en-GB"/>
        </w:rPr>
      </w:pPr>
    </w:p>
    <w:p w14:paraId="38936404" w14:textId="77777777" w:rsidR="00BC3A55" w:rsidRDefault="00BC3A55" w:rsidP="002476AF">
      <w:pPr>
        <w:jc w:val="both"/>
        <w:rPr>
          <w:rFonts w:ascii="Arial" w:hAnsi="Arial" w:cs="Arial"/>
          <w:sz w:val="22"/>
          <w:szCs w:val="22"/>
          <w:lang w:val="en-GB"/>
        </w:rPr>
      </w:pPr>
    </w:p>
    <w:p w14:paraId="14E9234B" w14:textId="67A56609"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4F4861C7" w14:textId="61AE4731" w:rsidR="00195755" w:rsidRDefault="00195755" w:rsidP="00195755">
      <w:pPr>
        <w:jc w:val="both"/>
        <w:rPr>
          <w:rFonts w:ascii="Arial" w:hAnsi="Arial" w:cs="Arial"/>
          <w:sz w:val="22"/>
          <w:szCs w:val="22"/>
          <w:lang w:val="en-GB"/>
        </w:rPr>
      </w:pPr>
    </w:p>
    <w:p w14:paraId="75EE1537" w14:textId="53F3F943" w:rsidR="00195755" w:rsidRPr="00DB7D2A" w:rsidRDefault="008E05FF" w:rsidP="00195755">
      <w:pPr>
        <w:jc w:val="both"/>
        <w:rPr>
          <w:rFonts w:ascii="Arial" w:hAnsi="Arial" w:cs="Arial"/>
          <w:i/>
          <w:iCs/>
          <w:color w:val="767171" w:themeColor="background2" w:themeShade="80"/>
          <w:sz w:val="22"/>
          <w:szCs w:val="22"/>
          <w:lang w:val="en-GB"/>
        </w:rPr>
      </w:pPr>
      <w:r w:rsidRPr="00DB7D2A">
        <w:rPr>
          <w:rFonts w:ascii="Arial" w:hAnsi="Arial" w:cs="Arial"/>
          <w:i/>
          <w:iCs/>
          <w:color w:val="767171" w:themeColor="background2" w:themeShade="80"/>
          <w:sz w:val="22"/>
          <w:szCs w:val="22"/>
          <w:lang w:val="en-GB"/>
        </w:rPr>
        <w:t>Sparrow holds a legal mortgage over four of S&amp;C’s largest party boats</w:t>
      </w:r>
      <w:r w:rsidR="00492DD7" w:rsidRPr="00DB7D2A">
        <w:rPr>
          <w:rFonts w:ascii="Arial" w:hAnsi="Arial" w:cs="Arial"/>
          <w:i/>
          <w:iCs/>
          <w:color w:val="767171" w:themeColor="background2" w:themeShade="80"/>
          <w:sz w:val="22"/>
          <w:szCs w:val="22"/>
          <w:lang w:val="en-GB"/>
        </w:rPr>
        <w:t xml:space="preserve">. </w:t>
      </w:r>
      <w:r w:rsidR="00760368" w:rsidRPr="00DB7D2A">
        <w:rPr>
          <w:rFonts w:ascii="Arial" w:hAnsi="Arial" w:cs="Arial"/>
          <w:i/>
          <w:iCs/>
          <w:color w:val="767171" w:themeColor="background2" w:themeShade="80"/>
          <w:sz w:val="22"/>
          <w:szCs w:val="22"/>
          <w:lang w:val="en-GB"/>
        </w:rPr>
        <w:t>Since S&amp;C has defaulted on their payments, t</w:t>
      </w:r>
      <w:r w:rsidRPr="00DB7D2A">
        <w:rPr>
          <w:rFonts w:ascii="Arial" w:hAnsi="Arial" w:cs="Arial"/>
          <w:i/>
          <w:iCs/>
          <w:color w:val="767171" w:themeColor="background2" w:themeShade="80"/>
          <w:sz w:val="22"/>
          <w:szCs w:val="22"/>
          <w:lang w:val="en-GB"/>
        </w:rPr>
        <w:t>his gives Sparrow</w:t>
      </w:r>
      <w:r w:rsidR="00A27D68" w:rsidRPr="00DB7D2A">
        <w:rPr>
          <w:rFonts w:ascii="Arial" w:hAnsi="Arial" w:cs="Arial"/>
          <w:i/>
          <w:iCs/>
          <w:color w:val="767171" w:themeColor="background2" w:themeShade="80"/>
          <w:sz w:val="22"/>
          <w:szCs w:val="22"/>
          <w:lang w:val="en-GB"/>
        </w:rPr>
        <w:t xml:space="preserve"> the right to take possession of the </w:t>
      </w:r>
      <w:r w:rsidR="00B77060" w:rsidRPr="00DB7D2A">
        <w:rPr>
          <w:rFonts w:ascii="Arial" w:hAnsi="Arial" w:cs="Arial"/>
          <w:i/>
          <w:iCs/>
          <w:color w:val="767171" w:themeColor="background2" w:themeShade="80"/>
          <w:sz w:val="22"/>
          <w:szCs w:val="22"/>
          <w:lang w:val="en-GB"/>
        </w:rPr>
        <w:t xml:space="preserve">boats </w:t>
      </w:r>
      <w:r w:rsidR="006B773D" w:rsidRPr="00DB7D2A">
        <w:rPr>
          <w:rFonts w:ascii="Arial" w:hAnsi="Arial" w:cs="Arial"/>
          <w:i/>
          <w:iCs/>
          <w:color w:val="767171" w:themeColor="background2" w:themeShade="80"/>
          <w:sz w:val="22"/>
          <w:szCs w:val="22"/>
          <w:lang w:val="en-GB"/>
        </w:rPr>
        <w:t xml:space="preserve">and exercise its power boats </w:t>
      </w:r>
      <w:r w:rsidR="00DB7D2A" w:rsidRPr="00DB7D2A">
        <w:rPr>
          <w:rFonts w:ascii="Arial" w:hAnsi="Arial" w:cs="Arial"/>
          <w:i/>
          <w:iCs/>
          <w:color w:val="767171" w:themeColor="background2" w:themeShade="80"/>
          <w:sz w:val="22"/>
          <w:szCs w:val="22"/>
          <w:lang w:val="en-GB"/>
        </w:rPr>
        <w:t>or appoint a receiver</w:t>
      </w:r>
      <w:r w:rsidR="00C472D5">
        <w:rPr>
          <w:rFonts w:ascii="Arial" w:hAnsi="Arial" w:cs="Arial"/>
          <w:i/>
          <w:iCs/>
          <w:color w:val="767171" w:themeColor="background2" w:themeShade="80"/>
          <w:sz w:val="22"/>
          <w:szCs w:val="22"/>
          <w:lang w:val="en-GB"/>
        </w:rPr>
        <w:t xml:space="preserve"> realise the property.</w:t>
      </w:r>
    </w:p>
    <w:p w14:paraId="60988ABD" w14:textId="77777777" w:rsidR="00952187" w:rsidRPr="00952187" w:rsidRDefault="00952187" w:rsidP="00924973">
      <w:pPr>
        <w:ind w:left="426"/>
        <w:jc w:val="both"/>
        <w:rPr>
          <w:rFonts w:ascii="Arial" w:hAnsi="Arial" w:cs="Arial"/>
          <w:sz w:val="22"/>
          <w:szCs w:val="22"/>
          <w:lang w:val="en-GB"/>
        </w:rPr>
      </w:pPr>
    </w:p>
    <w:p w14:paraId="2954EC21" w14:textId="3A3F6F5E" w:rsidR="002A2C21" w:rsidRPr="00A121F0" w:rsidRDefault="002A2C21" w:rsidP="00924973">
      <w:pPr>
        <w:pStyle w:val="ListParagraph"/>
        <w:numPr>
          <w:ilvl w:val="0"/>
          <w:numId w:val="41"/>
        </w:numPr>
        <w:ind w:left="426"/>
        <w:jc w:val="both"/>
        <w:rPr>
          <w:rFonts w:ascii="Arial" w:hAnsi="Arial" w:cs="Arial"/>
          <w:sz w:val="22"/>
          <w:szCs w:val="22"/>
          <w:lang w:val="en-GB"/>
        </w:rPr>
      </w:pPr>
      <w:r w:rsidRPr="00A121F0">
        <w:rPr>
          <w:rFonts w:ascii="Arial" w:hAnsi="Arial" w:cs="Arial"/>
          <w:sz w:val="22"/>
          <w:szCs w:val="22"/>
          <w:lang w:val="en-GB"/>
        </w:rPr>
        <w:t xml:space="preserve">What action can </w:t>
      </w:r>
      <w:r w:rsidR="00C41A0C" w:rsidRPr="00A121F0">
        <w:rPr>
          <w:rFonts w:ascii="Arial" w:hAnsi="Arial" w:cs="Arial"/>
          <w:sz w:val="22"/>
          <w:szCs w:val="22"/>
          <w:lang w:val="en-GB"/>
        </w:rPr>
        <w:t xml:space="preserve">Roger </w:t>
      </w:r>
      <w:r w:rsidR="008D7C65" w:rsidRPr="00A121F0">
        <w:rPr>
          <w:rFonts w:ascii="Arial" w:hAnsi="Arial" w:cs="Arial"/>
          <w:sz w:val="22"/>
          <w:szCs w:val="22"/>
          <w:lang w:val="en-GB"/>
        </w:rPr>
        <w:t xml:space="preserve">Jolly </w:t>
      </w:r>
      <w:r w:rsidRPr="00A121F0">
        <w:rPr>
          <w:rFonts w:ascii="Arial" w:hAnsi="Arial" w:cs="Arial"/>
          <w:sz w:val="22"/>
          <w:szCs w:val="22"/>
          <w:lang w:val="en-GB"/>
        </w:rPr>
        <w:t xml:space="preserve">take </w:t>
      </w:r>
      <w:r w:rsidR="007D11EE" w:rsidRPr="00A121F0">
        <w:rPr>
          <w:rFonts w:ascii="Arial" w:hAnsi="Arial" w:cs="Arial"/>
          <w:sz w:val="22"/>
          <w:szCs w:val="22"/>
          <w:lang w:val="en-GB"/>
        </w:rPr>
        <w:t>to protect its interests</w:t>
      </w:r>
      <w:r w:rsidRPr="00A121F0">
        <w:rPr>
          <w:rFonts w:ascii="Arial" w:hAnsi="Arial" w:cs="Arial"/>
          <w:sz w:val="22"/>
          <w:szCs w:val="22"/>
          <w:lang w:val="en-GB"/>
        </w:rPr>
        <w:t>?</w:t>
      </w:r>
    </w:p>
    <w:p w14:paraId="2EA033EE" w14:textId="361303A6" w:rsidR="00ED1412" w:rsidRDefault="00ED1412" w:rsidP="00ED1412">
      <w:pPr>
        <w:jc w:val="both"/>
        <w:rPr>
          <w:rFonts w:ascii="Arial" w:hAnsi="Arial" w:cs="Arial"/>
          <w:sz w:val="22"/>
          <w:szCs w:val="22"/>
          <w:lang w:val="en-GB"/>
        </w:rPr>
      </w:pPr>
    </w:p>
    <w:p w14:paraId="127FCD67" w14:textId="269EFBCF" w:rsidR="00ED1412" w:rsidRPr="00A121F0" w:rsidRDefault="00ED1412" w:rsidP="00ED1412">
      <w:pPr>
        <w:jc w:val="both"/>
        <w:rPr>
          <w:rFonts w:ascii="Arial" w:hAnsi="Arial" w:cs="Arial"/>
          <w:i/>
          <w:iCs/>
          <w:color w:val="808080" w:themeColor="background1" w:themeShade="80"/>
          <w:sz w:val="22"/>
          <w:szCs w:val="22"/>
          <w:lang w:val="en-GB"/>
        </w:rPr>
      </w:pPr>
      <w:r w:rsidRPr="00A121F0">
        <w:rPr>
          <w:rFonts w:ascii="Arial" w:hAnsi="Arial" w:cs="Arial"/>
          <w:i/>
          <w:iCs/>
          <w:color w:val="808080" w:themeColor="background1" w:themeShade="80"/>
          <w:sz w:val="22"/>
          <w:szCs w:val="22"/>
          <w:lang w:val="en-GB"/>
        </w:rPr>
        <w:t xml:space="preserve">Jolly Roger cannot anything specifically to protect its interests in the </w:t>
      </w:r>
      <w:r w:rsidR="00BB4235" w:rsidRPr="00A121F0">
        <w:rPr>
          <w:rFonts w:ascii="Arial" w:hAnsi="Arial" w:cs="Arial"/>
          <w:i/>
          <w:iCs/>
          <w:color w:val="808080" w:themeColor="background1" w:themeShade="80"/>
          <w:sz w:val="22"/>
          <w:szCs w:val="22"/>
          <w:lang w:val="en-GB"/>
        </w:rPr>
        <w:t>company</w:t>
      </w:r>
      <w:r w:rsidR="00A121F0" w:rsidRPr="00A121F0">
        <w:rPr>
          <w:rFonts w:ascii="Arial" w:hAnsi="Arial" w:cs="Arial"/>
          <w:i/>
          <w:iCs/>
          <w:color w:val="808080" w:themeColor="background1" w:themeShade="80"/>
          <w:sz w:val="22"/>
          <w:szCs w:val="22"/>
          <w:lang w:val="en-GB"/>
        </w:rPr>
        <w:t>,</w:t>
      </w:r>
      <w:r w:rsidR="00BB4235" w:rsidRPr="00A121F0">
        <w:rPr>
          <w:rFonts w:ascii="Arial" w:hAnsi="Arial" w:cs="Arial"/>
          <w:i/>
          <w:iCs/>
          <w:color w:val="808080" w:themeColor="background1" w:themeShade="80"/>
          <w:sz w:val="22"/>
          <w:szCs w:val="22"/>
          <w:lang w:val="en-GB"/>
        </w:rPr>
        <w:t xml:space="preserve"> if the Company or any creditor applies to the court </w:t>
      </w:r>
      <w:r w:rsidR="00A121F0" w:rsidRPr="00A121F0">
        <w:rPr>
          <w:rFonts w:ascii="Arial" w:hAnsi="Arial" w:cs="Arial"/>
          <w:i/>
          <w:iCs/>
          <w:color w:val="808080" w:themeColor="background1" w:themeShade="80"/>
          <w:sz w:val="22"/>
          <w:szCs w:val="22"/>
          <w:lang w:val="en-GB"/>
        </w:rPr>
        <w:t>to impose a stay on criminal proceedings after the prestation of a winding-up petition.</w:t>
      </w:r>
    </w:p>
    <w:p w14:paraId="5C96F779" w14:textId="77777777" w:rsidR="00952187" w:rsidRPr="00952187" w:rsidRDefault="00952187" w:rsidP="00924973">
      <w:pPr>
        <w:ind w:left="426"/>
        <w:jc w:val="both"/>
        <w:rPr>
          <w:rFonts w:ascii="Arial" w:hAnsi="Arial" w:cs="Arial"/>
          <w:sz w:val="22"/>
          <w:szCs w:val="22"/>
          <w:lang w:val="en-GB"/>
        </w:rPr>
      </w:pPr>
    </w:p>
    <w:p w14:paraId="786BD95B" w14:textId="4E91AC39"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ED5A1D" w14:textId="77777777" w:rsidR="00C53285" w:rsidRPr="00B94B56" w:rsidRDefault="00C53285" w:rsidP="00C53285">
      <w:pPr>
        <w:pStyle w:val="ListParagraph"/>
        <w:rPr>
          <w:rFonts w:ascii="Arial" w:hAnsi="Arial" w:cs="Arial"/>
          <w:i/>
          <w:iCs/>
          <w:sz w:val="22"/>
          <w:szCs w:val="22"/>
          <w:lang w:val="en-GB"/>
        </w:rPr>
      </w:pPr>
    </w:p>
    <w:p w14:paraId="4588D8AE" w14:textId="1A43641A" w:rsidR="00C53285" w:rsidRPr="00B94B56" w:rsidRDefault="008664DC" w:rsidP="00C53285">
      <w:pPr>
        <w:pStyle w:val="ListParagraph"/>
        <w:ind w:left="426"/>
        <w:jc w:val="both"/>
        <w:rPr>
          <w:rFonts w:ascii="Arial" w:hAnsi="Arial" w:cs="Arial"/>
          <w:i/>
          <w:iCs/>
          <w:color w:val="767171" w:themeColor="background2" w:themeShade="80"/>
          <w:sz w:val="22"/>
          <w:szCs w:val="22"/>
          <w:lang w:val="en-GB"/>
        </w:rPr>
      </w:pPr>
      <w:r>
        <w:rPr>
          <w:rFonts w:ascii="Arial" w:hAnsi="Arial" w:cs="Arial"/>
          <w:i/>
          <w:iCs/>
          <w:color w:val="767171" w:themeColor="background2" w:themeShade="80"/>
          <w:sz w:val="22"/>
          <w:szCs w:val="22"/>
          <w:lang w:val="en-GB"/>
        </w:rPr>
        <w:t>Any unpaid employee can petition for the winding-up of the company</w:t>
      </w:r>
      <w:r w:rsidR="00F663B2">
        <w:rPr>
          <w:rFonts w:ascii="Arial" w:hAnsi="Arial" w:cs="Arial"/>
          <w:i/>
          <w:iCs/>
          <w:color w:val="767171" w:themeColor="background2" w:themeShade="80"/>
          <w:sz w:val="22"/>
          <w:szCs w:val="22"/>
          <w:lang w:val="en-GB"/>
        </w:rPr>
        <w:t xml:space="preserve"> since any creditor can</w:t>
      </w:r>
      <w:r w:rsidR="00050A38">
        <w:rPr>
          <w:rFonts w:ascii="Arial" w:hAnsi="Arial" w:cs="Arial"/>
          <w:i/>
          <w:iCs/>
          <w:color w:val="767171" w:themeColor="background2" w:themeShade="80"/>
          <w:sz w:val="22"/>
          <w:szCs w:val="22"/>
          <w:lang w:val="en-GB"/>
        </w:rPr>
        <w:t xml:space="preserve"> apply for a Company to be wound-up</w:t>
      </w:r>
      <w:r w:rsidR="00176809">
        <w:rPr>
          <w:rFonts w:ascii="Arial" w:hAnsi="Arial" w:cs="Arial"/>
          <w:i/>
          <w:iCs/>
          <w:color w:val="767171" w:themeColor="background2" w:themeShade="80"/>
          <w:sz w:val="22"/>
          <w:szCs w:val="22"/>
          <w:lang w:val="en-GB"/>
        </w:rPr>
        <w:t xml:space="preserve">. </w:t>
      </w:r>
      <w:r w:rsidR="006C339A" w:rsidRPr="008E5386">
        <w:rPr>
          <w:rFonts w:ascii="Arial" w:hAnsi="Arial" w:cs="Arial"/>
          <w:i/>
          <w:iCs/>
          <w:color w:val="767171" w:themeColor="background2" w:themeShade="80"/>
          <w:sz w:val="22"/>
          <w:szCs w:val="22"/>
          <w:lang w:val="en-GB"/>
        </w:rPr>
        <w:t>According to Section 141</w:t>
      </w:r>
      <w:r w:rsidR="00C35EAA" w:rsidRPr="008E5386">
        <w:rPr>
          <w:rFonts w:ascii="Arial" w:hAnsi="Arial" w:cs="Arial"/>
          <w:i/>
          <w:iCs/>
          <w:color w:val="767171" w:themeColor="background2" w:themeShade="80"/>
          <w:sz w:val="22"/>
          <w:szCs w:val="22"/>
          <w:lang w:val="en-GB"/>
        </w:rPr>
        <w:t xml:space="preserve"> of the Companies Act,</w:t>
      </w:r>
      <w:r w:rsidR="006C339A" w:rsidRPr="008E5386">
        <w:rPr>
          <w:rFonts w:ascii="Arial" w:hAnsi="Arial" w:cs="Arial"/>
          <w:i/>
          <w:iCs/>
          <w:color w:val="767171" w:themeColor="background2" w:themeShade="80"/>
          <w:sz w:val="22"/>
          <w:szCs w:val="22"/>
          <w:lang w:val="en-GB"/>
        </w:rPr>
        <w:t xml:space="preserve"> </w:t>
      </w:r>
      <w:r w:rsidR="00C35EAA" w:rsidRPr="008E5386">
        <w:rPr>
          <w:rFonts w:ascii="Arial" w:hAnsi="Arial" w:cs="Arial"/>
          <w:i/>
          <w:iCs/>
          <w:color w:val="767171" w:themeColor="background2" w:themeShade="80"/>
          <w:sz w:val="22"/>
          <w:szCs w:val="22"/>
          <w:lang w:val="en-GB"/>
        </w:rPr>
        <w:t>u</w:t>
      </w:r>
      <w:r w:rsidR="00C53285" w:rsidRPr="008E5386">
        <w:rPr>
          <w:rFonts w:ascii="Arial" w:hAnsi="Arial" w:cs="Arial"/>
          <w:i/>
          <w:iCs/>
          <w:color w:val="767171" w:themeColor="background2" w:themeShade="80"/>
          <w:sz w:val="22"/>
          <w:szCs w:val="22"/>
          <w:lang w:val="en-GB"/>
        </w:rPr>
        <w:t>npaid employees</w:t>
      </w:r>
      <w:r w:rsidR="003473F1" w:rsidRPr="008E5386">
        <w:rPr>
          <w:rFonts w:ascii="Arial" w:hAnsi="Arial" w:cs="Arial"/>
          <w:i/>
          <w:iCs/>
          <w:color w:val="767171" w:themeColor="background2" w:themeShade="80"/>
          <w:sz w:val="22"/>
          <w:szCs w:val="22"/>
          <w:lang w:val="en-GB"/>
        </w:rPr>
        <w:t xml:space="preserve"> </w:t>
      </w:r>
      <w:r w:rsidR="00176809">
        <w:rPr>
          <w:rFonts w:ascii="Arial" w:hAnsi="Arial" w:cs="Arial"/>
          <w:i/>
          <w:iCs/>
          <w:color w:val="767171" w:themeColor="background2" w:themeShade="80"/>
          <w:sz w:val="22"/>
          <w:szCs w:val="22"/>
          <w:lang w:val="en-GB"/>
        </w:rPr>
        <w:t xml:space="preserve">have the right </w:t>
      </w:r>
      <w:r w:rsidR="003473F1" w:rsidRPr="008E5386">
        <w:rPr>
          <w:rFonts w:ascii="Arial" w:hAnsi="Arial" w:cs="Arial"/>
          <w:i/>
          <w:iCs/>
          <w:color w:val="767171" w:themeColor="background2" w:themeShade="80"/>
          <w:sz w:val="22"/>
          <w:szCs w:val="22"/>
          <w:lang w:val="en-GB"/>
        </w:rPr>
        <w:t>be paid</w:t>
      </w:r>
      <w:r w:rsidR="00C878FD" w:rsidRPr="008E5386">
        <w:rPr>
          <w:rFonts w:ascii="Arial" w:hAnsi="Arial" w:cs="Arial"/>
          <w:i/>
          <w:iCs/>
          <w:color w:val="767171" w:themeColor="background2" w:themeShade="80"/>
          <w:sz w:val="22"/>
          <w:szCs w:val="22"/>
          <w:lang w:val="en-GB"/>
        </w:rPr>
        <w:t xml:space="preserve"> their wages,</w:t>
      </w:r>
      <w:r w:rsidR="00134C54" w:rsidRPr="008E5386">
        <w:rPr>
          <w:rFonts w:ascii="Arial" w:hAnsi="Arial" w:cs="Arial"/>
          <w:i/>
          <w:iCs/>
          <w:color w:val="767171" w:themeColor="background2" w:themeShade="80"/>
          <w:sz w:val="22"/>
          <w:szCs w:val="22"/>
          <w:lang w:val="en-GB"/>
        </w:rPr>
        <w:t xml:space="preserve"> </w:t>
      </w:r>
      <w:r w:rsidR="00B94B56" w:rsidRPr="008E5386">
        <w:rPr>
          <w:rFonts w:ascii="Arial" w:hAnsi="Arial" w:cs="Arial"/>
          <w:i/>
          <w:iCs/>
          <w:color w:val="767171" w:themeColor="background2" w:themeShade="80"/>
          <w:sz w:val="22"/>
          <w:szCs w:val="22"/>
          <w:lang w:val="en-GB"/>
        </w:rPr>
        <w:t>pension,</w:t>
      </w:r>
      <w:r w:rsidR="00134C54" w:rsidRPr="008E5386">
        <w:rPr>
          <w:rFonts w:ascii="Arial" w:hAnsi="Arial" w:cs="Arial"/>
          <w:i/>
          <w:iCs/>
          <w:color w:val="767171" w:themeColor="background2" w:themeShade="80"/>
          <w:sz w:val="22"/>
          <w:szCs w:val="22"/>
          <w:lang w:val="en-GB"/>
        </w:rPr>
        <w:t xml:space="preserve"> and health insurances</w:t>
      </w:r>
      <w:r w:rsidR="003473F1" w:rsidRPr="008E5386">
        <w:rPr>
          <w:rFonts w:ascii="Arial" w:hAnsi="Arial" w:cs="Arial"/>
          <w:i/>
          <w:iCs/>
          <w:color w:val="767171" w:themeColor="background2" w:themeShade="80"/>
          <w:sz w:val="22"/>
          <w:szCs w:val="22"/>
          <w:lang w:val="en-GB"/>
        </w:rPr>
        <w:t xml:space="preserve"> </w:t>
      </w:r>
      <w:r w:rsidR="00176809">
        <w:rPr>
          <w:rFonts w:ascii="Arial" w:hAnsi="Arial" w:cs="Arial"/>
          <w:i/>
          <w:iCs/>
          <w:color w:val="767171" w:themeColor="background2" w:themeShade="80"/>
          <w:sz w:val="22"/>
          <w:szCs w:val="22"/>
          <w:lang w:val="en-GB"/>
        </w:rPr>
        <w:t>once the company is in liquidation</w:t>
      </w:r>
      <w:r w:rsidR="00B94B56" w:rsidRPr="008E5386">
        <w:rPr>
          <w:rFonts w:ascii="Arial" w:hAnsi="Arial" w:cs="Arial"/>
          <w:i/>
          <w:iCs/>
          <w:color w:val="767171" w:themeColor="background2" w:themeShade="80"/>
          <w:sz w:val="22"/>
          <w:szCs w:val="22"/>
          <w:lang w:val="en-GB"/>
        </w:rPr>
        <w:t>.</w:t>
      </w:r>
      <w:r w:rsidR="00F663B2">
        <w:rPr>
          <w:rFonts w:ascii="Arial" w:hAnsi="Arial" w:cs="Arial"/>
          <w:i/>
          <w:iCs/>
          <w:color w:val="767171" w:themeColor="background2" w:themeShade="80"/>
          <w:sz w:val="22"/>
          <w:szCs w:val="22"/>
          <w:lang w:val="en-GB"/>
        </w:rPr>
        <w:t xml:space="preserve"> </w:t>
      </w:r>
      <w:r w:rsidR="004F0FEF">
        <w:rPr>
          <w:rFonts w:ascii="Arial" w:hAnsi="Arial" w:cs="Arial"/>
          <w:i/>
          <w:iCs/>
          <w:color w:val="767171" w:themeColor="background2" w:themeShade="80"/>
          <w:sz w:val="22"/>
          <w:szCs w:val="22"/>
          <w:lang w:val="en-GB"/>
        </w:rPr>
        <w:t>The unpaid employe</w:t>
      </w:r>
      <w:r w:rsidR="0032733E">
        <w:rPr>
          <w:rFonts w:ascii="Arial" w:hAnsi="Arial" w:cs="Arial"/>
          <w:i/>
          <w:iCs/>
          <w:color w:val="767171" w:themeColor="background2" w:themeShade="80"/>
          <w:sz w:val="22"/>
          <w:szCs w:val="22"/>
          <w:lang w:val="en-GB"/>
        </w:rPr>
        <w:t xml:space="preserve">es will be prioritized as a preferential debt which only comes </w:t>
      </w:r>
      <w:r w:rsidR="00BF7A51">
        <w:rPr>
          <w:rFonts w:ascii="Arial" w:hAnsi="Arial" w:cs="Arial"/>
          <w:i/>
          <w:iCs/>
          <w:color w:val="767171" w:themeColor="background2" w:themeShade="80"/>
          <w:sz w:val="22"/>
          <w:szCs w:val="22"/>
          <w:lang w:val="en-GB"/>
        </w:rPr>
        <w:t>above the amounts due to preferred shareholders</w:t>
      </w:r>
      <w:r w:rsidR="00F663B2">
        <w:rPr>
          <w:rFonts w:ascii="Arial" w:hAnsi="Arial" w:cs="Arial"/>
          <w:i/>
          <w:iCs/>
          <w:color w:val="767171" w:themeColor="background2" w:themeShade="80"/>
          <w:sz w:val="22"/>
          <w:szCs w:val="22"/>
          <w:lang w:val="en-GB"/>
        </w:rPr>
        <w:t xml:space="preserve">. </w:t>
      </w:r>
    </w:p>
    <w:p w14:paraId="2D2F4E09" w14:textId="77777777" w:rsidR="00952187" w:rsidRPr="00952187" w:rsidRDefault="00952187" w:rsidP="00924973">
      <w:pPr>
        <w:ind w:left="426"/>
        <w:jc w:val="both"/>
        <w:rPr>
          <w:rFonts w:ascii="Arial" w:hAnsi="Arial" w:cs="Arial"/>
          <w:sz w:val="22"/>
          <w:szCs w:val="22"/>
          <w:lang w:val="en-GB"/>
        </w:rPr>
      </w:pPr>
    </w:p>
    <w:p w14:paraId="50895D5F" w14:textId="134B438C" w:rsidR="00F730FA"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96AFBE5" w14:textId="77777777" w:rsidR="00734EA0" w:rsidRDefault="00734EA0" w:rsidP="00734EA0">
      <w:pPr>
        <w:pStyle w:val="ListParagraph"/>
        <w:ind w:left="426"/>
        <w:jc w:val="both"/>
        <w:rPr>
          <w:rFonts w:ascii="Arial" w:hAnsi="Arial" w:cs="Arial"/>
          <w:sz w:val="22"/>
          <w:szCs w:val="22"/>
          <w:lang w:val="en-GB"/>
        </w:rPr>
      </w:pPr>
    </w:p>
    <w:p w14:paraId="1EA52183" w14:textId="62668D65" w:rsidR="00B94B56" w:rsidRPr="00734EA0" w:rsidRDefault="006E580D" w:rsidP="008A0A8F">
      <w:pPr>
        <w:ind w:left="426"/>
        <w:jc w:val="both"/>
        <w:rPr>
          <w:rFonts w:ascii="Arial" w:hAnsi="Arial" w:cs="Arial"/>
          <w:i/>
          <w:iCs/>
          <w:color w:val="767171" w:themeColor="background2" w:themeShade="80"/>
          <w:sz w:val="22"/>
          <w:szCs w:val="22"/>
          <w:lang w:val="en-GB"/>
        </w:rPr>
      </w:pPr>
      <w:r w:rsidRPr="00734EA0">
        <w:rPr>
          <w:rFonts w:ascii="Arial" w:hAnsi="Arial" w:cs="Arial"/>
          <w:i/>
          <w:iCs/>
          <w:color w:val="767171" w:themeColor="background2" w:themeShade="80"/>
          <w:sz w:val="22"/>
          <w:szCs w:val="22"/>
          <w:lang w:val="en-GB"/>
        </w:rPr>
        <w:t>E</w:t>
      </w:r>
      <w:r w:rsidR="0033454F" w:rsidRPr="00734EA0">
        <w:rPr>
          <w:rFonts w:ascii="Arial" w:hAnsi="Arial" w:cs="Arial"/>
          <w:i/>
          <w:iCs/>
          <w:color w:val="767171" w:themeColor="background2" w:themeShade="80"/>
          <w:sz w:val="22"/>
          <w:szCs w:val="22"/>
          <w:lang w:val="en-GB"/>
        </w:rPr>
        <w:t xml:space="preserve">ven if </w:t>
      </w:r>
      <w:r w:rsidR="00734EA0" w:rsidRPr="00734EA0">
        <w:rPr>
          <w:rFonts w:ascii="Arial" w:hAnsi="Arial" w:cs="Arial"/>
          <w:i/>
          <w:iCs/>
          <w:color w:val="767171" w:themeColor="background2" w:themeShade="80"/>
          <w:sz w:val="22"/>
          <w:szCs w:val="22"/>
          <w:lang w:val="en-GB"/>
        </w:rPr>
        <w:t>S&amp;C wa</w:t>
      </w:r>
      <w:r w:rsidRPr="00734EA0">
        <w:rPr>
          <w:rFonts w:ascii="Arial" w:hAnsi="Arial" w:cs="Arial"/>
          <w:i/>
          <w:iCs/>
          <w:color w:val="767171" w:themeColor="background2" w:themeShade="80"/>
          <w:sz w:val="22"/>
          <w:szCs w:val="22"/>
          <w:lang w:val="en-GB"/>
        </w:rPr>
        <w:t>s incorporated elsewhere,</w:t>
      </w:r>
      <w:r w:rsidR="008A0A8F" w:rsidRPr="00734EA0">
        <w:rPr>
          <w:rFonts w:ascii="Arial" w:hAnsi="Arial" w:cs="Arial"/>
          <w:i/>
          <w:iCs/>
          <w:color w:val="767171" w:themeColor="background2" w:themeShade="80"/>
          <w:sz w:val="22"/>
          <w:szCs w:val="22"/>
          <w:lang w:val="en-GB"/>
        </w:rPr>
        <w:t xml:space="preserve"> </w:t>
      </w:r>
      <w:r w:rsidR="00C32ADB" w:rsidRPr="00734EA0">
        <w:rPr>
          <w:rFonts w:ascii="Arial" w:hAnsi="Arial" w:cs="Arial"/>
          <w:i/>
          <w:iCs/>
          <w:color w:val="767171" w:themeColor="background2" w:themeShade="80"/>
          <w:sz w:val="22"/>
          <w:szCs w:val="22"/>
          <w:lang w:val="en-GB"/>
        </w:rPr>
        <w:t>the company is registered in the Cayman Is</w:t>
      </w:r>
      <w:r w:rsidR="00101756" w:rsidRPr="00734EA0">
        <w:rPr>
          <w:rFonts w:ascii="Arial" w:hAnsi="Arial" w:cs="Arial"/>
          <w:i/>
          <w:iCs/>
          <w:color w:val="767171" w:themeColor="background2" w:themeShade="80"/>
          <w:sz w:val="22"/>
          <w:szCs w:val="22"/>
          <w:lang w:val="en-GB"/>
        </w:rPr>
        <w:t>lands</w:t>
      </w:r>
      <w:r w:rsidRPr="00734EA0">
        <w:rPr>
          <w:rFonts w:ascii="Arial" w:hAnsi="Arial" w:cs="Arial"/>
          <w:i/>
          <w:iCs/>
          <w:color w:val="767171" w:themeColor="background2" w:themeShade="80"/>
          <w:sz w:val="22"/>
          <w:szCs w:val="22"/>
          <w:lang w:val="en-GB"/>
        </w:rPr>
        <w:t>.</w:t>
      </w:r>
      <w:r w:rsidR="00734EA0" w:rsidRPr="00734EA0">
        <w:rPr>
          <w:rFonts w:ascii="Arial" w:hAnsi="Arial" w:cs="Arial"/>
          <w:i/>
          <w:iCs/>
          <w:color w:val="767171" w:themeColor="background2" w:themeShade="80"/>
          <w:sz w:val="22"/>
          <w:szCs w:val="22"/>
          <w:lang w:val="en-GB"/>
        </w:rPr>
        <w:t xml:space="preserve"> This gives the Cayman Islands Grand Court jurisdiction over the company.</w:t>
      </w:r>
    </w:p>
    <w:p w14:paraId="43E439C8" w14:textId="77777777" w:rsidR="00952187" w:rsidRPr="00952187" w:rsidRDefault="00952187" w:rsidP="00924973">
      <w:pPr>
        <w:ind w:left="426"/>
        <w:jc w:val="both"/>
        <w:rPr>
          <w:rFonts w:ascii="Arial" w:hAnsi="Arial" w:cs="Arial"/>
          <w:sz w:val="22"/>
          <w:szCs w:val="22"/>
          <w:lang w:val="en-GB"/>
        </w:rPr>
      </w:pPr>
    </w:p>
    <w:p w14:paraId="24A6BD44" w14:textId="3A8FA39C" w:rsidR="00F730FA"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33847855" w14:textId="77777777" w:rsidR="00884603" w:rsidRPr="00924973" w:rsidRDefault="00884603" w:rsidP="00884603">
      <w:pPr>
        <w:pStyle w:val="ListParagraph"/>
        <w:ind w:left="426"/>
        <w:jc w:val="both"/>
        <w:rPr>
          <w:rFonts w:ascii="Arial" w:hAnsi="Arial" w:cs="Arial"/>
          <w:sz w:val="22"/>
          <w:szCs w:val="22"/>
          <w:lang w:val="en-GB"/>
        </w:rPr>
      </w:pPr>
    </w:p>
    <w:p w14:paraId="5E9F761E" w14:textId="46BC17C5" w:rsidR="00952187" w:rsidRPr="00884603" w:rsidRDefault="00045B34" w:rsidP="00924973">
      <w:pPr>
        <w:ind w:left="426"/>
        <w:jc w:val="both"/>
        <w:rPr>
          <w:rFonts w:ascii="Arial" w:hAnsi="Arial" w:cs="Arial"/>
          <w:i/>
          <w:iCs/>
          <w:color w:val="767171" w:themeColor="background2" w:themeShade="80"/>
          <w:sz w:val="22"/>
          <w:szCs w:val="22"/>
          <w:lang w:val="en-GB"/>
        </w:rPr>
      </w:pPr>
      <w:r w:rsidRPr="00884603">
        <w:rPr>
          <w:rFonts w:ascii="Arial" w:hAnsi="Arial" w:cs="Arial"/>
          <w:i/>
          <w:iCs/>
          <w:color w:val="767171" w:themeColor="background2" w:themeShade="80"/>
          <w:sz w:val="22"/>
          <w:szCs w:val="22"/>
          <w:lang w:val="en-GB"/>
        </w:rPr>
        <w:t>S</w:t>
      </w:r>
      <w:r w:rsidR="005A368E" w:rsidRPr="00884603">
        <w:rPr>
          <w:rFonts w:ascii="Arial" w:hAnsi="Arial" w:cs="Arial"/>
          <w:i/>
          <w:iCs/>
          <w:color w:val="767171" w:themeColor="background2" w:themeShade="80"/>
          <w:sz w:val="22"/>
          <w:szCs w:val="22"/>
          <w:lang w:val="en-GB"/>
        </w:rPr>
        <w:t xml:space="preserve">&amp;C can </w:t>
      </w:r>
      <w:r w:rsidR="00A20366" w:rsidRPr="00884603">
        <w:rPr>
          <w:rFonts w:ascii="Arial" w:hAnsi="Arial" w:cs="Arial"/>
          <w:i/>
          <w:iCs/>
          <w:color w:val="767171" w:themeColor="background2" w:themeShade="80"/>
          <w:sz w:val="22"/>
          <w:szCs w:val="22"/>
          <w:lang w:val="en-GB"/>
        </w:rPr>
        <w:t>appoint provisional liquidators</w:t>
      </w:r>
      <w:r w:rsidR="009D4187">
        <w:rPr>
          <w:rFonts w:ascii="Arial" w:hAnsi="Arial" w:cs="Arial"/>
          <w:i/>
          <w:iCs/>
          <w:color w:val="767171" w:themeColor="background2" w:themeShade="80"/>
          <w:sz w:val="22"/>
          <w:szCs w:val="22"/>
          <w:lang w:val="en-GB"/>
        </w:rPr>
        <w:t xml:space="preserve"> through a winding up petition to the Court</w:t>
      </w:r>
      <w:r w:rsidR="00A20366" w:rsidRPr="00884603">
        <w:rPr>
          <w:rFonts w:ascii="Arial" w:hAnsi="Arial" w:cs="Arial"/>
          <w:i/>
          <w:iCs/>
          <w:color w:val="767171" w:themeColor="background2" w:themeShade="80"/>
          <w:sz w:val="22"/>
          <w:szCs w:val="22"/>
          <w:lang w:val="en-GB"/>
        </w:rPr>
        <w:t xml:space="preserve">. </w:t>
      </w:r>
      <w:r w:rsidR="005C5D70" w:rsidRPr="00884603">
        <w:rPr>
          <w:rFonts w:ascii="Arial" w:hAnsi="Arial" w:cs="Arial"/>
          <w:i/>
          <w:iCs/>
          <w:color w:val="767171" w:themeColor="background2" w:themeShade="80"/>
          <w:sz w:val="22"/>
          <w:szCs w:val="22"/>
          <w:lang w:val="en-GB"/>
        </w:rPr>
        <w:t>The company can use this appointment</w:t>
      </w:r>
      <w:r w:rsidR="005F5964">
        <w:rPr>
          <w:rFonts w:ascii="Arial" w:hAnsi="Arial" w:cs="Arial"/>
          <w:i/>
          <w:iCs/>
          <w:color w:val="767171" w:themeColor="background2" w:themeShade="80"/>
          <w:sz w:val="22"/>
          <w:szCs w:val="22"/>
          <w:lang w:val="en-GB"/>
        </w:rPr>
        <w:t xml:space="preserve"> of a provisional liquidator</w:t>
      </w:r>
      <w:r w:rsidR="005C5D70" w:rsidRPr="00884603">
        <w:rPr>
          <w:rFonts w:ascii="Arial" w:hAnsi="Arial" w:cs="Arial"/>
          <w:i/>
          <w:iCs/>
          <w:color w:val="767171" w:themeColor="background2" w:themeShade="80"/>
          <w:sz w:val="22"/>
          <w:szCs w:val="22"/>
          <w:lang w:val="en-GB"/>
        </w:rPr>
        <w:t xml:space="preserve"> to </w:t>
      </w:r>
      <w:r w:rsidR="003647FA" w:rsidRPr="00884603">
        <w:rPr>
          <w:rFonts w:ascii="Arial" w:hAnsi="Arial" w:cs="Arial"/>
          <w:i/>
          <w:iCs/>
          <w:color w:val="767171" w:themeColor="background2" w:themeShade="80"/>
          <w:sz w:val="22"/>
          <w:szCs w:val="22"/>
          <w:lang w:val="en-GB"/>
        </w:rPr>
        <w:t xml:space="preserve">present a compromise </w:t>
      </w:r>
      <w:r w:rsidR="005C5D70" w:rsidRPr="00884603">
        <w:rPr>
          <w:rFonts w:ascii="Arial" w:hAnsi="Arial" w:cs="Arial"/>
          <w:i/>
          <w:iCs/>
          <w:color w:val="767171" w:themeColor="background2" w:themeShade="80"/>
          <w:sz w:val="22"/>
          <w:szCs w:val="22"/>
          <w:lang w:val="en-GB"/>
        </w:rPr>
        <w:t>or arrangement</w:t>
      </w:r>
      <w:r w:rsidR="00F37A39">
        <w:rPr>
          <w:rFonts w:ascii="Arial" w:hAnsi="Arial" w:cs="Arial"/>
          <w:i/>
          <w:iCs/>
          <w:color w:val="767171" w:themeColor="background2" w:themeShade="80"/>
          <w:sz w:val="22"/>
          <w:szCs w:val="22"/>
          <w:lang w:val="en-GB"/>
        </w:rPr>
        <w:t xml:space="preserve"> (scheme of arrangement)</w:t>
      </w:r>
      <w:r w:rsidR="005C5D70" w:rsidRPr="00884603">
        <w:rPr>
          <w:rFonts w:ascii="Arial" w:hAnsi="Arial" w:cs="Arial"/>
          <w:i/>
          <w:iCs/>
          <w:color w:val="767171" w:themeColor="background2" w:themeShade="80"/>
          <w:sz w:val="22"/>
          <w:szCs w:val="22"/>
          <w:lang w:val="en-GB"/>
        </w:rPr>
        <w:t xml:space="preserve"> with its creditors. The appointment </w:t>
      </w:r>
      <w:r w:rsidR="00F14145" w:rsidRPr="00884603">
        <w:rPr>
          <w:rFonts w:ascii="Arial" w:hAnsi="Arial" w:cs="Arial"/>
          <w:i/>
          <w:iCs/>
          <w:color w:val="767171" w:themeColor="background2" w:themeShade="80"/>
          <w:sz w:val="22"/>
          <w:szCs w:val="22"/>
          <w:lang w:val="en-GB"/>
        </w:rPr>
        <w:t>will also give the company the protection of an automatic stay.</w:t>
      </w:r>
      <w:r w:rsidR="00A71ADB" w:rsidRPr="00884603">
        <w:rPr>
          <w:rFonts w:ascii="Arial" w:hAnsi="Arial" w:cs="Arial"/>
          <w:i/>
          <w:iCs/>
          <w:color w:val="767171" w:themeColor="background2" w:themeShade="80"/>
          <w:sz w:val="22"/>
          <w:szCs w:val="22"/>
          <w:lang w:val="en-GB"/>
        </w:rPr>
        <w:t xml:space="preserve"> Once an automatic stay is in effect, </w:t>
      </w:r>
      <w:r w:rsidR="003E2A42" w:rsidRPr="00884603">
        <w:rPr>
          <w:rFonts w:ascii="Arial" w:hAnsi="Arial" w:cs="Arial"/>
          <w:i/>
          <w:iCs/>
          <w:color w:val="767171" w:themeColor="background2" w:themeShade="80"/>
          <w:sz w:val="22"/>
          <w:szCs w:val="22"/>
          <w:lang w:val="en-GB"/>
        </w:rPr>
        <w:t xml:space="preserve">any actions against S&amp;C would be prohibited </w:t>
      </w:r>
      <w:r w:rsidR="00884603" w:rsidRPr="00884603">
        <w:rPr>
          <w:rFonts w:ascii="Arial" w:hAnsi="Arial" w:cs="Arial"/>
          <w:i/>
          <w:iCs/>
          <w:color w:val="767171" w:themeColor="background2" w:themeShade="80"/>
          <w:sz w:val="22"/>
          <w:szCs w:val="22"/>
          <w:lang w:val="en-GB"/>
        </w:rPr>
        <w:t xml:space="preserve">from commencing or continuing. </w:t>
      </w:r>
    </w:p>
    <w:p w14:paraId="112AC108" w14:textId="77777777" w:rsidR="005C5D70" w:rsidRPr="00952187" w:rsidRDefault="005C5D70" w:rsidP="00924973">
      <w:pPr>
        <w:ind w:left="426"/>
        <w:jc w:val="both"/>
        <w:rPr>
          <w:rFonts w:ascii="Arial" w:hAnsi="Arial" w:cs="Arial"/>
          <w:sz w:val="22"/>
          <w:szCs w:val="22"/>
          <w:lang w:val="en-GB"/>
        </w:rPr>
      </w:pPr>
    </w:p>
    <w:p w14:paraId="20A1D69F" w14:textId="68BC62D7" w:rsidR="00927C9D"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1E28C50C" w14:textId="6661E6B2" w:rsidR="00764800" w:rsidRDefault="00764800" w:rsidP="00764800">
      <w:pPr>
        <w:jc w:val="both"/>
        <w:rPr>
          <w:rFonts w:ascii="Arial" w:hAnsi="Arial" w:cs="Arial"/>
          <w:sz w:val="22"/>
          <w:szCs w:val="22"/>
          <w:lang w:val="en-GB"/>
        </w:rPr>
      </w:pPr>
    </w:p>
    <w:p w14:paraId="54DC1F5E" w14:textId="3DF25F7F" w:rsidR="00764800" w:rsidRDefault="00764800" w:rsidP="00764800">
      <w:pPr>
        <w:ind w:left="426"/>
        <w:jc w:val="both"/>
        <w:rPr>
          <w:rFonts w:ascii="Arial" w:hAnsi="Arial" w:cs="Arial"/>
          <w:i/>
          <w:iCs/>
          <w:color w:val="767171" w:themeColor="background2" w:themeShade="80"/>
          <w:sz w:val="22"/>
          <w:szCs w:val="22"/>
          <w:lang w:val="en-GB"/>
        </w:rPr>
      </w:pPr>
      <w:r w:rsidRPr="00BF0A21">
        <w:rPr>
          <w:rFonts w:ascii="Arial" w:hAnsi="Arial" w:cs="Arial"/>
          <w:i/>
          <w:iCs/>
          <w:color w:val="767171" w:themeColor="background2" w:themeShade="80"/>
          <w:sz w:val="22"/>
          <w:szCs w:val="22"/>
          <w:lang w:val="en-GB"/>
        </w:rPr>
        <w:t>If in this case</w:t>
      </w:r>
      <w:r w:rsidR="00A66C47" w:rsidRPr="00BF0A21">
        <w:rPr>
          <w:rFonts w:ascii="Arial" w:hAnsi="Arial" w:cs="Arial"/>
          <w:i/>
          <w:iCs/>
          <w:color w:val="767171" w:themeColor="background2" w:themeShade="80"/>
          <w:sz w:val="22"/>
          <w:szCs w:val="22"/>
          <w:lang w:val="en-GB"/>
        </w:rPr>
        <w:t xml:space="preserve"> </w:t>
      </w:r>
      <w:r w:rsidRPr="00BF0A21">
        <w:rPr>
          <w:rFonts w:ascii="Arial" w:hAnsi="Arial" w:cs="Arial"/>
          <w:i/>
          <w:iCs/>
          <w:color w:val="767171" w:themeColor="background2" w:themeShade="80"/>
          <w:sz w:val="22"/>
          <w:szCs w:val="22"/>
          <w:lang w:val="en-GB"/>
        </w:rPr>
        <w:t>the provisional liquidation is “light touch</w:t>
      </w:r>
      <w:r w:rsidR="00A66C47" w:rsidRPr="00BF0A21">
        <w:rPr>
          <w:rFonts w:ascii="Arial" w:hAnsi="Arial" w:cs="Arial"/>
          <w:i/>
          <w:iCs/>
          <w:color w:val="767171" w:themeColor="background2" w:themeShade="80"/>
          <w:sz w:val="22"/>
          <w:szCs w:val="22"/>
          <w:lang w:val="en-GB"/>
        </w:rPr>
        <w:t xml:space="preserve">”, the existing management of S&amp;C, the Rackham Family can continue </w:t>
      </w:r>
      <w:r w:rsidR="002D3C37" w:rsidRPr="00BF0A21">
        <w:rPr>
          <w:rFonts w:ascii="Arial" w:hAnsi="Arial" w:cs="Arial"/>
          <w:i/>
          <w:iCs/>
          <w:color w:val="767171" w:themeColor="background2" w:themeShade="80"/>
          <w:sz w:val="22"/>
          <w:szCs w:val="22"/>
          <w:lang w:val="en-GB"/>
        </w:rPr>
        <w:t>playing a part in managing the company</w:t>
      </w:r>
      <w:r w:rsidR="00BF0A21" w:rsidRPr="00BF0A21">
        <w:rPr>
          <w:rFonts w:ascii="Arial" w:hAnsi="Arial" w:cs="Arial"/>
          <w:i/>
          <w:iCs/>
          <w:color w:val="767171" w:themeColor="background2" w:themeShade="80"/>
          <w:sz w:val="22"/>
          <w:szCs w:val="22"/>
          <w:lang w:val="en-GB"/>
        </w:rPr>
        <w:t xml:space="preserve"> during the restructuring process with the supervision of the provisional liquidator and the Grand Court.</w:t>
      </w:r>
    </w:p>
    <w:p w14:paraId="7ADDA549" w14:textId="77777777" w:rsidR="00952187" w:rsidRPr="00952187" w:rsidRDefault="00952187" w:rsidP="00542781">
      <w:pPr>
        <w:ind w:left="6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545D0340" w14:textId="52A365AD" w:rsidR="00DA3F50" w:rsidRPr="008E5386" w:rsidRDefault="00DA3F50" w:rsidP="00087F21">
      <w:pPr>
        <w:jc w:val="both"/>
        <w:rPr>
          <w:rFonts w:ascii="Arial" w:hAnsi="Arial" w:cs="Arial"/>
          <w:i/>
          <w:iCs/>
          <w:color w:val="808080" w:themeColor="background1" w:themeShade="80"/>
          <w:sz w:val="22"/>
          <w:szCs w:val="22"/>
          <w:lang w:val="en-GB"/>
        </w:rPr>
      </w:pPr>
    </w:p>
    <w:p w14:paraId="6180809A" w14:textId="2719BC20" w:rsidR="00542781" w:rsidRDefault="00202C1D" w:rsidP="00542781">
      <w:pPr>
        <w:ind w:left="426"/>
        <w:jc w:val="both"/>
        <w:rPr>
          <w:rFonts w:ascii="Arial" w:hAnsi="Arial" w:cs="Arial"/>
          <w:i/>
          <w:iCs/>
          <w:color w:val="808080" w:themeColor="background1" w:themeShade="80"/>
          <w:sz w:val="22"/>
          <w:szCs w:val="22"/>
          <w:lang w:val="en-GB"/>
        </w:rPr>
      </w:pPr>
      <w:r w:rsidRPr="008E5386">
        <w:rPr>
          <w:rFonts w:ascii="Arial" w:hAnsi="Arial" w:cs="Arial"/>
          <w:i/>
          <w:iCs/>
          <w:color w:val="808080" w:themeColor="background1" w:themeShade="80"/>
          <w:sz w:val="22"/>
          <w:szCs w:val="22"/>
          <w:lang w:val="en-GB"/>
        </w:rPr>
        <w:t xml:space="preserve">The Cayman Court will take into consideration the </w:t>
      </w:r>
      <w:r w:rsidR="007F3310" w:rsidRPr="008E5386">
        <w:rPr>
          <w:rFonts w:ascii="Arial" w:hAnsi="Arial" w:cs="Arial"/>
          <w:i/>
          <w:iCs/>
          <w:color w:val="808080" w:themeColor="background1" w:themeShade="80"/>
          <w:sz w:val="22"/>
          <w:szCs w:val="22"/>
          <w:lang w:val="en-GB"/>
        </w:rPr>
        <w:t>class compositions, any jurisdictional issues</w:t>
      </w:r>
      <w:r w:rsidR="00EC05E2" w:rsidRPr="008E5386">
        <w:rPr>
          <w:rFonts w:ascii="Arial" w:hAnsi="Arial" w:cs="Arial"/>
          <w:i/>
          <w:iCs/>
          <w:color w:val="808080" w:themeColor="background1" w:themeShade="80"/>
          <w:sz w:val="22"/>
          <w:szCs w:val="22"/>
          <w:lang w:val="en-GB"/>
        </w:rPr>
        <w:t>, the ade</w:t>
      </w:r>
      <w:r w:rsidR="00A5272B" w:rsidRPr="008E5386">
        <w:rPr>
          <w:rFonts w:ascii="Arial" w:hAnsi="Arial" w:cs="Arial"/>
          <w:i/>
          <w:iCs/>
          <w:color w:val="808080" w:themeColor="background1" w:themeShade="80"/>
          <w:sz w:val="22"/>
          <w:szCs w:val="22"/>
          <w:lang w:val="en-GB"/>
        </w:rPr>
        <w:t>quacy of the scheme document and notice. The Court must be convinced that the scheme document and supporting explana</w:t>
      </w:r>
      <w:r w:rsidR="00B06471" w:rsidRPr="008E5386">
        <w:rPr>
          <w:rFonts w:ascii="Arial" w:hAnsi="Arial" w:cs="Arial"/>
          <w:i/>
          <w:iCs/>
          <w:color w:val="808080" w:themeColor="background1" w:themeShade="80"/>
          <w:sz w:val="22"/>
          <w:szCs w:val="22"/>
          <w:lang w:val="en-GB"/>
        </w:rPr>
        <w:t xml:space="preserve">tory statement contain all the </w:t>
      </w:r>
      <w:r w:rsidR="00B06471" w:rsidRPr="008E5386">
        <w:rPr>
          <w:rFonts w:ascii="Arial" w:hAnsi="Arial" w:cs="Arial"/>
          <w:i/>
          <w:iCs/>
          <w:color w:val="808080" w:themeColor="background1" w:themeShade="80"/>
          <w:sz w:val="22"/>
          <w:szCs w:val="22"/>
          <w:lang w:val="en-GB"/>
        </w:rPr>
        <w:lastRenderedPageBreak/>
        <w:t xml:space="preserve">information </w:t>
      </w:r>
      <w:r w:rsidR="00C766D2" w:rsidRPr="008E5386">
        <w:rPr>
          <w:rFonts w:ascii="Arial" w:hAnsi="Arial" w:cs="Arial"/>
          <w:i/>
          <w:iCs/>
          <w:color w:val="808080" w:themeColor="background1" w:themeShade="80"/>
          <w:sz w:val="22"/>
          <w:szCs w:val="22"/>
          <w:lang w:val="en-GB"/>
        </w:rPr>
        <w:t xml:space="preserve">needed </w:t>
      </w:r>
      <w:r w:rsidR="00B06471" w:rsidRPr="008E5386">
        <w:rPr>
          <w:rFonts w:ascii="Arial" w:hAnsi="Arial" w:cs="Arial"/>
          <w:i/>
          <w:iCs/>
          <w:color w:val="808080" w:themeColor="background1" w:themeShade="80"/>
          <w:sz w:val="22"/>
          <w:szCs w:val="22"/>
          <w:lang w:val="en-GB"/>
        </w:rPr>
        <w:t>to permit the scheme creditors</w:t>
      </w:r>
      <w:r w:rsidR="007D628F" w:rsidRPr="008E5386">
        <w:rPr>
          <w:rFonts w:ascii="Arial" w:hAnsi="Arial" w:cs="Arial"/>
          <w:i/>
          <w:iCs/>
          <w:color w:val="808080" w:themeColor="background1" w:themeShade="80"/>
          <w:sz w:val="22"/>
          <w:szCs w:val="22"/>
          <w:lang w:val="en-GB"/>
        </w:rPr>
        <w:t>, if applicable and/</w:t>
      </w:r>
      <w:r w:rsidR="008E5386" w:rsidRPr="008E5386">
        <w:rPr>
          <w:rFonts w:ascii="Arial" w:hAnsi="Arial" w:cs="Arial"/>
          <w:i/>
          <w:iCs/>
          <w:color w:val="808080" w:themeColor="background1" w:themeShade="80"/>
          <w:sz w:val="22"/>
          <w:szCs w:val="22"/>
          <w:lang w:val="en-GB"/>
        </w:rPr>
        <w:t>or the</w:t>
      </w:r>
      <w:r w:rsidR="007D628F" w:rsidRPr="008E5386">
        <w:rPr>
          <w:rFonts w:ascii="Arial" w:hAnsi="Arial" w:cs="Arial"/>
          <w:i/>
          <w:iCs/>
          <w:color w:val="808080" w:themeColor="background1" w:themeShade="80"/>
          <w:sz w:val="22"/>
          <w:szCs w:val="22"/>
          <w:lang w:val="en-GB"/>
        </w:rPr>
        <w:t xml:space="preserve"> company’s shareholders</w:t>
      </w:r>
      <w:r w:rsidR="00C766D2" w:rsidRPr="008E5386">
        <w:rPr>
          <w:rFonts w:ascii="Arial" w:hAnsi="Arial" w:cs="Arial"/>
          <w:i/>
          <w:iCs/>
          <w:color w:val="808080" w:themeColor="background1" w:themeShade="80"/>
          <w:sz w:val="22"/>
          <w:szCs w:val="22"/>
          <w:lang w:val="en-GB"/>
        </w:rPr>
        <w:t xml:space="preserve"> to make a knowledgeable decision about the proposed scheme.</w:t>
      </w:r>
    </w:p>
    <w:p w14:paraId="6BB558BA" w14:textId="77777777" w:rsidR="008E5386" w:rsidRPr="008E5386" w:rsidRDefault="008E5386" w:rsidP="00542781">
      <w:pPr>
        <w:ind w:left="426"/>
        <w:jc w:val="both"/>
        <w:rPr>
          <w:rFonts w:ascii="Arial" w:hAnsi="Arial" w:cs="Arial"/>
          <w:i/>
          <w:iCs/>
          <w:color w:val="808080" w:themeColor="background1" w:themeShade="80"/>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C4F6" w14:textId="77777777" w:rsidR="00DE05C4" w:rsidRDefault="00DE05C4" w:rsidP="00241B44">
      <w:r>
        <w:separator/>
      </w:r>
    </w:p>
  </w:endnote>
  <w:endnote w:type="continuationSeparator" w:id="0">
    <w:p w14:paraId="6A41FEF4" w14:textId="77777777" w:rsidR="00DE05C4" w:rsidRDefault="00DE05C4" w:rsidP="00241B44">
      <w:r>
        <w:continuationSeparator/>
      </w:r>
    </w:p>
  </w:endnote>
  <w:endnote w:type="continuationNotice" w:id="1">
    <w:p w14:paraId="7D97A8A6" w14:textId="77777777" w:rsidR="00DE05C4" w:rsidRDefault="00DE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34DEA105"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DE05C4">
      <w:rPr>
        <w:rFonts w:ascii="Arial" w:hAnsi="Arial" w:cs="Arial"/>
        <w:sz w:val="18"/>
        <w:szCs w:val="18"/>
        <w:lang w:val="en-GB"/>
      </w:rPr>
      <w:fldChar w:fldCharType="separate"/>
    </w:r>
    <w:r>
      <w:rPr>
        <w:rFonts w:ascii="Arial" w:hAnsi="Arial" w:cs="Arial"/>
        <w:sz w:val="18"/>
        <w:szCs w:val="18"/>
        <w:lang w:val="en-GB"/>
      </w:rPr>
      <w:fldChar w:fldCharType="end"/>
    </w:r>
    <w:r w:rsidR="004B48E2">
      <w:rPr>
        <w:rFonts w:ascii="Arial" w:hAnsi="Arial" w:cs="Arial"/>
        <w:sz w:val="18"/>
        <w:szCs w:val="18"/>
        <w:lang w:val="en-GB"/>
      </w:rPr>
      <w:t>202122-555</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450D" w14:textId="77777777" w:rsidR="00134DDB" w:rsidRDefault="0013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D5D1" w14:textId="77777777" w:rsidR="00DE05C4" w:rsidRDefault="00DE05C4" w:rsidP="00241B44">
      <w:r>
        <w:separator/>
      </w:r>
    </w:p>
  </w:footnote>
  <w:footnote w:type="continuationSeparator" w:id="0">
    <w:p w14:paraId="076123B2" w14:textId="77777777" w:rsidR="00DE05C4" w:rsidRDefault="00DE05C4" w:rsidP="00241B44">
      <w:r>
        <w:continuationSeparator/>
      </w:r>
    </w:p>
  </w:footnote>
  <w:footnote w:type="continuationNotice" w:id="1">
    <w:p w14:paraId="71CF59D2" w14:textId="77777777" w:rsidR="00DE05C4" w:rsidRDefault="00DE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6C3E" w14:textId="77777777" w:rsidR="00134DDB" w:rsidRDefault="00134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645D" w14:textId="77777777" w:rsidR="00134DDB" w:rsidRDefault="00134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430B" w14:textId="77777777" w:rsidR="00134DDB" w:rsidRDefault="00134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A66C8A"/>
    <w:multiLevelType w:val="hybridMultilevel"/>
    <w:tmpl w:val="D9DC5A3A"/>
    <w:lvl w:ilvl="0" w:tplc="4E1E4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19"/>
  </w:num>
  <w:num w:numId="4">
    <w:abstractNumId w:val="38"/>
  </w:num>
  <w:num w:numId="5">
    <w:abstractNumId w:val="20"/>
  </w:num>
  <w:num w:numId="6">
    <w:abstractNumId w:val="32"/>
  </w:num>
  <w:num w:numId="7">
    <w:abstractNumId w:val="39"/>
  </w:num>
  <w:num w:numId="8">
    <w:abstractNumId w:val="35"/>
  </w:num>
  <w:num w:numId="9">
    <w:abstractNumId w:val="17"/>
  </w:num>
  <w:num w:numId="10">
    <w:abstractNumId w:val="11"/>
  </w:num>
  <w:num w:numId="11">
    <w:abstractNumId w:val="13"/>
  </w:num>
  <w:num w:numId="12">
    <w:abstractNumId w:val="18"/>
  </w:num>
  <w:num w:numId="13">
    <w:abstractNumId w:val="26"/>
  </w:num>
  <w:num w:numId="14">
    <w:abstractNumId w:val="3"/>
  </w:num>
  <w:num w:numId="15">
    <w:abstractNumId w:val="14"/>
  </w:num>
  <w:num w:numId="16">
    <w:abstractNumId w:val="37"/>
  </w:num>
  <w:num w:numId="17">
    <w:abstractNumId w:val="6"/>
  </w:num>
  <w:num w:numId="18">
    <w:abstractNumId w:val="8"/>
  </w:num>
  <w:num w:numId="19">
    <w:abstractNumId w:val="29"/>
  </w:num>
  <w:num w:numId="20">
    <w:abstractNumId w:val="27"/>
  </w:num>
  <w:num w:numId="21">
    <w:abstractNumId w:val="2"/>
  </w:num>
  <w:num w:numId="22">
    <w:abstractNumId w:val="12"/>
  </w:num>
  <w:num w:numId="23">
    <w:abstractNumId w:val="41"/>
  </w:num>
  <w:num w:numId="24">
    <w:abstractNumId w:val="0"/>
  </w:num>
  <w:num w:numId="25">
    <w:abstractNumId w:val="33"/>
  </w:num>
  <w:num w:numId="26">
    <w:abstractNumId w:val="9"/>
  </w:num>
  <w:num w:numId="27">
    <w:abstractNumId w:val="15"/>
  </w:num>
  <w:num w:numId="28">
    <w:abstractNumId w:val="4"/>
  </w:num>
  <w:num w:numId="29">
    <w:abstractNumId w:val="7"/>
  </w:num>
  <w:num w:numId="30">
    <w:abstractNumId w:val="21"/>
  </w:num>
  <w:num w:numId="31">
    <w:abstractNumId w:val="28"/>
  </w:num>
  <w:num w:numId="32">
    <w:abstractNumId w:val="24"/>
  </w:num>
  <w:num w:numId="33">
    <w:abstractNumId w:val="30"/>
  </w:num>
  <w:num w:numId="34">
    <w:abstractNumId w:val="22"/>
  </w:num>
  <w:num w:numId="35">
    <w:abstractNumId w:val="16"/>
  </w:num>
  <w:num w:numId="36">
    <w:abstractNumId w:val="1"/>
  </w:num>
  <w:num w:numId="37">
    <w:abstractNumId w:val="31"/>
  </w:num>
  <w:num w:numId="38">
    <w:abstractNumId w:val="25"/>
  </w:num>
  <w:num w:numId="39">
    <w:abstractNumId w:val="36"/>
  </w:num>
  <w:num w:numId="40">
    <w:abstractNumId w:val="34"/>
  </w:num>
  <w:num w:numId="41">
    <w:abstractNumId w:val="5"/>
  </w:num>
  <w:num w:numId="4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3C6"/>
    <w:rsid w:val="00010BA0"/>
    <w:rsid w:val="00013EBE"/>
    <w:rsid w:val="00014ABB"/>
    <w:rsid w:val="00016475"/>
    <w:rsid w:val="00020557"/>
    <w:rsid w:val="00021EDE"/>
    <w:rsid w:val="00021FC2"/>
    <w:rsid w:val="00022D9C"/>
    <w:rsid w:val="00023705"/>
    <w:rsid w:val="000250C7"/>
    <w:rsid w:val="00026F16"/>
    <w:rsid w:val="00037621"/>
    <w:rsid w:val="00044D46"/>
    <w:rsid w:val="00045088"/>
    <w:rsid w:val="00045904"/>
    <w:rsid w:val="00045B34"/>
    <w:rsid w:val="0004687D"/>
    <w:rsid w:val="000502FD"/>
    <w:rsid w:val="00050A38"/>
    <w:rsid w:val="000541C6"/>
    <w:rsid w:val="000577D2"/>
    <w:rsid w:val="00065166"/>
    <w:rsid w:val="000659CF"/>
    <w:rsid w:val="00082609"/>
    <w:rsid w:val="000851CC"/>
    <w:rsid w:val="00087F21"/>
    <w:rsid w:val="00087F90"/>
    <w:rsid w:val="00093BE8"/>
    <w:rsid w:val="000A2704"/>
    <w:rsid w:val="000A2AD7"/>
    <w:rsid w:val="000A407B"/>
    <w:rsid w:val="000A58C5"/>
    <w:rsid w:val="000A68ED"/>
    <w:rsid w:val="000A7BE7"/>
    <w:rsid w:val="000B1438"/>
    <w:rsid w:val="000B5FF1"/>
    <w:rsid w:val="000B609F"/>
    <w:rsid w:val="000C15E6"/>
    <w:rsid w:val="000C3F26"/>
    <w:rsid w:val="000D33BB"/>
    <w:rsid w:val="000D55A8"/>
    <w:rsid w:val="000E4841"/>
    <w:rsid w:val="000F1677"/>
    <w:rsid w:val="000F3D6C"/>
    <w:rsid w:val="000F6063"/>
    <w:rsid w:val="00101707"/>
    <w:rsid w:val="00101756"/>
    <w:rsid w:val="00102CC9"/>
    <w:rsid w:val="0010593A"/>
    <w:rsid w:val="001108F8"/>
    <w:rsid w:val="0011473D"/>
    <w:rsid w:val="00115C85"/>
    <w:rsid w:val="00123855"/>
    <w:rsid w:val="00126A4D"/>
    <w:rsid w:val="00134C54"/>
    <w:rsid w:val="00134DDB"/>
    <w:rsid w:val="00137728"/>
    <w:rsid w:val="00140E2D"/>
    <w:rsid w:val="0014171F"/>
    <w:rsid w:val="0014622C"/>
    <w:rsid w:val="001463D6"/>
    <w:rsid w:val="00146FA0"/>
    <w:rsid w:val="00152348"/>
    <w:rsid w:val="0015456D"/>
    <w:rsid w:val="00155FA2"/>
    <w:rsid w:val="00161F1B"/>
    <w:rsid w:val="00162829"/>
    <w:rsid w:val="0016312F"/>
    <w:rsid w:val="00163644"/>
    <w:rsid w:val="00176809"/>
    <w:rsid w:val="0018045C"/>
    <w:rsid w:val="00180548"/>
    <w:rsid w:val="00180AC4"/>
    <w:rsid w:val="00180CCE"/>
    <w:rsid w:val="0018267A"/>
    <w:rsid w:val="00182779"/>
    <w:rsid w:val="001828F0"/>
    <w:rsid w:val="001830DF"/>
    <w:rsid w:val="0018424C"/>
    <w:rsid w:val="00190838"/>
    <w:rsid w:val="00195755"/>
    <w:rsid w:val="001966D9"/>
    <w:rsid w:val="001A007A"/>
    <w:rsid w:val="001A7E9A"/>
    <w:rsid w:val="001B03F8"/>
    <w:rsid w:val="001B0F70"/>
    <w:rsid w:val="001B3A34"/>
    <w:rsid w:val="001B5016"/>
    <w:rsid w:val="001C1221"/>
    <w:rsid w:val="001C14C5"/>
    <w:rsid w:val="001C2296"/>
    <w:rsid w:val="001C45FC"/>
    <w:rsid w:val="001C64F6"/>
    <w:rsid w:val="001D0469"/>
    <w:rsid w:val="001D13A8"/>
    <w:rsid w:val="001D29C0"/>
    <w:rsid w:val="001D4862"/>
    <w:rsid w:val="001E25B9"/>
    <w:rsid w:val="001E49E0"/>
    <w:rsid w:val="001E7058"/>
    <w:rsid w:val="001E7B5A"/>
    <w:rsid w:val="001F16A2"/>
    <w:rsid w:val="001F7412"/>
    <w:rsid w:val="0020090A"/>
    <w:rsid w:val="00202C1D"/>
    <w:rsid w:val="00202DFE"/>
    <w:rsid w:val="0020725B"/>
    <w:rsid w:val="00210493"/>
    <w:rsid w:val="002110F1"/>
    <w:rsid w:val="002172B8"/>
    <w:rsid w:val="00226642"/>
    <w:rsid w:val="002356EA"/>
    <w:rsid w:val="0024116D"/>
    <w:rsid w:val="00241B44"/>
    <w:rsid w:val="00241BC4"/>
    <w:rsid w:val="00241FA3"/>
    <w:rsid w:val="00245EFB"/>
    <w:rsid w:val="002476AF"/>
    <w:rsid w:val="00252A4A"/>
    <w:rsid w:val="0025386E"/>
    <w:rsid w:val="00253FDD"/>
    <w:rsid w:val="002638B0"/>
    <w:rsid w:val="0026647A"/>
    <w:rsid w:val="002668D3"/>
    <w:rsid w:val="00270C74"/>
    <w:rsid w:val="00271DB6"/>
    <w:rsid w:val="0027299F"/>
    <w:rsid w:val="0027541E"/>
    <w:rsid w:val="00283AAA"/>
    <w:rsid w:val="00284EBE"/>
    <w:rsid w:val="002903A7"/>
    <w:rsid w:val="0029433F"/>
    <w:rsid w:val="00294829"/>
    <w:rsid w:val="0029690F"/>
    <w:rsid w:val="00297C8A"/>
    <w:rsid w:val="002A2A60"/>
    <w:rsid w:val="002A2C21"/>
    <w:rsid w:val="002A37BB"/>
    <w:rsid w:val="002A4B95"/>
    <w:rsid w:val="002B1C45"/>
    <w:rsid w:val="002B3A96"/>
    <w:rsid w:val="002C0F8A"/>
    <w:rsid w:val="002C13C8"/>
    <w:rsid w:val="002C3547"/>
    <w:rsid w:val="002C4B43"/>
    <w:rsid w:val="002D0021"/>
    <w:rsid w:val="002D22C5"/>
    <w:rsid w:val="002D299D"/>
    <w:rsid w:val="002D3473"/>
    <w:rsid w:val="002D3C37"/>
    <w:rsid w:val="002E3C23"/>
    <w:rsid w:val="002E508E"/>
    <w:rsid w:val="002F1956"/>
    <w:rsid w:val="002F3440"/>
    <w:rsid w:val="002F40DB"/>
    <w:rsid w:val="002F52F6"/>
    <w:rsid w:val="002F5514"/>
    <w:rsid w:val="002F75A3"/>
    <w:rsid w:val="002F7975"/>
    <w:rsid w:val="00300998"/>
    <w:rsid w:val="003015AD"/>
    <w:rsid w:val="00303C2F"/>
    <w:rsid w:val="003042CB"/>
    <w:rsid w:val="00305564"/>
    <w:rsid w:val="00310156"/>
    <w:rsid w:val="003144EF"/>
    <w:rsid w:val="0032315F"/>
    <w:rsid w:val="00326292"/>
    <w:rsid w:val="00326415"/>
    <w:rsid w:val="0032733E"/>
    <w:rsid w:val="00330937"/>
    <w:rsid w:val="00330F31"/>
    <w:rsid w:val="00333CA0"/>
    <w:rsid w:val="003341B0"/>
    <w:rsid w:val="0033454F"/>
    <w:rsid w:val="00334648"/>
    <w:rsid w:val="00335C37"/>
    <w:rsid w:val="0033768C"/>
    <w:rsid w:val="00337938"/>
    <w:rsid w:val="00340769"/>
    <w:rsid w:val="00341AA6"/>
    <w:rsid w:val="00342017"/>
    <w:rsid w:val="003473F1"/>
    <w:rsid w:val="003502F5"/>
    <w:rsid w:val="00361A0A"/>
    <w:rsid w:val="003647FA"/>
    <w:rsid w:val="00364836"/>
    <w:rsid w:val="0036565C"/>
    <w:rsid w:val="0036625E"/>
    <w:rsid w:val="00371075"/>
    <w:rsid w:val="0037465A"/>
    <w:rsid w:val="00377065"/>
    <w:rsid w:val="00382C98"/>
    <w:rsid w:val="0038533C"/>
    <w:rsid w:val="00386568"/>
    <w:rsid w:val="00390B57"/>
    <w:rsid w:val="00391C9D"/>
    <w:rsid w:val="003938A1"/>
    <w:rsid w:val="00393C52"/>
    <w:rsid w:val="003948D5"/>
    <w:rsid w:val="00396821"/>
    <w:rsid w:val="00397D3A"/>
    <w:rsid w:val="003A051E"/>
    <w:rsid w:val="003A2780"/>
    <w:rsid w:val="003B170F"/>
    <w:rsid w:val="003B3C5F"/>
    <w:rsid w:val="003C4471"/>
    <w:rsid w:val="003D0A6D"/>
    <w:rsid w:val="003D0B6B"/>
    <w:rsid w:val="003D14E3"/>
    <w:rsid w:val="003E0B16"/>
    <w:rsid w:val="003E2A42"/>
    <w:rsid w:val="003E67D1"/>
    <w:rsid w:val="003E7675"/>
    <w:rsid w:val="00404329"/>
    <w:rsid w:val="00405DC1"/>
    <w:rsid w:val="00406382"/>
    <w:rsid w:val="00412B8B"/>
    <w:rsid w:val="00412E01"/>
    <w:rsid w:val="0041315A"/>
    <w:rsid w:val="0041456F"/>
    <w:rsid w:val="00415F1F"/>
    <w:rsid w:val="00416D2B"/>
    <w:rsid w:val="0042108F"/>
    <w:rsid w:val="00427233"/>
    <w:rsid w:val="00430FED"/>
    <w:rsid w:val="00434A8C"/>
    <w:rsid w:val="00437297"/>
    <w:rsid w:val="004440DB"/>
    <w:rsid w:val="00444284"/>
    <w:rsid w:val="00445CE6"/>
    <w:rsid w:val="004475E2"/>
    <w:rsid w:val="004534C2"/>
    <w:rsid w:val="0045446F"/>
    <w:rsid w:val="0045683E"/>
    <w:rsid w:val="00460F33"/>
    <w:rsid w:val="0046179E"/>
    <w:rsid w:val="00477C72"/>
    <w:rsid w:val="0048787C"/>
    <w:rsid w:val="00491675"/>
    <w:rsid w:val="00492DD7"/>
    <w:rsid w:val="00492ECB"/>
    <w:rsid w:val="00493855"/>
    <w:rsid w:val="00495E79"/>
    <w:rsid w:val="004A2D83"/>
    <w:rsid w:val="004A57DD"/>
    <w:rsid w:val="004A7B51"/>
    <w:rsid w:val="004A7D71"/>
    <w:rsid w:val="004A7EF3"/>
    <w:rsid w:val="004B11FD"/>
    <w:rsid w:val="004B23A2"/>
    <w:rsid w:val="004B48E2"/>
    <w:rsid w:val="004C4318"/>
    <w:rsid w:val="004C5EAD"/>
    <w:rsid w:val="004D1A5A"/>
    <w:rsid w:val="004D2FFF"/>
    <w:rsid w:val="004D3721"/>
    <w:rsid w:val="004D4774"/>
    <w:rsid w:val="004D64F9"/>
    <w:rsid w:val="004E3A6B"/>
    <w:rsid w:val="004E622C"/>
    <w:rsid w:val="004F0FEF"/>
    <w:rsid w:val="004F3B7D"/>
    <w:rsid w:val="004F5FDF"/>
    <w:rsid w:val="00501EDC"/>
    <w:rsid w:val="00516125"/>
    <w:rsid w:val="005177FE"/>
    <w:rsid w:val="0052263B"/>
    <w:rsid w:val="00524728"/>
    <w:rsid w:val="00527CD3"/>
    <w:rsid w:val="00527EDC"/>
    <w:rsid w:val="00532230"/>
    <w:rsid w:val="005327B7"/>
    <w:rsid w:val="005331CA"/>
    <w:rsid w:val="005355D4"/>
    <w:rsid w:val="00537970"/>
    <w:rsid w:val="00540E3A"/>
    <w:rsid w:val="00542781"/>
    <w:rsid w:val="00544127"/>
    <w:rsid w:val="005463A9"/>
    <w:rsid w:val="00551038"/>
    <w:rsid w:val="00552F4F"/>
    <w:rsid w:val="00553EB2"/>
    <w:rsid w:val="00560534"/>
    <w:rsid w:val="00561B34"/>
    <w:rsid w:val="0056391B"/>
    <w:rsid w:val="005650E2"/>
    <w:rsid w:val="00567AD7"/>
    <w:rsid w:val="00573E72"/>
    <w:rsid w:val="00575B2D"/>
    <w:rsid w:val="005833D0"/>
    <w:rsid w:val="005846F3"/>
    <w:rsid w:val="0058622F"/>
    <w:rsid w:val="00592F82"/>
    <w:rsid w:val="005957F5"/>
    <w:rsid w:val="005A0CCA"/>
    <w:rsid w:val="005A2E18"/>
    <w:rsid w:val="005A368E"/>
    <w:rsid w:val="005A58FA"/>
    <w:rsid w:val="005A6FF2"/>
    <w:rsid w:val="005A726D"/>
    <w:rsid w:val="005B619A"/>
    <w:rsid w:val="005B67AC"/>
    <w:rsid w:val="005B79F4"/>
    <w:rsid w:val="005C5A6D"/>
    <w:rsid w:val="005C5D70"/>
    <w:rsid w:val="005C7E49"/>
    <w:rsid w:val="005D16DD"/>
    <w:rsid w:val="005D43E0"/>
    <w:rsid w:val="005D58A3"/>
    <w:rsid w:val="005E1B79"/>
    <w:rsid w:val="005E36BD"/>
    <w:rsid w:val="005E6076"/>
    <w:rsid w:val="005E7008"/>
    <w:rsid w:val="005F026D"/>
    <w:rsid w:val="005F2AEA"/>
    <w:rsid w:val="005F2D0B"/>
    <w:rsid w:val="005F4B31"/>
    <w:rsid w:val="005F5964"/>
    <w:rsid w:val="005F7BD9"/>
    <w:rsid w:val="00610388"/>
    <w:rsid w:val="0061087D"/>
    <w:rsid w:val="00610AC7"/>
    <w:rsid w:val="00612CA5"/>
    <w:rsid w:val="006135E2"/>
    <w:rsid w:val="006153EC"/>
    <w:rsid w:val="00621A17"/>
    <w:rsid w:val="00627CC9"/>
    <w:rsid w:val="00627E7B"/>
    <w:rsid w:val="00630542"/>
    <w:rsid w:val="006329AA"/>
    <w:rsid w:val="00632E44"/>
    <w:rsid w:val="00633808"/>
    <w:rsid w:val="00634622"/>
    <w:rsid w:val="0063520E"/>
    <w:rsid w:val="006360AC"/>
    <w:rsid w:val="00636808"/>
    <w:rsid w:val="00641515"/>
    <w:rsid w:val="00650CB6"/>
    <w:rsid w:val="00650FE1"/>
    <w:rsid w:val="00654C2F"/>
    <w:rsid w:val="00656763"/>
    <w:rsid w:val="00657087"/>
    <w:rsid w:val="006574C0"/>
    <w:rsid w:val="006602E4"/>
    <w:rsid w:val="00661556"/>
    <w:rsid w:val="0066212E"/>
    <w:rsid w:val="006639DB"/>
    <w:rsid w:val="006661EF"/>
    <w:rsid w:val="00670C04"/>
    <w:rsid w:val="00677AEB"/>
    <w:rsid w:val="00680EF2"/>
    <w:rsid w:val="006813DB"/>
    <w:rsid w:val="00687A1D"/>
    <w:rsid w:val="00697EA1"/>
    <w:rsid w:val="006A0984"/>
    <w:rsid w:val="006A2646"/>
    <w:rsid w:val="006A5375"/>
    <w:rsid w:val="006A5F6C"/>
    <w:rsid w:val="006A6530"/>
    <w:rsid w:val="006B28CB"/>
    <w:rsid w:val="006B435A"/>
    <w:rsid w:val="006B4C64"/>
    <w:rsid w:val="006B773D"/>
    <w:rsid w:val="006C339A"/>
    <w:rsid w:val="006D135E"/>
    <w:rsid w:val="006D3DC9"/>
    <w:rsid w:val="006D6BD5"/>
    <w:rsid w:val="006E481A"/>
    <w:rsid w:val="006E5298"/>
    <w:rsid w:val="006E580D"/>
    <w:rsid w:val="006E6C80"/>
    <w:rsid w:val="006F4A78"/>
    <w:rsid w:val="006F734A"/>
    <w:rsid w:val="00700D83"/>
    <w:rsid w:val="00704852"/>
    <w:rsid w:val="00704AC2"/>
    <w:rsid w:val="007074E9"/>
    <w:rsid w:val="00713DA4"/>
    <w:rsid w:val="00714BF1"/>
    <w:rsid w:val="00721383"/>
    <w:rsid w:val="00721601"/>
    <w:rsid w:val="00724D11"/>
    <w:rsid w:val="00725AD7"/>
    <w:rsid w:val="0073158B"/>
    <w:rsid w:val="007333CC"/>
    <w:rsid w:val="0073399A"/>
    <w:rsid w:val="00734EA0"/>
    <w:rsid w:val="00740DAD"/>
    <w:rsid w:val="007466D2"/>
    <w:rsid w:val="00756650"/>
    <w:rsid w:val="00760368"/>
    <w:rsid w:val="007603F5"/>
    <w:rsid w:val="00760D77"/>
    <w:rsid w:val="00764800"/>
    <w:rsid w:val="00764DB0"/>
    <w:rsid w:val="0076764D"/>
    <w:rsid w:val="0077498C"/>
    <w:rsid w:val="00775E93"/>
    <w:rsid w:val="007808EB"/>
    <w:rsid w:val="007809BC"/>
    <w:rsid w:val="00784128"/>
    <w:rsid w:val="00785808"/>
    <w:rsid w:val="00787BCC"/>
    <w:rsid w:val="00793173"/>
    <w:rsid w:val="00796A02"/>
    <w:rsid w:val="007A1C84"/>
    <w:rsid w:val="007A2A33"/>
    <w:rsid w:val="007A7575"/>
    <w:rsid w:val="007A7CB3"/>
    <w:rsid w:val="007B22CF"/>
    <w:rsid w:val="007B3A5E"/>
    <w:rsid w:val="007B5C89"/>
    <w:rsid w:val="007C1FCC"/>
    <w:rsid w:val="007C40A4"/>
    <w:rsid w:val="007C6201"/>
    <w:rsid w:val="007D11EE"/>
    <w:rsid w:val="007D628F"/>
    <w:rsid w:val="007D7C92"/>
    <w:rsid w:val="007E03FA"/>
    <w:rsid w:val="007E1154"/>
    <w:rsid w:val="007E3906"/>
    <w:rsid w:val="007E4352"/>
    <w:rsid w:val="007E6BA4"/>
    <w:rsid w:val="007F3310"/>
    <w:rsid w:val="007F41F8"/>
    <w:rsid w:val="007F659B"/>
    <w:rsid w:val="00803650"/>
    <w:rsid w:val="00803C72"/>
    <w:rsid w:val="0080454E"/>
    <w:rsid w:val="00804C32"/>
    <w:rsid w:val="00805517"/>
    <w:rsid w:val="00806302"/>
    <w:rsid w:val="00807119"/>
    <w:rsid w:val="00815AD7"/>
    <w:rsid w:val="00820E07"/>
    <w:rsid w:val="0082483F"/>
    <w:rsid w:val="008279C0"/>
    <w:rsid w:val="008307A7"/>
    <w:rsid w:val="008314DF"/>
    <w:rsid w:val="008366E9"/>
    <w:rsid w:val="008432AB"/>
    <w:rsid w:val="00853516"/>
    <w:rsid w:val="00853B56"/>
    <w:rsid w:val="008556C3"/>
    <w:rsid w:val="00856A4D"/>
    <w:rsid w:val="00857477"/>
    <w:rsid w:val="008617D2"/>
    <w:rsid w:val="008664DC"/>
    <w:rsid w:val="00867701"/>
    <w:rsid w:val="008723F3"/>
    <w:rsid w:val="00874916"/>
    <w:rsid w:val="00874A00"/>
    <w:rsid w:val="00876F56"/>
    <w:rsid w:val="00881DE6"/>
    <w:rsid w:val="008837A6"/>
    <w:rsid w:val="00884603"/>
    <w:rsid w:val="008903AE"/>
    <w:rsid w:val="00891116"/>
    <w:rsid w:val="0089145D"/>
    <w:rsid w:val="008A0A8F"/>
    <w:rsid w:val="008A1135"/>
    <w:rsid w:val="008A4DF2"/>
    <w:rsid w:val="008A6CFE"/>
    <w:rsid w:val="008B5333"/>
    <w:rsid w:val="008B6223"/>
    <w:rsid w:val="008C66E0"/>
    <w:rsid w:val="008C7A6B"/>
    <w:rsid w:val="008D09D5"/>
    <w:rsid w:val="008D2298"/>
    <w:rsid w:val="008D7C65"/>
    <w:rsid w:val="008E05FF"/>
    <w:rsid w:val="008E3339"/>
    <w:rsid w:val="008E5386"/>
    <w:rsid w:val="008F20FC"/>
    <w:rsid w:val="008F24AC"/>
    <w:rsid w:val="008F576D"/>
    <w:rsid w:val="008F5FFE"/>
    <w:rsid w:val="008F6CAB"/>
    <w:rsid w:val="00900330"/>
    <w:rsid w:val="00905A43"/>
    <w:rsid w:val="00912C79"/>
    <w:rsid w:val="0091498E"/>
    <w:rsid w:val="00920BE7"/>
    <w:rsid w:val="00921B8C"/>
    <w:rsid w:val="00924973"/>
    <w:rsid w:val="00927C9D"/>
    <w:rsid w:val="00931FD7"/>
    <w:rsid w:val="00942123"/>
    <w:rsid w:val="0094220F"/>
    <w:rsid w:val="00943DDD"/>
    <w:rsid w:val="0095207B"/>
    <w:rsid w:val="00952187"/>
    <w:rsid w:val="00960469"/>
    <w:rsid w:val="00962045"/>
    <w:rsid w:val="00965C3C"/>
    <w:rsid w:val="00980E61"/>
    <w:rsid w:val="00983999"/>
    <w:rsid w:val="009858FC"/>
    <w:rsid w:val="00986B90"/>
    <w:rsid w:val="00991428"/>
    <w:rsid w:val="0099169D"/>
    <w:rsid w:val="00992676"/>
    <w:rsid w:val="009954B2"/>
    <w:rsid w:val="00996691"/>
    <w:rsid w:val="009A36C7"/>
    <w:rsid w:val="009A3AB7"/>
    <w:rsid w:val="009A666A"/>
    <w:rsid w:val="009A782A"/>
    <w:rsid w:val="009B0723"/>
    <w:rsid w:val="009B07AD"/>
    <w:rsid w:val="009B0883"/>
    <w:rsid w:val="009B15E2"/>
    <w:rsid w:val="009B215F"/>
    <w:rsid w:val="009B229A"/>
    <w:rsid w:val="009B4976"/>
    <w:rsid w:val="009C0B8E"/>
    <w:rsid w:val="009C1BC8"/>
    <w:rsid w:val="009C2442"/>
    <w:rsid w:val="009C29D5"/>
    <w:rsid w:val="009C67DB"/>
    <w:rsid w:val="009C6D7A"/>
    <w:rsid w:val="009D0811"/>
    <w:rsid w:val="009D0EE1"/>
    <w:rsid w:val="009D20B1"/>
    <w:rsid w:val="009D3A93"/>
    <w:rsid w:val="009D3F45"/>
    <w:rsid w:val="009D4187"/>
    <w:rsid w:val="009D47B8"/>
    <w:rsid w:val="009E2253"/>
    <w:rsid w:val="009E2AEB"/>
    <w:rsid w:val="009E2E27"/>
    <w:rsid w:val="009E45DF"/>
    <w:rsid w:val="009E4DE3"/>
    <w:rsid w:val="009F0506"/>
    <w:rsid w:val="009F275E"/>
    <w:rsid w:val="009F66B7"/>
    <w:rsid w:val="009F74A9"/>
    <w:rsid w:val="00A010C3"/>
    <w:rsid w:val="00A02163"/>
    <w:rsid w:val="00A047EE"/>
    <w:rsid w:val="00A121F0"/>
    <w:rsid w:val="00A1358B"/>
    <w:rsid w:val="00A202E0"/>
    <w:rsid w:val="00A20366"/>
    <w:rsid w:val="00A2274A"/>
    <w:rsid w:val="00A235B7"/>
    <w:rsid w:val="00A25392"/>
    <w:rsid w:val="00A26898"/>
    <w:rsid w:val="00A27A7A"/>
    <w:rsid w:val="00A27D68"/>
    <w:rsid w:val="00A31040"/>
    <w:rsid w:val="00A34ABE"/>
    <w:rsid w:val="00A407EF"/>
    <w:rsid w:val="00A40DED"/>
    <w:rsid w:val="00A46B4C"/>
    <w:rsid w:val="00A46FE2"/>
    <w:rsid w:val="00A5117B"/>
    <w:rsid w:val="00A5272B"/>
    <w:rsid w:val="00A56D34"/>
    <w:rsid w:val="00A60074"/>
    <w:rsid w:val="00A6627C"/>
    <w:rsid w:val="00A66C47"/>
    <w:rsid w:val="00A71019"/>
    <w:rsid w:val="00A71ADB"/>
    <w:rsid w:val="00A81029"/>
    <w:rsid w:val="00A845F5"/>
    <w:rsid w:val="00A84A79"/>
    <w:rsid w:val="00A96489"/>
    <w:rsid w:val="00AA28B5"/>
    <w:rsid w:val="00AA47A6"/>
    <w:rsid w:val="00AB0E3A"/>
    <w:rsid w:val="00AB2425"/>
    <w:rsid w:val="00AB473E"/>
    <w:rsid w:val="00AB685C"/>
    <w:rsid w:val="00AB6C2D"/>
    <w:rsid w:val="00AC08F7"/>
    <w:rsid w:val="00AC2F1F"/>
    <w:rsid w:val="00AC3839"/>
    <w:rsid w:val="00AC43F8"/>
    <w:rsid w:val="00AC7082"/>
    <w:rsid w:val="00AD125B"/>
    <w:rsid w:val="00AD12C7"/>
    <w:rsid w:val="00AD4BE8"/>
    <w:rsid w:val="00AF228E"/>
    <w:rsid w:val="00B016A8"/>
    <w:rsid w:val="00B02146"/>
    <w:rsid w:val="00B06471"/>
    <w:rsid w:val="00B12FF2"/>
    <w:rsid w:val="00B14819"/>
    <w:rsid w:val="00B15E2F"/>
    <w:rsid w:val="00B17AA9"/>
    <w:rsid w:val="00B2363B"/>
    <w:rsid w:val="00B26C1D"/>
    <w:rsid w:val="00B43AD7"/>
    <w:rsid w:val="00B44713"/>
    <w:rsid w:val="00B47785"/>
    <w:rsid w:val="00B51B95"/>
    <w:rsid w:val="00B53FBE"/>
    <w:rsid w:val="00B56103"/>
    <w:rsid w:val="00B64929"/>
    <w:rsid w:val="00B70966"/>
    <w:rsid w:val="00B736DF"/>
    <w:rsid w:val="00B743D6"/>
    <w:rsid w:val="00B74FBD"/>
    <w:rsid w:val="00B77060"/>
    <w:rsid w:val="00B77F46"/>
    <w:rsid w:val="00B82586"/>
    <w:rsid w:val="00B829A3"/>
    <w:rsid w:val="00B82A96"/>
    <w:rsid w:val="00B8406D"/>
    <w:rsid w:val="00B86DB1"/>
    <w:rsid w:val="00B87869"/>
    <w:rsid w:val="00B94B56"/>
    <w:rsid w:val="00B9639B"/>
    <w:rsid w:val="00BA3AE6"/>
    <w:rsid w:val="00BA4008"/>
    <w:rsid w:val="00BA5444"/>
    <w:rsid w:val="00BB0F2B"/>
    <w:rsid w:val="00BB4235"/>
    <w:rsid w:val="00BB7CBF"/>
    <w:rsid w:val="00BC2E6F"/>
    <w:rsid w:val="00BC3A55"/>
    <w:rsid w:val="00BC455E"/>
    <w:rsid w:val="00BC7BCD"/>
    <w:rsid w:val="00BE3957"/>
    <w:rsid w:val="00BE4FF3"/>
    <w:rsid w:val="00BF0A21"/>
    <w:rsid w:val="00BF3893"/>
    <w:rsid w:val="00BF50F7"/>
    <w:rsid w:val="00BF5B3B"/>
    <w:rsid w:val="00BF7A51"/>
    <w:rsid w:val="00C02F29"/>
    <w:rsid w:val="00C17718"/>
    <w:rsid w:val="00C17FD8"/>
    <w:rsid w:val="00C20AFE"/>
    <w:rsid w:val="00C22A25"/>
    <w:rsid w:val="00C32ADB"/>
    <w:rsid w:val="00C35671"/>
    <w:rsid w:val="00C35B77"/>
    <w:rsid w:val="00C35EAA"/>
    <w:rsid w:val="00C376EB"/>
    <w:rsid w:val="00C4037C"/>
    <w:rsid w:val="00C418E4"/>
    <w:rsid w:val="00C41A0C"/>
    <w:rsid w:val="00C46A92"/>
    <w:rsid w:val="00C46EC1"/>
    <w:rsid w:val="00C472D5"/>
    <w:rsid w:val="00C52796"/>
    <w:rsid w:val="00C53285"/>
    <w:rsid w:val="00C53E2C"/>
    <w:rsid w:val="00C550C8"/>
    <w:rsid w:val="00C55824"/>
    <w:rsid w:val="00C56B61"/>
    <w:rsid w:val="00C603D7"/>
    <w:rsid w:val="00C606C3"/>
    <w:rsid w:val="00C620F4"/>
    <w:rsid w:val="00C63E98"/>
    <w:rsid w:val="00C72848"/>
    <w:rsid w:val="00C766D2"/>
    <w:rsid w:val="00C7729A"/>
    <w:rsid w:val="00C7736C"/>
    <w:rsid w:val="00C829AF"/>
    <w:rsid w:val="00C82D87"/>
    <w:rsid w:val="00C8712A"/>
    <w:rsid w:val="00C878FD"/>
    <w:rsid w:val="00C902C8"/>
    <w:rsid w:val="00C919D1"/>
    <w:rsid w:val="00C963D3"/>
    <w:rsid w:val="00C97DA9"/>
    <w:rsid w:val="00CB1983"/>
    <w:rsid w:val="00CB2364"/>
    <w:rsid w:val="00CB2CBB"/>
    <w:rsid w:val="00CB7CAC"/>
    <w:rsid w:val="00CC5335"/>
    <w:rsid w:val="00CC59C6"/>
    <w:rsid w:val="00CC5BA4"/>
    <w:rsid w:val="00CC6193"/>
    <w:rsid w:val="00CC6748"/>
    <w:rsid w:val="00CD4998"/>
    <w:rsid w:val="00CE1035"/>
    <w:rsid w:val="00CE2138"/>
    <w:rsid w:val="00CE213E"/>
    <w:rsid w:val="00CE336B"/>
    <w:rsid w:val="00CE6E50"/>
    <w:rsid w:val="00CF2819"/>
    <w:rsid w:val="00CF4F9D"/>
    <w:rsid w:val="00CF70DC"/>
    <w:rsid w:val="00D03F5B"/>
    <w:rsid w:val="00D063C2"/>
    <w:rsid w:val="00D06A87"/>
    <w:rsid w:val="00D148DC"/>
    <w:rsid w:val="00D15BA7"/>
    <w:rsid w:val="00D16A67"/>
    <w:rsid w:val="00D17FDC"/>
    <w:rsid w:val="00D21D8C"/>
    <w:rsid w:val="00D27CBC"/>
    <w:rsid w:val="00D35C91"/>
    <w:rsid w:val="00D53719"/>
    <w:rsid w:val="00D6188D"/>
    <w:rsid w:val="00D63EFD"/>
    <w:rsid w:val="00D73E9C"/>
    <w:rsid w:val="00D84752"/>
    <w:rsid w:val="00D86B3B"/>
    <w:rsid w:val="00D86CC6"/>
    <w:rsid w:val="00D8748A"/>
    <w:rsid w:val="00D90D5B"/>
    <w:rsid w:val="00D91B33"/>
    <w:rsid w:val="00D93196"/>
    <w:rsid w:val="00DA0DC0"/>
    <w:rsid w:val="00DA39D9"/>
    <w:rsid w:val="00DA3F50"/>
    <w:rsid w:val="00DB243C"/>
    <w:rsid w:val="00DB482A"/>
    <w:rsid w:val="00DB50FB"/>
    <w:rsid w:val="00DB56F2"/>
    <w:rsid w:val="00DB6EF5"/>
    <w:rsid w:val="00DB7D2A"/>
    <w:rsid w:val="00DC05A3"/>
    <w:rsid w:val="00DC3089"/>
    <w:rsid w:val="00DC4420"/>
    <w:rsid w:val="00DC4495"/>
    <w:rsid w:val="00DC66F9"/>
    <w:rsid w:val="00DD0802"/>
    <w:rsid w:val="00DD262A"/>
    <w:rsid w:val="00DD2E11"/>
    <w:rsid w:val="00DD4F10"/>
    <w:rsid w:val="00DE03AF"/>
    <w:rsid w:val="00DE05C4"/>
    <w:rsid w:val="00DE121C"/>
    <w:rsid w:val="00DE28B7"/>
    <w:rsid w:val="00DE6633"/>
    <w:rsid w:val="00DF75F8"/>
    <w:rsid w:val="00DF7A3A"/>
    <w:rsid w:val="00E00C00"/>
    <w:rsid w:val="00E0651A"/>
    <w:rsid w:val="00E07C5A"/>
    <w:rsid w:val="00E11C54"/>
    <w:rsid w:val="00E15BA9"/>
    <w:rsid w:val="00E177F0"/>
    <w:rsid w:val="00E25582"/>
    <w:rsid w:val="00E26E19"/>
    <w:rsid w:val="00E27D77"/>
    <w:rsid w:val="00E31DF3"/>
    <w:rsid w:val="00E36E62"/>
    <w:rsid w:val="00E40223"/>
    <w:rsid w:val="00E4294D"/>
    <w:rsid w:val="00E450A4"/>
    <w:rsid w:val="00E45C5C"/>
    <w:rsid w:val="00E47F92"/>
    <w:rsid w:val="00E502E8"/>
    <w:rsid w:val="00E506BE"/>
    <w:rsid w:val="00E55547"/>
    <w:rsid w:val="00E55912"/>
    <w:rsid w:val="00E56F3B"/>
    <w:rsid w:val="00E6302B"/>
    <w:rsid w:val="00E6452F"/>
    <w:rsid w:val="00E64F45"/>
    <w:rsid w:val="00E6742D"/>
    <w:rsid w:val="00E71CB0"/>
    <w:rsid w:val="00E77C3D"/>
    <w:rsid w:val="00E8642E"/>
    <w:rsid w:val="00E90991"/>
    <w:rsid w:val="00E909F0"/>
    <w:rsid w:val="00E90D47"/>
    <w:rsid w:val="00E93993"/>
    <w:rsid w:val="00E9597C"/>
    <w:rsid w:val="00E95ECA"/>
    <w:rsid w:val="00E96067"/>
    <w:rsid w:val="00EA0913"/>
    <w:rsid w:val="00EA20C8"/>
    <w:rsid w:val="00EA5841"/>
    <w:rsid w:val="00EA5B00"/>
    <w:rsid w:val="00EA6EC9"/>
    <w:rsid w:val="00EB146B"/>
    <w:rsid w:val="00EB45AC"/>
    <w:rsid w:val="00EB4A7A"/>
    <w:rsid w:val="00EC05E2"/>
    <w:rsid w:val="00EC441F"/>
    <w:rsid w:val="00EC4755"/>
    <w:rsid w:val="00EC6D86"/>
    <w:rsid w:val="00ED0BC4"/>
    <w:rsid w:val="00ED0C46"/>
    <w:rsid w:val="00ED1412"/>
    <w:rsid w:val="00ED447D"/>
    <w:rsid w:val="00ED51B2"/>
    <w:rsid w:val="00ED5BDC"/>
    <w:rsid w:val="00EE425D"/>
    <w:rsid w:val="00EE4971"/>
    <w:rsid w:val="00EE5248"/>
    <w:rsid w:val="00EE6CB0"/>
    <w:rsid w:val="00EF090E"/>
    <w:rsid w:val="00EF2007"/>
    <w:rsid w:val="00EF5572"/>
    <w:rsid w:val="00F033DA"/>
    <w:rsid w:val="00F0600E"/>
    <w:rsid w:val="00F07625"/>
    <w:rsid w:val="00F13691"/>
    <w:rsid w:val="00F13FB1"/>
    <w:rsid w:val="00F14145"/>
    <w:rsid w:val="00F1664A"/>
    <w:rsid w:val="00F27CD8"/>
    <w:rsid w:val="00F30351"/>
    <w:rsid w:val="00F3323E"/>
    <w:rsid w:val="00F341F4"/>
    <w:rsid w:val="00F34F9D"/>
    <w:rsid w:val="00F35CCE"/>
    <w:rsid w:val="00F37A39"/>
    <w:rsid w:val="00F524CD"/>
    <w:rsid w:val="00F5524B"/>
    <w:rsid w:val="00F60538"/>
    <w:rsid w:val="00F61DD2"/>
    <w:rsid w:val="00F663B2"/>
    <w:rsid w:val="00F66AFF"/>
    <w:rsid w:val="00F71433"/>
    <w:rsid w:val="00F730FA"/>
    <w:rsid w:val="00F823DB"/>
    <w:rsid w:val="00F9448D"/>
    <w:rsid w:val="00F97C5B"/>
    <w:rsid w:val="00FA18CF"/>
    <w:rsid w:val="00FA3D50"/>
    <w:rsid w:val="00FB3EB1"/>
    <w:rsid w:val="00FB7FBD"/>
    <w:rsid w:val="00FC374A"/>
    <w:rsid w:val="00FC74C8"/>
    <w:rsid w:val="00FC7B47"/>
    <w:rsid w:val="00FD035C"/>
    <w:rsid w:val="00FD1A35"/>
    <w:rsid w:val="00FD2EA4"/>
    <w:rsid w:val="00FD335C"/>
    <w:rsid w:val="00FD36C5"/>
    <w:rsid w:val="00FD4D37"/>
    <w:rsid w:val="00FD599E"/>
    <w:rsid w:val="00FD6310"/>
    <w:rsid w:val="00FD7C7B"/>
    <w:rsid w:val="00FE08A2"/>
    <w:rsid w:val="00FE1D12"/>
    <w:rsid w:val="00FE2122"/>
    <w:rsid w:val="00FE2A86"/>
    <w:rsid w:val="00FE2DE2"/>
    <w:rsid w:val="00FF09AF"/>
    <w:rsid w:val="00FF296F"/>
    <w:rsid w:val="00FF5E23"/>
    <w:rsid w:val="00FF61C4"/>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205C1C5E-4548-4C52-81D1-F07F2181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10</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Kyla Forbes</cp:lastModifiedBy>
  <cp:revision>287</cp:revision>
  <cp:lastPrinted>2019-08-27T05:42:00Z</cp:lastPrinted>
  <dcterms:created xsi:type="dcterms:W3CDTF">2022-02-07T18:44:00Z</dcterms:created>
  <dcterms:modified xsi:type="dcterms:W3CDTF">2022-07-31T17:39:00Z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