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764918" w:rsidRDefault="000F6063" w:rsidP="007E03FA">
      <w:pPr>
        <w:pStyle w:val="ListParagraph"/>
        <w:numPr>
          <w:ilvl w:val="0"/>
          <w:numId w:val="31"/>
        </w:numPr>
        <w:ind w:left="426"/>
        <w:rPr>
          <w:rFonts w:ascii="Arial" w:hAnsi="Arial" w:cs="Arial"/>
          <w:sz w:val="22"/>
          <w:szCs w:val="22"/>
          <w:highlight w:val="yellow"/>
          <w:lang w:val="en-GB"/>
        </w:rPr>
      </w:pPr>
      <w:r w:rsidRPr="00764918">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64918" w:rsidRDefault="000F6063" w:rsidP="007E03FA">
      <w:pPr>
        <w:pStyle w:val="ListParagraph"/>
        <w:numPr>
          <w:ilvl w:val="0"/>
          <w:numId w:val="32"/>
        </w:numPr>
        <w:ind w:left="426"/>
        <w:rPr>
          <w:rFonts w:ascii="Arial" w:hAnsi="Arial" w:cs="Arial"/>
          <w:sz w:val="22"/>
          <w:szCs w:val="22"/>
          <w:highlight w:val="yellow"/>
          <w:lang w:val="en-GB"/>
        </w:rPr>
      </w:pPr>
      <w:r w:rsidRPr="00764918">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764918"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764918">
        <w:rPr>
          <w:rFonts w:ascii="Arial" w:hAnsi="Arial" w:cs="Arial"/>
          <w:color w:val="000000" w:themeColor="text1"/>
          <w:sz w:val="22"/>
          <w:szCs w:val="22"/>
          <w:highlight w:val="yellow"/>
          <w:lang w:val="en-GB"/>
        </w:rPr>
        <w:t>The company must cease trading except where it is necessary and beneficial to the liquidation</w:t>
      </w:r>
      <w:r w:rsidR="00A46FE2" w:rsidRPr="00764918">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764918" w:rsidRDefault="00CB2364" w:rsidP="00924973">
      <w:pPr>
        <w:pStyle w:val="ListParagraph"/>
        <w:numPr>
          <w:ilvl w:val="0"/>
          <w:numId w:val="34"/>
        </w:numPr>
        <w:ind w:left="426"/>
        <w:rPr>
          <w:rFonts w:ascii="Arial" w:hAnsi="Arial" w:cs="Arial"/>
          <w:sz w:val="22"/>
          <w:szCs w:val="22"/>
          <w:highlight w:val="yellow"/>
          <w:lang w:val="en-GB"/>
        </w:rPr>
      </w:pPr>
      <w:r w:rsidRPr="00764918">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764918" w:rsidRDefault="000F6063" w:rsidP="00924973">
      <w:pPr>
        <w:pStyle w:val="ListParagraph"/>
        <w:numPr>
          <w:ilvl w:val="0"/>
          <w:numId w:val="35"/>
        </w:numPr>
        <w:ind w:left="426"/>
        <w:rPr>
          <w:rFonts w:ascii="Arial" w:hAnsi="Arial" w:cs="Arial"/>
          <w:sz w:val="22"/>
          <w:szCs w:val="22"/>
          <w:highlight w:val="yellow"/>
          <w:lang w:val="en-GB"/>
        </w:rPr>
      </w:pPr>
      <w:r w:rsidRPr="00764918">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764918" w:rsidRDefault="00E177F0" w:rsidP="00924973">
      <w:pPr>
        <w:pStyle w:val="ListParagraph"/>
        <w:numPr>
          <w:ilvl w:val="0"/>
          <w:numId w:val="36"/>
        </w:numPr>
        <w:ind w:left="426"/>
        <w:rPr>
          <w:rFonts w:ascii="Arial" w:hAnsi="Arial" w:cs="Arial"/>
          <w:sz w:val="22"/>
          <w:szCs w:val="22"/>
          <w:highlight w:val="yellow"/>
          <w:lang w:val="en-GB"/>
        </w:rPr>
      </w:pPr>
      <w:r w:rsidRPr="00764918">
        <w:rPr>
          <w:rFonts w:ascii="Arial" w:hAnsi="Arial" w:cs="Arial"/>
          <w:sz w:val="22"/>
          <w:szCs w:val="22"/>
          <w:highlight w:val="yellow"/>
          <w:lang w:val="en-GB"/>
        </w:rPr>
        <w:t>May enforce their security without leave of the court</w:t>
      </w:r>
      <w:r w:rsidR="00803C72" w:rsidRPr="0076491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764918" w:rsidRDefault="000F6063" w:rsidP="00924973">
      <w:pPr>
        <w:pStyle w:val="ListParagraph"/>
        <w:numPr>
          <w:ilvl w:val="0"/>
          <w:numId w:val="37"/>
        </w:numPr>
        <w:ind w:left="426"/>
        <w:jc w:val="both"/>
        <w:rPr>
          <w:rFonts w:ascii="Arial" w:hAnsi="Arial" w:cs="Arial"/>
          <w:sz w:val="22"/>
          <w:szCs w:val="22"/>
          <w:highlight w:val="yellow"/>
          <w:lang w:val="en-GB"/>
        </w:rPr>
      </w:pPr>
      <w:r w:rsidRPr="00764918">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764918" w:rsidRDefault="00853B56" w:rsidP="00924973">
      <w:pPr>
        <w:pStyle w:val="ListParagraph"/>
        <w:numPr>
          <w:ilvl w:val="0"/>
          <w:numId w:val="38"/>
        </w:numPr>
        <w:ind w:left="426"/>
        <w:jc w:val="both"/>
        <w:rPr>
          <w:rFonts w:ascii="Arial" w:hAnsi="Arial" w:cs="Arial"/>
          <w:sz w:val="22"/>
          <w:szCs w:val="22"/>
          <w:highlight w:val="yellow"/>
          <w:lang w:val="en-GB"/>
        </w:rPr>
      </w:pPr>
      <w:r w:rsidRPr="00764918">
        <w:rPr>
          <w:rFonts w:ascii="Arial" w:hAnsi="Arial" w:cs="Arial"/>
          <w:sz w:val="22"/>
          <w:szCs w:val="22"/>
          <w:highlight w:val="yellow"/>
          <w:lang w:val="en-GB"/>
        </w:rPr>
        <w:t>Amounts due to p</w:t>
      </w:r>
      <w:r w:rsidR="005327B7" w:rsidRPr="00764918">
        <w:rPr>
          <w:rFonts w:ascii="Arial" w:hAnsi="Arial" w:cs="Arial"/>
          <w:sz w:val="22"/>
          <w:szCs w:val="22"/>
          <w:highlight w:val="yellow"/>
          <w:lang w:val="en-GB"/>
        </w:rPr>
        <w:t>referred shareholders</w:t>
      </w:r>
      <w:r w:rsidR="00803C72" w:rsidRPr="00764918">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764918" w:rsidRDefault="005327B7" w:rsidP="00924973">
      <w:pPr>
        <w:pStyle w:val="ListParagraph"/>
        <w:numPr>
          <w:ilvl w:val="0"/>
          <w:numId w:val="39"/>
        </w:numPr>
        <w:ind w:left="426"/>
        <w:jc w:val="both"/>
        <w:rPr>
          <w:rFonts w:ascii="Arial" w:hAnsi="Arial" w:cs="Arial"/>
          <w:sz w:val="22"/>
          <w:szCs w:val="22"/>
          <w:highlight w:val="yellow"/>
          <w:lang w:val="en-GB"/>
        </w:rPr>
      </w:pPr>
      <w:r w:rsidRPr="00764918">
        <w:rPr>
          <w:rFonts w:ascii="Arial" w:hAnsi="Arial" w:cs="Arial"/>
          <w:sz w:val="22"/>
          <w:szCs w:val="22"/>
          <w:highlight w:val="yellow"/>
          <w:lang w:val="en-GB"/>
        </w:rPr>
        <w:t>The board of directors decides it is “just and equitable” for the company to be wound up</w:t>
      </w:r>
      <w:r w:rsidR="00D06A87" w:rsidRPr="00764918">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764918" w:rsidRDefault="000F6063" w:rsidP="00924973">
      <w:pPr>
        <w:pStyle w:val="ListParagraph"/>
        <w:numPr>
          <w:ilvl w:val="0"/>
          <w:numId w:val="40"/>
        </w:numPr>
        <w:ind w:left="426"/>
        <w:jc w:val="both"/>
        <w:rPr>
          <w:rFonts w:ascii="Arial" w:hAnsi="Arial" w:cs="Arial"/>
          <w:sz w:val="22"/>
          <w:szCs w:val="22"/>
          <w:highlight w:val="yellow"/>
          <w:lang w:val="en-GB"/>
        </w:rPr>
      </w:pPr>
      <w:r w:rsidRPr="00764918">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74C68ABB" w14:textId="528EAA3C" w:rsidR="00A16C0B" w:rsidRDefault="00A16C0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Whether a creditor can centrally register a security over an asset depends on the nature of the asset.  </w:t>
      </w:r>
      <w:r w:rsidR="00D10BE5">
        <w:rPr>
          <w:rFonts w:ascii="Arial" w:hAnsi="Arial" w:cs="Arial"/>
          <w:color w:val="808080" w:themeColor="background1" w:themeShade="80"/>
          <w:sz w:val="22"/>
          <w:szCs w:val="22"/>
          <w:lang w:val="en-GB"/>
        </w:rPr>
        <w:t>The Cayman Islands has</w:t>
      </w:r>
      <w:r>
        <w:rPr>
          <w:rFonts w:ascii="Arial" w:hAnsi="Arial" w:cs="Arial"/>
          <w:color w:val="808080" w:themeColor="background1" w:themeShade="80"/>
          <w:sz w:val="22"/>
          <w:szCs w:val="22"/>
          <w:lang w:val="en-GB"/>
        </w:rPr>
        <w:t xml:space="preserve"> </w:t>
      </w:r>
      <w:r w:rsidR="00D10BE5">
        <w:rPr>
          <w:rFonts w:ascii="Arial" w:hAnsi="Arial" w:cs="Arial"/>
          <w:color w:val="808080" w:themeColor="background1" w:themeShade="80"/>
          <w:sz w:val="22"/>
          <w:szCs w:val="22"/>
          <w:lang w:val="en-GB"/>
        </w:rPr>
        <w:t>centralised ownership registers for land, ships, aircraft, motor vehicles and intellectual property.  The advantage of centrally registering a security over one of these assets is that any subsequent third party purchaser of the secured asset will be deemed to have notice</w:t>
      </w:r>
      <w:r w:rsidR="00B15A15">
        <w:rPr>
          <w:rFonts w:ascii="Arial" w:hAnsi="Arial" w:cs="Arial"/>
          <w:color w:val="808080" w:themeColor="background1" w:themeShade="80"/>
          <w:sz w:val="22"/>
          <w:szCs w:val="22"/>
          <w:lang w:val="en-GB"/>
        </w:rPr>
        <w:t xml:space="preserve"> of the lender’s security interest</w:t>
      </w:r>
      <w:r w:rsidR="00D10BE5">
        <w:rPr>
          <w:rFonts w:ascii="Arial" w:hAnsi="Arial" w:cs="Arial"/>
          <w:color w:val="808080" w:themeColor="background1" w:themeShade="80"/>
          <w:sz w:val="22"/>
          <w:szCs w:val="22"/>
          <w:lang w:val="en-GB"/>
        </w:rPr>
        <w:t xml:space="preserve">.  That may, in turn, make it easier to trace </w:t>
      </w:r>
      <w:r w:rsidR="00B15A15">
        <w:rPr>
          <w:rFonts w:ascii="Arial" w:hAnsi="Arial" w:cs="Arial"/>
          <w:color w:val="808080" w:themeColor="background1" w:themeShade="80"/>
          <w:sz w:val="22"/>
          <w:szCs w:val="22"/>
          <w:lang w:val="en-GB"/>
        </w:rPr>
        <w:t>the</w:t>
      </w:r>
      <w:r w:rsidR="00D10BE5">
        <w:rPr>
          <w:rFonts w:ascii="Arial" w:hAnsi="Arial" w:cs="Arial"/>
          <w:color w:val="808080" w:themeColor="background1" w:themeShade="80"/>
          <w:sz w:val="22"/>
          <w:szCs w:val="22"/>
          <w:lang w:val="en-GB"/>
        </w:rPr>
        <w:t xml:space="preserve"> asset in which the lender wishes to realise </w:t>
      </w:r>
      <w:r w:rsidR="00B15A15">
        <w:rPr>
          <w:rFonts w:ascii="Arial" w:hAnsi="Arial" w:cs="Arial"/>
          <w:color w:val="808080" w:themeColor="background1" w:themeShade="80"/>
          <w:sz w:val="22"/>
          <w:szCs w:val="22"/>
          <w:lang w:val="en-GB"/>
        </w:rPr>
        <w:t>his or her</w:t>
      </w:r>
      <w:r w:rsidR="00D10BE5">
        <w:rPr>
          <w:rFonts w:ascii="Arial" w:hAnsi="Arial" w:cs="Arial"/>
          <w:color w:val="808080" w:themeColor="background1" w:themeShade="80"/>
          <w:sz w:val="22"/>
          <w:szCs w:val="22"/>
          <w:lang w:val="en-GB"/>
        </w:rPr>
        <w:t xml:space="preserve"> security interest into the hands of third parties, who might otherwise be protected by equity </w:t>
      </w:r>
      <w:r w:rsidR="00B15A15">
        <w:rPr>
          <w:rFonts w:ascii="Arial" w:hAnsi="Arial" w:cs="Arial"/>
          <w:color w:val="808080" w:themeColor="background1" w:themeShade="80"/>
          <w:sz w:val="22"/>
          <w:szCs w:val="22"/>
          <w:lang w:val="en-GB"/>
        </w:rPr>
        <w:t>as</w:t>
      </w:r>
      <w:r w:rsidR="00D10BE5">
        <w:rPr>
          <w:rFonts w:ascii="Arial" w:hAnsi="Arial" w:cs="Arial"/>
          <w:color w:val="808080" w:themeColor="background1" w:themeShade="80"/>
          <w:sz w:val="22"/>
          <w:szCs w:val="22"/>
          <w:lang w:val="en-GB"/>
        </w:rPr>
        <w:t xml:space="preserve"> a </w:t>
      </w:r>
      <w:r w:rsidR="00D10BE5" w:rsidRPr="00B15A15">
        <w:rPr>
          <w:rFonts w:ascii="Arial" w:hAnsi="Arial" w:cs="Arial"/>
          <w:i/>
          <w:iCs/>
          <w:color w:val="808080" w:themeColor="background1" w:themeShade="80"/>
          <w:sz w:val="22"/>
          <w:szCs w:val="22"/>
          <w:lang w:val="en-GB"/>
        </w:rPr>
        <w:t>bona fide</w:t>
      </w:r>
      <w:r w:rsidR="00D10BE5">
        <w:rPr>
          <w:rFonts w:ascii="Arial" w:hAnsi="Arial" w:cs="Arial"/>
          <w:color w:val="808080" w:themeColor="background1" w:themeShade="80"/>
          <w:sz w:val="22"/>
          <w:szCs w:val="22"/>
          <w:lang w:val="en-GB"/>
        </w:rPr>
        <w:t xml:space="preserve"> purchaser for value </w:t>
      </w:r>
      <w:r w:rsidR="00D10BE5" w:rsidRPr="00B15A15">
        <w:rPr>
          <w:rFonts w:ascii="Arial" w:hAnsi="Arial" w:cs="Arial"/>
          <w:color w:val="808080" w:themeColor="background1" w:themeShade="80"/>
          <w:sz w:val="22"/>
          <w:szCs w:val="22"/>
          <w:lang w:val="en-GB"/>
        </w:rPr>
        <w:t>without notice</w:t>
      </w:r>
      <w:r w:rsidR="00D10BE5">
        <w:rPr>
          <w:rFonts w:ascii="Arial" w:hAnsi="Arial" w:cs="Arial"/>
          <w:color w:val="808080" w:themeColor="background1" w:themeShade="80"/>
          <w:sz w:val="22"/>
          <w:szCs w:val="22"/>
          <w:lang w:val="en-GB"/>
        </w:rPr>
        <w:t xml:space="preserve">.  In order to register a security </w:t>
      </w:r>
      <w:r w:rsidR="006258CB">
        <w:rPr>
          <w:rFonts w:ascii="Arial" w:hAnsi="Arial" w:cs="Arial"/>
          <w:color w:val="808080" w:themeColor="background1" w:themeShade="80"/>
          <w:sz w:val="22"/>
          <w:szCs w:val="22"/>
          <w:lang w:val="en-GB"/>
        </w:rPr>
        <w:t xml:space="preserve">interest </w:t>
      </w:r>
      <w:r w:rsidR="00D10BE5">
        <w:rPr>
          <w:rFonts w:ascii="Arial" w:hAnsi="Arial" w:cs="Arial"/>
          <w:color w:val="808080" w:themeColor="background1" w:themeShade="80"/>
          <w:sz w:val="22"/>
          <w:szCs w:val="22"/>
          <w:lang w:val="en-GB"/>
        </w:rPr>
        <w:t xml:space="preserve">on a central register, the lender </w:t>
      </w:r>
      <w:r w:rsidR="006258CB">
        <w:rPr>
          <w:rFonts w:ascii="Arial" w:hAnsi="Arial" w:cs="Arial"/>
          <w:color w:val="808080" w:themeColor="background1" w:themeShade="80"/>
          <w:sz w:val="22"/>
          <w:szCs w:val="22"/>
          <w:lang w:val="en-GB"/>
        </w:rPr>
        <w:t>would</w:t>
      </w:r>
      <w:r w:rsidR="00D10BE5">
        <w:rPr>
          <w:rFonts w:ascii="Arial" w:hAnsi="Arial" w:cs="Arial"/>
          <w:color w:val="808080" w:themeColor="background1" w:themeShade="80"/>
          <w:sz w:val="22"/>
          <w:szCs w:val="22"/>
          <w:lang w:val="en-GB"/>
        </w:rPr>
        <w:t xml:space="preserve"> need to file a notice with the relevant authority (the </w:t>
      </w:r>
      <w:r w:rsidR="000B23FA">
        <w:rPr>
          <w:rFonts w:ascii="Arial" w:hAnsi="Arial" w:cs="Arial"/>
          <w:color w:val="808080" w:themeColor="background1" w:themeShade="80"/>
          <w:sz w:val="22"/>
          <w:szCs w:val="22"/>
          <w:lang w:val="en-GB"/>
        </w:rPr>
        <w:t xml:space="preserve">Cayman Islands </w:t>
      </w:r>
      <w:r w:rsidR="00D10BE5">
        <w:rPr>
          <w:rFonts w:ascii="Arial" w:hAnsi="Arial" w:cs="Arial"/>
          <w:color w:val="808080" w:themeColor="background1" w:themeShade="80"/>
          <w:sz w:val="22"/>
          <w:szCs w:val="22"/>
          <w:lang w:val="en-GB"/>
        </w:rPr>
        <w:t xml:space="preserve">Land Registry, the </w:t>
      </w:r>
      <w:r w:rsidR="000B23FA">
        <w:rPr>
          <w:rFonts w:ascii="Arial" w:hAnsi="Arial" w:cs="Arial"/>
          <w:color w:val="808080" w:themeColor="background1" w:themeShade="80"/>
          <w:sz w:val="22"/>
          <w:szCs w:val="22"/>
          <w:lang w:val="en-GB"/>
        </w:rPr>
        <w:t xml:space="preserve">Cayman Islands </w:t>
      </w:r>
      <w:r w:rsidR="00D10BE5">
        <w:rPr>
          <w:rFonts w:ascii="Arial" w:hAnsi="Arial" w:cs="Arial"/>
          <w:color w:val="808080" w:themeColor="background1" w:themeShade="80"/>
          <w:sz w:val="22"/>
          <w:szCs w:val="22"/>
          <w:lang w:val="en-GB"/>
        </w:rPr>
        <w:t xml:space="preserve">Shipping Registry, the Civil Aviation Authority of the Cayman Islands, the Department of Vehicles &amp; Drivers’ Licensing, </w:t>
      </w:r>
      <w:r w:rsidR="000B23FA">
        <w:rPr>
          <w:rFonts w:ascii="Arial" w:hAnsi="Arial" w:cs="Arial"/>
          <w:color w:val="808080" w:themeColor="background1" w:themeShade="80"/>
          <w:sz w:val="22"/>
          <w:szCs w:val="22"/>
          <w:lang w:val="en-GB"/>
        </w:rPr>
        <w:t>and the Cayman Islands Intellectual Property Office).</w:t>
      </w:r>
    </w:p>
    <w:p w14:paraId="4A67EF77" w14:textId="77777777" w:rsidR="00A16C0B" w:rsidRDefault="00A16C0B" w:rsidP="00D27CBC">
      <w:pPr>
        <w:jc w:val="both"/>
        <w:rPr>
          <w:rFonts w:ascii="Arial" w:hAnsi="Arial" w:cs="Arial"/>
          <w:color w:val="808080" w:themeColor="background1" w:themeShade="80"/>
          <w:sz w:val="22"/>
          <w:szCs w:val="22"/>
          <w:lang w:val="en-GB"/>
        </w:rPr>
      </w:pPr>
    </w:p>
    <w:p w14:paraId="16E19D36" w14:textId="0CBC44F8" w:rsidR="002B3A96" w:rsidRDefault="00A16C0B"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all other types of property, </w:t>
      </w:r>
      <w:r w:rsidR="000B23FA">
        <w:rPr>
          <w:rFonts w:ascii="Arial" w:hAnsi="Arial" w:cs="Arial"/>
          <w:color w:val="808080" w:themeColor="background1" w:themeShade="80"/>
          <w:sz w:val="22"/>
          <w:szCs w:val="22"/>
          <w:lang w:val="en-GB"/>
        </w:rPr>
        <w:t xml:space="preserve">a lender should </w:t>
      </w:r>
      <w:r>
        <w:rPr>
          <w:rFonts w:ascii="Arial" w:hAnsi="Arial" w:cs="Arial"/>
          <w:color w:val="808080" w:themeColor="background1" w:themeShade="80"/>
          <w:sz w:val="22"/>
          <w:szCs w:val="22"/>
          <w:lang w:val="en-GB"/>
        </w:rPr>
        <w:t xml:space="preserve">ensure that the </w:t>
      </w:r>
      <w:r w:rsidR="000B23FA">
        <w:rPr>
          <w:rFonts w:ascii="Arial" w:hAnsi="Arial" w:cs="Arial"/>
          <w:color w:val="808080" w:themeColor="background1" w:themeShade="80"/>
          <w:sz w:val="22"/>
          <w:szCs w:val="22"/>
          <w:lang w:val="en-GB"/>
        </w:rPr>
        <w:t xml:space="preserve">borrower company’s </w:t>
      </w:r>
      <w:r>
        <w:rPr>
          <w:rFonts w:ascii="Arial" w:hAnsi="Arial" w:cs="Arial"/>
          <w:color w:val="808080" w:themeColor="background1" w:themeShade="80"/>
          <w:sz w:val="22"/>
          <w:szCs w:val="22"/>
          <w:lang w:val="en-GB"/>
        </w:rPr>
        <w:t xml:space="preserve">register of mortgages is clear </w:t>
      </w:r>
      <w:r w:rsidR="000B23FA">
        <w:rPr>
          <w:rFonts w:ascii="Arial" w:hAnsi="Arial" w:cs="Arial"/>
          <w:color w:val="808080" w:themeColor="background1" w:themeShade="80"/>
          <w:sz w:val="22"/>
          <w:szCs w:val="22"/>
          <w:lang w:val="en-GB"/>
        </w:rPr>
        <w:t>prior to</w:t>
      </w:r>
      <w:r>
        <w:rPr>
          <w:rFonts w:ascii="Arial" w:hAnsi="Arial" w:cs="Arial"/>
          <w:color w:val="808080" w:themeColor="background1" w:themeShade="80"/>
          <w:sz w:val="22"/>
          <w:szCs w:val="22"/>
          <w:lang w:val="en-GB"/>
        </w:rPr>
        <w:t xml:space="preserve"> making the </w:t>
      </w:r>
      <w:r w:rsidR="000B23FA">
        <w:rPr>
          <w:rFonts w:ascii="Arial" w:hAnsi="Arial" w:cs="Arial"/>
          <w:color w:val="808080" w:themeColor="background1" w:themeShade="80"/>
          <w:sz w:val="22"/>
          <w:szCs w:val="22"/>
          <w:lang w:val="en-GB"/>
        </w:rPr>
        <w:t xml:space="preserve">secured </w:t>
      </w:r>
      <w:r>
        <w:rPr>
          <w:rFonts w:ascii="Arial" w:hAnsi="Arial" w:cs="Arial"/>
          <w:color w:val="808080" w:themeColor="background1" w:themeShade="80"/>
          <w:sz w:val="22"/>
          <w:szCs w:val="22"/>
          <w:lang w:val="en-GB"/>
        </w:rPr>
        <w:t xml:space="preserve">loan, and </w:t>
      </w:r>
      <w:r w:rsidR="000B23FA">
        <w:rPr>
          <w:rFonts w:ascii="Arial" w:hAnsi="Arial" w:cs="Arial"/>
          <w:color w:val="808080" w:themeColor="background1" w:themeShade="80"/>
          <w:sz w:val="22"/>
          <w:szCs w:val="22"/>
          <w:lang w:val="en-GB"/>
        </w:rPr>
        <w:t xml:space="preserve">then </w:t>
      </w:r>
      <w:r>
        <w:rPr>
          <w:rFonts w:ascii="Arial" w:hAnsi="Arial" w:cs="Arial"/>
          <w:color w:val="808080" w:themeColor="background1" w:themeShade="80"/>
          <w:sz w:val="22"/>
          <w:szCs w:val="22"/>
          <w:lang w:val="en-GB"/>
        </w:rPr>
        <w:t>update</w:t>
      </w:r>
      <w:r w:rsidR="000B23FA">
        <w:rPr>
          <w:rFonts w:ascii="Arial" w:hAnsi="Arial" w:cs="Arial"/>
          <w:color w:val="808080" w:themeColor="background1" w:themeShade="80"/>
          <w:sz w:val="22"/>
          <w:szCs w:val="22"/>
          <w:lang w:val="en-GB"/>
        </w:rPr>
        <w:t xml:space="preserve"> the register</w:t>
      </w:r>
      <w:r>
        <w:rPr>
          <w:rFonts w:ascii="Arial" w:hAnsi="Arial" w:cs="Arial"/>
          <w:color w:val="808080" w:themeColor="background1" w:themeShade="80"/>
          <w:sz w:val="22"/>
          <w:szCs w:val="22"/>
          <w:lang w:val="en-GB"/>
        </w:rPr>
        <w:t xml:space="preserve"> with details of the charge after the granting of the loan.</w:t>
      </w:r>
      <w:r w:rsidR="000B23FA">
        <w:rPr>
          <w:rFonts w:ascii="Arial" w:hAnsi="Arial" w:cs="Arial"/>
          <w:color w:val="808080" w:themeColor="background1" w:themeShade="80"/>
          <w:sz w:val="22"/>
          <w:szCs w:val="22"/>
          <w:lang w:val="en-GB"/>
        </w:rPr>
        <w:t xml:space="preserve">  Section 54 of the Companies Act requires that security interests be entered in a debtor company’s register in this way, although a failure to comply does not of itself invalidate the security.  As </w:t>
      </w:r>
      <w:r w:rsidR="006258CB">
        <w:rPr>
          <w:rFonts w:ascii="Arial" w:hAnsi="Arial" w:cs="Arial"/>
          <w:color w:val="808080" w:themeColor="background1" w:themeShade="80"/>
          <w:sz w:val="22"/>
          <w:szCs w:val="22"/>
          <w:lang w:val="en-GB"/>
        </w:rPr>
        <w:t xml:space="preserve">with </w:t>
      </w:r>
      <w:r w:rsidR="000B23FA">
        <w:rPr>
          <w:rFonts w:ascii="Arial" w:hAnsi="Arial" w:cs="Arial"/>
          <w:color w:val="808080" w:themeColor="background1" w:themeShade="80"/>
          <w:sz w:val="22"/>
          <w:szCs w:val="22"/>
          <w:lang w:val="en-GB"/>
        </w:rPr>
        <w:t xml:space="preserve">the centralised registers, entering a security </w:t>
      </w:r>
      <w:r w:rsidR="006258CB">
        <w:rPr>
          <w:rFonts w:ascii="Arial" w:hAnsi="Arial" w:cs="Arial"/>
          <w:color w:val="808080" w:themeColor="background1" w:themeShade="80"/>
          <w:sz w:val="22"/>
          <w:szCs w:val="22"/>
          <w:lang w:val="en-GB"/>
        </w:rPr>
        <w:t xml:space="preserve">interest </w:t>
      </w:r>
      <w:r w:rsidR="000B23FA">
        <w:rPr>
          <w:rFonts w:ascii="Arial" w:hAnsi="Arial" w:cs="Arial"/>
          <w:color w:val="808080" w:themeColor="background1" w:themeShade="80"/>
          <w:sz w:val="22"/>
          <w:szCs w:val="22"/>
          <w:lang w:val="en-GB"/>
        </w:rPr>
        <w:t xml:space="preserve">on the debtor company’s register of mortgages (which must be maintained at the company’s registered office in the Cayman Islands) serves to put third parties on notice of the existence of the security.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720C0CB0" w14:textId="4CD5E09D" w:rsidR="008628C9" w:rsidRDefault="008628C9"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powers of the Cayman Islands Grand Court to assist foreign bankruptcy proceedings are set out in Part XVII of the Companies Act</w:t>
      </w:r>
      <w:r w:rsidR="00DB1E20">
        <w:rPr>
          <w:rFonts w:ascii="Arial" w:hAnsi="Arial" w:cs="Arial"/>
          <w:color w:val="808080" w:themeColor="background1" w:themeShade="80"/>
          <w:sz w:val="22"/>
          <w:szCs w:val="22"/>
          <w:lang w:val="en-GB"/>
        </w:rPr>
        <w:t xml:space="preserve"> (International Co-operation)</w:t>
      </w:r>
      <w:r>
        <w:rPr>
          <w:rFonts w:ascii="Arial" w:hAnsi="Arial" w:cs="Arial"/>
          <w:color w:val="808080" w:themeColor="background1" w:themeShade="80"/>
          <w:sz w:val="22"/>
          <w:szCs w:val="22"/>
          <w:lang w:val="en-GB"/>
        </w:rPr>
        <w:t xml:space="preserve">.  </w:t>
      </w:r>
      <w:r w:rsidR="00F169ED">
        <w:rPr>
          <w:rFonts w:ascii="Arial" w:hAnsi="Arial" w:cs="Arial"/>
          <w:color w:val="808080" w:themeColor="background1" w:themeShade="80"/>
          <w:sz w:val="22"/>
          <w:szCs w:val="22"/>
          <w:lang w:val="en-GB"/>
        </w:rPr>
        <w:t xml:space="preserve">The definition of foreign bankruptcy proceedings in section 240 includes proceedings for the purpose of reorganising or rehabilitating an insolvent debtor.  </w:t>
      </w:r>
    </w:p>
    <w:p w14:paraId="4416BDA7" w14:textId="3776889C" w:rsidR="00B41950" w:rsidRDefault="00B41950" w:rsidP="00AB0E3A">
      <w:pPr>
        <w:jc w:val="both"/>
        <w:rPr>
          <w:rFonts w:ascii="Arial" w:hAnsi="Arial" w:cs="Arial"/>
          <w:color w:val="808080" w:themeColor="background1" w:themeShade="80"/>
          <w:sz w:val="22"/>
          <w:szCs w:val="22"/>
          <w:lang w:val="en-GB"/>
        </w:rPr>
      </w:pPr>
    </w:p>
    <w:p w14:paraId="59639373" w14:textId="5F81C411" w:rsidR="00B41950" w:rsidRDefault="00B4195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Section 241 lists the orders which the Grand Court may make in support of foreign bankruptcy proceedings.  These include staying proceedings or enforcement of a judgment against the debtor to protect assets in the insolvency, and ordering the turnover of assets belonging to the debtor to the foreign representative.  </w:t>
      </w:r>
    </w:p>
    <w:p w14:paraId="11923C1D" w14:textId="2E510F38" w:rsidR="00D606E6" w:rsidRDefault="00D606E6" w:rsidP="00AB0E3A">
      <w:pPr>
        <w:jc w:val="both"/>
        <w:rPr>
          <w:rFonts w:ascii="Arial" w:hAnsi="Arial" w:cs="Arial"/>
          <w:color w:val="808080" w:themeColor="background1" w:themeShade="80"/>
          <w:sz w:val="22"/>
          <w:szCs w:val="22"/>
          <w:lang w:val="en-GB"/>
        </w:rPr>
      </w:pPr>
    </w:p>
    <w:p w14:paraId="0001E663" w14:textId="484E6BAE" w:rsidR="002B0038" w:rsidRDefault="002B0038" w:rsidP="002B003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has an apparently wide discretion to determine an application under section 242, being guided by “matters which will best ensure an economic and expeditious administration of the debtor’s estate”, but that discretion must be exercised consistently with the seven factors listed in section 242(1).  When making any order under section 242, the court must also consider whether to wind up the debtor’s local branch.</w:t>
      </w:r>
    </w:p>
    <w:p w14:paraId="2F569E42" w14:textId="77777777" w:rsidR="00017982" w:rsidRDefault="00017982"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7B75F7B4" w:rsidR="00E4294D" w:rsidRDefault="006B335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being no international treaties</w:t>
      </w:r>
      <w:r w:rsidR="00936C83">
        <w:rPr>
          <w:rFonts w:ascii="Arial" w:hAnsi="Arial" w:cs="Arial"/>
          <w:color w:val="808080" w:themeColor="background1" w:themeShade="80"/>
          <w:sz w:val="22"/>
          <w:szCs w:val="22"/>
          <w:lang w:val="en-GB"/>
        </w:rPr>
        <w:t xml:space="preserve"> binding the Cayman Islands in respect of the reciprocal recognition of foreign judgments, there are two relevant sources of law: statute and case law.</w:t>
      </w:r>
    </w:p>
    <w:p w14:paraId="65201264" w14:textId="1A6E724D" w:rsidR="00936C83" w:rsidRDefault="00936C83" w:rsidP="00E4294D">
      <w:pPr>
        <w:jc w:val="both"/>
        <w:rPr>
          <w:rFonts w:ascii="Arial" w:hAnsi="Arial" w:cs="Arial"/>
          <w:color w:val="808080" w:themeColor="background1" w:themeShade="80"/>
          <w:sz w:val="22"/>
          <w:szCs w:val="22"/>
          <w:lang w:val="en-GB"/>
        </w:rPr>
      </w:pPr>
    </w:p>
    <w:p w14:paraId="1A23C400" w14:textId="39F4C730" w:rsidR="00936C83" w:rsidRDefault="00936C8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relevant statute is the Foreign Judgments Reciprocal Enforcement Act (1996 Revision)</w:t>
      </w:r>
      <w:r w:rsidR="00B43D65">
        <w:rPr>
          <w:rFonts w:ascii="Arial" w:hAnsi="Arial" w:cs="Arial"/>
          <w:color w:val="808080" w:themeColor="background1" w:themeShade="80"/>
          <w:sz w:val="22"/>
          <w:szCs w:val="22"/>
          <w:lang w:val="en-GB"/>
        </w:rPr>
        <w:t xml:space="preserve"> (the “Reciprocal Enforcement Act”)</w:t>
      </w:r>
      <w:r>
        <w:rPr>
          <w:rFonts w:ascii="Arial" w:hAnsi="Arial" w:cs="Arial"/>
          <w:color w:val="808080" w:themeColor="background1" w:themeShade="80"/>
          <w:sz w:val="22"/>
          <w:szCs w:val="22"/>
          <w:lang w:val="en-GB"/>
        </w:rPr>
        <w:t xml:space="preserve">.  </w:t>
      </w:r>
      <w:r w:rsidR="004F29C8">
        <w:rPr>
          <w:rFonts w:ascii="Arial" w:hAnsi="Arial" w:cs="Arial"/>
          <w:color w:val="808080" w:themeColor="background1" w:themeShade="80"/>
          <w:sz w:val="22"/>
          <w:szCs w:val="22"/>
          <w:lang w:val="en-GB"/>
        </w:rPr>
        <w:t>Currently, o</w:t>
      </w:r>
      <w:r>
        <w:rPr>
          <w:rFonts w:ascii="Arial" w:hAnsi="Arial" w:cs="Arial"/>
          <w:color w:val="808080" w:themeColor="background1" w:themeShade="80"/>
          <w:sz w:val="22"/>
          <w:szCs w:val="22"/>
          <w:lang w:val="en-GB"/>
        </w:rPr>
        <w:t xml:space="preserve">nly judgments </w:t>
      </w:r>
      <w:r w:rsidR="00B53F10">
        <w:rPr>
          <w:rFonts w:ascii="Arial" w:hAnsi="Arial" w:cs="Arial"/>
          <w:color w:val="808080" w:themeColor="background1" w:themeShade="80"/>
          <w:sz w:val="22"/>
          <w:szCs w:val="22"/>
          <w:lang w:val="en-GB"/>
        </w:rPr>
        <w:t xml:space="preserve">from the Supreme Courts of certain Australian states and territories and from the Australian Federal and High Courts </w:t>
      </w:r>
      <w:r>
        <w:rPr>
          <w:rFonts w:ascii="Arial" w:hAnsi="Arial" w:cs="Arial"/>
          <w:color w:val="808080" w:themeColor="background1" w:themeShade="80"/>
          <w:sz w:val="22"/>
          <w:szCs w:val="22"/>
          <w:lang w:val="en-GB"/>
        </w:rPr>
        <w:t xml:space="preserve">are </w:t>
      </w:r>
      <w:r w:rsidR="00402052">
        <w:rPr>
          <w:rFonts w:ascii="Arial" w:hAnsi="Arial" w:cs="Arial"/>
          <w:color w:val="808080" w:themeColor="background1" w:themeShade="80"/>
          <w:sz w:val="22"/>
          <w:szCs w:val="22"/>
          <w:lang w:val="en-GB"/>
        </w:rPr>
        <w:t>registrable</w:t>
      </w:r>
      <w:r>
        <w:rPr>
          <w:rFonts w:ascii="Arial" w:hAnsi="Arial" w:cs="Arial"/>
          <w:color w:val="808080" w:themeColor="background1" w:themeShade="80"/>
          <w:sz w:val="22"/>
          <w:szCs w:val="22"/>
          <w:lang w:val="en-GB"/>
        </w:rPr>
        <w:t xml:space="preserve"> under the Reciprocal Enforcement Act.  </w:t>
      </w:r>
      <w:r w:rsidR="00B53F10">
        <w:rPr>
          <w:rFonts w:ascii="Arial" w:hAnsi="Arial" w:cs="Arial"/>
          <w:color w:val="808080" w:themeColor="background1" w:themeShade="80"/>
          <w:sz w:val="22"/>
          <w:szCs w:val="22"/>
          <w:lang w:val="en-GB"/>
        </w:rPr>
        <w:t>The statute is therefore</w:t>
      </w:r>
      <w:r w:rsidR="004F29C8">
        <w:rPr>
          <w:rFonts w:ascii="Arial" w:hAnsi="Arial" w:cs="Arial"/>
          <w:color w:val="808080" w:themeColor="background1" w:themeShade="80"/>
          <w:sz w:val="22"/>
          <w:szCs w:val="22"/>
          <w:lang w:val="en-GB"/>
        </w:rPr>
        <w:t xml:space="preserve"> very</w:t>
      </w:r>
      <w:r w:rsidR="00B53F10">
        <w:rPr>
          <w:rFonts w:ascii="Arial" w:hAnsi="Arial" w:cs="Arial"/>
          <w:color w:val="808080" w:themeColor="background1" w:themeShade="80"/>
          <w:sz w:val="22"/>
          <w:szCs w:val="22"/>
          <w:lang w:val="en-GB"/>
        </w:rPr>
        <w:t xml:space="preserve"> limited in scope.  </w:t>
      </w:r>
      <w:r>
        <w:rPr>
          <w:rFonts w:ascii="Arial" w:hAnsi="Arial" w:cs="Arial"/>
          <w:color w:val="808080" w:themeColor="background1" w:themeShade="80"/>
          <w:sz w:val="22"/>
          <w:szCs w:val="22"/>
          <w:lang w:val="en-GB"/>
        </w:rPr>
        <w:t xml:space="preserve">To be </w:t>
      </w:r>
      <w:r w:rsidR="00402052">
        <w:rPr>
          <w:rFonts w:ascii="Arial" w:hAnsi="Arial" w:cs="Arial"/>
          <w:color w:val="808080" w:themeColor="background1" w:themeShade="80"/>
          <w:sz w:val="22"/>
          <w:szCs w:val="22"/>
          <w:lang w:val="en-GB"/>
        </w:rPr>
        <w:t>registered</w:t>
      </w:r>
      <w:r w:rsidR="00B53F10">
        <w:rPr>
          <w:rFonts w:ascii="Arial" w:hAnsi="Arial" w:cs="Arial"/>
          <w:color w:val="808080" w:themeColor="background1" w:themeShade="80"/>
          <w:sz w:val="22"/>
          <w:szCs w:val="22"/>
          <w:lang w:val="en-GB"/>
        </w:rPr>
        <w:t xml:space="preserve"> under the</w:t>
      </w:r>
      <w:r w:rsidR="00B53F10" w:rsidRPr="00B53F10">
        <w:rPr>
          <w:rFonts w:ascii="Arial" w:hAnsi="Arial" w:cs="Arial"/>
          <w:color w:val="808080" w:themeColor="background1" w:themeShade="80"/>
          <w:sz w:val="22"/>
          <w:szCs w:val="22"/>
          <w:lang w:val="en-GB"/>
        </w:rPr>
        <w:t xml:space="preserve"> </w:t>
      </w:r>
      <w:r w:rsidR="00B53F10">
        <w:rPr>
          <w:rFonts w:ascii="Arial" w:hAnsi="Arial" w:cs="Arial"/>
          <w:color w:val="808080" w:themeColor="background1" w:themeShade="80"/>
          <w:sz w:val="22"/>
          <w:szCs w:val="22"/>
          <w:lang w:val="en-GB"/>
        </w:rPr>
        <w:t>Reciprocal Enforcement Act</w:t>
      </w:r>
      <w:r>
        <w:rPr>
          <w:rFonts w:ascii="Arial" w:hAnsi="Arial" w:cs="Arial"/>
          <w:color w:val="808080" w:themeColor="background1" w:themeShade="80"/>
          <w:sz w:val="22"/>
          <w:szCs w:val="22"/>
          <w:lang w:val="en-GB"/>
        </w:rPr>
        <w:t xml:space="preserve">, a </w:t>
      </w:r>
      <w:r w:rsidR="00B53F10">
        <w:rPr>
          <w:rFonts w:ascii="Arial" w:hAnsi="Arial" w:cs="Arial"/>
          <w:color w:val="808080" w:themeColor="background1" w:themeShade="80"/>
          <w:sz w:val="22"/>
          <w:szCs w:val="22"/>
          <w:lang w:val="en-GB"/>
        </w:rPr>
        <w:t xml:space="preserve">qualifying </w:t>
      </w:r>
      <w:r>
        <w:rPr>
          <w:rFonts w:ascii="Arial" w:hAnsi="Arial" w:cs="Arial"/>
          <w:color w:val="808080" w:themeColor="background1" w:themeShade="80"/>
          <w:sz w:val="22"/>
          <w:szCs w:val="22"/>
          <w:lang w:val="en-GB"/>
        </w:rPr>
        <w:t xml:space="preserve">foreign judgment must satisfy </w:t>
      </w:r>
      <w:r w:rsidR="00426624">
        <w:rPr>
          <w:rFonts w:ascii="Arial" w:hAnsi="Arial" w:cs="Arial"/>
          <w:color w:val="808080" w:themeColor="background1" w:themeShade="80"/>
          <w:sz w:val="22"/>
          <w:szCs w:val="22"/>
          <w:lang w:val="en-GB"/>
        </w:rPr>
        <w:t xml:space="preserve">all of </w:t>
      </w:r>
      <w:r>
        <w:rPr>
          <w:rFonts w:ascii="Arial" w:hAnsi="Arial" w:cs="Arial"/>
          <w:color w:val="808080" w:themeColor="background1" w:themeShade="80"/>
          <w:sz w:val="22"/>
          <w:szCs w:val="22"/>
          <w:lang w:val="en-GB"/>
        </w:rPr>
        <w:t>the following requirements</w:t>
      </w:r>
      <w:r w:rsidR="00543B28">
        <w:rPr>
          <w:rFonts w:ascii="Arial" w:hAnsi="Arial" w:cs="Arial"/>
          <w:color w:val="808080" w:themeColor="background1" w:themeShade="80"/>
          <w:sz w:val="22"/>
          <w:szCs w:val="22"/>
          <w:lang w:val="en-GB"/>
        </w:rPr>
        <w:t xml:space="preserve"> (section 3(2))</w:t>
      </w:r>
      <w:r>
        <w:rPr>
          <w:rFonts w:ascii="Arial" w:hAnsi="Arial" w:cs="Arial"/>
          <w:color w:val="808080" w:themeColor="background1" w:themeShade="80"/>
          <w:sz w:val="22"/>
          <w:szCs w:val="22"/>
          <w:lang w:val="en-GB"/>
        </w:rPr>
        <w:t>:</w:t>
      </w:r>
    </w:p>
    <w:p w14:paraId="34BFE080" w14:textId="401470F5" w:rsidR="00936C83" w:rsidRDefault="00936C83" w:rsidP="00E4294D">
      <w:pPr>
        <w:jc w:val="both"/>
        <w:rPr>
          <w:rFonts w:ascii="Arial" w:hAnsi="Arial" w:cs="Arial"/>
          <w:color w:val="808080" w:themeColor="background1" w:themeShade="80"/>
          <w:sz w:val="22"/>
          <w:szCs w:val="22"/>
          <w:lang w:val="en-GB"/>
        </w:rPr>
      </w:pPr>
    </w:p>
    <w:p w14:paraId="415E8171" w14:textId="4DA65B11" w:rsidR="00562CAB" w:rsidRPr="00543B28" w:rsidRDefault="00562CAB" w:rsidP="00562CAB">
      <w:pPr>
        <w:pStyle w:val="ListParagraph"/>
        <w:numPr>
          <w:ilvl w:val="0"/>
          <w:numId w:val="42"/>
        </w:numPr>
        <w:jc w:val="both"/>
        <w:rPr>
          <w:rFonts w:ascii="Arial" w:hAnsi="Arial" w:cs="Arial"/>
          <w:color w:val="808080" w:themeColor="background1" w:themeShade="80"/>
          <w:sz w:val="22"/>
          <w:szCs w:val="22"/>
          <w:lang w:val="en-GB"/>
        </w:rPr>
      </w:pPr>
      <w:r w:rsidRPr="00426624">
        <w:rPr>
          <w:rFonts w:ascii="Arial" w:hAnsi="Arial" w:cs="Arial"/>
          <w:color w:val="808080" w:themeColor="background1" w:themeShade="80"/>
          <w:sz w:val="22"/>
          <w:szCs w:val="22"/>
          <w:lang w:val="en-GB"/>
        </w:rPr>
        <w:t>The foreign judgment is final and conclusive</w:t>
      </w:r>
      <w:r>
        <w:rPr>
          <w:rFonts w:ascii="Arial" w:hAnsi="Arial" w:cs="Arial"/>
          <w:color w:val="808080" w:themeColor="background1" w:themeShade="80"/>
          <w:sz w:val="22"/>
          <w:szCs w:val="22"/>
          <w:lang w:val="en-GB"/>
        </w:rPr>
        <w:t xml:space="preserve"> (section 3(2)(a), see also section 3(3)).</w:t>
      </w:r>
    </w:p>
    <w:p w14:paraId="54AAD67F" w14:textId="088E9F70" w:rsidR="00543B28" w:rsidRDefault="00543B28" w:rsidP="00426624">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judgment is for payment of a sum of money, not being a sum payable in respect of taxes or other charges of a like nature or in respect of a fine or other penalty</w:t>
      </w:r>
      <w:r w:rsidR="00562CAB">
        <w:rPr>
          <w:rFonts w:ascii="Arial" w:hAnsi="Arial" w:cs="Arial"/>
          <w:color w:val="808080" w:themeColor="background1" w:themeShade="80"/>
          <w:sz w:val="22"/>
          <w:szCs w:val="22"/>
          <w:lang w:val="en-GB"/>
        </w:rPr>
        <w:t xml:space="preserve"> (section 3(2)(b))</w:t>
      </w:r>
      <w:r>
        <w:rPr>
          <w:rFonts w:ascii="Arial" w:hAnsi="Arial" w:cs="Arial"/>
          <w:color w:val="808080" w:themeColor="background1" w:themeShade="80"/>
          <w:sz w:val="22"/>
          <w:szCs w:val="22"/>
          <w:lang w:val="en-GB"/>
        </w:rPr>
        <w:t>.</w:t>
      </w:r>
    </w:p>
    <w:p w14:paraId="7B32AD0B" w14:textId="09842544" w:rsidR="00562CAB" w:rsidRDefault="00426624" w:rsidP="00426624">
      <w:pPr>
        <w:pStyle w:val="ListParagraph"/>
        <w:numPr>
          <w:ilvl w:val="0"/>
          <w:numId w:val="42"/>
        </w:numPr>
        <w:jc w:val="both"/>
        <w:rPr>
          <w:rFonts w:ascii="Arial" w:hAnsi="Arial" w:cs="Arial"/>
          <w:color w:val="808080" w:themeColor="background1" w:themeShade="80"/>
          <w:sz w:val="22"/>
          <w:szCs w:val="22"/>
          <w:lang w:val="en-GB"/>
        </w:rPr>
      </w:pPr>
      <w:r w:rsidRPr="00426624">
        <w:rPr>
          <w:rFonts w:ascii="Arial" w:hAnsi="Arial" w:cs="Arial"/>
          <w:color w:val="808080" w:themeColor="background1" w:themeShade="80"/>
          <w:sz w:val="22"/>
          <w:szCs w:val="22"/>
          <w:lang w:val="en-GB"/>
        </w:rPr>
        <w:t xml:space="preserve">The judgment </w:t>
      </w:r>
      <w:r w:rsidR="00562CAB">
        <w:rPr>
          <w:rFonts w:ascii="Arial" w:hAnsi="Arial" w:cs="Arial"/>
          <w:color w:val="808080" w:themeColor="background1" w:themeShade="80"/>
          <w:sz w:val="22"/>
          <w:szCs w:val="22"/>
          <w:lang w:val="en-GB"/>
        </w:rPr>
        <w:t>was given after the Act came into force (section 3(2)(c)).</w:t>
      </w:r>
    </w:p>
    <w:p w14:paraId="4728DB0F" w14:textId="3B43F069" w:rsidR="00562CAB" w:rsidRPr="00426624" w:rsidRDefault="00562CAB" w:rsidP="00562CAB">
      <w:pPr>
        <w:pStyle w:val="ListParagraph"/>
        <w:numPr>
          <w:ilvl w:val="0"/>
          <w:numId w:val="42"/>
        </w:numPr>
        <w:jc w:val="both"/>
        <w:rPr>
          <w:rFonts w:ascii="Arial" w:hAnsi="Arial" w:cs="Arial"/>
          <w:color w:val="808080" w:themeColor="background1" w:themeShade="80"/>
          <w:sz w:val="22"/>
          <w:szCs w:val="22"/>
          <w:lang w:val="en-GB"/>
        </w:rPr>
      </w:pPr>
      <w:r w:rsidRPr="00426624">
        <w:rPr>
          <w:rFonts w:ascii="Arial" w:hAnsi="Arial" w:cs="Arial"/>
          <w:color w:val="808080" w:themeColor="background1" w:themeShade="80"/>
          <w:sz w:val="22"/>
          <w:szCs w:val="22"/>
          <w:lang w:val="en-GB"/>
        </w:rPr>
        <w:t>At the date of the application</w:t>
      </w:r>
      <w:r>
        <w:rPr>
          <w:rFonts w:ascii="Arial" w:hAnsi="Arial" w:cs="Arial"/>
          <w:color w:val="808080" w:themeColor="background1" w:themeShade="80"/>
          <w:sz w:val="22"/>
          <w:szCs w:val="22"/>
          <w:lang w:val="en-GB"/>
        </w:rPr>
        <w:t xml:space="preserve"> for enforcement</w:t>
      </w:r>
      <w:r w:rsidRPr="00426624">
        <w:rPr>
          <w:rFonts w:ascii="Arial" w:hAnsi="Arial" w:cs="Arial"/>
          <w:color w:val="808080" w:themeColor="background1" w:themeShade="80"/>
          <w:sz w:val="22"/>
          <w:szCs w:val="22"/>
          <w:lang w:val="en-GB"/>
        </w:rPr>
        <w:t>, the judgment has not already been wholly satisfied and is still capable of enforcement in the country of the foreign judgment</w:t>
      </w:r>
      <w:r>
        <w:rPr>
          <w:rFonts w:ascii="Arial" w:hAnsi="Arial" w:cs="Arial"/>
          <w:color w:val="808080" w:themeColor="background1" w:themeShade="80"/>
          <w:sz w:val="22"/>
          <w:szCs w:val="22"/>
          <w:lang w:val="en-GB"/>
        </w:rPr>
        <w:t xml:space="preserve"> (section 4(1), see also section 4(4))</w:t>
      </w:r>
      <w:r w:rsidRPr="00426624">
        <w:rPr>
          <w:rFonts w:ascii="Arial" w:hAnsi="Arial" w:cs="Arial"/>
          <w:color w:val="808080" w:themeColor="background1" w:themeShade="80"/>
          <w:sz w:val="22"/>
          <w:szCs w:val="22"/>
          <w:lang w:val="en-GB"/>
        </w:rPr>
        <w:t>.</w:t>
      </w:r>
    </w:p>
    <w:p w14:paraId="4E19F165" w14:textId="3EB0902E" w:rsidR="00426624" w:rsidRDefault="00562CAB" w:rsidP="00E84F37">
      <w:pPr>
        <w:pStyle w:val="ListParagraph"/>
        <w:numPr>
          <w:ilvl w:val="0"/>
          <w:numId w:val="42"/>
        </w:numPr>
        <w:jc w:val="both"/>
        <w:rPr>
          <w:rFonts w:ascii="Arial" w:hAnsi="Arial" w:cs="Arial"/>
          <w:color w:val="808080" w:themeColor="background1" w:themeShade="80"/>
          <w:sz w:val="22"/>
          <w:szCs w:val="22"/>
          <w:lang w:val="en-GB"/>
        </w:rPr>
      </w:pPr>
      <w:r w:rsidRPr="00562CAB">
        <w:rPr>
          <w:rFonts w:ascii="Arial" w:hAnsi="Arial" w:cs="Arial"/>
          <w:color w:val="808080" w:themeColor="background1" w:themeShade="80"/>
          <w:sz w:val="22"/>
          <w:szCs w:val="22"/>
          <w:lang w:val="en-GB"/>
        </w:rPr>
        <w:t xml:space="preserve">The judgment </w:t>
      </w:r>
      <w:r w:rsidR="00CB3789" w:rsidRPr="00562CAB">
        <w:rPr>
          <w:rFonts w:ascii="Arial" w:hAnsi="Arial" w:cs="Arial"/>
          <w:color w:val="808080" w:themeColor="background1" w:themeShade="80"/>
          <w:sz w:val="22"/>
          <w:szCs w:val="22"/>
          <w:lang w:val="en-GB"/>
        </w:rPr>
        <w:t>is</w:t>
      </w:r>
      <w:r w:rsidR="00426624" w:rsidRPr="00562CAB">
        <w:rPr>
          <w:rFonts w:ascii="Arial" w:hAnsi="Arial" w:cs="Arial"/>
          <w:color w:val="808080" w:themeColor="background1" w:themeShade="80"/>
          <w:sz w:val="22"/>
          <w:szCs w:val="22"/>
          <w:lang w:val="en-GB"/>
        </w:rPr>
        <w:t xml:space="preserve"> from one of the jurisdictions to which the Reciprocal Enforcement </w:t>
      </w:r>
      <w:r w:rsidR="00CB3789" w:rsidRPr="00562CAB">
        <w:rPr>
          <w:rFonts w:ascii="Arial" w:hAnsi="Arial" w:cs="Arial"/>
          <w:color w:val="808080" w:themeColor="background1" w:themeShade="80"/>
          <w:sz w:val="22"/>
          <w:szCs w:val="22"/>
          <w:lang w:val="en-GB"/>
        </w:rPr>
        <w:t>Act</w:t>
      </w:r>
      <w:r w:rsidR="00426624" w:rsidRPr="00562CAB">
        <w:rPr>
          <w:rFonts w:ascii="Arial" w:hAnsi="Arial" w:cs="Arial"/>
          <w:color w:val="808080" w:themeColor="background1" w:themeShade="80"/>
          <w:sz w:val="22"/>
          <w:szCs w:val="22"/>
          <w:lang w:val="en-GB"/>
        </w:rPr>
        <w:t xml:space="preserve"> applies</w:t>
      </w:r>
      <w:r>
        <w:rPr>
          <w:rFonts w:ascii="Arial" w:hAnsi="Arial" w:cs="Arial"/>
          <w:color w:val="808080" w:themeColor="background1" w:themeShade="80"/>
          <w:sz w:val="22"/>
          <w:szCs w:val="22"/>
          <w:lang w:val="en-GB"/>
        </w:rPr>
        <w:t xml:space="preserve"> (section 6(1)(a)(</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sidR="00426624" w:rsidRPr="00562CAB">
        <w:rPr>
          <w:rFonts w:ascii="Arial" w:hAnsi="Arial" w:cs="Arial"/>
          <w:color w:val="808080" w:themeColor="background1" w:themeShade="80"/>
          <w:sz w:val="22"/>
          <w:szCs w:val="22"/>
          <w:lang w:val="en-GB"/>
        </w:rPr>
        <w:t>.</w:t>
      </w:r>
    </w:p>
    <w:p w14:paraId="169806C3" w14:textId="77003690" w:rsidR="00667434" w:rsidRPr="00667434" w:rsidRDefault="00667434" w:rsidP="00667434">
      <w:pPr>
        <w:pStyle w:val="ListParagraph"/>
        <w:numPr>
          <w:ilvl w:val="0"/>
          <w:numId w:val="42"/>
        </w:numPr>
        <w:jc w:val="both"/>
        <w:rPr>
          <w:rFonts w:ascii="Arial" w:hAnsi="Arial" w:cs="Arial"/>
          <w:color w:val="808080" w:themeColor="background1" w:themeShade="80"/>
          <w:sz w:val="22"/>
          <w:szCs w:val="22"/>
          <w:lang w:val="en-GB"/>
        </w:rPr>
      </w:pPr>
      <w:r w:rsidRPr="00426624">
        <w:rPr>
          <w:rFonts w:ascii="Arial" w:hAnsi="Arial" w:cs="Arial"/>
          <w:color w:val="808080" w:themeColor="background1" w:themeShade="80"/>
          <w:sz w:val="22"/>
          <w:szCs w:val="22"/>
          <w:lang w:val="en-GB"/>
        </w:rPr>
        <w:t xml:space="preserve">The judgment debtor was </w:t>
      </w:r>
      <w:r>
        <w:rPr>
          <w:rFonts w:ascii="Arial" w:hAnsi="Arial" w:cs="Arial"/>
          <w:color w:val="808080" w:themeColor="background1" w:themeShade="80"/>
          <w:sz w:val="22"/>
          <w:szCs w:val="22"/>
          <w:lang w:val="en-GB"/>
        </w:rPr>
        <w:t>duly</w:t>
      </w:r>
      <w:r w:rsidRPr="00426624">
        <w:rPr>
          <w:rFonts w:ascii="Arial" w:hAnsi="Arial" w:cs="Arial"/>
          <w:color w:val="808080" w:themeColor="background1" w:themeShade="80"/>
          <w:sz w:val="22"/>
          <w:szCs w:val="22"/>
          <w:lang w:val="en-GB"/>
        </w:rPr>
        <w:t xml:space="preserve"> served in accordance with the law of the foreign country</w:t>
      </w:r>
      <w:r>
        <w:rPr>
          <w:rFonts w:ascii="Arial" w:hAnsi="Arial" w:cs="Arial"/>
          <w:color w:val="808080" w:themeColor="background1" w:themeShade="80"/>
          <w:sz w:val="22"/>
          <w:szCs w:val="22"/>
          <w:lang w:val="en-GB"/>
        </w:rPr>
        <w:t xml:space="preserve"> and had notice of the proceedings in sufficient time to enable him or her to defend the proceedings, even if he or she did not appear in the proceedings (section 6(1)(a)(iii)).</w:t>
      </w:r>
    </w:p>
    <w:p w14:paraId="2F861A8C" w14:textId="01877CEF" w:rsidR="00E4294D" w:rsidRDefault="00E4294D" w:rsidP="002A37BB">
      <w:pPr>
        <w:jc w:val="both"/>
        <w:rPr>
          <w:rFonts w:ascii="Arial" w:hAnsi="Arial" w:cs="Arial"/>
          <w:bCs/>
          <w:sz w:val="22"/>
          <w:szCs w:val="22"/>
          <w:lang w:val="en-GB"/>
        </w:rPr>
      </w:pPr>
    </w:p>
    <w:p w14:paraId="664B83B1" w14:textId="53B0DAC7" w:rsidR="00543B28" w:rsidRDefault="00543B28" w:rsidP="00543B2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certain, limited grounds on which a judgment debtor might challenge </w:t>
      </w:r>
      <w:r w:rsidR="00402052">
        <w:rPr>
          <w:rFonts w:ascii="Arial" w:hAnsi="Arial" w:cs="Arial"/>
          <w:color w:val="808080" w:themeColor="background1" w:themeShade="80"/>
          <w:sz w:val="22"/>
          <w:szCs w:val="22"/>
          <w:lang w:val="en-GB"/>
        </w:rPr>
        <w:t>registration</w:t>
      </w:r>
      <w:r>
        <w:rPr>
          <w:rFonts w:ascii="Arial" w:hAnsi="Arial" w:cs="Arial"/>
          <w:color w:val="808080" w:themeColor="background1" w:themeShade="80"/>
          <w:sz w:val="22"/>
          <w:szCs w:val="22"/>
          <w:lang w:val="en-GB"/>
        </w:rPr>
        <w:t xml:space="preserve"> (e.g. the original judgment was obtained by fraud, or enforcement would be contrary to Cayman Islands public policy</w:t>
      </w:r>
      <w:r w:rsidR="00562CAB">
        <w:rPr>
          <w:rFonts w:ascii="Arial" w:hAnsi="Arial" w:cs="Arial"/>
          <w:color w:val="808080" w:themeColor="background1" w:themeShade="80"/>
          <w:sz w:val="22"/>
          <w:szCs w:val="22"/>
          <w:lang w:val="en-GB"/>
        </w:rPr>
        <w:t>, see section 6</w:t>
      </w:r>
      <w:r w:rsidR="004F29C8">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w:t>
      </w:r>
    </w:p>
    <w:p w14:paraId="23583B6F" w14:textId="77777777" w:rsidR="00543B28" w:rsidRPr="00426624" w:rsidRDefault="00543B28" w:rsidP="00543B28">
      <w:pPr>
        <w:jc w:val="both"/>
        <w:rPr>
          <w:rFonts w:ascii="Arial" w:hAnsi="Arial" w:cs="Arial"/>
          <w:color w:val="808080" w:themeColor="background1" w:themeShade="80"/>
          <w:sz w:val="22"/>
          <w:szCs w:val="22"/>
          <w:lang w:val="en-GB"/>
        </w:rPr>
      </w:pPr>
    </w:p>
    <w:p w14:paraId="45D09851" w14:textId="33AAA903" w:rsidR="00426624" w:rsidRDefault="00543B28"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Due to the limited application of the Reciprocal Enforcement Act, most foreign judgments </w:t>
      </w:r>
      <w:r w:rsidR="00402052">
        <w:rPr>
          <w:rFonts w:ascii="Arial" w:hAnsi="Arial" w:cs="Arial"/>
          <w:color w:val="808080" w:themeColor="background1" w:themeShade="80"/>
          <w:sz w:val="22"/>
          <w:szCs w:val="22"/>
          <w:lang w:val="en-GB"/>
        </w:rPr>
        <w:t>recognised</w:t>
      </w:r>
      <w:r>
        <w:rPr>
          <w:rFonts w:ascii="Arial" w:hAnsi="Arial" w:cs="Arial"/>
          <w:color w:val="808080" w:themeColor="background1" w:themeShade="80"/>
          <w:sz w:val="22"/>
          <w:szCs w:val="22"/>
          <w:lang w:val="en-GB"/>
        </w:rPr>
        <w:t xml:space="preserve"> in the Cayman Islands are </w:t>
      </w:r>
      <w:r w:rsidR="00402052">
        <w:rPr>
          <w:rFonts w:ascii="Arial" w:hAnsi="Arial" w:cs="Arial"/>
          <w:color w:val="808080" w:themeColor="background1" w:themeShade="80"/>
          <w:sz w:val="22"/>
          <w:szCs w:val="22"/>
          <w:lang w:val="en-GB"/>
        </w:rPr>
        <w:t>recognised</w:t>
      </w:r>
      <w:r>
        <w:rPr>
          <w:rFonts w:ascii="Arial" w:hAnsi="Arial" w:cs="Arial"/>
          <w:color w:val="808080" w:themeColor="background1" w:themeShade="80"/>
          <w:sz w:val="22"/>
          <w:szCs w:val="22"/>
          <w:lang w:val="en-GB"/>
        </w:rPr>
        <w:t xml:space="preserve"> at common law.  </w:t>
      </w:r>
      <w:r w:rsidR="00426624" w:rsidRPr="00426624">
        <w:rPr>
          <w:rFonts w:ascii="Arial" w:hAnsi="Arial" w:cs="Arial"/>
          <w:color w:val="808080" w:themeColor="background1" w:themeShade="80"/>
          <w:sz w:val="22"/>
          <w:szCs w:val="22"/>
          <w:lang w:val="en-GB"/>
        </w:rPr>
        <w:t xml:space="preserve">The common law route is not limited to money judgments.  Injunctive and declaratory relief can also be </w:t>
      </w:r>
      <w:r w:rsidR="00402052">
        <w:rPr>
          <w:rFonts w:ascii="Arial" w:hAnsi="Arial" w:cs="Arial"/>
          <w:color w:val="808080" w:themeColor="background1" w:themeShade="80"/>
          <w:sz w:val="22"/>
          <w:szCs w:val="22"/>
          <w:lang w:val="en-GB"/>
        </w:rPr>
        <w:t>recognised</w:t>
      </w:r>
      <w:r w:rsidR="00426624" w:rsidRPr="00426624">
        <w:rPr>
          <w:rFonts w:ascii="Arial" w:hAnsi="Arial" w:cs="Arial"/>
          <w:color w:val="808080" w:themeColor="background1" w:themeShade="80"/>
          <w:sz w:val="22"/>
          <w:szCs w:val="22"/>
          <w:lang w:val="en-GB"/>
        </w:rPr>
        <w:t xml:space="preserve">, as can judgments made </w:t>
      </w:r>
      <w:r w:rsidR="00426624" w:rsidRPr="00426624">
        <w:rPr>
          <w:rFonts w:ascii="Arial" w:hAnsi="Arial" w:cs="Arial"/>
          <w:i/>
          <w:iCs/>
          <w:color w:val="808080" w:themeColor="background1" w:themeShade="80"/>
          <w:sz w:val="22"/>
          <w:szCs w:val="22"/>
          <w:lang w:val="en-GB"/>
        </w:rPr>
        <w:t xml:space="preserve">ex </w:t>
      </w:r>
      <w:proofErr w:type="spellStart"/>
      <w:r w:rsidR="00426624" w:rsidRPr="00426624">
        <w:rPr>
          <w:rFonts w:ascii="Arial" w:hAnsi="Arial" w:cs="Arial"/>
          <w:i/>
          <w:iCs/>
          <w:color w:val="808080" w:themeColor="background1" w:themeShade="80"/>
          <w:sz w:val="22"/>
          <w:szCs w:val="22"/>
          <w:lang w:val="en-GB"/>
        </w:rPr>
        <w:t>parte</w:t>
      </w:r>
      <w:proofErr w:type="spellEnd"/>
      <w:r w:rsidR="00426624" w:rsidRPr="00426624">
        <w:rPr>
          <w:rFonts w:ascii="Arial" w:hAnsi="Arial" w:cs="Arial"/>
          <w:color w:val="808080" w:themeColor="background1" w:themeShade="80"/>
          <w:sz w:val="22"/>
          <w:szCs w:val="22"/>
          <w:lang w:val="en-GB"/>
        </w:rPr>
        <w:t xml:space="preserve"> and foreign enforcement orders and pre-judgment attachment orders.</w:t>
      </w:r>
      <w:r w:rsidR="00402052">
        <w:rPr>
          <w:rFonts w:ascii="Arial" w:hAnsi="Arial" w:cs="Arial"/>
          <w:color w:val="808080" w:themeColor="background1" w:themeShade="80"/>
          <w:sz w:val="22"/>
          <w:szCs w:val="22"/>
          <w:lang w:val="en-GB"/>
        </w:rPr>
        <w:t xml:space="preserve">  The requirements for recognition of a foreign judgment at common law are:</w:t>
      </w:r>
    </w:p>
    <w:p w14:paraId="6A3BA3C8" w14:textId="77777777" w:rsidR="00402052" w:rsidRDefault="00402052" w:rsidP="002A37BB">
      <w:pPr>
        <w:jc w:val="both"/>
        <w:rPr>
          <w:rFonts w:ascii="Arial" w:hAnsi="Arial" w:cs="Arial"/>
          <w:color w:val="808080" w:themeColor="background1" w:themeShade="80"/>
          <w:sz w:val="22"/>
          <w:szCs w:val="22"/>
          <w:lang w:val="en-GB"/>
        </w:rPr>
      </w:pPr>
    </w:p>
    <w:p w14:paraId="250E1C7E" w14:textId="3EA673B2" w:rsidR="00402052" w:rsidRDefault="00402052" w:rsidP="004020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judgment is final.</w:t>
      </w:r>
    </w:p>
    <w:p w14:paraId="4AE69AA1" w14:textId="1EB68CCC" w:rsidR="00402052" w:rsidRDefault="00402052" w:rsidP="00402052">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court had jurisdiction over the debtor in respect of the debtor.</w:t>
      </w:r>
    </w:p>
    <w:p w14:paraId="0FAB4777" w14:textId="7ACBADA4" w:rsidR="00402052" w:rsidRDefault="00402052" w:rsidP="00402052">
      <w:pPr>
        <w:jc w:val="both"/>
        <w:rPr>
          <w:rFonts w:ascii="Arial" w:hAnsi="Arial" w:cs="Arial"/>
          <w:color w:val="808080" w:themeColor="background1" w:themeShade="80"/>
          <w:sz w:val="22"/>
          <w:szCs w:val="22"/>
          <w:lang w:val="en-GB"/>
        </w:rPr>
      </w:pPr>
    </w:p>
    <w:p w14:paraId="72D15819" w14:textId="5808CF83" w:rsidR="00402052" w:rsidRPr="00402052" w:rsidRDefault="00402052" w:rsidP="004020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Again, there are three grounds on which a judgment debtor might challenge recognition: the judgment was obtained (1) by fraud or (2) contrary to the rules of natural justice, or (3) enforcement would be contrary to the public policy of the Cayman Islands.</w:t>
      </w:r>
    </w:p>
    <w:p w14:paraId="63000018" w14:textId="77777777" w:rsidR="00426624" w:rsidRPr="00426624" w:rsidRDefault="00426624" w:rsidP="002A37BB">
      <w:pPr>
        <w:jc w:val="both"/>
        <w:rPr>
          <w:rFonts w:ascii="Arial" w:hAnsi="Arial" w:cs="Arial"/>
          <w:color w:val="808080" w:themeColor="background1" w:themeShade="80"/>
          <w:sz w:val="22"/>
          <w:szCs w:val="22"/>
          <w:lang w:val="en-GB"/>
        </w:rPr>
      </w:pPr>
    </w:p>
    <w:p w14:paraId="337A31CC" w14:textId="0A56C46E" w:rsidR="00E4294D" w:rsidRDefault="00426624"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Proceedings</w:t>
      </w:r>
      <w:r w:rsidR="00936C83" w:rsidRPr="00936C83">
        <w:rPr>
          <w:rFonts w:ascii="Arial" w:hAnsi="Arial" w:cs="Arial"/>
          <w:color w:val="808080" w:themeColor="background1" w:themeShade="80"/>
          <w:sz w:val="22"/>
          <w:szCs w:val="22"/>
          <w:lang w:val="en-GB"/>
        </w:rPr>
        <w:t xml:space="preserve"> for the recognition and enforcement of foreign judgments (whether at common law or under </w:t>
      </w:r>
      <w:r w:rsidR="00936C83">
        <w:rPr>
          <w:rFonts w:ascii="Arial" w:hAnsi="Arial" w:cs="Arial"/>
          <w:color w:val="808080" w:themeColor="background1" w:themeShade="80"/>
          <w:sz w:val="22"/>
          <w:szCs w:val="22"/>
          <w:lang w:val="en-GB"/>
        </w:rPr>
        <w:t>statute</w:t>
      </w:r>
      <w:r w:rsidR="00936C83" w:rsidRPr="00936C83">
        <w:rPr>
          <w:rFonts w:ascii="Arial" w:hAnsi="Arial" w:cs="Arial"/>
          <w:color w:val="808080" w:themeColor="background1" w:themeShade="80"/>
          <w:sz w:val="22"/>
          <w:szCs w:val="22"/>
          <w:lang w:val="en-GB"/>
        </w:rPr>
        <w:t>) are heard by the Financial Services Division of the Grand Court</w:t>
      </w:r>
      <w:r w:rsidR="00CB3789">
        <w:rPr>
          <w:rFonts w:ascii="Arial" w:hAnsi="Arial" w:cs="Arial"/>
          <w:color w:val="808080" w:themeColor="background1" w:themeShade="80"/>
          <w:sz w:val="22"/>
          <w:szCs w:val="22"/>
          <w:lang w:val="en-GB"/>
        </w:rPr>
        <w:t xml:space="preserve"> (order 72 of the Cayman Islands Grand Court Rules 1995, as amended)</w:t>
      </w:r>
      <w:r w:rsidR="00936C83" w:rsidRPr="00936C83">
        <w:rPr>
          <w:rFonts w:ascii="Arial" w:hAnsi="Arial" w:cs="Arial"/>
          <w:color w:val="808080" w:themeColor="background1" w:themeShade="80"/>
          <w:sz w:val="22"/>
          <w:szCs w:val="22"/>
          <w:lang w:val="en-GB"/>
        </w:rPr>
        <w:t>. The FSD has similar powers to the High Court of England &amp; Wales.</w:t>
      </w:r>
      <w:r>
        <w:rPr>
          <w:rFonts w:ascii="Arial" w:hAnsi="Arial" w:cs="Arial"/>
          <w:color w:val="808080" w:themeColor="background1" w:themeShade="80"/>
          <w:sz w:val="22"/>
          <w:szCs w:val="22"/>
          <w:lang w:val="en-GB"/>
        </w:rPr>
        <w:t xml:space="preserve">  Proceedings for recognition, whether under statute or at common law, must be brought within 6 years of the date of the original judgment</w:t>
      </w:r>
      <w:r w:rsidR="00562CAB">
        <w:rPr>
          <w:rFonts w:ascii="Arial" w:hAnsi="Arial" w:cs="Arial"/>
          <w:color w:val="808080" w:themeColor="background1" w:themeShade="80"/>
          <w:sz w:val="22"/>
          <w:szCs w:val="22"/>
          <w:lang w:val="en-GB"/>
        </w:rPr>
        <w:t xml:space="preserve"> (section 4(1) of the Reciprocal Enforcement Act / limitation period for bringing an action on a</w:t>
      </w:r>
      <w:r w:rsidR="00B43D65">
        <w:rPr>
          <w:rFonts w:ascii="Arial" w:hAnsi="Arial" w:cs="Arial"/>
          <w:color w:val="808080" w:themeColor="background1" w:themeShade="80"/>
          <w:sz w:val="22"/>
          <w:szCs w:val="22"/>
          <w:lang w:val="en-GB"/>
        </w:rPr>
        <w:t>n unsatisfied</w:t>
      </w:r>
      <w:r w:rsidR="00562CAB">
        <w:rPr>
          <w:rFonts w:ascii="Arial" w:hAnsi="Arial" w:cs="Arial"/>
          <w:color w:val="808080" w:themeColor="background1" w:themeShade="80"/>
          <w:sz w:val="22"/>
          <w:szCs w:val="22"/>
          <w:lang w:val="en-GB"/>
        </w:rPr>
        <w:t xml:space="preserve"> debt)</w:t>
      </w:r>
      <w:r>
        <w:rPr>
          <w:rFonts w:ascii="Arial" w:hAnsi="Arial" w:cs="Arial"/>
          <w:color w:val="808080" w:themeColor="background1" w:themeShade="80"/>
          <w:sz w:val="22"/>
          <w:szCs w:val="22"/>
          <w:lang w:val="en-GB"/>
        </w:rPr>
        <w:t xml:space="preserve">. </w:t>
      </w:r>
    </w:p>
    <w:p w14:paraId="3DBA73BC" w14:textId="77777777" w:rsidR="00AC2560" w:rsidRPr="00936C83" w:rsidRDefault="00AC2560" w:rsidP="002A37BB">
      <w:pPr>
        <w:jc w:val="both"/>
        <w:rPr>
          <w:rFonts w:ascii="Arial" w:hAnsi="Arial" w:cs="Arial"/>
          <w:color w:val="808080" w:themeColor="background1" w:themeShade="80"/>
          <w:sz w:val="22"/>
          <w:szCs w:val="22"/>
          <w:lang w:val="en-GB"/>
        </w:rPr>
      </w:pPr>
    </w:p>
    <w:p w14:paraId="4583E223" w14:textId="77777777" w:rsidR="00936C83" w:rsidRPr="002A37BB" w:rsidRDefault="00936C83"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7AF27EC7" w:rsidR="00E4294D" w:rsidRDefault="00870C42"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 will deal first with recovering payments which should not have been made, and thereafter with the personal liability of directors and former directors. </w:t>
      </w:r>
    </w:p>
    <w:p w14:paraId="0F57E24D" w14:textId="39914E15" w:rsidR="00870C42" w:rsidRDefault="00870C42" w:rsidP="00BC3A55">
      <w:pPr>
        <w:jc w:val="both"/>
        <w:rPr>
          <w:rFonts w:ascii="Arial" w:hAnsi="Arial" w:cs="Arial"/>
          <w:color w:val="808080" w:themeColor="background1" w:themeShade="80"/>
          <w:sz w:val="22"/>
          <w:szCs w:val="22"/>
          <w:lang w:val="en-GB"/>
        </w:rPr>
      </w:pPr>
    </w:p>
    <w:p w14:paraId="166D589E" w14:textId="03FD021A" w:rsidR="00870C42" w:rsidRPr="00FE08A2" w:rsidRDefault="00870C42"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most powerful “claw back” provision in my view is section 99 of the Companies Act, which provides that “any disposition of the company’s property … made after the commencement of the winding up is, unless the Court orders otherwise, void.”  The reference to the court ordering otherwise</w:t>
      </w:r>
      <w:r w:rsidR="00D95218">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is </w:t>
      </w:r>
      <w:r w:rsidR="00D95218">
        <w:rPr>
          <w:rFonts w:ascii="Arial" w:hAnsi="Arial" w:cs="Arial"/>
          <w:color w:val="808080" w:themeColor="background1" w:themeShade="80"/>
          <w:sz w:val="22"/>
          <w:szCs w:val="22"/>
          <w:lang w:val="en-GB"/>
        </w:rPr>
        <w:t xml:space="preserve">a reference </w:t>
      </w:r>
      <w:r>
        <w:rPr>
          <w:rFonts w:ascii="Arial" w:hAnsi="Arial" w:cs="Arial"/>
          <w:color w:val="808080" w:themeColor="background1" w:themeShade="80"/>
          <w:sz w:val="22"/>
          <w:szCs w:val="22"/>
          <w:lang w:val="en-GB"/>
        </w:rPr>
        <w:t xml:space="preserve">to a validation order, but where one is considering a payment which should not have been made in an insolvency context, a validation order would be very unlikely to be made.  That is because clear solvency is a threshold requirement, and the court must also be satisfied that an “intelligent and honest” director acting reasonably would have </w:t>
      </w:r>
      <w:r w:rsidR="003C3420">
        <w:rPr>
          <w:rFonts w:ascii="Arial" w:hAnsi="Arial" w:cs="Arial"/>
          <w:color w:val="808080" w:themeColor="background1" w:themeShade="80"/>
          <w:sz w:val="22"/>
          <w:szCs w:val="22"/>
          <w:lang w:val="en-GB"/>
        </w:rPr>
        <w:t>believed that</w:t>
      </w:r>
      <w:r>
        <w:rPr>
          <w:rFonts w:ascii="Arial" w:hAnsi="Arial" w:cs="Arial"/>
          <w:color w:val="808080" w:themeColor="background1" w:themeShade="80"/>
          <w:sz w:val="22"/>
          <w:szCs w:val="22"/>
          <w:lang w:val="en-GB"/>
        </w:rPr>
        <w:t xml:space="preserve"> the disposition</w:t>
      </w:r>
      <w:r w:rsidR="003C3420">
        <w:rPr>
          <w:rFonts w:ascii="Arial" w:hAnsi="Arial" w:cs="Arial"/>
          <w:color w:val="808080" w:themeColor="background1" w:themeShade="80"/>
          <w:sz w:val="22"/>
          <w:szCs w:val="22"/>
          <w:lang w:val="en-GB"/>
        </w:rPr>
        <w:t xml:space="preserve"> was necessary or expedient in the interests of the company (</w:t>
      </w:r>
      <w:r w:rsidR="003C3420">
        <w:rPr>
          <w:rFonts w:ascii="Arial" w:hAnsi="Arial" w:cs="Arial"/>
          <w:i/>
          <w:iCs/>
          <w:color w:val="808080" w:themeColor="background1" w:themeShade="80"/>
          <w:sz w:val="22"/>
          <w:szCs w:val="22"/>
          <w:lang w:val="en-GB"/>
        </w:rPr>
        <w:t xml:space="preserve">In the matter of Fortuna Development Corp </w:t>
      </w:r>
      <w:r w:rsidR="003C3420">
        <w:rPr>
          <w:rFonts w:ascii="Arial" w:hAnsi="Arial" w:cs="Arial"/>
          <w:color w:val="808080" w:themeColor="background1" w:themeShade="80"/>
          <w:sz w:val="22"/>
          <w:szCs w:val="22"/>
          <w:lang w:val="en-GB"/>
        </w:rPr>
        <w:t>[2004-05 CILR 533])</w:t>
      </w:r>
      <w:r>
        <w:rPr>
          <w:rFonts w:ascii="Arial" w:hAnsi="Arial" w:cs="Arial"/>
          <w:color w:val="808080" w:themeColor="background1" w:themeShade="80"/>
          <w:sz w:val="22"/>
          <w:szCs w:val="22"/>
          <w:lang w:val="en-GB"/>
        </w:rPr>
        <w:t xml:space="preserve">.  In most insolvent trading cases, therefore, despite an express statutory prohibition, </w:t>
      </w:r>
      <w:r w:rsidR="003C3420">
        <w:rPr>
          <w:rFonts w:ascii="Arial" w:hAnsi="Arial" w:cs="Arial"/>
          <w:color w:val="808080" w:themeColor="background1" w:themeShade="80"/>
          <w:sz w:val="22"/>
          <w:szCs w:val="22"/>
          <w:lang w:val="en-GB"/>
        </w:rPr>
        <w:t xml:space="preserve">any disposition of company property will be void.  A liquidator may apply for restoration of a void payment </w:t>
      </w:r>
      <w:r w:rsidR="007C4D3F">
        <w:rPr>
          <w:rFonts w:ascii="Arial" w:hAnsi="Arial" w:cs="Arial"/>
          <w:color w:val="808080" w:themeColor="background1" w:themeShade="80"/>
          <w:sz w:val="22"/>
          <w:szCs w:val="22"/>
          <w:lang w:val="en-GB"/>
        </w:rPr>
        <w:t>or</w:t>
      </w:r>
      <w:r w:rsidR="003C3420">
        <w:rPr>
          <w:rFonts w:ascii="Arial" w:hAnsi="Arial" w:cs="Arial"/>
          <w:color w:val="808080" w:themeColor="background1" w:themeShade="80"/>
          <w:sz w:val="22"/>
          <w:szCs w:val="22"/>
          <w:lang w:val="en-GB"/>
        </w:rPr>
        <w:t xml:space="preserve"> </w:t>
      </w:r>
      <w:r w:rsidR="007C4D3F">
        <w:rPr>
          <w:rFonts w:ascii="Arial" w:hAnsi="Arial" w:cs="Arial"/>
          <w:color w:val="808080" w:themeColor="background1" w:themeShade="80"/>
          <w:sz w:val="22"/>
          <w:szCs w:val="22"/>
          <w:lang w:val="en-GB"/>
        </w:rPr>
        <w:t>asset transfer</w:t>
      </w:r>
      <w:r w:rsidR="003C3420">
        <w:rPr>
          <w:rFonts w:ascii="Arial" w:hAnsi="Arial" w:cs="Arial"/>
          <w:color w:val="808080" w:themeColor="background1" w:themeShade="80"/>
          <w:sz w:val="22"/>
          <w:szCs w:val="22"/>
          <w:lang w:val="en-GB"/>
        </w:rPr>
        <w:t xml:space="preserve"> to the estate.  </w:t>
      </w:r>
    </w:p>
    <w:p w14:paraId="6F724901" w14:textId="0FFC9027" w:rsidR="00D17FDC" w:rsidRDefault="00D17FDC" w:rsidP="002A37BB">
      <w:pPr>
        <w:jc w:val="both"/>
        <w:rPr>
          <w:rFonts w:ascii="Arial" w:hAnsi="Arial" w:cs="Arial"/>
          <w:sz w:val="22"/>
          <w:szCs w:val="22"/>
          <w:shd w:val="clear" w:color="auto" w:fill="FFFFFF"/>
        </w:rPr>
      </w:pPr>
    </w:p>
    <w:p w14:paraId="633F7CD6" w14:textId="74875B2F" w:rsidR="00924973" w:rsidRDefault="0094716C" w:rsidP="002A37BB">
      <w:pPr>
        <w:jc w:val="both"/>
        <w:rPr>
          <w:rFonts w:ascii="Arial" w:hAnsi="Arial" w:cs="Arial"/>
          <w:color w:val="808080" w:themeColor="background1" w:themeShade="80"/>
          <w:sz w:val="22"/>
          <w:szCs w:val="22"/>
          <w:lang w:val="en-GB"/>
        </w:rPr>
      </w:pPr>
      <w:r w:rsidRPr="0094716C">
        <w:rPr>
          <w:rFonts w:ascii="Arial" w:hAnsi="Arial" w:cs="Arial"/>
          <w:color w:val="808080" w:themeColor="background1" w:themeShade="80"/>
          <w:sz w:val="22"/>
          <w:szCs w:val="22"/>
          <w:lang w:val="en-GB"/>
        </w:rPr>
        <w:t xml:space="preserve">Secondly, </w:t>
      </w:r>
      <w:r>
        <w:rPr>
          <w:rFonts w:ascii="Arial" w:hAnsi="Arial" w:cs="Arial"/>
          <w:color w:val="808080" w:themeColor="background1" w:themeShade="80"/>
          <w:sz w:val="22"/>
          <w:szCs w:val="22"/>
          <w:lang w:val="en-GB"/>
        </w:rPr>
        <w:t>a liquidator can ask the court to declare void any payment, disposal of property or grant of a charge which is a preference under section 145</w:t>
      </w:r>
      <w:r w:rsidR="00983C84">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 xml:space="preserve"> of the Companies Act, </w:t>
      </w:r>
      <w:r w:rsidR="006D6460">
        <w:rPr>
          <w:rFonts w:ascii="Arial" w:hAnsi="Arial" w:cs="Arial"/>
          <w:color w:val="808080" w:themeColor="background1" w:themeShade="80"/>
          <w:sz w:val="22"/>
          <w:szCs w:val="22"/>
          <w:lang w:val="en-GB"/>
        </w:rPr>
        <w:t xml:space="preserve">if it </w:t>
      </w:r>
      <w:r>
        <w:rPr>
          <w:rFonts w:ascii="Arial" w:hAnsi="Arial" w:cs="Arial"/>
          <w:color w:val="808080" w:themeColor="background1" w:themeShade="80"/>
          <w:sz w:val="22"/>
          <w:szCs w:val="22"/>
          <w:lang w:val="en-GB"/>
        </w:rPr>
        <w:t>occurs at a time when the company is insolvent and within 6 months preceding the commencement of liquidation.  A voidable preference is a transaction made with the dominant intention of putting the benefitting creditor in better position in the insolvency than he or she would otherwise have been</w:t>
      </w:r>
      <w:r w:rsidR="006A5265">
        <w:rPr>
          <w:rFonts w:ascii="Arial" w:hAnsi="Arial" w:cs="Arial"/>
          <w:color w:val="808080" w:themeColor="background1" w:themeShade="80"/>
          <w:sz w:val="22"/>
          <w:szCs w:val="22"/>
          <w:lang w:val="en-GB"/>
        </w:rPr>
        <w:t xml:space="preserve"> (</w:t>
      </w:r>
      <w:r w:rsidR="006A5265">
        <w:rPr>
          <w:rFonts w:ascii="Arial" w:hAnsi="Arial" w:cs="Arial"/>
          <w:i/>
          <w:iCs/>
          <w:color w:val="808080" w:themeColor="background1" w:themeShade="80"/>
          <w:sz w:val="22"/>
          <w:szCs w:val="22"/>
          <w:lang w:val="en-GB"/>
        </w:rPr>
        <w:t xml:space="preserve">In re </w:t>
      </w:r>
      <w:proofErr w:type="spellStart"/>
      <w:r w:rsidR="006A5265">
        <w:rPr>
          <w:rFonts w:ascii="Arial" w:hAnsi="Arial" w:cs="Arial"/>
          <w:i/>
          <w:iCs/>
          <w:color w:val="808080" w:themeColor="background1" w:themeShade="80"/>
          <w:sz w:val="22"/>
          <w:szCs w:val="22"/>
          <w:lang w:val="en-GB"/>
        </w:rPr>
        <w:t>Weavering</w:t>
      </w:r>
      <w:proofErr w:type="spellEnd"/>
      <w:r w:rsidR="006A5265">
        <w:rPr>
          <w:rFonts w:ascii="Arial" w:hAnsi="Arial" w:cs="Arial"/>
          <w:i/>
          <w:iCs/>
          <w:color w:val="808080" w:themeColor="background1" w:themeShade="80"/>
          <w:sz w:val="22"/>
          <w:szCs w:val="22"/>
          <w:lang w:val="en-GB"/>
        </w:rPr>
        <w:t xml:space="preserve"> Macro Fixed Income Fund Ltd (In Liquidation) </w:t>
      </w:r>
      <w:r w:rsidR="006A5265">
        <w:rPr>
          <w:rFonts w:ascii="Arial" w:hAnsi="Arial" w:cs="Arial"/>
          <w:color w:val="808080" w:themeColor="background1" w:themeShade="80"/>
          <w:sz w:val="22"/>
          <w:szCs w:val="22"/>
          <w:lang w:val="en-GB"/>
        </w:rPr>
        <w:t xml:space="preserve">[2016 (2) CILR 514] at paragraph 42, applying </w:t>
      </w:r>
      <w:r w:rsidR="006A5265">
        <w:rPr>
          <w:rFonts w:ascii="Arial" w:hAnsi="Arial" w:cs="Arial"/>
          <w:i/>
          <w:iCs/>
          <w:color w:val="808080" w:themeColor="background1" w:themeShade="80"/>
          <w:sz w:val="22"/>
          <w:szCs w:val="22"/>
          <w:lang w:val="en-GB"/>
        </w:rPr>
        <w:t xml:space="preserve">In re DD Growth Premium 2X Fund </w:t>
      </w:r>
      <w:r w:rsidR="006A5265">
        <w:rPr>
          <w:rFonts w:ascii="Arial" w:hAnsi="Arial" w:cs="Arial"/>
          <w:color w:val="808080" w:themeColor="background1" w:themeShade="80"/>
          <w:sz w:val="22"/>
          <w:szCs w:val="22"/>
          <w:lang w:val="en-GB"/>
        </w:rPr>
        <w:t>[2015 (2) CILR 278 at paragraph 174)</w:t>
      </w:r>
      <w:r w:rsidR="00983C84">
        <w:rPr>
          <w:rFonts w:ascii="Arial" w:hAnsi="Arial" w:cs="Arial"/>
          <w:color w:val="808080" w:themeColor="background1" w:themeShade="80"/>
          <w:sz w:val="22"/>
          <w:szCs w:val="22"/>
          <w:lang w:val="en-GB"/>
        </w:rPr>
        <w:t xml:space="preserve">.  </w:t>
      </w:r>
      <w:r w:rsidR="00983C84" w:rsidRPr="00983C84">
        <w:rPr>
          <w:rFonts w:ascii="Arial" w:hAnsi="Arial" w:cs="Arial"/>
          <w:color w:val="808080" w:themeColor="background1" w:themeShade="80"/>
          <w:sz w:val="22"/>
          <w:szCs w:val="22"/>
          <w:lang w:val="en-GB"/>
        </w:rPr>
        <w:t xml:space="preserve">It </w:t>
      </w:r>
      <w:r w:rsidR="00983C84">
        <w:rPr>
          <w:rFonts w:ascii="Arial" w:hAnsi="Arial" w:cs="Arial"/>
          <w:color w:val="808080" w:themeColor="background1" w:themeShade="80"/>
          <w:sz w:val="22"/>
          <w:szCs w:val="22"/>
          <w:lang w:val="en-GB"/>
        </w:rPr>
        <w:t>is</w:t>
      </w:r>
      <w:r w:rsidR="00983C84" w:rsidRPr="00983C84">
        <w:rPr>
          <w:rFonts w:ascii="Arial" w:hAnsi="Arial" w:cs="Arial"/>
          <w:color w:val="808080" w:themeColor="background1" w:themeShade="80"/>
          <w:sz w:val="22"/>
          <w:szCs w:val="22"/>
          <w:lang w:val="en-GB"/>
        </w:rPr>
        <w:t xml:space="preserve"> not necessary to demonstrate fraud or dishonesty on the part of the company</w:t>
      </w:r>
      <w:r w:rsidR="00983C84">
        <w:rPr>
          <w:rFonts w:ascii="Arial" w:hAnsi="Arial" w:cs="Arial"/>
          <w:color w:val="808080" w:themeColor="background1" w:themeShade="80"/>
          <w:sz w:val="22"/>
          <w:szCs w:val="22"/>
          <w:lang w:val="en-GB"/>
        </w:rPr>
        <w:t xml:space="preserve">.  As the Cayman Islands Court of Appeal explained in </w:t>
      </w:r>
      <w:r>
        <w:rPr>
          <w:rFonts w:ascii="Arial" w:hAnsi="Arial" w:cs="Arial"/>
          <w:i/>
          <w:iCs/>
          <w:color w:val="808080" w:themeColor="background1" w:themeShade="80"/>
          <w:sz w:val="22"/>
          <w:szCs w:val="22"/>
          <w:lang w:val="en-GB"/>
        </w:rPr>
        <w:t xml:space="preserve">In re </w:t>
      </w:r>
      <w:proofErr w:type="spellStart"/>
      <w:r>
        <w:rPr>
          <w:rFonts w:ascii="Arial" w:hAnsi="Arial" w:cs="Arial"/>
          <w:i/>
          <w:iCs/>
          <w:color w:val="808080" w:themeColor="background1" w:themeShade="80"/>
          <w:sz w:val="22"/>
          <w:szCs w:val="22"/>
          <w:lang w:val="en-GB"/>
        </w:rPr>
        <w:t>Weavering</w:t>
      </w:r>
      <w:proofErr w:type="spellEnd"/>
      <w:r>
        <w:rPr>
          <w:rFonts w:ascii="Arial" w:hAnsi="Arial" w:cs="Arial"/>
          <w:i/>
          <w:iCs/>
          <w:color w:val="808080" w:themeColor="background1" w:themeShade="80"/>
          <w:sz w:val="22"/>
          <w:szCs w:val="22"/>
          <w:lang w:val="en-GB"/>
        </w:rPr>
        <w:t xml:space="preserve"> Macro Fixed Income Fund Ltd (In Liquidation) </w:t>
      </w:r>
      <w:r>
        <w:rPr>
          <w:rFonts w:ascii="Arial" w:hAnsi="Arial" w:cs="Arial"/>
          <w:color w:val="808080" w:themeColor="background1" w:themeShade="80"/>
          <w:sz w:val="22"/>
          <w:szCs w:val="22"/>
          <w:lang w:val="en-GB"/>
        </w:rPr>
        <w:t>[2016 (2) CILR 514]</w:t>
      </w:r>
      <w:r w:rsidR="00983C84">
        <w:rPr>
          <w:rFonts w:ascii="Arial" w:hAnsi="Arial" w:cs="Arial"/>
          <w:color w:val="808080" w:themeColor="background1" w:themeShade="80"/>
          <w:sz w:val="22"/>
          <w:szCs w:val="22"/>
          <w:lang w:val="en-GB"/>
        </w:rPr>
        <w:t xml:space="preserve"> at paragraph 52:</w:t>
      </w:r>
      <w:r>
        <w:rPr>
          <w:rFonts w:ascii="Arial" w:hAnsi="Arial" w:cs="Arial"/>
          <w:color w:val="808080" w:themeColor="background1" w:themeShade="80"/>
          <w:sz w:val="22"/>
          <w:szCs w:val="22"/>
          <w:lang w:val="en-GB"/>
        </w:rPr>
        <w:t xml:space="preserve">  </w:t>
      </w:r>
    </w:p>
    <w:p w14:paraId="44C87B6C" w14:textId="5A33BA9F" w:rsidR="00983C84" w:rsidRDefault="00983C84" w:rsidP="002A37BB">
      <w:pPr>
        <w:jc w:val="both"/>
        <w:rPr>
          <w:rFonts w:ascii="Arial" w:hAnsi="Arial" w:cs="Arial"/>
          <w:color w:val="808080" w:themeColor="background1" w:themeShade="80"/>
          <w:sz w:val="22"/>
          <w:szCs w:val="22"/>
          <w:lang w:val="en-GB"/>
        </w:rPr>
      </w:pPr>
    </w:p>
    <w:p w14:paraId="0D8B3E2E" w14:textId="633C1DA7" w:rsidR="00983C84" w:rsidRPr="0094716C" w:rsidRDefault="00983C84" w:rsidP="006D6460">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Pr="00983C84">
        <w:rPr>
          <w:rFonts w:ascii="Arial" w:hAnsi="Arial" w:cs="Arial"/>
          <w:color w:val="808080" w:themeColor="background1" w:themeShade="80"/>
          <w:sz w:val="22"/>
          <w:szCs w:val="22"/>
          <w:lang w:val="en-GB"/>
        </w:rPr>
        <w:t xml:space="preserve">The idea underpinning insolvency legislation is that limited assets should be shared </w:t>
      </w:r>
      <w:proofErr w:type="spellStart"/>
      <w:r w:rsidRPr="0074722A">
        <w:rPr>
          <w:rFonts w:ascii="Arial" w:hAnsi="Arial" w:cs="Arial"/>
          <w:i/>
          <w:iCs/>
          <w:color w:val="808080" w:themeColor="background1" w:themeShade="80"/>
          <w:sz w:val="22"/>
          <w:szCs w:val="22"/>
          <w:lang w:val="en-GB"/>
        </w:rPr>
        <w:t>pari</w:t>
      </w:r>
      <w:proofErr w:type="spellEnd"/>
      <w:r w:rsidRPr="0074722A">
        <w:rPr>
          <w:rFonts w:ascii="Arial" w:hAnsi="Arial" w:cs="Arial"/>
          <w:i/>
          <w:iCs/>
          <w:color w:val="808080" w:themeColor="background1" w:themeShade="80"/>
          <w:sz w:val="22"/>
          <w:szCs w:val="22"/>
          <w:lang w:val="en-GB"/>
        </w:rPr>
        <w:t xml:space="preserve"> passu</w:t>
      </w:r>
      <w:r w:rsidRPr="00983C84">
        <w:rPr>
          <w:rFonts w:ascii="Arial" w:hAnsi="Arial" w:cs="Arial"/>
          <w:color w:val="808080" w:themeColor="background1" w:themeShade="80"/>
          <w:sz w:val="22"/>
          <w:szCs w:val="22"/>
          <w:lang w:val="en-GB"/>
        </w:rPr>
        <w:t xml:space="preserve"> among the creditors, so that each bears a share of the loss that corresponds to the proportion that his debt bears to the total indebtedness. Preferring one creditor over the others means on the face of it that the</w:t>
      </w:r>
      <w:r>
        <w:rPr>
          <w:rFonts w:ascii="Arial" w:hAnsi="Arial" w:cs="Arial"/>
          <w:color w:val="808080" w:themeColor="background1" w:themeShade="80"/>
          <w:sz w:val="22"/>
          <w:szCs w:val="22"/>
          <w:lang w:val="en-GB"/>
        </w:rPr>
        <w:t xml:space="preserve"> </w:t>
      </w:r>
      <w:r w:rsidRPr="00983C84">
        <w:rPr>
          <w:rFonts w:ascii="Arial" w:hAnsi="Arial" w:cs="Arial"/>
          <w:color w:val="808080" w:themeColor="background1" w:themeShade="80"/>
          <w:sz w:val="22"/>
          <w:szCs w:val="22"/>
          <w:lang w:val="en-GB"/>
        </w:rPr>
        <w:t xml:space="preserve">preferred creditor suffers no loss, and the other creditors suffer more than their proportionate share. That subverts the principle of </w:t>
      </w:r>
      <w:proofErr w:type="spellStart"/>
      <w:r w:rsidRPr="0074722A">
        <w:rPr>
          <w:rFonts w:ascii="Arial" w:hAnsi="Arial" w:cs="Arial"/>
          <w:i/>
          <w:iCs/>
          <w:color w:val="808080" w:themeColor="background1" w:themeShade="80"/>
          <w:sz w:val="22"/>
          <w:szCs w:val="22"/>
          <w:lang w:val="en-GB"/>
        </w:rPr>
        <w:t>pari</w:t>
      </w:r>
      <w:proofErr w:type="spellEnd"/>
      <w:r w:rsidRPr="0074722A">
        <w:rPr>
          <w:rFonts w:ascii="Arial" w:hAnsi="Arial" w:cs="Arial"/>
          <w:i/>
          <w:iCs/>
          <w:color w:val="808080" w:themeColor="background1" w:themeShade="80"/>
          <w:sz w:val="22"/>
          <w:szCs w:val="22"/>
          <w:lang w:val="en-GB"/>
        </w:rPr>
        <w:t xml:space="preserve"> passu</w:t>
      </w:r>
      <w:r w:rsidRPr="00983C84">
        <w:rPr>
          <w:rFonts w:ascii="Arial" w:hAnsi="Arial" w:cs="Arial"/>
          <w:color w:val="808080" w:themeColor="background1" w:themeShade="80"/>
          <w:sz w:val="22"/>
          <w:szCs w:val="22"/>
          <w:lang w:val="en-GB"/>
        </w:rPr>
        <w:t xml:space="preserve"> distribution, and intentionally giving an advantage to one creditor is something that is to be frowned on.</w:t>
      </w:r>
      <w:r>
        <w:rPr>
          <w:rFonts w:ascii="Arial" w:hAnsi="Arial" w:cs="Arial"/>
          <w:color w:val="808080" w:themeColor="background1" w:themeShade="80"/>
          <w:sz w:val="22"/>
          <w:szCs w:val="22"/>
          <w:lang w:val="en-GB"/>
        </w:rPr>
        <w:t>”</w:t>
      </w:r>
    </w:p>
    <w:p w14:paraId="74E5FEDC" w14:textId="366F2639" w:rsidR="00924973" w:rsidRPr="0094716C" w:rsidRDefault="00924973" w:rsidP="002A37BB">
      <w:pPr>
        <w:jc w:val="both"/>
        <w:rPr>
          <w:rFonts w:ascii="Arial" w:hAnsi="Arial" w:cs="Arial"/>
          <w:color w:val="808080" w:themeColor="background1" w:themeShade="80"/>
          <w:sz w:val="22"/>
          <w:szCs w:val="22"/>
          <w:lang w:val="en-GB"/>
        </w:rPr>
      </w:pPr>
    </w:p>
    <w:p w14:paraId="611A2C8D" w14:textId="24E23C0F" w:rsidR="00924973" w:rsidRDefault="0074722A"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Again, if a transaction is declared void under section 145(1), the liquidator may seek to have the transferred money or property restored to the estate.</w:t>
      </w:r>
    </w:p>
    <w:p w14:paraId="1626E2AB" w14:textId="6CD27E14" w:rsidR="0074722A" w:rsidRDefault="0074722A" w:rsidP="002A37BB">
      <w:pPr>
        <w:jc w:val="both"/>
        <w:rPr>
          <w:rFonts w:ascii="Arial" w:hAnsi="Arial" w:cs="Arial"/>
          <w:color w:val="808080" w:themeColor="background1" w:themeShade="80"/>
          <w:sz w:val="22"/>
          <w:szCs w:val="22"/>
          <w:lang w:val="en-GB"/>
        </w:rPr>
      </w:pPr>
    </w:p>
    <w:p w14:paraId="2165938A" w14:textId="0290ED7D" w:rsidR="00323268" w:rsidRDefault="00323268"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Thirdly, a liquidator can ask the court to declare void any disposition of property made at an undervalue under section 146(2) of the Companies Act.  The liquidator must show that both that the transaction was at an undervalue (as defined in section 1456(1)(e) – no consideration or significantly less than the value of the transferred property) and also that the disposition was made with the intent to defraud creditors (section 146(2)).  Again, if the disposition is held to be void, the liquidator may seek restoration of the transferred property to the estate.</w:t>
      </w:r>
    </w:p>
    <w:p w14:paraId="52F100CB" w14:textId="00FFEA41" w:rsidR="00323268" w:rsidRDefault="00323268" w:rsidP="002A37BB">
      <w:pPr>
        <w:jc w:val="both"/>
        <w:rPr>
          <w:rFonts w:ascii="Arial" w:hAnsi="Arial" w:cs="Arial"/>
          <w:color w:val="808080" w:themeColor="background1" w:themeShade="80"/>
          <w:sz w:val="22"/>
          <w:szCs w:val="22"/>
          <w:lang w:val="en-GB"/>
        </w:rPr>
      </w:pPr>
    </w:p>
    <w:p w14:paraId="74CA6B98" w14:textId="16D5BE5C" w:rsidR="00A93B81" w:rsidRDefault="00A93B81"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Fourthly, there may be a company law remedy available to the liquidator.  If a transfer has been made </w:t>
      </w:r>
      <w:r w:rsidRPr="00A93B81">
        <w:rPr>
          <w:rFonts w:ascii="Arial" w:hAnsi="Arial" w:cs="Arial"/>
          <w:i/>
          <w:iCs/>
          <w:color w:val="808080" w:themeColor="background1" w:themeShade="80"/>
          <w:sz w:val="22"/>
          <w:szCs w:val="22"/>
          <w:lang w:val="en-GB"/>
        </w:rPr>
        <w:t>ultra vires</w:t>
      </w:r>
      <w:r>
        <w:rPr>
          <w:rFonts w:ascii="Arial" w:hAnsi="Arial" w:cs="Arial"/>
          <w:color w:val="808080" w:themeColor="background1" w:themeShade="80"/>
          <w:sz w:val="22"/>
          <w:szCs w:val="22"/>
          <w:lang w:val="en-GB"/>
        </w:rPr>
        <w:t xml:space="preserve"> the company’s Articles of Association, the liquidator could apply to the court for a declaration that such transfers are of no legal effect and seek restoration of the transferred property to the estate, see e.g. </w:t>
      </w:r>
      <w:r w:rsidRPr="00005FAF">
        <w:rPr>
          <w:rFonts w:ascii="Arial" w:hAnsi="Arial" w:cs="Arial"/>
          <w:i/>
          <w:iCs/>
          <w:color w:val="808080" w:themeColor="background1" w:themeShade="80"/>
          <w:sz w:val="22"/>
          <w:szCs w:val="22"/>
          <w:lang w:val="en-GB"/>
        </w:rPr>
        <w:t>Prospect Properties Ltd (In Liquidation) v. McNeill and J.M. Bodden II</w:t>
      </w:r>
      <w:r>
        <w:rPr>
          <w:rFonts w:ascii="Arial" w:hAnsi="Arial" w:cs="Arial"/>
          <w:color w:val="808080" w:themeColor="background1" w:themeShade="80"/>
          <w:sz w:val="22"/>
          <w:szCs w:val="22"/>
          <w:lang w:val="en-GB"/>
        </w:rPr>
        <w:t xml:space="preserve"> </w:t>
      </w:r>
      <w:r w:rsidRPr="00A93B81">
        <w:rPr>
          <w:rFonts w:ascii="Arial" w:hAnsi="Arial" w:cs="Arial"/>
          <w:color w:val="808080" w:themeColor="background1" w:themeShade="80"/>
          <w:sz w:val="22"/>
          <w:szCs w:val="22"/>
          <w:lang w:val="en-GB"/>
        </w:rPr>
        <w:t>[1990–91 CILR 171]</w:t>
      </w:r>
      <w:r>
        <w:rPr>
          <w:rFonts w:ascii="Arial" w:hAnsi="Arial" w:cs="Arial"/>
          <w:color w:val="808080" w:themeColor="background1" w:themeShade="80"/>
          <w:sz w:val="22"/>
          <w:szCs w:val="22"/>
          <w:lang w:val="en-GB"/>
        </w:rPr>
        <w:t>, page</w:t>
      </w:r>
      <w:r w:rsidR="00005FA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190, 192, 193.</w:t>
      </w:r>
    </w:p>
    <w:p w14:paraId="3D689368" w14:textId="77777777" w:rsidR="00A93B81" w:rsidRDefault="00A93B81" w:rsidP="002A37BB">
      <w:pPr>
        <w:jc w:val="both"/>
        <w:rPr>
          <w:rFonts w:ascii="Arial" w:hAnsi="Arial" w:cs="Arial"/>
          <w:color w:val="808080" w:themeColor="background1" w:themeShade="80"/>
          <w:sz w:val="22"/>
          <w:szCs w:val="22"/>
          <w:lang w:val="en-GB"/>
        </w:rPr>
      </w:pPr>
    </w:p>
    <w:p w14:paraId="1868E983" w14:textId="07400E07" w:rsidR="006C1822" w:rsidRDefault="006C1822"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Turning to remedies against directors</w:t>
      </w:r>
      <w:r w:rsidR="006D6460">
        <w:rPr>
          <w:rFonts w:ascii="Arial" w:hAnsi="Arial" w:cs="Arial"/>
          <w:color w:val="808080" w:themeColor="background1" w:themeShade="80"/>
          <w:sz w:val="22"/>
          <w:szCs w:val="22"/>
          <w:lang w:val="en-GB"/>
        </w:rPr>
        <w:t xml:space="preserve"> personally</w:t>
      </w:r>
      <w:r>
        <w:rPr>
          <w:rFonts w:ascii="Arial" w:hAnsi="Arial" w:cs="Arial"/>
          <w:color w:val="808080" w:themeColor="background1" w:themeShade="80"/>
          <w:sz w:val="22"/>
          <w:szCs w:val="22"/>
          <w:lang w:val="en-GB"/>
        </w:rPr>
        <w:t xml:space="preserve">, section 147(1) of the Companies Act deals with fraudulent trading and provides that, if “any business of the company has been carried on with the intent to defraud creditors of the company or creditors of any other person or for any other fraudulent purpose” then the liquidator may apply to court for a declaration under section 147(1).  </w:t>
      </w:r>
      <w:r w:rsidR="006F4F31">
        <w:rPr>
          <w:rFonts w:ascii="Arial" w:hAnsi="Arial" w:cs="Arial"/>
          <w:color w:val="808080" w:themeColor="background1" w:themeShade="80"/>
          <w:sz w:val="22"/>
          <w:szCs w:val="22"/>
          <w:lang w:val="en-GB"/>
        </w:rPr>
        <w:t>The court may, under section 147(2), require anyone who was a knowing party to the fraud to contribute to the estate as the court thinks proper, hence liability is not restricted to restoration of any value paid away from the estate, but could include compensation to the estate for any losses resulting from fraudulent trading.</w:t>
      </w:r>
    </w:p>
    <w:p w14:paraId="5A2CE609" w14:textId="0781C10A" w:rsidR="006F4F31" w:rsidRDefault="006F4F31" w:rsidP="002A37BB">
      <w:pPr>
        <w:jc w:val="both"/>
        <w:rPr>
          <w:rFonts w:ascii="Arial" w:hAnsi="Arial" w:cs="Arial"/>
          <w:color w:val="808080" w:themeColor="background1" w:themeShade="80"/>
          <w:sz w:val="22"/>
          <w:szCs w:val="22"/>
          <w:lang w:val="en-GB"/>
        </w:rPr>
      </w:pPr>
    </w:p>
    <w:p w14:paraId="17D740FA" w14:textId="189FC605" w:rsidR="006F4F31" w:rsidRPr="00237467" w:rsidRDefault="00005FAF"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Finally</w:t>
      </w:r>
      <w:r w:rsidR="006F4F31">
        <w:rPr>
          <w:rFonts w:ascii="Arial" w:hAnsi="Arial" w:cs="Arial"/>
          <w:color w:val="808080" w:themeColor="background1" w:themeShade="80"/>
          <w:sz w:val="22"/>
          <w:szCs w:val="22"/>
          <w:lang w:val="en-GB"/>
        </w:rPr>
        <w:t>, directors of a company are subject to fiduciary duties (essentially, duties of loyalty to the company).  There are many different aspects to fiduciary dut</w:t>
      </w:r>
      <w:r w:rsidR="006D6460">
        <w:rPr>
          <w:rFonts w:ascii="Arial" w:hAnsi="Arial" w:cs="Arial"/>
          <w:color w:val="808080" w:themeColor="background1" w:themeShade="80"/>
          <w:sz w:val="22"/>
          <w:szCs w:val="22"/>
          <w:lang w:val="en-GB"/>
        </w:rPr>
        <w:t>ies</w:t>
      </w:r>
      <w:r w:rsidR="006F4F31">
        <w:rPr>
          <w:rFonts w:ascii="Arial" w:hAnsi="Arial" w:cs="Arial"/>
          <w:color w:val="808080" w:themeColor="background1" w:themeShade="80"/>
          <w:sz w:val="22"/>
          <w:szCs w:val="22"/>
          <w:lang w:val="en-GB"/>
        </w:rPr>
        <w:t xml:space="preserve"> (e.g. the duty not to make a secret profit, the duty not to have a conflict of interest) but the essence of fiduciary obligations is the obligation to act in the best interests of the company without regard to one’s own interests or any other person.  In </w:t>
      </w:r>
      <w:r w:rsidR="00237467">
        <w:rPr>
          <w:rFonts w:ascii="Arial" w:hAnsi="Arial" w:cs="Arial"/>
          <w:color w:val="808080" w:themeColor="background1" w:themeShade="80"/>
          <w:sz w:val="22"/>
          <w:szCs w:val="22"/>
          <w:lang w:val="en-GB"/>
        </w:rPr>
        <w:t xml:space="preserve">insolvency, it is a “vital part” of the fiduciary duties of directors to consider the interests of creditors.  </w:t>
      </w:r>
      <w:r w:rsidR="00237467" w:rsidRPr="00237467">
        <w:rPr>
          <w:rFonts w:ascii="Arial" w:hAnsi="Arial" w:cs="Arial"/>
          <w:color w:val="808080" w:themeColor="background1" w:themeShade="80"/>
          <w:sz w:val="22"/>
          <w:szCs w:val="22"/>
          <w:lang w:val="en-GB"/>
        </w:rPr>
        <w:t>It was in the interests of the creditors to be paid and correspondingly in the interests of the company to be safeguarded against being put in a position in which it was unable to pay its debts</w:t>
      </w:r>
      <w:r w:rsidR="00237467">
        <w:rPr>
          <w:rFonts w:ascii="Arial" w:hAnsi="Arial" w:cs="Arial"/>
          <w:color w:val="808080" w:themeColor="background1" w:themeShade="80"/>
          <w:sz w:val="22"/>
          <w:szCs w:val="22"/>
          <w:lang w:val="en-GB"/>
        </w:rPr>
        <w:t xml:space="preserve"> (</w:t>
      </w:r>
      <w:r w:rsidR="00237467" w:rsidRPr="00005FAF">
        <w:rPr>
          <w:rFonts w:ascii="Arial" w:hAnsi="Arial" w:cs="Arial"/>
          <w:i/>
          <w:iCs/>
          <w:color w:val="808080" w:themeColor="background1" w:themeShade="80"/>
          <w:sz w:val="22"/>
          <w:szCs w:val="22"/>
          <w:lang w:val="en-GB"/>
        </w:rPr>
        <w:t>Prospect Properties</w:t>
      </w:r>
      <w:r w:rsidR="00492A39" w:rsidRPr="00492A39">
        <w:rPr>
          <w:rFonts w:ascii="Arial" w:hAnsi="Arial" w:cs="Arial"/>
          <w:color w:val="808080" w:themeColor="background1" w:themeShade="80"/>
          <w:sz w:val="22"/>
          <w:szCs w:val="22"/>
          <w:lang w:val="en-GB"/>
        </w:rPr>
        <w:t>,</w:t>
      </w:r>
      <w:r w:rsidR="00237467" w:rsidRPr="00492A39">
        <w:rPr>
          <w:rFonts w:ascii="Arial" w:hAnsi="Arial" w:cs="Arial"/>
          <w:color w:val="808080" w:themeColor="background1" w:themeShade="80"/>
          <w:sz w:val="22"/>
          <w:szCs w:val="22"/>
          <w:lang w:val="en-GB"/>
        </w:rPr>
        <w:t xml:space="preserve"> </w:t>
      </w:r>
      <w:r w:rsidR="00492A39" w:rsidRPr="00492A39">
        <w:rPr>
          <w:rFonts w:ascii="Arial" w:hAnsi="Arial" w:cs="Arial"/>
          <w:color w:val="808080" w:themeColor="background1" w:themeShade="80"/>
          <w:sz w:val="22"/>
          <w:szCs w:val="22"/>
          <w:lang w:val="en-GB"/>
        </w:rPr>
        <w:t>above</w:t>
      </w:r>
      <w:r w:rsidR="00237467">
        <w:rPr>
          <w:rFonts w:ascii="Arial" w:hAnsi="Arial" w:cs="Arial"/>
          <w:color w:val="808080" w:themeColor="background1" w:themeShade="80"/>
          <w:sz w:val="22"/>
          <w:szCs w:val="22"/>
          <w:lang w:val="en-GB"/>
        </w:rPr>
        <w:t>, pages 19</w:t>
      </w:r>
      <w:r w:rsidR="00542307">
        <w:rPr>
          <w:rFonts w:ascii="Arial" w:hAnsi="Arial" w:cs="Arial"/>
          <w:color w:val="808080" w:themeColor="background1" w:themeShade="80"/>
          <w:sz w:val="22"/>
          <w:szCs w:val="22"/>
          <w:lang w:val="en-GB"/>
        </w:rPr>
        <w:t>9</w:t>
      </w:r>
      <w:r w:rsidR="00492A39">
        <w:rPr>
          <w:rFonts w:ascii="Arial" w:hAnsi="Arial" w:cs="Arial"/>
          <w:color w:val="808080" w:themeColor="background1" w:themeShade="80"/>
          <w:sz w:val="22"/>
          <w:szCs w:val="22"/>
          <w:lang w:val="en-GB"/>
        </w:rPr>
        <w:t xml:space="preserve"> and</w:t>
      </w:r>
      <w:r w:rsidR="00237467">
        <w:rPr>
          <w:rFonts w:ascii="Arial" w:hAnsi="Arial" w:cs="Arial"/>
          <w:color w:val="808080" w:themeColor="background1" w:themeShade="80"/>
          <w:sz w:val="22"/>
          <w:szCs w:val="22"/>
          <w:lang w:val="en-GB"/>
        </w:rPr>
        <w:t xml:space="preserve"> 202 to 203).  If a director breaches his or her fiduciary duties to the company, he or she may be held liable in equity to make good the losses suffered by the company (the “</w:t>
      </w:r>
      <w:r w:rsidR="00237467" w:rsidRPr="00492A39">
        <w:rPr>
          <w:rFonts w:ascii="Arial" w:hAnsi="Arial" w:cs="Arial"/>
          <w:i/>
          <w:iCs/>
          <w:color w:val="808080" w:themeColor="background1" w:themeShade="80"/>
          <w:sz w:val="22"/>
          <w:szCs w:val="22"/>
          <w:lang w:val="en-GB"/>
        </w:rPr>
        <w:t>Belmont</w:t>
      </w:r>
      <w:r w:rsidR="00237467">
        <w:rPr>
          <w:rFonts w:ascii="Arial" w:hAnsi="Arial" w:cs="Arial"/>
          <w:color w:val="808080" w:themeColor="background1" w:themeShade="80"/>
          <w:sz w:val="22"/>
          <w:szCs w:val="22"/>
          <w:lang w:val="en-GB"/>
        </w:rPr>
        <w:t xml:space="preserve"> principle”, see </w:t>
      </w:r>
      <w:r w:rsidR="00237467">
        <w:rPr>
          <w:rFonts w:ascii="Arial" w:hAnsi="Arial" w:cs="Arial"/>
          <w:i/>
          <w:iCs/>
          <w:color w:val="808080" w:themeColor="background1" w:themeShade="80"/>
          <w:sz w:val="22"/>
          <w:szCs w:val="22"/>
          <w:lang w:val="en-GB"/>
        </w:rPr>
        <w:t xml:space="preserve">Prospect Properties </w:t>
      </w:r>
      <w:r w:rsidR="00237467">
        <w:rPr>
          <w:rFonts w:ascii="Arial" w:hAnsi="Arial" w:cs="Arial"/>
          <w:color w:val="808080" w:themeColor="background1" w:themeShade="80"/>
          <w:sz w:val="22"/>
          <w:szCs w:val="22"/>
          <w:lang w:val="en-GB"/>
        </w:rPr>
        <w:t>at page 202 line</w:t>
      </w:r>
      <w:r w:rsidR="00492A39">
        <w:rPr>
          <w:rFonts w:ascii="Arial" w:hAnsi="Arial" w:cs="Arial"/>
          <w:color w:val="808080" w:themeColor="background1" w:themeShade="80"/>
          <w:sz w:val="22"/>
          <w:szCs w:val="22"/>
          <w:lang w:val="en-GB"/>
        </w:rPr>
        <w:t xml:space="preserve"> 5 to page 202 line 6).</w:t>
      </w:r>
    </w:p>
    <w:p w14:paraId="623BBBCD" w14:textId="1035395B" w:rsidR="0074722A" w:rsidRDefault="0074722A" w:rsidP="002A37BB">
      <w:pPr>
        <w:jc w:val="both"/>
        <w:rPr>
          <w:rFonts w:ascii="Arial" w:hAnsi="Arial" w:cs="Arial"/>
          <w:color w:val="808080" w:themeColor="background1" w:themeShade="80"/>
          <w:sz w:val="22"/>
          <w:szCs w:val="22"/>
          <w:lang w:val="en-GB"/>
        </w:rPr>
      </w:pPr>
    </w:p>
    <w:p w14:paraId="672A818A" w14:textId="77777777" w:rsidR="00924973" w:rsidRPr="0094716C" w:rsidRDefault="00924973" w:rsidP="002A37BB">
      <w:pPr>
        <w:jc w:val="both"/>
        <w:rPr>
          <w:rFonts w:ascii="Arial" w:hAnsi="Arial" w:cs="Arial"/>
          <w:color w:val="808080" w:themeColor="background1" w:themeShade="80"/>
          <w:sz w:val="22"/>
          <w:szCs w:val="22"/>
          <w:lang w:val="en-GB"/>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25EBE6C3" w:rsidR="00E4294D" w:rsidRDefault="002557F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role of receiver does not feature in statute</w:t>
      </w:r>
      <w:r w:rsidR="00646B7F">
        <w:rPr>
          <w:rFonts w:ascii="Arial" w:hAnsi="Arial" w:cs="Arial"/>
          <w:color w:val="808080" w:themeColor="background1" w:themeShade="80"/>
          <w:sz w:val="22"/>
          <w:szCs w:val="22"/>
          <w:lang w:val="en-GB"/>
        </w:rPr>
        <w:t xml:space="preserve"> or the </w:t>
      </w:r>
      <w:r w:rsidR="00C23DF3">
        <w:rPr>
          <w:rFonts w:ascii="Arial" w:hAnsi="Arial" w:cs="Arial"/>
          <w:color w:val="808080" w:themeColor="background1" w:themeShade="80"/>
          <w:sz w:val="22"/>
          <w:szCs w:val="22"/>
          <w:lang w:val="en-GB"/>
        </w:rPr>
        <w:t>CWR</w:t>
      </w:r>
      <w:r>
        <w:rPr>
          <w:rFonts w:ascii="Arial" w:hAnsi="Arial" w:cs="Arial"/>
          <w:color w:val="808080" w:themeColor="background1" w:themeShade="80"/>
          <w:sz w:val="22"/>
          <w:szCs w:val="22"/>
          <w:lang w:val="en-GB"/>
        </w:rPr>
        <w:t>, but is foreseen in the Grand Court Rules (GCR) (see orders 30, 45 and 51 GCR).</w:t>
      </w:r>
    </w:p>
    <w:p w14:paraId="2862AD48" w14:textId="6C9E6F81" w:rsidR="002557F2" w:rsidRDefault="002557F2" w:rsidP="00E4294D">
      <w:pPr>
        <w:jc w:val="both"/>
        <w:rPr>
          <w:rFonts w:ascii="Arial" w:hAnsi="Arial" w:cs="Arial"/>
          <w:color w:val="808080" w:themeColor="background1" w:themeShade="80"/>
          <w:sz w:val="22"/>
          <w:szCs w:val="22"/>
          <w:lang w:val="en-GB"/>
        </w:rPr>
      </w:pPr>
    </w:p>
    <w:p w14:paraId="1528AB97" w14:textId="35F85DB8" w:rsidR="002557F2" w:rsidRDefault="002557F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may be appointed without leave of the court by a secured creditor pursuant to a security instrument.  However, the realisation of securities</w:t>
      </w:r>
      <w:r w:rsidR="006D6460">
        <w:rPr>
          <w:rFonts w:ascii="Arial" w:hAnsi="Arial" w:cs="Arial"/>
          <w:color w:val="808080" w:themeColor="background1" w:themeShade="80"/>
          <w:sz w:val="22"/>
          <w:szCs w:val="22"/>
          <w:lang w:val="en-GB"/>
        </w:rPr>
        <w:t xml:space="preserve"> pursuant to contract</w:t>
      </w:r>
      <w:r>
        <w:rPr>
          <w:rFonts w:ascii="Arial" w:hAnsi="Arial" w:cs="Arial"/>
          <w:color w:val="808080" w:themeColor="background1" w:themeShade="80"/>
          <w:sz w:val="22"/>
          <w:szCs w:val="22"/>
          <w:lang w:val="en-GB"/>
        </w:rPr>
        <w:t xml:space="preserve"> is, strictly speaking, a matter outside the scope of insolvency and for that reason I will not discuss this further.  </w:t>
      </w:r>
    </w:p>
    <w:p w14:paraId="31885159" w14:textId="55A5A39D" w:rsidR="002557F2" w:rsidRDefault="002557F2" w:rsidP="00E4294D">
      <w:pPr>
        <w:jc w:val="both"/>
        <w:rPr>
          <w:rFonts w:ascii="Arial" w:hAnsi="Arial" w:cs="Arial"/>
          <w:color w:val="808080" w:themeColor="background1" w:themeShade="80"/>
          <w:sz w:val="22"/>
          <w:szCs w:val="22"/>
          <w:lang w:val="en-GB"/>
        </w:rPr>
      </w:pPr>
    </w:p>
    <w:p w14:paraId="4E82A789" w14:textId="1BC18885" w:rsidR="002557F2" w:rsidRDefault="002557F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role which receivers play </w:t>
      </w:r>
      <w:r w:rsidR="007F3EF8">
        <w:rPr>
          <w:rFonts w:ascii="Arial" w:hAnsi="Arial" w:cs="Arial"/>
          <w:color w:val="808080" w:themeColor="background1" w:themeShade="80"/>
          <w:sz w:val="22"/>
          <w:szCs w:val="22"/>
          <w:lang w:val="en-GB"/>
        </w:rPr>
        <w:t>in insolvency in the Cayman Islands is in relation to Segregated Portfolio Companies (SPC)</w:t>
      </w:r>
      <w:r w:rsidR="00743A1A">
        <w:rPr>
          <w:rFonts w:ascii="Arial" w:hAnsi="Arial" w:cs="Arial"/>
          <w:color w:val="808080" w:themeColor="background1" w:themeShade="80"/>
          <w:sz w:val="22"/>
          <w:szCs w:val="22"/>
          <w:lang w:val="en-GB"/>
        </w:rPr>
        <w:t>.</w:t>
      </w:r>
      <w:r w:rsidR="007F3EF8">
        <w:rPr>
          <w:rFonts w:ascii="Arial" w:hAnsi="Arial" w:cs="Arial"/>
          <w:color w:val="808080" w:themeColor="background1" w:themeShade="80"/>
          <w:sz w:val="22"/>
          <w:szCs w:val="22"/>
          <w:lang w:val="en-GB"/>
        </w:rPr>
        <w:t xml:space="preserve"> </w:t>
      </w:r>
      <w:r w:rsidR="00743A1A">
        <w:rPr>
          <w:rFonts w:ascii="Arial" w:hAnsi="Arial" w:cs="Arial"/>
          <w:color w:val="808080" w:themeColor="background1" w:themeShade="80"/>
          <w:sz w:val="22"/>
          <w:szCs w:val="22"/>
          <w:lang w:val="en-GB"/>
        </w:rPr>
        <w:t xml:space="preserve"> SPCs are dealt with in Part XIV of the Companies Act.  An SPC </w:t>
      </w:r>
      <w:r w:rsidR="007F3EF8">
        <w:rPr>
          <w:rFonts w:ascii="Arial" w:hAnsi="Arial" w:cs="Arial"/>
          <w:color w:val="808080" w:themeColor="background1" w:themeShade="80"/>
          <w:sz w:val="22"/>
          <w:szCs w:val="22"/>
          <w:lang w:val="en-GB"/>
        </w:rPr>
        <w:t>is a type of Cayman Islands company, under which arrangement the company</w:t>
      </w:r>
      <w:r w:rsidR="00743A1A">
        <w:rPr>
          <w:rFonts w:ascii="Arial" w:hAnsi="Arial" w:cs="Arial"/>
          <w:color w:val="808080" w:themeColor="background1" w:themeShade="80"/>
          <w:sz w:val="22"/>
          <w:szCs w:val="22"/>
          <w:lang w:val="en-GB"/>
        </w:rPr>
        <w:t>, which is a single legal entity,</w:t>
      </w:r>
      <w:r w:rsidR="00751F5E">
        <w:rPr>
          <w:rFonts w:ascii="Arial" w:hAnsi="Arial" w:cs="Arial"/>
          <w:color w:val="808080" w:themeColor="background1" w:themeShade="80"/>
          <w:sz w:val="22"/>
          <w:szCs w:val="22"/>
          <w:lang w:val="en-GB"/>
        </w:rPr>
        <w:t xml:space="preserve"> may hold</w:t>
      </w:r>
      <w:r w:rsidR="007F3EF8">
        <w:rPr>
          <w:rFonts w:ascii="Arial" w:hAnsi="Arial" w:cs="Arial"/>
          <w:color w:val="808080" w:themeColor="background1" w:themeShade="80"/>
          <w:sz w:val="22"/>
          <w:szCs w:val="22"/>
          <w:lang w:val="en-GB"/>
        </w:rPr>
        <w:t xml:space="preserve"> assets and liabilities in </w:t>
      </w:r>
      <w:r w:rsidR="001852DB">
        <w:rPr>
          <w:rFonts w:ascii="Arial" w:hAnsi="Arial" w:cs="Arial"/>
          <w:color w:val="808080" w:themeColor="background1" w:themeShade="80"/>
          <w:sz w:val="22"/>
          <w:szCs w:val="22"/>
          <w:lang w:val="en-GB"/>
        </w:rPr>
        <w:t xml:space="preserve">one or more </w:t>
      </w:r>
      <w:r w:rsidR="007F3EF8">
        <w:rPr>
          <w:rFonts w:ascii="Arial" w:hAnsi="Arial" w:cs="Arial"/>
          <w:color w:val="808080" w:themeColor="background1" w:themeShade="80"/>
          <w:sz w:val="22"/>
          <w:szCs w:val="22"/>
          <w:lang w:val="en-GB"/>
        </w:rPr>
        <w:t>distinct portfolios</w:t>
      </w:r>
      <w:r w:rsidR="001852DB">
        <w:rPr>
          <w:rFonts w:ascii="Arial" w:hAnsi="Arial" w:cs="Arial"/>
          <w:color w:val="808080" w:themeColor="background1" w:themeShade="80"/>
          <w:sz w:val="22"/>
          <w:szCs w:val="22"/>
          <w:lang w:val="en-GB"/>
        </w:rPr>
        <w:t xml:space="preserve"> (section</w:t>
      </w:r>
      <w:r w:rsidR="00751F5E">
        <w:rPr>
          <w:rFonts w:ascii="Arial" w:hAnsi="Arial" w:cs="Arial"/>
          <w:color w:val="808080" w:themeColor="background1" w:themeShade="80"/>
          <w:sz w:val="22"/>
          <w:szCs w:val="22"/>
          <w:lang w:val="en-GB"/>
        </w:rPr>
        <w:t>s</w:t>
      </w:r>
      <w:r w:rsidR="001852DB">
        <w:rPr>
          <w:rFonts w:ascii="Arial" w:hAnsi="Arial" w:cs="Arial"/>
          <w:color w:val="808080" w:themeColor="background1" w:themeShade="80"/>
          <w:sz w:val="22"/>
          <w:szCs w:val="22"/>
          <w:lang w:val="en-GB"/>
        </w:rPr>
        <w:t xml:space="preserve"> 216(1)</w:t>
      </w:r>
      <w:r w:rsidR="00751F5E">
        <w:rPr>
          <w:rFonts w:ascii="Arial" w:hAnsi="Arial" w:cs="Arial"/>
          <w:color w:val="808080" w:themeColor="background1" w:themeShade="80"/>
          <w:sz w:val="22"/>
          <w:szCs w:val="22"/>
          <w:lang w:val="en-GB"/>
        </w:rPr>
        <w:t xml:space="preserve"> and 219(1)</w:t>
      </w:r>
      <w:r w:rsidR="001852DB">
        <w:rPr>
          <w:rFonts w:ascii="Arial" w:hAnsi="Arial" w:cs="Arial"/>
          <w:color w:val="808080" w:themeColor="background1" w:themeShade="80"/>
          <w:sz w:val="22"/>
          <w:szCs w:val="22"/>
          <w:lang w:val="en-GB"/>
        </w:rPr>
        <w:t xml:space="preserve"> of the Companies Act)</w:t>
      </w:r>
      <w:r w:rsidR="007F3EF8">
        <w:rPr>
          <w:rFonts w:ascii="Arial" w:hAnsi="Arial" w:cs="Arial"/>
          <w:color w:val="808080" w:themeColor="background1" w:themeShade="80"/>
          <w:sz w:val="22"/>
          <w:szCs w:val="22"/>
          <w:lang w:val="en-GB"/>
        </w:rPr>
        <w:t xml:space="preserve">.  </w:t>
      </w:r>
      <w:r w:rsidR="00743A1A">
        <w:rPr>
          <w:rFonts w:ascii="Arial" w:hAnsi="Arial" w:cs="Arial"/>
          <w:color w:val="808080" w:themeColor="background1" w:themeShade="80"/>
          <w:sz w:val="22"/>
          <w:szCs w:val="22"/>
          <w:lang w:val="en-GB"/>
        </w:rPr>
        <w:t xml:space="preserve">The assets within a given portfolio are </w:t>
      </w:r>
      <w:r w:rsidR="00743A1A">
        <w:rPr>
          <w:rFonts w:ascii="Arial" w:hAnsi="Arial" w:cs="Arial"/>
          <w:color w:val="808080" w:themeColor="background1" w:themeShade="80"/>
          <w:sz w:val="22"/>
          <w:szCs w:val="22"/>
          <w:lang w:val="en-GB"/>
        </w:rPr>
        <w:lastRenderedPageBreak/>
        <w:t>ringfenced under section</w:t>
      </w:r>
      <w:r w:rsidR="00904D93">
        <w:rPr>
          <w:rFonts w:ascii="Arial" w:hAnsi="Arial" w:cs="Arial"/>
          <w:color w:val="808080" w:themeColor="background1" w:themeShade="80"/>
          <w:sz w:val="22"/>
          <w:szCs w:val="22"/>
          <w:lang w:val="en-GB"/>
        </w:rPr>
        <w:t>s</w:t>
      </w:r>
      <w:r w:rsidR="00743A1A">
        <w:rPr>
          <w:rFonts w:ascii="Arial" w:hAnsi="Arial" w:cs="Arial"/>
          <w:color w:val="808080" w:themeColor="background1" w:themeShade="80"/>
          <w:sz w:val="22"/>
          <w:szCs w:val="22"/>
          <w:lang w:val="en-GB"/>
        </w:rPr>
        <w:t xml:space="preserve"> 220</w:t>
      </w:r>
      <w:r w:rsidR="00904D93">
        <w:rPr>
          <w:rFonts w:ascii="Arial" w:hAnsi="Arial" w:cs="Arial"/>
          <w:color w:val="808080" w:themeColor="background1" w:themeShade="80"/>
          <w:sz w:val="22"/>
          <w:szCs w:val="22"/>
          <w:lang w:val="en-GB"/>
        </w:rPr>
        <w:t xml:space="preserve"> and 221</w:t>
      </w:r>
      <w:r w:rsidR="00743A1A">
        <w:rPr>
          <w:rFonts w:ascii="Arial" w:hAnsi="Arial" w:cs="Arial"/>
          <w:color w:val="808080" w:themeColor="background1" w:themeShade="80"/>
          <w:sz w:val="22"/>
          <w:szCs w:val="22"/>
          <w:lang w:val="en-GB"/>
        </w:rPr>
        <w:t>, so that they can only be applied to liabilities attributable to that segregated portfolio.</w:t>
      </w:r>
    </w:p>
    <w:p w14:paraId="1C024F56" w14:textId="1FAA6059" w:rsidR="007F3EF8" w:rsidRDefault="007F3EF8" w:rsidP="00E4294D">
      <w:pPr>
        <w:jc w:val="both"/>
        <w:rPr>
          <w:rFonts w:ascii="Arial" w:hAnsi="Arial" w:cs="Arial"/>
          <w:color w:val="808080" w:themeColor="background1" w:themeShade="80"/>
          <w:sz w:val="22"/>
          <w:szCs w:val="22"/>
          <w:lang w:val="en-GB"/>
        </w:rPr>
      </w:pPr>
    </w:p>
    <w:p w14:paraId="53FC4CD2" w14:textId="179B4BAC" w:rsidR="003E2E24" w:rsidRPr="00AB0E3A" w:rsidRDefault="00117D5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receivership order may be made in respect of an SPC</w:t>
      </w:r>
      <w:r w:rsidR="008F0591">
        <w:rPr>
          <w:rFonts w:ascii="Arial" w:hAnsi="Arial" w:cs="Arial"/>
          <w:color w:val="808080" w:themeColor="background1" w:themeShade="80"/>
          <w:sz w:val="22"/>
          <w:szCs w:val="22"/>
          <w:lang w:val="en-GB"/>
        </w:rPr>
        <w:t xml:space="preserve"> under section 22</w:t>
      </w:r>
      <w:r>
        <w:rPr>
          <w:rFonts w:ascii="Arial" w:hAnsi="Arial" w:cs="Arial"/>
          <w:color w:val="808080" w:themeColor="background1" w:themeShade="80"/>
          <w:sz w:val="22"/>
          <w:szCs w:val="22"/>
          <w:lang w:val="en-GB"/>
        </w:rPr>
        <w:t>4</w:t>
      </w:r>
      <w:r w:rsidR="00AF6D1F">
        <w:rPr>
          <w:rFonts w:ascii="Arial" w:hAnsi="Arial" w:cs="Arial"/>
          <w:color w:val="808080" w:themeColor="background1" w:themeShade="80"/>
          <w:sz w:val="22"/>
          <w:szCs w:val="22"/>
          <w:lang w:val="en-GB"/>
        </w:rPr>
        <w:t xml:space="preserve">(1), </w:t>
      </w:r>
      <w:r>
        <w:rPr>
          <w:rFonts w:ascii="Arial" w:hAnsi="Arial" w:cs="Arial"/>
          <w:color w:val="808080" w:themeColor="background1" w:themeShade="80"/>
          <w:sz w:val="22"/>
          <w:szCs w:val="22"/>
          <w:lang w:val="en-GB"/>
        </w:rPr>
        <w:t xml:space="preserve">as long as the court is satisfied that a </w:t>
      </w:r>
      <w:r w:rsidRPr="00117D5F">
        <w:rPr>
          <w:rFonts w:ascii="Arial" w:hAnsi="Arial" w:cs="Arial"/>
          <w:color w:val="808080" w:themeColor="background1" w:themeShade="80"/>
          <w:sz w:val="22"/>
          <w:szCs w:val="22"/>
          <w:u w:val="single"/>
          <w:lang w:val="en-GB"/>
        </w:rPr>
        <w:t>segregated portfolio</w:t>
      </w:r>
      <w:r>
        <w:rPr>
          <w:rFonts w:ascii="Arial" w:hAnsi="Arial" w:cs="Arial"/>
          <w:color w:val="808080" w:themeColor="background1" w:themeShade="80"/>
          <w:sz w:val="22"/>
          <w:szCs w:val="22"/>
          <w:lang w:val="en-GB"/>
        </w:rPr>
        <w:t xml:space="preserve"> (a) is or likely to become balance sheet insolvent when account is taken of the company’s general assets, and (b) that a receivership order would achieve the two purposes in section 224(3), i.e. the orderly closing down of the segregated portfolio’s business and the distribution of its assets.</w:t>
      </w:r>
      <w:r w:rsidR="00733B54">
        <w:rPr>
          <w:rFonts w:ascii="Arial" w:hAnsi="Arial" w:cs="Arial"/>
          <w:color w:val="808080" w:themeColor="background1" w:themeShade="80"/>
          <w:sz w:val="22"/>
          <w:szCs w:val="22"/>
          <w:lang w:val="en-GB"/>
        </w:rPr>
        <w:t xml:space="preserve">  </w:t>
      </w:r>
      <w:r w:rsidR="00667823">
        <w:rPr>
          <w:rFonts w:ascii="Arial" w:hAnsi="Arial" w:cs="Arial"/>
          <w:color w:val="808080" w:themeColor="background1" w:themeShade="80"/>
          <w:sz w:val="22"/>
          <w:szCs w:val="22"/>
          <w:lang w:val="en-GB"/>
        </w:rPr>
        <w:t>The receiver has the wide-ranging powers at sections 226(1) and 226(6)(b) (</w:t>
      </w:r>
      <w:r w:rsidR="00672DB7">
        <w:rPr>
          <w:rFonts w:ascii="Arial" w:hAnsi="Arial" w:cs="Arial"/>
          <w:color w:val="808080" w:themeColor="background1" w:themeShade="80"/>
          <w:sz w:val="22"/>
          <w:szCs w:val="22"/>
          <w:lang w:val="en-GB"/>
        </w:rPr>
        <w:t>see</w:t>
      </w:r>
      <w:r w:rsidR="00667823">
        <w:rPr>
          <w:rFonts w:ascii="Arial" w:hAnsi="Arial" w:cs="Arial"/>
          <w:color w:val="808080" w:themeColor="background1" w:themeShade="80"/>
          <w:sz w:val="22"/>
          <w:szCs w:val="22"/>
          <w:lang w:val="en-GB"/>
        </w:rPr>
        <w:t xml:space="preserve"> also 226(6)(a)).  </w:t>
      </w:r>
      <w:r w:rsidR="00CE5E22">
        <w:rPr>
          <w:rFonts w:ascii="Arial" w:hAnsi="Arial" w:cs="Arial"/>
          <w:color w:val="808080" w:themeColor="background1" w:themeShade="80"/>
          <w:sz w:val="22"/>
          <w:szCs w:val="22"/>
          <w:lang w:val="en-GB"/>
        </w:rPr>
        <w:t>The role of receiver over a portfolio is therefore analogous to that of a liquidator, but a</w:t>
      </w:r>
      <w:r w:rsidR="00733B54">
        <w:rPr>
          <w:rFonts w:ascii="Arial" w:hAnsi="Arial" w:cs="Arial"/>
          <w:color w:val="808080" w:themeColor="background1" w:themeShade="80"/>
          <w:sz w:val="22"/>
          <w:szCs w:val="22"/>
          <w:lang w:val="en-GB"/>
        </w:rPr>
        <w:t xml:space="preserve"> receivership order over one or more segregated portfolios is an alternative to</w:t>
      </w:r>
      <w:r w:rsidR="00525733">
        <w:rPr>
          <w:rFonts w:ascii="Arial" w:hAnsi="Arial" w:cs="Arial"/>
          <w:color w:val="808080" w:themeColor="background1" w:themeShade="80"/>
          <w:sz w:val="22"/>
          <w:szCs w:val="22"/>
          <w:lang w:val="en-GB"/>
        </w:rPr>
        <w:t xml:space="preserve"> and cannot co-exist with</w:t>
      </w:r>
      <w:r w:rsidR="00733B54">
        <w:rPr>
          <w:rFonts w:ascii="Arial" w:hAnsi="Arial" w:cs="Arial"/>
          <w:color w:val="808080" w:themeColor="background1" w:themeShade="80"/>
          <w:sz w:val="22"/>
          <w:szCs w:val="22"/>
          <w:lang w:val="en-GB"/>
        </w:rPr>
        <w:t xml:space="preserve"> winding up the SPC as a whole (section 224(4</w:t>
      </w:r>
      <w:r w:rsidR="003728DA">
        <w:rPr>
          <w:rFonts w:ascii="Arial" w:hAnsi="Arial" w:cs="Arial"/>
          <w:color w:val="808080" w:themeColor="background1" w:themeShade="80"/>
          <w:sz w:val="22"/>
          <w:szCs w:val="22"/>
          <w:lang w:val="en-GB"/>
        </w:rPr>
        <w:t>)</w:t>
      </w:r>
      <w:r w:rsidR="00733B54">
        <w:rPr>
          <w:rFonts w:ascii="Arial" w:hAnsi="Arial" w:cs="Arial"/>
          <w:color w:val="808080" w:themeColor="background1" w:themeShade="80"/>
          <w:sz w:val="22"/>
          <w:szCs w:val="22"/>
          <w:lang w:val="en-GB"/>
        </w:rPr>
        <w:t xml:space="preserve">). </w:t>
      </w:r>
      <w:r w:rsidR="000D29F5">
        <w:rPr>
          <w:rFonts w:ascii="Arial" w:hAnsi="Arial" w:cs="Arial"/>
          <w:color w:val="808080" w:themeColor="background1" w:themeShade="80"/>
          <w:sz w:val="22"/>
          <w:szCs w:val="22"/>
          <w:lang w:val="en-GB"/>
        </w:rPr>
        <w:t xml:space="preserve"> Receivership may help to postpone winding up and facilitate restructuring, since no suit, action or other proceedings may be commenced against the SPC </w:t>
      </w:r>
      <w:r w:rsidR="00FD40F0">
        <w:rPr>
          <w:rFonts w:ascii="Arial" w:hAnsi="Arial" w:cs="Arial"/>
          <w:color w:val="808080" w:themeColor="background1" w:themeShade="80"/>
          <w:sz w:val="22"/>
          <w:szCs w:val="22"/>
          <w:lang w:val="en-GB"/>
        </w:rPr>
        <w:t xml:space="preserve">except by leave of the court </w:t>
      </w:r>
      <w:r w:rsidR="000D29F5">
        <w:rPr>
          <w:rFonts w:ascii="Arial" w:hAnsi="Arial" w:cs="Arial"/>
          <w:color w:val="808080" w:themeColor="background1" w:themeShade="80"/>
          <w:sz w:val="22"/>
          <w:szCs w:val="22"/>
          <w:lang w:val="en-GB"/>
        </w:rPr>
        <w:t>in relation to the segregated portfolio(s) in receivership once a receivership application has been made and during the duration of the receivership (section 226(5)).</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3B71B2D"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E6844">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lastRenderedPageBreak/>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749E7FEC" w14:textId="17BDEED1" w:rsidR="00E0370F" w:rsidRDefault="00E0370F" w:rsidP="00952187">
      <w:pPr>
        <w:jc w:val="both"/>
        <w:rPr>
          <w:rFonts w:ascii="Arial" w:hAnsi="Arial" w:cs="Arial"/>
          <w:color w:val="808080" w:themeColor="background1" w:themeShade="80"/>
          <w:sz w:val="22"/>
          <w:szCs w:val="22"/>
          <w:lang w:val="en-GB"/>
        </w:rPr>
      </w:pPr>
    </w:p>
    <w:p w14:paraId="7EB129C3" w14:textId="77777777" w:rsidR="00E0370F" w:rsidRDefault="00E0370F" w:rsidP="00952187">
      <w:pPr>
        <w:jc w:val="both"/>
        <w:rPr>
          <w:rFonts w:ascii="Arial" w:hAnsi="Arial" w:cs="Arial"/>
          <w:color w:val="808080" w:themeColor="background1" w:themeShade="80"/>
          <w:sz w:val="22"/>
          <w:szCs w:val="22"/>
          <w:lang w:val="en-GB"/>
        </w:rPr>
      </w:pPr>
    </w:p>
    <w:p w14:paraId="51911D9F" w14:textId="41EAE287" w:rsidR="00952187" w:rsidRPr="00E0370F" w:rsidRDefault="00E0370F" w:rsidP="00952187">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A: Sparrow’s position</w:t>
      </w:r>
    </w:p>
    <w:p w14:paraId="6B0131CD" w14:textId="05B576A3" w:rsidR="00E0370F" w:rsidRDefault="00E0370F" w:rsidP="00952187">
      <w:pPr>
        <w:jc w:val="both"/>
        <w:rPr>
          <w:rFonts w:ascii="Arial" w:hAnsi="Arial" w:cs="Arial"/>
          <w:color w:val="808080" w:themeColor="background1" w:themeShade="80"/>
          <w:sz w:val="22"/>
          <w:szCs w:val="22"/>
          <w:lang w:val="en-GB"/>
        </w:rPr>
      </w:pPr>
    </w:p>
    <w:p w14:paraId="1D9507C2" w14:textId="0A77A50C" w:rsidR="00A30A2C" w:rsidRDefault="0042226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USD 80 million of Sparrow’s loan to S&amp;C is secured against four of S&amp;C’s largest party boats.  Given S&amp;C’s failure to repay monthly instalments under the loan agreement, Sparrow may be entitled to realise that security in accordance with the </w:t>
      </w:r>
      <w:r w:rsidR="00F85312">
        <w:rPr>
          <w:rFonts w:ascii="Arial" w:hAnsi="Arial" w:cs="Arial"/>
          <w:color w:val="808080" w:themeColor="background1" w:themeShade="80"/>
          <w:sz w:val="22"/>
          <w:szCs w:val="22"/>
          <w:lang w:val="en-GB"/>
        </w:rPr>
        <w:t>terms of the loan agreement</w:t>
      </w:r>
      <w:r>
        <w:rPr>
          <w:rFonts w:ascii="Arial" w:hAnsi="Arial" w:cs="Arial"/>
          <w:color w:val="808080" w:themeColor="background1" w:themeShade="80"/>
          <w:sz w:val="22"/>
          <w:szCs w:val="22"/>
          <w:lang w:val="en-GB"/>
        </w:rPr>
        <w:t>.</w:t>
      </w:r>
      <w:r w:rsidR="00CE13F6">
        <w:rPr>
          <w:rFonts w:ascii="Arial" w:hAnsi="Arial" w:cs="Arial"/>
          <w:color w:val="808080" w:themeColor="background1" w:themeShade="80"/>
          <w:sz w:val="22"/>
          <w:szCs w:val="22"/>
          <w:lang w:val="en-GB"/>
        </w:rPr>
        <w:t xml:space="preserve">  This could be done even after a winding up order has been made (section 142(1) of the Companies Act). </w:t>
      </w:r>
    </w:p>
    <w:p w14:paraId="2A303F9E" w14:textId="77777777" w:rsidR="00A30A2C" w:rsidRDefault="00A30A2C" w:rsidP="00952187">
      <w:pPr>
        <w:jc w:val="both"/>
        <w:rPr>
          <w:rFonts w:ascii="Arial" w:hAnsi="Arial" w:cs="Arial"/>
          <w:color w:val="808080" w:themeColor="background1" w:themeShade="80"/>
          <w:sz w:val="22"/>
          <w:szCs w:val="22"/>
          <w:lang w:val="en-GB"/>
        </w:rPr>
      </w:pPr>
    </w:p>
    <w:p w14:paraId="2D34A9ED" w14:textId="41946F0F" w:rsidR="004075CB" w:rsidRDefault="0042226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balance of USD 120 million together with contractual interest, </w:t>
      </w:r>
      <w:r w:rsidR="00F85312">
        <w:rPr>
          <w:rFonts w:ascii="Arial" w:hAnsi="Arial" w:cs="Arial"/>
          <w:color w:val="808080" w:themeColor="background1" w:themeShade="80"/>
          <w:sz w:val="22"/>
          <w:szCs w:val="22"/>
          <w:lang w:val="en-GB"/>
        </w:rPr>
        <w:t xml:space="preserve">is an unsecured loan. </w:t>
      </w:r>
      <w:r w:rsidR="00F6769B">
        <w:rPr>
          <w:rFonts w:ascii="Arial" w:hAnsi="Arial" w:cs="Arial"/>
          <w:color w:val="808080" w:themeColor="background1" w:themeShade="80"/>
          <w:sz w:val="22"/>
          <w:szCs w:val="22"/>
          <w:lang w:val="en-GB"/>
        </w:rPr>
        <w:t xml:space="preserve"> Sparrow could commence insolvency proceedings, or explore restructuring options with S&amp;C, </w:t>
      </w:r>
      <w:r w:rsidR="004075CB">
        <w:rPr>
          <w:rFonts w:ascii="Arial" w:hAnsi="Arial" w:cs="Arial"/>
          <w:color w:val="808080" w:themeColor="background1" w:themeShade="80"/>
          <w:sz w:val="22"/>
          <w:szCs w:val="22"/>
          <w:lang w:val="en-GB"/>
        </w:rPr>
        <w:t xml:space="preserve">in an attempt to recover the unsecured amount. </w:t>
      </w:r>
    </w:p>
    <w:p w14:paraId="1DC598D9" w14:textId="77777777" w:rsidR="004075CB" w:rsidRDefault="004075CB" w:rsidP="00952187">
      <w:pPr>
        <w:jc w:val="both"/>
        <w:rPr>
          <w:rFonts w:ascii="Arial" w:hAnsi="Arial" w:cs="Arial"/>
          <w:color w:val="808080" w:themeColor="background1" w:themeShade="80"/>
          <w:sz w:val="22"/>
          <w:szCs w:val="22"/>
          <w:lang w:val="en-GB"/>
        </w:rPr>
      </w:pPr>
    </w:p>
    <w:p w14:paraId="6AB75821" w14:textId="52697F1A" w:rsidR="00E0370F" w:rsidRDefault="002914B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Sparrow wishes to commence insolvency proceedings, it could apply to the court </w:t>
      </w:r>
      <w:r w:rsidR="00CE13F6">
        <w:rPr>
          <w:rFonts w:ascii="Arial" w:hAnsi="Arial" w:cs="Arial"/>
          <w:color w:val="808080" w:themeColor="background1" w:themeShade="80"/>
          <w:sz w:val="22"/>
          <w:szCs w:val="22"/>
          <w:lang w:val="en-GB"/>
        </w:rPr>
        <w:t xml:space="preserve">under section 94(1)(b) </w:t>
      </w:r>
      <w:r>
        <w:rPr>
          <w:rFonts w:ascii="Arial" w:hAnsi="Arial" w:cs="Arial"/>
          <w:color w:val="808080" w:themeColor="background1" w:themeShade="80"/>
          <w:sz w:val="22"/>
          <w:szCs w:val="22"/>
          <w:lang w:val="en-GB"/>
        </w:rPr>
        <w:t xml:space="preserve">for </w:t>
      </w:r>
      <w:r w:rsidR="001D0EE1">
        <w:rPr>
          <w:rFonts w:ascii="Arial" w:hAnsi="Arial" w:cs="Arial"/>
          <w:color w:val="808080" w:themeColor="background1" w:themeShade="80"/>
          <w:sz w:val="22"/>
          <w:szCs w:val="22"/>
          <w:lang w:val="en-GB"/>
        </w:rPr>
        <w:t>S&amp;C to be wound up</w:t>
      </w:r>
      <w:r w:rsidR="00CE13F6">
        <w:rPr>
          <w:rFonts w:ascii="Arial" w:hAnsi="Arial" w:cs="Arial"/>
          <w:color w:val="808080" w:themeColor="background1" w:themeShade="80"/>
          <w:sz w:val="22"/>
          <w:szCs w:val="22"/>
          <w:lang w:val="en-GB"/>
        </w:rPr>
        <w:t xml:space="preserve">.  Sparrow would need to prove that one of the circumstances </w:t>
      </w:r>
      <w:r w:rsidR="00152FEE">
        <w:rPr>
          <w:rFonts w:ascii="Arial" w:hAnsi="Arial" w:cs="Arial"/>
          <w:color w:val="808080" w:themeColor="background1" w:themeShade="80"/>
          <w:sz w:val="22"/>
          <w:szCs w:val="22"/>
          <w:lang w:val="en-GB"/>
        </w:rPr>
        <w:t>in section 92 applies.  Since S&amp;C has failed to repay the loan to Sparrow, the obvious ground for the winding up petition would be section 92(d), inability to pay debts.  That is defined at section 93.  Although it</w:t>
      </w:r>
      <w:r w:rsidR="0056226B">
        <w:rPr>
          <w:rFonts w:ascii="Arial" w:hAnsi="Arial" w:cs="Arial"/>
          <w:color w:val="808080" w:themeColor="background1" w:themeShade="80"/>
          <w:sz w:val="22"/>
          <w:szCs w:val="22"/>
          <w:lang w:val="en-GB"/>
        </w:rPr>
        <w:t xml:space="preserve"> </w:t>
      </w:r>
      <w:r w:rsidR="00152FEE">
        <w:rPr>
          <w:rFonts w:ascii="Arial" w:hAnsi="Arial" w:cs="Arial"/>
          <w:color w:val="808080" w:themeColor="background1" w:themeShade="80"/>
          <w:sz w:val="22"/>
          <w:szCs w:val="22"/>
          <w:lang w:val="en-GB"/>
        </w:rPr>
        <w:t xml:space="preserve">seems likely on the facts that the court would be satisfied that S&amp;C is unable to pay its debts under section 93(c), it may assist with proof of S&amp;C’s inability to pay if Sparrow serves a </w:t>
      </w:r>
      <w:r w:rsidR="00E2775C">
        <w:rPr>
          <w:rFonts w:ascii="Arial" w:hAnsi="Arial" w:cs="Arial"/>
          <w:color w:val="808080" w:themeColor="background1" w:themeShade="80"/>
          <w:sz w:val="22"/>
          <w:szCs w:val="22"/>
          <w:lang w:val="en-GB"/>
        </w:rPr>
        <w:t xml:space="preserve">statutory </w:t>
      </w:r>
      <w:r w:rsidR="00152FEE">
        <w:rPr>
          <w:rFonts w:ascii="Arial" w:hAnsi="Arial" w:cs="Arial"/>
          <w:color w:val="808080" w:themeColor="background1" w:themeShade="80"/>
          <w:sz w:val="22"/>
          <w:szCs w:val="22"/>
          <w:lang w:val="en-GB"/>
        </w:rPr>
        <w:t xml:space="preserve">demand for payment on S&amp;C in accordance with section 93(a).  </w:t>
      </w:r>
    </w:p>
    <w:p w14:paraId="0DE1BDA2" w14:textId="28349CBC" w:rsidR="0008530E" w:rsidRDefault="0008530E" w:rsidP="00952187">
      <w:pPr>
        <w:jc w:val="both"/>
        <w:rPr>
          <w:rFonts w:ascii="Arial" w:hAnsi="Arial" w:cs="Arial"/>
          <w:color w:val="808080" w:themeColor="background1" w:themeShade="80"/>
          <w:sz w:val="22"/>
          <w:szCs w:val="22"/>
          <w:lang w:val="en-GB"/>
        </w:rPr>
      </w:pPr>
    </w:p>
    <w:p w14:paraId="056DAA92" w14:textId="7AFDBF03" w:rsidR="0008530E" w:rsidRDefault="0008530E"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an official liquidator has been appointed under section 105(1), Sparrow will need to submit its claim in writing to the liquidator.  This is referred </w:t>
      </w:r>
      <w:r w:rsidR="00E2775C">
        <w:rPr>
          <w:rFonts w:ascii="Arial" w:hAnsi="Arial" w:cs="Arial"/>
          <w:color w:val="808080" w:themeColor="background1" w:themeShade="80"/>
          <w:sz w:val="22"/>
          <w:szCs w:val="22"/>
          <w:lang w:val="en-GB"/>
        </w:rPr>
        <w:t xml:space="preserve">to as a proof of debt (see further, section 139 and order 16, r. 2(3) CWR).  </w:t>
      </w:r>
    </w:p>
    <w:p w14:paraId="7395C581" w14:textId="53C6E9F6" w:rsidR="00847F17" w:rsidRDefault="00847F17" w:rsidP="00952187">
      <w:pPr>
        <w:jc w:val="both"/>
        <w:rPr>
          <w:rFonts w:ascii="Arial" w:hAnsi="Arial" w:cs="Arial"/>
          <w:color w:val="808080" w:themeColor="background1" w:themeShade="80"/>
          <w:sz w:val="22"/>
          <w:szCs w:val="22"/>
          <w:lang w:val="en-GB"/>
        </w:rPr>
      </w:pPr>
    </w:p>
    <w:p w14:paraId="4CBB3152" w14:textId="5D86628C" w:rsidR="0057376D" w:rsidRPr="00AB0E3A" w:rsidRDefault="00847F1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Sparrow would prefer to let S&amp;C try to trade out of its present difficulties, which might be an attractive option in view of the early signs of an improving tourism market, Sparrow has the option under section 104(2) of applying for the appointment of a provisional liquidator over S&amp;C.  </w:t>
      </w:r>
      <w:r w:rsidR="00223A45">
        <w:rPr>
          <w:rFonts w:ascii="Arial" w:hAnsi="Arial" w:cs="Arial"/>
          <w:color w:val="808080" w:themeColor="background1" w:themeShade="80"/>
          <w:sz w:val="22"/>
          <w:szCs w:val="22"/>
          <w:lang w:val="en-GB"/>
        </w:rPr>
        <w:t>Sparrow would need to show that the grounds in section 104(2)(a) and (b) are satisfied.  Provisional liquidation</w:t>
      </w:r>
      <w:r>
        <w:rPr>
          <w:rFonts w:ascii="Arial" w:hAnsi="Arial" w:cs="Arial"/>
          <w:color w:val="808080" w:themeColor="background1" w:themeShade="80"/>
          <w:sz w:val="22"/>
          <w:szCs w:val="22"/>
          <w:lang w:val="en-GB"/>
        </w:rPr>
        <w:t xml:space="preserve"> would give rise to an automatic stay of proceedings and enforcement against S&amp;C while restructuring options are explored</w:t>
      </w:r>
      <w:r w:rsidR="00223A45">
        <w:rPr>
          <w:rFonts w:ascii="Arial" w:hAnsi="Arial" w:cs="Arial"/>
          <w:color w:val="808080" w:themeColor="background1" w:themeShade="80"/>
          <w:sz w:val="22"/>
          <w:szCs w:val="22"/>
          <w:lang w:val="en-GB"/>
        </w:rPr>
        <w:t xml:space="preserve"> (section 97(1))</w:t>
      </w:r>
      <w:r w:rsidR="007E5AA2">
        <w:rPr>
          <w:rFonts w:ascii="Arial" w:hAnsi="Arial" w:cs="Arial"/>
          <w:color w:val="808080" w:themeColor="background1" w:themeShade="80"/>
          <w:sz w:val="22"/>
          <w:szCs w:val="22"/>
          <w:lang w:val="en-GB"/>
        </w:rPr>
        <w:t>, but this would not prevent Sparrow from realising its security</w:t>
      </w:r>
      <w:r>
        <w:rPr>
          <w:rFonts w:ascii="Arial" w:hAnsi="Arial" w:cs="Arial"/>
          <w:color w:val="808080" w:themeColor="background1" w:themeShade="80"/>
          <w:sz w:val="22"/>
          <w:szCs w:val="22"/>
          <w:lang w:val="en-GB"/>
        </w:rPr>
        <w:t xml:space="preserve">.  I discuss </w:t>
      </w:r>
      <w:r w:rsidR="001B39B7">
        <w:rPr>
          <w:rFonts w:ascii="Arial" w:hAnsi="Arial" w:cs="Arial"/>
          <w:color w:val="808080" w:themeColor="background1" w:themeShade="80"/>
          <w:sz w:val="22"/>
          <w:szCs w:val="22"/>
          <w:lang w:val="en-GB"/>
        </w:rPr>
        <w:t>provisional liquidation</w:t>
      </w:r>
      <w:r>
        <w:rPr>
          <w:rFonts w:ascii="Arial" w:hAnsi="Arial" w:cs="Arial"/>
          <w:color w:val="808080" w:themeColor="background1" w:themeShade="80"/>
          <w:sz w:val="22"/>
          <w:szCs w:val="22"/>
          <w:lang w:val="en-GB"/>
        </w:rPr>
        <w:t xml:space="preserve"> in more detail below so I will not </w:t>
      </w:r>
      <w:r w:rsidR="00206375">
        <w:rPr>
          <w:rFonts w:ascii="Arial" w:hAnsi="Arial" w:cs="Arial"/>
          <w:color w:val="808080" w:themeColor="background1" w:themeShade="80"/>
          <w:sz w:val="22"/>
          <w:szCs w:val="22"/>
          <w:lang w:val="en-GB"/>
        </w:rPr>
        <w:t>duplicate that answer</w:t>
      </w:r>
      <w:r>
        <w:rPr>
          <w:rFonts w:ascii="Arial" w:hAnsi="Arial" w:cs="Arial"/>
          <w:color w:val="808080" w:themeColor="background1" w:themeShade="80"/>
          <w:sz w:val="22"/>
          <w:szCs w:val="22"/>
          <w:lang w:val="en-GB"/>
        </w:rPr>
        <w:t xml:space="preserve"> here. </w:t>
      </w:r>
    </w:p>
    <w:p w14:paraId="1816E1EC" w14:textId="4BFF3576" w:rsidR="00E0370F" w:rsidRPr="00E0370F" w:rsidRDefault="00E0370F" w:rsidP="00087F21">
      <w:pPr>
        <w:jc w:val="both"/>
        <w:rPr>
          <w:rFonts w:ascii="Arial" w:hAnsi="Arial" w:cs="Arial"/>
          <w:color w:val="808080" w:themeColor="background1" w:themeShade="80"/>
          <w:sz w:val="22"/>
          <w:szCs w:val="22"/>
          <w:lang w:val="en-GB"/>
        </w:rPr>
      </w:pPr>
    </w:p>
    <w:p w14:paraId="642FBC7C" w14:textId="127BABCA" w:rsidR="00E0370F" w:rsidRP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B: Mr Jolly’s position</w:t>
      </w:r>
    </w:p>
    <w:p w14:paraId="3C3B016A" w14:textId="3EB20F9B" w:rsidR="00E0370F" w:rsidRDefault="00E0370F" w:rsidP="00087F21">
      <w:pPr>
        <w:jc w:val="both"/>
        <w:rPr>
          <w:rFonts w:ascii="Arial" w:hAnsi="Arial" w:cs="Arial"/>
          <w:color w:val="808080" w:themeColor="background1" w:themeShade="80"/>
          <w:sz w:val="22"/>
          <w:szCs w:val="22"/>
          <w:lang w:val="en-GB"/>
        </w:rPr>
      </w:pPr>
    </w:p>
    <w:p w14:paraId="500D8DD1" w14:textId="1E29FF40" w:rsidR="00E0370F" w:rsidRDefault="0001150B"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New York Convention on the Recognition and Enforcement of Foreign Arbitral Awards applies in the Cayman Islands and is given effect domestically by the Foreign </w:t>
      </w:r>
      <w:r w:rsidR="001E38C1">
        <w:rPr>
          <w:rFonts w:ascii="Arial" w:hAnsi="Arial" w:cs="Arial"/>
          <w:color w:val="808080" w:themeColor="background1" w:themeShade="80"/>
          <w:sz w:val="22"/>
          <w:szCs w:val="22"/>
          <w:lang w:val="en-GB"/>
        </w:rPr>
        <w:t>Arbitral</w:t>
      </w:r>
      <w:r>
        <w:rPr>
          <w:rFonts w:ascii="Arial" w:hAnsi="Arial" w:cs="Arial"/>
          <w:color w:val="808080" w:themeColor="background1" w:themeShade="80"/>
          <w:sz w:val="22"/>
          <w:szCs w:val="22"/>
          <w:lang w:val="en-GB"/>
        </w:rPr>
        <w:t xml:space="preserve"> Awards Enforcement Act (1997 Revision).  </w:t>
      </w:r>
    </w:p>
    <w:p w14:paraId="6E15332A" w14:textId="3E58B77D" w:rsidR="001E38C1" w:rsidRDefault="001E38C1" w:rsidP="00087F21">
      <w:pPr>
        <w:jc w:val="both"/>
        <w:rPr>
          <w:rFonts w:ascii="Arial" w:hAnsi="Arial" w:cs="Arial"/>
          <w:color w:val="808080" w:themeColor="background1" w:themeShade="80"/>
          <w:sz w:val="22"/>
          <w:szCs w:val="22"/>
          <w:lang w:val="en-GB"/>
        </w:rPr>
      </w:pPr>
    </w:p>
    <w:p w14:paraId="6C83F92B" w14:textId="788CD601" w:rsidR="001E38C1" w:rsidRDefault="001E38C1" w:rsidP="001E38C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 5 of the Foreign Arbitral Awards Enforcement Act, a Convention award (i.e. </w:t>
      </w:r>
      <w:r w:rsidRPr="001E38C1">
        <w:rPr>
          <w:rFonts w:ascii="Arial" w:hAnsi="Arial" w:cs="Arial"/>
          <w:color w:val="808080" w:themeColor="background1" w:themeShade="80"/>
          <w:sz w:val="22"/>
          <w:szCs w:val="22"/>
          <w:lang w:val="en-GB"/>
        </w:rPr>
        <w:t>an award made in pursuance of an arbitration</w:t>
      </w:r>
      <w:r>
        <w:rPr>
          <w:rFonts w:ascii="Arial" w:hAnsi="Arial" w:cs="Arial"/>
          <w:color w:val="808080" w:themeColor="background1" w:themeShade="80"/>
          <w:sz w:val="22"/>
          <w:szCs w:val="22"/>
          <w:lang w:val="en-GB"/>
        </w:rPr>
        <w:t xml:space="preserve"> </w:t>
      </w:r>
      <w:r w:rsidRPr="001E38C1">
        <w:rPr>
          <w:rFonts w:ascii="Arial" w:hAnsi="Arial" w:cs="Arial"/>
          <w:color w:val="808080" w:themeColor="background1" w:themeShade="80"/>
          <w:sz w:val="22"/>
          <w:szCs w:val="22"/>
          <w:lang w:val="en-GB"/>
        </w:rPr>
        <w:t>agreement in the territory of a State, other than the Islands, which is a party to</w:t>
      </w:r>
      <w:r>
        <w:rPr>
          <w:rFonts w:ascii="Arial" w:hAnsi="Arial" w:cs="Arial"/>
          <w:color w:val="808080" w:themeColor="background1" w:themeShade="80"/>
          <w:sz w:val="22"/>
          <w:szCs w:val="22"/>
          <w:lang w:val="en-GB"/>
        </w:rPr>
        <w:t xml:space="preserve"> </w:t>
      </w:r>
      <w:r w:rsidRPr="001E38C1">
        <w:rPr>
          <w:rFonts w:ascii="Arial" w:hAnsi="Arial" w:cs="Arial"/>
          <w:color w:val="808080" w:themeColor="background1" w:themeShade="80"/>
          <w:sz w:val="22"/>
          <w:szCs w:val="22"/>
          <w:lang w:val="en-GB"/>
        </w:rPr>
        <w:t>the New York Convention</w:t>
      </w:r>
      <w:r>
        <w:rPr>
          <w:rFonts w:ascii="Arial" w:hAnsi="Arial" w:cs="Arial"/>
          <w:color w:val="808080" w:themeColor="background1" w:themeShade="80"/>
          <w:sz w:val="22"/>
          <w:szCs w:val="22"/>
          <w:lang w:val="en-GB"/>
        </w:rPr>
        <w:t xml:space="preserve">) is </w:t>
      </w:r>
      <w:r w:rsidRPr="001E38C1">
        <w:rPr>
          <w:rFonts w:ascii="Arial" w:hAnsi="Arial" w:cs="Arial"/>
          <w:color w:val="808080" w:themeColor="background1" w:themeShade="80"/>
          <w:sz w:val="22"/>
          <w:szCs w:val="22"/>
          <w:lang w:val="en-GB"/>
        </w:rPr>
        <w:t xml:space="preserve">enforceable in the same </w:t>
      </w:r>
      <w:r w:rsidRPr="001E38C1">
        <w:rPr>
          <w:rFonts w:ascii="Arial" w:hAnsi="Arial" w:cs="Arial"/>
          <w:color w:val="808080" w:themeColor="background1" w:themeShade="80"/>
          <w:sz w:val="22"/>
          <w:szCs w:val="22"/>
          <w:lang w:val="en-GB"/>
        </w:rPr>
        <w:lastRenderedPageBreak/>
        <w:t>manner as a</w:t>
      </w:r>
      <w:r w:rsidR="008A01DE">
        <w:rPr>
          <w:rFonts w:ascii="Arial" w:hAnsi="Arial" w:cs="Arial"/>
          <w:color w:val="808080" w:themeColor="background1" w:themeShade="80"/>
          <w:sz w:val="22"/>
          <w:szCs w:val="22"/>
          <w:lang w:val="en-GB"/>
        </w:rPr>
        <w:t xml:space="preserve">n </w:t>
      </w:r>
      <w:r w:rsidRPr="001E38C1">
        <w:rPr>
          <w:rFonts w:ascii="Arial" w:hAnsi="Arial" w:cs="Arial"/>
          <w:color w:val="808080" w:themeColor="background1" w:themeShade="80"/>
          <w:sz w:val="22"/>
          <w:szCs w:val="22"/>
          <w:lang w:val="en-GB"/>
        </w:rPr>
        <w:t xml:space="preserve">award </w:t>
      </w:r>
      <w:r w:rsidR="008A01DE">
        <w:rPr>
          <w:rFonts w:ascii="Arial" w:hAnsi="Arial" w:cs="Arial"/>
          <w:color w:val="808080" w:themeColor="background1" w:themeShade="80"/>
          <w:sz w:val="22"/>
          <w:szCs w:val="22"/>
          <w:lang w:val="en-GB"/>
        </w:rPr>
        <w:t xml:space="preserve">under section 22 of the Arbitration Law </w:t>
      </w:r>
      <w:r w:rsidRPr="001E38C1">
        <w:rPr>
          <w:rFonts w:ascii="Arial" w:hAnsi="Arial" w:cs="Arial"/>
          <w:color w:val="808080" w:themeColor="background1" w:themeShade="80"/>
          <w:sz w:val="22"/>
          <w:szCs w:val="22"/>
          <w:lang w:val="en-GB"/>
        </w:rPr>
        <w:t>and shall be treated as binding for all purposes on the persons between whom it was made</w:t>
      </w:r>
      <w:r>
        <w:rPr>
          <w:rFonts w:ascii="Arial" w:hAnsi="Arial" w:cs="Arial"/>
          <w:color w:val="808080" w:themeColor="background1" w:themeShade="80"/>
          <w:sz w:val="22"/>
          <w:szCs w:val="22"/>
          <w:lang w:val="en-GB"/>
        </w:rPr>
        <w:t>.</w:t>
      </w:r>
    </w:p>
    <w:p w14:paraId="2A1BDF74" w14:textId="0A5823B6" w:rsidR="001E38C1" w:rsidRDefault="001E38C1" w:rsidP="001E38C1">
      <w:pPr>
        <w:jc w:val="both"/>
        <w:rPr>
          <w:rFonts w:ascii="Arial" w:hAnsi="Arial" w:cs="Arial"/>
          <w:color w:val="808080" w:themeColor="background1" w:themeShade="80"/>
          <w:sz w:val="22"/>
          <w:szCs w:val="22"/>
          <w:lang w:val="en-GB"/>
        </w:rPr>
      </w:pPr>
    </w:p>
    <w:p w14:paraId="1C5155A5" w14:textId="43A0FC6F" w:rsidR="00A30A2C" w:rsidRDefault="0011449F"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Applying that to the facts of this case, t</w:t>
      </w:r>
      <w:r w:rsidR="001E38C1">
        <w:rPr>
          <w:rFonts w:ascii="Arial" w:hAnsi="Arial" w:cs="Arial"/>
          <w:color w:val="808080" w:themeColor="background1" w:themeShade="80"/>
          <w:sz w:val="22"/>
          <w:szCs w:val="22"/>
          <w:lang w:val="en-GB"/>
        </w:rPr>
        <w:t xml:space="preserve">he award in Mr Jolly’s favour appears to have been made in England and Wales (the question refers to the ICC tribunal sitting in London, which I understand to be a reference to the arbitration being seated in England and Wales).  If that is the case, the award was made in a Convention state (the UK) and is a Convention award within the meaning of </w:t>
      </w:r>
      <w:r w:rsidR="008A01DE">
        <w:rPr>
          <w:rFonts w:ascii="Arial" w:hAnsi="Arial" w:cs="Arial"/>
          <w:color w:val="808080" w:themeColor="background1" w:themeShade="80"/>
          <w:sz w:val="22"/>
          <w:szCs w:val="22"/>
          <w:lang w:val="en-GB"/>
        </w:rPr>
        <w:t xml:space="preserve">section 2 of the Foreign Arbitral Awards Enforcement Act.  Consequently, Mr Jolly can apply to enforce the arbitral award.  He may make the application by </w:t>
      </w:r>
      <w:r w:rsidR="008A01DE">
        <w:rPr>
          <w:rFonts w:ascii="Arial" w:hAnsi="Arial" w:cs="Arial"/>
          <w:i/>
          <w:iCs/>
          <w:color w:val="808080" w:themeColor="background1" w:themeShade="80"/>
          <w:sz w:val="22"/>
          <w:szCs w:val="22"/>
          <w:lang w:val="en-GB"/>
        </w:rPr>
        <w:t xml:space="preserve">ex </w:t>
      </w:r>
      <w:proofErr w:type="spellStart"/>
      <w:r w:rsidR="008A01DE">
        <w:rPr>
          <w:rFonts w:ascii="Arial" w:hAnsi="Arial" w:cs="Arial"/>
          <w:i/>
          <w:iCs/>
          <w:color w:val="808080" w:themeColor="background1" w:themeShade="80"/>
          <w:sz w:val="22"/>
          <w:szCs w:val="22"/>
          <w:lang w:val="en-GB"/>
        </w:rPr>
        <w:t>parte</w:t>
      </w:r>
      <w:proofErr w:type="spellEnd"/>
      <w:r w:rsidR="008A01DE">
        <w:rPr>
          <w:rFonts w:ascii="Arial" w:hAnsi="Arial" w:cs="Arial"/>
          <w:i/>
          <w:iCs/>
          <w:color w:val="808080" w:themeColor="background1" w:themeShade="80"/>
          <w:sz w:val="22"/>
          <w:szCs w:val="22"/>
          <w:lang w:val="en-GB"/>
        </w:rPr>
        <w:t xml:space="preserve"> </w:t>
      </w:r>
      <w:r w:rsidR="008A01DE">
        <w:rPr>
          <w:rFonts w:ascii="Arial" w:hAnsi="Arial" w:cs="Arial"/>
          <w:color w:val="808080" w:themeColor="background1" w:themeShade="80"/>
          <w:sz w:val="22"/>
          <w:szCs w:val="22"/>
          <w:lang w:val="en-GB"/>
        </w:rPr>
        <w:t>originating summons in the FSD in accordance with section 6 of the Foreign Arbitral Awards Enforcement Act and the applicable CGR rules.</w:t>
      </w:r>
    </w:p>
    <w:p w14:paraId="3ABF16AE" w14:textId="4FD5D82B" w:rsidR="00A30A2C" w:rsidRDefault="00A30A2C" w:rsidP="00087F21">
      <w:pPr>
        <w:jc w:val="both"/>
        <w:rPr>
          <w:rFonts w:ascii="Arial" w:hAnsi="Arial" w:cs="Arial"/>
          <w:color w:val="808080" w:themeColor="background1" w:themeShade="80"/>
          <w:sz w:val="22"/>
          <w:szCs w:val="22"/>
          <w:lang w:val="en-GB"/>
        </w:rPr>
      </w:pPr>
    </w:p>
    <w:p w14:paraId="59D2C3FC" w14:textId="3232B1E2" w:rsidR="00A30A2C" w:rsidRDefault="008A01DE"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possible that S&amp;C might have grounds to oppose enforcement under section 7 of the Foreign Arbitral Awards Enforcement Act, but none are apparent on the face of the question. </w:t>
      </w:r>
      <w:r w:rsidR="0011449F">
        <w:rPr>
          <w:rFonts w:ascii="Arial" w:hAnsi="Arial" w:cs="Arial"/>
          <w:color w:val="808080" w:themeColor="background1" w:themeShade="80"/>
          <w:sz w:val="22"/>
          <w:szCs w:val="22"/>
          <w:lang w:val="en-GB"/>
        </w:rPr>
        <w:t xml:space="preserve"> Absent any such grounds, the court is obliged to enforce the award by reason of the mandatory language in section 72(5) of the Arbitration Law. </w:t>
      </w:r>
    </w:p>
    <w:p w14:paraId="4F3C59B5" w14:textId="2D7A0F51" w:rsidR="00E0370F" w:rsidRDefault="00E0370F" w:rsidP="00087F21">
      <w:pPr>
        <w:jc w:val="both"/>
        <w:rPr>
          <w:rFonts w:ascii="Arial" w:hAnsi="Arial" w:cs="Arial"/>
          <w:color w:val="808080" w:themeColor="background1" w:themeShade="80"/>
          <w:sz w:val="22"/>
          <w:szCs w:val="22"/>
          <w:lang w:val="en-GB"/>
        </w:rPr>
      </w:pPr>
    </w:p>
    <w:p w14:paraId="3EAA7356" w14:textId="04544769" w:rsidR="00E0370F" w:rsidRP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C: Unpaid employees</w:t>
      </w:r>
    </w:p>
    <w:p w14:paraId="1E8BDBC9" w14:textId="767B653D" w:rsidR="00E0370F" w:rsidRDefault="00E0370F" w:rsidP="00087F21">
      <w:pPr>
        <w:jc w:val="both"/>
        <w:rPr>
          <w:rFonts w:ascii="Arial" w:hAnsi="Arial" w:cs="Arial"/>
          <w:color w:val="808080" w:themeColor="background1" w:themeShade="80"/>
          <w:sz w:val="22"/>
          <w:szCs w:val="22"/>
          <w:lang w:val="en-GB"/>
        </w:rPr>
      </w:pPr>
    </w:p>
    <w:p w14:paraId="0F69C53C" w14:textId="35C16273" w:rsidR="00E67E71" w:rsidRDefault="007D03D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Sums due to employees are preferential debts pursuant to section 141 and Schedule 2 of the Companies Act.  </w:t>
      </w:r>
      <w:r w:rsidR="00A43C3B">
        <w:rPr>
          <w:rFonts w:ascii="Arial" w:hAnsi="Arial" w:cs="Arial"/>
          <w:color w:val="808080" w:themeColor="background1" w:themeShade="80"/>
          <w:sz w:val="22"/>
          <w:szCs w:val="22"/>
          <w:lang w:val="en-GB"/>
        </w:rPr>
        <w:t>This does not mean that they will necessarily be paid</w:t>
      </w:r>
      <w:r w:rsidR="00755E1D">
        <w:rPr>
          <w:rFonts w:ascii="Arial" w:hAnsi="Arial" w:cs="Arial"/>
          <w:color w:val="808080" w:themeColor="background1" w:themeShade="80"/>
          <w:sz w:val="22"/>
          <w:szCs w:val="22"/>
          <w:lang w:val="en-GB"/>
        </w:rPr>
        <w:t xml:space="preserve"> if the debtor company has insufficient funds</w:t>
      </w:r>
      <w:r w:rsidR="00A43C3B">
        <w:rPr>
          <w:rFonts w:ascii="Arial" w:hAnsi="Arial" w:cs="Arial"/>
          <w:color w:val="808080" w:themeColor="background1" w:themeShade="80"/>
          <w:sz w:val="22"/>
          <w:szCs w:val="22"/>
          <w:lang w:val="en-GB"/>
        </w:rPr>
        <w:t xml:space="preserve">, but they will be paid </w:t>
      </w:r>
      <w:proofErr w:type="spellStart"/>
      <w:r w:rsidR="00A43C3B" w:rsidRPr="00A43C3B">
        <w:rPr>
          <w:rFonts w:ascii="Arial" w:hAnsi="Arial" w:cs="Arial"/>
          <w:i/>
          <w:iCs/>
          <w:color w:val="808080" w:themeColor="background1" w:themeShade="80"/>
          <w:sz w:val="22"/>
          <w:szCs w:val="22"/>
          <w:lang w:val="en-GB"/>
        </w:rPr>
        <w:t>pari</w:t>
      </w:r>
      <w:proofErr w:type="spellEnd"/>
      <w:r w:rsidR="00A43C3B" w:rsidRPr="00A43C3B">
        <w:rPr>
          <w:rFonts w:ascii="Arial" w:hAnsi="Arial" w:cs="Arial"/>
          <w:i/>
          <w:iCs/>
          <w:color w:val="808080" w:themeColor="background1" w:themeShade="80"/>
          <w:sz w:val="22"/>
          <w:szCs w:val="22"/>
          <w:lang w:val="en-GB"/>
        </w:rPr>
        <w:t xml:space="preserve"> passu</w:t>
      </w:r>
      <w:r w:rsidR="00A43C3B">
        <w:rPr>
          <w:rFonts w:ascii="Arial" w:hAnsi="Arial" w:cs="Arial"/>
          <w:color w:val="808080" w:themeColor="background1" w:themeShade="80"/>
          <w:sz w:val="22"/>
          <w:szCs w:val="22"/>
          <w:lang w:val="en-GB"/>
        </w:rPr>
        <w:t xml:space="preserve"> with other preferential debts in priority over all other debts, once the costs and expenses of the liquidation have been defrayed</w:t>
      </w:r>
      <w:r w:rsidR="00FF45EA">
        <w:rPr>
          <w:rFonts w:ascii="Arial" w:hAnsi="Arial" w:cs="Arial"/>
          <w:color w:val="808080" w:themeColor="background1" w:themeShade="80"/>
          <w:sz w:val="22"/>
          <w:szCs w:val="22"/>
          <w:lang w:val="en-GB"/>
        </w:rPr>
        <w:t xml:space="preserve"> (section 141(2))</w:t>
      </w:r>
      <w:r w:rsidR="00A43C3B">
        <w:rPr>
          <w:rFonts w:ascii="Arial" w:hAnsi="Arial" w:cs="Arial"/>
          <w:color w:val="808080" w:themeColor="background1" w:themeShade="80"/>
          <w:sz w:val="22"/>
          <w:szCs w:val="22"/>
          <w:lang w:val="en-GB"/>
        </w:rPr>
        <w:t xml:space="preserve">.  </w:t>
      </w:r>
    </w:p>
    <w:p w14:paraId="575664F9" w14:textId="77777777" w:rsidR="00E67E71" w:rsidRDefault="00E67E71" w:rsidP="00087F21">
      <w:pPr>
        <w:jc w:val="both"/>
        <w:rPr>
          <w:rFonts w:ascii="Arial" w:hAnsi="Arial" w:cs="Arial"/>
          <w:color w:val="808080" w:themeColor="background1" w:themeShade="80"/>
          <w:sz w:val="22"/>
          <w:szCs w:val="22"/>
          <w:lang w:val="en-GB"/>
        </w:rPr>
      </w:pPr>
    </w:p>
    <w:p w14:paraId="6E10184C" w14:textId="67C04CFD" w:rsidR="00044926" w:rsidRDefault="007D03D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Category 1 of Schedule 2, paragraph 1 clarifies that sums due to employees which constitute preferential debts are not limited to employees in the Cayman Islands, but also elsewhere, and includes sums in respect of salaries, wages and gratuities accrued during the </w:t>
      </w:r>
      <w:r w:rsidRPr="00755E1D">
        <w:rPr>
          <w:rFonts w:ascii="Arial" w:hAnsi="Arial" w:cs="Arial"/>
          <w:color w:val="808080" w:themeColor="background1" w:themeShade="80"/>
          <w:sz w:val="22"/>
          <w:szCs w:val="22"/>
          <w:u w:val="single"/>
          <w:lang w:val="en-GB"/>
        </w:rPr>
        <w:t>four months</w:t>
      </w:r>
      <w:r>
        <w:rPr>
          <w:rFonts w:ascii="Arial" w:hAnsi="Arial" w:cs="Arial"/>
          <w:color w:val="808080" w:themeColor="background1" w:themeShade="80"/>
          <w:sz w:val="22"/>
          <w:szCs w:val="22"/>
          <w:lang w:val="en-GB"/>
        </w:rPr>
        <w:t xml:space="preserve"> immediately preceding the commencement of liquidation.  </w:t>
      </w:r>
    </w:p>
    <w:p w14:paraId="438569CC" w14:textId="77777777" w:rsidR="00044926" w:rsidRDefault="00044926" w:rsidP="00087F21">
      <w:pPr>
        <w:jc w:val="both"/>
        <w:rPr>
          <w:rFonts w:ascii="Arial" w:hAnsi="Arial" w:cs="Arial"/>
          <w:color w:val="808080" w:themeColor="background1" w:themeShade="80"/>
          <w:sz w:val="22"/>
          <w:szCs w:val="22"/>
          <w:lang w:val="en-GB"/>
        </w:rPr>
      </w:pPr>
    </w:p>
    <w:p w14:paraId="5D8EC536" w14:textId="20B4FAA3" w:rsidR="00044926" w:rsidRDefault="007D03D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w:t>
      </w:r>
      <w:r w:rsidR="00044926">
        <w:rPr>
          <w:rFonts w:ascii="Arial" w:hAnsi="Arial" w:cs="Arial"/>
          <w:color w:val="808080" w:themeColor="background1" w:themeShade="80"/>
          <w:sz w:val="22"/>
          <w:szCs w:val="22"/>
          <w:lang w:val="en-GB"/>
        </w:rPr>
        <w:t xml:space="preserve">, the following sums </w:t>
      </w:r>
      <w:r w:rsidR="00044926" w:rsidRPr="00044926">
        <w:rPr>
          <w:rFonts w:ascii="Arial" w:hAnsi="Arial" w:cs="Arial"/>
          <w:color w:val="808080" w:themeColor="background1" w:themeShade="80"/>
          <w:sz w:val="22"/>
          <w:szCs w:val="22"/>
          <w:lang w:val="en-GB"/>
        </w:rPr>
        <w:t>are preferential debts under Category 1 of Schedule 2</w:t>
      </w:r>
      <w:r w:rsidR="00044926">
        <w:rPr>
          <w:rFonts w:ascii="Arial" w:hAnsi="Arial" w:cs="Arial"/>
          <w:color w:val="808080" w:themeColor="background1" w:themeShade="80"/>
          <w:sz w:val="22"/>
          <w:szCs w:val="22"/>
          <w:lang w:val="en-GB"/>
        </w:rPr>
        <w:t xml:space="preserve">, and they do not </w:t>
      </w:r>
      <w:r w:rsidR="00044926" w:rsidRPr="00044926">
        <w:rPr>
          <w:rFonts w:ascii="Arial" w:hAnsi="Arial" w:cs="Arial"/>
          <w:color w:val="808080" w:themeColor="background1" w:themeShade="80"/>
          <w:sz w:val="22"/>
          <w:szCs w:val="22"/>
          <w:lang w:val="en-GB"/>
        </w:rPr>
        <w:t>appear to be subject to the four-month guillotine</w:t>
      </w:r>
      <w:r w:rsidR="00044926">
        <w:rPr>
          <w:rFonts w:ascii="Arial" w:hAnsi="Arial" w:cs="Arial"/>
          <w:color w:val="808080" w:themeColor="background1" w:themeShade="80"/>
          <w:sz w:val="22"/>
          <w:szCs w:val="22"/>
          <w:lang w:val="en-GB"/>
        </w:rPr>
        <w:t>:</w:t>
      </w:r>
    </w:p>
    <w:p w14:paraId="4384271F" w14:textId="1D9B99CA" w:rsidR="00044926" w:rsidRDefault="007D03D1" w:rsidP="00044926">
      <w:pPr>
        <w:pStyle w:val="ListParagraph"/>
        <w:numPr>
          <w:ilvl w:val="0"/>
          <w:numId w:val="44"/>
        </w:numPr>
        <w:jc w:val="both"/>
        <w:rPr>
          <w:rFonts w:ascii="Arial" w:hAnsi="Arial" w:cs="Arial"/>
          <w:color w:val="808080" w:themeColor="background1" w:themeShade="80"/>
          <w:sz w:val="22"/>
          <w:szCs w:val="22"/>
          <w:lang w:val="en-GB"/>
        </w:rPr>
      </w:pPr>
      <w:r w:rsidRPr="00044926">
        <w:rPr>
          <w:rFonts w:ascii="Arial" w:hAnsi="Arial" w:cs="Arial"/>
          <w:color w:val="808080" w:themeColor="background1" w:themeShade="80"/>
          <w:sz w:val="22"/>
          <w:szCs w:val="22"/>
          <w:lang w:val="en-GB"/>
        </w:rPr>
        <w:t xml:space="preserve">any sums due on behalf of an employee in respect of medical health insurance premiums or pension contributions </w:t>
      </w:r>
      <w:r w:rsidR="00044926">
        <w:rPr>
          <w:rFonts w:ascii="Arial" w:hAnsi="Arial" w:cs="Arial"/>
          <w:color w:val="808080" w:themeColor="background1" w:themeShade="80"/>
          <w:sz w:val="22"/>
          <w:szCs w:val="22"/>
          <w:lang w:val="en-GB"/>
        </w:rPr>
        <w:t xml:space="preserve">(paragraph 2); </w:t>
      </w:r>
    </w:p>
    <w:p w14:paraId="7567956C" w14:textId="46EB5877" w:rsidR="00044926" w:rsidRDefault="00A43C3B" w:rsidP="0004492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an employment contract has been terminated as a consequence of the company going into liquidation, severance pay and accrued holiday pay (paragraph 3); and</w:t>
      </w:r>
    </w:p>
    <w:p w14:paraId="76E7D057" w14:textId="1CCA21A5" w:rsidR="00E0370F" w:rsidRPr="00044926" w:rsidRDefault="00044926" w:rsidP="0004492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certain statutory compensation</w:t>
      </w:r>
      <w:r w:rsidR="007D03D1" w:rsidRPr="0004492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claims (paragraph 4).</w:t>
      </w:r>
    </w:p>
    <w:p w14:paraId="6829121A" w14:textId="0AA86576" w:rsidR="00044926" w:rsidRDefault="00044926" w:rsidP="00087F21">
      <w:pPr>
        <w:jc w:val="both"/>
        <w:rPr>
          <w:rFonts w:ascii="Arial" w:hAnsi="Arial" w:cs="Arial"/>
          <w:color w:val="808080" w:themeColor="background1" w:themeShade="80"/>
          <w:sz w:val="22"/>
          <w:szCs w:val="22"/>
          <w:lang w:val="en-GB"/>
        </w:rPr>
      </w:pPr>
    </w:p>
    <w:p w14:paraId="5614F8EC" w14:textId="77777777" w:rsidR="00E67E71" w:rsidRDefault="00A43C3B"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Applying those provisions to the facts of the case, </w:t>
      </w:r>
      <w:r w:rsidR="00E67E71">
        <w:rPr>
          <w:rFonts w:ascii="Arial" w:hAnsi="Arial" w:cs="Arial"/>
          <w:color w:val="808080" w:themeColor="background1" w:themeShade="80"/>
          <w:sz w:val="22"/>
          <w:szCs w:val="22"/>
          <w:lang w:val="en-GB"/>
        </w:rPr>
        <w:t xml:space="preserve">it appears likely that at least some of S&amp;C’s employees may be based outside the Cayman Islands.  This is because the question states that the company’s fleet of ships operates across central America and the Caribbean.  That should not pose a problem, as any employee of the insolvent company is entitled to claim in the insolvency.  </w:t>
      </w:r>
    </w:p>
    <w:p w14:paraId="3E7EFF24" w14:textId="77777777" w:rsidR="00E67E71" w:rsidRDefault="00E67E71" w:rsidP="00087F21">
      <w:pPr>
        <w:jc w:val="both"/>
        <w:rPr>
          <w:rFonts w:ascii="Arial" w:hAnsi="Arial" w:cs="Arial"/>
          <w:color w:val="808080" w:themeColor="background1" w:themeShade="80"/>
          <w:sz w:val="22"/>
          <w:szCs w:val="22"/>
          <w:lang w:val="en-GB"/>
        </w:rPr>
      </w:pPr>
    </w:p>
    <w:p w14:paraId="79491690" w14:textId="5C3756A5" w:rsidR="00044926" w:rsidRDefault="00E67E7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A43C3B">
        <w:rPr>
          <w:rFonts w:ascii="Arial" w:hAnsi="Arial" w:cs="Arial"/>
          <w:color w:val="808080" w:themeColor="background1" w:themeShade="80"/>
          <w:sz w:val="22"/>
          <w:szCs w:val="22"/>
          <w:lang w:val="en-GB"/>
        </w:rPr>
        <w:t xml:space="preserve">he question states that the sums due are wages, pension contributions and health insurance premiums.  </w:t>
      </w:r>
      <w:r w:rsidR="00755E1D">
        <w:rPr>
          <w:rFonts w:ascii="Arial" w:hAnsi="Arial" w:cs="Arial"/>
          <w:color w:val="808080" w:themeColor="background1" w:themeShade="80"/>
          <w:sz w:val="22"/>
          <w:szCs w:val="22"/>
          <w:lang w:val="en-GB"/>
        </w:rPr>
        <w:t>Subject to the four-month guillotine for wages, t</w:t>
      </w:r>
      <w:r w:rsidR="00A43C3B">
        <w:rPr>
          <w:rFonts w:ascii="Arial" w:hAnsi="Arial" w:cs="Arial"/>
          <w:color w:val="808080" w:themeColor="background1" w:themeShade="80"/>
          <w:sz w:val="22"/>
          <w:szCs w:val="22"/>
          <w:lang w:val="en-GB"/>
        </w:rPr>
        <w:t xml:space="preserve">hose all fall within category 1 and are preferential debts in any insolvency. </w:t>
      </w:r>
    </w:p>
    <w:p w14:paraId="3C6DB57D" w14:textId="57D85F64" w:rsidR="00E67E71" w:rsidRDefault="00E67E71" w:rsidP="00087F21">
      <w:pPr>
        <w:jc w:val="both"/>
        <w:rPr>
          <w:rFonts w:ascii="Arial" w:hAnsi="Arial" w:cs="Arial"/>
          <w:color w:val="808080" w:themeColor="background1" w:themeShade="80"/>
          <w:sz w:val="22"/>
          <w:szCs w:val="22"/>
          <w:lang w:val="en-GB"/>
        </w:rPr>
      </w:pPr>
    </w:p>
    <w:p w14:paraId="22D05725" w14:textId="5F50948F" w:rsidR="00E67E71" w:rsidRDefault="00E67E7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premises, it appears likely that the unpaid employees are entitled to claim </w:t>
      </w:r>
      <w:r w:rsidR="00755E1D">
        <w:rPr>
          <w:rFonts w:ascii="Arial" w:hAnsi="Arial" w:cs="Arial"/>
          <w:color w:val="808080" w:themeColor="background1" w:themeShade="80"/>
          <w:sz w:val="22"/>
          <w:szCs w:val="22"/>
          <w:lang w:val="en-GB"/>
        </w:rPr>
        <w:t xml:space="preserve">at least some of </w:t>
      </w:r>
      <w:r>
        <w:rPr>
          <w:rFonts w:ascii="Arial" w:hAnsi="Arial" w:cs="Arial"/>
          <w:color w:val="808080" w:themeColor="background1" w:themeShade="80"/>
          <w:sz w:val="22"/>
          <w:szCs w:val="22"/>
          <w:lang w:val="en-GB"/>
        </w:rPr>
        <w:t>the outstanding sums as preferential debts in a liquidation.</w:t>
      </w:r>
    </w:p>
    <w:p w14:paraId="7F56054A" w14:textId="2215F0B4" w:rsidR="00E0370F" w:rsidRDefault="00E0370F" w:rsidP="00087F21">
      <w:pPr>
        <w:jc w:val="both"/>
        <w:rPr>
          <w:rFonts w:ascii="Arial" w:hAnsi="Arial" w:cs="Arial"/>
          <w:color w:val="808080" w:themeColor="background1" w:themeShade="80"/>
          <w:sz w:val="22"/>
          <w:szCs w:val="22"/>
          <w:lang w:val="en-GB"/>
        </w:rPr>
      </w:pPr>
    </w:p>
    <w:p w14:paraId="47E2CF21" w14:textId="781536F2" w:rsid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D: Jurisdiction over the insolvent company</w:t>
      </w:r>
    </w:p>
    <w:p w14:paraId="60E9CB7D" w14:textId="77777777" w:rsidR="0057376D" w:rsidRPr="0057376D" w:rsidRDefault="0057376D" w:rsidP="00087F21">
      <w:pPr>
        <w:jc w:val="both"/>
        <w:rPr>
          <w:rFonts w:ascii="Arial" w:hAnsi="Arial" w:cs="Arial"/>
          <w:color w:val="808080" w:themeColor="background1" w:themeShade="80"/>
          <w:sz w:val="22"/>
          <w:szCs w:val="22"/>
          <w:u w:val="single"/>
          <w:lang w:val="en-GB"/>
        </w:rPr>
      </w:pPr>
    </w:p>
    <w:p w14:paraId="471EC08D" w14:textId="77777777" w:rsidR="002D195B" w:rsidRDefault="002D195B"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question states that </w:t>
      </w:r>
      <w:r w:rsidR="00232466">
        <w:rPr>
          <w:rFonts w:ascii="Arial" w:hAnsi="Arial" w:cs="Arial"/>
          <w:color w:val="808080" w:themeColor="background1" w:themeShade="80"/>
          <w:sz w:val="22"/>
          <w:szCs w:val="22"/>
          <w:lang w:val="en-GB"/>
        </w:rPr>
        <w:t xml:space="preserve">S&amp;C is registered in the Cayman Islands.  </w:t>
      </w:r>
      <w:r>
        <w:rPr>
          <w:rFonts w:ascii="Arial" w:hAnsi="Arial" w:cs="Arial"/>
          <w:color w:val="808080" w:themeColor="background1" w:themeShade="80"/>
          <w:sz w:val="22"/>
          <w:szCs w:val="22"/>
          <w:lang w:val="en-GB"/>
        </w:rPr>
        <w:t xml:space="preserve">This could mean that S&amp;C is a Cayman Islands incorporated company registered in the Cayman Islands, or it could be a </w:t>
      </w:r>
      <w:r>
        <w:rPr>
          <w:rFonts w:ascii="Arial" w:hAnsi="Arial" w:cs="Arial"/>
          <w:color w:val="808080" w:themeColor="background1" w:themeShade="80"/>
          <w:sz w:val="22"/>
          <w:szCs w:val="22"/>
          <w:lang w:val="en-GB"/>
        </w:rPr>
        <w:lastRenderedPageBreak/>
        <w:t>foreign company registered under Part IX of the Companies Act.  In either case, t</w:t>
      </w:r>
      <w:r w:rsidR="00232466">
        <w:rPr>
          <w:rFonts w:ascii="Arial" w:hAnsi="Arial" w:cs="Arial"/>
          <w:color w:val="808080" w:themeColor="background1" w:themeShade="80"/>
          <w:sz w:val="22"/>
          <w:szCs w:val="22"/>
          <w:lang w:val="en-GB"/>
        </w:rPr>
        <w:t xml:space="preserve">he Grand Court </w:t>
      </w:r>
      <w:r>
        <w:rPr>
          <w:rFonts w:ascii="Arial" w:hAnsi="Arial" w:cs="Arial"/>
          <w:color w:val="808080" w:themeColor="background1" w:themeShade="80"/>
          <w:sz w:val="22"/>
          <w:szCs w:val="22"/>
          <w:lang w:val="en-GB"/>
        </w:rPr>
        <w:t>would have</w:t>
      </w:r>
      <w:r w:rsidR="00232466">
        <w:rPr>
          <w:rFonts w:ascii="Arial" w:hAnsi="Arial" w:cs="Arial"/>
          <w:color w:val="808080" w:themeColor="background1" w:themeShade="80"/>
          <w:sz w:val="22"/>
          <w:szCs w:val="22"/>
          <w:lang w:val="en-GB"/>
        </w:rPr>
        <w:t xml:space="preserve"> jurisdiction over insolvency proceedings in respect of S&amp;C under section </w:t>
      </w:r>
      <w:r w:rsidR="004C1B09">
        <w:rPr>
          <w:rFonts w:ascii="Arial" w:hAnsi="Arial" w:cs="Arial"/>
          <w:color w:val="808080" w:themeColor="background1" w:themeShade="80"/>
          <w:sz w:val="22"/>
          <w:szCs w:val="22"/>
          <w:lang w:val="en-GB"/>
        </w:rPr>
        <w:t>91(b)</w:t>
      </w:r>
      <w:r>
        <w:rPr>
          <w:rFonts w:ascii="Arial" w:hAnsi="Arial" w:cs="Arial"/>
          <w:color w:val="808080" w:themeColor="background1" w:themeShade="80"/>
          <w:sz w:val="22"/>
          <w:szCs w:val="22"/>
          <w:lang w:val="en-GB"/>
        </w:rPr>
        <w:t xml:space="preserve"> or 91(d)(iv) of the Act, read in conjunction with</w:t>
      </w:r>
      <w:r w:rsidR="00232466">
        <w:rPr>
          <w:rFonts w:ascii="Arial" w:hAnsi="Arial" w:cs="Arial"/>
          <w:color w:val="808080" w:themeColor="background1" w:themeShade="80"/>
          <w:sz w:val="22"/>
          <w:szCs w:val="22"/>
          <w:lang w:val="en-GB"/>
        </w:rPr>
        <w:t xml:space="preserve"> the definition of “company” in section 2 of the Act: “</w:t>
      </w:r>
      <w:r w:rsidR="00232466" w:rsidRPr="00232466">
        <w:rPr>
          <w:rFonts w:ascii="Arial" w:hAnsi="Arial" w:cs="Arial"/>
          <w:color w:val="808080" w:themeColor="background1" w:themeShade="80"/>
          <w:sz w:val="22"/>
          <w:szCs w:val="22"/>
          <w:lang w:val="en-GB"/>
        </w:rPr>
        <w:t>except where the context excludes exempted companies, means a company formed and registered under this Act or an existing company</w:t>
      </w:r>
      <w:r w:rsidR="0023246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4CCD63A4" w14:textId="77777777" w:rsidR="002D195B" w:rsidRDefault="002D195B" w:rsidP="00087F21">
      <w:pPr>
        <w:jc w:val="both"/>
        <w:rPr>
          <w:rFonts w:ascii="Arial" w:hAnsi="Arial" w:cs="Arial"/>
          <w:color w:val="808080" w:themeColor="background1" w:themeShade="80"/>
          <w:sz w:val="22"/>
          <w:szCs w:val="22"/>
          <w:lang w:val="en-GB"/>
        </w:rPr>
      </w:pPr>
    </w:p>
    <w:p w14:paraId="1525B2D4" w14:textId="7CC2C572" w:rsidR="00E0370F" w:rsidRDefault="002D195B"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question states that S&amp;C was founded over 50 years ago, which would be prior to 1972, so it is also possible that the company could be an “existing company” within section 91(a) and section 2, but further instructions would be required as to whether it was incorporated prior to 1 December </w:t>
      </w:r>
      <w:r w:rsidR="00035C06">
        <w:rPr>
          <w:rFonts w:ascii="Arial" w:hAnsi="Arial" w:cs="Arial"/>
          <w:color w:val="808080" w:themeColor="background1" w:themeShade="80"/>
          <w:sz w:val="22"/>
          <w:szCs w:val="22"/>
          <w:lang w:val="en-GB"/>
        </w:rPr>
        <w:t>1961.</w:t>
      </w:r>
    </w:p>
    <w:p w14:paraId="54FF8091" w14:textId="68F42FDD" w:rsidR="00E0370F" w:rsidRPr="00E0370F" w:rsidRDefault="00E0370F" w:rsidP="00087F21">
      <w:pPr>
        <w:jc w:val="both"/>
        <w:rPr>
          <w:rFonts w:ascii="Arial" w:hAnsi="Arial" w:cs="Arial"/>
          <w:color w:val="808080" w:themeColor="background1" w:themeShade="80"/>
          <w:sz w:val="22"/>
          <w:szCs w:val="22"/>
          <w:lang w:val="en-GB"/>
        </w:rPr>
      </w:pPr>
    </w:p>
    <w:p w14:paraId="7ADD0E6B" w14:textId="5E808E9F" w:rsidR="00E0370F" w:rsidRP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 xml:space="preserve">E: </w:t>
      </w:r>
      <w:r w:rsidR="001A035C">
        <w:rPr>
          <w:rFonts w:ascii="Arial" w:hAnsi="Arial" w:cs="Arial"/>
          <w:color w:val="808080" w:themeColor="background1" w:themeShade="80"/>
          <w:sz w:val="22"/>
          <w:szCs w:val="22"/>
          <w:u w:val="single"/>
          <w:lang w:val="en-GB"/>
        </w:rPr>
        <w:t>Protection during r</w:t>
      </w:r>
      <w:r w:rsidRPr="00E0370F">
        <w:rPr>
          <w:rFonts w:ascii="Arial" w:hAnsi="Arial" w:cs="Arial"/>
          <w:color w:val="808080" w:themeColor="background1" w:themeShade="80"/>
          <w:sz w:val="22"/>
          <w:szCs w:val="22"/>
          <w:u w:val="single"/>
          <w:lang w:val="en-GB"/>
        </w:rPr>
        <w:t>estructuring</w:t>
      </w:r>
    </w:p>
    <w:p w14:paraId="5F931C56" w14:textId="27DF821A" w:rsidR="00E0370F" w:rsidRDefault="00E0370F" w:rsidP="00087F21">
      <w:pPr>
        <w:jc w:val="both"/>
        <w:rPr>
          <w:rFonts w:ascii="Arial" w:hAnsi="Arial" w:cs="Arial"/>
          <w:color w:val="808080" w:themeColor="background1" w:themeShade="80"/>
          <w:sz w:val="22"/>
          <w:szCs w:val="22"/>
          <w:lang w:val="en-GB"/>
        </w:rPr>
      </w:pPr>
    </w:p>
    <w:p w14:paraId="01E87928" w14:textId="05D5CAAE" w:rsidR="00E67E71" w:rsidRDefault="00E67E71"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Provisional liquidation appears appropriate to provide S&amp;C with breathing space while it explores restructuring options.</w:t>
      </w:r>
      <w:r w:rsidR="00E87EC9">
        <w:rPr>
          <w:rFonts w:ascii="Arial" w:hAnsi="Arial" w:cs="Arial"/>
          <w:color w:val="808080" w:themeColor="background1" w:themeShade="80"/>
          <w:sz w:val="22"/>
          <w:szCs w:val="22"/>
          <w:lang w:val="en-GB"/>
        </w:rPr>
        <w:t xml:space="preserve">  </w:t>
      </w:r>
      <w:r w:rsidR="00AA19DF">
        <w:rPr>
          <w:rFonts w:ascii="Arial" w:hAnsi="Arial" w:cs="Arial"/>
          <w:color w:val="808080" w:themeColor="background1" w:themeShade="80"/>
          <w:sz w:val="22"/>
          <w:szCs w:val="22"/>
          <w:lang w:val="en-GB"/>
        </w:rPr>
        <w:t>(</w:t>
      </w:r>
      <w:r w:rsidR="00792BEF">
        <w:rPr>
          <w:rFonts w:ascii="Arial" w:hAnsi="Arial" w:cs="Arial"/>
          <w:color w:val="808080" w:themeColor="background1" w:themeShade="80"/>
          <w:sz w:val="22"/>
          <w:szCs w:val="22"/>
          <w:lang w:val="en-GB"/>
        </w:rPr>
        <w:t xml:space="preserve">It is only possible to </w:t>
      </w:r>
      <w:r w:rsidR="00AA19DF">
        <w:rPr>
          <w:rFonts w:ascii="Arial" w:hAnsi="Arial" w:cs="Arial"/>
          <w:color w:val="808080" w:themeColor="background1" w:themeShade="80"/>
          <w:sz w:val="22"/>
          <w:szCs w:val="22"/>
          <w:lang w:val="en-GB"/>
        </w:rPr>
        <w:t>obtain a moratorium on claims or enforcement against the debtor company if it is in liquidation.)</w:t>
      </w:r>
    </w:p>
    <w:p w14:paraId="0FB7CE98" w14:textId="197D6920" w:rsidR="00E87EC9" w:rsidRDefault="00E87EC9" w:rsidP="00087F21">
      <w:pPr>
        <w:jc w:val="both"/>
        <w:rPr>
          <w:rFonts w:ascii="Arial" w:hAnsi="Arial" w:cs="Arial"/>
          <w:color w:val="808080" w:themeColor="background1" w:themeShade="80"/>
          <w:sz w:val="22"/>
          <w:szCs w:val="22"/>
          <w:lang w:val="en-GB"/>
        </w:rPr>
      </w:pPr>
    </w:p>
    <w:p w14:paraId="7B36A42C" w14:textId="04EC6001" w:rsidR="00E87EC9" w:rsidRDefault="00E87EC9"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104</w:t>
      </w:r>
      <w:r w:rsidR="001A035C">
        <w:rPr>
          <w:rFonts w:ascii="Arial" w:hAnsi="Arial" w:cs="Arial"/>
          <w:color w:val="808080" w:themeColor="background1" w:themeShade="80"/>
          <w:sz w:val="22"/>
          <w:szCs w:val="22"/>
          <w:lang w:val="en-GB"/>
        </w:rPr>
        <w:t>(3) gives a company standing to apply for the appointment of a provisional liquidator where the company is or is likely to become cash flow insolvent and it intends to present a compromise or arrangement to its creditors.</w:t>
      </w:r>
    </w:p>
    <w:p w14:paraId="43AEEACE" w14:textId="2ED680F1" w:rsidR="00581195" w:rsidRDefault="00581195" w:rsidP="00087F21">
      <w:pPr>
        <w:jc w:val="both"/>
        <w:rPr>
          <w:rFonts w:ascii="Arial" w:hAnsi="Arial" w:cs="Arial"/>
          <w:color w:val="808080" w:themeColor="background1" w:themeShade="80"/>
          <w:sz w:val="22"/>
          <w:szCs w:val="22"/>
          <w:lang w:val="en-GB"/>
        </w:rPr>
      </w:pPr>
    </w:p>
    <w:p w14:paraId="5D403A1A" w14:textId="77777777" w:rsidR="00522CE9" w:rsidRDefault="00522CE9"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97(1) provides an automatic moratorium on proceedings against S&amp;C and enforcement of judgments etc. against S&amp;C upon the appointment of the provisional liquidator.  It is this moratorium which could give S&amp;C the protection it needs while it seeks to restructure.  </w:t>
      </w:r>
    </w:p>
    <w:p w14:paraId="573C32DE" w14:textId="77777777" w:rsidR="00522CE9" w:rsidRDefault="00522CE9" w:rsidP="00087F21">
      <w:pPr>
        <w:jc w:val="both"/>
        <w:rPr>
          <w:rFonts w:ascii="Arial" w:hAnsi="Arial" w:cs="Arial"/>
          <w:color w:val="808080" w:themeColor="background1" w:themeShade="80"/>
          <w:sz w:val="22"/>
          <w:szCs w:val="22"/>
          <w:lang w:val="en-GB"/>
        </w:rPr>
      </w:pPr>
    </w:p>
    <w:p w14:paraId="761D6C39" w14:textId="325513B6" w:rsidR="00FA528A" w:rsidRPr="00522CE9" w:rsidRDefault="00522CE9" w:rsidP="00522CE9">
      <w:pPr>
        <w:jc w:val="both"/>
        <w:rPr>
          <w:rFonts w:ascii="Arial" w:hAnsi="Arial" w:cs="Arial"/>
          <w:color w:val="808080" w:themeColor="background1" w:themeShade="80"/>
          <w:sz w:val="22"/>
          <w:szCs w:val="22"/>
          <w:lang w:val="en-GB"/>
        </w:rPr>
      </w:pPr>
      <w:r w:rsidRPr="00522CE9">
        <w:rPr>
          <w:rFonts w:ascii="Arial" w:hAnsi="Arial" w:cs="Arial"/>
          <w:color w:val="808080" w:themeColor="background1" w:themeShade="80"/>
          <w:sz w:val="22"/>
          <w:szCs w:val="22"/>
          <w:lang w:val="en-GB"/>
        </w:rPr>
        <w:t>S&amp;C could seek to restructure under a scheme of arrangement, which is a court-</w:t>
      </w:r>
      <w:r>
        <w:rPr>
          <w:rFonts w:ascii="Arial" w:hAnsi="Arial" w:cs="Arial"/>
          <w:color w:val="808080" w:themeColor="background1" w:themeShade="80"/>
          <w:sz w:val="22"/>
          <w:szCs w:val="22"/>
          <w:lang w:val="en-GB"/>
        </w:rPr>
        <w:t>approved</w:t>
      </w:r>
      <w:r w:rsidRPr="00522CE9">
        <w:rPr>
          <w:rFonts w:ascii="Arial" w:hAnsi="Arial" w:cs="Arial"/>
          <w:color w:val="808080" w:themeColor="background1" w:themeShade="80"/>
          <w:sz w:val="22"/>
          <w:szCs w:val="22"/>
          <w:lang w:val="en-GB"/>
        </w:rPr>
        <w:t xml:space="preserve"> process which permits the rights of creditors or members to be varied, by forcing the relevant non-consenting creditors and/or members into the compromise or arrangement (also known as “cramming down” the dissenting creditors)</w:t>
      </w:r>
      <w:r>
        <w:rPr>
          <w:rFonts w:ascii="Arial" w:hAnsi="Arial" w:cs="Arial"/>
          <w:color w:val="808080" w:themeColor="background1" w:themeShade="80"/>
          <w:sz w:val="22"/>
          <w:szCs w:val="22"/>
          <w:lang w:val="en-GB"/>
        </w:rPr>
        <w:t xml:space="preserve"> (section 86(2))</w:t>
      </w:r>
      <w:r w:rsidRPr="00522CE9">
        <w:rPr>
          <w:rFonts w:ascii="Arial" w:hAnsi="Arial" w:cs="Arial"/>
          <w:color w:val="808080" w:themeColor="background1" w:themeShade="80"/>
          <w:sz w:val="22"/>
          <w:szCs w:val="22"/>
          <w:lang w:val="en-GB"/>
        </w:rPr>
        <w:t>.</w:t>
      </w:r>
    </w:p>
    <w:p w14:paraId="5A47641E" w14:textId="7FD8A6D1" w:rsidR="00E0370F" w:rsidRDefault="00E0370F" w:rsidP="00087F21">
      <w:pPr>
        <w:jc w:val="both"/>
        <w:rPr>
          <w:rFonts w:ascii="Arial" w:hAnsi="Arial" w:cs="Arial"/>
          <w:color w:val="808080" w:themeColor="background1" w:themeShade="80"/>
          <w:sz w:val="22"/>
          <w:szCs w:val="22"/>
          <w:lang w:val="en-GB"/>
        </w:rPr>
      </w:pPr>
    </w:p>
    <w:p w14:paraId="35848A8D" w14:textId="078858A2" w:rsidR="00E0370F" w:rsidRP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F: The Rackham family’s management during restructuring</w:t>
      </w:r>
    </w:p>
    <w:p w14:paraId="14BCF075" w14:textId="2F61756C" w:rsidR="00E0370F" w:rsidRDefault="00E0370F" w:rsidP="00087F21">
      <w:pPr>
        <w:jc w:val="both"/>
        <w:rPr>
          <w:rFonts w:ascii="Arial" w:hAnsi="Arial" w:cs="Arial"/>
          <w:color w:val="808080" w:themeColor="background1" w:themeShade="80"/>
          <w:sz w:val="22"/>
          <w:szCs w:val="22"/>
          <w:lang w:val="en-GB"/>
        </w:rPr>
      </w:pPr>
    </w:p>
    <w:p w14:paraId="1A266EF0" w14:textId="0B860EBC" w:rsidR="00581195" w:rsidRDefault="00581195"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“soft touch” provisional liquidation can leave the existing management in place subject to </w:t>
      </w:r>
      <w:r w:rsidR="00522CE9">
        <w:rPr>
          <w:rFonts w:ascii="Arial" w:hAnsi="Arial" w:cs="Arial"/>
          <w:color w:val="808080" w:themeColor="background1" w:themeShade="80"/>
          <w:sz w:val="22"/>
          <w:szCs w:val="22"/>
          <w:lang w:val="en-GB"/>
        </w:rPr>
        <w:t xml:space="preserve">supervision by the </w:t>
      </w:r>
      <w:r>
        <w:rPr>
          <w:rFonts w:ascii="Arial" w:hAnsi="Arial" w:cs="Arial"/>
          <w:color w:val="808080" w:themeColor="background1" w:themeShade="80"/>
          <w:sz w:val="22"/>
          <w:szCs w:val="22"/>
          <w:lang w:val="en-GB"/>
        </w:rPr>
        <w:t>court and</w:t>
      </w:r>
      <w:r w:rsidR="00522CE9">
        <w:rPr>
          <w:rFonts w:ascii="Arial" w:hAnsi="Arial" w:cs="Arial"/>
          <w:color w:val="808080" w:themeColor="background1" w:themeShade="80"/>
          <w:sz w:val="22"/>
          <w:szCs w:val="22"/>
          <w:lang w:val="en-GB"/>
        </w:rPr>
        <w:t xml:space="preserve"> provisional liquidator.  The </w:t>
      </w:r>
      <w:r w:rsidR="00792BEF">
        <w:rPr>
          <w:rFonts w:ascii="Arial" w:hAnsi="Arial" w:cs="Arial"/>
          <w:color w:val="808080" w:themeColor="background1" w:themeShade="80"/>
          <w:sz w:val="22"/>
          <w:szCs w:val="22"/>
          <w:lang w:val="en-GB"/>
        </w:rPr>
        <w:t>terms of the order appointing the provisional liquidator will dictate the scope of his or her powers (section 104(4)).</w:t>
      </w:r>
    </w:p>
    <w:p w14:paraId="42E0E90D" w14:textId="4959741C" w:rsidR="00E0370F" w:rsidRDefault="00E0370F" w:rsidP="00087F21">
      <w:pPr>
        <w:jc w:val="both"/>
        <w:rPr>
          <w:rFonts w:ascii="Arial" w:hAnsi="Arial" w:cs="Arial"/>
          <w:color w:val="808080" w:themeColor="background1" w:themeShade="80"/>
          <w:sz w:val="22"/>
          <w:szCs w:val="22"/>
          <w:lang w:val="en-GB"/>
        </w:rPr>
      </w:pPr>
    </w:p>
    <w:p w14:paraId="07C82E97" w14:textId="146A2C7A" w:rsidR="00E0370F" w:rsidRPr="00E0370F" w:rsidRDefault="00E0370F" w:rsidP="00087F21">
      <w:pPr>
        <w:jc w:val="both"/>
        <w:rPr>
          <w:rFonts w:ascii="Arial" w:hAnsi="Arial" w:cs="Arial"/>
          <w:color w:val="808080" w:themeColor="background1" w:themeShade="80"/>
          <w:sz w:val="22"/>
          <w:szCs w:val="22"/>
          <w:u w:val="single"/>
          <w:lang w:val="en-GB"/>
        </w:rPr>
      </w:pPr>
      <w:r w:rsidRPr="00E0370F">
        <w:rPr>
          <w:rFonts w:ascii="Arial" w:hAnsi="Arial" w:cs="Arial"/>
          <w:color w:val="808080" w:themeColor="background1" w:themeShade="80"/>
          <w:sz w:val="22"/>
          <w:szCs w:val="22"/>
          <w:u w:val="single"/>
          <w:lang w:val="en-GB"/>
        </w:rPr>
        <w:t xml:space="preserve">G: Factors in </w:t>
      </w:r>
      <w:r w:rsidR="00891893">
        <w:rPr>
          <w:rFonts w:ascii="Arial" w:hAnsi="Arial" w:cs="Arial"/>
          <w:color w:val="808080" w:themeColor="background1" w:themeShade="80"/>
          <w:sz w:val="22"/>
          <w:szCs w:val="22"/>
          <w:u w:val="single"/>
          <w:lang w:val="en-GB"/>
        </w:rPr>
        <w:t>court approval of</w:t>
      </w:r>
      <w:r w:rsidRPr="00E0370F">
        <w:rPr>
          <w:rFonts w:ascii="Arial" w:hAnsi="Arial" w:cs="Arial"/>
          <w:color w:val="808080" w:themeColor="background1" w:themeShade="80"/>
          <w:sz w:val="22"/>
          <w:szCs w:val="22"/>
          <w:u w:val="single"/>
          <w:lang w:val="en-GB"/>
        </w:rPr>
        <w:t xml:space="preserve"> a proposed restructure</w:t>
      </w:r>
    </w:p>
    <w:p w14:paraId="6F779A4E" w14:textId="77777777" w:rsidR="00E0370F" w:rsidRPr="00E0370F" w:rsidRDefault="00E0370F" w:rsidP="00087F21">
      <w:pPr>
        <w:jc w:val="both"/>
        <w:rPr>
          <w:rFonts w:ascii="Arial" w:hAnsi="Arial" w:cs="Arial"/>
          <w:color w:val="808080" w:themeColor="background1" w:themeShade="80"/>
          <w:sz w:val="22"/>
          <w:szCs w:val="22"/>
          <w:lang w:val="en-GB"/>
        </w:rPr>
      </w:pPr>
    </w:p>
    <w:p w14:paraId="254C2210" w14:textId="5B6F85C7" w:rsidR="00891893" w:rsidRDefault="00891893"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Court approval is necessary for a restructuring scheme, even if the creditors support the proposal (section 86(2)).  </w:t>
      </w:r>
    </w:p>
    <w:p w14:paraId="022A44C9" w14:textId="2A9D9572" w:rsidR="00792BEF" w:rsidRDefault="00792BEF" w:rsidP="00087F21">
      <w:pPr>
        <w:jc w:val="both"/>
        <w:rPr>
          <w:rFonts w:ascii="Arial" w:hAnsi="Arial" w:cs="Arial"/>
          <w:color w:val="808080" w:themeColor="background1" w:themeShade="80"/>
          <w:sz w:val="22"/>
          <w:szCs w:val="22"/>
          <w:lang w:val="en-GB"/>
        </w:rPr>
      </w:pPr>
    </w:p>
    <w:p w14:paraId="4BF3A755" w14:textId="72FD8E89" w:rsidR="00A576A9" w:rsidRDefault="00792BEF" w:rsidP="00792BEF">
      <w:pPr>
        <w:jc w:val="both"/>
        <w:rPr>
          <w:rFonts w:ascii="Arial" w:hAnsi="Arial" w:cs="Arial"/>
          <w:color w:val="808080" w:themeColor="background1" w:themeShade="80"/>
          <w:sz w:val="22"/>
          <w:szCs w:val="22"/>
          <w:lang w:val="en-GB"/>
        </w:rPr>
      </w:pPr>
      <w:r w:rsidRPr="00E87EC9">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statute</w:t>
      </w:r>
      <w:r w:rsidRPr="00E87EC9">
        <w:rPr>
          <w:rFonts w:ascii="Arial" w:hAnsi="Arial" w:cs="Arial"/>
          <w:color w:val="808080" w:themeColor="background1" w:themeShade="80"/>
          <w:sz w:val="22"/>
          <w:szCs w:val="22"/>
          <w:lang w:val="en-GB"/>
        </w:rPr>
        <w:t xml:space="preserve"> does not </w:t>
      </w:r>
      <w:r>
        <w:rPr>
          <w:rFonts w:ascii="Arial" w:hAnsi="Arial" w:cs="Arial"/>
          <w:color w:val="808080" w:themeColor="background1" w:themeShade="80"/>
          <w:sz w:val="22"/>
          <w:szCs w:val="22"/>
          <w:lang w:val="en-GB"/>
        </w:rPr>
        <w:t>specify</w:t>
      </w:r>
      <w:r w:rsidRPr="00E87EC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w:t>
      </w:r>
      <w:r w:rsidRPr="00E87EC9">
        <w:rPr>
          <w:rFonts w:ascii="Arial" w:hAnsi="Arial" w:cs="Arial"/>
          <w:color w:val="808080" w:themeColor="background1" w:themeShade="80"/>
          <w:sz w:val="22"/>
          <w:szCs w:val="22"/>
          <w:lang w:val="en-GB"/>
        </w:rPr>
        <w:t xml:space="preserve"> test </w:t>
      </w:r>
      <w:r>
        <w:rPr>
          <w:rFonts w:ascii="Arial" w:hAnsi="Arial" w:cs="Arial"/>
          <w:color w:val="808080" w:themeColor="background1" w:themeShade="80"/>
          <w:sz w:val="22"/>
          <w:szCs w:val="22"/>
          <w:lang w:val="en-GB"/>
        </w:rPr>
        <w:t>which the</w:t>
      </w:r>
      <w:r w:rsidRPr="00E87EC9">
        <w:rPr>
          <w:rFonts w:ascii="Arial" w:hAnsi="Arial" w:cs="Arial"/>
          <w:color w:val="808080" w:themeColor="background1" w:themeShade="80"/>
          <w:sz w:val="22"/>
          <w:szCs w:val="22"/>
          <w:lang w:val="en-GB"/>
        </w:rPr>
        <w:t xml:space="preserve"> court </w:t>
      </w:r>
      <w:r>
        <w:rPr>
          <w:rFonts w:ascii="Arial" w:hAnsi="Arial" w:cs="Arial"/>
          <w:color w:val="808080" w:themeColor="background1" w:themeShade="80"/>
          <w:sz w:val="22"/>
          <w:szCs w:val="22"/>
          <w:lang w:val="en-GB"/>
        </w:rPr>
        <w:t xml:space="preserve">must apply </w:t>
      </w:r>
      <w:r w:rsidRPr="00E87EC9">
        <w:rPr>
          <w:rFonts w:ascii="Arial" w:hAnsi="Arial" w:cs="Arial"/>
          <w:color w:val="808080" w:themeColor="background1" w:themeShade="80"/>
          <w:sz w:val="22"/>
          <w:szCs w:val="22"/>
          <w:lang w:val="en-GB"/>
        </w:rPr>
        <w:t xml:space="preserve">when considering whether </w:t>
      </w:r>
      <w:r>
        <w:rPr>
          <w:rFonts w:ascii="Arial" w:hAnsi="Arial" w:cs="Arial"/>
          <w:color w:val="808080" w:themeColor="background1" w:themeShade="80"/>
          <w:sz w:val="22"/>
          <w:szCs w:val="22"/>
          <w:lang w:val="en-GB"/>
        </w:rPr>
        <w:t>a</w:t>
      </w:r>
      <w:r w:rsidRPr="00E87EC9">
        <w:rPr>
          <w:rFonts w:ascii="Arial" w:hAnsi="Arial" w:cs="Arial"/>
          <w:color w:val="808080" w:themeColor="background1" w:themeShade="80"/>
          <w:sz w:val="22"/>
          <w:szCs w:val="22"/>
          <w:lang w:val="en-GB"/>
        </w:rPr>
        <w:t xml:space="preserve"> proposed scheme will be sanctioned</w:t>
      </w:r>
      <w:r w:rsidR="00A576A9">
        <w:rPr>
          <w:rFonts w:ascii="Arial" w:hAnsi="Arial" w:cs="Arial"/>
          <w:color w:val="808080" w:themeColor="background1" w:themeShade="80"/>
          <w:sz w:val="22"/>
          <w:szCs w:val="22"/>
          <w:lang w:val="en-GB"/>
        </w:rPr>
        <w:t>, however a recent decision of the Grand Court provides guidance on the principles to be applied (</w:t>
      </w:r>
      <w:r w:rsidR="00A576A9" w:rsidRPr="003367AC">
        <w:rPr>
          <w:rFonts w:ascii="Arial" w:hAnsi="Arial" w:cs="Arial"/>
          <w:i/>
          <w:iCs/>
          <w:color w:val="808080" w:themeColor="background1" w:themeShade="80"/>
          <w:sz w:val="22"/>
          <w:szCs w:val="22"/>
          <w:lang w:val="en-GB"/>
        </w:rPr>
        <w:t>Re Freeman FinTech Corporation Limited</w:t>
      </w:r>
      <w:r w:rsidR="00A576A9">
        <w:rPr>
          <w:rFonts w:ascii="Arial" w:hAnsi="Arial" w:cs="Arial"/>
          <w:color w:val="808080" w:themeColor="background1" w:themeShade="80"/>
          <w:sz w:val="22"/>
          <w:szCs w:val="22"/>
          <w:lang w:val="en-GB"/>
        </w:rPr>
        <w:t>)</w:t>
      </w:r>
      <w:r w:rsidRPr="00E87EC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r w:rsidR="00A576A9">
        <w:rPr>
          <w:rFonts w:ascii="Arial" w:hAnsi="Arial" w:cs="Arial"/>
          <w:color w:val="808080" w:themeColor="background1" w:themeShade="80"/>
          <w:sz w:val="22"/>
          <w:szCs w:val="22"/>
          <w:lang w:val="en-GB"/>
        </w:rPr>
        <w:t xml:space="preserve">Segal J reviewed the authorities and concluded that the </w:t>
      </w:r>
      <w:r w:rsidR="00A576A9" w:rsidRPr="00E87EC9">
        <w:rPr>
          <w:rFonts w:ascii="Arial" w:hAnsi="Arial" w:cs="Arial"/>
          <w:color w:val="808080" w:themeColor="background1" w:themeShade="80"/>
          <w:sz w:val="22"/>
          <w:szCs w:val="22"/>
          <w:lang w:val="en-GB"/>
        </w:rPr>
        <w:t>court must be satisfied that</w:t>
      </w:r>
      <w:r w:rsidR="00A576A9">
        <w:rPr>
          <w:rFonts w:ascii="Arial" w:hAnsi="Arial" w:cs="Arial"/>
          <w:color w:val="808080" w:themeColor="background1" w:themeShade="80"/>
          <w:sz w:val="22"/>
          <w:szCs w:val="22"/>
          <w:lang w:val="en-GB"/>
        </w:rPr>
        <w:t>:</w:t>
      </w:r>
    </w:p>
    <w:p w14:paraId="0452210C" w14:textId="23525FC8" w:rsidR="00A576A9" w:rsidRDefault="00A576A9" w:rsidP="00A576A9">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statutory requirements were complied with;</w:t>
      </w:r>
    </w:p>
    <w:p w14:paraId="2A313FEB" w14:textId="11F1FE8C" w:rsidR="00A576A9" w:rsidRDefault="00A576A9" w:rsidP="00A576A9">
      <w:pPr>
        <w:pStyle w:val="ListParagraph"/>
        <w:numPr>
          <w:ilvl w:val="0"/>
          <w:numId w:val="45"/>
        </w:numPr>
        <w:jc w:val="both"/>
        <w:rPr>
          <w:rFonts w:ascii="Arial" w:hAnsi="Arial" w:cs="Arial"/>
          <w:color w:val="808080" w:themeColor="background1" w:themeShade="80"/>
          <w:sz w:val="22"/>
          <w:szCs w:val="22"/>
          <w:lang w:val="en-GB"/>
        </w:rPr>
      </w:pPr>
      <w:r w:rsidRPr="00A576A9">
        <w:rPr>
          <w:rFonts w:ascii="Arial" w:hAnsi="Arial" w:cs="Arial"/>
          <w:color w:val="808080" w:themeColor="background1" w:themeShade="80"/>
          <w:sz w:val="22"/>
          <w:szCs w:val="22"/>
          <w:lang w:val="en-GB"/>
        </w:rPr>
        <w:t>the class of creditors the subject of the court meeting were fairly represented and that the statutory majority had acted bona fide and did not coerce the minority</w:t>
      </w:r>
      <w:r>
        <w:rPr>
          <w:rFonts w:ascii="Arial" w:hAnsi="Arial" w:cs="Arial"/>
          <w:color w:val="808080" w:themeColor="background1" w:themeShade="80"/>
          <w:sz w:val="22"/>
          <w:szCs w:val="22"/>
          <w:lang w:val="en-GB"/>
        </w:rPr>
        <w:t>;</w:t>
      </w:r>
    </w:p>
    <w:p w14:paraId="495A22ED" w14:textId="7423601B" w:rsidR="00A576A9" w:rsidRDefault="00A576A9" w:rsidP="00A576A9">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Pr="00A576A9">
        <w:rPr>
          <w:rFonts w:ascii="Arial" w:hAnsi="Arial" w:cs="Arial"/>
          <w:color w:val="808080" w:themeColor="background1" w:themeShade="80"/>
          <w:sz w:val="22"/>
          <w:szCs w:val="22"/>
          <w:lang w:val="en-GB"/>
        </w:rPr>
        <w:t xml:space="preserve">n intelligent and honest person, a member of the class concerned and acting in respect of his own interests, might reasonably approve the scheme; </w:t>
      </w:r>
    </w:p>
    <w:p w14:paraId="71AAC728" w14:textId="227EAA69" w:rsidR="00A576A9" w:rsidRDefault="00A576A9" w:rsidP="00A576A9">
      <w:pPr>
        <w:pStyle w:val="ListParagraph"/>
        <w:numPr>
          <w:ilvl w:val="0"/>
          <w:numId w:val="45"/>
        </w:numPr>
        <w:jc w:val="both"/>
        <w:rPr>
          <w:rFonts w:ascii="Arial" w:hAnsi="Arial" w:cs="Arial"/>
          <w:color w:val="808080" w:themeColor="background1" w:themeShade="80"/>
          <w:sz w:val="22"/>
          <w:szCs w:val="22"/>
          <w:lang w:val="en-GB"/>
        </w:rPr>
      </w:pPr>
      <w:r w:rsidRPr="00A576A9">
        <w:rPr>
          <w:rFonts w:ascii="Arial" w:hAnsi="Arial" w:cs="Arial"/>
          <w:color w:val="808080" w:themeColor="background1" w:themeShade="80"/>
          <w:sz w:val="22"/>
          <w:szCs w:val="22"/>
          <w:lang w:val="en-GB"/>
        </w:rPr>
        <w:t>there was no “blot” on (</w:t>
      </w:r>
      <w:r>
        <w:rPr>
          <w:rFonts w:ascii="Arial" w:hAnsi="Arial" w:cs="Arial"/>
          <w:color w:val="808080" w:themeColor="background1" w:themeShade="80"/>
          <w:sz w:val="22"/>
          <w:szCs w:val="22"/>
          <w:lang w:val="en-GB"/>
        </w:rPr>
        <w:t xml:space="preserve">i.e. </w:t>
      </w:r>
      <w:r w:rsidRPr="00A576A9">
        <w:rPr>
          <w:rFonts w:ascii="Arial" w:hAnsi="Arial" w:cs="Arial"/>
          <w:color w:val="808080" w:themeColor="background1" w:themeShade="80"/>
          <w:sz w:val="22"/>
          <w:szCs w:val="22"/>
          <w:lang w:val="en-GB"/>
        </w:rPr>
        <w:t>defect in) the scheme</w:t>
      </w:r>
      <w:r>
        <w:rPr>
          <w:rFonts w:ascii="Arial" w:hAnsi="Arial" w:cs="Arial"/>
          <w:color w:val="808080" w:themeColor="background1" w:themeShade="80"/>
          <w:sz w:val="22"/>
          <w:szCs w:val="22"/>
          <w:lang w:val="en-GB"/>
        </w:rPr>
        <w:t>; and</w:t>
      </w:r>
    </w:p>
    <w:p w14:paraId="4916FCED" w14:textId="75D7D56B" w:rsidR="00A576A9" w:rsidRPr="00A576A9" w:rsidRDefault="00A576A9" w:rsidP="00A576A9">
      <w:pPr>
        <w:pStyle w:val="ListParagraph"/>
        <w:numPr>
          <w:ilvl w:val="0"/>
          <w:numId w:val="45"/>
        </w:numPr>
        <w:jc w:val="both"/>
        <w:rPr>
          <w:rFonts w:ascii="Arial" w:hAnsi="Arial" w:cs="Arial"/>
          <w:color w:val="808080" w:themeColor="background1" w:themeShade="80"/>
          <w:sz w:val="22"/>
          <w:szCs w:val="22"/>
          <w:lang w:val="en-GB"/>
        </w:rPr>
      </w:pPr>
      <w:r w:rsidRPr="00A576A9">
        <w:rPr>
          <w:rFonts w:ascii="Arial" w:hAnsi="Arial" w:cs="Arial"/>
          <w:color w:val="808080" w:themeColor="background1" w:themeShade="80"/>
          <w:sz w:val="22"/>
          <w:szCs w:val="22"/>
          <w:lang w:val="en-GB"/>
        </w:rPr>
        <w:t>there was no other reason which would preclude the court from sanctioning the scheme such as the scheme not achieving substantial effect if it was sanctioned (the court will not act in vain).</w:t>
      </w:r>
    </w:p>
    <w:p w14:paraId="2F891690" w14:textId="77777777" w:rsidR="00A576A9" w:rsidRDefault="00A576A9" w:rsidP="00792BEF">
      <w:pPr>
        <w:jc w:val="both"/>
        <w:rPr>
          <w:rFonts w:ascii="Arial" w:hAnsi="Arial" w:cs="Arial"/>
          <w:color w:val="808080" w:themeColor="background1" w:themeShade="80"/>
          <w:sz w:val="22"/>
          <w:szCs w:val="22"/>
          <w:lang w:val="en-GB"/>
        </w:rPr>
      </w:pPr>
    </w:p>
    <w:p w14:paraId="4A3E112B" w14:textId="39957FCB" w:rsidR="003367AC" w:rsidRDefault="003367AC" w:rsidP="00792B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w:t>
      </w:r>
      <w:r w:rsidRPr="003367AC">
        <w:rPr>
          <w:rFonts w:ascii="Arial" w:hAnsi="Arial" w:cs="Arial"/>
          <w:color w:val="808080" w:themeColor="background1" w:themeShade="80"/>
          <w:sz w:val="22"/>
          <w:szCs w:val="22"/>
          <w:lang w:val="en-GB"/>
        </w:rPr>
        <w:t xml:space="preserve">he first four </w:t>
      </w:r>
      <w:r>
        <w:rPr>
          <w:rFonts w:ascii="Arial" w:hAnsi="Arial" w:cs="Arial"/>
          <w:color w:val="808080" w:themeColor="background1" w:themeShade="80"/>
          <w:sz w:val="22"/>
          <w:szCs w:val="22"/>
          <w:lang w:val="en-GB"/>
        </w:rPr>
        <w:t>points are</w:t>
      </w:r>
      <w:r w:rsidRPr="003367AC">
        <w:rPr>
          <w:rFonts w:ascii="Arial" w:hAnsi="Arial" w:cs="Arial"/>
          <w:color w:val="808080" w:themeColor="background1" w:themeShade="80"/>
          <w:sz w:val="22"/>
          <w:szCs w:val="22"/>
          <w:lang w:val="en-GB"/>
        </w:rPr>
        <w:t xml:space="preserve"> cited in Buckley on the Companies Act and</w:t>
      </w:r>
      <w:r>
        <w:rPr>
          <w:rFonts w:ascii="Arial" w:hAnsi="Arial" w:cs="Arial"/>
          <w:color w:val="808080" w:themeColor="background1" w:themeShade="80"/>
          <w:sz w:val="22"/>
          <w:szCs w:val="22"/>
          <w:lang w:val="en-GB"/>
        </w:rPr>
        <w:t xml:space="preserve"> in</w:t>
      </w:r>
      <w:r w:rsidRPr="003367AC">
        <w:rPr>
          <w:rFonts w:ascii="Arial" w:hAnsi="Arial" w:cs="Arial"/>
          <w:color w:val="808080" w:themeColor="background1" w:themeShade="80"/>
          <w:sz w:val="22"/>
          <w:szCs w:val="22"/>
          <w:lang w:val="en-GB"/>
        </w:rPr>
        <w:t xml:space="preserve"> </w:t>
      </w:r>
      <w:r w:rsidRPr="003367AC">
        <w:rPr>
          <w:rFonts w:ascii="Arial" w:hAnsi="Arial" w:cs="Arial"/>
          <w:i/>
          <w:iCs/>
          <w:color w:val="808080" w:themeColor="background1" w:themeShade="80"/>
          <w:sz w:val="22"/>
          <w:szCs w:val="22"/>
          <w:lang w:val="en-GB"/>
        </w:rPr>
        <w:t>In re TDG plc</w:t>
      </w:r>
      <w:r w:rsidRPr="003367AC">
        <w:rPr>
          <w:rFonts w:ascii="Arial" w:hAnsi="Arial" w:cs="Arial"/>
          <w:color w:val="808080" w:themeColor="background1" w:themeShade="80"/>
          <w:sz w:val="22"/>
          <w:szCs w:val="22"/>
          <w:lang w:val="en-GB"/>
        </w:rPr>
        <w:t xml:space="preserve"> [2009] 1 BCLC 445</w:t>
      </w:r>
      <w:r>
        <w:rPr>
          <w:rFonts w:ascii="Arial" w:hAnsi="Arial" w:cs="Arial"/>
          <w:color w:val="808080" w:themeColor="background1" w:themeShade="80"/>
          <w:sz w:val="22"/>
          <w:szCs w:val="22"/>
          <w:lang w:val="en-GB"/>
        </w:rPr>
        <w:t xml:space="preserve">.  </w:t>
      </w:r>
      <w:r w:rsidRPr="003367AC">
        <w:rPr>
          <w:rFonts w:ascii="Arial" w:hAnsi="Arial" w:cs="Arial"/>
          <w:color w:val="808080" w:themeColor="background1" w:themeShade="80"/>
          <w:sz w:val="22"/>
          <w:szCs w:val="22"/>
          <w:lang w:val="en-GB"/>
        </w:rPr>
        <w:t xml:space="preserve">Segal </w:t>
      </w:r>
      <w:r>
        <w:rPr>
          <w:rFonts w:ascii="Arial" w:hAnsi="Arial" w:cs="Arial"/>
          <w:color w:val="808080" w:themeColor="background1" w:themeShade="80"/>
          <w:sz w:val="22"/>
          <w:szCs w:val="22"/>
          <w:lang w:val="en-GB"/>
        </w:rPr>
        <w:t xml:space="preserve">J </w:t>
      </w:r>
      <w:r w:rsidRPr="003367AC">
        <w:rPr>
          <w:rFonts w:ascii="Arial" w:hAnsi="Arial" w:cs="Arial"/>
          <w:color w:val="808080" w:themeColor="background1" w:themeShade="80"/>
          <w:sz w:val="22"/>
          <w:szCs w:val="22"/>
          <w:lang w:val="en-GB"/>
        </w:rPr>
        <w:t xml:space="preserve">added the fifth </w:t>
      </w:r>
      <w:r>
        <w:rPr>
          <w:rFonts w:ascii="Arial" w:hAnsi="Arial" w:cs="Arial"/>
          <w:color w:val="808080" w:themeColor="background1" w:themeShade="80"/>
          <w:sz w:val="22"/>
          <w:szCs w:val="22"/>
          <w:lang w:val="en-GB"/>
        </w:rPr>
        <w:t>factor</w:t>
      </w:r>
      <w:r w:rsidRPr="003367AC">
        <w:rPr>
          <w:rFonts w:ascii="Arial" w:hAnsi="Arial" w:cs="Arial"/>
          <w:color w:val="808080" w:themeColor="background1" w:themeShade="80"/>
          <w:sz w:val="22"/>
          <w:szCs w:val="22"/>
          <w:lang w:val="en-GB"/>
        </w:rPr>
        <w:t xml:space="preserve"> on the basis that one </w:t>
      </w:r>
      <w:r>
        <w:rPr>
          <w:rFonts w:ascii="Arial" w:hAnsi="Arial" w:cs="Arial"/>
          <w:color w:val="808080" w:themeColor="background1" w:themeShade="80"/>
          <w:sz w:val="22"/>
          <w:szCs w:val="22"/>
          <w:lang w:val="en-GB"/>
        </w:rPr>
        <w:t>matter</w:t>
      </w:r>
      <w:r w:rsidRPr="003367AC">
        <w:rPr>
          <w:rFonts w:ascii="Arial" w:hAnsi="Arial" w:cs="Arial"/>
          <w:color w:val="808080" w:themeColor="background1" w:themeShade="80"/>
          <w:sz w:val="22"/>
          <w:szCs w:val="22"/>
          <w:lang w:val="en-GB"/>
        </w:rPr>
        <w:t xml:space="preserve"> frequently referred to in the authorities </w:t>
      </w:r>
      <w:r>
        <w:rPr>
          <w:rFonts w:ascii="Arial" w:hAnsi="Arial" w:cs="Arial"/>
          <w:color w:val="808080" w:themeColor="background1" w:themeShade="80"/>
          <w:sz w:val="22"/>
          <w:szCs w:val="22"/>
          <w:lang w:val="en-GB"/>
        </w:rPr>
        <w:t>(</w:t>
      </w:r>
      <w:r w:rsidRPr="003367AC">
        <w:rPr>
          <w:rFonts w:ascii="Arial" w:hAnsi="Arial" w:cs="Arial"/>
          <w:color w:val="808080" w:themeColor="background1" w:themeShade="80"/>
          <w:sz w:val="22"/>
          <w:szCs w:val="22"/>
          <w:lang w:val="en-GB"/>
        </w:rPr>
        <w:t>and which arose for consideration in this case</w:t>
      </w:r>
      <w:r>
        <w:rPr>
          <w:rFonts w:ascii="Arial" w:hAnsi="Arial" w:cs="Arial"/>
          <w:color w:val="808080" w:themeColor="background1" w:themeShade="80"/>
          <w:sz w:val="22"/>
          <w:szCs w:val="22"/>
          <w:lang w:val="en-GB"/>
        </w:rPr>
        <w:t>)</w:t>
      </w:r>
      <w:r w:rsidRPr="003367A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is</w:t>
      </w:r>
      <w:r w:rsidRPr="003367AC">
        <w:rPr>
          <w:rFonts w:ascii="Arial" w:hAnsi="Arial" w:cs="Arial"/>
          <w:color w:val="808080" w:themeColor="background1" w:themeShade="80"/>
          <w:sz w:val="22"/>
          <w:szCs w:val="22"/>
          <w:lang w:val="en-GB"/>
        </w:rPr>
        <w:t xml:space="preserve"> that the </w:t>
      </w:r>
      <w:r>
        <w:rPr>
          <w:rFonts w:ascii="Arial" w:hAnsi="Arial" w:cs="Arial"/>
          <w:color w:val="808080" w:themeColor="background1" w:themeShade="80"/>
          <w:sz w:val="22"/>
          <w:szCs w:val="22"/>
          <w:lang w:val="en-GB"/>
        </w:rPr>
        <w:t>c</w:t>
      </w:r>
      <w:r w:rsidRPr="003367AC">
        <w:rPr>
          <w:rFonts w:ascii="Arial" w:hAnsi="Arial" w:cs="Arial"/>
          <w:color w:val="808080" w:themeColor="background1" w:themeShade="80"/>
          <w:sz w:val="22"/>
          <w:szCs w:val="22"/>
          <w:lang w:val="en-GB"/>
        </w:rPr>
        <w:t xml:space="preserve">ourt must be satisfied that the scheme will achieve a substantial effect and that </w:t>
      </w:r>
      <w:r>
        <w:rPr>
          <w:rFonts w:ascii="Arial" w:hAnsi="Arial" w:cs="Arial"/>
          <w:color w:val="808080" w:themeColor="background1" w:themeShade="80"/>
          <w:sz w:val="22"/>
          <w:szCs w:val="22"/>
          <w:lang w:val="en-GB"/>
        </w:rPr>
        <w:t>the court</w:t>
      </w:r>
      <w:r w:rsidRPr="003367AC">
        <w:rPr>
          <w:rFonts w:ascii="Arial" w:hAnsi="Arial" w:cs="Arial"/>
          <w:color w:val="808080" w:themeColor="background1" w:themeShade="80"/>
          <w:sz w:val="22"/>
          <w:szCs w:val="22"/>
          <w:lang w:val="en-GB"/>
        </w:rPr>
        <w:t xml:space="preserve"> is not acting in vain. </w:t>
      </w:r>
    </w:p>
    <w:p w14:paraId="1A519B21" w14:textId="77777777" w:rsidR="003367AC" w:rsidRDefault="003367AC" w:rsidP="00792BEF">
      <w:pPr>
        <w:jc w:val="both"/>
        <w:rPr>
          <w:rFonts w:ascii="Arial" w:hAnsi="Arial" w:cs="Arial"/>
          <w:color w:val="808080" w:themeColor="background1" w:themeShade="80"/>
          <w:sz w:val="22"/>
          <w:szCs w:val="22"/>
          <w:lang w:val="en-GB"/>
        </w:rPr>
      </w:pPr>
    </w:p>
    <w:p w14:paraId="6244045E" w14:textId="666D392A" w:rsidR="00A576A9" w:rsidRDefault="00A576A9" w:rsidP="00792B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w:t>
      </w:r>
      <w:r w:rsidR="003367AC">
        <w:rPr>
          <w:rFonts w:ascii="Arial" w:hAnsi="Arial" w:cs="Arial"/>
          <w:color w:val="808080" w:themeColor="background1" w:themeShade="80"/>
          <w:sz w:val="22"/>
          <w:szCs w:val="22"/>
          <w:lang w:val="en-GB"/>
        </w:rPr>
        <w:t xml:space="preserve">e </w:t>
      </w:r>
      <w:r w:rsidR="003367AC">
        <w:rPr>
          <w:rFonts w:ascii="Arial" w:hAnsi="Arial" w:cs="Arial"/>
          <w:i/>
          <w:iCs/>
          <w:color w:val="808080" w:themeColor="background1" w:themeShade="80"/>
          <w:sz w:val="22"/>
          <w:szCs w:val="22"/>
          <w:lang w:val="en-GB"/>
        </w:rPr>
        <w:t>Freeman</w:t>
      </w:r>
      <w:r>
        <w:rPr>
          <w:rFonts w:ascii="Arial" w:hAnsi="Arial" w:cs="Arial"/>
          <w:color w:val="808080" w:themeColor="background1" w:themeShade="80"/>
          <w:sz w:val="22"/>
          <w:szCs w:val="22"/>
          <w:lang w:val="en-GB"/>
        </w:rPr>
        <w:t xml:space="preserve"> decision concerned a debt governed by Macau law, but the principles are applicable to the court’s sanction of schemes of arrangement under Cayman Islands law generally.  </w:t>
      </w:r>
    </w:p>
    <w:p w14:paraId="52BBB9F0" w14:textId="77777777" w:rsidR="00A576A9" w:rsidRDefault="00A576A9" w:rsidP="00792BEF">
      <w:pPr>
        <w:jc w:val="both"/>
        <w:rPr>
          <w:rFonts w:ascii="Arial" w:hAnsi="Arial" w:cs="Arial"/>
          <w:color w:val="808080" w:themeColor="background1" w:themeShade="80"/>
          <w:sz w:val="22"/>
          <w:szCs w:val="22"/>
          <w:lang w:val="en-GB"/>
        </w:rPr>
      </w:pPr>
    </w:p>
    <w:p w14:paraId="276B282B" w14:textId="77777777" w:rsidR="00952187" w:rsidRPr="00E0370F" w:rsidRDefault="00952187" w:rsidP="00087F21">
      <w:pPr>
        <w:jc w:val="both"/>
        <w:rPr>
          <w:rFonts w:ascii="Arial" w:hAnsi="Arial" w:cs="Arial"/>
          <w:color w:val="808080" w:themeColor="background1" w:themeShade="80"/>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508F" w14:textId="77777777" w:rsidR="003D5553" w:rsidRDefault="003D5553" w:rsidP="00241B44">
      <w:r>
        <w:separator/>
      </w:r>
    </w:p>
  </w:endnote>
  <w:endnote w:type="continuationSeparator" w:id="0">
    <w:p w14:paraId="72022E6E" w14:textId="77777777" w:rsidR="003D5553" w:rsidRDefault="003D55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69024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Pr>
        <w:rFonts w:ascii="Arial" w:hAnsi="Arial" w:cs="Arial"/>
        <w:sz w:val="18"/>
        <w:szCs w:val="18"/>
        <w:lang w:val="en-GB"/>
      </w:rPr>
      <w:fldChar w:fldCharType="end"/>
    </w:r>
    <w:r w:rsidR="00AC4B2B" w:rsidRPr="00B65724">
      <w:rPr>
        <w:rFonts w:ascii="Arial" w:hAnsi="Arial" w:cs="Arial"/>
        <w:sz w:val="18"/>
        <w:szCs w:val="18"/>
        <w:lang w:val="en-GB"/>
      </w:rPr>
      <w:t>202122-577</w:t>
    </w:r>
    <w:r w:rsidR="00AC4B2B" w:rsidRPr="009B4976">
      <w:rPr>
        <w:rFonts w:ascii="Arial" w:hAnsi="Arial" w:cs="Arial"/>
        <w:sz w:val="18"/>
        <w:szCs w:val="18"/>
        <w:lang w:val="en-GB"/>
      </w:rPr>
      <w:t>.</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35D8" w14:textId="77777777" w:rsidR="003D5553" w:rsidRDefault="003D5553" w:rsidP="00241B44">
      <w:r>
        <w:separator/>
      </w:r>
    </w:p>
  </w:footnote>
  <w:footnote w:type="continuationSeparator" w:id="0">
    <w:p w14:paraId="719172D6" w14:textId="77777777" w:rsidR="003D5553" w:rsidRDefault="003D555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3B40AF"/>
    <w:multiLevelType w:val="hybridMultilevel"/>
    <w:tmpl w:val="F4108922"/>
    <w:lvl w:ilvl="0" w:tplc="50506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75FCB"/>
    <w:multiLevelType w:val="hybridMultilevel"/>
    <w:tmpl w:val="281290BE"/>
    <w:lvl w:ilvl="0" w:tplc="B60C8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515C97"/>
    <w:multiLevelType w:val="hybridMultilevel"/>
    <w:tmpl w:val="0BAAF0F2"/>
    <w:lvl w:ilvl="0" w:tplc="30045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B4CEB"/>
    <w:multiLevelType w:val="hybridMultilevel"/>
    <w:tmpl w:val="A97C8FE6"/>
    <w:lvl w:ilvl="0" w:tplc="8AFEB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564059">
    <w:abstractNumId w:val="42"/>
  </w:num>
  <w:num w:numId="2" w16cid:durableId="1465850802">
    <w:abstractNumId w:val="22"/>
  </w:num>
  <w:num w:numId="3" w16cid:durableId="328287111">
    <w:abstractNumId w:val="18"/>
  </w:num>
  <w:num w:numId="4" w16cid:durableId="192813852">
    <w:abstractNumId w:val="39"/>
  </w:num>
  <w:num w:numId="5" w16cid:durableId="2088066722">
    <w:abstractNumId w:val="19"/>
  </w:num>
  <w:num w:numId="6" w16cid:durableId="1578856328">
    <w:abstractNumId w:val="33"/>
  </w:num>
  <w:num w:numId="7" w16cid:durableId="1985500009">
    <w:abstractNumId w:val="40"/>
  </w:num>
  <w:num w:numId="8" w16cid:durableId="1987510762">
    <w:abstractNumId w:val="36"/>
  </w:num>
  <w:num w:numId="9" w16cid:durableId="139731403">
    <w:abstractNumId w:val="16"/>
  </w:num>
  <w:num w:numId="10" w16cid:durableId="1873111499">
    <w:abstractNumId w:val="10"/>
  </w:num>
  <w:num w:numId="11" w16cid:durableId="416757072">
    <w:abstractNumId w:val="12"/>
  </w:num>
  <w:num w:numId="12" w16cid:durableId="1805539996">
    <w:abstractNumId w:val="17"/>
  </w:num>
  <w:num w:numId="13" w16cid:durableId="1592467522">
    <w:abstractNumId w:val="26"/>
  </w:num>
  <w:num w:numId="14" w16cid:durableId="1446080081">
    <w:abstractNumId w:val="3"/>
  </w:num>
  <w:num w:numId="15" w16cid:durableId="821383641">
    <w:abstractNumId w:val="13"/>
  </w:num>
  <w:num w:numId="16" w16cid:durableId="1132021173">
    <w:abstractNumId w:val="38"/>
  </w:num>
  <w:num w:numId="17" w16cid:durableId="571740159">
    <w:abstractNumId w:val="6"/>
  </w:num>
  <w:num w:numId="18" w16cid:durableId="1272322688">
    <w:abstractNumId w:val="8"/>
  </w:num>
  <w:num w:numId="19" w16cid:durableId="2003006431">
    <w:abstractNumId w:val="30"/>
  </w:num>
  <w:num w:numId="20" w16cid:durableId="655181357">
    <w:abstractNumId w:val="27"/>
  </w:num>
  <w:num w:numId="21" w16cid:durableId="340397134">
    <w:abstractNumId w:val="2"/>
  </w:num>
  <w:num w:numId="22" w16cid:durableId="2143382987">
    <w:abstractNumId w:val="11"/>
  </w:num>
  <w:num w:numId="23" w16cid:durableId="1414663574">
    <w:abstractNumId w:val="43"/>
  </w:num>
  <w:num w:numId="24" w16cid:durableId="1404598837">
    <w:abstractNumId w:val="0"/>
  </w:num>
  <w:num w:numId="25" w16cid:durableId="1946767492">
    <w:abstractNumId w:val="34"/>
  </w:num>
  <w:num w:numId="26" w16cid:durableId="288825466">
    <w:abstractNumId w:val="9"/>
  </w:num>
  <w:num w:numId="27" w16cid:durableId="457770574">
    <w:abstractNumId w:val="14"/>
  </w:num>
  <w:num w:numId="28" w16cid:durableId="424771445">
    <w:abstractNumId w:val="4"/>
  </w:num>
  <w:num w:numId="29" w16cid:durableId="1453134435">
    <w:abstractNumId w:val="7"/>
  </w:num>
  <w:num w:numId="30" w16cid:durableId="1498888054">
    <w:abstractNumId w:val="20"/>
  </w:num>
  <w:num w:numId="31" w16cid:durableId="789738022">
    <w:abstractNumId w:val="29"/>
  </w:num>
  <w:num w:numId="32" w16cid:durableId="115612651">
    <w:abstractNumId w:val="23"/>
  </w:num>
  <w:num w:numId="33" w16cid:durableId="1886522399">
    <w:abstractNumId w:val="31"/>
  </w:num>
  <w:num w:numId="34" w16cid:durableId="1482456048">
    <w:abstractNumId w:val="21"/>
  </w:num>
  <w:num w:numId="35" w16cid:durableId="1794397035">
    <w:abstractNumId w:val="15"/>
  </w:num>
  <w:num w:numId="36" w16cid:durableId="460728034">
    <w:abstractNumId w:val="1"/>
  </w:num>
  <w:num w:numId="37" w16cid:durableId="454910669">
    <w:abstractNumId w:val="32"/>
  </w:num>
  <w:num w:numId="38" w16cid:durableId="1375152594">
    <w:abstractNumId w:val="24"/>
  </w:num>
  <w:num w:numId="39" w16cid:durableId="151140445">
    <w:abstractNumId w:val="37"/>
  </w:num>
  <w:num w:numId="40" w16cid:durableId="1191458329">
    <w:abstractNumId w:val="35"/>
  </w:num>
  <w:num w:numId="41" w16cid:durableId="1977636473">
    <w:abstractNumId w:val="5"/>
  </w:num>
  <w:num w:numId="42" w16cid:durableId="2000307368">
    <w:abstractNumId w:val="25"/>
  </w:num>
  <w:num w:numId="43" w16cid:durableId="2130127146">
    <w:abstractNumId w:val="28"/>
  </w:num>
  <w:num w:numId="44" w16cid:durableId="1126895451">
    <w:abstractNumId w:val="44"/>
  </w:num>
  <w:num w:numId="45" w16cid:durableId="1718430099">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FAF"/>
    <w:rsid w:val="00007BF3"/>
    <w:rsid w:val="00010BA0"/>
    <w:rsid w:val="0001150B"/>
    <w:rsid w:val="00016475"/>
    <w:rsid w:val="00017982"/>
    <w:rsid w:val="00020557"/>
    <w:rsid w:val="00021FC2"/>
    <w:rsid w:val="00023705"/>
    <w:rsid w:val="000250C7"/>
    <w:rsid w:val="00026F16"/>
    <w:rsid w:val="00035C06"/>
    <w:rsid w:val="00037621"/>
    <w:rsid w:val="00044926"/>
    <w:rsid w:val="00044D46"/>
    <w:rsid w:val="00045088"/>
    <w:rsid w:val="00045904"/>
    <w:rsid w:val="000502FD"/>
    <w:rsid w:val="000577D2"/>
    <w:rsid w:val="00065166"/>
    <w:rsid w:val="000659CF"/>
    <w:rsid w:val="00082609"/>
    <w:rsid w:val="000851CC"/>
    <w:rsid w:val="0008530E"/>
    <w:rsid w:val="00087F21"/>
    <w:rsid w:val="00093BE8"/>
    <w:rsid w:val="000A407B"/>
    <w:rsid w:val="000A68ED"/>
    <w:rsid w:val="000A7BE7"/>
    <w:rsid w:val="000B23FA"/>
    <w:rsid w:val="000B5FF1"/>
    <w:rsid w:val="000B609F"/>
    <w:rsid w:val="000C3F26"/>
    <w:rsid w:val="000D29F5"/>
    <w:rsid w:val="000D33BB"/>
    <w:rsid w:val="000D55A8"/>
    <w:rsid w:val="000E4841"/>
    <w:rsid w:val="000F1677"/>
    <w:rsid w:val="000F3D6C"/>
    <w:rsid w:val="000F6063"/>
    <w:rsid w:val="00101707"/>
    <w:rsid w:val="00102CC9"/>
    <w:rsid w:val="0010593A"/>
    <w:rsid w:val="001108F8"/>
    <w:rsid w:val="0011449F"/>
    <w:rsid w:val="0011473D"/>
    <w:rsid w:val="00115C85"/>
    <w:rsid w:val="00117D5F"/>
    <w:rsid w:val="00123855"/>
    <w:rsid w:val="00126A4D"/>
    <w:rsid w:val="0014171F"/>
    <w:rsid w:val="0014622C"/>
    <w:rsid w:val="001463D6"/>
    <w:rsid w:val="00152348"/>
    <w:rsid w:val="00152FEE"/>
    <w:rsid w:val="0015456D"/>
    <w:rsid w:val="00155FA2"/>
    <w:rsid w:val="00161F1B"/>
    <w:rsid w:val="00162829"/>
    <w:rsid w:val="00163644"/>
    <w:rsid w:val="00180548"/>
    <w:rsid w:val="00180AC4"/>
    <w:rsid w:val="00180CCE"/>
    <w:rsid w:val="0018267A"/>
    <w:rsid w:val="00182779"/>
    <w:rsid w:val="001830DF"/>
    <w:rsid w:val="0018424C"/>
    <w:rsid w:val="001852DB"/>
    <w:rsid w:val="001966D9"/>
    <w:rsid w:val="001A007A"/>
    <w:rsid w:val="001A035C"/>
    <w:rsid w:val="001A7E9A"/>
    <w:rsid w:val="001B0F70"/>
    <w:rsid w:val="001B1811"/>
    <w:rsid w:val="001B39B7"/>
    <w:rsid w:val="001B5016"/>
    <w:rsid w:val="001C45FC"/>
    <w:rsid w:val="001D0469"/>
    <w:rsid w:val="001D0EE1"/>
    <w:rsid w:val="001D13A8"/>
    <w:rsid w:val="001D29C0"/>
    <w:rsid w:val="001D4862"/>
    <w:rsid w:val="001E25B9"/>
    <w:rsid w:val="001E38C1"/>
    <w:rsid w:val="001E49E0"/>
    <w:rsid w:val="001E7B5A"/>
    <w:rsid w:val="001F16A2"/>
    <w:rsid w:val="001F7412"/>
    <w:rsid w:val="0020090A"/>
    <w:rsid w:val="00202DFE"/>
    <w:rsid w:val="00206375"/>
    <w:rsid w:val="0020725B"/>
    <w:rsid w:val="00210493"/>
    <w:rsid w:val="002110F1"/>
    <w:rsid w:val="002172B8"/>
    <w:rsid w:val="00223A45"/>
    <w:rsid w:val="00232466"/>
    <w:rsid w:val="002356EA"/>
    <w:rsid w:val="00237467"/>
    <w:rsid w:val="0024116D"/>
    <w:rsid w:val="00241B44"/>
    <w:rsid w:val="00241BC4"/>
    <w:rsid w:val="00241FA3"/>
    <w:rsid w:val="00245EFB"/>
    <w:rsid w:val="002476AF"/>
    <w:rsid w:val="0025386E"/>
    <w:rsid w:val="002557F2"/>
    <w:rsid w:val="002638B0"/>
    <w:rsid w:val="002641AE"/>
    <w:rsid w:val="0026647A"/>
    <w:rsid w:val="002668D3"/>
    <w:rsid w:val="0027299F"/>
    <w:rsid w:val="00284EBE"/>
    <w:rsid w:val="002903A7"/>
    <w:rsid w:val="002914B3"/>
    <w:rsid w:val="0029433F"/>
    <w:rsid w:val="00294829"/>
    <w:rsid w:val="0029690F"/>
    <w:rsid w:val="00297C8A"/>
    <w:rsid w:val="002A2A60"/>
    <w:rsid w:val="002A2C21"/>
    <w:rsid w:val="002A37BB"/>
    <w:rsid w:val="002A4B95"/>
    <w:rsid w:val="002B0038"/>
    <w:rsid w:val="002B1C45"/>
    <w:rsid w:val="002B3A96"/>
    <w:rsid w:val="002C13C8"/>
    <w:rsid w:val="002C3547"/>
    <w:rsid w:val="002C4B43"/>
    <w:rsid w:val="002D0021"/>
    <w:rsid w:val="002D195B"/>
    <w:rsid w:val="002D299D"/>
    <w:rsid w:val="002D3473"/>
    <w:rsid w:val="002F1956"/>
    <w:rsid w:val="002F3440"/>
    <w:rsid w:val="002F75A3"/>
    <w:rsid w:val="00303C2F"/>
    <w:rsid w:val="003042CB"/>
    <w:rsid w:val="00305564"/>
    <w:rsid w:val="003144EF"/>
    <w:rsid w:val="00323268"/>
    <w:rsid w:val="00326292"/>
    <w:rsid w:val="00326415"/>
    <w:rsid w:val="00330937"/>
    <w:rsid w:val="00330F31"/>
    <w:rsid w:val="00333CA0"/>
    <w:rsid w:val="00334648"/>
    <w:rsid w:val="003367AC"/>
    <w:rsid w:val="0033768C"/>
    <w:rsid w:val="00337938"/>
    <w:rsid w:val="00340769"/>
    <w:rsid w:val="00341AA6"/>
    <w:rsid w:val="00361A0A"/>
    <w:rsid w:val="00364836"/>
    <w:rsid w:val="0036565C"/>
    <w:rsid w:val="0036625E"/>
    <w:rsid w:val="003728DA"/>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3420"/>
    <w:rsid w:val="003C4471"/>
    <w:rsid w:val="003D0A6D"/>
    <w:rsid w:val="003D5553"/>
    <w:rsid w:val="003E0B16"/>
    <w:rsid w:val="003E2E24"/>
    <w:rsid w:val="003E67D1"/>
    <w:rsid w:val="003E7675"/>
    <w:rsid w:val="00402052"/>
    <w:rsid w:val="00404329"/>
    <w:rsid w:val="00405DC1"/>
    <w:rsid w:val="00406382"/>
    <w:rsid w:val="004075CB"/>
    <w:rsid w:val="00415F1F"/>
    <w:rsid w:val="00416D2B"/>
    <w:rsid w:val="0042108F"/>
    <w:rsid w:val="00422262"/>
    <w:rsid w:val="00426624"/>
    <w:rsid w:val="00430FED"/>
    <w:rsid w:val="00434A8C"/>
    <w:rsid w:val="00437297"/>
    <w:rsid w:val="00444284"/>
    <w:rsid w:val="00445CE6"/>
    <w:rsid w:val="004534C2"/>
    <w:rsid w:val="0045446F"/>
    <w:rsid w:val="0045683E"/>
    <w:rsid w:val="00460F33"/>
    <w:rsid w:val="00477C72"/>
    <w:rsid w:val="0048787C"/>
    <w:rsid w:val="00491675"/>
    <w:rsid w:val="00492A39"/>
    <w:rsid w:val="00493855"/>
    <w:rsid w:val="00495E79"/>
    <w:rsid w:val="004A2D83"/>
    <w:rsid w:val="004A57DD"/>
    <w:rsid w:val="004A7B51"/>
    <w:rsid w:val="004A7D71"/>
    <w:rsid w:val="004A7EF3"/>
    <w:rsid w:val="004B11FD"/>
    <w:rsid w:val="004B23A2"/>
    <w:rsid w:val="004C1B09"/>
    <w:rsid w:val="004C5EAD"/>
    <w:rsid w:val="004D1A5A"/>
    <w:rsid w:val="004D2FFF"/>
    <w:rsid w:val="004D3721"/>
    <w:rsid w:val="004D4774"/>
    <w:rsid w:val="004D64F9"/>
    <w:rsid w:val="004E3A6B"/>
    <w:rsid w:val="004E622C"/>
    <w:rsid w:val="004E6844"/>
    <w:rsid w:val="004F29C8"/>
    <w:rsid w:val="004F5FDF"/>
    <w:rsid w:val="00501EDC"/>
    <w:rsid w:val="005177FE"/>
    <w:rsid w:val="0052263B"/>
    <w:rsid w:val="00522CE9"/>
    <w:rsid w:val="00524728"/>
    <w:rsid w:val="00525733"/>
    <w:rsid w:val="00527EDC"/>
    <w:rsid w:val="00532230"/>
    <w:rsid w:val="005327B7"/>
    <w:rsid w:val="005331CA"/>
    <w:rsid w:val="00537970"/>
    <w:rsid w:val="00540E3A"/>
    <w:rsid w:val="00542307"/>
    <w:rsid w:val="00543B28"/>
    <w:rsid w:val="00544127"/>
    <w:rsid w:val="005463A9"/>
    <w:rsid w:val="00551038"/>
    <w:rsid w:val="00553EB2"/>
    <w:rsid w:val="00560534"/>
    <w:rsid w:val="0056226B"/>
    <w:rsid w:val="00562CAB"/>
    <w:rsid w:val="0056391B"/>
    <w:rsid w:val="005650E2"/>
    <w:rsid w:val="00567AD7"/>
    <w:rsid w:val="0057376D"/>
    <w:rsid w:val="00575B2D"/>
    <w:rsid w:val="00581195"/>
    <w:rsid w:val="005833D0"/>
    <w:rsid w:val="005846F3"/>
    <w:rsid w:val="0058622F"/>
    <w:rsid w:val="00592F82"/>
    <w:rsid w:val="0059664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58CB"/>
    <w:rsid w:val="00627CC9"/>
    <w:rsid w:val="00627E7B"/>
    <w:rsid w:val="00630542"/>
    <w:rsid w:val="00632E44"/>
    <w:rsid w:val="00633808"/>
    <w:rsid w:val="00634622"/>
    <w:rsid w:val="00636808"/>
    <w:rsid w:val="00641515"/>
    <w:rsid w:val="00646B7F"/>
    <w:rsid w:val="00650CB6"/>
    <w:rsid w:val="00650FE1"/>
    <w:rsid w:val="00654C2F"/>
    <w:rsid w:val="00657087"/>
    <w:rsid w:val="006574C0"/>
    <w:rsid w:val="00661556"/>
    <w:rsid w:val="006639DB"/>
    <w:rsid w:val="006661EF"/>
    <w:rsid w:val="00667434"/>
    <w:rsid w:val="00667823"/>
    <w:rsid w:val="00672DB7"/>
    <w:rsid w:val="00677AEB"/>
    <w:rsid w:val="00680EF2"/>
    <w:rsid w:val="00687A1D"/>
    <w:rsid w:val="00697EA1"/>
    <w:rsid w:val="006A2646"/>
    <w:rsid w:val="006A5265"/>
    <w:rsid w:val="006A5375"/>
    <w:rsid w:val="006A6530"/>
    <w:rsid w:val="006B28CB"/>
    <w:rsid w:val="006B335A"/>
    <w:rsid w:val="006B435A"/>
    <w:rsid w:val="006B4C64"/>
    <w:rsid w:val="006C1822"/>
    <w:rsid w:val="006D3DC9"/>
    <w:rsid w:val="006D4C6A"/>
    <w:rsid w:val="006D6460"/>
    <w:rsid w:val="006D6BD5"/>
    <w:rsid w:val="006E481A"/>
    <w:rsid w:val="006E5298"/>
    <w:rsid w:val="006F4A78"/>
    <w:rsid w:val="006F4F31"/>
    <w:rsid w:val="006F734A"/>
    <w:rsid w:val="00700D83"/>
    <w:rsid w:val="00704852"/>
    <w:rsid w:val="007074E9"/>
    <w:rsid w:val="00713DA4"/>
    <w:rsid w:val="00714BF1"/>
    <w:rsid w:val="00721383"/>
    <w:rsid w:val="0073158B"/>
    <w:rsid w:val="007333CC"/>
    <w:rsid w:val="0073399A"/>
    <w:rsid w:val="00733B54"/>
    <w:rsid w:val="007350C3"/>
    <w:rsid w:val="00740DAD"/>
    <w:rsid w:val="00743A1A"/>
    <w:rsid w:val="0074722A"/>
    <w:rsid w:val="00751F5E"/>
    <w:rsid w:val="00755E1D"/>
    <w:rsid w:val="00756650"/>
    <w:rsid w:val="007603F5"/>
    <w:rsid w:val="00764918"/>
    <w:rsid w:val="00764DB0"/>
    <w:rsid w:val="0076764D"/>
    <w:rsid w:val="0077498C"/>
    <w:rsid w:val="00775E93"/>
    <w:rsid w:val="007808EB"/>
    <w:rsid w:val="007809BC"/>
    <w:rsid w:val="00784128"/>
    <w:rsid w:val="00787BCC"/>
    <w:rsid w:val="00792A86"/>
    <w:rsid w:val="00792BEF"/>
    <w:rsid w:val="00793173"/>
    <w:rsid w:val="007A2A33"/>
    <w:rsid w:val="007B22CF"/>
    <w:rsid w:val="007B3A5E"/>
    <w:rsid w:val="007B5C89"/>
    <w:rsid w:val="007C1FCC"/>
    <w:rsid w:val="007C4D3F"/>
    <w:rsid w:val="007C6201"/>
    <w:rsid w:val="007D03D1"/>
    <w:rsid w:val="007D11EE"/>
    <w:rsid w:val="007D7C92"/>
    <w:rsid w:val="007E03FA"/>
    <w:rsid w:val="007E1154"/>
    <w:rsid w:val="007E3906"/>
    <w:rsid w:val="007E5AA2"/>
    <w:rsid w:val="007E6BA4"/>
    <w:rsid w:val="007F3EF8"/>
    <w:rsid w:val="007F41F8"/>
    <w:rsid w:val="007F659B"/>
    <w:rsid w:val="00803C72"/>
    <w:rsid w:val="0080454E"/>
    <w:rsid w:val="00804C32"/>
    <w:rsid w:val="00806302"/>
    <w:rsid w:val="00807119"/>
    <w:rsid w:val="0082483F"/>
    <w:rsid w:val="008279C0"/>
    <w:rsid w:val="00847F17"/>
    <w:rsid w:val="00853516"/>
    <w:rsid w:val="00853B56"/>
    <w:rsid w:val="008628C9"/>
    <w:rsid w:val="00867701"/>
    <w:rsid w:val="00870C42"/>
    <w:rsid w:val="008723F3"/>
    <w:rsid w:val="00876F56"/>
    <w:rsid w:val="00881DE6"/>
    <w:rsid w:val="008837A6"/>
    <w:rsid w:val="00891116"/>
    <w:rsid w:val="0089145D"/>
    <w:rsid w:val="00891893"/>
    <w:rsid w:val="008A01DE"/>
    <w:rsid w:val="008A4DF2"/>
    <w:rsid w:val="008A6CFE"/>
    <w:rsid w:val="008B5333"/>
    <w:rsid w:val="008B6223"/>
    <w:rsid w:val="008C66E0"/>
    <w:rsid w:val="008D7C65"/>
    <w:rsid w:val="008E3339"/>
    <w:rsid w:val="008F0591"/>
    <w:rsid w:val="008F20FC"/>
    <w:rsid w:val="008F5FFE"/>
    <w:rsid w:val="008F6CAB"/>
    <w:rsid w:val="00904D93"/>
    <w:rsid w:val="00905A43"/>
    <w:rsid w:val="00912C79"/>
    <w:rsid w:val="00920BE7"/>
    <w:rsid w:val="00921B8C"/>
    <w:rsid w:val="00924973"/>
    <w:rsid w:val="00927C9D"/>
    <w:rsid w:val="00931FD7"/>
    <w:rsid w:val="00936C83"/>
    <w:rsid w:val="00942123"/>
    <w:rsid w:val="0094716C"/>
    <w:rsid w:val="0095207B"/>
    <w:rsid w:val="00952187"/>
    <w:rsid w:val="00962045"/>
    <w:rsid w:val="00980E61"/>
    <w:rsid w:val="00983C84"/>
    <w:rsid w:val="009858FC"/>
    <w:rsid w:val="00991428"/>
    <w:rsid w:val="0099169D"/>
    <w:rsid w:val="00992676"/>
    <w:rsid w:val="009954B2"/>
    <w:rsid w:val="00996691"/>
    <w:rsid w:val="009A15AF"/>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6C0B"/>
    <w:rsid w:val="00A2274A"/>
    <w:rsid w:val="00A235B7"/>
    <w:rsid w:val="00A25392"/>
    <w:rsid w:val="00A26898"/>
    <w:rsid w:val="00A27A7A"/>
    <w:rsid w:val="00A30A2C"/>
    <w:rsid w:val="00A34ABE"/>
    <w:rsid w:val="00A407EF"/>
    <w:rsid w:val="00A43C3B"/>
    <w:rsid w:val="00A46B4C"/>
    <w:rsid w:val="00A46FE2"/>
    <w:rsid w:val="00A5117B"/>
    <w:rsid w:val="00A56D34"/>
    <w:rsid w:val="00A576A9"/>
    <w:rsid w:val="00A57CEE"/>
    <w:rsid w:val="00A60074"/>
    <w:rsid w:val="00A6627C"/>
    <w:rsid w:val="00A71019"/>
    <w:rsid w:val="00A81029"/>
    <w:rsid w:val="00A845F5"/>
    <w:rsid w:val="00A93B81"/>
    <w:rsid w:val="00A96489"/>
    <w:rsid w:val="00AA19DF"/>
    <w:rsid w:val="00AB0E3A"/>
    <w:rsid w:val="00AB2425"/>
    <w:rsid w:val="00AB685C"/>
    <w:rsid w:val="00AB6C2D"/>
    <w:rsid w:val="00AC08F7"/>
    <w:rsid w:val="00AC2560"/>
    <w:rsid w:val="00AC2F1F"/>
    <w:rsid w:val="00AC3839"/>
    <w:rsid w:val="00AC43F8"/>
    <w:rsid w:val="00AC4B2B"/>
    <w:rsid w:val="00AC7082"/>
    <w:rsid w:val="00AD12C7"/>
    <w:rsid w:val="00AD4BE8"/>
    <w:rsid w:val="00AF228E"/>
    <w:rsid w:val="00AF6D1F"/>
    <w:rsid w:val="00B016A8"/>
    <w:rsid w:val="00B14819"/>
    <w:rsid w:val="00B15A15"/>
    <w:rsid w:val="00B15E2F"/>
    <w:rsid w:val="00B17AA9"/>
    <w:rsid w:val="00B41950"/>
    <w:rsid w:val="00B43D65"/>
    <w:rsid w:val="00B44713"/>
    <w:rsid w:val="00B51B95"/>
    <w:rsid w:val="00B53F10"/>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1F50"/>
    <w:rsid w:val="00BA3AE6"/>
    <w:rsid w:val="00BA4008"/>
    <w:rsid w:val="00BB0F2B"/>
    <w:rsid w:val="00BC3A55"/>
    <w:rsid w:val="00BE4FF3"/>
    <w:rsid w:val="00BF50F7"/>
    <w:rsid w:val="00C02F29"/>
    <w:rsid w:val="00C17718"/>
    <w:rsid w:val="00C20AFE"/>
    <w:rsid w:val="00C22A25"/>
    <w:rsid w:val="00C23DF3"/>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3116"/>
    <w:rsid w:val="00CB1983"/>
    <w:rsid w:val="00CB2364"/>
    <w:rsid w:val="00CB2CBB"/>
    <w:rsid w:val="00CB3789"/>
    <w:rsid w:val="00CB7CAC"/>
    <w:rsid w:val="00CC5335"/>
    <w:rsid w:val="00CC5BA4"/>
    <w:rsid w:val="00CC6748"/>
    <w:rsid w:val="00CD4998"/>
    <w:rsid w:val="00CE1035"/>
    <w:rsid w:val="00CE13F6"/>
    <w:rsid w:val="00CE5E22"/>
    <w:rsid w:val="00CE6E50"/>
    <w:rsid w:val="00CF2819"/>
    <w:rsid w:val="00CF4F9D"/>
    <w:rsid w:val="00CF70DC"/>
    <w:rsid w:val="00D063C2"/>
    <w:rsid w:val="00D06A87"/>
    <w:rsid w:val="00D10BE5"/>
    <w:rsid w:val="00D148DC"/>
    <w:rsid w:val="00D17FDC"/>
    <w:rsid w:val="00D21D8C"/>
    <w:rsid w:val="00D27CBC"/>
    <w:rsid w:val="00D53719"/>
    <w:rsid w:val="00D56FD2"/>
    <w:rsid w:val="00D606E6"/>
    <w:rsid w:val="00D6188D"/>
    <w:rsid w:val="00D63EFD"/>
    <w:rsid w:val="00D73E9C"/>
    <w:rsid w:val="00D84752"/>
    <w:rsid w:val="00D86B3B"/>
    <w:rsid w:val="00D8748A"/>
    <w:rsid w:val="00D93196"/>
    <w:rsid w:val="00D95218"/>
    <w:rsid w:val="00DA0DC0"/>
    <w:rsid w:val="00DB1E2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370F"/>
    <w:rsid w:val="00E07C5A"/>
    <w:rsid w:val="00E11C54"/>
    <w:rsid w:val="00E15BA9"/>
    <w:rsid w:val="00E177F0"/>
    <w:rsid w:val="00E25582"/>
    <w:rsid w:val="00E26E19"/>
    <w:rsid w:val="00E2775C"/>
    <w:rsid w:val="00E31DF3"/>
    <w:rsid w:val="00E4294D"/>
    <w:rsid w:val="00E450A4"/>
    <w:rsid w:val="00E45C5C"/>
    <w:rsid w:val="00E506BE"/>
    <w:rsid w:val="00E55547"/>
    <w:rsid w:val="00E55912"/>
    <w:rsid w:val="00E6302B"/>
    <w:rsid w:val="00E6452F"/>
    <w:rsid w:val="00E64F45"/>
    <w:rsid w:val="00E6742D"/>
    <w:rsid w:val="00E67E71"/>
    <w:rsid w:val="00E71CB0"/>
    <w:rsid w:val="00E77C3D"/>
    <w:rsid w:val="00E87EC9"/>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36A"/>
    <w:rsid w:val="00EF090E"/>
    <w:rsid w:val="00EF5572"/>
    <w:rsid w:val="00F033DA"/>
    <w:rsid w:val="00F13691"/>
    <w:rsid w:val="00F13FB1"/>
    <w:rsid w:val="00F169ED"/>
    <w:rsid w:val="00F27CD8"/>
    <w:rsid w:val="00F30351"/>
    <w:rsid w:val="00F3323E"/>
    <w:rsid w:val="00F341F4"/>
    <w:rsid w:val="00F34F9D"/>
    <w:rsid w:val="00F35CCE"/>
    <w:rsid w:val="00F5524B"/>
    <w:rsid w:val="00F60538"/>
    <w:rsid w:val="00F61DD2"/>
    <w:rsid w:val="00F66AFF"/>
    <w:rsid w:val="00F6769B"/>
    <w:rsid w:val="00F71433"/>
    <w:rsid w:val="00F730FA"/>
    <w:rsid w:val="00F85312"/>
    <w:rsid w:val="00F97C5B"/>
    <w:rsid w:val="00FA18CF"/>
    <w:rsid w:val="00FA3D50"/>
    <w:rsid w:val="00FA528A"/>
    <w:rsid w:val="00FB7FBD"/>
    <w:rsid w:val="00FC1EC3"/>
    <w:rsid w:val="00FC374A"/>
    <w:rsid w:val="00FC74C8"/>
    <w:rsid w:val="00FC7B47"/>
    <w:rsid w:val="00FD035C"/>
    <w:rsid w:val="00FD17AB"/>
    <w:rsid w:val="00FD1A35"/>
    <w:rsid w:val="00FD2EA4"/>
    <w:rsid w:val="00FD36C5"/>
    <w:rsid w:val="00FD40F0"/>
    <w:rsid w:val="00FD6310"/>
    <w:rsid w:val="00FD7C7B"/>
    <w:rsid w:val="00FE08A2"/>
    <w:rsid w:val="00FE1D12"/>
    <w:rsid w:val="00FE2122"/>
    <w:rsid w:val="00FE2A86"/>
    <w:rsid w:val="00FE2DE2"/>
    <w:rsid w:val="00FF296F"/>
    <w:rsid w:val="00FF45E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59902443">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 Whiteside</cp:lastModifiedBy>
  <cp:revision>10</cp:revision>
  <cp:lastPrinted>2019-08-27T05:42:00Z</cp:lastPrinted>
  <dcterms:created xsi:type="dcterms:W3CDTF">2022-07-31T15:04:00Z</dcterms:created>
  <dcterms:modified xsi:type="dcterms:W3CDTF">2022-07-31T17:37:00Z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