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764E4F" w:rsidRDefault="00D21F62" w:rsidP="003C4BCB">
      <w:pPr>
        <w:pStyle w:val="ListParagraph"/>
        <w:numPr>
          <w:ilvl w:val="0"/>
          <w:numId w:val="2"/>
        </w:numPr>
        <w:ind w:left="426"/>
        <w:jc w:val="both"/>
        <w:rPr>
          <w:rFonts w:ascii="Arial" w:hAnsi="Arial" w:cs="Arial"/>
          <w:sz w:val="22"/>
          <w:szCs w:val="22"/>
          <w:highlight w:val="yellow"/>
          <w:lang w:val="en-GB"/>
        </w:rPr>
      </w:pPr>
      <w:r w:rsidRPr="00764E4F">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764E4F">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866366" w:rsidRDefault="006D217A" w:rsidP="006D217A">
      <w:pPr>
        <w:pStyle w:val="ListParagraph"/>
        <w:numPr>
          <w:ilvl w:val="0"/>
          <w:numId w:val="3"/>
        </w:numPr>
        <w:ind w:left="426"/>
        <w:jc w:val="both"/>
        <w:rPr>
          <w:rFonts w:ascii="Arial" w:hAnsi="Arial" w:cs="Arial"/>
          <w:iCs/>
          <w:sz w:val="22"/>
          <w:szCs w:val="22"/>
          <w:highlight w:val="yellow"/>
          <w:lang w:val="en-GB"/>
        </w:rPr>
      </w:pPr>
      <w:r w:rsidRPr="00866366">
        <w:rPr>
          <w:rFonts w:ascii="Arial" w:hAnsi="Arial" w:cs="Arial"/>
          <w:iCs/>
          <w:sz w:val="22"/>
          <w:szCs w:val="22"/>
          <w:highlight w:val="yellow"/>
          <w:lang w:val="en-GB"/>
        </w:rPr>
        <w:t>False</w:t>
      </w:r>
      <w:r w:rsidR="00D21F62" w:rsidRPr="00866366">
        <w:rPr>
          <w:rFonts w:ascii="Arial" w:hAnsi="Arial" w:cs="Arial"/>
          <w:iCs/>
          <w:sz w:val="22"/>
          <w:szCs w:val="22"/>
          <w:highlight w:val="yellow"/>
          <w:lang w:val="en-GB"/>
        </w:rPr>
        <w:t>.</w:t>
      </w:r>
      <w:r w:rsidRPr="00866366">
        <w:rPr>
          <w:rFonts w:ascii="Arial" w:hAnsi="Arial" w:cs="Arial"/>
          <w:iCs/>
          <w:sz w:val="22"/>
          <w:szCs w:val="22"/>
          <w:highlight w:val="yellow"/>
          <w:lang w:val="en-GB"/>
        </w:rPr>
        <w:t xml:space="preserve"> </w:t>
      </w:r>
      <w:r w:rsidR="00D21F62" w:rsidRPr="00866366">
        <w:rPr>
          <w:rFonts w:ascii="Arial" w:hAnsi="Arial" w:cs="Arial"/>
          <w:sz w:val="22"/>
          <w:szCs w:val="22"/>
          <w:highlight w:val="yellow"/>
          <w:lang w:val="en-GB"/>
        </w:rPr>
        <w:t>T</w:t>
      </w:r>
      <w:r w:rsidRPr="00866366">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C86996" w:rsidRDefault="00D21F62" w:rsidP="003C4BCB">
      <w:pPr>
        <w:pStyle w:val="ListParagraph"/>
        <w:numPr>
          <w:ilvl w:val="0"/>
          <w:numId w:val="4"/>
        </w:numPr>
        <w:ind w:left="426"/>
        <w:jc w:val="both"/>
        <w:rPr>
          <w:rFonts w:ascii="Arial" w:hAnsi="Arial" w:cs="Arial"/>
          <w:sz w:val="22"/>
          <w:szCs w:val="22"/>
          <w:highlight w:val="yellow"/>
          <w:lang w:val="en-GB"/>
        </w:rPr>
      </w:pPr>
      <w:r w:rsidRPr="00C86996">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1A3E46" w:rsidRDefault="00971896" w:rsidP="003C4BCB">
      <w:pPr>
        <w:pStyle w:val="ListParagraph"/>
        <w:numPr>
          <w:ilvl w:val="0"/>
          <w:numId w:val="5"/>
        </w:numPr>
        <w:ind w:left="426"/>
        <w:jc w:val="both"/>
        <w:rPr>
          <w:rFonts w:ascii="Arial" w:hAnsi="Arial" w:cs="Arial"/>
          <w:sz w:val="22"/>
          <w:szCs w:val="22"/>
          <w:highlight w:val="yellow"/>
          <w:lang w:val="en-GB"/>
        </w:rPr>
      </w:pPr>
      <w:r w:rsidRPr="001A3E46">
        <w:rPr>
          <w:rFonts w:ascii="Arial" w:hAnsi="Arial" w:cs="Arial"/>
          <w:sz w:val="22"/>
          <w:szCs w:val="22"/>
          <w:highlight w:val="yellow"/>
          <w:lang w:val="en-GB"/>
        </w:rPr>
        <w:t xml:space="preserve">Although the EIR Recast includes relevant and useful innovations, it has stuck with the framework of the </w:t>
      </w:r>
      <w:r w:rsidR="006F0106" w:rsidRPr="001A3E46">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3366E1" w:rsidRDefault="008E7371" w:rsidP="003C4BCB">
      <w:pPr>
        <w:pStyle w:val="ListParagraph"/>
        <w:numPr>
          <w:ilvl w:val="0"/>
          <w:numId w:val="6"/>
        </w:numPr>
        <w:ind w:left="426"/>
        <w:jc w:val="both"/>
        <w:rPr>
          <w:rFonts w:ascii="Arial" w:hAnsi="Arial" w:cs="Arial"/>
          <w:sz w:val="22"/>
          <w:szCs w:val="22"/>
          <w:highlight w:val="yellow"/>
          <w:lang w:val="en-GB"/>
        </w:rPr>
      </w:pPr>
      <w:r w:rsidRPr="003366E1">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1A3E46" w:rsidRDefault="00113E29" w:rsidP="00D509A5">
      <w:pPr>
        <w:pStyle w:val="ListParagraph"/>
        <w:numPr>
          <w:ilvl w:val="0"/>
          <w:numId w:val="7"/>
        </w:numPr>
        <w:ind w:left="426"/>
        <w:jc w:val="both"/>
        <w:rPr>
          <w:rFonts w:ascii="Arial" w:hAnsi="Arial" w:cs="Arial"/>
          <w:sz w:val="22"/>
          <w:szCs w:val="22"/>
          <w:highlight w:val="yellow"/>
          <w:lang w:val="en-GB"/>
        </w:rPr>
      </w:pPr>
      <w:r w:rsidRPr="001A3E46">
        <w:rPr>
          <w:rFonts w:ascii="Arial" w:hAnsi="Arial" w:cs="Arial"/>
          <w:sz w:val="22"/>
          <w:szCs w:val="22"/>
          <w:highlight w:val="yellow"/>
          <w:lang w:val="en-GB"/>
        </w:rPr>
        <w:t xml:space="preserve">The </w:t>
      </w:r>
      <w:r w:rsidR="008E7371" w:rsidRPr="001A3E46">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9060E0" w:rsidRDefault="0034705B" w:rsidP="003C4BCB">
      <w:pPr>
        <w:pStyle w:val="ListParagraph"/>
        <w:numPr>
          <w:ilvl w:val="0"/>
          <w:numId w:val="8"/>
        </w:numPr>
        <w:ind w:left="426"/>
        <w:jc w:val="both"/>
        <w:rPr>
          <w:rFonts w:ascii="Arial" w:hAnsi="Arial" w:cs="Arial"/>
          <w:sz w:val="22"/>
          <w:szCs w:val="22"/>
          <w:highlight w:val="yellow"/>
          <w:lang w:val="en-GB"/>
        </w:rPr>
      </w:pPr>
      <w:r w:rsidRPr="009060E0">
        <w:rPr>
          <w:rFonts w:ascii="Arial" w:hAnsi="Arial" w:cs="Arial"/>
          <w:sz w:val="22"/>
          <w:szCs w:val="22"/>
          <w:highlight w:val="yellow"/>
          <w:lang w:val="en-GB"/>
        </w:rPr>
        <w:t>“</w:t>
      </w:r>
      <w:r w:rsidR="00F814B4" w:rsidRPr="009060E0">
        <w:rPr>
          <w:rFonts w:ascii="Arial" w:hAnsi="Arial" w:cs="Arial"/>
          <w:sz w:val="22"/>
          <w:szCs w:val="22"/>
          <w:highlight w:val="yellow"/>
          <w:lang w:val="en-GB"/>
        </w:rPr>
        <w:t>Synthetic proceedings</w:t>
      </w:r>
      <w:r w:rsidRPr="009060E0">
        <w:rPr>
          <w:rFonts w:ascii="Arial" w:hAnsi="Arial" w:cs="Arial"/>
          <w:sz w:val="22"/>
          <w:szCs w:val="22"/>
          <w:highlight w:val="yellow"/>
          <w:lang w:val="en-GB"/>
        </w:rPr>
        <w:t>”</w:t>
      </w:r>
      <w:r w:rsidR="00F814B4" w:rsidRPr="009060E0">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38011C" w:rsidRDefault="00F814B4" w:rsidP="00F814B4">
      <w:pPr>
        <w:pStyle w:val="ListParagraph"/>
        <w:numPr>
          <w:ilvl w:val="0"/>
          <w:numId w:val="10"/>
        </w:numPr>
        <w:ind w:left="426"/>
        <w:jc w:val="both"/>
        <w:rPr>
          <w:rFonts w:ascii="Arial" w:hAnsi="Arial" w:cs="Arial"/>
          <w:sz w:val="22"/>
          <w:szCs w:val="22"/>
          <w:highlight w:val="yellow"/>
          <w:lang w:val="en-GB"/>
        </w:rPr>
      </w:pPr>
      <w:r w:rsidRPr="0038011C">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D35937" w:rsidRDefault="00375D11" w:rsidP="00375D11">
      <w:pPr>
        <w:pStyle w:val="ListParagraph"/>
        <w:numPr>
          <w:ilvl w:val="0"/>
          <w:numId w:val="9"/>
        </w:numPr>
        <w:ind w:left="426"/>
        <w:jc w:val="both"/>
        <w:rPr>
          <w:rFonts w:ascii="Arial" w:hAnsi="Arial" w:cs="Arial"/>
          <w:sz w:val="22"/>
          <w:szCs w:val="22"/>
          <w:highlight w:val="yellow"/>
          <w:lang w:val="en-GB"/>
        </w:rPr>
      </w:pPr>
      <w:r w:rsidRPr="00D35937">
        <w:rPr>
          <w:rFonts w:ascii="Arial" w:hAnsi="Arial" w:cs="Arial"/>
          <w:sz w:val="22"/>
          <w:szCs w:val="22"/>
          <w:highlight w:val="yellow"/>
          <w:lang w:val="en-GB"/>
        </w:rPr>
        <w:t xml:space="preserve">The contested transactions cannot be avoided if Lacroix SARL can prove that the </w:t>
      </w:r>
      <w:r w:rsidRPr="00D35937">
        <w:rPr>
          <w:rFonts w:ascii="Arial" w:hAnsi="Arial" w:cs="Arial"/>
          <w:i/>
          <w:sz w:val="22"/>
          <w:szCs w:val="22"/>
          <w:highlight w:val="yellow"/>
          <w:lang w:val="en-GB"/>
        </w:rPr>
        <w:t>lex causae</w:t>
      </w:r>
      <w:r w:rsidRPr="00D35937">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D35937" w:rsidRDefault="00375D11" w:rsidP="00375D11">
      <w:pPr>
        <w:pStyle w:val="ListParagraph"/>
        <w:numPr>
          <w:ilvl w:val="0"/>
          <w:numId w:val="9"/>
        </w:numPr>
        <w:ind w:left="426"/>
        <w:jc w:val="both"/>
        <w:rPr>
          <w:rFonts w:ascii="Arial" w:hAnsi="Arial" w:cs="Arial"/>
          <w:sz w:val="22"/>
          <w:szCs w:val="22"/>
          <w:lang w:val="en-GB"/>
        </w:rPr>
      </w:pPr>
      <w:r w:rsidRPr="00D35937">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186594" w:rsidRDefault="00FC48D8" w:rsidP="003C4BCB">
      <w:pPr>
        <w:pStyle w:val="ListParagraph"/>
        <w:numPr>
          <w:ilvl w:val="0"/>
          <w:numId w:val="11"/>
        </w:numPr>
        <w:ind w:left="426"/>
        <w:jc w:val="both"/>
        <w:rPr>
          <w:rFonts w:ascii="Arial" w:hAnsi="Arial" w:cs="Arial"/>
          <w:sz w:val="22"/>
          <w:szCs w:val="22"/>
          <w:highlight w:val="yellow"/>
          <w:lang w:val="en-GB"/>
        </w:rPr>
      </w:pPr>
      <w:r w:rsidRPr="00186594">
        <w:rPr>
          <w:rFonts w:ascii="Arial" w:hAnsi="Arial" w:cs="Arial"/>
          <w:sz w:val="22"/>
          <w:szCs w:val="22"/>
          <w:highlight w:val="yellow"/>
          <w:lang w:val="en-GB"/>
        </w:rPr>
        <w:t xml:space="preserve">Within </w:t>
      </w:r>
      <w:r w:rsidR="006F2B12" w:rsidRPr="00186594">
        <w:rPr>
          <w:rFonts w:ascii="Arial" w:hAnsi="Arial" w:cs="Arial"/>
          <w:sz w:val="22"/>
          <w:szCs w:val="22"/>
          <w:highlight w:val="yellow"/>
          <w:lang w:val="en-GB"/>
        </w:rPr>
        <w:t>one month</w:t>
      </w:r>
      <w:r w:rsidRPr="00186594">
        <w:rPr>
          <w:rFonts w:ascii="Arial" w:hAnsi="Arial" w:cs="Arial"/>
          <w:sz w:val="22"/>
          <w:szCs w:val="22"/>
          <w:highlight w:val="yellow"/>
          <w:lang w:val="en-GB"/>
        </w:rPr>
        <w:t xml:space="preserve">, as stipulated in the applicable </w:t>
      </w:r>
      <w:r w:rsidRPr="00186594">
        <w:rPr>
          <w:rFonts w:ascii="Arial" w:hAnsi="Arial" w:cs="Arial"/>
          <w:i/>
          <w:sz w:val="22"/>
          <w:szCs w:val="22"/>
          <w:highlight w:val="yellow"/>
          <w:lang w:val="en-GB"/>
        </w:rPr>
        <w:t>lex concursus secundarii</w:t>
      </w:r>
      <w:r w:rsidRPr="00186594">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186594" w:rsidRDefault="00FC48D8" w:rsidP="003C4BCB">
      <w:pPr>
        <w:pStyle w:val="ListParagraph"/>
        <w:numPr>
          <w:ilvl w:val="0"/>
          <w:numId w:val="11"/>
        </w:numPr>
        <w:ind w:left="426"/>
        <w:jc w:val="both"/>
        <w:rPr>
          <w:rFonts w:ascii="Arial" w:hAnsi="Arial" w:cs="Arial"/>
          <w:sz w:val="22"/>
          <w:szCs w:val="22"/>
          <w:lang w:val="en-GB"/>
        </w:rPr>
      </w:pPr>
      <w:r w:rsidRPr="00186594">
        <w:rPr>
          <w:rFonts w:ascii="Arial" w:hAnsi="Arial" w:cs="Arial"/>
          <w:sz w:val="22"/>
          <w:szCs w:val="22"/>
          <w:lang w:val="en-GB"/>
        </w:rPr>
        <w:t>Within 30 days following the publication of the opening of insolvency proceedings in th</w:t>
      </w:r>
      <w:r w:rsidR="007772BD" w:rsidRPr="00186594">
        <w:rPr>
          <w:rFonts w:ascii="Arial" w:hAnsi="Arial" w:cs="Arial"/>
          <w:sz w:val="22"/>
          <w:szCs w:val="22"/>
          <w:lang w:val="en-GB"/>
        </w:rPr>
        <w:t>e insolvency register of Spain</w:t>
      </w:r>
      <w:r w:rsidRPr="00186594">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4B660489" w:rsidR="00636C15" w:rsidRDefault="00FE5D1C" w:rsidP="00FE5D1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addresses the concept of “synthetic” secondary proceedings or right to give an undertaking provided in </w:t>
      </w:r>
      <w:r w:rsidRPr="009060E0">
        <w:rPr>
          <w:rFonts w:ascii="Arial" w:hAnsi="Arial" w:cs="Arial"/>
          <w:color w:val="7B7B7B" w:themeColor="accent3" w:themeShade="BF"/>
          <w:sz w:val="22"/>
          <w:szCs w:val="22"/>
          <w:u w:val="single"/>
        </w:rPr>
        <w:t>Article 36 of the EIR Recast</w:t>
      </w:r>
      <w:r>
        <w:rPr>
          <w:rFonts w:ascii="Arial" w:hAnsi="Arial" w:cs="Arial"/>
          <w:color w:val="7B7B7B" w:themeColor="accent3" w:themeShade="BF"/>
          <w:sz w:val="22"/>
          <w:szCs w:val="22"/>
        </w:rPr>
        <w:t xml:space="preserve">. </w:t>
      </w:r>
    </w:p>
    <w:p w14:paraId="23C8CFD7" w14:textId="69DA3D4D" w:rsidR="009060E0" w:rsidRDefault="009060E0" w:rsidP="00FE5D1C">
      <w:pPr>
        <w:jc w:val="both"/>
        <w:rPr>
          <w:rFonts w:ascii="Arial" w:hAnsi="Arial" w:cs="Arial"/>
          <w:color w:val="7B7B7B" w:themeColor="accent3" w:themeShade="BF"/>
          <w:sz w:val="22"/>
          <w:szCs w:val="22"/>
        </w:rPr>
      </w:pPr>
    </w:p>
    <w:p w14:paraId="22C610C9" w14:textId="46745942" w:rsidR="00DE03AF" w:rsidRPr="005D2CD6" w:rsidRDefault="009060E0" w:rsidP="002A37BB">
      <w:pPr>
        <w:jc w:val="both"/>
        <w:rPr>
          <w:rFonts w:ascii="Arial" w:hAnsi="Arial" w:cs="Arial"/>
          <w:sz w:val="22"/>
          <w:szCs w:val="22"/>
        </w:rPr>
      </w:pPr>
      <w:r>
        <w:rPr>
          <w:rFonts w:ascii="Arial" w:hAnsi="Arial" w:cs="Arial"/>
          <w:color w:val="7B7B7B" w:themeColor="accent3" w:themeShade="BF"/>
          <w:sz w:val="22"/>
          <w:szCs w:val="22"/>
        </w:rPr>
        <w:t xml:space="preserve">Statement 2 addresses the concept of need for judicial cooperation in civil matters having cross-border implication provided in </w:t>
      </w:r>
      <w:r w:rsidRPr="009060E0">
        <w:rPr>
          <w:rFonts w:ascii="Arial" w:hAnsi="Arial" w:cs="Arial"/>
          <w:color w:val="7B7B7B" w:themeColor="accent3" w:themeShade="BF"/>
          <w:sz w:val="22"/>
          <w:szCs w:val="22"/>
          <w:u w:val="single"/>
        </w:rPr>
        <w:t>Recital (3) of EIR Recast</w:t>
      </w:r>
      <w:r>
        <w:rPr>
          <w:rFonts w:ascii="Arial" w:hAnsi="Arial" w:cs="Arial"/>
          <w:color w:val="7B7B7B" w:themeColor="accent3" w:themeShade="BF"/>
          <w:sz w:val="22"/>
          <w:szCs w:val="22"/>
          <w:u w:val="single"/>
        </w:rPr>
        <w:t xml:space="preserve">. </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2A71C1CF" w:rsidR="00636C15" w:rsidRDefault="003309E7" w:rsidP="009333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examples of provisions from the EIR Recast which highlight the modified universalism approach are:</w:t>
      </w:r>
    </w:p>
    <w:p w14:paraId="1978FB5B" w14:textId="534B6340" w:rsidR="004C0A57" w:rsidRPr="004C0A57" w:rsidRDefault="004C0A57" w:rsidP="003309E7">
      <w:pPr>
        <w:pStyle w:val="ListParagraph"/>
        <w:numPr>
          <w:ilvl w:val="0"/>
          <w:numId w:val="13"/>
        </w:numPr>
        <w:jc w:val="both"/>
        <w:rPr>
          <w:rFonts w:ascii="Arial" w:hAnsi="Arial" w:cs="Arial"/>
          <w:color w:val="7B7B7B" w:themeColor="accent3" w:themeShade="BF"/>
          <w:sz w:val="22"/>
          <w:szCs w:val="22"/>
          <w:lang w:val="en-GB"/>
        </w:rPr>
      </w:pPr>
      <w:r w:rsidRPr="004C0A57">
        <w:rPr>
          <w:rFonts w:ascii="Arial" w:hAnsi="Arial" w:cs="Arial"/>
          <w:color w:val="7B7B7B" w:themeColor="accent3" w:themeShade="BF"/>
          <w:sz w:val="22"/>
          <w:szCs w:val="22"/>
          <w:u w:val="single"/>
          <w:lang w:val="en-GB"/>
        </w:rPr>
        <w:t>Article 3(1) of EIR Recast</w:t>
      </w:r>
      <w:r>
        <w:rPr>
          <w:rFonts w:ascii="Arial" w:hAnsi="Arial" w:cs="Arial"/>
          <w:color w:val="7B7B7B" w:themeColor="accent3" w:themeShade="BF"/>
          <w:sz w:val="22"/>
          <w:szCs w:val="22"/>
          <w:lang w:val="en-GB"/>
        </w:rPr>
        <w:t>:</w:t>
      </w:r>
      <w:r w:rsidR="00722D32">
        <w:rPr>
          <w:rFonts w:ascii="Arial" w:hAnsi="Arial" w:cs="Arial"/>
          <w:color w:val="7B7B7B" w:themeColor="accent3" w:themeShade="BF"/>
          <w:sz w:val="22"/>
          <w:szCs w:val="22"/>
          <w:lang w:val="en-GB"/>
        </w:rPr>
        <w:t xml:space="preserve"> this provision provides that main insolvency proceedings may be opened in the Member State within the territory of which the debtor’s centre of main interest lies. </w:t>
      </w:r>
    </w:p>
    <w:p w14:paraId="6924E82E" w14:textId="30A826A5" w:rsidR="003309E7" w:rsidRPr="00596EFD" w:rsidRDefault="00BB7713" w:rsidP="003309E7">
      <w:pPr>
        <w:pStyle w:val="ListParagraph"/>
        <w:numPr>
          <w:ilvl w:val="0"/>
          <w:numId w:val="13"/>
        </w:numPr>
        <w:jc w:val="both"/>
        <w:rPr>
          <w:rFonts w:ascii="Arial" w:hAnsi="Arial" w:cs="Arial"/>
          <w:color w:val="7B7B7B" w:themeColor="accent3" w:themeShade="BF"/>
          <w:sz w:val="22"/>
          <w:szCs w:val="22"/>
          <w:lang w:val="en-GB"/>
        </w:rPr>
      </w:pPr>
      <w:r w:rsidRPr="00596EFD">
        <w:rPr>
          <w:rFonts w:ascii="Arial" w:hAnsi="Arial" w:cs="Arial"/>
          <w:color w:val="7B7B7B" w:themeColor="accent3" w:themeShade="BF"/>
          <w:sz w:val="22"/>
          <w:szCs w:val="22"/>
          <w:u w:val="single"/>
          <w:lang w:val="en-GB"/>
        </w:rPr>
        <w:t>Article 3(2)</w:t>
      </w:r>
      <w:r w:rsidR="00D1727A" w:rsidRPr="00596EFD">
        <w:rPr>
          <w:rFonts w:ascii="Arial" w:hAnsi="Arial" w:cs="Arial"/>
          <w:color w:val="7B7B7B" w:themeColor="accent3" w:themeShade="BF"/>
          <w:sz w:val="22"/>
          <w:szCs w:val="22"/>
          <w:u w:val="single"/>
          <w:lang w:val="en-GB"/>
        </w:rPr>
        <w:t xml:space="preserve"> of EIR Recast</w:t>
      </w:r>
      <w:r w:rsidR="00D1727A" w:rsidRPr="00596EFD">
        <w:rPr>
          <w:rFonts w:ascii="Arial" w:hAnsi="Arial" w:cs="Arial"/>
          <w:color w:val="7B7B7B" w:themeColor="accent3" w:themeShade="BF"/>
          <w:sz w:val="22"/>
          <w:szCs w:val="22"/>
          <w:lang w:val="en-GB"/>
        </w:rPr>
        <w:t>:</w:t>
      </w:r>
      <w:r w:rsidRPr="00596EFD">
        <w:rPr>
          <w:rFonts w:ascii="Arial" w:hAnsi="Arial" w:cs="Arial"/>
          <w:color w:val="7B7B7B" w:themeColor="accent3" w:themeShade="BF"/>
          <w:sz w:val="22"/>
          <w:szCs w:val="22"/>
          <w:lang w:val="en-GB"/>
        </w:rPr>
        <w:t xml:space="preserve"> allow</w:t>
      </w:r>
      <w:r w:rsidR="004C0A57">
        <w:rPr>
          <w:rFonts w:ascii="Arial" w:hAnsi="Arial" w:cs="Arial"/>
          <w:color w:val="7B7B7B" w:themeColor="accent3" w:themeShade="BF"/>
          <w:sz w:val="22"/>
          <w:szCs w:val="22"/>
          <w:lang w:val="en-GB"/>
        </w:rPr>
        <w:t>s</w:t>
      </w:r>
      <w:r w:rsidRPr="00596EFD">
        <w:rPr>
          <w:rFonts w:ascii="Arial" w:hAnsi="Arial" w:cs="Arial"/>
          <w:color w:val="7B7B7B" w:themeColor="accent3" w:themeShade="BF"/>
          <w:sz w:val="22"/>
          <w:szCs w:val="22"/>
          <w:lang w:val="en-GB"/>
        </w:rPr>
        <w:t xml:space="preserve"> opening of secondary </w:t>
      </w:r>
      <w:r w:rsidR="00722D32">
        <w:rPr>
          <w:rFonts w:ascii="Arial" w:hAnsi="Arial" w:cs="Arial"/>
          <w:color w:val="7B7B7B" w:themeColor="accent3" w:themeShade="BF"/>
          <w:sz w:val="22"/>
          <w:szCs w:val="22"/>
          <w:lang w:val="en-GB"/>
        </w:rPr>
        <w:t xml:space="preserve">insolvency </w:t>
      </w:r>
      <w:r w:rsidRPr="00596EFD">
        <w:rPr>
          <w:rFonts w:ascii="Arial" w:hAnsi="Arial" w:cs="Arial"/>
          <w:color w:val="7B7B7B" w:themeColor="accent3" w:themeShade="BF"/>
          <w:sz w:val="22"/>
          <w:szCs w:val="22"/>
          <w:lang w:val="en-GB"/>
        </w:rPr>
        <w:t xml:space="preserve">proceedings </w:t>
      </w:r>
      <w:r w:rsidR="00D2420D" w:rsidRPr="00596EFD">
        <w:rPr>
          <w:rFonts w:ascii="Arial" w:hAnsi="Arial" w:cs="Arial"/>
          <w:color w:val="7B7B7B" w:themeColor="accent3" w:themeShade="BF"/>
          <w:sz w:val="22"/>
          <w:szCs w:val="22"/>
          <w:lang w:val="en-GB"/>
        </w:rPr>
        <w:t xml:space="preserve">in a Member State, if </w:t>
      </w:r>
      <w:r w:rsidRPr="00596EFD">
        <w:rPr>
          <w:rFonts w:ascii="Arial" w:hAnsi="Arial" w:cs="Arial"/>
          <w:color w:val="7B7B7B" w:themeColor="accent3" w:themeShade="BF"/>
          <w:sz w:val="22"/>
          <w:szCs w:val="22"/>
          <w:lang w:val="en-GB"/>
        </w:rPr>
        <w:t xml:space="preserve">there is an </w:t>
      </w:r>
      <w:r w:rsidR="00041E88">
        <w:rPr>
          <w:rFonts w:ascii="Arial" w:hAnsi="Arial" w:cs="Arial"/>
          <w:color w:val="7B7B7B" w:themeColor="accent3" w:themeShade="BF"/>
          <w:sz w:val="22"/>
          <w:szCs w:val="22"/>
          <w:lang w:val="en-GB"/>
        </w:rPr>
        <w:t>‘</w:t>
      </w:r>
      <w:r w:rsidRPr="00596EFD">
        <w:rPr>
          <w:rFonts w:ascii="Arial" w:hAnsi="Arial" w:cs="Arial"/>
          <w:color w:val="7B7B7B" w:themeColor="accent3" w:themeShade="BF"/>
          <w:sz w:val="22"/>
          <w:szCs w:val="22"/>
          <w:lang w:val="en-GB"/>
        </w:rPr>
        <w:t>establishment</w:t>
      </w:r>
      <w:r w:rsidR="00041E88">
        <w:rPr>
          <w:rFonts w:ascii="Arial" w:hAnsi="Arial" w:cs="Arial"/>
          <w:color w:val="7B7B7B" w:themeColor="accent3" w:themeShade="BF"/>
          <w:sz w:val="22"/>
          <w:szCs w:val="22"/>
          <w:lang w:val="en-GB"/>
        </w:rPr>
        <w:t>’ of the debtor</w:t>
      </w:r>
      <w:r w:rsidR="00722D32">
        <w:rPr>
          <w:rFonts w:ascii="Arial" w:hAnsi="Arial" w:cs="Arial"/>
          <w:color w:val="7B7B7B" w:themeColor="accent3" w:themeShade="BF"/>
          <w:sz w:val="22"/>
          <w:szCs w:val="22"/>
          <w:lang w:val="en-GB"/>
        </w:rPr>
        <w:t xml:space="preserve"> in that State</w:t>
      </w:r>
      <w:r w:rsidRPr="00596EFD">
        <w:rPr>
          <w:rFonts w:ascii="Arial" w:hAnsi="Arial" w:cs="Arial"/>
          <w:color w:val="7B7B7B" w:themeColor="accent3" w:themeShade="BF"/>
          <w:sz w:val="22"/>
          <w:szCs w:val="22"/>
          <w:lang w:val="en-GB"/>
        </w:rPr>
        <w:t>.</w:t>
      </w:r>
    </w:p>
    <w:p w14:paraId="28AA12F2" w14:textId="30655476" w:rsidR="009673E1" w:rsidRDefault="009673E1" w:rsidP="003309E7">
      <w:pPr>
        <w:pStyle w:val="ListParagraph"/>
        <w:numPr>
          <w:ilvl w:val="0"/>
          <w:numId w:val="13"/>
        </w:numPr>
        <w:jc w:val="both"/>
        <w:rPr>
          <w:rFonts w:ascii="Arial" w:hAnsi="Arial" w:cs="Arial"/>
          <w:color w:val="7B7B7B" w:themeColor="accent3" w:themeShade="BF"/>
          <w:sz w:val="22"/>
          <w:szCs w:val="22"/>
          <w:lang w:val="en-GB"/>
        </w:rPr>
      </w:pPr>
      <w:r w:rsidRPr="00596EFD">
        <w:rPr>
          <w:rFonts w:ascii="Arial" w:hAnsi="Arial" w:cs="Arial"/>
          <w:color w:val="7B7B7B" w:themeColor="accent3" w:themeShade="BF"/>
          <w:sz w:val="22"/>
          <w:szCs w:val="22"/>
          <w:u w:val="single"/>
          <w:lang w:val="en-GB"/>
        </w:rPr>
        <w:t xml:space="preserve">Article 19(2) </w:t>
      </w:r>
      <w:r w:rsidR="0060216F" w:rsidRPr="00596EFD">
        <w:rPr>
          <w:rFonts w:ascii="Arial" w:hAnsi="Arial" w:cs="Arial"/>
          <w:color w:val="7B7B7B" w:themeColor="accent3" w:themeShade="BF"/>
          <w:sz w:val="22"/>
          <w:szCs w:val="22"/>
          <w:u w:val="single"/>
          <w:lang w:val="en-GB"/>
        </w:rPr>
        <w:t>of EIR Recast</w:t>
      </w:r>
      <w:r w:rsidR="0060216F" w:rsidRPr="00596EFD">
        <w:rPr>
          <w:rFonts w:ascii="Arial" w:hAnsi="Arial" w:cs="Arial"/>
          <w:color w:val="7B7B7B" w:themeColor="accent3" w:themeShade="BF"/>
          <w:sz w:val="22"/>
          <w:szCs w:val="22"/>
          <w:lang w:val="en-GB"/>
        </w:rPr>
        <w:t xml:space="preserve">: this provision provides that recognition of the main insolvency proceedings by another Member State will not preclude it from opening secondary insolvency proceedings if the debtor has an ‘establishment’ in that State.  </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25D5DC22" w:rsidR="00C72848" w:rsidRDefault="00AE7695" w:rsidP="003B209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provisions of the EIR Recast that deal with newly introduced obligation relating to cross-border co-operation and communication are: </w:t>
      </w:r>
    </w:p>
    <w:p w14:paraId="186AC89D" w14:textId="3A24F074" w:rsidR="00AE7695" w:rsidRPr="003B209C" w:rsidRDefault="00AE7695" w:rsidP="00AE7695">
      <w:pPr>
        <w:pStyle w:val="ListParagraph"/>
        <w:numPr>
          <w:ilvl w:val="0"/>
          <w:numId w:val="14"/>
        </w:numPr>
        <w:jc w:val="both"/>
        <w:rPr>
          <w:rFonts w:ascii="Arial" w:hAnsi="Arial" w:cs="Arial"/>
          <w:color w:val="7B7B7B" w:themeColor="accent3" w:themeShade="BF"/>
          <w:sz w:val="22"/>
          <w:szCs w:val="22"/>
          <w:lang w:val="en-GB"/>
        </w:rPr>
      </w:pPr>
      <w:r w:rsidRPr="003B209C">
        <w:rPr>
          <w:rFonts w:ascii="Arial" w:hAnsi="Arial" w:cs="Arial"/>
          <w:b/>
          <w:bCs/>
          <w:color w:val="7B7B7B" w:themeColor="accent3" w:themeShade="BF"/>
          <w:sz w:val="22"/>
          <w:szCs w:val="22"/>
          <w:lang w:val="en-GB"/>
        </w:rPr>
        <w:t>Article 4</w:t>
      </w:r>
      <w:r w:rsidR="008E0B63" w:rsidRPr="003B209C">
        <w:rPr>
          <w:rFonts w:ascii="Arial" w:hAnsi="Arial" w:cs="Arial"/>
          <w:b/>
          <w:bCs/>
          <w:color w:val="7B7B7B" w:themeColor="accent3" w:themeShade="BF"/>
          <w:sz w:val="22"/>
          <w:szCs w:val="22"/>
          <w:lang w:val="en-GB"/>
        </w:rPr>
        <w:t>1</w:t>
      </w:r>
      <w:r w:rsidR="0010644F" w:rsidRPr="003B209C">
        <w:rPr>
          <w:rFonts w:ascii="Arial" w:hAnsi="Arial" w:cs="Arial"/>
          <w:color w:val="7B7B7B" w:themeColor="accent3" w:themeShade="BF"/>
          <w:sz w:val="22"/>
          <w:szCs w:val="22"/>
          <w:lang w:val="en-GB"/>
        </w:rPr>
        <w:t xml:space="preserve"> of the EIR Recast requires insolvency practitioner of the main insolvency proceeding and the insolvency practitioner of the secondary insolvency proceeding to co-operate with each other. This provision goes a step ahead from EIR 2000</w:t>
      </w:r>
      <w:r w:rsidR="008E0B63" w:rsidRPr="003B209C">
        <w:rPr>
          <w:rFonts w:ascii="Arial" w:hAnsi="Arial" w:cs="Arial"/>
          <w:color w:val="7B7B7B" w:themeColor="accent3" w:themeShade="BF"/>
          <w:sz w:val="22"/>
          <w:szCs w:val="22"/>
          <w:lang w:val="en-GB"/>
        </w:rPr>
        <w:t xml:space="preserve"> as it adds that such co-operation may take any form, including conclusion of agreements and protocols. Moreover, Article 41(2)(a) of the EIR Recast </w:t>
      </w:r>
      <w:r w:rsidR="00F62CD6" w:rsidRPr="003B209C">
        <w:rPr>
          <w:rFonts w:ascii="Arial" w:hAnsi="Arial" w:cs="Arial"/>
          <w:color w:val="7B7B7B" w:themeColor="accent3" w:themeShade="BF"/>
          <w:sz w:val="22"/>
          <w:szCs w:val="22"/>
          <w:lang w:val="en-GB"/>
        </w:rPr>
        <w:t>also requires that insolvency practitioners communicate with each other</w:t>
      </w:r>
      <w:r w:rsidR="00041E88">
        <w:rPr>
          <w:rFonts w:ascii="Arial" w:hAnsi="Arial" w:cs="Arial"/>
          <w:color w:val="7B7B7B" w:themeColor="accent3" w:themeShade="BF"/>
          <w:sz w:val="22"/>
          <w:szCs w:val="22"/>
          <w:lang w:val="en-GB"/>
        </w:rPr>
        <w:t>,</w:t>
      </w:r>
      <w:r w:rsidR="00F62CD6" w:rsidRPr="003B209C">
        <w:rPr>
          <w:rFonts w:ascii="Arial" w:hAnsi="Arial" w:cs="Arial"/>
          <w:color w:val="7B7B7B" w:themeColor="accent3" w:themeShade="BF"/>
          <w:sz w:val="22"/>
          <w:szCs w:val="22"/>
          <w:lang w:val="en-GB"/>
        </w:rPr>
        <w:t xml:space="preserve"> any information relating to progress made in lodging and verification of claims and all measures aimed at restructuring or rescuing </w:t>
      </w:r>
      <w:r w:rsidR="00F62CD6" w:rsidRPr="003B209C">
        <w:rPr>
          <w:rFonts w:ascii="Arial" w:hAnsi="Arial" w:cs="Arial"/>
          <w:color w:val="7B7B7B" w:themeColor="accent3" w:themeShade="BF"/>
          <w:sz w:val="22"/>
          <w:szCs w:val="22"/>
          <w:lang w:val="en-GB"/>
        </w:rPr>
        <w:lastRenderedPageBreak/>
        <w:t>the debtors</w:t>
      </w:r>
      <w:r w:rsidR="00041E88">
        <w:rPr>
          <w:rFonts w:ascii="Arial" w:hAnsi="Arial" w:cs="Arial"/>
          <w:color w:val="7B7B7B" w:themeColor="accent3" w:themeShade="BF"/>
          <w:sz w:val="22"/>
          <w:szCs w:val="22"/>
          <w:lang w:val="en-GB"/>
        </w:rPr>
        <w:t>,</w:t>
      </w:r>
      <w:r w:rsidR="00F62CD6" w:rsidRPr="003B209C">
        <w:rPr>
          <w:rFonts w:ascii="Arial" w:hAnsi="Arial" w:cs="Arial"/>
          <w:color w:val="7B7B7B" w:themeColor="accent3" w:themeShade="BF"/>
          <w:sz w:val="22"/>
          <w:szCs w:val="22"/>
          <w:lang w:val="en-GB"/>
        </w:rPr>
        <w:t xml:space="preserve"> which is broader in scope than its predecessor in EIR 2000 and highlights EIR Recast widened scope on rescue of viable firms. </w:t>
      </w:r>
    </w:p>
    <w:p w14:paraId="0F73259C" w14:textId="2168A4F3" w:rsidR="00AE7695" w:rsidRPr="003B209C" w:rsidRDefault="00AE7695" w:rsidP="00AE7695">
      <w:pPr>
        <w:pStyle w:val="ListParagraph"/>
        <w:numPr>
          <w:ilvl w:val="0"/>
          <w:numId w:val="14"/>
        </w:numPr>
        <w:jc w:val="both"/>
        <w:rPr>
          <w:rFonts w:ascii="Arial" w:hAnsi="Arial" w:cs="Arial"/>
          <w:color w:val="7B7B7B" w:themeColor="accent3" w:themeShade="BF"/>
          <w:sz w:val="22"/>
          <w:szCs w:val="22"/>
          <w:lang w:val="en-GB"/>
        </w:rPr>
      </w:pPr>
      <w:r w:rsidRPr="003B209C">
        <w:rPr>
          <w:rFonts w:ascii="Arial" w:hAnsi="Arial" w:cs="Arial"/>
          <w:b/>
          <w:bCs/>
          <w:color w:val="7B7B7B" w:themeColor="accent3" w:themeShade="BF"/>
          <w:sz w:val="22"/>
          <w:szCs w:val="22"/>
          <w:lang w:val="en-GB"/>
        </w:rPr>
        <w:t>Article 42</w:t>
      </w:r>
      <w:r w:rsidR="003B209C" w:rsidRPr="003B209C">
        <w:rPr>
          <w:rFonts w:ascii="Arial" w:hAnsi="Arial" w:cs="Arial"/>
          <w:color w:val="7B7B7B" w:themeColor="accent3" w:themeShade="BF"/>
          <w:sz w:val="22"/>
          <w:szCs w:val="22"/>
          <w:lang w:val="en-GB"/>
        </w:rPr>
        <w:t xml:space="preserve"> – Under this article, t</w:t>
      </w:r>
      <w:r w:rsidR="00F62CD6" w:rsidRPr="003B209C">
        <w:rPr>
          <w:rFonts w:ascii="Arial" w:hAnsi="Arial" w:cs="Arial"/>
          <w:color w:val="7B7B7B" w:themeColor="accent3" w:themeShade="BF"/>
          <w:sz w:val="22"/>
          <w:szCs w:val="22"/>
          <w:lang w:val="en-GB"/>
        </w:rPr>
        <w:t xml:space="preserve">he EIR Recast makes it mandatory for courts before which an insolvency application is pending or which has already admitted an insolvency application to cooperate with another court before which is either hearing an insolvency application or has already opened one. </w:t>
      </w:r>
      <w:r w:rsidR="003B209C" w:rsidRPr="003B209C">
        <w:rPr>
          <w:rFonts w:ascii="Arial" w:hAnsi="Arial" w:cs="Arial"/>
          <w:color w:val="7B7B7B" w:themeColor="accent3" w:themeShade="BF"/>
          <w:sz w:val="22"/>
          <w:szCs w:val="22"/>
          <w:lang w:val="en-GB"/>
        </w:rPr>
        <w:t xml:space="preserve">EIR 2000 did not contain any specific provisions for such co-operation between courts. </w:t>
      </w:r>
    </w:p>
    <w:p w14:paraId="3630490C" w14:textId="06600A27" w:rsidR="00AE7695" w:rsidRPr="003B209C" w:rsidRDefault="00AE7695" w:rsidP="00AE7695">
      <w:pPr>
        <w:pStyle w:val="ListParagraph"/>
        <w:numPr>
          <w:ilvl w:val="0"/>
          <w:numId w:val="14"/>
        </w:numPr>
        <w:jc w:val="both"/>
        <w:rPr>
          <w:rFonts w:ascii="Arial" w:hAnsi="Arial" w:cs="Arial"/>
          <w:color w:val="7B7B7B" w:themeColor="accent3" w:themeShade="BF"/>
          <w:sz w:val="22"/>
          <w:szCs w:val="22"/>
          <w:lang w:val="en-GB"/>
        </w:rPr>
      </w:pPr>
      <w:r w:rsidRPr="003B209C">
        <w:rPr>
          <w:rFonts w:ascii="Arial" w:hAnsi="Arial" w:cs="Arial"/>
          <w:b/>
          <w:bCs/>
          <w:color w:val="7B7B7B" w:themeColor="accent3" w:themeShade="BF"/>
          <w:sz w:val="22"/>
          <w:szCs w:val="22"/>
          <w:lang w:val="en-GB"/>
        </w:rPr>
        <w:t>Article 43</w:t>
      </w:r>
      <w:r w:rsidR="003B209C">
        <w:rPr>
          <w:rFonts w:ascii="Arial" w:hAnsi="Arial" w:cs="Arial"/>
          <w:color w:val="7B7B7B" w:themeColor="accent3" w:themeShade="BF"/>
          <w:sz w:val="22"/>
          <w:szCs w:val="22"/>
          <w:lang w:val="en-GB"/>
        </w:rPr>
        <w:t xml:space="preserve"> -</w:t>
      </w:r>
      <w:r w:rsidR="003B209C" w:rsidRPr="003B209C">
        <w:rPr>
          <w:rFonts w:ascii="Arial" w:hAnsi="Arial" w:cs="Arial"/>
          <w:color w:val="7B7B7B" w:themeColor="accent3" w:themeShade="BF"/>
          <w:sz w:val="22"/>
          <w:szCs w:val="22"/>
          <w:lang w:val="en-GB"/>
        </w:rPr>
        <w:t xml:space="preserve"> Under this article, the EIR Recast requires co-operation between court and insolvency practitioners where: (i) insolvency practitioner of main insolvency proceeding should co-ordinate with court facing a request or has already opened secondary insolvency proceedings, (ii) insolvency practitioner of secondary insolvency proceeding should co-ordinate with court facing a request or has already opened main insolvency proceedings, and (iii) insolvency practitioner of secondary insolvency proceeding should co-ordinate with court facing a request or has already opened secondary insolvency proceedings</w:t>
      </w:r>
      <w:r w:rsidR="003B209C">
        <w:rPr>
          <w:rFonts w:ascii="Arial" w:hAnsi="Arial" w:cs="Arial"/>
          <w:color w:val="7B7B7B" w:themeColor="accent3" w:themeShade="BF"/>
          <w:sz w:val="22"/>
          <w:szCs w:val="22"/>
          <w:lang w:val="en-GB"/>
        </w:rPr>
        <w:t xml:space="preserve">. </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5B10B2EA" w:rsidR="009954B2" w:rsidRDefault="007018EA" w:rsidP="007018EA">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examples of legal instruments to avoid or control opening, conduct and closure of secondary proceedings are: </w:t>
      </w:r>
    </w:p>
    <w:p w14:paraId="789A4DA6" w14:textId="77777777" w:rsidR="002B32C4" w:rsidRDefault="007018EA" w:rsidP="007018EA">
      <w:pPr>
        <w:pStyle w:val="ListParagraph"/>
        <w:numPr>
          <w:ilvl w:val="0"/>
          <w:numId w:val="15"/>
        </w:numPr>
        <w:jc w:val="both"/>
        <w:rPr>
          <w:rFonts w:ascii="Arial" w:hAnsi="Arial" w:cs="Arial"/>
          <w:color w:val="7B7B7B" w:themeColor="accent3" w:themeShade="BF"/>
          <w:sz w:val="22"/>
          <w:szCs w:val="22"/>
          <w:lang w:val="en-GB"/>
        </w:rPr>
      </w:pPr>
      <w:r w:rsidRPr="00325E72">
        <w:rPr>
          <w:rFonts w:ascii="Arial" w:hAnsi="Arial" w:cs="Arial"/>
          <w:color w:val="7B7B7B" w:themeColor="accent3" w:themeShade="BF"/>
          <w:sz w:val="22"/>
          <w:szCs w:val="22"/>
          <w:u w:val="single"/>
          <w:lang w:val="en-GB"/>
        </w:rPr>
        <w:t>“Synthetic” secondary proceedings under Article 36 of EIR Recast</w:t>
      </w:r>
      <w:r w:rsidRPr="00E7739B">
        <w:rPr>
          <w:rFonts w:ascii="Arial" w:hAnsi="Arial" w:cs="Arial"/>
          <w:color w:val="7B7B7B" w:themeColor="accent3" w:themeShade="BF"/>
          <w:sz w:val="22"/>
          <w:szCs w:val="22"/>
          <w:lang w:val="en-GB"/>
        </w:rPr>
        <w:t xml:space="preserve">: Article 36 of EIR Recast </w:t>
      </w:r>
      <w:r w:rsidR="00E7739B" w:rsidRPr="00E7739B">
        <w:rPr>
          <w:rFonts w:ascii="Arial" w:hAnsi="Arial" w:cs="Arial"/>
          <w:color w:val="7B7B7B" w:themeColor="accent3" w:themeShade="BF"/>
          <w:sz w:val="22"/>
          <w:szCs w:val="22"/>
          <w:lang w:val="en-GB"/>
        </w:rPr>
        <w:t xml:space="preserve">provides that in order to avoid opening of secondary insolvency proceedings, </w:t>
      </w:r>
      <w:r w:rsidRPr="00E7739B">
        <w:rPr>
          <w:rFonts w:ascii="Arial" w:hAnsi="Arial" w:cs="Arial"/>
          <w:color w:val="7B7B7B" w:themeColor="accent3" w:themeShade="BF"/>
          <w:sz w:val="22"/>
          <w:szCs w:val="22"/>
          <w:lang w:val="en-GB"/>
        </w:rPr>
        <w:t>insolvency practitioner of the main insolvency proceedings</w:t>
      </w:r>
      <w:r w:rsidR="00E7739B" w:rsidRPr="00E7739B">
        <w:rPr>
          <w:rFonts w:ascii="Arial" w:hAnsi="Arial" w:cs="Arial"/>
          <w:color w:val="7B7B7B" w:themeColor="accent3" w:themeShade="BF"/>
          <w:sz w:val="22"/>
          <w:szCs w:val="22"/>
          <w:lang w:val="en-GB"/>
        </w:rPr>
        <w:t xml:space="preserve"> may give a unilateral undertaking in relation to assets present in the State where the secondary insolvency proceedings can be opened, that while distributing and realising the debtor’s assets he will comply with the priority and distribution rights under the national law of that State that the creditors would have if secondary proceedings were opened in that State</w:t>
      </w:r>
      <w:r w:rsidR="00E7739B">
        <w:rPr>
          <w:rFonts w:ascii="Arial" w:hAnsi="Arial" w:cs="Arial"/>
          <w:color w:val="7B7B7B" w:themeColor="accent3" w:themeShade="BF"/>
          <w:sz w:val="22"/>
          <w:szCs w:val="22"/>
          <w:lang w:val="en-GB"/>
        </w:rPr>
        <w:t xml:space="preserve">. The undertaking should also specify the </w:t>
      </w:r>
      <w:r w:rsidR="002B32C4">
        <w:rPr>
          <w:rFonts w:ascii="Arial" w:hAnsi="Arial" w:cs="Arial"/>
          <w:color w:val="7B7B7B" w:themeColor="accent3" w:themeShade="BF"/>
          <w:sz w:val="22"/>
          <w:szCs w:val="22"/>
          <w:lang w:val="en-GB"/>
        </w:rPr>
        <w:t xml:space="preserve">factual assumptions on which it is based, particularly in relation to the value of the assets in such State and the modes available to realise such assets. </w:t>
      </w:r>
    </w:p>
    <w:p w14:paraId="2AACB059" w14:textId="1B2C14D7" w:rsidR="007018EA" w:rsidRPr="00E7739B" w:rsidRDefault="002B32C4" w:rsidP="007018EA">
      <w:pPr>
        <w:pStyle w:val="ListParagraph"/>
        <w:numPr>
          <w:ilvl w:val="0"/>
          <w:numId w:val="15"/>
        </w:numPr>
        <w:jc w:val="both"/>
        <w:rPr>
          <w:rFonts w:ascii="Arial" w:hAnsi="Arial" w:cs="Arial"/>
          <w:color w:val="7B7B7B" w:themeColor="accent3" w:themeShade="BF"/>
          <w:sz w:val="22"/>
          <w:szCs w:val="22"/>
          <w:lang w:val="en-GB"/>
        </w:rPr>
      </w:pPr>
      <w:r w:rsidRPr="00325E72">
        <w:rPr>
          <w:rFonts w:ascii="Arial" w:hAnsi="Arial" w:cs="Arial"/>
          <w:color w:val="7B7B7B" w:themeColor="accent3" w:themeShade="BF"/>
          <w:sz w:val="22"/>
          <w:szCs w:val="22"/>
          <w:u w:val="single"/>
          <w:lang w:val="en-GB"/>
        </w:rPr>
        <w:t>Stay on secondary insolvency proceedings according to Article 38(3) of the EIR Recast</w:t>
      </w:r>
      <w:r>
        <w:rPr>
          <w:rFonts w:ascii="Arial" w:hAnsi="Arial" w:cs="Arial"/>
          <w:color w:val="7B7B7B" w:themeColor="accent3" w:themeShade="BF"/>
          <w:sz w:val="22"/>
          <w:szCs w:val="22"/>
          <w:lang w:val="en-GB"/>
        </w:rPr>
        <w:t xml:space="preserve">: According to Article 38(3), in case a stay on enforcement actions has been allowed after the opening of the main insolvency proceedings to give breathing room to the debtor </w:t>
      </w:r>
      <w:r w:rsidR="006F79DA">
        <w:rPr>
          <w:rFonts w:ascii="Arial" w:hAnsi="Arial" w:cs="Arial"/>
          <w:color w:val="7B7B7B" w:themeColor="accent3" w:themeShade="BF"/>
          <w:sz w:val="22"/>
          <w:szCs w:val="22"/>
          <w:lang w:val="en-GB"/>
        </w:rPr>
        <w:t xml:space="preserve">to negotiate with its creditors, </w:t>
      </w:r>
      <w:r>
        <w:rPr>
          <w:rFonts w:ascii="Arial" w:hAnsi="Arial" w:cs="Arial"/>
          <w:color w:val="7B7B7B" w:themeColor="accent3" w:themeShade="BF"/>
          <w:sz w:val="22"/>
          <w:szCs w:val="22"/>
          <w:lang w:val="en-GB"/>
        </w:rPr>
        <w:t xml:space="preserve">the insolvency practitioner of the main insolvency proceeding or the debtor-in-possession may request </w:t>
      </w:r>
      <w:r w:rsidR="006F79DA">
        <w:rPr>
          <w:rFonts w:ascii="Arial" w:hAnsi="Arial" w:cs="Arial"/>
          <w:color w:val="7B7B7B" w:themeColor="accent3" w:themeShade="BF"/>
          <w:sz w:val="22"/>
          <w:szCs w:val="22"/>
          <w:lang w:val="en-GB"/>
        </w:rPr>
        <w:t xml:space="preserve">the court </w:t>
      </w:r>
      <w:r>
        <w:rPr>
          <w:rFonts w:ascii="Arial" w:hAnsi="Arial" w:cs="Arial"/>
          <w:color w:val="7B7B7B" w:themeColor="accent3" w:themeShade="BF"/>
          <w:sz w:val="22"/>
          <w:szCs w:val="22"/>
          <w:lang w:val="en-GB"/>
        </w:rPr>
        <w:t>that a stay be imposed on opening of secondary insolvency proceedings</w:t>
      </w:r>
      <w:r w:rsidR="006F79DA">
        <w:rPr>
          <w:rFonts w:ascii="Arial" w:hAnsi="Arial" w:cs="Arial"/>
          <w:color w:val="7B7B7B" w:themeColor="accent3" w:themeShade="BF"/>
          <w:sz w:val="22"/>
          <w:szCs w:val="22"/>
          <w:lang w:val="en-GB"/>
        </w:rPr>
        <w:t xml:space="preserve">. The stay cannot be for a period of more than 3 months and will only be granted on the condition that suitable conditions are in place to protect the interests of local creditors.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5F14A5D0" w14:textId="74B720E9" w:rsidR="000C1D22" w:rsidRPr="00283785" w:rsidRDefault="000C1D22" w:rsidP="000C1D22">
      <w:pPr>
        <w:jc w:val="both"/>
        <w:rPr>
          <w:rFonts w:ascii="Arial" w:hAnsi="Arial" w:cs="Arial"/>
          <w:color w:val="7B7B7B" w:themeColor="accent3" w:themeShade="BF"/>
          <w:sz w:val="22"/>
          <w:szCs w:val="22"/>
          <w:lang w:val="en-GB"/>
        </w:rPr>
      </w:pPr>
      <w:r w:rsidRPr="00283785">
        <w:rPr>
          <w:rFonts w:ascii="Arial" w:hAnsi="Arial" w:cs="Arial"/>
          <w:color w:val="7B7B7B" w:themeColor="accent3" w:themeShade="BF"/>
          <w:sz w:val="22"/>
          <w:szCs w:val="22"/>
          <w:lang w:val="en-GB"/>
        </w:rPr>
        <w:t>The European Commission identified the following aspects of the European Insolvency Regulations (EIR 2000)</w:t>
      </w:r>
      <w:r w:rsidR="00325E72">
        <w:rPr>
          <w:rFonts w:ascii="Arial" w:hAnsi="Arial" w:cs="Arial"/>
          <w:color w:val="7B7B7B" w:themeColor="accent3" w:themeShade="BF"/>
          <w:sz w:val="22"/>
          <w:szCs w:val="22"/>
          <w:lang w:val="en-GB"/>
        </w:rPr>
        <w:t xml:space="preserve"> which needed to be amended</w:t>
      </w:r>
      <w:r w:rsidRPr="00283785">
        <w:rPr>
          <w:rFonts w:ascii="Arial" w:hAnsi="Arial" w:cs="Arial"/>
          <w:color w:val="7B7B7B" w:themeColor="accent3" w:themeShade="BF"/>
          <w:sz w:val="22"/>
          <w:szCs w:val="22"/>
          <w:lang w:val="en-GB"/>
        </w:rPr>
        <w:t xml:space="preserve">: </w:t>
      </w:r>
    </w:p>
    <w:p w14:paraId="362A0E9B" w14:textId="77777777" w:rsidR="000C1D22" w:rsidRPr="00283785" w:rsidRDefault="000C1D22" w:rsidP="000C1D22">
      <w:pPr>
        <w:jc w:val="both"/>
        <w:rPr>
          <w:rFonts w:ascii="Arial" w:hAnsi="Arial" w:cs="Arial"/>
          <w:color w:val="7B7B7B" w:themeColor="accent3" w:themeShade="BF"/>
          <w:sz w:val="22"/>
          <w:szCs w:val="22"/>
          <w:lang w:val="en-GB"/>
        </w:rPr>
      </w:pPr>
    </w:p>
    <w:p w14:paraId="067F1552" w14:textId="36764800" w:rsidR="000C1D22" w:rsidRDefault="000C1D22" w:rsidP="00325E72">
      <w:pPr>
        <w:pStyle w:val="ListParagraph"/>
        <w:numPr>
          <w:ilvl w:val="0"/>
          <w:numId w:val="16"/>
        </w:numPr>
        <w:ind w:hanging="720"/>
        <w:jc w:val="both"/>
        <w:rPr>
          <w:rFonts w:ascii="Arial" w:hAnsi="Arial" w:cs="Arial"/>
          <w:color w:val="7B7B7B" w:themeColor="accent3" w:themeShade="BF"/>
          <w:sz w:val="22"/>
          <w:szCs w:val="22"/>
          <w:lang w:val="en-GB"/>
        </w:rPr>
      </w:pPr>
      <w:r w:rsidRPr="00AF608A">
        <w:rPr>
          <w:rFonts w:ascii="Arial" w:hAnsi="Arial" w:cs="Arial"/>
          <w:color w:val="7B7B7B" w:themeColor="accent3" w:themeShade="BF"/>
          <w:sz w:val="22"/>
          <w:szCs w:val="22"/>
          <w:u w:val="single"/>
          <w:lang w:val="en-GB"/>
        </w:rPr>
        <w:t>Scope</w:t>
      </w:r>
      <w:r w:rsidR="00AF608A" w:rsidRPr="00AF608A">
        <w:rPr>
          <w:rFonts w:ascii="Arial" w:hAnsi="Arial" w:cs="Arial"/>
          <w:color w:val="7B7B7B" w:themeColor="accent3" w:themeShade="BF"/>
          <w:sz w:val="22"/>
          <w:szCs w:val="22"/>
          <w:u w:val="single"/>
          <w:lang w:val="en-GB"/>
        </w:rPr>
        <w:t xml:space="preserve"> of the regulations</w:t>
      </w:r>
      <w:r w:rsidRPr="00283785">
        <w:rPr>
          <w:rFonts w:ascii="Arial" w:hAnsi="Arial" w:cs="Arial"/>
          <w:color w:val="7B7B7B" w:themeColor="accent3" w:themeShade="BF"/>
          <w:sz w:val="22"/>
          <w:szCs w:val="22"/>
          <w:lang w:val="en-GB"/>
        </w:rPr>
        <w:t>: The Commission observed that EIR 2000’s scope did not cover situations where the national procedures allowed for restructuring at a pre-insolvency stage, or where the management of the company continued to be in charge of the debtor</w:t>
      </w:r>
      <w:r w:rsidR="00AF608A">
        <w:rPr>
          <w:rFonts w:ascii="Arial" w:hAnsi="Arial" w:cs="Arial"/>
          <w:color w:val="7B7B7B" w:themeColor="accent3" w:themeShade="BF"/>
          <w:sz w:val="22"/>
          <w:szCs w:val="22"/>
          <w:lang w:val="en-GB"/>
        </w:rPr>
        <w:t>.</w:t>
      </w:r>
      <w:r w:rsidR="00FC37AB">
        <w:rPr>
          <w:rFonts w:ascii="Arial" w:hAnsi="Arial" w:cs="Arial"/>
          <w:color w:val="7B7B7B" w:themeColor="accent3" w:themeShade="BF"/>
          <w:sz w:val="22"/>
          <w:szCs w:val="22"/>
          <w:lang w:val="en-GB"/>
        </w:rPr>
        <w:t xml:space="preserve"> EIR 2000’s scope was limited to proceedings involving partial or total divestment of a debtor and the appointment of a liquidator. </w:t>
      </w:r>
    </w:p>
    <w:p w14:paraId="72B4FA7E" w14:textId="1BC0571B" w:rsidR="00FC37AB" w:rsidRDefault="00FC37AB" w:rsidP="00FC37AB">
      <w:pPr>
        <w:jc w:val="both"/>
        <w:rPr>
          <w:rFonts w:ascii="Arial" w:hAnsi="Arial" w:cs="Arial"/>
          <w:color w:val="7B7B7B" w:themeColor="accent3" w:themeShade="BF"/>
          <w:sz w:val="22"/>
          <w:szCs w:val="22"/>
          <w:lang w:val="en-GB"/>
        </w:rPr>
      </w:pPr>
    </w:p>
    <w:p w14:paraId="7873EFD2" w14:textId="36A04661" w:rsidR="00AF608A" w:rsidRDefault="00FC37AB" w:rsidP="008037F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has a broader scope and also applies to restructuring proceedings in its Member States. Annex A of the EIR Recast </w:t>
      </w:r>
      <w:r w:rsidR="008037F3">
        <w:rPr>
          <w:rFonts w:ascii="Arial" w:hAnsi="Arial" w:cs="Arial"/>
          <w:color w:val="7B7B7B" w:themeColor="accent3" w:themeShade="BF"/>
          <w:sz w:val="22"/>
          <w:szCs w:val="22"/>
          <w:lang w:val="en-GB"/>
        </w:rPr>
        <w:t>provides a list of</w:t>
      </w:r>
      <w:r>
        <w:rPr>
          <w:rFonts w:ascii="Arial" w:hAnsi="Arial" w:cs="Arial"/>
          <w:color w:val="7B7B7B" w:themeColor="accent3" w:themeShade="BF"/>
          <w:sz w:val="22"/>
          <w:szCs w:val="22"/>
          <w:lang w:val="en-GB"/>
        </w:rPr>
        <w:t xml:space="preserve"> proceedings </w:t>
      </w:r>
      <w:r w:rsidR="008037F3">
        <w:rPr>
          <w:rFonts w:ascii="Arial" w:hAnsi="Arial" w:cs="Arial"/>
          <w:color w:val="7B7B7B" w:themeColor="accent3" w:themeShade="BF"/>
          <w:sz w:val="22"/>
          <w:szCs w:val="22"/>
          <w:lang w:val="en-GB"/>
        </w:rPr>
        <w:t xml:space="preserve">to which the EIR Recast applies, and contains reference to more than 110 procedures. </w:t>
      </w:r>
      <w:r>
        <w:rPr>
          <w:rFonts w:ascii="Arial" w:hAnsi="Arial" w:cs="Arial"/>
          <w:color w:val="7B7B7B" w:themeColor="accent3" w:themeShade="BF"/>
          <w:sz w:val="22"/>
          <w:szCs w:val="22"/>
          <w:lang w:val="en-GB"/>
        </w:rPr>
        <w:t xml:space="preserve"> </w:t>
      </w:r>
    </w:p>
    <w:p w14:paraId="539743FC" w14:textId="77777777" w:rsidR="00AF608A" w:rsidRPr="00AF608A" w:rsidRDefault="00AF608A" w:rsidP="00AF608A">
      <w:pPr>
        <w:ind w:left="1440"/>
        <w:jc w:val="both"/>
        <w:rPr>
          <w:rFonts w:ascii="Arial" w:hAnsi="Arial" w:cs="Arial"/>
          <w:color w:val="7B7B7B" w:themeColor="accent3" w:themeShade="BF"/>
          <w:sz w:val="22"/>
          <w:szCs w:val="22"/>
          <w:lang w:val="en-GB"/>
        </w:rPr>
      </w:pPr>
    </w:p>
    <w:p w14:paraId="5461A96E" w14:textId="2E459547" w:rsidR="000C1D22" w:rsidRPr="00283785" w:rsidRDefault="008037F3" w:rsidP="000C1D22">
      <w:pPr>
        <w:pStyle w:val="ListParagraph"/>
        <w:numPr>
          <w:ilvl w:val="0"/>
          <w:numId w:val="16"/>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Difficulties in establishing j</w:t>
      </w:r>
      <w:r w:rsidR="000C1D22" w:rsidRPr="008037F3">
        <w:rPr>
          <w:rFonts w:ascii="Arial" w:hAnsi="Arial" w:cs="Arial"/>
          <w:color w:val="7B7B7B" w:themeColor="accent3" w:themeShade="BF"/>
          <w:sz w:val="22"/>
          <w:szCs w:val="22"/>
          <w:u w:val="single"/>
          <w:lang w:val="en-GB"/>
        </w:rPr>
        <w:t>urisdiction</w:t>
      </w:r>
      <w:r>
        <w:rPr>
          <w:rFonts w:ascii="Arial" w:hAnsi="Arial" w:cs="Arial"/>
          <w:color w:val="7B7B7B" w:themeColor="accent3" w:themeShade="BF"/>
          <w:sz w:val="22"/>
          <w:szCs w:val="22"/>
          <w:u w:val="single"/>
          <w:lang w:val="en-GB"/>
        </w:rPr>
        <w:t xml:space="preserve"> on the basis of centre of main interest (COMI)</w:t>
      </w:r>
      <w:r w:rsidR="000C1D22" w:rsidRPr="00283785">
        <w:rPr>
          <w:rFonts w:ascii="Arial" w:hAnsi="Arial" w:cs="Arial"/>
          <w:color w:val="7B7B7B" w:themeColor="accent3" w:themeShade="BF"/>
          <w:sz w:val="22"/>
          <w:szCs w:val="22"/>
          <w:lang w:val="en-GB"/>
        </w:rPr>
        <w:t xml:space="preserve">: The Commission noted that there were </w:t>
      </w:r>
      <w:r>
        <w:rPr>
          <w:rFonts w:ascii="Arial" w:hAnsi="Arial" w:cs="Arial"/>
          <w:color w:val="7B7B7B" w:themeColor="accent3" w:themeShade="BF"/>
          <w:sz w:val="22"/>
          <w:szCs w:val="22"/>
          <w:lang w:val="en-GB"/>
        </w:rPr>
        <w:t xml:space="preserve">difficulties in applying the COMI concept in practice in order to establish </w:t>
      </w:r>
      <w:r w:rsidR="000C1D22" w:rsidRPr="00283785">
        <w:rPr>
          <w:rFonts w:ascii="Arial" w:hAnsi="Arial" w:cs="Arial"/>
          <w:color w:val="7B7B7B" w:themeColor="accent3" w:themeShade="BF"/>
          <w:sz w:val="22"/>
          <w:szCs w:val="22"/>
          <w:lang w:val="en-GB"/>
        </w:rPr>
        <w:t xml:space="preserve">jurisdiction </w:t>
      </w:r>
      <w:r>
        <w:rPr>
          <w:rFonts w:ascii="Arial" w:hAnsi="Arial" w:cs="Arial"/>
          <w:color w:val="7B7B7B" w:themeColor="accent3" w:themeShade="BF"/>
          <w:sz w:val="22"/>
          <w:szCs w:val="22"/>
          <w:lang w:val="en-GB"/>
        </w:rPr>
        <w:t>to open</w:t>
      </w:r>
      <w:r w:rsidR="000C1D22" w:rsidRPr="00283785">
        <w:rPr>
          <w:rFonts w:ascii="Arial" w:hAnsi="Arial" w:cs="Arial"/>
          <w:color w:val="7B7B7B" w:themeColor="accent3" w:themeShade="BF"/>
          <w:sz w:val="22"/>
          <w:szCs w:val="22"/>
          <w:lang w:val="en-GB"/>
        </w:rPr>
        <w:t xml:space="preserve"> main insolvency proceedings</w:t>
      </w:r>
      <w:r>
        <w:rPr>
          <w:rFonts w:ascii="Arial" w:hAnsi="Arial" w:cs="Arial"/>
          <w:color w:val="7B7B7B" w:themeColor="accent3" w:themeShade="BF"/>
          <w:sz w:val="22"/>
          <w:szCs w:val="22"/>
          <w:lang w:val="en-GB"/>
        </w:rPr>
        <w:t>. It noted that c</w:t>
      </w:r>
      <w:r w:rsidR="000C1D22" w:rsidRPr="00283785">
        <w:rPr>
          <w:rFonts w:ascii="Arial" w:hAnsi="Arial" w:cs="Arial"/>
          <w:color w:val="7B7B7B" w:themeColor="accent3" w:themeShade="BF"/>
          <w:sz w:val="22"/>
          <w:szCs w:val="22"/>
          <w:lang w:val="en-GB"/>
        </w:rPr>
        <w:t xml:space="preserve">ompanies have </w:t>
      </w:r>
      <w:r>
        <w:rPr>
          <w:rFonts w:ascii="Arial" w:hAnsi="Arial" w:cs="Arial"/>
          <w:color w:val="7B7B7B" w:themeColor="accent3" w:themeShade="BF"/>
          <w:sz w:val="22"/>
          <w:szCs w:val="22"/>
          <w:lang w:val="en-GB"/>
        </w:rPr>
        <w:t xml:space="preserve">been able to forum shop, through abusive COMI-relocation. </w:t>
      </w:r>
    </w:p>
    <w:p w14:paraId="41ADB51B" w14:textId="77777777" w:rsidR="000C1D22" w:rsidRPr="00283785" w:rsidRDefault="000C1D22" w:rsidP="000C1D22">
      <w:pPr>
        <w:pStyle w:val="ListParagraph"/>
        <w:rPr>
          <w:rFonts w:ascii="Arial" w:hAnsi="Arial" w:cs="Arial"/>
          <w:color w:val="7B7B7B" w:themeColor="accent3" w:themeShade="BF"/>
          <w:sz w:val="22"/>
          <w:szCs w:val="22"/>
          <w:lang w:val="en-GB"/>
        </w:rPr>
      </w:pPr>
    </w:p>
    <w:p w14:paraId="4009A5F9" w14:textId="752067D9" w:rsidR="000C1D22" w:rsidRPr="00283785" w:rsidRDefault="000C1D22" w:rsidP="000C1D22">
      <w:pPr>
        <w:ind w:left="720"/>
        <w:jc w:val="both"/>
        <w:rPr>
          <w:rFonts w:ascii="Arial" w:hAnsi="Arial" w:cs="Arial"/>
          <w:color w:val="7B7B7B" w:themeColor="accent3" w:themeShade="BF"/>
          <w:sz w:val="22"/>
          <w:szCs w:val="22"/>
          <w:lang w:val="en-GB"/>
        </w:rPr>
      </w:pPr>
      <w:r w:rsidRPr="00283785">
        <w:rPr>
          <w:rFonts w:ascii="Arial" w:hAnsi="Arial" w:cs="Arial"/>
          <w:color w:val="7B7B7B" w:themeColor="accent3" w:themeShade="BF"/>
          <w:sz w:val="22"/>
          <w:szCs w:val="22"/>
          <w:lang w:val="en-GB"/>
        </w:rPr>
        <w:t xml:space="preserve">The EU Recast </w:t>
      </w:r>
      <w:r w:rsidR="003A4AD7">
        <w:rPr>
          <w:rFonts w:ascii="Arial" w:hAnsi="Arial" w:cs="Arial"/>
          <w:color w:val="7B7B7B" w:themeColor="accent3" w:themeShade="BF"/>
          <w:sz w:val="22"/>
          <w:szCs w:val="22"/>
          <w:lang w:val="en-GB"/>
        </w:rPr>
        <w:t xml:space="preserve">has now added further clarity to the concept of COMI by moving the description of what constitutes COMI to the main text of the EIR Recast (as opposed to the recitals in EIR 2000). Moreover, EIR Recast </w:t>
      </w:r>
      <w:r w:rsidR="00456ED3">
        <w:rPr>
          <w:rFonts w:ascii="Arial" w:hAnsi="Arial" w:cs="Arial"/>
          <w:color w:val="7B7B7B" w:themeColor="accent3" w:themeShade="BF"/>
          <w:sz w:val="22"/>
          <w:szCs w:val="22"/>
          <w:lang w:val="en-GB"/>
        </w:rPr>
        <w:t>introduced a look-back period (</w:t>
      </w:r>
      <w:r w:rsidRPr="00283785">
        <w:rPr>
          <w:rFonts w:ascii="Arial" w:hAnsi="Arial" w:cs="Arial"/>
          <w:color w:val="7B7B7B" w:themeColor="accent3" w:themeShade="BF"/>
          <w:sz w:val="22"/>
          <w:szCs w:val="22"/>
          <w:lang w:val="en-GB"/>
        </w:rPr>
        <w:t xml:space="preserve">3 </w:t>
      </w:r>
      <w:r w:rsidR="00456ED3">
        <w:rPr>
          <w:rFonts w:ascii="Arial" w:hAnsi="Arial" w:cs="Arial"/>
          <w:color w:val="7B7B7B" w:themeColor="accent3" w:themeShade="BF"/>
          <w:sz w:val="22"/>
          <w:szCs w:val="22"/>
          <w:lang w:val="en-GB"/>
        </w:rPr>
        <w:t xml:space="preserve">or 6 </w:t>
      </w:r>
      <w:r w:rsidRPr="00283785">
        <w:rPr>
          <w:rFonts w:ascii="Arial" w:hAnsi="Arial" w:cs="Arial"/>
          <w:color w:val="7B7B7B" w:themeColor="accent3" w:themeShade="BF"/>
          <w:sz w:val="22"/>
          <w:szCs w:val="22"/>
          <w:lang w:val="en-GB"/>
        </w:rPr>
        <w:t xml:space="preserve">months </w:t>
      </w:r>
      <w:r w:rsidR="00456ED3">
        <w:rPr>
          <w:rFonts w:ascii="Arial" w:hAnsi="Arial" w:cs="Arial"/>
          <w:color w:val="7B7B7B" w:themeColor="accent3" w:themeShade="BF"/>
          <w:sz w:val="22"/>
          <w:szCs w:val="22"/>
          <w:lang w:val="en-GB"/>
        </w:rPr>
        <w:t xml:space="preserve">depending on the nature of entity) prior to request for opening insolvency proceedings, </w:t>
      </w:r>
      <w:r w:rsidRPr="00283785">
        <w:rPr>
          <w:rFonts w:ascii="Arial" w:hAnsi="Arial" w:cs="Arial"/>
          <w:color w:val="7B7B7B" w:themeColor="accent3" w:themeShade="BF"/>
          <w:sz w:val="22"/>
          <w:szCs w:val="22"/>
          <w:lang w:val="en-GB"/>
        </w:rPr>
        <w:t xml:space="preserve">to take into consideration any relocations undertaken by the </w:t>
      </w:r>
      <w:r w:rsidR="00456ED3">
        <w:rPr>
          <w:rFonts w:ascii="Arial" w:hAnsi="Arial" w:cs="Arial"/>
          <w:color w:val="7B7B7B" w:themeColor="accent3" w:themeShade="BF"/>
          <w:sz w:val="22"/>
          <w:szCs w:val="22"/>
          <w:lang w:val="en-GB"/>
        </w:rPr>
        <w:t>entity</w:t>
      </w:r>
      <w:r w:rsidRPr="00283785">
        <w:rPr>
          <w:rFonts w:ascii="Arial" w:hAnsi="Arial" w:cs="Arial"/>
          <w:color w:val="7B7B7B" w:themeColor="accent3" w:themeShade="BF"/>
          <w:sz w:val="22"/>
          <w:szCs w:val="22"/>
          <w:lang w:val="en-GB"/>
        </w:rPr>
        <w:t xml:space="preserve"> </w:t>
      </w:r>
      <w:r w:rsidR="00456ED3">
        <w:rPr>
          <w:rFonts w:ascii="Arial" w:hAnsi="Arial" w:cs="Arial"/>
          <w:color w:val="7B7B7B" w:themeColor="accent3" w:themeShade="BF"/>
          <w:sz w:val="22"/>
          <w:szCs w:val="22"/>
          <w:lang w:val="en-GB"/>
        </w:rPr>
        <w:t xml:space="preserve">which can be used to rebut the presumption of principal place of business or place of habitual residence while </w:t>
      </w:r>
      <w:r w:rsidRPr="00283785">
        <w:rPr>
          <w:rFonts w:ascii="Arial" w:hAnsi="Arial" w:cs="Arial"/>
          <w:color w:val="7B7B7B" w:themeColor="accent3" w:themeShade="BF"/>
          <w:sz w:val="22"/>
          <w:szCs w:val="22"/>
          <w:lang w:val="en-GB"/>
        </w:rPr>
        <w:t>determining the COMI.</w:t>
      </w:r>
    </w:p>
    <w:p w14:paraId="4D312124" w14:textId="77777777" w:rsidR="000C1D22" w:rsidRPr="00283785" w:rsidRDefault="000C1D22" w:rsidP="000C1D22">
      <w:pPr>
        <w:pStyle w:val="ListParagraph"/>
        <w:jc w:val="both"/>
        <w:rPr>
          <w:rFonts w:ascii="Arial" w:hAnsi="Arial" w:cs="Arial"/>
          <w:color w:val="7B7B7B" w:themeColor="accent3" w:themeShade="BF"/>
          <w:sz w:val="22"/>
          <w:szCs w:val="22"/>
          <w:lang w:val="en-GB"/>
        </w:rPr>
      </w:pPr>
    </w:p>
    <w:p w14:paraId="70D13A31" w14:textId="537C2D49" w:rsidR="000C1D22" w:rsidRPr="00283785" w:rsidRDefault="00456ED3" w:rsidP="000C1D22">
      <w:pPr>
        <w:pStyle w:val="ListParagraph"/>
        <w:numPr>
          <w:ilvl w:val="0"/>
          <w:numId w:val="16"/>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Inefficacy of s</w:t>
      </w:r>
      <w:r w:rsidR="000C1D22" w:rsidRPr="00456ED3">
        <w:rPr>
          <w:rFonts w:ascii="Arial" w:hAnsi="Arial" w:cs="Arial"/>
          <w:color w:val="7B7B7B" w:themeColor="accent3" w:themeShade="BF"/>
          <w:sz w:val="22"/>
          <w:szCs w:val="22"/>
          <w:u w:val="single"/>
          <w:lang w:val="en-GB"/>
        </w:rPr>
        <w:t xml:space="preserve">econdary </w:t>
      </w:r>
      <w:r>
        <w:rPr>
          <w:rFonts w:ascii="Arial" w:hAnsi="Arial" w:cs="Arial"/>
          <w:color w:val="7B7B7B" w:themeColor="accent3" w:themeShade="BF"/>
          <w:sz w:val="22"/>
          <w:szCs w:val="22"/>
          <w:u w:val="single"/>
          <w:lang w:val="en-GB"/>
        </w:rPr>
        <w:t>p</w:t>
      </w:r>
      <w:r w:rsidR="000C1D22" w:rsidRPr="00456ED3">
        <w:rPr>
          <w:rFonts w:ascii="Arial" w:hAnsi="Arial" w:cs="Arial"/>
          <w:color w:val="7B7B7B" w:themeColor="accent3" w:themeShade="BF"/>
          <w:sz w:val="22"/>
          <w:szCs w:val="22"/>
          <w:u w:val="single"/>
          <w:lang w:val="en-GB"/>
        </w:rPr>
        <w:t>roceedings</w:t>
      </w:r>
      <w:r w:rsidR="000C1D22" w:rsidRPr="00283785">
        <w:rPr>
          <w:rFonts w:ascii="Arial" w:hAnsi="Arial" w:cs="Arial"/>
          <w:color w:val="7B7B7B" w:themeColor="accent3" w:themeShade="BF"/>
          <w:sz w:val="22"/>
          <w:szCs w:val="22"/>
          <w:lang w:val="en-GB"/>
        </w:rPr>
        <w:t xml:space="preserve">: The Commission observed that opening of secondary proceedings led to </w:t>
      </w:r>
      <w:r w:rsidR="0028571D">
        <w:rPr>
          <w:rFonts w:ascii="Arial" w:hAnsi="Arial" w:cs="Arial"/>
          <w:color w:val="7B7B7B" w:themeColor="accent3" w:themeShade="BF"/>
          <w:sz w:val="22"/>
          <w:szCs w:val="22"/>
          <w:lang w:val="en-GB"/>
        </w:rPr>
        <w:t>inefficiency in</w:t>
      </w:r>
      <w:r w:rsidR="000C1D22" w:rsidRPr="00283785">
        <w:rPr>
          <w:rFonts w:ascii="Arial" w:hAnsi="Arial" w:cs="Arial"/>
          <w:color w:val="7B7B7B" w:themeColor="accent3" w:themeShade="BF"/>
          <w:sz w:val="22"/>
          <w:szCs w:val="22"/>
          <w:lang w:val="en-GB"/>
        </w:rPr>
        <w:t xml:space="preserve"> administration of the debtor’s estate. As soon as secondary proceedings are opened, the liquidator loses control over the assets in the other Member state, which makes the sale of the debtor on a going concern basis tougher. Further, given that the secondary proceedings </w:t>
      </w:r>
      <w:r w:rsidR="0028571D">
        <w:rPr>
          <w:rFonts w:ascii="Arial" w:hAnsi="Arial" w:cs="Arial"/>
          <w:color w:val="7B7B7B" w:themeColor="accent3" w:themeShade="BF"/>
          <w:sz w:val="22"/>
          <w:szCs w:val="22"/>
          <w:lang w:val="en-GB"/>
        </w:rPr>
        <w:t>have to be</w:t>
      </w:r>
      <w:r w:rsidR="000C1D22" w:rsidRPr="00283785">
        <w:rPr>
          <w:rFonts w:ascii="Arial" w:hAnsi="Arial" w:cs="Arial"/>
          <w:color w:val="7B7B7B" w:themeColor="accent3" w:themeShade="BF"/>
          <w:sz w:val="22"/>
          <w:szCs w:val="22"/>
          <w:lang w:val="en-GB"/>
        </w:rPr>
        <w:t xml:space="preserve"> winding-up proceedings, it was another barrier to successful restructuring of a debtor.</w:t>
      </w:r>
    </w:p>
    <w:p w14:paraId="25B25B05" w14:textId="77777777" w:rsidR="000C1D22" w:rsidRPr="00283785" w:rsidRDefault="000C1D22" w:rsidP="000C1D22">
      <w:pPr>
        <w:pStyle w:val="ListParagraph"/>
        <w:jc w:val="both"/>
        <w:rPr>
          <w:rFonts w:ascii="Arial" w:hAnsi="Arial" w:cs="Arial"/>
          <w:color w:val="7B7B7B" w:themeColor="accent3" w:themeShade="BF"/>
          <w:sz w:val="22"/>
          <w:szCs w:val="22"/>
          <w:lang w:val="en-GB"/>
        </w:rPr>
      </w:pPr>
    </w:p>
    <w:p w14:paraId="465A93FA" w14:textId="6EB24FFF" w:rsidR="000C1D22" w:rsidRPr="00283785" w:rsidRDefault="000C1D22" w:rsidP="000C1D22">
      <w:pPr>
        <w:pStyle w:val="ListParagraph"/>
        <w:jc w:val="both"/>
        <w:rPr>
          <w:rFonts w:ascii="Arial" w:hAnsi="Arial" w:cs="Arial"/>
          <w:color w:val="7B7B7B" w:themeColor="accent3" w:themeShade="BF"/>
          <w:sz w:val="22"/>
          <w:szCs w:val="22"/>
          <w:lang w:val="en-GB"/>
        </w:rPr>
      </w:pPr>
      <w:r w:rsidRPr="00283785">
        <w:rPr>
          <w:rFonts w:ascii="Arial" w:hAnsi="Arial" w:cs="Arial"/>
          <w:color w:val="7B7B7B" w:themeColor="accent3" w:themeShade="BF"/>
          <w:sz w:val="22"/>
          <w:szCs w:val="22"/>
          <w:lang w:val="en-GB"/>
        </w:rPr>
        <w:t>The EU Recast provides to measures to address this concern. First, it allows the possibility of preventing the secondary proceedings from being opened if</w:t>
      </w:r>
      <w:r w:rsidR="0028571D">
        <w:rPr>
          <w:rFonts w:ascii="Arial" w:hAnsi="Arial" w:cs="Arial"/>
          <w:color w:val="7B7B7B" w:themeColor="accent3" w:themeShade="BF"/>
          <w:sz w:val="22"/>
          <w:szCs w:val="22"/>
          <w:lang w:val="en-GB"/>
        </w:rPr>
        <w:t xml:space="preserve"> the insolvency practitioner of the main insolvency proceeding provides</w:t>
      </w:r>
      <w:r w:rsidRPr="00283785">
        <w:rPr>
          <w:rFonts w:ascii="Arial" w:hAnsi="Arial" w:cs="Arial"/>
          <w:color w:val="7B7B7B" w:themeColor="accent3" w:themeShade="BF"/>
          <w:sz w:val="22"/>
          <w:szCs w:val="22"/>
          <w:lang w:val="en-GB"/>
        </w:rPr>
        <w:t xml:space="preserve"> an undertaking </w:t>
      </w:r>
      <w:r w:rsidR="0028571D" w:rsidRPr="00E7739B">
        <w:rPr>
          <w:rFonts w:ascii="Arial" w:hAnsi="Arial" w:cs="Arial"/>
          <w:color w:val="7B7B7B" w:themeColor="accent3" w:themeShade="BF"/>
          <w:sz w:val="22"/>
          <w:szCs w:val="22"/>
          <w:lang w:val="en-GB"/>
        </w:rPr>
        <w:t>that while distributing and realising the debtor’s assets he will comply with the priority and distribution rights under the national law of that State</w:t>
      </w:r>
      <w:r w:rsidR="0028571D">
        <w:rPr>
          <w:rFonts w:ascii="Arial" w:hAnsi="Arial" w:cs="Arial"/>
          <w:color w:val="7B7B7B" w:themeColor="accent3" w:themeShade="BF"/>
          <w:sz w:val="22"/>
          <w:szCs w:val="22"/>
          <w:lang w:val="en-GB"/>
        </w:rPr>
        <w:t xml:space="preserve"> (before which the secondary insolvency proceeding lies)</w:t>
      </w:r>
      <w:r w:rsidR="0028571D" w:rsidRPr="00E7739B">
        <w:rPr>
          <w:rFonts w:ascii="Arial" w:hAnsi="Arial" w:cs="Arial"/>
          <w:color w:val="7B7B7B" w:themeColor="accent3" w:themeShade="BF"/>
          <w:sz w:val="22"/>
          <w:szCs w:val="22"/>
          <w:lang w:val="en-GB"/>
        </w:rPr>
        <w:t xml:space="preserve"> that the creditors would have if secondary proceedings were opened in that State</w:t>
      </w:r>
      <w:r w:rsidR="0028571D">
        <w:rPr>
          <w:rFonts w:ascii="Arial" w:hAnsi="Arial" w:cs="Arial"/>
          <w:color w:val="7B7B7B" w:themeColor="accent3" w:themeShade="BF"/>
          <w:sz w:val="22"/>
          <w:szCs w:val="22"/>
          <w:lang w:val="en-GB"/>
        </w:rPr>
        <w:t xml:space="preserve">. </w:t>
      </w:r>
      <w:r w:rsidRPr="00283785">
        <w:rPr>
          <w:rFonts w:ascii="Arial" w:hAnsi="Arial" w:cs="Arial"/>
          <w:color w:val="7B7B7B" w:themeColor="accent3" w:themeShade="BF"/>
          <w:sz w:val="22"/>
          <w:szCs w:val="22"/>
          <w:lang w:val="en-GB"/>
        </w:rPr>
        <w:t>Second, the EU Recast allows a temporary stay in the main proceeding to also be applicable to secondary proceedings in order to preserve the efficiency of the stay granted in the primary proceedings if the court is satisfied that suitable measures are in place to protect the general interest of local creditors.</w:t>
      </w:r>
    </w:p>
    <w:p w14:paraId="1BEBAA66" w14:textId="77777777" w:rsidR="000C1D22" w:rsidRPr="00283785" w:rsidRDefault="000C1D22" w:rsidP="000C1D22">
      <w:pPr>
        <w:pStyle w:val="ListParagraph"/>
        <w:jc w:val="both"/>
        <w:rPr>
          <w:rFonts w:ascii="Arial" w:hAnsi="Arial" w:cs="Arial"/>
          <w:color w:val="7B7B7B" w:themeColor="accent3" w:themeShade="BF"/>
          <w:sz w:val="22"/>
          <w:szCs w:val="22"/>
          <w:lang w:val="en-GB"/>
        </w:rPr>
      </w:pPr>
    </w:p>
    <w:p w14:paraId="3AF4D6F5" w14:textId="2BD3513D" w:rsidR="000C1D22" w:rsidRPr="00283785" w:rsidRDefault="00C83820" w:rsidP="000C1D22">
      <w:pPr>
        <w:pStyle w:val="ListParagraph"/>
        <w:numPr>
          <w:ilvl w:val="0"/>
          <w:numId w:val="16"/>
        </w:numPr>
        <w:ind w:hanging="720"/>
        <w:jc w:val="both"/>
        <w:rPr>
          <w:rFonts w:ascii="Arial" w:hAnsi="Arial" w:cs="Arial"/>
          <w:color w:val="7B7B7B" w:themeColor="accent3" w:themeShade="BF"/>
          <w:sz w:val="22"/>
          <w:szCs w:val="22"/>
          <w:lang w:val="en-GB"/>
        </w:rPr>
      </w:pPr>
      <w:r w:rsidRPr="00C83820">
        <w:rPr>
          <w:rFonts w:ascii="Arial" w:hAnsi="Arial" w:cs="Arial"/>
          <w:color w:val="7B7B7B" w:themeColor="accent3" w:themeShade="BF"/>
          <w:sz w:val="22"/>
          <w:szCs w:val="22"/>
          <w:u w:val="single"/>
          <w:lang w:val="en-GB"/>
        </w:rPr>
        <w:t>Requirement for p</w:t>
      </w:r>
      <w:r w:rsidR="000C1D22" w:rsidRPr="00C83820">
        <w:rPr>
          <w:rFonts w:ascii="Arial" w:hAnsi="Arial" w:cs="Arial"/>
          <w:color w:val="7B7B7B" w:themeColor="accent3" w:themeShade="BF"/>
          <w:sz w:val="22"/>
          <w:szCs w:val="22"/>
          <w:u w:val="single"/>
          <w:lang w:val="en-GB"/>
        </w:rPr>
        <w:t>ublicity of proceedings and lodging of claims</w:t>
      </w:r>
      <w:r>
        <w:rPr>
          <w:rFonts w:ascii="Arial" w:hAnsi="Arial" w:cs="Arial"/>
          <w:color w:val="7B7B7B" w:themeColor="accent3" w:themeShade="BF"/>
          <w:sz w:val="22"/>
          <w:szCs w:val="22"/>
          <w:lang w:val="en-GB"/>
        </w:rPr>
        <w:t>:</w:t>
      </w:r>
      <w:r w:rsidR="000C1D22" w:rsidRPr="0028378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0C1D22" w:rsidRPr="00283785">
        <w:rPr>
          <w:rFonts w:ascii="Arial" w:hAnsi="Arial" w:cs="Arial"/>
          <w:color w:val="7B7B7B" w:themeColor="accent3" w:themeShade="BF"/>
          <w:sz w:val="22"/>
          <w:szCs w:val="22"/>
          <w:lang w:val="en-GB"/>
        </w:rPr>
        <w:t xml:space="preserve">he Commission noted that there </w:t>
      </w:r>
      <w:r>
        <w:rPr>
          <w:rFonts w:ascii="Arial" w:hAnsi="Arial" w:cs="Arial"/>
          <w:color w:val="7B7B7B" w:themeColor="accent3" w:themeShade="BF"/>
          <w:sz w:val="22"/>
          <w:szCs w:val="22"/>
          <w:lang w:val="en-GB"/>
        </w:rPr>
        <w:t>were</w:t>
      </w:r>
      <w:r w:rsidR="000C1D22" w:rsidRPr="00283785">
        <w:rPr>
          <w:rFonts w:ascii="Arial" w:hAnsi="Arial" w:cs="Arial"/>
          <w:color w:val="7B7B7B" w:themeColor="accent3" w:themeShade="BF"/>
          <w:sz w:val="22"/>
          <w:szCs w:val="22"/>
          <w:lang w:val="en-GB"/>
        </w:rPr>
        <w:t xml:space="preserve"> no mandatory requirements </w:t>
      </w:r>
      <w:r>
        <w:rPr>
          <w:rFonts w:ascii="Arial" w:hAnsi="Arial" w:cs="Arial"/>
          <w:color w:val="7B7B7B" w:themeColor="accent3" w:themeShade="BF"/>
          <w:sz w:val="22"/>
          <w:szCs w:val="22"/>
          <w:lang w:val="en-GB"/>
        </w:rPr>
        <w:t>for</w:t>
      </w:r>
      <w:r w:rsidR="000C1D22" w:rsidRPr="00283785">
        <w:rPr>
          <w:rFonts w:ascii="Arial" w:hAnsi="Arial" w:cs="Arial"/>
          <w:color w:val="7B7B7B" w:themeColor="accent3" w:themeShade="BF"/>
          <w:sz w:val="22"/>
          <w:szCs w:val="22"/>
          <w:lang w:val="en-GB"/>
        </w:rPr>
        <w:t xml:space="preserve"> pub</w:t>
      </w:r>
      <w:r>
        <w:rPr>
          <w:rFonts w:ascii="Arial" w:hAnsi="Arial" w:cs="Arial"/>
          <w:color w:val="7B7B7B" w:themeColor="accent3" w:themeShade="BF"/>
          <w:sz w:val="22"/>
          <w:szCs w:val="22"/>
          <w:lang w:val="en-GB"/>
        </w:rPr>
        <w:t>lication</w:t>
      </w:r>
      <w:r w:rsidR="000C1D22" w:rsidRPr="00283785">
        <w:rPr>
          <w:rFonts w:ascii="Arial" w:hAnsi="Arial" w:cs="Arial"/>
          <w:color w:val="7B7B7B" w:themeColor="accent3" w:themeShade="BF"/>
          <w:sz w:val="22"/>
          <w:szCs w:val="22"/>
          <w:lang w:val="en-GB"/>
        </w:rPr>
        <w:t xml:space="preserve"> or </w:t>
      </w:r>
      <w:r>
        <w:rPr>
          <w:rFonts w:ascii="Arial" w:hAnsi="Arial" w:cs="Arial"/>
          <w:color w:val="7B7B7B" w:themeColor="accent3" w:themeShade="BF"/>
          <w:sz w:val="22"/>
          <w:szCs w:val="22"/>
          <w:lang w:val="en-GB"/>
        </w:rPr>
        <w:t>registration of</w:t>
      </w:r>
      <w:r w:rsidR="000C1D22" w:rsidRPr="00283785">
        <w:rPr>
          <w:rFonts w:ascii="Arial" w:hAnsi="Arial" w:cs="Arial"/>
          <w:color w:val="7B7B7B" w:themeColor="accent3" w:themeShade="BF"/>
          <w:sz w:val="22"/>
          <w:szCs w:val="22"/>
          <w:lang w:val="en-GB"/>
        </w:rPr>
        <w:t xml:space="preserve"> decisions </w:t>
      </w:r>
      <w:r>
        <w:rPr>
          <w:rFonts w:ascii="Arial" w:hAnsi="Arial" w:cs="Arial"/>
          <w:color w:val="7B7B7B" w:themeColor="accent3" w:themeShade="BF"/>
          <w:sz w:val="22"/>
          <w:szCs w:val="22"/>
          <w:lang w:val="en-GB"/>
        </w:rPr>
        <w:t>of the</w:t>
      </w:r>
      <w:r w:rsidR="000C1D22" w:rsidRPr="00283785">
        <w:rPr>
          <w:rFonts w:ascii="Arial" w:hAnsi="Arial" w:cs="Arial"/>
          <w:color w:val="7B7B7B" w:themeColor="accent3" w:themeShade="BF"/>
          <w:sz w:val="22"/>
          <w:szCs w:val="22"/>
          <w:lang w:val="en-GB"/>
        </w:rPr>
        <w:t xml:space="preserve"> Member States where a proceeding is opened</w:t>
      </w:r>
      <w:r>
        <w:rPr>
          <w:rFonts w:ascii="Arial" w:hAnsi="Arial" w:cs="Arial"/>
          <w:color w:val="7B7B7B" w:themeColor="accent3" w:themeShade="BF"/>
          <w:sz w:val="22"/>
          <w:szCs w:val="22"/>
          <w:lang w:val="en-GB"/>
        </w:rPr>
        <w:t xml:space="preserve"> under EIR 2000</w:t>
      </w:r>
      <w:r w:rsidR="000C1D22" w:rsidRPr="00283785">
        <w:rPr>
          <w:rFonts w:ascii="Arial" w:hAnsi="Arial" w:cs="Arial"/>
          <w:color w:val="7B7B7B" w:themeColor="accent3" w:themeShade="BF"/>
          <w:sz w:val="22"/>
          <w:szCs w:val="22"/>
          <w:lang w:val="en-GB"/>
        </w:rPr>
        <w:t>. Further, it also noted a lack of a European Insolvency Register which would allow searches in several national registers. Additionally, it noted that there was a need for creditors and potential creditors</w:t>
      </w:r>
      <w:r>
        <w:rPr>
          <w:rFonts w:ascii="Arial" w:hAnsi="Arial" w:cs="Arial"/>
          <w:color w:val="7B7B7B" w:themeColor="accent3" w:themeShade="BF"/>
          <w:sz w:val="22"/>
          <w:szCs w:val="22"/>
          <w:lang w:val="en-GB"/>
        </w:rPr>
        <w:t xml:space="preserve"> and judges</w:t>
      </w:r>
      <w:r w:rsidR="000C1D22" w:rsidRPr="00283785">
        <w:rPr>
          <w:rFonts w:ascii="Arial" w:hAnsi="Arial" w:cs="Arial"/>
          <w:color w:val="7B7B7B" w:themeColor="accent3" w:themeShade="BF"/>
          <w:sz w:val="22"/>
          <w:szCs w:val="22"/>
          <w:lang w:val="en-GB"/>
        </w:rPr>
        <w:t xml:space="preserve"> to be made aware that proceedings have opened </w:t>
      </w:r>
      <w:r>
        <w:rPr>
          <w:rFonts w:ascii="Arial" w:hAnsi="Arial" w:cs="Arial"/>
          <w:color w:val="7B7B7B" w:themeColor="accent3" w:themeShade="BF"/>
          <w:sz w:val="22"/>
          <w:szCs w:val="22"/>
          <w:lang w:val="en-GB"/>
        </w:rPr>
        <w:t xml:space="preserve">in a Member </w:t>
      </w:r>
      <w:r>
        <w:rPr>
          <w:rFonts w:ascii="Arial" w:hAnsi="Arial" w:cs="Arial"/>
          <w:color w:val="7B7B7B" w:themeColor="accent3" w:themeShade="BF"/>
          <w:sz w:val="22"/>
          <w:szCs w:val="22"/>
          <w:lang w:val="en-GB"/>
        </w:rPr>
        <w:lastRenderedPageBreak/>
        <w:t>State</w:t>
      </w:r>
      <w:r w:rsidR="000C1D22" w:rsidRPr="00283785">
        <w:rPr>
          <w:rFonts w:ascii="Arial" w:hAnsi="Arial" w:cs="Arial"/>
          <w:color w:val="7B7B7B" w:themeColor="accent3" w:themeShade="BF"/>
          <w:sz w:val="22"/>
          <w:szCs w:val="22"/>
          <w:lang w:val="en-GB"/>
        </w:rPr>
        <w:t>. The Commission also noted that small creditors and SMEs particularly faced difficulties and cost barriers in lodging claims under the EIR 2000.</w:t>
      </w:r>
    </w:p>
    <w:p w14:paraId="5DE74EEB" w14:textId="77777777" w:rsidR="000C1D22" w:rsidRPr="00283785" w:rsidRDefault="000C1D22" w:rsidP="000C1D22">
      <w:pPr>
        <w:pStyle w:val="ListParagraph"/>
        <w:jc w:val="both"/>
        <w:rPr>
          <w:rFonts w:ascii="Arial" w:hAnsi="Arial" w:cs="Arial"/>
          <w:color w:val="7B7B7B" w:themeColor="accent3" w:themeShade="BF"/>
          <w:sz w:val="22"/>
          <w:szCs w:val="22"/>
          <w:lang w:val="en-GB"/>
        </w:rPr>
      </w:pPr>
    </w:p>
    <w:p w14:paraId="0DCB6604" w14:textId="5F711C49" w:rsidR="000C1D22" w:rsidRPr="00283785" w:rsidRDefault="000C1D22" w:rsidP="000C1D22">
      <w:pPr>
        <w:pStyle w:val="ListParagraph"/>
        <w:jc w:val="both"/>
        <w:rPr>
          <w:rFonts w:ascii="Arial" w:hAnsi="Arial" w:cs="Arial"/>
          <w:color w:val="7B7B7B" w:themeColor="accent3" w:themeShade="BF"/>
          <w:sz w:val="22"/>
          <w:szCs w:val="22"/>
          <w:lang w:val="en-GB"/>
        </w:rPr>
      </w:pPr>
      <w:r w:rsidRPr="00283785">
        <w:rPr>
          <w:rFonts w:ascii="Arial" w:hAnsi="Arial" w:cs="Arial"/>
          <w:color w:val="7B7B7B" w:themeColor="accent3" w:themeShade="BF"/>
          <w:sz w:val="22"/>
          <w:szCs w:val="22"/>
          <w:lang w:val="en-GB"/>
        </w:rPr>
        <w:t>T</w:t>
      </w:r>
      <w:r w:rsidR="00C83820">
        <w:rPr>
          <w:rFonts w:ascii="Arial" w:hAnsi="Arial" w:cs="Arial"/>
          <w:color w:val="7B7B7B" w:themeColor="accent3" w:themeShade="BF"/>
          <w:sz w:val="22"/>
          <w:szCs w:val="22"/>
          <w:lang w:val="en-GB"/>
        </w:rPr>
        <w:t>he</w:t>
      </w:r>
      <w:r w:rsidRPr="00283785">
        <w:rPr>
          <w:rFonts w:ascii="Arial" w:hAnsi="Arial" w:cs="Arial"/>
          <w:color w:val="7B7B7B" w:themeColor="accent3" w:themeShade="BF"/>
          <w:sz w:val="22"/>
          <w:szCs w:val="22"/>
          <w:lang w:val="en-GB"/>
        </w:rPr>
        <w:t xml:space="preserve"> EIR Recast introduces several measures to enable information </w:t>
      </w:r>
      <w:r w:rsidR="00E94DFD">
        <w:rPr>
          <w:rFonts w:ascii="Arial" w:hAnsi="Arial" w:cs="Arial"/>
          <w:color w:val="7B7B7B" w:themeColor="accent3" w:themeShade="BF"/>
          <w:sz w:val="22"/>
          <w:szCs w:val="22"/>
          <w:lang w:val="en-GB"/>
        </w:rPr>
        <w:t>distribution and publication of proceedings</w:t>
      </w:r>
      <w:r w:rsidRPr="00283785">
        <w:rPr>
          <w:rFonts w:ascii="Arial" w:hAnsi="Arial" w:cs="Arial"/>
          <w:color w:val="7B7B7B" w:themeColor="accent3" w:themeShade="BF"/>
          <w:sz w:val="22"/>
          <w:szCs w:val="22"/>
          <w:lang w:val="en-GB"/>
        </w:rPr>
        <w:t>. Article 28(1) of the EU Recast puts an obligation on the insolvency practitioners to</w:t>
      </w:r>
      <w:r w:rsidR="00E94DFD">
        <w:rPr>
          <w:rFonts w:ascii="Arial" w:hAnsi="Arial" w:cs="Arial"/>
          <w:color w:val="7B7B7B" w:themeColor="accent3" w:themeShade="BF"/>
          <w:sz w:val="22"/>
          <w:szCs w:val="22"/>
          <w:lang w:val="en-GB"/>
        </w:rPr>
        <w:t xml:space="preserve"> request the</w:t>
      </w:r>
      <w:r w:rsidRPr="00283785">
        <w:rPr>
          <w:rFonts w:ascii="Arial" w:hAnsi="Arial" w:cs="Arial"/>
          <w:color w:val="7B7B7B" w:themeColor="accent3" w:themeShade="BF"/>
          <w:sz w:val="22"/>
          <w:szCs w:val="22"/>
          <w:lang w:val="en-GB"/>
        </w:rPr>
        <w:t xml:space="preserve"> publi</w:t>
      </w:r>
      <w:r w:rsidR="00E94DFD">
        <w:rPr>
          <w:rFonts w:ascii="Arial" w:hAnsi="Arial" w:cs="Arial"/>
          <w:color w:val="7B7B7B" w:themeColor="accent3" w:themeShade="BF"/>
          <w:sz w:val="22"/>
          <w:szCs w:val="22"/>
          <w:lang w:val="en-GB"/>
        </w:rPr>
        <w:t>cation of</w:t>
      </w:r>
      <w:r w:rsidRPr="00283785">
        <w:rPr>
          <w:rFonts w:ascii="Arial" w:hAnsi="Arial" w:cs="Arial"/>
          <w:color w:val="7B7B7B" w:themeColor="accent3" w:themeShade="BF"/>
          <w:sz w:val="22"/>
          <w:szCs w:val="22"/>
          <w:lang w:val="en-GB"/>
        </w:rPr>
        <w:t xml:space="preserve"> a notice opening insolvency proceedings </w:t>
      </w:r>
      <w:r w:rsidR="00E94DFD">
        <w:rPr>
          <w:rFonts w:ascii="Arial" w:hAnsi="Arial" w:cs="Arial"/>
          <w:color w:val="7B7B7B" w:themeColor="accent3" w:themeShade="BF"/>
          <w:sz w:val="22"/>
          <w:szCs w:val="22"/>
          <w:lang w:val="en-GB"/>
        </w:rPr>
        <w:t>(</w:t>
      </w:r>
      <w:r w:rsidRPr="00283785">
        <w:rPr>
          <w:rFonts w:ascii="Arial" w:hAnsi="Arial" w:cs="Arial"/>
          <w:color w:val="7B7B7B" w:themeColor="accent3" w:themeShade="BF"/>
          <w:sz w:val="22"/>
          <w:szCs w:val="22"/>
          <w:lang w:val="en-GB"/>
        </w:rPr>
        <w:t>either main or secondary</w:t>
      </w:r>
      <w:r w:rsidR="00E94DFD">
        <w:rPr>
          <w:rFonts w:ascii="Arial" w:hAnsi="Arial" w:cs="Arial"/>
          <w:color w:val="7B7B7B" w:themeColor="accent3" w:themeShade="BF"/>
          <w:sz w:val="22"/>
          <w:szCs w:val="22"/>
          <w:lang w:val="en-GB"/>
        </w:rPr>
        <w:t>)</w:t>
      </w:r>
      <w:r w:rsidRPr="00283785">
        <w:rPr>
          <w:rFonts w:ascii="Arial" w:hAnsi="Arial" w:cs="Arial"/>
          <w:color w:val="7B7B7B" w:themeColor="accent3" w:themeShade="BF"/>
          <w:sz w:val="22"/>
          <w:szCs w:val="22"/>
          <w:lang w:val="en-GB"/>
        </w:rPr>
        <w:t>, in the place of debtor’s establishment</w:t>
      </w:r>
      <w:r w:rsidR="005C21D2">
        <w:rPr>
          <w:rFonts w:ascii="Arial" w:hAnsi="Arial" w:cs="Arial"/>
          <w:color w:val="7B7B7B" w:themeColor="accent3" w:themeShade="BF"/>
          <w:sz w:val="22"/>
          <w:szCs w:val="22"/>
          <w:lang w:val="en-GB"/>
        </w:rPr>
        <w:t>s</w:t>
      </w:r>
      <w:r w:rsidRPr="00283785">
        <w:rPr>
          <w:rFonts w:ascii="Arial" w:hAnsi="Arial" w:cs="Arial"/>
          <w:color w:val="7B7B7B" w:themeColor="accent3" w:themeShade="BF"/>
          <w:sz w:val="22"/>
          <w:szCs w:val="22"/>
          <w:lang w:val="en-GB"/>
        </w:rPr>
        <w:t xml:space="preserve">. Further, Article 54 puts an obligation on the court or the insolvency practitioner appointed by the court to inform any foreign creditors as soon as insolvency proceedings are opened. </w:t>
      </w:r>
      <w:r w:rsidR="00E94DFD">
        <w:rPr>
          <w:rFonts w:ascii="Arial" w:hAnsi="Arial" w:cs="Arial"/>
          <w:color w:val="7B7B7B" w:themeColor="accent3" w:themeShade="BF"/>
          <w:sz w:val="22"/>
          <w:szCs w:val="22"/>
          <w:lang w:val="en-GB"/>
        </w:rPr>
        <w:t xml:space="preserve">Article 24 and 25 of the </w:t>
      </w:r>
      <w:r w:rsidRPr="00283785">
        <w:rPr>
          <w:rFonts w:ascii="Arial" w:hAnsi="Arial" w:cs="Arial"/>
          <w:color w:val="7B7B7B" w:themeColor="accent3" w:themeShade="BF"/>
          <w:sz w:val="22"/>
          <w:szCs w:val="22"/>
          <w:lang w:val="en-GB"/>
        </w:rPr>
        <w:t xml:space="preserve">EU Recast also provides for </w:t>
      </w:r>
      <w:r w:rsidR="00E94DFD">
        <w:rPr>
          <w:rFonts w:ascii="Arial" w:hAnsi="Arial" w:cs="Arial"/>
          <w:color w:val="7B7B7B" w:themeColor="accent3" w:themeShade="BF"/>
          <w:sz w:val="22"/>
          <w:szCs w:val="22"/>
          <w:lang w:val="en-GB"/>
        </w:rPr>
        <w:t xml:space="preserve">creation, </w:t>
      </w:r>
      <w:r w:rsidR="00E94DFD" w:rsidRPr="00283785">
        <w:rPr>
          <w:rFonts w:ascii="Arial" w:hAnsi="Arial" w:cs="Arial"/>
          <w:color w:val="7B7B7B" w:themeColor="accent3" w:themeShade="BF"/>
          <w:sz w:val="22"/>
          <w:szCs w:val="22"/>
          <w:lang w:val="en-GB"/>
        </w:rPr>
        <w:t>maintena</w:t>
      </w:r>
      <w:r w:rsidR="00E94DFD">
        <w:rPr>
          <w:rFonts w:ascii="Arial" w:hAnsi="Arial" w:cs="Arial"/>
          <w:color w:val="7B7B7B" w:themeColor="accent3" w:themeShade="BF"/>
          <w:sz w:val="22"/>
          <w:szCs w:val="22"/>
          <w:lang w:val="en-GB"/>
        </w:rPr>
        <w:t>nce</w:t>
      </w:r>
      <w:r w:rsidRPr="00283785">
        <w:rPr>
          <w:rFonts w:ascii="Arial" w:hAnsi="Arial" w:cs="Arial"/>
          <w:color w:val="7B7B7B" w:themeColor="accent3" w:themeShade="BF"/>
          <w:sz w:val="22"/>
          <w:szCs w:val="22"/>
          <w:lang w:val="en-GB"/>
        </w:rPr>
        <w:t xml:space="preserve"> and updati</w:t>
      </w:r>
      <w:r w:rsidR="00E94DFD">
        <w:rPr>
          <w:rFonts w:ascii="Arial" w:hAnsi="Arial" w:cs="Arial"/>
          <w:color w:val="7B7B7B" w:themeColor="accent3" w:themeShade="BF"/>
          <w:sz w:val="22"/>
          <w:szCs w:val="22"/>
          <w:lang w:val="en-GB"/>
        </w:rPr>
        <w:t xml:space="preserve">on of </w:t>
      </w:r>
      <w:r w:rsidRPr="00283785">
        <w:rPr>
          <w:rFonts w:ascii="Arial" w:hAnsi="Arial" w:cs="Arial"/>
          <w:color w:val="7B7B7B" w:themeColor="accent3" w:themeShade="BF"/>
          <w:sz w:val="22"/>
          <w:szCs w:val="22"/>
          <w:lang w:val="en-GB"/>
        </w:rPr>
        <w:t xml:space="preserve">national insolvency registers and also an EU-wide </w:t>
      </w:r>
      <w:r w:rsidR="00E94DFD">
        <w:rPr>
          <w:rFonts w:ascii="Arial" w:hAnsi="Arial" w:cs="Arial"/>
          <w:color w:val="7B7B7B" w:themeColor="accent3" w:themeShade="BF"/>
          <w:sz w:val="22"/>
          <w:szCs w:val="22"/>
          <w:lang w:val="en-GB"/>
        </w:rPr>
        <w:t>decentralised system for the inter-connection of insolvency registers</w:t>
      </w:r>
      <w:r w:rsidRPr="00283785">
        <w:rPr>
          <w:rFonts w:ascii="Arial" w:hAnsi="Arial" w:cs="Arial"/>
          <w:color w:val="7B7B7B" w:themeColor="accent3" w:themeShade="BF"/>
          <w:sz w:val="22"/>
          <w:szCs w:val="22"/>
          <w:lang w:val="en-GB"/>
        </w:rPr>
        <w:t xml:space="preserve">. </w:t>
      </w:r>
    </w:p>
    <w:p w14:paraId="4F15565C" w14:textId="77777777" w:rsidR="000C1D22" w:rsidRPr="00283785" w:rsidRDefault="000C1D22" w:rsidP="000C1D22">
      <w:pPr>
        <w:pStyle w:val="ListParagraph"/>
        <w:jc w:val="both"/>
        <w:rPr>
          <w:rFonts w:ascii="Arial" w:hAnsi="Arial" w:cs="Arial"/>
          <w:color w:val="7B7B7B" w:themeColor="accent3" w:themeShade="BF"/>
          <w:sz w:val="22"/>
          <w:szCs w:val="22"/>
          <w:lang w:val="en-GB"/>
        </w:rPr>
      </w:pPr>
    </w:p>
    <w:p w14:paraId="009ED607" w14:textId="550E71F7" w:rsidR="000C1D22" w:rsidRPr="00283785" w:rsidRDefault="00E94DFD" w:rsidP="000C1D22">
      <w:pPr>
        <w:pStyle w:val="ListParagraph"/>
        <w:numPr>
          <w:ilvl w:val="0"/>
          <w:numId w:val="16"/>
        </w:numPr>
        <w:ind w:hanging="720"/>
        <w:jc w:val="both"/>
        <w:rPr>
          <w:rFonts w:ascii="Arial" w:hAnsi="Arial" w:cs="Arial"/>
          <w:color w:val="7B7B7B" w:themeColor="accent3" w:themeShade="BF"/>
          <w:sz w:val="22"/>
          <w:szCs w:val="22"/>
          <w:lang w:val="en-GB"/>
        </w:rPr>
      </w:pPr>
      <w:r w:rsidRPr="00E20406">
        <w:rPr>
          <w:rFonts w:ascii="Arial" w:hAnsi="Arial" w:cs="Arial"/>
          <w:color w:val="7B7B7B" w:themeColor="accent3" w:themeShade="BF"/>
          <w:sz w:val="22"/>
          <w:szCs w:val="22"/>
          <w:u w:val="single"/>
          <w:lang w:val="en-GB"/>
        </w:rPr>
        <w:t xml:space="preserve">Lack of rules relating to </w:t>
      </w:r>
      <w:r w:rsidR="00E20406" w:rsidRPr="00E20406">
        <w:rPr>
          <w:rFonts w:ascii="Arial" w:hAnsi="Arial" w:cs="Arial"/>
          <w:color w:val="7B7B7B" w:themeColor="accent3" w:themeShade="BF"/>
          <w:sz w:val="22"/>
          <w:szCs w:val="22"/>
          <w:u w:val="single"/>
          <w:lang w:val="en-GB"/>
        </w:rPr>
        <w:t>cross-border insolvencies involving g</w:t>
      </w:r>
      <w:r w:rsidR="000C1D22" w:rsidRPr="00E20406">
        <w:rPr>
          <w:rFonts w:ascii="Arial" w:hAnsi="Arial" w:cs="Arial"/>
          <w:color w:val="7B7B7B" w:themeColor="accent3" w:themeShade="BF"/>
          <w:sz w:val="22"/>
          <w:szCs w:val="22"/>
          <w:u w:val="single"/>
          <w:lang w:val="en-GB"/>
        </w:rPr>
        <w:t>roups of companies</w:t>
      </w:r>
      <w:r w:rsidR="000C1D22" w:rsidRPr="00283785">
        <w:rPr>
          <w:rFonts w:ascii="Arial" w:hAnsi="Arial" w:cs="Arial"/>
          <w:color w:val="7B7B7B" w:themeColor="accent3" w:themeShade="BF"/>
          <w:sz w:val="22"/>
          <w:szCs w:val="22"/>
          <w:lang w:val="en-GB"/>
        </w:rPr>
        <w:t xml:space="preserve">: The Commission noted that there was no specific rule dealing with the insolvency of group companies even though a number of cross-border insolvencies involved groups of companies. The EIR 2000 did not allow for consolidating insolvencies of group companies and instead a separate proceeding had to be opened for each individual member of the group which would be independent of other proceedings. This hindered the successful restructuring of the group as a whole. </w:t>
      </w:r>
    </w:p>
    <w:p w14:paraId="68856C69" w14:textId="77777777" w:rsidR="000C1D22" w:rsidRPr="00283785" w:rsidRDefault="000C1D22" w:rsidP="000C1D22">
      <w:pPr>
        <w:ind w:left="720" w:hanging="720"/>
        <w:jc w:val="both"/>
        <w:rPr>
          <w:rFonts w:ascii="Arial" w:hAnsi="Arial" w:cs="Arial"/>
          <w:color w:val="7B7B7B" w:themeColor="accent3" w:themeShade="BF"/>
          <w:sz w:val="22"/>
          <w:szCs w:val="22"/>
          <w:lang w:val="en-GB"/>
        </w:rPr>
      </w:pPr>
    </w:p>
    <w:p w14:paraId="619CD5E1" w14:textId="10A248F9" w:rsidR="000C1D22" w:rsidRPr="00283785" w:rsidRDefault="000C1D22" w:rsidP="00E20406">
      <w:pPr>
        <w:ind w:left="709" w:firstLine="11"/>
        <w:jc w:val="both"/>
        <w:rPr>
          <w:rFonts w:ascii="Arial" w:hAnsi="Arial" w:cs="Arial"/>
          <w:color w:val="7B7B7B" w:themeColor="accent3" w:themeShade="BF"/>
          <w:sz w:val="22"/>
          <w:szCs w:val="22"/>
          <w:lang w:val="en-GB"/>
        </w:rPr>
      </w:pPr>
      <w:r w:rsidRPr="00283785">
        <w:rPr>
          <w:rFonts w:ascii="Arial" w:hAnsi="Arial" w:cs="Arial"/>
          <w:color w:val="7B7B7B" w:themeColor="accent3" w:themeShade="BF"/>
          <w:sz w:val="22"/>
          <w:szCs w:val="22"/>
          <w:lang w:val="en-GB"/>
        </w:rPr>
        <w:t>The EU Recast introduce</w:t>
      </w:r>
      <w:r w:rsidR="004502ED">
        <w:rPr>
          <w:rFonts w:ascii="Arial" w:hAnsi="Arial" w:cs="Arial"/>
          <w:color w:val="7B7B7B" w:themeColor="accent3" w:themeShade="BF"/>
          <w:sz w:val="22"/>
          <w:szCs w:val="22"/>
          <w:lang w:val="en-GB"/>
        </w:rPr>
        <w:t>d</w:t>
      </w:r>
      <w:r w:rsidRPr="00283785">
        <w:rPr>
          <w:rFonts w:ascii="Arial" w:hAnsi="Arial" w:cs="Arial"/>
          <w:color w:val="7B7B7B" w:themeColor="accent3" w:themeShade="BF"/>
          <w:sz w:val="22"/>
          <w:szCs w:val="22"/>
          <w:lang w:val="en-GB"/>
        </w:rPr>
        <w:t xml:space="preserve"> a dedicated chapter </w:t>
      </w:r>
      <w:r w:rsidR="004502ED">
        <w:rPr>
          <w:rFonts w:ascii="Arial" w:hAnsi="Arial" w:cs="Arial"/>
          <w:color w:val="7B7B7B" w:themeColor="accent3" w:themeShade="BF"/>
          <w:sz w:val="22"/>
          <w:szCs w:val="22"/>
          <w:lang w:val="en-GB"/>
        </w:rPr>
        <w:t xml:space="preserve">(Chapter V) </w:t>
      </w:r>
      <w:r w:rsidRPr="00283785">
        <w:rPr>
          <w:rFonts w:ascii="Arial" w:hAnsi="Arial" w:cs="Arial"/>
          <w:color w:val="7B7B7B" w:themeColor="accent3" w:themeShade="BF"/>
          <w:sz w:val="22"/>
          <w:szCs w:val="22"/>
          <w:lang w:val="en-GB"/>
        </w:rPr>
        <w:t xml:space="preserve">to group insolvencies. At the first level it prescribed cooperation and communication between courts and insolvency practitioners involved in the insolvency proceedings opened against members of the same enterprise group. Second, it also provides for a specific mechanism where group proceedings can be coordinated by appointment of a group coordinator. </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7DB7A790" w:rsidR="00DF75F8" w:rsidRDefault="008B35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improvements/innovations in the EIR Recast are: </w:t>
      </w:r>
    </w:p>
    <w:p w14:paraId="09A42CDC" w14:textId="10D2ED34" w:rsidR="008B3542" w:rsidRPr="008363DE" w:rsidRDefault="008B3542" w:rsidP="00E47D3A">
      <w:pPr>
        <w:pStyle w:val="ListParagraph"/>
        <w:numPr>
          <w:ilvl w:val="0"/>
          <w:numId w:val="12"/>
        </w:numPr>
        <w:jc w:val="both"/>
        <w:rPr>
          <w:rFonts w:ascii="Arial" w:hAnsi="Arial" w:cs="Arial"/>
          <w:color w:val="7B7B7B" w:themeColor="accent3" w:themeShade="BF"/>
          <w:sz w:val="22"/>
          <w:szCs w:val="22"/>
          <w:lang w:val="en-GB"/>
        </w:rPr>
      </w:pPr>
      <w:r w:rsidRPr="008363DE">
        <w:rPr>
          <w:rFonts w:ascii="Arial" w:hAnsi="Arial" w:cs="Arial"/>
          <w:b/>
          <w:bCs/>
          <w:color w:val="7B7B7B" w:themeColor="accent3" w:themeShade="BF"/>
          <w:sz w:val="22"/>
          <w:szCs w:val="22"/>
          <w:u w:val="single"/>
          <w:lang w:val="en-GB"/>
        </w:rPr>
        <w:t>Expansion of scope from conventional liquidation-oriented processes to rescue or restructuring processes for debtors</w:t>
      </w:r>
      <w:r w:rsidR="004502ED" w:rsidRPr="008363DE">
        <w:rPr>
          <w:rFonts w:ascii="Arial" w:hAnsi="Arial" w:cs="Arial"/>
          <w:color w:val="7B7B7B" w:themeColor="accent3" w:themeShade="BF"/>
          <w:sz w:val="22"/>
          <w:szCs w:val="22"/>
          <w:lang w:val="en-GB"/>
        </w:rPr>
        <w:t xml:space="preserve">:  One of the biggest improvements in the EIR Recast as opposed to EIR 2000 was expansion of its scope from liquidation-oriented processes to rescue-oriented processes for debtors. This now allows EIR Recast’s benefits such as automatic recognition of judgments opening insolvency proceedings to also extend to rescue processes. This will help in aiding and enabling restructuring of </w:t>
      </w:r>
      <w:r w:rsidR="008363DE" w:rsidRPr="008363DE">
        <w:rPr>
          <w:rFonts w:ascii="Arial" w:hAnsi="Arial" w:cs="Arial"/>
          <w:color w:val="7B7B7B" w:themeColor="accent3" w:themeShade="BF"/>
          <w:sz w:val="22"/>
          <w:szCs w:val="22"/>
          <w:lang w:val="en-GB"/>
        </w:rPr>
        <w:t>distressed but viable debtors.</w:t>
      </w:r>
      <w:r w:rsidRPr="008363DE">
        <w:rPr>
          <w:rFonts w:ascii="Arial" w:hAnsi="Arial" w:cs="Arial"/>
          <w:color w:val="7B7B7B" w:themeColor="accent3" w:themeShade="BF"/>
          <w:sz w:val="22"/>
          <w:szCs w:val="22"/>
          <w:lang w:val="en-GB"/>
        </w:rPr>
        <w:t xml:space="preserve"> </w:t>
      </w:r>
    </w:p>
    <w:p w14:paraId="0A7D5DAD" w14:textId="3A8FE41F" w:rsidR="00991E61" w:rsidRPr="008363DE" w:rsidRDefault="00991E61" w:rsidP="008363DE">
      <w:pPr>
        <w:pStyle w:val="ListParagraph"/>
        <w:numPr>
          <w:ilvl w:val="0"/>
          <w:numId w:val="12"/>
        </w:numPr>
        <w:jc w:val="both"/>
        <w:rPr>
          <w:rFonts w:ascii="Arial" w:hAnsi="Arial" w:cs="Arial"/>
          <w:sz w:val="22"/>
          <w:szCs w:val="22"/>
          <w:lang w:val="en-GB"/>
        </w:rPr>
      </w:pPr>
      <w:r w:rsidRPr="008363DE">
        <w:rPr>
          <w:rFonts w:ascii="Arial" w:hAnsi="Arial" w:cs="Arial"/>
          <w:b/>
          <w:bCs/>
          <w:color w:val="7B7B7B" w:themeColor="accent3" w:themeShade="BF"/>
          <w:sz w:val="22"/>
          <w:szCs w:val="22"/>
          <w:u w:val="single"/>
          <w:lang w:val="en-GB"/>
        </w:rPr>
        <w:t xml:space="preserve">Introduction of suspect period in the presumption relating to </w:t>
      </w:r>
      <w:r w:rsidR="008363DE" w:rsidRPr="008363DE">
        <w:rPr>
          <w:rFonts w:ascii="Arial" w:hAnsi="Arial" w:cs="Arial"/>
          <w:b/>
          <w:bCs/>
          <w:color w:val="7B7B7B" w:themeColor="accent3" w:themeShade="BF"/>
          <w:sz w:val="22"/>
          <w:szCs w:val="22"/>
          <w:u w:val="single"/>
          <w:lang w:val="en-GB"/>
        </w:rPr>
        <w:t>centre of main interest:</w:t>
      </w:r>
      <w:r w:rsidR="008363DE">
        <w:rPr>
          <w:rFonts w:ascii="Arial" w:hAnsi="Arial" w:cs="Arial"/>
          <w:sz w:val="22"/>
          <w:szCs w:val="22"/>
          <w:lang w:val="en-GB"/>
        </w:rPr>
        <w:t xml:space="preserve"> </w:t>
      </w:r>
      <w:r w:rsidRPr="008363DE">
        <w:rPr>
          <w:rFonts w:ascii="Arial" w:hAnsi="Arial" w:cs="Arial"/>
          <w:sz w:val="22"/>
          <w:szCs w:val="22"/>
          <w:lang w:val="en-GB"/>
        </w:rPr>
        <w:t xml:space="preserve"> </w:t>
      </w:r>
      <w:r w:rsidR="008363DE">
        <w:rPr>
          <w:rFonts w:ascii="Arial" w:hAnsi="Arial" w:cs="Arial"/>
          <w:color w:val="7B7B7B" w:themeColor="accent3" w:themeShade="BF"/>
          <w:sz w:val="22"/>
          <w:szCs w:val="22"/>
          <w:lang w:val="en-GB"/>
        </w:rPr>
        <w:t>EIR Recast introduced a look-back period (</w:t>
      </w:r>
      <w:r w:rsidR="008363DE" w:rsidRPr="00283785">
        <w:rPr>
          <w:rFonts w:ascii="Arial" w:hAnsi="Arial" w:cs="Arial"/>
          <w:color w:val="7B7B7B" w:themeColor="accent3" w:themeShade="BF"/>
          <w:sz w:val="22"/>
          <w:szCs w:val="22"/>
          <w:lang w:val="en-GB"/>
        </w:rPr>
        <w:t xml:space="preserve">3 </w:t>
      </w:r>
      <w:r w:rsidR="008363DE">
        <w:rPr>
          <w:rFonts w:ascii="Arial" w:hAnsi="Arial" w:cs="Arial"/>
          <w:color w:val="7B7B7B" w:themeColor="accent3" w:themeShade="BF"/>
          <w:sz w:val="22"/>
          <w:szCs w:val="22"/>
          <w:lang w:val="en-GB"/>
        </w:rPr>
        <w:t xml:space="preserve">or 6 </w:t>
      </w:r>
      <w:r w:rsidR="008363DE" w:rsidRPr="00283785">
        <w:rPr>
          <w:rFonts w:ascii="Arial" w:hAnsi="Arial" w:cs="Arial"/>
          <w:color w:val="7B7B7B" w:themeColor="accent3" w:themeShade="BF"/>
          <w:sz w:val="22"/>
          <w:szCs w:val="22"/>
          <w:lang w:val="en-GB"/>
        </w:rPr>
        <w:t xml:space="preserve">months </w:t>
      </w:r>
      <w:r w:rsidR="008363DE">
        <w:rPr>
          <w:rFonts w:ascii="Arial" w:hAnsi="Arial" w:cs="Arial"/>
          <w:color w:val="7B7B7B" w:themeColor="accent3" w:themeShade="BF"/>
          <w:sz w:val="22"/>
          <w:szCs w:val="22"/>
          <w:lang w:val="en-GB"/>
        </w:rPr>
        <w:t xml:space="preserve">depending on the nature of entity) prior to request for opening insolvency proceedings, </w:t>
      </w:r>
      <w:r w:rsidR="008363DE" w:rsidRPr="00283785">
        <w:rPr>
          <w:rFonts w:ascii="Arial" w:hAnsi="Arial" w:cs="Arial"/>
          <w:color w:val="7B7B7B" w:themeColor="accent3" w:themeShade="BF"/>
          <w:sz w:val="22"/>
          <w:szCs w:val="22"/>
          <w:lang w:val="en-GB"/>
        </w:rPr>
        <w:t xml:space="preserve">to take into consideration any relocations undertaken by the </w:t>
      </w:r>
      <w:r w:rsidR="008363DE">
        <w:rPr>
          <w:rFonts w:ascii="Arial" w:hAnsi="Arial" w:cs="Arial"/>
          <w:color w:val="7B7B7B" w:themeColor="accent3" w:themeShade="BF"/>
          <w:sz w:val="22"/>
          <w:szCs w:val="22"/>
          <w:lang w:val="en-GB"/>
        </w:rPr>
        <w:t>entity</w:t>
      </w:r>
      <w:r w:rsidR="008363DE" w:rsidRPr="00283785">
        <w:rPr>
          <w:rFonts w:ascii="Arial" w:hAnsi="Arial" w:cs="Arial"/>
          <w:color w:val="7B7B7B" w:themeColor="accent3" w:themeShade="BF"/>
          <w:sz w:val="22"/>
          <w:szCs w:val="22"/>
          <w:lang w:val="en-GB"/>
        </w:rPr>
        <w:t xml:space="preserve"> </w:t>
      </w:r>
      <w:r w:rsidR="008363DE">
        <w:rPr>
          <w:rFonts w:ascii="Arial" w:hAnsi="Arial" w:cs="Arial"/>
          <w:color w:val="7B7B7B" w:themeColor="accent3" w:themeShade="BF"/>
          <w:sz w:val="22"/>
          <w:szCs w:val="22"/>
          <w:lang w:val="en-GB"/>
        </w:rPr>
        <w:t xml:space="preserve">which can be used to rebut the presumption of principal place of business or place of habitual residence while </w:t>
      </w:r>
      <w:r w:rsidR="008363DE" w:rsidRPr="00283785">
        <w:rPr>
          <w:rFonts w:ascii="Arial" w:hAnsi="Arial" w:cs="Arial"/>
          <w:color w:val="7B7B7B" w:themeColor="accent3" w:themeShade="BF"/>
          <w:sz w:val="22"/>
          <w:szCs w:val="22"/>
          <w:lang w:val="en-GB"/>
        </w:rPr>
        <w:t>determining the COMI.</w:t>
      </w:r>
      <w:r w:rsidR="008363DE">
        <w:rPr>
          <w:rFonts w:ascii="Arial" w:hAnsi="Arial" w:cs="Arial"/>
          <w:color w:val="7B7B7B" w:themeColor="accent3" w:themeShade="BF"/>
          <w:sz w:val="22"/>
          <w:szCs w:val="22"/>
          <w:lang w:val="en-GB"/>
        </w:rPr>
        <w:t xml:space="preserve"> This innovation </w:t>
      </w:r>
      <w:r w:rsidRPr="008363DE">
        <w:rPr>
          <w:rFonts w:ascii="Arial" w:hAnsi="Arial" w:cs="Arial"/>
          <w:color w:val="7B7B7B" w:themeColor="accent3" w:themeShade="BF"/>
          <w:sz w:val="22"/>
          <w:szCs w:val="22"/>
          <w:lang w:val="en-GB"/>
        </w:rPr>
        <w:t>protects against manipulation of forum by debtors</w:t>
      </w:r>
      <w:r w:rsidR="008363DE">
        <w:rPr>
          <w:rFonts w:ascii="Arial" w:hAnsi="Arial" w:cs="Arial"/>
          <w:color w:val="7B7B7B" w:themeColor="accent3" w:themeShade="BF"/>
          <w:sz w:val="22"/>
          <w:szCs w:val="22"/>
          <w:lang w:val="en-GB"/>
        </w:rPr>
        <w:t>.</w:t>
      </w:r>
    </w:p>
    <w:p w14:paraId="050B7D02" w14:textId="0AF41B44" w:rsidR="00D17FDC" w:rsidRPr="005C21D2" w:rsidRDefault="008363DE" w:rsidP="0099774E">
      <w:pPr>
        <w:pStyle w:val="ListParagraph"/>
        <w:numPr>
          <w:ilvl w:val="0"/>
          <w:numId w:val="12"/>
        </w:numPr>
        <w:jc w:val="both"/>
        <w:rPr>
          <w:rFonts w:ascii="Arial" w:hAnsi="Arial" w:cs="Arial"/>
          <w:sz w:val="22"/>
          <w:szCs w:val="22"/>
          <w:shd w:val="clear" w:color="auto" w:fill="FFFFFF"/>
        </w:rPr>
      </w:pPr>
      <w:r w:rsidRPr="005C21D2">
        <w:rPr>
          <w:rFonts w:ascii="Arial" w:hAnsi="Arial" w:cs="Arial"/>
          <w:b/>
          <w:bCs/>
          <w:color w:val="7B7B7B" w:themeColor="accent3" w:themeShade="BF"/>
          <w:sz w:val="22"/>
          <w:szCs w:val="22"/>
          <w:u w:val="single"/>
          <w:lang w:val="en-GB"/>
        </w:rPr>
        <w:t xml:space="preserve">Innovations in relation to </w:t>
      </w:r>
      <w:r w:rsidR="008D7A60" w:rsidRPr="005C21D2">
        <w:rPr>
          <w:rFonts w:ascii="Arial" w:hAnsi="Arial" w:cs="Arial"/>
          <w:b/>
          <w:bCs/>
          <w:color w:val="7B7B7B" w:themeColor="accent3" w:themeShade="BF"/>
          <w:sz w:val="22"/>
          <w:szCs w:val="22"/>
          <w:u w:val="single"/>
          <w:lang w:val="en-GB"/>
        </w:rPr>
        <w:t xml:space="preserve">rules on </w:t>
      </w:r>
      <w:r w:rsidR="005C21D2" w:rsidRPr="005C21D2">
        <w:rPr>
          <w:rFonts w:ascii="Arial" w:hAnsi="Arial" w:cs="Arial"/>
          <w:b/>
          <w:bCs/>
          <w:color w:val="7B7B7B" w:themeColor="accent3" w:themeShade="BF"/>
          <w:sz w:val="22"/>
          <w:szCs w:val="22"/>
          <w:u w:val="single"/>
          <w:lang w:val="en-GB"/>
        </w:rPr>
        <w:t>publicity of insolvency registers:</w:t>
      </w:r>
      <w:r w:rsidR="008D7A60" w:rsidRPr="005C21D2">
        <w:rPr>
          <w:rFonts w:ascii="Arial" w:hAnsi="Arial" w:cs="Arial"/>
          <w:sz w:val="22"/>
          <w:szCs w:val="22"/>
          <w:lang w:val="en-GB"/>
        </w:rPr>
        <w:t xml:space="preserve"> </w:t>
      </w:r>
      <w:r w:rsidR="005C21D2" w:rsidRPr="00283785">
        <w:rPr>
          <w:rFonts w:ascii="Arial" w:hAnsi="Arial" w:cs="Arial"/>
          <w:color w:val="7B7B7B" w:themeColor="accent3" w:themeShade="BF"/>
          <w:sz w:val="22"/>
          <w:szCs w:val="22"/>
          <w:lang w:val="en-GB"/>
        </w:rPr>
        <w:t>Article 28(1) of the EU Recast puts an obligation on the insolvency practitioners to</w:t>
      </w:r>
      <w:r w:rsidR="005C21D2">
        <w:rPr>
          <w:rFonts w:ascii="Arial" w:hAnsi="Arial" w:cs="Arial"/>
          <w:color w:val="7B7B7B" w:themeColor="accent3" w:themeShade="BF"/>
          <w:sz w:val="22"/>
          <w:szCs w:val="22"/>
          <w:lang w:val="en-GB"/>
        </w:rPr>
        <w:t xml:space="preserve"> request the</w:t>
      </w:r>
      <w:r w:rsidR="005C21D2" w:rsidRPr="00283785">
        <w:rPr>
          <w:rFonts w:ascii="Arial" w:hAnsi="Arial" w:cs="Arial"/>
          <w:color w:val="7B7B7B" w:themeColor="accent3" w:themeShade="BF"/>
          <w:sz w:val="22"/>
          <w:szCs w:val="22"/>
          <w:lang w:val="en-GB"/>
        </w:rPr>
        <w:t xml:space="preserve"> publi</w:t>
      </w:r>
      <w:r w:rsidR="005C21D2">
        <w:rPr>
          <w:rFonts w:ascii="Arial" w:hAnsi="Arial" w:cs="Arial"/>
          <w:color w:val="7B7B7B" w:themeColor="accent3" w:themeShade="BF"/>
          <w:sz w:val="22"/>
          <w:szCs w:val="22"/>
          <w:lang w:val="en-GB"/>
        </w:rPr>
        <w:t>cation of</w:t>
      </w:r>
      <w:r w:rsidR="005C21D2" w:rsidRPr="00283785">
        <w:rPr>
          <w:rFonts w:ascii="Arial" w:hAnsi="Arial" w:cs="Arial"/>
          <w:color w:val="7B7B7B" w:themeColor="accent3" w:themeShade="BF"/>
          <w:sz w:val="22"/>
          <w:szCs w:val="22"/>
          <w:lang w:val="en-GB"/>
        </w:rPr>
        <w:t xml:space="preserve"> a notice opening insolvency proceedings </w:t>
      </w:r>
      <w:r w:rsidR="005C21D2">
        <w:rPr>
          <w:rFonts w:ascii="Arial" w:hAnsi="Arial" w:cs="Arial"/>
          <w:color w:val="7B7B7B" w:themeColor="accent3" w:themeShade="BF"/>
          <w:sz w:val="22"/>
          <w:szCs w:val="22"/>
          <w:lang w:val="en-GB"/>
        </w:rPr>
        <w:t>(</w:t>
      </w:r>
      <w:r w:rsidR="005C21D2" w:rsidRPr="00283785">
        <w:rPr>
          <w:rFonts w:ascii="Arial" w:hAnsi="Arial" w:cs="Arial"/>
          <w:color w:val="7B7B7B" w:themeColor="accent3" w:themeShade="BF"/>
          <w:sz w:val="22"/>
          <w:szCs w:val="22"/>
          <w:lang w:val="en-GB"/>
        </w:rPr>
        <w:t>either main or secondary</w:t>
      </w:r>
      <w:r w:rsidR="005C21D2">
        <w:rPr>
          <w:rFonts w:ascii="Arial" w:hAnsi="Arial" w:cs="Arial"/>
          <w:color w:val="7B7B7B" w:themeColor="accent3" w:themeShade="BF"/>
          <w:sz w:val="22"/>
          <w:szCs w:val="22"/>
          <w:lang w:val="en-GB"/>
        </w:rPr>
        <w:t>)</w:t>
      </w:r>
      <w:r w:rsidR="005C21D2" w:rsidRPr="00283785">
        <w:rPr>
          <w:rFonts w:ascii="Arial" w:hAnsi="Arial" w:cs="Arial"/>
          <w:color w:val="7B7B7B" w:themeColor="accent3" w:themeShade="BF"/>
          <w:sz w:val="22"/>
          <w:szCs w:val="22"/>
          <w:lang w:val="en-GB"/>
        </w:rPr>
        <w:t>, in the place of debtor’s establishment</w:t>
      </w:r>
      <w:r w:rsidR="005C21D2">
        <w:rPr>
          <w:rFonts w:ascii="Arial" w:hAnsi="Arial" w:cs="Arial"/>
          <w:color w:val="7B7B7B" w:themeColor="accent3" w:themeShade="BF"/>
          <w:sz w:val="22"/>
          <w:szCs w:val="22"/>
          <w:lang w:val="en-GB"/>
        </w:rPr>
        <w:t>s</w:t>
      </w:r>
      <w:r w:rsidR="005C21D2" w:rsidRPr="00283785">
        <w:rPr>
          <w:rFonts w:ascii="Arial" w:hAnsi="Arial" w:cs="Arial"/>
          <w:color w:val="7B7B7B" w:themeColor="accent3" w:themeShade="BF"/>
          <w:sz w:val="22"/>
          <w:szCs w:val="22"/>
          <w:lang w:val="en-GB"/>
        </w:rPr>
        <w:t xml:space="preserve">. Further, Article 54 puts an obligation on the court </w:t>
      </w:r>
      <w:r w:rsidR="005C21D2" w:rsidRPr="00283785">
        <w:rPr>
          <w:rFonts w:ascii="Arial" w:hAnsi="Arial" w:cs="Arial"/>
          <w:color w:val="7B7B7B" w:themeColor="accent3" w:themeShade="BF"/>
          <w:sz w:val="22"/>
          <w:szCs w:val="22"/>
          <w:lang w:val="en-GB"/>
        </w:rPr>
        <w:lastRenderedPageBreak/>
        <w:t xml:space="preserve">or the insolvency practitioner appointed by the court to inform any foreign creditors as soon as insolvency proceedings are opened. </w:t>
      </w:r>
      <w:r w:rsidR="005C21D2">
        <w:rPr>
          <w:rFonts w:ascii="Arial" w:hAnsi="Arial" w:cs="Arial"/>
          <w:color w:val="7B7B7B" w:themeColor="accent3" w:themeShade="BF"/>
          <w:sz w:val="22"/>
          <w:szCs w:val="22"/>
          <w:lang w:val="en-GB"/>
        </w:rPr>
        <w:t xml:space="preserve">Article 24 and 25 of the </w:t>
      </w:r>
      <w:r w:rsidR="005C21D2" w:rsidRPr="00283785">
        <w:rPr>
          <w:rFonts w:ascii="Arial" w:hAnsi="Arial" w:cs="Arial"/>
          <w:color w:val="7B7B7B" w:themeColor="accent3" w:themeShade="BF"/>
          <w:sz w:val="22"/>
          <w:szCs w:val="22"/>
          <w:lang w:val="en-GB"/>
        </w:rPr>
        <w:t xml:space="preserve">EU Recast also provides for </w:t>
      </w:r>
      <w:r w:rsidR="005C21D2">
        <w:rPr>
          <w:rFonts w:ascii="Arial" w:hAnsi="Arial" w:cs="Arial"/>
          <w:color w:val="7B7B7B" w:themeColor="accent3" w:themeShade="BF"/>
          <w:sz w:val="22"/>
          <w:szCs w:val="22"/>
          <w:lang w:val="en-GB"/>
        </w:rPr>
        <w:t xml:space="preserve">creation, </w:t>
      </w:r>
      <w:r w:rsidR="005C21D2" w:rsidRPr="00283785">
        <w:rPr>
          <w:rFonts w:ascii="Arial" w:hAnsi="Arial" w:cs="Arial"/>
          <w:color w:val="7B7B7B" w:themeColor="accent3" w:themeShade="BF"/>
          <w:sz w:val="22"/>
          <w:szCs w:val="22"/>
          <w:lang w:val="en-GB"/>
        </w:rPr>
        <w:t>maintena</w:t>
      </w:r>
      <w:r w:rsidR="005C21D2">
        <w:rPr>
          <w:rFonts w:ascii="Arial" w:hAnsi="Arial" w:cs="Arial"/>
          <w:color w:val="7B7B7B" w:themeColor="accent3" w:themeShade="BF"/>
          <w:sz w:val="22"/>
          <w:szCs w:val="22"/>
          <w:lang w:val="en-GB"/>
        </w:rPr>
        <w:t>nce</w:t>
      </w:r>
      <w:r w:rsidR="005C21D2" w:rsidRPr="00283785">
        <w:rPr>
          <w:rFonts w:ascii="Arial" w:hAnsi="Arial" w:cs="Arial"/>
          <w:color w:val="7B7B7B" w:themeColor="accent3" w:themeShade="BF"/>
          <w:sz w:val="22"/>
          <w:szCs w:val="22"/>
          <w:lang w:val="en-GB"/>
        </w:rPr>
        <w:t xml:space="preserve"> and updati</w:t>
      </w:r>
      <w:r w:rsidR="005C21D2">
        <w:rPr>
          <w:rFonts w:ascii="Arial" w:hAnsi="Arial" w:cs="Arial"/>
          <w:color w:val="7B7B7B" w:themeColor="accent3" w:themeShade="BF"/>
          <w:sz w:val="22"/>
          <w:szCs w:val="22"/>
          <w:lang w:val="en-GB"/>
        </w:rPr>
        <w:t xml:space="preserve">on of </w:t>
      </w:r>
      <w:r w:rsidR="005C21D2" w:rsidRPr="00283785">
        <w:rPr>
          <w:rFonts w:ascii="Arial" w:hAnsi="Arial" w:cs="Arial"/>
          <w:color w:val="7B7B7B" w:themeColor="accent3" w:themeShade="BF"/>
          <w:sz w:val="22"/>
          <w:szCs w:val="22"/>
          <w:lang w:val="en-GB"/>
        </w:rPr>
        <w:t xml:space="preserve">national insolvency registers and also an EU-wide </w:t>
      </w:r>
      <w:r w:rsidR="005C21D2">
        <w:rPr>
          <w:rFonts w:ascii="Arial" w:hAnsi="Arial" w:cs="Arial"/>
          <w:color w:val="7B7B7B" w:themeColor="accent3" w:themeShade="BF"/>
          <w:sz w:val="22"/>
          <w:szCs w:val="22"/>
          <w:lang w:val="en-GB"/>
        </w:rPr>
        <w:t>decentralised system for the inter-connection of insolvency registers</w:t>
      </w:r>
      <w:r w:rsidR="005C21D2" w:rsidRPr="00283785">
        <w:rPr>
          <w:rFonts w:ascii="Arial" w:hAnsi="Arial" w:cs="Arial"/>
          <w:color w:val="7B7B7B" w:themeColor="accent3" w:themeShade="BF"/>
          <w:sz w:val="22"/>
          <w:szCs w:val="22"/>
          <w:lang w:val="en-GB"/>
        </w:rPr>
        <w:t>.</w:t>
      </w:r>
      <w:r w:rsidR="005C21D2">
        <w:rPr>
          <w:rFonts w:ascii="Arial" w:hAnsi="Arial" w:cs="Arial"/>
          <w:color w:val="7B7B7B" w:themeColor="accent3" w:themeShade="BF"/>
          <w:sz w:val="22"/>
          <w:szCs w:val="22"/>
          <w:lang w:val="en-GB"/>
        </w:rPr>
        <w:t xml:space="preserve"> These provisions are extremely important as disposal of information relating to insolvency proceedings is critical for </w:t>
      </w:r>
      <w:r w:rsidR="00041E88">
        <w:rPr>
          <w:rFonts w:ascii="Arial" w:hAnsi="Arial" w:cs="Arial"/>
          <w:color w:val="7B7B7B" w:themeColor="accent3" w:themeShade="BF"/>
          <w:sz w:val="22"/>
          <w:szCs w:val="22"/>
          <w:lang w:val="en-GB"/>
        </w:rPr>
        <w:t xml:space="preserve">carrying out an efficient insolvency process and for </w:t>
      </w:r>
      <w:r w:rsidR="005C21D2">
        <w:rPr>
          <w:rFonts w:ascii="Arial" w:hAnsi="Arial" w:cs="Arial"/>
          <w:color w:val="7B7B7B" w:themeColor="accent3" w:themeShade="BF"/>
          <w:sz w:val="22"/>
          <w:szCs w:val="22"/>
          <w:lang w:val="en-GB"/>
        </w:rPr>
        <w:t>ensuring that creditors file their claims</w:t>
      </w:r>
      <w:r w:rsidR="00041E88">
        <w:rPr>
          <w:rFonts w:ascii="Arial" w:hAnsi="Arial" w:cs="Arial"/>
          <w:color w:val="7B7B7B" w:themeColor="accent3" w:themeShade="BF"/>
          <w:sz w:val="22"/>
          <w:szCs w:val="22"/>
          <w:lang w:val="en-GB"/>
        </w:rPr>
        <w:t xml:space="preserve"> on time</w:t>
      </w:r>
      <w:r w:rsidR="005C21D2">
        <w:rPr>
          <w:rFonts w:ascii="Arial" w:hAnsi="Arial" w:cs="Arial"/>
          <w:color w:val="7B7B7B" w:themeColor="accent3" w:themeShade="BF"/>
          <w:sz w:val="22"/>
          <w:szCs w:val="22"/>
          <w:lang w:val="en-GB"/>
        </w:rPr>
        <w:t xml:space="preserve">. </w:t>
      </w:r>
    </w:p>
    <w:p w14:paraId="00D1DCA3" w14:textId="300FCD04" w:rsidR="005C21D2" w:rsidRDefault="005C21D2" w:rsidP="005C21D2">
      <w:pPr>
        <w:jc w:val="both"/>
        <w:rPr>
          <w:rFonts w:ascii="Arial" w:hAnsi="Arial" w:cs="Arial"/>
          <w:sz w:val="22"/>
          <w:szCs w:val="22"/>
          <w:shd w:val="clear" w:color="auto" w:fill="FFFFFF"/>
        </w:rPr>
      </w:pPr>
    </w:p>
    <w:p w14:paraId="6938E133" w14:textId="77777777" w:rsidR="005C21D2" w:rsidRPr="005C21D2" w:rsidRDefault="005C21D2" w:rsidP="005C21D2">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1C657D28" w14:textId="77341725" w:rsidR="00DF7F6C" w:rsidRDefault="00DF7F6C" w:rsidP="00DF7F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shortcomings of the EIR Recast are: </w:t>
      </w:r>
    </w:p>
    <w:p w14:paraId="2468D3FD" w14:textId="77777777" w:rsidR="00DF7F6C" w:rsidRPr="00B31035" w:rsidRDefault="00DF7F6C" w:rsidP="00DF7F6C">
      <w:pPr>
        <w:jc w:val="both"/>
        <w:rPr>
          <w:rFonts w:ascii="Arial" w:hAnsi="Arial" w:cs="Arial"/>
          <w:color w:val="7B7B7B" w:themeColor="accent3" w:themeShade="BF"/>
          <w:sz w:val="22"/>
          <w:szCs w:val="22"/>
          <w:u w:val="single"/>
          <w:lang w:val="en-GB"/>
        </w:rPr>
      </w:pPr>
    </w:p>
    <w:p w14:paraId="45613F9C" w14:textId="03E46A10" w:rsidR="00DF7F6C" w:rsidRDefault="00B31035" w:rsidP="00DF7F6C">
      <w:pPr>
        <w:pStyle w:val="ListParagraph"/>
        <w:numPr>
          <w:ilvl w:val="0"/>
          <w:numId w:val="20"/>
        </w:numPr>
        <w:jc w:val="both"/>
        <w:rPr>
          <w:rFonts w:ascii="Arial" w:hAnsi="Arial" w:cs="Arial"/>
          <w:color w:val="7B7B7B" w:themeColor="accent3" w:themeShade="BF"/>
          <w:sz w:val="22"/>
          <w:szCs w:val="22"/>
          <w:lang w:val="en-GB"/>
        </w:rPr>
      </w:pPr>
      <w:r w:rsidRPr="00B31035">
        <w:rPr>
          <w:rFonts w:ascii="Arial" w:hAnsi="Arial" w:cs="Arial"/>
          <w:color w:val="7B7B7B" w:themeColor="accent3" w:themeShade="BF"/>
          <w:sz w:val="22"/>
          <w:szCs w:val="22"/>
          <w:u w:val="single"/>
          <w:lang w:val="en-GB"/>
        </w:rPr>
        <w:t>Ineffective provisions for group insolvency</w:t>
      </w:r>
      <w:r>
        <w:rPr>
          <w:rFonts w:ascii="Arial" w:hAnsi="Arial" w:cs="Arial"/>
          <w:color w:val="7B7B7B" w:themeColor="accent3" w:themeShade="BF"/>
          <w:sz w:val="22"/>
          <w:szCs w:val="22"/>
          <w:lang w:val="en-GB"/>
        </w:rPr>
        <w:t xml:space="preserve">: </w:t>
      </w:r>
      <w:r w:rsidR="00DF7F6C" w:rsidRPr="00DF7F6C">
        <w:rPr>
          <w:rFonts w:ascii="Arial" w:hAnsi="Arial" w:cs="Arial"/>
          <w:color w:val="7B7B7B" w:themeColor="accent3" w:themeShade="BF"/>
          <w:sz w:val="22"/>
          <w:szCs w:val="22"/>
          <w:lang w:val="en-GB"/>
        </w:rPr>
        <w:t xml:space="preserve">In terms of the process of group co-ordination proceedings, the EIR Recast </w:t>
      </w:r>
      <w:r>
        <w:rPr>
          <w:rFonts w:ascii="Arial" w:hAnsi="Arial" w:cs="Arial"/>
          <w:color w:val="7B7B7B" w:themeColor="accent3" w:themeShade="BF"/>
          <w:sz w:val="22"/>
          <w:szCs w:val="22"/>
          <w:lang w:val="en-GB"/>
        </w:rPr>
        <w:t>allows</w:t>
      </w:r>
      <w:r w:rsidR="00DF7F6C" w:rsidRPr="00DF7F6C">
        <w:rPr>
          <w:rFonts w:ascii="Arial" w:hAnsi="Arial" w:cs="Arial"/>
          <w:color w:val="7B7B7B" w:themeColor="accent3" w:themeShade="BF"/>
          <w:sz w:val="22"/>
          <w:szCs w:val="22"/>
          <w:lang w:val="en-GB"/>
        </w:rPr>
        <w:t xml:space="preserve"> insolvency practitioners to practically ‘opt-out’ of the group process merely by raising an objection against the inclusion of their respective insolvency proceedings within the group insolvency proceedings. Notably Article 64 of the EIR Recast does not mandate the objecting insolvency practitioner to provide reasons for their objection. Further, creditors of the group members are also not required to be mandatorily consulted before opting-in or opting-out of group co-ordination proceedings. Once the insolvency practitioner has objected to inclusion of their respective insolvency proceeding within the group co-ordination proceedings, the individual proceeding will be independent and the group proceeding will be precluded from deciding upon any rights with regards to the proceedings in the excluded Member State. </w:t>
      </w:r>
    </w:p>
    <w:p w14:paraId="6CC5AB18" w14:textId="7641BC44" w:rsidR="00B31035" w:rsidRDefault="00B31035" w:rsidP="00B31035">
      <w:pPr>
        <w:pStyle w:val="ListParagraph"/>
        <w:jc w:val="both"/>
        <w:rPr>
          <w:rFonts w:ascii="Arial" w:hAnsi="Arial" w:cs="Arial"/>
          <w:color w:val="7B7B7B" w:themeColor="accent3" w:themeShade="BF"/>
          <w:sz w:val="22"/>
          <w:szCs w:val="22"/>
          <w:u w:val="single"/>
          <w:lang w:val="en-GB"/>
        </w:rPr>
      </w:pPr>
    </w:p>
    <w:p w14:paraId="52E062FB" w14:textId="3DB4CF68" w:rsidR="00B31035" w:rsidRPr="00B31035" w:rsidRDefault="00B31035" w:rsidP="00B31035">
      <w:pPr>
        <w:pStyle w:val="ListParagraph"/>
        <w:jc w:val="both"/>
        <w:rPr>
          <w:rFonts w:ascii="Arial" w:hAnsi="Arial" w:cs="Arial"/>
          <w:color w:val="7B7B7B" w:themeColor="accent3" w:themeShade="BF"/>
          <w:sz w:val="22"/>
          <w:szCs w:val="22"/>
          <w:lang w:val="en-GB"/>
        </w:rPr>
      </w:pPr>
      <w:r w:rsidRPr="00B31035">
        <w:rPr>
          <w:rFonts w:ascii="Arial" w:hAnsi="Arial" w:cs="Arial"/>
          <w:color w:val="7B7B7B" w:themeColor="accent3" w:themeShade="BF"/>
          <w:sz w:val="22"/>
          <w:szCs w:val="22"/>
          <w:lang w:val="en-GB"/>
        </w:rPr>
        <w:t>Thi</w:t>
      </w:r>
      <w:r>
        <w:rPr>
          <w:rFonts w:ascii="Arial" w:hAnsi="Arial" w:cs="Arial"/>
          <w:color w:val="7B7B7B" w:themeColor="accent3" w:themeShade="BF"/>
          <w:sz w:val="22"/>
          <w:szCs w:val="22"/>
          <w:lang w:val="en-GB"/>
        </w:rPr>
        <w:t xml:space="preserve">s shortcoming could have been corrected by requiring insolvency practitioners to submit detailed reasons for why they want to op-out of the group process. Moreover, creditors’ approval should have been mandatorily required for such opting out. </w:t>
      </w:r>
    </w:p>
    <w:p w14:paraId="1544B2E0" w14:textId="078F0ABA" w:rsidR="00B31035" w:rsidRDefault="00B31035" w:rsidP="00B31035">
      <w:pPr>
        <w:pStyle w:val="ListParagraph"/>
        <w:jc w:val="both"/>
        <w:rPr>
          <w:rFonts w:ascii="Arial" w:hAnsi="Arial" w:cs="Arial"/>
          <w:color w:val="7B7B7B" w:themeColor="accent3" w:themeShade="BF"/>
          <w:sz w:val="22"/>
          <w:szCs w:val="22"/>
          <w:lang w:val="en-GB"/>
        </w:rPr>
      </w:pPr>
    </w:p>
    <w:p w14:paraId="4AE7EA78" w14:textId="4E950B61" w:rsidR="007D7C92" w:rsidRDefault="00B31035" w:rsidP="00DF7F6C">
      <w:pPr>
        <w:pStyle w:val="ListParagraph"/>
        <w:numPr>
          <w:ilvl w:val="0"/>
          <w:numId w:val="20"/>
        </w:numPr>
        <w:jc w:val="both"/>
        <w:rPr>
          <w:rFonts w:ascii="Arial" w:hAnsi="Arial" w:cs="Arial"/>
          <w:color w:val="7B7B7B" w:themeColor="accent3" w:themeShade="BF"/>
          <w:sz w:val="22"/>
          <w:szCs w:val="22"/>
          <w:lang w:val="en-GB"/>
        </w:rPr>
      </w:pPr>
      <w:r w:rsidRPr="00B31035">
        <w:rPr>
          <w:rFonts w:ascii="Arial" w:hAnsi="Arial" w:cs="Arial"/>
          <w:color w:val="7B7B7B" w:themeColor="accent3" w:themeShade="BF"/>
          <w:sz w:val="22"/>
          <w:szCs w:val="22"/>
          <w:u w:val="single"/>
          <w:lang w:val="en-GB"/>
        </w:rPr>
        <w:t>Ability to enforce against debtor’s assets in other States</w:t>
      </w:r>
      <w:r>
        <w:rPr>
          <w:rFonts w:ascii="Arial" w:hAnsi="Arial" w:cs="Arial"/>
          <w:color w:val="7B7B7B" w:themeColor="accent3" w:themeShade="BF"/>
          <w:sz w:val="22"/>
          <w:szCs w:val="22"/>
          <w:lang w:val="en-GB"/>
        </w:rPr>
        <w:t xml:space="preserve">: </w:t>
      </w:r>
      <w:r w:rsidR="00DF7F6C" w:rsidRPr="00B31035">
        <w:rPr>
          <w:rFonts w:ascii="Arial" w:hAnsi="Arial" w:cs="Arial"/>
          <w:color w:val="7B7B7B" w:themeColor="accent3" w:themeShade="BF"/>
          <w:sz w:val="22"/>
          <w:szCs w:val="22"/>
          <w:lang w:val="en-GB"/>
        </w:rPr>
        <w:t xml:space="preserve">Another criticism of EIR Recast is the manner in which it deals with the existing </w:t>
      </w:r>
      <w:r w:rsidR="00DF7F6C" w:rsidRPr="00B31035">
        <w:rPr>
          <w:rFonts w:ascii="Arial" w:hAnsi="Arial" w:cs="Arial"/>
          <w:i/>
          <w:iCs/>
          <w:color w:val="7B7B7B" w:themeColor="accent3" w:themeShade="BF"/>
          <w:sz w:val="22"/>
          <w:szCs w:val="22"/>
          <w:lang w:val="en-GB"/>
        </w:rPr>
        <w:t>right in rem</w:t>
      </w:r>
      <w:r w:rsidR="00DF7F6C" w:rsidRPr="00B31035">
        <w:rPr>
          <w:rFonts w:ascii="Arial" w:hAnsi="Arial" w:cs="Arial"/>
          <w:color w:val="7B7B7B" w:themeColor="accent3" w:themeShade="BF"/>
          <w:sz w:val="22"/>
          <w:szCs w:val="22"/>
          <w:lang w:val="en-GB"/>
        </w:rPr>
        <w:t xml:space="preserve"> of creditors. By not modifying the position under the EIR 2000, and continuing to provide that opening of insolvency proceedings will not affect the rights in rem of creditors over assets located in states, other than the state of the opening of proceedings</w:t>
      </w:r>
      <w:r>
        <w:rPr>
          <w:rFonts w:ascii="Arial" w:hAnsi="Arial" w:cs="Arial"/>
          <w:color w:val="7B7B7B" w:themeColor="accent3" w:themeShade="BF"/>
          <w:sz w:val="22"/>
          <w:szCs w:val="22"/>
          <w:lang w:val="en-GB"/>
        </w:rPr>
        <w:t>, may bring inefficiencies in administration of the debtor’s State</w:t>
      </w:r>
      <w:r w:rsidR="00DF7F6C" w:rsidRPr="00B31035">
        <w:rPr>
          <w:rFonts w:ascii="Arial" w:hAnsi="Arial" w:cs="Arial"/>
          <w:color w:val="7B7B7B" w:themeColor="accent3" w:themeShade="BF"/>
          <w:sz w:val="22"/>
          <w:szCs w:val="22"/>
          <w:lang w:val="en-GB"/>
        </w:rPr>
        <w:t>.</w:t>
      </w:r>
    </w:p>
    <w:p w14:paraId="46E26A52" w14:textId="77159CB5" w:rsidR="00B31035" w:rsidRDefault="00B31035" w:rsidP="00B31035">
      <w:pPr>
        <w:pStyle w:val="ListParagraph"/>
        <w:jc w:val="both"/>
        <w:rPr>
          <w:rFonts w:ascii="Arial" w:hAnsi="Arial" w:cs="Arial"/>
          <w:color w:val="7B7B7B" w:themeColor="accent3" w:themeShade="BF"/>
          <w:sz w:val="22"/>
          <w:szCs w:val="22"/>
          <w:u w:val="single"/>
          <w:lang w:val="en-GB"/>
        </w:rPr>
      </w:pPr>
    </w:p>
    <w:p w14:paraId="1329D28E" w14:textId="3B1045A4" w:rsidR="00B31035" w:rsidRPr="00234A6F" w:rsidRDefault="00234A6F" w:rsidP="00B31035">
      <w:pPr>
        <w:pStyle w:val="ListParagraph"/>
        <w:jc w:val="both"/>
        <w:rPr>
          <w:rFonts w:ascii="Arial" w:hAnsi="Arial" w:cs="Arial"/>
          <w:color w:val="7B7B7B" w:themeColor="accent3" w:themeShade="BF"/>
          <w:sz w:val="22"/>
          <w:szCs w:val="22"/>
          <w:lang w:val="en-GB"/>
        </w:rPr>
      </w:pPr>
      <w:r w:rsidRPr="00234A6F">
        <w:rPr>
          <w:rFonts w:ascii="Arial" w:hAnsi="Arial" w:cs="Arial"/>
          <w:color w:val="7B7B7B" w:themeColor="accent3" w:themeShade="BF"/>
          <w:sz w:val="22"/>
          <w:szCs w:val="22"/>
          <w:lang w:val="en-GB"/>
        </w:rPr>
        <w:t xml:space="preserve">Given that the EIR Recast provides for automatic recognition of judgments opening insolvency proceedings in other States, </w:t>
      </w:r>
      <w:r>
        <w:rPr>
          <w:rFonts w:ascii="Arial" w:hAnsi="Arial" w:cs="Arial"/>
          <w:color w:val="7B7B7B" w:themeColor="accent3" w:themeShade="BF"/>
          <w:sz w:val="22"/>
          <w:szCs w:val="22"/>
          <w:lang w:val="en-GB"/>
        </w:rPr>
        <w:t>it would greatly benefit from easing the process of getting a stay against enforcement actions in all other States. While a step towards this has been made under</w:t>
      </w:r>
      <w:r w:rsidR="00234B86">
        <w:rPr>
          <w:rFonts w:ascii="Arial" w:hAnsi="Arial" w:cs="Arial"/>
          <w:color w:val="7B7B7B" w:themeColor="accent3" w:themeShade="BF"/>
          <w:sz w:val="22"/>
          <w:szCs w:val="22"/>
          <w:lang w:val="en-GB"/>
        </w:rPr>
        <w:t xml:space="preserve"> Article</w:t>
      </w:r>
      <w:r>
        <w:rPr>
          <w:rFonts w:ascii="Arial" w:hAnsi="Arial" w:cs="Arial"/>
          <w:color w:val="7B7B7B" w:themeColor="accent3" w:themeShade="BF"/>
          <w:sz w:val="22"/>
          <w:szCs w:val="22"/>
          <w:lang w:val="en-GB"/>
        </w:rPr>
        <w:t xml:space="preserve"> 38(3) of the EIR Recast, automation of such stay would benefit the entire restructuring process.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3A6AF4A4" w14:textId="4A70F98D" w:rsidR="005D16F4" w:rsidRDefault="005D16F4" w:rsidP="005D1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assess whether Dublin High Court has an international jurisdiction to open </w:t>
      </w:r>
      <w:r w:rsidR="005C21D2">
        <w:rPr>
          <w:rFonts w:ascii="Arial" w:hAnsi="Arial" w:cs="Arial"/>
          <w:color w:val="7B7B7B" w:themeColor="accent3" w:themeShade="BF"/>
          <w:sz w:val="22"/>
          <w:szCs w:val="22"/>
          <w:lang w:val="en-GB"/>
        </w:rPr>
        <w:t>examinership proceedings</w:t>
      </w:r>
      <w:r>
        <w:rPr>
          <w:rFonts w:ascii="Arial" w:hAnsi="Arial" w:cs="Arial"/>
          <w:color w:val="7B7B7B" w:themeColor="accent3" w:themeShade="BF"/>
          <w:sz w:val="22"/>
          <w:szCs w:val="22"/>
          <w:lang w:val="en-GB"/>
        </w:rPr>
        <w:t xml:space="preserve">, the following needs to be considered: </w:t>
      </w:r>
    </w:p>
    <w:p w14:paraId="6B2285DD" w14:textId="72245BC2" w:rsidR="005C21D2" w:rsidRDefault="005C21D2" w:rsidP="005D16F4">
      <w:pPr>
        <w:jc w:val="both"/>
        <w:rPr>
          <w:rFonts w:ascii="Arial" w:hAnsi="Arial" w:cs="Arial"/>
          <w:color w:val="7B7B7B" w:themeColor="accent3" w:themeShade="BF"/>
          <w:sz w:val="22"/>
          <w:szCs w:val="22"/>
          <w:lang w:val="en-GB"/>
        </w:rPr>
      </w:pPr>
    </w:p>
    <w:p w14:paraId="713785B4" w14:textId="77777777" w:rsidR="007B0005" w:rsidRDefault="00D4479C" w:rsidP="005D16F4">
      <w:pPr>
        <w:jc w:val="both"/>
        <w:rPr>
          <w:rFonts w:ascii="Arial" w:hAnsi="Arial" w:cs="Arial"/>
          <w:b/>
          <w:bCs/>
          <w:color w:val="7B7B7B" w:themeColor="accent3" w:themeShade="BF"/>
          <w:sz w:val="22"/>
          <w:szCs w:val="22"/>
          <w:u w:val="single"/>
          <w:lang w:val="en-GB"/>
        </w:rPr>
      </w:pPr>
      <w:r w:rsidRPr="007B0005">
        <w:rPr>
          <w:rFonts w:ascii="Arial" w:hAnsi="Arial" w:cs="Arial"/>
          <w:b/>
          <w:bCs/>
          <w:color w:val="7B7B7B" w:themeColor="accent3" w:themeShade="BF"/>
          <w:sz w:val="22"/>
          <w:szCs w:val="22"/>
          <w:u w:val="single"/>
          <w:lang w:val="en-GB"/>
        </w:rPr>
        <w:t xml:space="preserve">Whether the insolvency proceedings are conducted in </w:t>
      </w:r>
      <w:r w:rsidR="007B0005" w:rsidRPr="007B0005">
        <w:rPr>
          <w:rFonts w:ascii="Arial" w:hAnsi="Arial" w:cs="Arial"/>
          <w:b/>
          <w:bCs/>
          <w:color w:val="7B7B7B" w:themeColor="accent3" w:themeShade="BF"/>
          <w:sz w:val="22"/>
          <w:szCs w:val="22"/>
          <w:u w:val="single"/>
          <w:lang w:val="en-GB"/>
        </w:rPr>
        <w:t>EU’s Member States (excluding Denmark)</w:t>
      </w:r>
    </w:p>
    <w:p w14:paraId="0011ECE4" w14:textId="77777777" w:rsidR="007B0005" w:rsidRDefault="007B0005" w:rsidP="005D16F4">
      <w:pPr>
        <w:jc w:val="both"/>
        <w:rPr>
          <w:rFonts w:ascii="Arial" w:hAnsi="Arial" w:cs="Arial"/>
          <w:b/>
          <w:bCs/>
          <w:color w:val="7B7B7B" w:themeColor="accent3" w:themeShade="BF"/>
          <w:sz w:val="22"/>
          <w:szCs w:val="22"/>
          <w:u w:val="single"/>
          <w:lang w:val="en-GB"/>
        </w:rPr>
      </w:pPr>
    </w:p>
    <w:p w14:paraId="77E12460" w14:textId="73E7A392" w:rsidR="00D4479C" w:rsidRPr="007B0005" w:rsidRDefault="007B0005" w:rsidP="005D16F4">
      <w:pPr>
        <w:jc w:val="both"/>
        <w:rPr>
          <w:rFonts w:ascii="Arial" w:hAnsi="Arial" w:cs="Arial"/>
          <w:color w:val="7B7B7B" w:themeColor="accent3" w:themeShade="BF"/>
          <w:sz w:val="22"/>
          <w:szCs w:val="22"/>
          <w:lang w:val="en-GB"/>
        </w:rPr>
      </w:pPr>
      <w:r w:rsidRPr="007B0005">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proceedings are being conducted in Ireland which is an EU Member State. </w:t>
      </w:r>
      <w:r w:rsidRPr="007B0005">
        <w:rPr>
          <w:rFonts w:ascii="Arial" w:hAnsi="Arial" w:cs="Arial"/>
          <w:color w:val="7B7B7B" w:themeColor="accent3" w:themeShade="BF"/>
          <w:sz w:val="22"/>
          <w:szCs w:val="22"/>
          <w:lang w:val="en-GB"/>
        </w:rPr>
        <w:t xml:space="preserve">  </w:t>
      </w:r>
    </w:p>
    <w:p w14:paraId="43D58A38" w14:textId="77777777" w:rsidR="00D4479C" w:rsidRDefault="00D4479C" w:rsidP="005D16F4">
      <w:pPr>
        <w:jc w:val="both"/>
        <w:rPr>
          <w:rFonts w:ascii="Arial" w:hAnsi="Arial" w:cs="Arial"/>
          <w:b/>
          <w:bCs/>
          <w:color w:val="7B7B7B" w:themeColor="accent3" w:themeShade="BF"/>
          <w:sz w:val="22"/>
          <w:szCs w:val="22"/>
          <w:u w:val="single"/>
          <w:lang w:val="en-GB"/>
        </w:rPr>
      </w:pPr>
    </w:p>
    <w:p w14:paraId="2C9CF236" w14:textId="1EC69883" w:rsidR="0086168C" w:rsidRPr="0086168C" w:rsidRDefault="0086168C" w:rsidP="005D16F4">
      <w:pPr>
        <w:jc w:val="both"/>
        <w:rPr>
          <w:rFonts w:ascii="Arial" w:hAnsi="Arial" w:cs="Arial"/>
          <w:b/>
          <w:bCs/>
          <w:color w:val="7B7B7B" w:themeColor="accent3" w:themeShade="BF"/>
          <w:sz w:val="22"/>
          <w:szCs w:val="22"/>
          <w:u w:val="single"/>
          <w:lang w:val="en-GB"/>
        </w:rPr>
      </w:pPr>
      <w:r w:rsidRPr="0086168C">
        <w:rPr>
          <w:rFonts w:ascii="Arial" w:hAnsi="Arial" w:cs="Arial"/>
          <w:b/>
          <w:bCs/>
          <w:color w:val="7B7B7B" w:themeColor="accent3" w:themeShade="BF"/>
          <w:sz w:val="22"/>
          <w:szCs w:val="22"/>
          <w:u w:val="single"/>
          <w:lang w:val="en-GB"/>
        </w:rPr>
        <w:t>Whether examinership proceedings are covered under EIR 2000</w:t>
      </w:r>
      <w:r w:rsidRPr="00764095">
        <w:rPr>
          <w:rFonts w:ascii="Arial" w:hAnsi="Arial" w:cs="Arial"/>
          <w:b/>
          <w:bCs/>
          <w:color w:val="7B7B7B" w:themeColor="accent3" w:themeShade="BF"/>
          <w:sz w:val="22"/>
          <w:szCs w:val="22"/>
          <w:lang w:val="en-GB"/>
        </w:rPr>
        <w:t>?</w:t>
      </w:r>
      <w:r w:rsidRPr="0086168C">
        <w:rPr>
          <w:rFonts w:ascii="Arial" w:hAnsi="Arial" w:cs="Arial"/>
          <w:b/>
          <w:bCs/>
          <w:color w:val="7B7B7B" w:themeColor="accent3" w:themeShade="BF"/>
          <w:sz w:val="22"/>
          <w:szCs w:val="22"/>
          <w:u w:val="single"/>
          <w:lang w:val="en-GB"/>
        </w:rPr>
        <w:t xml:space="preserve"> </w:t>
      </w:r>
    </w:p>
    <w:p w14:paraId="6FAA6202" w14:textId="493BEF39" w:rsidR="0086168C" w:rsidRDefault="0086168C" w:rsidP="005D16F4">
      <w:pPr>
        <w:jc w:val="both"/>
        <w:rPr>
          <w:rFonts w:ascii="Arial" w:hAnsi="Arial" w:cs="Arial"/>
          <w:color w:val="7B7B7B" w:themeColor="accent3" w:themeShade="BF"/>
          <w:sz w:val="22"/>
          <w:szCs w:val="22"/>
          <w:lang w:val="en-GB"/>
        </w:rPr>
      </w:pPr>
    </w:p>
    <w:p w14:paraId="3FCAB8B9" w14:textId="1D660D23" w:rsidR="00764095" w:rsidRDefault="00234B86" w:rsidP="005D1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00764095">
        <w:rPr>
          <w:rFonts w:ascii="Arial" w:hAnsi="Arial" w:cs="Arial"/>
          <w:color w:val="7B7B7B" w:themeColor="accent3" w:themeShade="BF"/>
          <w:sz w:val="22"/>
          <w:szCs w:val="22"/>
          <w:lang w:val="en-GB"/>
        </w:rPr>
        <w:t>Article 2(a) of EIR 2000 insolvency proceedings</w:t>
      </w:r>
      <w:r>
        <w:rPr>
          <w:rFonts w:ascii="Arial" w:hAnsi="Arial" w:cs="Arial"/>
          <w:color w:val="7B7B7B" w:themeColor="accent3" w:themeShade="BF"/>
          <w:sz w:val="22"/>
          <w:szCs w:val="22"/>
          <w:lang w:val="en-GB"/>
        </w:rPr>
        <w:t xml:space="preserve"> covered by it</w:t>
      </w:r>
      <w:r w:rsidR="0076409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are</w:t>
      </w:r>
      <w:r w:rsidR="00764095">
        <w:rPr>
          <w:rFonts w:ascii="Arial" w:hAnsi="Arial" w:cs="Arial"/>
          <w:color w:val="7B7B7B" w:themeColor="accent3" w:themeShade="BF"/>
          <w:sz w:val="22"/>
          <w:szCs w:val="22"/>
          <w:lang w:val="en-GB"/>
        </w:rPr>
        <w:t xml:space="preserve"> listed in Annex A. </w:t>
      </w:r>
    </w:p>
    <w:p w14:paraId="065000A8" w14:textId="77777777" w:rsidR="00764095" w:rsidRDefault="00764095" w:rsidP="005D16F4">
      <w:pPr>
        <w:jc w:val="both"/>
        <w:rPr>
          <w:rFonts w:ascii="Arial" w:hAnsi="Arial" w:cs="Arial"/>
          <w:color w:val="7B7B7B" w:themeColor="accent3" w:themeShade="BF"/>
          <w:sz w:val="22"/>
          <w:szCs w:val="22"/>
          <w:lang w:val="en-GB"/>
        </w:rPr>
      </w:pPr>
    </w:p>
    <w:p w14:paraId="1B5549FB" w14:textId="56884DF8" w:rsidR="0086168C" w:rsidRDefault="00764095" w:rsidP="005D16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Company examinership</w:t>
      </w:r>
      <w:r w:rsidR="00234B86">
        <w:rPr>
          <w:rFonts w:ascii="Arial" w:hAnsi="Arial" w:cs="Arial"/>
          <w:color w:val="7B7B7B" w:themeColor="accent3" w:themeShade="BF"/>
          <w:sz w:val="22"/>
          <w:szCs w:val="22"/>
          <w:lang w:val="en-GB"/>
        </w:rPr>
        <w:t xml:space="preserve"> in Ireland</w:t>
      </w:r>
      <w:r>
        <w:rPr>
          <w:rFonts w:ascii="Arial" w:hAnsi="Arial" w:cs="Arial"/>
          <w:color w:val="7B7B7B" w:themeColor="accent3" w:themeShade="BF"/>
          <w:sz w:val="22"/>
          <w:szCs w:val="22"/>
          <w:lang w:val="en-GB"/>
        </w:rPr>
        <w:t xml:space="preserve"> is listed in Annex A of EIR 2000. Therefore, it is covered under EIR 2000. </w:t>
      </w:r>
    </w:p>
    <w:p w14:paraId="7E346135" w14:textId="77777777" w:rsidR="0086168C" w:rsidRDefault="0086168C" w:rsidP="005D16F4">
      <w:pPr>
        <w:jc w:val="both"/>
        <w:rPr>
          <w:rFonts w:ascii="Arial" w:hAnsi="Arial" w:cs="Arial"/>
          <w:color w:val="7B7B7B" w:themeColor="accent3" w:themeShade="BF"/>
          <w:sz w:val="22"/>
          <w:szCs w:val="22"/>
          <w:lang w:val="en-GB"/>
        </w:rPr>
      </w:pPr>
    </w:p>
    <w:p w14:paraId="2694B7B2" w14:textId="4FD3EB35" w:rsidR="005C21D2" w:rsidRPr="00764095" w:rsidRDefault="005C21D2" w:rsidP="005D16F4">
      <w:pPr>
        <w:jc w:val="both"/>
        <w:rPr>
          <w:rFonts w:ascii="Arial" w:hAnsi="Arial" w:cs="Arial"/>
          <w:b/>
          <w:bCs/>
          <w:color w:val="7B7B7B" w:themeColor="accent3" w:themeShade="BF"/>
          <w:sz w:val="22"/>
          <w:szCs w:val="22"/>
          <w:u w:val="single"/>
          <w:lang w:val="en-GB"/>
        </w:rPr>
      </w:pPr>
      <w:r w:rsidRPr="00764095">
        <w:rPr>
          <w:rFonts w:ascii="Arial" w:hAnsi="Arial" w:cs="Arial"/>
          <w:b/>
          <w:bCs/>
          <w:color w:val="7B7B7B" w:themeColor="accent3" w:themeShade="BF"/>
          <w:sz w:val="22"/>
          <w:szCs w:val="22"/>
          <w:u w:val="single"/>
          <w:lang w:val="en-GB"/>
        </w:rPr>
        <w:t xml:space="preserve">Whether Cardinal </w:t>
      </w:r>
      <w:r w:rsidR="0086168C" w:rsidRPr="00764095">
        <w:rPr>
          <w:rFonts w:ascii="Arial" w:hAnsi="Arial" w:cs="Arial"/>
          <w:b/>
          <w:bCs/>
          <w:color w:val="7B7B7B" w:themeColor="accent3" w:themeShade="BF"/>
          <w:sz w:val="22"/>
          <w:szCs w:val="22"/>
          <w:u w:val="single"/>
          <w:lang w:val="en-GB"/>
        </w:rPr>
        <w:t xml:space="preserve">Home has a centre of main interest </w:t>
      </w:r>
      <w:r w:rsidR="00764095">
        <w:rPr>
          <w:rFonts w:ascii="Arial" w:hAnsi="Arial" w:cs="Arial"/>
          <w:b/>
          <w:bCs/>
          <w:color w:val="7B7B7B" w:themeColor="accent3" w:themeShade="BF"/>
          <w:sz w:val="22"/>
          <w:szCs w:val="22"/>
          <w:u w:val="single"/>
          <w:lang w:val="en-GB"/>
        </w:rPr>
        <w:t xml:space="preserve">and consequently can “main insolvency proceedings” be commenced </w:t>
      </w:r>
      <w:r w:rsidR="0086168C" w:rsidRPr="00764095">
        <w:rPr>
          <w:rFonts w:ascii="Arial" w:hAnsi="Arial" w:cs="Arial"/>
          <w:b/>
          <w:bCs/>
          <w:color w:val="7B7B7B" w:themeColor="accent3" w:themeShade="BF"/>
          <w:sz w:val="22"/>
          <w:szCs w:val="22"/>
          <w:u w:val="single"/>
          <w:lang w:val="en-GB"/>
        </w:rPr>
        <w:t>in Ireland</w:t>
      </w:r>
      <w:r w:rsidR="0086168C" w:rsidRPr="00764095">
        <w:rPr>
          <w:rFonts w:ascii="Arial" w:hAnsi="Arial" w:cs="Arial"/>
          <w:color w:val="7B7B7B" w:themeColor="accent3" w:themeShade="BF"/>
          <w:sz w:val="22"/>
          <w:szCs w:val="22"/>
          <w:lang w:val="en-GB"/>
        </w:rPr>
        <w:t>?</w:t>
      </w:r>
      <w:r w:rsidR="0086168C" w:rsidRPr="00764095">
        <w:rPr>
          <w:rFonts w:ascii="Arial" w:hAnsi="Arial" w:cs="Arial"/>
          <w:b/>
          <w:bCs/>
          <w:color w:val="7B7B7B" w:themeColor="accent3" w:themeShade="BF"/>
          <w:sz w:val="22"/>
          <w:szCs w:val="22"/>
          <w:u w:val="single"/>
          <w:lang w:val="en-GB"/>
        </w:rPr>
        <w:t xml:space="preserve"> </w:t>
      </w:r>
    </w:p>
    <w:p w14:paraId="675EFDBE" w14:textId="77777777" w:rsidR="0086168C" w:rsidRDefault="0086168C" w:rsidP="005D16F4">
      <w:pPr>
        <w:jc w:val="both"/>
        <w:rPr>
          <w:rFonts w:ascii="Arial" w:hAnsi="Arial" w:cs="Arial"/>
          <w:color w:val="7B7B7B" w:themeColor="accent3" w:themeShade="BF"/>
          <w:sz w:val="22"/>
          <w:szCs w:val="22"/>
          <w:lang w:val="en-GB"/>
        </w:rPr>
      </w:pPr>
    </w:p>
    <w:p w14:paraId="68EA2338" w14:textId="77777777" w:rsidR="00764095" w:rsidRPr="00764095" w:rsidRDefault="00764095" w:rsidP="002A37BB">
      <w:pPr>
        <w:jc w:val="both"/>
        <w:rPr>
          <w:rFonts w:ascii="Arial" w:hAnsi="Arial" w:cs="Arial"/>
          <w:color w:val="7B7B7B" w:themeColor="accent3" w:themeShade="BF"/>
          <w:sz w:val="22"/>
          <w:szCs w:val="22"/>
          <w:lang w:val="en-GB"/>
        </w:rPr>
      </w:pPr>
      <w:r w:rsidRPr="00764095">
        <w:rPr>
          <w:rFonts w:ascii="Arial" w:hAnsi="Arial" w:cs="Arial"/>
          <w:color w:val="7B7B7B" w:themeColor="accent3" w:themeShade="BF"/>
          <w:sz w:val="22"/>
          <w:szCs w:val="22"/>
          <w:lang w:val="en-GB"/>
        </w:rPr>
        <w:t xml:space="preserve">In order to ascertain, whether Cardinal Home had its COMI in Ireland, the following provisions and case laws need to be considered: </w:t>
      </w:r>
    </w:p>
    <w:p w14:paraId="722A6F0E" w14:textId="34837322" w:rsidR="00764095" w:rsidRPr="00764095" w:rsidRDefault="00764095" w:rsidP="002A37BB">
      <w:pPr>
        <w:jc w:val="both"/>
        <w:rPr>
          <w:rFonts w:ascii="Arial" w:hAnsi="Arial" w:cs="Arial"/>
          <w:color w:val="7B7B7B" w:themeColor="accent3" w:themeShade="BF"/>
          <w:sz w:val="22"/>
          <w:szCs w:val="22"/>
          <w:lang w:val="en-GB"/>
        </w:rPr>
      </w:pPr>
    </w:p>
    <w:p w14:paraId="31E4B24C" w14:textId="5F147E9B" w:rsidR="00764095" w:rsidRDefault="00764095" w:rsidP="00764095">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13 of EIR 2000 which provides that </w:t>
      </w:r>
      <w:r w:rsidR="00D4479C">
        <w:rPr>
          <w:rFonts w:ascii="Arial" w:hAnsi="Arial" w:cs="Arial"/>
          <w:color w:val="7B7B7B" w:themeColor="accent3" w:themeShade="BF"/>
          <w:sz w:val="22"/>
          <w:szCs w:val="22"/>
          <w:lang w:val="en-GB"/>
        </w:rPr>
        <w:t>COMI</w:t>
      </w:r>
      <w:r w:rsidR="00D4479C" w:rsidRPr="00D4479C">
        <w:rPr>
          <w:rFonts w:ascii="Arial" w:hAnsi="Arial" w:cs="Arial"/>
          <w:color w:val="7B7B7B" w:themeColor="accent3" w:themeShade="BF"/>
          <w:sz w:val="22"/>
          <w:szCs w:val="22"/>
          <w:lang w:val="en-GB"/>
        </w:rPr>
        <w:t xml:space="preserve"> should correspond to the place where the debtor conducts the administration of his interests on a regular basis and is therefore ascertainable by third parties.</w:t>
      </w:r>
    </w:p>
    <w:p w14:paraId="3049EAEF" w14:textId="0B151DD8" w:rsidR="00D4479C" w:rsidRDefault="00356423" w:rsidP="00764095">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3(1) of EIR 2000 which provides that the place of registered office of a company will be presumed to be its COMI, in the absence of evidence to the contrary. </w:t>
      </w:r>
    </w:p>
    <w:p w14:paraId="4426A6C9" w14:textId="5B641A02" w:rsidR="00356423" w:rsidRPr="00764095" w:rsidRDefault="007B0005" w:rsidP="00764095">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w:t>
      </w:r>
      <w:r w:rsidRPr="007B0005">
        <w:rPr>
          <w:rFonts w:ascii="Arial" w:hAnsi="Arial" w:cs="Arial"/>
          <w:i/>
          <w:iCs/>
          <w:color w:val="7B7B7B" w:themeColor="accent3" w:themeShade="BF"/>
          <w:sz w:val="22"/>
          <w:szCs w:val="22"/>
          <w:lang w:val="en-GB"/>
        </w:rPr>
        <w:t>Eurofood IFSC Ltd</w:t>
      </w:r>
      <w:r w:rsidRPr="007B000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court stressed the autonomous meaning of the term COMI and that it must be identified by criteria that is objective and ascertainable by third parties. </w:t>
      </w:r>
    </w:p>
    <w:p w14:paraId="63FC660C" w14:textId="7955F87B" w:rsidR="00904A30" w:rsidRPr="00764095" w:rsidRDefault="00764095" w:rsidP="002A37BB">
      <w:pPr>
        <w:jc w:val="both"/>
        <w:rPr>
          <w:rFonts w:ascii="Arial" w:hAnsi="Arial" w:cs="Arial"/>
          <w:color w:val="7B7B7B" w:themeColor="accent3" w:themeShade="BF"/>
          <w:sz w:val="22"/>
          <w:szCs w:val="22"/>
          <w:lang w:val="en-GB"/>
        </w:rPr>
      </w:pPr>
      <w:r w:rsidRPr="00764095">
        <w:rPr>
          <w:rFonts w:ascii="Arial" w:hAnsi="Arial" w:cs="Arial"/>
          <w:color w:val="7B7B7B" w:themeColor="accent3" w:themeShade="BF"/>
          <w:sz w:val="22"/>
          <w:szCs w:val="22"/>
          <w:lang w:val="en-GB"/>
        </w:rPr>
        <w:t xml:space="preserve"> </w:t>
      </w:r>
    </w:p>
    <w:p w14:paraId="055F8988" w14:textId="350CC1B3" w:rsidR="00D95496" w:rsidRPr="00764095" w:rsidRDefault="00DF7F6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Cardinal Home is registered in Ireland and opened its first store in Ireland. Given the presumption of COMI being the place of registered office and there being no evidence to show that Ireland is not its COMI</w:t>
      </w:r>
      <w:r w:rsidR="00234B86">
        <w:rPr>
          <w:rFonts w:ascii="Arial" w:hAnsi="Arial" w:cs="Arial"/>
          <w:color w:val="7B7B7B" w:themeColor="accent3" w:themeShade="BF"/>
          <w:sz w:val="22"/>
          <w:szCs w:val="22"/>
          <w:lang w:val="en-GB"/>
        </w:rPr>
        <w:t>, Ireland should qualify as Cardinal Home’s COMI</w:t>
      </w:r>
      <w:r>
        <w:rPr>
          <w:rFonts w:ascii="Arial" w:hAnsi="Arial" w:cs="Arial"/>
          <w:color w:val="7B7B7B" w:themeColor="accent3" w:themeShade="BF"/>
          <w:sz w:val="22"/>
          <w:szCs w:val="22"/>
          <w:lang w:val="en-GB"/>
        </w:rPr>
        <w:t>. Even though the company has warehouses and creditors in other parts of Europe, that may not be enough to establish those jurisdictions as its COMI and therefore Ireland should qualify to be Cardinal</w:t>
      </w:r>
      <w:r w:rsidR="00234B86">
        <w:rPr>
          <w:rFonts w:ascii="Arial" w:hAnsi="Arial" w:cs="Arial"/>
          <w:color w:val="7B7B7B" w:themeColor="accent3" w:themeShade="BF"/>
          <w:sz w:val="22"/>
          <w:szCs w:val="22"/>
          <w:lang w:val="en-GB"/>
        </w:rPr>
        <w:t xml:space="preserve"> Home</w:t>
      </w:r>
      <w:r>
        <w:rPr>
          <w:rFonts w:ascii="Arial" w:hAnsi="Arial" w:cs="Arial"/>
          <w:color w:val="7B7B7B" w:themeColor="accent3" w:themeShade="BF"/>
          <w:sz w:val="22"/>
          <w:szCs w:val="22"/>
          <w:lang w:val="en-GB"/>
        </w:rPr>
        <w:t>’s COMI</w:t>
      </w:r>
    </w:p>
    <w:p w14:paraId="4A288851" w14:textId="10025622" w:rsidR="003E4DB0" w:rsidRDefault="003E4DB0" w:rsidP="002A37BB">
      <w:pPr>
        <w:jc w:val="both"/>
        <w:rPr>
          <w:rFonts w:ascii="Arial" w:hAnsi="Arial" w:cs="Arial"/>
          <w:sz w:val="22"/>
          <w:szCs w:val="22"/>
          <w:lang w:val="en-GB"/>
        </w:rPr>
      </w:pPr>
    </w:p>
    <w:p w14:paraId="44AF0D80" w14:textId="14EC5BBE" w:rsidR="003E4DB0" w:rsidRPr="00DF7F6C" w:rsidRDefault="00DF7F6C" w:rsidP="002A37BB">
      <w:pPr>
        <w:jc w:val="both"/>
        <w:rPr>
          <w:rFonts w:ascii="Arial" w:hAnsi="Arial" w:cs="Arial"/>
          <w:color w:val="7B7B7B" w:themeColor="accent3" w:themeShade="BF"/>
          <w:sz w:val="22"/>
          <w:szCs w:val="22"/>
          <w:lang w:val="en-GB"/>
        </w:rPr>
      </w:pPr>
      <w:r w:rsidRPr="00DF7F6C">
        <w:rPr>
          <w:rFonts w:ascii="Arial" w:hAnsi="Arial" w:cs="Arial"/>
          <w:color w:val="7B7B7B" w:themeColor="accent3" w:themeShade="BF"/>
          <w:sz w:val="22"/>
          <w:szCs w:val="22"/>
          <w:lang w:val="en-GB"/>
        </w:rPr>
        <w:t xml:space="preserve">Therefore, the Dublin High Court </w:t>
      </w:r>
      <w:r>
        <w:rPr>
          <w:rFonts w:ascii="Arial" w:hAnsi="Arial" w:cs="Arial"/>
          <w:color w:val="7B7B7B" w:themeColor="accent3" w:themeShade="BF"/>
          <w:sz w:val="22"/>
          <w:szCs w:val="22"/>
          <w:lang w:val="en-GB"/>
        </w:rPr>
        <w:t>has an international jurisdiction to open examinership proceedings</w:t>
      </w:r>
      <w:r w:rsidR="00234B86">
        <w:rPr>
          <w:rFonts w:ascii="Arial" w:hAnsi="Arial" w:cs="Arial"/>
          <w:color w:val="7B7B7B" w:themeColor="accent3" w:themeShade="BF"/>
          <w:sz w:val="22"/>
          <w:szCs w:val="22"/>
          <w:lang w:val="en-GB"/>
        </w:rPr>
        <w:t xml:space="preserve"> as the main insolvency proceeding under EIR 2000</w:t>
      </w:r>
      <w:r>
        <w:rPr>
          <w:rFonts w:ascii="Arial" w:hAnsi="Arial" w:cs="Arial"/>
          <w:color w:val="7B7B7B" w:themeColor="accent3" w:themeShade="BF"/>
          <w:sz w:val="22"/>
          <w:szCs w:val="22"/>
          <w:lang w:val="en-GB"/>
        </w:rPr>
        <w:t xml:space="preserve">. </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lastRenderedPageBreak/>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04B82881" w14:textId="77777777" w:rsidR="000C1D22" w:rsidRDefault="000C1D22" w:rsidP="000C1D2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determine whether EIR Recast will be applicable, the following factors need to be examined: </w:t>
      </w:r>
    </w:p>
    <w:p w14:paraId="27F68BEC" w14:textId="77777777" w:rsidR="000C1D22" w:rsidRPr="007B0005" w:rsidRDefault="000C1D22" w:rsidP="000C1D22">
      <w:pPr>
        <w:autoSpaceDE w:val="0"/>
        <w:autoSpaceDN w:val="0"/>
        <w:adjustRightInd w:val="0"/>
        <w:jc w:val="both"/>
        <w:rPr>
          <w:rFonts w:ascii="Arial" w:hAnsi="Arial" w:cs="Arial"/>
          <w:color w:val="7B7B7B" w:themeColor="accent3" w:themeShade="BF"/>
          <w:sz w:val="22"/>
          <w:szCs w:val="22"/>
          <w:lang w:val="en-GB"/>
        </w:rPr>
      </w:pPr>
    </w:p>
    <w:p w14:paraId="386292E9" w14:textId="2E9D944A" w:rsidR="000C1D22" w:rsidRPr="007B0005" w:rsidRDefault="00D1727A" w:rsidP="000C1D22">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234B86">
        <w:rPr>
          <w:rFonts w:ascii="Arial" w:hAnsi="Arial" w:cs="Arial"/>
          <w:color w:val="7B7B7B" w:themeColor="accent3" w:themeShade="BF"/>
          <w:sz w:val="22"/>
          <w:szCs w:val="22"/>
          <w:u w:val="single"/>
          <w:lang w:val="en-GB"/>
        </w:rPr>
        <w:t>Geographical scope of EIR Recas</w:t>
      </w:r>
      <w:r w:rsidRPr="007B0005">
        <w:rPr>
          <w:rFonts w:ascii="Arial" w:hAnsi="Arial" w:cs="Arial"/>
          <w:color w:val="7B7B7B" w:themeColor="accent3" w:themeShade="BF"/>
          <w:sz w:val="22"/>
          <w:szCs w:val="22"/>
          <w:lang w:val="en-GB"/>
        </w:rPr>
        <w:t xml:space="preserve">t: </w:t>
      </w:r>
      <w:r w:rsidR="000C1D22" w:rsidRPr="007B0005">
        <w:rPr>
          <w:rFonts w:ascii="Arial" w:hAnsi="Arial" w:cs="Arial"/>
          <w:color w:val="7B7B7B" w:themeColor="accent3" w:themeShade="BF"/>
          <w:sz w:val="22"/>
          <w:szCs w:val="22"/>
          <w:lang w:val="en-GB"/>
        </w:rPr>
        <w:t xml:space="preserve">Whether the centre of the debtor’s main interest is located in a Member State of EU. In the present situation, Cardinal Home is incorporated in Ireland, and has also opened its first store in Cork, Ireland. In the absence of any rebuttable presumptions to the contrary, the COMI of Cardinal Homes would then be assumed to be Ireland, which is a member of the European Union. Therefore, the geographical requirements under the EIR Recast </w:t>
      </w:r>
      <w:r w:rsidR="002877AD" w:rsidRPr="007B0005">
        <w:rPr>
          <w:rFonts w:ascii="Arial" w:hAnsi="Arial" w:cs="Arial"/>
          <w:color w:val="7B7B7B" w:themeColor="accent3" w:themeShade="BF"/>
          <w:sz w:val="22"/>
          <w:szCs w:val="22"/>
          <w:lang w:val="en-GB"/>
        </w:rPr>
        <w:t>are</w:t>
      </w:r>
      <w:r w:rsidR="000C1D22" w:rsidRPr="007B0005">
        <w:rPr>
          <w:rFonts w:ascii="Arial" w:hAnsi="Arial" w:cs="Arial"/>
          <w:color w:val="7B7B7B" w:themeColor="accent3" w:themeShade="BF"/>
          <w:sz w:val="22"/>
          <w:szCs w:val="22"/>
          <w:lang w:val="en-GB"/>
        </w:rPr>
        <w:t xml:space="preserve"> fulfilled in the present case.</w:t>
      </w:r>
    </w:p>
    <w:p w14:paraId="38AAB4A2" w14:textId="77777777" w:rsidR="000C1D22" w:rsidRPr="007B0005" w:rsidRDefault="000C1D22" w:rsidP="000C1D22">
      <w:pPr>
        <w:pStyle w:val="ListParagraph"/>
        <w:autoSpaceDE w:val="0"/>
        <w:autoSpaceDN w:val="0"/>
        <w:adjustRightInd w:val="0"/>
        <w:jc w:val="both"/>
        <w:rPr>
          <w:rFonts w:ascii="Arial" w:hAnsi="Arial" w:cs="Arial"/>
          <w:color w:val="7B7B7B" w:themeColor="accent3" w:themeShade="BF"/>
          <w:sz w:val="22"/>
          <w:szCs w:val="22"/>
          <w:lang w:val="en-GB"/>
        </w:rPr>
      </w:pPr>
    </w:p>
    <w:p w14:paraId="07E08957" w14:textId="709EAC66" w:rsidR="000C1D22" w:rsidRPr="007B0005" w:rsidRDefault="00D1727A" w:rsidP="000C1D22">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234B86">
        <w:rPr>
          <w:rFonts w:ascii="Arial" w:hAnsi="Arial" w:cs="Arial"/>
          <w:color w:val="7B7B7B" w:themeColor="accent3" w:themeShade="BF"/>
          <w:sz w:val="22"/>
          <w:szCs w:val="22"/>
          <w:u w:val="single"/>
          <w:lang w:val="en-GB"/>
        </w:rPr>
        <w:t>Personal scope of EIR Recast</w:t>
      </w:r>
      <w:r w:rsidRPr="007B0005">
        <w:rPr>
          <w:rFonts w:ascii="Arial" w:hAnsi="Arial" w:cs="Arial"/>
          <w:color w:val="7B7B7B" w:themeColor="accent3" w:themeShade="BF"/>
          <w:sz w:val="22"/>
          <w:szCs w:val="22"/>
          <w:lang w:val="en-GB"/>
        </w:rPr>
        <w:t xml:space="preserve">: </w:t>
      </w:r>
      <w:r w:rsidR="000C1D22" w:rsidRPr="007B0005">
        <w:rPr>
          <w:rFonts w:ascii="Arial" w:hAnsi="Arial" w:cs="Arial"/>
          <w:color w:val="7B7B7B" w:themeColor="accent3" w:themeShade="BF"/>
          <w:sz w:val="22"/>
          <w:szCs w:val="22"/>
          <w:lang w:val="en-GB"/>
        </w:rPr>
        <w:t xml:space="preserve">Whether the debtor is not one of the ‘excluded’ entities such as a bank, insurance company etc, as provided under the EIR Recast. Cardinal Home is neither a bank, an insurance company or any of the ‘excluded entities which ousts the scope of the EIR Recast. </w:t>
      </w:r>
      <w:r w:rsidR="002877AD" w:rsidRPr="007B0005">
        <w:rPr>
          <w:rFonts w:ascii="Arial" w:hAnsi="Arial" w:cs="Arial"/>
          <w:color w:val="7B7B7B" w:themeColor="accent3" w:themeShade="BF"/>
          <w:sz w:val="22"/>
          <w:szCs w:val="22"/>
          <w:lang w:val="en-GB"/>
        </w:rPr>
        <w:t>Therefore,</w:t>
      </w:r>
      <w:r w:rsidR="000C1D22" w:rsidRPr="007B0005">
        <w:rPr>
          <w:rFonts w:ascii="Arial" w:hAnsi="Arial" w:cs="Arial"/>
          <w:color w:val="7B7B7B" w:themeColor="accent3" w:themeShade="BF"/>
          <w:sz w:val="22"/>
          <w:szCs w:val="22"/>
          <w:lang w:val="en-GB"/>
        </w:rPr>
        <w:t xml:space="preserve"> the debtor </w:t>
      </w:r>
      <w:r w:rsidR="00234B86">
        <w:rPr>
          <w:rFonts w:ascii="Arial" w:hAnsi="Arial" w:cs="Arial"/>
          <w:color w:val="7B7B7B" w:themeColor="accent3" w:themeShade="BF"/>
          <w:sz w:val="22"/>
          <w:szCs w:val="22"/>
          <w:lang w:val="en-GB"/>
        </w:rPr>
        <w:t xml:space="preserve">falls within </w:t>
      </w:r>
      <w:r w:rsidR="000C1D22" w:rsidRPr="007B0005">
        <w:rPr>
          <w:rFonts w:ascii="Arial" w:hAnsi="Arial" w:cs="Arial"/>
          <w:color w:val="7B7B7B" w:themeColor="accent3" w:themeShade="BF"/>
          <w:sz w:val="22"/>
          <w:szCs w:val="22"/>
          <w:lang w:val="en-GB"/>
        </w:rPr>
        <w:t xml:space="preserve">the scope of the EIR Recast; </w:t>
      </w:r>
    </w:p>
    <w:p w14:paraId="4C0183F4" w14:textId="77777777" w:rsidR="000C1D22" w:rsidRPr="007B0005" w:rsidRDefault="000C1D22" w:rsidP="000C1D22">
      <w:pPr>
        <w:autoSpaceDE w:val="0"/>
        <w:autoSpaceDN w:val="0"/>
        <w:adjustRightInd w:val="0"/>
        <w:jc w:val="both"/>
        <w:rPr>
          <w:rFonts w:ascii="Arial" w:hAnsi="Arial" w:cs="Arial"/>
          <w:color w:val="7B7B7B" w:themeColor="accent3" w:themeShade="BF"/>
          <w:sz w:val="22"/>
          <w:szCs w:val="22"/>
          <w:lang w:val="en-GB"/>
        </w:rPr>
      </w:pPr>
    </w:p>
    <w:p w14:paraId="0598033C" w14:textId="74D276E1" w:rsidR="000C1D22" w:rsidRPr="007B0005" w:rsidRDefault="00D1727A" w:rsidP="007B0005">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234B86">
        <w:rPr>
          <w:rFonts w:ascii="Arial" w:hAnsi="Arial" w:cs="Arial"/>
          <w:color w:val="7B7B7B" w:themeColor="accent3" w:themeShade="BF"/>
          <w:sz w:val="22"/>
          <w:szCs w:val="22"/>
          <w:u w:val="single"/>
          <w:lang w:val="en-GB"/>
        </w:rPr>
        <w:t>Material scope of EIR Recast</w:t>
      </w:r>
      <w:r w:rsidRPr="007B0005">
        <w:rPr>
          <w:rFonts w:ascii="Arial" w:hAnsi="Arial" w:cs="Arial"/>
          <w:color w:val="7B7B7B" w:themeColor="accent3" w:themeShade="BF"/>
          <w:sz w:val="22"/>
          <w:szCs w:val="22"/>
          <w:lang w:val="en-GB"/>
        </w:rPr>
        <w:t xml:space="preserve">: </w:t>
      </w:r>
      <w:r w:rsidR="000C1D22" w:rsidRPr="007B0005">
        <w:rPr>
          <w:rFonts w:ascii="Arial" w:hAnsi="Arial" w:cs="Arial"/>
          <w:color w:val="7B7B7B" w:themeColor="accent3" w:themeShade="BF"/>
          <w:sz w:val="22"/>
          <w:szCs w:val="22"/>
          <w:lang w:val="en-GB"/>
        </w:rPr>
        <w:t xml:space="preserve">Whether Annex A of the EIR Recast recognizes the type of proceeding to be opened against the debtor. The examinership proceedings which has been opened by the Dublin High Court, has been listed as a proceeding in Annex A. Therefore, this proceeding will be within the </w:t>
      </w:r>
      <w:r w:rsidR="0049298D">
        <w:rPr>
          <w:rFonts w:ascii="Arial" w:hAnsi="Arial" w:cs="Arial"/>
          <w:color w:val="7B7B7B" w:themeColor="accent3" w:themeShade="BF"/>
          <w:sz w:val="22"/>
          <w:szCs w:val="22"/>
          <w:lang w:val="en-GB"/>
        </w:rPr>
        <w:t>s</w:t>
      </w:r>
      <w:r w:rsidR="000C1D22" w:rsidRPr="007B0005">
        <w:rPr>
          <w:rFonts w:ascii="Arial" w:hAnsi="Arial" w:cs="Arial"/>
          <w:color w:val="7B7B7B" w:themeColor="accent3" w:themeShade="BF"/>
          <w:sz w:val="22"/>
          <w:szCs w:val="22"/>
          <w:lang w:val="en-GB"/>
        </w:rPr>
        <w:t>cope of the EIR Recast.</w:t>
      </w:r>
    </w:p>
    <w:p w14:paraId="33C0BCCF" w14:textId="77777777" w:rsidR="000C1D22" w:rsidRPr="007B0005" w:rsidRDefault="000C1D22" w:rsidP="000C1D22">
      <w:pPr>
        <w:pStyle w:val="ListParagraph"/>
        <w:autoSpaceDE w:val="0"/>
        <w:autoSpaceDN w:val="0"/>
        <w:adjustRightInd w:val="0"/>
        <w:jc w:val="both"/>
        <w:rPr>
          <w:rFonts w:ascii="Arial" w:hAnsi="Arial" w:cs="Arial"/>
          <w:color w:val="7B7B7B" w:themeColor="accent3" w:themeShade="BF"/>
          <w:sz w:val="22"/>
          <w:szCs w:val="22"/>
          <w:lang w:val="en-GB"/>
        </w:rPr>
      </w:pPr>
    </w:p>
    <w:p w14:paraId="04182AE4" w14:textId="47B996E9" w:rsidR="000C1D22" w:rsidRPr="007B0005" w:rsidRDefault="00D1727A" w:rsidP="000C1D22">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49298D">
        <w:rPr>
          <w:rFonts w:ascii="Arial" w:hAnsi="Arial" w:cs="Arial"/>
          <w:color w:val="7B7B7B" w:themeColor="accent3" w:themeShade="BF"/>
          <w:sz w:val="22"/>
          <w:szCs w:val="22"/>
          <w:u w:val="single"/>
          <w:lang w:val="en-GB"/>
        </w:rPr>
        <w:t>Temporal scope of EIR Recast</w:t>
      </w:r>
      <w:r w:rsidRPr="007B0005">
        <w:rPr>
          <w:rFonts w:ascii="Arial" w:hAnsi="Arial" w:cs="Arial"/>
          <w:color w:val="7B7B7B" w:themeColor="accent3" w:themeShade="BF"/>
          <w:sz w:val="22"/>
          <w:szCs w:val="22"/>
          <w:lang w:val="en-GB"/>
        </w:rPr>
        <w:t xml:space="preserve">: </w:t>
      </w:r>
      <w:r w:rsidR="000C1D22" w:rsidRPr="007B0005">
        <w:rPr>
          <w:rFonts w:ascii="Arial" w:hAnsi="Arial" w:cs="Arial"/>
          <w:color w:val="7B7B7B" w:themeColor="accent3" w:themeShade="BF"/>
          <w:sz w:val="22"/>
          <w:szCs w:val="22"/>
          <w:lang w:val="en-GB"/>
        </w:rPr>
        <w:t xml:space="preserve">Whether the proceedings against the debtor </w:t>
      </w:r>
      <w:r w:rsidR="0049298D">
        <w:rPr>
          <w:rFonts w:ascii="Arial" w:hAnsi="Arial" w:cs="Arial"/>
          <w:color w:val="7B7B7B" w:themeColor="accent3" w:themeShade="BF"/>
          <w:sz w:val="22"/>
          <w:szCs w:val="22"/>
          <w:lang w:val="en-GB"/>
        </w:rPr>
        <w:t>wa</w:t>
      </w:r>
      <w:r w:rsidR="000C1D22" w:rsidRPr="007B0005">
        <w:rPr>
          <w:rFonts w:ascii="Arial" w:hAnsi="Arial" w:cs="Arial"/>
          <w:color w:val="7B7B7B" w:themeColor="accent3" w:themeShade="BF"/>
          <w:sz w:val="22"/>
          <w:szCs w:val="22"/>
          <w:lang w:val="en-GB"/>
        </w:rPr>
        <w:t xml:space="preserve">s opened after 26 June, 2017. Given that the proceedings are opened on June 30, 2017, the condition under the EIR Recast in relation to the timing of opening of proceedings has also been met. </w:t>
      </w:r>
    </w:p>
    <w:p w14:paraId="2E323091" w14:textId="77777777" w:rsidR="000C1D22" w:rsidRPr="007B0005" w:rsidRDefault="000C1D22" w:rsidP="000C1D22">
      <w:pPr>
        <w:autoSpaceDE w:val="0"/>
        <w:autoSpaceDN w:val="0"/>
        <w:adjustRightInd w:val="0"/>
        <w:jc w:val="both"/>
        <w:rPr>
          <w:rFonts w:ascii="Arial" w:hAnsi="Arial" w:cs="Arial"/>
          <w:color w:val="7B7B7B" w:themeColor="accent3" w:themeShade="BF"/>
          <w:sz w:val="22"/>
          <w:szCs w:val="22"/>
          <w:lang w:val="en-GB"/>
        </w:rPr>
      </w:pPr>
    </w:p>
    <w:p w14:paraId="567DE5F1" w14:textId="77777777" w:rsidR="000C1D22" w:rsidRPr="007B0005" w:rsidRDefault="000C1D22" w:rsidP="000C1D22">
      <w:pPr>
        <w:autoSpaceDE w:val="0"/>
        <w:autoSpaceDN w:val="0"/>
        <w:adjustRightInd w:val="0"/>
        <w:jc w:val="both"/>
        <w:rPr>
          <w:rFonts w:ascii="Arial" w:hAnsi="Arial" w:cs="Arial"/>
          <w:color w:val="7B7B7B" w:themeColor="accent3" w:themeShade="BF"/>
          <w:sz w:val="22"/>
          <w:szCs w:val="22"/>
          <w:lang w:val="en-GB"/>
        </w:rPr>
      </w:pPr>
      <w:r w:rsidRPr="007B0005">
        <w:rPr>
          <w:rFonts w:ascii="Arial" w:hAnsi="Arial" w:cs="Arial"/>
          <w:color w:val="7B7B7B" w:themeColor="accent3" w:themeShade="BF"/>
          <w:sz w:val="22"/>
          <w:szCs w:val="22"/>
          <w:lang w:val="en-GB"/>
        </w:rPr>
        <w:t>Therefore, given that the above conditions required under the EIR Recast have been met, we can conclude that the EIR Recast will be applicable to the insolvency proceedings opened against Cardinal Home.</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2BCAA495" w:rsidR="0077498C" w:rsidRDefault="00DA463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assess whether secondary insolvency proceedings</w:t>
      </w:r>
      <w:r w:rsidR="00FE396D">
        <w:rPr>
          <w:rFonts w:ascii="Arial" w:hAnsi="Arial" w:cs="Arial"/>
          <w:color w:val="7B7B7B" w:themeColor="accent3" w:themeShade="BF"/>
          <w:sz w:val="22"/>
          <w:szCs w:val="22"/>
          <w:lang w:val="en-GB"/>
        </w:rPr>
        <w:t xml:space="preserve"> can be opened in Italy</w:t>
      </w:r>
      <w:r>
        <w:rPr>
          <w:rFonts w:ascii="Arial" w:hAnsi="Arial" w:cs="Arial"/>
          <w:color w:val="7B7B7B" w:themeColor="accent3" w:themeShade="BF"/>
          <w:sz w:val="22"/>
          <w:szCs w:val="22"/>
          <w:lang w:val="en-GB"/>
        </w:rPr>
        <w:t xml:space="preserve">, the following needs to be considered: </w:t>
      </w:r>
    </w:p>
    <w:p w14:paraId="1818C4F8" w14:textId="09491399" w:rsidR="00DA4637" w:rsidRPr="00DA4637" w:rsidRDefault="00DA4637" w:rsidP="002A37BB">
      <w:pPr>
        <w:jc w:val="both"/>
        <w:rPr>
          <w:rFonts w:ascii="Arial" w:hAnsi="Arial" w:cs="Arial"/>
          <w:b/>
          <w:bCs/>
          <w:color w:val="7B7B7B" w:themeColor="accent3" w:themeShade="BF"/>
          <w:sz w:val="22"/>
          <w:szCs w:val="22"/>
          <w:u w:val="single"/>
          <w:lang w:val="en-GB"/>
        </w:rPr>
      </w:pPr>
    </w:p>
    <w:p w14:paraId="53817C38" w14:textId="35C420DC" w:rsidR="00DA4637" w:rsidRDefault="00DA4637" w:rsidP="002A37BB">
      <w:pPr>
        <w:jc w:val="both"/>
        <w:rPr>
          <w:rFonts w:ascii="Arial" w:hAnsi="Arial" w:cs="Arial"/>
          <w:color w:val="7B7B7B" w:themeColor="accent3" w:themeShade="BF"/>
          <w:sz w:val="22"/>
          <w:szCs w:val="22"/>
          <w:lang w:val="en-GB"/>
        </w:rPr>
      </w:pPr>
      <w:r w:rsidRPr="00DA4637">
        <w:rPr>
          <w:rFonts w:ascii="Arial" w:hAnsi="Arial" w:cs="Arial"/>
          <w:b/>
          <w:bCs/>
          <w:color w:val="7B7B7B" w:themeColor="accent3" w:themeShade="BF"/>
          <w:sz w:val="22"/>
          <w:szCs w:val="22"/>
          <w:u w:val="single"/>
          <w:lang w:val="en-GB"/>
        </w:rPr>
        <w:t xml:space="preserve">Whether secondary insolvency proceedings can be initiated </w:t>
      </w:r>
      <w:r w:rsidR="0049298D">
        <w:rPr>
          <w:rFonts w:ascii="Arial" w:hAnsi="Arial" w:cs="Arial"/>
          <w:b/>
          <w:bCs/>
          <w:color w:val="7B7B7B" w:themeColor="accent3" w:themeShade="BF"/>
          <w:sz w:val="22"/>
          <w:szCs w:val="22"/>
          <w:u w:val="single"/>
          <w:lang w:val="en-GB"/>
        </w:rPr>
        <w:t>in Italy</w:t>
      </w:r>
      <w:r w:rsidRPr="00DA4637">
        <w:rPr>
          <w:rFonts w:ascii="Arial" w:hAnsi="Arial" w:cs="Arial"/>
          <w:b/>
          <w:bCs/>
          <w:color w:val="7B7B7B" w:themeColor="accent3" w:themeShade="BF"/>
          <w:sz w:val="22"/>
          <w:szCs w:val="22"/>
          <w:u w:val="single"/>
          <w:lang w:val="en-GB"/>
        </w:rPr>
        <w:t>?</w:t>
      </w:r>
      <w:r>
        <w:rPr>
          <w:rFonts w:ascii="Arial" w:hAnsi="Arial" w:cs="Arial"/>
          <w:color w:val="7B7B7B" w:themeColor="accent3" w:themeShade="BF"/>
          <w:sz w:val="22"/>
          <w:szCs w:val="22"/>
          <w:lang w:val="en-GB"/>
        </w:rPr>
        <w:t xml:space="preserve"> </w:t>
      </w:r>
    </w:p>
    <w:p w14:paraId="4FE0C271" w14:textId="77777777" w:rsidR="000A098C" w:rsidRDefault="000A098C" w:rsidP="002A37BB">
      <w:pPr>
        <w:jc w:val="both"/>
        <w:rPr>
          <w:rFonts w:ascii="Arial" w:hAnsi="Arial" w:cs="Arial"/>
          <w:color w:val="7B7B7B" w:themeColor="accent3" w:themeShade="BF"/>
          <w:sz w:val="22"/>
          <w:szCs w:val="22"/>
          <w:lang w:val="en-GB"/>
        </w:rPr>
      </w:pPr>
    </w:p>
    <w:p w14:paraId="1EBDA6E8" w14:textId="7B11FAD1" w:rsidR="00FE396D" w:rsidRPr="00DA4637" w:rsidRDefault="00FE396D" w:rsidP="00DA4637">
      <w:pPr>
        <w:jc w:val="both"/>
        <w:rPr>
          <w:rFonts w:ascii="Arial" w:hAnsi="Arial" w:cs="Arial"/>
          <w:color w:val="7B7B7B" w:themeColor="accent3" w:themeShade="BF"/>
          <w:sz w:val="22"/>
          <w:szCs w:val="22"/>
          <w:lang w:val="en-GB"/>
        </w:rPr>
      </w:pPr>
      <w:r w:rsidRPr="00DA4637">
        <w:rPr>
          <w:rFonts w:ascii="Arial" w:hAnsi="Arial" w:cs="Arial"/>
          <w:color w:val="7B7B7B" w:themeColor="accent3" w:themeShade="BF"/>
          <w:sz w:val="22"/>
          <w:szCs w:val="22"/>
          <w:u w:val="single"/>
          <w:lang w:val="en-GB"/>
        </w:rPr>
        <w:t xml:space="preserve">Article 3(2) </w:t>
      </w:r>
      <w:r w:rsidR="0049365A" w:rsidRPr="00DA4637">
        <w:rPr>
          <w:rFonts w:ascii="Arial" w:hAnsi="Arial" w:cs="Arial"/>
          <w:color w:val="7B7B7B" w:themeColor="accent3" w:themeShade="BF"/>
          <w:sz w:val="22"/>
          <w:szCs w:val="22"/>
          <w:u w:val="single"/>
          <w:lang w:val="en-GB"/>
        </w:rPr>
        <w:t>of the EIR Recast</w:t>
      </w:r>
      <w:r w:rsidR="0049365A" w:rsidRPr="00DA4637">
        <w:rPr>
          <w:rFonts w:ascii="Arial" w:hAnsi="Arial" w:cs="Arial"/>
          <w:color w:val="7B7B7B" w:themeColor="accent3" w:themeShade="BF"/>
          <w:sz w:val="22"/>
          <w:szCs w:val="22"/>
          <w:lang w:val="en-GB"/>
        </w:rPr>
        <w:t>: According to Article 3(2), insolvency proceedings may be opened in a Member State which has an ‘establishment’ within the territory of that Member State. However, effects of those proceedings will be limited to the assets situated in such Member State.</w:t>
      </w:r>
      <w:r w:rsidR="000A098C" w:rsidRPr="00DA4637">
        <w:rPr>
          <w:rFonts w:ascii="Arial" w:hAnsi="Arial" w:cs="Arial"/>
          <w:color w:val="7B7B7B" w:themeColor="accent3" w:themeShade="BF"/>
          <w:sz w:val="22"/>
          <w:szCs w:val="22"/>
          <w:lang w:val="en-GB"/>
        </w:rPr>
        <w:t xml:space="preserve"> </w:t>
      </w:r>
    </w:p>
    <w:p w14:paraId="7BD03030" w14:textId="2AB2FED5" w:rsidR="00DA4637" w:rsidRDefault="00DA4637" w:rsidP="00DA4637">
      <w:pPr>
        <w:jc w:val="both"/>
        <w:rPr>
          <w:rFonts w:ascii="Arial" w:hAnsi="Arial" w:cs="Arial"/>
          <w:color w:val="7B7B7B" w:themeColor="accent3" w:themeShade="BF"/>
          <w:sz w:val="22"/>
          <w:szCs w:val="22"/>
          <w:lang w:val="en-GB"/>
        </w:rPr>
      </w:pPr>
    </w:p>
    <w:p w14:paraId="2FE6EC33" w14:textId="517F1B49" w:rsidR="00DA4637" w:rsidRDefault="00DA4637" w:rsidP="00DA46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Therefore, it will need to be assessed whether Cardinal Home ha</w:t>
      </w:r>
      <w:r w:rsidR="0049298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 establishment in Italy.</w:t>
      </w:r>
    </w:p>
    <w:p w14:paraId="528DF6FD" w14:textId="2B4931B6" w:rsidR="00DA4637" w:rsidRDefault="00DA4637" w:rsidP="00DA4637">
      <w:pPr>
        <w:jc w:val="both"/>
        <w:rPr>
          <w:rFonts w:ascii="Arial" w:hAnsi="Arial" w:cs="Arial"/>
          <w:color w:val="7B7B7B" w:themeColor="accent3" w:themeShade="BF"/>
          <w:sz w:val="22"/>
          <w:szCs w:val="22"/>
          <w:lang w:val="en-GB"/>
        </w:rPr>
      </w:pPr>
    </w:p>
    <w:p w14:paraId="3204D8E0" w14:textId="637566D1" w:rsidR="00DA4637" w:rsidRPr="00DA4637" w:rsidRDefault="00DA4637" w:rsidP="00DA4637">
      <w:pPr>
        <w:jc w:val="both"/>
        <w:rPr>
          <w:rFonts w:ascii="Arial" w:hAnsi="Arial" w:cs="Arial"/>
          <w:b/>
          <w:bCs/>
          <w:color w:val="7B7B7B" w:themeColor="accent3" w:themeShade="BF"/>
          <w:sz w:val="22"/>
          <w:szCs w:val="22"/>
          <w:u w:val="single"/>
          <w:lang w:val="en-GB"/>
        </w:rPr>
      </w:pPr>
      <w:r w:rsidRPr="00DA4637">
        <w:rPr>
          <w:rFonts w:ascii="Arial" w:hAnsi="Arial" w:cs="Arial"/>
          <w:b/>
          <w:bCs/>
          <w:color w:val="7B7B7B" w:themeColor="accent3" w:themeShade="BF"/>
          <w:sz w:val="22"/>
          <w:szCs w:val="22"/>
          <w:u w:val="single"/>
          <w:lang w:val="en-GB"/>
        </w:rPr>
        <w:t>Does Cardinal Home have an ‘establishment’ in Italy?</w:t>
      </w:r>
    </w:p>
    <w:p w14:paraId="5FF955D5" w14:textId="7B5EBCEB" w:rsidR="0049365A" w:rsidRPr="000A098C" w:rsidRDefault="0049365A" w:rsidP="0049365A">
      <w:pPr>
        <w:pStyle w:val="ListParagraph"/>
        <w:ind w:left="360"/>
        <w:jc w:val="both"/>
        <w:rPr>
          <w:rFonts w:ascii="Arial" w:hAnsi="Arial" w:cs="Arial"/>
          <w:color w:val="7B7B7B" w:themeColor="accent3" w:themeShade="BF"/>
          <w:sz w:val="22"/>
          <w:szCs w:val="22"/>
          <w:lang w:val="en-GB"/>
        </w:rPr>
      </w:pPr>
    </w:p>
    <w:p w14:paraId="48AA5EBF" w14:textId="75BDE1B5" w:rsidR="002F73BF" w:rsidRPr="00DA4637" w:rsidRDefault="002F73BF" w:rsidP="00DA4637">
      <w:pPr>
        <w:jc w:val="both"/>
        <w:rPr>
          <w:rFonts w:ascii="Arial" w:hAnsi="Arial" w:cs="Arial"/>
          <w:color w:val="7B7B7B" w:themeColor="accent3" w:themeShade="BF"/>
          <w:sz w:val="22"/>
          <w:szCs w:val="22"/>
          <w:lang w:val="en-GB"/>
        </w:rPr>
      </w:pPr>
      <w:r w:rsidRPr="00DA4637">
        <w:rPr>
          <w:rFonts w:ascii="Arial" w:hAnsi="Arial" w:cs="Arial"/>
          <w:color w:val="7B7B7B" w:themeColor="accent3" w:themeShade="BF"/>
          <w:sz w:val="22"/>
          <w:szCs w:val="22"/>
          <w:u w:val="single"/>
          <w:lang w:val="en-GB"/>
        </w:rPr>
        <w:t>Article 2(10) of the EIR Recast:</w:t>
      </w:r>
      <w:r w:rsidRPr="00DA4637">
        <w:rPr>
          <w:rFonts w:ascii="Arial" w:hAnsi="Arial" w:cs="Arial"/>
          <w:color w:val="7B7B7B" w:themeColor="accent3" w:themeShade="BF"/>
          <w:sz w:val="22"/>
          <w:szCs w:val="22"/>
          <w:lang w:val="en-GB"/>
        </w:rPr>
        <w:t xml:space="preserve"> </w:t>
      </w:r>
      <w:r w:rsidR="0049365A" w:rsidRPr="00DA4637">
        <w:rPr>
          <w:rFonts w:ascii="Arial" w:hAnsi="Arial" w:cs="Arial"/>
          <w:color w:val="7B7B7B" w:themeColor="accent3" w:themeShade="BF"/>
          <w:sz w:val="22"/>
          <w:szCs w:val="22"/>
          <w:lang w:val="en-GB"/>
        </w:rPr>
        <w:t>An ‘establishment’ is defined under Article 2(10) of the EIR Recast, as any place of operations where a debtor carries out or has carried out in the 3-month period prior to the request to open main insolvency proceedings a non-transitory economic activity with human means and assets</w:t>
      </w:r>
      <w:r w:rsidR="000A098C" w:rsidRPr="00DA4637">
        <w:rPr>
          <w:rFonts w:ascii="Arial" w:hAnsi="Arial" w:cs="Arial"/>
          <w:color w:val="7B7B7B" w:themeColor="accent3" w:themeShade="BF"/>
          <w:sz w:val="22"/>
          <w:szCs w:val="22"/>
          <w:lang w:val="en-GB"/>
        </w:rPr>
        <w:t xml:space="preserve">. </w:t>
      </w:r>
    </w:p>
    <w:p w14:paraId="19A21619" w14:textId="77777777" w:rsidR="002F73BF" w:rsidRDefault="002F73BF" w:rsidP="0049365A">
      <w:pPr>
        <w:pStyle w:val="ListParagraph"/>
        <w:ind w:left="360"/>
        <w:jc w:val="both"/>
        <w:rPr>
          <w:rFonts w:ascii="Arial" w:hAnsi="Arial" w:cs="Arial"/>
          <w:color w:val="7B7B7B" w:themeColor="accent3" w:themeShade="BF"/>
          <w:sz w:val="22"/>
          <w:szCs w:val="22"/>
          <w:lang w:val="en-GB"/>
        </w:rPr>
      </w:pPr>
    </w:p>
    <w:p w14:paraId="7C827CD4" w14:textId="52CEC83F" w:rsidR="0049365A" w:rsidRPr="00DA4637" w:rsidRDefault="00DA4637" w:rsidP="00DA4637">
      <w:pPr>
        <w:jc w:val="both"/>
        <w:rPr>
          <w:rFonts w:ascii="Arial" w:hAnsi="Arial" w:cs="Arial"/>
          <w:color w:val="7B7B7B" w:themeColor="accent3" w:themeShade="BF"/>
          <w:sz w:val="22"/>
          <w:szCs w:val="22"/>
          <w:lang w:val="en-GB"/>
        </w:rPr>
      </w:pPr>
      <w:r w:rsidRPr="00DA4637">
        <w:rPr>
          <w:rFonts w:ascii="Arial" w:hAnsi="Arial" w:cs="Arial"/>
          <w:color w:val="7B7B7B" w:themeColor="accent3" w:themeShade="BF"/>
          <w:sz w:val="22"/>
          <w:szCs w:val="22"/>
          <w:u w:val="single"/>
          <w:lang w:val="en-GB"/>
        </w:rPr>
        <w:t>Interedil case:</w:t>
      </w:r>
      <w:r>
        <w:rPr>
          <w:rFonts w:ascii="Arial" w:hAnsi="Arial" w:cs="Arial"/>
          <w:color w:val="7B7B7B" w:themeColor="accent3" w:themeShade="BF"/>
          <w:sz w:val="22"/>
          <w:szCs w:val="22"/>
          <w:lang w:val="en-GB"/>
        </w:rPr>
        <w:t xml:space="preserve"> </w:t>
      </w:r>
      <w:r w:rsidR="0026335B" w:rsidRPr="00DA4637">
        <w:rPr>
          <w:rFonts w:ascii="Arial" w:hAnsi="Arial" w:cs="Arial"/>
          <w:color w:val="7B7B7B" w:themeColor="accent3" w:themeShade="BF"/>
          <w:sz w:val="22"/>
          <w:szCs w:val="22"/>
          <w:lang w:val="en-GB"/>
        </w:rPr>
        <w:t xml:space="preserve">In the case </w:t>
      </w:r>
      <w:r w:rsidR="0026335B" w:rsidRPr="00DA4637">
        <w:rPr>
          <w:rFonts w:ascii="Arial" w:hAnsi="Arial" w:cs="Arial"/>
          <w:i/>
          <w:iCs/>
          <w:color w:val="7B7B7B" w:themeColor="accent3" w:themeShade="BF"/>
          <w:sz w:val="22"/>
          <w:szCs w:val="22"/>
          <w:lang w:val="en-GB"/>
        </w:rPr>
        <w:t>Int</w:t>
      </w:r>
      <w:r w:rsidR="002F73BF" w:rsidRPr="00DA4637">
        <w:rPr>
          <w:rFonts w:ascii="Arial" w:hAnsi="Arial" w:cs="Arial"/>
          <w:i/>
          <w:iCs/>
          <w:color w:val="7B7B7B" w:themeColor="accent3" w:themeShade="BF"/>
          <w:sz w:val="22"/>
          <w:szCs w:val="22"/>
          <w:lang w:val="en-GB"/>
        </w:rPr>
        <w:t>e</w:t>
      </w:r>
      <w:r w:rsidR="0026335B" w:rsidRPr="00DA4637">
        <w:rPr>
          <w:rFonts w:ascii="Arial" w:hAnsi="Arial" w:cs="Arial"/>
          <w:i/>
          <w:iCs/>
          <w:color w:val="7B7B7B" w:themeColor="accent3" w:themeShade="BF"/>
          <w:sz w:val="22"/>
          <w:szCs w:val="22"/>
          <w:lang w:val="en-GB"/>
        </w:rPr>
        <w:t>redil</w:t>
      </w:r>
      <w:r w:rsidR="002F73BF" w:rsidRPr="00DA4637">
        <w:rPr>
          <w:rFonts w:ascii="Arial" w:hAnsi="Arial" w:cs="Arial"/>
          <w:i/>
          <w:iCs/>
          <w:color w:val="7B7B7B" w:themeColor="accent3" w:themeShade="BF"/>
          <w:sz w:val="22"/>
          <w:szCs w:val="22"/>
          <w:lang w:val="en-GB"/>
        </w:rPr>
        <w:t xml:space="preserve"> SRL v. Fallimento Interedil SRL</w:t>
      </w:r>
      <w:r w:rsidR="0026335B" w:rsidRPr="00DA4637">
        <w:rPr>
          <w:rFonts w:ascii="Arial" w:hAnsi="Arial" w:cs="Arial"/>
          <w:color w:val="7B7B7B" w:themeColor="accent3" w:themeShade="BF"/>
          <w:sz w:val="22"/>
          <w:szCs w:val="22"/>
          <w:lang w:val="en-GB"/>
        </w:rPr>
        <w:t>, the court held that t</w:t>
      </w:r>
      <w:r w:rsidR="000A098C" w:rsidRPr="00DA4637">
        <w:rPr>
          <w:rFonts w:ascii="Arial" w:hAnsi="Arial" w:cs="Arial"/>
          <w:color w:val="7B7B7B" w:themeColor="accent3" w:themeShade="BF"/>
          <w:sz w:val="22"/>
          <w:szCs w:val="22"/>
          <w:lang w:val="en-GB"/>
        </w:rPr>
        <w:t xml:space="preserve">he mere presence of a bank account </w:t>
      </w:r>
      <w:r w:rsidR="0026335B" w:rsidRPr="00DA4637">
        <w:rPr>
          <w:rFonts w:ascii="Arial" w:hAnsi="Arial" w:cs="Arial"/>
          <w:color w:val="7B7B7B" w:themeColor="accent3" w:themeShade="BF"/>
          <w:sz w:val="22"/>
          <w:szCs w:val="22"/>
          <w:lang w:val="en-GB"/>
        </w:rPr>
        <w:t xml:space="preserve">or goods in isolation </w:t>
      </w:r>
      <w:r w:rsidR="000A098C" w:rsidRPr="00DA4637">
        <w:rPr>
          <w:rFonts w:ascii="Arial" w:hAnsi="Arial" w:cs="Arial"/>
          <w:color w:val="7B7B7B" w:themeColor="accent3" w:themeShade="BF"/>
          <w:sz w:val="22"/>
          <w:szCs w:val="22"/>
          <w:lang w:val="en-GB"/>
        </w:rPr>
        <w:t xml:space="preserve">is not sufficient to show an establishment in a Member State. </w:t>
      </w:r>
      <w:r w:rsidR="0026335B" w:rsidRPr="00DA4637">
        <w:rPr>
          <w:rFonts w:ascii="Arial" w:hAnsi="Arial" w:cs="Arial"/>
          <w:color w:val="7B7B7B" w:themeColor="accent3" w:themeShade="BF"/>
          <w:sz w:val="22"/>
          <w:szCs w:val="22"/>
          <w:lang w:val="en-GB"/>
        </w:rPr>
        <w:t xml:space="preserve">The court noted that the fact that the definition of an ‘establishment’ connects the pursuit of economic activity to a presence of human resources </w:t>
      </w:r>
      <w:r w:rsidR="0049298D">
        <w:rPr>
          <w:rFonts w:ascii="Arial" w:hAnsi="Arial" w:cs="Arial"/>
          <w:color w:val="7B7B7B" w:themeColor="accent3" w:themeShade="BF"/>
          <w:sz w:val="22"/>
          <w:szCs w:val="22"/>
          <w:lang w:val="en-GB"/>
        </w:rPr>
        <w:t xml:space="preserve">which </w:t>
      </w:r>
      <w:r w:rsidR="0026335B" w:rsidRPr="00DA4637">
        <w:rPr>
          <w:rFonts w:ascii="Arial" w:hAnsi="Arial" w:cs="Arial"/>
          <w:color w:val="7B7B7B" w:themeColor="accent3" w:themeShade="BF"/>
          <w:sz w:val="22"/>
          <w:szCs w:val="22"/>
          <w:lang w:val="en-GB"/>
        </w:rPr>
        <w:t xml:space="preserve">shows that a minimum level of organisation and a degree of stability is required. The </w:t>
      </w:r>
      <w:r w:rsidR="009A34C7" w:rsidRPr="00DA4637">
        <w:rPr>
          <w:rFonts w:ascii="Arial" w:hAnsi="Arial" w:cs="Arial"/>
          <w:color w:val="7B7B7B" w:themeColor="accent3" w:themeShade="BF"/>
          <w:sz w:val="22"/>
          <w:szCs w:val="22"/>
          <w:lang w:val="en-GB"/>
        </w:rPr>
        <w:t xml:space="preserve">elements under the </w:t>
      </w:r>
      <w:r w:rsidR="0026335B" w:rsidRPr="00DA4637">
        <w:rPr>
          <w:rFonts w:ascii="Arial" w:hAnsi="Arial" w:cs="Arial"/>
          <w:color w:val="7B7B7B" w:themeColor="accent3" w:themeShade="BF"/>
          <w:sz w:val="22"/>
          <w:szCs w:val="22"/>
          <w:lang w:val="en-GB"/>
        </w:rPr>
        <w:t xml:space="preserve">definition </w:t>
      </w:r>
      <w:r w:rsidR="009A34C7" w:rsidRPr="00DA4637">
        <w:rPr>
          <w:rFonts w:ascii="Arial" w:hAnsi="Arial" w:cs="Arial"/>
          <w:color w:val="7B7B7B" w:themeColor="accent3" w:themeShade="BF"/>
          <w:sz w:val="22"/>
          <w:szCs w:val="22"/>
          <w:lang w:val="en-GB"/>
        </w:rPr>
        <w:t>in</w:t>
      </w:r>
      <w:r w:rsidR="0026335B" w:rsidRPr="00DA4637">
        <w:rPr>
          <w:rFonts w:ascii="Arial" w:hAnsi="Arial" w:cs="Arial"/>
          <w:color w:val="7B7B7B" w:themeColor="accent3" w:themeShade="BF"/>
          <w:sz w:val="22"/>
          <w:szCs w:val="22"/>
          <w:lang w:val="en-GB"/>
        </w:rPr>
        <w:t xml:space="preserve"> Article 2(10) </w:t>
      </w:r>
      <w:r w:rsidR="009A34C7" w:rsidRPr="00DA4637">
        <w:rPr>
          <w:rFonts w:ascii="Arial" w:hAnsi="Arial" w:cs="Arial"/>
          <w:color w:val="7B7B7B" w:themeColor="accent3" w:themeShade="BF"/>
          <w:sz w:val="22"/>
          <w:szCs w:val="22"/>
          <w:lang w:val="en-GB"/>
        </w:rPr>
        <w:t>must be ascertainable by third parties.</w:t>
      </w:r>
    </w:p>
    <w:p w14:paraId="40FBAA7F" w14:textId="11C8AFBE" w:rsidR="009A34C7" w:rsidRDefault="009A34C7" w:rsidP="0049365A">
      <w:pPr>
        <w:pStyle w:val="ListParagraph"/>
        <w:ind w:left="360"/>
        <w:jc w:val="both"/>
        <w:rPr>
          <w:rFonts w:ascii="Arial" w:hAnsi="Arial" w:cs="Arial"/>
          <w:color w:val="7B7B7B" w:themeColor="accent3" w:themeShade="BF"/>
          <w:sz w:val="22"/>
          <w:szCs w:val="22"/>
          <w:lang w:val="en-GB"/>
        </w:rPr>
      </w:pPr>
    </w:p>
    <w:p w14:paraId="5B0ACB30" w14:textId="4F4F6106" w:rsidR="009A34C7" w:rsidRPr="00DA4637" w:rsidRDefault="00DA4637" w:rsidP="00DA4637">
      <w:pPr>
        <w:jc w:val="both"/>
        <w:rPr>
          <w:rFonts w:ascii="Arial" w:hAnsi="Arial" w:cs="Arial"/>
          <w:color w:val="7B7B7B" w:themeColor="accent3" w:themeShade="BF"/>
          <w:sz w:val="22"/>
          <w:szCs w:val="22"/>
          <w:lang w:val="en-GB"/>
        </w:rPr>
      </w:pPr>
      <w:r w:rsidRPr="00DA4637">
        <w:rPr>
          <w:rFonts w:ascii="Arial" w:hAnsi="Arial" w:cs="Arial"/>
          <w:color w:val="7B7B7B" w:themeColor="accent3" w:themeShade="BF"/>
          <w:sz w:val="22"/>
          <w:szCs w:val="22"/>
          <w:u w:val="single"/>
          <w:lang w:val="en-GB"/>
        </w:rPr>
        <w:t>Conclusion</w:t>
      </w:r>
      <w:r>
        <w:rPr>
          <w:rFonts w:ascii="Arial" w:hAnsi="Arial" w:cs="Arial"/>
          <w:color w:val="7B7B7B" w:themeColor="accent3" w:themeShade="BF"/>
          <w:sz w:val="22"/>
          <w:szCs w:val="22"/>
          <w:lang w:val="en-GB"/>
        </w:rPr>
        <w:t xml:space="preserve">: </w:t>
      </w:r>
      <w:r w:rsidR="009A34C7" w:rsidRPr="00DA4637">
        <w:rPr>
          <w:rFonts w:ascii="Arial" w:hAnsi="Arial" w:cs="Arial"/>
          <w:color w:val="7B7B7B" w:themeColor="accent3" w:themeShade="BF"/>
          <w:sz w:val="22"/>
          <w:szCs w:val="22"/>
          <w:lang w:val="en-GB"/>
        </w:rPr>
        <w:t xml:space="preserve">In the given fact scenario, </w:t>
      </w:r>
      <w:r w:rsidR="001F45BB" w:rsidRPr="00DA4637">
        <w:rPr>
          <w:rFonts w:ascii="Arial" w:hAnsi="Arial" w:cs="Arial"/>
          <w:color w:val="7B7B7B" w:themeColor="accent3" w:themeShade="BF"/>
          <w:sz w:val="22"/>
          <w:szCs w:val="22"/>
          <w:lang w:val="en-GB"/>
        </w:rPr>
        <w:t xml:space="preserve">Cardinal Home has a warehouse in Italy, a credit agreement with an Italian bank, a bank account with the Italian bank and has negotiated with some local distributors there and entered into (non-binding) memoranda of understanding with them. </w:t>
      </w:r>
    </w:p>
    <w:p w14:paraId="1195032B" w14:textId="1CA745EA" w:rsidR="002F73BF" w:rsidRDefault="002F73BF" w:rsidP="0049365A">
      <w:pPr>
        <w:pStyle w:val="ListParagraph"/>
        <w:ind w:left="360"/>
        <w:jc w:val="both"/>
        <w:rPr>
          <w:rFonts w:ascii="Arial" w:hAnsi="Arial" w:cs="Arial"/>
          <w:color w:val="7B7B7B" w:themeColor="accent3" w:themeShade="BF"/>
          <w:sz w:val="22"/>
          <w:szCs w:val="22"/>
          <w:lang w:val="en-GB"/>
        </w:rPr>
      </w:pPr>
    </w:p>
    <w:p w14:paraId="5831EBD0" w14:textId="550A2BEE" w:rsidR="002F73BF" w:rsidRPr="00DA4637" w:rsidRDefault="002F73BF" w:rsidP="00DA4637">
      <w:pPr>
        <w:jc w:val="both"/>
        <w:rPr>
          <w:rFonts w:ascii="Arial" w:hAnsi="Arial" w:cs="Arial"/>
          <w:color w:val="7B7B7B" w:themeColor="accent3" w:themeShade="BF"/>
          <w:sz w:val="22"/>
          <w:szCs w:val="22"/>
          <w:lang w:val="en-GB"/>
        </w:rPr>
      </w:pPr>
      <w:r w:rsidRPr="00DA4637">
        <w:rPr>
          <w:rFonts w:ascii="Arial" w:hAnsi="Arial" w:cs="Arial"/>
          <w:color w:val="7B7B7B" w:themeColor="accent3" w:themeShade="BF"/>
          <w:sz w:val="22"/>
          <w:szCs w:val="22"/>
          <w:lang w:val="en-GB"/>
        </w:rPr>
        <w:t xml:space="preserve">While the mere presence of a bank account in Italy is not sufficient to prove an ‘establishment’, the fact that the company has a warehouse, </w:t>
      </w:r>
      <w:r w:rsidR="0049298D">
        <w:rPr>
          <w:rFonts w:ascii="Arial" w:hAnsi="Arial" w:cs="Arial"/>
          <w:color w:val="7B7B7B" w:themeColor="accent3" w:themeShade="BF"/>
          <w:sz w:val="22"/>
          <w:szCs w:val="22"/>
          <w:lang w:val="en-GB"/>
        </w:rPr>
        <w:t xml:space="preserve">a </w:t>
      </w:r>
      <w:r w:rsidRPr="00DA4637">
        <w:rPr>
          <w:rFonts w:ascii="Arial" w:hAnsi="Arial" w:cs="Arial"/>
          <w:color w:val="7B7B7B" w:themeColor="accent3" w:themeShade="BF"/>
          <w:sz w:val="22"/>
          <w:szCs w:val="22"/>
          <w:lang w:val="en-GB"/>
        </w:rPr>
        <w:t xml:space="preserve">creditor and a local ascertainable presence in Italy should be enough to show the presence of an ‘establishment’. </w:t>
      </w:r>
    </w:p>
    <w:p w14:paraId="31EF3D33" w14:textId="420BA0D9" w:rsidR="002F73BF" w:rsidRDefault="002F73BF" w:rsidP="0049365A">
      <w:pPr>
        <w:pStyle w:val="ListParagraph"/>
        <w:ind w:left="360"/>
        <w:jc w:val="both"/>
        <w:rPr>
          <w:rFonts w:ascii="Arial" w:hAnsi="Arial" w:cs="Arial"/>
          <w:color w:val="7B7B7B" w:themeColor="accent3" w:themeShade="BF"/>
          <w:sz w:val="22"/>
          <w:szCs w:val="22"/>
          <w:lang w:val="en-GB"/>
        </w:rPr>
      </w:pPr>
    </w:p>
    <w:p w14:paraId="53267E12" w14:textId="741E3058" w:rsidR="002F73BF" w:rsidRPr="0049298D" w:rsidRDefault="002F73BF" w:rsidP="0049298D">
      <w:pPr>
        <w:jc w:val="both"/>
        <w:rPr>
          <w:rFonts w:ascii="Arial" w:hAnsi="Arial" w:cs="Arial"/>
          <w:color w:val="7B7B7B" w:themeColor="accent3" w:themeShade="BF"/>
          <w:sz w:val="22"/>
          <w:szCs w:val="22"/>
          <w:lang w:val="en-GB"/>
        </w:rPr>
      </w:pPr>
      <w:r w:rsidRPr="0049298D">
        <w:rPr>
          <w:rFonts w:ascii="Arial" w:hAnsi="Arial" w:cs="Arial"/>
          <w:color w:val="7B7B7B" w:themeColor="accent3" w:themeShade="BF"/>
          <w:sz w:val="22"/>
          <w:szCs w:val="22"/>
          <w:lang w:val="en-GB"/>
        </w:rPr>
        <w:t xml:space="preserve">Therefore, Italy may open secondary insolvency proceedings under Article 34 </w:t>
      </w:r>
      <w:r w:rsidR="00DA4637" w:rsidRPr="0049298D">
        <w:rPr>
          <w:rFonts w:ascii="Arial" w:hAnsi="Arial" w:cs="Arial"/>
          <w:color w:val="7B7B7B" w:themeColor="accent3" w:themeShade="BF"/>
          <w:sz w:val="22"/>
          <w:szCs w:val="22"/>
          <w:lang w:val="en-GB"/>
        </w:rPr>
        <w:t xml:space="preserve">read with Article 3(2) and Article 2(10) </w:t>
      </w:r>
      <w:r w:rsidRPr="0049298D">
        <w:rPr>
          <w:rFonts w:ascii="Arial" w:hAnsi="Arial" w:cs="Arial"/>
          <w:color w:val="7B7B7B" w:themeColor="accent3" w:themeShade="BF"/>
          <w:sz w:val="22"/>
          <w:szCs w:val="22"/>
          <w:lang w:val="en-GB"/>
        </w:rPr>
        <w:t>of the EIR Recast</w:t>
      </w:r>
      <w:r w:rsidR="00DA4637" w:rsidRPr="0049298D">
        <w:rPr>
          <w:rFonts w:ascii="Arial" w:hAnsi="Arial" w:cs="Arial"/>
          <w:color w:val="7B7B7B" w:themeColor="accent3" w:themeShade="BF"/>
          <w:sz w:val="22"/>
          <w:szCs w:val="22"/>
          <w:lang w:val="en-GB"/>
        </w:rPr>
        <w:t xml:space="preserve"> with the purpose of securing an Italian insolvency distribution ranking, in accordance with the abovementioned provisions of EIR Recast.</w:t>
      </w:r>
    </w:p>
    <w:p w14:paraId="136BC37B" w14:textId="2836F3B1" w:rsidR="001F45BB" w:rsidRDefault="001F45BB" w:rsidP="0049365A">
      <w:pPr>
        <w:pStyle w:val="ListParagraph"/>
        <w:ind w:left="360"/>
        <w:jc w:val="both"/>
        <w:rPr>
          <w:rFonts w:ascii="Arial" w:hAnsi="Arial" w:cs="Arial"/>
          <w:color w:val="7B7B7B" w:themeColor="accent3" w:themeShade="BF"/>
          <w:sz w:val="22"/>
          <w:szCs w:val="22"/>
          <w:lang w:val="en-GB"/>
        </w:rPr>
      </w:pPr>
    </w:p>
    <w:p w14:paraId="5F2F9501" w14:textId="77777777" w:rsidR="001F45BB" w:rsidRPr="000A098C" w:rsidRDefault="001F45BB" w:rsidP="0049365A">
      <w:pPr>
        <w:pStyle w:val="ListParagraph"/>
        <w:ind w:left="360"/>
        <w:jc w:val="both"/>
        <w:rPr>
          <w:rFonts w:ascii="Arial" w:hAnsi="Arial" w:cs="Arial"/>
          <w:color w:val="7B7B7B" w:themeColor="accent3" w:themeShade="BF"/>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645D" w14:textId="77777777" w:rsidR="00F51EDB" w:rsidRDefault="00F51EDB" w:rsidP="00241B44">
      <w:r>
        <w:separator/>
      </w:r>
    </w:p>
  </w:endnote>
  <w:endnote w:type="continuationSeparator" w:id="0">
    <w:p w14:paraId="21A552BB" w14:textId="77777777" w:rsidR="00F51EDB" w:rsidRDefault="00F51E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6A086299" w:rsidR="00D509A5" w:rsidRPr="009B4976" w:rsidRDefault="00C371DE" w:rsidP="009B4976">
    <w:pPr>
      <w:pStyle w:val="Footer"/>
      <w:ind w:right="360"/>
      <w:rPr>
        <w:rFonts w:ascii="Arial" w:hAnsi="Arial" w:cs="Arial"/>
        <w:sz w:val="18"/>
        <w:szCs w:val="18"/>
        <w:lang w:val="en-GB"/>
      </w:rPr>
    </w:pPr>
    <w:r w:rsidRPr="00C371DE">
      <w:rPr>
        <w:rFonts w:ascii="Arial" w:hAnsi="Arial" w:cs="Arial"/>
        <w:sz w:val="18"/>
        <w:szCs w:val="18"/>
        <w:lang w:val="en-GB"/>
      </w:rPr>
      <w:t>202122-483</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2365" w14:textId="77777777" w:rsidR="00C371DE" w:rsidRDefault="00C37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1820" w14:textId="77777777" w:rsidR="00F51EDB" w:rsidRDefault="00F51EDB" w:rsidP="00241B44">
      <w:r>
        <w:separator/>
      </w:r>
    </w:p>
  </w:footnote>
  <w:footnote w:type="continuationSeparator" w:id="0">
    <w:p w14:paraId="5C00940F" w14:textId="77777777" w:rsidR="00F51EDB" w:rsidRDefault="00F51ED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1D60" w14:textId="77777777" w:rsidR="00C371DE" w:rsidRDefault="00C3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9CAA" w14:textId="77777777" w:rsidR="00C371DE" w:rsidRDefault="00C37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F564" w14:textId="77777777" w:rsidR="00C371DE" w:rsidRDefault="00C37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3BCF"/>
    <w:multiLevelType w:val="hybridMultilevel"/>
    <w:tmpl w:val="70F6151A"/>
    <w:lvl w:ilvl="0" w:tplc="D468361E">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104479E"/>
    <w:multiLevelType w:val="hybridMultilevel"/>
    <w:tmpl w:val="97F078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2F160E"/>
    <w:multiLevelType w:val="hybridMultilevel"/>
    <w:tmpl w:val="930E2562"/>
    <w:lvl w:ilvl="0" w:tplc="D1F4F550">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6D4B77"/>
    <w:multiLevelType w:val="hybridMultilevel"/>
    <w:tmpl w:val="4CFA6202"/>
    <w:lvl w:ilvl="0" w:tplc="D8248C92">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F961651"/>
    <w:multiLevelType w:val="hybridMultilevel"/>
    <w:tmpl w:val="1E786118"/>
    <w:lvl w:ilvl="0" w:tplc="C366C4B0">
      <w:start w:val="1"/>
      <w:numFmt w:val="decimal"/>
      <w:lvlText w:val="%1)"/>
      <w:lvlJc w:val="left"/>
      <w:pPr>
        <w:ind w:left="349" w:hanging="360"/>
      </w:pPr>
      <w:rPr>
        <w:rFonts w:hint="default"/>
        <w:color w:val="7B7B7B" w:themeColor="accent3" w:themeShade="BF"/>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9" w15:restartNumberingAfterBreak="0">
    <w:nsid w:val="419646A9"/>
    <w:multiLevelType w:val="hybridMultilevel"/>
    <w:tmpl w:val="812292D4"/>
    <w:lvl w:ilvl="0" w:tplc="BFC4553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B360FBB"/>
    <w:multiLevelType w:val="hybridMultilevel"/>
    <w:tmpl w:val="84DA0E14"/>
    <w:lvl w:ilvl="0" w:tplc="1FE615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3BC16FB"/>
    <w:multiLevelType w:val="hybridMultilevel"/>
    <w:tmpl w:val="13B6AFDA"/>
    <w:lvl w:ilvl="0" w:tplc="676C35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FC254B7"/>
    <w:multiLevelType w:val="hybridMultilevel"/>
    <w:tmpl w:val="84CA9CCC"/>
    <w:lvl w:ilvl="0" w:tplc="AD60EC14">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109935978">
    <w:abstractNumId w:val="3"/>
  </w:num>
  <w:num w:numId="2" w16cid:durableId="1166049231">
    <w:abstractNumId w:val="16"/>
  </w:num>
  <w:num w:numId="3" w16cid:durableId="2095852268">
    <w:abstractNumId w:val="7"/>
  </w:num>
  <w:num w:numId="4" w16cid:durableId="806245740">
    <w:abstractNumId w:val="19"/>
  </w:num>
  <w:num w:numId="5" w16cid:durableId="1097756123">
    <w:abstractNumId w:val="15"/>
  </w:num>
  <w:num w:numId="6" w16cid:durableId="2082369442">
    <w:abstractNumId w:val="17"/>
  </w:num>
  <w:num w:numId="7" w16cid:durableId="885992741">
    <w:abstractNumId w:val="1"/>
  </w:num>
  <w:num w:numId="8" w16cid:durableId="1086998597">
    <w:abstractNumId w:val="12"/>
  </w:num>
  <w:num w:numId="9" w16cid:durableId="206839678">
    <w:abstractNumId w:val="10"/>
  </w:num>
  <w:num w:numId="10" w16cid:durableId="1055004700">
    <w:abstractNumId w:val="6"/>
  </w:num>
  <w:num w:numId="11" w16cid:durableId="1190870774">
    <w:abstractNumId w:val="14"/>
  </w:num>
  <w:num w:numId="12" w16cid:durableId="1188181961">
    <w:abstractNumId w:val="4"/>
  </w:num>
  <w:num w:numId="13" w16cid:durableId="1648165843">
    <w:abstractNumId w:val="0"/>
  </w:num>
  <w:num w:numId="14" w16cid:durableId="1240291325">
    <w:abstractNumId w:val="18"/>
  </w:num>
  <w:num w:numId="15" w16cid:durableId="1797528779">
    <w:abstractNumId w:val="8"/>
  </w:num>
  <w:num w:numId="16" w16cid:durableId="444034659">
    <w:abstractNumId w:val="9"/>
  </w:num>
  <w:num w:numId="17" w16cid:durableId="1621061231">
    <w:abstractNumId w:val="5"/>
  </w:num>
  <w:num w:numId="18" w16cid:durableId="638536015">
    <w:abstractNumId w:val="2"/>
  </w:num>
  <w:num w:numId="19" w16cid:durableId="1778794307">
    <w:abstractNumId w:val="13"/>
  </w:num>
  <w:num w:numId="20" w16cid:durableId="192796166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1E88"/>
    <w:rsid w:val="00044D46"/>
    <w:rsid w:val="00045088"/>
    <w:rsid w:val="00045904"/>
    <w:rsid w:val="00065166"/>
    <w:rsid w:val="00082609"/>
    <w:rsid w:val="000851CC"/>
    <w:rsid w:val="00087CD6"/>
    <w:rsid w:val="00093BE8"/>
    <w:rsid w:val="000A098C"/>
    <w:rsid w:val="000A68ED"/>
    <w:rsid w:val="000A7BF9"/>
    <w:rsid w:val="000B5FF1"/>
    <w:rsid w:val="000B609F"/>
    <w:rsid w:val="000C1D22"/>
    <w:rsid w:val="000D55A8"/>
    <w:rsid w:val="000E4841"/>
    <w:rsid w:val="000F1677"/>
    <w:rsid w:val="000F3D6C"/>
    <w:rsid w:val="00101707"/>
    <w:rsid w:val="0010644F"/>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63A6"/>
    <w:rsid w:val="00186594"/>
    <w:rsid w:val="00187A34"/>
    <w:rsid w:val="001966D9"/>
    <w:rsid w:val="001A3E46"/>
    <w:rsid w:val="001A7E9A"/>
    <w:rsid w:val="001B0F70"/>
    <w:rsid w:val="001B5016"/>
    <w:rsid w:val="001C45FC"/>
    <w:rsid w:val="001D0469"/>
    <w:rsid w:val="001D4862"/>
    <w:rsid w:val="001D6E1C"/>
    <w:rsid w:val="001E25B9"/>
    <w:rsid w:val="001E49E0"/>
    <w:rsid w:val="001E5F8A"/>
    <w:rsid w:val="001E7B5A"/>
    <w:rsid w:val="001F45BB"/>
    <w:rsid w:val="001F7412"/>
    <w:rsid w:val="00202DFE"/>
    <w:rsid w:val="00203720"/>
    <w:rsid w:val="0020725B"/>
    <w:rsid w:val="002110F1"/>
    <w:rsid w:val="00222FB5"/>
    <w:rsid w:val="00234A6F"/>
    <w:rsid w:val="00234B86"/>
    <w:rsid w:val="0024116D"/>
    <w:rsid w:val="00241B44"/>
    <w:rsid w:val="00241FA3"/>
    <w:rsid w:val="00244C44"/>
    <w:rsid w:val="00245EFB"/>
    <w:rsid w:val="0025386E"/>
    <w:rsid w:val="0026335B"/>
    <w:rsid w:val="002638B0"/>
    <w:rsid w:val="0026647A"/>
    <w:rsid w:val="002668D3"/>
    <w:rsid w:val="0027299F"/>
    <w:rsid w:val="00283785"/>
    <w:rsid w:val="00284EBE"/>
    <w:rsid w:val="0028571D"/>
    <w:rsid w:val="002877AD"/>
    <w:rsid w:val="0029433F"/>
    <w:rsid w:val="00294829"/>
    <w:rsid w:val="0029690F"/>
    <w:rsid w:val="00297C8A"/>
    <w:rsid w:val="002A2A60"/>
    <w:rsid w:val="002A37BB"/>
    <w:rsid w:val="002B1C45"/>
    <w:rsid w:val="002B32C4"/>
    <w:rsid w:val="002C13C8"/>
    <w:rsid w:val="002C3547"/>
    <w:rsid w:val="002D0021"/>
    <w:rsid w:val="002D3473"/>
    <w:rsid w:val="002E4CF1"/>
    <w:rsid w:val="002F1956"/>
    <w:rsid w:val="002F3440"/>
    <w:rsid w:val="002F73BF"/>
    <w:rsid w:val="002F75A3"/>
    <w:rsid w:val="00303C2F"/>
    <w:rsid w:val="003144EF"/>
    <w:rsid w:val="003252C2"/>
    <w:rsid w:val="00325E72"/>
    <w:rsid w:val="00326292"/>
    <w:rsid w:val="00326415"/>
    <w:rsid w:val="00330937"/>
    <w:rsid w:val="003309E7"/>
    <w:rsid w:val="00330F31"/>
    <w:rsid w:val="00331480"/>
    <w:rsid w:val="00334648"/>
    <w:rsid w:val="003366E1"/>
    <w:rsid w:val="0033768C"/>
    <w:rsid w:val="00337938"/>
    <w:rsid w:val="00340769"/>
    <w:rsid w:val="00341AA6"/>
    <w:rsid w:val="0034705B"/>
    <w:rsid w:val="003525B6"/>
    <w:rsid w:val="00356423"/>
    <w:rsid w:val="00361A0A"/>
    <w:rsid w:val="00364836"/>
    <w:rsid w:val="003650E5"/>
    <w:rsid w:val="0036565C"/>
    <w:rsid w:val="0036625E"/>
    <w:rsid w:val="00366415"/>
    <w:rsid w:val="0037465A"/>
    <w:rsid w:val="00375D11"/>
    <w:rsid w:val="0038011C"/>
    <w:rsid w:val="00382C98"/>
    <w:rsid w:val="0038533C"/>
    <w:rsid w:val="00386568"/>
    <w:rsid w:val="00390B57"/>
    <w:rsid w:val="003948D5"/>
    <w:rsid w:val="00396821"/>
    <w:rsid w:val="00397D3A"/>
    <w:rsid w:val="003A051E"/>
    <w:rsid w:val="003A4AD7"/>
    <w:rsid w:val="003B0A27"/>
    <w:rsid w:val="003B170F"/>
    <w:rsid w:val="003B209C"/>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02ED"/>
    <w:rsid w:val="004534C2"/>
    <w:rsid w:val="0045446F"/>
    <w:rsid w:val="0045683E"/>
    <w:rsid w:val="00456ED3"/>
    <w:rsid w:val="00457CA3"/>
    <w:rsid w:val="00465BFF"/>
    <w:rsid w:val="00477C72"/>
    <w:rsid w:val="00491675"/>
    <w:rsid w:val="0049298D"/>
    <w:rsid w:val="0049365A"/>
    <w:rsid w:val="00493855"/>
    <w:rsid w:val="00495E79"/>
    <w:rsid w:val="0049649C"/>
    <w:rsid w:val="004A0692"/>
    <w:rsid w:val="004A57DD"/>
    <w:rsid w:val="004A7B51"/>
    <w:rsid w:val="004A7D71"/>
    <w:rsid w:val="004A7EF3"/>
    <w:rsid w:val="004B11FD"/>
    <w:rsid w:val="004B23A2"/>
    <w:rsid w:val="004C0A57"/>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5728F"/>
    <w:rsid w:val="00560534"/>
    <w:rsid w:val="0056391B"/>
    <w:rsid w:val="005650E2"/>
    <w:rsid w:val="00567AD7"/>
    <w:rsid w:val="00575B2D"/>
    <w:rsid w:val="005833D0"/>
    <w:rsid w:val="005846F3"/>
    <w:rsid w:val="0058622F"/>
    <w:rsid w:val="00591280"/>
    <w:rsid w:val="00592F82"/>
    <w:rsid w:val="00596EFD"/>
    <w:rsid w:val="005A0CCA"/>
    <w:rsid w:val="005A726D"/>
    <w:rsid w:val="005B67AC"/>
    <w:rsid w:val="005B79F4"/>
    <w:rsid w:val="005C21D2"/>
    <w:rsid w:val="005D16F4"/>
    <w:rsid w:val="005D2CD6"/>
    <w:rsid w:val="005D43E0"/>
    <w:rsid w:val="005D58A3"/>
    <w:rsid w:val="005D728F"/>
    <w:rsid w:val="005E1B79"/>
    <w:rsid w:val="005E7008"/>
    <w:rsid w:val="005E784A"/>
    <w:rsid w:val="005F026D"/>
    <w:rsid w:val="005F2AEA"/>
    <w:rsid w:val="005F2D0B"/>
    <w:rsid w:val="005F4B31"/>
    <w:rsid w:val="0060216F"/>
    <w:rsid w:val="00610388"/>
    <w:rsid w:val="00611DE6"/>
    <w:rsid w:val="00612CA5"/>
    <w:rsid w:val="006153EC"/>
    <w:rsid w:val="00616EAA"/>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3EBD"/>
    <w:rsid w:val="006E481A"/>
    <w:rsid w:val="006E5287"/>
    <w:rsid w:val="006E5298"/>
    <w:rsid w:val="006F0106"/>
    <w:rsid w:val="006F2B12"/>
    <w:rsid w:val="006F4A78"/>
    <w:rsid w:val="006F734A"/>
    <w:rsid w:val="006F79DA"/>
    <w:rsid w:val="00700D83"/>
    <w:rsid w:val="007018EA"/>
    <w:rsid w:val="00704852"/>
    <w:rsid w:val="007074E9"/>
    <w:rsid w:val="00713DA4"/>
    <w:rsid w:val="00714BF1"/>
    <w:rsid w:val="00721383"/>
    <w:rsid w:val="00722D32"/>
    <w:rsid w:val="0073158B"/>
    <w:rsid w:val="00733108"/>
    <w:rsid w:val="007333CC"/>
    <w:rsid w:val="0073399A"/>
    <w:rsid w:val="007603F5"/>
    <w:rsid w:val="00764095"/>
    <w:rsid w:val="00764DB0"/>
    <w:rsid w:val="00764E4F"/>
    <w:rsid w:val="0076764D"/>
    <w:rsid w:val="0077498C"/>
    <w:rsid w:val="007772BD"/>
    <w:rsid w:val="007809BC"/>
    <w:rsid w:val="00782EE1"/>
    <w:rsid w:val="00784128"/>
    <w:rsid w:val="00793173"/>
    <w:rsid w:val="007A107A"/>
    <w:rsid w:val="007A2A33"/>
    <w:rsid w:val="007A6B8D"/>
    <w:rsid w:val="007A7B20"/>
    <w:rsid w:val="007B0005"/>
    <w:rsid w:val="007C1FCC"/>
    <w:rsid w:val="007C50AA"/>
    <w:rsid w:val="007C6201"/>
    <w:rsid w:val="007D7C92"/>
    <w:rsid w:val="007E1154"/>
    <w:rsid w:val="007E39B3"/>
    <w:rsid w:val="007E44C4"/>
    <w:rsid w:val="007E6BA4"/>
    <w:rsid w:val="007F41F8"/>
    <w:rsid w:val="007F6A57"/>
    <w:rsid w:val="00800B1B"/>
    <w:rsid w:val="00800B76"/>
    <w:rsid w:val="008017F0"/>
    <w:rsid w:val="008037F3"/>
    <w:rsid w:val="0080454E"/>
    <w:rsid w:val="00804C32"/>
    <w:rsid w:val="00804DA6"/>
    <w:rsid w:val="00806302"/>
    <w:rsid w:val="00807119"/>
    <w:rsid w:val="0082483F"/>
    <w:rsid w:val="008279C0"/>
    <w:rsid w:val="008363DE"/>
    <w:rsid w:val="00841051"/>
    <w:rsid w:val="008500BD"/>
    <w:rsid w:val="00860723"/>
    <w:rsid w:val="0086168C"/>
    <w:rsid w:val="00866366"/>
    <w:rsid w:val="008723F3"/>
    <w:rsid w:val="00874240"/>
    <w:rsid w:val="00881DE6"/>
    <w:rsid w:val="008837A6"/>
    <w:rsid w:val="0089145D"/>
    <w:rsid w:val="00894C1D"/>
    <w:rsid w:val="00897A78"/>
    <w:rsid w:val="008A3DE4"/>
    <w:rsid w:val="008A4DF2"/>
    <w:rsid w:val="008A6CFE"/>
    <w:rsid w:val="008B3542"/>
    <w:rsid w:val="008B5333"/>
    <w:rsid w:val="008B6223"/>
    <w:rsid w:val="008C4AC6"/>
    <w:rsid w:val="008C66E0"/>
    <w:rsid w:val="008D62F7"/>
    <w:rsid w:val="008D7A60"/>
    <w:rsid w:val="008E0B63"/>
    <w:rsid w:val="008E0EC8"/>
    <w:rsid w:val="008E3339"/>
    <w:rsid w:val="008E7371"/>
    <w:rsid w:val="008F20FC"/>
    <w:rsid w:val="008F5FFE"/>
    <w:rsid w:val="00904A30"/>
    <w:rsid w:val="00905A43"/>
    <w:rsid w:val="009060E0"/>
    <w:rsid w:val="00912C79"/>
    <w:rsid w:val="00914A23"/>
    <w:rsid w:val="00933371"/>
    <w:rsid w:val="00935A21"/>
    <w:rsid w:val="00942123"/>
    <w:rsid w:val="0095207B"/>
    <w:rsid w:val="00962045"/>
    <w:rsid w:val="00967219"/>
    <w:rsid w:val="009673E1"/>
    <w:rsid w:val="00971896"/>
    <w:rsid w:val="00980E61"/>
    <w:rsid w:val="00991428"/>
    <w:rsid w:val="00991E61"/>
    <w:rsid w:val="00992676"/>
    <w:rsid w:val="009954B2"/>
    <w:rsid w:val="00996691"/>
    <w:rsid w:val="009A34C7"/>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E7695"/>
    <w:rsid w:val="00AF228E"/>
    <w:rsid w:val="00AF608A"/>
    <w:rsid w:val="00B016A8"/>
    <w:rsid w:val="00B12499"/>
    <w:rsid w:val="00B12EF7"/>
    <w:rsid w:val="00B14819"/>
    <w:rsid w:val="00B15E2F"/>
    <w:rsid w:val="00B17AA9"/>
    <w:rsid w:val="00B30D9A"/>
    <w:rsid w:val="00B31035"/>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B7713"/>
    <w:rsid w:val="00BD73DA"/>
    <w:rsid w:val="00BE05C3"/>
    <w:rsid w:val="00BE4FF3"/>
    <w:rsid w:val="00BF50F7"/>
    <w:rsid w:val="00C00B20"/>
    <w:rsid w:val="00C02F29"/>
    <w:rsid w:val="00C20AFE"/>
    <w:rsid w:val="00C22A25"/>
    <w:rsid w:val="00C35671"/>
    <w:rsid w:val="00C35B77"/>
    <w:rsid w:val="00C371DE"/>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3820"/>
    <w:rsid w:val="00C86996"/>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27A"/>
    <w:rsid w:val="00D17FDC"/>
    <w:rsid w:val="00D21F62"/>
    <w:rsid w:val="00D2420D"/>
    <w:rsid w:val="00D26E26"/>
    <w:rsid w:val="00D35937"/>
    <w:rsid w:val="00D43382"/>
    <w:rsid w:val="00D4479C"/>
    <w:rsid w:val="00D509A5"/>
    <w:rsid w:val="00D56B4E"/>
    <w:rsid w:val="00D608A4"/>
    <w:rsid w:val="00D60E46"/>
    <w:rsid w:val="00D63EFD"/>
    <w:rsid w:val="00D651FD"/>
    <w:rsid w:val="00D75351"/>
    <w:rsid w:val="00D84752"/>
    <w:rsid w:val="00D851E3"/>
    <w:rsid w:val="00D86B3B"/>
    <w:rsid w:val="00D8748A"/>
    <w:rsid w:val="00D93196"/>
    <w:rsid w:val="00D95496"/>
    <w:rsid w:val="00DA0DC0"/>
    <w:rsid w:val="00DA4637"/>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2484"/>
    <w:rsid w:val="00DF75F8"/>
    <w:rsid w:val="00DF7A3A"/>
    <w:rsid w:val="00DF7F6C"/>
    <w:rsid w:val="00E00C00"/>
    <w:rsid w:val="00E03AF0"/>
    <w:rsid w:val="00E07C5A"/>
    <w:rsid w:val="00E15BA9"/>
    <w:rsid w:val="00E20406"/>
    <w:rsid w:val="00E26E19"/>
    <w:rsid w:val="00E30C8A"/>
    <w:rsid w:val="00E31DF3"/>
    <w:rsid w:val="00E450A4"/>
    <w:rsid w:val="00E506BE"/>
    <w:rsid w:val="00E55547"/>
    <w:rsid w:val="00E604A1"/>
    <w:rsid w:val="00E6302B"/>
    <w:rsid w:val="00E6452F"/>
    <w:rsid w:val="00E64F45"/>
    <w:rsid w:val="00E6742D"/>
    <w:rsid w:val="00E71CB0"/>
    <w:rsid w:val="00E7739B"/>
    <w:rsid w:val="00E77C3D"/>
    <w:rsid w:val="00E81160"/>
    <w:rsid w:val="00E83CE8"/>
    <w:rsid w:val="00E90991"/>
    <w:rsid w:val="00E909F0"/>
    <w:rsid w:val="00E90D47"/>
    <w:rsid w:val="00E93993"/>
    <w:rsid w:val="00E94DFD"/>
    <w:rsid w:val="00E9597C"/>
    <w:rsid w:val="00EA0913"/>
    <w:rsid w:val="00EA5B00"/>
    <w:rsid w:val="00EB146B"/>
    <w:rsid w:val="00EB45AC"/>
    <w:rsid w:val="00EB5CA4"/>
    <w:rsid w:val="00EC00F9"/>
    <w:rsid w:val="00EC39BB"/>
    <w:rsid w:val="00ED0BC4"/>
    <w:rsid w:val="00ED20E8"/>
    <w:rsid w:val="00ED472A"/>
    <w:rsid w:val="00ED54B6"/>
    <w:rsid w:val="00EE4971"/>
    <w:rsid w:val="00EF090E"/>
    <w:rsid w:val="00F033DA"/>
    <w:rsid w:val="00F0606E"/>
    <w:rsid w:val="00F13FB1"/>
    <w:rsid w:val="00F27CD8"/>
    <w:rsid w:val="00F30351"/>
    <w:rsid w:val="00F3323E"/>
    <w:rsid w:val="00F341F4"/>
    <w:rsid w:val="00F34F9D"/>
    <w:rsid w:val="00F35CCE"/>
    <w:rsid w:val="00F51EDB"/>
    <w:rsid w:val="00F5524B"/>
    <w:rsid w:val="00F60538"/>
    <w:rsid w:val="00F61DD2"/>
    <w:rsid w:val="00F62CD6"/>
    <w:rsid w:val="00F66AFF"/>
    <w:rsid w:val="00F71433"/>
    <w:rsid w:val="00F76CD4"/>
    <w:rsid w:val="00F814B4"/>
    <w:rsid w:val="00F83464"/>
    <w:rsid w:val="00F93BE7"/>
    <w:rsid w:val="00F979ED"/>
    <w:rsid w:val="00F97C5B"/>
    <w:rsid w:val="00FA3D50"/>
    <w:rsid w:val="00FB7FBD"/>
    <w:rsid w:val="00FC374A"/>
    <w:rsid w:val="00FC37AB"/>
    <w:rsid w:val="00FC48D8"/>
    <w:rsid w:val="00FC7B47"/>
    <w:rsid w:val="00FD035C"/>
    <w:rsid w:val="00FD1A35"/>
    <w:rsid w:val="00FD36C5"/>
    <w:rsid w:val="00FD6310"/>
    <w:rsid w:val="00FD7C7B"/>
    <w:rsid w:val="00FE1D12"/>
    <w:rsid w:val="00FE2122"/>
    <w:rsid w:val="00FE2A86"/>
    <w:rsid w:val="00FE2DE2"/>
    <w:rsid w:val="00FE396D"/>
    <w:rsid w:val="00FE5D1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Urmika Tripathi</cp:lastModifiedBy>
  <cp:revision>16</cp:revision>
  <cp:lastPrinted>2019-08-27T05:42:00Z</cp:lastPrinted>
  <dcterms:created xsi:type="dcterms:W3CDTF">2022-02-04T10:47:00Z</dcterms:created>
  <dcterms:modified xsi:type="dcterms:W3CDTF">2022-07-31T17:07:00Z</dcterms:modified>
</cp:coreProperties>
</file>