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Pr="009710D6"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a3"/>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9436FE" w:rsidRDefault="00831582" w:rsidP="00BE65AA">
      <w:pPr>
        <w:pStyle w:val="a3"/>
        <w:numPr>
          <w:ilvl w:val="0"/>
          <w:numId w:val="4"/>
        </w:numPr>
        <w:ind w:left="426"/>
        <w:jc w:val="both"/>
        <w:rPr>
          <w:rFonts w:ascii="Arial" w:hAnsi="Arial" w:cs="Arial"/>
          <w:sz w:val="22"/>
          <w:szCs w:val="22"/>
          <w:highlight w:val="yellow"/>
          <w:lang w:val="en-GB"/>
        </w:rPr>
      </w:pPr>
      <w:r w:rsidRPr="009436FE">
        <w:rPr>
          <w:rFonts w:ascii="Arial" w:hAnsi="Arial" w:cs="Arial"/>
          <w:sz w:val="22"/>
          <w:szCs w:val="22"/>
          <w:highlight w:val="yellow"/>
          <w:lang w:val="en-GB"/>
        </w:rPr>
        <w:t>To</w:t>
      </w:r>
      <w:r w:rsidR="005E32B3" w:rsidRPr="009436FE">
        <w:rPr>
          <w:rFonts w:ascii="Arial" w:hAnsi="Arial" w:cs="Arial"/>
          <w:sz w:val="22"/>
          <w:szCs w:val="22"/>
          <w:highlight w:val="yellow"/>
          <w:lang w:val="en-GB"/>
        </w:rPr>
        <w:t xml:space="preserve"> run the business of the </w:t>
      </w:r>
      <w:r w:rsidR="00787521" w:rsidRPr="009436FE">
        <w:rPr>
          <w:rFonts w:ascii="Arial" w:hAnsi="Arial" w:cs="Arial"/>
          <w:sz w:val="22"/>
          <w:szCs w:val="22"/>
          <w:highlight w:val="yellow"/>
          <w:lang w:val="en-GB"/>
        </w:rPr>
        <w:t xml:space="preserve">debtor </w:t>
      </w:r>
      <w:r w:rsidR="005E32B3" w:rsidRPr="009436FE">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a3"/>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a3"/>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a3"/>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a3"/>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4A67A6" w:rsidRDefault="004C294D" w:rsidP="00BE65AA">
      <w:pPr>
        <w:pStyle w:val="a3"/>
        <w:numPr>
          <w:ilvl w:val="0"/>
          <w:numId w:val="5"/>
        </w:numPr>
        <w:ind w:left="426"/>
        <w:jc w:val="both"/>
        <w:rPr>
          <w:rFonts w:ascii="Arial" w:hAnsi="Arial" w:cs="Arial"/>
          <w:sz w:val="22"/>
          <w:szCs w:val="22"/>
          <w:highlight w:val="yellow"/>
          <w:lang w:val="en-GB"/>
        </w:rPr>
      </w:pPr>
      <w:r w:rsidRPr="004A67A6">
        <w:rPr>
          <w:rFonts w:ascii="Arial" w:hAnsi="Arial" w:cs="Arial"/>
          <w:sz w:val="22"/>
          <w:szCs w:val="22"/>
          <w:highlight w:val="yellow"/>
          <w:lang w:val="en-GB"/>
        </w:rPr>
        <w:t>A</w:t>
      </w:r>
      <w:r w:rsidR="00C041E8" w:rsidRPr="004A67A6">
        <w:rPr>
          <w:rFonts w:ascii="Arial" w:hAnsi="Arial" w:cs="Arial"/>
          <w:sz w:val="22"/>
          <w:szCs w:val="22"/>
          <w:highlight w:val="yellow"/>
          <w:lang w:val="en-GB"/>
        </w:rPr>
        <w:t xml:space="preserve"> </w:t>
      </w:r>
      <w:r w:rsidR="00DE0963" w:rsidRPr="004A67A6">
        <w:rPr>
          <w:rFonts w:ascii="Arial" w:hAnsi="Arial" w:cs="Arial"/>
          <w:sz w:val="22"/>
          <w:szCs w:val="22"/>
          <w:highlight w:val="yellow"/>
          <w:lang w:val="en-GB"/>
        </w:rPr>
        <w:t>pledge</w:t>
      </w:r>
      <w:r w:rsidR="0007291B" w:rsidRPr="004A67A6">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a3"/>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a3"/>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a3"/>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a3"/>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4D4548" w:rsidRDefault="00FC32B6" w:rsidP="00BE65AA">
      <w:pPr>
        <w:pStyle w:val="a3"/>
        <w:numPr>
          <w:ilvl w:val="0"/>
          <w:numId w:val="6"/>
        </w:numPr>
        <w:ind w:left="426"/>
        <w:jc w:val="both"/>
        <w:rPr>
          <w:rFonts w:ascii="Arial" w:hAnsi="Arial" w:cs="Arial"/>
          <w:sz w:val="22"/>
          <w:szCs w:val="22"/>
          <w:highlight w:val="yellow"/>
          <w:lang w:val="en-GB"/>
        </w:rPr>
      </w:pPr>
      <w:r w:rsidRPr="004D4548">
        <w:rPr>
          <w:rFonts w:ascii="Arial" w:hAnsi="Arial" w:cs="Arial"/>
          <w:sz w:val="22"/>
          <w:szCs w:val="22"/>
          <w:highlight w:val="yellow"/>
          <w:lang w:val="en-GB"/>
        </w:rPr>
        <w:t>Any of the above</w:t>
      </w:r>
      <w:r w:rsidR="00EA6F96" w:rsidRPr="004D4548">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a3"/>
        <w:numPr>
          <w:ilvl w:val="0"/>
          <w:numId w:val="7"/>
        </w:numPr>
        <w:ind w:left="426"/>
        <w:jc w:val="both"/>
        <w:rPr>
          <w:rFonts w:ascii="Arial" w:hAnsi="Arial" w:cs="Arial"/>
          <w:sz w:val="22"/>
          <w:szCs w:val="22"/>
          <w:lang w:val="en-GB"/>
        </w:rPr>
      </w:pPr>
      <w:r w:rsidRPr="009A3AB7">
        <w:rPr>
          <w:rFonts w:ascii="Arial" w:hAnsi="Arial" w:cs="Arial"/>
          <w:sz w:val="22"/>
          <w:szCs w:val="22"/>
          <w:lang w:val="en-GB"/>
        </w:rPr>
        <w:lastRenderedPageBreak/>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a3"/>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a3"/>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625B81" w:rsidRDefault="0007291B" w:rsidP="00BE65AA">
      <w:pPr>
        <w:pStyle w:val="a3"/>
        <w:numPr>
          <w:ilvl w:val="0"/>
          <w:numId w:val="7"/>
        </w:numPr>
        <w:ind w:left="426"/>
        <w:jc w:val="both"/>
        <w:rPr>
          <w:rFonts w:ascii="Arial" w:hAnsi="Arial" w:cs="Arial"/>
          <w:sz w:val="22"/>
          <w:szCs w:val="22"/>
          <w:highlight w:val="yellow"/>
          <w:lang w:val="en-GB"/>
        </w:rPr>
      </w:pPr>
      <w:r w:rsidRPr="00625B81">
        <w:rPr>
          <w:rFonts w:ascii="Arial" w:hAnsi="Arial" w:cs="Arial"/>
          <w:sz w:val="22"/>
          <w:szCs w:val="22"/>
          <w:highlight w:val="yellow"/>
          <w:lang w:val="en-GB"/>
        </w:rPr>
        <w:t xml:space="preserve">75% or more in </w:t>
      </w:r>
      <w:r w:rsidR="00483BC6" w:rsidRPr="00625B81">
        <w:rPr>
          <w:rFonts w:ascii="Arial" w:hAnsi="Arial" w:cs="Arial"/>
          <w:sz w:val="22"/>
          <w:szCs w:val="22"/>
          <w:highlight w:val="yellow"/>
          <w:lang w:val="en-GB"/>
        </w:rPr>
        <w:t>value</w:t>
      </w:r>
      <w:r w:rsidR="00F50041" w:rsidRPr="00625B81">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a3"/>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a3"/>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a3"/>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F97A0E" w:rsidRDefault="00FC32B6" w:rsidP="00BE65AA">
      <w:pPr>
        <w:pStyle w:val="a3"/>
        <w:numPr>
          <w:ilvl w:val="0"/>
          <w:numId w:val="8"/>
        </w:numPr>
        <w:ind w:left="426"/>
        <w:jc w:val="both"/>
        <w:rPr>
          <w:rFonts w:ascii="Arial" w:hAnsi="Arial" w:cs="Arial"/>
          <w:sz w:val="22"/>
          <w:szCs w:val="22"/>
          <w:highlight w:val="yellow"/>
          <w:lang w:val="en-GB"/>
        </w:rPr>
      </w:pPr>
      <w:r w:rsidRPr="00F97A0E">
        <w:rPr>
          <w:rFonts w:ascii="Arial" w:hAnsi="Arial" w:cs="Arial"/>
          <w:sz w:val="22"/>
          <w:szCs w:val="22"/>
          <w:highlight w:val="yellow"/>
          <w:lang w:val="en-GB"/>
        </w:rPr>
        <w:t>T</w:t>
      </w:r>
      <w:r w:rsidR="00DE2CD9" w:rsidRPr="00F97A0E">
        <w:rPr>
          <w:rFonts w:ascii="Arial" w:hAnsi="Arial" w:cs="Arial"/>
          <w:sz w:val="22"/>
          <w:szCs w:val="22"/>
          <w:highlight w:val="yellow"/>
          <w:lang w:val="en-GB"/>
        </w:rPr>
        <w:t>o not travel overseas under any circumstances whatsoever</w:t>
      </w:r>
      <w:r w:rsidR="00384F62" w:rsidRPr="00F97A0E">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a3"/>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a3"/>
        <w:ind w:left="426"/>
        <w:jc w:val="both"/>
        <w:rPr>
          <w:rFonts w:ascii="Arial" w:hAnsi="Arial" w:cs="Arial"/>
          <w:sz w:val="22"/>
          <w:szCs w:val="22"/>
          <w:lang w:val="en-GB"/>
        </w:rPr>
      </w:pPr>
    </w:p>
    <w:p w14:paraId="488B0709" w14:textId="4359ED8E" w:rsidR="00E45264" w:rsidRPr="00F97A0E" w:rsidRDefault="00FA4DD1" w:rsidP="00C2645B">
      <w:pPr>
        <w:pStyle w:val="a3"/>
        <w:numPr>
          <w:ilvl w:val="0"/>
          <w:numId w:val="9"/>
        </w:numPr>
        <w:ind w:left="426"/>
        <w:jc w:val="both"/>
        <w:rPr>
          <w:rFonts w:ascii="Arial" w:hAnsi="Arial" w:cs="Arial"/>
          <w:sz w:val="22"/>
          <w:szCs w:val="22"/>
          <w:highlight w:val="yellow"/>
          <w:lang w:val="en-GB"/>
        </w:rPr>
      </w:pPr>
      <w:r w:rsidRPr="00F97A0E">
        <w:rPr>
          <w:rFonts w:ascii="Arial" w:hAnsi="Arial" w:cs="Arial"/>
          <w:sz w:val="22"/>
          <w:szCs w:val="22"/>
          <w:highlight w:val="yellow"/>
          <w:lang w:val="en-GB"/>
        </w:rPr>
        <w:t>The court can deny recognition only if recognition is “manifestly contrary” to public policy</w:t>
      </w:r>
      <w:r w:rsidR="00EB7B75" w:rsidRPr="00F97A0E">
        <w:rPr>
          <w:rFonts w:ascii="Arial" w:hAnsi="Arial" w:cs="Arial"/>
          <w:sz w:val="22"/>
          <w:szCs w:val="22"/>
          <w:highlight w:val="yellow"/>
          <w:lang w:val="en-GB"/>
        </w:rPr>
        <w:t>.</w:t>
      </w:r>
    </w:p>
    <w:p w14:paraId="3FEA754C" w14:textId="77777777" w:rsidR="006302A0" w:rsidRPr="00C2645B" w:rsidRDefault="006302A0" w:rsidP="00384F62">
      <w:pPr>
        <w:pStyle w:val="a3"/>
        <w:ind w:left="426"/>
        <w:jc w:val="both"/>
        <w:rPr>
          <w:lang w:val="en-GB"/>
        </w:rPr>
      </w:pPr>
    </w:p>
    <w:p w14:paraId="529C5696" w14:textId="5D02C1D0" w:rsidR="00E45264" w:rsidRDefault="006302A0" w:rsidP="00384F62">
      <w:pPr>
        <w:pStyle w:val="a3"/>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a3"/>
        <w:ind w:left="426"/>
        <w:jc w:val="both"/>
        <w:rPr>
          <w:rFonts w:ascii="Arial" w:hAnsi="Arial" w:cs="Arial"/>
          <w:sz w:val="22"/>
          <w:szCs w:val="22"/>
          <w:lang w:val="en-GB"/>
        </w:rPr>
      </w:pPr>
    </w:p>
    <w:p w14:paraId="70188075" w14:textId="45991FED" w:rsidR="00B50EA0" w:rsidRPr="00384F62" w:rsidRDefault="00E45264" w:rsidP="00384F62">
      <w:pPr>
        <w:pStyle w:val="a3"/>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a3"/>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a3"/>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a3"/>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8C0BDF" w:rsidRDefault="00C87FF9" w:rsidP="00BE65AA">
      <w:pPr>
        <w:pStyle w:val="a3"/>
        <w:numPr>
          <w:ilvl w:val="0"/>
          <w:numId w:val="10"/>
        </w:numPr>
        <w:ind w:left="426"/>
        <w:jc w:val="both"/>
        <w:rPr>
          <w:rFonts w:ascii="Arial" w:hAnsi="Arial" w:cs="Arial"/>
          <w:sz w:val="22"/>
          <w:szCs w:val="22"/>
          <w:highlight w:val="yellow"/>
          <w:lang w:val="en-GB"/>
        </w:rPr>
      </w:pPr>
      <w:r w:rsidRPr="008C0BDF">
        <w:rPr>
          <w:rFonts w:ascii="Arial" w:hAnsi="Arial" w:cs="Arial"/>
          <w:sz w:val="22"/>
          <w:szCs w:val="22"/>
          <w:highlight w:val="yellow"/>
          <w:lang w:val="en-GB"/>
        </w:rPr>
        <w:t xml:space="preserve">Restrictions on </w:t>
      </w:r>
      <w:r w:rsidR="00BC2272" w:rsidRPr="008C0BDF">
        <w:rPr>
          <w:rFonts w:ascii="Arial" w:hAnsi="Arial" w:cs="Arial"/>
          <w:i/>
          <w:iCs/>
          <w:sz w:val="22"/>
          <w:szCs w:val="22"/>
          <w:highlight w:val="yellow"/>
          <w:lang w:val="en-GB"/>
        </w:rPr>
        <w:t>ipso facto</w:t>
      </w:r>
      <w:r w:rsidR="00BC2272" w:rsidRPr="008C0BDF">
        <w:rPr>
          <w:rFonts w:ascii="Arial" w:hAnsi="Arial" w:cs="Arial"/>
          <w:sz w:val="22"/>
          <w:szCs w:val="22"/>
          <w:highlight w:val="yellow"/>
          <w:lang w:val="en-GB"/>
        </w:rPr>
        <w:t xml:space="preserve"> clauses</w:t>
      </w:r>
      <w:r w:rsidR="00384F62" w:rsidRPr="008C0BDF">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a3"/>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a3"/>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9E07CE" w:rsidRDefault="00C21EB5" w:rsidP="00BE65AA">
      <w:pPr>
        <w:pStyle w:val="a3"/>
        <w:numPr>
          <w:ilvl w:val="0"/>
          <w:numId w:val="11"/>
        </w:numPr>
        <w:ind w:left="426"/>
        <w:jc w:val="both"/>
        <w:rPr>
          <w:rFonts w:ascii="Arial" w:hAnsi="Arial" w:cs="Arial"/>
          <w:sz w:val="22"/>
          <w:szCs w:val="22"/>
          <w:highlight w:val="yellow"/>
          <w:lang w:val="en-GB"/>
        </w:rPr>
      </w:pPr>
      <w:r w:rsidRPr="009E07CE">
        <w:rPr>
          <w:rFonts w:ascii="Arial" w:hAnsi="Arial" w:cs="Arial"/>
          <w:sz w:val="22"/>
          <w:szCs w:val="22"/>
          <w:highlight w:val="yellow"/>
          <w:lang w:val="en-GB"/>
        </w:rPr>
        <w:lastRenderedPageBreak/>
        <w:t xml:space="preserve">The </w:t>
      </w:r>
      <w:r w:rsidR="00384F62" w:rsidRPr="009E07CE">
        <w:rPr>
          <w:rFonts w:ascii="Arial" w:hAnsi="Arial" w:cs="Arial"/>
          <w:sz w:val="22"/>
          <w:szCs w:val="22"/>
          <w:highlight w:val="yellow"/>
          <w:lang w:val="en-GB"/>
        </w:rPr>
        <w:t>l</w:t>
      </w:r>
      <w:r w:rsidRPr="009E07CE">
        <w:rPr>
          <w:rFonts w:ascii="Arial" w:hAnsi="Arial" w:cs="Arial"/>
          <w:sz w:val="22"/>
          <w:szCs w:val="22"/>
          <w:highlight w:val="yellow"/>
          <w:lang w:val="en-GB"/>
        </w:rPr>
        <w:t xml:space="preserve">iquidator by way of an application to </w:t>
      </w:r>
      <w:r w:rsidR="00384F62" w:rsidRPr="009E07CE">
        <w:rPr>
          <w:rFonts w:ascii="Arial" w:hAnsi="Arial" w:cs="Arial"/>
          <w:sz w:val="22"/>
          <w:szCs w:val="22"/>
          <w:highlight w:val="yellow"/>
          <w:lang w:val="en-GB"/>
        </w:rPr>
        <w:t>c</w:t>
      </w:r>
      <w:r w:rsidRPr="009E07CE">
        <w:rPr>
          <w:rFonts w:ascii="Arial" w:hAnsi="Arial" w:cs="Arial"/>
          <w:sz w:val="22"/>
          <w:szCs w:val="22"/>
          <w:highlight w:val="yellow"/>
          <w:lang w:val="en-GB"/>
        </w:rPr>
        <w:t>ourt</w:t>
      </w:r>
      <w:r w:rsidR="00384F62" w:rsidRPr="009E07CE">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a3"/>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a3"/>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a3"/>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a3"/>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a3"/>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9E07CE" w:rsidRDefault="00391426" w:rsidP="00BE65AA">
      <w:pPr>
        <w:pStyle w:val="a3"/>
        <w:numPr>
          <w:ilvl w:val="0"/>
          <w:numId w:val="12"/>
        </w:numPr>
        <w:ind w:left="426"/>
        <w:jc w:val="both"/>
        <w:rPr>
          <w:rFonts w:ascii="Arial" w:hAnsi="Arial" w:cs="Arial"/>
          <w:sz w:val="22"/>
          <w:szCs w:val="22"/>
          <w:highlight w:val="yellow"/>
          <w:lang w:val="en-GB"/>
        </w:rPr>
      </w:pPr>
      <w:r w:rsidRPr="009E07CE">
        <w:rPr>
          <w:rFonts w:ascii="Arial" w:hAnsi="Arial" w:cs="Arial"/>
          <w:sz w:val="22"/>
          <w:szCs w:val="22"/>
          <w:highlight w:val="yellow"/>
          <w:lang w:val="en-GB"/>
        </w:rPr>
        <w:t>Not being able to travel overseas at all</w:t>
      </w:r>
      <w:r w:rsidR="00384F62" w:rsidRPr="009E07CE">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a3"/>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a3"/>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a3"/>
        <w:ind w:left="426"/>
        <w:jc w:val="both"/>
        <w:rPr>
          <w:rFonts w:ascii="Arial" w:hAnsi="Arial" w:cs="Arial"/>
          <w:sz w:val="22"/>
          <w:szCs w:val="22"/>
          <w:lang w:val="en-GB"/>
        </w:rPr>
      </w:pPr>
    </w:p>
    <w:p w14:paraId="7512816B" w14:textId="1C57A5C8" w:rsidR="008B16E7" w:rsidRPr="009E2DCB" w:rsidRDefault="0007291B" w:rsidP="00384F62">
      <w:pPr>
        <w:pStyle w:val="a3"/>
        <w:numPr>
          <w:ilvl w:val="0"/>
          <w:numId w:val="16"/>
        </w:numPr>
        <w:ind w:left="426"/>
        <w:jc w:val="both"/>
        <w:rPr>
          <w:rFonts w:ascii="Arial" w:hAnsi="Arial" w:cs="Arial"/>
          <w:sz w:val="22"/>
          <w:szCs w:val="22"/>
          <w:highlight w:val="yellow"/>
          <w:lang w:val="en-GB"/>
        </w:rPr>
      </w:pPr>
      <w:r w:rsidRPr="009E2DCB">
        <w:rPr>
          <w:rFonts w:ascii="Arial" w:hAnsi="Arial" w:cs="Arial"/>
          <w:sz w:val="22"/>
          <w:szCs w:val="22"/>
          <w:highlight w:val="yellow"/>
          <w:lang w:val="en-GB"/>
        </w:rPr>
        <w:t xml:space="preserve">The </w:t>
      </w:r>
      <w:r w:rsidR="008569B9" w:rsidRPr="009E2DCB">
        <w:rPr>
          <w:rFonts w:ascii="Arial" w:hAnsi="Arial" w:cs="Arial"/>
          <w:sz w:val="22"/>
          <w:szCs w:val="22"/>
          <w:highlight w:val="yellow"/>
          <w:lang w:val="en-GB"/>
        </w:rPr>
        <w:t>more advantageous realisation of the property than in a liquidation</w:t>
      </w:r>
      <w:r w:rsidR="00384F62" w:rsidRPr="009E2DCB">
        <w:rPr>
          <w:rFonts w:ascii="Arial" w:hAnsi="Arial" w:cs="Arial"/>
          <w:sz w:val="22"/>
          <w:szCs w:val="22"/>
          <w:highlight w:val="yellow"/>
          <w:lang w:val="en-GB"/>
        </w:rPr>
        <w:t>.</w:t>
      </w:r>
    </w:p>
    <w:p w14:paraId="6BAC1FA2" w14:textId="77777777" w:rsidR="008569B9" w:rsidRPr="00C2645B" w:rsidRDefault="008569B9" w:rsidP="00384F62">
      <w:pPr>
        <w:pStyle w:val="a3"/>
        <w:ind w:left="426"/>
        <w:jc w:val="both"/>
        <w:rPr>
          <w:lang w:val="en-GB"/>
        </w:rPr>
      </w:pPr>
    </w:p>
    <w:p w14:paraId="436FAE60" w14:textId="62D54F54" w:rsidR="008569B9" w:rsidRPr="00384F62" w:rsidRDefault="008B16E7" w:rsidP="00384F62">
      <w:pPr>
        <w:pStyle w:val="a3"/>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a3"/>
        <w:ind w:left="426"/>
        <w:jc w:val="both"/>
        <w:rPr>
          <w:rFonts w:ascii="Arial" w:hAnsi="Arial" w:cs="Arial"/>
          <w:sz w:val="22"/>
          <w:szCs w:val="22"/>
          <w:lang w:val="en-GB"/>
        </w:rPr>
      </w:pPr>
    </w:p>
    <w:p w14:paraId="70FF61A2" w14:textId="2C513065" w:rsidR="00876F56" w:rsidRPr="00C66D43" w:rsidRDefault="0007291B" w:rsidP="00384F62">
      <w:pPr>
        <w:pStyle w:val="a3"/>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0EF427C1" w14:textId="10440216" w:rsidR="0056532C" w:rsidRDefault="008A5167" w:rsidP="007C0A63">
      <w:pPr>
        <w:jc w:val="both"/>
        <w:rPr>
          <w:rFonts w:ascii="Arial" w:hAnsi="Arial" w:cs="Arial"/>
          <w:sz w:val="22"/>
          <w:szCs w:val="22"/>
          <w:lang w:val="en-GB"/>
        </w:rPr>
      </w:pPr>
      <w:r w:rsidRPr="00337948">
        <w:rPr>
          <w:rFonts w:ascii="Arial" w:hAnsi="Arial" w:cs="Arial"/>
          <w:sz w:val="22"/>
          <w:szCs w:val="22"/>
          <w:lang w:val="en-GB"/>
        </w:rPr>
        <w:t>The S</w:t>
      </w:r>
      <w:r w:rsidRPr="00337948">
        <w:rPr>
          <w:rFonts w:ascii="Arial" w:hAnsi="Arial" w:cs="Arial"/>
          <w:i/>
          <w:iCs/>
          <w:sz w:val="22"/>
          <w:szCs w:val="22"/>
          <w:lang w:val="en-GB"/>
        </w:rPr>
        <w:t>un Electric Power Pte Ltd v RCMA Asia Pte Ltd</w:t>
      </w:r>
      <w:r w:rsidR="007C0A63">
        <w:rPr>
          <w:rStyle w:val="a6"/>
          <w:rFonts w:ascii="Arial" w:hAnsi="Arial" w:cs="Arial"/>
          <w:sz w:val="22"/>
          <w:szCs w:val="22"/>
          <w:lang w:val="en-GB"/>
        </w:rPr>
        <w:footnoteReference w:id="1"/>
      </w:r>
      <w:r w:rsidR="007C0A63" w:rsidRPr="007C0A63">
        <w:rPr>
          <w:rFonts w:ascii="Arial" w:hAnsi="Arial" w:cs="Arial"/>
          <w:sz w:val="22"/>
          <w:szCs w:val="22"/>
          <w:lang w:val="en-GB"/>
        </w:rPr>
        <w:t xml:space="preserve"> </w:t>
      </w:r>
      <w:r w:rsidRPr="00337948">
        <w:rPr>
          <w:rFonts w:ascii="Arial" w:hAnsi="Arial" w:cs="Arial"/>
          <w:sz w:val="22"/>
          <w:szCs w:val="22"/>
          <w:lang w:val="en-GB"/>
        </w:rPr>
        <w:t xml:space="preserve">is the leading case </w:t>
      </w:r>
      <w:r w:rsidR="00337948">
        <w:rPr>
          <w:rFonts w:ascii="Arial" w:hAnsi="Arial" w:cs="Arial"/>
          <w:sz w:val="22"/>
          <w:szCs w:val="22"/>
          <w:lang w:val="en-GB"/>
        </w:rPr>
        <w:t xml:space="preserve">that </w:t>
      </w:r>
      <w:r w:rsidR="003B75E7">
        <w:rPr>
          <w:rFonts w:ascii="Arial" w:hAnsi="Arial" w:cs="Arial"/>
          <w:sz w:val="22"/>
          <w:szCs w:val="22"/>
          <w:lang w:val="en-GB"/>
        </w:rPr>
        <w:t>the</w:t>
      </w:r>
      <w:r w:rsidR="009104EB">
        <w:rPr>
          <w:rFonts w:ascii="Arial" w:hAnsi="Arial" w:cs="Arial"/>
          <w:sz w:val="22"/>
          <w:szCs w:val="22"/>
          <w:lang w:val="en-GB"/>
        </w:rPr>
        <w:t xml:space="preserve"> Court of Appeal</w:t>
      </w:r>
      <w:r w:rsidR="003B75E7">
        <w:rPr>
          <w:rFonts w:ascii="Arial" w:hAnsi="Arial" w:cs="Arial"/>
          <w:sz w:val="22"/>
          <w:szCs w:val="22"/>
          <w:lang w:val="en-GB"/>
        </w:rPr>
        <w:t xml:space="preserve"> </w:t>
      </w:r>
      <w:r w:rsidR="00337948">
        <w:rPr>
          <w:rFonts w:ascii="Arial" w:hAnsi="Arial" w:cs="Arial"/>
          <w:sz w:val="22"/>
          <w:szCs w:val="22"/>
          <w:lang w:val="en-GB"/>
        </w:rPr>
        <w:t>clarified</w:t>
      </w:r>
      <w:r w:rsidRPr="00337948">
        <w:rPr>
          <w:rFonts w:ascii="Arial" w:hAnsi="Arial" w:cs="Arial"/>
          <w:sz w:val="22"/>
          <w:szCs w:val="22"/>
          <w:lang w:val="en-GB"/>
        </w:rPr>
        <w:t xml:space="preserve"> </w:t>
      </w:r>
      <w:r w:rsidR="003C515D" w:rsidRPr="00337948">
        <w:rPr>
          <w:rFonts w:ascii="Arial" w:hAnsi="Arial" w:cs="Arial"/>
          <w:sz w:val="22"/>
          <w:szCs w:val="22"/>
          <w:lang w:val="en-GB"/>
        </w:rPr>
        <w:t>cash flow insolvency test</w:t>
      </w:r>
      <w:r w:rsidR="003B75E7" w:rsidRPr="003B75E7">
        <w:rPr>
          <w:rFonts w:ascii="Arial" w:hAnsi="Arial" w:cs="Arial"/>
          <w:sz w:val="22"/>
          <w:szCs w:val="22"/>
          <w:lang w:val="en-GB"/>
        </w:rPr>
        <w:t xml:space="preserve"> is the sole applicable test under s 254(2)(c) of the Companies Act</w:t>
      </w:r>
      <w:r w:rsidR="009104EB">
        <w:rPr>
          <w:rFonts w:ascii="Arial" w:hAnsi="Arial" w:cs="Arial"/>
          <w:sz w:val="22"/>
          <w:szCs w:val="22"/>
          <w:lang w:val="en-GB"/>
        </w:rPr>
        <w:t xml:space="preserve"> and set out a non-exhaustive list </w:t>
      </w:r>
      <w:r w:rsidR="00FA5631">
        <w:rPr>
          <w:rFonts w:ascii="Arial" w:hAnsi="Arial" w:cs="Arial"/>
          <w:sz w:val="22"/>
          <w:szCs w:val="22"/>
          <w:lang w:val="en-GB"/>
        </w:rPr>
        <w:t>of</w:t>
      </w:r>
      <w:r w:rsidR="009104EB">
        <w:rPr>
          <w:rFonts w:ascii="Arial" w:hAnsi="Arial" w:cs="Arial"/>
          <w:sz w:val="22"/>
          <w:szCs w:val="22"/>
          <w:lang w:val="en-GB"/>
        </w:rPr>
        <w:t xml:space="preserve"> factors for consideration</w:t>
      </w:r>
      <w:r w:rsidR="003B75E7" w:rsidRPr="003B75E7">
        <w:rPr>
          <w:rFonts w:ascii="Arial" w:hAnsi="Arial" w:cs="Arial"/>
          <w:sz w:val="22"/>
          <w:szCs w:val="22"/>
          <w:lang w:val="en-GB"/>
        </w:rPr>
        <w:t>.</w:t>
      </w:r>
      <w:r w:rsidR="003B75E7">
        <w:rPr>
          <w:rFonts w:ascii="Arial" w:hAnsi="Arial" w:cs="Arial"/>
          <w:sz w:val="22"/>
          <w:szCs w:val="22"/>
          <w:lang w:val="en-GB"/>
        </w:rPr>
        <w:t xml:space="preserve"> In that case, the Court of Appeal decide</w:t>
      </w:r>
      <w:r w:rsidR="003B75E7" w:rsidRPr="003B75E7">
        <w:rPr>
          <w:rFonts w:ascii="Arial" w:hAnsi="Arial" w:cs="Arial"/>
          <w:sz w:val="22"/>
          <w:szCs w:val="22"/>
          <w:lang w:val="en-GB"/>
        </w:rPr>
        <w:t xml:space="preserve">d, </w:t>
      </w:r>
      <w:r w:rsidR="003B75E7" w:rsidRPr="009104EB">
        <w:rPr>
          <w:rFonts w:ascii="Arial" w:hAnsi="Arial" w:cs="Arial"/>
          <w:sz w:val="22"/>
          <w:szCs w:val="22"/>
          <w:lang w:val="en-GB"/>
        </w:rPr>
        <w:t>the single test intended by s 254(2)(c) of the Companies Act is not the balance sheet test.</w:t>
      </w:r>
      <w:r w:rsidR="009104EB">
        <w:rPr>
          <w:rStyle w:val="a6"/>
          <w:rFonts w:ascii="Arial" w:hAnsi="Arial" w:cs="Arial"/>
          <w:sz w:val="22"/>
          <w:szCs w:val="22"/>
          <w:lang w:val="en-GB"/>
        </w:rPr>
        <w:footnoteReference w:id="2"/>
      </w:r>
      <w:r w:rsidR="003B75E7" w:rsidRPr="009104EB">
        <w:rPr>
          <w:rFonts w:ascii="Arial" w:hAnsi="Arial" w:cs="Arial"/>
          <w:sz w:val="22"/>
          <w:szCs w:val="22"/>
          <w:lang w:val="en-GB"/>
        </w:rPr>
        <w:t xml:space="preserve"> T</w:t>
      </w:r>
      <w:r w:rsidR="009104EB">
        <w:rPr>
          <w:rFonts w:ascii="Arial" w:hAnsi="Arial" w:cs="Arial"/>
          <w:sz w:val="22"/>
          <w:szCs w:val="22"/>
          <w:lang w:val="en-GB"/>
        </w:rPr>
        <w:t>he</w:t>
      </w:r>
      <w:r w:rsidR="009104EB" w:rsidRPr="00997BD7">
        <w:rPr>
          <w:rFonts w:ascii="Arial" w:hAnsi="Arial" w:cs="Arial"/>
          <w:sz w:val="22"/>
          <w:szCs w:val="22"/>
          <w:lang w:val="en-GB"/>
        </w:rPr>
        <w:t xml:space="preserve"> cash flow test is the sole applicable test under s 254(2)(c) of the Companies Act.</w:t>
      </w:r>
      <w:r w:rsidR="009104EB">
        <w:rPr>
          <w:rStyle w:val="a6"/>
        </w:rPr>
        <w:footnoteReference w:id="3"/>
      </w:r>
      <w:r w:rsidR="00FE35C8">
        <w:rPr>
          <w:rFonts w:ascii="Arial" w:hAnsi="Arial" w:cs="Arial"/>
          <w:sz w:val="22"/>
          <w:szCs w:val="22"/>
          <w:lang w:val="en-GB"/>
        </w:rPr>
        <w:t xml:space="preserve"> </w:t>
      </w:r>
    </w:p>
    <w:p w14:paraId="12152358" w14:textId="57F18571" w:rsidR="0056532C" w:rsidRDefault="0056532C" w:rsidP="007C0A63">
      <w:pPr>
        <w:jc w:val="both"/>
        <w:rPr>
          <w:rFonts w:ascii="Arial" w:hAnsi="Arial" w:cs="Arial"/>
          <w:sz w:val="22"/>
          <w:szCs w:val="22"/>
          <w:lang w:val="en-GB"/>
        </w:rPr>
      </w:pPr>
      <w:r>
        <w:rPr>
          <w:rFonts w:ascii="Arial" w:hAnsi="Arial" w:cs="Arial"/>
          <w:sz w:val="22"/>
          <w:szCs w:val="22"/>
          <w:lang w:val="en-GB"/>
        </w:rPr>
        <w:t xml:space="preserve">Moreover, </w:t>
      </w:r>
      <w:r w:rsidR="00FE35C8">
        <w:rPr>
          <w:rFonts w:ascii="Arial" w:hAnsi="Arial" w:cs="Arial"/>
          <w:sz w:val="22"/>
          <w:szCs w:val="22"/>
          <w:lang w:val="en-GB"/>
        </w:rPr>
        <w:t>the Court of Appeal</w:t>
      </w:r>
      <w:r w:rsidR="00FE35C8" w:rsidRPr="00FE35C8">
        <w:rPr>
          <w:rFonts w:ascii="Arial" w:hAnsi="Arial" w:cs="Arial"/>
          <w:sz w:val="22"/>
          <w:szCs w:val="22"/>
          <w:lang w:val="en-GB"/>
        </w:rPr>
        <w:t xml:space="preserve"> set out a non-exhaustive list of factors which should be considered under the cash flow test, </w:t>
      </w:r>
      <w:r w:rsidR="00FE35C8">
        <w:rPr>
          <w:rFonts w:ascii="Arial" w:hAnsi="Arial" w:cs="Arial"/>
          <w:sz w:val="22"/>
          <w:szCs w:val="22"/>
          <w:lang w:val="en-GB"/>
        </w:rPr>
        <w:t>including</w:t>
      </w:r>
      <w:r w:rsidR="00FE35C8" w:rsidRPr="00FE35C8">
        <w:rPr>
          <w:rFonts w:ascii="Arial" w:hAnsi="Arial" w:cs="Arial"/>
          <w:sz w:val="22"/>
          <w:szCs w:val="22"/>
          <w:lang w:val="en-GB"/>
        </w:rPr>
        <w:t>:</w:t>
      </w:r>
      <w:r w:rsidR="00FE35C8">
        <w:rPr>
          <w:rFonts w:ascii="Arial" w:eastAsiaTheme="minorEastAsia" w:hAnsi="Arial" w:cs="Arial" w:hint="eastAsia"/>
          <w:sz w:val="22"/>
          <w:szCs w:val="22"/>
          <w:lang w:val="en-GB" w:eastAsia="zh-CN"/>
        </w:rPr>
        <w:t xml:space="preserve"> </w:t>
      </w:r>
      <w:r w:rsidR="00FE35C8" w:rsidRPr="00FE35C8">
        <w:rPr>
          <w:rFonts w:ascii="Arial" w:hAnsi="Arial" w:cs="Arial"/>
          <w:sz w:val="22"/>
          <w:szCs w:val="22"/>
          <w:lang w:val="en-GB"/>
        </w:rPr>
        <w:t>(a) the quantum of all debts which are due or will be due in the reasonably near future;</w:t>
      </w:r>
      <w:r w:rsidR="00FE35C8">
        <w:rPr>
          <w:rFonts w:ascii="Arial" w:hAnsi="Arial" w:cs="Arial"/>
          <w:sz w:val="22"/>
          <w:szCs w:val="22"/>
          <w:lang w:val="en-GB"/>
        </w:rPr>
        <w:t xml:space="preserve"> </w:t>
      </w:r>
      <w:r w:rsidR="00FE35C8" w:rsidRPr="00FE35C8">
        <w:rPr>
          <w:rFonts w:ascii="Arial" w:hAnsi="Arial" w:cs="Arial"/>
          <w:sz w:val="22"/>
          <w:szCs w:val="22"/>
          <w:lang w:val="en-GB"/>
        </w:rPr>
        <w:t>(b) whether payment is being demanded or is likely to be demanded for those debts;</w:t>
      </w:r>
      <w:r w:rsidR="00FE35C8">
        <w:rPr>
          <w:rFonts w:ascii="Arial" w:hAnsi="Arial" w:cs="Arial"/>
          <w:sz w:val="22"/>
          <w:szCs w:val="22"/>
          <w:lang w:val="en-GB"/>
        </w:rPr>
        <w:t xml:space="preserve"> </w:t>
      </w:r>
      <w:r w:rsidR="00FE35C8" w:rsidRPr="00FE35C8">
        <w:rPr>
          <w:rFonts w:ascii="Arial" w:hAnsi="Arial" w:cs="Arial"/>
          <w:sz w:val="22"/>
          <w:szCs w:val="22"/>
          <w:lang w:val="en-GB"/>
        </w:rPr>
        <w:t xml:space="preserve">(c) whether the company has failed to pay any of its debts, </w:t>
      </w:r>
      <w:r w:rsidR="00FE35C8" w:rsidRPr="00FE35C8">
        <w:rPr>
          <w:rFonts w:ascii="Arial" w:hAnsi="Arial" w:cs="Arial"/>
          <w:sz w:val="22"/>
          <w:szCs w:val="22"/>
          <w:lang w:val="en-GB"/>
        </w:rPr>
        <w:lastRenderedPageBreak/>
        <w:t>the quantum of such debt, and for how long the company has failed to pay it;</w:t>
      </w:r>
      <w:r w:rsidR="00FE35C8">
        <w:rPr>
          <w:rFonts w:ascii="Arial" w:eastAsiaTheme="minorEastAsia" w:hAnsi="Arial" w:cs="Arial" w:hint="eastAsia"/>
          <w:sz w:val="22"/>
          <w:szCs w:val="22"/>
          <w:lang w:val="en-GB" w:eastAsia="zh-CN"/>
        </w:rPr>
        <w:t xml:space="preserve"> </w:t>
      </w:r>
      <w:r w:rsidR="00FE35C8" w:rsidRPr="00FE35C8">
        <w:rPr>
          <w:rFonts w:ascii="Arial" w:hAnsi="Arial" w:cs="Arial"/>
          <w:sz w:val="22"/>
          <w:szCs w:val="22"/>
          <w:lang w:val="en-GB"/>
        </w:rPr>
        <w:t>(d) the length of time which has passed since the commencement of the winding up proceedings;</w:t>
      </w:r>
      <w:r w:rsidR="00FE35C8">
        <w:rPr>
          <w:rFonts w:ascii="Arial" w:eastAsiaTheme="minorEastAsia" w:hAnsi="Arial" w:cs="Arial" w:hint="eastAsia"/>
          <w:sz w:val="22"/>
          <w:szCs w:val="22"/>
          <w:lang w:val="en-GB" w:eastAsia="zh-CN"/>
        </w:rPr>
        <w:t xml:space="preserve"> </w:t>
      </w:r>
      <w:r w:rsidR="00FE35C8" w:rsidRPr="00FE35C8">
        <w:rPr>
          <w:rFonts w:ascii="Arial" w:hAnsi="Arial" w:cs="Arial"/>
          <w:sz w:val="22"/>
          <w:szCs w:val="22"/>
          <w:lang w:val="en-GB"/>
        </w:rPr>
        <w:t>(e) the value of the company’s current assets and assets which will be realisable in the reasonably near future;</w:t>
      </w:r>
      <w:r w:rsidR="00FE35C8">
        <w:rPr>
          <w:rFonts w:ascii="Arial" w:hAnsi="Arial" w:cs="Arial"/>
          <w:sz w:val="22"/>
          <w:szCs w:val="22"/>
          <w:lang w:val="en-GB"/>
        </w:rPr>
        <w:t xml:space="preserve"> </w:t>
      </w:r>
      <w:r w:rsidR="00FE35C8" w:rsidRPr="00FE35C8">
        <w:rPr>
          <w:rFonts w:ascii="Arial" w:hAnsi="Arial" w:cs="Arial"/>
          <w:sz w:val="22"/>
          <w:szCs w:val="22"/>
          <w:lang w:val="en-GB"/>
        </w:rPr>
        <w:t>(f) the state of the company’s business, in order to determine its expected net cash flow from the business by deducting from projected future sales the cash expenses which would be necessary to generate those sales;</w:t>
      </w:r>
      <w:r w:rsidR="00FE35C8">
        <w:rPr>
          <w:rFonts w:ascii="Arial" w:eastAsiaTheme="minorEastAsia" w:hAnsi="Arial" w:cs="Arial" w:hint="eastAsia"/>
          <w:sz w:val="22"/>
          <w:szCs w:val="22"/>
          <w:lang w:val="en-GB" w:eastAsia="zh-CN"/>
        </w:rPr>
        <w:t xml:space="preserve"> </w:t>
      </w:r>
      <w:r w:rsidR="00FE35C8" w:rsidRPr="00FE35C8">
        <w:rPr>
          <w:rFonts w:ascii="Arial" w:hAnsi="Arial" w:cs="Arial"/>
          <w:sz w:val="22"/>
          <w:szCs w:val="22"/>
          <w:lang w:val="en-GB"/>
        </w:rPr>
        <w:t>(g) any other income or payment which the company may receive in the reasonably near future; (h) arrangements between the company and prospective lenders, such as its bankers and shareholders, in order to determine whether any</w:t>
      </w:r>
      <w:r w:rsidR="007C0A63">
        <w:rPr>
          <w:rFonts w:ascii="Arial" w:hAnsi="Arial" w:cs="Arial"/>
          <w:sz w:val="22"/>
          <w:szCs w:val="22"/>
          <w:lang w:val="en-GB"/>
        </w:rPr>
        <w:t xml:space="preserve"> </w:t>
      </w:r>
      <w:r w:rsidR="007C0A63" w:rsidRPr="007C0A63">
        <w:rPr>
          <w:rFonts w:ascii="Arial" w:hAnsi="Arial" w:cs="Arial"/>
          <w:sz w:val="22"/>
          <w:szCs w:val="22"/>
          <w:lang w:val="en-GB"/>
        </w:rPr>
        <w:t>shortfall in liquid and realisable assets and cash flow could be made up by borrowings which would be repayable at a time later than the debts.</w:t>
      </w:r>
      <w:r w:rsidR="007C0A63">
        <w:rPr>
          <w:rStyle w:val="a6"/>
          <w:rFonts w:ascii="Arial" w:hAnsi="Arial" w:cs="Arial"/>
          <w:sz w:val="22"/>
          <w:szCs w:val="22"/>
          <w:lang w:val="en-GB"/>
        </w:rPr>
        <w:footnoteReference w:id="4"/>
      </w:r>
      <w:r w:rsidR="007C0A63">
        <w:rPr>
          <w:rFonts w:ascii="Arial" w:hAnsi="Arial" w:cs="Arial"/>
          <w:sz w:val="22"/>
          <w:szCs w:val="22"/>
          <w:lang w:val="en-GB"/>
        </w:rPr>
        <w:t xml:space="preserve"> </w:t>
      </w:r>
    </w:p>
    <w:p w14:paraId="15FE2B33" w14:textId="15C5E3A1" w:rsidR="00384F62" w:rsidRPr="00337948" w:rsidRDefault="007C0A63" w:rsidP="0056532C">
      <w:pPr>
        <w:jc w:val="both"/>
        <w:rPr>
          <w:rFonts w:ascii="Arial" w:hAnsi="Arial" w:cs="Arial"/>
          <w:sz w:val="22"/>
          <w:szCs w:val="22"/>
          <w:lang w:val="en-GB"/>
        </w:rPr>
      </w:pPr>
      <w:r>
        <w:rPr>
          <w:rFonts w:ascii="Arial" w:hAnsi="Arial" w:cs="Arial"/>
          <w:sz w:val="22"/>
          <w:szCs w:val="22"/>
          <w:lang w:val="en-GB"/>
        </w:rPr>
        <w:t>It also should b</w:t>
      </w:r>
      <w:r w:rsidRPr="00E8322E">
        <w:rPr>
          <w:rFonts w:ascii="Arial" w:hAnsi="Arial" w:cs="Arial"/>
          <w:sz w:val="22"/>
          <w:szCs w:val="22"/>
          <w:lang w:val="en-GB"/>
        </w:rPr>
        <w:t>e noted</w:t>
      </w:r>
      <w:r w:rsidR="0056532C" w:rsidRPr="00E8322E">
        <w:rPr>
          <w:rFonts w:ascii="Arial" w:hAnsi="Arial" w:cs="Arial"/>
          <w:sz w:val="22"/>
          <w:szCs w:val="22"/>
          <w:lang w:val="en-GB"/>
        </w:rPr>
        <w:t>,</w:t>
      </w:r>
      <w:r w:rsidRPr="00E8322E">
        <w:rPr>
          <w:rFonts w:ascii="Arial" w:hAnsi="Arial" w:cs="Arial"/>
          <w:sz w:val="22"/>
          <w:szCs w:val="22"/>
          <w:lang w:val="en-GB"/>
        </w:rPr>
        <w:t xml:space="preserve"> in </w:t>
      </w:r>
      <w:r w:rsidR="0056532C" w:rsidRPr="00E8322E">
        <w:rPr>
          <w:rFonts w:ascii="Arial" w:hAnsi="Arial" w:cs="Arial"/>
          <w:sz w:val="22"/>
          <w:szCs w:val="22"/>
          <w:lang w:val="en-GB"/>
        </w:rPr>
        <w:t>the S</w:t>
      </w:r>
      <w:r w:rsidR="0056532C" w:rsidRPr="00E8322E">
        <w:rPr>
          <w:rFonts w:ascii="Arial" w:hAnsi="Arial" w:cs="Arial"/>
          <w:i/>
          <w:iCs/>
          <w:sz w:val="22"/>
          <w:szCs w:val="22"/>
          <w:lang w:val="en-GB"/>
        </w:rPr>
        <w:t>un Electric Power Pte Ltd v RCMA Asia Pte Ltd</w:t>
      </w:r>
      <w:r w:rsidRPr="00E8322E">
        <w:rPr>
          <w:rFonts w:ascii="Arial" w:hAnsi="Arial" w:cs="Arial"/>
          <w:sz w:val="22"/>
          <w:szCs w:val="22"/>
          <w:lang w:val="en-GB"/>
        </w:rPr>
        <w:t xml:space="preserve">, </w:t>
      </w:r>
      <w:r w:rsidR="0056532C" w:rsidRPr="00E8322E">
        <w:rPr>
          <w:rFonts w:ascii="Arial" w:hAnsi="Arial" w:cs="Arial"/>
          <w:sz w:val="22"/>
          <w:szCs w:val="22"/>
          <w:lang w:val="en-GB"/>
        </w:rPr>
        <w:t xml:space="preserve">the Court of Appeal </w:t>
      </w:r>
      <w:r w:rsidRPr="00E8322E">
        <w:rPr>
          <w:rFonts w:ascii="Arial" w:hAnsi="Arial" w:cs="Arial"/>
          <w:sz w:val="22"/>
          <w:szCs w:val="22"/>
          <w:lang w:val="en-GB"/>
        </w:rPr>
        <w:t xml:space="preserve">dismissed the appeal on the basis that the appellant was cash flow insolvent, and that the Judge </w:t>
      </w:r>
      <w:r w:rsidR="00E8322E" w:rsidRPr="00E8322E">
        <w:rPr>
          <w:rFonts w:ascii="Arial" w:hAnsi="Arial" w:cs="Arial"/>
          <w:sz w:val="22"/>
          <w:szCs w:val="22"/>
          <w:lang w:val="en-GB"/>
        </w:rPr>
        <w:t xml:space="preserve">of the first instance </w:t>
      </w:r>
      <w:r w:rsidRPr="00E8322E">
        <w:rPr>
          <w:rFonts w:ascii="Arial" w:hAnsi="Arial" w:cs="Arial"/>
          <w:sz w:val="22"/>
          <w:szCs w:val="22"/>
          <w:lang w:val="en-GB"/>
        </w:rPr>
        <w:t>did not err in winding it up pursuant to s 254(1)(e) read with s 254(2)(c) of the Companies Act.</w:t>
      </w:r>
    </w:p>
    <w:p w14:paraId="3D4187A9" w14:textId="77777777" w:rsidR="00384F62" w:rsidRPr="00337948" w:rsidRDefault="00384F62" w:rsidP="0056532C">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w:t>
      </w:r>
      <w:bookmarkStart w:id="0" w:name="_Hlk109819973"/>
      <w:r w:rsidRPr="00264F7D">
        <w:rPr>
          <w:rFonts w:ascii="Arial" w:hAnsi="Arial" w:cs="Arial"/>
          <w:sz w:val="22"/>
          <w:szCs w:val="22"/>
          <w:lang w:val="en-GB"/>
        </w:rPr>
        <w:t>the time of the 2017 amendments to the Companies Act</w:t>
      </w:r>
      <w:bookmarkEnd w:id="0"/>
      <w:r w:rsidRPr="00264F7D">
        <w:rPr>
          <w:rFonts w:ascii="Arial" w:hAnsi="Arial" w:cs="Arial"/>
          <w:sz w:val="22"/>
          <w:szCs w:val="22"/>
          <w:lang w:val="en-GB"/>
        </w:rPr>
        <w:t>.</w:t>
      </w:r>
    </w:p>
    <w:p w14:paraId="210BFCBF" w14:textId="77777777" w:rsidR="009B07AD" w:rsidRPr="002A37BB" w:rsidRDefault="009B07AD" w:rsidP="00384F62">
      <w:pPr>
        <w:jc w:val="both"/>
        <w:rPr>
          <w:rFonts w:ascii="Arial" w:hAnsi="Arial" w:cs="Arial"/>
          <w:sz w:val="22"/>
          <w:szCs w:val="22"/>
        </w:rPr>
      </w:pPr>
    </w:p>
    <w:p w14:paraId="55DB7E26" w14:textId="12017E71" w:rsidR="00FE2DE2" w:rsidRPr="0037132D" w:rsidRDefault="00024613" w:rsidP="005C4138">
      <w:pPr>
        <w:jc w:val="both"/>
        <w:rPr>
          <w:rFonts w:ascii="Arial" w:hAnsi="Arial" w:cs="Arial"/>
          <w:sz w:val="22"/>
          <w:szCs w:val="22"/>
          <w:lang w:val="en-GB"/>
        </w:rPr>
      </w:pPr>
      <w:r w:rsidRPr="0037132D">
        <w:rPr>
          <w:rFonts w:ascii="Arial" w:eastAsiaTheme="minorEastAsia" w:hAnsi="Arial" w:cs="Arial"/>
          <w:sz w:val="22"/>
          <w:szCs w:val="22"/>
          <w:lang w:val="en-GB" w:eastAsia="zh-CN"/>
        </w:rPr>
        <w:t>The IBDA, as a</w:t>
      </w:r>
      <w:r w:rsidR="00ED51C1" w:rsidRPr="0037132D">
        <w:rPr>
          <w:rFonts w:ascii="Arial" w:eastAsiaTheme="minorEastAsia" w:hAnsi="Arial" w:cs="Arial"/>
          <w:sz w:val="22"/>
          <w:szCs w:val="22"/>
          <w:lang w:val="en-GB" w:eastAsia="zh-CN"/>
        </w:rPr>
        <w:t>n</w:t>
      </w:r>
      <w:r w:rsidRPr="0037132D">
        <w:rPr>
          <w:rFonts w:ascii="Arial" w:eastAsiaTheme="minorEastAsia" w:hAnsi="Arial" w:cs="Arial"/>
          <w:sz w:val="22"/>
          <w:szCs w:val="22"/>
          <w:lang w:val="en-GB" w:eastAsia="zh-CN"/>
        </w:rPr>
        <w:t xml:space="preserve"> </w:t>
      </w:r>
      <w:r w:rsidR="00ED51C1" w:rsidRPr="0037132D">
        <w:rPr>
          <w:rFonts w:ascii="Arial" w:eastAsiaTheme="minorEastAsia" w:hAnsi="Arial" w:cs="Arial"/>
          <w:sz w:val="22"/>
          <w:szCs w:val="22"/>
          <w:lang w:val="en-GB" w:eastAsia="zh-CN"/>
        </w:rPr>
        <w:t>omnibus</w:t>
      </w:r>
      <w:r w:rsidRPr="0037132D">
        <w:rPr>
          <w:rFonts w:ascii="Arial" w:eastAsiaTheme="minorEastAsia" w:hAnsi="Arial" w:cs="Arial"/>
          <w:sz w:val="22"/>
          <w:szCs w:val="22"/>
          <w:lang w:val="en-GB" w:eastAsia="zh-CN"/>
        </w:rPr>
        <w:t xml:space="preserve"> </w:t>
      </w:r>
      <w:r w:rsidR="00ED51C1" w:rsidRPr="0037132D">
        <w:rPr>
          <w:rFonts w:ascii="Arial" w:eastAsiaTheme="minorEastAsia" w:hAnsi="Arial" w:cs="Arial"/>
          <w:sz w:val="22"/>
          <w:szCs w:val="22"/>
          <w:lang w:val="en-GB" w:eastAsia="zh-CN"/>
        </w:rPr>
        <w:t xml:space="preserve">insolvency </w:t>
      </w:r>
      <w:r w:rsidRPr="0037132D">
        <w:rPr>
          <w:rFonts w:ascii="Arial" w:eastAsiaTheme="minorEastAsia" w:hAnsi="Arial" w:cs="Arial"/>
          <w:sz w:val="22"/>
          <w:szCs w:val="22"/>
          <w:lang w:val="en-GB" w:eastAsia="zh-CN"/>
        </w:rPr>
        <w:t xml:space="preserve">legislation without the need to cross-reference, has consolidated personal and corporate insolvency rules in Singapore. </w:t>
      </w:r>
      <w:r w:rsidR="005C4138" w:rsidRPr="0037132D">
        <w:rPr>
          <w:rFonts w:ascii="Arial" w:hAnsi="Arial" w:cs="Arial"/>
          <w:sz w:val="22"/>
          <w:szCs w:val="22"/>
          <w:lang w:val="en-GB"/>
        </w:rPr>
        <w:t xml:space="preserve">The following </w:t>
      </w:r>
      <w:r w:rsidR="00FB22A9" w:rsidRPr="0037132D">
        <w:rPr>
          <w:rFonts w:ascii="Arial" w:hAnsi="Arial" w:cs="Arial"/>
          <w:sz w:val="22"/>
          <w:szCs w:val="22"/>
          <w:lang w:val="en-GB"/>
        </w:rPr>
        <w:t>four</w:t>
      </w:r>
      <w:r w:rsidR="005C4138" w:rsidRPr="0037132D">
        <w:rPr>
          <w:rFonts w:ascii="Arial" w:hAnsi="Arial" w:cs="Arial"/>
          <w:sz w:val="22"/>
          <w:szCs w:val="22"/>
          <w:lang w:val="en-GB"/>
        </w:rPr>
        <w:t xml:space="preserve"> new features were only introduced </w:t>
      </w:r>
      <w:r w:rsidRPr="0037132D">
        <w:rPr>
          <w:rFonts w:ascii="Arial" w:hAnsi="Arial" w:cs="Arial"/>
          <w:sz w:val="22"/>
          <w:szCs w:val="22"/>
          <w:lang w:val="en-GB"/>
        </w:rPr>
        <w:t>in the</w:t>
      </w:r>
      <w:r w:rsidR="005C4138" w:rsidRPr="0037132D">
        <w:rPr>
          <w:rFonts w:ascii="Arial" w:hAnsi="Arial" w:cs="Arial"/>
          <w:sz w:val="22"/>
          <w:szCs w:val="22"/>
          <w:lang w:val="en-GB"/>
        </w:rPr>
        <w:t xml:space="preserve"> IRDA and were not in force at the time of the 2017 amendments to the Companies Act.</w:t>
      </w:r>
    </w:p>
    <w:p w14:paraId="2C0F7EE4" w14:textId="15D33CE5" w:rsidR="005C4138" w:rsidRPr="0037132D" w:rsidRDefault="005C4138" w:rsidP="005C4138">
      <w:pPr>
        <w:jc w:val="both"/>
        <w:rPr>
          <w:rFonts w:ascii="Arial" w:eastAsiaTheme="minorEastAsia" w:hAnsi="Arial" w:cs="Arial"/>
          <w:sz w:val="22"/>
          <w:szCs w:val="22"/>
          <w:lang w:val="en-GB" w:eastAsia="zh-CN"/>
        </w:rPr>
      </w:pPr>
      <w:r w:rsidRPr="0037132D">
        <w:rPr>
          <w:rFonts w:ascii="Arial" w:eastAsiaTheme="minorEastAsia" w:hAnsi="Arial" w:cs="Arial"/>
          <w:sz w:val="22"/>
          <w:szCs w:val="22"/>
          <w:lang w:val="en-GB" w:eastAsia="zh-CN"/>
        </w:rPr>
        <w:t xml:space="preserve">1. </w:t>
      </w:r>
      <w:r w:rsidR="00E447E0" w:rsidRPr="0037132D">
        <w:rPr>
          <w:rFonts w:ascii="Arial" w:eastAsiaTheme="minorEastAsia" w:hAnsi="Arial" w:cs="Arial"/>
          <w:sz w:val="22"/>
          <w:szCs w:val="22"/>
          <w:lang w:val="en-GB" w:eastAsia="zh-CN"/>
        </w:rPr>
        <w:t>New</w:t>
      </w:r>
      <w:r w:rsidRPr="0037132D">
        <w:rPr>
          <w:rFonts w:ascii="Arial" w:eastAsiaTheme="minorEastAsia" w:hAnsi="Arial" w:cs="Arial"/>
          <w:sz w:val="22"/>
          <w:szCs w:val="22"/>
          <w:lang w:val="en-GB" w:eastAsia="zh-CN"/>
        </w:rPr>
        <w:t xml:space="preserve"> restriction</w:t>
      </w:r>
      <w:r w:rsidR="00E447E0" w:rsidRPr="0037132D">
        <w:rPr>
          <w:rFonts w:ascii="Arial" w:eastAsiaTheme="minorEastAsia" w:hAnsi="Arial" w:cs="Arial"/>
          <w:sz w:val="22"/>
          <w:szCs w:val="22"/>
          <w:lang w:val="en-GB" w:eastAsia="zh-CN"/>
        </w:rPr>
        <w:t>s</w:t>
      </w:r>
      <w:r w:rsidRPr="0037132D">
        <w:rPr>
          <w:rFonts w:ascii="Arial" w:eastAsiaTheme="minorEastAsia" w:hAnsi="Arial" w:cs="Arial"/>
          <w:sz w:val="22"/>
          <w:szCs w:val="22"/>
          <w:lang w:val="en-GB" w:eastAsia="zh-CN"/>
        </w:rPr>
        <w:t xml:space="preserve"> on the operation of </w:t>
      </w:r>
      <w:r w:rsidR="005E2618" w:rsidRPr="0037132D">
        <w:rPr>
          <w:rFonts w:ascii="Arial" w:eastAsiaTheme="minorEastAsia" w:hAnsi="Arial" w:cs="Arial"/>
          <w:i/>
          <w:iCs/>
          <w:sz w:val="22"/>
          <w:szCs w:val="22"/>
          <w:lang w:val="en-GB" w:eastAsia="zh-CN"/>
        </w:rPr>
        <w:t>i</w:t>
      </w:r>
      <w:r w:rsidRPr="0037132D">
        <w:rPr>
          <w:rFonts w:ascii="Arial" w:eastAsiaTheme="minorEastAsia" w:hAnsi="Arial" w:cs="Arial"/>
          <w:i/>
          <w:iCs/>
          <w:sz w:val="22"/>
          <w:szCs w:val="22"/>
          <w:lang w:val="en-GB" w:eastAsia="zh-CN"/>
        </w:rPr>
        <w:t xml:space="preserve">pso </w:t>
      </w:r>
      <w:r w:rsidR="005E2618" w:rsidRPr="0037132D">
        <w:rPr>
          <w:rFonts w:ascii="Arial" w:eastAsiaTheme="minorEastAsia" w:hAnsi="Arial" w:cs="Arial"/>
          <w:i/>
          <w:iCs/>
          <w:sz w:val="22"/>
          <w:szCs w:val="22"/>
          <w:lang w:val="en-GB" w:eastAsia="zh-CN"/>
        </w:rPr>
        <w:t>f</w:t>
      </w:r>
      <w:r w:rsidRPr="0037132D">
        <w:rPr>
          <w:rFonts w:ascii="Arial" w:eastAsiaTheme="minorEastAsia" w:hAnsi="Arial" w:cs="Arial"/>
          <w:i/>
          <w:iCs/>
          <w:sz w:val="22"/>
          <w:szCs w:val="22"/>
          <w:lang w:val="en-GB" w:eastAsia="zh-CN"/>
        </w:rPr>
        <w:t>acto</w:t>
      </w:r>
      <w:r w:rsidRPr="0037132D">
        <w:rPr>
          <w:rFonts w:ascii="Arial" w:eastAsiaTheme="minorEastAsia" w:hAnsi="Arial" w:cs="Arial"/>
          <w:sz w:val="22"/>
          <w:szCs w:val="22"/>
          <w:lang w:val="en-GB" w:eastAsia="zh-CN"/>
        </w:rPr>
        <w:t xml:space="preserve"> clauses. As provided in the section 440 of the IRDA,</w:t>
      </w:r>
      <w:r w:rsidR="00EB075A" w:rsidRPr="0037132D">
        <w:rPr>
          <w:rFonts w:ascii="Arial" w:eastAsiaTheme="minorEastAsia" w:hAnsi="Arial" w:cs="Arial"/>
          <w:sz w:val="22"/>
          <w:szCs w:val="22"/>
          <w:lang w:val="en-GB" w:eastAsia="zh-CN"/>
        </w:rPr>
        <w:t xml:space="preserve"> subject to certain exclusions,</w:t>
      </w:r>
      <w:r w:rsidRPr="0037132D">
        <w:rPr>
          <w:rFonts w:ascii="Arial" w:eastAsiaTheme="minorEastAsia" w:hAnsi="Arial" w:cs="Arial"/>
          <w:sz w:val="22"/>
          <w:szCs w:val="22"/>
          <w:lang w:val="en-GB" w:eastAsia="zh-CN"/>
        </w:rPr>
        <w:t xml:space="preserve"> </w:t>
      </w:r>
      <w:r w:rsidR="005E2618" w:rsidRPr="0037132D">
        <w:rPr>
          <w:rFonts w:ascii="Arial" w:eastAsiaTheme="minorEastAsia" w:hAnsi="Arial" w:cs="Arial"/>
          <w:sz w:val="22"/>
          <w:szCs w:val="22"/>
          <w:lang w:val="en-GB" w:eastAsia="zh-CN"/>
        </w:rPr>
        <w:t xml:space="preserve">the enforcement of </w:t>
      </w:r>
      <w:r w:rsidR="005E2618" w:rsidRPr="0037132D">
        <w:rPr>
          <w:rFonts w:ascii="Arial" w:eastAsiaTheme="minorEastAsia" w:hAnsi="Arial" w:cs="Arial"/>
          <w:i/>
          <w:iCs/>
          <w:sz w:val="22"/>
          <w:szCs w:val="22"/>
          <w:lang w:val="en-GB" w:eastAsia="zh-CN"/>
        </w:rPr>
        <w:t>ipso facto</w:t>
      </w:r>
      <w:r w:rsidR="005E2618" w:rsidRPr="0037132D">
        <w:rPr>
          <w:rFonts w:ascii="Arial" w:eastAsiaTheme="minorEastAsia" w:hAnsi="Arial" w:cs="Arial"/>
          <w:sz w:val="22"/>
          <w:szCs w:val="22"/>
          <w:lang w:val="en-GB" w:eastAsia="zh-CN"/>
        </w:rPr>
        <w:t xml:space="preserve"> clauses </w:t>
      </w:r>
      <w:r w:rsidR="006E40C2" w:rsidRPr="0037132D">
        <w:rPr>
          <w:rFonts w:ascii="Arial" w:eastAsiaTheme="minorEastAsia" w:hAnsi="Arial" w:cs="Arial"/>
          <w:sz w:val="22"/>
          <w:szCs w:val="22"/>
          <w:lang w:val="en-GB" w:eastAsia="zh-CN"/>
        </w:rPr>
        <w:t>is</w:t>
      </w:r>
      <w:r w:rsidR="005E2618" w:rsidRPr="0037132D">
        <w:rPr>
          <w:rFonts w:ascii="Arial" w:eastAsiaTheme="minorEastAsia" w:hAnsi="Arial" w:cs="Arial"/>
          <w:sz w:val="22"/>
          <w:szCs w:val="22"/>
          <w:lang w:val="en-GB" w:eastAsia="zh-CN"/>
        </w:rPr>
        <w:t xml:space="preserve"> restricted </w:t>
      </w:r>
      <w:r w:rsidR="006E40C2" w:rsidRPr="0037132D">
        <w:rPr>
          <w:rFonts w:ascii="Arial" w:eastAsiaTheme="minorEastAsia" w:hAnsi="Arial" w:cs="Arial"/>
          <w:sz w:val="22"/>
          <w:szCs w:val="22"/>
          <w:lang w:val="en-GB" w:eastAsia="zh-CN"/>
        </w:rPr>
        <w:t>after the commencement, and before the conclusion, of any proceedings by a company.</w:t>
      </w:r>
      <w:r w:rsidR="00ED51C1" w:rsidRPr="0037132D">
        <w:rPr>
          <w:rFonts w:ascii="Arial" w:eastAsiaTheme="minorEastAsia" w:hAnsi="Arial" w:cs="Arial"/>
          <w:sz w:val="22"/>
          <w:szCs w:val="22"/>
          <w:lang w:val="en-GB" w:eastAsia="zh-CN"/>
        </w:rPr>
        <w:t xml:space="preserve"> These restrictions were </w:t>
      </w:r>
      <w:r w:rsidR="00ED51C1" w:rsidRPr="0037132D">
        <w:rPr>
          <w:rFonts w:ascii="Arial" w:eastAsiaTheme="minorEastAsia" w:hAnsi="Arial" w:cs="Arial"/>
          <w:sz w:val="22"/>
          <w:szCs w:val="22"/>
          <w:lang w:val="en-GB" w:eastAsia="zh-CN"/>
        </w:rPr>
        <w:t>not in force at the time of the 2017 amendments to the Companies Act.</w:t>
      </w:r>
      <w:r w:rsidR="00ED51C1" w:rsidRPr="0037132D">
        <w:rPr>
          <w:rFonts w:ascii="Arial" w:eastAsiaTheme="minorEastAsia" w:hAnsi="Arial" w:cs="Arial"/>
          <w:sz w:val="22"/>
          <w:szCs w:val="22"/>
          <w:lang w:val="en-GB" w:eastAsia="zh-CN"/>
        </w:rPr>
        <w:t xml:space="preserve"> </w:t>
      </w:r>
    </w:p>
    <w:p w14:paraId="0AFB70C0" w14:textId="519D3F20" w:rsidR="004569C2" w:rsidRPr="0037132D" w:rsidRDefault="00EB075A" w:rsidP="005C4138">
      <w:pPr>
        <w:jc w:val="both"/>
        <w:rPr>
          <w:rFonts w:ascii="Arial" w:hAnsi="Arial" w:cs="Arial"/>
          <w:sz w:val="22"/>
          <w:szCs w:val="22"/>
          <w:lang w:val="en-GB"/>
        </w:rPr>
      </w:pPr>
      <w:r w:rsidRPr="0037132D">
        <w:rPr>
          <w:rFonts w:ascii="Arial" w:eastAsiaTheme="minorEastAsia" w:hAnsi="Arial" w:cs="Arial"/>
          <w:sz w:val="22"/>
          <w:szCs w:val="22"/>
          <w:lang w:val="en-GB" w:eastAsia="zh-CN"/>
        </w:rPr>
        <w:t xml:space="preserve">2. New wrongful trading provisions. According to section 239 of the IRDA, subject to certain conditions, a person may incur wrongful trading liability, if: (a) the person knew that the company was trading wrongfully;(b) the person, as an officer of the company, ought, in all the circumstances, to have known that the company was trading wrongfully. This new “wrongful trading” concept </w:t>
      </w:r>
      <w:r w:rsidR="004569C2" w:rsidRPr="0037132D">
        <w:rPr>
          <w:rFonts w:ascii="Arial" w:eastAsiaTheme="minorEastAsia" w:hAnsi="Arial" w:cs="Arial"/>
          <w:sz w:val="22"/>
          <w:szCs w:val="22"/>
          <w:lang w:val="en-GB" w:eastAsia="zh-CN"/>
        </w:rPr>
        <w:t>was</w:t>
      </w:r>
      <w:r w:rsidRPr="0037132D">
        <w:rPr>
          <w:rFonts w:ascii="Arial" w:eastAsiaTheme="minorEastAsia" w:hAnsi="Arial" w:cs="Arial"/>
          <w:sz w:val="22"/>
          <w:szCs w:val="22"/>
          <w:lang w:val="en-GB" w:eastAsia="zh-CN"/>
        </w:rPr>
        <w:t xml:space="preserve"> not </w:t>
      </w:r>
      <w:r w:rsidR="004569C2" w:rsidRPr="0037132D">
        <w:rPr>
          <w:rFonts w:ascii="Arial" w:eastAsiaTheme="minorEastAsia" w:hAnsi="Arial" w:cs="Arial"/>
          <w:sz w:val="22"/>
          <w:szCs w:val="22"/>
          <w:lang w:val="en-GB" w:eastAsia="zh-CN"/>
        </w:rPr>
        <w:t>part of</w:t>
      </w:r>
      <w:r w:rsidRPr="0037132D">
        <w:rPr>
          <w:rFonts w:ascii="Arial" w:eastAsiaTheme="minorEastAsia" w:hAnsi="Arial" w:cs="Arial"/>
          <w:sz w:val="22"/>
          <w:szCs w:val="22"/>
          <w:lang w:val="en-GB" w:eastAsia="zh-CN"/>
        </w:rPr>
        <w:t xml:space="preserve"> the </w:t>
      </w:r>
      <w:r w:rsidRPr="0037132D">
        <w:rPr>
          <w:rFonts w:ascii="Arial" w:hAnsi="Arial" w:cs="Arial"/>
          <w:sz w:val="22"/>
          <w:szCs w:val="22"/>
          <w:lang w:val="en-GB"/>
        </w:rPr>
        <w:t>2017 amendments to the Companies Act</w:t>
      </w:r>
      <w:r w:rsidR="004569C2" w:rsidRPr="0037132D">
        <w:rPr>
          <w:rFonts w:ascii="Arial" w:hAnsi="Arial" w:cs="Arial"/>
          <w:sz w:val="22"/>
          <w:szCs w:val="22"/>
          <w:lang w:val="en-GB"/>
        </w:rPr>
        <w:t xml:space="preserve"> and it was introduced by the IRDA.</w:t>
      </w:r>
    </w:p>
    <w:p w14:paraId="06063CC4" w14:textId="58C94CE3" w:rsidR="00EB075A" w:rsidRPr="0037132D" w:rsidRDefault="00EB075A" w:rsidP="005C4138">
      <w:pPr>
        <w:jc w:val="both"/>
        <w:rPr>
          <w:rFonts w:ascii="Arial" w:eastAsiaTheme="minorEastAsia" w:hAnsi="Arial" w:cs="Arial"/>
          <w:sz w:val="22"/>
          <w:szCs w:val="22"/>
          <w:lang w:val="en-GB" w:eastAsia="zh-CN"/>
        </w:rPr>
      </w:pPr>
      <w:r w:rsidRPr="0037132D">
        <w:rPr>
          <w:rFonts w:ascii="Arial" w:eastAsiaTheme="minorEastAsia" w:hAnsi="Arial" w:cs="Arial"/>
          <w:sz w:val="22"/>
          <w:szCs w:val="22"/>
          <w:lang w:val="en-GB" w:eastAsia="zh-CN"/>
        </w:rPr>
        <w:t>3.</w:t>
      </w:r>
      <w:r w:rsidR="003C1492" w:rsidRPr="0037132D">
        <w:rPr>
          <w:rFonts w:ascii="Arial" w:eastAsiaTheme="minorEastAsia" w:hAnsi="Arial" w:cs="Arial"/>
          <w:sz w:val="22"/>
          <w:szCs w:val="22"/>
          <w:lang w:val="en-GB" w:eastAsia="zh-CN"/>
        </w:rPr>
        <w:t>A new voluntary process for initiating judicial managements</w:t>
      </w:r>
      <w:r w:rsidR="004569C2" w:rsidRPr="0037132D">
        <w:rPr>
          <w:rFonts w:ascii="Arial" w:eastAsiaTheme="minorEastAsia" w:hAnsi="Arial" w:cs="Arial"/>
          <w:sz w:val="22"/>
          <w:szCs w:val="22"/>
          <w:lang w:val="en-GB" w:eastAsia="zh-CN"/>
        </w:rPr>
        <w:t>.</w:t>
      </w:r>
      <w:r w:rsidR="003C1492" w:rsidRPr="0037132D">
        <w:rPr>
          <w:rFonts w:ascii="Arial" w:eastAsiaTheme="minorEastAsia" w:hAnsi="Arial" w:cs="Arial"/>
          <w:sz w:val="22"/>
          <w:szCs w:val="22"/>
          <w:lang w:val="en-GB" w:eastAsia="zh-CN"/>
        </w:rPr>
        <w:t xml:space="preserve"> According to section 94(1) of the IRDA,</w:t>
      </w:r>
      <w:r w:rsidR="00493022" w:rsidRPr="0037132D">
        <w:rPr>
          <w:rFonts w:ascii="Arial" w:eastAsiaTheme="minorEastAsia" w:hAnsi="Arial" w:cs="Arial"/>
          <w:sz w:val="22"/>
          <w:szCs w:val="22"/>
          <w:lang w:val="en-GB" w:eastAsia="zh-CN"/>
        </w:rPr>
        <w:t xml:space="preserve"> </w:t>
      </w:r>
      <w:r w:rsidR="001A4384" w:rsidRPr="0037132D">
        <w:rPr>
          <w:rFonts w:ascii="Arial" w:eastAsiaTheme="minorEastAsia" w:hAnsi="Arial" w:cs="Arial"/>
          <w:sz w:val="22"/>
          <w:szCs w:val="22"/>
          <w:lang w:val="en-GB" w:eastAsia="zh-CN"/>
        </w:rPr>
        <w:t>the company may, instead of applying to the Court for a judicial management order, obtain under subsection 94(11) a resolution of the company’s creditors for the company to be placed under the judicial management of a judicial manager in accordance with the requirements in section 94.</w:t>
      </w:r>
      <w:r w:rsidR="004569C2" w:rsidRPr="0037132D">
        <w:rPr>
          <w:rFonts w:ascii="Arial" w:eastAsiaTheme="minorEastAsia" w:hAnsi="Arial" w:cs="Arial"/>
          <w:sz w:val="22"/>
          <w:szCs w:val="22"/>
          <w:lang w:val="en-GB" w:eastAsia="zh-CN"/>
        </w:rPr>
        <w:t xml:space="preserve"> The </w:t>
      </w:r>
      <w:r w:rsidR="004569C2" w:rsidRPr="0037132D">
        <w:rPr>
          <w:rFonts w:ascii="Arial" w:eastAsiaTheme="minorEastAsia" w:hAnsi="Arial" w:cs="Arial"/>
          <w:sz w:val="22"/>
          <w:szCs w:val="22"/>
          <w:lang w:val="en-GB" w:eastAsia="zh-CN"/>
        </w:rPr>
        <w:t>voluntary process</w:t>
      </w:r>
      <w:r w:rsidR="004569C2" w:rsidRPr="0037132D">
        <w:rPr>
          <w:rFonts w:ascii="Arial" w:eastAsiaTheme="minorEastAsia" w:hAnsi="Arial" w:cs="Arial"/>
          <w:sz w:val="22"/>
          <w:szCs w:val="22"/>
          <w:lang w:val="en-GB" w:eastAsia="zh-CN"/>
        </w:rPr>
        <w:t xml:space="preserve"> was not part of the </w:t>
      </w:r>
      <w:r w:rsidR="004569C2" w:rsidRPr="0037132D">
        <w:rPr>
          <w:rFonts w:ascii="Arial" w:hAnsi="Arial" w:cs="Arial"/>
          <w:sz w:val="22"/>
          <w:szCs w:val="22"/>
          <w:lang w:val="en-GB"/>
        </w:rPr>
        <w:t>2017 amendments to the Companies Act.</w:t>
      </w:r>
    </w:p>
    <w:p w14:paraId="31370175" w14:textId="61E4D636" w:rsidR="006E40C2" w:rsidRPr="0037132D" w:rsidRDefault="00EB075A" w:rsidP="001A4384">
      <w:pPr>
        <w:jc w:val="both"/>
        <w:rPr>
          <w:rFonts w:ascii="Arial" w:eastAsiaTheme="minorEastAsia" w:hAnsi="Arial" w:cs="Arial"/>
          <w:sz w:val="22"/>
          <w:szCs w:val="22"/>
          <w:lang w:val="en-GB" w:eastAsia="zh-CN"/>
        </w:rPr>
      </w:pPr>
      <w:r w:rsidRPr="0037132D">
        <w:rPr>
          <w:rFonts w:ascii="Arial" w:eastAsiaTheme="minorEastAsia" w:hAnsi="Arial" w:cs="Arial"/>
          <w:sz w:val="22"/>
          <w:szCs w:val="22"/>
          <w:lang w:val="en-GB" w:eastAsia="zh-CN"/>
        </w:rPr>
        <w:t>4</w:t>
      </w:r>
      <w:r w:rsidR="006E40C2" w:rsidRPr="0037132D">
        <w:rPr>
          <w:rFonts w:ascii="Arial" w:eastAsiaTheme="minorEastAsia" w:hAnsi="Arial" w:cs="Arial"/>
          <w:sz w:val="22"/>
          <w:szCs w:val="22"/>
          <w:lang w:val="en-GB" w:eastAsia="zh-CN"/>
        </w:rPr>
        <w:t>.</w:t>
      </w:r>
      <w:r w:rsidR="009E7CDE" w:rsidRPr="0037132D">
        <w:rPr>
          <w:rFonts w:ascii="Arial" w:eastAsiaTheme="minorEastAsia" w:hAnsi="Arial" w:cs="Arial"/>
          <w:sz w:val="22"/>
          <w:szCs w:val="22"/>
          <w:lang w:val="en-GB" w:eastAsia="zh-CN"/>
        </w:rPr>
        <w:t xml:space="preserve"> A new procedure for the early dissolution of “assetless” company in liquidation</w:t>
      </w:r>
      <w:r w:rsidR="00024613" w:rsidRPr="0037132D">
        <w:rPr>
          <w:rFonts w:ascii="Arial" w:eastAsiaTheme="minorEastAsia" w:hAnsi="Arial" w:cs="Arial"/>
          <w:sz w:val="22"/>
          <w:szCs w:val="22"/>
          <w:lang w:val="en-GB" w:eastAsia="zh-CN"/>
        </w:rPr>
        <w:t>.</w:t>
      </w:r>
      <w:r w:rsidR="009E7CDE" w:rsidRPr="0037132D">
        <w:rPr>
          <w:rFonts w:ascii="Arial" w:eastAsiaTheme="minorEastAsia" w:hAnsi="Arial" w:cs="Arial"/>
          <w:sz w:val="22"/>
          <w:szCs w:val="22"/>
          <w:lang w:val="en-GB" w:eastAsia="zh-CN"/>
        </w:rPr>
        <w:t xml:space="preserve"> </w:t>
      </w:r>
      <w:r w:rsidR="00024613" w:rsidRPr="0037132D">
        <w:rPr>
          <w:rFonts w:ascii="Arial" w:eastAsiaTheme="minorEastAsia" w:hAnsi="Arial" w:cs="Arial"/>
          <w:sz w:val="22"/>
          <w:szCs w:val="22"/>
          <w:lang w:val="en-GB" w:eastAsia="zh-CN"/>
        </w:rPr>
        <w:t>A</w:t>
      </w:r>
      <w:r w:rsidR="009E7CDE" w:rsidRPr="0037132D">
        <w:rPr>
          <w:rFonts w:ascii="Arial" w:eastAsiaTheme="minorEastAsia" w:hAnsi="Arial" w:cs="Arial"/>
          <w:sz w:val="22"/>
          <w:szCs w:val="22"/>
          <w:lang w:val="en-GB" w:eastAsia="zh-CN"/>
        </w:rPr>
        <w:t>ccording to section 209-211 of the IRDA,</w:t>
      </w:r>
      <w:r w:rsidR="001A4384" w:rsidRPr="0037132D">
        <w:rPr>
          <w:rFonts w:ascii="Arial" w:eastAsiaTheme="minorEastAsia" w:hAnsi="Arial" w:cs="Arial"/>
          <w:sz w:val="22"/>
          <w:szCs w:val="22"/>
          <w:lang w:val="en-GB" w:eastAsia="zh-CN"/>
        </w:rPr>
        <w:t xml:space="preserve"> </w:t>
      </w:r>
      <w:r w:rsidR="00DF7749" w:rsidRPr="0037132D">
        <w:rPr>
          <w:rFonts w:ascii="Arial" w:eastAsiaTheme="minorEastAsia" w:hAnsi="Arial" w:cs="Arial"/>
          <w:sz w:val="22"/>
          <w:szCs w:val="22"/>
          <w:lang w:val="en-GB" w:eastAsia="zh-CN"/>
        </w:rPr>
        <w:t xml:space="preserve">if </w:t>
      </w:r>
      <w:r w:rsidR="001A4384" w:rsidRPr="0037132D">
        <w:rPr>
          <w:rFonts w:ascii="Arial" w:eastAsiaTheme="minorEastAsia" w:hAnsi="Arial" w:cs="Arial"/>
          <w:sz w:val="22"/>
          <w:szCs w:val="22"/>
          <w:lang w:val="en-GB" w:eastAsia="zh-CN"/>
        </w:rPr>
        <w:t xml:space="preserve">a liquidator of a company has reasonable cause to believe that </w:t>
      </w:r>
      <w:r w:rsidR="00DF7749" w:rsidRPr="0037132D">
        <w:rPr>
          <w:rFonts w:ascii="Arial" w:eastAsiaTheme="minorEastAsia" w:hAnsi="Arial" w:cs="Arial"/>
          <w:sz w:val="22"/>
          <w:szCs w:val="22"/>
          <w:lang w:val="en-GB" w:eastAsia="zh-CN"/>
        </w:rPr>
        <w:t>:</w:t>
      </w:r>
      <w:r w:rsidR="001A4384" w:rsidRPr="0037132D">
        <w:rPr>
          <w:rFonts w:ascii="Arial" w:eastAsiaTheme="minorEastAsia" w:hAnsi="Arial" w:cs="Arial"/>
          <w:sz w:val="22"/>
          <w:szCs w:val="22"/>
          <w:lang w:val="en-GB" w:eastAsia="zh-CN"/>
        </w:rPr>
        <w:t>(a)</w:t>
      </w:r>
      <w:r w:rsidR="00DF7749" w:rsidRPr="0037132D">
        <w:rPr>
          <w:rFonts w:ascii="Arial" w:eastAsiaTheme="minorEastAsia" w:hAnsi="Arial" w:cs="Arial"/>
          <w:sz w:val="22"/>
          <w:szCs w:val="22"/>
          <w:lang w:val="en-GB" w:eastAsia="zh-CN"/>
        </w:rPr>
        <w:t xml:space="preserve"> </w:t>
      </w:r>
      <w:r w:rsidR="001A4384" w:rsidRPr="0037132D">
        <w:rPr>
          <w:rFonts w:ascii="Arial" w:eastAsiaTheme="minorEastAsia" w:hAnsi="Arial" w:cs="Arial"/>
          <w:sz w:val="22"/>
          <w:szCs w:val="22"/>
          <w:lang w:val="en-GB" w:eastAsia="zh-CN"/>
        </w:rPr>
        <w:t>the realisable assets of the company are insufficient to cover the expenses of the winding up; and</w:t>
      </w:r>
      <w:r w:rsidR="00DF7749" w:rsidRPr="0037132D">
        <w:rPr>
          <w:rFonts w:ascii="Arial" w:eastAsiaTheme="minorEastAsia" w:hAnsi="Arial" w:cs="Arial"/>
          <w:sz w:val="22"/>
          <w:szCs w:val="22"/>
          <w:lang w:val="en-GB" w:eastAsia="zh-CN"/>
        </w:rPr>
        <w:t xml:space="preserve"> </w:t>
      </w:r>
      <w:r w:rsidR="001A4384" w:rsidRPr="0037132D">
        <w:rPr>
          <w:rFonts w:ascii="Arial" w:eastAsiaTheme="minorEastAsia" w:hAnsi="Arial" w:cs="Arial"/>
          <w:sz w:val="22"/>
          <w:szCs w:val="22"/>
          <w:lang w:val="en-GB" w:eastAsia="zh-CN"/>
        </w:rPr>
        <w:t>(b)</w:t>
      </w:r>
      <w:r w:rsidR="00DF7749" w:rsidRPr="0037132D">
        <w:rPr>
          <w:rFonts w:ascii="Arial" w:eastAsiaTheme="minorEastAsia" w:hAnsi="Arial" w:cs="Arial"/>
          <w:sz w:val="22"/>
          <w:szCs w:val="22"/>
          <w:lang w:val="en-GB" w:eastAsia="zh-CN"/>
        </w:rPr>
        <w:t xml:space="preserve"> </w:t>
      </w:r>
      <w:r w:rsidR="001A4384" w:rsidRPr="0037132D">
        <w:rPr>
          <w:rFonts w:ascii="Arial" w:eastAsiaTheme="minorEastAsia" w:hAnsi="Arial" w:cs="Arial"/>
          <w:sz w:val="22"/>
          <w:szCs w:val="22"/>
          <w:lang w:val="en-GB" w:eastAsia="zh-CN"/>
        </w:rPr>
        <w:t>the affairs of the company do not require any further investigation.</w:t>
      </w:r>
      <w:r w:rsidR="0037132D" w:rsidRPr="0037132D">
        <w:rPr>
          <w:rFonts w:ascii="Arial" w:eastAsiaTheme="minorEastAsia" w:hAnsi="Arial" w:cs="Arial"/>
          <w:sz w:val="22"/>
          <w:szCs w:val="22"/>
          <w:lang w:val="en-GB" w:eastAsia="zh-CN"/>
        </w:rPr>
        <w:t xml:space="preserve"> Hence</w:t>
      </w:r>
      <w:r w:rsidR="0037132D" w:rsidRPr="0037132D">
        <w:rPr>
          <w:rFonts w:ascii="Arial" w:eastAsiaTheme="minorEastAsia" w:hAnsi="Arial" w:cs="Arial"/>
          <w:sz w:val="22"/>
          <w:szCs w:val="22"/>
          <w:lang w:val="en-GB" w:eastAsia="zh-CN"/>
        </w:rPr>
        <w:t>，</w:t>
      </w:r>
      <w:r w:rsidR="0037132D" w:rsidRPr="0037132D">
        <w:rPr>
          <w:rFonts w:ascii="Arial" w:eastAsiaTheme="minorEastAsia" w:hAnsi="Arial" w:cs="Arial"/>
          <w:sz w:val="22"/>
          <w:szCs w:val="22"/>
          <w:lang w:val="en-GB" w:eastAsia="zh-CN"/>
        </w:rPr>
        <w:t xml:space="preserve">after the introduction of </w:t>
      </w:r>
      <w:r w:rsidR="0037132D" w:rsidRPr="0037132D">
        <w:rPr>
          <w:rFonts w:ascii="Arial" w:eastAsiaTheme="minorEastAsia" w:hAnsi="Arial" w:cs="Arial"/>
          <w:sz w:val="22"/>
          <w:szCs w:val="22"/>
          <w:lang w:val="en-GB" w:eastAsia="zh-CN"/>
        </w:rPr>
        <w:t>early dissolution</w:t>
      </w:r>
      <w:r w:rsidR="0037132D" w:rsidRPr="0037132D">
        <w:rPr>
          <w:rFonts w:ascii="Arial" w:eastAsiaTheme="minorEastAsia" w:hAnsi="Arial" w:cs="Arial"/>
          <w:sz w:val="22"/>
          <w:szCs w:val="22"/>
          <w:lang w:val="en-GB" w:eastAsia="zh-CN"/>
        </w:rPr>
        <w:t xml:space="preserve"> by IRDA</w:t>
      </w:r>
      <w:r w:rsidR="0037132D" w:rsidRPr="0037132D">
        <w:rPr>
          <w:rFonts w:ascii="Arial" w:eastAsiaTheme="minorEastAsia" w:hAnsi="Arial" w:cs="Arial"/>
          <w:sz w:val="22"/>
          <w:szCs w:val="22"/>
          <w:lang w:val="en-GB" w:eastAsia="zh-CN"/>
        </w:rPr>
        <w:t>，</w:t>
      </w:r>
      <w:r w:rsidR="009E7CDE" w:rsidRPr="0037132D">
        <w:rPr>
          <w:rFonts w:ascii="Arial" w:eastAsiaTheme="minorEastAsia" w:hAnsi="Arial" w:cs="Arial"/>
          <w:sz w:val="22"/>
          <w:szCs w:val="22"/>
          <w:lang w:val="en-GB" w:eastAsia="zh-CN"/>
        </w:rPr>
        <w:t>it is possible</w:t>
      </w:r>
      <w:r w:rsidR="0037132D" w:rsidRPr="0037132D">
        <w:rPr>
          <w:rFonts w:ascii="Arial" w:eastAsiaTheme="minorEastAsia" w:hAnsi="Arial" w:cs="Arial"/>
          <w:sz w:val="22"/>
          <w:szCs w:val="22"/>
          <w:lang w:val="en-GB" w:eastAsia="zh-CN"/>
        </w:rPr>
        <w:t xml:space="preserve"> now</w:t>
      </w:r>
      <w:r w:rsidR="009E7CDE" w:rsidRPr="0037132D">
        <w:rPr>
          <w:rFonts w:ascii="Arial" w:eastAsiaTheme="minorEastAsia" w:hAnsi="Arial" w:cs="Arial"/>
          <w:sz w:val="22"/>
          <w:szCs w:val="22"/>
          <w:lang w:val="en-GB" w:eastAsia="zh-CN"/>
        </w:rPr>
        <w:t xml:space="preserve"> to use public resources </w:t>
      </w:r>
      <w:r w:rsidR="00F55151" w:rsidRPr="0037132D">
        <w:rPr>
          <w:rFonts w:ascii="Arial" w:eastAsiaTheme="minorEastAsia" w:hAnsi="Arial" w:cs="Arial"/>
          <w:sz w:val="22"/>
          <w:szCs w:val="22"/>
          <w:lang w:val="en-GB" w:eastAsia="zh-CN"/>
        </w:rPr>
        <w:t>and fund</w:t>
      </w:r>
      <w:r w:rsidR="0037132D" w:rsidRPr="0037132D">
        <w:rPr>
          <w:rFonts w:ascii="Arial" w:eastAsiaTheme="minorEastAsia" w:hAnsi="Arial" w:cs="Arial"/>
          <w:sz w:val="22"/>
          <w:szCs w:val="22"/>
          <w:lang w:val="en-GB" w:eastAsia="zh-CN"/>
        </w:rPr>
        <w:t>s</w:t>
      </w:r>
      <w:r w:rsidR="00F55151" w:rsidRPr="0037132D">
        <w:rPr>
          <w:rFonts w:ascii="Arial" w:eastAsiaTheme="minorEastAsia" w:hAnsi="Arial" w:cs="Arial"/>
          <w:sz w:val="22"/>
          <w:szCs w:val="22"/>
          <w:lang w:val="en-GB" w:eastAsia="zh-CN"/>
        </w:rPr>
        <w:t xml:space="preserve"> to administer cases </w:t>
      </w:r>
      <w:r w:rsidR="00DF7749" w:rsidRPr="0037132D">
        <w:rPr>
          <w:rFonts w:ascii="Arial" w:eastAsiaTheme="minorEastAsia" w:hAnsi="Arial" w:cs="Arial"/>
          <w:sz w:val="22"/>
          <w:szCs w:val="22"/>
          <w:lang w:val="en-GB" w:eastAsia="zh-CN"/>
        </w:rPr>
        <w:t xml:space="preserve">and complete an early dissolution, </w:t>
      </w:r>
      <w:r w:rsidR="00F55151" w:rsidRPr="0037132D">
        <w:rPr>
          <w:rFonts w:ascii="Arial" w:eastAsiaTheme="minorEastAsia" w:hAnsi="Arial" w:cs="Arial"/>
          <w:sz w:val="22"/>
          <w:szCs w:val="22"/>
          <w:lang w:val="en-GB" w:eastAsia="zh-CN"/>
        </w:rPr>
        <w:t>where the debtor’s asset is not sufficient to cover the administration cost of the proceeding.</w:t>
      </w:r>
      <w:r w:rsidR="00493022" w:rsidRPr="0037132D">
        <w:rPr>
          <w:rFonts w:ascii="Arial" w:eastAsiaTheme="minorEastAsia" w:hAnsi="Arial" w:cs="Arial"/>
          <w:sz w:val="22"/>
          <w:szCs w:val="22"/>
          <w:lang w:val="en-GB" w:eastAsia="zh-CN"/>
        </w:rPr>
        <w:t xml:space="preserve"> </w:t>
      </w:r>
    </w:p>
    <w:p w14:paraId="7AE05F4F" w14:textId="77777777" w:rsidR="005C4138" w:rsidRDefault="005C4138" w:rsidP="00DF7749">
      <w:pPr>
        <w:jc w:val="both"/>
        <w:rPr>
          <w:rFonts w:ascii="Arial" w:hAnsi="Arial" w:cs="Arial"/>
          <w:b/>
          <w:bCs/>
          <w:sz w:val="22"/>
          <w:szCs w:val="22"/>
          <w:lang w:val="en-GB"/>
        </w:rPr>
      </w:pPr>
    </w:p>
    <w:p w14:paraId="608361AD" w14:textId="17D5A9D0"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0F85A4BD" w14:textId="73294953" w:rsidR="0045683E" w:rsidRPr="000E0390" w:rsidRDefault="00745C96" w:rsidP="000E0390">
      <w:pPr>
        <w:jc w:val="both"/>
        <w:rPr>
          <w:rFonts w:ascii="Arial" w:hAnsi="Arial" w:cs="Arial"/>
          <w:sz w:val="22"/>
          <w:szCs w:val="22"/>
          <w:lang w:val="en-GB"/>
        </w:rPr>
      </w:pPr>
      <w:r w:rsidRPr="000E0390">
        <w:rPr>
          <w:rFonts w:ascii="Arial" w:hAnsi="Arial" w:cs="Arial"/>
          <w:sz w:val="22"/>
          <w:szCs w:val="22"/>
          <w:lang w:val="en-GB"/>
        </w:rPr>
        <w:lastRenderedPageBreak/>
        <w:t>The</w:t>
      </w:r>
      <w:r w:rsidR="0092207D" w:rsidRPr="000E0390">
        <w:rPr>
          <w:rFonts w:ascii="Arial" w:hAnsi="Arial" w:cs="Arial"/>
          <w:sz w:val="22"/>
          <w:szCs w:val="22"/>
          <w:lang w:val="en-GB"/>
        </w:rPr>
        <w:t xml:space="preserve"> voluntary arrangement under IRDA</w:t>
      </w:r>
      <w:r w:rsidRPr="000E0390">
        <w:rPr>
          <w:rFonts w:ascii="Arial" w:hAnsi="Arial" w:cs="Arial"/>
          <w:sz w:val="22"/>
          <w:szCs w:val="22"/>
          <w:lang w:val="en-GB"/>
        </w:rPr>
        <w:t xml:space="preserve"> is one of the alternatives to formal bankruptcy.</w:t>
      </w:r>
    </w:p>
    <w:p w14:paraId="55298322" w14:textId="2CEA343B" w:rsidR="004148EE" w:rsidRPr="000E0390" w:rsidRDefault="00745C96" w:rsidP="000E0390">
      <w:pPr>
        <w:jc w:val="both"/>
        <w:rPr>
          <w:rFonts w:ascii="Arial" w:hAnsi="Arial" w:cs="Arial"/>
          <w:sz w:val="22"/>
          <w:szCs w:val="22"/>
          <w:lang w:val="en-GB"/>
        </w:rPr>
      </w:pPr>
      <w:r w:rsidRPr="000E0390">
        <w:rPr>
          <w:rFonts w:ascii="Arial" w:hAnsi="Arial" w:cs="Arial"/>
          <w:sz w:val="22"/>
          <w:szCs w:val="22"/>
          <w:lang w:val="en-GB"/>
        </w:rPr>
        <w:t xml:space="preserve">According to </w:t>
      </w:r>
      <w:r w:rsidR="00A53BA4" w:rsidRPr="000E0390">
        <w:rPr>
          <w:rFonts w:ascii="Arial" w:hAnsi="Arial" w:cs="Arial"/>
          <w:sz w:val="22"/>
          <w:szCs w:val="22"/>
          <w:lang w:val="en-GB"/>
        </w:rPr>
        <w:t>IDRA</w:t>
      </w:r>
      <w:r w:rsidRPr="000E0390">
        <w:rPr>
          <w:rFonts w:ascii="Arial" w:hAnsi="Arial" w:cs="Arial"/>
          <w:sz w:val="22"/>
          <w:szCs w:val="22"/>
          <w:lang w:val="en-GB"/>
        </w:rPr>
        <w:t>,</w:t>
      </w:r>
      <w:r w:rsidR="00A53BA4" w:rsidRPr="000E0390">
        <w:rPr>
          <w:rFonts w:ascii="Arial" w:hAnsi="Arial" w:cs="Arial"/>
          <w:sz w:val="22"/>
          <w:szCs w:val="22"/>
          <w:lang w:val="en-GB"/>
        </w:rPr>
        <w:t xml:space="preserve"> </w:t>
      </w:r>
      <w:r w:rsidR="008B4781" w:rsidRPr="000E0390">
        <w:rPr>
          <w:rFonts w:ascii="Arial" w:hAnsi="Arial" w:cs="Arial"/>
          <w:sz w:val="22"/>
          <w:szCs w:val="22"/>
          <w:lang w:val="en-GB"/>
        </w:rPr>
        <w:t>the</w:t>
      </w:r>
      <w:r w:rsidR="00A53BA4" w:rsidRPr="000E0390">
        <w:rPr>
          <w:rFonts w:ascii="Arial" w:hAnsi="Arial" w:cs="Arial"/>
          <w:sz w:val="22"/>
          <w:szCs w:val="22"/>
          <w:lang w:val="en-GB"/>
        </w:rPr>
        <w:t xml:space="preserve"> voluntary arrangement is a formal arrangement for a composition in satisfaction of the insolvent debtor’s debts or a</w:t>
      </w:r>
      <w:r w:rsidR="00642992" w:rsidRPr="000E0390">
        <w:rPr>
          <w:rFonts w:ascii="Arial" w:hAnsi="Arial" w:cs="Arial"/>
          <w:sz w:val="22"/>
          <w:szCs w:val="22"/>
          <w:lang w:val="en-GB"/>
        </w:rPr>
        <w:t>n</w:t>
      </w:r>
      <w:r w:rsidR="00A53BA4" w:rsidRPr="000E0390">
        <w:rPr>
          <w:rFonts w:ascii="Arial" w:hAnsi="Arial" w:cs="Arial"/>
          <w:sz w:val="22"/>
          <w:szCs w:val="22"/>
          <w:lang w:val="en-GB"/>
        </w:rPr>
        <w:t xml:space="preserve"> arrangement of the insolvent debtor’s affairs</w:t>
      </w:r>
      <w:r w:rsidR="00F322D2" w:rsidRPr="000E0390">
        <w:rPr>
          <w:rFonts w:ascii="Arial" w:hAnsi="Arial" w:cs="Arial"/>
          <w:sz w:val="22"/>
          <w:szCs w:val="22"/>
          <w:lang w:val="en-GB"/>
        </w:rPr>
        <w:t>.</w:t>
      </w:r>
      <w:r w:rsidR="002C447B" w:rsidRPr="000E0390">
        <w:rPr>
          <w:rStyle w:val="a6"/>
          <w:rFonts w:ascii="Arial" w:hAnsi="Arial" w:cs="Arial"/>
          <w:sz w:val="22"/>
          <w:szCs w:val="22"/>
          <w:lang w:val="en-GB"/>
        </w:rPr>
        <w:t xml:space="preserve"> </w:t>
      </w:r>
      <w:r w:rsidR="002C447B" w:rsidRPr="000E0390">
        <w:rPr>
          <w:rStyle w:val="a6"/>
          <w:rFonts w:ascii="Arial" w:hAnsi="Arial" w:cs="Arial"/>
          <w:sz w:val="22"/>
          <w:szCs w:val="22"/>
          <w:lang w:val="en-GB"/>
        </w:rPr>
        <w:footnoteReference w:id="5"/>
      </w:r>
      <w:r w:rsidR="002C447B" w:rsidRPr="000E0390">
        <w:rPr>
          <w:rFonts w:ascii="Arial" w:hAnsi="Arial" w:cs="Arial"/>
          <w:sz w:val="22"/>
          <w:szCs w:val="22"/>
          <w:lang w:val="en-GB"/>
        </w:rPr>
        <w:t xml:space="preserve"> </w:t>
      </w:r>
      <w:r w:rsidR="00F322D2" w:rsidRPr="000E0390">
        <w:rPr>
          <w:rFonts w:ascii="Arial" w:hAnsi="Arial" w:cs="Arial"/>
          <w:sz w:val="22"/>
          <w:szCs w:val="22"/>
          <w:lang w:val="en-GB"/>
        </w:rPr>
        <w:t xml:space="preserve">The voluntary arrangement is applicable to individual and firm debtor. It can </w:t>
      </w:r>
      <w:r w:rsidR="008B4781" w:rsidRPr="000E0390">
        <w:rPr>
          <w:rFonts w:ascii="Arial" w:hAnsi="Arial" w:cs="Arial"/>
          <w:sz w:val="22"/>
          <w:szCs w:val="22"/>
          <w:lang w:val="en-GB"/>
        </w:rPr>
        <w:t>only be purposed by the debtor</w:t>
      </w:r>
      <w:r w:rsidR="002C447B" w:rsidRPr="000E0390">
        <w:rPr>
          <w:rFonts w:ascii="Arial" w:hAnsi="Arial" w:cs="Arial"/>
          <w:sz w:val="22"/>
          <w:szCs w:val="22"/>
          <w:lang w:val="en-GB"/>
        </w:rPr>
        <w:t xml:space="preserve"> </w:t>
      </w:r>
      <w:r w:rsidR="00F322D2" w:rsidRPr="000E0390">
        <w:rPr>
          <w:rFonts w:ascii="Arial" w:hAnsi="Arial" w:cs="Arial"/>
          <w:sz w:val="22"/>
          <w:szCs w:val="22"/>
          <w:lang w:val="en-GB"/>
        </w:rPr>
        <w:t>and conducted</w:t>
      </w:r>
      <w:r w:rsidR="001E7127" w:rsidRPr="000E0390">
        <w:rPr>
          <w:rFonts w:ascii="Arial" w:hAnsi="Arial" w:cs="Arial"/>
          <w:sz w:val="22"/>
          <w:szCs w:val="22"/>
          <w:lang w:val="en-GB"/>
        </w:rPr>
        <w:t xml:space="preserve"> </w:t>
      </w:r>
      <w:r w:rsidR="002C447B" w:rsidRPr="000E0390">
        <w:rPr>
          <w:rFonts w:ascii="Arial" w:hAnsi="Arial" w:cs="Arial"/>
          <w:sz w:val="22"/>
          <w:szCs w:val="22"/>
          <w:lang w:val="en-GB"/>
        </w:rPr>
        <w:t>under the supervision of a nominee</w:t>
      </w:r>
      <w:r w:rsidR="008B4781" w:rsidRPr="000E0390">
        <w:rPr>
          <w:rFonts w:ascii="Arial" w:hAnsi="Arial" w:cs="Arial"/>
          <w:sz w:val="22"/>
          <w:szCs w:val="22"/>
          <w:lang w:val="en-GB"/>
        </w:rPr>
        <w:t>.</w:t>
      </w:r>
      <w:r w:rsidR="004148EE" w:rsidRPr="000E0390">
        <w:rPr>
          <w:rFonts w:ascii="Arial" w:hAnsi="Arial" w:cs="Arial"/>
          <w:sz w:val="22"/>
          <w:szCs w:val="22"/>
          <w:lang w:val="en-GB"/>
        </w:rPr>
        <w:t xml:space="preserve"> </w:t>
      </w:r>
      <w:r w:rsidR="001E7127" w:rsidRPr="000E0390">
        <w:rPr>
          <w:rFonts w:ascii="Arial" w:hAnsi="Arial" w:cs="Arial"/>
          <w:sz w:val="22"/>
          <w:szCs w:val="22"/>
          <w:lang w:val="en-GB"/>
        </w:rPr>
        <w:t>According to the IDRA</w:t>
      </w:r>
      <w:r w:rsidR="004148EE" w:rsidRPr="000E0390">
        <w:rPr>
          <w:rFonts w:ascii="Arial" w:hAnsi="Arial" w:cs="Arial"/>
          <w:sz w:val="22"/>
          <w:szCs w:val="22"/>
          <w:lang w:val="en-GB"/>
        </w:rPr>
        <w:t xml:space="preserve">, the process involved in </w:t>
      </w:r>
      <w:r w:rsidR="00A12812" w:rsidRPr="000E0390">
        <w:rPr>
          <w:rFonts w:ascii="Arial" w:hAnsi="Arial" w:cs="Arial"/>
          <w:sz w:val="22"/>
          <w:szCs w:val="22"/>
          <w:lang w:val="en-GB"/>
        </w:rPr>
        <w:t>v</w:t>
      </w:r>
      <w:r w:rsidR="004148EE" w:rsidRPr="000E0390">
        <w:rPr>
          <w:rFonts w:ascii="Arial" w:hAnsi="Arial" w:cs="Arial"/>
          <w:sz w:val="22"/>
          <w:szCs w:val="22"/>
          <w:lang w:val="en-GB"/>
        </w:rPr>
        <w:t>oluntary arrangement</w:t>
      </w:r>
      <w:r w:rsidR="000E0390" w:rsidRPr="000E0390">
        <w:rPr>
          <w:rFonts w:ascii="Arial" w:hAnsi="Arial" w:cs="Arial"/>
          <w:sz w:val="22"/>
          <w:szCs w:val="22"/>
          <w:lang w:val="en-GB"/>
        </w:rPr>
        <w:t>,</w:t>
      </w:r>
      <w:r w:rsidR="00F322D2" w:rsidRPr="000E0390">
        <w:rPr>
          <w:rFonts w:ascii="Arial" w:hAnsi="Arial" w:cs="Arial"/>
          <w:sz w:val="22"/>
          <w:szCs w:val="22"/>
          <w:lang w:val="en-GB"/>
        </w:rPr>
        <w:t xml:space="preserve"> in chronological order</w:t>
      </w:r>
      <w:r w:rsidR="000E0390" w:rsidRPr="000E0390">
        <w:rPr>
          <w:rFonts w:ascii="Arial" w:hAnsi="Arial" w:cs="Arial"/>
          <w:sz w:val="22"/>
          <w:szCs w:val="22"/>
          <w:lang w:val="en-GB"/>
        </w:rPr>
        <w:t>,</w:t>
      </w:r>
      <w:r w:rsidR="004148EE" w:rsidRPr="000E0390">
        <w:rPr>
          <w:rFonts w:ascii="Arial" w:hAnsi="Arial" w:cs="Arial"/>
          <w:sz w:val="22"/>
          <w:szCs w:val="22"/>
          <w:lang w:val="en-GB"/>
        </w:rPr>
        <w:t xml:space="preserve"> </w:t>
      </w:r>
      <w:r w:rsidR="000E0390" w:rsidRPr="000E0390">
        <w:rPr>
          <w:rFonts w:ascii="Arial" w:hAnsi="Arial" w:cs="Arial"/>
          <w:sz w:val="22"/>
          <w:szCs w:val="22"/>
          <w:lang w:val="en-GB"/>
        </w:rPr>
        <w:t>is</w:t>
      </w:r>
      <w:r w:rsidR="004148EE" w:rsidRPr="000E0390">
        <w:rPr>
          <w:rFonts w:ascii="Arial" w:hAnsi="Arial" w:cs="Arial"/>
          <w:sz w:val="22"/>
          <w:szCs w:val="22"/>
          <w:lang w:val="en-GB"/>
        </w:rPr>
        <w:t xml:space="preserve"> as followed.</w:t>
      </w:r>
    </w:p>
    <w:p w14:paraId="218F2658" w14:textId="62498425" w:rsidR="00745C96" w:rsidRPr="000E0390" w:rsidRDefault="002C447B" w:rsidP="000E0390">
      <w:pPr>
        <w:jc w:val="both"/>
        <w:rPr>
          <w:rFonts w:ascii="Arial" w:hAnsi="Arial" w:cs="Arial"/>
          <w:sz w:val="22"/>
          <w:szCs w:val="22"/>
          <w:lang w:val="en-GB"/>
        </w:rPr>
      </w:pPr>
      <w:r w:rsidRPr="000E0390">
        <w:rPr>
          <w:rFonts w:ascii="Arial" w:hAnsi="Arial" w:cs="Arial"/>
          <w:sz w:val="22"/>
          <w:szCs w:val="22"/>
          <w:lang w:val="en-GB"/>
        </w:rPr>
        <w:t>1</w:t>
      </w:r>
      <w:r w:rsidR="00804190" w:rsidRPr="000E0390">
        <w:rPr>
          <w:rFonts w:ascii="Arial" w:eastAsia="宋体" w:hAnsi="Arial" w:cs="Arial"/>
          <w:sz w:val="22"/>
          <w:szCs w:val="22"/>
          <w:lang w:val="en-GB" w:eastAsia="zh-CN"/>
        </w:rPr>
        <w:t>.</w:t>
      </w:r>
      <w:r w:rsidR="00D45CC2">
        <w:rPr>
          <w:rFonts w:ascii="Arial" w:eastAsia="宋体" w:hAnsi="Arial" w:cs="Arial"/>
          <w:sz w:val="22"/>
          <w:szCs w:val="22"/>
          <w:lang w:val="en-GB" w:eastAsia="zh-CN"/>
        </w:rPr>
        <w:t xml:space="preserve">Prepare to </w:t>
      </w:r>
      <w:r w:rsidR="00D45CC2">
        <w:rPr>
          <w:rFonts w:ascii="Arial" w:hAnsi="Arial" w:cs="Arial"/>
          <w:sz w:val="22"/>
          <w:szCs w:val="22"/>
          <w:lang w:val="en-GB"/>
        </w:rPr>
        <w:t>p</w:t>
      </w:r>
      <w:r w:rsidR="00C616B8" w:rsidRPr="000E0390">
        <w:rPr>
          <w:rFonts w:ascii="Arial" w:hAnsi="Arial" w:cs="Arial"/>
          <w:sz w:val="22"/>
          <w:szCs w:val="22"/>
          <w:lang w:val="en-GB"/>
        </w:rPr>
        <w:t>ro</w:t>
      </w:r>
      <w:r w:rsidRPr="000E0390">
        <w:rPr>
          <w:rFonts w:ascii="Arial" w:hAnsi="Arial" w:cs="Arial"/>
          <w:sz w:val="22"/>
          <w:szCs w:val="22"/>
          <w:lang w:val="en-GB"/>
        </w:rPr>
        <w:t>pos</w:t>
      </w:r>
      <w:r w:rsidR="00D45CC2">
        <w:rPr>
          <w:rFonts w:ascii="Arial" w:hAnsi="Arial" w:cs="Arial"/>
          <w:sz w:val="22"/>
          <w:szCs w:val="22"/>
          <w:lang w:val="en-GB"/>
        </w:rPr>
        <w:t>e</w:t>
      </w:r>
      <w:r w:rsidR="001E7127" w:rsidRPr="000E0390">
        <w:rPr>
          <w:rFonts w:ascii="Arial" w:hAnsi="Arial" w:cs="Arial"/>
          <w:sz w:val="22"/>
          <w:szCs w:val="22"/>
          <w:lang w:val="en-GB"/>
        </w:rPr>
        <w:t xml:space="preserve"> </w:t>
      </w:r>
      <w:r w:rsidR="00572721" w:rsidRPr="000E0390">
        <w:rPr>
          <w:rFonts w:ascii="Arial" w:hAnsi="Arial" w:cs="Arial"/>
          <w:sz w:val="22"/>
          <w:szCs w:val="22"/>
          <w:lang w:val="en-GB"/>
        </w:rPr>
        <w:t>a</w:t>
      </w:r>
      <w:r w:rsidR="001E7127" w:rsidRPr="000E0390">
        <w:rPr>
          <w:rFonts w:ascii="Arial" w:hAnsi="Arial" w:cs="Arial"/>
          <w:sz w:val="22"/>
          <w:szCs w:val="22"/>
          <w:lang w:val="en-GB"/>
        </w:rPr>
        <w:t xml:space="preserve"> voluntary arrangement</w:t>
      </w:r>
      <w:r w:rsidR="000E0390">
        <w:rPr>
          <w:rFonts w:ascii="Arial" w:hAnsi="Arial" w:cs="Arial"/>
          <w:sz w:val="22"/>
          <w:szCs w:val="22"/>
          <w:lang w:val="en-GB"/>
        </w:rPr>
        <w:t xml:space="preserve"> with or without</w:t>
      </w:r>
      <w:r w:rsidR="000E0390" w:rsidRPr="000E0390">
        <w:rPr>
          <w:rFonts w:ascii="Arial" w:eastAsiaTheme="minorEastAsia" w:hAnsi="Arial" w:cs="Arial"/>
          <w:sz w:val="22"/>
          <w:szCs w:val="22"/>
          <w:lang w:val="en-GB" w:eastAsia="zh-CN"/>
        </w:rPr>
        <w:t xml:space="preserve"> </w:t>
      </w:r>
      <w:r w:rsidR="00D45CC2">
        <w:rPr>
          <w:rFonts w:ascii="Arial" w:eastAsiaTheme="minorEastAsia" w:hAnsi="Arial" w:cs="Arial"/>
          <w:sz w:val="22"/>
          <w:szCs w:val="22"/>
          <w:lang w:val="en-GB" w:eastAsia="zh-CN"/>
        </w:rPr>
        <w:t>i</w:t>
      </w:r>
      <w:r w:rsidR="000E0390" w:rsidRPr="000E0390">
        <w:rPr>
          <w:rFonts w:ascii="Arial" w:eastAsiaTheme="minorEastAsia" w:hAnsi="Arial" w:cs="Arial"/>
          <w:sz w:val="22"/>
          <w:szCs w:val="22"/>
          <w:lang w:val="en-GB" w:eastAsia="zh-CN"/>
        </w:rPr>
        <w:t>nterim order</w:t>
      </w:r>
      <w:r w:rsidR="00D45CC2">
        <w:rPr>
          <w:rFonts w:ascii="Arial" w:eastAsiaTheme="minorEastAsia" w:hAnsi="Arial" w:cs="Arial"/>
          <w:sz w:val="22"/>
          <w:szCs w:val="22"/>
          <w:lang w:val="en-GB" w:eastAsia="zh-CN"/>
        </w:rPr>
        <w:t>s</w:t>
      </w:r>
      <w:r w:rsidR="00804190" w:rsidRPr="000E0390">
        <w:rPr>
          <w:rFonts w:ascii="Arial" w:hAnsi="Arial" w:cs="Arial"/>
          <w:sz w:val="22"/>
          <w:szCs w:val="22"/>
          <w:lang w:val="en-GB"/>
        </w:rPr>
        <w:t xml:space="preserve">. In order to </w:t>
      </w:r>
      <w:r w:rsidR="00D45CC2">
        <w:rPr>
          <w:rFonts w:ascii="Arial" w:hAnsi="Arial" w:cs="Arial"/>
          <w:sz w:val="22"/>
          <w:szCs w:val="22"/>
          <w:lang w:val="en-GB"/>
        </w:rPr>
        <w:t>conduct</w:t>
      </w:r>
      <w:r w:rsidR="00A12812" w:rsidRPr="000E0390">
        <w:rPr>
          <w:rFonts w:ascii="Arial" w:hAnsi="Arial" w:cs="Arial"/>
          <w:sz w:val="22"/>
          <w:szCs w:val="22"/>
          <w:lang w:val="en-GB"/>
        </w:rPr>
        <w:t xml:space="preserve"> a voluntary arrangement. A debtor needs to make a proposal of voluntary arrangement and must appoint a nominee</w:t>
      </w:r>
      <w:r w:rsidR="001E7127" w:rsidRPr="000E0390">
        <w:rPr>
          <w:rFonts w:ascii="Arial" w:hAnsi="Arial" w:cs="Arial"/>
          <w:sz w:val="22"/>
          <w:szCs w:val="22"/>
          <w:lang w:val="en-GB"/>
        </w:rPr>
        <w:t xml:space="preserve"> in such proposal to act as trustee or otherwise for the purpose of supervising its implementation. The nominee must be an eligible licensed insolvency practitioner.</w:t>
      </w:r>
      <w:r w:rsidR="001E7127" w:rsidRPr="000E0390">
        <w:rPr>
          <w:rStyle w:val="a6"/>
          <w:rFonts w:ascii="Arial" w:hAnsi="Arial" w:cs="Arial"/>
          <w:sz w:val="22"/>
          <w:szCs w:val="22"/>
          <w:lang w:val="en-GB"/>
        </w:rPr>
        <w:footnoteReference w:id="6"/>
      </w:r>
    </w:p>
    <w:p w14:paraId="27DE5791" w14:textId="27D06408" w:rsidR="00C51051" w:rsidRPr="000E0390" w:rsidRDefault="002C447B" w:rsidP="000E0390">
      <w:pPr>
        <w:jc w:val="both"/>
        <w:rPr>
          <w:rFonts w:ascii="Arial" w:eastAsiaTheme="minorEastAsia" w:hAnsi="Arial" w:cs="Arial"/>
          <w:sz w:val="22"/>
          <w:szCs w:val="22"/>
          <w:lang w:val="en-GB" w:eastAsia="zh-CN"/>
        </w:rPr>
      </w:pPr>
      <w:r w:rsidRPr="000E0390">
        <w:rPr>
          <w:rFonts w:ascii="Arial" w:eastAsiaTheme="minorEastAsia" w:hAnsi="Arial" w:cs="Arial"/>
          <w:sz w:val="22"/>
          <w:szCs w:val="22"/>
          <w:lang w:val="en-GB" w:eastAsia="zh-CN"/>
        </w:rPr>
        <w:t>2.</w:t>
      </w:r>
      <w:r w:rsidR="001E7127" w:rsidRPr="000E0390">
        <w:rPr>
          <w:rFonts w:ascii="Arial" w:eastAsiaTheme="minorEastAsia" w:hAnsi="Arial" w:cs="Arial"/>
          <w:sz w:val="22"/>
          <w:szCs w:val="22"/>
          <w:lang w:val="en-GB" w:eastAsia="zh-CN"/>
        </w:rPr>
        <w:t xml:space="preserve"> </w:t>
      </w:r>
      <w:r w:rsidR="00D45CC2">
        <w:rPr>
          <w:rFonts w:ascii="Arial" w:eastAsiaTheme="minorEastAsia" w:hAnsi="Arial" w:cs="Arial"/>
          <w:sz w:val="22"/>
          <w:szCs w:val="22"/>
          <w:lang w:val="en-GB" w:eastAsia="zh-CN"/>
        </w:rPr>
        <w:t>Apply</w:t>
      </w:r>
      <w:r w:rsidR="001E7127" w:rsidRPr="000E0390">
        <w:rPr>
          <w:rFonts w:ascii="Arial" w:eastAsiaTheme="minorEastAsia" w:hAnsi="Arial" w:cs="Arial"/>
          <w:sz w:val="22"/>
          <w:szCs w:val="22"/>
          <w:lang w:val="en-GB" w:eastAsia="zh-CN"/>
        </w:rPr>
        <w:t xml:space="preserve"> </w:t>
      </w:r>
      <w:r w:rsidR="00572721" w:rsidRPr="000E0390">
        <w:rPr>
          <w:rFonts w:ascii="Arial" w:eastAsiaTheme="minorEastAsia" w:hAnsi="Arial" w:cs="Arial"/>
          <w:sz w:val="22"/>
          <w:szCs w:val="22"/>
          <w:lang w:val="en-GB" w:eastAsia="zh-CN"/>
        </w:rPr>
        <w:t>for</w:t>
      </w:r>
      <w:r w:rsidR="00804190" w:rsidRPr="000E0390">
        <w:rPr>
          <w:rFonts w:ascii="Arial" w:eastAsiaTheme="minorEastAsia" w:hAnsi="Arial" w:cs="Arial"/>
          <w:sz w:val="22"/>
          <w:szCs w:val="22"/>
          <w:lang w:val="en-GB" w:eastAsia="zh-CN"/>
        </w:rPr>
        <w:t xml:space="preserve"> I</w:t>
      </w:r>
      <w:r w:rsidRPr="000E0390">
        <w:rPr>
          <w:rFonts w:ascii="Arial" w:eastAsiaTheme="minorEastAsia" w:hAnsi="Arial" w:cs="Arial"/>
          <w:sz w:val="22"/>
          <w:szCs w:val="22"/>
          <w:lang w:val="en-GB" w:eastAsia="zh-CN"/>
        </w:rPr>
        <w:t xml:space="preserve">nterim </w:t>
      </w:r>
      <w:r w:rsidR="00DD0002" w:rsidRPr="000E0390">
        <w:rPr>
          <w:rFonts w:ascii="Arial" w:eastAsiaTheme="minorEastAsia" w:hAnsi="Arial" w:cs="Arial"/>
          <w:sz w:val="22"/>
          <w:szCs w:val="22"/>
          <w:lang w:val="en-GB" w:eastAsia="zh-CN"/>
        </w:rPr>
        <w:t>order</w:t>
      </w:r>
      <w:r w:rsidR="00D45CC2">
        <w:rPr>
          <w:rFonts w:ascii="Arial" w:eastAsiaTheme="minorEastAsia" w:hAnsi="Arial" w:cs="Arial"/>
          <w:sz w:val="22"/>
          <w:szCs w:val="22"/>
          <w:lang w:val="en-GB" w:eastAsia="zh-CN"/>
        </w:rPr>
        <w:t>s</w:t>
      </w:r>
      <w:r w:rsidR="00804190" w:rsidRPr="000E0390">
        <w:rPr>
          <w:rFonts w:ascii="Arial" w:eastAsiaTheme="minorEastAsia" w:hAnsi="Arial" w:cs="Arial"/>
          <w:sz w:val="22"/>
          <w:szCs w:val="22"/>
          <w:lang w:val="en-GB" w:eastAsia="zh-CN"/>
        </w:rPr>
        <w:t xml:space="preserve">. </w:t>
      </w:r>
      <w:r w:rsidR="00F322D2" w:rsidRPr="000E0390">
        <w:rPr>
          <w:rFonts w:ascii="Arial" w:eastAsiaTheme="minorEastAsia" w:hAnsi="Arial" w:cs="Arial"/>
          <w:sz w:val="22"/>
          <w:szCs w:val="22"/>
          <w:lang w:val="en-GB" w:eastAsia="zh-CN"/>
        </w:rPr>
        <w:t xml:space="preserve">An </w:t>
      </w:r>
      <w:r w:rsidR="00804190" w:rsidRPr="000E0390">
        <w:rPr>
          <w:rFonts w:ascii="Arial" w:eastAsiaTheme="minorEastAsia" w:hAnsi="Arial" w:cs="Arial"/>
          <w:sz w:val="22"/>
          <w:szCs w:val="22"/>
          <w:lang w:val="en-GB" w:eastAsia="zh-CN"/>
        </w:rPr>
        <w:t xml:space="preserve">insolvent debtor who intends to make a proposal may apply to the </w:t>
      </w:r>
      <w:r w:rsidR="00E87BE7" w:rsidRPr="000E0390">
        <w:rPr>
          <w:rFonts w:ascii="Arial" w:eastAsiaTheme="minorEastAsia" w:hAnsi="Arial" w:cs="Arial"/>
          <w:sz w:val="22"/>
          <w:szCs w:val="22"/>
          <w:lang w:val="en-GB" w:eastAsia="zh-CN"/>
        </w:rPr>
        <w:t>c</w:t>
      </w:r>
      <w:r w:rsidR="00804190" w:rsidRPr="000E0390">
        <w:rPr>
          <w:rFonts w:ascii="Arial" w:eastAsiaTheme="minorEastAsia" w:hAnsi="Arial" w:cs="Arial"/>
          <w:sz w:val="22"/>
          <w:szCs w:val="22"/>
          <w:lang w:val="en-GB" w:eastAsia="zh-CN"/>
        </w:rPr>
        <w:t xml:space="preserve">ourt for an interim order under </w:t>
      </w:r>
      <w:r w:rsidR="00F322D2" w:rsidRPr="000E0390">
        <w:rPr>
          <w:rFonts w:ascii="Arial" w:eastAsiaTheme="minorEastAsia" w:hAnsi="Arial" w:cs="Arial"/>
          <w:sz w:val="22"/>
          <w:szCs w:val="22"/>
          <w:lang w:val="en-GB" w:eastAsia="zh-CN"/>
        </w:rPr>
        <w:t>Part 14</w:t>
      </w:r>
      <w:r w:rsidR="00193EA1" w:rsidRPr="000E0390">
        <w:rPr>
          <w:rFonts w:ascii="Arial" w:eastAsiaTheme="minorEastAsia" w:hAnsi="Arial" w:cs="Arial"/>
          <w:sz w:val="22"/>
          <w:szCs w:val="22"/>
          <w:lang w:val="en-GB" w:eastAsia="zh-CN"/>
        </w:rPr>
        <w:t xml:space="preserve"> of</w:t>
      </w:r>
      <w:r w:rsidR="00F02987" w:rsidRPr="000E0390">
        <w:rPr>
          <w:rFonts w:ascii="Arial" w:eastAsiaTheme="minorEastAsia" w:hAnsi="Arial" w:cs="Arial"/>
          <w:sz w:val="22"/>
          <w:szCs w:val="22"/>
          <w:lang w:val="en-GB" w:eastAsia="zh-CN"/>
        </w:rPr>
        <w:t xml:space="preserve"> the</w:t>
      </w:r>
      <w:r w:rsidR="00193EA1" w:rsidRPr="000E0390">
        <w:rPr>
          <w:rFonts w:ascii="Arial" w:eastAsiaTheme="minorEastAsia" w:hAnsi="Arial" w:cs="Arial"/>
          <w:sz w:val="22"/>
          <w:szCs w:val="22"/>
          <w:lang w:val="en-GB" w:eastAsia="zh-CN"/>
        </w:rPr>
        <w:t xml:space="preserve"> IDRA</w:t>
      </w:r>
      <w:r w:rsidR="005338CD" w:rsidRPr="000E0390">
        <w:rPr>
          <w:rFonts w:ascii="Arial" w:eastAsiaTheme="minorEastAsia" w:hAnsi="Arial" w:cs="Arial"/>
          <w:sz w:val="22"/>
          <w:szCs w:val="22"/>
          <w:lang w:val="en-GB" w:eastAsia="zh-CN"/>
        </w:rPr>
        <w:t>.</w:t>
      </w:r>
      <w:r w:rsidR="00193EA1" w:rsidRPr="000E0390">
        <w:rPr>
          <w:rFonts w:ascii="Arial" w:eastAsiaTheme="minorEastAsia" w:hAnsi="Arial" w:cs="Arial"/>
          <w:sz w:val="22"/>
          <w:szCs w:val="22"/>
          <w:lang w:val="en-GB" w:eastAsia="zh-CN"/>
        </w:rPr>
        <w:t xml:space="preserve"> </w:t>
      </w:r>
      <w:r w:rsidR="005338CD" w:rsidRPr="000E0390">
        <w:rPr>
          <w:rStyle w:val="a6"/>
          <w:rFonts w:ascii="Arial" w:eastAsiaTheme="minorEastAsia" w:hAnsi="Arial" w:cs="Arial"/>
          <w:sz w:val="22"/>
          <w:szCs w:val="22"/>
          <w:lang w:val="en-GB" w:eastAsia="zh-CN"/>
        </w:rPr>
        <w:footnoteReference w:id="7"/>
      </w:r>
      <w:r w:rsidR="005338CD" w:rsidRPr="000E0390">
        <w:rPr>
          <w:rFonts w:ascii="Arial" w:eastAsiaTheme="minorEastAsia" w:hAnsi="Arial" w:cs="Arial"/>
          <w:sz w:val="22"/>
          <w:szCs w:val="22"/>
          <w:lang w:val="en-GB" w:eastAsia="zh-CN"/>
        </w:rPr>
        <w:t xml:space="preserve"> and </w:t>
      </w:r>
      <w:r w:rsidR="00F02987" w:rsidRPr="000E0390">
        <w:rPr>
          <w:rFonts w:ascii="Arial" w:eastAsiaTheme="minorEastAsia" w:hAnsi="Arial" w:cs="Arial"/>
          <w:sz w:val="22"/>
          <w:szCs w:val="22"/>
          <w:lang w:val="en-GB" w:eastAsia="zh-CN"/>
        </w:rPr>
        <w:t xml:space="preserve">when </w:t>
      </w:r>
      <w:r w:rsidR="005338CD" w:rsidRPr="000E0390">
        <w:rPr>
          <w:rFonts w:ascii="Arial" w:eastAsiaTheme="minorEastAsia" w:hAnsi="Arial" w:cs="Arial"/>
          <w:sz w:val="22"/>
          <w:szCs w:val="22"/>
          <w:lang w:val="en-GB" w:eastAsia="zh-CN"/>
        </w:rPr>
        <w:t xml:space="preserve">the application under section 276 is pending, the court may stay any action, execution or other legal process against the debtor or its </w:t>
      </w:r>
      <w:r w:rsidR="00DD0002" w:rsidRPr="000E0390">
        <w:rPr>
          <w:rFonts w:ascii="Arial" w:eastAsiaTheme="minorEastAsia" w:hAnsi="Arial" w:cs="Arial"/>
          <w:sz w:val="22"/>
          <w:szCs w:val="22"/>
          <w:lang w:val="en-GB" w:eastAsia="zh-CN"/>
        </w:rPr>
        <w:t>property</w:t>
      </w:r>
      <w:r w:rsidR="005338CD" w:rsidRPr="000E0390">
        <w:rPr>
          <w:rFonts w:ascii="Arial" w:eastAsiaTheme="minorEastAsia" w:hAnsi="Arial" w:cs="Arial"/>
          <w:sz w:val="22"/>
          <w:szCs w:val="22"/>
          <w:lang w:val="en-GB" w:eastAsia="zh-CN"/>
        </w:rPr>
        <w:t xml:space="preserve">. </w:t>
      </w:r>
      <w:r w:rsidR="00DD0002" w:rsidRPr="000E0390">
        <w:rPr>
          <w:rFonts w:ascii="Arial" w:eastAsiaTheme="minorEastAsia" w:hAnsi="Arial" w:cs="Arial"/>
          <w:sz w:val="22"/>
          <w:szCs w:val="22"/>
          <w:lang w:val="en-GB" w:eastAsia="zh-CN"/>
        </w:rPr>
        <w:t>To</w:t>
      </w:r>
      <w:r w:rsidR="00F02987" w:rsidRPr="000E0390">
        <w:rPr>
          <w:rFonts w:ascii="Arial" w:eastAsiaTheme="minorEastAsia" w:hAnsi="Arial" w:cs="Arial"/>
          <w:sz w:val="22"/>
          <w:szCs w:val="22"/>
          <w:lang w:val="en-GB" w:eastAsia="zh-CN"/>
        </w:rPr>
        <w:t xml:space="preserve"> decid</w:t>
      </w:r>
      <w:r w:rsidR="00DD0002" w:rsidRPr="000E0390">
        <w:rPr>
          <w:rFonts w:ascii="Arial" w:eastAsiaTheme="minorEastAsia" w:hAnsi="Arial" w:cs="Arial"/>
          <w:sz w:val="22"/>
          <w:szCs w:val="22"/>
          <w:lang w:val="en-GB" w:eastAsia="zh-CN"/>
        </w:rPr>
        <w:t>e upon the</w:t>
      </w:r>
      <w:r w:rsidR="00F02987" w:rsidRPr="000E0390">
        <w:rPr>
          <w:rFonts w:ascii="Arial" w:eastAsiaTheme="minorEastAsia" w:hAnsi="Arial" w:cs="Arial"/>
          <w:sz w:val="22"/>
          <w:szCs w:val="22"/>
          <w:lang w:val="en-GB" w:eastAsia="zh-CN"/>
        </w:rPr>
        <w:t xml:space="preserve"> application, the court should consider the conditions listed in section 278</w:t>
      </w:r>
      <w:r w:rsidR="00DD0002" w:rsidRPr="000E0390">
        <w:rPr>
          <w:rFonts w:ascii="Arial" w:eastAsiaTheme="minorEastAsia" w:hAnsi="Arial" w:cs="Arial"/>
          <w:sz w:val="22"/>
          <w:szCs w:val="22"/>
          <w:lang w:val="en-GB" w:eastAsia="zh-CN"/>
        </w:rPr>
        <w:t>, and</w:t>
      </w:r>
      <w:r w:rsidR="00F02987" w:rsidRPr="000E0390">
        <w:rPr>
          <w:rFonts w:ascii="Arial" w:eastAsiaTheme="minorEastAsia" w:hAnsi="Arial" w:cs="Arial"/>
          <w:sz w:val="22"/>
          <w:szCs w:val="22"/>
          <w:lang w:val="en-GB" w:eastAsia="zh-CN"/>
        </w:rPr>
        <w:t xml:space="preserve"> make an </w:t>
      </w:r>
      <w:r w:rsidR="00DD0002" w:rsidRPr="000E0390">
        <w:rPr>
          <w:rFonts w:ascii="Arial" w:eastAsiaTheme="minorEastAsia" w:hAnsi="Arial" w:cs="Arial"/>
          <w:sz w:val="22"/>
          <w:szCs w:val="22"/>
          <w:lang w:val="en-GB" w:eastAsia="zh-CN"/>
        </w:rPr>
        <w:t xml:space="preserve">interim order when all the prescribed conditions are satisfied, or it think it would be appropriate to do so for the purpose of facilitating the consideration and implementation of the debtor’s proposal. </w:t>
      </w:r>
      <w:r w:rsidR="00DD0002" w:rsidRPr="000E0390">
        <w:rPr>
          <w:rStyle w:val="a6"/>
          <w:rFonts w:ascii="Arial" w:eastAsiaTheme="minorEastAsia" w:hAnsi="Arial" w:cs="Arial"/>
          <w:sz w:val="22"/>
          <w:szCs w:val="22"/>
          <w:lang w:val="en-GB" w:eastAsia="zh-CN"/>
        </w:rPr>
        <w:footnoteReference w:id="8"/>
      </w:r>
      <w:r w:rsidR="00DD0002" w:rsidRPr="000E0390">
        <w:rPr>
          <w:rFonts w:ascii="Arial" w:eastAsiaTheme="minorEastAsia" w:hAnsi="Arial" w:cs="Arial"/>
          <w:sz w:val="22"/>
          <w:szCs w:val="22"/>
          <w:lang w:val="en-GB" w:eastAsia="zh-CN"/>
        </w:rPr>
        <w:t xml:space="preserve">  </w:t>
      </w:r>
      <w:r w:rsidR="00425928" w:rsidRPr="000E0390">
        <w:rPr>
          <w:rFonts w:ascii="Arial" w:eastAsiaTheme="minorEastAsia" w:hAnsi="Arial" w:cs="Arial"/>
          <w:sz w:val="22"/>
          <w:szCs w:val="22"/>
          <w:lang w:val="en-GB" w:eastAsia="zh-CN"/>
        </w:rPr>
        <w:t xml:space="preserve">Once an interim order is granted, the effect of the order includes: </w:t>
      </w:r>
      <w:r w:rsidR="00425928" w:rsidRPr="000E0390">
        <w:rPr>
          <w:rFonts w:ascii="Arial" w:eastAsia="Segoe UI Emoji" w:hAnsi="Arial" w:cs="Arial"/>
          <w:sz w:val="22"/>
          <w:szCs w:val="22"/>
          <w:lang w:val="en-GB" w:eastAsia="zh-CN"/>
        </w:rPr>
        <w:t>(a)</w:t>
      </w:r>
      <w:r w:rsidR="00425928" w:rsidRPr="000E0390">
        <w:rPr>
          <w:rFonts w:ascii="Arial" w:hAnsi="Arial" w:cs="Arial"/>
          <w:sz w:val="22"/>
          <w:szCs w:val="22"/>
        </w:rPr>
        <w:t xml:space="preserve"> </w:t>
      </w:r>
      <w:r w:rsidR="00425928" w:rsidRPr="000E0390">
        <w:rPr>
          <w:rFonts w:ascii="Arial" w:eastAsiaTheme="minorEastAsia" w:hAnsi="Arial" w:cs="Arial"/>
          <w:sz w:val="22"/>
          <w:szCs w:val="22"/>
          <w:lang w:val="en-GB" w:eastAsia="zh-CN"/>
        </w:rPr>
        <w:t>no bankruptcy application may be made or proceeded with against the debtor; (b)no other proceedings, execution or other legal process may be commenced or continued against the debtor or its property without the leave of the Court.</w:t>
      </w:r>
      <w:r w:rsidR="00425928" w:rsidRPr="000E0390">
        <w:rPr>
          <w:rStyle w:val="a6"/>
          <w:rFonts w:ascii="Arial" w:eastAsiaTheme="minorEastAsia" w:hAnsi="Arial" w:cs="Arial"/>
          <w:sz w:val="22"/>
          <w:szCs w:val="22"/>
          <w:lang w:val="en-GB" w:eastAsia="zh-CN"/>
        </w:rPr>
        <w:footnoteReference w:id="9"/>
      </w:r>
      <w:r w:rsidR="00425928" w:rsidRPr="000E0390">
        <w:rPr>
          <w:rFonts w:ascii="Arial" w:eastAsiaTheme="minorEastAsia" w:hAnsi="Arial" w:cs="Arial"/>
          <w:sz w:val="22"/>
          <w:szCs w:val="22"/>
          <w:lang w:val="en-GB" w:eastAsia="zh-CN"/>
        </w:rPr>
        <w:t xml:space="preserve">  </w:t>
      </w:r>
      <w:r w:rsidR="00DA6A47" w:rsidRPr="000E0390">
        <w:rPr>
          <w:rFonts w:ascii="Arial" w:eastAsiaTheme="minorEastAsia" w:hAnsi="Arial" w:cs="Arial"/>
          <w:sz w:val="22"/>
          <w:szCs w:val="22"/>
          <w:lang w:val="en-GB" w:eastAsia="zh-CN"/>
        </w:rPr>
        <w:t xml:space="preserve">Moreover, the interim order will cease to have effect 42 days, unless the Court otherwise directs. </w:t>
      </w:r>
      <w:r w:rsidR="00DA6A47" w:rsidRPr="000E0390">
        <w:rPr>
          <w:rStyle w:val="a6"/>
          <w:rFonts w:ascii="Arial" w:eastAsiaTheme="minorEastAsia" w:hAnsi="Arial" w:cs="Arial"/>
          <w:sz w:val="22"/>
          <w:szCs w:val="22"/>
          <w:lang w:val="en-GB" w:eastAsia="zh-CN"/>
        </w:rPr>
        <w:footnoteReference w:id="10"/>
      </w:r>
    </w:p>
    <w:p w14:paraId="1030FF0D" w14:textId="6E4D4802" w:rsidR="004E7BFD" w:rsidRPr="000E0390" w:rsidRDefault="002C447B" w:rsidP="000E0390">
      <w:pPr>
        <w:jc w:val="both"/>
        <w:rPr>
          <w:rFonts w:ascii="Arial" w:eastAsiaTheme="minorEastAsia" w:hAnsi="Arial" w:cs="Arial"/>
          <w:sz w:val="22"/>
          <w:szCs w:val="22"/>
          <w:lang w:val="en-GB" w:eastAsia="zh-CN"/>
        </w:rPr>
      </w:pPr>
      <w:r w:rsidRPr="000E0390">
        <w:rPr>
          <w:rFonts w:ascii="Arial" w:eastAsiaTheme="minorEastAsia" w:hAnsi="Arial" w:cs="Arial"/>
          <w:sz w:val="22"/>
          <w:szCs w:val="22"/>
          <w:lang w:val="en-GB" w:eastAsia="zh-CN"/>
        </w:rPr>
        <w:t>3.</w:t>
      </w:r>
      <w:r w:rsidR="00572721" w:rsidRPr="000E0390">
        <w:rPr>
          <w:rFonts w:ascii="Arial" w:eastAsiaTheme="minorEastAsia" w:hAnsi="Arial" w:cs="Arial"/>
          <w:sz w:val="22"/>
          <w:szCs w:val="22"/>
          <w:lang w:val="en-GB" w:eastAsia="zh-CN"/>
        </w:rPr>
        <w:t xml:space="preserve"> S</w:t>
      </w:r>
      <w:r w:rsidR="005A67B7" w:rsidRPr="000E0390">
        <w:rPr>
          <w:rFonts w:ascii="Arial" w:eastAsiaTheme="minorEastAsia" w:hAnsi="Arial" w:cs="Arial"/>
          <w:sz w:val="22"/>
          <w:szCs w:val="22"/>
          <w:lang w:val="en-GB" w:eastAsia="zh-CN"/>
        </w:rPr>
        <w:t>ubmi</w:t>
      </w:r>
      <w:r w:rsidR="00572721" w:rsidRPr="000E0390">
        <w:rPr>
          <w:rFonts w:ascii="Arial" w:eastAsiaTheme="minorEastAsia" w:hAnsi="Arial" w:cs="Arial"/>
          <w:sz w:val="22"/>
          <w:szCs w:val="22"/>
          <w:lang w:val="en-GB" w:eastAsia="zh-CN"/>
        </w:rPr>
        <w:t>t</w:t>
      </w:r>
      <w:r w:rsidR="005A67B7" w:rsidRPr="000E0390">
        <w:rPr>
          <w:rFonts w:ascii="Arial" w:eastAsiaTheme="minorEastAsia" w:hAnsi="Arial" w:cs="Arial"/>
          <w:sz w:val="22"/>
          <w:szCs w:val="22"/>
          <w:lang w:val="en-GB" w:eastAsia="zh-CN"/>
        </w:rPr>
        <w:t xml:space="preserve"> of </w:t>
      </w:r>
      <w:r w:rsidR="00C616B8" w:rsidRPr="000E0390">
        <w:rPr>
          <w:rFonts w:ascii="Arial" w:eastAsiaTheme="minorEastAsia" w:hAnsi="Arial" w:cs="Arial"/>
          <w:sz w:val="22"/>
          <w:szCs w:val="22"/>
          <w:lang w:val="en-GB" w:eastAsia="zh-CN"/>
        </w:rPr>
        <w:t>report on debtor’s proposal. Once an interim order is made, the</w:t>
      </w:r>
      <w:r w:rsidR="00804190" w:rsidRPr="000E0390">
        <w:rPr>
          <w:rFonts w:ascii="Arial" w:eastAsiaTheme="minorEastAsia" w:hAnsi="Arial" w:cs="Arial"/>
          <w:sz w:val="22"/>
          <w:szCs w:val="22"/>
          <w:lang w:val="en-GB" w:eastAsia="zh-CN"/>
        </w:rPr>
        <w:t xml:space="preserve"> </w:t>
      </w:r>
      <w:r w:rsidR="00C616B8" w:rsidRPr="000E0390">
        <w:rPr>
          <w:rFonts w:ascii="Arial" w:eastAsiaTheme="minorEastAsia" w:hAnsi="Arial" w:cs="Arial"/>
          <w:sz w:val="22"/>
          <w:szCs w:val="22"/>
          <w:lang w:val="en-GB" w:eastAsia="zh-CN"/>
        </w:rPr>
        <w:t>n</w:t>
      </w:r>
      <w:r w:rsidR="005338CD" w:rsidRPr="000E0390">
        <w:rPr>
          <w:rFonts w:ascii="Arial" w:eastAsiaTheme="minorEastAsia" w:hAnsi="Arial" w:cs="Arial"/>
          <w:sz w:val="22"/>
          <w:szCs w:val="22"/>
          <w:lang w:val="en-GB" w:eastAsia="zh-CN"/>
        </w:rPr>
        <w:t>ominee</w:t>
      </w:r>
      <w:r w:rsidR="005A67B7" w:rsidRPr="000E0390">
        <w:rPr>
          <w:rFonts w:ascii="Arial" w:eastAsiaTheme="minorEastAsia" w:hAnsi="Arial" w:cs="Arial"/>
          <w:sz w:val="22"/>
          <w:szCs w:val="22"/>
          <w:lang w:val="en-GB" w:eastAsia="zh-CN"/>
        </w:rPr>
        <w:t xml:space="preserve"> should submit</w:t>
      </w:r>
      <w:r w:rsidR="00C616B8" w:rsidRPr="000E0390">
        <w:rPr>
          <w:rFonts w:ascii="Arial" w:eastAsiaTheme="minorEastAsia" w:hAnsi="Arial" w:cs="Arial"/>
          <w:sz w:val="22"/>
          <w:szCs w:val="22"/>
          <w:lang w:val="en-GB" w:eastAsia="zh-CN"/>
        </w:rPr>
        <w:t xml:space="preserve"> a report to the court</w:t>
      </w:r>
      <w:r w:rsidR="005A67B7" w:rsidRPr="000E0390">
        <w:rPr>
          <w:rFonts w:ascii="Arial" w:eastAsiaTheme="minorEastAsia" w:hAnsi="Arial" w:cs="Arial"/>
          <w:sz w:val="22"/>
          <w:szCs w:val="22"/>
          <w:lang w:val="en-GB" w:eastAsia="zh-CN"/>
        </w:rPr>
        <w:t xml:space="preserve"> </w:t>
      </w:r>
      <w:r w:rsidR="00C616B8" w:rsidRPr="000E0390">
        <w:rPr>
          <w:rFonts w:ascii="Arial" w:eastAsiaTheme="minorEastAsia" w:hAnsi="Arial" w:cs="Arial"/>
          <w:sz w:val="22"/>
          <w:szCs w:val="22"/>
          <w:lang w:val="en-GB" w:eastAsia="zh-CN"/>
        </w:rPr>
        <w:t>stating the opinion of the nominee on whether a meeting of the creditors should be summoned to consider the debtor’s proposal, and if so, the date, time and place of the proposed meeting.</w:t>
      </w:r>
      <w:r w:rsidR="00BE345F" w:rsidRPr="000E0390">
        <w:rPr>
          <w:rStyle w:val="a6"/>
          <w:rFonts w:ascii="Arial" w:eastAsiaTheme="minorEastAsia" w:hAnsi="Arial" w:cs="Arial"/>
          <w:sz w:val="22"/>
          <w:szCs w:val="22"/>
          <w:lang w:val="en-GB" w:eastAsia="zh-CN"/>
        </w:rPr>
        <w:footnoteReference w:id="11"/>
      </w:r>
      <w:r w:rsidR="00BE345F" w:rsidRPr="000E0390">
        <w:rPr>
          <w:rFonts w:ascii="Arial" w:eastAsiaTheme="minorEastAsia" w:hAnsi="Arial" w:cs="Arial"/>
          <w:sz w:val="22"/>
          <w:szCs w:val="22"/>
          <w:lang w:val="en-GB" w:eastAsia="zh-CN"/>
        </w:rPr>
        <w:t xml:space="preserve"> </w:t>
      </w:r>
      <w:r w:rsidR="007C4593" w:rsidRPr="000E0390">
        <w:rPr>
          <w:rFonts w:ascii="Arial" w:eastAsiaTheme="minorEastAsia" w:hAnsi="Arial" w:cs="Arial"/>
          <w:sz w:val="22"/>
          <w:szCs w:val="22"/>
          <w:lang w:val="en-GB" w:eastAsia="zh-CN"/>
        </w:rPr>
        <w:t>And the debtor is required to submit the prescribed documents under subsection 280(2), including a document setting out the terms of the proposed voluntary arrangement and a statement of the debtor’s affairs. For a nominee, failure to submit the report may lead to replacement</w:t>
      </w:r>
      <w:r w:rsidR="004E7BFD" w:rsidRPr="000E0390">
        <w:rPr>
          <w:rFonts w:ascii="Arial" w:eastAsiaTheme="minorEastAsia" w:hAnsi="Arial" w:cs="Arial"/>
          <w:sz w:val="22"/>
          <w:szCs w:val="22"/>
          <w:lang w:val="en-GB" w:eastAsia="zh-CN"/>
        </w:rPr>
        <w:t xml:space="preserve"> of the nominee.</w:t>
      </w:r>
      <w:r w:rsidR="004E7BFD" w:rsidRPr="000E0390">
        <w:rPr>
          <w:rStyle w:val="a6"/>
          <w:rFonts w:ascii="Arial" w:eastAsiaTheme="minorEastAsia" w:hAnsi="Arial" w:cs="Arial"/>
          <w:sz w:val="22"/>
          <w:szCs w:val="22"/>
          <w:lang w:val="en-GB" w:eastAsia="zh-CN"/>
        </w:rPr>
        <w:footnoteReference w:id="12"/>
      </w:r>
      <w:r w:rsidR="004E7BFD" w:rsidRPr="000E0390">
        <w:rPr>
          <w:rFonts w:ascii="Arial" w:eastAsiaTheme="minorEastAsia" w:hAnsi="Arial" w:cs="Arial"/>
          <w:sz w:val="22"/>
          <w:szCs w:val="22"/>
          <w:lang w:val="en-GB" w:eastAsia="zh-CN"/>
        </w:rPr>
        <w:t xml:space="preserve"> And on the application of the nominee, the 42 days period can be further extended by court if it thinks fit.</w:t>
      </w:r>
    </w:p>
    <w:p w14:paraId="6AD18BBB" w14:textId="27411934" w:rsidR="00425B6D" w:rsidRPr="000E0390" w:rsidRDefault="004E7BFD" w:rsidP="000E0390">
      <w:pPr>
        <w:jc w:val="both"/>
        <w:rPr>
          <w:rFonts w:ascii="Arial" w:eastAsiaTheme="minorEastAsia" w:hAnsi="Arial" w:cs="Arial"/>
          <w:sz w:val="22"/>
          <w:szCs w:val="22"/>
          <w:lang w:val="en-GB" w:eastAsia="zh-CN"/>
        </w:rPr>
      </w:pPr>
      <w:r w:rsidRPr="000E0390">
        <w:rPr>
          <w:rFonts w:ascii="Arial" w:eastAsiaTheme="minorEastAsia" w:hAnsi="Arial" w:cs="Arial"/>
          <w:sz w:val="22"/>
          <w:szCs w:val="22"/>
          <w:lang w:val="en-GB" w:eastAsia="zh-CN"/>
        </w:rPr>
        <w:t xml:space="preserve">4. </w:t>
      </w:r>
      <w:r w:rsidR="00572721" w:rsidRPr="000E0390">
        <w:rPr>
          <w:rFonts w:ascii="Arial" w:eastAsiaTheme="minorEastAsia" w:hAnsi="Arial" w:cs="Arial"/>
          <w:sz w:val="22"/>
          <w:szCs w:val="22"/>
          <w:lang w:val="en-GB" w:eastAsia="zh-CN"/>
        </w:rPr>
        <w:t xml:space="preserve">Summon of creditors’ meeting. </w:t>
      </w:r>
      <w:r w:rsidR="00AB2940" w:rsidRPr="000E0390">
        <w:rPr>
          <w:rFonts w:ascii="Arial" w:eastAsiaTheme="minorEastAsia" w:hAnsi="Arial" w:cs="Arial"/>
          <w:sz w:val="22"/>
          <w:szCs w:val="22"/>
          <w:lang w:val="en-GB" w:eastAsia="zh-CN"/>
        </w:rPr>
        <w:t>According to section 281, t</w:t>
      </w:r>
      <w:r w:rsidR="00572721" w:rsidRPr="000E0390">
        <w:rPr>
          <w:rFonts w:ascii="Arial" w:eastAsiaTheme="minorEastAsia" w:hAnsi="Arial" w:cs="Arial"/>
          <w:sz w:val="22"/>
          <w:szCs w:val="22"/>
          <w:lang w:val="en-GB" w:eastAsia="zh-CN"/>
        </w:rPr>
        <w:t xml:space="preserve">o pass a </w:t>
      </w:r>
      <w:r w:rsidR="00AB2940" w:rsidRPr="000E0390">
        <w:rPr>
          <w:rFonts w:ascii="Arial" w:eastAsiaTheme="minorEastAsia" w:hAnsi="Arial" w:cs="Arial"/>
          <w:sz w:val="22"/>
          <w:szCs w:val="22"/>
          <w:lang w:val="en-GB" w:eastAsia="zh-CN"/>
        </w:rPr>
        <w:t>proposal effectively, t</w:t>
      </w:r>
      <w:r w:rsidR="00572721" w:rsidRPr="000E0390">
        <w:rPr>
          <w:rFonts w:ascii="Arial" w:eastAsiaTheme="minorEastAsia" w:hAnsi="Arial" w:cs="Arial"/>
          <w:sz w:val="22"/>
          <w:szCs w:val="22"/>
          <w:lang w:eastAsia="zh-CN"/>
        </w:rPr>
        <w:t xml:space="preserve">he nominee must summon to the meeting creditors every of the debtor in his </w:t>
      </w:r>
      <w:r w:rsidR="00AB2940" w:rsidRPr="000E0390">
        <w:rPr>
          <w:rFonts w:ascii="Arial" w:eastAsiaTheme="minorEastAsia" w:hAnsi="Arial" w:cs="Arial"/>
          <w:sz w:val="22"/>
          <w:szCs w:val="22"/>
          <w:lang w:eastAsia="zh-CN"/>
        </w:rPr>
        <w:t xml:space="preserve">or her </w:t>
      </w:r>
      <w:r w:rsidR="00572721" w:rsidRPr="000E0390">
        <w:rPr>
          <w:rFonts w:ascii="Arial" w:eastAsiaTheme="minorEastAsia" w:hAnsi="Arial" w:cs="Arial"/>
          <w:sz w:val="22"/>
          <w:szCs w:val="22"/>
          <w:lang w:eastAsia="zh-CN"/>
        </w:rPr>
        <w:t>awareness.</w:t>
      </w:r>
      <w:r w:rsidR="00AB2940" w:rsidRPr="000E0390">
        <w:rPr>
          <w:rFonts w:ascii="Arial" w:eastAsiaTheme="minorEastAsia" w:hAnsi="Arial" w:cs="Arial"/>
          <w:sz w:val="22"/>
          <w:szCs w:val="22"/>
          <w:lang w:eastAsia="zh-CN"/>
        </w:rPr>
        <w:t xml:space="preserve"> And if the nominee has already reported to the court under section 280 that a meeting of the debtor’s creditors should be summoned, the nominee must summon that meeting in accordance with the nominee’s report, unless the court otherwise directs.</w:t>
      </w:r>
    </w:p>
    <w:p w14:paraId="27E9791A" w14:textId="1690FBF1" w:rsidR="00AB2940" w:rsidRPr="000E0390" w:rsidRDefault="00AB2940" w:rsidP="000E0390">
      <w:pPr>
        <w:jc w:val="both"/>
        <w:rPr>
          <w:rFonts w:ascii="Arial" w:eastAsiaTheme="minorEastAsia" w:hAnsi="Arial" w:cs="Arial"/>
          <w:sz w:val="22"/>
          <w:szCs w:val="22"/>
          <w:lang w:eastAsia="zh-CN"/>
        </w:rPr>
      </w:pPr>
      <w:r w:rsidRPr="000E0390">
        <w:rPr>
          <w:rFonts w:ascii="Arial" w:eastAsiaTheme="minorEastAsia" w:hAnsi="Arial" w:cs="Arial"/>
          <w:sz w:val="22"/>
          <w:szCs w:val="22"/>
          <w:lang w:eastAsia="zh-CN"/>
        </w:rPr>
        <w:t>5. Approv</w:t>
      </w:r>
      <w:r w:rsidR="00D45CC2">
        <w:rPr>
          <w:rFonts w:ascii="Arial" w:eastAsiaTheme="minorEastAsia" w:hAnsi="Arial" w:cs="Arial"/>
          <w:sz w:val="22"/>
          <w:szCs w:val="22"/>
          <w:lang w:eastAsia="zh-CN"/>
        </w:rPr>
        <w:t xml:space="preserve">e </w:t>
      </w:r>
      <w:r w:rsidRPr="000E0390">
        <w:rPr>
          <w:rFonts w:ascii="Arial" w:eastAsiaTheme="minorEastAsia" w:hAnsi="Arial" w:cs="Arial"/>
          <w:sz w:val="22"/>
          <w:szCs w:val="22"/>
          <w:lang w:eastAsia="zh-CN"/>
        </w:rPr>
        <w:t>the proposal.</w:t>
      </w:r>
      <w:r w:rsidRPr="000E0390">
        <w:rPr>
          <w:rFonts w:ascii="Arial" w:hAnsi="Arial" w:cs="Arial"/>
          <w:sz w:val="22"/>
          <w:szCs w:val="22"/>
        </w:rPr>
        <w:t xml:space="preserve"> </w:t>
      </w:r>
      <w:r w:rsidRPr="000E0390">
        <w:rPr>
          <w:rFonts w:ascii="Arial" w:eastAsiaTheme="minorEastAsia" w:hAnsi="Arial" w:cs="Arial"/>
          <w:sz w:val="22"/>
          <w:szCs w:val="22"/>
          <w:lang w:eastAsia="zh-CN"/>
        </w:rPr>
        <w:t>According to section 281, a creditors’ meeting summoned under section 281 may</w:t>
      </w:r>
      <w:r w:rsidR="00E9504D" w:rsidRPr="000E0390">
        <w:rPr>
          <w:rFonts w:ascii="Arial" w:eastAsiaTheme="minorEastAsia" w:hAnsi="Arial" w:cs="Arial"/>
          <w:sz w:val="22"/>
          <w:szCs w:val="22"/>
          <w:lang w:eastAsia="zh-CN"/>
        </w:rPr>
        <w:t xml:space="preserve"> approve the proposed voluntary arrangement </w:t>
      </w:r>
      <w:r w:rsidRPr="000E0390">
        <w:rPr>
          <w:rFonts w:ascii="Arial" w:eastAsiaTheme="minorEastAsia" w:hAnsi="Arial" w:cs="Arial"/>
          <w:sz w:val="22"/>
          <w:szCs w:val="22"/>
          <w:lang w:eastAsia="zh-CN"/>
        </w:rPr>
        <w:t>by</w:t>
      </w:r>
      <w:r w:rsidR="00E9504D" w:rsidRPr="000E0390">
        <w:rPr>
          <w:rFonts w:ascii="Arial" w:eastAsiaTheme="minorEastAsia" w:hAnsi="Arial" w:cs="Arial"/>
          <w:sz w:val="22"/>
          <w:szCs w:val="22"/>
          <w:lang w:eastAsia="zh-CN"/>
        </w:rPr>
        <w:t xml:space="preserve"> a</w:t>
      </w:r>
      <w:r w:rsidRPr="000E0390">
        <w:rPr>
          <w:rFonts w:ascii="Arial" w:eastAsiaTheme="minorEastAsia" w:hAnsi="Arial" w:cs="Arial"/>
          <w:sz w:val="22"/>
          <w:szCs w:val="22"/>
          <w:lang w:eastAsia="zh-CN"/>
        </w:rPr>
        <w:t xml:space="preserve"> special resolution with or without modification</w:t>
      </w:r>
      <w:r w:rsidR="00D45CC2">
        <w:rPr>
          <w:rFonts w:ascii="Arial" w:eastAsiaTheme="minorEastAsia" w:hAnsi="Arial" w:cs="Arial"/>
          <w:sz w:val="22"/>
          <w:szCs w:val="22"/>
          <w:lang w:eastAsia="zh-CN"/>
        </w:rPr>
        <w:t>,</w:t>
      </w:r>
      <w:r w:rsidR="00E9504D" w:rsidRPr="000E0390">
        <w:rPr>
          <w:rFonts w:ascii="Arial" w:eastAsiaTheme="minorEastAsia" w:hAnsi="Arial" w:cs="Arial"/>
          <w:sz w:val="22"/>
          <w:szCs w:val="22"/>
          <w:lang w:eastAsia="zh-CN"/>
        </w:rPr>
        <w:t xml:space="preserve"> </w:t>
      </w:r>
      <w:r w:rsidR="00D45CC2">
        <w:rPr>
          <w:rFonts w:ascii="Arial" w:eastAsiaTheme="minorEastAsia" w:hAnsi="Arial" w:cs="Arial"/>
          <w:sz w:val="22"/>
          <w:szCs w:val="22"/>
          <w:lang w:eastAsia="zh-CN"/>
        </w:rPr>
        <w:t>b</w:t>
      </w:r>
      <w:r w:rsidR="00E9504D" w:rsidRPr="000E0390">
        <w:rPr>
          <w:rFonts w:ascii="Arial" w:eastAsiaTheme="minorEastAsia" w:hAnsi="Arial" w:cs="Arial"/>
          <w:sz w:val="22"/>
          <w:szCs w:val="22"/>
          <w:lang w:eastAsia="zh-CN"/>
        </w:rPr>
        <w:t xml:space="preserve">ut any modification made must </w:t>
      </w:r>
      <w:r w:rsidR="00024700" w:rsidRPr="000E0390">
        <w:rPr>
          <w:rFonts w:ascii="Arial" w:eastAsiaTheme="minorEastAsia" w:hAnsi="Arial" w:cs="Arial"/>
          <w:sz w:val="22"/>
          <w:szCs w:val="22"/>
          <w:lang w:eastAsia="zh-CN"/>
        </w:rPr>
        <w:t xml:space="preserve">be </w:t>
      </w:r>
      <w:r w:rsidR="00E9504D" w:rsidRPr="000E0390">
        <w:rPr>
          <w:rFonts w:ascii="Arial" w:eastAsiaTheme="minorEastAsia" w:hAnsi="Arial" w:cs="Arial"/>
          <w:sz w:val="22"/>
          <w:szCs w:val="22"/>
          <w:lang w:eastAsia="zh-CN"/>
        </w:rPr>
        <w:t>subject to the consent of the debtor.</w:t>
      </w:r>
      <w:r w:rsidR="00024700" w:rsidRPr="000E0390">
        <w:rPr>
          <w:rStyle w:val="a6"/>
          <w:rFonts w:ascii="Arial" w:eastAsiaTheme="minorEastAsia" w:hAnsi="Arial" w:cs="Arial"/>
          <w:sz w:val="22"/>
          <w:szCs w:val="22"/>
          <w:lang w:eastAsia="zh-CN"/>
        </w:rPr>
        <w:footnoteReference w:id="13"/>
      </w:r>
      <w:r w:rsidR="00D45CC2">
        <w:rPr>
          <w:rFonts w:ascii="Arial" w:eastAsiaTheme="minorEastAsia" w:hAnsi="Arial" w:cs="Arial"/>
          <w:sz w:val="22"/>
          <w:szCs w:val="22"/>
          <w:lang w:eastAsia="zh-CN"/>
        </w:rPr>
        <w:t xml:space="preserve"> After such meeting,</w:t>
      </w:r>
      <w:r w:rsidR="002B3444" w:rsidRPr="000E0390">
        <w:rPr>
          <w:rFonts w:ascii="Arial" w:eastAsiaTheme="minorEastAsia" w:hAnsi="Arial" w:cs="Arial"/>
          <w:sz w:val="22"/>
          <w:szCs w:val="22"/>
          <w:lang w:eastAsia="zh-CN"/>
        </w:rPr>
        <w:t xml:space="preserve"> </w:t>
      </w:r>
      <w:r w:rsidR="00D45CC2">
        <w:rPr>
          <w:rFonts w:ascii="Arial" w:eastAsiaTheme="minorEastAsia" w:hAnsi="Arial" w:cs="Arial"/>
          <w:sz w:val="22"/>
          <w:szCs w:val="22"/>
          <w:lang w:eastAsia="zh-CN"/>
        </w:rPr>
        <w:t>t</w:t>
      </w:r>
      <w:r w:rsidR="002B3444" w:rsidRPr="000E0390">
        <w:rPr>
          <w:rFonts w:ascii="Arial" w:eastAsiaTheme="minorEastAsia" w:hAnsi="Arial" w:cs="Arial"/>
          <w:sz w:val="22"/>
          <w:szCs w:val="22"/>
          <w:lang w:eastAsia="zh-CN"/>
        </w:rPr>
        <w:t>he nominee has the duty to report the result of the meeting to the court and serve a copy of the report on such persons as may be prescribed</w:t>
      </w:r>
      <w:r w:rsidR="002B3444" w:rsidRPr="000E0390">
        <w:rPr>
          <w:rFonts w:ascii="Arial" w:hAnsi="Arial" w:cs="Arial"/>
          <w:color w:val="000000"/>
          <w:sz w:val="22"/>
          <w:szCs w:val="22"/>
          <w:shd w:val="clear" w:color="auto" w:fill="FFFFFF"/>
        </w:rPr>
        <w:t>.</w:t>
      </w:r>
      <w:r w:rsidR="002B3444" w:rsidRPr="000E0390">
        <w:rPr>
          <w:rStyle w:val="a6"/>
          <w:rFonts w:ascii="Arial" w:hAnsi="Arial" w:cs="Arial"/>
          <w:color w:val="000000"/>
          <w:sz w:val="22"/>
          <w:szCs w:val="22"/>
          <w:shd w:val="clear" w:color="auto" w:fill="FFFFFF"/>
        </w:rPr>
        <w:footnoteReference w:id="14"/>
      </w:r>
      <w:r w:rsidR="002B3444" w:rsidRPr="000E0390">
        <w:rPr>
          <w:rFonts w:ascii="Arial" w:eastAsiaTheme="minorEastAsia" w:hAnsi="Arial" w:cs="Arial"/>
          <w:sz w:val="22"/>
          <w:szCs w:val="22"/>
          <w:lang w:eastAsia="zh-CN"/>
        </w:rPr>
        <w:t xml:space="preserve"> If the meeting has approved a proposed voluntary arrangement, with or without modifications, the approved arrangement will bind every person who had notice of and was entitled to vote at the meeting. And if the meeting has declined to approve the debtor’s proposal, the court may </w:t>
      </w:r>
      <w:r w:rsidR="002B3444" w:rsidRPr="000E0390">
        <w:rPr>
          <w:rFonts w:ascii="Arial" w:eastAsiaTheme="minorEastAsia" w:hAnsi="Arial" w:cs="Arial"/>
          <w:sz w:val="22"/>
          <w:szCs w:val="22"/>
          <w:lang w:eastAsia="zh-CN"/>
        </w:rPr>
        <w:lastRenderedPageBreak/>
        <w:t xml:space="preserve">discharge any </w:t>
      </w:r>
      <w:r w:rsidR="008A63A9" w:rsidRPr="000E0390">
        <w:rPr>
          <w:rFonts w:ascii="Arial" w:eastAsiaTheme="minorEastAsia" w:hAnsi="Arial" w:cs="Arial"/>
          <w:sz w:val="22"/>
          <w:szCs w:val="22"/>
          <w:lang w:eastAsia="zh-CN"/>
        </w:rPr>
        <w:t xml:space="preserve">relevant </w:t>
      </w:r>
      <w:r w:rsidR="002B3444" w:rsidRPr="000E0390">
        <w:rPr>
          <w:rFonts w:ascii="Arial" w:eastAsiaTheme="minorEastAsia" w:hAnsi="Arial" w:cs="Arial"/>
          <w:sz w:val="22"/>
          <w:szCs w:val="22"/>
          <w:lang w:eastAsia="zh-CN"/>
        </w:rPr>
        <w:t>interim order</w:t>
      </w:r>
      <w:r w:rsidR="008A63A9" w:rsidRPr="000E0390">
        <w:rPr>
          <w:rFonts w:ascii="Arial" w:eastAsiaTheme="minorEastAsia" w:hAnsi="Arial" w:cs="Arial"/>
          <w:sz w:val="22"/>
          <w:szCs w:val="22"/>
          <w:lang w:eastAsia="zh-CN"/>
        </w:rPr>
        <w:t>.</w:t>
      </w:r>
      <w:r w:rsidR="008A63A9" w:rsidRPr="000E0390">
        <w:rPr>
          <w:rStyle w:val="a6"/>
          <w:rFonts w:ascii="Arial" w:eastAsiaTheme="minorEastAsia" w:hAnsi="Arial" w:cs="Arial"/>
          <w:sz w:val="22"/>
          <w:szCs w:val="22"/>
          <w:lang w:eastAsia="zh-CN"/>
        </w:rPr>
        <w:footnoteReference w:id="15"/>
      </w:r>
      <w:r w:rsidR="008A63A9" w:rsidRPr="000E0390">
        <w:rPr>
          <w:rFonts w:ascii="Arial" w:eastAsiaTheme="minorEastAsia" w:hAnsi="Arial" w:cs="Arial"/>
          <w:sz w:val="22"/>
          <w:szCs w:val="22"/>
          <w:lang w:eastAsia="zh-CN"/>
        </w:rPr>
        <w:t xml:space="preserve"> Moreover, </w:t>
      </w:r>
      <w:r w:rsidR="00466814">
        <w:rPr>
          <w:rFonts w:ascii="Arial" w:eastAsiaTheme="minorEastAsia" w:hAnsi="Arial" w:cs="Arial"/>
          <w:sz w:val="22"/>
          <w:szCs w:val="22"/>
          <w:lang w:eastAsia="zh-CN"/>
        </w:rPr>
        <w:t>According to</w:t>
      </w:r>
      <w:r w:rsidR="00466814" w:rsidRPr="000E0390">
        <w:rPr>
          <w:rFonts w:ascii="Arial" w:eastAsiaTheme="minorEastAsia" w:hAnsi="Arial" w:cs="Arial"/>
          <w:sz w:val="22"/>
          <w:szCs w:val="22"/>
          <w:lang w:eastAsia="zh-CN"/>
        </w:rPr>
        <w:t xml:space="preserve"> section 281</w:t>
      </w:r>
      <w:r w:rsidR="00466814">
        <w:rPr>
          <w:rFonts w:ascii="Arial" w:eastAsiaTheme="minorEastAsia" w:hAnsi="Arial" w:cs="Arial"/>
          <w:sz w:val="22"/>
          <w:szCs w:val="22"/>
          <w:lang w:eastAsia="zh-CN"/>
        </w:rPr>
        <w:t xml:space="preserve">, </w:t>
      </w:r>
      <w:r w:rsidR="008A63A9" w:rsidRPr="000E0390">
        <w:rPr>
          <w:rFonts w:ascii="Arial" w:eastAsiaTheme="minorEastAsia" w:hAnsi="Arial" w:cs="Arial"/>
          <w:sz w:val="22"/>
          <w:szCs w:val="22"/>
          <w:lang w:eastAsia="zh-CN"/>
        </w:rPr>
        <w:t xml:space="preserve">any debtor, nominee or person entitled to vote at a creditors’ meeting summoned may apply to the court for a review of the decision of the meeting on the prescribed grounds under section 285. </w:t>
      </w:r>
    </w:p>
    <w:p w14:paraId="582C2C78" w14:textId="4DD60369" w:rsidR="008A63A9" w:rsidRPr="000E0390" w:rsidRDefault="008A63A9" w:rsidP="002B3444">
      <w:pPr>
        <w:jc w:val="both"/>
        <w:rPr>
          <w:rFonts w:ascii="Arial" w:eastAsiaTheme="minorEastAsia" w:hAnsi="Arial" w:cs="Arial"/>
          <w:sz w:val="22"/>
          <w:szCs w:val="22"/>
          <w:lang w:eastAsia="zh-CN"/>
        </w:rPr>
      </w:pPr>
      <w:r w:rsidRPr="000E0390">
        <w:rPr>
          <w:rFonts w:ascii="Arial" w:eastAsiaTheme="minorEastAsia" w:hAnsi="Arial" w:cs="Arial"/>
          <w:sz w:val="22"/>
          <w:szCs w:val="22"/>
          <w:lang w:eastAsia="zh-CN"/>
        </w:rPr>
        <w:t xml:space="preserve">6. </w:t>
      </w:r>
      <w:r w:rsidR="00E700C2" w:rsidRPr="000E0390">
        <w:rPr>
          <w:rFonts w:ascii="Arial" w:eastAsiaTheme="minorEastAsia" w:hAnsi="Arial" w:cs="Arial"/>
          <w:sz w:val="22"/>
          <w:szCs w:val="22"/>
          <w:lang w:eastAsia="zh-CN"/>
        </w:rPr>
        <w:t>Implemen</w:t>
      </w:r>
      <w:r w:rsidR="00466814">
        <w:rPr>
          <w:rFonts w:ascii="Arial" w:eastAsiaTheme="minorEastAsia" w:hAnsi="Arial" w:cs="Arial"/>
          <w:sz w:val="22"/>
          <w:szCs w:val="22"/>
          <w:lang w:eastAsia="zh-CN"/>
        </w:rPr>
        <w:t>t</w:t>
      </w:r>
      <w:r w:rsidR="00E700C2" w:rsidRPr="000E0390">
        <w:rPr>
          <w:rFonts w:ascii="Arial" w:eastAsiaTheme="minorEastAsia" w:hAnsi="Arial" w:cs="Arial"/>
          <w:sz w:val="22"/>
          <w:szCs w:val="22"/>
          <w:lang w:eastAsia="zh-CN"/>
        </w:rPr>
        <w:t xml:space="preserve"> and supervis</w:t>
      </w:r>
      <w:r w:rsidR="00466814">
        <w:rPr>
          <w:rFonts w:ascii="Arial" w:eastAsiaTheme="minorEastAsia" w:hAnsi="Arial" w:cs="Arial"/>
          <w:sz w:val="22"/>
          <w:szCs w:val="22"/>
          <w:lang w:eastAsia="zh-CN"/>
        </w:rPr>
        <w:t>e</w:t>
      </w:r>
      <w:r w:rsidR="00E700C2" w:rsidRPr="000E0390">
        <w:rPr>
          <w:rFonts w:ascii="Arial" w:eastAsiaTheme="minorEastAsia" w:hAnsi="Arial" w:cs="Arial"/>
          <w:sz w:val="22"/>
          <w:szCs w:val="22"/>
          <w:lang w:eastAsia="zh-CN"/>
        </w:rPr>
        <w:t xml:space="preserve"> the</w:t>
      </w:r>
      <w:r w:rsidR="00466814">
        <w:rPr>
          <w:rFonts w:ascii="Arial" w:eastAsiaTheme="minorEastAsia" w:hAnsi="Arial" w:cs="Arial"/>
          <w:sz w:val="22"/>
          <w:szCs w:val="22"/>
          <w:lang w:eastAsia="zh-CN"/>
        </w:rPr>
        <w:t xml:space="preserve"> implementation of the</w:t>
      </w:r>
      <w:r w:rsidR="00E700C2" w:rsidRPr="000E0390">
        <w:rPr>
          <w:rFonts w:ascii="Arial" w:eastAsiaTheme="minorEastAsia" w:hAnsi="Arial" w:cs="Arial"/>
          <w:sz w:val="22"/>
          <w:szCs w:val="22"/>
          <w:lang w:eastAsia="zh-CN"/>
        </w:rPr>
        <w:t xml:space="preserve"> approved voluntary arrangement.</w:t>
      </w:r>
      <w:r w:rsidR="000D1980" w:rsidRPr="000E0390">
        <w:rPr>
          <w:rFonts w:ascii="Arial" w:eastAsiaTheme="minorEastAsia" w:hAnsi="Arial" w:cs="Arial"/>
          <w:sz w:val="22"/>
          <w:szCs w:val="22"/>
          <w:lang w:eastAsia="zh-CN"/>
        </w:rPr>
        <w:t xml:space="preserve"> Where a voluntary arrangement is approved by a creditors’ meeting, the nominee has the duty to supervise the implementation of the voluntary arrangement and may apply to the court for directions in relation to any particular matter</w:t>
      </w:r>
      <w:r w:rsidR="00466814">
        <w:rPr>
          <w:rFonts w:ascii="Arial" w:eastAsiaTheme="minorEastAsia" w:hAnsi="Arial" w:cs="Arial"/>
          <w:sz w:val="22"/>
          <w:szCs w:val="22"/>
          <w:lang w:eastAsia="zh-CN"/>
        </w:rPr>
        <w:t xml:space="preserve"> occurred</w:t>
      </w:r>
      <w:r w:rsidR="000D1980" w:rsidRPr="000E0390">
        <w:rPr>
          <w:rFonts w:ascii="Arial" w:eastAsiaTheme="minorEastAsia" w:hAnsi="Arial" w:cs="Arial"/>
          <w:sz w:val="22"/>
          <w:szCs w:val="22"/>
          <w:lang w:eastAsia="zh-CN"/>
        </w:rPr>
        <w:t>.</w:t>
      </w:r>
      <w:r w:rsidR="000D1980" w:rsidRPr="000E0390">
        <w:rPr>
          <w:rStyle w:val="a6"/>
          <w:rFonts w:ascii="Arial" w:eastAsiaTheme="minorEastAsia" w:hAnsi="Arial" w:cs="Arial"/>
          <w:sz w:val="22"/>
          <w:szCs w:val="22"/>
          <w:lang w:eastAsia="zh-CN"/>
        </w:rPr>
        <w:footnoteReference w:id="16"/>
      </w:r>
      <w:r w:rsidR="00132E2D" w:rsidRPr="000E0390">
        <w:rPr>
          <w:rFonts w:ascii="Arial" w:hAnsi="Arial" w:cs="Arial"/>
        </w:rPr>
        <w:t xml:space="preserve"> </w:t>
      </w:r>
      <w:r w:rsidR="00132E2D" w:rsidRPr="000E0390">
        <w:rPr>
          <w:rFonts w:ascii="Arial" w:eastAsiaTheme="minorEastAsia" w:hAnsi="Arial" w:cs="Arial"/>
          <w:sz w:val="22"/>
          <w:szCs w:val="22"/>
          <w:lang w:eastAsia="zh-CN"/>
        </w:rPr>
        <w:t xml:space="preserve">However, if the debtor fails to comply with the obligations under a voluntary arrangement, the nominee or any creditor bound by the voluntary arrangement </w:t>
      </w:r>
      <w:r w:rsidR="000A0A4F">
        <w:rPr>
          <w:rFonts w:ascii="Arial" w:eastAsiaTheme="minorEastAsia" w:hAnsi="Arial" w:cs="Arial"/>
          <w:sz w:val="22"/>
          <w:szCs w:val="22"/>
          <w:lang w:eastAsia="zh-CN"/>
        </w:rPr>
        <w:t>is empowered to</w:t>
      </w:r>
      <w:r w:rsidR="00132E2D" w:rsidRPr="000E0390">
        <w:rPr>
          <w:rFonts w:ascii="Arial" w:eastAsiaTheme="minorEastAsia" w:hAnsi="Arial" w:cs="Arial"/>
          <w:sz w:val="22"/>
          <w:szCs w:val="22"/>
          <w:lang w:eastAsia="zh-CN"/>
        </w:rPr>
        <w:t xml:space="preserve"> make a bankruptcy application against the debtor in accordance with Part 16</w:t>
      </w:r>
      <w:r w:rsidR="00583333" w:rsidRPr="000E0390">
        <w:rPr>
          <w:rFonts w:ascii="Arial" w:eastAsiaTheme="minorEastAsia" w:hAnsi="Arial" w:cs="Arial"/>
          <w:sz w:val="22"/>
          <w:szCs w:val="22"/>
          <w:lang w:eastAsia="zh-CN"/>
        </w:rPr>
        <w:t xml:space="preserve"> of the IDRA</w:t>
      </w:r>
      <w:r w:rsidR="00132E2D" w:rsidRPr="000E0390">
        <w:rPr>
          <w:rFonts w:ascii="Arial" w:eastAsiaTheme="minorEastAsia" w:hAnsi="Arial" w:cs="Arial"/>
          <w:sz w:val="22"/>
          <w:szCs w:val="22"/>
          <w:lang w:eastAsia="zh-CN"/>
        </w:rPr>
        <w:t>.</w:t>
      </w:r>
      <w:r w:rsidR="00376629" w:rsidRPr="000E0390">
        <w:rPr>
          <w:rStyle w:val="a6"/>
          <w:rFonts w:ascii="Arial" w:eastAsiaTheme="minorEastAsia" w:hAnsi="Arial" w:cs="Arial"/>
          <w:sz w:val="22"/>
          <w:szCs w:val="22"/>
          <w:lang w:eastAsia="zh-CN"/>
        </w:rPr>
        <w:footnoteReference w:id="17"/>
      </w:r>
    </w:p>
    <w:p w14:paraId="6819EB63" w14:textId="77777777" w:rsidR="00AB2940" w:rsidRPr="000E0390" w:rsidRDefault="00AB2940" w:rsidP="002A37BB">
      <w:pPr>
        <w:jc w:val="both"/>
        <w:rPr>
          <w:rFonts w:ascii="Arial" w:eastAsiaTheme="minorEastAsia" w:hAnsi="Arial" w:cs="Arial"/>
          <w:sz w:val="22"/>
          <w:szCs w:val="22"/>
          <w:lang w:eastAsia="zh-CN"/>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1AF8BDE6" w14:textId="5BE3EB2E" w:rsidR="00C11118" w:rsidRPr="00C11118" w:rsidRDefault="00C11118" w:rsidP="008D03EF">
      <w:pPr>
        <w:jc w:val="both"/>
        <w:rPr>
          <w:rFonts w:ascii="Arial" w:eastAsiaTheme="minorEastAsia" w:hAnsi="Arial" w:cs="Arial"/>
          <w:sz w:val="22"/>
          <w:szCs w:val="22"/>
          <w:lang w:eastAsia="zh-CN"/>
        </w:rPr>
      </w:pPr>
      <w:r w:rsidRPr="00C11118">
        <w:rPr>
          <w:rFonts w:ascii="Arial" w:eastAsiaTheme="minorEastAsia" w:hAnsi="Arial" w:cs="Arial"/>
          <w:sz w:val="22"/>
          <w:szCs w:val="22"/>
          <w:lang w:eastAsia="zh-CN"/>
        </w:rPr>
        <w:t>Under</w:t>
      </w:r>
      <w:r w:rsidR="00120F09">
        <w:rPr>
          <w:rFonts w:ascii="Arial" w:eastAsiaTheme="minorEastAsia" w:hAnsi="Arial" w:cs="Arial"/>
          <w:sz w:val="22"/>
          <w:szCs w:val="22"/>
          <w:lang w:eastAsia="zh-CN"/>
        </w:rPr>
        <w:t xml:space="preserve"> </w:t>
      </w:r>
      <w:r w:rsidR="00120F09">
        <w:rPr>
          <w:rFonts w:ascii="Arial" w:eastAsiaTheme="minorEastAsia" w:hAnsi="Arial" w:cs="Arial" w:hint="eastAsia"/>
          <w:sz w:val="22"/>
          <w:szCs w:val="22"/>
          <w:lang w:eastAsia="zh-CN"/>
        </w:rPr>
        <w:t>the</w:t>
      </w:r>
      <w:r w:rsidRPr="00C11118">
        <w:rPr>
          <w:rFonts w:ascii="Arial" w:eastAsiaTheme="minorEastAsia" w:hAnsi="Arial" w:cs="Arial"/>
          <w:sz w:val="22"/>
          <w:szCs w:val="22"/>
          <w:lang w:eastAsia="zh-CN"/>
        </w:rPr>
        <w:t xml:space="preserve"> IRDA, a liquidator or judicial manager can bring</w:t>
      </w:r>
      <w:r w:rsidR="00344E9B">
        <w:rPr>
          <w:rFonts w:ascii="Arial" w:eastAsiaTheme="minorEastAsia" w:hAnsi="Arial" w:cs="Arial"/>
          <w:sz w:val="22"/>
          <w:szCs w:val="22"/>
          <w:lang w:eastAsia="zh-CN"/>
        </w:rPr>
        <w:t xml:space="preserve"> claims to avoid certain</w:t>
      </w:r>
      <w:r w:rsidRPr="00C11118">
        <w:rPr>
          <w:rFonts w:ascii="Arial" w:eastAsiaTheme="minorEastAsia" w:hAnsi="Arial" w:cs="Arial"/>
          <w:sz w:val="22"/>
          <w:szCs w:val="22"/>
          <w:lang w:eastAsia="zh-CN"/>
        </w:rPr>
        <w:t xml:space="preserve"> transactions entered into by the debtor prior to the commencement</w:t>
      </w:r>
      <w:r w:rsidR="00344E9B">
        <w:rPr>
          <w:rFonts w:ascii="Arial" w:eastAsiaTheme="minorEastAsia" w:hAnsi="Arial" w:cs="Arial"/>
          <w:sz w:val="22"/>
          <w:szCs w:val="22"/>
          <w:lang w:eastAsia="zh-CN"/>
        </w:rPr>
        <w:t xml:space="preserve"> of</w:t>
      </w:r>
      <w:r w:rsidR="00AA1079">
        <w:rPr>
          <w:rFonts w:ascii="Arial" w:eastAsiaTheme="minorEastAsia" w:hAnsi="Arial" w:cs="Arial"/>
          <w:sz w:val="22"/>
          <w:szCs w:val="22"/>
          <w:lang w:eastAsia="zh-CN"/>
        </w:rPr>
        <w:t xml:space="preserve"> the</w:t>
      </w:r>
      <w:r w:rsidR="00344E9B">
        <w:rPr>
          <w:rFonts w:ascii="Arial" w:eastAsiaTheme="minorEastAsia" w:hAnsi="Arial" w:cs="Arial"/>
          <w:sz w:val="22"/>
          <w:szCs w:val="22"/>
          <w:lang w:eastAsia="zh-CN"/>
        </w:rPr>
        <w:t xml:space="preserve"> proceedings</w:t>
      </w:r>
      <w:r w:rsidRPr="00C11118">
        <w:rPr>
          <w:rFonts w:ascii="Arial" w:eastAsiaTheme="minorEastAsia" w:hAnsi="Arial" w:cs="Arial"/>
          <w:sz w:val="22"/>
          <w:szCs w:val="22"/>
          <w:lang w:eastAsia="zh-CN"/>
        </w:rPr>
        <w:t>.</w:t>
      </w:r>
      <w:r w:rsidR="00B64191">
        <w:rPr>
          <w:rFonts w:ascii="Arial" w:eastAsiaTheme="minorEastAsia" w:hAnsi="Arial" w:cs="Arial"/>
          <w:sz w:val="22"/>
          <w:szCs w:val="22"/>
          <w:lang w:eastAsia="zh-CN"/>
        </w:rPr>
        <w:t xml:space="preserve"> </w:t>
      </w:r>
      <w:r w:rsidR="00120F09">
        <w:rPr>
          <w:rFonts w:ascii="Arial" w:eastAsiaTheme="minorEastAsia" w:hAnsi="Arial" w:cs="Arial"/>
          <w:sz w:val="22"/>
          <w:szCs w:val="22"/>
          <w:lang w:eastAsia="zh-CN"/>
        </w:rPr>
        <w:t xml:space="preserve">The </w:t>
      </w:r>
      <w:r w:rsidR="00013CC6">
        <w:rPr>
          <w:rFonts w:ascii="Arial" w:eastAsiaTheme="minorEastAsia" w:hAnsi="Arial" w:cs="Arial"/>
          <w:sz w:val="22"/>
          <w:szCs w:val="22"/>
          <w:lang w:eastAsia="zh-CN"/>
        </w:rPr>
        <w:t>cl</w:t>
      </w:r>
      <w:r w:rsidR="00136D2C">
        <w:rPr>
          <w:rFonts w:ascii="Arial" w:eastAsiaTheme="minorEastAsia" w:hAnsi="Arial" w:cs="Arial"/>
          <w:sz w:val="22"/>
          <w:szCs w:val="22"/>
          <w:lang w:eastAsia="zh-CN"/>
        </w:rPr>
        <w:t>ai</w:t>
      </w:r>
      <w:r w:rsidR="00013CC6">
        <w:rPr>
          <w:rFonts w:ascii="Arial" w:eastAsiaTheme="minorEastAsia" w:hAnsi="Arial" w:cs="Arial"/>
          <w:sz w:val="22"/>
          <w:szCs w:val="22"/>
          <w:lang w:eastAsia="zh-CN"/>
        </w:rPr>
        <w:t>m</w:t>
      </w:r>
      <w:r w:rsidR="00136D2C">
        <w:rPr>
          <w:rFonts w:ascii="Arial" w:eastAsiaTheme="minorEastAsia" w:hAnsi="Arial" w:cs="Arial"/>
          <w:sz w:val="22"/>
          <w:szCs w:val="22"/>
          <w:lang w:eastAsia="zh-CN"/>
        </w:rPr>
        <w:t>s</w:t>
      </w:r>
      <w:r w:rsidR="00013CC6">
        <w:rPr>
          <w:rFonts w:ascii="Arial" w:eastAsiaTheme="minorEastAsia" w:hAnsi="Arial" w:cs="Arial"/>
          <w:sz w:val="22"/>
          <w:szCs w:val="22"/>
          <w:lang w:eastAsia="zh-CN"/>
        </w:rPr>
        <w:t xml:space="preserve"> </w:t>
      </w:r>
      <w:r w:rsidR="00450AB5">
        <w:rPr>
          <w:rFonts w:ascii="Arial" w:eastAsiaTheme="minorEastAsia" w:hAnsi="Arial" w:cs="Arial"/>
          <w:sz w:val="22"/>
          <w:szCs w:val="22"/>
          <w:lang w:eastAsia="zh-CN"/>
        </w:rPr>
        <w:t>which can be brought by</w:t>
      </w:r>
      <w:r w:rsidR="00450AB5" w:rsidRPr="00450AB5">
        <w:rPr>
          <w:rFonts w:ascii="Arial" w:hAnsi="Arial" w:cs="Arial"/>
          <w:sz w:val="22"/>
          <w:szCs w:val="22"/>
          <w:lang w:val="en-GB"/>
        </w:rPr>
        <w:t xml:space="preserve"> </w:t>
      </w:r>
      <w:r w:rsidR="00450AB5">
        <w:rPr>
          <w:rFonts w:ascii="Arial" w:hAnsi="Arial" w:cs="Arial"/>
          <w:sz w:val="22"/>
          <w:szCs w:val="22"/>
          <w:lang w:val="en-GB"/>
        </w:rPr>
        <w:t xml:space="preserve">a liquidator </w:t>
      </w:r>
      <w:r w:rsidR="00120F09">
        <w:rPr>
          <w:rFonts w:ascii="Arial" w:hAnsi="Arial" w:cs="Arial"/>
          <w:sz w:val="22"/>
          <w:szCs w:val="22"/>
          <w:lang w:val="en-GB"/>
        </w:rPr>
        <w:t>as well as</w:t>
      </w:r>
      <w:r w:rsidR="00450AB5">
        <w:rPr>
          <w:rFonts w:ascii="Arial" w:hAnsi="Arial" w:cs="Arial"/>
          <w:sz w:val="22"/>
          <w:szCs w:val="22"/>
          <w:lang w:val="en-GB"/>
        </w:rPr>
        <w:t xml:space="preserve"> judicial manager</w:t>
      </w:r>
      <w:r w:rsidR="00450AB5">
        <w:rPr>
          <w:rFonts w:ascii="Arial" w:eastAsiaTheme="minorEastAsia" w:hAnsi="Arial" w:cs="Arial"/>
          <w:sz w:val="22"/>
          <w:szCs w:val="22"/>
          <w:lang w:eastAsia="zh-CN"/>
        </w:rPr>
        <w:t xml:space="preserve"> </w:t>
      </w:r>
      <w:r w:rsidR="00013CC6">
        <w:rPr>
          <w:rFonts w:ascii="Arial" w:eastAsiaTheme="minorEastAsia" w:hAnsi="Arial" w:cs="Arial"/>
          <w:sz w:val="22"/>
          <w:szCs w:val="22"/>
          <w:lang w:eastAsia="zh-CN"/>
        </w:rPr>
        <w:t>are as followed</w:t>
      </w:r>
      <w:r w:rsidR="00450AB5">
        <w:rPr>
          <w:rFonts w:ascii="Arial" w:eastAsiaTheme="minorEastAsia" w:hAnsi="Arial" w:cs="Arial"/>
          <w:sz w:val="22"/>
          <w:szCs w:val="22"/>
          <w:lang w:eastAsia="zh-CN"/>
        </w:rPr>
        <w:t>.</w:t>
      </w:r>
    </w:p>
    <w:p w14:paraId="633312C5" w14:textId="4D4A30A8" w:rsidR="007A5CB3" w:rsidRDefault="00450AB5" w:rsidP="008D03EF">
      <w:pPr>
        <w:widowControl w:val="0"/>
        <w:jc w:val="both"/>
        <w:rPr>
          <w:rFonts w:ascii="Arial" w:eastAsia="宋体" w:hAnsi="Arial" w:cs="Arial"/>
          <w:sz w:val="22"/>
          <w:szCs w:val="22"/>
          <w:lang w:eastAsia="zh-CN"/>
        </w:rPr>
      </w:pPr>
      <w:r w:rsidRPr="00120F09">
        <w:rPr>
          <w:rFonts w:ascii="Arial" w:eastAsia="宋体" w:hAnsi="Arial" w:cs="Arial"/>
          <w:sz w:val="22"/>
          <w:szCs w:val="22"/>
        </w:rPr>
        <w:t>1.</w:t>
      </w:r>
      <w:r w:rsidR="00AA1079" w:rsidRPr="00120F09">
        <w:rPr>
          <w:rFonts w:ascii="Arial" w:eastAsia="宋体" w:hAnsi="Arial" w:cs="Arial"/>
          <w:sz w:val="22"/>
          <w:szCs w:val="22"/>
        </w:rPr>
        <w:t>U</w:t>
      </w:r>
      <w:r w:rsidRPr="00120F09">
        <w:rPr>
          <w:rFonts w:ascii="Arial" w:eastAsia="宋体" w:hAnsi="Arial" w:cs="Arial"/>
          <w:sz w:val="22"/>
          <w:szCs w:val="22"/>
        </w:rPr>
        <w:t>nfair preferences</w:t>
      </w:r>
      <w:r w:rsidR="00AA1079" w:rsidRPr="00120F09">
        <w:rPr>
          <w:rFonts w:ascii="Arial" w:eastAsia="宋体" w:hAnsi="Arial" w:cs="Arial"/>
          <w:sz w:val="22"/>
          <w:szCs w:val="22"/>
        </w:rPr>
        <w:t>.</w:t>
      </w:r>
      <w:r w:rsidRPr="00120F09">
        <w:rPr>
          <w:rStyle w:val="a6"/>
          <w:rFonts w:ascii="Arial" w:eastAsia="宋体" w:hAnsi="Arial" w:cs="Arial"/>
          <w:sz w:val="22"/>
          <w:szCs w:val="22"/>
        </w:rPr>
        <w:footnoteReference w:id="18"/>
      </w:r>
      <w:r w:rsidR="00AA1079" w:rsidRPr="00120F09">
        <w:rPr>
          <w:sz w:val="22"/>
          <w:szCs w:val="22"/>
        </w:rPr>
        <w:t xml:space="preserve"> </w:t>
      </w:r>
      <w:r w:rsidR="00AA1079" w:rsidRPr="00120F09">
        <w:rPr>
          <w:rFonts w:ascii="Arial" w:eastAsia="宋体" w:hAnsi="Arial" w:cs="Arial"/>
          <w:sz w:val="22"/>
          <w:szCs w:val="22"/>
        </w:rPr>
        <w:t>Unfair preferences are essentially transactions which made a creditor in a better position than it would have been</w:t>
      </w:r>
      <w:r w:rsidR="00D83A3E" w:rsidRPr="00120F09">
        <w:rPr>
          <w:rFonts w:ascii="Arial" w:eastAsia="宋体" w:hAnsi="Arial" w:cs="Arial"/>
          <w:sz w:val="22"/>
          <w:szCs w:val="22"/>
        </w:rPr>
        <w:t xml:space="preserve"> </w:t>
      </w:r>
      <w:r w:rsidR="00DD416F">
        <w:rPr>
          <w:rFonts w:ascii="Arial" w:eastAsia="宋体" w:hAnsi="Arial" w:cs="Arial"/>
          <w:sz w:val="22"/>
          <w:szCs w:val="22"/>
        </w:rPr>
        <w:t>in</w:t>
      </w:r>
      <w:r w:rsidR="00D83A3E" w:rsidRPr="00120F09">
        <w:rPr>
          <w:rFonts w:ascii="Arial" w:eastAsia="宋体" w:hAnsi="Arial" w:cs="Arial"/>
          <w:sz w:val="22"/>
          <w:szCs w:val="22"/>
        </w:rPr>
        <w:t xml:space="preserve"> a hypo</w:t>
      </w:r>
      <w:r w:rsidR="00AA1079" w:rsidRPr="00120F09">
        <w:rPr>
          <w:rFonts w:ascii="Arial" w:eastAsia="宋体" w:hAnsi="Arial" w:cs="Arial"/>
          <w:sz w:val="22"/>
          <w:szCs w:val="22"/>
        </w:rPr>
        <w:t>thetical liquidation</w:t>
      </w:r>
      <w:r w:rsidR="00DD416F">
        <w:rPr>
          <w:rFonts w:ascii="Arial" w:eastAsia="宋体" w:hAnsi="Arial" w:cs="Arial"/>
          <w:sz w:val="22"/>
          <w:szCs w:val="22"/>
        </w:rPr>
        <w:t xml:space="preserve"> situation</w:t>
      </w:r>
      <w:r w:rsidR="00AA1079" w:rsidRPr="00120F09">
        <w:rPr>
          <w:rFonts w:ascii="Arial" w:eastAsia="宋体" w:hAnsi="Arial" w:cs="Arial"/>
          <w:sz w:val="22"/>
          <w:szCs w:val="22"/>
        </w:rPr>
        <w:t>.</w:t>
      </w:r>
      <w:r w:rsidR="00AA1079" w:rsidRPr="00120F09">
        <w:rPr>
          <w:rStyle w:val="a6"/>
          <w:rFonts w:ascii="Arial" w:eastAsia="宋体" w:hAnsi="Arial" w:cs="Arial"/>
          <w:sz w:val="22"/>
          <w:szCs w:val="22"/>
        </w:rPr>
        <w:footnoteReference w:id="19"/>
      </w:r>
      <w:r w:rsidR="00141CFF" w:rsidRPr="00120F09">
        <w:rPr>
          <w:rFonts w:ascii="Arial" w:eastAsia="宋体" w:hAnsi="Arial" w:cs="Arial"/>
          <w:sz w:val="22"/>
          <w:szCs w:val="22"/>
        </w:rPr>
        <w:t xml:space="preserve"> </w:t>
      </w:r>
      <w:r w:rsidR="001409B0" w:rsidRPr="00120F09">
        <w:rPr>
          <w:rFonts w:ascii="Arial" w:eastAsia="宋体" w:hAnsi="Arial" w:cs="Arial"/>
          <w:sz w:val="22"/>
          <w:szCs w:val="22"/>
        </w:rPr>
        <w:t>According to section 225</w:t>
      </w:r>
      <w:r w:rsidR="001409B0" w:rsidRPr="00120F09">
        <w:rPr>
          <w:rFonts w:ascii="Arial" w:eastAsia="宋体" w:hAnsi="Arial" w:cs="Arial" w:hint="eastAsia"/>
          <w:sz w:val="22"/>
          <w:szCs w:val="22"/>
          <w:lang w:eastAsia="zh-CN"/>
        </w:rPr>
        <w:t xml:space="preserve"> and</w:t>
      </w:r>
      <w:r w:rsidR="00EE2AC5" w:rsidRPr="00120F09">
        <w:rPr>
          <w:rFonts w:ascii="Arial" w:eastAsia="宋体" w:hAnsi="Arial" w:cs="Arial"/>
          <w:sz w:val="22"/>
          <w:szCs w:val="22"/>
          <w:lang w:eastAsia="zh-CN"/>
        </w:rPr>
        <w:t xml:space="preserve"> </w:t>
      </w:r>
      <w:r w:rsidR="001409B0" w:rsidRPr="00120F09">
        <w:rPr>
          <w:rFonts w:ascii="Arial" w:eastAsia="宋体" w:hAnsi="Arial" w:cs="Arial" w:hint="eastAsia"/>
          <w:sz w:val="22"/>
          <w:szCs w:val="22"/>
          <w:lang w:eastAsia="zh-CN"/>
        </w:rPr>
        <w:t>226</w:t>
      </w:r>
      <w:r w:rsidR="009600D5" w:rsidRPr="00120F09">
        <w:rPr>
          <w:rFonts w:ascii="Arial" w:eastAsia="宋体" w:hAnsi="Arial" w:cs="Arial" w:hint="eastAsia"/>
          <w:sz w:val="22"/>
          <w:szCs w:val="22"/>
          <w:lang w:eastAsia="zh-CN"/>
        </w:rPr>
        <w:t>，</w:t>
      </w:r>
      <w:r w:rsidR="001409B0" w:rsidRPr="00120F09">
        <w:rPr>
          <w:rFonts w:ascii="Arial" w:eastAsia="宋体" w:hAnsi="Arial" w:cs="Arial" w:hint="eastAsia"/>
          <w:sz w:val="22"/>
          <w:szCs w:val="22"/>
          <w:lang w:eastAsia="zh-CN"/>
        </w:rPr>
        <w:t>in</w:t>
      </w:r>
      <w:r w:rsidR="001409B0" w:rsidRPr="00120F09">
        <w:rPr>
          <w:rFonts w:ascii="Arial" w:eastAsia="宋体" w:hAnsi="Arial" w:cs="Arial"/>
          <w:sz w:val="22"/>
          <w:szCs w:val="22"/>
        </w:rPr>
        <w:t xml:space="preserve"> </w:t>
      </w:r>
      <w:r w:rsidR="00D83A3E" w:rsidRPr="00120F09">
        <w:rPr>
          <w:rFonts w:ascii="Arial" w:eastAsia="宋体" w:hAnsi="Arial" w:cs="Arial"/>
          <w:sz w:val="22"/>
          <w:szCs w:val="22"/>
        </w:rPr>
        <w:t>o</w:t>
      </w:r>
      <w:r w:rsidR="001409B0" w:rsidRPr="00120F09">
        <w:rPr>
          <w:rFonts w:ascii="Arial" w:eastAsia="宋体" w:hAnsi="Arial" w:cs="Arial" w:hint="eastAsia"/>
          <w:sz w:val="22"/>
          <w:szCs w:val="22"/>
          <w:lang w:eastAsia="zh-CN"/>
        </w:rPr>
        <w:t>rder</w:t>
      </w:r>
      <w:r w:rsidR="001409B0" w:rsidRPr="00120F09">
        <w:rPr>
          <w:rFonts w:ascii="Arial" w:eastAsia="宋体" w:hAnsi="Arial" w:cs="Arial"/>
          <w:sz w:val="22"/>
          <w:szCs w:val="22"/>
        </w:rPr>
        <w:t xml:space="preserve"> </w:t>
      </w:r>
      <w:r w:rsidR="001409B0" w:rsidRPr="00120F09">
        <w:rPr>
          <w:rFonts w:ascii="Arial" w:eastAsia="宋体" w:hAnsi="Arial" w:cs="Arial" w:hint="eastAsia"/>
          <w:sz w:val="22"/>
          <w:szCs w:val="22"/>
          <w:lang w:eastAsia="zh-CN"/>
        </w:rPr>
        <w:t>to</w:t>
      </w:r>
      <w:r w:rsidR="00D83A3E" w:rsidRPr="00120F09">
        <w:rPr>
          <w:rFonts w:ascii="Arial" w:eastAsia="宋体" w:hAnsi="Arial" w:cs="Arial"/>
          <w:sz w:val="22"/>
          <w:szCs w:val="22"/>
        </w:rPr>
        <w:t xml:space="preserve"> </w:t>
      </w:r>
      <w:r w:rsidR="005E3EB5" w:rsidRPr="00120F09">
        <w:rPr>
          <w:rFonts w:ascii="Arial" w:eastAsia="宋体" w:hAnsi="Arial" w:cs="Arial"/>
          <w:sz w:val="22"/>
          <w:szCs w:val="22"/>
        </w:rPr>
        <w:t>bring a successful avoidance proceeding</w:t>
      </w:r>
      <w:r w:rsidR="001409B0" w:rsidRPr="00120F09">
        <w:rPr>
          <w:rFonts w:ascii="Arial" w:eastAsia="宋体" w:hAnsi="Arial" w:cs="Arial"/>
          <w:sz w:val="22"/>
          <w:szCs w:val="22"/>
        </w:rPr>
        <w:t xml:space="preserve"> </w:t>
      </w:r>
      <w:r w:rsidR="001409B0" w:rsidRPr="00120F09">
        <w:rPr>
          <w:rFonts w:ascii="Arial" w:eastAsia="宋体" w:hAnsi="Arial" w:cs="Arial" w:hint="eastAsia"/>
          <w:sz w:val="22"/>
          <w:szCs w:val="22"/>
          <w:lang w:eastAsia="zh-CN"/>
        </w:rPr>
        <w:t>agains</w:t>
      </w:r>
      <w:r w:rsidR="001409B0" w:rsidRPr="00120F09">
        <w:rPr>
          <w:rFonts w:ascii="Arial" w:eastAsia="宋体" w:hAnsi="Arial" w:cs="Arial"/>
          <w:sz w:val="22"/>
          <w:szCs w:val="22"/>
        </w:rPr>
        <w:t>t unfair preference</w:t>
      </w:r>
      <w:r w:rsidR="005E3EB5" w:rsidRPr="00120F09">
        <w:rPr>
          <w:rFonts w:ascii="Arial" w:eastAsia="宋体" w:hAnsi="Arial" w:cs="Arial"/>
          <w:sz w:val="22"/>
          <w:szCs w:val="22"/>
        </w:rPr>
        <w:t xml:space="preserve">, there are four conditions need to be satisfied: </w:t>
      </w:r>
      <w:r w:rsidR="00D83A3E" w:rsidRPr="00120F09">
        <w:rPr>
          <w:rFonts w:ascii="Arial" w:eastAsia="宋体" w:hAnsi="Arial" w:cs="Arial"/>
          <w:sz w:val="22"/>
          <w:szCs w:val="22"/>
        </w:rPr>
        <w:t xml:space="preserve">(a) </w:t>
      </w:r>
      <w:r w:rsidR="005E3EB5" w:rsidRPr="00120F09">
        <w:rPr>
          <w:rFonts w:ascii="Arial" w:eastAsia="宋体" w:hAnsi="Arial" w:cs="Arial"/>
          <w:sz w:val="22"/>
          <w:szCs w:val="22"/>
        </w:rPr>
        <w:t>the preferred</w:t>
      </w:r>
      <w:r w:rsidR="00D83A3E" w:rsidRPr="00120F09">
        <w:rPr>
          <w:rFonts w:ascii="Arial" w:eastAsia="宋体" w:hAnsi="Arial" w:cs="Arial"/>
          <w:sz w:val="22"/>
          <w:szCs w:val="22"/>
        </w:rPr>
        <w:t xml:space="preserve"> </w:t>
      </w:r>
      <w:r w:rsidR="005E3EB5" w:rsidRPr="00120F09">
        <w:rPr>
          <w:rFonts w:ascii="Arial" w:eastAsia="宋体" w:hAnsi="Arial" w:cs="Arial"/>
          <w:sz w:val="22"/>
          <w:szCs w:val="22"/>
        </w:rPr>
        <w:t>party</w:t>
      </w:r>
      <w:r w:rsidR="00D83A3E" w:rsidRPr="00120F09">
        <w:rPr>
          <w:rFonts w:ascii="Arial" w:eastAsia="宋体" w:hAnsi="Arial" w:cs="Arial"/>
          <w:sz w:val="22"/>
          <w:szCs w:val="22"/>
        </w:rPr>
        <w:t xml:space="preserve"> is one of the company’s creditors or a surety or guarantor for any of the company’s debts or other liabilities; </w:t>
      </w:r>
      <w:r w:rsidR="005E3EB5" w:rsidRPr="00120F09">
        <w:rPr>
          <w:rFonts w:ascii="Arial" w:eastAsia="宋体" w:hAnsi="Arial" w:cs="Arial" w:hint="eastAsia"/>
          <w:sz w:val="22"/>
          <w:szCs w:val="22"/>
          <w:lang w:eastAsia="zh-CN"/>
        </w:rPr>
        <w:t xml:space="preserve"> </w:t>
      </w:r>
      <w:r w:rsidR="00D83A3E" w:rsidRPr="00120F09">
        <w:rPr>
          <w:rFonts w:ascii="Arial" w:eastAsia="宋体" w:hAnsi="Arial" w:cs="Arial"/>
          <w:sz w:val="22"/>
          <w:szCs w:val="22"/>
        </w:rPr>
        <w:t>(b)</w:t>
      </w:r>
      <w:r w:rsidR="005E3EB5" w:rsidRPr="00120F09">
        <w:rPr>
          <w:rFonts w:ascii="Arial" w:eastAsia="宋体" w:hAnsi="Arial" w:cs="Arial"/>
          <w:sz w:val="22"/>
          <w:szCs w:val="22"/>
        </w:rPr>
        <w:t xml:space="preserve"> </w:t>
      </w:r>
      <w:r w:rsidR="00D83A3E" w:rsidRPr="00120F09">
        <w:rPr>
          <w:rFonts w:ascii="Arial" w:eastAsia="宋体" w:hAnsi="Arial" w:cs="Arial"/>
          <w:sz w:val="22"/>
          <w:szCs w:val="22"/>
        </w:rPr>
        <w:t>the company</w:t>
      </w:r>
      <w:r w:rsidR="00120F09">
        <w:rPr>
          <w:rFonts w:ascii="Arial" w:eastAsia="宋体" w:hAnsi="Arial" w:cs="Arial"/>
          <w:sz w:val="22"/>
          <w:szCs w:val="22"/>
        </w:rPr>
        <w:t xml:space="preserve"> was insolvent at the time of the </w:t>
      </w:r>
      <w:r w:rsidR="007A5CB3">
        <w:rPr>
          <w:rFonts w:ascii="Arial" w:eastAsia="宋体" w:hAnsi="Arial" w:cs="Arial"/>
          <w:sz w:val="22"/>
          <w:szCs w:val="22"/>
        </w:rPr>
        <w:t>preferring act</w:t>
      </w:r>
      <w:r w:rsidR="00120F09">
        <w:rPr>
          <w:rFonts w:ascii="Arial" w:eastAsia="宋体" w:hAnsi="Arial" w:cs="Arial"/>
          <w:sz w:val="22"/>
          <w:szCs w:val="22"/>
        </w:rPr>
        <w:t>; (c)</w:t>
      </w:r>
      <w:r w:rsidR="00D83A3E" w:rsidRPr="00120F09">
        <w:rPr>
          <w:rFonts w:ascii="Arial" w:eastAsia="宋体" w:hAnsi="Arial" w:cs="Arial"/>
          <w:sz w:val="22"/>
          <w:szCs w:val="22"/>
        </w:rPr>
        <w:t xml:space="preserve"> </w:t>
      </w:r>
      <w:r w:rsidR="00136D2C">
        <w:rPr>
          <w:rFonts w:ascii="Arial" w:eastAsia="宋体" w:hAnsi="Arial" w:cs="Arial"/>
          <w:sz w:val="22"/>
          <w:szCs w:val="22"/>
        </w:rPr>
        <w:t xml:space="preserve">the debtor </w:t>
      </w:r>
      <w:r w:rsidR="00D83A3E" w:rsidRPr="00120F09">
        <w:rPr>
          <w:rFonts w:ascii="Arial" w:eastAsia="宋体" w:hAnsi="Arial" w:cs="Arial"/>
          <w:sz w:val="22"/>
          <w:szCs w:val="22"/>
        </w:rPr>
        <w:t xml:space="preserve">does anything or suffers anything to be done which has the effect of putting that person into a </w:t>
      </w:r>
      <w:r w:rsidR="00136D2C">
        <w:rPr>
          <w:rFonts w:ascii="Arial" w:eastAsia="宋体" w:hAnsi="Arial" w:cs="Arial"/>
          <w:sz w:val="22"/>
          <w:szCs w:val="22"/>
        </w:rPr>
        <w:t xml:space="preserve">better </w:t>
      </w:r>
      <w:r w:rsidR="00D83A3E" w:rsidRPr="00120F09">
        <w:rPr>
          <w:rFonts w:ascii="Arial" w:eastAsia="宋体" w:hAnsi="Arial" w:cs="Arial"/>
          <w:sz w:val="22"/>
          <w:szCs w:val="22"/>
        </w:rPr>
        <w:t xml:space="preserve">position </w:t>
      </w:r>
      <w:r w:rsidR="00136D2C">
        <w:rPr>
          <w:rFonts w:ascii="Arial" w:eastAsia="宋体" w:hAnsi="Arial" w:cs="Arial"/>
          <w:sz w:val="22"/>
          <w:szCs w:val="22"/>
        </w:rPr>
        <w:t xml:space="preserve">than </w:t>
      </w:r>
      <w:r w:rsidR="00136D2C" w:rsidRPr="00120F09">
        <w:rPr>
          <w:rFonts w:ascii="Arial" w:eastAsia="宋体" w:hAnsi="Arial" w:cs="Arial"/>
          <w:sz w:val="22"/>
          <w:szCs w:val="22"/>
        </w:rPr>
        <w:t>that person would have been</w:t>
      </w:r>
      <w:r w:rsidR="00D83A3E" w:rsidRPr="00120F09">
        <w:rPr>
          <w:rFonts w:ascii="Arial" w:eastAsia="宋体" w:hAnsi="Arial" w:cs="Arial"/>
          <w:sz w:val="22"/>
          <w:szCs w:val="22"/>
        </w:rPr>
        <w:t xml:space="preserve"> in the event of the company’s winding up</w:t>
      </w:r>
      <w:r w:rsidR="00B64191">
        <w:rPr>
          <w:rFonts w:ascii="Arial" w:eastAsia="宋体" w:hAnsi="Arial" w:cs="Arial"/>
          <w:sz w:val="22"/>
          <w:szCs w:val="22"/>
        </w:rPr>
        <w:t xml:space="preserve">; (d) </w:t>
      </w:r>
      <w:r w:rsidR="00B64191" w:rsidRPr="00120F09">
        <w:rPr>
          <w:rFonts w:ascii="Arial" w:eastAsia="宋体" w:hAnsi="Arial" w:cs="Arial"/>
          <w:sz w:val="22"/>
          <w:szCs w:val="22"/>
        </w:rPr>
        <w:t>there was a positive desire by the debtor to prefer the</w:t>
      </w:r>
      <w:r w:rsidR="00793898">
        <w:rPr>
          <w:rFonts w:ascii="Arial" w:eastAsia="宋体" w:hAnsi="Arial" w:cs="Arial"/>
          <w:sz w:val="22"/>
          <w:szCs w:val="22"/>
        </w:rPr>
        <w:t xml:space="preserve"> preferred</w:t>
      </w:r>
      <w:r w:rsidR="00B64191" w:rsidRPr="00120F09">
        <w:rPr>
          <w:rFonts w:ascii="Arial" w:eastAsia="宋体" w:hAnsi="Arial" w:cs="Arial"/>
          <w:sz w:val="22"/>
          <w:szCs w:val="22"/>
        </w:rPr>
        <w:t xml:space="preserve"> </w:t>
      </w:r>
      <w:r w:rsidR="00793898">
        <w:rPr>
          <w:rFonts w:ascii="Arial" w:eastAsia="宋体" w:hAnsi="Arial" w:cs="Arial"/>
          <w:sz w:val="22"/>
          <w:szCs w:val="22"/>
        </w:rPr>
        <w:t>party</w:t>
      </w:r>
      <w:r w:rsidR="00C90F4A">
        <w:rPr>
          <w:rFonts w:ascii="Arial" w:eastAsia="宋体" w:hAnsi="Arial" w:cs="Arial"/>
          <w:sz w:val="22"/>
          <w:szCs w:val="22"/>
        </w:rPr>
        <w:t xml:space="preserve"> and the </w:t>
      </w:r>
      <w:r w:rsidR="00C90F4A" w:rsidRPr="00120F09">
        <w:rPr>
          <w:rFonts w:ascii="Arial" w:eastAsia="宋体" w:hAnsi="Arial" w:cs="Arial"/>
          <w:sz w:val="22"/>
          <w:szCs w:val="22"/>
        </w:rPr>
        <w:t>debtor</w:t>
      </w:r>
      <w:r w:rsidR="00C90F4A">
        <w:rPr>
          <w:rFonts w:ascii="Arial" w:eastAsia="宋体" w:hAnsi="Arial" w:cs="Arial"/>
          <w:sz w:val="22"/>
          <w:szCs w:val="22"/>
        </w:rPr>
        <w:t xml:space="preserve"> </w:t>
      </w:r>
      <w:r w:rsidR="00C90F4A" w:rsidRPr="00C90F4A">
        <w:rPr>
          <w:rFonts w:ascii="Arial" w:eastAsia="宋体" w:hAnsi="Arial" w:cs="Arial"/>
          <w:sz w:val="22"/>
          <w:szCs w:val="22"/>
        </w:rPr>
        <w:t>have been influenced in deciding to give the unfair preference</w:t>
      </w:r>
      <w:r w:rsidR="00B64191" w:rsidRPr="00120F09">
        <w:rPr>
          <w:rFonts w:ascii="Arial" w:eastAsia="宋体" w:hAnsi="Arial" w:cs="Arial"/>
          <w:sz w:val="22"/>
          <w:szCs w:val="22"/>
        </w:rPr>
        <w:t>.</w:t>
      </w:r>
      <w:r w:rsidR="00B64191">
        <w:rPr>
          <w:rStyle w:val="a6"/>
          <w:rFonts w:ascii="Arial" w:eastAsia="宋体" w:hAnsi="Arial" w:cs="Arial"/>
          <w:sz w:val="22"/>
          <w:szCs w:val="22"/>
        </w:rPr>
        <w:footnoteReference w:id="20"/>
      </w:r>
      <w:r w:rsidR="007A5CB3">
        <w:rPr>
          <w:rFonts w:ascii="Arial" w:eastAsia="宋体" w:hAnsi="Arial" w:cs="Arial"/>
          <w:sz w:val="22"/>
          <w:szCs w:val="22"/>
          <w:lang w:eastAsia="zh-CN"/>
        </w:rPr>
        <w:t xml:space="preserve"> And the </w:t>
      </w:r>
      <w:r w:rsidR="008D03EF">
        <w:rPr>
          <w:rFonts w:ascii="Arial" w:eastAsia="宋体" w:hAnsi="Arial" w:cs="Arial"/>
          <w:sz w:val="22"/>
          <w:szCs w:val="22"/>
          <w:lang w:eastAsia="zh-CN"/>
        </w:rPr>
        <w:t>“</w:t>
      </w:r>
      <w:r w:rsidR="007A5CB3">
        <w:rPr>
          <w:rFonts w:ascii="Arial" w:eastAsia="宋体" w:hAnsi="Arial" w:cs="Arial"/>
          <w:sz w:val="22"/>
          <w:szCs w:val="22"/>
          <w:lang w:eastAsia="zh-CN"/>
        </w:rPr>
        <w:t>relevant time</w:t>
      </w:r>
      <w:r w:rsidR="008D03EF">
        <w:rPr>
          <w:rFonts w:ascii="Arial" w:eastAsia="宋体" w:hAnsi="Arial" w:cs="Arial"/>
          <w:sz w:val="22"/>
          <w:szCs w:val="22"/>
          <w:lang w:eastAsia="zh-CN"/>
        </w:rPr>
        <w:t>”</w:t>
      </w:r>
      <w:r w:rsidR="007A5CB3">
        <w:rPr>
          <w:rFonts w:ascii="Arial" w:eastAsia="宋体" w:hAnsi="Arial" w:cs="Arial"/>
          <w:sz w:val="22"/>
          <w:szCs w:val="22"/>
          <w:lang w:eastAsia="zh-CN"/>
        </w:rPr>
        <w:t xml:space="preserve"> period for avoid</w:t>
      </w:r>
      <w:r w:rsidR="00DD416F">
        <w:rPr>
          <w:rFonts w:ascii="Arial" w:eastAsia="宋体" w:hAnsi="Arial" w:cs="Arial"/>
          <w:sz w:val="22"/>
          <w:szCs w:val="22"/>
          <w:lang w:eastAsia="zh-CN"/>
        </w:rPr>
        <w:t>ing</w:t>
      </w:r>
      <w:r w:rsidR="007A5CB3">
        <w:rPr>
          <w:rFonts w:ascii="Arial" w:eastAsia="宋体" w:hAnsi="Arial" w:cs="Arial"/>
          <w:sz w:val="22"/>
          <w:szCs w:val="22"/>
          <w:lang w:eastAsia="zh-CN"/>
        </w:rPr>
        <w:t xml:space="preserve"> a</w:t>
      </w:r>
      <w:r w:rsidR="008D03EF">
        <w:rPr>
          <w:rFonts w:ascii="Arial" w:eastAsia="宋体" w:hAnsi="Arial" w:cs="Arial"/>
          <w:sz w:val="22"/>
          <w:szCs w:val="22"/>
          <w:lang w:eastAsia="zh-CN"/>
        </w:rPr>
        <w:t>n</w:t>
      </w:r>
      <w:r w:rsidR="007A5CB3">
        <w:rPr>
          <w:rFonts w:ascii="Arial" w:eastAsia="宋体" w:hAnsi="Arial" w:cs="Arial"/>
          <w:sz w:val="22"/>
          <w:szCs w:val="22"/>
          <w:lang w:eastAsia="zh-CN"/>
        </w:rPr>
        <w:t xml:space="preserve"> unfair preference is one year</w:t>
      </w:r>
      <w:r w:rsidR="008D03EF">
        <w:rPr>
          <w:rFonts w:ascii="Arial" w:eastAsia="宋体" w:hAnsi="Arial" w:cs="Arial"/>
          <w:sz w:val="22"/>
          <w:szCs w:val="22"/>
          <w:lang w:eastAsia="zh-CN"/>
        </w:rPr>
        <w:t xml:space="preserve"> prior to the commencement</w:t>
      </w:r>
      <w:r w:rsidR="007A5CB3">
        <w:rPr>
          <w:rFonts w:ascii="Arial" w:eastAsia="宋体" w:hAnsi="Arial" w:cs="Arial"/>
          <w:sz w:val="22"/>
          <w:szCs w:val="22"/>
          <w:lang w:eastAsia="zh-CN"/>
        </w:rPr>
        <w:t xml:space="preserve"> for</w:t>
      </w:r>
      <w:r w:rsidR="008D03EF">
        <w:rPr>
          <w:rFonts w:ascii="Arial" w:eastAsia="宋体" w:hAnsi="Arial" w:cs="Arial"/>
          <w:sz w:val="22"/>
          <w:szCs w:val="22"/>
          <w:lang w:eastAsia="zh-CN"/>
        </w:rPr>
        <w:t xml:space="preserve"> the</w:t>
      </w:r>
      <w:r w:rsidR="007A5CB3">
        <w:rPr>
          <w:rFonts w:ascii="Arial" w:eastAsia="宋体" w:hAnsi="Arial" w:cs="Arial"/>
          <w:sz w:val="22"/>
          <w:szCs w:val="22"/>
          <w:lang w:eastAsia="zh-CN"/>
        </w:rPr>
        <w:t xml:space="preserve"> unrelated part</w:t>
      </w:r>
      <w:r w:rsidR="008D03EF">
        <w:rPr>
          <w:rFonts w:ascii="Arial" w:eastAsia="宋体" w:hAnsi="Arial" w:cs="Arial"/>
          <w:sz w:val="22"/>
          <w:szCs w:val="22"/>
          <w:lang w:eastAsia="zh-CN"/>
        </w:rPr>
        <w:t>ies</w:t>
      </w:r>
      <w:r w:rsidR="00DD416F">
        <w:rPr>
          <w:rFonts w:ascii="Arial" w:eastAsia="宋体" w:hAnsi="Arial" w:cs="Arial"/>
          <w:sz w:val="22"/>
          <w:szCs w:val="22"/>
          <w:lang w:eastAsia="zh-CN"/>
        </w:rPr>
        <w:t>,</w:t>
      </w:r>
      <w:r w:rsidR="007A5CB3">
        <w:rPr>
          <w:rFonts w:ascii="Arial" w:eastAsia="宋体" w:hAnsi="Arial" w:cs="Arial"/>
          <w:sz w:val="22"/>
          <w:szCs w:val="22"/>
          <w:lang w:eastAsia="zh-CN"/>
        </w:rPr>
        <w:t xml:space="preserve"> and </w:t>
      </w:r>
      <w:r w:rsidR="00341CDC">
        <w:rPr>
          <w:rFonts w:ascii="Arial" w:eastAsia="宋体" w:hAnsi="Arial" w:cs="Arial"/>
          <w:sz w:val="22"/>
          <w:szCs w:val="22"/>
          <w:lang w:eastAsia="zh-CN"/>
        </w:rPr>
        <w:t>two year</w:t>
      </w:r>
      <w:r w:rsidR="00DD416F">
        <w:rPr>
          <w:rFonts w:ascii="Arial" w:eastAsia="宋体" w:hAnsi="Arial" w:cs="Arial"/>
          <w:sz w:val="22"/>
          <w:szCs w:val="22"/>
          <w:lang w:eastAsia="zh-CN"/>
        </w:rPr>
        <w:t>s</w:t>
      </w:r>
      <w:r w:rsidR="008D03EF">
        <w:rPr>
          <w:rFonts w:ascii="Arial" w:eastAsia="宋体" w:hAnsi="Arial" w:cs="Arial"/>
          <w:sz w:val="22"/>
          <w:szCs w:val="22"/>
          <w:lang w:eastAsia="zh-CN"/>
        </w:rPr>
        <w:t xml:space="preserve"> </w:t>
      </w:r>
      <w:r w:rsidR="008D03EF">
        <w:rPr>
          <w:rFonts w:ascii="Arial" w:eastAsia="宋体" w:hAnsi="Arial" w:cs="Arial"/>
          <w:sz w:val="22"/>
          <w:szCs w:val="22"/>
          <w:lang w:eastAsia="zh-CN"/>
        </w:rPr>
        <w:t>prior to the commencement</w:t>
      </w:r>
      <w:r w:rsidR="00341CDC">
        <w:rPr>
          <w:rFonts w:ascii="Arial" w:eastAsia="宋体" w:hAnsi="Arial" w:cs="Arial"/>
          <w:sz w:val="22"/>
          <w:szCs w:val="22"/>
          <w:lang w:eastAsia="zh-CN"/>
        </w:rPr>
        <w:t xml:space="preserve"> for </w:t>
      </w:r>
      <w:r w:rsidR="00341CDC" w:rsidRPr="007A5CB3">
        <w:rPr>
          <w:rFonts w:ascii="Arial" w:eastAsia="宋体" w:hAnsi="Arial" w:cs="Arial"/>
          <w:sz w:val="22"/>
          <w:szCs w:val="22"/>
          <w:lang w:eastAsia="zh-CN"/>
        </w:rPr>
        <w:t>an “associate” of the company</w:t>
      </w:r>
      <w:r w:rsidR="00341CDC">
        <w:rPr>
          <w:rFonts w:ascii="Arial" w:eastAsia="宋体" w:hAnsi="Arial" w:cs="Arial"/>
          <w:sz w:val="22"/>
          <w:szCs w:val="22"/>
          <w:lang w:eastAsia="zh-CN"/>
        </w:rPr>
        <w:t>.</w:t>
      </w:r>
    </w:p>
    <w:p w14:paraId="6D21DD4C" w14:textId="250FD649" w:rsidR="002D5F31" w:rsidRDefault="00DD416F" w:rsidP="008D03EF">
      <w:pPr>
        <w:widowControl w:val="0"/>
        <w:jc w:val="both"/>
        <w:rPr>
          <w:rFonts w:ascii="Arial" w:eastAsia="宋体" w:hAnsi="Arial" w:cs="Arial"/>
          <w:sz w:val="22"/>
          <w:szCs w:val="22"/>
          <w:lang w:eastAsia="zh-CN"/>
        </w:rPr>
      </w:pPr>
      <w:r>
        <w:rPr>
          <w:rFonts w:ascii="Arial" w:eastAsia="宋体" w:hAnsi="Arial" w:cs="Arial"/>
          <w:sz w:val="22"/>
          <w:szCs w:val="22"/>
          <w:lang w:eastAsia="zh-CN"/>
        </w:rPr>
        <w:t>Moreover, a</w:t>
      </w:r>
      <w:r w:rsidR="002D5F31">
        <w:rPr>
          <w:rFonts w:ascii="Arial" w:eastAsia="宋体" w:hAnsi="Arial" w:cs="Arial"/>
          <w:sz w:val="22"/>
          <w:szCs w:val="22"/>
          <w:lang w:eastAsia="zh-CN"/>
        </w:rPr>
        <w:t>s</w:t>
      </w:r>
      <w:r w:rsidR="00755B94">
        <w:rPr>
          <w:rFonts w:ascii="Arial" w:eastAsia="宋体" w:hAnsi="Arial" w:cs="Arial"/>
          <w:sz w:val="22"/>
          <w:szCs w:val="22"/>
          <w:lang w:eastAsia="zh-CN"/>
        </w:rPr>
        <w:t xml:space="preserve"> unfair preference can easily occur</w:t>
      </w:r>
      <w:r>
        <w:rPr>
          <w:rFonts w:ascii="Arial" w:eastAsia="宋体" w:hAnsi="Arial" w:cs="Arial"/>
          <w:sz w:val="22"/>
          <w:szCs w:val="22"/>
          <w:lang w:eastAsia="zh-CN"/>
        </w:rPr>
        <w:t xml:space="preserve"> between related parties and</w:t>
      </w:r>
      <w:r w:rsidR="002D5F31">
        <w:rPr>
          <w:rFonts w:ascii="Arial" w:eastAsia="宋体" w:hAnsi="Arial" w:cs="Arial"/>
          <w:sz w:val="22"/>
          <w:szCs w:val="22"/>
          <w:lang w:eastAsia="zh-CN"/>
        </w:rPr>
        <w:t xml:space="preserve"> </w:t>
      </w:r>
      <w:r w:rsidR="00793898">
        <w:rPr>
          <w:rFonts w:ascii="Arial" w:eastAsia="宋体" w:hAnsi="Arial" w:cs="Arial"/>
          <w:sz w:val="22"/>
          <w:szCs w:val="22"/>
          <w:lang w:eastAsia="zh-CN"/>
        </w:rPr>
        <w:t xml:space="preserve">it is always hard for </w:t>
      </w:r>
      <w:r w:rsidR="00755B94">
        <w:rPr>
          <w:rFonts w:ascii="Arial" w:eastAsia="宋体" w:hAnsi="Arial" w:cs="Arial"/>
          <w:sz w:val="22"/>
          <w:szCs w:val="22"/>
          <w:lang w:eastAsia="zh-CN"/>
        </w:rPr>
        <w:t xml:space="preserve">an </w:t>
      </w:r>
      <w:r w:rsidR="00793898">
        <w:rPr>
          <w:rFonts w:ascii="Arial" w:eastAsia="宋体" w:hAnsi="Arial" w:cs="Arial"/>
          <w:sz w:val="22"/>
          <w:szCs w:val="22"/>
          <w:lang w:eastAsia="zh-CN"/>
        </w:rPr>
        <w:t xml:space="preserve">insolvency officeholder </w:t>
      </w:r>
      <w:r w:rsidR="002D5F31">
        <w:rPr>
          <w:rFonts w:ascii="Arial" w:eastAsia="宋体" w:hAnsi="Arial" w:cs="Arial"/>
          <w:sz w:val="22"/>
          <w:szCs w:val="22"/>
          <w:lang w:eastAsia="zh-CN"/>
        </w:rPr>
        <w:t>to prove subject</w:t>
      </w:r>
      <w:r w:rsidR="00793898">
        <w:rPr>
          <w:rFonts w:ascii="Arial" w:eastAsia="宋体" w:hAnsi="Arial" w:cs="Arial"/>
          <w:sz w:val="22"/>
          <w:szCs w:val="22"/>
          <w:lang w:eastAsia="zh-CN"/>
        </w:rPr>
        <w:t>ive intention</w:t>
      </w:r>
      <w:r w:rsidR="001406BE">
        <w:rPr>
          <w:rFonts w:ascii="Arial" w:eastAsia="宋体" w:hAnsi="Arial" w:cs="Arial"/>
          <w:sz w:val="22"/>
          <w:szCs w:val="22"/>
          <w:lang w:eastAsia="zh-CN"/>
        </w:rPr>
        <w:t>s involved in such transactions</w:t>
      </w:r>
      <w:r>
        <w:rPr>
          <w:rFonts w:ascii="Arial" w:eastAsia="宋体" w:hAnsi="Arial" w:cs="Arial"/>
          <w:sz w:val="22"/>
          <w:szCs w:val="22"/>
          <w:lang w:eastAsia="zh-CN"/>
        </w:rPr>
        <w:t>,</w:t>
      </w:r>
      <w:r w:rsidR="00793898">
        <w:rPr>
          <w:rFonts w:ascii="Arial" w:eastAsia="宋体" w:hAnsi="Arial" w:cs="Arial"/>
          <w:sz w:val="22"/>
          <w:szCs w:val="22"/>
          <w:lang w:eastAsia="zh-CN"/>
        </w:rPr>
        <w:t xml:space="preserve"> </w:t>
      </w:r>
      <w:r>
        <w:rPr>
          <w:rFonts w:ascii="Arial" w:eastAsia="宋体" w:hAnsi="Arial" w:cs="Arial"/>
          <w:sz w:val="22"/>
          <w:szCs w:val="22"/>
          <w:lang w:eastAsia="zh-CN"/>
        </w:rPr>
        <w:t>t</w:t>
      </w:r>
      <w:r w:rsidR="00793898">
        <w:rPr>
          <w:rFonts w:ascii="Arial" w:eastAsia="宋体" w:hAnsi="Arial" w:cs="Arial"/>
          <w:sz w:val="22"/>
          <w:szCs w:val="22"/>
          <w:lang w:eastAsia="zh-CN"/>
        </w:rPr>
        <w:t>he IRDA</w:t>
      </w:r>
      <w:r w:rsidR="001406BE">
        <w:rPr>
          <w:rFonts w:ascii="Arial" w:eastAsia="宋体" w:hAnsi="Arial" w:cs="Arial"/>
          <w:sz w:val="22"/>
          <w:szCs w:val="22"/>
          <w:lang w:eastAsia="zh-CN"/>
        </w:rPr>
        <w:t xml:space="preserve"> </w:t>
      </w:r>
      <w:r w:rsidR="00793898">
        <w:rPr>
          <w:rFonts w:ascii="Arial" w:eastAsia="宋体" w:hAnsi="Arial" w:cs="Arial"/>
          <w:sz w:val="22"/>
          <w:szCs w:val="22"/>
          <w:lang w:eastAsia="zh-CN"/>
        </w:rPr>
        <w:t>provid</w:t>
      </w:r>
      <w:r w:rsidR="001406BE">
        <w:rPr>
          <w:rFonts w:ascii="Arial" w:eastAsia="宋体" w:hAnsi="Arial" w:cs="Arial"/>
          <w:sz w:val="22"/>
          <w:szCs w:val="22"/>
          <w:lang w:eastAsia="zh-CN"/>
        </w:rPr>
        <w:t>es</w:t>
      </w:r>
      <w:r w:rsidR="00793898">
        <w:rPr>
          <w:rFonts w:ascii="Arial" w:eastAsia="宋体" w:hAnsi="Arial" w:cs="Arial"/>
          <w:sz w:val="22"/>
          <w:szCs w:val="22"/>
          <w:lang w:eastAsia="zh-CN"/>
        </w:rPr>
        <w:t xml:space="preserve"> </w:t>
      </w:r>
      <w:r w:rsidR="007A5CB3">
        <w:rPr>
          <w:rFonts w:ascii="Arial" w:eastAsia="宋体" w:hAnsi="Arial" w:cs="Arial"/>
          <w:sz w:val="22"/>
          <w:szCs w:val="22"/>
          <w:lang w:eastAsia="zh-CN"/>
        </w:rPr>
        <w:t>a rebuttable presumption</w:t>
      </w:r>
      <w:r w:rsidR="008B0995">
        <w:rPr>
          <w:rFonts w:ascii="Arial" w:eastAsia="宋体" w:hAnsi="Arial" w:cs="Arial"/>
          <w:sz w:val="22"/>
          <w:szCs w:val="22"/>
          <w:lang w:eastAsia="zh-CN"/>
        </w:rPr>
        <w:t xml:space="preserve"> of the</w:t>
      </w:r>
      <w:r w:rsidR="001406BE">
        <w:rPr>
          <w:rFonts w:ascii="Arial" w:eastAsia="宋体" w:hAnsi="Arial" w:cs="Arial"/>
          <w:sz w:val="22"/>
          <w:szCs w:val="22"/>
          <w:lang w:eastAsia="zh-CN"/>
        </w:rPr>
        <w:t xml:space="preserve"> debtor company’s</w:t>
      </w:r>
      <w:r w:rsidR="008B0995">
        <w:rPr>
          <w:rFonts w:ascii="Arial" w:eastAsia="宋体" w:hAnsi="Arial" w:cs="Arial"/>
          <w:sz w:val="22"/>
          <w:szCs w:val="22"/>
          <w:lang w:eastAsia="zh-CN"/>
        </w:rPr>
        <w:t xml:space="preserve"> desire to prefer </w:t>
      </w:r>
      <w:r w:rsidR="008B0995" w:rsidRPr="007A5CB3">
        <w:rPr>
          <w:rFonts w:ascii="Arial" w:eastAsia="宋体" w:hAnsi="Arial" w:cs="Arial"/>
          <w:sz w:val="22"/>
          <w:szCs w:val="22"/>
          <w:lang w:eastAsia="zh-CN"/>
        </w:rPr>
        <w:t>an “associate” of the company</w:t>
      </w:r>
      <w:r>
        <w:rPr>
          <w:rFonts w:ascii="Arial" w:eastAsia="宋体" w:hAnsi="Arial" w:cs="Arial"/>
          <w:sz w:val="22"/>
          <w:szCs w:val="22"/>
          <w:lang w:eastAsia="zh-CN"/>
        </w:rPr>
        <w:t xml:space="preserve">. According to subsection 225 (5), </w:t>
      </w:r>
      <w:r w:rsidR="008B0995">
        <w:rPr>
          <w:rFonts w:ascii="Arial" w:eastAsia="宋体" w:hAnsi="Arial" w:cs="Arial"/>
          <w:sz w:val="22"/>
          <w:szCs w:val="22"/>
          <w:lang w:eastAsia="zh-CN"/>
        </w:rPr>
        <w:t>i</w:t>
      </w:r>
      <w:r w:rsidR="007A5CB3" w:rsidRPr="007A5CB3">
        <w:rPr>
          <w:rFonts w:ascii="Arial" w:eastAsia="宋体" w:hAnsi="Arial" w:cs="Arial"/>
          <w:sz w:val="22"/>
          <w:szCs w:val="22"/>
          <w:lang w:eastAsia="zh-CN"/>
        </w:rPr>
        <w:t xml:space="preserve">f the transaction </w:t>
      </w:r>
      <w:r w:rsidR="008B0995">
        <w:rPr>
          <w:rFonts w:ascii="Arial" w:eastAsia="宋体" w:hAnsi="Arial" w:cs="Arial"/>
          <w:sz w:val="22"/>
          <w:szCs w:val="22"/>
          <w:lang w:eastAsia="zh-CN"/>
        </w:rPr>
        <w:t>made with</w:t>
      </w:r>
      <w:r w:rsidR="007A5CB3" w:rsidRPr="007A5CB3">
        <w:rPr>
          <w:rFonts w:ascii="Arial" w:eastAsia="宋体" w:hAnsi="Arial" w:cs="Arial"/>
          <w:sz w:val="22"/>
          <w:szCs w:val="22"/>
          <w:lang w:eastAsia="zh-CN"/>
        </w:rPr>
        <w:t xml:space="preserve"> </w:t>
      </w:r>
      <w:r w:rsidR="008B0995">
        <w:rPr>
          <w:rFonts w:ascii="Arial" w:eastAsia="宋体" w:hAnsi="Arial" w:cs="Arial"/>
          <w:sz w:val="22"/>
          <w:szCs w:val="22"/>
          <w:lang w:eastAsia="zh-CN"/>
        </w:rPr>
        <w:t>the</w:t>
      </w:r>
      <w:r w:rsidR="007A5CB3" w:rsidRPr="007A5CB3">
        <w:rPr>
          <w:rFonts w:ascii="Arial" w:eastAsia="宋体" w:hAnsi="Arial" w:cs="Arial"/>
          <w:sz w:val="22"/>
          <w:szCs w:val="22"/>
          <w:lang w:eastAsia="zh-CN"/>
        </w:rPr>
        <w:t xml:space="preserve"> “associate”, the </w:t>
      </w:r>
      <w:r w:rsidR="008B0995">
        <w:rPr>
          <w:rFonts w:ascii="Arial" w:eastAsia="宋体" w:hAnsi="Arial" w:cs="Arial"/>
          <w:sz w:val="22"/>
          <w:szCs w:val="22"/>
          <w:lang w:eastAsia="zh-CN"/>
        </w:rPr>
        <w:t>debtor</w:t>
      </w:r>
      <w:r w:rsidR="007A5CB3" w:rsidRPr="007A5CB3">
        <w:rPr>
          <w:rFonts w:ascii="Arial" w:eastAsia="宋体" w:hAnsi="Arial" w:cs="Arial"/>
          <w:sz w:val="22"/>
          <w:szCs w:val="22"/>
          <w:lang w:eastAsia="zh-CN"/>
        </w:rPr>
        <w:t>’s desire to prefer t</w:t>
      </w:r>
      <w:r w:rsidR="008B0995">
        <w:rPr>
          <w:rFonts w:ascii="Arial" w:eastAsia="宋体" w:hAnsi="Arial" w:cs="Arial"/>
          <w:sz w:val="22"/>
          <w:szCs w:val="22"/>
          <w:lang w:eastAsia="zh-CN"/>
        </w:rPr>
        <w:t>he</w:t>
      </w:r>
      <w:r w:rsidR="007A5CB3" w:rsidRPr="007A5CB3">
        <w:rPr>
          <w:rFonts w:ascii="Arial" w:eastAsia="宋体" w:hAnsi="Arial" w:cs="Arial"/>
          <w:sz w:val="22"/>
          <w:szCs w:val="22"/>
          <w:lang w:eastAsia="zh-CN"/>
        </w:rPr>
        <w:t xml:space="preserve"> associate</w:t>
      </w:r>
      <w:r w:rsidR="001406BE">
        <w:rPr>
          <w:rFonts w:ascii="Arial" w:eastAsia="宋体" w:hAnsi="Arial" w:cs="Arial"/>
          <w:sz w:val="22"/>
          <w:szCs w:val="22"/>
          <w:lang w:eastAsia="zh-CN"/>
        </w:rPr>
        <w:t xml:space="preserve"> is</w:t>
      </w:r>
      <w:r w:rsidR="007A5CB3" w:rsidRPr="007A5CB3">
        <w:rPr>
          <w:rFonts w:ascii="Arial" w:eastAsia="宋体" w:hAnsi="Arial" w:cs="Arial"/>
          <w:sz w:val="22"/>
          <w:szCs w:val="22"/>
          <w:lang w:eastAsia="zh-CN"/>
        </w:rPr>
        <w:t xml:space="preserve"> presumed</w:t>
      </w:r>
      <w:r w:rsidR="001406BE">
        <w:rPr>
          <w:rFonts w:ascii="Arial" w:eastAsia="宋体" w:hAnsi="Arial" w:cs="Arial"/>
          <w:sz w:val="22"/>
          <w:szCs w:val="22"/>
          <w:lang w:eastAsia="zh-CN"/>
        </w:rPr>
        <w:t xml:space="preserve"> to exist</w:t>
      </w:r>
      <w:r w:rsidR="00C90F4A">
        <w:rPr>
          <w:rFonts w:ascii="Arial" w:eastAsia="宋体" w:hAnsi="Arial" w:cs="Arial"/>
          <w:sz w:val="22"/>
          <w:szCs w:val="22"/>
          <w:lang w:eastAsia="zh-CN"/>
        </w:rPr>
        <w:t xml:space="preserve">, </w:t>
      </w:r>
      <w:r w:rsidR="00C90F4A" w:rsidRPr="00C90F4A">
        <w:rPr>
          <w:rFonts w:ascii="Arial" w:eastAsia="宋体" w:hAnsi="Arial" w:cs="Arial"/>
          <w:sz w:val="22"/>
          <w:szCs w:val="22"/>
          <w:lang w:eastAsia="zh-CN"/>
        </w:rPr>
        <w:t>unless the contrary is shown</w:t>
      </w:r>
      <w:r w:rsidR="007A5CB3" w:rsidRPr="007A5CB3">
        <w:rPr>
          <w:rFonts w:ascii="Arial" w:eastAsia="宋体" w:hAnsi="Arial" w:cs="Arial"/>
          <w:sz w:val="22"/>
          <w:szCs w:val="22"/>
          <w:lang w:eastAsia="zh-CN"/>
        </w:rPr>
        <w:t>.</w:t>
      </w:r>
      <w:r w:rsidR="008B0995">
        <w:rPr>
          <w:rFonts w:ascii="Arial" w:eastAsia="宋体" w:hAnsi="Arial" w:cs="Arial"/>
          <w:sz w:val="22"/>
          <w:szCs w:val="22"/>
          <w:lang w:eastAsia="zh-CN"/>
        </w:rPr>
        <w:t xml:space="preserve"> </w:t>
      </w:r>
      <w:r w:rsidR="007A5CB3" w:rsidRPr="007A5CB3">
        <w:rPr>
          <w:rFonts w:ascii="Arial" w:eastAsia="宋体" w:hAnsi="Arial" w:cs="Arial"/>
          <w:sz w:val="22"/>
          <w:szCs w:val="22"/>
          <w:lang w:eastAsia="zh-CN"/>
        </w:rPr>
        <w:t xml:space="preserve">To rebut this presumption, </w:t>
      </w:r>
      <w:r w:rsidR="00C90F4A">
        <w:rPr>
          <w:rFonts w:ascii="Arial" w:eastAsia="宋体" w:hAnsi="Arial" w:cs="Arial"/>
          <w:sz w:val="22"/>
          <w:szCs w:val="22"/>
          <w:lang w:eastAsia="zh-CN"/>
        </w:rPr>
        <w:t>it should be proved that</w:t>
      </w:r>
      <w:r w:rsidR="007A5CB3" w:rsidRPr="007A5CB3">
        <w:rPr>
          <w:rFonts w:ascii="Arial" w:eastAsia="宋体" w:hAnsi="Arial" w:cs="Arial"/>
          <w:sz w:val="22"/>
          <w:szCs w:val="22"/>
          <w:lang w:eastAsia="zh-CN"/>
        </w:rPr>
        <w:t xml:space="preserve"> the transaction was not influenced by any desire </w:t>
      </w:r>
      <w:r w:rsidR="00C90F4A">
        <w:rPr>
          <w:rFonts w:ascii="Arial" w:eastAsia="宋体" w:hAnsi="Arial" w:cs="Arial"/>
          <w:sz w:val="22"/>
          <w:szCs w:val="22"/>
          <w:lang w:eastAsia="zh-CN"/>
        </w:rPr>
        <w:t>to prefer</w:t>
      </w:r>
      <w:r w:rsidR="007A5CB3" w:rsidRPr="007A5CB3">
        <w:rPr>
          <w:rFonts w:ascii="Arial" w:eastAsia="宋体" w:hAnsi="Arial" w:cs="Arial"/>
          <w:sz w:val="22"/>
          <w:szCs w:val="22"/>
          <w:lang w:eastAsia="zh-CN"/>
        </w:rPr>
        <w:t xml:space="preserve"> the associate.</w:t>
      </w:r>
      <w:r w:rsidR="00793898">
        <w:rPr>
          <w:rFonts w:ascii="Arial" w:eastAsia="宋体" w:hAnsi="Arial" w:cs="Arial"/>
          <w:sz w:val="22"/>
          <w:szCs w:val="22"/>
          <w:lang w:eastAsia="zh-CN"/>
        </w:rPr>
        <w:t xml:space="preserve"> </w:t>
      </w:r>
      <w:r w:rsidR="00911367">
        <w:rPr>
          <w:rFonts w:ascii="Arial" w:eastAsia="宋体" w:hAnsi="Arial" w:cs="Arial"/>
          <w:sz w:val="22"/>
          <w:szCs w:val="22"/>
          <w:lang w:eastAsia="zh-CN"/>
        </w:rPr>
        <w:t>This</w:t>
      </w:r>
      <w:r w:rsidR="001406BE">
        <w:rPr>
          <w:rFonts w:ascii="Arial" w:eastAsia="宋体" w:hAnsi="Arial" w:cs="Arial"/>
          <w:sz w:val="22"/>
          <w:szCs w:val="22"/>
          <w:lang w:eastAsia="zh-CN"/>
        </w:rPr>
        <w:t xml:space="preserve"> shift of </w:t>
      </w:r>
      <w:r w:rsidR="009839EB">
        <w:rPr>
          <w:rFonts w:ascii="Arial" w:eastAsia="宋体" w:hAnsi="Arial" w:cs="Arial"/>
          <w:sz w:val="22"/>
          <w:szCs w:val="22"/>
          <w:lang w:eastAsia="zh-CN"/>
        </w:rPr>
        <w:t>burden of proof</w:t>
      </w:r>
      <w:r w:rsidR="00911367">
        <w:rPr>
          <w:rFonts w:ascii="Arial" w:eastAsia="宋体" w:hAnsi="Arial" w:cs="Arial"/>
          <w:sz w:val="22"/>
          <w:szCs w:val="22"/>
          <w:lang w:eastAsia="zh-CN"/>
        </w:rPr>
        <w:t xml:space="preserve"> </w:t>
      </w:r>
      <w:r w:rsidR="009839EB">
        <w:rPr>
          <w:rFonts w:ascii="Arial" w:eastAsia="宋体" w:hAnsi="Arial" w:cs="Arial"/>
          <w:sz w:val="22"/>
          <w:szCs w:val="22"/>
          <w:lang w:eastAsia="zh-CN"/>
        </w:rPr>
        <w:t xml:space="preserve">provide by IDRA </w:t>
      </w:r>
      <w:r w:rsidR="00911367">
        <w:rPr>
          <w:rFonts w:ascii="Arial" w:eastAsia="宋体" w:hAnsi="Arial" w:cs="Arial"/>
          <w:sz w:val="22"/>
          <w:szCs w:val="22"/>
          <w:lang w:eastAsia="zh-CN"/>
        </w:rPr>
        <w:t xml:space="preserve">has enhanced the ability of </w:t>
      </w:r>
      <w:r w:rsidR="00911367">
        <w:rPr>
          <w:rFonts w:ascii="Arial" w:hAnsi="Arial" w:cs="Arial"/>
          <w:sz w:val="22"/>
          <w:szCs w:val="22"/>
          <w:lang w:val="en-GB"/>
        </w:rPr>
        <w:t>a liquidator or judicial manager to bring a successful claim</w:t>
      </w:r>
      <w:r w:rsidR="009839EB">
        <w:rPr>
          <w:rFonts w:ascii="Arial" w:hAnsi="Arial" w:cs="Arial"/>
          <w:sz w:val="22"/>
          <w:szCs w:val="22"/>
          <w:lang w:val="en-GB"/>
        </w:rPr>
        <w:t xml:space="preserve"> to recover an </w:t>
      </w:r>
      <w:r w:rsidR="009839EB">
        <w:rPr>
          <w:rFonts w:ascii="Arial" w:eastAsia="宋体" w:hAnsi="Arial" w:cs="Arial"/>
          <w:sz w:val="22"/>
          <w:szCs w:val="22"/>
        </w:rPr>
        <w:t>u</w:t>
      </w:r>
      <w:r w:rsidR="009839EB" w:rsidRPr="00120F09">
        <w:rPr>
          <w:rFonts w:ascii="Arial" w:eastAsia="宋体" w:hAnsi="Arial" w:cs="Arial"/>
          <w:sz w:val="22"/>
          <w:szCs w:val="22"/>
        </w:rPr>
        <w:t>nfair preference</w:t>
      </w:r>
      <w:r w:rsidR="00911367">
        <w:rPr>
          <w:rFonts w:ascii="Arial" w:hAnsi="Arial" w:cs="Arial"/>
          <w:sz w:val="22"/>
          <w:szCs w:val="22"/>
          <w:lang w:val="en-GB"/>
        </w:rPr>
        <w:t>.</w:t>
      </w:r>
    </w:p>
    <w:p w14:paraId="084CB9A3" w14:textId="294D8439" w:rsidR="00013CC6" w:rsidRDefault="00450AB5" w:rsidP="008D03EF">
      <w:pPr>
        <w:widowControl w:val="0"/>
        <w:jc w:val="both"/>
        <w:rPr>
          <w:rFonts w:ascii="Arial" w:eastAsia="宋体" w:hAnsi="Arial" w:cs="Arial"/>
          <w:sz w:val="22"/>
          <w:szCs w:val="22"/>
        </w:rPr>
      </w:pPr>
      <w:r w:rsidRPr="00B64191">
        <w:rPr>
          <w:rFonts w:ascii="Arial" w:eastAsia="宋体" w:hAnsi="Arial" w:cs="Arial"/>
          <w:sz w:val="22"/>
          <w:szCs w:val="22"/>
        </w:rPr>
        <w:t>2</w:t>
      </w:r>
      <w:r w:rsidR="00013CC6" w:rsidRPr="00B64191">
        <w:rPr>
          <w:rFonts w:ascii="Arial" w:eastAsia="宋体" w:hAnsi="Arial" w:cs="Arial"/>
          <w:sz w:val="22"/>
          <w:szCs w:val="22"/>
        </w:rPr>
        <w:t>.</w:t>
      </w:r>
      <w:r w:rsidR="008E5605">
        <w:rPr>
          <w:rFonts w:ascii="Arial" w:eastAsia="宋体" w:hAnsi="Arial" w:cs="Arial"/>
          <w:sz w:val="22"/>
          <w:szCs w:val="22"/>
        </w:rPr>
        <w:t xml:space="preserve"> </w:t>
      </w:r>
      <w:r w:rsidR="00AA1079" w:rsidRPr="00B64191">
        <w:rPr>
          <w:rFonts w:ascii="Arial" w:eastAsia="宋体" w:hAnsi="Arial" w:cs="Arial"/>
          <w:sz w:val="22"/>
          <w:szCs w:val="22"/>
        </w:rPr>
        <w:t>U</w:t>
      </w:r>
      <w:r w:rsidR="00013CC6" w:rsidRPr="00B64191">
        <w:rPr>
          <w:rFonts w:ascii="Arial" w:eastAsia="宋体" w:hAnsi="Arial" w:cs="Arial"/>
          <w:sz w:val="22"/>
          <w:szCs w:val="22"/>
        </w:rPr>
        <w:t>ndervalue transactions</w:t>
      </w:r>
      <w:r w:rsidR="00AA1079" w:rsidRPr="00B64191">
        <w:rPr>
          <w:rFonts w:ascii="Arial" w:eastAsia="宋体" w:hAnsi="Arial" w:cs="Arial"/>
          <w:sz w:val="22"/>
          <w:szCs w:val="22"/>
        </w:rPr>
        <w:t>.</w:t>
      </w:r>
      <w:r w:rsidR="00013CC6" w:rsidRPr="00B64191">
        <w:rPr>
          <w:rStyle w:val="a6"/>
          <w:rFonts w:ascii="Arial" w:eastAsia="宋体" w:hAnsi="Arial" w:cs="Arial"/>
          <w:sz w:val="22"/>
          <w:szCs w:val="22"/>
        </w:rPr>
        <w:footnoteReference w:id="21"/>
      </w:r>
      <w:r w:rsidR="00B71766" w:rsidRPr="00B71766">
        <w:rPr>
          <w:rFonts w:ascii="Arial" w:eastAsia="宋体" w:hAnsi="Arial" w:cs="Arial"/>
          <w:sz w:val="22"/>
          <w:szCs w:val="22"/>
        </w:rPr>
        <w:t xml:space="preserve"> </w:t>
      </w:r>
      <w:r w:rsidR="00B71766">
        <w:rPr>
          <w:rFonts w:ascii="Arial" w:eastAsia="宋体" w:hAnsi="Arial" w:cs="Arial"/>
          <w:sz w:val="22"/>
          <w:szCs w:val="22"/>
        </w:rPr>
        <w:t>According to section 225, the undervalue transactions include:</w:t>
      </w:r>
      <w:r w:rsidR="00B71766">
        <w:rPr>
          <w:rFonts w:ascii="Arial" w:eastAsia="宋体" w:hAnsi="Arial" w:cs="Arial" w:hint="eastAsia"/>
          <w:sz w:val="22"/>
          <w:szCs w:val="22"/>
          <w:lang w:eastAsia="zh-CN"/>
        </w:rPr>
        <w:t xml:space="preserve"> </w:t>
      </w:r>
      <w:r w:rsidR="00B71766" w:rsidRPr="00B71766">
        <w:rPr>
          <w:rFonts w:ascii="Arial" w:eastAsia="宋体" w:hAnsi="Arial" w:cs="Arial"/>
          <w:sz w:val="22"/>
          <w:szCs w:val="22"/>
        </w:rPr>
        <w:t>(a)</w:t>
      </w:r>
      <w:r w:rsidR="00B71766">
        <w:rPr>
          <w:rFonts w:ascii="Arial" w:eastAsia="宋体" w:hAnsi="Arial" w:cs="Arial"/>
          <w:sz w:val="22"/>
          <w:szCs w:val="22"/>
        </w:rPr>
        <w:t xml:space="preserve"> </w:t>
      </w:r>
      <w:r w:rsidR="00B71766" w:rsidRPr="00B71766">
        <w:rPr>
          <w:rFonts w:ascii="Arial" w:eastAsia="宋体" w:hAnsi="Arial" w:cs="Arial"/>
          <w:sz w:val="22"/>
          <w:szCs w:val="22"/>
        </w:rPr>
        <w:t xml:space="preserve">the </w:t>
      </w:r>
      <w:r w:rsidR="00B71766">
        <w:rPr>
          <w:rFonts w:ascii="Arial" w:eastAsia="宋体" w:hAnsi="Arial" w:cs="Arial"/>
          <w:sz w:val="22"/>
          <w:szCs w:val="22"/>
        </w:rPr>
        <w:t>debtor</w:t>
      </w:r>
      <w:r w:rsidR="00B71766" w:rsidRPr="00B71766">
        <w:rPr>
          <w:rFonts w:ascii="Arial" w:eastAsia="宋体" w:hAnsi="Arial" w:cs="Arial"/>
          <w:sz w:val="22"/>
          <w:szCs w:val="22"/>
        </w:rPr>
        <w:t xml:space="preserve"> makes a gift to that person or otherwise enters into a transaction </w:t>
      </w:r>
      <w:r w:rsidR="003F7BA4">
        <w:rPr>
          <w:rFonts w:ascii="Arial" w:eastAsia="宋体" w:hAnsi="Arial" w:cs="Arial"/>
          <w:sz w:val="22"/>
          <w:szCs w:val="22"/>
        </w:rPr>
        <w:t>with a party</w:t>
      </w:r>
      <w:r w:rsidR="00B71766" w:rsidRPr="00B71766">
        <w:rPr>
          <w:rFonts w:ascii="Arial" w:eastAsia="宋体" w:hAnsi="Arial" w:cs="Arial"/>
          <w:sz w:val="22"/>
          <w:szCs w:val="22"/>
        </w:rPr>
        <w:t xml:space="preserve"> </w:t>
      </w:r>
      <w:r w:rsidR="003F7BA4">
        <w:rPr>
          <w:rFonts w:ascii="Arial" w:eastAsia="宋体" w:hAnsi="Arial" w:cs="Arial"/>
          <w:sz w:val="22"/>
          <w:szCs w:val="22"/>
        </w:rPr>
        <w:t>with</w:t>
      </w:r>
      <w:r w:rsidR="00B71766">
        <w:rPr>
          <w:rFonts w:ascii="Arial" w:eastAsia="宋体" w:hAnsi="Arial" w:cs="Arial"/>
          <w:sz w:val="22"/>
          <w:szCs w:val="22"/>
        </w:rPr>
        <w:t xml:space="preserve"> </w:t>
      </w:r>
      <w:r w:rsidR="00B71766" w:rsidRPr="00B71766">
        <w:rPr>
          <w:rFonts w:ascii="Arial" w:eastAsia="宋体" w:hAnsi="Arial" w:cs="Arial"/>
          <w:sz w:val="22"/>
          <w:szCs w:val="22"/>
        </w:rPr>
        <w:t>no consideration</w:t>
      </w:r>
      <w:r w:rsidR="003F7BA4">
        <w:rPr>
          <w:rFonts w:ascii="Arial" w:eastAsia="宋体" w:hAnsi="Arial" w:cs="Arial"/>
          <w:sz w:val="22"/>
          <w:szCs w:val="22"/>
        </w:rPr>
        <w:t xml:space="preserve"> to receive</w:t>
      </w:r>
      <w:r w:rsidR="00B71766" w:rsidRPr="00B71766">
        <w:rPr>
          <w:rFonts w:ascii="Arial" w:eastAsia="宋体" w:hAnsi="Arial" w:cs="Arial"/>
          <w:sz w:val="22"/>
          <w:szCs w:val="22"/>
        </w:rPr>
        <w:t>; (b)</w:t>
      </w:r>
      <w:r w:rsidR="00B71766">
        <w:rPr>
          <w:rFonts w:ascii="Arial" w:eastAsia="宋体" w:hAnsi="Arial" w:cs="Arial"/>
          <w:sz w:val="22"/>
          <w:szCs w:val="22"/>
        </w:rPr>
        <w:t xml:space="preserve"> </w:t>
      </w:r>
      <w:r w:rsidR="00B71766" w:rsidRPr="00B71766">
        <w:rPr>
          <w:rFonts w:ascii="Arial" w:eastAsia="宋体" w:hAnsi="Arial" w:cs="Arial"/>
          <w:sz w:val="22"/>
          <w:szCs w:val="22"/>
        </w:rPr>
        <w:t xml:space="preserve">the </w:t>
      </w:r>
      <w:r w:rsidR="003F7BA4">
        <w:rPr>
          <w:rFonts w:ascii="Arial" w:eastAsia="宋体" w:hAnsi="Arial" w:cs="Arial"/>
          <w:sz w:val="22"/>
          <w:szCs w:val="22"/>
        </w:rPr>
        <w:t>debtor</w:t>
      </w:r>
      <w:r w:rsidR="00B71766" w:rsidRPr="00B71766">
        <w:rPr>
          <w:rFonts w:ascii="Arial" w:eastAsia="宋体" w:hAnsi="Arial" w:cs="Arial"/>
          <w:sz w:val="22"/>
          <w:szCs w:val="22"/>
        </w:rPr>
        <w:t xml:space="preserve"> enters into a transaction with</w:t>
      </w:r>
      <w:r w:rsidR="003D2838">
        <w:rPr>
          <w:rFonts w:ascii="Arial" w:eastAsia="宋体" w:hAnsi="Arial" w:cs="Arial"/>
          <w:sz w:val="22"/>
          <w:szCs w:val="22"/>
        </w:rPr>
        <w:t xml:space="preserve"> a</w:t>
      </w:r>
      <w:r w:rsidR="00B71766" w:rsidRPr="00B71766">
        <w:rPr>
          <w:rFonts w:ascii="Arial" w:eastAsia="宋体" w:hAnsi="Arial" w:cs="Arial"/>
          <w:sz w:val="22"/>
          <w:szCs w:val="22"/>
        </w:rPr>
        <w:t xml:space="preserve"> </w:t>
      </w:r>
      <w:r w:rsidR="003D2838">
        <w:rPr>
          <w:rFonts w:ascii="Arial" w:eastAsia="宋体" w:hAnsi="Arial" w:cs="Arial"/>
          <w:sz w:val="22"/>
          <w:szCs w:val="22"/>
        </w:rPr>
        <w:t xml:space="preserve">party </w:t>
      </w:r>
      <w:r w:rsidR="00B71766" w:rsidRPr="00B71766">
        <w:rPr>
          <w:rFonts w:ascii="Arial" w:eastAsia="宋体" w:hAnsi="Arial" w:cs="Arial"/>
          <w:sz w:val="22"/>
          <w:szCs w:val="22"/>
        </w:rPr>
        <w:t>for a consideration</w:t>
      </w:r>
      <w:r w:rsidR="003F7BA4">
        <w:rPr>
          <w:rFonts w:ascii="Arial" w:eastAsia="宋体" w:hAnsi="Arial" w:cs="Arial"/>
          <w:sz w:val="22"/>
          <w:szCs w:val="22"/>
        </w:rPr>
        <w:t xml:space="preserve"> that is</w:t>
      </w:r>
      <w:r w:rsidR="00B71766" w:rsidRPr="00B71766">
        <w:rPr>
          <w:rFonts w:ascii="Arial" w:eastAsia="宋体" w:hAnsi="Arial" w:cs="Arial"/>
          <w:sz w:val="22"/>
          <w:szCs w:val="22"/>
        </w:rPr>
        <w:t xml:space="preserve"> significantly less</w:t>
      </w:r>
      <w:r w:rsidR="003F7BA4">
        <w:rPr>
          <w:rFonts w:ascii="Arial" w:eastAsia="宋体" w:hAnsi="Arial" w:cs="Arial"/>
          <w:sz w:val="22"/>
          <w:szCs w:val="22"/>
        </w:rPr>
        <w:t xml:space="preserve"> in value</w:t>
      </w:r>
      <w:r w:rsidR="00B71766" w:rsidRPr="00B71766">
        <w:rPr>
          <w:rFonts w:ascii="Arial" w:eastAsia="宋体" w:hAnsi="Arial" w:cs="Arial"/>
          <w:sz w:val="22"/>
          <w:szCs w:val="22"/>
        </w:rPr>
        <w:t xml:space="preserve"> than the consideration provided by the </w:t>
      </w:r>
      <w:r w:rsidR="003F7BA4">
        <w:rPr>
          <w:rFonts w:ascii="Arial" w:eastAsia="宋体" w:hAnsi="Arial" w:cs="Arial"/>
          <w:sz w:val="22"/>
          <w:szCs w:val="22"/>
        </w:rPr>
        <w:t>debtor</w:t>
      </w:r>
      <w:r w:rsidR="00B71766" w:rsidRPr="00B71766">
        <w:rPr>
          <w:rFonts w:ascii="Arial" w:eastAsia="宋体" w:hAnsi="Arial" w:cs="Arial"/>
          <w:sz w:val="22"/>
          <w:szCs w:val="22"/>
        </w:rPr>
        <w:t>.</w:t>
      </w:r>
      <w:r w:rsidR="003F7BA4">
        <w:rPr>
          <w:rFonts w:ascii="Arial" w:eastAsia="宋体" w:hAnsi="Arial" w:cs="Arial"/>
          <w:sz w:val="22"/>
          <w:szCs w:val="22"/>
        </w:rPr>
        <w:t xml:space="preserve"> </w:t>
      </w:r>
      <w:r w:rsidR="003F7BA4">
        <w:rPr>
          <w:rFonts w:ascii="Arial" w:eastAsia="宋体" w:hAnsi="Arial" w:cs="Arial"/>
          <w:sz w:val="22"/>
          <w:szCs w:val="22"/>
        </w:rPr>
        <w:lastRenderedPageBreak/>
        <w:t xml:space="preserve">And according to </w:t>
      </w:r>
      <w:r w:rsidR="000E5335">
        <w:rPr>
          <w:rFonts w:ascii="Arial" w:eastAsia="宋体" w:hAnsi="Arial" w:cs="Arial"/>
          <w:sz w:val="22"/>
          <w:szCs w:val="22"/>
        </w:rPr>
        <w:t>sub</w:t>
      </w:r>
      <w:r w:rsidR="003F7BA4">
        <w:rPr>
          <w:rFonts w:ascii="Arial" w:eastAsia="宋体" w:hAnsi="Arial" w:cs="Arial"/>
          <w:sz w:val="22"/>
          <w:szCs w:val="22"/>
        </w:rPr>
        <w:t>section</w:t>
      </w:r>
      <w:r w:rsidR="000E5335">
        <w:rPr>
          <w:rFonts w:ascii="Arial" w:eastAsia="宋体" w:hAnsi="Arial" w:cs="Arial"/>
          <w:sz w:val="22"/>
          <w:szCs w:val="22"/>
        </w:rPr>
        <w:t xml:space="preserve"> 226</w:t>
      </w:r>
      <w:r w:rsidR="003F7BA4">
        <w:rPr>
          <w:rFonts w:ascii="Arial" w:eastAsia="宋体" w:hAnsi="Arial" w:cs="Arial"/>
          <w:sz w:val="22"/>
          <w:szCs w:val="22"/>
        </w:rPr>
        <w:t xml:space="preserve"> </w:t>
      </w:r>
      <w:r w:rsidR="000E5335">
        <w:rPr>
          <w:rFonts w:ascii="Arial" w:eastAsia="宋体" w:hAnsi="Arial" w:cs="Arial"/>
          <w:sz w:val="22"/>
          <w:szCs w:val="22"/>
        </w:rPr>
        <w:t xml:space="preserve">(2), </w:t>
      </w:r>
      <w:r w:rsidR="003D2838">
        <w:rPr>
          <w:rFonts w:ascii="Arial" w:eastAsia="宋体" w:hAnsi="Arial" w:cs="Arial"/>
          <w:sz w:val="22"/>
          <w:szCs w:val="22"/>
        </w:rPr>
        <w:t xml:space="preserve">as a condition for avoidance of that transaction, </w:t>
      </w:r>
      <w:r w:rsidR="000E5335">
        <w:rPr>
          <w:rFonts w:ascii="Arial" w:eastAsia="宋体" w:hAnsi="Arial" w:cs="Arial"/>
          <w:sz w:val="22"/>
          <w:szCs w:val="22"/>
        </w:rPr>
        <w:t xml:space="preserve">at the time of the undervalue transaction, </w:t>
      </w:r>
      <w:r w:rsidR="003D2838">
        <w:rPr>
          <w:rFonts w:ascii="Arial" w:eastAsia="宋体" w:hAnsi="Arial" w:cs="Arial"/>
          <w:sz w:val="22"/>
          <w:szCs w:val="22"/>
        </w:rPr>
        <w:t>the debtor must be insolvent or became insolvent as a result of that transaction.</w:t>
      </w:r>
      <w:r w:rsidR="009F082C">
        <w:rPr>
          <w:rFonts w:ascii="Arial" w:eastAsia="宋体" w:hAnsi="Arial" w:cs="Arial"/>
          <w:sz w:val="22"/>
          <w:szCs w:val="22"/>
        </w:rPr>
        <w:t xml:space="preserve"> Moreover, the relevant time to avoid an undervalue transaction is</w:t>
      </w:r>
      <w:r w:rsidR="009F082C" w:rsidRPr="009F082C">
        <w:rPr>
          <w:rFonts w:ascii="Arial" w:eastAsia="宋体" w:hAnsi="Arial" w:cs="Arial"/>
          <w:sz w:val="22"/>
          <w:szCs w:val="22"/>
        </w:rPr>
        <w:t xml:space="preserve"> three</w:t>
      </w:r>
      <w:r w:rsidR="009F082C">
        <w:rPr>
          <w:rFonts w:ascii="Arial" w:eastAsia="宋体" w:hAnsi="Arial" w:cs="Arial"/>
          <w:sz w:val="22"/>
          <w:szCs w:val="22"/>
        </w:rPr>
        <w:t xml:space="preserve"> </w:t>
      </w:r>
      <w:r w:rsidR="009F082C" w:rsidRPr="009F082C">
        <w:rPr>
          <w:rFonts w:ascii="Arial" w:eastAsia="宋体" w:hAnsi="Arial" w:cs="Arial"/>
          <w:sz w:val="22"/>
          <w:szCs w:val="22"/>
        </w:rPr>
        <w:t>years</w:t>
      </w:r>
      <w:r w:rsidR="009F082C">
        <w:rPr>
          <w:rFonts w:ascii="Arial" w:eastAsia="宋体" w:hAnsi="Arial" w:cs="Arial"/>
          <w:sz w:val="22"/>
          <w:szCs w:val="22"/>
        </w:rPr>
        <w:t xml:space="preserve"> prior to</w:t>
      </w:r>
      <w:r w:rsidR="009F082C" w:rsidRPr="009F082C">
        <w:rPr>
          <w:rFonts w:ascii="Arial" w:eastAsia="宋体" w:hAnsi="Arial" w:cs="Arial"/>
          <w:sz w:val="22"/>
          <w:szCs w:val="22"/>
        </w:rPr>
        <w:t xml:space="preserve"> the making of a winding-up or judicial management application</w:t>
      </w:r>
      <w:r w:rsidR="009F082C">
        <w:rPr>
          <w:rFonts w:ascii="Arial" w:eastAsia="宋体" w:hAnsi="Arial" w:cs="Arial"/>
          <w:sz w:val="22"/>
          <w:szCs w:val="22"/>
        </w:rPr>
        <w:t>.</w:t>
      </w:r>
    </w:p>
    <w:p w14:paraId="73AABFDF" w14:textId="773E1308" w:rsidR="009F082C" w:rsidRPr="00B64191" w:rsidRDefault="009F082C" w:rsidP="008D03EF">
      <w:pPr>
        <w:widowControl w:val="0"/>
        <w:jc w:val="both"/>
        <w:rPr>
          <w:rFonts w:ascii="Arial" w:eastAsia="宋体" w:hAnsi="Arial" w:cs="Arial"/>
          <w:sz w:val="22"/>
          <w:szCs w:val="22"/>
          <w:lang w:eastAsia="zh-CN"/>
        </w:rPr>
      </w:pPr>
      <w:r>
        <w:rPr>
          <w:rFonts w:ascii="Arial" w:eastAsia="宋体" w:hAnsi="Arial" w:cs="Arial"/>
          <w:sz w:val="22"/>
          <w:szCs w:val="22"/>
          <w:lang w:eastAsia="zh-CN"/>
        </w:rPr>
        <w:t xml:space="preserve">However, </w:t>
      </w:r>
      <w:r w:rsidR="00E0620F">
        <w:rPr>
          <w:rFonts w:ascii="Arial" w:eastAsiaTheme="minorEastAsia" w:hAnsi="Arial" w:cs="Arial"/>
          <w:sz w:val="22"/>
          <w:szCs w:val="22"/>
          <w:lang w:eastAsia="zh-CN"/>
        </w:rPr>
        <w:t xml:space="preserve">for any transaction </w:t>
      </w:r>
      <w:r w:rsidR="00856E47">
        <w:rPr>
          <w:rFonts w:ascii="Arial" w:eastAsiaTheme="minorEastAsia" w:hAnsi="Arial" w:cs="Arial"/>
          <w:sz w:val="22"/>
          <w:szCs w:val="22"/>
          <w:lang w:eastAsia="zh-CN"/>
        </w:rPr>
        <w:t xml:space="preserve">in </w:t>
      </w:r>
      <w:r w:rsidR="00E0620F">
        <w:rPr>
          <w:rFonts w:ascii="Arial" w:eastAsiaTheme="minorEastAsia" w:hAnsi="Arial" w:cs="Arial"/>
          <w:sz w:val="22"/>
          <w:szCs w:val="22"/>
          <w:lang w:eastAsia="zh-CN"/>
        </w:rPr>
        <w:t>a</w:t>
      </w:r>
      <w:r w:rsidR="00E0620F" w:rsidRPr="00E0620F">
        <w:rPr>
          <w:rFonts w:ascii="Arial" w:eastAsiaTheme="minorEastAsia" w:hAnsi="Arial" w:cs="Arial"/>
          <w:sz w:val="22"/>
          <w:szCs w:val="22"/>
          <w:lang w:eastAsia="zh-CN"/>
        </w:rPr>
        <w:t xml:space="preserve"> market </w:t>
      </w:r>
      <w:r w:rsidR="008E5605">
        <w:rPr>
          <w:rFonts w:ascii="Arial" w:eastAsiaTheme="minorEastAsia" w:hAnsi="Arial" w:cs="Arial"/>
          <w:sz w:val="22"/>
          <w:szCs w:val="22"/>
          <w:lang w:eastAsia="zh-CN"/>
        </w:rPr>
        <w:t xml:space="preserve">economic </w:t>
      </w:r>
      <w:r w:rsidR="00E0620F" w:rsidRPr="00E0620F">
        <w:rPr>
          <w:rFonts w:ascii="Arial" w:eastAsiaTheme="minorEastAsia" w:hAnsi="Arial" w:cs="Arial"/>
          <w:sz w:val="22"/>
          <w:szCs w:val="22"/>
          <w:lang w:eastAsia="zh-CN"/>
        </w:rPr>
        <w:t>environment</w:t>
      </w:r>
      <w:r>
        <w:rPr>
          <w:rFonts w:ascii="Arial" w:eastAsia="宋体" w:hAnsi="Arial" w:cs="Arial"/>
          <w:sz w:val="22"/>
          <w:szCs w:val="22"/>
          <w:lang w:eastAsia="zh-CN"/>
        </w:rPr>
        <w:t>,</w:t>
      </w:r>
      <w:r w:rsidR="00856E47">
        <w:rPr>
          <w:rFonts w:ascii="Arial" w:eastAsia="宋体" w:hAnsi="Arial" w:cs="Arial"/>
          <w:sz w:val="22"/>
          <w:szCs w:val="22"/>
          <w:lang w:eastAsia="zh-CN"/>
        </w:rPr>
        <w:t xml:space="preserve"> it is hard to prove a consideration value provided by a counterparty is significantly less than the consideration provided by the debtor. </w:t>
      </w:r>
      <w:r w:rsidR="008E5605">
        <w:rPr>
          <w:rFonts w:ascii="Arial" w:eastAsia="宋体" w:hAnsi="Arial" w:cs="Arial"/>
          <w:sz w:val="22"/>
          <w:szCs w:val="22"/>
          <w:lang w:eastAsia="zh-CN"/>
        </w:rPr>
        <w:t>Similar to unfair preference</w:t>
      </w:r>
      <w:r w:rsidR="00856E47">
        <w:rPr>
          <w:rFonts w:ascii="Arial" w:eastAsia="宋体" w:hAnsi="Arial" w:cs="Arial"/>
          <w:sz w:val="22"/>
          <w:szCs w:val="22"/>
          <w:lang w:eastAsia="zh-CN"/>
        </w:rPr>
        <w:t xml:space="preserve">, </w:t>
      </w:r>
      <w:r w:rsidR="00856E47">
        <w:rPr>
          <w:rFonts w:ascii="Arial" w:eastAsia="宋体" w:hAnsi="Arial" w:cs="Arial"/>
          <w:sz w:val="22"/>
          <w:szCs w:val="22"/>
        </w:rPr>
        <w:t>u</w:t>
      </w:r>
      <w:r w:rsidR="00856E47" w:rsidRPr="00B64191">
        <w:rPr>
          <w:rFonts w:ascii="Arial" w:eastAsia="宋体" w:hAnsi="Arial" w:cs="Arial"/>
          <w:sz w:val="22"/>
          <w:szCs w:val="22"/>
        </w:rPr>
        <w:t>ndervalue transactions</w:t>
      </w:r>
      <w:r w:rsidR="00856E47">
        <w:rPr>
          <w:rFonts w:ascii="Arial" w:eastAsia="宋体" w:hAnsi="Arial" w:cs="Arial"/>
          <w:sz w:val="22"/>
          <w:szCs w:val="22"/>
        </w:rPr>
        <w:t xml:space="preserve"> </w:t>
      </w:r>
      <w:r w:rsidR="008E5605">
        <w:rPr>
          <w:rFonts w:ascii="Arial" w:eastAsia="宋体" w:hAnsi="Arial" w:cs="Arial"/>
          <w:sz w:val="22"/>
          <w:szCs w:val="22"/>
        </w:rPr>
        <w:t>also</w:t>
      </w:r>
      <w:r w:rsidR="00FF6D1B">
        <w:rPr>
          <w:rFonts w:ascii="Arial" w:eastAsia="宋体" w:hAnsi="Arial" w:cs="Arial"/>
          <w:sz w:val="22"/>
          <w:szCs w:val="22"/>
        </w:rPr>
        <w:t xml:space="preserve"> easily occur between </w:t>
      </w:r>
      <w:r w:rsidR="00BA6435">
        <w:rPr>
          <w:rFonts w:ascii="Arial" w:eastAsia="宋体" w:hAnsi="Arial" w:cs="Arial"/>
          <w:sz w:val="22"/>
          <w:szCs w:val="22"/>
        </w:rPr>
        <w:t>connected part</w:t>
      </w:r>
      <w:r w:rsidR="008E5605">
        <w:rPr>
          <w:rFonts w:ascii="Arial" w:eastAsia="宋体" w:hAnsi="Arial" w:cs="Arial"/>
          <w:sz w:val="22"/>
          <w:szCs w:val="22"/>
        </w:rPr>
        <w:t>ies</w:t>
      </w:r>
      <w:r w:rsidR="00BA6435">
        <w:rPr>
          <w:rFonts w:ascii="Arial" w:eastAsia="宋体" w:hAnsi="Arial" w:cs="Arial"/>
          <w:sz w:val="22"/>
          <w:szCs w:val="22"/>
        </w:rPr>
        <w:t>.</w:t>
      </w:r>
      <w:r w:rsidR="008E5605">
        <w:rPr>
          <w:rFonts w:ascii="Arial" w:eastAsia="宋体" w:hAnsi="Arial" w:cs="Arial"/>
          <w:sz w:val="22"/>
          <w:szCs w:val="22"/>
        </w:rPr>
        <w:t xml:space="preserve"> In this regard,</w:t>
      </w:r>
      <w:r w:rsidR="00BA6435">
        <w:rPr>
          <w:rFonts w:ascii="Arial" w:eastAsia="宋体" w:hAnsi="Arial" w:cs="Arial"/>
          <w:sz w:val="22"/>
          <w:szCs w:val="22"/>
        </w:rPr>
        <w:t xml:space="preserve"> </w:t>
      </w:r>
      <w:r w:rsidR="008E5605">
        <w:rPr>
          <w:rFonts w:ascii="Arial" w:eastAsia="宋体" w:hAnsi="Arial" w:cs="Arial"/>
          <w:sz w:val="22"/>
          <w:szCs w:val="22"/>
          <w:lang w:eastAsia="zh-CN"/>
        </w:rPr>
        <w:t>t</w:t>
      </w:r>
      <w:r w:rsidR="00BA6435">
        <w:rPr>
          <w:rFonts w:ascii="Arial" w:eastAsia="宋体" w:hAnsi="Arial" w:cs="Arial"/>
          <w:sz w:val="22"/>
          <w:szCs w:val="22"/>
          <w:lang w:eastAsia="zh-CN"/>
        </w:rPr>
        <w:t>he IRDA also provide</w:t>
      </w:r>
      <w:r w:rsidR="008E5605">
        <w:rPr>
          <w:rFonts w:ascii="Arial" w:eastAsia="宋体" w:hAnsi="Arial" w:cs="Arial"/>
          <w:sz w:val="22"/>
          <w:szCs w:val="22"/>
          <w:lang w:eastAsia="zh-CN"/>
        </w:rPr>
        <w:t>s</w:t>
      </w:r>
      <w:r w:rsidR="00BA6435">
        <w:rPr>
          <w:rFonts w:ascii="Arial" w:eastAsia="宋体" w:hAnsi="Arial" w:cs="Arial"/>
          <w:sz w:val="22"/>
          <w:szCs w:val="22"/>
          <w:lang w:eastAsia="zh-CN"/>
        </w:rPr>
        <w:t xml:space="preserve"> a useful rebuttable presumption. If </w:t>
      </w:r>
      <w:r w:rsidR="00B8442A" w:rsidRPr="00B8442A">
        <w:rPr>
          <w:rFonts w:ascii="Arial" w:eastAsia="宋体" w:hAnsi="Arial" w:cs="Arial"/>
          <w:sz w:val="22"/>
          <w:szCs w:val="22"/>
          <w:lang w:eastAsia="zh-CN"/>
        </w:rPr>
        <w:t xml:space="preserve">a transaction is entered by a company with a </w:t>
      </w:r>
      <w:r w:rsidR="00B8442A">
        <w:rPr>
          <w:rFonts w:ascii="Arial" w:eastAsia="宋体" w:hAnsi="Arial" w:cs="Arial"/>
          <w:sz w:val="22"/>
          <w:szCs w:val="22"/>
          <w:lang w:eastAsia="zh-CN"/>
        </w:rPr>
        <w:t>connected party</w:t>
      </w:r>
      <w:r w:rsidR="00B8442A" w:rsidRPr="00B8442A">
        <w:rPr>
          <w:rFonts w:ascii="Arial" w:eastAsia="宋体" w:hAnsi="Arial" w:cs="Arial"/>
          <w:sz w:val="22"/>
          <w:szCs w:val="22"/>
          <w:lang w:eastAsia="zh-CN"/>
        </w:rPr>
        <w:t xml:space="preserve"> (otherwise than by reason only of being the company’s employee), </w:t>
      </w:r>
      <w:r w:rsidR="00B8442A">
        <w:rPr>
          <w:rFonts w:ascii="Arial" w:eastAsia="宋体" w:hAnsi="Arial" w:cs="Arial"/>
          <w:sz w:val="22"/>
          <w:szCs w:val="22"/>
          <w:lang w:eastAsia="zh-CN"/>
        </w:rPr>
        <w:t>it is presumed that the requirement under section 225 (b) is satisfied, in another word, the transaction is presumed to be at undervalue, unless</w:t>
      </w:r>
      <w:r w:rsidR="00B8442A" w:rsidRPr="00B8442A">
        <w:rPr>
          <w:rFonts w:ascii="Arial" w:eastAsia="宋体" w:hAnsi="Arial" w:cs="Arial"/>
          <w:sz w:val="22"/>
          <w:szCs w:val="22"/>
          <w:lang w:eastAsia="zh-CN"/>
        </w:rPr>
        <w:t xml:space="preserve"> the contrary is shown.</w:t>
      </w:r>
      <w:r w:rsidR="00B8442A">
        <w:rPr>
          <w:rFonts w:ascii="Arial" w:eastAsia="宋体" w:hAnsi="Arial" w:cs="Arial"/>
          <w:sz w:val="22"/>
          <w:szCs w:val="22"/>
          <w:lang w:eastAsia="zh-CN"/>
        </w:rPr>
        <w:t xml:space="preserve"> This rule </w:t>
      </w:r>
      <w:r w:rsidR="008F4F72">
        <w:rPr>
          <w:rFonts w:ascii="Arial" w:eastAsia="宋体" w:hAnsi="Arial" w:cs="Arial"/>
          <w:sz w:val="22"/>
          <w:szCs w:val="22"/>
          <w:lang w:eastAsia="zh-CN"/>
        </w:rPr>
        <w:t xml:space="preserve">of IDRA </w:t>
      </w:r>
      <w:r w:rsidR="00B8442A">
        <w:rPr>
          <w:rFonts w:ascii="Arial" w:eastAsia="宋体" w:hAnsi="Arial" w:cs="Arial"/>
          <w:sz w:val="22"/>
          <w:szCs w:val="22"/>
          <w:lang w:eastAsia="zh-CN"/>
        </w:rPr>
        <w:t>g</w:t>
      </w:r>
      <w:r w:rsidR="00B8442A" w:rsidRPr="00B8442A">
        <w:rPr>
          <w:rFonts w:ascii="Arial" w:eastAsia="宋体" w:hAnsi="Arial" w:cs="Arial"/>
          <w:sz w:val="22"/>
          <w:szCs w:val="22"/>
          <w:lang w:eastAsia="zh-CN"/>
        </w:rPr>
        <w:t>reatly lightens the burden of proof</w:t>
      </w:r>
      <w:r w:rsidR="00B8442A">
        <w:rPr>
          <w:rFonts w:ascii="Arial" w:eastAsia="宋体" w:hAnsi="Arial" w:cs="Arial"/>
          <w:sz w:val="22"/>
          <w:szCs w:val="22"/>
          <w:lang w:eastAsia="zh-CN"/>
        </w:rPr>
        <w:t xml:space="preserve"> on the insolvency officeholders</w:t>
      </w:r>
      <w:r w:rsidR="008E5605">
        <w:rPr>
          <w:rFonts w:ascii="Arial" w:eastAsia="宋体" w:hAnsi="Arial" w:cs="Arial"/>
          <w:sz w:val="22"/>
          <w:szCs w:val="22"/>
          <w:lang w:eastAsia="zh-CN"/>
        </w:rPr>
        <w:t xml:space="preserve"> to make such a claim</w:t>
      </w:r>
      <w:r w:rsidR="00B8442A">
        <w:rPr>
          <w:rFonts w:ascii="Arial" w:eastAsia="宋体" w:hAnsi="Arial" w:cs="Arial"/>
          <w:sz w:val="22"/>
          <w:szCs w:val="22"/>
          <w:lang w:eastAsia="zh-CN"/>
        </w:rPr>
        <w:t>.</w:t>
      </w:r>
    </w:p>
    <w:p w14:paraId="276D7A59" w14:textId="7E944A0C" w:rsidR="0015511A" w:rsidRDefault="00013CC6" w:rsidP="008D03EF">
      <w:pPr>
        <w:widowControl w:val="0"/>
        <w:jc w:val="both"/>
        <w:rPr>
          <w:rFonts w:ascii="Arial" w:eastAsia="宋体" w:hAnsi="Arial" w:cs="Arial"/>
          <w:sz w:val="22"/>
          <w:szCs w:val="22"/>
          <w:lang w:eastAsia="zh-CN"/>
        </w:rPr>
      </w:pPr>
      <w:r w:rsidRPr="00B64191">
        <w:rPr>
          <w:rFonts w:ascii="Arial" w:eastAsia="宋体" w:hAnsi="Arial" w:cs="Arial"/>
          <w:sz w:val="22"/>
          <w:szCs w:val="22"/>
        </w:rPr>
        <w:t>3.</w:t>
      </w:r>
      <w:r w:rsidR="00AA1079" w:rsidRPr="00B64191">
        <w:rPr>
          <w:rFonts w:ascii="Arial" w:eastAsia="宋体" w:hAnsi="Arial" w:cs="Arial"/>
          <w:sz w:val="22"/>
          <w:szCs w:val="22"/>
        </w:rPr>
        <w:t>E</w:t>
      </w:r>
      <w:r w:rsidRPr="00B64191">
        <w:rPr>
          <w:rFonts w:ascii="Arial" w:eastAsia="宋体" w:hAnsi="Arial" w:cs="Arial"/>
          <w:sz w:val="22"/>
          <w:szCs w:val="22"/>
        </w:rPr>
        <w:t>xtortionate credit transactions</w:t>
      </w:r>
      <w:r w:rsidR="00AA1079" w:rsidRPr="00B64191">
        <w:rPr>
          <w:rFonts w:ascii="Arial" w:eastAsia="宋体" w:hAnsi="Arial" w:cs="Arial"/>
          <w:sz w:val="22"/>
          <w:szCs w:val="22"/>
        </w:rPr>
        <w:t>.</w:t>
      </w:r>
      <w:r w:rsidRPr="00B64191">
        <w:rPr>
          <w:rStyle w:val="a6"/>
          <w:rFonts w:ascii="Arial" w:eastAsia="宋体" w:hAnsi="Arial" w:cs="Arial"/>
          <w:sz w:val="22"/>
          <w:szCs w:val="22"/>
        </w:rPr>
        <w:footnoteReference w:id="22"/>
      </w:r>
      <w:r w:rsidR="0015511A">
        <w:rPr>
          <w:rFonts w:ascii="Arial" w:eastAsia="宋体" w:hAnsi="Arial" w:cs="Arial"/>
          <w:sz w:val="22"/>
          <w:szCs w:val="22"/>
        </w:rPr>
        <w:t xml:space="preserve"> According to section 228, </w:t>
      </w:r>
      <w:r w:rsidR="004F4FAA" w:rsidRPr="004F4FAA">
        <w:rPr>
          <w:rFonts w:ascii="Arial" w:eastAsia="宋体" w:hAnsi="Arial" w:cs="Arial"/>
          <w:sz w:val="22"/>
          <w:szCs w:val="22"/>
        </w:rPr>
        <w:t>on the application of the judicial manager or liquidator,</w:t>
      </w:r>
      <w:r w:rsidR="004F4FAA">
        <w:rPr>
          <w:rFonts w:ascii="Arial" w:eastAsia="宋体" w:hAnsi="Arial" w:cs="Arial"/>
          <w:sz w:val="22"/>
          <w:szCs w:val="22"/>
        </w:rPr>
        <w:t xml:space="preserve"> the court may</w:t>
      </w:r>
      <w:r w:rsidR="004F4FAA" w:rsidRPr="004F4FAA">
        <w:rPr>
          <w:rFonts w:ascii="Arial" w:eastAsia="宋体" w:hAnsi="Arial" w:cs="Arial"/>
          <w:sz w:val="22"/>
          <w:szCs w:val="22"/>
        </w:rPr>
        <w:t xml:space="preserve"> make an order with respect to the </w:t>
      </w:r>
      <w:r w:rsidR="004F4FAA">
        <w:rPr>
          <w:rFonts w:ascii="Arial" w:eastAsia="宋体" w:hAnsi="Arial" w:cs="Arial"/>
          <w:sz w:val="22"/>
          <w:szCs w:val="22"/>
        </w:rPr>
        <w:t xml:space="preserve">credit </w:t>
      </w:r>
      <w:r w:rsidR="004F4FAA" w:rsidRPr="004F4FAA">
        <w:rPr>
          <w:rFonts w:ascii="Arial" w:eastAsia="宋体" w:hAnsi="Arial" w:cs="Arial"/>
          <w:sz w:val="22"/>
          <w:szCs w:val="22"/>
        </w:rPr>
        <w:t xml:space="preserve">transaction </w:t>
      </w:r>
      <w:r w:rsidR="004F4FAA">
        <w:rPr>
          <w:rFonts w:ascii="Arial" w:eastAsia="宋体" w:hAnsi="Arial" w:cs="Arial"/>
          <w:sz w:val="22"/>
          <w:szCs w:val="22"/>
        </w:rPr>
        <w:t>which</w:t>
      </w:r>
      <w:r w:rsidR="004F4FAA" w:rsidRPr="004F4FAA">
        <w:rPr>
          <w:rFonts w:ascii="Arial" w:eastAsia="宋体" w:hAnsi="Arial" w:cs="Arial"/>
          <w:sz w:val="22"/>
          <w:szCs w:val="22"/>
        </w:rPr>
        <w:t xml:space="preserve"> is or was extortionate and was entered into within 3 years before the commencement of the </w:t>
      </w:r>
      <w:r w:rsidR="004F4FAA">
        <w:rPr>
          <w:rFonts w:ascii="Arial" w:eastAsia="宋体" w:hAnsi="Arial" w:cs="Arial"/>
          <w:sz w:val="22"/>
          <w:szCs w:val="22"/>
        </w:rPr>
        <w:t>proceeding.</w:t>
      </w:r>
      <w:r w:rsidR="004F4FAA" w:rsidRPr="004F4FAA">
        <w:rPr>
          <w:rFonts w:ascii="Arial" w:eastAsia="宋体" w:hAnsi="Arial" w:cs="Arial"/>
          <w:sz w:val="22"/>
          <w:szCs w:val="22"/>
        </w:rPr>
        <w:t xml:space="preserve"> </w:t>
      </w:r>
      <w:r w:rsidR="00BC3D99">
        <w:rPr>
          <w:rFonts w:ascii="Arial" w:eastAsia="宋体" w:hAnsi="Arial" w:cs="Arial"/>
          <w:sz w:val="22"/>
          <w:szCs w:val="22"/>
        </w:rPr>
        <w:t>As to how to prove a transaction is an e</w:t>
      </w:r>
      <w:r w:rsidR="00BC3D99" w:rsidRPr="00BC3D99">
        <w:rPr>
          <w:rFonts w:ascii="Arial" w:eastAsia="宋体" w:hAnsi="Arial" w:cs="Arial"/>
          <w:sz w:val="22"/>
          <w:szCs w:val="22"/>
        </w:rPr>
        <w:t>xtortionate credit transaction</w:t>
      </w:r>
      <w:r w:rsidR="00BC3D99">
        <w:rPr>
          <w:rFonts w:ascii="Arial" w:eastAsia="宋体" w:hAnsi="Arial" w:cs="Arial"/>
          <w:sz w:val="22"/>
          <w:szCs w:val="22"/>
        </w:rPr>
        <w:t xml:space="preserve">, the </w:t>
      </w:r>
      <w:r w:rsidR="00BC3D99">
        <w:rPr>
          <w:rFonts w:ascii="Arial" w:eastAsia="宋体" w:hAnsi="Arial" w:cs="Arial"/>
          <w:sz w:val="22"/>
          <w:szCs w:val="22"/>
          <w:lang w:eastAsia="zh-CN"/>
        </w:rPr>
        <w:t xml:space="preserve">IDRA also provided a rebuttable presumption. If the </w:t>
      </w:r>
      <w:r w:rsidR="00BC3D99" w:rsidRPr="00BC3D99">
        <w:rPr>
          <w:rFonts w:ascii="Arial" w:eastAsia="宋体" w:hAnsi="Arial" w:cs="Arial"/>
          <w:sz w:val="22"/>
          <w:szCs w:val="22"/>
          <w:lang w:eastAsia="zh-CN"/>
        </w:rPr>
        <w:t xml:space="preserve">terms of </w:t>
      </w:r>
      <w:r w:rsidR="00BC3D99">
        <w:rPr>
          <w:rFonts w:ascii="Arial" w:eastAsia="宋体" w:hAnsi="Arial" w:cs="Arial"/>
          <w:sz w:val="22"/>
          <w:szCs w:val="22"/>
          <w:lang w:eastAsia="zh-CN"/>
        </w:rPr>
        <w:t xml:space="preserve">the transaction </w:t>
      </w:r>
      <w:r w:rsidR="00BC3D99" w:rsidRPr="00BC3D99">
        <w:rPr>
          <w:rFonts w:ascii="Arial" w:eastAsia="宋体" w:hAnsi="Arial" w:cs="Arial"/>
          <w:sz w:val="22"/>
          <w:szCs w:val="22"/>
          <w:lang w:eastAsia="zh-CN"/>
        </w:rPr>
        <w:t>require</w:t>
      </w:r>
      <w:r w:rsidR="00FC7928">
        <w:rPr>
          <w:rFonts w:ascii="Arial" w:eastAsia="宋体" w:hAnsi="Arial" w:cs="Arial"/>
          <w:sz w:val="22"/>
          <w:szCs w:val="22"/>
          <w:lang w:eastAsia="zh-CN"/>
        </w:rPr>
        <w:t>d</w:t>
      </w:r>
      <w:r w:rsidR="00BC3D99" w:rsidRPr="00BC3D99">
        <w:rPr>
          <w:rFonts w:ascii="Arial" w:eastAsia="宋体" w:hAnsi="Arial" w:cs="Arial"/>
          <w:sz w:val="22"/>
          <w:szCs w:val="22"/>
          <w:lang w:eastAsia="zh-CN"/>
        </w:rPr>
        <w:t xml:space="preserve"> grossly exorbitant payments to be made (whether unconditionally or in certain contingencies) in respect of the provision of the credit</w:t>
      </w:r>
      <w:r w:rsidR="00FC7928">
        <w:rPr>
          <w:rFonts w:ascii="Arial" w:eastAsia="宋体" w:hAnsi="Arial" w:cs="Arial"/>
          <w:sz w:val="22"/>
          <w:szCs w:val="22"/>
          <w:lang w:eastAsia="zh-CN"/>
        </w:rPr>
        <w:t>,</w:t>
      </w:r>
      <w:r w:rsidR="00BC3D99" w:rsidRPr="00BC3D99">
        <w:rPr>
          <w:rFonts w:ascii="Arial" w:eastAsia="宋体" w:hAnsi="Arial" w:cs="Arial"/>
          <w:sz w:val="22"/>
          <w:szCs w:val="22"/>
          <w:lang w:eastAsia="zh-CN"/>
        </w:rPr>
        <w:t xml:space="preserve"> or</w:t>
      </w:r>
      <w:r w:rsidR="00FC7928">
        <w:rPr>
          <w:rFonts w:ascii="Arial" w:eastAsia="宋体" w:hAnsi="Arial" w:cs="Arial" w:hint="eastAsia"/>
          <w:sz w:val="22"/>
          <w:szCs w:val="22"/>
          <w:lang w:eastAsia="zh-CN"/>
        </w:rPr>
        <w:t xml:space="preserve"> </w:t>
      </w:r>
      <w:r w:rsidR="00FC7928">
        <w:rPr>
          <w:rFonts w:ascii="Arial" w:eastAsia="宋体" w:hAnsi="Arial" w:cs="Arial"/>
          <w:sz w:val="22"/>
          <w:szCs w:val="22"/>
          <w:lang w:eastAsia="zh-CN"/>
        </w:rPr>
        <w:t xml:space="preserve">are </w:t>
      </w:r>
      <w:r w:rsidR="00BC3D99" w:rsidRPr="00BC3D99">
        <w:rPr>
          <w:rFonts w:ascii="Arial" w:eastAsia="宋体" w:hAnsi="Arial" w:cs="Arial"/>
          <w:sz w:val="22"/>
          <w:szCs w:val="22"/>
          <w:lang w:eastAsia="zh-CN"/>
        </w:rPr>
        <w:t>harsh and unconscionable or substantially unfair</w:t>
      </w:r>
      <w:r w:rsidR="00FC7928">
        <w:rPr>
          <w:rFonts w:ascii="Arial" w:eastAsia="宋体" w:hAnsi="Arial" w:cs="Arial"/>
          <w:sz w:val="22"/>
          <w:szCs w:val="22"/>
          <w:lang w:eastAsia="zh-CN"/>
        </w:rPr>
        <w:t xml:space="preserve">, it is presumed that transaction is </w:t>
      </w:r>
      <w:r w:rsidR="00FC7928">
        <w:rPr>
          <w:rFonts w:ascii="Arial" w:eastAsia="宋体" w:hAnsi="Arial" w:cs="Arial"/>
          <w:sz w:val="22"/>
          <w:szCs w:val="22"/>
        </w:rPr>
        <w:t>e</w:t>
      </w:r>
      <w:r w:rsidR="00FC7928" w:rsidRPr="0015511A">
        <w:rPr>
          <w:rFonts w:ascii="Arial" w:eastAsia="宋体" w:hAnsi="Arial" w:cs="Arial"/>
          <w:sz w:val="22"/>
          <w:szCs w:val="22"/>
        </w:rPr>
        <w:t>xtortionate</w:t>
      </w:r>
      <w:r w:rsidR="00FC7928">
        <w:rPr>
          <w:rFonts w:ascii="Arial" w:eastAsia="宋体" w:hAnsi="Arial" w:cs="Arial"/>
          <w:sz w:val="22"/>
          <w:szCs w:val="22"/>
        </w:rPr>
        <w:t xml:space="preserve">, unless </w:t>
      </w:r>
      <w:r w:rsidR="00FC7928" w:rsidRPr="00FC7928">
        <w:rPr>
          <w:rFonts w:ascii="Arial" w:eastAsia="宋体" w:hAnsi="Arial" w:cs="Arial"/>
          <w:sz w:val="22"/>
          <w:szCs w:val="22"/>
        </w:rPr>
        <w:t>the contrary is proved</w:t>
      </w:r>
      <w:r w:rsidR="00FC7928">
        <w:rPr>
          <w:rFonts w:ascii="Arial" w:eastAsia="宋体" w:hAnsi="Arial" w:cs="Arial"/>
          <w:sz w:val="22"/>
          <w:szCs w:val="22"/>
        </w:rPr>
        <w:t>. This rule also make</w:t>
      </w:r>
      <w:r w:rsidR="00994DBB">
        <w:rPr>
          <w:rFonts w:ascii="Arial" w:eastAsia="宋体" w:hAnsi="Arial" w:cs="Arial"/>
          <w:sz w:val="22"/>
          <w:szCs w:val="22"/>
        </w:rPr>
        <w:t>s</w:t>
      </w:r>
      <w:r w:rsidR="00FC7928">
        <w:rPr>
          <w:rFonts w:ascii="Arial" w:eastAsia="宋体" w:hAnsi="Arial" w:cs="Arial"/>
          <w:sz w:val="22"/>
          <w:szCs w:val="22"/>
        </w:rPr>
        <w:t xml:space="preserve"> it easy for the insolvency officeholders to </w:t>
      </w:r>
      <w:r w:rsidR="00147BD0">
        <w:rPr>
          <w:rFonts w:ascii="Arial" w:eastAsia="宋体" w:hAnsi="Arial" w:cs="Arial"/>
          <w:sz w:val="22"/>
          <w:szCs w:val="22"/>
        </w:rPr>
        <w:t>claim</w:t>
      </w:r>
      <w:r w:rsidR="00FC7928">
        <w:rPr>
          <w:rFonts w:ascii="Arial" w:eastAsia="宋体" w:hAnsi="Arial" w:cs="Arial"/>
          <w:sz w:val="22"/>
          <w:szCs w:val="22"/>
        </w:rPr>
        <w:t xml:space="preserve"> an e</w:t>
      </w:r>
      <w:r w:rsidR="00FC7928" w:rsidRPr="00B64191">
        <w:rPr>
          <w:rFonts w:ascii="Arial" w:eastAsia="宋体" w:hAnsi="Arial" w:cs="Arial"/>
          <w:sz w:val="22"/>
          <w:szCs w:val="22"/>
        </w:rPr>
        <w:t>xtortionate credit transaction</w:t>
      </w:r>
      <w:r w:rsidR="00994DBB">
        <w:rPr>
          <w:rFonts w:ascii="Arial" w:eastAsia="宋体" w:hAnsi="Arial" w:cs="Arial"/>
          <w:sz w:val="22"/>
          <w:szCs w:val="22"/>
        </w:rPr>
        <w:t xml:space="preserve">. </w:t>
      </w:r>
      <w:r w:rsidR="00147BD0">
        <w:rPr>
          <w:rFonts w:ascii="Arial" w:eastAsia="宋体" w:hAnsi="Arial" w:cs="Arial"/>
          <w:sz w:val="22"/>
          <w:szCs w:val="22"/>
        </w:rPr>
        <w:t>As</w:t>
      </w:r>
      <w:r w:rsidR="00994DBB">
        <w:rPr>
          <w:rFonts w:ascii="Arial" w:eastAsia="宋体" w:hAnsi="Arial" w:cs="Arial"/>
          <w:sz w:val="22"/>
          <w:szCs w:val="22"/>
        </w:rPr>
        <w:t xml:space="preserve"> once </w:t>
      </w:r>
      <w:r w:rsidR="00147BD0">
        <w:rPr>
          <w:rFonts w:ascii="Arial" w:eastAsia="宋体" w:hAnsi="Arial" w:cs="Arial"/>
          <w:sz w:val="22"/>
          <w:szCs w:val="22"/>
        </w:rPr>
        <w:t>an</w:t>
      </w:r>
      <w:r w:rsidR="00994DBB">
        <w:rPr>
          <w:rFonts w:ascii="Arial" w:eastAsia="宋体" w:hAnsi="Arial" w:cs="Arial"/>
          <w:sz w:val="22"/>
          <w:szCs w:val="22"/>
        </w:rPr>
        <w:t xml:space="preserve"> insolvency officeholder can prove objectively that a transaction is extortionate, then </w:t>
      </w:r>
      <w:r w:rsidR="00FC7928">
        <w:rPr>
          <w:rFonts w:ascii="Arial" w:eastAsia="宋体" w:hAnsi="Arial" w:cs="Arial"/>
          <w:sz w:val="22"/>
          <w:szCs w:val="22"/>
        </w:rPr>
        <w:t xml:space="preserve">the burden of </w:t>
      </w:r>
      <w:r w:rsidR="00994DBB">
        <w:rPr>
          <w:rFonts w:ascii="Arial" w:eastAsia="宋体" w:hAnsi="Arial" w:cs="Arial"/>
          <w:sz w:val="22"/>
          <w:szCs w:val="22"/>
        </w:rPr>
        <w:t>proof has shifted to the counterparty</w:t>
      </w:r>
      <w:r w:rsidR="00FC7928">
        <w:rPr>
          <w:rFonts w:ascii="Arial" w:eastAsia="宋体" w:hAnsi="Arial" w:cs="Arial"/>
          <w:sz w:val="22"/>
          <w:szCs w:val="22"/>
        </w:rPr>
        <w:t xml:space="preserve"> </w:t>
      </w:r>
      <w:r w:rsidR="00994DBB">
        <w:rPr>
          <w:rFonts w:ascii="Arial" w:eastAsia="宋体" w:hAnsi="Arial" w:cs="Arial"/>
          <w:sz w:val="22"/>
          <w:szCs w:val="22"/>
        </w:rPr>
        <w:t>to</w:t>
      </w:r>
      <w:r w:rsidR="00BC3D99">
        <w:rPr>
          <w:rFonts w:ascii="Arial" w:eastAsia="宋体" w:hAnsi="Arial" w:cs="Arial"/>
          <w:sz w:val="22"/>
          <w:szCs w:val="22"/>
          <w:lang w:eastAsia="zh-CN"/>
        </w:rPr>
        <w:t xml:space="preserve"> </w:t>
      </w:r>
      <w:r w:rsidR="00994DBB">
        <w:rPr>
          <w:rFonts w:ascii="Arial" w:eastAsia="宋体" w:hAnsi="Arial" w:cs="Arial"/>
          <w:sz w:val="22"/>
          <w:szCs w:val="22"/>
        </w:rPr>
        <w:t>prove otherwise.</w:t>
      </w:r>
    </w:p>
    <w:p w14:paraId="4E6412EF" w14:textId="72EED662" w:rsidR="00544127" w:rsidRPr="00323BF3" w:rsidRDefault="00994DBB" w:rsidP="008D03EF">
      <w:pPr>
        <w:jc w:val="both"/>
        <w:rPr>
          <w:rFonts w:ascii="Arial" w:hAnsi="Arial" w:cs="Arial"/>
          <w:sz w:val="22"/>
          <w:szCs w:val="22"/>
          <w:lang w:eastAsia="zh-CN"/>
        </w:rPr>
      </w:pPr>
      <w:r>
        <w:rPr>
          <w:rFonts w:ascii="Arial" w:eastAsia="宋体" w:hAnsi="Arial" w:cs="Arial"/>
          <w:sz w:val="22"/>
          <w:szCs w:val="22"/>
        </w:rPr>
        <w:t>In summary, the IDRA has provided clear rules</w:t>
      </w:r>
      <w:r w:rsidR="0083604A">
        <w:rPr>
          <w:rFonts w:ascii="Arial" w:eastAsia="宋体" w:hAnsi="Arial" w:cs="Arial"/>
          <w:sz w:val="22"/>
          <w:szCs w:val="22"/>
        </w:rPr>
        <w:t xml:space="preserve"> and grounds </w:t>
      </w:r>
      <w:r>
        <w:rPr>
          <w:rFonts w:ascii="Arial" w:eastAsia="宋体" w:hAnsi="Arial" w:cs="Arial"/>
          <w:sz w:val="22"/>
          <w:szCs w:val="22"/>
        </w:rPr>
        <w:t xml:space="preserve">for the </w:t>
      </w:r>
      <w:r>
        <w:rPr>
          <w:rFonts w:ascii="Arial" w:hAnsi="Arial" w:cs="Arial"/>
          <w:sz w:val="22"/>
          <w:szCs w:val="22"/>
          <w:lang w:val="en-GB"/>
        </w:rPr>
        <w:t>liquidator</w:t>
      </w:r>
      <w:r w:rsidR="0083604A">
        <w:rPr>
          <w:rFonts w:ascii="Arial" w:hAnsi="Arial" w:cs="Arial"/>
          <w:sz w:val="22"/>
          <w:szCs w:val="22"/>
          <w:lang w:val="en-GB"/>
        </w:rPr>
        <w:t>s</w:t>
      </w:r>
      <w:r>
        <w:rPr>
          <w:rFonts w:ascii="Arial" w:hAnsi="Arial" w:cs="Arial"/>
          <w:sz w:val="22"/>
          <w:szCs w:val="22"/>
          <w:lang w:val="en-GB"/>
        </w:rPr>
        <w:t xml:space="preserve"> </w:t>
      </w:r>
      <w:r w:rsidR="0083604A">
        <w:rPr>
          <w:rFonts w:ascii="Arial" w:hAnsi="Arial" w:cs="Arial"/>
          <w:sz w:val="22"/>
          <w:szCs w:val="22"/>
          <w:lang w:val="en-GB"/>
        </w:rPr>
        <w:t>and</w:t>
      </w:r>
      <w:r>
        <w:rPr>
          <w:rFonts w:ascii="Arial" w:hAnsi="Arial" w:cs="Arial"/>
          <w:sz w:val="22"/>
          <w:szCs w:val="22"/>
          <w:lang w:val="en-GB"/>
        </w:rPr>
        <w:t xml:space="preserve"> judicial managers to</w:t>
      </w:r>
      <w:r w:rsidR="00147BD0">
        <w:rPr>
          <w:rFonts w:ascii="Arial" w:hAnsi="Arial" w:cs="Arial"/>
          <w:sz w:val="22"/>
          <w:szCs w:val="22"/>
          <w:lang w:val="en-GB"/>
        </w:rPr>
        <w:t xml:space="preserve"> bring various</w:t>
      </w:r>
      <w:r>
        <w:rPr>
          <w:rFonts w:ascii="Arial" w:hAnsi="Arial" w:cs="Arial"/>
          <w:sz w:val="22"/>
          <w:szCs w:val="22"/>
          <w:lang w:val="en-GB"/>
        </w:rPr>
        <w:t xml:space="preserve"> claim</w:t>
      </w:r>
      <w:r w:rsidR="0083604A">
        <w:rPr>
          <w:rFonts w:ascii="Arial" w:hAnsi="Arial" w:cs="Arial"/>
          <w:sz w:val="22"/>
          <w:szCs w:val="22"/>
          <w:lang w:val="en-GB"/>
        </w:rPr>
        <w:t>s</w:t>
      </w:r>
      <w:r>
        <w:rPr>
          <w:rFonts w:ascii="Arial" w:hAnsi="Arial" w:cs="Arial"/>
          <w:sz w:val="22"/>
          <w:szCs w:val="22"/>
          <w:lang w:val="en-GB"/>
        </w:rPr>
        <w:t>.</w:t>
      </w:r>
      <w:r w:rsidR="0083604A">
        <w:rPr>
          <w:rFonts w:ascii="Arial" w:hAnsi="Arial" w:cs="Arial"/>
          <w:sz w:val="22"/>
          <w:szCs w:val="22"/>
          <w:lang w:val="en-GB"/>
        </w:rPr>
        <w:t xml:space="preserve"> It also provides </w:t>
      </w:r>
      <w:r w:rsidR="00147BD0">
        <w:rPr>
          <w:rFonts w:ascii="Arial" w:hAnsi="Arial" w:cs="Arial"/>
          <w:sz w:val="22"/>
          <w:szCs w:val="22"/>
          <w:lang w:val="en-GB"/>
        </w:rPr>
        <w:t>useful</w:t>
      </w:r>
      <w:r w:rsidR="0083604A">
        <w:rPr>
          <w:rFonts w:ascii="Arial" w:hAnsi="Arial" w:cs="Arial"/>
          <w:sz w:val="22"/>
          <w:szCs w:val="22"/>
          <w:lang w:val="en-GB"/>
        </w:rPr>
        <w:t xml:space="preserve"> presumptions </w:t>
      </w:r>
      <w:r w:rsidR="00CC7061">
        <w:rPr>
          <w:rFonts w:ascii="Arial" w:hAnsi="Arial" w:cs="Arial"/>
          <w:sz w:val="22"/>
          <w:szCs w:val="22"/>
          <w:lang w:val="en-GB"/>
        </w:rPr>
        <w:t xml:space="preserve">applicable in certain circumstances where the avoidable transaction is </w:t>
      </w:r>
      <w:r w:rsidR="00CC7061" w:rsidRPr="00CC7061">
        <w:rPr>
          <w:rFonts w:ascii="Arial" w:hAnsi="Arial" w:cs="Arial"/>
          <w:sz w:val="22"/>
          <w:szCs w:val="22"/>
          <w:lang w:val="en-GB"/>
        </w:rPr>
        <w:t>highly likely to happen</w:t>
      </w:r>
      <w:r w:rsidR="00CC7061">
        <w:rPr>
          <w:rFonts w:ascii="Arial" w:hAnsi="Arial" w:cs="Arial"/>
          <w:sz w:val="22"/>
          <w:szCs w:val="22"/>
          <w:lang w:val="en-GB"/>
        </w:rPr>
        <w:t xml:space="preserve"> and hard to prove. These design help to</w:t>
      </w:r>
      <w:r w:rsidR="0083604A">
        <w:rPr>
          <w:rFonts w:ascii="Arial" w:hAnsi="Arial" w:cs="Arial"/>
          <w:sz w:val="22"/>
          <w:szCs w:val="22"/>
          <w:lang w:val="en-GB"/>
        </w:rPr>
        <w:t xml:space="preserve"> lighten the burden of proof </w:t>
      </w:r>
      <w:r w:rsidR="00147BD0">
        <w:rPr>
          <w:rFonts w:ascii="Arial" w:hAnsi="Arial" w:cs="Arial"/>
          <w:sz w:val="22"/>
          <w:szCs w:val="22"/>
          <w:lang w:val="en-GB"/>
        </w:rPr>
        <w:t>of</w:t>
      </w:r>
      <w:r w:rsidR="00CC7061">
        <w:rPr>
          <w:rFonts w:ascii="Arial" w:hAnsi="Arial" w:cs="Arial"/>
          <w:sz w:val="22"/>
          <w:szCs w:val="22"/>
          <w:lang w:val="en-GB"/>
        </w:rPr>
        <w:t xml:space="preserve"> the </w:t>
      </w:r>
      <w:r w:rsidR="00CC7061" w:rsidRPr="00CC7061">
        <w:rPr>
          <w:rFonts w:ascii="Arial" w:hAnsi="Arial" w:cs="Arial"/>
          <w:sz w:val="22"/>
          <w:szCs w:val="22"/>
          <w:lang w:val="en-GB"/>
        </w:rPr>
        <w:t>liquidators and judicial managers</w:t>
      </w:r>
      <w:r w:rsidR="00AD793D">
        <w:rPr>
          <w:rFonts w:ascii="Arial" w:hAnsi="Arial" w:cs="Arial"/>
          <w:sz w:val="22"/>
          <w:szCs w:val="22"/>
          <w:lang w:val="en-GB"/>
        </w:rPr>
        <w:t xml:space="preserve"> </w:t>
      </w:r>
      <w:r w:rsidR="00CC7061">
        <w:rPr>
          <w:rFonts w:ascii="Arial" w:hAnsi="Arial" w:cs="Arial"/>
          <w:sz w:val="22"/>
          <w:szCs w:val="22"/>
          <w:lang w:val="en-GB"/>
        </w:rPr>
        <w:t>and enhanc</w:t>
      </w:r>
      <w:r w:rsidR="00AD793D">
        <w:rPr>
          <w:rFonts w:ascii="Arial" w:hAnsi="Arial" w:cs="Arial"/>
          <w:sz w:val="22"/>
          <w:szCs w:val="22"/>
          <w:lang w:val="en-GB"/>
        </w:rPr>
        <w:t>e</w:t>
      </w:r>
      <w:r w:rsidR="00CC7061">
        <w:rPr>
          <w:rFonts w:ascii="Arial" w:hAnsi="Arial" w:cs="Arial"/>
          <w:sz w:val="22"/>
          <w:szCs w:val="22"/>
          <w:lang w:val="en-GB"/>
        </w:rPr>
        <w:t xml:space="preserve"> their ability to </w:t>
      </w:r>
      <w:r w:rsidR="00147BD0">
        <w:rPr>
          <w:rFonts w:ascii="Arial" w:hAnsi="Arial" w:cs="Arial"/>
          <w:sz w:val="22"/>
          <w:szCs w:val="22"/>
          <w:lang w:val="en-GB"/>
        </w:rPr>
        <w:t>bring a successful claim</w:t>
      </w:r>
      <w:r w:rsidR="00CC7061">
        <w:rPr>
          <w:rFonts w:ascii="Arial" w:hAnsi="Arial" w:cs="Arial"/>
          <w:sz w:val="22"/>
          <w:szCs w:val="22"/>
          <w:lang w:val="en-GB"/>
        </w:rPr>
        <w:t>.</w:t>
      </w:r>
    </w:p>
    <w:p w14:paraId="703729DF" w14:textId="77777777" w:rsidR="007E40F0" w:rsidRPr="0083604A" w:rsidRDefault="007E40F0" w:rsidP="002A37BB">
      <w:pPr>
        <w:ind w:left="720" w:hanging="720"/>
        <w:jc w:val="both"/>
        <w:rPr>
          <w:rFonts w:ascii="Arial" w:hAnsi="Arial" w:cs="Arial"/>
          <w:sz w:val="22"/>
          <w:szCs w:val="22"/>
          <w:u w:val="single"/>
          <w:lang w:eastAsia="zh-CN"/>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68B78985" w14:textId="5A257D5C" w:rsidR="00124A27" w:rsidRDefault="007C30A9" w:rsidP="00087F21">
      <w:pPr>
        <w:jc w:val="both"/>
        <w:rPr>
          <w:rFonts w:ascii="Arial" w:eastAsiaTheme="minorEastAsia" w:hAnsi="Arial" w:cs="Arial"/>
          <w:sz w:val="22"/>
          <w:szCs w:val="22"/>
          <w:lang w:val="en-GB" w:eastAsia="zh-CN"/>
        </w:rPr>
      </w:pPr>
      <w:r w:rsidRPr="00506139">
        <w:rPr>
          <w:rFonts w:ascii="Arial" w:hAnsi="Arial" w:cs="Arial"/>
          <w:sz w:val="22"/>
          <w:szCs w:val="22"/>
          <w:lang w:val="en-GB"/>
        </w:rPr>
        <w:t>T</w:t>
      </w:r>
      <w:r w:rsidRPr="00506139">
        <w:rPr>
          <w:rFonts w:ascii="Arial" w:hAnsi="Arial" w:cs="Arial" w:hint="eastAsia"/>
          <w:sz w:val="22"/>
          <w:szCs w:val="22"/>
          <w:lang w:val="en-GB"/>
        </w:rPr>
        <w:t>he</w:t>
      </w:r>
      <w:r w:rsidRPr="00506139">
        <w:rPr>
          <w:rFonts w:ascii="Arial" w:hAnsi="Arial" w:cs="Arial"/>
          <w:sz w:val="22"/>
          <w:szCs w:val="22"/>
          <w:lang w:val="en-GB"/>
        </w:rPr>
        <w:t xml:space="preserve"> </w:t>
      </w:r>
      <w:r w:rsidRPr="00506139">
        <w:rPr>
          <w:rFonts w:ascii="Arial" w:hAnsi="Arial" w:cs="Arial" w:hint="eastAsia"/>
          <w:sz w:val="22"/>
          <w:szCs w:val="22"/>
          <w:lang w:val="en-GB"/>
        </w:rPr>
        <w:t>voluntary</w:t>
      </w:r>
      <w:r w:rsidRPr="00506139">
        <w:rPr>
          <w:rFonts w:ascii="Arial" w:hAnsi="Arial" w:cs="Arial"/>
          <w:sz w:val="22"/>
          <w:szCs w:val="22"/>
          <w:lang w:val="en-GB"/>
        </w:rPr>
        <w:t xml:space="preserve"> judicial management </w:t>
      </w:r>
      <w:r w:rsidR="00506139" w:rsidRPr="00506139">
        <w:rPr>
          <w:rFonts w:ascii="Arial" w:hAnsi="Arial" w:cs="Arial"/>
          <w:sz w:val="22"/>
          <w:szCs w:val="22"/>
          <w:lang w:val="en-GB"/>
        </w:rPr>
        <w:t>is a newly introduced process to initiate judicial management. It is also an out-of-court appointment procedure.</w:t>
      </w:r>
      <w:r w:rsidR="00506139">
        <w:rPr>
          <w:rStyle w:val="a6"/>
          <w:rFonts w:eastAsiaTheme="minorEastAsia"/>
          <w:lang w:eastAsia="zh-CN"/>
        </w:rPr>
        <w:footnoteReference w:id="23"/>
      </w:r>
      <w:r w:rsidR="00D11692">
        <w:rPr>
          <w:rFonts w:ascii="Arial" w:hAnsi="Arial" w:cs="Arial"/>
          <w:sz w:val="22"/>
          <w:szCs w:val="22"/>
          <w:lang w:val="en-GB"/>
        </w:rPr>
        <w:t xml:space="preserve"> According to section 94 of the IDRA, w</w:t>
      </w:r>
      <w:r w:rsidR="00D11692" w:rsidRPr="00D11692">
        <w:rPr>
          <w:rFonts w:ascii="Arial" w:hAnsi="Arial" w:cs="Arial"/>
          <w:sz w:val="22"/>
          <w:szCs w:val="22"/>
          <w:lang w:val="en-GB"/>
        </w:rPr>
        <w:t xml:space="preserve">here a </w:t>
      </w:r>
      <w:r w:rsidR="00202D73">
        <w:rPr>
          <w:rFonts w:ascii="Arial" w:hAnsi="Arial" w:cs="Arial"/>
          <w:sz w:val="22"/>
          <w:szCs w:val="22"/>
          <w:lang w:val="en-GB"/>
        </w:rPr>
        <w:t xml:space="preserve">debtor </w:t>
      </w:r>
      <w:r w:rsidR="003275B6">
        <w:rPr>
          <w:rFonts w:ascii="Arial" w:hAnsi="Arial" w:cs="Arial"/>
          <w:sz w:val="22"/>
          <w:szCs w:val="22"/>
          <w:lang w:val="en-GB"/>
        </w:rPr>
        <w:t>company</w:t>
      </w:r>
      <w:r w:rsidR="00D11692" w:rsidRPr="00D11692">
        <w:rPr>
          <w:rFonts w:ascii="Arial" w:hAnsi="Arial" w:cs="Arial"/>
          <w:sz w:val="22"/>
          <w:szCs w:val="22"/>
          <w:lang w:val="en-GB"/>
        </w:rPr>
        <w:t xml:space="preserve"> considers </w:t>
      </w:r>
      <w:r w:rsidR="008621C1">
        <w:rPr>
          <w:rFonts w:ascii="Arial" w:hAnsi="Arial" w:cs="Arial"/>
          <w:sz w:val="22"/>
          <w:szCs w:val="22"/>
          <w:lang w:val="en-GB"/>
        </w:rPr>
        <w:t>it</w:t>
      </w:r>
      <w:r w:rsidR="00D11692" w:rsidRPr="00D11692">
        <w:rPr>
          <w:rFonts w:ascii="Arial" w:hAnsi="Arial" w:cs="Arial"/>
          <w:sz w:val="22"/>
          <w:szCs w:val="22"/>
          <w:lang w:val="en-GB"/>
        </w:rPr>
        <w:t xml:space="preserve"> is or is likely to become</w:t>
      </w:r>
      <w:r w:rsidR="005B06D1">
        <w:rPr>
          <w:rFonts w:ascii="Arial" w:hAnsi="Arial" w:cs="Arial"/>
          <w:sz w:val="22"/>
          <w:szCs w:val="22"/>
          <w:lang w:val="en-GB"/>
        </w:rPr>
        <w:t xml:space="preserve"> insolvent</w:t>
      </w:r>
      <w:r w:rsidR="00D11692" w:rsidRPr="00D11692">
        <w:rPr>
          <w:rFonts w:ascii="Arial" w:hAnsi="Arial" w:cs="Arial"/>
          <w:sz w:val="22"/>
          <w:szCs w:val="22"/>
          <w:lang w:val="en-GB"/>
        </w:rPr>
        <w:t xml:space="preserve"> and</w:t>
      </w:r>
      <w:r w:rsidR="005B06D1">
        <w:rPr>
          <w:rFonts w:ascii="Arial" w:eastAsiaTheme="minorEastAsia" w:hAnsi="Arial" w:cs="Arial" w:hint="eastAsia"/>
          <w:sz w:val="22"/>
          <w:szCs w:val="22"/>
          <w:lang w:val="en-GB" w:eastAsia="zh-CN"/>
        </w:rPr>
        <w:t xml:space="preserve"> </w:t>
      </w:r>
      <w:r w:rsidR="00D11692" w:rsidRPr="00D11692">
        <w:rPr>
          <w:rFonts w:ascii="Arial" w:hAnsi="Arial" w:cs="Arial"/>
          <w:sz w:val="22"/>
          <w:szCs w:val="22"/>
          <w:lang w:val="en-GB"/>
        </w:rPr>
        <w:t xml:space="preserve">there is a reasonable probability of achieving one or more of the purposes of judicial management </w:t>
      </w:r>
      <w:r w:rsidR="005B06D1">
        <w:rPr>
          <w:rFonts w:ascii="Arial" w:hAnsi="Arial" w:cs="Arial"/>
          <w:sz w:val="22"/>
          <w:szCs w:val="22"/>
          <w:lang w:val="en-GB"/>
        </w:rPr>
        <w:t>prescribed under</w:t>
      </w:r>
      <w:r w:rsidR="00D11692" w:rsidRPr="00D11692">
        <w:rPr>
          <w:rFonts w:ascii="Arial" w:hAnsi="Arial" w:cs="Arial"/>
          <w:sz w:val="22"/>
          <w:szCs w:val="22"/>
          <w:lang w:val="en-GB"/>
        </w:rPr>
        <w:t xml:space="preserve"> section 89(1),</w:t>
      </w:r>
      <w:r w:rsidR="005B06D1">
        <w:rPr>
          <w:rFonts w:ascii="Arial" w:eastAsiaTheme="minorEastAsia" w:hAnsi="Arial" w:cs="Arial" w:hint="eastAsia"/>
          <w:sz w:val="22"/>
          <w:szCs w:val="22"/>
          <w:lang w:val="en-GB" w:eastAsia="zh-CN"/>
        </w:rPr>
        <w:t xml:space="preserve"> </w:t>
      </w:r>
      <w:r w:rsidR="00D11692" w:rsidRPr="00D11692">
        <w:rPr>
          <w:rFonts w:ascii="Arial" w:hAnsi="Arial" w:cs="Arial"/>
          <w:sz w:val="22"/>
          <w:szCs w:val="22"/>
          <w:lang w:val="en-GB"/>
        </w:rPr>
        <w:t xml:space="preserve">the </w:t>
      </w:r>
      <w:r w:rsidR="00202D73">
        <w:rPr>
          <w:rFonts w:ascii="Arial" w:hAnsi="Arial" w:cs="Arial"/>
          <w:sz w:val="22"/>
          <w:szCs w:val="22"/>
          <w:lang w:val="en-GB"/>
        </w:rPr>
        <w:t>debtor</w:t>
      </w:r>
      <w:r w:rsidR="00D11692" w:rsidRPr="00D11692">
        <w:rPr>
          <w:rFonts w:ascii="Arial" w:hAnsi="Arial" w:cs="Arial"/>
          <w:sz w:val="22"/>
          <w:szCs w:val="22"/>
          <w:lang w:val="en-GB"/>
        </w:rPr>
        <w:t xml:space="preserve"> </w:t>
      </w:r>
      <w:r w:rsidR="005B06D1">
        <w:rPr>
          <w:rFonts w:ascii="Arial" w:hAnsi="Arial" w:cs="Arial"/>
          <w:sz w:val="22"/>
          <w:szCs w:val="22"/>
          <w:lang w:val="en-GB"/>
        </w:rPr>
        <w:t xml:space="preserve">can voluntarily initiate </w:t>
      </w:r>
      <w:r w:rsidR="005B06D1" w:rsidRPr="00D11692">
        <w:rPr>
          <w:rFonts w:ascii="Arial" w:hAnsi="Arial" w:cs="Arial"/>
          <w:sz w:val="22"/>
          <w:szCs w:val="22"/>
          <w:lang w:val="en-GB"/>
        </w:rPr>
        <w:t>a judicial management</w:t>
      </w:r>
      <w:r w:rsidR="005B06D1">
        <w:rPr>
          <w:rFonts w:ascii="Arial" w:hAnsi="Arial" w:cs="Arial"/>
          <w:sz w:val="22"/>
          <w:szCs w:val="22"/>
          <w:lang w:val="en-GB"/>
        </w:rPr>
        <w:t xml:space="preserve"> by </w:t>
      </w:r>
      <w:r w:rsidR="005B06D1" w:rsidRPr="00D11692">
        <w:rPr>
          <w:rFonts w:ascii="Arial" w:hAnsi="Arial" w:cs="Arial"/>
          <w:sz w:val="22"/>
          <w:szCs w:val="22"/>
          <w:lang w:val="en-GB"/>
        </w:rPr>
        <w:t>a resolution of the creditors</w:t>
      </w:r>
      <w:r w:rsidR="003275B6">
        <w:rPr>
          <w:rFonts w:ascii="Arial" w:hAnsi="Arial" w:cs="Arial"/>
          <w:sz w:val="22"/>
          <w:szCs w:val="22"/>
          <w:lang w:val="en-GB"/>
        </w:rPr>
        <w:t xml:space="preserve"> of the company</w:t>
      </w:r>
      <w:r w:rsidR="005B06D1">
        <w:rPr>
          <w:rFonts w:ascii="Arial" w:hAnsi="Arial" w:cs="Arial"/>
          <w:sz w:val="22"/>
          <w:szCs w:val="22"/>
          <w:lang w:val="en-GB"/>
        </w:rPr>
        <w:t xml:space="preserve">, </w:t>
      </w:r>
      <w:r w:rsidR="00D11692" w:rsidRPr="00D11692">
        <w:rPr>
          <w:rFonts w:ascii="Arial" w:hAnsi="Arial" w:cs="Arial"/>
          <w:sz w:val="22"/>
          <w:szCs w:val="22"/>
          <w:lang w:val="en-GB"/>
        </w:rPr>
        <w:t xml:space="preserve">instead of applying to the </w:t>
      </w:r>
      <w:r w:rsidR="005B06D1" w:rsidRPr="005B06D1">
        <w:rPr>
          <w:rFonts w:ascii="Arial" w:hAnsi="Arial" w:cs="Arial" w:hint="eastAsia"/>
          <w:sz w:val="22"/>
          <w:szCs w:val="22"/>
          <w:lang w:val="en-GB"/>
        </w:rPr>
        <w:t>c</w:t>
      </w:r>
      <w:r w:rsidR="00D11692" w:rsidRPr="00D11692">
        <w:rPr>
          <w:rFonts w:ascii="Arial" w:hAnsi="Arial" w:cs="Arial"/>
          <w:sz w:val="22"/>
          <w:szCs w:val="22"/>
          <w:lang w:val="en-GB"/>
        </w:rPr>
        <w:t>ourt for a judicial management order.</w:t>
      </w:r>
      <w:r w:rsidR="005B06D1">
        <w:rPr>
          <w:rFonts w:ascii="Arial" w:eastAsiaTheme="minorEastAsia" w:hAnsi="Arial" w:cs="Arial" w:hint="eastAsia"/>
          <w:sz w:val="22"/>
          <w:szCs w:val="22"/>
          <w:lang w:val="en-GB" w:eastAsia="zh-CN"/>
        </w:rPr>
        <w:t xml:space="preserve"> </w:t>
      </w:r>
      <w:r w:rsidR="005B06D1">
        <w:rPr>
          <w:rFonts w:ascii="Arial" w:eastAsiaTheme="minorEastAsia" w:hAnsi="Arial" w:cs="Arial"/>
          <w:sz w:val="22"/>
          <w:szCs w:val="22"/>
          <w:lang w:val="en-GB" w:eastAsia="zh-CN"/>
        </w:rPr>
        <w:t>T</w:t>
      </w:r>
      <w:r w:rsidR="005B06D1">
        <w:rPr>
          <w:rFonts w:ascii="Arial" w:eastAsiaTheme="minorEastAsia" w:hAnsi="Arial" w:cs="Arial" w:hint="eastAsia"/>
          <w:sz w:val="22"/>
          <w:szCs w:val="22"/>
          <w:lang w:val="en-GB" w:eastAsia="zh-CN"/>
        </w:rPr>
        <w:t>he</w:t>
      </w:r>
      <w:r w:rsidR="005B06D1">
        <w:rPr>
          <w:rFonts w:ascii="Arial" w:eastAsiaTheme="minorEastAsia" w:hAnsi="Arial" w:cs="Arial"/>
          <w:sz w:val="22"/>
          <w:szCs w:val="22"/>
          <w:lang w:val="en-GB" w:eastAsia="zh-CN"/>
        </w:rPr>
        <w:t xml:space="preserve"> </w:t>
      </w:r>
      <w:r w:rsidR="005B06D1">
        <w:rPr>
          <w:rFonts w:ascii="Arial" w:eastAsiaTheme="minorEastAsia" w:hAnsi="Arial" w:cs="Arial" w:hint="eastAsia"/>
          <w:sz w:val="22"/>
          <w:szCs w:val="22"/>
          <w:lang w:val="en-GB" w:eastAsia="zh-CN"/>
        </w:rPr>
        <w:t>process</w:t>
      </w:r>
      <w:r w:rsidR="005B06D1">
        <w:rPr>
          <w:rFonts w:ascii="Arial" w:eastAsiaTheme="minorEastAsia" w:hAnsi="Arial" w:cs="Arial"/>
          <w:sz w:val="22"/>
          <w:szCs w:val="22"/>
          <w:lang w:val="en-GB" w:eastAsia="zh-CN"/>
        </w:rPr>
        <w:t xml:space="preserve"> </w:t>
      </w:r>
      <w:r w:rsidR="003275B6">
        <w:rPr>
          <w:rFonts w:ascii="Arial" w:eastAsiaTheme="minorEastAsia" w:hAnsi="Arial" w:cs="Arial"/>
          <w:sz w:val="22"/>
          <w:szCs w:val="22"/>
          <w:lang w:val="en-GB" w:eastAsia="zh-CN"/>
        </w:rPr>
        <w:t>for</w:t>
      </w:r>
      <w:r w:rsidR="005B06D1">
        <w:rPr>
          <w:rFonts w:ascii="Arial" w:eastAsiaTheme="minorEastAsia" w:hAnsi="Arial" w:cs="Arial"/>
          <w:sz w:val="22"/>
          <w:szCs w:val="22"/>
          <w:lang w:val="en-GB" w:eastAsia="zh-CN"/>
        </w:rPr>
        <w:t xml:space="preserve"> voluntar</w:t>
      </w:r>
      <w:r w:rsidR="003275B6">
        <w:rPr>
          <w:rFonts w:ascii="Arial" w:eastAsiaTheme="minorEastAsia" w:hAnsi="Arial" w:cs="Arial"/>
          <w:sz w:val="22"/>
          <w:szCs w:val="22"/>
          <w:lang w:val="en-GB" w:eastAsia="zh-CN"/>
        </w:rPr>
        <w:t>ily initiating</w:t>
      </w:r>
      <w:r w:rsidR="005B06D1">
        <w:rPr>
          <w:rFonts w:ascii="Arial" w:eastAsiaTheme="minorEastAsia" w:hAnsi="Arial" w:cs="Arial"/>
          <w:sz w:val="22"/>
          <w:szCs w:val="22"/>
          <w:lang w:val="en-GB" w:eastAsia="zh-CN"/>
        </w:rPr>
        <w:t xml:space="preserve"> </w:t>
      </w:r>
      <w:r w:rsidR="008A02FB">
        <w:rPr>
          <w:rFonts w:ascii="Arial" w:eastAsiaTheme="minorEastAsia" w:hAnsi="Arial" w:cs="Arial"/>
          <w:sz w:val="22"/>
          <w:szCs w:val="22"/>
          <w:lang w:val="en-GB" w:eastAsia="zh-CN"/>
        </w:rPr>
        <w:t xml:space="preserve">judicial management </w:t>
      </w:r>
      <w:r w:rsidR="00C37C4B">
        <w:rPr>
          <w:rFonts w:ascii="Arial" w:eastAsiaTheme="minorEastAsia" w:hAnsi="Arial" w:cs="Arial"/>
          <w:sz w:val="22"/>
          <w:szCs w:val="22"/>
          <w:lang w:val="en-GB" w:eastAsia="zh-CN"/>
        </w:rPr>
        <w:t>is</w:t>
      </w:r>
      <w:r w:rsidR="008A02FB">
        <w:rPr>
          <w:rFonts w:ascii="Arial" w:eastAsiaTheme="minorEastAsia" w:hAnsi="Arial" w:cs="Arial"/>
          <w:sz w:val="22"/>
          <w:szCs w:val="22"/>
          <w:lang w:val="en-GB" w:eastAsia="zh-CN"/>
        </w:rPr>
        <w:t xml:space="preserve"> as followed.</w:t>
      </w:r>
    </w:p>
    <w:p w14:paraId="08A372F8" w14:textId="77777777" w:rsidR="002C48C9" w:rsidRDefault="008A02FB" w:rsidP="00531919">
      <w:pPr>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1</w:t>
      </w:r>
      <w:r>
        <w:rPr>
          <w:rFonts w:ascii="Arial" w:eastAsiaTheme="minorEastAsia" w:hAnsi="Arial" w:cs="Arial"/>
          <w:sz w:val="22"/>
          <w:szCs w:val="22"/>
          <w:lang w:val="en-GB" w:eastAsia="zh-CN"/>
        </w:rPr>
        <w:t xml:space="preserve">. </w:t>
      </w:r>
      <w:r w:rsidR="00D357CB">
        <w:rPr>
          <w:rFonts w:ascii="Arial" w:eastAsiaTheme="minorEastAsia" w:hAnsi="Arial" w:cs="Arial"/>
          <w:sz w:val="22"/>
          <w:szCs w:val="22"/>
          <w:lang w:val="en-GB" w:eastAsia="zh-CN"/>
        </w:rPr>
        <w:t xml:space="preserve">Fulfil the notice requirements. If the debtor purpose to obtain a creditor resolution to initiate </w:t>
      </w:r>
      <w:r w:rsidR="00FE3869">
        <w:rPr>
          <w:rFonts w:ascii="Arial" w:eastAsiaTheme="minorEastAsia" w:hAnsi="Arial" w:cs="Arial"/>
          <w:sz w:val="22"/>
          <w:szCs w:val="22"/>
          <w:lang w:val="en-GB" w:eastAsia="zh-CN"/>
        </w:rPr>
        <w:t xml:space="preserve">an voluntary judicial management, </w:t>
      </w:r>
      <w:r w:rsidR="009712BD">
        <w:rPr>
          <w:rFonts w:ascii="Arial" w:eastAsiaTheme="minorEastAsia" w:hAnsi="Arial" w:cs="Arial"/>
          <w:sz w:val="22"/>
          <w:szCs w:val="22"/>
          <w:lang w:val="en-GB" w:eastAsia="zh-CN"/>
        </w:rPr>
        <w:t xml:space="preserve">it is required to </w:t>
      </w:r>
      <w:r w:rsidR="00FE3869" w:rsidRPr="00FE3869">
        <w:rPr>
          <w:rFonts w:ascii="Arial" w:eastAsiaTheme="minorEastAsia" w:hAnsi="Arial" w:cs="Arial"/>
          <w:sz w:val="22"/>
          <w:szCs w:val="22"/>
          <w:lang w:val="en-GB" w:eastAsia="zh-CN"/>
        </w:rPr>
        <w:t>give at least 7 days’ written notice in the prescribed form of its intention to appoint an interim judicial manager</w:t>
      </w:r>
      <w:r w:rsidR="009712BD">
        <w:rPr>
          <w:rFonts w:ascii="Arial" w:eastAsiaTheme="minorEastAsia" w:hAnsi="Arial" w:cs="Arial"/>
          <w:sz w:val="22"/>
          <w:szCs w:val="22"/>
          <w:lang w:val="en-GB" w:eastAsia="zh-CN"/>
        </w:rPr>
        <w:t xml:space="preserve"> to the following parties:</w:t>
      </w:r>
      <w:r w:rsidR="00FE3869" w:rsidRPr="00FE3869">
        <w:rPr>
          <w:rFonts w:ascii="Arial" w:eastAsiaTheme="minorEastAsia" w:hAnsi="Arial" w:cs="Arial"/>
          <w:sz w:val="22"/>
          <w:szCs w:val="22"/>
          <w:lang w:val="en-GB" w:eastAsia="zh-CN"/>
        </w:rPr>
        <w:t>(a)</w:t>
      </w:r>
      <w:r w:rsidR="009712BD">
        <w:rPr>
          <w:rFonts w:ascii="Arial" w:eastAsiaTheme="minorEastAsia" w:hAnsi="Arial" w:cs="Arial"/>
          <w:sz w:val="22"/>
          <w:szCs w:val="22"/>
          <w:lang w:val="en-GB" w:eastAsia="zh-CN"/>
        </w:rPr>
        <w:t xml:space="preserve"> </w:t>
      </w:r>
      <w:r w:rsidR="00FE3869" w:rsidRPr="00FE3869">
        <w:rPr>
          <w:rFonts w:ascii="Arial" w:eastAsiaTheme="minorEastAsia" w:hAnsi="Arial" w:cs="Arial"/>
          <w:sz w:val="22"/>
          <w:szCs w:val="22"/>
          <w:lang w:val="en-GB" w:eastAsia="zh-CN"/>
        </w:rPr>
        <w:t xml:space="preserve">the proposed interim judicial manager; </w:t>
      </w:r>
      <w:r w:rsidR="009712BD">
        <w:rPr>
          <w:rFonts w:ascii="Arial" w:eastAsiaTheme="minorEastAsia" w:hAnsi="Arial" w:cs="Arial" w:hint="eastAsia"/>
          <w:sz w:val="22"/>
          <w:szCs w:val="22"/>
          <w:lang w:val="en-GB" w:eastAsia="zh-CN"/>
        </w:rPr>
        <w:t>(</w:t>
      </w:r>
      <w:r w:rsidR="009712BD">
        <w:rPr>
          <w:rFonts w:ascii="Arial" w:eastAsiaTheme="minorEastAsia" w:hAnsi="Arial" w:cs="Arial"/>
          <w:sz w:val="22"/>
          <w:szCs w:val="22"/>
          <w:lang w:val="en-GB" w:eastAsia="zh-CN"/>
        </w:rPr>
        <w:t xml:space="preserve">b) </w:t>
      </w:r>
      <w:r w:rsidR="00FE3869" w:rsidRPr="00FE3869">
        <w:rPr>
          <w:rFonts w:ascii="Arial" w:eastAsiaTheme="minorEastAsia" w:hAnsi="Arial" w:cs="Arial"/>
          <w:sz w:val="22"/>
          <w:szCs w:val="22"/>
          <w:lang w:val="en-GB" w:eastAsia="zh-CN"/>
        </w:rPr>
        <w:t xml:space="preserve">any person who has appointed, or is or may be entitled to appoint, a receiver and manager of the whole (or substantially the whole) of the </w:t>
      </w:r>
      <w:r w:rsidR="00202D73">
        <w:rPr>
          <w:rFonts w:ascii="Arial" w:eastAsiaTheme="minorEastAsia" w:hAnsi="Arial" w:cs="Arial"/>
          <w:sz w:val="22"/>
          <w:szCs w:val="22"/>
          <w:lang w:val="en-GB" w:eastAsia="zh-CN"/>
        </w:rPr>
        <w:t>debtor</w:t>
      </w:r>
      <w:r w:rsidR="00FE3869" w:rsidRPr="00FE3869">
        <w:rPr>
          <w:rFonts w:ascii="Arial" w:eastAsiaTheme="minorEastAsia" w:hAnsi="Arial" w:cs="Arial"/>
          <w:sz w:val="22"/>
          <w:szCs w:val="22"/>
          <w:lang w:val="en-GB" w:eastAsia="zh-CN"/>
        </w:rPr>
        <w:t xml:space="preserve">’s property under the terms of any debentures of the </w:t>
      </w:r>
      <w:r w:rsidR="00202D73">
        <w:rPr>
          <w:rFonts w:ascii="Arial" w:eastAsiaTheme="minorEastAsia" w:hAnsi="Arial" w:cs="Arial"/>
          <w:sz w:val="22"/>
          <w:szCs w:val="22"/>
          <w:lang w:val="en-GB" w:eastAsia="zh-CN"/>
        </w:rPr>
        <w:t>debtor</w:t>
      </w:r>
      <w:r w:rsidR="00FE3869" w:rsidRPr="00FE3869">
        <w:rPr>
          <w:rFonts w:ascii="Arial" w:eastAsiaTheme="minorEastAsia" w:hAnsi="Arial" w:cs="Arial"/>
          <w:sz w:val="22"/>
          <w:szCs w:val="22"/>
          <w:lang w:val="en-GB" w:eastAsia="zh-CN"/>
        </w:rPr>
        <w:t xml:space="preserve"> secured by a floating charge or by a floating charge and one or more fixed charges.</w:t>
      </w:r>
      <w:r w:rsidR="009712BD">
        <w:rPr>
          <w:rStyle w:val="a6"/>
          <w:rFonts w:ascii="Arial" w:eastAsiaTheme="minorEastAsia" w:hAnsi="Arial" w:cs="Arial"/>
          <w:sz w:val="22"/>
          <w:szCs w:val="22"/>
          <w:lang w:val="en-GB" w:eastAsia="zh-CN"/>
        </w:rPr>
        <w:footnoteReference w:id="24"/>
      </w:r>
      <w:r w:rsidR="009712BD">
        <w:rPr>
          <w:rFonts w:ascii="Arial" w:eastAsiaTheme="minorEastAsia" w:hAnsi="Arial" w:cs="Arial"/>
          <w:sz w:val="22"/>
          <w:szCs w:val="22"/>
          <w:lang w:val="en-GB" w:eastAsia="zh-CN"/>
        </w:rPr>
        <w:t xml:space="preserve"> </w:t>
      </w:r>
    </w:p>
    <w:p w14:paraId="0399DAE7" w14:textId="0558F3AE" w:rsidR="008A02FB" w:rsidRDefault="008A02FB" w:rsidP="00531919">
      <w:pPr>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lastRenderedPageBreak/>
        <w:t>2</w:t>
      </w:r>
      <w:r>
        <w:rPr>
          <w:rFonts w:ascii="Arial" w:eastAsiaTheme="minorEastAsia" w:hAnsi="Arial" w:cs="Arial"/>
          <w:sz w:val="22"/>
          <w:szCs w:val="22"/>
          <w:lang w:val="en-GB" w:eastAsia="zh-CN"/>
        </w:rPr>
        <w:t>.</w:t>
      </w:r>
      <w:r w:rsidR="002C48C9">
        <w:rPr>
          <w:rFonts w:ascii="Arial" w:eastAsiaTheme="minorEastAsia" w:hAnsi="Arial" w:cs="Arial"/>
          <w:sz w:val="22"/>
          <w:szCs w:val="22"/>
          <w:lang w:val="en-GB" w:eastAsia="zh-CN"/>
        </w:rPr>
        <w:t xml:space="preserve"> </w:t>
      </w:r>
      <w:r w:rsidR="009452FD">
        <w:rPr>
          <w:rFonts w:ascii="Arial" w:eastAsiaTheme="minorEastAsia" w:hAnsi="Arial" w:cs="Arial"/>
          <w:sz w:val="22"/>
          <w:szCs w:val="22"/>
          <w:lang w:val="en-GB" w:eastAsia="zh-CN"/>
        </w:rPr>
        <w:t>Appoint an interim</w:t>
      </w:r>
      <w:r w:rsidR="00B7351B">
        <w:rPr>
          <w:rFonts w:ascii="Arial" w:eastAsiaTheme="minorEastAsia" w:hAnsi="Arial" w:cs="Arial"/>
          <w:sz w:val="22"/>
          <w:szCs w:val="22"/>
          <w:lang w:val="en-GB" w:eastAsia="zh-CN"/>
        </w:rPr>
        <w:t xml:space="preserve"> judicial manager.</w:t>
      </w:r>
      <w:r w:rsidR="009452FD">
        <w:rPr>
          <w:rFonts w:ascii="Arial" w:eastAsiaTheme="minorEastAsia" w:hAnsi="Arial" w:cs="Arial"/>
          <w:sz w:val="22"/>
          <w:szCs w:val="22"/>
          <w:lang w:val="en-GB" w:eastAsia="zh-CN"/>
        </w:rPr>
        <w:t xml:space="preserve">  After the notice</w:t>
      </w:r>
      <w:r w:rsidR="002C48C9">
        <w:rPr>
          <w:rFonts w:ascii="Arial" w:eastAsiaTheme="minorEastAsia" w:hAnsi="Arial" w:cs="Arial"/>
          <w:sz w:val="22"/>
          <w:szCs w:val="22"/>
          <w:lang w:val="en-GB" w:eastAsia="zh-CN"/>
        </w:rPr>
        <w:t>s are</w:t>
      </w:r>
      <w:r w:rsidR="009452FD">
        <w:rPr>
          <w:rFonts w:ascii="Arial" w:eastAsiaTheme="minorEastAsia" w:hAnsi="Arial" w:cs="Arial"/>
          <w:sz w:val="22"/>
          <w:szCs w:val="22"/>
          <w:lang w:val="en-GB" w:eastAsia="zh-CN"/>
        </w:rPr>
        <w:t xml:space="preserve"> given</w:t>
      </w:r>
      <w:r w:rsidR="00B7351B">
        <w:rPr>
          <w:rFonts w:ascii="Arial" w:eastAsiaTheme="minorEastAsia" w:hAnsi="Arial" w:cs="Arial"/>
          <w:sz w:val="22"/>
          <w:szCs w:val="22"/>
          <w:lang w:val="en-GB" w:eastAsia="zh-CN"/>
        </w:rPr>
        <w:t xml:space="preserve"> as required</w:t>
      </w:r>
      <w:r w:rsidR="009452FD">
        <w:rPr>
          <w:rFonts w:ascii="Arial" w:eastAsiaTheme="minorEastAsia" w:hAnsi="Arial" w:cs="Arial"/>
          <w:sz w:val="22"/>
          <w:szCs w:val="22"/>
          <w:lang w:val="en-GB" w:eastAsia="zh-CN"/>
        </w:rPr>
        <w:t>,</w:t>
      </w:r>
      <w:r w:rsidR="00B7351B">
        <w:rPr>
          <w:rFonts w:ascii="Arial" w:eastAsiaTheme="minorEastAsia" w:hAnsi="Arial" w:cs="Arial"/>
          <w:sz w:val="22"/>
          <w:szCs w:val="22"/>
          <w:lang w:val="en-GB" w:eastAsia="zh-CN"/>
        </w:rPr>
        <w:t xml:space="preserve"> there are still other conditions to be satisfied before</w:t>
      </w:r>
      <w:r w:rsidR="009452FD">
        <w:rPr>
          <w:rFonts w:ascii="Arial" w:eastAsiaTheme="minorEastAsia" w:hAnsi="Arial" w:cs="Arial"/>
          <w:sz w:val="22"/>
          <w:szCs w:val="22"/>
          <w:lang w:val="en-GB" w:eastAsia="zh-CN"/>
        </w:rPr>
        <w:t xml:space="preserve"> a</w:t>
      </w:r>
      <w:r w:rsidR="00531919">
        <w:rPr>
          <w:rFonts w:ascii="Arial" w:eastAsiaTheme="minorEastAsia" w:hAnsi="Arial" w:cs="Arial"/>
          <w:sz w:val="22"/>
          <w:szCs w:val="22"/>
          <w:lang w:val="en-GB" w:eastAsia="zh-CN"/>
        </w:rPr>
        <w:t xml:space="preserve"> licensed</w:t>
      </w:r>
      <w:r w:rsidR="00B7351B">
        <w:rPr>
          <w:rFonts w:ascii="Arial" w:eastAsiaTheme="minorEastAsia" w:hAnsi="Arial" w:cs="Arial"/>
          <w:sz w:val="22"/>
          <w:szCs w:val="22"/>
          <w:lang w:val="en-GB" w:eastAsia="zh-CN"/>
        </w:rPr>
        <w:t xml:space="preserve"> </w:t>
      </w:r>
      <w:r w:rsidR="00531919">
        <w:rPr>
          <w:rFonts w:ascii="Arial" w:eastAsiaTheme="minorEastAsia" w:hAnsi="Arial" w:cs="Arial"/>
          <w:sz w:val="22"/>
          <w:szCs w:val="22"/>
          <w:lang w:val="en-GB" w:eastAsia="zh-CN"/>
        </w:rPr>
        <w:t xml:space="preserve">insolvency practitioner can be appointed as an </w:t>
      </w:r>
      <w:r w:rsidR="00B7351B">
        <w:rPr>
          <w:rFonts w:ascii="Arial" w:eastAsiaTheme="minorEastAsia" w:hAnsi="Arial" w:cs="Arial"/>
          <w:sz w:val="22"/>
          <w:szCs w:val="22"/>
          <w:lang w:val="en-GB" w:eastAsia="zh-CN"/>
        </w:rPr>
        <w:t>interim judicial manager. Th</w:t>
      </w:r>
      <w:r w:rsidR="00531919">
        <w:rPr>
          <w:rFonts w:ascii="Arial" w:eastAsiaTheme="minorEastAsia" w:hAnsi="Arial" w:cs="Arial"/>
          <w:sz w:val="22"/>
          <w:szCs w:val="22"/>
          <w:lang w:val="en-GB" w:eastAsia="zh-CN"/>
        </w:rPr>
        <w:t>ese</w:t>
      </w:r>
      <w:r w:rsidR="00B7351B">
        <w:rPr>
          <w:rFonts w:ascii="Arial" w:eastAsiaTheme="minorEastAsia" w:hAnsi="Arial" w:cs="Arial"/>
          <w:sz w:val="22"/>
          <w:szCs w:val="22"/>
          <w:lang w:val="en-GB" w:eastAsia="zh-CN"/>
        </w:rPr>
        <w:t xml:space="preserve"> requirements include:</w:t>
      </w:r>
      <w:r w:rsidR="009452FD">
        <w:rPr>
          <w:rFonts w:ascii="Arial" w:eastAsiaTheme="minorEastAsia" w:hAnsi="Arial" w:cs="Arial"/>
          <w:sz w:val="22"/>
          <w:szCs w:val="22"/>
          <w:lang w:val="en-GB" w:eastAsia="zh-CN"/>
        </w:rPr>
        <w:t xml:space="preserve"> </w:t>
      </w:r>
      <w:r w:rsidR="00B7351B" w:rsidRPr="00B7351B">
        <w:rPr>
          <w:rFonts w:ascii="Arial" w:eastAsiaTheme="minorEastAsia" w:hAnsi="Arial" w:cs="Arial"/>
          <w:sz w:val="22"/>
          <w:szCs w:val="22"/>
          <w:lang w:val="en-GB" w:eastAsia="zh-CN"/>
        </w:rPr>
        <w:t>(a</w:t>
      </w:r>
      <w:r w:rsidR="00B7351B">
        <w:rPr>
          <w:rFonts w:ascii="Arial" w:eastAsiaTheme="minorEastAsia" w:hAnsi="Arial" w:cs="Arial"/>
          <w:sz w:val="22"/>
          <w:szCs w:val="22"/>
          <w:lang w:val="en-GB" w:eastAsia="zh-CN"/>
        </w:rPr>
        <w:t xml:space="preserve">) authorise the </w:t>
      </w:r>
      <w:r w:rsidR="00B7351B" w:rsidRPr="00B7351B">
        <w:rPr>
          <w:rFonts w:ascii="Arial" w:eastAsiaTheme="minorEastAsia" w:hAnsi="Arial" w:cs="Arial"/>
          <w:sz w:val="22"/>
          <w:szCs w:val="22"/>
          <w:lang w:val="en-GB" w:eastAsia="zh-CN"/>
        </w:rPr>
        <w:t>appointment by</w:t>
      </w:r>
      <w:r w:rsidR="00B7351B">
        <w:rPr>
          <w:rFonts w:ascii="Arial" w:eastAsiaTheme="minorEastAsia" w:hAnsi="Arial" w:cs="Arial"/>
          <w:sz w:val="22"/>
          <w:szCs w:val="22"/>
          <w:lang w:val="en-GB" w:eastAsia="zh-CN"/>
        </w:rPr>
        <w:t xml:space="preserve"> </w:t>
      </w:r>
      <w:r w:rsidR="00B7351B" w:rsidRPr="00B7351B">
        <w:rPr>
          <w:rFonts w:ascii="Arial" w:eastAsiaTheme="minorEastAsia" w:hAnsi="Arial" w:cs="Arial"/>
          <w:sz w:val="22"/>
          <w:szCs w:val="22"/>
          <w:lang w:val="en-GB" w:eastAsia="zh-CN"/>
        </w:rPr>
        <w:t xml:space="preserve">a </w:t>
      </w:r>
      <w:r w:rsidR="00B7351B">
        <w:rPr>
          <w:rFonts w:ascii="Arial" w:eastAsiaTheme="minorEastAsia" w:hAnsi="Arial" w:cs="Arial"/>
          <w:sz w:val="22"/>
          <w:szCs w:val="22"/>
          <w:lang w:val="en-GB" w:eastAsia="zh-CN"/>
        </w:rPr>
        <w:t xml:space="preserve">members’ </w:t>
      </w:r>
      <w:r w:rsidR="00B7351B" w:rsidRPr="00B7351B">
        <w:rPr>
          <w:rFonts w:ascii="Arial" w:eastAsiaTheme="minorEastAsia" w:hAnsi="Arial" w:cs="Arial"/>
          <w:sz w:val="22"/>
          <w:szCs w:val="22"/>
          <w:lang w:val="en-GB" w:eastAsia="zh-CN"/>
        </w:rPr>
        <w:t>resolution</w:t>
      </w:r>
      <w:r w:rsidR="00B7351B">
        <w:rPr>
          <w:rFonts w:ascii="Arial" w:eastAsiaTheme="minorEastAsia" w:hAnsi="Arial" w:cs="Arial"/>
          <w:sz w:val="22"/>
          <w:szCs w:val="22"/>
          <w:lang w:val="en-GB" w:eastAsia="zh-CN"/>
        </w:rPr>
        <w:t>,</w:t>
      </w:r>
      <w:r w:rsidR="00B7351B" w:rsidRPr="00B7351B">
        <w:rPr>
          <w:rFonts w:ascii="Arial" w:eastAsiaTheme="minorEastAsia" w:hAnsi="Arial" w:cs="Arial"/>
          <w:sz w:val="22"/>
          <w:szCs w:val="22"/>
          <w:lang w:val="en-GB" w:eastAsia="zh-CN"/>
        </w:rPr>
        <w:t xml:space="preserve"> or</w:t>
      </w:r>
      <w:r w:rsidR="00B7351B">
        <w:rPr>
          <w:rFonts w:ascii="Arial" w:eastAsiaTheme="minorEastAsia" w:hAnsi="Arial" w:cs="Arial"/>
          <w:sz w:val="22"/>
          <w:szCs w:val="22"/>
          <w:lang w:val="en-GB" w:eastAsia="zh-CN"/>
        </w:rPr>
        <w:t xml:space="preserve"> </w:t>
      </w:r>
      <w:r w:rsidR="00B7351B" w:rsidRPr="00B7351B">
        <w:rPr>
          <w:rFonts w:ascii="Arial" w:eastAsiaTheme="minorEastAsia" w:hAnsi="Arial" w:cs="Arial"/>
          <w:sz w:val="22"/>
          <w:szCs w:val="22"/>
          <w:lang w:val="en-GB" w:eastAsia="zh-CN"/>
        </w:rPr>
        <w:t xml:space="preserve">a resolution of its board of directors where so authorised by the </w:t>
      </w:r>
      <w:r w:rsidR="00B7351B">
        <w:rPr>
          <w:rFonts w:ascii="Arial" w:eastAsiaTheme="minorEastAsia" w:hAnsi="Arial" w:cs="Arial"/>
          <w:sz w:val="22"/>
          <w:szCs w:val="22"/>
          <w:lang w:val="en-GB" w:eastAsia="zh-CN"/>
        </w:rPr>
        <w:t xml:space="preserve">company’s </w:t>
      </w:r>
      <w:r w:rsidR="00B7351B" w:rsidRPr="00B7351B">
        <w:rPr>
          <w:rFonts w:ascii="Arial" w:eastAsiaTheme="minorEastAsia" w:hAnsi="Arial" w:cs="Arial"/>
          <w:sz w:val="22"/>
          <w:szCs w:val="22"/>
          <w:lang w:val="en-GB" w:eastAsia="zh-CN"/>
        </w:rPr>
        <w:t>constitution;</w:t>
      </w:r>
      <w:r w:rsidR="00931270">
        <w:rPr>
          <w:rFonts w:ascii="Arial" w:eastAsiaTheme="minorEastAsia" w:hAnsi="Arial" w:cs="Arial" w:hint="eastAsia"/>
          <w:sz w:val="22"/>
          <w:szCs w:val="22"/>
          <w:lang w:val="en-GB" w:eastAsia="zh-CN"/>
        </w:rPr>
        <w:t xml:space="preserve"> </w:t>
      </w:r>
      <w:r w:rsidR="00B7351B" w:rsidRPr="00B7351B">
        <w:rPr>
          <w:rFonts w:ascii="Arial" w:eastAsiaTheme="minorEastAsia" w:hAnsi="Arial" w:cs="Arial"/>
          <w:sz w:val="22"/>
          <w:szCs w:val="22"/>
          <w:lang w:val="en-GB" w:eastAsia="zh-CN"/>
        </w:rPr>
        <w:t>(b)</w:t>
      </w:r>
      <w:r w:rsidR="00531919">
        <w:rPr>
          <w:rFonts w:ascii="Arial" w:eastAsiaTheme="minorEastAsia" w:hAnsi="Arial" w:cs="Arial"/>
          <w:sz w:val="22"/>
          <w:szCs w:val="22"/>
          <w:lang w:val="en-GB" w:eastAsia="zh-CN"/>
        </w:rPr>
        <w:t xml:space="preserve"> </w:t>
      </w:r>
      <w:r w:rsidR="00B7351B" w:rsidRPr="00B7351B">
        <w:rPr>
          <w:rFonts w:ascii="Arial" w:eastAsiaTheme="minorEastAsia" w:hAnsi="Arial" w:cs="Arial"/>
          <w:sz w:val="22"/>
          <w:szCs w:val="22"/>
          <w:lang w:val="en-GB" w:eastAsia="zh-CN"/>
        </w:rPr>
        <w:t xml:space="preserve">the </w:t>
      </w:r>
      <w:r w:rsidR="00931270">
        <w:rPr>
          <w:rFonts w:ascii="Arial" w:eastAsiaTheme="minorEastAsia" w:hAnsi="Arial" w:cs="Arial"/>
          <w:sz w:val="22"/>
          <w:szCs w:val="22"/>
          <w:lang w:val="en-GB" w:eastAsia="zh-CN"/>
        </w:rPr>
        <w:t xml:space="preserve">aforementioned </w:t>
      </w:r>
      <w:r w:rsidR="00B7351B" w:rsidRPr="00B7351B">
        <w:rPr>
          <w:rFonts w:ascii="Arial" w:eastAsiaTheme="minorEastAsia" w:hAnsi="Arial" w:cs="Arial"/>
          <w:sz w:val="22"/>
          <w:szCs w:val="22"/>
          <w:lang w:val="en-GB" w:eastAsia="zh-CN"/>
        </w:rPr>
        <w:t>notice period has expired;</w:t>
      </w:r>
      <w:r w:rsidR="00931270">
        <w:rPr>
          <w:rFonts w:ascii="Arial" w:eastAsiaTheme="minorEastAsia" w:hAnsi="Arial" w:cs="Arial" w:hint="eastAsia"/>
          <w:sz w:val="22"/>
          <w:szCs w:val="22"/>
          <w:lang w:val="en-GB" w:eastAsia="zh-CN"/>
        </w:rPr>
        <w:t xml:space="preserve"> </w:t>
      </w:r>
      <w:r w:rsidR="00B7351B" w:rsidRPr="00B7351B">
        <w:rPr>
          <w:rFonts w:ascii="Arial" w:eastAsiaTheme="minorEastAsia" w:hAnsi="Arial" w:cs="Arial"/>
          <w:sz w:val="22"/>
          <w:szCs w:val="22"/>
          <w:lang w:val="en-GB" w:eastAsia="zh-CN"/>
        </w:rPr>
        <w:t>(c)</w:t>
      </w:r>
      <w:r w:rsidR="00931270">
        <w:rPr>
          <w:rFonts w:ascii="Arial" w:eastAsiaTheme="minorEastAsia" w:hAnsi="Arial" w:cs="Arial"/>
          <w:sz w:val="22"/>
          <w:szCs w:val="22"/>
          <w:lang w:val="en-GB" w:eastAsia="zh-CN"/>
        </w:rPr>
        <w:t xml:space="preserve"> within</w:t>
      </w:r>
      <w:r w:rsidR="00B7351B" w:rsidRPr="00B7351B">
        <w:rPr>
          <w:rFonts w:ascii="Arial" w:eastAsiaTheme="minorEastAsia" w:hAnsi="Arial" w:cs="Arial"/>
          <w:sz w:val="22"/>
          <w:szCs w:val="22"/>
          <w:lang w:val="en-GB" w:eastAsia="zh-CN"/>
        </w:rPr>
        <w:t xml:space="preserve"> 21 days after the date of the </w:t>
      </w:r>
      <w:r w:rsidR="00931270">
        <w:rPr>
          <w:rFonts w:ascii="Arial" w:eastAsiaTheme="minorEastAsia" w:hAnsi="Arial" w:cs="Arial"/>
          <w:sz w:val="22"/>
          <w:szCs w:val="22"/>
          <w:lang w:val="en-GB" w:eastAsia="zh-CN"/>
        </w:rPr>
        <w:t>aforementioned</w:t>
      </w:r>
      <w:r w:rsidR="00931270" w:rsidRPr="00B7351B">
        <w:rPr>
          <w:rFonts w:ascii="Arial" w:eastAsiaTheme="minorEastAsia" w:hAnsi="Arial" w:cs="Arial"/>
          <w:sz w:val="22"/>
          <w:szCs w:val="22"/>
          <w:lang w:val="en-GB" w:eastAsia="zh-CN"/>
        </w:rPr>
        <w:t xml:space="preserve"> </w:t>
      </w:r>
      <w:r w:rsidR="00B7351B" w:rsidRPr="00B7351B">
        <w:rPr>
          <w:rFonts w:ascii="Arial" w:eastAsiaTheme="minorEastAsia" w:hAnsi="Arial" w:cs="Arial"/>
          <w:sz w:val="22"/>
          <w:szCs w:val="22"/>
          <w:lang w:val="en-GB" w:eastAsia="zh-CN"/>
        </w:rPr>
        <w:t>notice;</w:t>
      </w:r>
      <w:r w:rsidR="00931270">
        <w:rPr>
          <w:rFonts w:ascii="Arial" w:eastAsiaTheme="minorEastAsia" w:hAnsi="Arial" w:cs="Arial" w:hint="eastAsia"/>
          <w:sz w:val="22"/>
          <w:szCs w:val="22"/>
          <w:lang w:val="en-GB" w:eastAsia="zh-CN"/>
        </w:rPr>
        <w:t xml:space="preserve"> </w:t>
      </w:r>
      <w:r w:rsidR="00B7351B" w:rsidRPr="00B7351B">
        <w:rPr>
          <w:rFonts w:ascii="Arial" w:eastAsiaTheme="minorEastAsia" w:hAnsi="Arial" w:cs="Arial"/>
          <w:sz w:val="22"/>
          <w:szCs w:val="22"/>
          <w:lang w:val="en-GB" w:eastAsia="zh-CN"/>
        </w:rPr>
        <w:t>(d)</w:t>
      </w:r>
      <w:r w:rsidR="00931270">
        <w:rPr>
          <w:rFonts w:ascii="Arial" w:eastAsiaTheme="minorEastAsia" w:hAnsi="Arial" w:cs="Arial"/>
          <w:sz w:val="22"/>
          <w:szCs w:val="22"/>
          <w:lang w:val="en-GB" w:eastAsia="zh-CN"/>
        </w:rPr>
        <w:t xml:space="preserve"> charge holder within the notice scope</w:t>
      </w:r>
      <w:r w:rsidR="00B7351B" w:rsidRPr="00B7351B">
        <w:rPr>
          <w:rFonts w:ascii="Arial" w:eastAsiaTheme="minorEastAsia" w:hAnsi="Arial" w:cs="Arial"/>
          <w:sz w:val="22"/>
          <w:szCs w:val="22"/>
          <w:lang w:val="en-GB" w:eastAsia="zh-CN"/>
        </w:rPr>
        <w:t xml:space="preserve"> has consented in writing to the appointment of the interim judicial manager;(e)</w:t>
      </w:r>
      <w:r w:rsidR="00931270">
        <w:rPr>
          <w:rFonts w:ascii="Arial" w:eastAsiaTheme="minorEastAsia" w:hAnsi="Arial" w:cs="Arial"/>
          <w:sz w:val="22"/>
          <w:szCs w:val="22"/>
          <w:lang w:val="en-GB" w:eastAsia="zh-CN"/>
        </w:rPr>
        <w:t xml:space="preserve"> </w:t>
      </w:r>
      <w:r w:rsidR="00B7351B" w:rsidRPr="00B7351B">
        <w:rPr>
          <w:rFonts w:ascii="Arial" w:eastAsiaTheme="minorEastAsia" w:hAnsi="Arial" w:cs="Arial"/>
          <w:sz w:val="22"/>
          <w:szCs w:val="22"/>
          <w:lang w:val="en-GB" w:eastAsia="zh-CN"/>
        </w:rPr>
        <w:t>the proposed interim judicial manager has lodged</w:t>
      </w:r>
      <w:r w:rsidR="00931270">
        <w:rPr>
          <w:rFonts w:ascii="Arial" w:eastAsiaTheme="minorEastAsia" w:hAnsi="Arial" w:cs="Arial"/>
          <w:sz w:val="22"/>
          <w:szCs w:val="22"/>
          <w:lang w:val="en-GB" w:eastAsia="zh-CN"/>
        </w:rPr>
        <w:t xml:space="preserve"> a </w:t>
      </w:r>
      <w:r w:rsidR="00931270" w:rsidRPr="00B7351B">
        <w:rPr>
          <w:rFonts w:ascii="Arial" w:eastAsiaTheme="minorEastAsia" w:hAnsi="Arial" w:cs="Arial"/>
          <w:sz w:val="22"/>
          <w:szCs w:val="22"/>
          <w:lang w:val="en-GB" w:eastAsia="zh-CN"/>
        </w:rPr>
        <w:t>statutory declaration</w:t>
      </w:r>
      <w:r w:rsidR="00531919">
        <w:rPr>
          <w:rFonts w:ascii="Arial" w:eastAsiaTheme="minorEastAsia" w:hAnsi="Arial" w:cs="Arial"/>
          <w:sz w:val="22"/>
          <w:szCs w:val="22"/>
          <w:lang w:val="en-GB" w:eastAsia="zh-CN"/>
        </w:rPr>
        <w:t xml:space="preserve"> with the prescribed content</w:t>
      </w:r>
      <w:r w:rsidR="00B7351B" w:rsidRPr="00B7351B">
        <w:rPr>
          <w:rFonts w:ascii="Arial" w:eastAsiaTheme="minorEastAsia" w:hAnsi="Arial" w:cs="Arial"/>
          <w:sz w:val="22"/>
          <w:szCs w:val="22"/>
          <w:lang w:val="en-GB" w:eastAsia="zh-CN"/>
        </w:rPr>
        <w:t xml:space="preserve"> with the Official Receiver and the Registrar of Companies</w:t>
      </w:r>
      <w:r w:rsidR="00531919">
        <w:rPr>
          <w:rFonts w:ascii="Arial" w:eastAsiaTheme="minorEastAsia" w:hAnsi="Arial" w:cs="Arial"/>
          <w:sz w:val="22"/>
          <w:szCs w:val="22"/>
          <w:lang w:val="en-GB" w:eastAsia="zh-CN"/>
        </w:rPr>
        <w:t>.</w:t>
      </w:r>
      <w:r w:rsidR="00B7351B" w:rsidRPr="00B7351B">
        <w:rPr>
          <w:rFonts w:ascii="Arial" w:eastAsiaTheme="minorEastAsia" w:hAnsi="Arial" w:cs="Arial"/>
          <w:sz w:val="22"/>
          <w:szCs w:val="22"/>
          <w:lang w:val="en-GB" w:eastAsia="zh-CN"/>
        </w:rPr>
        <w:t xml:space="preserve"> </w:t>
      </w:r>
      <w:r w:rsidR="002C48C9">
        <w:rPr>
          <w:rFonts w:ascii="Arial" w:eastAsiaTheme="minorEastAsia" w:hAnsi="Arial" w:cs="Arial"/>
          <w:sz w:val="22"/>
          <w:szCs w:val="22"/>
          <w:lang w:val="en-GB" w:eastAsia="zh-CN"/>
        </w:rPr>
        <w:t xml:space="preserve">If all the conditions above are satisfied, the </w:t>
      </w:r>
      <w:r w:rsidR="002C48C9">
        <w:rPr>
          <w:rFonts w:ascii="Arial" w:eastAsiaTheme="minorEastAsia" w:hAnsi="Arial" w:cs="Arial"/>
          <w:sz w:val="22"/>
          <w:szCs w:val="22"/>
          <w:lang w:val="en-GB" w:eastAsia="zh-CN"/>
        </w:rPr>
        <w:t>interim judicial manager</w:t>
      </w:r>
      <w:r w:rsidR="002C48C9">
        <w:rPr>
          <w:rFonts w:ascii="Arial" w:eastAsiaTheme="minorEastAsia" w:hAnsi="Arial" w:cs="Arial"/>
          <w:sz w:val="22"/>
          <w:szCs w:val="22"/>
          <w:lang w:val="en-GB" w:eastAsia="zh-CN"/>
        </w:rPr>
        <w:t xml:space="preserve"> has been successfully appointed.</w:t>
      </w:r>
    </w:p>
    <w:p w14:paraId="32116887" w14:textId="4DB3906F" w:rsidR="00626F65" w:rsidRPr="00626F65" w:rsidRDefault="008A02FB" w:rsidP="00626F65">
      <w:pPr>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3</w:t>
      </w:r>
      <w:r>
        <w:rPr>
          <w:rFonts w:ascii="Arial" w:eastAsiaTheme="minorEastAsia" w:hAnsi="Arial" w:cs="Arial"/>
          <w:sz w:val="22"/>
          <w:szCs w:val="22"/>
          <w:lang w:val="en-GB" w:eastAsia="zh-CN"/>
        </w:rPr>
        <w:t>.</w:t>
      </w:r>
      <w:r w:rsidR="00531919">
        <w:rPr>
          <w:rFonts w:ascii="Arial" w:eastAsiaTheme="minorEastAsia" w:hAnsi="Arial" w:cs="Arial"/>
          <w:sz w:val="22"/>
          <w:szCs w:val="22"/>
          <w:lang w:val="en-GB" w:eastAsia="zh-CN"/>
        </w:rPr>
        <w:t xml:space="preserve"> Lodge a notice. Once an interim </w:t>
      </w:r>
      <w:r w:rsidR="00626F65">
        <w:rPr>
          <w:rFonts w:ascii="Arial" w:eastAsiaTheme="minorEastAsia" w:hAnsi="Arial" w:cs="Arial"/>
          <w:sz w:val="22"/>
          <w:szCs w:val="22"/>
          <w:lang w:val="en-GB" w:eastAsia="zh-CN"/>
        </w:rPr>
        <w:t xml:space="preserve">judicial manager is appointed, </w:t>
      </w:r>
      <w:r w:rsidR="00626F65" w:rsidRPr="00626F65">
        <w:rPr>
          <w:rFonts w:ascii="Arial" w:eastAsiaTheme="minorEastAsia" w:hAnsi="Arial" w:cs="Arial"/>
          <w:sz w:val="22"/>
          <w:szCs w:val="22"/>
          <w:lang w:val="en-GB" w:eastAsia="zh-CN"/>
        </w:rPr>
        <w:t xml:space="preserve">the </w:t>
      </w:r>
      <w:r w:rsidR="00DA5C94">
        <w:rPr>
          <w:rFonts w:ascii="Arial" w:eastAsiaTheme="minorEastAsia" w:hAnsi="Arial" w:cs="Arial"/>
          <w:sz w:val="22"/>
          <w:szCs w:val="22"/>
          <w:lang w:val="en-GB" w:eastAsia="zh-CN"/>
        </w:rPr>
        <w:t>debtor</w:t>
      </w:r>
      <w:r w:rsidR="00626F65" w:rsidRPr="00626F65">
        <w:rPr>
          <w:rFonts w:ascii="Arial" w:eastAsiaTheme="minorEastAsia" w:hAnsi="Arial" w:cs="Arial"/>
          <w:sz w:val="22"/>
          <w:szCs w:val="22"/>
          <w:lang w:val="en-GB" w:eastAsia="zh-CN"/>
        </w:rPr>
        <w:t xml:space="preserve"> </w:t>
      </w:r>
      <w:r w:rsidR="00626F65">
        <w:rPr>
          <w:rFonts w:ascii="Arial" w:eastAsiaTheme="minorEastAsia" w:hAnsi="Arial" w:cs="Arial"/>
          <w:sz w:val="22"/>
          <w:szCs w:val="22"/>
          <w:lang w:val="en-GB" w:eastAsia="zh-CN"/>
        </w:rPr>
        <w:t xml:space="preserve">is required to </w:t>
      </w:r>
      <w:r w:rsidR="00626F65" w:rsidRPr="00626F65">
        <w:rPr>
          <w:rFonts w:ascii="Arial" w:eastAsiaTheme="minorEastAsia" w:hAnsi="Arial" w:cs="Arial"/>
          <w:sz w:val="22"/>
          <w:szCs w:val="22"/>
          <w:lang w:val="en-GB" w:eastAsia="zh-CN"/>
        </w:rPr>
        <w:t>lodge</w:t>
      </w:r>
      <w:r w:rsidR="002C48C9">
        <w:rPr>
          <w:rFonts w:ascii="Arial" w:eastAsiaTheme="minorEastAsia" w:hAnsi="Arial" w:cs="Arial"/>
          <w:sz w:val="22"/>
          <w:szCs w:val="22"/>
          <w:lang w:val="en-GB" w:eastAsia="zh-CN"/>
        </w:rPr>
        <w:t xml:space="preserve"> </w:t>
      </w:r>
      <w:r w:rsidR="00626F65" w:rsidRPr="00626F65">
        <w:rPr>
          <w:rFonts w:ascii="Arial" w:eastAsiaTheme="minorEastAsia" w:hAnsi="Arial" w:cs="Arial"/>
          <w:sz w:val="22"/>
          <w:szCs w:val="22"/>
          <w:lang w:val="en-GB" w:eastAsia="zh-CN"/>
        </w:rPr>
        <w:t>a written notice of the appointment in the prescribed form with the Official Receiver and the Registrar of Companies</w:t>
      </w:r>
      <w:r w:rsidR="00626F65">
        <w:rPr>
          <w:rFonts w:ascii="Arial" w:eastAsiaTheme="minorEastAsia" w:hAnsi="Arial" w:cs="Arial"/>
          <w:sz w:val="22"/>
          <w:szCs w:val="22"/>
          <w:lang w:val="en-GB" w:eastAsia="zh-CN"/>
        </w:rPr>
        <w:t xml:space="preserve"> </w:t>
      </w:r>
      <w:r w:rsidR="00626F65" w:rsidRPr="00626F65">
        <w:rPr>
          <w:rFonts w:ascii="Arial" w:eastAsiaTheme="minorEastAsia" w:hAnsi="Arial" w:cs="Arial"/>
          <w:sz w:val="22"/>
          <w:szCs w:val="22"/>
          <w:lang w:val="en-GB" w:eastAsia="zh-CN"/>
        </w:rPr>
        <w:t>within 3 days</w:t>
      </w:r>
      <w:r w:rsidR="00626F65">
        <w:rPr>
          <w:rFonts w:ascii="Arial" w:eastAsiaTheme="minorEastAsia" w:hAnsi="Arial" w:cs="Arial"/>
          <w:sz w:val="22"/>
          <w:szCs w:val="22"/>
          <w:lang w:val="en-GB" w:eastAsia="zh-CN"/>
        </w:rPr>
        <w:t xml:space="preserve">. And </w:t>
      </w:r>
      <w:r w:rsidR="00DA5C94" w:rsidRPr="00626F65">
        <w:rPr>
          <w:rFonts w:ascii="Arial" w:eastAsiaTheme="minorEastAsia" w:hAnsi="Arial" w:cs="Arial"/>
          <w:sz w:val="22"/>
          <w:szCs w:val="22"/>
          <w:lang w:val="en-GB" w:eastAsia="zh-CN"/>
        </w:rPr>
        <w:t>within 7 days after the</w:t>
      </w:r>
      <w:r w:rsidR="00DA5C94">
        <w:rPr>
          <w:rFonts w:ascii="Arial" w:eastAsiaTheme="minorEastAsia" w:hAnsi="Arial" w:cs="Arial"/>
          <w:sz w:val="22"/>
          <w:szCs w:val="22"/>
          <w:lang w:val="en-GB" w:eastAsia="zh-CN"/>
        </w:rPr>
        <w:t xml:space="preserve"> </w:t>
      </w:r>
      <w:r w:rsidR="00DA5C94" w:rsidRPr="00626F65">
        <w:rPr>
          <w:rFonts w:ascii="Arial" w:eastAsiaTheme="minorEastAsia" w:hAnsi="Arial" w:cs="Arial"/>
          <w:sz w:val="22"/>
          <w:szCs w:val="22"/>
          <w:lang w:val="en-GB" w:eastAsia="zh-CN"/>
        </w:rPr>
        <w:t>lodg</w:t>
      </w:r>
      <w:r w:rsidR="00DA5C94">
        <w:rPr>
          <w:rFonts w:ascii="Arial" w:eastAsiaTheme="minorEastAsia" w:hAnsi="Arial" w:cs="Arial"/>
          <w:sz w:val="22"/>
          <w:szCs w:val="22"/>
          <w:lang w:val="en-GB" w:eastAsia="zh-CN"/>
        </w:rPr>
        <w:t>e</w:t>
      </w:r>
      <w:r w:rsidR="00DA5C94" w:rsidRPr="00626F65">
        <w:rPr>
          <w:rFonts w:ascii="Arial" w:eastAsiaTheme="minorEastAsia" w:hAnsi="Arial" w:cs="Arial"/>
          <w:sz w:val="22"/>
          <w:szCs w:val="22"/>
          <w:lang w:val="en-GB" w:eastAsia="zh-CN"/>
        </w:rPr>
        <w:t>ment of the notice</w:t>
      </w:r>
      <w:r w:rsidR="00DA5C94">
        <w:rPr>
          <w:rFonts w:ascii="Arial" w:eastAsiaTheme="minorEastAsia" w:hAnsi="Arial" w:cs="Arial"/>
          <w:sz w:val="22"/>
          <w:szCs w:val="22"/>
          <w:lang w:val="en-GB" w:eastAsia="zh-CN"/>
        </w:rPr>
        <w:t>, the debtor</w:t>
      </w:r>
      <w:r w:rsidR="00626F65" w:rsidRPr="00626F65">
        <w:rPr>
          <w:rFonts w:ascii="Arial" w:eastAsiaTheme="minorEastAsia" w:hAnsi="Arial" w:cs="Arial"/>
          <w:sz w:val="22"/>
          <w:szCs w:val="22"/>
          <w:lang w:val="en-GB" w:eastAsia="zh-CN"/>
        </w:rPr>
        <w:t xml:space="preserve"> </w:t>
      </w:r>
      <w:r w:rsidR="00DA5C94">
        <w:rPr>
          <w:rFonts w:ascii="Arial" w:eastAsiaTheme="minorEastAsia" w:hAnsi="Arial" w:cs="Arial"/>
          <w:sz w:val="22"/>
          <w:szCs w:val="22"/>
          <w:lang w:val="en-GB" w:eastAsia="zh-CN"/>
        </w:rPr>
        <w:t>should</w:t>
      </w:r>
      <w:r w:rsidR="00626F65">
        <w:rPr>
          <w:rFonts w:ascii="Arial" w:eastAsiaTheme="minorEastAsia" w:hAnsi="Arial" w:cs="Arial"/>
          <w:sz w:val="22"/>
          <w:szCs w:val="22"/>
          <w:lang w:val="en-GB" w:eastAsia="zh-CN"/>
        </w:rPr>
        <w:t xml:space="preserve"> publish </w:t>
      </w:r>
      <w:r w:rsidR="00626F65" w:rsidRPr="00626F65">
        <w:rPr>
          <w:rFonts w:ascii="Arial" w:eastAsiaTheme="minorEastAsia" w:hAnsi="Arial" w:cs="Arial"/>
          <w:sz w:val="22"/>
          <w:szCs w:val="22"/>
          <w:lang w:val="en-GB" w:eastAsia="zh-CN"/>
        </w:rPr>
        <w:t>a notice of the appointment in the Gazette and in an English local daily newspaper</w:t>
      </w:r>
      <w:r w:rsidR="00DA5C94">
        <w:rPr>
          <w:rFonts w:ascii="Arial" w:eastAsiaTheme="minorEastAsia" w:hAnsi="Arial" w:cs="Arial"/>
          <w:sz w:val="22"/>
          <w:szCs w:val="22"/>
          <w:lang w:val="en-GB" w:eastAsia="zh-CN"/>
        </w:rPr>
        <w:t>.</w:t>
      </w:r>
      <w:r w:rsidR="00DA5C94" w:rsidRPr="00271CA6">
        <w:rPr>
          <w:rFonts w:ascii="Arial" w:eastAsiaTheme="minorEastAsia" w:hAnsi="Arial" w:cs="Arial"/>
          <w:sz w:val="22"/>
          <w:szCs w:val="22"/>
          <w:lang w:val="en-GB" w:eastAsia="zh-CN"/>
        </w:rPr>
        <w:t xml:space="preserve"> The failure to comply this requirement is an offence and should be liable on conviction to a fine not exceeding $5,000.</w:t>
      </w:r>
      <w:r w:rsidR="00DA5C94">
        <w:rPr>
          <w:rStyle w:val="a6"/>
          <w:rFonts w:ascii="Times New Roman" w:hAnsi="Times New Roman" w:cs="Times New Roman"/>
          <w:color w:val="000000"/>
          <w:sz w:val="26"/>
          <w:szCs w:val="26"/>
          <w:shd w:val="clear" w:color="auto" w:fill="FFFFFF"/>
        </w:rPr>
        <w:footnoteReference w:id="25"/>
      </w:r>
      <w:r w:rsidR="00626F65">
        <w:rPr>
          <w:rFonts w:ascii="Arial" w:eastAsiaTheme="minorEastAsia" w:hAnsi="Arial" w:cs="Arial"/>
          <w:sz w:val="22"/>
          <w:szCs w:val="22"/>
          <w:lang w:val="en-GB" w:eastAsia="zh-CN"/>
        </w:rPr>
        <w:t xml:space="preserve"> </w:t>
      </w:r>
    </w:p>
    <w:p w14:paraId="1C14D0F4" w14:textId="10D4E47D" w:rsidR="00B439EB" w:rsidRDefault="00271CA6" w:rsidP="00B439EB">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4. Convene a creditors’ meeting. </w:t>
      </w:r>
      <w:r w:rsidRPr="00271CA6">
        <w:rPr>
          <w:rFonts w:ascii="Arial" w:eastAsiaTheme="minorEastAsia" w:hAnsi="Arial" w:cs="Arial"/>
          <w:sz w:val="22"/>
          <w:szCs w:val="22"/>
          <w:lang w:val="en-GB" w:eastAsia="zh-CN"/>
        </w:rPr>
        <w:t>After the lodg</w:t>
      </w:r>
      <w:r w:rsidR="002C48C9">
        <w:rPr>
          <w:rFonts w:ascii="Arial" w:eastAsiaTheme="minorEastAsia" w:hAnsi="Arial" w:cs="Arial"/>
          <w:sz w:val="22"/>
          <w:szCs w:val="22"/>
          <w:lang w:val="en-GB" w:eastAsia="zh-CN"/>
        </w:rPr>
        <w:t>e</w:t>
      </w:r>
      <w:r w:rsidRPr="00271CA6">
        <w:rPr>
          <w:rFonts w:ascii="Arial" w:eastAsiaTheme="minorEastAsia" w:hAnsi="Arial" w:cs="Arial"/>
          <w:sz w:val="22"/>
          <w:szCs w:val="22"/>
          <w:lang w:val="en-GB" w:eastAsia="zh-CN"/>
        </w:rPr>
        <w:t>ment of the statutory declaration mentioned</w:t>
      </w:r>
      <w:r>
        <w:rPr>
          <w:rFonts w:ascii="Arial" w:eastAsiaTheme="minorEastAsia" w:hAnsi="Arial" w:cs="Arial"/>
          <w:sz w:val="22"/>
          <w:szCs w:val="22"/>
          <w:lang w:val="en-GB" w:eastAsia="zh-CN"/>
        </w:rPr>
        <w:t xml:space="preserve"> above</w:t>
      </w:r>
      <w:r w:rsidRPr="00271CA6">
        <w:rPr>
          <w:rFonts w:ascii="Arial" w:eastAsiaTheme="minorEastAsia" w:hAnsi="Arial" w:cs="Arial"/>
          <w:sz w:val="22"/>
          <w:szCs w:val="22"/>
          <w:lang w:val="en-GB" w:eastAsia="zh-CN"/>
        </w:rPr>
        <w:t xml:space="preserve">, the </w:t>
      </w:r>
      <w:r w:rsidR="00202D73">
        <w:rPr>
          <w:rFonts w:ascii="Arial" w:eastAsiaTheme="minorEastAsia" w:hAnsi="Arial" w:cs="Arial"/>
          <w:sz w:val="22"/>
          <w:szCs w:val="22"/>
          <w:lang w:val="en-GB" w:eastAsia="zh-CN"/>
        </w:rPr>
        <w:t>debtor</w:t>
      </w:r>
      <w:r w:rsidRPr="00271CA6">
        <w:rPr>
          <w:rFonts w:ascii="Arial" w:eastAsiaTheme="minorEastAsia" w:hAnsi="Arial" w:cs="Arial"/>
          <w:sz w:val="22"/>
          <w:szCs w:val="22"/>
          <w:lang w:val="en-GB" w:eastAsia="zh-CN"/>
        </w:rPr>
        <w:t xml:space="preserve"> must convene a meeting of the </w:t>
      </w:r>
      <w:r w:rsidR="002C48C9">
        <w:rPr>
          <w:rFonts w:ascii="Arial" w:eastAsiaTheme="minorEastAsia" w:hAnsi="Arial" w:cs="Arial"/>
          <w:sz w:val="22"/>
          <w:szCs w:val="22"/>
          <w:lang w:val="en-GB" w:eastAsia="zh-CN"/>
        </w:rPr>
        <w:t xml:space="preserve">company’s </w:t>
      </w:r>
      <w:r w:rsidRPr="00271CA6">
        <w:rPr>
          <w:rFonts w:ascii="Arial" w:eastAsiaTheme="minorEastAsia" w:hAnsi="Arial" w:cs="Arial"/>
          <w:sz w:val="22"/>
          <w:szCs w:val="22"/>
          <w:lang w:val="en-GB" w:eastAsia="zh-CN"/>
        </w:rPr>
        <w:t>creditors not later than 30 days after the date of lodg</w:t>
      </w:r>
      <w:r w:rsidR="002C48C9">
        <w:rPr>
          <w:rFonts w:ascii="Arial" w:eastAsiaTheme="minorEastAsia" w:hAnsi="Arial" w:cs="Arial"/>
          <w:sz w:val="22"/>
          <w:szCs w:val="22"/>
          <w:lang w:val="en-GB" w:eastAsia="zh-CN"/>
        </w:rPr>
        <w:t>e</w:t>
      </w:r>
      <w:r w:rsidRPr="00271CA6">
        <w:rPr>
          <w:rFonts w:ascii="Arial" w:eastAsiaTheme="minorEastAsia" w:hAnsi="Arial" w:cs="Arial"/>
          <w:sz w:val="22"/>
          <w:szCs w:val="22"/>
          <w:lang w:val="en-GB" w:eastAsia="zh-CN"/>
        </w:rPr>
        <w:t xml:space="preserve">ment of the statutory declaration, at a time and place convenient to the majority in value of the creditors, to consider a resolution for the </w:t>
      </w:r>
      <w:r w:rsidR="00202D73">
        <w:rPr>
          <w:rFonts w:ascii="Arial" w:eastAsiaTheme="minorEastAsia" w:hAnsi="Arial" w:cs="Arial"/>
          <w:sz w:val="22"/>
          <w:szCs w:val="22"/>
          <w:lang w:val="en-GB" w:eastAsia="zh-CN"/>
        </w:rPr>
        <w:t>debtor</w:t>
      </w:r>
      <w:r w:rsidRPr="00271CA6">
        <w:rPr>
          <w:rFonts w:ascii="Arial" w:eastAsiaTheme="minorEastAsia" w:hAnsi="Arial" w:cs="Arial"/>
          <w:sz w:val="22"/>
          <w:szCs w:val="22"/>
          <w:lang w:val="en-GB" w:eastAsia="zh-CN"/>
        </w:rPr>
        <w:t xml:space="preserve"> to be placed under judicial management.</w:t>
      </w:r>
      <w:r>
        <w:rPr>
          <w:rFonts w:ascii="Arial" w:eastAsiaTheme="minorEastAsia" w:hAnsi="Arial" w:cs="Arial"/>
          <w:sz w:val="22"/>
          <w:szCs w:val="22"/>
          <w:lang w:val="en-GB" w:eastAsia="zh-CN"/>
        </w:rPr>
        <w:t xml:space="preserve"> To convene </w:t>
      </w:r>
      <w:r w:rsidR="002C48C9">
        <w:rPr>
          <w:rFonts w:ascii="Arial" w:eastAsiaTheme="minorEastAsia" w:hAnsi="Arial" w:cs="Arial"/>
          <w:sz w:val="22"/>
          <w:szCs w:val="22"/>
          <w:lang w:val="en-GB" w:eastAsia="zh-CN"/>
        </w:rPr>
        <w:t>such a</w:t>
      </w:r>
      <w:r>
        <w:rPr>
          <w:rFonts w:ascii="Arial" w:eastAsiaTheme="minorEastAsia" w:hAnsi="Arial" w:cs="Arial"/>
          <w:sz w:val="22"/>
          <w:szCs w:val="22"/>
          <w:lang w:val="en-GB" w:eastAsia="zh-CN"/>
        </w:rPr>
        <w:t xml:space="preserve"> meeting, </w:t>
      </w:r>
      <w:r w:rsidR="00D12C60">
        <w:rPr>
          <w:rFonts w:ascii="Arial" w:eastAsiaTheme="minorEastAsia" w:hAnsi="Arial" w:cs="Arial"/>
          <w:sz w:val="22"/>
          <w:szCs w:val="22"/>
          <w:lang w:val="en-GB" w:eastAsia="zh-CN"/>
        </w:rPr>
        <w:t xml:space="preserve">the debtor should </w:t>
      </w:r>
      <w:r w:rsidR="00D12C60" w:rsidRPr="00D12C60">
        <w:rPr>
          <w:rFonts w:ascii="Arial" w:eastAsiaTheme="minorEastAsia" w:hAnsi="Arial" w:cs="Arial"/>
          <w:sz w:val="22"/>
          <w:szCs w:val="22"/>
          <w:lang w:val="en-GB" w:eastAsia="zh-CN"/>
        </w:rPr>
        <w:t>give written notice to the creditors at least 14 days</w:t>
      </w:r>
      <w:r w:rsidR="00D12C60">
        <w:rPr>
          <w:rFonts w:ascii="Arial" w:eastAsiaTheme="minorEastAsia" w:hAnsi="Arial" w:cs="Arial"/>
          <w:sz w:val="22"/>
          <w:szCs w:val="22"/>
          <w:lang w:val="en-GB" w:eastAsia="zh-CN"/>
        </w:rPr>
        <w:t xml:space="preserve"> before</w:t>
      </w:r>
      <w:r w:rsidR="00D12C60" w:rsidRPr="00D12C60">
        <w:rPr>
          <w:rFonts w:ascii="Arial" w:eastAsiaTheme="minorEastAsia" w:hAnsi="Arial" w:cs="Arial"/>
          <w:sz w:val="22"/>
          <w:szCs w:val="22"/>
          <w:lang w:val="en-GB" w:eastAsia="zh-CN"/>
        </w:rPr>
        <w:t xml:space="preserve"> the meeting</w:t>
      </w:r>
      <w:r w:rsidR="00D12C60">
        <w:rPr>
          <w:rFonts w:ascii="Arial" w:eastAsiaTheme="minorEastAsia" w:hAnsi="Arial" w:cs="Arial"/>
          <w:sz w:val="22"/>
          <w:szCs w:val="22"/>
          <w:lang w:val="en-GB" w:eastAsia="zh-CN"/>
        </w:rPr>
        <w:t xml:space="preserve"> </w:t>
      </w:r>
      <w:r w:rsidR="00D12C60" w:rsidRPr="00D12C60">
        <w:rPr>
          <w:rFonts w:ascii="Arial" w:eastAsiaTheme="minorEastAsia" w:hAnsi="Arial" w:cs="Arial"/>
          <w:sz w:val="22"/>
          <w:szCs w:val="22"/>
          <w:lang w:val="en-GB" w:eastAsia="zh-CN"/>
        </w:rPr>
        <w:t>together with</w:t>
      </w:r>
      <w:r w:rsidR="00D12C60">
        <w:rPr>
          <w:rFonts w:ascii="Arial" w:eastAsiaTheme="minorEastAsia" w:hAnsi="Arial" w:cs="Arial"/>
          <w:sz w:val="22"/>
          <w:szCs w:val="22"/>
          <w:lang w:val="en-GB" w:eastAsia="zh-CN"/>
        </w:rPr>
        <w:t xml:space="preserve"> the prescribed statements under subsection </w:t>
      </w:r>
      <w:r w:rsidR="006E6F56">
        <w:rPr>
          <w:rFonts w:ascii="Arial" w:eastAsiaTheme="minorEastAsia" w:hAnsi="Arial" w:cs="Arial"/>
          <w:sz w:val="22"/>
          <w:szCs w:val="22"/>
          <w:lang w:val="en-GB" w:eastAsia="zh-CN"/>
        </w:rPr>
        <w:t>94 (8)</w:t>
      </w:r>
      <w:r w:rsidR="00D12C60">
        <w:rPr>
          <w:rFonts w:ascii="Times New Roman" w:hAnsi="Times New Roman" w:cs="Times New Roman"/>
          <w:color w:val="000000"/>
          <w:sz w:val="26"/>
          <w:szCs w:val="26"/>
          <w:shd w:val="clear" w:color="auto" w:fill="FFFFFF"/>
        </w:rPr>
        <w:t>,</w:t>
      </w:r>
      <w:r w:rsidR="00D12C60" w:rsidRPr="006E6F56">
        <w:rPr>
          <w:rFonts w:ascii="Arial" w:eastAsiaTheme="minorEastAsia" w:hAnsi="Arial" w:cs="Arial"/>
          <w:sz w:val="22"/>
          <w:szCs w:val="22"/>
          <w:lang w:val="en-GB" w:eastAsia="zh-CN"/>
        </w:rPr>
        <w:t xml:space="preserve"> </w:t>
      </w:r>
      <w:r w:rsidR="006E6F56" w:rsidRPr="006E6F56">
        <w:rPr>
          <w:rFonts w:ascii="Arial" w:eastAsiaTheme="minorEastAsia" w:hAnsi="Arial" w:cs="Arial"/>
          <w:sz w:val="22"/>
          <w:szCs w:val="22"/>
          <w:lang w:val="en-GB" w:eastAsia="zh-CN"/>
        </w:rPr>
        <w:t xml:space="preserve">and publish a </w:t>
      </w:r>
      <w:r w:rsidR="00D12C60" w:rsidRPr="006E6F56">
        <w:rPr>
          <w:rFonts w:ascii="Arial" w:eastAsiaTheme="minorEastAsia" w:hAnsi="Arial" w:cs="Arial"/>
          <w:sz w:val="22"/>
          <w:szCs w:val="22"/>
          <w:lang w:val="en-GB" w:eastAsia="zh-CN"/>
        </w:rPr>
        <w:t>notice of the meeting of the creditors to be published at least 10 days before the date of the meeting in an English local daily newspaper.</w:t>
      </w:r>
      <w:r w:rsidR="006E6F56">
        <w:rPr>
          <w:rFonts w:ascii="Arial" w:eastAsiaTheme="minorEastAsia" w:hAnsi="Arial" w:cs="Arial"/>
          <w:sz w:val="22"/>
          <w:szCs w:val="22"/>
          <w:lang w:val="en-GB" w:eastAsia="zh-CN"/>
        </w:rPr>
        <w:t xml:space="preserve"> </w:t>
      </w:r>
      <w:r w:rsidR="002C48C9">
        <w:rPr>
          <w:rFonts w:ascii="Arial" w:eastAsiaTheme="minorEastAsia" w:hAnsi="Arial" w:cs="Arial"/>
          <w:sz w:val="22"/>
          <w:szCs w:val="22"/>
          <w:lang w:val="en-GB" w:eastAsia="zh-CN"/>
        </w:rPr>
        <w:t>On such a</w:t>
      </w:r>
      <w:r w:rsidR="00FB4FD8">
        <w:rPr>
          <w:rFonts w:ascii="Arial" w:eastAsiaTheme="minorEastAsia" w:hAnsi="Arial" w:cs="Arial"/>
          <w:sz w:val="22"/>
          <w:szCs w:val="22"/>
          <w:lang w:val="en-GB" w:eastAsia="zh-CN"/>
        </w:rPr>
        <w:t xml:space="preserve"> meeting of creditors, at least on</w:t>
      </w:r>
      <w:r w:rsidR="002C48C9">
        <w:rPr>
          <w:rFonts w:ascii="Arial" w:eastAsiaTheme="minorEastAsia" w:hAnsi="Arial" w:cs="Arial"/>
          <w:sz w:val="22"/>
          <w:szCs w:val="22"/>
          <w:lang w:val="en-GB" w:eastAsia="zh-CN"/>
        </w:rPr>
        <w:t>e</w:t>
      </w:r>
      <w:r w:rsidR="00FB4FD8">
        <w:rPr>
          <w:rFonts w:ascii="Arial" w:eastAsiaTheme="minorEastAsia" w:hAnsi="Arial" w:cs="Arial"/>
          <w:sz w:val="22"/>
          <w:szCs w:val="22"/>
          <w:lang w:val="en-GB" w:eastAsia="zh-CN"/>
        </w:rPr>
        <w:t xml:space="preserve"> director of the </w:t>
      </w:r>
      <w:r w:rsidR="00202D73">
        <w:rPr>
          <w:rFonts w:ascii="Arial" w:eastAsiaTheme="minorEastAsia" w:hAnsi="Arial" w:cs="Arial"/>
          <w:sz w:val="22"/>
          <w:szCs w:val="22"/>
          <w:lang w:val="en-GB" w:eastAsia="zh-CN"/>
        </w:rPr>
        <w:t>debto</w:t>
      </w:r>
      <w:r w:rsidR="002C48C9">
        <w:rPr>
          <w:rFonts w:ascii="Arial" w:eastAsiaTheme="minorEastAsia" w:hAnsi="Arial" w:cs="Arial"/>
          <w:sz w:val="22"/>
          <w:szCs w:val="22"/>
          <w:lang w:val="en-GB" w:eastAsia="zh-CN"/>
        </w:rPr>
        <w:t>r</w:t>
      </w:r>
      <w:r w:rsidR="00FB4FD8">
        <w:rPr>
          <w:rFonts w:ascii="Arial" w:eastAsiaTheme="minorEastAsia" w:hAnsi="Arial" w:cs="Arial"/>
          <w:sz w:val="22"/>
          <w:szCs w:val="22"/>
          <w:lang w:val="en-GB" w:eastAsia="zh-CN"/>
        </w:rPr>
        <w:t xml:space="preserve"> </w:t>
      </w:r>
      <w:r w:rsidR="002C48C9">
        <w:rPr>
          <w:rFonts w:ascii="Arial" w:eastAsiaTheme="minorEastAsia" w:hAnsi="Arial" w:cs="Arial"/>
          <w:sz w:val="22"/>
          <w:szCs w:val="22"/>
          <w:lang w:val="en-GB" w:eastAsia="zh-CN"/>
        </w:rPr>
        <w:t xml:space="preserve">company </w:t>
      </w:r>
      <w:r w:rsidR="00FB4FD8">
        <w:rPr>
          <w:rFonts w:ascii="Arial" w:eastAsiaTheme="minorEastAsia" w:hAnsi="Arial" w:cs="Arial"/>
          <w:sz w:val="22"/>
          <w:szCs w:val="22"/>
          <w:lang w:val="en-GB" w:eastAsia="zh-CN"/>
        </w:rPr>
        <w:t>should attend the meeting</w:t>
      </w:r>
      <w:r w:rsidR="000A02F9">
        <w:rPr>
          <w:rFonts w:ascii="Arial" w:eastAsiaTheme="minorEastAsia" w:hAnsi="Arial" w:cs="Arial"/>
          <w:sz w:val="22"/>
          <w:szCs w:val="22"/>
          <w:lang w:val="en-GB" w:eastAsia="zh-CN"/>
        </w:rPr>
        <w:t xml:space="preserve"> a</w:t>
      </w:r>
      <w:r w:rsidR="00FB4FD8">
        <w:rPr>
          <w:rFonts w:ascii="Arial" w:eastAsiaTheme="minorEastAsia" w:hAnsi="Arial" w:cs="Arial"/>
          <w:sz w:val="22"/>
          <w:szCs w:val="22"/>
          <w:lang w:val="en-GB" w:eastAsia="zh-CN"/>
        </w:rPr>
        <w:t xml:space="preserve">nd </w:t>
      </w:r>
      <w:r w:rsidR="00FB4FD8" w:rsidRPr="00FB4FD8">
        <w:rPr>
          <w:rFonts w:ascii="Arial" w:eastAsiaTheme="minorEastAsia" w:hAnsi="Arial" w:cs="Arial"/>
          <w:sz w:val="22"/>
          <w:szCs w:val="22"/>
          <w:lang w:val="en-GB" w:eastAsia="zh-CN"/>
        </w:rPr>
        <w:t xml:space="preserve">the secretary of the </w:t>
      </w:r>
      <w:r w:rsidR="002C48C9">
        <w:rPr>
          <w:rFonts w:ascii="Arial" w:eastAsiaTheme="minorEastAsia" w:hAnsi="Arial" w:cs="Arial"/>
          <w:sz w:val="22"/>
          <w:szCs w:val="22"/>
          <w:lang w:val="en-GB" w:eastAsia="zh-CN"/>
        </w:rPr>
        <w:t>company</w:t>
      </w:r>
      <w:r w:rsidR="00FB4FD8" w:rsidRPr="00FB4FD8">
        <w:rPr>
          <w:rFonts w:ascii="Arial" w:eastAsiaTheme="minorEastAsia" w:hAnsi="Arial" w:cs="Arial"/>
          <w:sz w:val="22"/>
          <w:szCs w:val="22"/>
          <w:lang w:val="en-GB" w:eastAsia="zh-CN"/>
        </w:rPr>
        <w:t xml:space="preserve"> must attend the meeting</w:t>
      </w:r>
      <w:r w:rsidR="000A02F9">
        <w:rPr>
          <w:rFonts w:ascii="Arial" w:eastAsiaTheme="minorEastAsia" w:hAnsi="Arial" w:cs="Arial"/>
          <w:sz w:val="22"/>
          <w:szCs w:val="22"/>
          <w:lang w:val="en-GB" w:eastAsia="zh-CN"/>
        </w:rPr>
        <w:t>. They are</w:t>
      </w:r>
      <w:r w:rsidR="00FB4FD8" w:rsidRPr="00FB4FD8">
        <w:rPr>
          <w:rFonts w:ascii="Arial" w:eastAsiaTheme="minorEastAsia" w:hAnsi="Arial" w:cs="Arial"/>
          <w:sz w:val="22"/>
          <w:szCs w:val="22"/>
          <w:lang w:val="en-GB" w:eastAsia="zh-CN"/>
        </w:rPr>
        <w:t xml:space="preserve"> </w:t>
      </w:r>
      <w:r w:rsidR="000A02F9">
        <w:rPr>
          <w:rFonts w:ascii="Arial" w:eastAsiaTheme="minorEastAsia" w:hAnsi="Arial" w:cs="Arial"/>
          <w:sz w:val="22"/>
          <w:szCs w:val="22"/>
          <w:lang w:val="en-GB" w:eastAsia="zh-CN"/>
        </w:rPr>
        <w:t>required by law to</w:t>
      </w:r>
      <w:r w:rsidR="00FB4FD8" w:rsidRPr="00FB4FD8">
        <w:rPr>
          <w:rFonts w:ascii="Arial" w:eastAsiaTheme="minorEastAsia" w:hAnsi="Arial" w:cs="Arial"/>
          <w:sz w:val="22"/>
          <w:szCs w:val="22"/>
          <w:lang w:val="en-GB" w:eastAsia="zh-CN"/>
        </w:rPr>
        <w:t xml:space="preserve"> disclose the </w:t>
      </w:r>
      <w:r w:rsidR="00202D73">
        <w:rPr>
          <w:rFonts w:ascii="Arial" w:eastAsiaTheme="minorEastAsia" w:hAnsi="Arial" w:cs="Arial"/>
          <w:sz w:val="22"/>
          <w:szCs w:val="22"/>
          <w:lang w:val="en-GB" w:eastAsia="zh-CN"/>
        </w:rPr>
        <w:t>debtor</w:t>
      </w:r>
      <w:r w:rsidR="00FB4FD8" w:rsidRPr="00FB4FD8">
        <w:rPr>
          <w:rFonts w:ascii="Arial" w:eastAsiaTheme="minorEastAsia" w:hAnsi="Arial" w:cs="Arial"/>
          <w:sz w:val="22"/>
          <w:szCs w:val="22"/>
          <w:lang w:val="en-GB" w:eastAsia="zh-CN"/>
        </w:rPr>
        <w:t>’s affairs and the circumstances leading up to the proposed judicial management</w:t>
      </w:r>
      <w:r w:rsidR="000A02F9" w:rsidRPr="000A02F9">
        <w:rPr>
          <w:rFonts w:ascii="Arial" w:eastAsiaTheme="minorEastAsia" w:hAnsi="Arial" w:cs="Arial"/>
          <w:sz w:val="22"/>
          <w:szCs w:val="22"/>
          <w:lang w:val="en-GB" w:eastAsia="zh-CN"/>
        </w:rPr>
        <w:t xml:space="preserve"> </w:t>
      </w:r>
      <w:r w:rsidR="000A02F9" w:rsidRPr="00FB4FD8">
        <w:rPr>
          <w:rFonts w:ascii="Arial" w:eastAsiaTheme="minorEastAsia" w:hAnsi="Arial" w:cs="Arial"/>
          <w:sz w:val="22"/>
          <w:szCs w:val="22"/>
          <w:lang w:val="en-GB" w:eastAsia="zh-CN"/>
        </w:rPr>
        <w:t>to the meeting</w:t>
      </w:r>
      <w:r w:rsidR="00FB4FD8" w:rsidRPr="00FB4FD8">
        <w:rPr>
          <w:rFonts w:ascii="Arial" w:eastAsiaTheme="minorEastAsia" w:hAnsi="Arial" w:cs="Arial"/>
          <w:sz w:val="22"/>
          <w:szCs w:val="22"/>
          <w:lang w:val="en-GB" w:eastAsia="zh-CN"/>
        </w:rPr>
        <w:t>.</w:t>
      </w:r>
      <w:r w:rsidR="00B439EB">
        <w:rPr>
          <w:rFonts w:ascii="Arial" w:eastAsiaTheme="minorEastAsia" w:hAnsi="Arial" w:cs="Arial"/>
          <w:sz w:val="22"/>
          <w:szCs w:val="22"/>
          <w:lang w:val="en-GB" w:eastAsia="zh-CN"/>
        </w:rPr>
        <w:t xml:space="preserve"> </w:t>
      </w:r>
    </w:p>
    <w:p w14:paraId="2CD8B1A7" w14:textId="6D270551" w:rsidR="00FB4FD8" w:rsidRDefault="00B439EB" w:rsidP="00B439EB">
      <w:pPr>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5</w:t>
      </w:r>
      <w:r>
        <w:rPr>
          <w:rFonts w:ascii="Arial" w:eastAsiaTheme="minorEastAsia" w:hAnsi="Arial" w:cs="Arial"/>
          <w:sz w:val="22"/>
          <w:szCs w:val="22"/>
          <w:lang w:val="en-GB" w:eastAsia="zh-CN"/>
        </w:rPr>
        <w:t>. Pass a resolution by creditors’ meeting,</w:t>
      </w:r>
      <w:r>
        <w:rPr>
          <w:rFonts w:ascii="Arial" w:eastAsiaTheme="minorEastAsia" w:hAnsi="Arial" w:cs="Arial" w:hint="eastAsia"/>
          <w:sz w:val="22"/>
          <w:szCs w:val="22"/>
          <w:lang w:val="en-GB" w:eastAsia="zh-CN"/>
        </w:rPr>
        <w:t xml:space="preserve"> </w:t>
      </w:r>
      <w:r>
        <w:rPr>
          <w:rFonts w:ascii="Arial" w:eastAsiaTheme="minorEastAsia" w:hAnsi="Arial" w:cs="Arial"/>
          <w:sz w:val="22"/>
          <w:szCs w:val="22"/>
          <w:lang w:val="en-GB" w:eastAsia="zh-CN"/>
        </w:rPr>
        <w:t>a</w:t>
      </w:r>
      <w:r w:rsidRPr="00B439EB">
        <w:rPr>
          <w:rFonts w:ascii="Arial" w:eastAsiaTheme="minorEastAsia" w:hAnsi="Arial" w:cs="Arial"/>
          <w:sz w:val="22"/>
          <w:szCs w:val="22"/>
          <w:lang w:val="en-GB" w:eastAsia="zh-CN"/>
        </w:rPr>
        <w:t xml:space="preserve">t the meeting </w:t>
      </w:r>
      <w:r>
        <w:rPr>
          <w:rFonts w:ascii="Arial" w:eastAsiaTheme="minorEastAsia" w:hAnsi="Arial" w:cs="Arial"/>
          <w:sz w:val="22"/>
          <w:szCs w:val="22"/>
          <w:lang w:val="en-GB" w:eastAsia="zh-CN"/>
        </w:rPr>
        <w:t xml:space="preserve">convened as mentioned above, the procedure of the meeting is as followed: </w:t>
      </w:r>
      <w:r w:rsidRPr="00B439EB">
        <w:rPr>
          <w:rFonts w:ascii="Arial" w:eastAsiaTheme="minorEastAsia" w:hAnsi="Arial" w:cs="Arial"/>
          <w:sz w:val="22"/>
          <w:szCs w:val="22"/>
          <w:lang w:val="en-GB" w:eastAsia="zh-CN"/>
        </w:rPr>
        <w:t>(a)</w:t>
      </w:r>
      <w:r>
        <w:rPr>
          <w:rFonts w:ascii="Arial" w:eastAsiaTheme="minorEastAsia" w:hAnsi="Arial" w:cs="Arial"/>
          <w:sz w:val="22"/>
          <w:szCs w:val="22"/>
          <w:lang w:val="en-GB" w:eastAsia="zh-CN"/>
        </w:rPr>
        <w:t xml:space="preserve"> </w:t>
      </w:r>
      <w:r w:rsidRPr="00B439EB">
        <w:rPr>
          <w:rFonts w:ascii="Arial" w:eastAsiaTheme="minorEastAsia" w:hAnsi="Arial" w:cs="Arial"/>
          <w:sz w:val="22"/>
          <w:szCs w:val="22"/>
          <w:lang w:val="en-GB" w:eastAsia="zh-CN"/>
        </w:rPr>
        <w:t xml:space="preserve">the creditors may appoint one of </w:t>
      </w:r>
      <w:r>
        <w:rPr>
          <w:rFonts w:ascii="Arial" w:eastAsiaTheme="minorEastAsia" w:hAnsi="Arial" w:cs="Arial"/>
          <w:sz w:val="22"/>
          <w:szCs w:val="22"/>
          <w:lang w:val="en-GB" w:eastAsia="zh-CN"/>
        </w:rPr>
        <w:t>the creditors</w:t>
      </w:r>
      <w:r w:rsidRPr="00B439EB">
        <w:rPr>
          <w:rFonts w:ascii="Arial" w:eastAsiaTheme="minorEastAsia" w:hAnsi="Arial" w:cs="Arial"/>
          <w:sz w:val="22"/>
          <w:szCs w:val="22"/>
          <w:lang w:val="en-GB" w:eastAsia="zh-CN"/>
        </w:rPr>
        <w:t>, the interim judicial manager, or any director appointed to be chairperson of the meeting;(b)</w:t>
      </w:r>
      <w:r>
        <w:rPr>
          <w:rFonts w:ascii="Arial" w:eastAsiaTheme="minorEastAsia" w:hAnsi="Arial" w:cs="Arial"/>
          <w:sz w:val="22"/>
          <w:szCs w:val="22"/>
          <w:lang w:val="en-GB" w:eastAsia="zh-CN"/>
        </w:rPr>
        <w:t xml:space="preserve"> </w:t>
      </w:r>
      <w:r w:rsidRPr="00B439EB">
        <w:rPr>
          <w:rFonts w:ascii="Arial" w:eastAsiaTheme="minorEastAsia" w:hAnsi="Arial" w:cs="Arial"/>
          <w:sz w:val="22"/>
          <w:szCs w:val="22"/>
          <w:lang w:val="en-GB" w:eastAsia="zh-CN"/>
        </w:rPr>
        <w:t xml:space="preserve">the chairperson must </w:t>
      </w:r>
      <w:r w:rsidR="00485FA1">
        <w:rPr>
          <w:rFonts w:ascii="Arial" w:eastAsiaTheme="minorEastAsia" w:hAnsi="Arial" w:cs="Arial"/>
          <w:sz w:val="22"/>
          <w:szCs w:val="22"/>
          <w:lang w:val="en-GB" w:eastAsia="zh-CN"/>
        </w:rPr>
        <w:t>make a final decision</w:t>
      </w:r>
      <w:r w:rsidRPr="00B439EB">
        <w:rPr>
          <w:rFonts w:ascii="Arial" w:eastAsiaTheme="minorEastAsia" w:hAnsi="Arial" w:cs="Arial"/>
          <w:sz w:val="22"/>
          <w:szCs w:val="22"/>
          <w:lang w:val="en-GB" w:eastAsia="zh-CN"/>
        </w:rPr>
        <w:t xml:space="preserve"> whether the meeting is being held at a time and place convenient to the majority in value of the creditors</w:t>
      </w:r>
      <w:r w:rsidR="00485FA1">
        <w:rPr>
          <w:rFonts w:ascii="Arial" w:eastAsiaTheme="minorEastAsia" w:hAnsi="Arial" w:cs="Arial"/>
          <w:sz w:val="22"/>
          <w:szCs w:val="22"/>
          <w:lang w:val="en-GB" w:eastAsia="zh-CN"/>
        </w:rPr>
        <w:t>;</w:t>
      </w:r>
      <w:r w:rsidRPr="00B439EB">
        <w:rPr>
          <w:rFonts w:ascii="Arial" w:eastAsiaTheme="minorEastAsia" w:hAnsi="Arial" w:cs="Arial"/>
          <w:sz w:val="22"/>
          <w:szCs w:val="22"/>
          <w:lang w:val="en-GB" w:eastAsia="zh-CN"/>
        </w:rPr>
        <w:t>(c)</w:t>
      </w:r>
      <w:r w:rsidR="00485FA1">
        <w:rPr>
          <w:rFonts w:ascii="Arial" w:eastAsiaTheme="minorEastAsia" w:hAnsi="Arial" w:cs="Arial"/>
          <w:sz w:val="22"/>
          <w:szCs w:val="22"/>
          <w:lang w:val="en-GB" w:eastAsia="zh-CN"/>
        </w:rPr>
        <w:t xml:space="preserve"> </w:t>
      </w:r>
      <w:r>
        <w:rPr>
          <w:rFonts w:ascii="Arial" w:eastAsiaTheme="minorEastAsia" w:hAnsi="Arial" w:cs="Arial"/>
          <w:sz w:val="22"/>
          <w:szCs w:val="22"/>
          <w:lang w:val="en-GB" w:eastAsia="zh-CN"/>
        </w:rPr>
        <w:t>i</w:t>
      </w:r>
      <w:r w:rsidRPr="00B439EB">
        <w:rPr>
          <w:rFonts w:ascii="Arial" w:eastAsiaTheme="minorEastAsia" w:hAnsi="Arial" w:cs="Arial"/>
          <w:sz w:val="22"/>
          <w:szCs w:val="22"/>
          <w:lang w:val="en-GB" w:eastAsia="zh-CN"/>
        </w:rPr>
        <w:t xml:space="preserve">f the chairperson decides that the meeting is not being held at a time and place convenient to that majority, the meeting </w:t>
      </w:r>
      <w:r w:rsidR="00485FA1">
        <w:rPr>
          <w:rFonts w:ascii="Arial" w:eastAsiaTheme="minorEastAsia" w:hAnsi="Arial" w:cs="Arial"/>
          <w:sz w:val="22"/>
          <w:szCs w:val="22"/>
          <w:lang w:val="en-GB" w:eastAsia="zh-CN"/>
        </w:rPr>
        <w:t>will lapse</w:t>
      </w:r>
      <w:r w:rsidRPr="00B439EB">
        <w:rPr>
          <w:rFonts w:ascii="Arial" w:eastAsiaTheme="minorEastAsia" w:hAnsi="Arial" w:cs="Arial"/>
          <w:sz w:val="22"/>
          <w:szCs w:val="22"/>
          <w:lang w:val="en-GB" w:eastAsia="zh-CN"/>
        </w:rPr>
        <w:t xml:space="preserve"> and a further meeting must be summoned by the </w:t>
      </w:r>
      <w:r w:rsidR="00202D73">
        <w:rPr>
          <w:rFonts w:ascii="Arial" w:eastAsiaTheme="minorEastAsia" w:hAnsi="Arial" w:cs="Arial"/>
          <w:sz w:val="22"/>
          <w:szCs w:val="22"/>
          <w:lang w:val="en-GB" w:eastAsia="zh-CN"/>
        </w:rPr>
        <w:t>debtor</w:t>
      </w:r>
      <w:r w:rsidRPr="00B439EB">
        <w:rPr>
          <w:rFonts w:ascii="Arial" w:eastAsiaTheme="minorEastAsia" w:hAnsi="Arial" w:cs="Arial"/>
          <w:sz w:val="22"/>
          <w:szCs w:val="22"/>
          <w:lang w:val="en-GB" w:eastAsia="zh-CN"/>
        </w:rPr>
        <w:t xml:space="preserve"> as soon as is practicable;</w:t>
      </w:r>
      <w:r w:rsidR="00485FA1">
        <w:rPr>
          <w:rFonts w:ascii="Arial" w:eastAsiaTheme="minorEastAsia" w:hAnsi="Arial" w:cs="Arial" w:hint="eastAsia"/>
          <w:sz w:val="22"/>
          <w:szCs w:val="22"/>
          <w:lang w:val="en-GB" w:eastAsia="zh-CN"/>
        </w:rPr>
        <w:t xml:space="preserve"> </w:t>
      </w:r>
      <w:r w:rsidRPr="00B439EB">
        <w:rPr>
          <w:rFonts w:ascii="Arial" w:eastAsiaTheme="minorEastAsia" w:hAnsi="Arial" w:cs="Arial"/>
          <w:sz w:val="22"/>
          <w:szCs w:val="22"/>
          <w:lang w:val="en-GB" w:eastAsia="zh-CN"/>
        </w:rPr>
        <w:t>(d)</w:t>
      </w:r>
      <w:r w:rsidR="00485FA1">
        <w:rPr>
          <w:rFonts w:ascii="Arial" w:eastAsiaTheme="minorEastAsia" w:hAnsi="Arial" w:cs="Arial"/>
          <w:sz w:val="22"/>
          <w:szCs w:val="22"/>
          <w:lang w:val="en-GB" w:eastAsia="zh-CN"/>
        </w:rPr>
        <w:t xml:space="preserve"> </w:t>
      </w:r>
      <w:r w:rsidR="00485FA1" w:rsidRPr="00B439EB">
        <w:rPr>
          <w:rFonts w:ascii="Arial" w:eastAsiaTheme="minorEastAsia" w:hAnsi="Arial" w:cs="Arial"/>
          <w:sz w:val="22"/>
          <w:szCs w:val="22"/>
          <w:lang w:val="en-GB" w:eastAsia="zh-CN"/>
        </w:rPr>
        <w:t>if a majority in number and value of the creditors present and voting resolve to</w:t>
      </w:r>
      <w:r w:rsidR="00485FA1">
        <w:rPr>
          <w:rFonts w:ascii="Arial" w:eastAsiaTheme="minorEastAsia" w:hAnsi="Arial" w:cs="Arial"/>
          <w:sz w:val="22"/>
          <w:szCs w:val="22"/>
          <w:lang w:val="en-GB" w:eastAsia="zh-CN"/>
        </w:rPr>
        <w:t xml:space="preserve"> </w:t>
      </w:r>
      <w:r w:rsidR="00485FA1" w:rsidRPr="00B439EB">
        <w:rPr>
          <w:rFonts w:ascii="Arial" w:eastAsiaTheme="minorEastAsia" w:hAnsi="Arial" w:cs="Arial"/>
          <w:sz w:val="22"/>
          <w:szCs w:val="22"/>
          <w:lang w:val="en-GB" w:eastAsia="zh-CN"/>
        </w:rPr>
        <w:t xml:space="preserve">place the </w:t>
      </w:r>
      <w:r w:rsidR="00202D73">
        <w:rPr>
          <w:rFonts w:ascii="Arial" w:eastAsiaTheme="minorEastAsia" w:hAnsi="Arial" w:cs="Arial"/>
          <w:sz w:val="22"/>
          <w:szCs w:val="22"/>
          <w:lang w:val="en-GB" w:eastAsia="zh-CN"/>
        </w:rPr>
        <w:t>debtor</w:t>
      </w:r>
      <w:r w:rsidR="00485FA1" w:rsidRPr="00B439EB">
        <w:rPr>
          <w:rFonts w:ascii="Arial" w:eastAsiaTheme="minorEastAsia" w:hAnsi="Arial" w:cs="Arial"/>
          <w:sz w:val="22"/>
          <w:szCs w:val="22"/>
          <w:lang w:val="en-GB" w:eastAsia="zh-CN"/>
        </w:rPr>
        <w:t xml:space="preserve"> under the judicial management</w:t>
      </w:r>
      <w:r w:rsidR="00485FA1">
        <w:rPr>
          <w:rFonts w:ascii="Arial" w:eastAsiaTheme="minorEastAsia" w:hAnsi="Arial" w:cs="Arial"/>
          <w:sz w:val="22"/>
          <w:szCs w:val="22"/>
          <w:lang w:val="en-GB" w:eastAsia="zh-CN"/>
        </w:rPr>
        <w:t>, the</w:t>
      </w:r>
      <w:r w:rsidR="00485FA1" w:rsidRPr="00B439EB">
        <w:rPr>
          <w:rFonts w:ascii="Arial" w:eastAsiaTheme="minorEastAsia" w:hAnsi="Arial" w:cs="Arial"/>
          <w:sz w:val="22"/>
          <w:szCs w:val="22"/>
          <w:lang w:val="en-GB" w:eastAsia="zh-CN"/>
        </w:rPr>
        <w:t xml:space="preserve"> </w:t>
      </w:r>
      <w:r w:rsidR="00202D73">
        <w:rPr>
          <w:rFonts w:ascii="Arial" w:eastAsiaTheme="minorEastAsia" w:hAnsi="Arial" w:cs="Arial"/>
          <w:sz w:val="22"/>
          <w:szCs w:val="22"/>
          <w:lang w:val="en-GB" w:eastAsia="zh-CN"/>
        </w:rPr>
        <w:t>debtor</w:t>
      </w:r>
      <w:r w:rsidR="00485FA1">
        <w:rPr>
          <w:rFonts w:ascii="Arial" w:eastAsiaTheme="minorEastAsia" w:hAnsi="Arial" w:cs="Arial"/>
          <w:sz w:val="22"/>
          <w:szCs w:val="22"/>
          <w:lang w:val="en-GB" w:eastAsia="zh-CN"/>
        </w:rPr>
        <w:t xml:space="preserve"> will be</w:t>
      </w:r>
      <w:r w:rsidRPr="00B439EB">
        <w:rPr>
          <w:rFonts w:ascii="Arial" w:eastAsiaTheme="minorEastAsia" w:hAnsi="Arial" w:cs="Arial"/>
          <w:sz w:val="22"/>
          <w:szCs w:val="22"/>
          <w:lang w:val="en-GB" w:eastAsia="zh-CN"/>
        </w:rPr>
        <w:t xml:space="preserve"> placed under the judicial management of a judicial manager</w:t>
      </w:r>
      <w:r w:rsidR="00485FA1">
        <w:rPr>
          <w:rFonts w:ascii="Arial" w:eastAsiaTheme="minorEastAsia" w:hAnsi="Arial" w:cs="Arial"/>
          <w:sz w:val="22"/>
          <w:szCs w:val="22"/>
          <w:lang w:val="en-GB" w:eastAsia="zh-CN"/>
        </w:rPr>
        <w:t>;</w:t>
      </w:r>
      <w:r w:rsidRPr="00B439EB">
        <w:rPr>
          <w:rFonts w:ascii="Arial" w:eastAsiaTheme="minorEastAsia" w:hAnsi="Arial" w:cs="Arial"/>
          <w:sz w:val="22"/>
          <w:szCs w:val="22"/>
          <w:lang w:val="en-GB" w:eastAsia="zh-CN"/>
        </w:rPr>
        <w:t>(e)</w:t>
      </w:r>
      <w:r w:rsidR="00485FA1">
        <w:rPr>
          <w:rFonts w:ascii="Arial" w:eastAsiaTheme="minorEastAsia" w:hAnsi="Arial" w:cs="Arial"/>
          <w:sz w:val="22"/>
          <w:szCs w:val="22"/>
          <w:lang w:val="en-GB" w:eastAsia="zh-CN"/>
        </w:rPr>
        <w:t xml:space="preserve"> if </w:t>
      </w:r>
      <w:r w:rsidRPr="00B439EB">
        <w:rPr>
          <w:rFonts w:ascii="Arial" w:eastAsiaTheme="minorEastAsia" w:hAnsi="Arial" w:cs="Arial"/>
          <w:sz w:val="22"/>
          <w:szCs w:val="22"/>
          <w:lang w:val="en-GB" w:eastAsia="zh-CN"/>
        </w:rPr>
        <w:t xml:space="preserve">the meeting passes a resolution to place the </w:t>
      </w:r>
      <w:r w:rsidR="00202D73">
        <w:rPr>
          <w:rFonts w:ascii="Arial" w:eastAsiaTheme="minorEastAsia" w:hAnsi="Arial" w:cs="Arial"/>
          <w:sz w:val="22"/>
          <w:szCs w:val="22"/>
          <w:lang w:val="en-GB" w:eastAsia="zh-CN"/>
        </w:rPr>
        <w:t>debtor</w:t>
      </w:r>
      <w:r w:rsidRPr="00B439EB">
        <w:rPr>
          <w:rFonts w:ascii="Arial" w:eastAsiaTheme="minorEastAsia" w:hAnsi="Arial" w:cs="Arial"/>
          <w:sz w:val="22"/>
          <w:szCs w:val="22"/>
          <w:lang w:val="en-GB" w:eastAsia="zh-CN"/>
        </w:rPr>
        <w:t xml:space="preserve"> under the judicial management of a judicial manager, the meeting must approve </w:t>
      </w:r>
      <w:r w:rsidR="00485FA1" w:rsidRPr="00B439EB">
        <w:rPr>
          <w:rFonts w:ascii="Arial" w:eastAsiaTheme="minorEastAsia" w:hAnsi="Arial" w:cs="Arial"/>
          <w:sz w:val="22"/>
          <w:szCs w:val="22"/>
          <w:lang w:val="en-GB" w:eastAsia="zh-CN"/>
        </w:rPr>
        <w:t>the appointment of</w:t>
      </w:r>
      <w:r w:rsidR="00485FA1">
        <w:rPr>
          <w:rFonts w:ascii="Arial" w:eastAsiaTheme="minorEastAsia" w:hAnsi="Arial" w:cs="Arial"/>
          <w:sz w:val="22"/>
          <w:szCs w:val="22"/>
          <w:lang w:val="en-GB" w:eastAsia="zh-CN"/>
        </w:rPr>
        <w:t xml:space="preserve"> a</w:t>
      </w:r>
      <w:r w:rsidR="00485FA1" w:rsidRPr="00485FA1">
        <w:rPr>
          <w:rFonts w:ascii="Arial" w:eastAsiaTheme="minorEastAsia" w:hAnsi="Arial" w:cs="Arial"/>
          <w:sz w:val="22"/>
          <w:szCs w:val="22"/>
          <w:lang w:val="en-GB" w:eastAsia="zh-CN"/>
        </w:rPr>
        <w:t xml:space="preserve"> </w:t>
      </w:r>
      <w:r w:rsidR="00485FA1" w:rsidRPr="00B439EB">
        <w:rPr>
          <w:rFonts w:ascii="Arial" w:eastAsiaTheme="minorEastAsia" w:hAnsi="Arial" w:cs="Arial"/>
          <w:sz w:val="22"/>
          <w:szCs w:val="22"/>
          <w:lang w:val="en-GB" w:eastAsia="zh-CN"/>
        </w:rPr>
        <w:t>judicial manager</w:t>
      </w:r>
      <w:r w:rsidR="00485FA1">
        <w:rPr>
          <w:rFonts w:ascii="Arial" w:eastAsiaTheme="minorEastAsia" w:hAnsi="Arial" w:cs="Arial"/>
          <w:sz w:val="22"/>
          <w:szCs w:val="22"/>
          <w:lang w:val="en-GB" w:eastAsia="zh-CN"/>
        </w:rPr>
        <w:t xml:space="preserve"> </w:t>
      </w:r>
      <w:r w:rsidRPr="00B439EB">
        <w:rPr>
          <w:rFonts w:ascii="Arial" w:eastAsiaTheme="minorEastAsia" w:hAnsi="Arial" w:cs="Arial"/>
          <w:sz w:val="22"/>
          <w:szCs w:val="22"/>
          <w:lang w:val="en-GB" w:eastAsia="zh-CN"/>
        </w:rPr>
        <w:t>by a majority in number and value of the creditors</w:t>
      </w:r>
      <w:r w:rsidR="00485FA1">
        <w:rPr>
          <w:rFonts w:ascii="Arial" w:eastAsiaTheme="minorEastAsia" w:hAnsi="Arial" w:cs="Arial"/>
          <w:sz w:val="22"/>
          <w:szCs w:val="22"/>
          <w:lang w:val="en-GB" w:eastAsia="zh-CN"/>
        </w:rPr>
        <w:t xml:space="preserve">. After the </w:t>
      </w:r>
      <w:r w:rsidR="00485FA1" w:rsidRPr="00B439EB">
        <w:rPr>
          <w:rFonts w:ascii="Arial" w:eastAsiaTheme="minorEastAsia" w:hAnsi="Arial" w:cs="Arial"/>
          <w:sz w:val="22"/>
          <w:szCs w:val="22"/>
          <w:lang w:val="en-GB" w:eastAsia="zh-CN"/>
        </w:rPr>
        <w:t>resolution</w:t>
      </w:r>
      <w:r w:rsidR="00485FA1">
        <w:rPr>
          <w:rFonts w:ascii="Arial" w:eastAsiaTheme="minorEastAsia" w:hAnsi="Arial" w:cs="Arial"/>
          <w:sz w:val="22"/>
          <w:szCs w:val="22"/>
          <w:lang w:val="en-GB" w:eastAsia="zh-CN"/>
        </w:rPr>
        <w:t xml:space="preserve"> of the creditors meeting being passed</w:t>
      </w:r>
      <w:r w:rsidR="00202D73">
        <w:rPr>
          <w:rFonts w:ascii="Arial" w:eastAsiaTheme="minorEastAsia" w:hAnsi="Arial" w:cs="Arial"/>
          <w:sz w:val="22"/>
          <w:szCs w:val="22"/>
          <w:lang w:val="en-GB" w:eastAsia="zh-CN"/>
        </w:rPr>
        <w:t>, the debtor has successfully initiated the voluntary judicial management.</w:t>
      </w:r>
    </w:p>
    <w:p w14:paraId="52D6953B" w14:textId="780106D0" w:rsidR="00FB4FD8" w:rsidRPr="000F384F" w:rsidRDefault="00EC4B2E" w:rsidP="00087F21">
      <w:pPr>
        <w:jc w:val="both"/>
        <w:rPr>
          <w:rFonts w:ascii="Arial" w:eastAsiaTheme="minorEastAsia" w:hAnsi="Arial" w:cs="Arial"/>
          <w:sz w:val="22"/>
          <w:szCs w:val="22"/>
          <w:lang w:val="en-GB" w:eastAsia="zh-CN"/>
        </w:rPr>
      </w:pPr>
      <w:r w:rsidRPr="000F384F">
        <w:rPr>
          <w:rFonts w:ascii="Arial" w:eastAsiaTheme="minorEastAsia" w:hAnsi="Arial" w:cs="Arial"/>
          <w:sz w:val="22"/>
          <w:szCs w:val="22"/>
          <w:lang w:val="en-GB" w:eastAsia="zh-CN"/>
        </w:rPr>
        <w:t>Moreover, the</w:t>
      </w:r>
      <w:r w:rsidR="000F384F" w:rsidRPr="000F384F">
        <w:rPr>
          <w:rFonts w:ascii="Arial" w:eastAsiaTheme="minorEastAsia" w:hAnsi="Arial" w:cs="Arial"/>
          <w:sz w:val="22"/>
          <w:szCs w:val="22"/>
          <w:lang w:val="en-GB" w:eastAsia="zh-CN"/>
        </w:rPr>
        <w:t xml:space="preserve"> process to initiate</w:t>
      </w:r>
      <w:r w:rsidRPr="000F384F">
        <w:rPr>
          <w:rFonts w:ascii="Arial" w:eastAsiaTheme="minorEastAsia" w:hAnsi="Arial" w:cs="Arial"/>
          <w:sz w:val="22"/>
          <w:szCs w:val="22"/>
          <w:lang w:val="en-GB" w:eastAsia="zh-CN"/>
        </w:rPr>
        <w:t xml:space="preserve"> </w:t>
      </w:r>
      <w:r w:rsidRPr="000F384F">
        <w:rPr>
          <w:rFonts w:ascii="Arial" w:hAnsi="Arial" w:cs="Arial"/>
          <w:sz w:val="22"/>
          <w:szCs w:val="22"/>
          <w:lang w:val="en-GB"/>
        </w:rPr>
        <w:t xml:space="preserve">voluntary judicial management differs from the court-involved procedure under section 90 in many aspects. First, only the </w:t>
      </w:r>
      <w:r w:rsidR="00553A93" w:rsidRPr="000F384F">
        <w:rPr>
          <w:rFonts w:ascii="Arial" w:hAnsi="Arial" w:cs="Arial"/>
          <w:sz w:val="22"/>
          <w:szCs w:val="22"/>
          <w:lang w:val="en-GB"/>
        </w:rPr>
        <w:t>creditors’ resolution</w:t>
      </w:r>
      <w:r w:rsidRPr="000F384F">
        <w:rPr>
          <w:rFonts w:ascii="Arial" w:hAnsi="Arial" w:cs="Arial"/>
          <w:sz w:val="22"/>
          <w:szCs w:val="22"/>
          <w:lang w:val="en-GB"/>
        </w:rPr>
        <w:t xml:space="preserve"> can initiate the voluntary judicial management, </w:t>
      </w:r>
      <w:r w:rsidR="00C65FA5" w:rsidRPr="000F384F">
        <w:rPr>
          <w:rFonts w:ascii="Arial" w:hAnsi="Arial" w:cs="Arial"/>
          <w:sz w:val="22"/>
          <w:szCs w:val="22"/>
          <w:lang w:val="en-GB"/>
        </w:rPr>
        <w:t xml:space="preserve">but </w:t>
      </w:r>
      <w:r w:rsidR="00553A93" w:rsidRPr="000F384F">
        <w:rPr>
          <w:rFonts w:ascii="Arial" w:hAnsi="Arial" w:cs="Arial"/>
          <w:sz w:val="22"/>
          <w:szCs w:val="22"/>
          <w:lang w:val="en-GB"/>
        </w:rPr>
        <w:t xml:space="preserve">in the </w:t>
      </w:r>
      <w:r w:rsidR="00553A93" w:rsidRPr="000F384F">
        <w:rPr>
          <w:rFonts w:ascii="Arial" w:hAnsi="Arial" w:cs="Arial"/>
          <w:sz w:val="22"/>
          <w:szCs w:val="22"/>
          <w:lang w:val="en-GB"/>
        </w:rPr>
        <w:t>court-involved procedure</w:t>
      </w:r>
      <w:r w:rsidR="00553A93" w:rsidRPr="000F384F">
        <w:rPr>
          <w:rFonts w:ascii="Arial" w:hAnsi="Arial" w:cs="Arial"/>
          <w:sz w:val="22"/>
          <w:szCs w:val="22"/>
          <w:lang w:val="en-GB"/>
        </w:rPr>
        <w:t xml:space="preserve">, any </w:t>
      </w:r>
      <w:r w:rsidR="00553A93" w:rsidRPr="000F384F">
        <w:rPr>
          <w:rFonts w:ascii="Arial" w:hAnsi="Arial" w:cs="Arial"/>
          <w:sz w:val="22"/>
          <w:szCs w:val="22"/>
          <w:lang w:val="en-GB"/>
        </w:rPr>
        <w:t>eligible</w:t>
      </w:r>
      <w:r w:rsidR="00553A93" w:rsidRPr="000F384F">
        <w:rPr>
          <w:rFonts w:ascii="Arial" w:hAnsi="Arial" w:cs="Arial"/>
          <w:sz w:val="22"/>
          <w:szCs w:val="22"/>
          <w:lang w:val="en-GB"/>
        </w:rPr>
        <w:t xml:space="preserve"> </w:t>
      </w:r>
      <w:r w:rsidR="00C65FA5" w:rsidRPr="000F384F">
        <w:rPr>
          <w:rFonts w:ascii="Arial" w:hAnsi="Arial" w:cs="Arial"/>
          <w:sz w:val="22"/>
          <w:szCs w:val="22"/>
          <w:lang w:val="en-GB"/>
        </w:rPr>
        <w:t>creditor</w:t>
      </w:r>
      <w:r w:rsidR="00553A93" w:rsidRPr="000F384F">
        <w:rPr>
          <w:rFonts w:ascii="Arial" w:hAnsi="Arial" w:cs="Arial"/>
          <w:sz w:val="22"/>
          <w:szCs w:val="22"/>
          <w:lang w:val="en-GB"/>
        </w:rPr>
        <w:t xml:space="preserve"> or</w:t>
      </w:r>
      <w:r w:rsidR="00C65FA5" w:rsidRPr="000F384F">
        <w:rPr>
          <w:rFonts w:ascii="Arial" w:hAnsi="Arial" w:cs="Arial"/>
          <w:sz w:val="22"/>
          <w:szCs w:val="22"/>
          <w:lang w:val="en-GB"/>
        </w:rPr>
        <w:t xml:space="preserve"> director </w:t>
      </w:r>
      <w:r w:rsidR="00553A93" w:rsidRPr="000F384F">
        <w:rPr>
          <w:rFonts w:ascii="Arial" w:hAnsi="Arial" w:cs="Arial"/>
          <w:sz w:val="22"/>
          <w:szCs w:val="22"/>
          <w:lang w:val="en-GB"/>
        </w:rPr>
        <w:t>is</w:t>
      </w:r>
      <w:r w:rsidR="00C65FA5" w:rsidRPr="000F384F">
        <w:rPr>
          <w:rFonts w:ascii="Arial" w:hAnsi="Arial" w:cs="Arial"/>
          <w:sz w:val="22"/>
          <w:szCs w:val="22"/>
          <w:lang w:val="en-GB"/>
        </w:rPr>
        <w:t xml:space="preserve"> impowered to make application</w:t>
      </w:r>
      <w:r w:rsidR="00553A93" w:rsidRPr="000F384F">
        <w:rPr>
          <w:rFonts w:ascii="Arial" w:hAnsi="Arial" w:cs="Arial"/>
          <w:sz w:val="22"/>
          <w:szCs w:val="22"/>
          <w:lang w:val="en-GB"/>
        </w:rPr>
        <w:t xml:space="preserve"> for initiating </w:t>
      </w:r>
      <w:r w:rsidR="00553A93" w:rsidRPr="000F384F">
        <w:rPr>
          <w:rFonts w:ascii="Arial" w:hAnsi="Arial" w:cs="Arial"/>
          <w:sz w:val="22"/>
          <w:szCs w:val="22"/>
          <w:lang w:val="en-GB"/>
        </w:rPr>
        <w:t>judicial management</w:t>
      </w:r>
      <w:r w:rsidR="00C65FA5" w:rsidRPr="000F384F">
        <w:rPr>
          <w:rFonts w:ascii="Arial" w:hAnsi="Arial" w:cs="Arial"/>
          <w:sz w:val="22"/>
          <w:szCs w:val="22"/>
          <w:lang w:val="en-GB"/>
        </w:rPr>
        <w:t xml:space="preserve"> to the court. Second,</w:t>
      </w:r>
      <w:r w:rsidR="00553A93" w:rsidRPr="000F384F">
        <w:rPr>
          <w:rFonts w:ascii="Arial" w:hAnsi="Arial" w:cs="Arial"/>
          <w:sz w:val="22"/>
          <w:szCs w:val="22"/>
          <w:lang w:val="en-GB"/>
        </w:rPr>
        <w:t xml:space="preserve"> in </w:t>
      </w:r>
      <w:r w:rsidR="000F384F" w:rsidRPr="000F384F">
        <w:rPr>
          <w:rFonts w:ascii="Arial" w:hAnsi="Arial" w:cs="Arial"/>
          <w:sz w:val="22"/>
          <w:szCs w:val="22"/>
          <w:lang w:val="en-GB"/>
        </w:rPr>
        <w:t xml:space="preserve">the </w:t>
      </w:r>
      <w:r w:rsidR="00553A93" w:rsidRPr="000F384F">
        <w:rPr>
          <w:rFonts w:ascii="Arial" w:hAnsi="Arial" w:cs="Arial"/>
          <w:sz w:val="22"/>
          <w:szCs w:val="22"/>
          <w:lang w:val="en-GB"/>
        </w:rPr>
        <w:t>voluntary judicial management</w:t>
      </w:r>
      <w:r w:rsidR="00553A93" w:rsidRPr="000F384F">
        <w:rPr>
          <w:rFonts w:ascii="Arial" w:hAnsi="Arial" w:cs="Arial"/>
          <w:sz w:val="22"/>
          <w:szCs w:val="22"/>
          <w:lang w:val="en-GB"/>
        </w:rPr>
        <w:t>,</w:t>
      </w:r>
      <w:r w:rsidR="00C65FA5" w:rsidRPr="000F384F">
        <w:rPr>
          <w:rFonts w:ascii="Arial" w:hAnsi="Arial" w:cs="Arial"/>
          <w:sz w:val="22"/>
          <w:szCs w:val="22"/>
          <w:lang w:val="en-GB"/>
        </w:rPr>
        <w:t xml:space="preserve"> the grounds under section 9</w:t>
      </w:r>
      <w:r w:rsidR="00E2149B" w:rsidRPr="000F384F">
        <w:rPr>
          <w:rFonts w:ascii="Arial" w:hAnsi="Arial" w:cs="Arial"/>
          <w:sz w:val="22"/>
          <w:szCs w:val="22"/>
          <w:lang w:val="en-GB"/>
        </w:rPr>
        <w:t xml:space="preserve">1 </w:t>
      </w:r>
      <w:r w:rsidR="00C65FA5" w:rsidRPr="000F384F">
        <w:rPr>
          <w:rFonts w:ascii="Arial" w:hAnsi="Arial" w:cs="Arial"/>
          <w:sz w:val="22"/>
          <w:szCs w:val="22"/>
          <w:lang w:val="en-GB"/>
        </w:rPr>
        <w:t>only</w:t>
      </w:r>
      <w:r w:rsidR="00E2149B" w:rsidRPr="000F384F">
        <w:rPr>
          <w:rFonts w:ascii="Arial" w:hAnsi="Arial" w:cs="Arial"/>
          <w:sz w:val="22"/>
          <w:szCs w:val="22"/>
          <w:lang w:val="en-GB"/>
        </w:rPr>
        <w:t xml:space="preserve"> need to be</w:t>
      </w:r>
      <w:r w:rsidR="00C65FA5" w:rsidRPr="000F384F">
        <w:rPr>
          <w:rFonts w:ascii="Arial" w:hAnsi="Arial" w:cs="Arial"/>
          <w:sz w:val="22"/>
          <w:szCs w:val="22"/>
          <w:lang w:val="en-GB"/>
        </w:rPr>
        <w:t xml:space="preserve"> considered by the debtor</w:t>
      </w:r>
      <w:r w:rsidR="00553A93" w:rsidRPr="000F384F">
        <w:rPr>
          <w:rFonts w:ascii="Arial" w:hAnsi="Arial" w:cs="Arial"/>
          <w:sz w:val="22"/>
          <w:szCs w:val="22"/>
          <w:lang w:val="en-GB"/>
        </w:rPr>
        <w:t xml:space="preserve"> company</w:t>
      </w:r>
      <w:r w:rsidR="00C65FA5" w:rsidRPr="000F384F">
        <w:rPr>
          <w:rFonts w:ascii="Arial" w:hAnsi="Arial" w:cs="Arial"/>
          <w:sz w:val="22"/>
          <w:szCs w:val="22"/>
          <w:lang w:val="en-GB"/>
        </w:rPr>
        <w:t xml:space="preserve"> itself, without the</w:t>
      </w:r>
      <w:r w:rsidR="00553A93" w:rsidRPr="000F384F">
        <w:rPr>
          <w:rFonts w:ascii="Arial" w:hAnsi="Arial" w:cs="Arial"/>
          <w:sz w:val="22"/>
          <w:szCs w:val="22"/>
          <w:lang w:val="en-GB"/>
        </w:rPr>
        <w:t xml:space="preserve"> need for</w:t>
      </w:r>
      <w:r w:rsidR="00C65FA5" w:rsidRPr="000F384F">
        <w:rPr>
          <w:rFonts w:ascii="Arial" w:hAnsi="Arial" w:cs="Arial"/>
          <w:sz w:val="22"/>
          <w:szCs w:val="22"/>
          <w:lang w:val="en-GB"/>
        </w:rPr>
        <w:t xml:space="preserve"> court’s </w:t>
      </w:r>
      <w:r w:rsidR="00553A93" w:rsidRPr="000F384F">
        <w:rPr>
          <w:rFonts w:ascii="Arial" w:hAnsi="Arial" w:cs="Arial"/>
          <w:sz w:val="22"/>
          <w:szCs w:val="22"/>
          <w:lang w:val="en-GB"/>
        </w:rPr>
        <w:t>consideration.</w:t>
      </w:r>
      <w:r w:rsidR="00C65FA5" w:rsidRPr="000F384F">
        <w:rPr>
          <w:rFonts w:ascii="Arial" w:hAnsi="Arial" w:cs="Arial"/>
          <w:sz w:val="22"/>
          <w:szCs w:val="22"/>
          <w:lang w:val="en-GB"/>
        </w:rPr>
        <w:t xml:space="preserve"> </w:t>
      </w:r>
      <w:r w:rsidR="00553A93" w:rsidRPr="000F384F">
        <w:rPr>
          <w:rFonts w:ascii="Arial" w:hAnsi="Arial" w:cs="Arial"/>
          <w:sz w:val="22"/>
          <w:szCs w:val="22"/>
          <w:lang w:val="en-GB"/>
        </w:rPr>
        <w:t>And in the court-involved procedure, the grounds are considered by a court</w:t>
      </w:r>
      <w:r w:rsidR="00C65FA5" w:rsidRPr="000F384F">
        <w:rPr>
          <w:rFonts w:ascii="Arial" w:hAnsi="Arial" w:cs="Arial"/>
          <w:sz w:val="22"/>
          <w:szCs w:val="22"/>
          <w:lang w:val="en-GB"/>
        </w:rPr>
        <w:t xml:space="preserve">. Third, </w:t>
      </w:r>
      <w:r w:rsidR="00553A93" w:rsidRPr="000F384F">
        <w:rPr>
          <w:rFonts w:ascii="Arial" w:hAnsi="Arial" w:cs="Arial"/>
          <w:sz w:val="22"/>
          <w:szCs w:val="22"/>
          <w:lang w:val="en-GB"/>
        </w:rPr>
        <w:t xml:space="preserve">in </w:t>
      </w:r>
      <w:r w:rsidR="000F384F" w:rsidRPr="000F384F">
        <w:rPr>
          <w:rFonts w:ascii="Arial" w:hAnsi="Arial" w:cs="Arial"/>
          <w:sz w:val="22"/>
          <w:szCs w:val="22"/>
          <w:lang w:val="en-GB"/>
        </w:rPr>
        <w:t xml:space="preserve">the </w:t>
      </w:r>
      <w:r w:rsidR="00553A93" w:rsidRPr="000F384F">
        <w:rPr>
          <w:rFonts w:ascii="Arial" w:hAnsi="Arial" w:cs="Arial"/>
          <w:sz w:val="22"/>
          <w:szCs w:val="22"/>
          <w:lang w:val="en-GB"/>
        </w:rPr>
        <w:t>voluntary judicial management</w:t>
      </w:r>
      <w:r w:rsidR="00553A93" w:rsidRPr="000F384F">
        <w:rPr>
          <w:rFonts w:ascii="Arial" w:hAnsi="Arial" w:cs="Arial"/>
          <w:sz w:val="22"/>
          <w:szCs w:val="22"/>
          <w:lang w:val="en-GB"/>
        </w:rPr>
        <w:t xml:space="preserve">, </w:t>
      </w:r>
      <w:r w:rsidR="00C65FA5" w:rsidRPr="000F384F">
        <w:rPr>
          <w:rFonts w:ascii="Arial" w:hAnsi="Arial" w:cs="Arial"/>
          <w:sz w:val="22"/>
          <w:szCs w:val="22"/>
          <w:lang w:val="en-GB"/>
        </w:rPr>
        <w:t xml:space="preserve">the </w:t>
      </w:r>
      <w:r w:rsidR="00553A93" w:rsidRPr="000F384F">
        <w:rPr>
          <w:rFonts w:ascii="Arial" w:hAnsi="Arial" w:cs="Arial"/>
          <w:sz w:val="22"/>
          <w:szCs w:val="22"/>
          <w:lang w:val="en-GB"/>
        </w:rPr>
        <w:t>debtor (</w:t>
      </w:r>
      <w:r w:rsidR="000F384F" w:rsidRPr="000F384F">
        <w:rPr>
          <w:rFonts w:ascii="Arial" w:eastAsiaTheme="minorEastAsia" w:hAnsi="Arial" w:cs="Arial"/>
          <w:sz w:val="22"/>
          <w:szCs w:val="22"/>
          <w:lang w:val="en-GB" w:eastAsia="zh-CN"/>
        </w:rPr>
        <w:t>a members’ resolution</w:t>
      </w:r>
      <w:r w:rsidR="000F384F" w:rsidRPr="000F384F">
        <w:rPr>
          <w:rFonts w:ascii="Arial" w:eastAsiaTheme="minorEastAsia" w:hAnsi="Arial" w:cs="Arial"/>
          <w:sz w:val="22"/>
          <w:szCs w:val="22"/>
          <w:lang w:val="en-GB" w:eastAsia="zh-CN"/>
        </w:rPr>
        <w:t xml:space="preserve"> </w:t>
      </w:r>
      <w:r w:rsidR="000F384F" w:rsidRPr="000F384F">
        <w:rPr>
          <w:rFonts w:ascii="Arial" w:eastAsiaTheme="minorEastAsia" w:hAnsi="Arial" w:cs="Arial"/>
          <w:sz w:val="22"/>
          <w:szCs w:val="22"/>
          <w:lang w:val="en-GB" w:eastAsia="zh-CN"/>
        </w:rPr>
        <w:t>or a resolution of its board of directors where so authorised by the company’s constitution</w:t>
      </w:r>
      <w:r w:rsidR="00553A93" w:rsidRPr="000F384F">
        <w:rPr>
          <w:rFonts w:ascii="Arial" w:hAnsi="Arial" w:cs="Arial"/>
          <w:sz w:val="22"/>
          <w:szCs w:val="22"/>
          <w:lang w:val="en-GB"/>
        </w:rPr>
        <w:t>)</w:t>
      </w:r>
      <w:r w:rsidR="000F384F" w:rsidRPr="000F384F">
        <w:rPr>
          <w:rFonts w:ascii="Arial" w:hAnsi="Arial" w:cs="Arial"/>
          <w:sz w:val="22"/>
          <w:szCs w:val="22"/>
          <w:lang w:val="en-GB"/>
        </w:rPr>
        <w:t xml:space="preserve"> </w:t>
      </w:r>
      <w:r w:rsidR="00553A93" w:rsidRPr="000F384F">
        <w:rPr>
          <w:rFonts w:ascii="Arial" w:hAnsi="Arial" w:cs="Arial"/>
          <w:sz w:val="22"/>
          <w:szCs w:val="22"/>
          <w:lang w:val="en-GB"/>
        </w:rPr>
        <w:t>has the right</w:t>
      </w:r>
      <w:r w:rsidR="00C65FA5" w:rsidRPr="000F384F">
        <w:rPr>
          <w:rFonts w:ascii="Arial" w:hAnsi="Arial" w:cs="Arial"/>
          <w:sz w:val="22"/>
          <w:szCs w:val="22"/>
          <w:lang w:val="en-GB"/>
        </w:rPr>
        <w:t xml:space="preserve"> </w:t>
      </w:r>
      <w:r w:rsidR="000F384F" w:rsidRPr="000F384F">
        <w:rPr>
          <w:rFonts w:ascii="Arial" w:hAnsi="Arial" w:cs="Arial"/>
          <w:sz w:val="22"/>
          <w:szCs w:val="22"/>
          <w:lang w:val="en-GB"/>
        </w:rPr>
        <w:t xml:space="preserve">to </w:t>
      </w:r>
      <w:r w:rsidR="00C65FA5" w:rsidRPr="000F384F">
        <w:rPr>
          <w:rFonts w:ascii="Arial" w:hAnsi="Arial" w:cs="Arial"/>
          <w:sz w:val="22"/>
          <w:szCs w:val="22"/>
          <w:lang w:val="en-GB"/>
        </w:rPr>
        <w:t xml:space="preserve">appoint </w:t>
      </w:r>
      <w:r w:rsidR="00E2149B" w:rsidRPr="000F384F">
        <w:rPr>
          <w:rFonts w:ascii="Arial" w:hAnsi="Arial" w:cs="Arial"/>
          <w:sz w:val="22"/>
          <w:szCs w:val="22"/>
          <w:lang w:val="en-GB"/>
        </w:rPr>
        <w:t>an</w:t>
      </w:r>
      <w:r w:rsidR="00C65FA5" w:rsidRPr="000F384F">
        <w:rPr>
          <w:rFonts w:ascii="Arial" w:hAnsi="Arial" w:cs="Arial"/>
          <w:sz w:val="22"/>
          <w:szCs w:val="22"/>
          <w:lang w:val="en-GB"/>
        </w:rPr>
        <w:t xml:space="preserve"> interim </w:t>
      </w:r>
      <w:r w:rsidR="00E2149B" w:rsidRPr="000F384F">
        <w:rPr>
          <w:rFonts w:ascii="Arial" w:hAnsi="Arial" w:cs="Arial"/>
          <w:sz w:val="22"/>
          <w:szCs w:val="22"/>
          <w:lang w:val="en-GB"/>
        </w:rPr>
        <w:t>judicial</w:t>
      </w:r>
      <w:r w:rsidR="00C13945" w:rsidRPr="000F384F">
        <w:rPr>
          <w:rFonts w:ascii="Arial" w:hAnsi="Arial" w:cs="Arial"/>
          <w:sz w:val="22"/>
          <w:szCs w:val="22"/>
          <w:lang w:val="en-GB"/>
        </w:rPr>
        <w:t xml:space="preserve"> manager</w:t>
      </w:r>
      <w:r w:rsidR="000F384F" w:rsidRPr="000F384F">
        <w:rPr>
          <w:rFonts w:ascii="Arial" w:hAnsi="Arial" w:cs="Arial"/>
          <w:sz w:val="22"/>
          <w:szCs w:val="22"/>
          <w:lang w:val="en-GB"/>
        </w:rPr>
        <w:t>. In the court-involved procedure,</w:t>
      </w:r>
      <w:r w:rsidR="00E2149B" w:rsidRPr="000F384F">
        <w:rPr>
          <w:rFonts w:ascii="Arial" w:hAnsi="Arial" w:cs="Arial"/>
          <w:sz w:val="22"/>
          <w:szCs w:val="22"/>
          <w:lang w:val="en-GB"/>
        </w:rPr>
        <w:t xml:space="preserve"> it is the </w:t>
      </w:r>
      <w:r w:rsidR="00E2149B" w:rsidRPr="000F384F">
        <w:rPr>
          <w:rFonts w:ascii="Arial" w:hAnsi="Arial" w:cs="Arial"/>
          <w:sz w:val="22"/>
          <w:szCs w:val="22"/>
          <w:lang w:val="en-GB"/>
        </w:rPr>
        <w:lastRenderedPageBreak/>
        <w:t xml:space="preserve">court’s power to appoint </w:t>
      </w:r>
      <w:r w:rsidR="000F384F" w:rsidRPr="000F384F">
        <w:rPr>
          <w:rFonts w:ascii="Arial" w:hAnsi="Arial" w:cs="Arial"/>
          <w:sz w:val="22"/>
          <w:szCs w:val="22"/>
          <w:lang w:val="en-GB"/>
        </w:rPr>
        <w:t xml:space="preserve">a </w:t>
      </w:r>
      <w:r w:rsidR="00E2149B" w:rsidRPr="000F384F">
        <w:rPr>
          <w:rFonts w:ascii="Arial" w:hAnsi="Arial" w:cs="Arial"/>
          <w:sz w:val="22"/>
          <w:szCs w:val="22"/>
          <w:lang w:val="en-GB"/>
        </w:rPr>
        <w:t>judicial manager, and the applicants can only</w:t>
      </w:r>
      <w:r w:rsidR="00C13945" w:rsidRPr="000F384F">
        <w:rPr>
          <w:rFonts w:ascii="Arial" w:hAnsi="Arial" w:cs="Arial"/>
          <w:sz w:val="22"/>
          <w:szCs w:val="22"/>
          <w:lang w:val="en-GB"/>
        </w:rPr>
        <w:t xml:space="preserve"> purpose a</w:t>
      </w:r>
      <w:r w:rsidR="00DF4270" w:rsidRPr="000F384F">
        <w:rPr>
          <w:rFonts w:ascii="Arial" w:hAnsi="Arial" w:cs="Arial"/>
          <w:sz w:val="22"/>
          <w:szCs w:val="22"/>
          <w:lang w:val="en-GB"/>
        </w:rPr>
        <w:t>n</w:t>
      </w:r>
      <w:r w:rsidR="00C13945" w:rsidRPr="000F384F">
        <w:rPr>
          <w:rFonts w:ascii="Arial" w:hAnsi="Arial" w:cs="Arial"/>
          <w:sz w:val="22"/>
          <w:szCs w:val="22"/>
          <w:lang w:val="en-GB"/>
        </w:rPr>
        <w:t xml:space="preserve"> insolvency practitioner as nominee. Forth, </w:t>
      </w:r>
      <w:r w:rsidR="00DF4270" w:rsidRPr="000F384F">
        <w:rPr>
          <w:rFonts w:ascii="Arial" w:hAnsi="Arial" w:cs="Arial"/>
          <w:sz w:val="22"/>
          <w:szCs w:val="22"/>
          <w:lang w:val="en-GB"/>
        </w:rPr>
        <w:t>while</w:t>
      </w:r>
      <w:r w:rsidR="00C13945" w:rsidRPr="000F384F">
        <w:rPr>
          <w:rFonts w:ascii="Arial" w:hAnsi="Arial" w:cs="Arial"/>
          <w:sz w:val="22"/>
          <w:szCs w:val="22"/>
          <w:lang w:val="en-GB"/>
        </w:rPr>
        <w:t xml:space="preserve"> </w:t>
      </w:r>
      <w:r w:rsidR="000F384F" w:rsidRPr="000F384F">
        <w:rPr>
          <w:rFonts w:ascii="Arial" w:hAnsi="Arial" w:cs="Arial"/>
          <w:sz w:val="22"/>
          <w:szCs w:val="22"/>
          <w:lang w:val="en-GB"/>
        </w:rPr>
        <w:t xml:space="preserve">in the </w:t>
      </w:r>
      <w:r w:rsidR="000F384F" w:rsidRPr="000F384F">
        <w:rPr>
          <w:rFonts w:ascii="Arial" w:hAnsi="Arial" w:cs="Arial"/>
          <w:sz w:val="22"/>
          <w:szCs w:val="22"/>
          <w:lang w:val="en-GB"/>
        </w:rPr>
        <w:t>voluntary judicial management</w:t>
      </w:r>
      <w:r w:rsidR="000F384F" w:rsidRPr="000F384F">
        <w:rPr>
          <w:rFonts w:ascii="Arial" w:hAnsi="Arial" w:cs="Arial"/>
          <w:sz w:val="22"/>
          <w:szCs w:val="22"/>
          <w:lang w:val="en-GB"/>
        </w:rPr>
        <w:t xml:space="preserve">, </w:t>
      </w:r>
      <w:r w:rsidR="00C13945" w:rsidRPr="000F384F">
        <w:rPr>
          <w:rFonts w:ascii="Arial" w:hAnsi="Arial" w:cs="Arial"/>
          <w:sz w:val="22"/>
          <w:szCs w:val="22"/>
          <w:lang w:val="en-GB"/>
        </w:rPr>
        <w:t>the debtor and</w:t>
      </w:r>
      <w:r w:rsidR="00DF4270" w:rsidRPr="000F384F">
        <w:rPr>
          <w:rFonts w:ascii="Arial" w:hAnsi="Arial" w:cs="Arial"/>
          <w:sz w:val="22"/>
          <w:szCs w:val="22"/>
          <w:lang w:val="en-GB"/>
        </w:rPr>
        <w:t xml:space="preserve"> the</w:t>
      </w:r>
      <w:r w:rsidR="00C13945" w:rsidRPr="000F384F">
        <w:rPr>
          <w:rFonts w:ascii="Arial" w:hAnsi="Arial" w:cs="Arial"/>
          <w:sz w:val="22"/>
          <w:szCs w:val="22"/>
          <w:lang w:val="en-GB"/>
        </w:rPr>
        <w:t xml:space="preserve"> purposed </w:t>
      </w:r>
      <w:r w:rsidR="00DF4270" w:rsidRPr="000F384F">
        <w:rPr>
          <w:rFonts w:ascii="Arial" w:hAnsi="Arial" w:cs="Arial"/>
          <w:sz w:val="22"/>
          <w:szCs w:val="22"/>
          <w:lang w:val="en-GB"/>
        </w:rPr>
        <w:t>interim judicial manager need to lodge prescribed documents t</w:t>
      </w:r>
      <w:r w:rsidR="00DF4270" w:rsidRPr="000F384F">
        <w:rPr>
          <w:rFonts w:ascii="Arial" w:eastAsiaTheme="minorEastAsia" w:hAnsi="Arial" w:cs="Arial"/>
          <w:sz w:val="22"/>
          <w:szCs w:val="22"/>
          <w:lang w:val="en-GB" w:eastAsia="zh-CN"/>
        </w:rPr>
        <w:t>he Official Receiver and the Registrar of Companies</w:t>
      </w:r>
      <w:r w:rsidR="000F384F" w:rsidRPr="000F384F">
        <w:rPr>
          <w:rFonts w:ascii="Arial" w:eastAsiaTheme="minorEastAsia" w:hAnsi="Arial" w:cs="Arial"/>
          <w:sz w:val="22"/>
          <w:szCs w:val="22"/>
          <w:lang w:val="en-GB" w:eastAsia="zh-CN"/>
        </w:rPr>
        <w:t>,</w:t>
      </w:r>
      <w:r w:rsidR="00DF4270" w:rsidRPr="000F384F">
        <w:rPr>
          <w:rFonts w:ascii="Arial" w:eastAsiaTheme="minorEastAsia" w:hAnsi="Arial" w:cs="Arial"/>
          <w:sz w:val="22"/>
          <w:szCs w:val="22"/>
          <w:lang w:val="en-GB" w:eastAsia="zh-CN"/>
        </w:rPr>
        <w:t xml:space="preserve"> there is no such requirement</w:t>
      </w:r>
      <w:r w:rsidR="000F384F" w:rsidRPr="000F384F">
        <w:rPr>
          <w:rFonts w:ascii="Arial" w:eastAsiaTheme="minorEastAsia" w:hAnsi="Arial" w:cs="Arial"/>
          <w:sz w:val="22"/>
          <w:szCs w:val="22"/>
          <w:lang w:val="en-GB" w:eastAsia="zh-CN"/>
        </w:rPr>
        <w:t>s</w:t>
      </w:r>
      <w:r w:rsidR="00DF4270" w:rsidRPr="000F384F">
        <w:rPr>
          <w:rFonts w:ascii="Arial" w:eastAsiaTheme="minorEastAsia" w:hAnsi="Arial" w:cs="Arial"/>
          <w:sz w:val="22"/>
          <w:szCs w:val="22"/>
          <w:lang w:val="en-GB" w:eastAsia="zh-CN"/>
        </w:rPr>
        <w:t xml:space="preserve"> </w:t>
      </w:r>
      <w:r w:rsidR="000F384F" w:rsidRPr="000F384F">
        <w:rPr>
          <w:rFonts w:ascii="Arial" w:eastAsiaTheme="minorEastAsia" w:hAnsi="Arial" w:cs="Arial"/>
          <w:sz w:val="22"/>
          <w:szCs w:val="22"/>
          <w:lang w:val="en-GB" w:eastAsia="zh-CN"/>
        </w:rPr>
        <w:t>in</w:t>
      </w:r>
      <w:r w:rsidR="00DF4270" w:rsidRPr="000F384F">
        <w:rPr>
          <w:rFonts w:ascii="Arial" w:eastAsiaTheme="minorEastAsia" w:hAnsi="Arial" w:cs="Arial"/>
          <w:sz w:val="22"/>
          <w:szCs w:val="22"/>
          <w:lang w:val="en-GB" w:eastAsia="zh-CN"/>
        </w:rPr>
        <w:t xml:space="preserve"> court-involved procedures. Fifth, as to convene a creditors’ meeting and pass a resolution is the prerequisite to initiate voluntary judicial management, it is not a</w:t>
      </w:r>
      <w:r w:rsidR="00230AFA" w:rsidRPr="000F384F">
        <w:rPr>
          <w:rFonts w:ascii="Arial" w:eastAsiaTheme="minorEastAsia" w:hAnsi="Arial" w:cs="Arial"/>
          <w:sz w:val="22"/>
          <w:szCs w:val="22"/>
          <w:lang w:val="en-GB" w:eastAsia="zh-CN"/>
        </w:rPr>
        <w:t xml:space="preserve"> </w:t>
      </w:r>
      <w:r w:rsidR="00230AFA" w:rsidRPr="000F384F">
        <w:rPr>
          <w:rFonts w:ascii="Arial" w:eastAsia="微软雅黑" w:hAnsi="Arial" w:cs="Arial"/>
          <w:color w:val="2A2B2E"/>
          <w:sz w:val="22"/>
          <w:szCs w:val="22"/>
          <w:shd w:val="clear" w:color="auto" w:fill="FCFDFE"/>
          <w:lang w:val="en-GB"/>
        </w:rPr>
        <w:t>necessary</w:t>
      </w:r>
      <w:r w:rsidR="00230AFA" w:rsidRPr="000F384F">
        <w:rPr>
          <w:rFonts w:ascii="Arial" w:eastAsia="微软雅黑" w:hAnsi="Arial" w:cs="Arial"/>
          <w:color w:val="2A2B2E"/>
          <w:sz w:val="22"/>
          <w:szCs w:val="22"/>
          <w:shd w:val="clear" w:color="auto" w:fill="FCFDFE"/>
        </w:rPr>
        <w:t xml:space="preserve"> requirement for a court-involved procedure.</w:t>
      </w:r>
      <w:r w:rsidR="00DF4270" w:rsidRPr="000F384F">
        <w:rPr>
          <w:rFonts w:ascii="Arial" w:eastAsiaTheme="minorEastAsia" w:hAnsi="Arial" w:cs="Arial"/>
          <w:sz w:val="22"/>
          <w:szCs w:val="22"/>
          <w:lang w:val="en-GB" w:eastAsia="zh-CN"/>
        </w:rPr>
        <w:t xml:space="preserve"> </w:t>
      </w:r>
    </w:p>
    <w:p w14:paraId="02B0AC69" w14:textId="77777777" w:rsidR="00CD1FC1" w:rsidRDefault="00CD1FC1" w:rsidP="00087F21">
      <w:pPr>
        <w:jc w:val="both"/>
        <w:rPr>
          <w:rFonts w:ascii="Arial" w:hAnsi="Arial" w:cs="Arial"/>
          <w:b/>
          <w:sz w:val="22"/>
          <w:szCs w:val="22"/>
          <w:lang w:val="en-GB"/>
        </w:rPr>
      </w:pPr>
    </w:p>
    <w:p w14:paraId="5F560468" w14:textId="59C5573D"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514F84EE" w:rsidR="00384F62" w:rsidRDefault="00384F62" w:rsidP="00384F62">
      <w:pPr>
        <w:jc w:val="both"/>
        <w:rPr>
          <w:rFonts w:ascii="Arial" w:hAnsi="Arial" w:cs="Arial"/>
          <w:sz w:val="22"/>
          <w:szCs w:val="22"/>
          <w:lang w:val="en-GB"/>
        </w:rPr>
      </w:pPr>
      <w:bookmarkStart w:id="1" w:name="_Hlk17745211"/>
      <w:r>
        <w:rPr>
          <w:rFonts w:ascii="Arial" w:hAnsi="Arial" w:cs="Arial"/>
          <w:sz w:val="22"/>
          <w:szCs w:val="22"/>
          <w:lang w:val="en-GB"/>
        </w:rPr>
        <w:t>PT Angostura Textiles Tbk (Angostura, and together with its subsidiaries, the Angostura Group) is an Indonesia-incorporated company listed on the Indonesia stock exchange. Angostura is a substantial market player in textile production in South East Asia and China. Its primary lines of business are:</w:t>
      </w:r>
      <w:r w:rsidR="00B71766">
        <w:rPr>
          <w:rFonts w:ascii="Arial" w:hAnsi="Arial" w:cs="Arial"/>
          <w:sz w:val="22"/>
          <w:szCs w:val="22"/>
          <w:lang w:val="en-GB"/>
        </w:rPr>
        <w:t xml:space="preserve"> </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a3"/>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a3"/>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a3"/>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a3"/>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a3"/>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a3"/>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w:t>
      </w:r>
      <w:r>
        <w:rPr>
          <w:rFonts w:ascii="Arial" w:hAnsi="Arial" w:cs="Arial"/>
          <w:sz w:val="22"/>
          <w:szCs w:val="22"/>
          <w:lang w:val="en-GB"/>
        </w:rPr>
        <w:lastRenderedPageBreak/>
        <w:t xml:space="preserve">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7BADA523"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 xml:space="preserve">hat must be presented to the court in order to obtain </w:t>
      </w:r>
      <w:r w:rsidR="008F2C18" w:rsidRPr="004076F1">
        <w:rPr>
          <w:rFonts w:ascii="Arial" w:hAnsi="Arial" w:cs="Arial"/>
          <w:sz w:val="22"/>
          <w:szCs w:val="22"/>
          <w:lang w:val="en-GB"/>
        </w:rPr>
        <w:t>moratorium protection</w:t>
      </w:r>
      <w:r w:rsidRPr="004076F1">
        <w:rPr>
          <w:rFonts w:ascii="Arial" w:hAnsi="Arial" w:cs="Arial"/>
          <w:sz w:val="22"/>
          <w:szCs w:val="22"/>
          <w:lang w:val="en-GB"/>
        </w:rPr>
        <w:t xml:space="preserve"> order</w:t>
      </w:r>
      <w:r>
        <w:rPr>
          <w:rFonts w:ascii="Arial" w:hAnsi="Arial" w:cs="Arial"/>
          <w:sz w:val="22"/>
          <w:szCs w:val="22"/>
          <w:lang w:val="en-GB"/>
        </w:rPr>
        <w:t xml:space="preserve"> under section 64(1) IRDA?</w:t>
      </w:r>
    </w:p>
    <w:p w14:paraId="331B7D68" w14:textId="7DACAFD7" w:rsidR="00384F62" w:rsidRDefault="00384F62" w:rsidP="00384F62">
      <w:pPr>
        <w:jc w:val="both"/>
        <w:rPr>
          <w:rFonts w:ascii="Arial" w:hAnsi="Arial" w:cs="Arial"/>
          <w:sz w:val="22"/>
          <w:szCs w:val="22"/>
          <w:lang w:val="en-GB"/>
        </w:rPr>
      </w:pPr>
    </w:p>
    <w:p w14:paraId="5CADA83F" w14:textId="0BDD48DF" w:rsidR="007067CC" w:rsidRDefault="007067CC" w:rsidP="00384F62">
      <w:pPr>
        <w:jc w:val="both"/>
        <w:rPr>
          <w:rFonts w:ascii="Arial" w:hAnsi="Arial" w:cs="Arial"/>
          <w:sz w:val="22"/>
          <w:szCs w:val="22"/>
          <w:lang w:val="en-GB"/>
        </w:rPr>
      </w:pPr>
      <w:r w:rsidRPr="002B0DCA">
        <w:rPr>
          <w:rFonts w:ascii="Arial" w:hAnsi="Arial" w:cs="Arial"/>
          <w:sz w:val="22"/>
          <w:szCs w:val="22"/>
          <w:lang w:val="en-GB"/>
        </w:rPr>
        <w:t xml:space="preserve">According to section </w:t>
      </w:r>
      <w:r>
        <w:rPr>
          <w:rFonts w:ascii="Arial" w:hAnsi="Arial" w:cs="Arial"/>
          <w:sz w:val="22"/>
          <w:szCs w:val="22"/>
          <w:lang w:val="en-GB"/>
        </w:rPr>
        <w:t>64(1) of the IRDA, if</w:t>
      </w:r>
      <w:r w:rsidRPr="002B0DCA">
        <w:rPr>
          <w:rFonts w:ascii="Arial" w:hAnsi="Arial" w:cs="Arial"/>
          <w:sz w:val="22"/>
          <w:szCs w:val="22"/>
          <w:lang w:val="en-GB"/>
        </w:rPr>
        <w:t> a</w:t>
      </w:r>
      <w:r w:rsidR="00BC1082">
        <w:rPr>
          <w:rFonts w:ascii="Arial" w:hAnsi="Arial" w:cs="Arial"/>
          <w:sz w:val="22"/>
          <w:szCs w:val="22"/>
          <w:lang w:val="en-GB"/>
        </w:rPr>
        <w:t xml:space="preserve"> </w:t>
      </w:r>
      <w:r w:rsidRPr="002B0DCA">
        <w:rPr>
          <w:rFonts w:ascii="Arial" w:hAnsi="Arial" w:cs="Arial"/>
          <w:sz w:val="22"/>
          <w:szCs w:val="22"/>
          <w:lang w:val="en-GB"/>
        </w:rPr>
        <w:t>debtor</w:t>
      </w:r>
      <w:r w:rsidR="00BC1082">
        <w:rPr>
          <w:rFonts w:ascii="Arial" w:hAnsi="Arial" w:cs="Arial"/>
          <w:sz w:val="22"/>
          <w:szCs w:val="22"/>
          <w:lang w:val="en-GB"/>
        </w:rPr>
        <w:t xml:space="preserve"> company</w:t>
      </w:r>
      <w:r w:rsidRPr="002B0DCA">
        <w:rPr>
          <w:rFonts w:ascii="Arial" w:hAnsi="Arial" w:cs="Arial"/>
          <w:sz w:val="22"/>
          <w:szCs w:val="22"/>
          <w:lang w:val="en-GB"/>
        </w:rPr>
        <w:t xml:space="preserve"> proposes or intends to propose a </w:t>
      </w:r>
      <w:r w:rsidR="004310BC">
        <w:rPr>
          <w:rFonts w:ascii="Arial" w:hAnsi="Arial" w:cs="Arial"/>
          <w:sz w:val="22"/>
          <w:szCs w:val="22"/>
          <w:lang w:val="en-GB"/>
        </w:rPr>
        <w:t>scheme</w:t>
      </w:r>
      <w:r w:rsidRPr="002B0DCA">
        <w:rPr>
          <w:rFonts w:ascii="Arial" w:hAnsi="Arial" w:cs="Arial"/>
          <w:sz w:val="22"/>
          <w:szCs w:val="22"/>
          <w:lang w:val="en-GB"/>
        </w:rPr>
        <w:t xml:space="preserve"> between the debtor and its creditors, </w:t>
      </w:r>
      <w:r w:rsidR="004310BC">
        <w:rPr>
          <w:rFonts w:ascii="Arial" w:hAnsi="Arial" w:cs="Arial"/>
          <w:sz w:val="22"/>
          <w:szCs w:val="22"/>
          <w:lang w:val="en-GB"/>
        </w:rPr>
        <w:t>on application of the</w:t>
      </w:r>
      <w:r w:rsidR="004310BC" w:rsidRPr="002B0DCA">
        <w:rPr>
          <w:rFonts w:ascii="Arial" w:hAnsi="Arial" w:cs="Arial"/>
          <w:sz w:val="22"/>
          <w:szCs w:val="22"/>
          <w:lang w:val="en-GB"/>
        </w:rPr>
        <w:t xml:space="preserve"> debtor company</w:t>
      </w:r>
      <w:r w:rsidR="004310BC">
        <w:rPr>
          <w:rFonts w:ascii="Arial" w:hAnsi="Arial" w:cs="Arial"/>
          <w:sz w:val="22"/>
          <w:szCs w:val="22"/>
          <w:lang w:val="en-GB"/>
        </w:rPr>
        <w:t xml:space="preserve">, </w:t>
      </w:r>
      <w:r w:rsidRPr="002B0DCA">
        <w:rPr>
          <w:rFonts w:ascii="Arial" w:hAnsi="Arial" w:cs="Arial"/>
          <w:sz w:val="22"/>
          <w:szCs w:val="22"/>
          <w:lang w:val="en-GB"/>
        </w:rPr>
        <w:t xml:space="preserve">the court </w:t>
      </w:r>
      <w:r w:rsidR="004310BC">
        <w:rPr>
          <w:rFonts w:ascii="Arial" w:hAnsi="Arial" w:cs="Arial"/>
          <w:sz w:val="22"/>
          <w:szCs w:val="22"/>
          <w:lang w:val="en-GB"/>
        </w:rPr>
        <w:t>should</w:t>
      </w:r>
      <w:r w:rsidRPr="002B0DCA">
        <w:rPr>
          <w:rFonts w:ascii="Arial" w:hAnsi="Arial" w:cs="Arial"/>
          <w:sz w:val="22"/>
          <w:szCs w:val="22"/>
          <w:lang w:val="en-GB"/>
        </w:rPr>
        <w:t xml:space="preserve"> grant</w:t>
      </w:r>
      <w:r w:rsidR="004310BC">
        <w:rPr>
          <w:rFonts w:ascii="Arial" w:hAnsi="Arial" w:cs="Arial"/>
          <w:sz w:val="22"/>
          <w:szCs w:val="22"/>
          <w:lang w:val="en-GB"/>
        </w:rPr>
        <w:t xml:space="preserve"> </w:t>
      </w:r>
      <w:r w:rsidRPr="004076F1">
        <w:rPr>
          <w:rFonts w:ascii="Arial" w:hAnsi="Arial" w:cs="Arial"/>
          <w:sz w:val="22"/>
          <w:szCs w:val="22"/>
          <w:lang w:val="en-GB"/>
        </w:rPr>
        <w:t>moratorium protection</w:t>
      </w:r>
      <w:r>
        <w:rPr>
          <w:rFonts w:ascii="Arial" w:hAnsi="Arial" w:cs="Arial"/>
          <w:sz w:val="22"/>
          <w:szCs w:val="22"/>
          <w:lang w:val="en-GB"/>
        </w:rPr>
        <w:t xml:space="preserve"> by orders</w:t>
      </w:r>
      <w:r w:rsidR="002B0DCA">
        <w:rPr>
          <w:rFonts w:ascii="Arial" w:hAnsi="Arial" w:cs="Arial"/>
          <w:sz w:val="22"/>
          <w:szCs w:val="22"/>
          <w:lang w:val="en-GB"/>
        </w:rPr>
        <w:t xml:space="preserve">. </w:t>
      </w:r>
    </w:p>
    <w:p w14:paraId="4B24EED2" w14:textId="124AF7E4" w:rsidR="00E76C0E" w:rsidRDefault="002B0DCA" w:rsidP="00384F62">
      <w:pPr>
        <w:jc w:val="both"/>
        <w:rPr>
          <w:rFonts w:ascii="Arial" w:hAnsi="Arial" w:cs="Arial"/>
          <w:sz w:val="22"/>
          <w:szCs w:val="22"/>
          <w:lang w:val="en-GB"/>
        </w:rPr>
      </w:pPr>
      <w:r w:rsidRPr="008F2C18">
        <w:rPr>
          <w:rFonts w:ascii="Arial" w:hAnsi="Arial" w:cs="Arial"/>
          <w:sz w:val="22"/>
          <w:szCs w:val="22"/>
          <w:lang w:val="en-GB"/>
        </w:rPr>
        <w:t xml:space="preserve">In order to obtain the </w:t>
      </w:r>
      <w:r w:rsidR="00731569" w:rsidRPr="004076F1">
        <w:rPr>
          <w:rFonts w:ascii="Arial" w:hAnsi="Arial" w:cs="Arial"/>
          <w:sz w:val="22"/>
          <w:szCs w:val="22"/>
          <w:lang w:val="en-GB"/>
        </w:rPr>
        <w:t>moratorium protection</w:t>
      </w:r>
      <w:r w:rsidR="00731569">
        <w:rPr>
          <w:rFonts w:ascii="Arial" w:hAnsi="Arial" w:cs="Arial"/>
          <w:sz w:val="22"/>
          <w:szCs w:val="22"/>
          <w:lang w:val="en-GB"/>
        </w:rPr>
        <w:t>, the debtor company is required to satisfy all the conditions listed in section 64 (2)</w:t>
      </w:r>
      <w:r w:rsidR="008F77C4">
        <w:rPr>
          <w:rFonts w:ascii="Arial" w:hAnsi="Arial" w:cs="Arial"/>
          <w:sz w:val="22"/>
          <w:szCs w:val="22"/>
          <w:lang w:val="en-GB"/>
        </w:rPr>
        <w:t xml:space="preserve">, including </w:t>
      </w:r>
      <w:r w:rsidR="008F77C4" w:rsidRPr="008F77C4">
        <w:rPr>
          <w:rFonts w:ascii="Arial" w:hAnsi="Arial" w:cs="Arial"/>
          <w:sz w:val="22"/>
          <w:szCs w:val="22"/>
          <w:lang w:val="en-GB"/>
        </w:rPr>
        <w:t>no order has been made</w:t>
      </w:r>
      <w:r w:rsidR="00217CE9">
        <w:rPr>
          <w:rFonts w:ascii="Arial" w:hAnsi="Arial" w:cs="Arial"/>
          <w:sz w:val="22"/>
          <w:szCs w:val="22"/>
          <w:lang w:val="en-GB"/>
        </w:rPr>
        <w:t>,</w:t>
      </w:r>
      <w:r w:rsidR="008F77C4" w:rsidRPr="008F77C4">
        <w:rPr>
          <w:rFonts w:ascii="Arial" w:hAnsi="Arial" w:cs="Arial"/>
          <w:sz w:val="22"/>
          <w:szCs w:val="22"/>
          <w:lang w:val="en-GB"/>
        </w:rPr>
        <w:t xml:space="preserve"> no resolution has been passed for the winding up of the compan</w:t>
      </w:r>
      <w:r w:rsidR="008F77C4">
        <w:rPr>
          <w:rFonts w:ascii="Arial" w:hAnsi="Arial" w:cs="Arial"/>
          <w:sz w:val="22"/>
          <w:szCs w:val="22"/>
          <w:lang w:val="en-GB"/>
        </w:rPr>
        <w:t>y</w:t>
      </w:r>
      <w:r w:rsidR="00217CE9">
        <w:rPr>
          <w:rFonts w:ascii="Arial" w:hAnsi="Arial" w:cs="Arial"/>
          <w:sz w:val="22"/>
          <w:szCs w:val="22"/>
          <w:lang w:val="en-GB"/>
        </w:rPr>
        <w:t xml:space="preserve"> and</w:t>
      </w:r>
      <w:r w:rsidR="008F77C4">
        <w:rPr>
          <w:rFonts w:ascii="Arial" w:hAnsi="Arial" w:cs="Arial"/>
          <w:sz w:val="22"/>
          <w:szCs w:val="22"/>
          <w:lang w:val="en-GB"/>
        </w:rPr>
        <w:t xml:space="preserve"> no</w:t>
      </w:r>
      <w:r w:rsidR="008F77C4" w:rsidRPr="008F77C4">
        <w:rPr>
          <w:rFonts w:ascii="Arial" w:hAnsi="Arial" w:cs="Arial"/>
          <w:sz w:val="22"/>
          <w:szCs w:val="22"/>
          <w:lang w:val="en-GB"/>
        </w:rPr>
        <w:t xml:space="preserve"> application </w:t>
      </w:r>
      <w:r w:rsidR="00217CE9">
        <w:rPr>
          <w:rFonts w:ascii="Arial" w:hAnsi="Arial" w:cs="Arial"/>
          <w:sz w:val="22"/>
          <w:szCs w:val="22"/>
          <w:lang w:val="en-GB"/>
        </w:rPr>
        <w:t>h</w:t>
      </w:r>
      <w:r w:rsidR="008F77C4" w:rsidRPr="008F77C4">
        <w:rPr>
          <w:rFonts w:ascii="Arial" w:hAnsi="Arial" w:cs="Arial"/>
          <w:sz w:val="22"/>
          <w:szCs w:val="22"/>
          <w:lang w:val="en-GB"/>
        </w:rPr>
        <w:t>as been made under section 210(10) of the Companies Act 1967</w:t>
      </w:r>
      <w:r w:rsidR="00217CE9">
        <w:rPr>
          <w:rFonts w:ascii="Arial" w:hAnsi="Arial" w:cs="Arial"/>
          <w:sz w:val="22"/>
          <w:szCs w:val="22"/>
          <w:lang w:val="en-GB"/>
        </w:rPr>
        <w:t>.</w:t>
      </w:r>
    </w:p>
    <w:p w14:paraId="67E7F791" w14:textId="67634BA2" w:rsidR="002B0DCA" w:rsidRDefault="00E76C0E" w:rsidP="00384F62">
      <w:pPr>
        <w:jc w:val="both"/>
        <w:rPr>
          <w:rFonts w:ascii="Arial" w:hAnsi="Arial" w:cs="Arial"/>
          <w:sz w:val="22"/>
          <w:szCs w:val="22"/>
          <w:lang w:val="en-GB"/>
        </w:rPr>
      </w:pPr>
      <w:r>
        <w:rPr>
          <w:rFonts w:ascii="Arial" w:hAnsi="Arial" w:cs="Arial"/>
          <w:sz w:val="22"/>
          <w:szCs w:val="22"/>
          <w:lang w:val="en-GB"/>
        </w:rPr>
        <w:t>Moreover, a</w:t>
      </w:r>
      <w:r w:rsidR="00D80566">
        <w:rPr>
          <w:rFonts w:ascii="Arial" w:hAnsi="Arial" w:cs="Arial"/>
          <w:sz w:val="22"/>
          <w:szCs w:val="22"/>
          <w:lang w:val="en-GB"/>
        </w:rPr>
        <w:t>ccording to section</w:t>
      </w:r>
      <w:r w:rsidR="008F2C18">
        <w:rPr>
          <w:rFonts w:ascii="Arial" w:hAnsi="Arial" w:cs="Arial"/>
          <w:sz w:val="22"/>
          <w:szCs w:val="22"/>
          <w:lang w:val="en-GB"/>
        </w:rPr>
        <w:t xml:space="preserve"> 64 (4), </w:t>
      </w:r>
      <w:r w:rsidR="00217CE9">
        <w:rPr>
          <w:rFonts w:ascii="Arial" w:hAnsi="Arial" w:cs="Arial"/>
          <w:sz w:val="22"/>
          <w:szCs w:val="22"/>
          <w:lang w:val="en-GB"/>
        </w:rPr>
        <w:t>when making the</w:t>
      </w:r>
      <w:r w:rsidR="008F2C18" w:rsidRPr="008F2C18">
        <w:rPr>
          <w:rFonts w:ascii="Arial" w:hAnsi="Arial" w:cs="Arial"/>
          <w:sz w:val="22"/>
          <w:szCs w:val="22"/>
          <w:lang w:val="en-GB"/>
        </w:rPr>
        <w:t xml:space="preserve"> application for </w:t>
      </w:r>
      <w:r w:rsidR="00217CE9">
        <w:rPr>
          <w:rFonts w:ascii="Arial" w:hAnsi="Arial" w:cs="Arial"/>
          <w:sz w:val="22"/>
          <w:szCs w:val="22"/>
          <w:lang w:val="en-GB"/>
        </w:rPr>
        <w:t xml:space="preserve">the </w:t>
      </w:r>
      <w:r w:rsidR="008F2C18" w:rsidRPr="004076F1">
        <w:rPr>
          <w:rFonts w:ascii="Arial" w:hAnsi="Arial" w:cs="Arial"/>
          <w:sz w:val="22"/>
          <w:szCs w:val="22"/>
          <w:lang w:val="en-GB"/>
        </w:rPr>
        <w:t>moratorium protection</w:t>
      </w:r>
      <w:r w:rsidR="008F2C18">
        <w:rPr>
          <w:rFonts w:ascii="Arial" w:hAnsi="Arial" w:cs="Arial"/>
          <w:sz w:val="22"/>
          <w:szCs w:val="22"/>
          <w:lang w:val="en-GB"/>
        </w:rPr>
        <w:t xml:space="preserve"> under section 64, the following</w:t>
      </w:r>
      <w:r>
        <w:rPr>
          <w:rFonts w:ascii="Arial" w:hAnsi="Arial" w:cs="Arial"/>
          <w:sz w:val="22"/>
          <w:szCs w:val="22"/>
          <w:lang w:val="en-GB"/>
        </w:rPr>
        <w:t xml:space="preserve"> documents</w:t>
      </w:r>
      <w:r w:rsidR="008F2C18">
        <w:rPr>
          <w:rFonts w:ascii="Arial" w:hAnsi="Arial" w:cs="Arial"/>
          <w:sz w:val="22"/>
          <w:szCs w:val="22"/>
          <w:lang w:val="en-GB"/>
        </w:rPr>
        <w:t xml:space="preserve"> must be presented to court:</w:t>
      </w:r>
    </w:p>
    <w:p w14:paraId="2434E7B2" w14:textId="48C68C9B" w:rsidR="008F2C18" w:rsidRPr="008F2C18" w:rsidRDefault="008F2C18" w:rsidP="008F2C18">
      <w:pPr>
        <w:jc w:val="both"/>
        <w:rPr>
          <w:rFonts w:ascii="Arial" w:hAnsi="Arial" w:cs="Arial"/>
          <w:sz w:val="22"/>
          <w:szCs w:val="22"/>
          <w:lang w:val="en-GB"/>
        </w:rPr>
      </w:pPr>
      <w:r w:rsidRPr="008F2C18">
        <w:rPr>
          <w:rFonts w:ascii="Arial" w:hAnsi="Arial" w:cs="Arial"/>
          <w:sz w:val="22"/>
          <w:szCs w:val="22"/>
          <w:lang w:val="en-GB"/>
        </w:rPr>
        <w:t>(a</w:t>
      </w:r>
      <w:r>
        <w:rPr>
          <w:rFonts w:ascii="Arial" w:hAnsi="Arial" w:cs="Arial"/>
          <w:sz w:val="22"/>
          <w:szCs w:val="22"/>
          <w:lang w:val="en-GB"/>
        </w:rPr>
        <w:t xml:space="preserve">) in a case where the company has purposed the scheme, </w:t>
      </w:r>
      <w:r w:rsidRPr="008F2C18">
        <w:rPr>
          <w:rFonts w:ascii="Arial" w:hAnsi="Arial" w:cs="Arial"/>
          <w:sz w:val="22"/>
          <w:szCs w:val="22"/>
          <w:lang w:val="en-GB"/>
        </w:rPr>
        <w:t xml:space="preserve">evidence of support from the company’s creditors for the intended or proposed </w:t>
      </w:r>
      <w:r>
        <w:rPr>
          <w:rFonts w:ascii="Arial" w:hAnsi="Arial" w:cs="Arial"/>
          <w:sz w:val="22"/>
          <w:szCs w:val="22"/>
          <w:lang w:val="en-GB"/>
        </w:rPr>
        <w:t>scheme</w:t>
      </w:r>
      <w:r w:rsidRPr="008F2C18">
        <w:rPr>
          <w:rFonts w:ascii="Arial" w:hAnsi="Arial" w:cs="Arial"/>
          <w:sz w:val="22"/>
          <w:szCs w:val="22"/>
          <w:lang w:val="en-GB"/>
        </w:rPr>
        <w:t xml:space="preserve">, together with an explanation of how such support would be important for the success of the intended or proposed </w:t>
      </w:r>
      <w:r>
        <w:rPr>
          <w:rFonts w:ascii="Arial" w:hAnsi="Arial" w:cs="Arial"/>
          <w:sz w:val="22"/>
          <w:szCs w:val="22"/>
          <w:lang w:val="en-GB"/>
        </w:rPr>
        <w:t>scheme</w:t>
      </w:r>
      <w:r w:rsidRPr="008F2C18">
        <w:rPr>
          <w:rFonts w:ascii="Arial" w:hAnsi="Arial" w:cs="Arial"/>
          <w:sz w:val="22"/>
          <w:szCs w:val="22"/>
          <w:lang w:val="en-GB"/>
        </w:rPr>
        <w:t>;</w:t>
      </w:r>
    </w:p>
    <w:p w14:paraId="1CA94D8A" w14:textId="4CA4DA15" w:rsidR="008F2C18" w:rsidRPr="008F2C18" w:rsidRDefault="008F2C18" w:rsidP="008F2C18">
      <w:pPr>
        <w:jc w:val="both"/>
        <w:rPr>
          <w:rFonts w:ascii="Arial" w:hAnsi="Arial" w:cs="Arial"/>
          <w:sz w:val="22"/>
          <w:szCs w:val="22"/>
          <w:lang w:val="en-GB"/>
        </w:rPr>
      </w:pPr>
      <w:r w:rsidRPr="008F2C18">
        <w:rPr>
          <w:rFonts w:ascii="Arial" w:hAnsi="Arial" w:cs="Arial"/>
          <w:sz w:val="22"/>
          <w:szCs w:val="22"/>
          <w:lang w:val="en-GB"/>
        </w:rPr>
        <w:t>(b)</w:t>
      </w:r>
      <w:r>
        <w:rPr>
          <w:rFonts w:ascii="Arial" w:hAnsi="Arial" w:cs="Arial"/>
          <w:sz w:val="22"/>
          <w:szCs w:val="22"/>
          <w:lang w:val="en-GB"/>
        </w:rPr>
        <w:t xml:space="preserve"> </w:t>
      </w:r>
      <w:r w:rsidRPr="008F2C18">
        <w:rPr>
          <w:rFonts w:ascii="Arial" w:hAnsi="Arial" w:cs="Arial"/>
          <w:sz w:val="22"/>
          <w:szCs w:val="22"/>
          <w:lang w:val="en-GB"/>
        </w:rPr>
        <w:t>in a case where the company has not proposed the</w:t>
      </w:r>
      <w:r>
        <w:rPr>
          <w:rFonts w:ascii="Arial" w:hAnsi="Arial" w:cs="Arial"/>
          <w:sz w:val="22"/>
          <w:szCs w:val="22"/>
          <w:lang w:val="en-GB"/>
        </w:rPr>
        <w:t xml:space="preserve"> scheme</w:t>
      </w:r>
      <w:r w:rsidRPr="008F2C18">
        <w:rPr>
          <w:rFonts w:ascii="Arial" w:hAnsi="Arial" w:cs="Arial"/>
          <w:sz w:val="22"/>
          <w:szCs w:val="22"/>
          <w:lang w:val="en-GB"/>
        </w:rPr>
        <w:t xml:space="preserve"> yet, a brief description of the intended </w:t>
      </w:r>
      <w:r>
        <w:rPr>
          <w:rFonts w:ascii="Arial" w:hAnsi="Arial" w:cs="Arial"/>
          <w:sz w:val="22"/>
          <w:szCs w:val="22"/>
          <w:lang w:val="en-GB"/>
        </w:rPr>
        <w:t>scheme</w:t>
      </w:r>
      <w:r w:rsidRPr="008F2C18">
        <w:rPr>
          <w:rFonts w:ascii="Arial" w:hAnsi="Arial" w:cs="Arial"/>
          <w:sz w:val="22"/>
          <w:szCs w:val="22"/>
          <w:lang w:val="en-GB"/>
        </w:rPr>
        <w:t xml:space="preserve"> containing sufficient particulars to enable the </w:t>
      </w:r>
      <w:r w:rsidR="00D224BD">
        <w:rPr>
          <w:rFonts w:ascii="Arial" w:hAnsi="Arial" w:cs="Arial"/>
          <w:sz w:val="22"/>
          <w:szCs w:val="22"/>
          <w:lang w:val="en-GB"/>
        </w:rPr>
        <w:t>c</w:t>
      </w:r>
      <w:r w:rsidRPr="008F2C18">
        <w:rPr>
          <w:rFonts w:ascii="Arial" w:hAnsi="Arial" w:cs="Arial"/>
          <w:sz w:val="22"/>
          <w:szCs w:val="22"/>
          <w:lang w:val="en-GB"/>
        </w:rPr>
        <w:t xml:space="preserve">ourt to assess whether the intended </w:t>
      </w:r>
      <w:r w:rsidR="00D224BD">
        <w:rPr>
          <w:rFonts w:ascii="Arial" w:hAnsi="Arial" w:cs="Arial"/>
          <w:sz w:val="22"/>
          <w:szCs w:val="22"/>
          <w:lang w:val="en-GB"/>
        </w:rPr>
        <w:t>scheme</w:t>
      </w:r>
      <w:r w:rsidRPr="008F2C18">
        <w:rPr>
          <w:rFonts w:ascii="Arial" w:hAnsi="Arial" w:cs="Arial"/>
          <w:sz w:val="22"/>
          <w:szCs w:val="22"/>
          <w:lang w:val="en-GB"/>
        </w:rPr>
        <w:t xml:space="preserve"> is feasible and merits consideration by the company’s creditors when a </w:t>
      </w:r>
      <w:r w:rsidR="00D224BD">
        <w:rPr>
          <w:rFonts w:ascii="Arial" w:hAnsi="Arial" w:cs="Arial"/>
          <w:sz w:val="22"/>
          <w:szCs w:val="22"/>
          <w:lang w:val="en-GB"/>
        </w:rPr>
        <w:t xml:space="preserve">prescribed </w:t>
      </w:r>
      <w:r w:rsidRPr="008F2C18">
        <w:rPr>
          <w:rFonts w:ascii="Arial" w:hAnsi="Arial" w:cs="Arial"/>
          <w:sz w:val="22"/>
          <w:szCs w:val="22"/>
          <w:lang w:val="en-GB"/>
        </w:rPr>
        <w:t>statement relating to the intended</w:t>
      </w:r>
      <w:r w:rsidR="00D224BD">
        <w:rPr>
          <w:rFonts w:ascii="Arial" w:hAnsi="Arial" w:cs="Arial"/>
          <w:sz w:val="22"/>
          <w:szCs w:val="22"/>
          <w:lang w:val="en-GB"/>
        </w:rPr>
        <w:t xml:space="preserve"> scheme</w:t>
      </w:r>
      <w:r w:rsidRPr="008F2C18">
        <w:rPr>
          <w:rFonts w:ascii="Arial" w:hAnsi="Arial" w:cs="Arial"/>
          <w:sz w:val="22"/>
          <w:szCs w:val="22"/>
          <w:lang w:val="en-GB"/>
        </w:rPr>
        <w:t xml:space="preserve"> is placed before those creditors;</w:t>
      </w:r>
    </w:p>
    <w:p w14:paraId="2610719D" w14:textId="144400AD" w:rsidR="008F2C18" w:rsidRPr="008F2C18" w:rsidRDefault="008F2C18" w:rsidP="008F2C18">
      <w:pPr>
        <w:jc w:val="both"/>
        <w:rPr>
          <w:rFonts w:ascii="Arial" w:hAnsi="Arial" w:cs="Arial"/>
          <w:sz w:val="22"/>
          <w:szCs w:val="22"/>
          <w:lang w:val="en-GB"/>
        </w:rPr>
      </w:pPr>
      <w:r w:rsidRPr="008F2C18">
        <w:rPr>
          <w:rFonts w:ascii="Arial" w:hAnsi="Arial" w:cs="Arial"/>
          <w:sz w:val="22"/>
          <w:szCs w:val="22"/>
          <w:lang w:val="en-GB"/>
        </w:rPr>
        <w:t>(c)</w:t>
      </w:r>
      <w:r w:rsidR="00D224BD">
        <w:rPr>
          <w:rFonts w:ascii="Arial" w:hAnsi="Arial" w:cs="Arial"/>
          <w:sz w:val="22"/>
          <w:szCs w:val="22"/>
          <w:lang w:val="en-GB"/>
        </w:rPr>
        <w:t xml:space="preserve"> a</w:t>
      </w:r>
      <w:r w:rsidRPr="008F2C18">
        <w:rPr>
          <w:rFonts w:ascii="Arial" w:hAnsi="Arial" w:cs="Arial"/>
          <w:sz w:val="22"/>
          <w:szCs w:val="22"/>
          <w:lang w:val="en-GB"/>
        </w:rPr>
        <w:t xml:space="preserve"> list of </w:t>
      </w:r>
      <w:r w:rsidR="00D224BD">
        <w:rPr>
          <w:rFonts w:ascii="Arial" w:hAnsi="Arial" w:cs="Arial"/>
          <w:sz w:val="22"/>
          <w:szCs w:val="22"/>
          <w:lang w:val="en-GB"/>
        </w:rPr>
        <w:t>all</w:t>
      </w:r>
      <w:r w:rsidRPr="008F2C18">
        <w:rPr>
          <w:rFonts w:ascii="Arial" w:hAnsi="Arial" w:cs="Arial"/>
          <w:sz w:val="22"/>
          <w:szCs w:val="22"/>
          <w:lang w:val="en-GB"/>
        </w:rPr>
        <w:t xml:space="preserve"> secured creditor of the company;</w:t>
      </w:r>
    </w:p>
    <w:p w14:paraId="121A4132" w14:textId="64764F35" w:rsidR="007067CC" w:rsidRDefault="008F2C18" w:rsidP="00384F62">
      <w:pPr>
        <w:jc w:val="both"/>
        <w:rPr>
          <w:rFonts w:ascii="Arial" w:hAnsi="Arial" w:cs="Arial"/>
          <w:sz w:val="22"/>
          <w:szCs w:val="22"/>
          <w:lang w:val="en-GB"/>
        </w:rPr>
      </w:pPr>
      <w:r w:rsidRPr="008F2C18">
        <w:rPr>
          <w:rFonts w:ascii="Arial" w:hAnsi="Arial" w:cs="Arial"/>
          <w:sz w:val="22"/>
          <w:szCs w:val="22"/>
          <w:lang w:val="en-GB"/>
        </w:rPr>
        <w:t>(d</w:t>
      </w:r>
      <w:r w:rsidR="00D224BD">
        <w:rPr>
          <w:rFonts w:ascii="Arial" w:hAnsi="Arial" w:cs="Arial"/>
          <w:sz w:val="22"/>
          <w:szCs w:val="22"/>
          <w:lang w:val="en-GB"/>
        </w:rPr>
        <w:t>)</w:t>
      </w:r>
      <w:r w:rsidR="00F85D24">
        <w:rPr>
          <w:rFonts w:ascii="Arial" w:hAnsi="Arial" w:cs="Arial"/>
          <w:sz w:val="22"/>
          <w:szCs w:val="22"/>
          <w:lang w:val="en-GB"/>
        </w:rPr>
        <w:t xml:space="preserve"> </w:t>
      </w:r>
      <w:r w:rsidRPr="008F2C18">
        <w:rPr>
          <w:rFonts w:ascii="Arial" w:hAnsi="Arial" w:cs="Arial"/>
          <w:sz w:val="22"/>
          <w:szCs w:val="22"/>
          <w:lang w:val="en-GB"/>
        </w:rPr>
        <w:t xml:space="preserve">a list of all </w:t>
      </w:r>
      <w:r w:rsidR="00D224BD">
        <w:rPr>
          <w:rFonts w:ascii="Arial" w:hAnsi="Arial" w:cs="Arial"/>
          <w:sz w:val="22"/>
          <w:szCs w:val="22"/>
          <w:lang w:val="en-GB"/>
        </w:rPr>
        <w:t>unrelated</w:t>
      </w:r>
      <w:r w:rsidR="00F6470B">
        <w:rPr>
          <w:rFonts w:ascii="Arial" w:hAnsi="Arial" w:cs="Arial"/>
          <w:sz w:val="22"/>
          <w:szCs w:val="22"/>
          <w:lang w:val="en-GB"/>
        </w:rPr>
        <w:t xml:space="preserve"> and</w:t>
      </w:r>
      <w:r w:rsidR="00D224BD">
        <w:rPr>
          <w:rFonts w:ascii="Arial" w:hAnsi="Arial" w:cs="Arial"/>
          <w:sz w:val="22"/>
          <w:szCs w:val="22"/>
          <w:lang w:val="en-GB"/>
        </w:rPr>
        <w:t xml:space="preserve"> </w:t>
      </w:r>
      <w:r w:rsidRPr="008F2C18">
        <w:rPr>
          <w:rFonts w:ascii="Arial" w:hAnsi="Arial" w:cs="Arial"/>
          <w:sz w:val="22"/>
          <w:szCs w:val="22"/>
          <w:lang w:val="en-GB"/>
        </w:rPr>
        <w:t xml:space="preserve">unsecured creditors or, if there are more than 20 such unsecured creditors, a list of </w:t>
      </w:r>
      <w:r w:rsidR="00F6470B">
        <w:rPr>
          <w:rFonts w:ascii="Arial" w:hAnsi="Arial" w:cs="Arial"/>
          <w:sz w:val="22"/>
          <w:szCs w:val="22"/>
          <w:lang w:val="en-GB"/>
        </w:rPr>
        <w:t>its</w:t>
      </w:r>
      <w:r w:rsidRPr="008F2C18">
        <w:rPr>
          <w:rFonts w:ascii="Arial" w:hAnsi="Arial" w:cs="Arial"/>
          <w:sz w:val="22"/>
          <w:szCs w:val="22"/>
          <w:lang w:val="en-GB"/>
        </w:rPr>
        <w:t xml:space="preserve"> 20 </w:t>
      </w:r>
      <w:r w:rsidR="00F6470B">
        <w:rPr>
          <w:rFonts w:ascii="Arial" w:hAnsi="Arial" w:cs="Arial"/>
          <w:sz w:val="22"/>
          <w:szCs w:val="22"/>
          <w:lang w:val="en-GB"/>
        </w:rPr>
        <w:t xml:space="preserve">largest </w:t>
      </w:r>
      <w:r w:rsidR="008C628C">
        <w:rPr>
          <w:rFonts w:ascii="Arial" w:hAnsi="Arial" w:cs="Arial"/>
          <w:sz w:val="22"/>
          <w:szCs w:val="22"/>
          <w:lang w:val="en-GB"/>
        </w:rPr>
        <w:t>unrelate</w:t>
      </w:r>
      <w:r w:rsidR="00F6470B">
        <w:rPr>
          <w:rFonts w:ascii="Arial" w:hAnsi="Arial" w:cs="Arial"/>
          <w:sz w:val="22"/>
          <w:szCs w:val="22"/>
          <w:lang w:val="en-GB"/>
        </w:rPr>
        <w:t>d and</w:t>
      </w:r>
      <w:r w:rsidRPr="008F2C18">
        <w:rPr>
          <w:rFonts w:ascii="Arial" w:hAnsi="Arial" w:cs="Arial"/>
          <w:sz w:val="22"/>
          <w:szCs w:val="22"/>
          <w:lang w:val="en-GB"/>
        </w:rPr>
        <w:t xml:space="preserve"> unsecured creditors</w:t>
      </w:r>
      <w:r w:rsidR="00F6470B">
        <w:rPr>
          <w:rFonts w:ascii="Arial" w:hAnsi="Arial" w:cs="Arial"/>
          <w:sz w:val="22"/>
          <w:szCs w:val="22"/>
          <w:lang w:val="en-GB"/>
        </w:rPr>
        <w:t>.</w:t>
      </w:r>
    </w:p>
    <w:p w14:paraId="07F3BFE9" w14:textId="2C90A95F" w:rsidR="007067CC" w:rsidRPr="008C628C" w:rsidRDefault="00F6470B" w:rsidP="00384F62">
      <w:pPr>
        <w:jc w:val="both"/>
        <w:rPr>
          <w:rFonts w:ascii="Arial" w:eastAsiaTheme="minorEastAsia" w:hAnsi="Arial" w:cs="Arial"/>
          <w:sz w:val="22"/>
          <w:szCs w:val="22"/>
          <w:lang w:eastAsia="zh-CN"/>
        </w:rPr>
      </w:pPr>
      <w:r>
        <w:rPr>
          <w:rFonts w:ascii="Arial" w:eastAsiaTheme="minorEastAsia" w:hAnsi="Arial" w:cs="Arial"/>
          <w:sz w:val="22"/>
          <w:szCs w:val="22"/>
          <w:lang w:val="en-GB" w:eastAsia="zh-CN"/>
        </w:rPr>
        <w:t>It also should be noted, according to section 64 (3)</w:t>
      </w:r>
      <w:r w:rsidR="008C628C">
        <w:rPr>
          <w:rFonts w:ascii="Arial" w:eastAsiaTheme="minorEastAsia" w:hAnsi="Arial" w:cs="Arial"/>
          <w:sz w:val="22"/>
          <w:szCs w:val="22"/>
          <w:lang w:val="en-GB" w:eastAsia="zh-CN"/>
        </w:rPr>
        <w:t xml:space="preserve">, certain </w:t>
      </w:r>
      <w:r w:rsidR="008C628C" w:rsidRPr="008C628C">
        <w:rPr>
          <w:rFonts w:ascii="Arial" w:eastAsiaTheme="minorEastAsia" w:hAnsi="Arial" w:cs="Arial"/>
          <w:sz w:val="22"/>
          <w:szCs w:val="22"/>
          <w:lang w:val="en-GB" w:eastAsia="zh-CN"/>
        </w:rPr>
        <w:t xml:space="preserve">publicity </w:t>
      </w:r>
      <w:r w:rsidR="008C628C">
        <w:rPr>
          <w:rFonts w:ascii="Arial" w:eastAsiaTheme="minorEastAsia" w:hAnsi="Arial" w:cs="Arial"/>
          <w:sz w:val="22"/>
          <w:szCs w:val="22"/>
          <w:lang w:val="en-GB" w:eastAsia="zh-CN"/>
        </w:rPr>
        <w:t>and notice requirements should</w:t>
      </w:r>
      <w:r w:rsidR="00EF22D3">
        <w:rPr>
          <w:rFonts w:ascii="Arial" w:eastAsiaTheme="minorEastAsia" w:hAnsi="Arial" w:cs="Arial"/>
          <w:sz w:val="22"/>
          <w:szCs w:val="22"/>
          <w:lang w:val="en-GB" w:eastAsia="zh-CN"/>
        </w:rPr>
        <w:t xml:space="preserve"> also</w:t>
      </w:r>
      <w:r w:rsidR="008C628C">
        <w:rPr>
          <w:rFonts w:ascii="Arial" w:eastAsiaTheme="minorEastAsia" w:hAnsi="Arial" w:cs="Arial"/>
          <w:sz w:val="22"/>
          <w:szCs w:val="22"/>
          <w:lang w:val="en-GB" w:eastAsia="zh-CN"/>
        </w:rPr>
        <w:t xml:space="preserve"> be satisfied</w:t>
      </w:r>
      <w:r w:rsidR="00EF22D3">
        <w:rPr>
          <w:rFonts w:ascii="Arial" w:eastAsiaTheme="minorEastAsia" w:hAnsi="Arial" w:cs="Arial"/>
          <w:sz w:val="22"/>
          <w:szCs w:val="22"/>
          <w:lang w:val="en-GB" w:eastAsia="zh-CN"/>
        </w:rPr>
        <w:t>, which</w:t>
      </w:r>
      <w:r w:rsidR="008C628C" w:rsidRPr="008C628C">
        <w:rPr>
          <w:rFonts w:ascii="Arial" w:eastAsiaTheme="minorEastAsia" w:hAnsi="Arial" w:cs="Arial"/>
          <w:sz w:val="22"/>
          <w:szCs w:val="22"/>
          <w:lang w:val="en-GB" w:eastAsia="zh-CN"/>
        </w:rPr>
        <w:t xml:space="preserve"> include</w:t>
      </w:r>
      <w:r w:rsidR="008C628C">
        <w:rPr>
          <w:rFonts w:ascii="Arial" w:eastAsiaTheme="minorEastAsia" w:hAnsi="Arial" w:cs="Arial"/>
          <w:sz w:val="22"/>
          <w:szCs w:val="22"/>
          <w:lang w:val="en-GB" w:eastAsia="zh-CN"/>
        </w:rPr>
        <w:t>:</w:t>
      </w:r>
      <w:r w:rsidR="00EF22D3">
        <w:rPr>
          <w:rFonts w:ascii="Arial" w:eastAsiaTheme="minorEastAsia" w:hAnsi="Arial" w:cs="Arial"/>
          <w:sz w:val="22"/>
          <w:szCs w:val="22"/>
          <w:lang w:val="en-GB" w:eastAsia="zh-CN"/>
        </w:rPr>
        <w:t xml:space="preserve"> </w:t>
      </w:r>
      <w:r w:rsidR="008C628C">
        <w:rPr>
          <w:rFonts w:ascii="Arial" w:eastAsiaTheme="minorEastAsia" w:hAnsi="Arial" w:cs="Arial"/>
          <w:sz w:val="22"/>
          <w:szCs w:val="22"/>
          <w:lang w:val="en-GB" w:eastAsia="zh-CN"/>
        </w:rPr>
        <w:t>(a)</w:t>
      </w:r>
      <w:r w:rsidR="008C628C" w:rsidRPr="008C628C">
        <w:t xml:space="preserve"> </w:t>
      </w:r>
      <w:r w:rsidR="008C628C" w:rsidRPr="008C628C">
        <w:rPr>
          <w:rFonts w:ascii="Arial" w:eastAsiaTheme="minorEastAsia" w:hAnsi="Arial" w:cs="Arial"/>
          <w:sz w:val="22"/>
          <w:szCs w:val="22"/>
          <w:lang w:val="en-GB" w:eastAsia="zh-CN"/>
        </w:rPr>
        <w:t>publish a notice of the application in the Gazette and in at least one English local daily newspaper, and send a copy of the notice published in the Gazette to the Registrar of Companies;</w:t>
      </w:r>
      <w:r w:rsidR="008C628C">
        <w:rPr>
          <w:rFonts w:ascii="Arial" w:eastAsiaTheme="minorEastAsia" w:hAnsi="Arial" w:cs="Arial"/>
          <w:sz w:val="22"/>
          <w:szCs w:val="22"/>
          <w:lang w:val="en-GB" w:eastAsia="zh-CN"/>
        </w:rPr>
        <w:t xml:space="preserve"> (b)</w:t>
      </w:r>
      <w:r w:rsidR="008C628C" w:rsidRPr="008C628C">
        <w:rPr>
          <w:rFonts w:ascii="Arial" w:eastAsiaTheme="minorEastAsia" w:hAnsi="Arial" w:cs="Arial"/>
          <w:sz w:val="22"/>
          <w:szCs w:val="22"/>
          <w:lang w:val="en-GB" w:eastAsia="zh-CN"/>
        </w:rPr>
        <w:t xml:space="preserve"> send a notice of the application to each creditor meant to be bound by the intended or proposed </w:t>
      </w:r>
      <w:r w:rsidR="00BD45AC">
        <w:rPr>
          <w:rFonts w:ascii="Arial" w:eastAsiaTheme="minorEastAsia" w:hAnsi="Arial" w:cs="Arial"/>
          <w:sz w:val="22"/>
          <w:szCs w:val="22"/>
          <w:lang w:val="en-GB" w:eastAsia="zh-CN"/>
        </w:rPr>
        <w:t>scheme</w:t>
      </w:r>
      <w:r w:rsidR="008C628C" w:rsidRPr="008C628C">
        <w:rPr>
          <w:rFonts w:ascii="Arial" w:eastAsiaTheme="minorEastAsia" w:hAnsi="Arial" w:cs="Arial"/>
          <w:sz w:val="22"/>
          <w:szCs w:val="22"/>
          <w:lang w:val="en-GB" w:eastAsia="zh-CN"/>
        </w:rPr>
        <w:t xml:space="preserve"> and who is known to the company</w:t>
      </w:r>
      <w:r w:rsidR="00BD45AC">
        <w:rPr>
          <w:rFonts w:ascii="Arial" w:eastAsiaTheme="minorEastAsia" w:hAnsi="Arial" w:cs="Arial"/>
          <w:sz w:val="22"/>
          <w:szCs w:val="22"/>
          <w:lang w:val="en-GB" w:eastAsia="zh-CN"/>
        </w:rPr>
        <w:t>,</w:t>
      </w:r>
      <w:r w:rsidR="00B100D0">
        <w:rPr>
          <w:rFonts w:ascii="Arial" w:eastAsiaTheme="minorEastAsia" w:hAnsi="Arial" w:cs="Arial"/>
          <w:sz w:val="22"/>
          <w:szCs w:val="22"/>
          <w:lang w:val="en-GB" w:eastAsia="zh-CN"/>
        </w:rPr>
        <w:t xml:space="preserve"> </w:t>
      </w:r>
      <w:r w:rsidR="00BD45AC" w:rsidRPr="008C628C">
        <w:rPr>
          <w:rFonts w:ascii="Arial" w:eastAsiaTheme="minorEastAsia" w:hAnsi="Arial" w:cs="Arial"/>
          <w:sz w:val="22"/>
          <w:szCs w:val="22"/>
          <w:lang w:val="en-GB" w:eastAsia="zh-CN"/>
        </w:rPr>
        <w:t xml:space="preserve">unless the </w:t>
      </w:r>
      <w:r w:rsidR="00B100D0">
        <w:rPr>
          <w:rFonts w:ascii="Arial" w:eastAsiaTheme="minorEastAsia" w:hAnsi="Arial" w:cs="Arial"/>
          <w:sz w:val="22"/>
          <w:szCs w:val="22"/>
          <w:lang w:val="en-GB" w:eastAsia="zh-CN"/>
        </w:rPr>
        <w:t>c</w:t>
      </w:r>
      <w:r w:rsidR="00BD45AC" w:rsidRPr="008C628C">
        <w:rPr>
          <w:rFonts w:ascii="Arial" w:eastAsiaTheme="minorEastAsia" w:hAnsi="Arial" w:cs="Arial"/>
          <w:sz w:val="22"/>
          <w:szCs w:val="22"/>
          <w:lang w:val="en-GB" w:eastAsia="zh-CN"/>
        </w:rPr>
        <w:t>ourt orders otherwise</w:t>
      </w:r>
      <w:r w:rsidR="00F85D24">
        <w:rPr>
          <w:rFonts w:ascii="Arial" w:eastAsiaTheme="minorEastAsia" w:hAnsi="Arial" w:cs="Arial"/>
          <w:sz w:val="22"/>
          <w:szCs w:val="22"/>
          <w:lang w:val="en-GB" w:eastAsia="zh-CN"/>
        </w:rPr>
        <w:t>.</w:t>
      </w:r>
    </w:p>
    <w:p w14:paraId="613FB6AB" w14:textId="644FB4BB" w:rsidR="00384F62" w:rsidRDefault="00384F62" w:rsidP="00384F62">
      <w:pPr>
        <w:jc w:val="both"/>
        <w:rPr>
          <w:rFonts w:ascii="Arial" w:hAnsi="Arial" w:cs="Arial"/>
          <w:sz w:val="22"/>
          <w:szCs w:val="22"/>
          <w:lang w:val="en-GB" w:eastAsia="zh-CN"/>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073CA7D3" w14:textId="6D395EAA" w:rsidR="00384F62" w:rsidRDefault="00B100D0" w:rsidP="00CD4A58">
      <w:pPr>
        <w:jc w:val="both"/>
        <w:rPr>
          <w:rFonts w:ascii="Arial" w:hAnsi="Arial" w:cs="Arial"/>
          <w:sz w:val="22"/>
          <w:szCs w:val="22"/>
          <w:lang w:val="en-GB"/>
        </w:rPr>
      </w:pPr>
      <w:r w:rsidRPr="00CD4A58">
        <w:rPr>
          <w:rFonts w:ascii="Arial" w:eastAsiaTheme="minorEastAsia" w:hAnsi="Arial" w:cs="Arial"/>
          <w:sz w:val="22"/>
          <w:szCs w:val="22"/>
          <w:lang w:val="en-GB" w:eastAsia="zh-CN"/>
        </w:rPr>
        <w:lastRenderedPageBreak/>
        <w:t>According to section 65 (1) of the IRDA,</w:t>
      </w:r>
      <w:r w:rsidR="009653B9" w:rsidRPr="00CD4A58">
        <w:rPr>
          <w:rFonts w:ascii="Arial" w:eastAsiaTheme="minorEastAsia" w:hAnsi="Arial" w:cs="Arial"/>
          <w:sz w:val="22"/>
          <w:szCs w:val="22"/>
          <w:lang w:val="en-GB" w:eastAsia="zh-CN"/>
        </w:rPr>
        <w:t xml:space="preserve"> in a case where an orde</w:t>
      </w:r>
      <w:r w:rsidR="00CD4A58">
        <w:rPr>
          <w:rFonts w:ascii="Arial" w:eastAsiaTheme="minorEastAsia" w:hAnsi="Arial" w:cs="Arial"/>
          <w:sz w:val="22"/>
          <w:szCs w:val="22"/>
          <w:lang w:val="en-GB" w:eastAsia="zh-CN"/>
        </w:rPr>
        <w:t>r</w:t>
      </w:r>
      <w:r w:rsidR="009653B9" w:rsidRPr="00CD4A58">
        <w:rPr>
          <w:rFonts w:ascii="Arial" w:eastAsiaTheme="minorEastAsia" w:hAnsi="Arial" w:cs="Arial"/>
          <w:sz w:val="22"/>
          <w:szCs w:val="22"/>
          <w:lang w:val="en-GB" w:eastAsia="zh-CN"/>
        </w:rPr>
        <w:t xml:space="preserve"> under section 64</w:t>
      </w:r>
      <w:r w:rsidR="00CD4A58">
        <w:rPr>
          <w:rFonts w:ascii="Arial" w:eastAsiaTheme="minorEastAsia" w:hAnsi="Arial" w:cs="Arial"/>
          <w:sz w:val="22"/>
          <w:szCs w:val="22"/>
          <w:lang w:val="en-GB" w:eastAsia="zh-CN"/>
        </w:rPr>
        <w:t xml:space="preserve"> is already granted to </w:t>
      </w:r>
      <w:r w:rsidR="00695931">
        <w:rPr>
          <w:rFonts w:ascii="Arial" w:eastAsiaTheme="minorEastAsia" w:hAnsi="Arial" w:cs="Arial"/>
          <w:sz w:val="22"/>
          <w:szCs w:val="22"/>
          <w:lang w:val="en-GB" w:eastAsia="zh-CN"/>
        </w:rPr>
        <w:t>a debtor company</w:t>
      </w:r>
      <w:r w:rsidR="009653B9" w:rsidRPr="00CD4A58">
        <w:rPr>
          <w:rFonts w:ascii="Arial" w:eastAsiaTheme="minorEastAsia" w:hAnsi="Arial" w:cs="Arial"/>
          <w:sz w:val="22"/>
          <w:szCs w:val="22"/>
          <w:lang w:val="en-GB" w:eastAsia="zh-CN"/>
        </w:rPr>
        <w:t xml:space="preserve">, </w:t>
      </w:r>
      <w:r w:rsidR="00695931">
        <w:rPr>
          <w:rFonts w:ascii="Arial" w:eastAsiaTheme="minorEastAsia" w:hAnsi="Arial" w:cs="Arial"/>
          <w:sz w:val="22"/>
          <w:szCs w:val="22"/>
          <w:lang w:val="en-GB" w:eastAsia="zh-CN"/>
        </w:rPr>
        <w:t>a</w:t>
      </w:r>
      <w:r w:rsidR="00CD4A58">
        <w:rPr>
          <w:rFonts w:ascii="Arial" w:eastAsiaTheme="minorEastAsia" w:hAnsi="Arial" w:cs="Arial"/>
          <w:sz w:val="22"/>
          <w:szCs w:val="22"/>
          <w:lang w:val="en-GB" w:eastAsia="zh-CN"/>
        </w:rPr>
        <w:t xml:space="preserve"> </w:t>
      </w:r>
      <w:r w:rsidR="00CD4A58" w:rsidRPr="00CD4A58">
        <w:rPr>
          <w:rFonts w:ascii="Arial" w:eastAsiaTheme="minorEastAsia" w:hAnsi="Arial" w:cs="Arial"/>
          <w:sz w:val="22"/>
          <w:szCs w:val="22"/>
          <w:lang w:val="en-GB" w:eastAsia="zh-CN"/>
        </w:rPr>
        <w:t>subsidiary</w:t>
      </w:r>
      <w:r w:rsidR="00695931">
        <w:rPr>
          <w:rFonts w:ascii="Arial" w:eastAsiaTheme="minorEastAsia" w:hAnsi="Arial" w:cs="Arial"/>
          <w:sz w:val="22"/>
          <w:szCs w:val="22"/>
          <w:lang w:val="en-GB" w:eastAsia="zh-CN"/>
        </w:rPr>
        <w:t xml:space="preserve"> </w:t>
      </w:r>
      <w:r w:rsidR="004310BC">
        <w:rPr>
          <w:rFonts w:ascii="Arial" w:eastAsiaTheme="minorEastAsia" w:hAnsi="Arial" w:cs="Arial"/>
          <w:sz w:val="22"/>
          <w:szCs w:val="22"/>
          <w:lang w:val="en-GB" w:eastAsia="zh-CN"/>
        </w:rPr>
        <w:t>or other type of related company</w:t>
      </w:r>
      <w:r w:rsidR="00E76C0E">
        <w:rPr>
          <w:rFonts w:ascii="Arial" w:eastAsiaTheme="minorEastAsia" w:hAnsi="Arial" w:cs="Arial"/>
          <w:sz w:val="22"/>
          <w:szCs w:val="22"/>
          <w:lang w:val="en-GB" w:eastAsia="zh-CN"/>
        </w:rPr>
        <w:t xml:space="preserve"> (called “related company”)</w:t>
      </w:r>
      <w:r w:rsidR="004310BC">
        <w:rPr>
          <w:rFonts w:ascii="Arial" w:eastAsiaTheme="minorEastAsia" w:hAnsi="Arial" w:cs="Arial"/>
          <w:sz w:val="22"/>
          <w:szCs w:val="22"/>
          <w:lang w:val="en-GB" w:eastAsia="zh-CN"/>
        </w:rPr>
        <w:t xml:space="preserve"> </w:t>
      </w:r>
      <w:r w:rsidR="00695931">
        <w:rPr>
          <w:rFonts w:ascii="Arial" w:eastAsiaTheme="minorEastAsia" w:hAnsi="Arial" w:cs="Arial"/>
          <w:sz w:val="22"/>
          <w:szCs w:val="22"/>
          <w:lang w:val="en-GB" w:eastAsia="zh-CN"/>
        </w:rPr>
        <w:t>of the debtor company can apply to</w:t>
      </w:r>
      <w:r w:rsidR="00CD4A58" w:rsidRPr="00CD4A58">
        <w:rPr>
          <w:rFonts w:ascii="Arial" w:eastAsiaTheme="minorEastAsia" w:hAnsi="Arial" w:cs="Arial"/>
          <w:sz w:val="22"/>
          <w:szCs w:val="22"/>
          <w:lang w:val="en-GB" w:eastAsia="zh-CN"/>
        </w:rPr>
        <w:t xml:space="preserve"> </w:t>
      </w:r>
      <w:r w:rsidR="009653B9" w:rsidRPr="00CD4A58">
        <w:rPr>
          <w:rFonts w:ascii="Arial" w:eastAsiaTheme="minorEastAsia" w:hAnsi="Arial" w:cs="Arial"/>
          <w:sz w:val="22"/>
          <w:szCs w:val="22"/>
          <w:lang w:val="en-GB" w:eastAsia="zh-CN"/>
        </w:rPr>
        <w:t xml:space="preserve">the </w:t>
      </w:r>
      <w:r w:rsidR="00695931">
        <w:rPr>
          <w:rFonts w:ascii="Arial" w:eastAsiaTheme="minorEastAsia" w:hAnsi="Arial" w:cs="Arial"/>
          <w:sz w:val="22"/>
          <w:szCs w:val="22"/>
          <w:lang w:val="en-GB" w:eastAsia="zh-CN"/>
        </w:rPr>
        <w:t>c</w:t>
      </w:r>
      <w:r w:rsidR="009653B9" w:rsidRPr="00CD4A58">
        <w:rPr>
          <w:rFonts w:ascii="Arial" w:eastAsiaTheme="minorEastAsia" w:hAnsi="Arial" w:cs="Arial"/>
          <w:sz w:val="22"/>
          <w:szCs w:val="22"/>
          <w:lang w:val="en-GB" w:eastAsia="zh-CN"/>
        </w:rPr>
        <w:t xml:space="preserve">ourt </w:t>
      </w:r>
      <w:r w:rsidR="00695931">
        <w:rPr>
          <w:rFonts w:ascii="Arial" w:eastAsiaTheme="minorEastAsia" w:hAnsi="Arial" w:cs="Arial"/>
          <w:sz w:val="22"/>
          <w:szCs w:val="22"/>
          <w:lang w:val="en-GB" w:eastAsia="zh-CN"/>
        </w:rPr>
        <w:t xml:space="preserve">for extending the </w:t>
      </w:r>
      <w:r w:rsidR="00695931" w:rsidRPr="00384F62">
        <w:rPr>
          <w:rFonts w:ascii="Arial" w:hAnsi="Arial" w:cs="Arial"/>
          <w:sz w:val="22"/>
          <w:szCs w:val="22"/>
          <w:lang w:val="en-GB"/>
        </w:rPr>
        <w:t>moratorium protection</w:t>
      </w:r>
      <w:r w:rsidR="004310BC">
        <w:rPr>
          <w:rFonts w:ascii="Arial" w:hAnsi="Arial" w:cs="Arial"/>
          <w:sz w:val="22"/>
          <w:szCs w:val="22"/>
          <w:lang w:val="en-GB"/>
        </w:rPr>
        <w:t xml:space="preserve"> to such </w:t>
      </w:r>
      <w:r w:rsidR="004310BC" w:rsidRPr="004310BC">
        <w:rPr>
          <w:rFonts w:ascii="Arial" w:hAnsi="Arial" w:cs="Arial"/>
          <w:sz w:val="22"/>
          <w:szCs w:val="22"/>
          <w:lang w:val="en-GB"/>
        </w:rPr>
        <w:t>subsidiar</w:t>
      </w:r>
      <w:r w:rsidR="00734AB8">
        <w:rPr>
          <w:rFonts w:ascii="Arial" w:hAnsi="Arial" w:cs="Arial"/>
          <w:sz w:val="22"/>
          <w:szCs w:val="22"/>
          <w:lang w:val="en-GB"/>
        </w:rPr>
        <w:t>ies</w:t>
      </w:r>
      <w:r w:rsidR="004310BC" w:rsidRPr="004310BC">
        <w:rPr>
          <w:rFonts w:ascii="Arial" w:hAnsi="Arial" w:cs="Arial"/>
          <w:sz w:val="22"/>
          <w:szCs w:val="22"/>
          <w:lang w:val="en-GB"/>
        </w:rPr>
        <w:t xml:space="preserve"> or related compan</w:t>
      </w:r>
      <w:r w:rsidR="004310BC">
        <w:rPr>
          <w:rFonts w:ascii="Arial" w:hAnsi="Arial" w:cs="Arial"/>
          <w:sz w:val="22"/>
          <w:szCs w:val="22"/>
          <w:lang w:val="en-GB"/>
        </w:rPr>
        <w:t>ies by</w:t>
      </w:r>
      <w:r w:rsidR="00695931">
        <w:rPr>
          <w:rFonts w:ascii="Arial" w:eastAsiaTheme="minorEastAsia" w:hAnsi="Arial" w:cs="Arial"/>
          <w:sz w:val="22"/>
          <w:szCs w:val="22"/>
          <w:lang w:val="en-GB" w:eastAsia="zh-CN"/>
        </w:rPr>
        <w:t xml:space="preserve"> </w:t>
      </w:r>
      <w:r w:rsidR="009653B9" w:rsidRPr="009653B9">
        <w:rPr>
          <w:rFonts w:ascii="Arial" w:hAnsi="Arial" w:cs="Arial"/>
          <w:sz w:val="22"/>
          <w:szCs w:val="22"/>
          <w:lang w:val="en-GB"/>
        </w:rPr>
        <w:t>orders</w:t>
      </w:r>
      <w:r w:rsidR="004310BC">
        <w:rPr>
          <w:rFonts w:ascii="Arial" w:hAnsi="Arial" w:cs="Arial"/>
          <w:sz w:val="22"/>
          <w:szCs w:val="22"/>
          <w:lang w:val="en-GB"/>
        </w:rPr>
        <w:t>.</w:t>
      </w:r>
    </w:p>
    <w:p w14:paraId="5D17C27B" w14:textId="1C8EDC10" w:rsidR="00E76C0E" w:rsidRDefault="007F7850" w:rsidP="00734AB8">
      <w:pPr>
        <w:jc w:val="both"/>
        <w:rPr>
          <w:rFonts w:ascii="Arial" w:eastAsiaTheme="minorEastAsia" w:hAnsi="Arial" w:cs="Arial"/>
          <w:sz w:val="22"/>
          <w:szCs w:val="22"/>
          <w:lang w:val="en-GB" w:eastAsia="zh-CN"/>
        </w:rPr>
      </w:pPr>
      <w:r w:rsidRPr="007F7850">
        <w:rPr>
          <w:rFonts w:ascii="Arial" w:hAnsi="Arial" w:cs="Arial"/>
          <w:sz w:val="22"/>
          <w:szCs w:val="22"/>
          <w:lang w:val="en-GB"/>
        </w:rPr>
        <w:t xml:space="preserve">In order to obtain moratorium protection under </w:t>
      </w:r>
      <w:r w:rsidRPr="00384F62">
        <w:rPr>
          <w:rFonts w:ascii="Arial" w:hAnsi="Arial" w:cs="Arial"/>
          <w:sz w:val="22"/>
          <w:szCs w:val="22"/>
          <w:lang w:val="en-GB"/>
        </w:rPr>
        <w:t xml:space="preserve">section 65(1) </w:t>
      </w:r>
      <w:r w:rsidR="00E76C0E">
        <w:rPr>
          <w:rFonts w:ascii="Arial" w:hAnsi="Arial" w:cs="Arial"/>
          <w:sz w:val="22"/>
          <w:szCs w:val="22"/>
          <w:lang w:val="en-GB"/>
        </w:rPr>
        <w:t xml:space="preserve">of the </w:t>
      </w:r>
      <w:r w:rsidRPr="00384F62">
        <w:rPr>
          <w:rFonts w:ascii="Arial" w:hAnsi="Arial" w:cs="Arial"/>
          <w:sz w:val="22"/>
          <w:szCs w:val="22"/>
          <w:lang w:val="en-GB"/>
        </w:rPr>
        <w:t>IRDA</w:t>
      </w:r>
      <w:r>
        <w:rPr>
          <w:rFonts w:ascii="Arial" w:hAnsi="Arial" w:cs="Arial"/>
          <w:sz w:val="22"/>
          <w:szCs w:val="22"/>
          <w:lang w:val="en-GB"/>
        </w:rPr>
        <w:t xml:space="preserve">, </w:t>
      </w:r>
      <w:r w:rsidR="00734AB8">
        <w:rPr>
          <w:rFonts w:ascii="Arial" w:hAnsi="Arial" w:cs="Arial"/>
          <w:sz w:val="22"/>
          <w:szCs w:val="22"/>
          <w:lang w:val="en-GB"/>
        </w:rPr>
        <w:t>all the conditions listed in the section 65 (2)</w:t>
      </w:r>
      <w:r w:rsidR="00E76C0E">
        <w:rPr>
          <w:rFonts w:ascii="Arial" w:hAnsi="Arial" w:cs="Arial"/>
          <w:sz w:val="22"/>
          <w:szCs w:val="22"/>
          <w:lang w:val="en-GB"/>
        </w:rPr>
        <w:t xml:space="preserve"> should be satisfied</w:t>
      </w:r>
      <w:r w:rsidR="00734AB8">
        <w:rPr>
          <w:rFonts w:ascii="Arial" w:hAnsi="Arial" w:cs="Arial"/>
          <w:sz w:val="22"/>
          <w:szCs w:val="22"/>
          <w:lang w:val="en-GB"/>
        </w:rPr>
        <w:t>, hence t</w:t>
      </w:r>
      <w:r w:rsidR="00734AB8" w:rsidRPr="00734AB8">
        <w:rPr>
          <w:rFonts w:ascii="Arial" w:hAnsi="Arial" w:cs="Arial"/>
          <w:sz w:val="22"/>
          <w:szCs w:val="22"/>
          <w:lang w:val="en-GB"/>
        </w:rPr>
        <w:t>he related company</w:t>
      </w:r>
      <w:r w:rsidR="00734AB8">
        <w:rPr>
          <w:rFonts w:ascii="Arial" w:hAnsi="Arial" w:cs="Arial"/>
          <w:sz w:val="22"/>
          <w:szCs w:val="22"/>
          <w:lang w:val="en-GB"/>
        </w:rPr>
        <w:t xml:space="preserve"> need to present </w:t>
      </w:r>
      <w:r w:rsidR="00E76C0E">
        <w:rPr>
          <w:rFonts w:ascii="Arial" w:hAnsi="Arial" w:cs="Arial"/>
          <w:sz w:val="22"/>
          <w:szCs w:val="22"/>
          <w:lang w:val="en-GB"/>
        </w:rPr>
        <w:t xml:space="preserve">the following facts or evidence </w:t>
      </w:r>
      <w:r w:rsidR="00734AB8">
        <w:rPr>
          <w:rFonts w:ascii="Arial" w:hAnsi="Arial" w:cs="Arial"/>
          <w:sz w:val="22"/>
          <w:szCs w:val="22"/>
          <w:lang w:val="en-GB"/>
        </w:rPr>
        <w:t>to</w:t>
      </w:r>
      <w:r w:rsidR="00E76C0E">
        <w:rPr>
          <w:rFonts w:ascii="Arial" w:hAnsi="Arial" w:cs="Arial"/>
          <w:sz w:val="22"/>
          <w:szCs w:val="22"/>
          <w:lang w:val="en-GB"/>
        </w:rPr>
        <w:t xml:space="preserve"> </w:t>
      </w:r>
      <w:r w:rsidR="00C878C5">
        <w:rPr>
          <w:rFonts w:ascii="Arial" w:hAnsi="Arial" w:cs="Arial"/>
          <w:sz w:val="22"/>
          <w:szCs w:val="22"/>
          <w:lang w:val="en-GB"/>
        </w:rPr>
        <w:t xml:space="preserve">satisfy </w:t>
      </w:r>
      <w:r w:rsidR="00E76C0E">
        <w:rPr>
          <w:rFonts w:ascii="Arial" w:hAnsi="Arial" w:cs="Arial"/>
          <w:sz w:val="22"/>
          <w:szCs w:val="22"/>
          <w:lang w:val="en-GB"/>
        </w:rPr>
        <w:t xml:space="preserve">the </w:t>
      </w:r>
      <w:r w:rsidR="00734AB8">
        <w:rPr>
          <w:rFonts w:ascii="Arial" w:hAnsi="Arial" w:cs="Arial"/>
          <w:sz w:val="22"/>
          <w:szCs w:val="22"/>
          <w:lang w:val="en-GB"/>
        </w:rPr>
        <w:t>court in its application</w:t>
      </w:r>
      <w:r w:rsidR="00734AB8" w:rsidRPr="00734AB8">
        <w:rPr>
          <w:rFonts w:ascii="Arial" w:hAnsi="Arial" w:cs="Arial"/>
          <w:sz w:val="22"/>
          <w:szCs w:val="22"/>
          <w:lang w:val="en-GB"/>
        </w:rPr>
        <w:t>:</w:t>
      </w:r>
      <w:r w:rsidR="00E76C0E">
        <w:rPr>
          <w:rFonts w:ascii="Arial" w:eastAsiaTheme="minorEastAsia" w:hAnsi="Arial" w:cs="Arial" w:hint="eastAsia"/>
          <w:sz w:val="22"/>
          <w:szCs w:val="22"/>
          <w:lang w:val="en-GB" w:eastAsia="zh-CN"/>
        </w:rPr>
        <w:t xml:space="preserve"> </w:t>
      </w:r>
    </w:p>
    <w:p w14:paraId="09A4029C" w14:textId="5595562C" w:rsidR="00734AB8" w:rsidRPr="00734AB8" w:rsidRDefault="00734AB8" w:rsidP="00734AB8">
      <w:pPr>
        <w:jc w:val="both"/>
        <w:rPr>
          <w:rFonts w:ascii="Arial" w:hAnsi="Arial" w:cs="Arial"/>
          <w:sz w:val="22"/>
          <w:szCs w:val="22"/>
          <w:lang w:val="en-GB"/>
        </w:rPr>
      </w:pPr>
      <w:r w:rsidRPr="00734AB8">
        <w:rPr>
          <w:rFonts w:ascii="Arial" w:hAnsi="Arial" w:cs="Arial"/>
          <w:sz w:val="22"/>
          <w:szCs w:val="22"/>
          <w:lang w:val="en-GB"/>
        </w:rPr>
        <w:t>(a)</w:t>
      </w:r>
      <w:r w:rsidR="00E76C0E">
        <w:rPr>
          <w:rFonts w:ascii="Arial" w:hAnsi="Arial" w:cs="Arial"/>
          <w:sz w:val="22"/>
          <w:szCs w:val="22"/>
          <w:lang w:val="en-GB"/>
        </w:rPr>
        <w:t xml:space="preserve"> </w:t>
      </w:r>
      <w:r w:rsidRPr="00734AB8">
        <w:rPr>
          <w:rFonts w:ascii="Arial" w:hAnsi="Arial" w:cs="Arial"/>
          <w:sz w:val="22"/>
          <w:szCs w:val="22"/>
          <w:lang w:val="en-GB"/>
        </w:rPr>
        <w:t>no order has been made and no resolution has been passed for the winding up of the related company;</w:t>
      </w:r>
    </w:p>
    <w:p w14:paraId="7404C8FA" w14:textId="7A265F50" w:rsidR="00734AB8" w:rsidRPr="00734AB8" w:rsidRDefault="00734AB8" w:rsidP="00734AB8">
      <w:pPr>
        <w:jc w:val="both"/>
        <w:rPr>
          <w:rFonts w:ascii="Arial" w:hAnsi="Arial" w:cs="Arial"/>
          <w:sz w:val="22"/>
          <w:szCs w:val="22"/>
          <w:lang w:val="en-GB"/>
        </w:rPr>
      </w:pPr>
      <w:r w:rsidRPr="00734AB8">
        <w:rPr>
          <w:rFonts w:ascii="Arial" w:hAnsi="Arial" w:cs="Arial"/>
          <w:sz w:val="22"/>
          <w:szCs w:val="22"/>
          <w:lang w:val="en-GB"/>
        </w:rPr>
        <w:t>(b)</w:t>
      </w:r>
      <w:r w:rsidR="00E76C0E">
        <w:rPr>
          <w:rFonts w:ascii="Arial" w:hAnsi="Arial" w:cs="Arial"/>
          <w:sz w:val="22"/>
          <w:szCs w:val="22"/>
          <w:lang w:val="en-GB"/>
        </w:rPr>
        <w:t xml:space="preserve"> </w:t>
      </w:r>
      <w:r w:rsidRPr="00734AB8">
        <w:rPr>
          <w:rFonts w:ascii="Arial" w:hAnsi="Arial" w:cs="Arial"/>
          <w:sz w:val="22"/>
          <w:szCs w:val="22"/>
          <w:lang w:val="en-GB"/>
        </w:rPr>
        <w:t>the order under section 64(1) made in relation to the subject company is in force;</w:t>
      </w:r>
    </w:p>
    <w:p w14:paraId="769F0266" w14:textId="2ABFEC76" w:rsidR="00734AB8" w:rsidRPr="00734AB8" w:rsidRDefault="00734AB8" w:rsidP="00734AB8">
      <w:pPr>
        <w:jc w:val="both"/>
        <w:rPr>
          <w:rFonts w:ascii="Arial" w:hAnsi="Arial" w:cs="Arial"/>
          <w:sz w:val="22"/>
          <w:szCs w:val="22"/>
          <w:lang w:val="en-GB"/>
        </w:rPr>
      </w:pPr>
      <w:r w:rsidRPr="00734AB8">
        <w:rPr>
          <w:rFonts w:ascii="Arial" w:hAnsi="Arial" w:cs="Arial"/>
          <w:sz w:val="22"/>
          <w:szCs w:val="22"/>
          <w:lang w:val="en-GB"/>
        </w:rPr>
        <w:t>(c)</w:t>
      </w:r>
      <w:r w:rsidR="00E76C0E">
        <w:rPr>
          <w:rFonts w:ascii="Arial" w:hAnsi="Arial" w:cs="Arial"/>
          <w:sz w:val="22"/>
          <w:szCs w:val="22"/>
          <w:lang w:val="en-GB"/>
        </w:rPr>
        <w:t xml:space="preserve"> </w:t>
      </w:r>
      <w:r w:rsidRPr="00734AB8">
        <w:rPr>
          <w:rFonts w:ascii="Arial" w:hAnsi="Arial" w:cs="Arial"/>
          <w:sz w:val="22"/>
          <w:szCs w:val="22"/>
          <w:lang w:val="en-GB"/>
        </w:rPr>
        <w:t xml:space="preserve">the related company plays a necessary and integral role in the </w:t>
      </w:r>
      <w:r w:rsidR="00E76C0E">
        <w:rPr>
          <w:rFonts w:ascii="Arial" w:hAnsi="Arial" w:cs="Arial"/>
          <w:sz w:val="22"/>
          <w:szCs w:val="22"/>
          <w:lang w:val="en-GB"/>
        </w:rPr>
        <w:t>scheme</w:t>
      </w:r>
      <w:r w:rsidRPr="00734AB8">
        <w:rPr>
          <w:rFonts w:ascii="Arial" w:hAnsi="Arial" w:cs="Arial"/>
          <w:sz w:val="22"/>
          <w:szCs w:val="22"/>
          <w:lang w:val="en-GB"/>
        </w:rPr>
        <w:t xml:space="preserve"> relied on by the subject company to make the application for the order under section 64(1);</w:t>
      </w:r>
    </w:p>
    <w:p w14:paraId="4D2BEC54" w14:textId="2913D0CA" w:rsidR="00734AB8" w:rsidRPr="00734AB8" w:rsidRDefault="00734AB8" w:rsidP="00734AB8">
      <w:pPr>
        <w:jc w:val="both"/>
        <w:rPr>
          <w:rFonts w:ascii="Arial" w:hAnsi="Arial" w:cs="Arial"/>
          <w:sz w:val="22"/>
          <w:szCs w:val="22"/>
          <w:lang w:val="en-GB"/>
        </w:rPr>
      </w:pPr>
      <w:r w:rsidRPr="00734AB8">
        <w:rPr>
          <w:rFonts w:ascii="Arial" w:hAnsi="Arial" w:cs="Arial"/>
          <w:sz w:val="22"/>
          <w:szCs w:val="22"/>
          <w:lang w:val="en-GB"/>
        </w:rPr>
        <w:t>(d)</w:t>
      </w:r>
      <w:r w:rsidR="00E76C0E">
        <w:rPr>
          <w:rFonts w:ascii="Arial" w:hAnsi="Arial" w:cs="Arial"/>
          <w:sz w:val="22"/>
          <w:szCs w:val="22"/>
          <w:lang w:val="en-GB"/>
        </w:rPr>
        <w:t xml:space="preserve"> </w:t>
      </w:r>
      <w:r w:rsidRPr="00734AB8">
        <w:rPr>
          <w:rFonts w:ascii="Arial" w:hAnsi="Arial" w:cs="Arial"/>
          <w:sz w:val="22"/>
          <w:szCs w:val="22"/>
          <w:lang w:val="en-GB"/>
        </w:rPr>
        <w:t xml:space="preserve">the </w:t>
      </w:r>
      <w:r w:rsidR="00E76C0E">
        <w:rPr>
          <w:rFonts w:ascii="Arial" w:hAnsi="Arial" w:cs="Arial"/>
          <w:sz w:val="22"/>
          <w:szCs w:val="22"/>
          <w:lang w:val="en-GB"/>
        </w:rPr>
        <w:t>scheme</w:t>
      </w:r>
      <w:r w:rsidRPr="00734AB8">
        <w:rPr>
          <w:rFonts w:ascii="Arial" w:hAnsi="Arial" w:cs="Arial"/>
          <w:sz w:val="22"/>
          <w:szCs w:val="22"/>
          <w:lang w:val="en-GB"/>
        </w:rPr>
        <w:t xml:space="preserve"> will be frustrated if one or more of actions that </w:t>
      </w:r>
      <w:r w:rsidR="004B0E47">
        <w:rPr>
          <w:rFonts w:ascii="Arial" w:hAnsi="Arial" w:cs="Arial"/>
          <w:sz w:val="22"/>
          <w:szCs w:val="22"/>
          <w:lang w:val="en-GB"/>
        </w:rPr>
        <w:t>can be</w:t>
      </w:r>
      <w:r w:rsidRPr="00734AB8">
        <w:rPr>
          <w:rFonts w:ascii="Arial" w:hAnsi="Arial" w:cs="Arial"/>
          <w:sz w:val="22"/>
          <w:szCs w:val="22"/>
          <w:lang w:val="en-GB"/>
        </w:rPr>
        <w:t xml:space="preserve"> restrained are taken against the related company;</w:t>
      </w:r>
    </w:p>
    <w:p w14:paraId="404027BB" w14:textId="5E5D01DB" w:rsidR="007F7850" w:rsidRPr="007F7850" w:rsidRDefault="00734AB8" w:rsidP="00734AB8">
      <w:pPr>
        <w:jc w:val="both"/>
        <w:rPr>
          <w:rFonts w:ascii="Arial" w:hAnsi="Arial" w:cs="Arial"/>
          <w:sz w:val="22"/>
          <w:szCs w:val="22"/>
          <w:lang w:val="en-GB"/>
        </w:rPr>
      </w:pPr>
      <w:r w:rsidRPr="00734AB8">
        <w:rPr>
          <w:rFonts w:ascii="Arial" w:hAnsi="Arial" w:cs="Arial"/>
          <w:sz w:val="22"/>
          <w:szCs w:val="22"/>
          <w:lang w:val="en-GB"/>
        </w:rPr>
        <w:t>(e)</w:t>
      </w:r>
      <w:r w:rsidR="004B0E47">
        <w:rPr>
          <w:rFonts w:ascii="Arial" w:hAnsi="Arial" w:cs="Arial"/>
          <w:sz w:val="22"/>
          <w:szCs w:val="22"/>
          <w:lang w:val="en-GB"/>
        </w:rPr>
        <w:t xml:space="preserve"> </w:t>
      </w:r>
      <w:r w:rsidRPr="00734AB8">
        <w:rPr>
          <w:rFonts w:ascii="Arial" w:hAnsi="Arial" w:cs="Arial"/>
          <w:sz w:val="22"/>
          <w:szCs w:val="22"/>
          <w:lang w:val="en-GB"/>
        </w:rPr>
        <w:t xml:space="preserve">the creditors of the related company will not be unfairly prejudiced by the making of an order </w:t>
      </w:r>
      <w:r w:rsidR="004B0E47">
        <w:rPr>
          <w:rFonts w:ascii="Arial" w:hAnsi="Arial" w:cs="Arial"/>
          <w:sz w:val="22"/>
          <w:szCs w:val="22"/>
          <w:lang w:val="en-GB"/>
        </w:rPr>
        <w:t>under</w:t>
      </w:r>
      <w:r w:rsidR="00C878C5">
        <w:rPr>
          <w:rFonts w:ascii="Arial" w:hAnsi="Arial" w:cs="Arial"/>
          <w:sz w:val="22"/>
          <w:szCs w:val="22"/>
          <w:lang w:val="en-GB"/>
        </w:rPr>
        <w:t xml:space="preserve"> the</w:t>
      </w:r>
      <w:r w:rsidR="004B0E47">
        <w:rPr>
          <w:rFonts w:ascii="Arial" w:hAnsi="Arial" w:cs="Arial"/>
          <w:sz w:val="22"/>
          <w:szCs w:val="22"/>
          <w:lang w:val="en-GB"/>
        </w:rPr>
        <w:t xml:space="preserve"> section 65(1).</w:t>
      </w:r>
      <w:r w:rsidR="00C878C5">
        <w:rPr>
          <w:rFonts w:ascii="Arial" w:hAnsi="Arial" w:cs="Arial"/>
          <w:sz w:val="22"/>
          <w:szCs w:val="22"/>
          <w:lang w:val="en-GB"/>
        </w:rPr>
        <w:t xml:space="preserve"> </w:t>
      </w:r>
    </w:p>
    <w:p w14:paraId="0359430E" w14:textId="43D4FCCA" w:rsidR="00684E95" w:rsidRPr="00C878C5" w:rsidRDefault="00C878C5" w:rsidP="00B64FD1">
      <w:pPr>
        <w:jc w:val="both"/>
        <w:rPr>
          <w:rFonts w:ascii="Arial" w:hAnsi="Arial" w:cs="Arial"/>
          <w:sz w:val="22"/>
          <w:szCs w:val="22"/>
          <w:lang w:val="en-GB"/>
        </w:rPr>
      </w:pPr>
      <w:r w:rsidRPr="00C878C5">
        <w:rPr>
          <w:rFonts w:ascii="Arial" w:hAnsi="Arial" w:cs="Arial"/>
          <w:sz w:val="22"/>
          <w:szCs w:val="22"/>
          <w:lang w:val="en-GB"/>
        </w:rPr>
        <w:t>Moreover,</w:t>
      </w:r>
      <w:r w:rsidR="00B64FD1" w:rsidRPr="00B64FD1">
        <w:rPr>
          <w:rFonts w:ascii="Arial" w:hAnsi="Arial" w:cs="Arial"/>
          <w:sz w:val="22"/>
          <w:szCs w:val="22"/>
          <w:lang w:val="en-GB"/>
        </w:rPr>
        <w:t xml:space="preserve"> according to section 65 (3), </w:t>
      </w:r>
      <w:r w:rsidR="00EF22D3">
        <w:rPr>
          <w:rFonts w:ascii="Arial" w:hAnsi="Arial" w:cs="Arial"/>
          <w:sz w:val="22"/>
          <w:szCs w:val="22"/>
          <w:lang w:val="en-GB"/>
        </w:rPr>
        <w:t>a</w:t>
      </w:r>
      <w:r w:rsidR="00F33771">
        <w:rPr>
          <w:rFonts w:ascii="Arial" w:hAnsi="Arial" w:cs="Arial"/>
          <w:sz w:val="22"/>
          <w:szCs w:val="22"/>
          <w:lang w:val="en-GB"/>
        </w:rPr>
        <w:t xml:space="preserve"> </w:t>
      </w:r>
      <w:r w:rsidR="00B64FD1" w:rsidRPr="00B64FD1">
        <w:rPr>
          <w:rFonts w:ascii="Arial" w:hAnsi="Arial" w:cs="Arial"/>
          <w:sz w:val="22"/>
          <w:szCs w:val="22"/>
          <w:lang w:val="en-GB"/>
        </w:rPr>
        <w:t xml:space="preserve">related company </w:t>
      </w:r>
      <w:r w:rsidR="00F33771">
        <w:rPr>
          <w:rFonts w:ascii="Arial" w:hAnsi="Arial" w:cs="Arial"/>
          <w:sz w:val="22"/>
          <w:szCs w:val="22"/>
          <w:lang w:val="en-GB"/>
        </w:rPr>
        <w:t xml:space="preserve">making the application </w:t>
      </w:r>
      <w:r w:rsidR="00B64FD1">
        <w:rPr>
          <w:rFonts w:ascii="Arial" w:hAnsi="Arial" w:cs="Arial"/>
          <w:sz w:val="22"/>
          <w:szCs w:val="22"/>
          <w:lang w:val="en-GB"/>
        </w:rPr>
        <w:t xml:space="preserve">should </w:t>
      </w:r>
      <w:r w:rsidR="00EF22D3">
        <w:rPr>
          <w:rFonts w:ascii="Arial" w:hAnsi="Arial" w:cs="Arial"/>
          <w:sz w:val="22"/>
          <w:szCs w:val="22"/>
          <w:lang w:val="en-GB"/>
        </w:rPr>
        <w:t xml:space="preserve">also </w:t>
      </w:r>
      <w:r w:rsidR="00B64FD1">
        <w:rPr>
          <w:rFonts w:ascii="Arial" w:hAnsi="Arial" w:cs="Arial"/>
          <w:sz w:val="22"/>
          <w:szCs w:val="22"/>
          <w:lang w:val="en-GB"/>
        </w:rPr>
        <w:t>satisfy the following publicity and notice requirements:</w:t>
      </w:r>
      <w:r w:rsidR="00F33771">
        <w:rPr>
          <w:rFonts w:ascii="Arial" w:hAnsi="Arial" w:cs="Arial"/>
          <w:sz w:val="22"/>
          <w:szCs w:val="22"/>
          <w:lang w:val="en-GB"/>
        </w:rPr>
        <w:t xml:space="preserve"> </w:t>
      </w:r>
      <w:r w:rsidR="00B64FD1" w:rsidRPr="00B64FD1">
        <w:rPr>
          <w:rFonts w:ascii="Arial" w:hAnsi="Arial" w:cs="Arial"/>
          <w:sz w:val="22"/>
          <w:szCs w:val="22"/>
          <w:lang w:val="en-GB"/>
        </w:rPr>
        <w:t>(a)</w:t>
      </w:r>
      <w:r w:rsidR="00F33771">
        <w:rPr>
          <w:rFonts w:ascii="Arial" w:hAnsi="Arial" w:cs="Arial"/>
          <w:sz w:val="22"/>
          <w:szCs w:val="22"/>
          <w:lang w:val="en-GB"/>
        </w:rPr>
        <w:t xml:space="preserve"> </w:t>
      </w:r>
      <w:r w:rsidR="00B64FD1" w:rsidRPr="00B64FD1">
        <w:rPr>
          <w:rFonts w:ascii="Arial" w:hAnsi="Arial" w:cs="Arial"/>
          <w:sz w:val="22"/>
          <w:szCs w:val="22"/>
          <w:lang w:val="en-GB"/>
        </w:rPr>
        <w:t>publish a notice of the application in the Gazette and in at least one English local daily newspaper, and send a copy of the notice published in the Gazette to the Registrar of Companies; (b)</w:t>
      </w:r>
      <w:r w:rsidR="00F33771">
        <w:rPr>
          <w:rFonts w:ascii="Arial" w:hAnsi="Arial" w:cs="Arial"/>
          <w:sz w:val="22"/>
          <w:szCs w:val="22"/>
          <w:lang w:val="en-GB"/>
        </w:rPr>
        <w:t xml:space="preserve"> </w:t>
      </w:r>
      <w:r w:rsidR="00B64FD1" w:rsidRPr="00B64FD1">
        <w:rPr>
          <w:rFonts w:ascii="Arial" w:hAnsi="Arial" w:cs="Arial"/>
          <w:sz w:val="22"/>
          <w:szCs w:val="22"/>
          <w:lang w:val="en-GB"/>
        </w:rPr>
        <w:t>the related company must send a notice of the application to each creditor of the related company who will be affected by an order and who is known to the related company</w:t>
      </w:r>
      <w:r w:rsidR="00F33771">
        <w:rPr>
          <w:rFonts w:ascii="Arial" w:hAnsi="Arial" w:cs="Arial"/>
          <w:sz w:val="22"/>
          <w:szCs w:val="22"/>
          <w:lang w:val="en-GB"/>
        </w:rPr>
        <w:t>,</w:t>
      </w:r>
      <w:r w:rsidR="00F33771" w:rsidRPr="00F33771">
        <w:rPr>
          <w:rFonts w:ascii="Arial" w:hAnsi="Arial" w:cs="Arial"/>
          <w:sz w:val="22"/>
          <w:szCs w:val="22"/>
          <w:lang w:val="en-GB"/>
        </w:rPr>
        <w:t xml:space="preserve"> </w:t>
      </w:r>
      <w:r w:rsidR="00F33771" w:rsidRPr="00B64FD1">
        <w:rPr>
          <w:rFonts w:ascii="Arial" w:hAnsi="Arial" w:cs="Arial"/>
          <w:sz w:val="22"/>
          <w:szCs w:val="22"/>
          <w:lang w:val="en-GB"/>
        </w:rPr>
        <w:t xml:space="preserve">unless the </w:t>
      </w:r>
      <w:r w:rsidR="00F33771">
        <w:rPr>
          <w:rFonts w:ascii="Arial" w:hAnsi="Arial" w:cs="Arial"/>
          <w:sz w:val="22"/>
          <w:szCs w:val="22"/>
          <w:lang w:val="en-GB"/>
        </w:rPr>
        <w:t>c</w:t>
      </w:r>
      <w:r w:rsidR="00F33771" w:rsidRPr="00B64FD1">
        <w:rPr>
          <w:rFonts w:ascii="Arial" w:hAnsi="Arial" w:cs="Arial"/>
          <w:sz w:val="22"/>
          <w:szCs w:val="22"/>
          <w:lang w:val="en-GB"/>
        </w:rPr>
        <w:t>ourt orders otherwise</w:t>
      </w:r>
      <w:r w:rsidR="00B64FD1" w:rsidRPr="00B64FD1">
        <w:rPr>
          <w:rFonts w:ascii="Arial" w:hAnsi="Arial" w:cs="Arial"/>
          <w:sz w:val="22"/>
          <w:szCs w:val="22"/>
          <w:lang w:val="en-GB"/>
        </w:rPr>
        <w:t>.</w:t>
      </w:r>
    </w:p>
    <w:p w14:paraId="28F7BEB9" w14:textId="77777777" w:rsidR="00684E95" w:rsidRPr="00C878C5" w:rsidRDefault="00684E95" w:rsidP="00384F62">
      <w:pPr>
        <w:jc w:val="both"/>
        <w:rPr>
          <w:rFonts w:ascii="Arial" w:hAnsi="Arial" w:cs="Arial"/>
          <w:sz w:val="22"/>
          <w:szCs w:val="22"/>
          <w:lang w:val="en-GB"/>
        </w:rPr>
      </w:pPr>
    </w:p>
    <w:p w14:paraId="37723BEE" w14:textId="126E3519"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a3"/>
        <w:ind w:left="426"/>
        <w:jc w:val="both"/>
        <w:rPr>
          <w:rFonts w:ascii="Arial" w:hAnsi="Arial" w:cs="Arial"/>
          <w:sz w:val="22"/>
          <w:szCs w:val="22"/>
          <w:lang w:val="en-GB"/>
        </w:rPr>
      </w:pPr>
    </w:p>
    <w:p w14:paraId="7E0701C1" w14:textId="31B79F0F"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58582C0D" w14:textId="1DF56F35" w:rsidR="00FC5F96" w:rsidRPr="00B0025B" w:rsidRDefault="00FC5F96" w:rsidP="00F34B5E">
      <w:pPr>
        <w:jc w:val="both"/>
        <w:rPr>
          <w:rFonts w:ascii="Arial" w:hAnsi="Arial" w:cs="Arial"/>
          <w:sz w:val="22"/>
          <w:szCs w:val="22"/>
          <w:lang w:val="en-GB"/>
        </w:rPr>
      </w:pPr>
      <w:r w:rsidRPr="00FC5F96">
        <w:rPr>
          <w:rFonts w:ascii="Arial" w:hAnsi="Arial" w:cs="Arial"/>
          <w:sz w:val="22"/>
          <w:szCs w:val="22"/>
          <w:lang w:val="en-GB"/>
        </w:rPr>
        <w:t>The answer is</w:t>
      </w:r>
      <w:r w:rsidR="00CD1FC1">
        <w:rPr>
          <w:rFonts w:ascii="Arial" w:hAnsi="Arial" w:cs="Arial"/>
          <w:sz w:val="22"/>
          <w:szCs w:val="22"/>
          <w:lang w:val="en-GB"/>
        </w:rPr>
        <w:t xml:space="preserve"> yes and</w:t>
      </w:r>
      <w:r w:rsidRPr="00FC5F96">
        <w:rPr>
          <w:rFonts w:ascii="Arial" w:hAnsi="Arial" w:cs="Arial"/>
          <w:sz w:val="22"/>
          <w:szCs w:val="22"/>
          <w:lang w:val="en-GB"/>
        </w:rPr>
        <w:t xml:space="preserve"> no. As provided in section 64 (5) of the IDRA</w:t>
      </w:r>
      <w:r>
        <w:rPr>
          <w:rFonts w:ascii="Arial" w:hAnsi="Arial" w:cs="Arial"/>
          <w:sz w:val="22"/>
          <w:szCs w:val="22"/>
          <w:lang w:val="en-GB"/>
        </w:rPr>
        <w:t>, the</w:t>
      </w:r>
      <w:r w:rsidRPr="00FC5F96">
        <w:rPr>
          <w:rFonts w:ascii="Arial" w:hAnsi="Arial" w:cs="Arial"/>
          <w:sz w:val="22"/>
          <w:szCs w:val="22"/>
          <w:lang w:val="en-GB"/>
        </w:rPr>
        <w:t xml:space="preserve"> </w:t>
      </w:r>
      <w:r>
        <w:rPr>
          <w:rFonts w:ascii="Arial" w:hAnsi="Arial" w:cs="Arial"/>
          <w:sz w:val="22"/>
          <w:szCs w:val="22"/>
          <w:lang w:val="en-GB"/>
        </w:rPr>
        <w:t xml:space="preserve">court’s </w:t>
      </w:r>
      <w:r w:rsidRPr="00FC5F96">
        <w:rPr>
          <w:rFonts w:ascii="Arial" w:hAnsi="Arial" w:cs="Arial"/>
          <w:sz w:val="22"/>
          <w:szCs w:val="22"/>
          <w:lang w:val="en-GB"/>
        </w:rPr>
        <w:t>order</w:t>
      </w:r>
      <w:r>
        <w:rPr>
          <w:rFonts w:ascii="Arial" w:hAnsi="Arial" w:cs="Arial"/>
          <w:sz w:val="22"/>
          <w:szCs w:val="22"/>
          <w:lang w:val="en-GB"/>
        </w:rPr>
        <w:t xml:space="preserve">s relating to </w:t>
      </w:r>
      <w:r w:rsidRPr="00384F62">
        <w:rPr>
          <w:rFonts w:ascii="Arial" w:hAnsi="Arial" w:cs="Arial"/>
          <w:sz w:val="22"/>
          <w:szCs w:val="22"/>
          <w:lang w:val="en-GB"/>
        </w:rPr>
        <w:t>moratoria</w:t>
      </w:r>
      <w:r w:rsidR="00F34B5E">
        <w:rPr>
          <w:rFonts w:ascii="Arial" w:hAnsi="Arial" w:cs="Arial"/>
          <w:sz w:val="22"/>
          <w:szCs w:val="22"/>
          <w:lang w:val="en-GB"/>
        </w:rPr>
        <w:t xml:space="preserve"> protection</w:t>
      </w:r>
      <w:r w:rsidR="00CD1FC1">
        <w:rPr>
          <w:rFonts w:ascii="Arial" w:hAnsi="Arial" w:cs="Arial"/>
          <w:sz w:val="22"/>
          <w:szCs w:val="22"/>
          <w:lang w:val="en-GB"/>
        </w:rPr>
        <w:t xml:space="preserve"> under section 64 (1)</w:t>
      </w:r>
      <w:r w:rsidRPr="00FC5F96">
        <w:rPr>
          <w:rFonts w:ascii="Arial" w:hAnsi="Arial" w:cs="Arial"/>
          <w:sz w:val="22"/>
          <w:szCs w:val="22"/>
          <w:lang w:val="en-GB"/>
        </w:rPr>
        <w:t xml:space="preserve"> </w:t>
      </w:r>
      <w:r>
        <w:rPr>
          <w:rFonts w:ascii="Arial" w:hAnsi="Arial" w:cs="Arial"/>
          <w:sz w:val="22"/>
          <w:szCs w:val="22"/>
          <w:lang w:val="en-GB"/>
        </w:rPr>
        <w:t xml:space="preserve">can be </w:t>
      </w:r>
      <w:r w:rsidRPr="00FC5F96">
        <w:rPr>
          <w:rFonts w:ascii="Arial" w:hAnsi="Arial" w:cs="Arial"/>
          <w:sz w:val="22"/>
          <w:szCs w:val="22"/>
          <w:lang w:val="en-GB"/>
        </w:rPr>
        <w:t xml:space="preserve">expressed to apply to any act </w:t>
      </w:r>
      <w:bookmarkStart w:id="2" w:name="_Hlk109995554"/>
      <w:r w:rsidRPr="00FC5F96">
        <w:rPr>
          <w:rFonts w:ascii="Arial" w:hAnsi="Arial" w:cs="Arial"/>
          <w:sz w:val="22"/>
          <w:szCs w:val="22"/>
          <w:lang w:val="en-GB"/>
        </w:rPr>
        <w:t>of any person</w:t>
      </w:r>
      <w:bookmarkEnd w:id="2"/>
      <w:r w:rsidRPr="00FC5F96">
        <w:rPr>
          <w:rFonts w:ascii="Arial" w:hAnsi="Arial" w:cs="Arial"/>
          <w:sz w:val="22"/>
          <w:szCs w:val="22"/>
          <w:lang w:val="en-GB"/>
        </w:rPr>
        <w:t xml:space="preserve"> in </w:t>
      </w:r>
      <w:r w:rsidR="00CD1FC1">
        <w:rPr>
          <w:rFonts w:ascii="Arial" w:hAnsi="Arial" w:cs="Arial"/>
          <w:sz w:val="22"/>
          <w:szCs w:val="22"/>
          <w:lang w:val="en-GB"/>
        </w:rPr>
        <w:t>S</w:t>
      </w:r>
      <w:r w:rsidRPr="00FC5F96">
        <w:rPr>
          <w:rFonts w:ascii="Arial" w:hAnsi="Arial" w:cs="Arial"/>
          <w:sz w:val="22"/>
          <w:szCs w:val="22"/>
          <w:lang w:val="en-GB"/>
        </w:rPr>
        <w:t>ingapore or within the jurisdiction of the Court, whether the act takes place in Singapore or elsewhere.</w:t>
      </w:r>
      <w:r w:rsidR="00A30895">
        <w:rPr>
          <w:rFonts w:ascii="Arial" w:hAnsi="Arial" w:cs="Arial"/>
          <w:sz w:val="22"/>
          <w:szCs w:val="22"/>
          <w:lang w:val="en-GB"/>
        </w:rPr>
        <w:t xml:space="preserve"> This means the moratoria </w:t>
      </w:r>
      <w:r w:rsidR="00CD1FC1">
        <w:rPr>
          <w:rFonts w:ascii="Arial" w:hAnsi="Arial" w:cs="Arial"/>
          <w:sz w:val="22"/>
          <w:szCs w:val="22"/>
          <w:lang w:val="en-GB"/>
        </w:rPr>
        <w:t>has a</w:t>
      </w:r>
      <w:r w:rsidR="00CD1FC1" w:rsidRPr="00CD1FC1">
        <w:rPr>
          <w:rFonts w:ascii="Arial" w:hAnsi="Arial" w:cs="Arial"/>
          <w:i/>
          <w:iCs/>
          <w:sz w:val="22"/>
          <w:szCs w:val="22"/>
          <w:lang w:val="en-GB"/>
        </w:rPr>
        <w:t xml:space="preserve"> de facto </w:t>
      </w:r>
      <w:r w:rsidR="00CD1FC1" w:rsidRPr="00384F62">
        <w:rPr>
          <w:rFonts w:ascii="Arial" w:hAnsi="Arial" w:cs="Arial"/>
          <w:sz w:val="22"/>
          <w:szCs w:val="22"/>
          <w:lang w:val="en-GB"/>
        </w:rPr>
        <w:t>extra-territorial effect</w:t>
      </w:r>
      <w:r w:rsidR="00CD1FC1">
        <w:rPr>
          <w:rFonts w:ascii="Arial" w:hAnsi="Arial" w:cs="Arial"/>
          <w:sz w:val="22"/>
          <w:szCs w:val="22"/>
          <w:lang w:val="en-GB"/>
        </w:rPr>
        <w:t xml:space="preserve">. However, as pointed out in </w:t>
      </w:r>
      <w:r w:rsidR="00CD1FC1" w:rsidRPr="00CD1FC1">
        <w:rPr>
          <w:rFonts w:ascii="Arial" w:hAnsi="Arial" w:cs="Arial"/>
          <w:i/>
          <w:iCs/>
          <w:sz w:val="22"/>
          <w:szCs w:val="22"/>
          <w:lang w:val="en-GB"/>
        </w:rPr>
        <w:t>Re IM Skaugen SE [2019] 3 SLR 979</w:t>
      </w:r>
      <w:r w:rsidR="00B0025B">
        <w:rPr>
          <w:rFonts w:ascii="Arial" w:hAnsi="Arial" w:cs="Arial"/>
          <w:i/>
          <w:iCs/>
          <w:sz w:val="22"/>
          <w:szCs w:val="22"/>
          <w:lang w:val="en-GB"/>
        </w:rPr>
        <w:t>,</w:t>
      </w:r>
      <w:r w:rsidR="00B0025B">
        <w:rPr>
          <w:rFonts w:ascii="Arial" w:hAnsi="Arial" w:cs="Arial"/>
          <w:sz w:val="22"/>
          <w:szCs w:val="22"/>
          <w:lang w:val="en-GB"/>
        </w:rPr>
        <w:t xml:space="preserve"> </w:t>
      </w:r>
      <w:r w:rsidR="00785E61" w:rsidRPr="00785E61">
        <w:rPr>
          <w:rFonts w:ascii="Arial" w:hAnsi="Arial" w:cs="Arial" w:hint="eastAsia"/>
          <w:sz w:val="22"/>
          <w:szCs w:val="22"/>
          <w:lang w:val="en-GB"/>
        </w:rPr>
        <w:t>such</w:t>
      </w:r>
      <w:r w:rsidR="00785E61">
        <w:rPr>
          <w:rFonts w:ascii="Arial" w:hAnsi="Arial" w:cs="Arial"/>
          <w:sz w:val="22"/>
          <w:szCs w:val="22"/>
          <w:lang w:val="en-GB"/>
        </w:rPr>
        <w:t xml:space="preserve"> </w:t>
      </w:r>
      <w:r w:rsidR="00785E61" w:rsidRPr="00785E61">
        <w:rPr>
          <w:rFonts w:ascii="Arial" w:hAnsi="Arial" w:cs="Arial" w:hint="eastAsia"/>
          <w:sz w:val="22"/>
          <w:szCs w:val="22"/>
          <w:lang w:val="en-GB"/>
        </w:rPr>
        <w:t>effect</w:t>
      </w:r>
      <w:r w:rsidR="00B0025B">
        <w:rPr>
          <w:rFonts w:ascii="Arial" w:hAnsi="Arial" w:cs="Arial"/>
          <w:sz w:val="22"/>
          <w:szCs w:val="22"/>
          <w:lang w:val="en-GB"/>
        </w:rPr>
        <w:t xml:space="preserve"> should not be understood as </w:t>
      </w:r>
      <w:r w:rsidR="00B0025B" w:rsidRPr="00B0025B">
        <w:rPr>
          <w:rFonts w:ascii="Arial" w:hAnsi="Arial" w:cs="Arial" w:hint="eastAsia"/>
          <w:sz w:val="22"/>
          <w:szCs w:val="22"/>
          <w:lang w:val="en-GB"/>
        </w:rPr>
        <w:t>“</w:t>
      </w:r>
      <w:r w:rsidR="00B0025B" w:rsidRPr="00B0025B">
        <w:rPr>
          <w:rFonts w:ascii="Arial" w:hAnsi="Arial" w:cs="Arial"/>
          <w:sz w:val="22"/>
          <w:szCs w:val="22"/>
          <w:lang w:val="en-GB"/>
        </w:rPr>
        <w:t>extraterritorial” in nature</w:t>
      </w:r>
      <w:r w:rsidR="00B0025B">
        <w:rPr>
          <w:rFonts w:ascii="Arial" w:hAnsi="Arial" w:cs="Arial"/>
          <w:sz w:val="22"/>
          <w:szCs w:val="22"/>
          <w:lang w:val="en-GB"/>
        </w:rPr>
        <w:t xml:space="preserve">. Instead, it operates </w:t>
      </w:r>
      <w:r w:rsidR="00B0025B" w:rsidRPr="00B0025B">
        <w:rPr>
          <w:rFonts w:ascii="Arial" w:hAnsi="Arial" w:cs="Arial"/>
          <w:i/>
          <w:iCs/>
          <w:sz w:val="22"/>
          <w:szCs w:val="22"/>
          <w:lang w:val="en-GB"/>
        </w:rPr>
        <w:t>in personam</w:t>
      </w:r>
      <w:r w:rsidR="00B0025B">
        <w:rPr>
          <w:rFonts w:ascii="Arial" w:hAnsi="Arial" w:cs="Arial"/>
          <w:sz w:val="22"/>
          <w:szCs w:val="22"/>
          <w:lang w:val="en-GB"/>
        </w:rPr>
        <w:t xml:space="preserve"> in nature against the acts and parties </w:t>
      </w:r>
      <w:r w:rsidR="00785E61">
        <w:rPr>
          <w:rFonts w:ascii="Arial" w:hAnsi="Arial" w:cs="Arial"/>
          <w:sz w:val="22"/>
          <w:szCs w:val="22"/>
          <w:lang w:val="en-GB"/>
        </w:rPr>
        <w:t>enjoined within the Singapore court’s jurisdiction.</w:t>
      </w:r>
      <w:r w:rsidR="00785E61">
        <w:rPr>
          <w:rStyle w:val="a6"/>
          <w:rFonts w:ascii="Arial" w:hAnsi="Arial" w:cs="Arial"/>
          <w:sz w:val="22"/>
          <w:szCs w:val="22"/>
          <w:lang w:val="en-GB"/>
        </w:rPr>
        <w:footnoteReference w:id="26"/>
      </w:r>
      <w:r w:rsidR="00B0025B">
        <w:rPr>
          <w:rFonts w:ascii="Arial" w:hAnsi="Arial" w:cs="Arial"/>
          <w:sz w:val="22"/>
          <w:szCs w:val="22"/>
          <w:lang w:val="en-GB"/>
        </w:rPr>
        <w:t xml:space="preserve"> </w:t>
      </w:r>
    </w:p>
    <w:p w14:paraId="41930FA9" w14:textId="4F6581A5" w:rsidR="00A30895" w:rsidRPr="00785E61" w:rsidRDefault="00785E61" w:rsidP="00F34B5E">
      <w:pPr>
        <w:jc w:val="both"/>
        <w:rPr>
          <w:rFonts w:ascii="Arial" w:hAnsi="Arial" w:cs="Arial"/>
          <w:sz w:val="22"/>
          <w:szCs w:val="22"/>
          <w:lang w:val="en-GB"/>
        </w:rPr>
      </w:pPr>
      <w:r w:rsidRPr="00785E61">
        <w:rPr>
          <w:rFonts w:ascii="Arial" w:hAnsi="Arial" w:cs="Arial"/>
          <w:sz w:val="22"/>
          <w:szCs w:val="22"/>
          <w:lang w:val="en-GB"/>
        </w:rPr>
        <w:t>T</w:t>
      </w:r>
      <w:r w:rsidRPr="00785E61">
        <w:rPr>
          <w:rFonts w:ascii="Arial" w:hAnsi="Arial" w:cs="Arial" w:hint="eastAsia"/>
          <w:sz w:val="22"/>
          <w:szCs w:val="22"/>
          <w:lang w:val="en-GB"/>
        </w:rPr>
        <w:t>herefore</w:t>
      </w:r>
      <w:r w:rsidR="00F34B5E">
        <w:rPr>
          <w:rFonts w:ascii="Arial" w:hAnsi="Arial" w:cs="Arial"/>
          <w:sz w:val="22"/>
          <w:szCs w:val="22"/>
          <w:lang w:val="en-GB"/>
        </w:rPr>
        <w:t>,</w:t>
      </w:r>
      <w:r w:rsidR="00F34B5E">
        <w:rPr>
          <w:rFonts w:ascii="宋体" w:eastAsia="宋体" w:hAnsi="宋体" w:cs="宋体" w:hint="eastAsia"/>
          <w:sz w:val="22"/>
          <w:szCs w:val="22"/>
          <w:lang w:val="en-GB" w:eastAsia="zh-CN"/>
        </w:rPr>
        <w:t xml:space="preserve"> </w:t>
      </w:r>
      <w:r w:rsidRPr="00785E61">
        <w:rPr>
          <w:rFonts w:ascii="Arial" w:hAnsi="Arial" w:cs="Arial" w:hint="eastAsia"/>
          <w:sz w:val="22"/>
          <w:szCs w:val="22"/>
          <w:lang w:val="en-GB"/>
        </w:rPr>
        <w:t>as</w:t>
      </w:r>
      <w:r w:rsidRPr="00785E61">
        <w:rPr>
          <w:rFonts w:ascii="Arial" w:hAnsi="Arial" w:cs="Arial"/>
          <w:sz w:val="22"/>
          <w:szCs w:val="22"/>
          <w:lang w:val="en-GB"/>
        </w:rPr>
        <w:t xml:space="preserve"> </w:t>
      </w:r>
      <w:r w:rsidRPr="00785E61">
        <w:rPr>
          <w:rFonts w:ascii="Arial" w:hAnsi="Arial" w:cs="Arial" w:hint="eastAsia"/>
          <w:sz w:val="22"/>
          <w:szCs w:val="22"/>
          <w:lang w:val="en-GB"/>
        </w:rPr>
        <w:t>to</w:t>
      </w:r>
      <w:r w:rsidRPr="00785E61">
        <w:rPr>
          <w:rFonts w:ascii="Arial" w:hAnsi="Arial" w:cs="Arial"/>
          <w:sz w:val="22"/>
          <w:szCs w:val="22"/>
          <w:lang w:val="en-GB"/>
        </w:rPr>
        <w:t xml:space="preserve"> </w:t>
      </w:r>
      <w:r w:rsidRPr="00384F62">
        <w:rPr>
          <w:rFonts w:ascii="Arial" w:hAnsi="Arial" w:cs="Arial"/>
          <w:sz w:val="22"/>
          <w:szCs w:val="22"/>
          <w:lang w:val="en-GB"/>
        </w:rPr>
        <w:t>what acts and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r w:rsidR="00F34B5E">
        <w:rPr>
          <w:rFonts w:ascii="宋体" w:eastAsia="宋体" w:hAnsi="宋体" w:cs="宋体" w:hint="eastAsia"/>
          <w:sz w:val="22"/>
          <w:szCs w:val="22"/>
          <w:lang w:val="en-GB" w:eastAsia="zh-CN"/>
        </w:rPr>
        <w:t>,</w:t>
      </w:r>
      <w:r w:rsidR="00F34B5E">
        <w:rPr>
          <w:rFonts w:ascii="宋体" w:eastAsia="宋体" w:hAnsi="宋体" w:cs="宋体"/>
          <w:sz w:val="22"/>
          <w:szCs w:val="22"/>
          <w:lang w:val="en-GB" w:eastAsia="zh-CN"/>
        </w:rPr>
        <w:t xml:space="preserve"> </w:t>
      </w:r>
      <w:r w:rsidRPr="00785E61">
        <w:rPr>
          <w:rFonts w:ascii="Arial" w:hAnsi="Arial" w:cs="Arial" w:hint="eastAsia"/>
          <w:sz w:val="22"/>
          <w:szCs w:val="22"/>
          <w:lang w:val="en-GB"/>
        </w:rPr>
        <w:t>it</w:t>
      </w:r>
      <w:r w:rsidRPr="00785E61">
        <w:rPr>
          <w:rFonts w:ascii="Arial" w:hAnsi="Arial" w:cs="Arial"/>
          <w:sz w:val="22"/>
          <w:szCs w:val="22"/>
          <w:lang w:val="en-GB"/>
        </w:rPr>
        <w:t xml:space="preserve"> </w:t>
      </w:r>
      <w:r w:rsidRPr="00785E61">
        <w:rPr>
          <w:rFonts w:ascii="Arial" w:hAnsi="Arial" w:cs="Arial" w:hint="eastAsia"/>
          <w:sz w:val="22"/>
          <w:szCs w:val="22"/>
          <w:lang w:val="en-GB"/>
        </w:rPr>
        <w:t>should</w:t>
      </w:r>
      <w:r w:rsidRPr="00785E61">
        <w:rPr>
          <w:rFonts w:ascii="Arial" w:hAnsi="Arial" w:cs="Arial"/>
          <w:sz w:val="22"/>
          <w:szCs w:val="22"/>
          <w:lang w:val="en-GB"/>
        </w:rPr>
        <w:t xml:space="preserve"> </w:t>
      </w:r>
      <w:r w:rsidRPr="00785E61">
        <w:rPr>
          <w:rFonts w:ascii="Arial" w:hAnsi="Arial" w:cs="Arial" w:hint="eastAsia"/>
          <w:sz w:val="22"/>
          <w:szCs w:val="22"/>
          <w:lang w:val="en-GB"/>
        </w:rPr>
        <w:t>be</w:t>
      </w:r>
      <w:r w:rsidRPr="00785E61">
        <w:rPr>
          <w:rFonts w:ascii="Arial" w:hAnsi="Arial" w:cs="Arial"/>
          <w:sz w:val="22"/>
          <w:szCs w:val="22"/>
          <w:lang w:val="en-GB"/>
        </w:rPr>
        <w:t xml:space="preserve"> </w:t>
      </w:r>
      <w:r w:rsidRPr="00785E61">
        <w:rPr>
          <w:rFonts w:ascii="Arial" w:hAnsi="Arial" w:cs="Arial" w:hint="eastAsia"/>
          <w:sz w:val="22"/>
          <w:szCs w:val="22"/>
          <w:lang w:val="en-GB"/>
        </w:rPr>
        <w:t>noted</w:t>
      </w:r>
      <w:r w:rsidRPr="00785E61">
        <w:rPr>
          <w:rFonts w:ascii="Arial" w:hAnsi="Arial" w:cs="Arial"/>
          <w:sz w:val="22"/>
          <w:szCs w:val="22"/>
          <w:lang w:val="en-GB"/>
        </w:rPr>
        <w:t xml:space="preserve"> </w:t>
      </w:r>
      <w:r w:rsidR="00F34B5E">
        <w:rPr>
          <w:rFonts w:ascii="Arial" w:hAnsi="Arial" w:cs="Arial"/>
          <w:sz w:val="22"/>
          <w:szCs w:val="22"/>
          <w:lang w:val="en-GB"/>
        </w:rPr>
        <w:t xml:space="preserve">first </w:t>
      </w:r>
      <w:r w:rsidRPr="00785E61">
        <w:rPr>
          <w:rFonts w:ascii="Arial" w:hAnsi="Arial" w:cs="Arial" w:hint="eastAsia"/>
          <w:sz w:val="22"/>
          <w:szCs w:val="22"/>
          <w:lang w:val="en-GB"/>
        </w:rPr>
        <w:t>that</w:t>
      </w:r>
      <w:r w:rsidR="00B34D34">
        <w:rPr>
          <w:rFonts w:ascii="Arial" w:hAnsi="Arial" w:cs="Arial"/>
          <w:sz w:val="22"/>
          <w:szCs w:val="22"/>
          <w:lang w:val="en-GB"/>
        </w:rPr>
        <w:t xml:space="preserve"> </w:t>
      </w:r>
      <w:r w:rsidRPr="00785E61">
        <w:rPr>
          <w:rFonts w:ascii="Arial" w:hAnsi="Arial" w:cs="Arial" w:hint="eastAsia"/>
          <w:sz w:val="22"/>
          <w:szCs w:val="22"/>
          <w:lang w:val="en-GB"/>
        </w:rPr>
        <w:t>the</w:t>
      </w:r>
      <w:r w:rsidR="00B34D34">
        <w:rPr>
          <w:rFonts w:ascii="Arial" w:hAnsi="Arial" w:cs="Arial"/>
          <w:sz w:val="22"/>
          <w:szCs w:val="22"/>
          <w:lang w:val="en-GB"/>
        </w:rPr>
        <w:t xml:space="preserve"> </w:t>
      </w:r>
      <w:r w:rsidR="00B34D34" w:rsidRPr="00B34D34">
        <w:rPr>
          <w:rFonts w:ascii="Arial" w:hAnsi="Arial" w:cs="Arial" w:hint="eastAsia"/>
          <w:sz w:val="22"/>
          <w:szCs w:val="22"/>
          <w:lang w:val="en-GB"/>
        </w:rPr>
        <w:t>application</w:t>
      </w:r>
      <w:r w:rsidRPr="00785E61">
        <w:rPr>
          <w:rFonts w:ascii="Arial" w:hAnsi="Arial" w:cs="Arial"/>
          <w:sz w:val="22"/>
          <w:szCs w:val="22"/>
          <w:lang w:val="en-GB"/>
        </w:rPr>
        <w:t xml:space="preserve"> </w:t>
      </w:r>
      <w:r w:rsidRPr="00785E61">
        <w:rPr>
          <w:rFonts w:ascii="Arial" w:hAnsi="Arial" w:cs="Arial" w:hint="eastAsia"/>
          <w:sz w:val="22"/>
          <w:szCs w:val="22"/>
          <w:lang w:val="en-GB"/>
        </w:rPr>
        <w:t>scope</w:t>
      </w:r>
      <w:r w:rsidR="00F34B5E">
        <w:rPr>
          <w:rFonts w:ascii="Arial" w:hAnsi="Arial" w:cs="Arial"/>
          <w:sz w:val="22"/>
          <w:szCs w:val="22"/>
          <w:lang w:val="en-GB"/>
        </w:rPr>
        <w:t xml:space="preserve"> of a moratoria</w:t>
      </w:r>
      <w:r w:rsidRPr="00785E61">
        <w:rPr>
          <w:rFonts w:ascii="Arial" w:hAnsi="Arial" w:cs="Arial"/>
          <w:sz w:val="22"/>
          <w:szCs w:val="22"/>
          <w:lang w:val="en-GB"/>
        </w:rPr>
        <w:t xml:space="preserve"> </w:t>
      </w:r>
      <w:r w:rsidRPr="00785E61">
        <w:rPr>
          <w:rFonts w:ascii="Arial" w:hAnsi="Arial" w:cs="Arial" w:hint="eastAsia"/>
          <w:sz w:val="22"/>
          <w:szCs w:val="22"/>
          <w:lang w:val="en-GB"/>
        </w:rPr>
        <w:t>should</w:t>
      </w:r>
      <w:r w:rsidR="00F34B5E">
        <w:rPr>
          <w:rFonts w:ascii="Arial" w:hAnsi="Arial" w:cs="Arial"/>
          <w:sz w:val="22"/>
          <w:szCs w:val="22"/>
          <w:lang w:val="en-GB"/>
        </w:rPr>
        <w:t xml:space="preserve"> strictly</w:t>
      </w:r>
      <w:r w:rsidRPr="00785E61">
        <w:rPr>
          <w:rFonts w:ascii="Arial" w:hAnsi="Arial" w:cs="Arial"/>
          <w:sz w:val="22"/>
          <w:szCs w:val="22"/>
          <w:lang w:val="en-GB"/>
        </w:rPr>
        <w:t xml:space="preserve"> </w:t>
      </w:r>
      <w:r w:rsidRPr="00785E61">
        <w:rPr>
          <w:rFonts w:ascii="Arial" w:hAnsi="Arial" w:cs="Arial" w:hint="eastAsia"/>
          <w:sz w:val="22"/>
          <w:szCs w:val="22"/>
          <w:lang w:val="en-GB"/>
        </w:rPr>
        <w:t>follow</w:t>
      </w:r>
      <w:r w:rsidRPr="00785E61">
        <w:rPr>
          <w:rFonts w:ascii="Arial" w:hAnsi="Arial" w:cs="Arial"/>
          <w:sz w:val="22"/>
          <w:szCs w:val="22"/>
          <w:lang w:val="en-GB"/>
        </w:rPr>
        <w:t xml:space="preserve"> </w:t>
      </w:r>
      <w:r w:rsidRPr="00785E61">
        <w:rPr>
          <w:rFonts w:ascii="Arial" w:hAnsi="Arial" w:cs="Arial" w:hint="eastAsia"/>
          <w:sz w:val="22"/>
          <w:szCs w:val="22"/>
          <w:lang w:val="en-GB"/>
        </w:rPr>
        <w:t>the</w:t>
      </w:r>
      <w:r w:rsidRPr="00785E61">
        <w:rPr>
          <w:rFonts w:ascii="Arial" w:hAnsi="Arial" w:cs="Arial"/>
          <w:sz w:val="22"/>
          <w:szCs w:val="22"/>
          <w:lang w:val="en-GB"/>
        </w:rPr>
        <w:t xml:space="preserve"> </w:t>
      </w:r>
      <w:r w:rsidRPr="00785E61">
        <w:rPr>
          <w:rFonts w:ascii="Arial" w:hAnsi="Arial" w:cs="Arial" w:hint="eastAsia"/>
          <w:sz w:val="22"/>
          <w:szCs w:val="22"/>
          <w:lang w:val="en-GB"/>
        </w:rPr>
        <w:t>court</w:t>
      </w:r>
      <w:r w:rsidRPr="00785E61">
        <w:rPr>
          <w:rFonts w:ascii="Arial" w:hAnsi="Arial" w:cs="Arial"/>
          <w:sz w:val="22"/>
          <w:szCs w:val="22"/>
          <w:lang w:val="en-GB"/>
        </w:rPr>
        <w:t>’</w:t>
      </w:r>
      <w:r w:rsidRPr="00785E61">
        <w:rPr>
          <w:rFonts w:ascii="Arial" w:hAnsi="Arial" w:cs="Arial" w:hint="eastAsia"/>
          <w:sz w:val="22"/>
          <w:szCs w:val="22"/>
          <w:lang w:val="en-GB"/>
        </w:rPr>
        <w:t>s</w:t>
      </w:r>
      <w:r w:rsidRPr="00785E61">
        <w:rPr>
          <w:rFonts w:ascii="Arial" w:hAnsi="Arial" w:cs="Arial"/>
          <w:sz w:val="22"/>
          <w:szCs w:val="22"/>
          <w:lang w:val="en-GB"/>
        </w:rPr>
        <w:t xml:space="preserve"> </w:t>
      </w:r>
      <w:r w:rsidRPr="00785E61">
        <w:rPr>
          <w:rFonts w:ascii="Arial" w:hAnsi="Arial" w:cs="Arial" w:hint="eastAsia"/>
          <w:sz w:val="22"/>
          <w:szCs w:val="22"/>
          <w:lang w:val="en-GB"/>
        </w:rPr>
        <w:t>extension</w:t>
      </w:r>
      <w:r w:rsidRPr="00785E61">
        <w:rPr>
          <w:rFonts w:ascii="Arial" w:hAnsi="Arial" w:cs="Arial"/>
          <w:sz w:val="22"/>
          <w:szCs w:val="22"/>
          <w:lang w:val="en-GB"/>
        </w:rPr>
        <w:t xml:space="preserve"> </w:t>
      </w:r>
      <w:r w:rsidRPr="00785E61">
        <w:rPr>
          <w:rFonts w:ascii="Arial" w:hAnsi="Arial" w:cs="Arial" w:hint="eastAsia"/>
          <w:sz w:val="22"/>
          <w:szCs w:val="22"/>
          <w:lang w:val="en-GB"/>
        </w:rPr>
        <w:t>order</w:t>
      </w:r>
      <w:r w:rsidR="00B34D34" w:rsidRPr="00B34D34">
        <w:rPr>
          <w:rFonts w:ascii="Arial" w:hAnsi="Arial" w:cs="Arial" w:hint="eastAsia"/>
          <w:sz w:val="22"/>
          <w:szCs w:val="22"/>
          <w:lang w:val="en-GB"/>
        </w:rPr>
        <w:t>.</w:t>
      </w:r>
      <w:r w:rsidR="00B34D34" w:rsidRPr="00B34D34">
        <w:rPr>
          <w:rFonts w:ascii="Arial" w:hAnsi="Arial" w:cs="Arial"/>
          <w:sz w:val="22"/>
          <w:szCs w:val="22"/>
          <w:lang w:val="en-GB"/>
        </w:rPr>
        <w:t xml:space="preserve"> Further, as the moratoria with </w:t>
      </w:r>
      <w:r w:rsidR="00B34D34" w:rsidRPr="00CD1FC1">
        <w:rPr>
          <w:rFonts w:ascii="Arial" w:hAnsi="Arial" w:cs="Arial"/>
          <w:i/>
          <w:iCs/>
          <w:sz w:val="22"/>
          <w:szCs w:val="22"/>
          <w:lang w:val="en-GB"/>
        </w:rPr>
        <w:t xml:space="preserve">de facto </w:t>
      </w:r>
      <w:r w:rsidR="00B34D34" w:rsidRPr="00384F62">
        <w:rPr>
          <w:rFonts w:ascii="Arial" w:hAnsi="Arial" w:cs="Arial"/>
          <w:sz w:val="22"/>
          <w:szCs w:val="22"/>
          <w:lang w:val="en-GB"/>
        </w:rPr>
        <w:t>extra-territorial effect</w:t>
      </w:r>
      <w:r w:rsidR="00B34D34" w:rsidRPr="00B34D34">
        <w:rPr>
          <w:rFonts w:ascii="Arial" w:hAnsi="Arial" w:cs="Arial"/>
          <w:sz w:val="22"/>
          <w:szCs w:val="22"/>
          <w:lang w:val="en-GB"/>
        </w:rPr>
        <w:t xml:space="preserve"> </w:t>
      </w:r>
      <w:r w:rsidR="00B34D34">
        <w:rPr>
          <w:rFonts w:ascii="Arial" w:hAnsi="Arial" w:cs="Arial"/>
          <w:sz w:val="22"/>
          <w:szCs w:val="22"/>
          <w:lang w:val="en-GB"/>
        </w:rPr>
        <w:t>operates</w:t>
      </w:r>
      <w:r w:rsidR="00B34D34" w:rsidRPr="00B34D34">
        <w:rPr>
          <w:rFonts w:ascii="Arial" w:hAnsi="Arial" w:cs="Arial"/>
          <w:sz w:val="22"/>
          <w:szCs w:val="22"/>
          <w:lang w:val="en-GB"/>
        </w:rPr>
        <w:t xml:space="preserve"> in personam,</w:t>
      </w:r>
      <w:r w:rsidR="00B34D34">
        <w:rPr>
          <w:rFonts w:ascii="Arial" w:hAnsi="Arial" w:cs="Arial"/>
          <w:sz w:val="22"/>
          <w:szCs w:val="22"/>
          <w:lang w:val="en-GB"/>
        </w:rPr>
        <w:t xml:space="preserve"> only the acts </w:t>
      </w:r>
      <w:r w:rsidR="00B34D34" w:rsidRPr="00FC5F96">
        <w:rPr>
          <w:rFonts w:ascii="Arial" w:hAnsi="Arial" w:cs="Arial"/>
          <w:sz w:val="22"/>
          <w:szCs w:val="22"/>
          <w:lang w:val="en-GB"/>
        </w:rPr>
        <w:t xml:space="preserve">of any </w:t>
      </w:r>
      <w:r w:rsidR="00B34D34">
        <w:rPr>
          <w:rFonts w:ascii="Arial" w:hAnsi="Arial" w:cs="Arial"/>
          <w:sz w:val="22"/>
          <w:szCs w:val="22"/>
          <w:lang w:val="en-GB"/>
        </w:rPr>
        <w:t xml:space="preserve">party within </w:t>
      </w:r>
      <w:r w:rsidR="00AE5CB5">
        <w:rPr>
          <w:rFonts w:ascii="Arial" w:hAnsi="Arial" w:cs="Arial"/>
          <w:sz w:val="22"/>
          <w:szCs w:val="22"/>
          <w:lang w:val="en-GB"/>
        </w:rPr>
        <w:t xml:space="preserve">the </w:t>
      </w:r>
      <w:r w:rsidR="00B34D34">
        <w:rPr>
          <w:rFonts w:ascii="Arial" w:hAnsi="Arial" w:cs="Arial"/>
          <w:sz w:val="22"/>
          <w:szCs w:val="22"/>
          <w:lang w:val="en-GB"/>
        </w:rPr>
        <w:t xml:space="preserve">Singapore and </w:t>
      </w:r>
      <w:r w:rsidR="00B34D34" w:rsidRPr="00B34D34">
        <w:rPr>
          <w:rFonts w:ascii="Arial" w:hAnsi="Arial" w:cs="Arial"/>
          <w:sz w:val="22"/>
          <w:szCs w:val="22"/>
          <w:lang w:val="en-GB"/>
        </w:rPr>
        <w:t xml:space="preserve">the acts of any party sought to be enjoined within the </w:t>
      </w:r>
      <w:r w:rsidR="00B34D34">
        <w:rPr>
          <w:rFonts w:ascii="Arial" w:hAnsi="Arial" w:cs="Arial"/>
          <w:sz w:val="22"/>
          <w:szCs w:val="22"/>
          <w:lang w:val="en-GB"/>
        </w:rPr>
        <w:t>Singapore</w:t>
      </w:r>
      <w:r w:rsidR="00B34D34" w:rsidRPr="00B34D34">
        <w:rPr>
          <w:rFonts w:ascii="Arial" w:hAnsi="Arial" w:cs="Arial"/>
          <w:sz w:val="22"/>
          <w:szCs w:val="22"/>
          <w:lang w:val="en-GB"/>
        </w:rPr>
        <w:t xml:space="preserve"> court’s jurisdiction</w:t>
      </w:r>
      <w:r w:rsidR="00F34B5E">
        <w:rPr>
          <w:rFonts w:ascii="Arial" w:hAnsi="Arial" w:cs="Arial"/>
          <w:sz w:val="22"/>
          <w:szCs w:val="22"/>
          <w:lang w:val="en-GB"/>
        </w:rPr>
        <w:t>, can be applied to</w:t>
      </w:r>
      <w:r w:rsidR="00B34D34" w:rsidRPr="00B34D34">
        <w:rPr>
          <w:rFonts w:ascii="Arial" w:hAnsi="Arial" w:cs="Arial"/>
          <w:sz w:val="22"/>
          <w:szCs w:val="22"/>
          <w:lang w:val="en-GB"/>
        </w:rPr>
        <w:t>.</w:t>
      </w:r>
      <w:r w:rsidR="00AE5CB5">
        <w:rPr>
          <w:rStyle w:val="a6"/>
          <w:rFonts w:ascii="Arial" w:hAnsi="Arial" w:cs="Arial"/>
          <w:sz w:val="22"/>
          <w:szCs w:val="22"/>
          <w:lang w:val="en-GB"/>
        </w:rPr>
        <w:footnoteReference w:id="27"/>
      </w:r>
    </w:p>
    <w:p w14:paraId="601267A7" w14:textId="77777777" w:rsidR="00A30895" w:rsidRPr="00785E61" w:rsidRDefault="00A30895" w:rsidP="00FC5F96">
      <w:pPr>
        <w:rPr>
          <w:rFonts w:ascii="Arial" w:hAnsi="Arial" w:cs="Arial"/>
          <w:sz w:val="22"/>
          <w:szCs w:val="22"/>
          <w:lang w:val="en-GB"/>
        </w:rPr>
      </w:pPr>
    </w:p>
    <w:p w14:paraId="6DDB3861" w14:textId="77777777" w:rsidR="00384F62" w:rsidRPr="004076F1" w:rsidRDefault="00384F62" w:rsidP="00384F62">
      <w:pPr>
        <w:pStyle w:val="a3"/>
        <w:ind w:left="426"/>
        <w:jc w:val="both"/>
        <w:rPr>
          <w:rFonts w:ascii="Arial" w:hAnsi="Arial" w:cs="Arial"/>
          <w:sz w:val="22"/>
          <w:szCs w:val="22"/>
          <w:lang w:val="en-GB" w:eastAsia="zh-CN"/>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w:t>
      </w:r>
      <w:r w:rsidRPr="004076F1">
        <w:rPr>
          <w:rFonts w:ascii="Arial" w:hAnsi="Arial" w:cs="Arial"/>
          <w:sz w:val="22"/>
          <w:szCs w:val="22"/>
          <w:lang w:val="en-GB"/>
        </w:rPr>
        <w:lastRenderedPageBreak/>
        <w:t xml:space="preserve">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38AECE62" w14:textId="0A47E06E" w:rsidR="003628AD" w:rsidRPr="006017BC" w:rsidRDefault="003628AD" w:rsidP="006017BC">
      <w:pPr>
        <w:jc w:val="both"/>
        <w:rPr>
          <w:rFonts w:ascii="Arial" w:hAnsi="Arial" w:cs="Arial"/>
          <w:sz w:val="22"/>
          <w:szCs w:val="22"/>
          <w:lang w:val="en-GB"/>
        </w:rPr>
      </w:pPr>
      <w:r w:rsidRPr="006017BC">
        <w:rPr>
          <w:rFonts w:ascii="Arial" w:hAnsi="Arial" w:cs="Arial"/>
          <w:sz w:val="22"/>
          <w:szCs w:val="22"/>
          <w:lang w:val="en-GB"/>
        </w:rPr>
        <w:t xml:space="preserve">Since the </w:t>
      </w:r>
      <w:r w:rsidR="00D11A92" w:rsidRPr="006017BC">
        <w:rPr>
          <w:rFonts w:ascii="Arial" w:hAnsi="Arial" w:cs="Arial"/>
          <w:sz w:val="22"/>
          <w:szCs w:val="22"/>
          <w:lang w:val="en-GB"/>
        </w:rPr>
        <w:t xml:space="preserve">Juniperus and Casuarina have already obtained </w:t>
      </w:r>
      <w:r w:rsidR="00990249" w:rsidRPr="006017BC">
        <w:rPr>
          <w:rFonts w:ascii="Arial" w:hAnsi="Arial" w:cs="Arial"/>
          <w:sz w:val="22"/>
          <w:szCs w:val="22"/>
          <w:lang w:val="en-GB"/>
        </w:rPr>
        <w:t>the moratorium protection under section 64</w:t>
      </w:r>
      <w:r w:rsidR="00195421" w:rsidRPr="006017BC">
        <w:rPr>
          <w:rFonts w:ascii="Arial" w:hAnsi="Arial" w:cs="Arial"/>
          <w:sz w:val="22"/>
          <w:szCs w:val="22"/>
          <w:lang w:val="en-GB"/>
        </w:rPr>
        <w:t xml:space="preserve">. The steps need to be taken to launch a scheme of arrangement </w:t>
      </w:r>
      <w:r w:rsidR="005115EC" w:rsidRPr="006017BC">
        <w:rPr>
          <w:rFonts w:ascii="Arial" w:hAnsi="Arial" w:cs="Arial"/>
          <w:sz w:val="22"/>
          <w:szCs w:val="22"/>
          <w:lang w:val="en-GB"/>
        </w:rPr>
        <w:t>are</w:t>
      </w:r>
      <w:r w:rsidR="00195421" w:rsidRPr="006017BC">
        <w:rPr>
          <w:rFonts w:ascii="Arial" w:hAnsi="Arial" w:cs="Arial"/>
          <w:sz w:val="22"/>
          <w:szCs w:val="22"/>
          <w:lang w:val="en-GB"/>
        </w:rPr>
        <w:t xml:space="preserve"> as followed.</w:t>
      </w:r>
    </w:p>
    <w:p w14:paraId="4B93A62E" w14:textId="002CAA9B" w:rsidR="003628AD" w:rsidRPr="006017BC" w:rsidRDefault="00195421" w:rsidP="006017BC">
      <w:pPr>
        <w:jc w:val="both"/>
        <w:rPr>
          <w:rFonts w:ascii="Arial" w:eastAsiaTheme="minorEastAsia" w:hAnsi="Arial" w:cs="Arial"/>
          <w:sz w:val="22"/>
          <w:szCs w:val="22"/>
          <w:lang w:val="en-GB" w:eastAsia="zh-CN"/>
        </w:rPr>
      </w:pPr>
      <w:r w:rsidRPr="006017BC">
        <w:rPr>
          <w:rFonts w:ascii="Arial" w:eastAsiaTheme="minorEastAsia" w:hAnsi="Arial" w:cs="Arial"/>
          <w:sz w:val="22"/>
          <w:szCs w:val="22"/>
          <w:lang w:val="en-GB" w:eastAsia="zh-CN"/>
        </w:rPr>
        <w:t xml:space="preserve">1. </w:t>
      </w:r>
      <w:r w:rsidR="005115EC" w:rsidRPr="006017BC">
        <w:rPr>
          <w:rFonts w:ascii="Arial" w:eastAsiaTheme="minorEastAsia" w:hAnsi="Arial" w:cs="Arial"/>
          <w:sz w:val="22"/>
          <w:szCs w:val="22"/>
          <w:lang w:val="en-GB" w:eastAsia="zh-CN"/>
        </w:rPr>
        <w:t xml:space="preserve">Under the </w:t>
      </w:r>
      <w:r w:rsidR="00DD2B4C" w:rsidRPr="006017BC">
        <w:rPr>
          <w:rFonts w:ascii="Arial" w:eastAsiaTheme="minorEastAsia" w:hAnsi="Arial" w:cs="Arial"/>
          <w:sz w:val="22"/>
          <w:szCs w:val="22"/>
          <w:lang w:val="en-GB" w:eastAsia="zh-CN"/>
        </w:rPr>
        <w:t xml:space="preserve">granted </w:t>
      </w:r>
      <w:r w:rsidR="005115EC" w:rsidRPr="006017BC">
        <w:rPr>
          <w:rFonts w:ascii="Arial" w:hAnsi="Arial" w:cs="Arial"/>
          <w:sz w:val="22"/>
          <w:szCs w:val="22"/>
          <w:lang w:val="en-GB"/>
        </w:rPr>
        <w:t>moratorium protection, Juniperus and Casuarina</w:t>
      </w:r>
      <w:r w:rsidR="005115EC" w:rsidRPr="006017BC">
        <w:rPr>
          <w:rFonts w:ascii="Arial" w:eastAsiaTheme="minorEastAsia" w:hAnsi="Arial" w:cs="Arial"/>
          <w:sz w:val="22"/>
          <w:szCs w:val="22"/>
          <w:lang w:val="en-GB" w:eastAsia="zh-CN"/>
        </w:rPr>
        <w:t xml:space="preserve"> should c</w:t>
      </w:r>
      <w:r w:rsidRPr="006017BC">
        <w:rPr>
          <w:rFonts w:ascii="Arial" w:eastAsiaTheme="minorEastAsia" w:hAnsi="Arial" w:cs="Arial"/>
          <w:sz w:val="22"/>
          <w:szCs w:val="22"/>
          <w:lang w:val="en-GB" w:eastAsia="zh-CN"/>
        </w:rPr>
        <w:t xml:space="preserve">arry out </w:t>
      </w:r>
      <w:r w:rsidR="005115EC" w:rsidRPr="006017BC">
        <w:rPr>
          <w:rFonts w:ascii="Arial" w:eastAsiaTheme="minorEastAsia" w:hAnsi="Arial" w:cs="Arial"/>
          <w:sz w:val="22"/>
          <w:szCs w:val="22"/>
          <w:lang w:val="en-GB" w:eastAsia="zh-CN"/>
        </w:rPr>
        <w:t xml:space="preserve">negotiations of the debt restructuring proposal with the creditors, members or any class of them who may be affected </w:t>
      </w:r>
      <w:r w:rsidR="005F26DE" w:rsidRPr="006017BC">
        <w:rPr>
          <w:rFonts w:ascii="Arial" w:eastAsiaTheme="minorEastAsia" w:hAnsi="Arial" w:cs="Arial"/>
          <w:sz w:val="22"/>
          <w:szCs w:val="22"/>
          <w:lang w:val="en-GB" w:eastAsia="zh-CN"/>
        </w:rPr>
        <w:t>by</w:t>
      </w:r>
      <w:r w:rsidR="005115EC" w:rsidRPr="006017BC">
        <w:rPr>
          <w:rFonts w:ascii="Arial" w:eastAsiaTheme="minorEastAsia" w:hAnsi="Arial" w:cs="Arial"/>
          <w:sz w:val="22"/>
          <w:szCs w:val="22"/>
          <w:lang w:val="en-GB" w:eastAsia="zh-CN"/>
        </w:rPr>
        <w:t xml:space="preserve"> the scheme. In this case, negotiation</w:t>
      </w:r>
      <w:r w:rsidR="004B7062" w:rsidRPr="006017BC">
        <w:rPr>
          <w:rFonts w:ascii="Arial" w:eastAsiaTheme="minorEastAsia" w:hAnsi="Arial" w:cs="Arial"/>
          <w:sz w:val="22"/>
          <w:szCs w:val="22"/>
          <w:lang w:val="en-GB" w:eastAsia="zh-CN"/>
        </w:rPr>
        <w:t>s</w:t>
      </w:r>
      <w:r w:rsidR="005115EC" w:rsidRPr="006017BC">
        <w:rPr>
          <w:rFonts w:ascii="Arial" w:eastAsiaTheme="minorEastAsia" w:hAnsi="Arial" w:cs="Arial"/>
          <w:sz w:val="22"/>
          <w:szCs w:val="22"/>
          <w:lang w:val="en-GB" w:eastAsia="zh-CN"/>
        </w:rPr>
        <w:t xml:space="preserve"> with the</w:t>
      </w:r>
      <w:r w:rsidR="000307D8" w:rsidRPr="006017BC">
        <w:rPr>
          <w:rFonts w:ascii="Arial" w:eastAsiaTheme="minorEastAsia" w:hAnsi="Arial" w:cs="Arial"/>
          <w:sz w:val="22"/>
          <w:szCs w:val="22"/>
          <w:lang w:val="en-GB" w:eastAsia="zh-CN"/>
        </w:rPr>
        <w:t xml:space="preserve"> </w:t>
      </w:r>
      <w:r w:rsidR="005F26DE" w:rsidRPr="006017BC">
        <w:rPr>
          <w:rFonts w:ascii="Arial" w:eastAsiaTheme="minorEastAsia" w:hAnsi="Arial" w:cs="Arial"/>
          <w:sz w:val="22"/>
          <w:szCs w:val="22"/>
          <w:lang w:val="en-GB" w:eastAsia="zh-CN"/>
        </w:rPr>
        <w:t xml:space="preserve">working groups of </w:t>
      </w:r>
      <w:r w:rsidR="000307D8" w:rsidRPr="006017BC">
        <w:rPr>
          <w:rFonts w:ascii="Arial" w:eastAsiaTheme="minorEastAsia" w:hAnsi="Arial" w:cs="Arial"/>
          <w:sz w:val="22"/>
          <w:szCs w:val="22"/>
          <w:lang w:val="en-GB" w:eastAsia="zh-CN"/>
        </w:rPr>
        <w:t xml:space="preserve">bondholders and relevant </w:t>
      </w:r>
      <w:r w:rsidR="000307D8" w:rsidRPr="006017BC">
        <w:rPr>
          <w:rFonts w:ascii="Arial" w:hAnsi="Arial" w:cs="Arial"/>
          <w:sz w:val="22"/>
          <w:szCs w:val="22"/>
          <w:lang w:val="en-GB"/>
        </w:rPr>
        <w:t xml:space="preserve">private equity funds </w:t>
      </w:r>
      <w:r w:rsidR="004B7062" w:rsidRPr="006017BC">
        <w:rPr>
          <w:rFonts w:ascii="Arial" w:hAnsi="Arial" w:cs="Arial"/>
          <w:sz w:val="22"/>
          <w:szCs w:val="22"/>
          <w:lang w:val="en-GB"/>
        </w:rPr>
        <w:t>are</w:t>
      </w:r>
      <w:r w:rsidR="000307D8" w:rsidRPr="006017BC">
        <w:rPr>
          <w:rFonts w:ascii="Arial" w:hAnsi="Arial" w:cs="Arial"/>
          <w:sz w:val="22"/>
          <w:szCs w:val="22"/>
          <w:lang w:val="en-GB"/>
        </w:rPr>
        <w:t xml:space="preserve"> of great importance</w:t>
      </w:r>
      <w:r w:rsidR="004B7062" w:rsidRPr="006017BC">
        <w:rPr>
          <w:rFonts w:ascii="Arial" w:hAnsi="Arial" w:cs="Arial"/>
          <w:sz w:val="22"/>
          <w:szCs w:val="22"/>
          <w:lang w:val="en-GB"/>
        </w:rPr>
        <w:t>. Since the bondholders intend to</w:t>
      </w:r>
      <w:r w:rsidR="005F26DE" w:rsidRPr="006017BC">
        <w:rPr>
          <w:rFonts w:ascii="Arial" w:hAnsi="Arial" w:cs="Arial"/>
          <w:sz w:val="22"/>
          <w:szCs w:val="22"/>
          <w:lang w:val="en-GB"/>
        </w:rPr>
        <w:t xml:space="preserve"> oppose the extension of moratorium and enforce their security,</w:t>
      </w:r>
      <w:r w:rsidR="008A1591">
        <w:rPr>
          <w:rFonts w:ascii="Arial" w:hAnsi="Arial" w:cs="Arial"/>
          <w:sz w:val="22"/>
          <w:szCs w:val="22"/>
          <w:lang w:val="en-GB"/>
        </w:rPr>
        <w:t xml:space="preserve"> to obtain</w:t>
      </w:r>
      <w:r w:rsidR="005F26DE" w:rsidRPr="006017BC">
        <w:rPr>
          <w:rFonts w:ascii="Arial" w:hAnsi="Arial" w:cs="Arial"/>
          <w:sz w:val="22"/>
          <w:szCs w:val="22"/>
          <w:lang w:val="en-GB"/>
        </w:rPr>
        <w:t xml:space="preserve"> </w:t>
      </w:r>
      <w:r w:rsidR="000307D8" w:rsidRPr="006017BC">
        <w:rPr>
          <w:rFonts w:ascii="Arial" w:hAnsi="Arial" w:cs="Arial"/>
          <w:sz w:val="22"/>
          <w:szCs w:val="22"/>
          <w:lang w:val="en-GB"/>
        </w:rPr>
        <w:t xml:space="preserve">their support </w:t>
      </w:r>
      <w:r w:rsidR="008A1591">
        <w:rPr>
          <w:rFonts w:ascii="Arial" w:hAnsi="Arial" w:cs="Arial"/>
          <w:sz w:val="22"/>
          <w:szCs w:val="22"/>
          <w:lang w:val="en-GB"/>
        </w:rPr>
        <w:t>for</w:t>
      </w:r>
      <w:r w:rsidR="000307D8" w:rsidRPr="006017BC">
        <w:rPr>
          <w:rFonts w:ascii="Arial" w:hAnsi="Arial" w:cs="Arial"/>
          <w:sz w:val="22"/>
          <w:szCs w:val="22"/>
          <w:lang w:val="en-GB"/>
        </w:rPr>
        <w:t xml:space="preserve"> the purposed scheme </w:t>
      </w:r>
      <w:r w:rsidR="004B7062" w:rsidRPr="006017BC">
        <w:rPr>
          <w:rFonts w:ascii="Arial" w:hAnsi="Arial" w:cs="Arial"/>
          <w:sz w:val="22"/>
          <w:szCs w:val="22"/>
          <w:lang w:val="en-GB"/>
        </w:rPr>
        <w:t>i</w:t>
      </w:r>
      <w:r w:rsidR="00B72F55" w:rsidRPr="006017BC">
        <w:rPr>
          <w:rFonts w:ascii="Arial" w:hAnsi="Arial" w:cs="Arial"/>
          <w:sz w:val="22"/>
          <w:szCs w:val="22"/>
          <w:lang w:val="en-GB"/>
        </w:rPr>
        <w:t xml:space="preserve">s </w:t>
      </w:r>
      <w:r w:rsidR="000307D8" w:rsidRPr="006017BC">
        <w:rPr>
          <w:rFonts w:ascii="Arial" w:hAnsi="Arial" w:cs="Arial"/>
          <w:sz w:val="22"/>
          <w:szCs w:val="22"/>
          <w:lang w:val="en-GB"/>
        </w:rPr>
        <w:t>crucial to the success restructuring</w:t>
      </w:r>
      <w:r w:rsidR="00B72F55" w:rsidRPr="006017BC">
        <w:rPr>
          <w:rFonts w:ascii="Arial" w:hAnsi="Arial" w:cs="Arial"/>
          <w:sz w:val="22"/>
          <w:szCs w:val="22"/>
          <w:lang w:val="en-GB"/>
        </w:rPr>
        <w:t xml:space="preserve"> of the Juniperus</w:t>
      </w:r>
      <w:r w:rsidR="000307D8" w:rsidRPr="006017BC">
        <w:rPr>
          <w:rFonts w:ascii="Arial" w:hAnsi="Arial" w:cs="Arial"/>
          <w:sz w:val="22"/>
          <w:szCs w:val="22"/>
          <w:lang w:val="en-GB"/>
        </w:rPr>
        <w:t xml:space="preserve">. </w:t>
      </w:r>
      <w:r w:rsidR="005115EC" w:rsidRPr="006017BC">
        <w:rPr>
          <w:rFonts w:ascii="Arial" w:eastAsiaTheme="minorEastAsia" w:hAnsi="Arial" w:cs="Arial"/>
          <w:sz w:val="22"/>
          <w:szCs w:val="22"/>
          <w:lang w:val="en-GB" w:eastAsia="zh-CN"/>
        </w:rPr>
        <w:t xml:space="preserve"> </w:t>
      </w:r>
    </w:p>
    <w:p w14:paraId="60944338" w14:textId="66D7DD74" w:rsidR="003628AD" w:rsidRPr="006017BC" w:rsidRDefault="005115EC" w:rsidP="006017BC">
      <w:pPr>
        <w:jc w:val="both"/>
        <w:rPr>
          <w:rFonts w:ascii="Arial" w:eastAsiaTheme="minorEastAsia" w:hAnsi="Arial" w:cs="Arial"/>
          <w:sz w:val="22"/>
          <w:szCs w:val="22"/>
          <w:lang w:val="en-GB" w:eastAsia="zh-CN"/>
        </w:rPr>
      </w:pPr>
      <w:r w:rsidRPr="006017BC">
        <w:rPr>
          <w:rFonts w:ascii="Arial" w:eastAsiaTheme="minorEastAsia" w:hAnsi="Arial" w:cs="Arial"/>
          <w:sz w:val="22"/>
          <w:szCs w:val="22"/>
          <w:lang w:val="en-GB" w:eastAsia="zh-CN"/>
        </w:rPr>
        <w:t>2.After the proposal of</w:t>
      </w:r>
      <w:r w:rsidR="000307D8" w:rsidRPr="006017BC">
        <w:rPr>
          <w:rFonts w:ascii="Arial" w:eastAsiaTheme="minorEastAsia" w:hAnsi="Arial" w:cs="Arial"/>
          <w:sz w:val="22"/>
          <w:szCs w:val="22"/>
          <w:lang w:val="en-GB" w:eastAsia="zh-CN"/>
        </w:rPr>
        <w:t xml:space="preserve"> scheme</w:t>
      </w:r>
      <w:r w:rsidRPr="006017BC">
        <w:rPr>
          <w:rFonts w:ascii="Arial" w:eastAsiaTheme="minorEastAsia" w:hAnsi="Arial" w:cs="Arial"/>
          <w:sz w:val="22"/>
          <w:szCs w:val="22"/>
          <w:lang w:val="en-GB" w:eastAsia="zh-CN"/>
        </w:rPr>
        <w:t xml:space="preserve"> </w:t>
      </w:r>
      <w:r w:rsidR="00B72F55" w:rsidRPr="006017BC">
        <w:rPr>
          <w:rFonts w:ascii="Arial" w:eastAsiaTheme="minorEastAsia" w:hAnsi="Arial" w:cs="Arial"/>
          <w:sz w:val="22"/>
          <w:szCs w:val="22"/>
          <w:lang w:val="en-GB" w:eastAsia="zh-CN"/>
        </w:rPr>
        <w:t xml:space="preserve">is prepared, the </w:t>
      </w:r>
      <w:r w:rsidR="00B72F55" w:rsidRPr="006017BC">
        <w:rPr>
          <w:rFonts w:ascii="Arial" w:hAnsi="Arial" w:cs="Arial"/>
          <w:sz w:val="22"/>
          <w:szCs w:val="22"/>
          <w:lang w:val="en-GB"/>
        </w:rPr>
        <w:t>Junipe</w:t>
      </w:r>
      <w:r w:rsidR="00B72F55" w:rsidRPr="006017BC">
        <w:rPr>
          <w:rFonts w:ascii="Arial" w:eastAsiaTheme="minorEastAsia" w:hAnsi="Arial" w:cs="Arial"/>
          <w:sz w:val="22"/>
          <w:szCs w:val="22"/>
          <w:lang w:val="en-GB" w:eastAsia="zh-CN"/>
        </w:rPr>
        <w:t xml:space="preserve">rus should </w:t>
      </w:r>
      <w:r w:rsidR="004B7062" w:rsidRPr="006017BC">
        <w:rPr>
          <w:rFonts w:ascii="Arial" w:eastAsiaTheme="minorEastAsia" w:hAnsi="Arial" w:cs="Arial"/>
          <w:sz w:val="22"/>
          <w:szCs w:val="22"/>
          <w:lang w:val="en-GB" w:eastAsia="zh-CN"/>
        </w:rPr>
        <w:t xml:space="preserve">apply </w:t>
      </w:r>
      <w:r w:rsidR="00B72F55" w:rsidRPr="006017BC">
        <w:rPr>
          <w:rFonts w:ascii="Arial" w:eastAsiaTheme="minorEastAsia" w:hAnsi="Arial" w:cs="Arial"/>
          <w:sz w:val="22"/>
          <w:szCs w:val="22"/>
          <w:lang w:val="en-GB" w:eastAsia="zh-CN"/>
        </w:rPr>
        <w:t>to</w:t>
      </w:r>
      <w:r w:rsidR="003628AD" w:rsidRPr="006017BC">
        <w:rPr>
          <w:rFonts w:ascii="Arial" w:eastAsiaTheme="minorEastAsia" w:hAnsi="Arial" w:cs="Arial"/>
          <w:sz w:val="22"/>
          <w:szCs w:val="22"/>
          <w:lang w:val="en-GB" w:eastAsia="zh-CN"/>
        </w:rPr>
        <w:t xml:space="preserve"> the cour</w:t>
      </w:r>
      <w:r w:rsidR="00B72F55" w:rsidRPr="006017BC">
        <w:rPr>
          <w:rFonts w:ascii="Arial" w:eastAsiaTheme="minorEastAsia" w:hAnsi="Arial" w:cs="Arial"/>
          <w:sz w:val="22"/>
          <w:szCs w:val="22"/>
          <w:lang w:val="en-GB" w:eastAsia="zh-CN"/>
        </w:rPr>
        <w:t>t</w:t>
      </w:r>
      <w:r w:rsidR="003628AD" w:rsidRPr="006017BC">
        <w:rPr>
          <w:rFonts w:ascii="Arial" w:eastAsiaTheme="minorEastAsia" w:hAnsi="Arial" w:cs="Arial"/>
          <w:sz w:val="22"/>
          <w:szCs w:val="22"/>
          <w:lang w:val="en-GB" w:eastAsia="zh-CN"/>
        </w:rPr>
        <w:t xml:space="preserve"> </w:t>
      </w:r>
      <w:r w:rsidR="004B7062" w:rsidRPr="006017BC">
        <w:rPr>
          <w:rFonts w:ascii="Arial" w:eastAsiaTheme="minorEastAsia" w:hAnsi="Arial" w:cs="Arial"/>
          <w:sz w:val="22"/>
          <w:szCs w:val="22"/>
          <w:lang w:val="en-GB" w:eastAsia="zh-CN"/>
        </w:rPr>
        <w:t xml:space="preserve">for </w:t>
      </w:r>
      <w:r w:rsidR="003628AD" w:rsidRPr="006017BC">
        <w:rPr>
          <w:rFonts w:ascii="Arial" w:eastAsiaTheme="minorEastAsia" w:hAnsi="Arial" w:cs="Arial"/>
          <w:sz w:val="22"/>
          <w:szCs w:val="22"/>
          <w:lang w:val="en-GB" w:eastAsia="zh-CN"/>
        </w:rPr>
        <w:t xml:space="preserve">leave to </w:t>
      </w:r>
      <w:r w:rsidR="004B7062" w:rsidRPr="006017BC">
        <w:rPr>
          <w:rFonts w:ascii="Arial" w:eastAsiaTheme="minorEastAsia" w:hAnsi="Arial" w:cs="Arial"/>
          <w:sz w:val="22"/>
          <w:szCs w:val="22"/>
          <w:lang w:val="en-GB" w:eastAsia="zh-CN"/>
        </w:rPr>
        <w:t>summon</w:t>
      </w:r>
      <w:r w:rsidR="003628AD" w:rsidRPr="006017BC">
        <w:rPr>
          <w:rFonts w:ascii="Arial" w:eastAsiaTheme="minorEastAsia" w:hAnsi="Arial" w:cs="Arial"/>
          <w:sz w:val="22"/>
          <w:szCs w:val="22"/>
          <w:lang w:val="en-GB" w:eastAsia="zh-CN"/>
        </w:rPr>
        <w:t xml:space="preserve"> a </w:t>
      </w:r>
      <w:r w:rsidR="004B7062" w:rsidRPr="006017BC">
        <w:rPr>
          <w:rFonts w:ascii="Arial" w:eastAsiaTheme="minorEastAsia" w:hAnsi="Arial" w:cs="Arial"/>
          <w:sz w:val="22"/>
          <w:szCs w:val="22"/>
          <w:lang w:val="en-GB" w:eastAsia="zh-CN"/>
        </w:rPr>
        <w:t xml:space="preserve">meeting of the </w:t>
      </w:r>
      <w:r w:rsidR="003628AD" w:rsidRPr="006017BC">
        <w:rPr>
          <w:rFonts w:ascii="Arial" w:eastAsiaTheme="minorEastAsia" w:hAnsi="Arial" w:cs="Arial"/>
          <w:sz w:val="22"/>
          <w:szCs w:val="22"/>
          <w:lang w:val="en-GB" w:eastAsia="zh-CN"/>
        </w:rPr>
        <w:t>creditor</w:t>
      </w:r>
      <w:r w:rsidR="004B7062" w:rsidRPr="006017BC">
        <w:rPr>
          <w:rFonts w:ascii="Arial" w:eastAsiaTheme="minorEastAsia" w:hAnsi="Arial" w:cs="Arial"/>
          <w:sz w:val="22"/>
          <w:szCs w:val="22"/>
          <w:lang w:val="en-GB" w:eastAsia="zh-CN"/>
        </w:rPr>
        <w:t xml:space="preserve"> </w:t>
      </w:r>
      <w:r w:rsidR="003628AD" w:rsidRPr="006017BC">
        <w:rPr>
          <w:rFonts w:ascii="Arial" w:eastAsiaTheme="minorEastAsia" w:hAnsi="Arial" w:cs="Arial"/>
          <w:sz w:val="22"/>
          <w:szCs w:val="22"/>
          <w:lang w:val="en-GB" w:eastAsia="zh-CN"/>
        </w:rPr>
        <w:t>to vote on the scheme</w:t>
      </w:r>
      <w:r w:rsidR="00ED62A9" w:rsidRPr="006017BC">
        <w:rPr>
          <w:rFonts w:ascii="Arial" w:eastAsiaTheme="minorEastAsia" w:hAnsi="Arial" w:cs="Arial"/>
          <w:sz w:val="22"/>
          <w:szCs w:val="22"/>
          <w:lang w:val="en-GB" w:eastAsia="zh-CN"/>
        </w:rPr>
        <w:t>.</w:t>
      </w:r>
      <w:r w:rsidR="003628AD" w:rsidRPr="006017BC">
        <w:rPr>
          <w:rStyle w:val="a6"/>
          <w:rFonts w:ascii="Arial" w:eastAsia="宋体" w:hAnsi="Arial" w:cs="Arial"/>
          <w:sz w:val="22"/>
          <w:szCs w:val="22"/>
        </w:rPr>
        <w:footnoteReference w:id="28"/>
      </w:r>
      <w:r w:rsidR="00ED62A9" w:rsidRPr="006017BC">
        <w:rPr>
          <w:rFonts w:ascii="Arial" w:eastAsiaTheme="minorEastAsia" w:hAnsi="Arial" w:cs="Arial"/>
          <w:sz w:val="22"/>
          <w:szCs w:val="22"/>
          <w:lang w:val="en-GB" w:eastAsia="zh-CN"/>
        </w:rPr>
        <w:t>it should be noted that</w:t>
      </w:r>
      <w:r w:rsidR="00636087" w:rsidRPr="006017BC">
        <w:rPr>
          <w:rFonts w:ascii="Arial" w:eastAsiaTheme="minorEastAsia" w:hAnsi="Arial" w:cs="Arial"/>
          <w:sz w:val="22"/>
          <w:szCs w:val="22"/>
          <w:lang w:val="en-GB" w:eastAsia="zh-CN"/>
        </w:rPr>
        <w:t xml:space="preserve">, in this case, any creditor, member or holder of units of shares of the company is enpowered to make the application. </w:t>
      </w:r>
    </w:p>
    <w:p w14:paraId="62182423" w14:textId="0257A31B" w:rsidR="003628AD" w:rsidRPr="006017BC" w:rsidRDefault="005F26DE" w:rsidP="006017BC">
      <w:pPr>
        <w:jc w:val="both"/>
        <w:rPr>
          <w:rFonts w:ascii="Arial" w:eastAsia="宋体" w:hAnsi="Arial" w:cs="Arial"/>
          <w:sz w:val="22"/>
          <w:szCs w:val="22"/>
        </w:rPr>
      </w:pPr>
      <w:r w:rsidRPr="006017BC">
        <w:rPr>
          <w:rFonts w:ascii="Arial" w:eastAsiaTheme="minorEastAsia" w:hAnsi="Arial" w:cs="Arial"/>
          <w:sz w:val="22"/>
          <w:szCs w:val="22"/>
          <w:lang w:val="en-GB" w:eastAsia="zh-CN"/>
        </w:rPr>
        <w:t xml:space="preserve">3. </w:t>
      </w:r>
      <w:r w:rsidR="006440FF" w:rsidRPr="006017BC">
        <w:rPr>
          <w:rFonts w:ascii="Arial" w:eastAsiaTheme="minorEastAsia" w:hAnsi="Arial" w:cs="Arial"/>
          <w:sz w:val="22"/>
          <w:szCs w:val="22"/>
          <w:lang w:val="en-GB" w:eastAsia="zh-CN"/>
        </w:rPr>
        <w:t xml:space="preserve">After </w:t>
      </w:r>
      <w:r w:rsidRPr="006017BC">
        <w:rPr>
          <w:rFonts w:ascii="Arial" w:eastAsiaTheme="minorEastAsia" w:hAnsi="Arial" w:cs="Arial"/>
          <w:sz w:val="22"/>
          <w:szCs w:val="22"/>
          <w:lang w:val="en-GB" w:eastAsia="zh-CN"/>
        </w:rPr>
        <w:t xml:space="preserve">the </w:t>
      </w:r>
      <w:r w:rsidR="006440FF" w:rsidRPr="006017BC">
        <w:rPr>
          <w:rFonts w:ascii="Arial" w:eastAsiaTheme="minorEastAsia" w:hAnsi="Arial" w:cs="Arial"/>
          <w:sz w:val="22"/>
          <w:szCs w:val="22"/>
          <w:lang w:val="en-GB" w:eastAsia="zh-CN"/>
        </w:rPr>
        <w:t>obtaining</w:t>
      </w:r>
      <w:r w:rsidR="00ED62A9" w:rsidRPr="006017BC">
        <w:rPr>
          <w:rFonts w:ascii="Arial" w:eastAsiaTheme="minorEastAsia" w:hAnsi="Arial" w:cs="Arial"/>
          <w:sz w:val="22"/>
          <w:szCs w:val="22"/>
          <w:lang w:val="en-GB" w:eastAsia="zh-CN"/>
        </w:rPr>
        <w:t xml:space="preserve"> of</w:t>
      </w:r>
      <w:r w:rsidR="006440FF" w:rsidRPr="006017BC">
        <w:rPr>
          <w:rFonts w:ascii="Arial" w:eastAsiaTheme="minorEastAsia" w:hAnsi="Arial" w:cs="Arial"/>
          <w:sz w:val="22"/>
          <w:szCs w:val="22"/>
          <w:lang w:val="en-GB" w:eastAsia="zh-CN"/>
        </w:rPr>
        <w:t xml:space="preserve"> the </w:t>
      </w:r>
      <w:r w:rsidRPr="006017BC">
        <w:rPr>
          <w:rFonts w:ascii="Arial" w:eastAsiaTheme="minorEastAsia" w:hAnsi="Arial" w:cs="Arial"/>
          <w:sz w:val="22"/>
          <w:szCs w:val="22"/>
          <w:lang w:val="en-GB" w:eastAsia="zh-CN"/>
        </w:rPr>
        <w:t>court’s leave to summon the meeting</w:t>
      </w:r>
      <w:r w:rsidR="006440FF" w:rsidRPr="006017BC">
        <w:rPr>
          <w:rFonts w:ascii="Arial" w:eastAsiaTheme="minorEastAsia" w:hAnsi="Arial" w:cs="Arial"/>
          <w:sz w:val="22"/>
          <w:szCs w:val="22"/>
          <w:lang w:val="en-GB" w:eastAsia="zh-CN"/>
        </w:rPr>
        <w:t>, J</w:t>
      </w:r>
      <w:r w:rsidR="006440FF" w:rsidRPr="006017BC">
        <w:rPr>
          <w:rFonts w:ascii="Arial" w:hAnsi="Arial" w:cs="Arial"/>
          <w:sz w:val="22"/>
          <w:szCs w:val="22"/>
          <w:lang w:val="en-GB"/>
        </w:rPr>
        <w:t>u</w:t>
      </w:r>
      <w:r w:rsidR="006440FF" w:rsidRPr="006017BC">
        <w:rPr>
          <w:rFonts w:ascii="Arial" w:eastAsiaTheme="minorEastAsia" w:hAnsi="Arial" w:cs="Arial"/>
          <w:sz w:val="22"/>
          <w:szCs w:val="22"/>
          <w:lang w:val="en-GB" w:eastAsia="zh-CN"/>
        </w:rPr>
        <w:t xml:space="preserve">niperus should </w:t>
      </w:r>
      <w:r w:rsidR="003628AD" w:rsidRPr="006017BC">
        <w:rPr>
          <w:rFonts w:ascii="Arial" w:eastAsiaTheme="minorEastAsia" w:hAnsi="Arial" w:cs="Arial"/>
          <w:sz w:val="22"/>
          <w:szCs w:val="22"/>
          <w:lang w:val="en-GB" w:eastAsia="zh-CN"/>
        </w:rPr>
        <w:t>issu</w:t>
      </w:r>
      <w:r w:rsidR="006440FF" w:rsidRPr="006017BC">
        <w:rPr>
          <w:rFonts w:ascii="Arial" w:eastAsiaTheme="minorEastAsia" w:hAnsi="Arial" w:cs="Arial"/>
          <w:sz w:val="22"/>
          <w:szCs w:val="22"/>
          <w:lang w:val="en-GB" w:eastAsia="zh-CN"/>
        </w:rPr>
        <w:t>e</w:t>
      </w:r>
      <w:r w:rsidR="003628AD" w:rsidRPr="006017BC">
        <w:rPr>
          <w:rFonts w:ascii="Arial" w:eastAsiaTheme="minorEastAsia" w:hAnsi="Arial" w:cs="Arial"/>
          <w:sz w:val="22"/>
          <w:szCs w:val="22"/>
          <w:lang w:val="en-GB" w:eastAsia="zh-CN"/>
        </w:rPr>
        <w:t xml:space="preserve"> the notice of the meeting accompanied by a statement explaining the effect of the scheme to the creditors</w:t>
      </w:r>
      <w:r w:rsidR="006440FF" w:rsidRPr="006017BC">
        <w:rPr>
          <w:rFonts w:ascii="Arial" w:eastAsiaTheme="minorEastAsia" w:hAnsi="Arial" w:cs="Arial"/>
          <w:sz w:val="22"/>
          <w:szCs w:val="22"/>
          <w:lang w:val="en-GB" w:eastAsia="zh-CN"/>
        </w:rPr>
        <w:t xml:space="preserve"> under section 211(1)</w:t>
      </w:r>
      <w:r w:rsidR="003628AD" w:rsidRPr="006017BC">
        <w:rPr>
          <w:rFonts w:ascii="Arial" w:eastAsia="宋体" w:hAnsi="Arial" w:cs="Arial"/>
          <w:sz w:val="22"/>
          <w:szCs w:val="22"/>
        </w:rPr>
        <w:t>;</w:t>
      </w:r>
      <w:r w:rsidR="003628AD" w:rsidRPr="006017BC">
        <w:rPr>
          <w:rStyle w:val="a6"/>
          <w:rFonts w:ascii="Arial" w:eastAsia="宋体" w:hAnsi="Arial" w:cs="Arial"/>
          <w:sz w:val="22"/>
          <w:szCs w:val="22"/>
        </w:rPr>
        <w:footnoteReference w:id="29"/>
      </w:r>
    </w:p>
    <w:p w14:paraId="57EEE5AA" w14:textId="035D2708" w:rsidR="003628AD" w:rsidRPr="006017BC" w:rsidRDefault="00ED62A9" w:rsidP="006017BC">
      <w:pPr>
        <w:jc w:val="both"/>
        <w:rPr>
          <w:rFonts w:ascii="Arial" w:eastAsiaTheme="minorEastAsia" w:hAnsi="Arial" w:cs="Arial"/>
          <w:sz w:val="22"/>
          <w:szCs w:val="22"/>
          <w:lang w:val="en-GB" w:eastAsia="zh-CN"/>
        </w:rPr>
      </w:pPr>
      <w:r w:rsidRPr="006017BC">
        <w:rPr>
          <w:rFonts w:ascii="Arial" w:eastAsiaTheme="minorEastAsia" w:hAnsi="Arial" w:cs="Arial"/>
          <w:sz w:val="22"/>
          <w:szCs w:val="22"/>
          <w:lang w:val="en-GB" w:eastAsia="zh-CN"/>
        </w:rPr>
        <w:t>4.</w:t>
      </w:r>
      <w:r w:rsidR="00636087" w:rsidRPr="006017BC">
        <w:rPr>
          <w:rFonts w:ascii="Arial" w:eastAsiaTheme="minorEastAsia" w:hAnsi="Arial" w:cs="Arial"/>
          <w:sz w:val="22"/>
          <w:szCs w:val="22"/>
          <w:lang w:val="en-GB" w:eastAsia="zh-CN"/>
        </w:rPr>
        <w:t xml:space="preserve"> If the meeting is duly convened, the </w:t>
      </w:r>
      <w:r w:rsidR="003628AD" w:rsidRPr="006017BC">
        <w:rPr>
          <w:rFonts w:ascii="Arial" w:eastAsiaTheme="minorEastAsia" w:hAnsi="Arial" w:cs="Arial"/>
          <w:sz w:val="22"/>
          <w:szCs w:val="22"/>
          <w:lang w:val="en-GB" w:eastAsia="zh-CN"/>
        </w:rPr>
        <w:t>majority in number representing three-fourths in value of the creditors or</w:t>
      </w:r>
      <w:r w:rsidR="00636087" w:rsidRPr="006017BC">
        <w:rPr>
          <w:rFonts w:ascii="Arial" w:eastAsiaTheme="minorEastAsia" w:hAnsi="Arial" w:cs="Arial"/>
          <w:sz w:val="22"/>
          <w:szCs w:val="22"/>
          <w:lang w:val="en-GB" w:eastAsia="zh-CN"/>
        </w:rPr>
        <w:t xml:space="preserve"> creditors in</w:t>
      </w:r>
      <w:r w:rsidR="003628AD" w:rsidRPr="006017BC">
        <w:rPr>
          <w:rFonts w:ascii="Arial" w:eastAsiaTheme="minorEastAsia" w:hAnsi="Arial" w:cs="Arial"/>
          <w:sz w:val="22"/>
          <w:szCs w:val="22"/>
          <w:lang w:val="en-GB" w:eastAsia="zh-CN"/>
        </w:rPr>
        <w:t xml:space="preserve"> each class present and voting at the meeting</w:t>
      </w:r>
      <w:r w:rsidR="00636087" w:rsidRPr="006017BC">
        <w:rPr>
          <w:rFonts w:ascii="Arial" w:eastAsiaTheme="minorEastAsia" w:hAnsi="Arial" w:cs="Arial"/>
          <w:sz w:val="22"/>
          <w:szCs w:val="22"/>
          <w:lang w:val="en-GB" w:eastAsia="zh-CN"/>
        </w:rPr>
        <w:t xml:space="preserve"> can pass a resolution to</w:t>
      </w:r>
      <w:r w:rsidR="003628AD" w:rsidRPr="006017BC">
        <w:rPr>
          <w:rFonts w:ascii="Arial" w:eastAsiaTheme="minorEastAsia" w:hAnsi="Arial" w:cs="Arial"/>
          <w:sz w:val="22"/>
          <w:szCs w:val="22"/>
          <w:lang w:val="en-GB" w:eastAsia="zh-CN"/>
        </w:rPr>
        <w:t xml:space="preserve"> approve the scheme</w:t>
      </w:r>
      <w:r w:rsidR="00636087" w:rsidRPr="006017BC">
        <w:rPr>
          <w:rFonts w:ascii="Arial" w:eastAsiaTheme="minorEastAsia" w:hAnsi="Arial" w:cs="Arial"/>
          <w:sz w:val="22"/>
          <w:szCs w:val="22"/>
          <w:lang w:val="en-GB" w:eastAsia="zh-CN"/>
        </w:rPr>
        <w:t>.</w:t>
      </w:r>
      <w:r w:rsidR="00B369AB" w:rsidRPr="006017BC">
        <w:rPr>
          <w:rStyle w:val="a6"/>
          <w:rFonts w:ascii="Arial" w:eastAsia="宋体" w:hAnsi="Arial" w:cs="Arial"/>
          <w:sz w:val="22"/>
          <w:szCs w:val="22"/>
        </w:rPr>
        <w:t xml:space="preserve"> </w:t>
      </w:r>
      <w:r w:rsidR="00B369AB" w:rsidRPr="006017BC">
        <w:rPr>
          <w:rStyle w:val="a6"/>
          <w:rFonts w:ascii="Arial" w:eastAsia="宋体" w:hAnsi="Arial" w:cs="Arial"/>
          <w:sz w:val="22"/>
          <w:szCs w:val="22"/>
        </w:rPr>
        <w:footnoteReference w:id="30"/>
      </w:r>
      <w:r w:rsidR="00080BD6" w:rsidRPr="006017BC">
        <w:rPr>
          <w:rFonts w:ascii="Arial" w:eastAsiaTheme="minorEastAsia" w:hAnsi="Arial" w:cs="Arial"/>
          <w:sz w:val="22"/>
          <w:szCs w:val="22"/>
          <w:lang w:val="en-GB" w:eastAsia="zh-CN"/>
        </w:rPr>
        <w:t xml:space="preserve"> </w:t>
      </w:r>
    </w:p>
    <w:p w14:paraId="0D5EBD26" w14:textId="3EB486CC" w:rsidR="00DD2B4C" w:rsidRPr="006017BC" w:rsidRDefault="00080BD6" w:rsidP="006017BC">
      <w:pPr>
        <w:jc w:val="both"/>
        <w:rPr>
          <w:rFonts w:ascii="Arial" w:eastAsiaTheme="minorEastAsia" w:hAnsi="Arial" w:cs="Arial"/>
          <w:sz w:val="22"/>
          <w:szCs w:val="22"/>
          <w:lang w:val="en-GB" w:eastAsia="zh-CN"/>
        </w:rPr>
      </w:pPr>
      <w:r w:rsidRPr="006017BC">
        <w:rPr>
          <w:rFonts w:ascii="Arial" w:eastAsiaTheme="minorEastAsia" w:hAnsi="Arial" w:cs="Arial"/>
          <w:sz w:val="22"/>
          <w:szCs w:val="22"/>
          <w:lang w:val="en-GB" w:eastAsia="zh-CN"/>
        </w:rPr>
        <w:t>5.</w:t>
      </w:r>
      <w:r w:rsidR="00B369AB" w:rsidRPr="006017BC">
        <w:rPr>
          <w:rFonts w:ascii="Arial" w:eastAsiaTheme="minorEastAsia" w:hAnsi="Arial" w:cs="Arial"/>
          <w:sz w:val="22"/>
          <w:szCs w:val="22"/>
          <w:lang w:val="en-GB" w:eastAsia="zh-CN"/>
        </w:rPr>
        <w:t xml:space="preserve"> </w:t>
      </w:r>
      <w:r w:rsidR="00DD2B4C" w:rsidRPr="006017BC">
        <w:rPr>
          <w:rFonts w:ascii="Arial" w:eastAsiaTheme="minorEastAsia" w:hAnsi="Arial" w:cs="Arial"/>
          <w:sz w:val="22"/>
          <w:szCs w:val="22"/>
          <w:lang w:val="en-GB" w:eastAsia="zh-CN"/>
        </w:rPr>
        <w:t>After the approval of a</w:t>
      </w:r>
      <w:r w:rsidR="00B369AB" w:rsidRPr="006017BC">
        <w:rPr>
          <w:rFonts w:ascii="Arial" w:eastAsiaTheme="minorEastAsia" w:hAnsi="Arial" w:cs="Arial"/>
          <w:sz w:val="22"/>
          <w:szCs w:val="22"/>
          <w:lang w:val="en-GB" w:eastAsia="zh-CN"/>
        </w:rPr>
        <w:t xml:space="preserve"> scheme by the creditors</w:t>
      </w:r>
      <w:r w:rsidR="00DD2B4C" w:rsidRPr="006017BC">
        <w:rPr>
          <w:rFonts w:ascii="Arial" w:eastAsiaTheme="minorEastAsia" w:hAnsi="Arial" w:cs="Arial"/>
          <w:sz w:val="22"/>
          <w:szCs w:val="22"/>
          <w:lang w:val="en-GB" w:eastAsia="zh-CN"/>
        </w:rPr>
        <w:t xml:space="preserve">’ meeting. </w:t>
      </w:r>
      <w:r w:rsidRPr="006017BC">
        <w:rPr>
          <w:rFonts w:ascii="Arial" w:eastAsiaTheme="minorEastAsia" w:hAnsi="Arial" w:cs="Arial"/>
          <w:sz w:val="22"/>
          <w:szCs w:val="22"/>
          <w:lang w:val="en-GB" w:eastAsia="zh-CN"/>
        </w:rPr>
        <w:t>The court will hold a</w:t>
      </w:r>
      <w:r w:rsidR="003628AD" w:rsidRPr="006017BC">
        <w:rPr>
          <w:rFonts w:ascii="Arial" w:eastAsiaTheme="minorEastAsia" w:hAnsi="Arial" w:cs="Arial"/>
          <w:sz w:val="22"/>
          <w:szCs w:val="22"/>
          <w:lang w:val="en-GB" w:eastAsia="zh-CN"/>
        </w:rPr>
        <w:t xml:space="preserve"> sanction hearing</w:t>
      </w:r>
      <w:r w:rsidR="00DD2B4C" w:rsidRPr="006017BC">
        <w:rPr>
          <w:rFonts w:ascii="Arial" w:eastAsiaTheme="minorEastAsia" w:hAnsi="Arial" w:cs="Arial"/>
          <w:sz w:val="22"/>
          <w:szCs w:val="22"/>
          <w:lang w:val="en-GB" w:eastAsia="zh-CN"/>
        </w:rPr>
        <w:t xml:space="preserve"> to consider the granting of the court’s approval</w:t>
      </w:r>
      <w:r w:rsidRPr="006017BC">
        <w:rPr>
          <w:rFonts w:ascii="Arial" w:eastAsiaTheme="minorEastAsia" w:hAnsi="Arial" w:cs="Arial"/>
          <w:sz w:val="22"/>
          <w:szCs w:val="22"/>
          <w:lang w:val="en-GB" w:eastAsia="zh-CN"/>
        </w:rPr>
        <w:t xml:space="preserve">. At that hearing, </w:t>
      </w:r>
      <w:r w:rsidR="003628AD" w:rsidRPr="006017BC">
        <w:rPr>
          <w:rFonts w:ascii="Arial" w:eastAsiaTheme="minorEastAsia" w:hAnsi="Arial" w:cs="Arial"/>
          <w:sz w:val="22"/>
          <w:szCs w:val="22"/>
          <w:lang w:val="en-GB" w:eastAsia="zh-CN"/>
        </w:rPr>
        <w:t xml:space="preserve">the court will exercise its discretion in deciding whether to </w:t>
      </w:r>
      <w:r w:rsidR="00DD2B4C" w:rsidRPr="006017BC">
        <w:rPr>
          <w:rFonts w:ascii="Arial" w:eastAsiaTheme="minorEastAsia" w:hAnsi="Arial" w:cs="Arial"/>
          <w:sz w:val="22"/>
          <w:szCs w:val="22"/>
          <w:lang w:val="en-GB" w:eastAsia="zh-CN"/>
        </w:rPr>
        <w:t>approve</w:t>
      </w:r>
      <w:r w:rsidR="003628AD" w:rsidRPr="006017BC">
        <w:rPr>
          <w:rFonts w:ascii="Arial" w:eastAsiaTheme="minorEastAsia" w:hAnsi="Arial" w:cs="Arial"/>
          <w:sz w:val="22"/>
          <w:szCs w:val="22"/>
          <w:lang w:val="en-GB" w:eastAsia="zh-CN"/>
        </w:rPr>
        <w:t xml:space="preserve"> the scheme</w:t>
      </w:r>
      <w:r w:rsidR="00DD2B4C" w:rsidRPr="006017BC">
        <w:rPr>
          <w:rFonts w:ascii="Arial" w:eastAsiaTheme="minorEastAsia" w:hAnsi="Arial" w:cs="Arial"/>
          <w:sz w:val="22"/>
          <w:szCs w:val="22"/>
          <w:lang w:val="en-GB" w:eastAsia="zh-CN"/>
        </w:rPr>
        <w:t xml:space="preserve"> and make any alteration or condition as it thinks just</w:t>
      </w:r>
      <w:r w:rsidR="008A1591">
        <w:rPr>
          <w:rFonts w:ascii="Arial" w:eastAsiaTheme="minorEastAsia" w:hAnsi="Arial" w:cs="Arial"/>
          <w:sz w:val="22"/>
          <w:szCs w:val="22"/>
          <w:lang w:val="en-GB" w:eastAsia="zh-CN"/>
        </w:rPr>
        <w:t>.</w:t>
      </w:r>
    </w:p>
    <w:p w14:paraId="6509899D" w14:textId="1434C50D" w:rsidR="003628AD" w:rsidRPr="006017BC" w:rsidRDefault="00DD2B4C" w:rsidP="006017BC">
      <w:pPr>
        <w:jc w:val="both"/>
        <w:rPr>
          <w:rFonts w:ascii="Arial" w:eastAsia="宋体" w:hAnsi="Arial" w:cs="Arial"/>
          <w:sz w:val="22"/>
          <w:szCs w:val="22"/>
          <w:lang w:eastAsia="zh-CN"/>
        </w:rPr>
      </w:pPr>
      <w:r w:rsidRPr="006017BC">
        <w:rPr>
          <w:rFonts w:ascii="Arial" w:eastAsiaTheme="minorEastAsia" w:hAnsi="Arial" w:cs="Arial"/>
          <w:sz w:val="22"/>
          <w:szCs w:val="22"/>
          <w:lang w:val="en-GB" w:eastAsia="zh-CN"/>
        </w:rPr>
        <w:t>6. If the court</w:t>
      </w:r>
      <w:r w:rsidR="008A1591">
        <w:rPr>
          <w:rFonts w:ascii="Arial" w:eastAsiaTheme="minorEastAsia" w:hAnsi="Arial" w:cs="Arial"/>
          <w:sz w:val="22"/>
          <w:szCs w:val="22"/>
          <w:lang w:val="en-GB" w:eastAsia="zh-CN"/>
        </w:rPr>
        <w:t xml:space="preserve"> makes</w:t>
      </w:r>
      <w:r w:rsidRPr="006017BC">
        <w:rPr>
          <w:rFonts w:ascii="Arial" w:eastAsiaTheme="minorEastAsia" w:hAnsi="Arial" w:cs="Arial"/>
          <w:sz w:val="22"/>
          <w:szCs w:val="22"/>
          <w:lang w:val="en-GB" w:eastAsia="zh-CN"/>
        </w:rPr>
        <w:t xml:space="preserve"> an approval order, the order</w:t>
      </w:r>
      <w:r w:rsidR="000F0B38" w:rsidRPr="006017BC">
        <w:rPr>
          <w:rFonts w:ascii="Arial" w:eastAsiaTheme="minorEastAsia" w:hAnsi="Arial" w:cs="Arial"/>
          <w:sz w:val="22"/>
          <w:szCs w:val="22"/>
          <w:lang w:val="en-GB" w:eastAsia="zh-CN"/>
        </w:rPr>
        <w:t xml:space="preserve"> should be lodged with the Registrar</w:t>
      </w:r>
      <w:r w:rsidR="008A1591">
        <w:rPr>
          <w:rFonts w:ascii="Arial" w:eastAsiaTheme="minorEastAsia" w:hAnsi="Arial" w:cs="Arial"/>
          <w:sz w:val="22"/>
          <w:szCs w:val="22"/>
          <w:lang w:val="en-GB" w:eastAsia="zh-CN"/>
        </w:rPr>
        <w:t>.</w:t>
      </w:r>
      <w:r w:rsidR="000F0B38" w:rsidRPr="006017BC">
        <w:rPr>
          <w:rFonts w:ascii="Arial" w:eastAsiaTheme="minorEastAsia" w:hAnsi="Arial" w:cs="Arial"/>
          <w:sz w:val="22"/>
          <w:szCs w:val="22"/>
          <w:lang w:val="en-GB" w:eastAsia="zh-CN"/>
        </w:rPr>
        <w:t xml:space="preserve"> </w:t>
      </w:r>
      <w:r w:rsidR="008A1591">
        <w:rPr>
          <w:rFonts w:ascii="Arial" w:eastAsiaTheme="minorEastAsia" w:hAnsi="Arial" w:cs="Arial"/>
          <w:sz w:val="22"/>
          <w:szCs w:val="22"/>
          <w:lang w:val="en-GB" w:eastAsia="zh-CN"/>
        </w:rPr>
        <w:t>After an approval order</w:t>
      </w:r>
      <w:r w:rsidR="000F0B38" w:rsidRPr="006017BC">
        <w:rPr>
          <w:rFonts w:ascii="Arial" w:eastAsiaTheme="minorEastAsia" w:hAnsi="Arial" w:cs="Arial"/>
          <w:sz w:val="22"/>
          <w:szCs w:val="22"/>
          <w:lang w:val="en-GB" w:eastAsia="zh-CN"/>
        </w:rPr>
        <w:t xml:space="preserve"> </w:t>
      </w:r>
      <w:r w:rsidR="008A1591">
        <w:rPr>
          <w:rFonts w:ascii="Arial" w:eastAsiaTheme="minorEastAsia" w:hAnsi="Arial" w:cs="Arial"/>
          <w:sz w:val="22"/>
          <w:szCs w:val="22"/>
          <w:lang w:val="en-GB" w:eastAsia="zh-CN"/>
        </w:rPr>
        <w:t>being</w:t>
      </w:r>
      <w:r w:rsidR="000F0B38" w:rsidRPr="006017BC">
        <w:rPr>
          <w:rFonts w:ascii="Arial" w:eastAsiaTheme="minorEastAsia" w:hAnsi="Arial" w:cs="Arial"/>
          <w:sz w:val="22"/>
          <w:szCs w:val="22"/>
          <w:lang w:val="en-GB" w:eastAsia="zh-CN"/>
        </w:rPr>
        <w:t xml:space="preserve"> so lodged, on and from the date of</w:t>
      </w:r>
      <w:r w:rsidR="000F0B38" w:rsidRPr="006017BC">
        <w:rPr>
          <w:rFonts w:ascii="Arial" w:hAnsi="Arial" w:cs="Arial"/>
          <w:color w:val="000000"/>
          <w:sz w:val="22"/>
          <w:szCs w:val="22"/>
          <w:shd w:val="clear" w:color="auto" w:fill="FFFFFF"/>
        </w:rPr>
        <w:t xml:space="preserve"> lodgment or such earlier date as the </w:t>
      </w:r>
      <w:r w:rsidR="000F0B38" w:rsidRPr="006017BC">
        <w:rPr>
          <w:rFonts w:ascii="Arial" w:eastAsiaTheme="minorEastAsia" w:hAnsi="Arial" w:cs="Arial"/>
          <w:color w:val="000000"/>
          <w:sz w:val="22"/>
          <w:szCs w:val="22"/>
          <w:shd w:val="clear" w:color="auto" w:fill="FFFFFF"/>
          <w:lang w:eastAsia="zh-CN"/>
        </w:rPr>
        <w:t>c</w:t>
      </w:r>
      <w:r w:rsidR="000F0B38" w:rsidRPr="006017BC">
        <w:rPr>
          <w:rFonts w:ascii="Arial" w:hAnsi="Arial" w:cs="Arial"/>
          <w:color w:val="000000"/>
          <w:sz w:val="22"/>
          <w:szCs w:val="22"/>
          <w:shd w:val="clear" w:color="auto" w:fill="FFFFFF"/>
        </w:rPr>
        <w:t>ourt may specified in the order</w:t>
      </w:r>
      <w:r w:rsidR="008A1591">
        <w:rPr>
          <w:rFonts w:ascii="Arial" w:hAnsi="Arial" w:cs="Arial"/>
          <w:color w:val="000000"/>
          <w:sz w:val="22"/>
          <w:szCs w:val="22"/>
          <w:shd w:val="clear" w:color="auto" w:fill="FFFFFF"/>
        </w:rPr>
        <w:t>,</w:t>
      </w:r>
      <w:r w:rsidR="008A1591" w:rsidRPr="008A1591">
        <w:rPr>
          <w:rFonts w:ascii="Arial" w:eastAsiaTheme="minorEastAsia" w:hAnsi="Arial" w:cs="Arial"/>
          <w:sz w:val="22"/>
          <w:szCs w:val="22"/>
          <w:lang w:val="en-GB" w:eastAsia="zh-CN"/>
        </w:rPr>
        <w:t xml:space="preserve"> </w:t>
      </w:r>
      <w:r w:rsidR="008A1591" w:rsidRPr="006017BC">
        <w:rPr>
          <w:rFonts w:ascii="Arial" w:eastAsiaTheme="minorEastAsia" w:hAnsi="Arial" w:cs="Arial"/>
          <w:sz w:val="22"/>
          <w:szCs w:val="22"/>
          <w:lang w:val="en-GB" w:eastAsia="zh-CN"/>
        </w:rPr>
        <w:t>the order takes effect</w:t>
      </w:r>
      <w:r w:rsidR="000F0B38" w:rsidRPr="006017BC">
        <w:rPr>
          <w:rFonts w:ascii="Arial" w:hAnsi="Arial" w:cs="Arial"/>
          <w:color w:val="000000"/>
          <w:sz w:val="22"/>
          <w:szCs w:val="22"/>
          <w:shd w:val="clear" w:color="auto" w:fill="FFFFFF"/>
        </w:rPr>
        <w:t>.</w:t>
      </w:r>
      <w:r w:rsidRPr="006017BC">
        <w:rPr>
          <w:rFonts w:ascii="Arial" w:eastAsiaTheme="minorEastAsia" w:hAnsi="Arial" w:cs="Arial"/>
          <w:sz w:val="22"/>
          <w:szCs w:val="22"/>
          <w:lang w:val="en-GB" w:eastAsia="zh-CN"/>
        </w:rPr>
        <w:t xml:space="preserve"> </w:t>
      </w:r>
      <w:r w:rsidR="000F0B38" w:rsidRPr="006017BC">
        <w:rPr>
          <w:rStyle w:val="a6"/>
          <w:rFonts w:ascii="Arial" w:eastAsia="宋体" w:hAnsi="Arial" w:cs="Arial"/>
          <w:sz w:val="22"/>
          <w:szCs w:val="22"/>
        </w:rPr>
        <w:footnoteReference w:id="31"/>
      </w:r>
      <w:r w:rsidRPr="006017BC">
        <w:rPr>
          <w:rFonts w:ascii="Arial" w:eastAsiaTheme="minorEastAsia" w:hAnsi="Arial" w:cs="Arial"/>
          <w:sz w:val="22"/>
          <w:szCs w:val="22"/>
          <w:lang w:val="en-GB" w:eastAsia="zh-CN"/>
        </w:rPr>
        <w:t xml:space="preserve"> </w:t>
      </w:r>
      <w:r w:rsidR="0006415E" w:rsidRPr="006017BC">
        <w:rPr>
          <w:rFonts w:ascii="Arial" w:eastAsiaTheme="minorEastAsia" w:hAnsi="Arial" w:cs="Arial"/>
          <w:sz w:val="22"/>
          <w:szCs w:val="22"/>
          <w:lang w:val="en-GB" w:eastAsia="zh-CN"/>
        </w:rPr>
        <w:t>O</w:t>
      </w:r>
      <w:r w:rsidR="000F0B38" w:rsidRPr="006017BC">
        <w:rPr>
          <w:rFonts w:ascii="Arial" w:eastAsiaTheme="minorEastAsia" w:hAnsi="Arial" w:cs="Arial"/>
          <w:sz w:val="22"/>
          <w:szCs w:val="22"/>
          <w:lang w:val="en-GB" w:eastAsia="zh-CN"/>
        </w:rPr>
        <w:t xml:space="preserve">nce </w:t>
      </w:r>
      <w:r w:rsidR="008A1591">
        <w:rPr>
          <w:rFonts w:ascii="Arial" w:hAnsi="Arial" w:cs="Arial"/>
          <w:color w:val="000000"/>
          <w:sz w:val="22"/>
          <w:szCs w:val="22"/>
          <w:shd w:val="clear" w:color="auto" w:fill="FFFFFF"/>
        </w:rPr>
        <w:t>a</w:t>
      </w:r>
      <w:r w:rsidR="000F0B38" w:rsidRPr="006017BC">
        <w:rPr>
          <w:rFonts w:ascii="Arial" w:hAnsi="Arial" w:cs="Arial"/>
          <w:color w:val="000000"/>
          <w:sz w:val="22"/>
          <w:szCs w:val="22"/>
          <w:shd w:val="clear" w:color="auto" w:fill="FFFFFF"/>
        </w:rPr>
        <w:t xml:space="preserve"> order takes effect</w:t>
      </w:r>
      <w:r w:rsidR="008A1591">
        <w:rPr>
          <w:rFonts w:ascii="Arial" w:hAnsi="Arial" w:cs="Arial"/>
          <w:color w:val="000000"/>
          <w:sz w:val="22"/>
          <w:szCs w:val="22"/>
          <w:shd w:val="clear" w:color="auto" w:fill="FFFFFF"/>
        </w:rPr>
        <w:t xml:space="preserve">, </w:t>
      </w:r>
      <w:r w:rsidR="000F0B38" w:rsidRPr="006017BC">
        <w:rPr>
          <w:rFonts w:ascii="Arial" w:hAnsi="Arial" w:cs="Arial"/>
          <w:color w:val="000000"/>
          <w:sz w:val="22"/>
          <w:szCs w:val="22"/>
          <w:shd w:val="clear" w:color="auto" w:fill="FFFFFF"/>
        </w:rPr>
        <w:t>it will bind the debtor company and all the relevant classes of creditors sought to be bound by the scheme.</w:t>
      </w:r>
      <w:r w:rsidR="003628AD" w:rsidRPr="006017BC">
        <w:rPr>
          <w:rStyle w:val="a6"/>
          <w:rFonts w:ascii="Arial" w:eastAsia="宋体" w:hAnsi="Arial" w:cs="Arial"/>
          <w:sz w:val="22"/>
          <w:szCs w:val="22"/>
        </w:rPr>
        <w:footnoteReference w:id="32"/>
      </w:r>
    </w:p>
    <w:p w14:paraId="366E641F" w14:textId="77777777" w:rsidR="0006415E" w:rsidRPr="006017BC" w:rsidRDefault="00403B68" w:rsidP="008A1591">
      <w:pPr>
        <w:jc w:val="both"/>
        <w:rPr>
          <w:rFonts w:ascii="Arial" w:hAnsi="Arial" w:cs="Arial"/>
          <w:color w:val="000000"/>
          <w:sz w:val="22"/>
          <w:szCs w:val="22"/>
          <w:shd w:val="clear" w:color="auto" w:fill="FFFFFF"/>
        </w:rPr>
      </w:pPr>
      <w:r w:rsidRPr="006017BC">
        <w:rPr>
          <w:rFonts w:ascii="Arial" w:hAnsi="Arial" w:cs="Arial"/>
          <w:color w:val="000000"/>
          <w:sz w:val="22"/>
          <w:szCs w:val="22"/>
          <w:shd w:val="clear" w:color="auto" w:fill="FFFFFF"/>
        </w:rPr>
        <w:t xml:space="preserve">Moreover, </w:t>
      </w:r>
      <w:r w:rsidR="00927F20" w:rsidRPr="006017BC">
        <w:rPr>
          <w:rFonts w:ascii="Arial" w:hAnsi="Arial" w:cs="Arial"/>
          <w:color w:val="000000"/>
          <w:sz w:val="22"/>
          <w:szCs w:val="22"/>
          <w:shd w:val="clear" w:color="auto" w:fill="FFFFFF"/>
        </w:rPr>
        <w:t>the</w:t>
      </w:r>
      <w:r w:rsidRPr="006017BC">
        <w:rPr>
          <w:rFonts w:ascii="Arial" w:hAnsi="Arial" w:cs="Arial"/>
          <w:color w:val="000000"/>
          <w:sz w:val="22"/>
          <w:szCs w:val="22"/>
          <w:shd w:val="clear" w:color="auto" w:fill="FFFFFF"/>
        </w:rPr>
        <w:t xml:space="preserve"> “pre-pack” scheme</w:t>
      </w:r>
      <w:r w:rsidR="00927F20" w:rsidRPr="006017BC">
        <w:rPr>
          <w:rFonts w:ascii="Arial" w:hAnsi="Arial" w:cs="Arial"/>
          <w:color w:val="000000"/>
          <w:sz w:val="22"/>
          <w:szCs w:val="22"/>
          <w:shd w:val="clear" w:color="auto" w:fill="FFFFFF"/>
        </w:rPr>
        <w:t xml:space="preserve"> process</w:t>
      </w:r>
      <w:r w:rsidRPr="006017BC">
        <w:rPr>
          <w:rFonts w:ascii="Arial" w:hAnsi="Arial" w:cs="Arial"/>
          <w:color w:val="000000"/>
          <w:sz w:val="22"/>
          <w:szCs w:val="22"/>
          <w:shd w:val="clear" w:color="auto" w:fill="FFFFFF"/>
        </w:rPr>
        <w:t xml:space="preserve"> under</w:t>
      </w:r>
      <w:r w:rsidR="00927F20" w:rsidRPr="006017BC">
        <w:rPr>
          <w:rFonts w:ascii="Arial" w:hAnsi="Arial" w:cs="Arial"/>
          <w:color w:val="000000"/>
          <w:sz w:val="22"/>
          <w:szCs w:val="22"/>
          <w:shd w:val="clear" w:color="auto" w:fill="FFFFFF"/>
        </w:rPr>
        <w:t xml:space="preserve"> </w:t>
      </w:r>
      <w:r w:rsidRPr="006017BC">
        <w:rPr>
          <w:rFonts w:ascii="Arial" w:hAnsi="Arial" w:cs="Arial"/>
          <w:color w:val="000000"/>
          <w:sz w:val="22"/>
          <w:szCs w:val="22"/>
          <w:shd w:val="clear" w:color="auto" w:fill="FFFFFF"/>
        </w:rPr>
        <w:t>section 71(1)</w:t>
      </w:r>
      <w:r w:rsidR="00927F20" w:rsidRPr="006017BC">
        <w:rPr>
          <w:rFonts w:ascii="Arial" w:hAnsi="Arial" w:cs="Arial"/>
          <w:color w:val="000000"/>
          <w:sz w:val="22"/>
          <w:szCs w:val="22"/>
          <w:shd w:val="clear" w:color="auto" w:fill="FFFFFF"/>
        </w:rPr>
        <w:t xml:space="preserve"> of the</w:t>
      </w:r>
      <w:r w:rsidRPr="006017BC">
        <w:rPr>
          <w:rFonts w:ascii="Arial" w:hAnsi="Arial" w:cs="Arial"/>
          <w:color w:val="000000"/>
          <w:sz w:val="22"/>
          <w:szCs w:val="22"/>
          <w:shd w:val="clear" w:color="auto" w:fill="FFFFFF"/>
        </w:rPr>
        <w:t xml:space="preserve"> </w:t>
      </w:r>
      <w:r w:rsidR="00927F20" w:rsidRPr="006017BC">
        <w:rPr>
          <w:rFonts w:ascii="Arial" w:hAnsi="Arial" w:cs="Arial"/>
          <w:color w:val="000000"/>
          <w:sz w:val="22"/>
          <w:szCs w:val="22"/>
          <w:shd w:val="clear" w:color="auto" w:fill="FFFFFF"/>
        </w:rPr>
        <w:t xml:space="preserve">IDRA differs from the </w:t>
      </w:r>
      <w:r w:rsidR="0006415E" w:rsidRPr="006017BC">
        <w:rPr>
          <w:rFonts w:ascii="Arial" w:hAnsi="Arial" w:cs="Arial"/>
          <w:color w:val="000000"/>
          <w:sz w:val="22"/>
          <w:szCs w:val="22"/>
          <w:shd w:val="clear" w:color="auto" w:fill="FFFFFF"/>
        </w:rPr>
        <w:t xml:space="preserve">aforementioned </w:t>
      </w:r>
      <w:r w:rsidRPr="006017BC">
        <w:rPr>
          <w:rFonts w:ascii="Arial" w:hAnsi="Arial" w:cs="Arial"/>
          <w:color w:val="000000"/>
          <w:sz w:val="22"/>
          <w:szCs w:val="22"/>
          <w:shd w:val="clear" w:color="auto" w:fill="FFFFFF"/>
        </w:rPr>
        <w:t xml:space="preserve">scheme </w:t>
      </w:r>
      <w:r w:rsidR="0006415E" w:rsidRPr="006017BC">
        <w:rPr>
          <w:rFonts w:ascii="Arial" w:hAnsi="Arial" w:cs="Arial"/>
          <w:color w:val="000000"/>
          <w:sz w:val="22"/>
          <w:szCs w:val="22"/>
          <w:shd w:val="clear" w:color="auto" w:fill="FFFFFF"/>
        </w:rPr>
        <w:t xml:space="preserve">process </w:t>
      </w:r>
      <w:r w:rsidRPr="006017BC">
        <w:rPr>
          <w:rFonts w:ascii="Arial" w:hAnsi="Arial" w:cs="Arial"/>
          <w:color w:val="000000"/>
          <w:sz w:val="22"/>
          <w:szCs w:val="22"/>
          <w:shd w:val="clear" w:color="auto" w:fill="FFFFFF"/>
        </w:rPr>
        <w:t>under section 210</w:t>
      </w:r>
      <w:r w:rsidR="0006415E" w:rsidRPr="006017BC">
        <w:rPr>
          <w:rFonts w:ascii="Arial" w:hAnsi="Arial" w:cs="Arial"/>
          <w:color w:val="000000"/>
          <w:sz w:val="22"/>
          <w:szCs w:val="22"/>
          <w:shd w:val="clear" w:color="auto" w:fill="FFFFFF"/>
        </w:rPr>
        <w:t>.</w:t>
      </w:r>
      <w:r w:rsidRPr="006017BC">
        <w:rPr>
          <w:rFonts w:ascii="Arial" w:hAnsi="Arial" w:cs="Arial"/>
          <w:color w:val="000000"/>
          <w:sz w:val="22"/>
          <w:szCs w:val="22"/>
          <w:shd w:val="clear" w:color="auto" w:fill="FFFFFF"/>
        </w:rPr>
        <w:t xml:space="preserve"> </w:t>
      </w:r>
      <w:r w:rsidR="0006415E" w:rsidRPr="006017BC">
        <w:rPr>
          <w:rFonts w:ascii="Arial" w:hAnsi="Arial" w:cs="Arial"/>
          <w:color w:val="000000"/>
          <w:sz w:val="22"/>
          <w:szCs w:val="22"/>
          <w:shd w:val="clear" w:color="auto" w:fill="FFFFFF"/>
        </w:rPr>
        <w:t>T</w:t>
      </w:r>
      <w:r w:rsidRPr="006017BC">
        <w:rPr>
          <w:rFonts w:ascii="Arial" w:hAnsi="Arial" w:cs="Arial"/>
          <w:color w:val="000000"/>
          <w:sz w:val="22"/>
          <w:szCs w:val="22"/>
          <w:shd w:val="clear" w:color="auto" w:fill="FFFFFF"/>
        </w:rPr>
        <w:t xml:space="preserve">he </w:t>
      </w:r>
      <w:r w:rsidR="0006415E" w:rsidRPr="006017BC">
        <w:rPr>
          <w:rFonts w:ascii="Arial" w:hAnsi="Arial" w:cs="Arial"/>
          <w:color w:val="000000"/>
          <w:sz w:val="22"/>
          <w:szCs w:val="22"/>
          <w:shd w:val="clear" w:color="auto" w:fill="FFFFFF"/>
        </w:rPr>
        <w:t>differences are as followed.</w:t>
      </w:r>
    </w:p>
    <w:p w14:paraId="200117AA" w14:textId="477846B5" w:rsidR="005C4485" w:rsidRPr="006017BC" w:rsidRDefault="0006415E" w:rsidP="008A1591">
      <w:pPr>
        <w:jc w:val="both"/>
        <w:rPr>
          <w:rFonts w:ascii="Arial" w:hAnsi="Arial" w:cs="Arial"/>
          <w:color w:val="000000"/>
          <w:sz w:val="22"/>
          <w:szCs w:val="22"/>
          <w:shd w:val="clear" w:color="auto" w:fill="FFFFFF"/>
        </w:rPr>
      </w:pPr>
      <w:r w:rsidRPr="006017BC">
        <w:rPr>
          <w:rFonts w:ascii="Arial" w:hAnsi="Arial" w:cs="Arial"/>
          <w:color w:val="000000"/>
          <w:sz w:val="22"/>
          <w:szCs w:val="22"/>
          <w:shd w:val="clear" w:color="auto" w:fill="FFFFFF"/>
        </w:rPr>
        <w:t>First</w:t>
      </w:r>
      <w:r w:rsidR="00F94B51" w:rsidRPr="006017BC">
        <w:rPr>
          <w:rFonts w:ascii="Arial" w:hAnsi="Arial" w:cs="Arial"/>
          <w:color w:val="000000"/>
          <w:sz w:val="22"/>
          <w:szCs w:val="22"/>
          <w:shd w:val="clear" w:color="auto" w:fill="FFFFFF"/>
        </w:rPr>
        <w:t>,</w:t>
      </w:r>
      <w:r w:rsidRPr="006017BC">
        <w:rPr>
          <w:rFonts w:ascii="Arial" w:hAnsi="Arial" w:cs="Arial"/>
          <w:color w:val="000000"/>
          <w:sz w:val="22"/>
          <w:szCs w:val="22"/>
          <w:shd w:val="clear" w:color="auto" w:fill="FFFFFF"/>
        </w:rPr>
        <w:t xml:space="preserve"> </w:t>
      </w:r>
      <w:r w:rsidR="00F94B51" w:rsidRPr="006017BC">
        <w:rPr>
          <w:rFonts w:ascii="Arial" w:hAnsi="Arial" w:cs="Arial"/>
          <w:color w:val="000000"/>
          <w:sz w:val="22"/>
          <w:szCs w:val="22"/>
          <w:shd w:val="clear" w:color="auto" w:fill="FFFFFF"/>
        </w:rPr>
        <w:t xml:space="preserve">the </w:t>
      </w:r>
      <w:r w:rsidR="00403B68" w:rsidRPr="006017BC">
        <w:rPr>
          <w:rFonts w:ascii="Arial" w:hAnsi="Arial" w:cs="Arial"/>
          <w:color w:val="000000"/>
          <w:sz w:val="22"/>
          <w:szCs w:val="22"/>
          <w:shd w:val="clear" w:color="auto" w:fill="FFFFFF"/>
        </w:rPr>
        <w:t xml:space="preserve">“pre-pack” scheme process does not include </w:t>
      </w:r>
      <w:r w:rsidR="00927F20" w:rsidRPr="006017BC">
        <w:rPr>
          <w:rFonts w:ascii="Arial" w:hAnsi="Arial" w:cs="Arial"/>
          <w:color w:val="000000"/>
          <w:sz w:val="22"/>
          <w:szCs w:val="22"/>
          <w:shd w:val="clear" w:color="auto" w:fill="FFFFFF"/>
        </w:rPr>
        <w:t>any court’s order</w:t>
      </w:r>
      <w:r w:rsidR="00F94B51" w:rsidRPr="006017BC">
        <w:rPr>
          <w:rFonts w:ascii="Arial" w:hAnsi="Arial" w:cs="Arial"/>
          <w:color w:val="000000"/>
          <w:sz w:val="22"/>
          <w:szCs w:val="22"/>
          <w:shd w:val="clear" w:color="auto" w:fill="FFFFFF"/>
        </w:rPr>
        <w:t xml:space="preserve"> or statutory requirements</w:t>
      </w:r>
      <w:r w:rsidR="00927F20" w:rsidRPr="006017BC">
        <w:rPr>
          <w:rFonts w:ascii="Arial" w:hAnsi="Arial" w:cs="Arial"/>
          <w:color w:val="000000"/>
          <w:sz w:val="22"/>
          <w:szCs w:val="22"/>
          <w:shd w:val="clear" w:color="auto" w:fill="FFFFFF"/>
        </w:rPr>
        <w:t xml:space="preserve"> to summon the relevant </w:t>
      </w:r>
      <w:r w:rsidR="005C4485" w:rsidRPr="006017BC">
        <w:rPr>
          <w:rFonts w:ascii="Arial" w:hAnsi="Arial" w:cs="Arial"/>
          <w:color w:val="000000"/>
          <w:sz w:val="22"/>
          <w:szCs w:val="22"/>
          <w:shd w:val="clear" w:color="auto" w:fill="FFFFFF"/>
        </w:rPr>
        <w:t xml:space="preserve">creditor’s </w:t>
      </w:r>
      <w:r w:rsidR="00927F20" w:rsidRPr="006017BC">
        <w:rPr>
          <w:rFonts w:ascii="Arial" w:hAnsi="Arial" w:cs="Arial"/>
          <w:color w:val="000000"/>
          <w:sz w:val="22"/>
          <w:szCs w:val="22"/>
          <w:shd w:val="clear" w:color="auto" w:fill="FFFFFF"/>
        </w:rPr>
        <w:t>meeting</w:t>
      </w:r>
      <w:r w:rsidR="008A1591">
        <w:rPr>
          <w:rFonts w:ascii="Arial" w:hAnsi="Arial" w:cs="Arial"/>
          <w:color w:val="000000"/>
          <w:sz w:val="22"/>
          <w:szCs w:val="22"/>
          <w:shd w:val="clear" w:color="auto" w:fill="FFFFFF"/>
        </w:rPr>
        <w:t>s</w:t>
      </w:r>
      <w:r w:rsidR="005C4485" w:rsidRPr="006017BC">
        <w:rPr>
          <w:rFonts w:ascii="Arial" w:hAnsi="Arial" w:cs="Arial"/>
          <w:color w:val="000000"/>
          <w:sz w:val="22"/>
          <w:szCs w:val="22"/>
          <w:shd w:val="clear" w:color="auto" w:fill="FFFFFF"/>
        </w:rPr>
        <w:t>.</w:t>
      </w:r>
    </w:p>
    <w:p w14:paraId="1F404BBD" w14:textId="4F852A4D" w:rsidR="00B45CC1" w:rsidRDefault="005C4485" w:rsidP="008A1591">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Second,</w:t>
      </w:r>
      <w:r w:rsidR="00B45CC1">
        <w:rPr>
          <w:rFonts w:ascii="Arial" w:hAnsi="Arial" w:cs="Arial"/>
          <w:color w:val="000000"/>
          <w:sz w:val="22"/>
          <w:szCs w:val="22"/>
          <w:shd w:val="clear" w:color="auto" w:fill="FFFFFF"/>
        </w:rPr>
        <w:t xml:space="preserve"> only the debtor company i</w:t>
      </w:r>
      <w:r w:rsidR="00F94B51">
        <w:rPr>
          <w:rFonts w:ascii="Arial" w:hAnsi="Arial" w:cs="Arial"/>
          <w:color w:val="000000"/>
          <w:sz w:val="22"/>
          <w:szCs w:val="22"/>
          <w:shd w:val="clear" w:color="auto" w:fill="FFFFFF"/>
        </w:rPr>
        <w:t>s</w:t>
      </w:r>
      <w:r w:rsidR="00B45CC1">
        <w:rPr>
          <w:rFonts w:ascii="Arial" w:hAnsi="Arial" w:cs="Arial"/>
          <w:color w:val="000000"/>
          <w:sz w:val="22"/>
          <w:szCs w:val="22"/>
          <w:shd w:val="clear" w:color="auto" w:fill="FFFFFF"/>
        </w:rPr>
        <w:t xml:space="preserve"> e</w:t>
      </w:r>
      <w:r w:rsidR="008A1591">
        <w:rPr>
          <w:rFonts w:ascii="Arial" w:hAnsi="Arial" w:cs="Arial"/>
          <w:color w:val="000000"/>
          <w:sz w:val="22"/>
          <w:szCs w:val="22"/>
          <w:shd w:val="clear" w:color="auto" w:fill="FFFFFF"/>
        </w:rPr>
        <w:t>m</w:t>
      </w:r>
      <w:r w:rsidR="00B45CC1">
        <w:rPr>
          <w:rFonts w:ascii="Arial" w:hAnsi="Arial" w:cs="Arial"/>
          <w:color w:val="000000"/>
          <w:sz w:val="22"/>
          <w:szCs w:val="22"/>
          <w:shd w:val="clear" w:color="auto" w:fill="FFFFFF"/>
        </w:rPr>
        <w:t>power</w:t>
      </w:r>
      <w:r w:rsidR="008A1591">
        <w:rPr>
          <w:rFonts w:ascii="Arial" w:hAnsi="Arial" w:cs="Arial"/>
          <w:color w:val="000000"/>
          <w:sz w:val="22"/>
          <w:szCs w:val="22"/>
          <w:shd w:val="clear" w:color="auto" w:fill="FFFFFF"/>
        </w:rPr>
        <w:t>e</w:t>
      </w:r>
      <w:r w:rsidR="00B45CC1">
        <w:rPr>
          <w:rFonts w:ascii="Arial" w:hAnsi="Arial" w:cs="Arial"/>
          <w:color w:val="000000"/>
          <w:sz w:val="22"/>
          <w:szCs w:val="22"/>
          <w:shd w:val="clear" w:color="auto" w:fill="FFFFFF"/>
        </w:rPr>
        <w:t xml:space="preserve">d to </w:t>
      </w:r>
      <w:r w:rsidR="00B45CC1" w:rsidRPr="00B45CC1">
        <w:rPr>
          <w:rFonts w:ascii="Arial" w:hAnsi="Arial" w:cs="Arial"/>
          <w:color w:val="000000"/>
          <w:sz w:val="22"/>
          <w:szCs w:val="22"/>
          <w:shd w:val="clear" w:color="auto" w:fill="FFFFFF"/>
        </w:rPr>
        <w:t>appl</w:t>
      </w:r>
      <w:r w:rsidR="00B45CC1">
        <w:rPr>
          <w:rFonts w:ascii="Arial" w:hAnsi="Arial" w:cs="Arial"/>
          <w:color w:val="000000"/>
          <w:sz w:val="22"/>
          <w:szCs w:val="22"/>
          <w:shd w:val="clear" w:color="auto" w:fill="FFFFFF"/>
        </w:rPr>
        <w:t>y for the court’s approval on a pre-packed scheme</w:t>
      </w:r>
      <w:r w:rsidR="00F94B51">
        <w:rPr>
          <w:rFonts w:ascii="Arial" w:hAnsi="Arial" w:cs="Arial"/>
          <w:color w:val="000000"/>
          <w:sz w:val="22"/>
          <w:szCs w:val="22"/>
          <w:shd w:val="clear" w:color="auto" w:fill="FFFFFF"/>
        </w:rPr>
        <w:t xml:space="preserve">. </w:t>
      </w:r>
      <w:r w:rsidR="00F94B51">
        <w:rPr>
          <w:rStyle w:val="a6"/>
          <w:rFonts w:ascii="Arial" w:hAnsi="Arial" w:cs="Arial"/>
          <w:color w:val="000000"/>
          <w:sz w:val="22"/>
          <w:szCs w:val="22"/>
          <w:shd w:val="clear" w:color="auto" w:fill="FFFFFF"/>
        </w:rPr>
        <w:footnoteReference w:id="33"/>
      </w:r>
    </w:p>
    <w:p w14:paraId="7C281409" w14:textId="44E0F6FA" w:rsidR="003628AD" w:rsidRDefault="00B45CC1" w:rsidP="008A1591">
      <w:pPr>
        <w:jc w:val="both"/>
        <w:rPr>
          <w:rFonts w:ascii="Arial" w:hAnsi="Arial" w:cs="Arial"/>
          <w:color w:val="000000"/>
          <w:sz w:val="22"/>
          <w:szCs w:val="22"/>
          <w:shd w:val="clear" w:color="auto" w:fill="FFFFFF"/>
        </w:rPr>
      </w:pPr>
      <w:bookmarkStart w:id="3" w:name="OLE_LINK287"/>
      <w:r>
        <w:rPr>
          <w:rFonts w:ascii="Arial" w:hAnsi="Arial" w:cs="Arial"/>
          <w:color w:val="000000"/>
          <w:sz w:val="22"/>
          <w:szCs w:val="22"/>
          <w:shd w:val="clear" w:color="auto" w:fill="FFFFFF"/>
        </w:rPr>
        <w:t xml:space="preserve">Third, the notice and </w:t>
      </w:r>
      <w:r w:rsidR="006073C8">
        <w:rPr>
          <w:rFonts w:ascii="Arial" w:hAnsi="Arial" w:cs="Arial"/>
          <w:color w:val="000000"/>
          <w:sz w:val="22"/>
          <w:szCs w:val="22"/>
          <w:shd w:val="clear" w:color="auto" w:fill="FFFFFF"/>
        </w:rPr>
        <w:t>publicity</w:t>
      </w:r>
      <w:r>
        <w:rPr>
          <w:rFonts w:ascii="Arial" w:hAnsi="Arial" w:cs="Arial"/>
          <w:color w:val="000000"/>
          <w:sz w:val="22"/>
          <w:szCs w:val="22"/>
          <w:shd w:val="clear" w:color="auto" w:fill="FFFFFF"/>
        </w:rPr>
        <w:t xml:space="preserve"> requirements are different.</w:t>
      </w:r>
      <w:r w:rsidR="00494546">
        <w:rPr>
          <w:rFonts w:ascii="Arial" w:hAnsi="Arial" w:cs="Arial"/>
          <w:color w:val="000000"/>
          <w:sz w:val="22"/>
          <w:szCs w:val="22"/>
          <w:shd w:val="clear" w:color="auto" w:fill="FFFFFF"/>
        </w:rPr>
        <w:t xml:space="preserve"> In the prepack scheme process,</w:t>
      </w:r>
      <w:r>
        <w:rPr>
          <w:rFonts w:ascii="Arial" w:hAnsi="Arial" w:cs="Arial"/>
          <w:color w:val="000000"/>
          <w:sz w:val="22"/>
          <w:szCs w:val="22"/>
          <w:shd w:val="clear" w:color="auto" w:fill="FFFFFF"/>
        </w:rPr>
        <w:t xml:space="preserve"> </w:t>
      </w:r>
      <w:r w:rsidR="00494546">
        <w:rPr>
          <w:rFonts w:ascii="Arial" w:hAnsi="Arial" w:cs="Arial"/>
          <w:color w:val="000000"/>
          <w:sz w:val="22"/>
          <w:szCs w:val="22"/>
          <w:shd w:val="clear" w:color="auto" w:fill="FFFFFF"/>
        </w:rPr>
        <w:t>t</w:t>
      </w:r>
      <w:r w:rsidR="003628AD" w:rsidRPr="00B45CC1">
        <w:rPr>
          <w:rFonts w:ascii="Arial" w:hAnsi="Arial" w:cs="Arial"/>
          <w:color w:val="000000"/>
          <w:sz w:val="22"/>
          <w:szCs w:val="22"/>
          <w:shd w:val="clear" w:color="auto" w:fill="FFFFFF"/>
        </w:rPr>
        <w:t>he company is required to provide the creditors</w:t>
      </w:r>
      <w:r w:rsidR="00494546">
        <w:rPr>
          <w:rFonts w:ascii="Arial" w:hAnsi="Arial" w:cs="Arial"/>
          <w:color w:val="000000"/>
          <w:sz w:val="22"/>
          <w:szCs w:val="22"/>
          <w:shd w:val="clear" w:color="auto" w:fill="FFFFFF"/>
        </w:rPr>
        <w:t xml:space="preserve"> meant</w:t>
      </w:r>
      <w:r w:rsidR="003628AD" w:rsidRPr="00B45CC1">
        <w:rPr>
          <w:rFonts w:ascii="Arial" w:hAnsi="Arial" w:cs="Arial"/>
          <w:color w:val="000000"/>
          <w:sz w:val="22"/>
          <w:szCs w:val="22"/>
          <w:shd w:val="clear" w:color="auto" w:fill="FFFFFF"/>
        </w:rPr>
        <w:t xml:space="preserve"> to be bound </w:t>
      </w:r>
      <w:r w:rsidR="008A1591">
        <w:rPr>
          <w:rFonts w:ascii="Arial" w:hAnsi="Arial" w:cs="Arial"/>
          <w:color w:val="000000"/>
          <w:sz w:val="22"/>
          <w:szCs w:val="22"/>
          <w:shd w:val="clear" w:color="auto" w:fill="FFFFFF"/>
        </w:rPr>
        <w:t xml:space="preserve">with </w:t>
      </w:r>
      <w:r w:rsidR="003628AD" w:rsidRPr="00B45CC1">
        <w:rPr>
          <w:rFonts w:ascii="Arial" w:hAnsi="Arial" w:cs="Arial"/>
          <w:color w:val="000000"/>
          <w:sz w:val="22"/>
          <w:szCs w:val="22"/>
          <w:shd w:val="clear" w:color="auto" w:fill="FFFFFF"/>
        </w:rPr>
        <w:t>the pre-pa</w:t>
      </w:r>
      <w:r w:rsidR="00494546">
        <w:rPr>
          <w:rFonts w:ascii="Arial" w:hAnsi="Arial" w:cs="Arial"/>
          <w:color w:val="000000"/>
          <w:sz w:val="22"/>
          <w:szCs w:val="22"/>
          <w:shd w:val="clear" w:color="auto" w:fill="FFFFFF"/>
        </w:rPr>
        <w:t>ck</w:t>
      </w:r>
      <w:r w:rsidR="003628AD" w:rsidRPr="00B45CC1">
        <w:rPr>
          <w:rFonts w:ascii="Arial" w:hAnsi="Arial" w:cs="Arial"/>
          <w:color w:val="000000"/>
          <w:sz w:val="22"/>
          <w:szCs w:val="22"/>
          <w:shd w:val="clear" w:color="auto" w:fill="FFFFFF"/>
        </w:rPr>
        <w:t xml:space="preserve"> scheme </w:t>
      </w:r>
      <w:r w:rsidR="008A1591">
        <w:rPr>
          <w:rFonts w:ascii="Arial" w:hAnsi="Arial" w:cs="Arial"/>
          <w:color w:val="000000"/>
          <w:sz w:val="22"/>
          <w:szCs w:val="22"/>
          <w:shd w:val="clear" w:color="auto" w:fill="FFFFFF"/>
        </w:rPr>
        <w:t>and</w:t>
      </w:r>
      <w:r w:rsidR="003628AD" w:rsidRPr="00B45CC1">
        <w:rPr>
          <w:rFonts w:ascii="Arial" w:hAnsi="Arial" w:cs="Arial"/>
          <w:color w:val="000000"/>
          <w:sz w:val="22"/>
          <w:szCs w:val="22"/>
          <w:shd w:val="clear" w:color="auto" w:fill="FFFFFF"/>
        </w:rPr>
        <w:t xml:space="preserve"> a statement setting out information on the company’s property and financial prospects, how the proposed scheme will affect their rights, and such other information as is necessary to enable them to make an </w:t>
      </w:r>
      <w:bookmarkStart w:id="4" w:name="OLE_LINK94"/>
      <w:r w:rsidR="003628AD" w:rsidRPr="00B45CC1">
        <w:rPr>
          <w:rFonts w:ascii="Arial" w:hAnsi="Arial" w:cs="Arial"/>
          <w:color w:val="000000"/>
          <w:sz w:val="22"/>
          <w:szCs w:val="22"/>
          <w:shd w:val="clear" w:color="auto" w:fill="FFFFFF"/>
        </w:rPr>
        <w:t>informed decision</w:t>
      </w:r>
      <w:bookmarkEnd w:id="4"/>
      <w:r w:rsidR="003628AD" w:rsidRPr="00B45CC1">
        <w:rPr>
          <w:rFonts w:ascii="Arial" w:hAnsi="Arial" w:cs="Arial"/>
          <w:color w:val="000000"/>
          <w:sz w:val="22"/>
          <w:szCs w:val="22"/>
          <w:shd w:val="clear" w:color="auto" w:fill="FFFFFF"/>
        </w:rPr>
        <w:t xml:space="preserve"> on whether to approve the scheme.</w:t>
      </w:r>
      <w:bookmarkEnd w:id="3"/>
      <w:r w:rsidR="00A43B6B">
        <w:rPr>
          <w:rStyle w:val="a6"/>
          <w:rFonts w:ascii="Arial" w:hAnsi="Arial" w:cs="Arial"/>
          <w:color w:val="000000"/>
          <w:sz w:val="22"/>
          <w:szCs w:val="22"/>
          <w:shd w:val="clear" w:color="auto" w:fill="FFFFFF"/>
        </w:rPr>
        <w:footnoteReference w:id="34"/>
      </w:r>
      <w:r w:rsidR="00494546">
        <w:rPr>
          <w:rFonts w:ascii="Arial" w:hAnsi="Arial" w:cs="Arial"/>
          <w:color w:val="000000"/>
          <w:sz w:val="22"/>
          <w:szCs w:val="22"/>
          <w:shd w:val="clear" w:color="auto" w:fill="FFFFFF"/>
        </w:rPr>
        <w:t xml:space="preserve"> </w:t>
      </w:r>
      <w:r w:rsidR="00D10097">
        <w:rPr>
          <w:rFonts w:ascii="Arial" w:hAnsi="Arial" w:cs="Arial"/>
          <w:color w:val="000000"/>
          <w:sz w:val="22"/>
          <w:szCs w:val="22"/>
          <w:shd w:val="clear" w:color="auto" w:fill="FFFFFF"/>
        </w:rPr>
        <w:t xml:space="preserve">And </w:t>
      </w:r>
      <w:r w:rsidR="006073C8">
        <w:rPr>
          <w:rFonts w:ascii="Arial" w:hAnsi="Arial" w:cs="Arial"/>
          <w:color w:val="000000"/>
          <w:sz w:val="22"/>
          <w:szCs w:val="22"/>
          <w:shd w:val="clear" w:color="auto" w:fill="FFFFFF"/>
        </w:rPr>
        <w:t xml:space="preserve">the debtor also should </w:t>
      </w:r>
      <w:r w:rsidR="006073C8" w:rsidRPr="006073C8">
        <w:rPr>
          <w:rFonts w:ascii="Arial" w:hAnsi="Arial" w:cs="Arial"/>
          <w:color w:val="000000"/>
          <w:sz w:val="22"/>
          <w:szCs w:val="22"/>
          <w:shd w:val="clear" w:color="auto" w:fill="FFFFFF"/>
        </w:rPr>
        <w:t xml:space="preserve">publish a notice of the application in the Gazette and in at least one English local daily newspaper, and </w:t>
      </w:r>
      <w:r w:rsidR="006073C8">
        <w:rPr>
          <w:rFonts w:ascii="Arial" w:hAnsi="Arial" w:cs="Arial"/>
          <w:color w:val="000000"/>
          <w:sz w:val="22"/>
          <w:szCs w:val="22"/>
          <w:shd w:val="clear" w:color="auto" w:fill="FFFFFF"/>
        </w:rPr>
        <w:t>is required to</w:t>
      </w:r>
      <w:r w:rsidR="006073C8" w:rsidRPr="006073C8">
        <w:rPr>
          <w:rFonts w:ascii="Arial" w:hAnsi="Arial" w:cs="Arial"/>
          <w:color w:val="000000"/>
          <w:sz w:val="22"/>
          <w:szCs w:val="22"/>
          <w:shd w:val="clear" w:color="auto" w:fill="FFFFFF"/>
        </w:rPr>
        <w:t xml:space="preserve"> sen</w:t>
      </w:r>
      <w:r w:rsidR="006073C8">
        <w:rPr>
          <w:rFonts w:ascii="Arial" w:hAnsi="Arial" w:cs="Arial"/>
          <w:color w:val="000000"/>
          <w:sz w:val="22"/>
          <w:szCs w:val="22"/>
          <w:shd w:val="clear" w:color="auto" w:fill="FFFFFF"/>
        </w:rPr>
        <w:t>d</w:t>
      </w:r>
      <w:r w:rsidR="006073C8" w:rsidRPr="006073C8">
        <w:rPr>
          <w:rFonts w:ascii="Arial" w:hAnsi="Arial" w:cs="Arial"/>
          <w:color w:val="000000"/>
          <w:sz w:val="22"/>
          <w:szCs w:val="22"/>
          <w:shd w:val="clear" w:color="auto" w:fill="FFFFFF"/>
        </w:rPr>
        <w:t xml:space="preserve"> a copy of the notice published in the Gazette to the</w:t>
      </w:r>
      <w:r w:rsidR="006073C8">
        <w:rPr>
          <w:rFonts w:ascii="Arial" w:hAnsi="Arial" w:cs="Arial"/>
          <w:color w:val="000000"/>
          <w:sz w:val="22"/>
          <w:szCs w:val="22"/>
          <w:shd w:val="clear" w:color="auto" w:fill="FFFFFF"/>
        </w:rPr>
        <w:t xml:space="preserve"> </w:t>
      </w:r>
      <w:r w:rsidR="006073C8" w:rsidRPr="006073C8">
        <w:rPr>
          <w:rFonts w:ascii="Arial" w:hAnsi="Arial" w:cs="Arial"/>
          <w:color w:val="000000"/>
          <w:sz w:val="22"/>
          <w:szCs w:val="22"/>
          <w:shd w:val="clear" w:color="auto" w:fill="FFFFFF"/>
        </w:rPr>
        <w:t>Registrar of Companies</w:t>
      </w:r>
      <w:r w:rsidR="006073C8">
        <w:rPr>
          <w:rFonts w:ascii="Arial" w:hAnsi="Arial" w:cs="Arial"/>
          <w:color w:val="000000"/>
          <w:sz w:val="22"/>
          <w:szCs w:val="22"/>
          <w:shd w:val="clear" w:color="auto" w:fill="FFFFFF"/>
        </w:rPr>
        <w:t>.</w:t>
      </w:r>
      <w:r w:rsidR="006073C8">
        <w:rPr>
          <w:rStyle w:val="a6"/>
          <w:rFonts w:ascii="Arial" w:hAnsi="Arial" w:cs="Arial"/>
          <w:color w:val="000000"/>
          <w:sz w:val="22"/>
          <w:szCs w:val="22"/>
          <w:shd w:val="clear" w:color="auto" w:fill="FFFFFF"/>
        </w:rPr>
        <w:footnoteReference w:id="35"/>
      </w:r>
    </w:p>
    <w:p w14:paraId="61C62792" w14:textId="4B626404" w:rsidR="006073C8" w:rsidRPr="006073C8" w:rsidRDefault="006073C8" w:rsidP="008A1591">
      <w:pPr>
        <w:jc w:val="both"/>
        <w:rPr>
          <w:rFonts w:ascii="Arial" w:eastAsiaTheme="minorEastAsia" w:hAnsi="Arial" w:cs="Arial"/>
          <w:color w:val="000000"/>
          <w:sz w:val="22"/>
          <w:szCs w:val="22"/>
          <w:shd w:val="clear" w:color="auto" w:fill="FFFFFF"/>
          <w:lang w:eastAsia="zh-CN"/>
        </w:rPr>
      </w:pPr>
      <w:r>
        <w:rPr>
          <w:rFonts w:ascii="Arial" w:eastAsiaTheme="minorEastAsia" w:hAnsi="Arial" w:cs="Arial" w:hint="eastAsia"/>
          <w:color w:val="000000"/>
          <w:sz w:val="22"/>
          <w:szCs w:val="22"/>
          <w:shd w:val="clear" w:color="auto" w:fill="FFFFFF"/>
          <w:lang w:eastAsia="zh-CN"/>
        </w:rPr>
        <w:t>F</w:t>
      </w:r>
      <w:r>
        <w:rPr>
          <w:rFonts w:ascii="Arial" w:eastAsiaTheme="minorEastAsia" w:hAnsi="Arial" w:cs="Arial"/>
          <w:color w:val="000000"/>
          <w:sz w:val="22"/>
          <w:szCs w:val="22"/>
          <w:shd w:val="clear" w:color="auto" w:fill="FFFFFF"/>
          <w:lang w:eastAsia="zh-CN"/>
        </w:rPr>
        <w:t>orth, in the pre-pack scheme process, no voting of meeting is required to satisfy the</w:t>
      </w:r>
      <w:r w:rsidRPr="006073C8">
        <w:rPr>
          <w:rFonts w:ascii="Arial" w:eastAsiaTheme="minorEastAsia" w:hAnsi="Arial" w:cs="Arial"/>
          <w:color w:val="000000"/>
          <w:sz w:val="22"/>
          <w:szCs w:val="22"/>
          <w:shd w:val="clear" w:color="auto" w:fill="FFFFFF"/>
          <w:lang w:eastAsia="zh-CN"/>
        </w:rPr>
        <w:t xml:space="preserve"> requisite approval threshold</w:t>
      </w:r>
      <w:r>
        <w:rPr>
          <w:rFonts w:ascii="Arial" w:eastAsiaTheme="minorEastAsia" w:hAnsi="Arial" w:cs="Arial"/>
          <w:color w:val="000000"/>
          <w:sz w:val="22"/>
          <w:szCs w:val="22"/>
          <w:shd w:val="clear" w:color="auto" w:fill="FFFFFF"/>
          <w:lang w:eastAsia="zh-CN"/>
        </w:rPr>
        <w:t>. The debtor</w:t>
      </w:r>
      <w:r w:rsidR="00122ED9">
        <w:rPr>
          <w:rFonts w:ascii="Arial" w:eastAsiaTheme="minorEastAsia" w:hAnsi="Arial" w:cs="Arial"/>
          <w:color w:val="000000"/>
          <w:sz w:val="22"/>
          <w:szCs w:val="22"/>
          <w:shd w:val="clear" w:color="auto" w:fill="FFFFFF"/>
          <w:lang w:eastAsia="zh-CN"/>
        </w:rPr>
        <w:t xml:space="preserve"> and applicant</w:t>
      </w:r>
      <w:r>
        <w:rPr>
          <w:rFonts w:ascii="Arial" w:eastAsiaTheme="minorEastAsia" w:hAnsi="Arial" w:cs="Arial"/>
          <w:color w:val="000000"/>
          <w:sz w:val="22"/>
          <w:szCs w:val="22"/>
          <w:shd w:val="clear" w:color="auto" w:fill="FFFFFF"/>
          <w:lang w:eastAsia="zh-CN"/>
        </w:rPr>
        <w:t xml:space="preserve"> only need</w:t>
      </w:r>
      <w:r w:rsidR="00122ED9">
        <w:rPr>
          <w:rFonts w:ascii="Arial" w:eastAsiaTheme="minorEastAsia" w:hAnsi="Arial" w:cs="Arial"/>
          <w:color w:val="000000"/>
          <w:sz w:val="22"/>
          <w:szCs w:val="22"/>
          <w:shd w:val="clear" w:color="auto" w:fill="FFFFFF"/>
          <w:lang w:eastAsia="zh-CN"/>
        </w:rPr>
        <w:t xml:space="preserve"> </w:t>
      </w:r>
      <w:r>
        <w:rPr>
          <w:rFonts w:ascii="Arial" w:eastAsiaTheme="minorEastAsia" w:hAnsi="Arial" w:cs="Arial"/>
          <w:color w:val="000000"/>
          <w:sz w:val="22"/>
          <w:szCs w:val="22"/>
          <w:shd w:val="clear" w:color="auto" w:fill="FFFFFF"/>
          <w:lang w:eastAsia="zh-CN"/>
        </w:rPr>
        <w:t>to prove to the court that the</w:t>
      </w:r>
      <w:r w:rsidR="00122ED9">
        <w:rPr>
          <w:rFonts w:ascii="Arial" w:eastAsiaTheme="minorEastAsia" w:hAnsi="Arial" w:cs="Arial"/>
          <w:color w:val="000000"/>
          <w:sz w:val="22"/>
          <w:szCs w:val="22"/>
          <w:shd w:val="clear" w:color="auto" w:fill="FFFFFF"/>
          <w:lang w:eastAsia="zh-CN"/>
        </w:rPr>
        <w:t xml:space="preserve"> </w:t>
      </w:r>
      <w:r w:rsidR="00122ED9" w:rsidRPr="006073C8">
        <w:rPr>
          <w:rFonts w:ascii="Arial" w:eastAsiaTheme="minorEastAsia" w:hAnsi="Arial" w:cs="Arial"/>
          <w:color w:val="000000"/>
          <w:sz w:val="22"/>
          <w:szCs w:val="22"/>
          <w:shd w:val="clear" w:color="auto" w:fill="FFFFFF"/>
          <w:lang w:eastAsia="zh-CN"/>
        </w:rPr>
        <w:t>requisite approval threshold</w:t>
      </w:r>
      <w:r w:rsidR="00122ED9">
        <w:rPr>
          <w:rFonts w:ascii="Arial" w:eastAsiaTheme="minorEastAsia" w:hAnsi="Arial" w:cs="Arial"/>
          <w:color w:val="000000"/>
          <w:sz w:val="22"/>
          <w:szCs w:val="22"/>
          <w:shd w:val="clear" w:color="auto" w:fill="FFFFFF"/>
          <w:lang w:eastAsia="zh-CN"/>
        </w:rPr>
        <w:t xml:space="preserve"> is satisfied</w:t>
      </w:r>
      <w:r w:rsidR="0081125F">
        <w:rPr>
          <w:rFonts w:ascii="Arial" w:eastAsiaTheme="minorEastAsia" w:hAnsi="Arial" w:cs="Arial"/>
          <w:color w:val="000000"/>
          <w:sz w:val="22"/>
          <w:szCs w:val="22"/>
          <w:shd w:val="clear" w:color="auto" w:fill="FFFFFF"/>
          <w:lang w:eastAsia="zh-CN"/>
        </w:rPr>
        <w:t>. In practice,</w:t>
      </w:r>
      <w:r w:rsidR="00122ED9">
        <w:rPr>
          <w:rFonts w:ascii="Arial" w:eastAsiaTheme="minorEastAsia" w:hAnsi="Arial" w:cs="Arial"/>
          <w:color w:val="000000"/>
          <w:sz w:val="22"/>
          <w:szCs w:val="22"/>
          <w:shd w:val="clear" w:color="auto" w:fill="FFFFFF"/>
          <w:lang w:eastAsia="zh-CN"/>
        </w:rPr>
        <w:t xml:space="preserve"> </w:t>
      </w:r>
      <w:r w:rsidR="0081125F">
        <w:rPr>
          <w:rFonts w:ascii="Arial" w:eastAsiaTheme="minorEastAsia" w:hAnsi="Arial" w:cs="Arial"/>
          <w:color w:val="000000"/>
          <w:sz w:val="22"/>
          <w:szCs w:val="22"/>
          <w:shd w:val="clear" w:color="auto" w:fill="FFFFFF"/>
          <w:lang w:eastAsia="zh-CN"/>
        </w:rPr>
        <w:t>the submission of</w:t>
      </w:r>
      <w:r w:rsidR="00122ED9">
        <w:rPr>
          <w:rFonts w:ascii="Arial" w:eastAsiaTheme="minorEastAsia" w:hAnsi="Arial" w:cs="Arial"/>
          <w:color w:val="000000"/>
          <w:sz w:val="22"/>
          <w:szCs w:val="22"/>
          <w:shd w:val="clear" w:color="auto" w:fill="FFFFFF"/>
          <w:lang w:eastAsia="zh-CN"/>
        </w:rPr>
        <w:t xml:space="preserve"> </w:t>
      </w:r>
      <w:r w:rsidR="00122ED9" w:rsidRPr="00122ED9">
        <w:rPr>
          <w:rFonts w:ascii="Arial" w:eastAsiaTheme="minorEastAsia" w:hAnsi="Arial" w:cs="Arial"/>
          <w:color w:val="000000"/>
          <w:sz w:val="22"/>
          <w:szCs w:val="22"/>
          <w:shd w:val="clear" w:color="auto" w:fill="FFFFFF"/>
          <w:lang w:eastAsia="zh-CN"/>
        </w:rPr>
        <w:t>lock-up or creditor-support agreements signed by the requisite majorities of creditors</w:t>
      </w:r>
      <w:r w:rsidR="0081125F">
        <w:rPr>
          <w:rFonts w:ascii="Arial" w:eastAsiaTheme="minorEastAsia" w:hAnsi="Arial" w:cs="Arial"/>
          <w:color w:val="000000"/>
          <w:sz w:val="22"/>
          <w:szCs w:val="22"/>
          <w:shd w:val="clear" w:color="auto" w:fill="FFFFFF"/>
          <w:lang w:eastAsia="zh-CN"/>
        </w:rPr>
        <w:t xml:space="preserve"> can be enough to meet the</w:t>
      </w:r>
      <w:r w:rsidR="0081125F" w:rsidRPr="0081125F">
        <w:rPr>
          <w:rFonts w:ascii="Arial" w:eastAsiaTheme="minorEastAsia" w:hAnsi="Arial" w:cs="Arial"/>
          <w:color w:val="000000"/>
          <w:sz w:val="22"/>
          <w:szCs w:val="22"/>
          <w:shd w:val="clear" w:color="auto" w:fill="FFFFFF"/>
          <w:lang w:eastAsia="zh-CN"/>
        </w:rPr>
        <w:t xml:space="preserve"> </w:t>
      </w:r>
      <w:r w:rsidR="0081125F" w:rsidRPr="006073C8">
        <w:rPr>
          <w:rFonts w:ascii="Arial" w:eastAsiaTheme="minorEastAsia" w:hAnsi="Arial" w:cs="Arial"/>
          <w:color w:val="000000"/>
          <w:sz w:val="22"/>
          <w:szCs w:val="22"/>
          <w:shd w:val="clear" w:color="auto" w:fill="FFFFFF"/>
          <w:lang w:eastAsia="zh-CN"/>
        </w:rPr>
        <w:t>approval threshold</w:t>
      </w:r>
      <w:r w:rsidR="00122ED9">
        <w:rPr>
          <w:rFonts w:ascii="Arial" w:eastAsiaTheme="minorEastAsia" w:hAnsi="Arial" w:cs="Arial"/>
          <w:color w:val="000000"/>
          <w:sz w:val="22"/>
          <w:szCs w:val="22"/>
          <w:shd w:val="clear" w:color="auto" w:fill="FFFFFF"/>
          <w:lang w:eastAsia="zh-CN"/>
        </w:rPr>
        <w:t>.</w:t>
      </w:r>
      <w:r w:rsidR="00122ED9">
        <w:rPr>
          <w:rStyle w:val="a6"/>
          <w:rFonts w:ascii="Arial" w:eastAsiaTheme="minorEastAsia" w:hAnsi="Arial" w:cs="Arial"/>
          <w:color w:val="000000"/>
          <w:sz w:val="22"/>
          <w:szCs w:val="22"/>
          <w:shd w:val="clear" w:color="auto" w:fill="FFFFFF"/>
          <w:lang w:eastAsia="zh-CN"/>
        </w:rPr>
        <w:footnoteReference w:id="36"/>
      </w:r>
      <w:r>
        <w:rPr>
          <w:rFonts w:ascii="Arial" w:eastAsiaTheme="minorEastAsia" w:hAnsi="Arial" w:cs="Arial"/>
          <w:color w:val="000000"/>
          <w:sz w:val="22"/>
          <w:szCs w:val="22"/>
          <w:shd w:val="clear" w:color="auto" w:fill="FFFFFF"/>
          <w:lang w:eastAsia="zh-CN"/>
        </w:rPr>
        <w:t xml:space="preserve">  </w:t>
      </w:r>
    </w:p>
    <w:p w14:paraId="0CA1F555" w14:textId="77777777" w:rsidR="003628AD" w:rsidRDefault="003628AD" w:rsidP="008A1591">
      <w:pPr>
        <w:ind w:left="120"/>
        <w:jc w:val="both"/>
        <w:rPr>
          <w:rFonts w:ascii="宋体" w:eastAsia="宋体" w:hAnsi="宋体" w:cs="宋体"/>
          <w:sz w:val="24"/>
          <w:lang w:eastAsia="zh-CN"/>
        </w:rPr>
      </w:pPr>
    </w:p>
    <w:p w14:paraId="64BC1D01" w14:textId="77777777" w:rsidR="00384F62" w:rsidRPr="006073C8" w:rsidRDefault="00384F62" w:rsidP="00384F62">
      <w:pPr>
        <w:jc w:val="both"/>
        <w:rPr>
          <w:rFonts w:ascii="Arial" w:hAnsi="Arial" w:cs="Arial"/>
          <w:sz w:val="22"/>
          <w:szCs w:val="22"/>
          <w:lang w:eastAsia="zh-CN"/>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 xml:space="preserve">What requirements must be satisfied in order for the </w:t>
      </w:r>
      <w:bookmarkStart w:id="5" w:name="_Hlk110079201"/>
      <w:r w:rsidRPr="006A1313">
        <w:rPr>
          <w:rFonts w:ascii="Arial" w:hAnsi="Arial" w:cs="Arial"/>
          <w:sz w:val="22"/>
          <w:szCs w:val="22"/>
          <w:lang w:val="en-GB"/>
        </w:rPr>
        <w:t>Angostura Group</w:t>
      </w:r>
      <w:bookmarkEnd w:id="5"/>
      <w:r w:rsidRPr="006A1313">
        <w:rPr>
          <w:rFonts w:ascii="Arial" w:hAnsi="Arial" w:cs="Arial"/>
          <w:sz w:val="22"/>
          <w:szCs w:val="22"/>
          <w:lang w:val="en-GB"/>
        </w:rPr>
        <w:t xml:space="preserve">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133530C8" w14:textId="08044BC2" w:rsidR="00514108" w:rsidRDefault="00514108" w:rsidP="00384F62">
      <w:pPr>
        <w:jc w:val="both"/>
        <w:rPr>
          <w:rFonts w:ascii="Arial" w:hAnsi="Arial" w:cs="Arial"/>
          <w:sz w:val="22"/>
          <w:szCs w:val="22"/>
          <w:lang w:val="en-GB"/>
        </w:rPr>
      </w:pPr>
      <w:r w:rsidRPr="00514108">
        <w:rPr>
          <w:rFonts w:ascii="Arial" w:hAnsi="Arial" w:cs="Arial"/>
          <w:sz w:val="22"/>
          <w:szCs w:val="22"/>
          <w:lang w:val="en-GB"/>
        </w:rPr>
        <w:t>For</w:t>
      </w:r>
      <w:r>
        <w:rPr>
          <w:rFonts w:ascii="Arial" w:hAnsi="Arial" w:cs="Arial"/>
          <w:sz w:val="22"/>
          <w:szCs w:val="22"/>
          <w:lang w:val="en-GB"/>
        </w:rPr>
        <w:t xml:space="preserve"> the</w:t>
      </w:r>
      <w:r w:rsidRPr="00514108">
        <w:rPr>
          <w:rFonts w:ascii="Arial" w:hAnsi="Arial" w:cs="Arial"/>
          <w:sz w:val="22"/>
          <w:szCs w:val="22"/>
          <w:lang w:val="en-GB"/>
        </w:rPr>
        <w:t xml:space="preserve"> </w:t>
      </w:r>
      <w:r>
        <w:rPr>
          <w:rFonts w:ascii="Arial" w:hAnsi="Arial" w:cs="Arial"/>
          <w:sz w:val="22"/>
          <w:szCs w:val="22"/>
          <w:lang w:val="en-GB"/>
        </w:rPr>
        <w:t xml:space="preserve">companies within the </w:t>
      </w:r>
      <w:r w:rsidRPr="00514108">
        <w:rPr>
          <w:rFonts w:ascii="Arial" w:hAnsi="Arial" w:cs="Arial"/>
          <w:sz w:val="22"/>
          <w:szCs w:val="22"/>
          <w:lang w:val="en-GB"/>
        </w:rPr>
        <w:t>Angostura Group</w:t>
      </w:r>
      <w:r>
        <w:rPr>
          <w:rFonts w:ascii="Arial" w:hAnsi="Arial" w:cs="Arial"/>
          <w:sz w:val="22"/>
          <w:szCs w:val="22"/>
          <w:lang w:val="en-GB"/>
        </w:rPr>
        <w:t xml:space="preserve">, it should be noted that only the companies commence </w:t>
      </w:r>
      <w:r w:rsidRPr="00514108">
        <w:rPr>
          <w:rFonts w:ascii="Arial" w:hAnsi="Arial" w:cs="Arial"/>
          <w:sz w:val="22"/>
          <w:szCs w:val="22"/>
          <w:lang w:val="en-GB"/>
        </w:rPr>
        <w:t>schemes and judicial management</w:t>
      </w:r>
      <w:r>
        <w:rPr>
          <w:rFonts w:ascii="Arial" w:hAnsi="Arial" w:cs="Arial"/>
          <w:sz w:val="22"/>
          <w:szCs w:val="22"/>
          <w:lang w:val="en-GB"/>
        </w:rPr>
        <w:t xml:space="preserve"> proceedings </w:t>
      </w:r>
      <w:r w:rsidR="008B44CA">
        <w:rPr>
          <w:rFonts w:ascii="Arial" w:hAnsi="Arial" w:cs="Arial"/>
          <w:sz w:val="22"/>
          <w:szCs w:val="22"/>
          <w:lang w:val="en-GB"/>
        </w:rPr>
        <w:t>under</w:t>
      </w:r>
      <w:r>
        <w:rPr>
          <w:rFonts w:ascii="Arial" w:hAnsi="Arial" w:cs="Arial"/>
          <w:sz w:val="22"/>
          <w:szCs w:val="22"/>
          <w:lang w:val="en-GB"/>
        </w:rPr>
        <w:t xml:space="preserve"> Singapore</w:t>
      </w:r>
      <w:r w:rsidR="008B44CA">
        <w:rPr>
          <w:rFonts w:ascii="Arial" w:hAnsi="Arial" w:cs="Arial"/>
          <w:sz w:val="22"/>
          <w:szCs w:val="22"/>
          <w:lang w:val="en-GB"/>
        </w:rPr>
        <w:t xml:space="preserve"> law</w:t>
      </w:r>
      <w:r>
        <w:rPr>
          <w:rFonts w:ascii="Arial" w:hAnsi="Arial" w:cs="Arial"/>
          <w:sz w:val="22"/>
          <w:szCs w:val="22"/>
          <w:lang w:val="en-GB"/>
        </w:rPr>
        <w:t xml:space="preserve"> are able to access </w:t>
      </w:r>
      <w:r w:rsidRPr="006A1313">
        <w:rPr>
          <w:rFonts w:ascii="Arial" w:hAnsi="Arial" w:cs="Arial"/>
          <w:sz w:val="22"/>
          <w:szCs w:val="22"/>
          <w:lang w:val="en-GB"/>
        </w:rPr>
        <w:t>rescue financing under the IRDA</w:t>
      </w:r>
      <w:r>
        <w:rPr>
          <w:rFonts w:ascii="Arial" w:hAnsi="Arial" w:cs="Arial"/>
          <w:sz w:val="22"/>
          <w:szCs w:val="22"/>
          <w:lang w:val="en-GB"/>
        </w:rPr>
        <w:t xml:space="preserve">. Hence in this case, </w:t>
      </w:r>
      <w:r w:rsidR="00307AAE">
        <w:rPr>
          <w:rFonts w:ascii="Arial" w:hAnsi="Arial" w:cs="Arial"/>
          <w:sz w:val="22"/>
          <w:szCs w:val="22"/>
          <w:lang w:val="en-GB"/>
        </w:rPr>
        <w:t>as</w:t>
      </w:r>
      <w:r w:rsidR="00AF7993">
        <w:rPr>
          <w:rFonts w:ascii="Arial" w:hAnsi="Arial" w:cs="Arial"/>
          <w:sz w:val="22"/>
          <w:szCs w:val="22"/>
          <w:lang w:val="en-GB"/>
        </w:rPr>
        <w:t xml:space="preserve"> the proceedings</w:t>
      </w:r>
      <w:r w:rsidR="00307AAE">
        <w:rPr>
          <w:rFonts w:ascii="Arial" w:hAnsi="Arial" w:cs="Arial"/>
          <w:sz w:val="22"/>
          <w:szCs w:val="22"/>
          <w:lang w:val="en-GB"/>
        </w:rPr>
        <w:t xml:space="preserve"> already commenced were not</w:t>
      </w:r>
      <w:r w:rsidR="00AF7993">
        <w:rPr>
          <w:rFonts w:ascii="Arial" w:hAnsi="Arial" w:cs="Arial"/>
          <w:sz w:val="22"/>
          <w:szCs w:val="22"/>
          <w:lang w:val="en-GB"/>
        </w:rPr>
        <w:t xml:space="preserve"> </w:t>
      </w:r>
      <w:r w:rsidR="00307AAE">
        <w:rPr>
          <w:rFonts w:ascii="Arial" w:hAnsi="Arial" w:cs="Arial"/>
          <w:sz w:val="22"/>
          <w:szCs w:val="22"/>
          <w:lang w:val="en-GB"/>
        </w:rPr>
        <w:t>Singapore proceedings</w:t>
      </w:r>
      <w:r w:rsidR="00AF7993">
        <w:rPr>
          <w:rFonts w:ascii="Arial" w:hAnsi="Arial" w:cs="Arial"/>
          <w:sz w:val="22"/>
          <w:szCs w:val="22"/>
          <w:lang w:val="en-GB"/>
        </w:rPr>
        <w:t xml:space="preserve">, the </w:t>
      </w:r>
      <w:r w:rsidR="00AF7993" w:rsidRPr="006A1313">
        <w:rPr>
          <w:rFonts w:ascii="Arial" w:hAnsi="Arial" w:cs="Arial"/>
          <w:sz w:val="22"/>
          <w:szCs w:val="22"/>
          <w:lang w:val="en-GB"/>
        </w:rPr>
        <w:t>rescue financing</w:t>
      </w:r>
      <w:r w:rsidR="00AF7993">
        <w:rPr>
          <w:rFonts w:ascii="Arial" w:hAnsi="Arial" w:cs="Arial"/>
          <w:sz w:val="22"/>
          <w:szCs w:val="22"/>
          <w:lang w:val="en-GB"/>
        </w:rPr>
        <w:t xml:space="preserve"> provisions are not available</w:t>
      </w:r>
      <w:r w:rsidR="00307AAE">
        <w:rPr>
          <w:rFonts w:ascii="Arial" w:hAnsi="Arial" w:cs="Arial"/>
          <w:sz w:val="22"/>
          <w:szCs w:val="22"/>
          <w:lang w:val="en-GB"/>
        </w:rPr>
        <w:t xml:space="preserve"> to those foreign proceedings</w:t>
      </w:r>
      <w:r w:rsidR="00AF7993">
        <w:rPr>
          <w:rFonts w:ascii="Arial" w:hAnsi="Arial" w:cs="Arial"/>
          <w:sz w:val="22"/>
          <w:szCs w:val="22"/>
          <w:lang w:val="en-GB"/>
        </w:rPr>
        <w:t>.</w:t>
      </w:r>
    </w:p>
    <w:p w14:paraId="3431D20E" w14:textId="3CC1A317" w:rsidR="008B44CA" w:rsidRPr="008B44CA" w:rsidRDefault="00307AAE" w:rsidP="008B44CA">
      <w:pPr>
        <w:jc w:val="both"/>
        <w:rPr>
          <w:rFonts w:ascii="Arial" w:hAnsi="Arial" w:cs="Arial"/>
          <w:sz w:val="22"/>
          <w:szCs w:val="22"/>
          <w:lang w:val="en-GB"/>
        </w:rPr>
      </w:pPr>
      <w:r>
        <w:rPr>
          <w:rFonts w:ascii="Arial" w:hAnsi="Arial" w:cs="Arial"/>
          <w:sz w:val="22"/>
          <w:szCs w:val="22"/>
          <w:lang w:val="en-GB"/>
        </w:rPr>
        <w:t>However, I</w:t>
      </w:r>
      <w:r w:rsidR="00AF7993">
        <w:rPr>
          <w:rFonts w:ascii="Arial" w:hAnsi="Arial" w:cs="Arial"/>
          <w:sz w:val="22"/>
          <w:szCs w:val="22"/>
          <w:lang w:val="en-GB"/>
        </w:rPr>
        <w:t xml:space="preserve">f Singapore </w:t>
      </w:r>
      <w:r w:rsidR="00AF7993" w:rsidRPr="00514108">
        <w:rPr>
          <w:rFonts w:ascii="Arial" w:hAnsi="Arial" w:cs="Arial"/>
          <w:sz w:val="22"/>
          <w:szCs w:val="22"/>
          <w:lang w:val="en-GB"/>
        </w:rPr>
        <w:t>schemes and judicial management</w:t>
      </w:r>
      <w:r w:rsidR="00AF7993">
        <w:rPr>
          <w:rFonts w:ascii="Arial" w:hAnsi="Arial" w:cs="Arial"/>
          <w:sz w:val="22"/>
          <w:szCs w:val="22"/>
          <w:lang w:val="en-GB"/>
        </w:rPr>
        <w:t xml:space="preserve"> proceedings are commenced</w:t>
      </w:r>
      <w:r w:rsidR="008B44CA">
        <w:rPr>
          <w:rFonts w:ascii="Arial" w:hAnsi="Arial" w:cs="Arial"/>
          <w:sz w:val="22"/>
          <w:szCs w:val="22"/>
          <w:lang w:val="en-GB"/>
        </w:rPr>
        <w:t xml:space="preserve"> against the companies within the </w:t>
      </w:r>
      <w:r w:rsidR="008B44CA" w:rsidRPr="00514108">
        <w:rPr>
          <w:rFonts w:ascii="Arial" w:hAnsi="Arial" w:cs="Arial"/>
          <w:sz w:val="22"/>
          <w:szCs w:val="22"/>
          <w:lang w:val="en-GB"/>
        </w:rPr>
        <w:t>Angostura Group</w:t>
      </w:r>
      <w:r w:rsidR="00AF7993">
        <w:rPr>
          <w:rFonts w:ascii="Arial" w:hAnsi="Arial" w:cs="Arial"/>
          <w:sz w:val="22"/>
          <w:szCs w:val="22"/>
          <w:lang w:val="en-GB"/>
        </w:rPr>
        <w:t>, then the relevant</w:t>
      </w:r>
      <w:r w:rsidR="008B44CA">
        <w:rPr>
          <w:rFonts w:ascii="Arial" w:hAnsi="Arial" w:cs="Arial"/>
          <w:sz w:val="22"/>
          <w:szCs w:val="22"/>
          <w:lang w:val="en-GB"/>
        </w:rPr>
        <w:t xml:space="preserve"> companies</w:t>
      </w:r>
      <w:r w:rsidR="00AF7993">
        <w:rPr>
          <w:rFonts w:ascii="Arial" w:hAnsi="Arial" w:cs="Arial"/>
          <w:sz w:val="22"/>
          <w:szCs w:val="22"/>
          <w:lang w:val="en-GB"/>
        </w:rPr>
        <w:t xml:space="preserve"> can access to </w:t>
      </w:r>
      <w:r w:rsidR="00AF7993" w:rsidRPr="006A1313">
        <w:rPr>
          <w:rFonts w:ascii="Arial" w:hAnsi="Arial" w:cs="Arial"/>
          <w:sz w:val="22"/>
          <w:szCs w:val="22"/>
          <w:lang w:val="en-GB"/>
        </w:rPr>
        <w:t>rescue financing</w:t>
      </w:r>
      <w:r w:rsidR="00AF7993">
        <w:rPr>
          <w:rFonts w:ascii="Arial" w:hAnsi="Arial" w:cs="Arial"/>
          <w:sz w:val="22"/>
          <w:szCs w:val="22"/>
          <w:lang w:val="en-GB"/>
        </w:rPr>
        <w:t xml:space="preserve"> by </w:t>
      </w:r>
      <w:r>
        <w:rPr>
          <w:rFonts w:ascii="Arial" w:hAnsi="Arial" w:cs="Arial"/>
          <w:sz w:val="22"/>
          <w:szCs w:val="22"/>
          <w:lang w:val="en-GB"/>
        </w:rPr>
        <w:t xml:space="preserve">making </w:t>
      </w:r>
      <w:r w:rsidR="00AF7993">
        <w:rPr>
          <w:rFonts w:ascii="Arial" w:hAnsi="Arial" w:cs="Arial"/>
          <w:sz w:val="22"/>
          <w:szCs w:val="22"/>
          <w:lang w:val="en-GB"/>
        </w:rPr>
        <w:t>application</w:t>
      </w:r>
      <w:r>
        <w:rPr>
          <w:rFonts w:ascii="Arial" w:hAnsi="Arial" w:cs="Arial"/>
          <w:sz w:val="22"/>
          <w:szCs w:val="22"/>
          <w:lang w:val="en-GB"/>
        </w:rPr>
        <w:t>s</w:t>
      </w:r>
      <w:r w:rsidR="00AF7993">
        <w:rPr>
          <w:rFonts w:ascii="Arial" w:hAnsi="Arial" w:cs="Arial"/>
          <w:sz w:val="22"/>
          <w:szCs w:val="22"/>
          <w:lang w:val="en-GB"/>
        </w:rPr>
        <w:t xml:space="preserve"> to Singapore courts. </w:t>
      </w:r>
      <w:r>
        <w:rPr>
          <w:rFonts w:ascii="Arial" w:hAnsi="Arial" w:cs="Arial"/>
          <w:sz w:val="22"/>
          <w:szCs w:val="22"/>
          <w:lang w:val="en-GB"/>
        </w:rPr>
        <w:t>A</w:t>
      </w:r>
      <w:r w:rsidR="00AF7993">
        <w:rPr>
          <w:rFonts w:ascii="Arial" w:hAnsi="Arial" w:cs="Arial"/>
          <w:sz w:val="22"/>
          <w:szCs w:val="22"/>
          <w:lang w:val="en-GB"/>
        </w:rPr>
        <w:t xml:space="preserve">ccording to </w:t>
      </w:r>
      <w:r w:rsidR="00AF7993" w:rsidRPr="00AF7993">
        <w:rPr>
          <w:rFonts w:ascii="Arial" w:hAnsi="Arial" w:cs="Arial"/>
          <w:sz w:val="22"/>
          <w:szCs w:val="22"/>
          <w:lang w:val="en-GB"/>
        </w:rPr>
        <w:t>s</w:t>
      </w:r>
      <w:r w:rsidR="00AF7993">
        <w:rPr>
          <w:rFonts w:ascii="Arial" w:hAnsi="Arial" w:cs="Arial"/>
          <w:sz w:val="22"/>
          <w:szCs w:val="22"/>
          <w:lang w:val="en-GB"/>
        </w:rPr>
        <w:t>ubsection</w:t>
      </w:r>
      <w:r w:rsidR="00AF7993" w:rsidRPr="00AF7993">
        <w:rPr>
          <w:rFonts w:ascii="Arial" w:hAnsi="Arial" w:cs="Arial"/>
          <w:sz w:val="22"/>
          <w:szCs w:val="22"/>
          <w:lang w:val="en-GB"/>
        </w:rPr>
        <w:t xml:space="preserve"> 67(9) and 101(10)</w:t>
      </w:r>
      <w:r w:rsidR="00AF7993">
        <w:rPr>
          <w:rFonts w:ascii="Arial" w:hAnsi="Arial" w:cs="Arial"/>
          <w:sz w:val="22"/>
          <w:szCs w:val="22"/>
          <w:lang w:val="en-GB"/>
        </w:rPr>
        <w:t xml:space="preserve"> of the IDRA</w:t>
      </w:r>
      <w:r w:rsidR="008B44CA">
        <w:rPr>
          <w:rFonts w:ascii="Arial" w:hAnsi="Arial" w:cs="Arial"/>
          <w:sz w:val="22"/>
          <w:szCs w:val="22"/>
          <w:lang w:val="en-GB"/>
        </w:rPr>
        <w:t xml:space="preserve">, </w:t>
      </w:r>
      <w:r>
        <w:rPr>
          <w:rFonts w:ascii="Arial" w:hAnsi="Arial" w:cs="Arial"/>
          <w:sz w:val="22"/>
          <w:szCs w:val="22"/>
          <w:lang w:val="en-GB"/>
        </w:rPr>
        <w:t>to grant a</w:t>
      </w:r>
      <w:r w:rsidR="008B44CA">
        <w:rPr>
          <w:rFonts w:ascii="Arial" w:hAnsi="Arial" w:cs="Arial"/>
          <w:sz w:val="22"/>
          <w:szCs w:val="22"/>
          <w:lang w:val="en-GB"/>
        </w:rPr>
        <w:t xml:space="preserve"> rescue financing</w:t>
      </w:r>
      <w:r>
        <w:rPr>
          <w:rFonts w:ascii="Arial" w:hAnsi="Arial" w:cs="Arial"/>
          <w:sz w:val="22"/>
          <w:szCs w:val="22"/>
          <w:lang w:val="en-GB"/>
        </w:rPr>
        <w:t xml:space="preserve"> application,</w:t>
      </w:r>
      <w:r w:rsidR="008B44CA">
        <w:rPr>
          <w:rFonts w:ascii="Arial" w:hAnsi="Arial" w:cs="Arial"/>
          <w:sz w:val="22"/>
          <w:szCs w:val="22"/>
          <w:lang w:val="en-GB"/>
        </w:rPr>
        <w:t xml:space="preserve"> </w:t>
      </w:r>
      <w:r>
        <w:rPr>
          <w:rFonts w:ascii="Arial" w:hAnsi="Arial" w:cs="Arial"/>
          <w:sz w:val="22"/>
          <w:szCs w:val="22"/>
          <w:lang w:val="en-GB"/>
        </w:rPr>
        <w:t>the following</w:t>
      </w:r>
      <w:r w:rsidR="008B44CA" w:rsidRPr="008B44CA">
        <w:rPr>
          <w:rFonts w:ascii="Arial" w:hAnsi="Arial" w:cs="Arial"/>
          <w:sz w:val="22"/>
          <w:szCs w:val="22"/>
          <w:lang w:val="en-GB"/>
        </w:rPr>
        <w:t xml:space="preserve"> one or more conditions</w:t>
      </w:r>
      <w:r>
        <w:rPr>
          <w:rFonts w:ascii="Arial" w:hAnsi="Arial" w:cs="Arial"/>
          <w:sz w:val="22"/>
          <w:szCs w:val="22"/>
          <w:lang w:val="en-GB"/>
        </w:rPr>
        <w:t xml:space="preserve"> should be satisfied</w:t>
      </w:r>
      <w:r w:rsidR="008B44CA" w:rsidRPr="008B44CA">
        <w:rPr>
          <w:rFonts w:ascii="Arial" w:hAnsi="Arial" w:cs="Arial"/>
          <w:sz w:val="22"/>
          <w:szCs w:val="22"/>
          <w:lang w:val="en-GB"/>
        </w:rPr>
        <w:t>:</w:t>
      </w:r>
    </w:p>
    <w:p w14:paraId="42A6A91F" w14:textId="32DD2A50" w:rsidR="008B44CA" w:rsidRPr="008B44CA" w:rsidRDefault="008B44CA" w:rsidP="008B44CA">
      <w:pPr>
        <w:jc w:val="both"/>
        <w:rPr>
          <w:rFonts w:ascii="Arial" w:hAnsi="Arial" w:cs="Arial"/>
          <w:sz w:val="22"/>
          <w:szCs w:val="22"/>
          <w:lang w:val="en-GB"/>
        </w:rPr>
      </w:pPr>
      <w:r w:rsidRPr="008B44CA">
        <w:rPr>
          <w:rFonts w:ascii="Arial" w:hAnsi="Arial" w:cs="Arial"/>
          <w:sz w:val="22"/>
          <w:szCs w:val="22"/>
          <w:lang w:val="en-GB"/>
        </w:rPr>
        <w:t>(a)</w:t>
      </w:r>
      <w:r>
        <w:rPr>
          <w:rFonts w:ascii="Arial" w:hAnsi="Arial" w:cs="Arial"/>
          <w:sz w:val="22"/>
          <w:szCs w:val="22"/>
          <w:lang w:val="en-GB"/>
        </w:rPr>
        <w:t xml:space="preserve"> </w:t>
      </w:r>
      <w:r w:rsidRPr="008B44CA">
        <w:rPr>
          <w:rFonts w:ascii="Arial" w:hAnsi="Arial" w:cs="Arial"/>
          <w:sz w:val="22"/>
          <w:szCs w:val="22"/>
          <w:lang w:val="en-GB"/>
        </w:rPr>
        <w:t>the financing is necessary for the survival of a company that obtains the financing, or of the whole or any part of the undertaking of that company, as a going concern;</w:t>
      </w:r>
    </w:p>
    <w:p w14:paraId="0EB2DB1D" w14:textId="67858594" w:rsidR="008B44CA" w:rsidRPr="008B44CA" w:rsidRDefault="008B44CA" w:rsidP="008B44CA">
      <w:pPr>
        <w:jc w:val="both"/>
        <w:rPr>
          <w:rFonts w:ascii="Arial" w:hAnsi="Arial" w:cs="Arial"/>
          <w:sz w:val="22"/>
          <w:szCs w:val="22"/>
          <w:lang w:val="en-GB"/>
        </w:rPr>
      </w:pPr>
      <w:r w:rsidRPr="008B44CA">
        <w:rPr>
          <w:rFonts w:ascii="Arial" w:hAnsi="Arial" w:cs="Arial"/>
          <w:sz w:val="22"/>
          <w:szCs w:val="22"/>
          <w:lang w:val="en-GB"/>
        </w:rPr>
        <w:t>(b)</w:t>
      </w:r>
      <w:r>
        <w:rPr>
          <w:rFonts w:ascii="Arial" w:hAnsi="Arial" w:cs="Arial"/>
          <w:sz w:val="22"/>
          <w:szCs w:val="22"/>
          <w:lang w:val="en-GB"/>
        </w:rPr>
        <w:t xml:space="preserve"> </w:t>
      </w:r>
      <w:r w:rsidRPr="008B44CA">
        <w:rPr>
          <w:rFonts w:ascii="Arial" w:hAnsi="Arial" w:cs="Arial"/>
          <w:sz w:val="22"/>
          <w:szCs w:val="22"/>
          <w:lang w:val="en-GB"/>
        </w:rPr>
        <w:t xml:space="preserve">the financing is necessary for the </w:t>
      </w:r>
      <w:r w:rsidR="00CE2C22">
        <w:rPr>
          <w:rFonts w:ascii="Arial" w:hAnsi="Arial" w:cs="Arial"/>
          <w:sz w:val="22"/>
          <w:szCs w:val="22"/>
          <w:lang w:val="en-GB"/>
        </w:rPr>
        <w:t>c</w:t>
      </w:r>
      <w:r w:rsidRPr="008B44CA">
        <w:rPr>
          <w:rFonts w:ascii="Arial" w:hAnsi="Arial" w:cs="Arial"/>
          <w:sz w:val="22"/>
          <w:szCs w:val="22"/>
          <w:lang w:val="en-GB"/>
        </w:rPr>
        <w:t>ourt’s approval under section 210(4) of the Companies Act 1967 or section 71(5) of a compromise or an arrangement mentioned in section 210(1) of the Companies Act 1967 or section 71(1) (as the case may be) involving a company that obtains the financing;</w:t>
      </w:r>
    </w:p>
    <w:p w14:paraId="5A172C6E" w14:textId="380EDC18" w:rsidR="00AF7993" w:rsidRDefault="008B44CA" w:rsidP="008B44CA">
      <w:pPr>
        <w:jc w:val="both"/>
        <w:rPr>
          <w:rFonts w:ascii="Arial" w:hAnsi="Arial" w:cs="Arial"/>
          <w:sz w:val="22"/>
          <w:szCs w:val="22"/>
          <w:lang w:val="en-GB"/>
        </w:rPr>
      </w:pPr>
      <w:r w:rsidRPr="008B44CA">
        <w:rPr>
          <w:rFonts w:ascii="Arial" w:hAnsi="Arial" w:cs="Arial"/>
          <w:sz w:val="22"/>
          <w:szCs w:val="22"/>
          <w:lang w:val="en-GB"/>
        </w:rPr>
        <w:t>(c)</w:t>
      </w:r>
      <w:r>
        <w:rPr>
          <w:rFonts w:ascii="Arial" w:hAnsi="Arial" w:cs="Arial"/>
          <w:sz w:val="22"/>
          <w:szCs w:val="22"/>
          <w:lang w:val="en-GB"/>
        </w:rPr>
        <w:t xml:space="preserve"> </w:t>
      </w:r>
      <w:r w:rsidRPr="008B44CA">
        <w:rPr>
          <w:rFonts w:ascii="Arial" w:hAnsi="Arial" w:cs="Arial"/>
          <w:sz w:val="22"/>
          <w:szCs w:val="22"/>
          <w:lang w:val="en-GB"/>
        </w:rPr>
        <w:t>the financing is necessary to achieve a more advantageous realisation of the assets of a company that obtains the financing, than on a winding up of that company</w:t>
      </w:r>
      <w:r w:rsidR="00CD6F24">
        <w:rPr>
          <w:rFonts w:ascii="Arial" w:hAnsi="Arial" w:cs="Arial"/>
          <w:sz w:val="22"/>
          <w:szCs w:val="22"/>
          <w:lang w:val="en-GB"/>
        </w:rPr>
        <w:t>.</w:t>
      </w:r>
    </w:p>
    <w:p w14:paraId="5237966B" w14:textId="26B4B46A" w:rsidR="00827651" w:rsidRPr="00827651" w:rsidRDefault="00B35E49" w:rsidP="00827651">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Upon</w:t>
      </w:r>
      <w:r w:rsidR="00827651">
        <w:rPr>
          <w:rFonts w:ascii="Arial" w:eastAsiaTheme="minorEastAsia" w:hAnsi="Arial" w:cs="Arial"/>
          <w:sz w:val="22"/>
          <w:szCs w:val="22"/>
          <w:lang w:val="en-GB" w:eastAsia="zh-CN"/>
        </w:rPr>
        <w:t xml:space="preserve"> the </w:t>
      </w:r>
      <w:r w:rsidR="00827651" w:rsidRPr="00827651">
        <w:rPr>
          <w:rFonts w:ascii="Arial" w:hAnsi="Arial" w:cs="Arial"/>
          <w:sz w:val="22"/>
          <w:szCs w:val="22"/>
          <w:lang w:val="en-GB" w:eastAsia="zh-CN"/>
        </w:rPr>
        <w:t>application</w:t>
      </w:r>
      <w:r>
        <w:rPr>
          <w:rFonts w:ascii="Arial" w:hAnsi="Arial" w:cs="Arial"/>
          <w:sz w:val="22"/>
          <w:szCs w:val="22"/>
          <w:lang w:val="en-GB" w:eastAsia="zh-CN"/>
        </w:rPr>
        <w:t xml:space="preserve"> made</w:t>
      </w:r>
      <w:r w:rsidR="00827651" w:rsidRPr="00827651">
        <w:rPr>
          <w:rFonts w:ascii="Arial" w:hAnsi="Arial" w:cs="Arial"/>
          <w:sz w:val="22"/>
          <w:szCs w:val="22"/>
          <w:lang w:val="en-GB" w:eastAsia="zh-CN"/>
        </w:rPr>
        <w:t xml:space="preserve"> by </w:t>
      </w:r>
      <w:r>
        <w:rPr>
          <w:rFonts w:ascii="Arial" w:hAnsi="Arial" w:cs="Arial"/>
          <w:sz w:val="22"/>
          <w:szCs w:val="22"/>
          <w:lang w:val="en-GB" w:eastAsia="zh-CN"/>
        </w:rPr>
        <w:t xml:space="preserve">a </w:t>
      </w:r>
      <w:r w:rsidR="00827651" w:rsidRPr="00827651">
        <w:rPr>
          <w:rFonts w:ascii="Arial" w:hAnsi="Arial" w:cs="Arial"/>
          <w:sz w:val="22"/>
          <w:szCs w:val="22"/>
          <w:lang w:val="en-GB" w:eastAsia="zh-CN"/>
        </w:rPr>
        <w:t>company</w:t>
      </w:r>
      <w:r w:rsidR="00827651">
        <w:rPr>
          <w:rFonts w:ascii="Arial" w:hAnsi="Arial" w:cs="Arial"/>
          <w:sz w:val="22"/>
          <w:szCs w:val="22"/>
          <w:lang w:val="en-GB" w:eastAsia="zh-CN"/>
        </w:rPr>
        <w:t xml:space="preserve"> </w:t>
      </w:r>
      <w:r w:rsidR="00827651" w:rsidRPr="00827651">
        <w:rPr>
          <w:rFonts w:ascii="Arial" w:hAnsi="Arial" w:cs="Arial"/>
          <w:sz w:val="22"/>
          <w:szCs w:val="22"/>
          <w:lang w:val="en-GB" w:eastAsia="zh-CN"/>
        </w:rPr>
        <w:t>or judicial manager</w:t>
      </w:r>
      <w:r w:rsidR="00827651">
        <w:rPr>
          <w:rFonts w:ascii="Arial" w:hAnsi="Arial" w:cs="Arial"/>
          <w:sz w:val="22"/>
          <w:szCs w:val="22"/>
          <w:lang w:val="en-GB" w:eastAsia="zh-CN"/>
        </w:rPr>
        <w:t xml:space="preserve"> for rescue financing, if the court </w:t>
      </w:r>
      <w:r w:rsidR="00CE2C22">
        <w:rPr>
          <w:rFonts w:ascii="Arial" w:hAnsi="Arial" w:cs="Arial"/>
          <w:sz w:val="22"/>
          <w:szCs w:val="22"/>
          <w:lang w:val="en-GB" w:eastAsia="zh-CN"/>
        </w:rPr>
        <w:t>is satisfied</w:t>
      </w:r>
      <w:r w:rsidR="00827651">
        <w:rPr>
          <w:rFonts w:ascii="Arial" w:hAnsi="Arial" w:cs="Arial"/>
          <w:sz w:val="22"/>
          <w:szCs w:val="22"/>
          <w:lang w:val="en-GB" w:eastAsia="zh-CN"/>
        </w:rPr>
        <w:t xml:space="preserve"> that the all the requirements mentioned above are </w:t>
      </w:r>
      <w:r>
        <w:rPr>
          <w:rFonts w:ascii="Arial" w:hAnsi="Arial" w:cs="Arial"/>
          <w:sz w:val="22"/>
          <w:szCs w:val="22"/>
          <w:lang w:val="en-GB" w:eastAsia="zh-CN"/>
        </w:rPr>
        <w:t>met</w:t>
      </w:r>
      <w:r w:rsidR="00827651">
        <w:rPr>
          <w:rFonts w:ascii="Arial" w:hAnsi="Arial" w:cs="Arial"/>
          <w:sz w:val="22"/>
          <w:szCs w:val="22"/>
          <w:lang w:val="en-GB" w:eastAsia="zh-CN"/>
        </w:rPr>
        <w:t>,</w:t>
      </w:r>
      <w:r>
        <w:rPr>
          <w:rFonts w:ascii="Arial" w:hAnsi="Arial" w:cs="Arial"/>
          <w:sz w:val="22"/>
          <w:szCs w:val="22"/>
          <w:lang w:val="en-GB" w:eastAsia="zh-CN"/>
        </w:rPr>
        <w:t xml:space="preserve"> the court may grant a</w:t>
      </w:r>
      <w:r w:rsidR="00827651">
        <w:rPr>
          <w:rFonts w:ascii="Arial" w:hAnsi="Arial" w:cs="Arial"/>
          <w:sz w:val="22"/>
          <w:szCs w:val="22"/>
          <w:lang w:val="en-GB" w:eastAsia="zh-CN"/>
        </w:rPr>
        <w:t xml:space="preserve"> </w:t>
      </w:r>
      <w:r w:rsidRPr="00827651">
        <w:rPr>
          <w:rFonts w:ascii="Arial" w:hAnsi="Arial" w:cs="Arial"/>
          <w:sz w:val="22"/>
          <w:szCs w:val="22"/>
          <w:lang w:val="en-GB" w:eastAsia="zh-CN"/>
        </w:rPr>
        <w:t>rescue financing</w:t>
      </w:r>
      <w:r>
        <w:rPr>
          <w:rFonts w:ascii="Arial" w:hAnsi="Arial" w:cs="Arial"/>
          <w:sz w:val="22"/>
          <w:szCs w:val="22"/>
          <w:lang w:val="en-GB" w:eastAsia="zh-CN"/>
        </w:rPr>
        <w:t xml:space="preserve"> with the</w:t>
      </w:r>
      <w:r w:rsidR="00827651">
        <w:rPr>
          <w:rFonts w:ascii="Arial" w:hAnsi="Arial" w:cs="Arial"/>
          <w:sz w:val="22"/>
          <w:szCs w:val="22"/>
          <w:lang w:val="en-GB" w:eastAsia="zh-CN"/>
        </w:rPr>
        <w:t xml:space="preserve"> </w:t>
      </w:r>
      <w:r w:rsidR="00827651" w:rsidRPr="00827651">
        <w:rPr>
          <w:rFonts w:ascii="Arial" w:hAnsi="Arial" w:cs="Arial"/>
          <w:sz w:val="22"/>
          <w:szCs w:val="22"/>
          <w:lang w:val="en-GB" w:eastAsia="zh-CN"/>
        </w:rPr>
        <w:t>“super-priority” status</w:t>
      </w:r>
      <w:r>
        <w:rPr>
          <w:rFonts w:ascii="Arial" w:hAnsi="Arial" w:cs="Arial"/>
          <w:sz w:val="22"/>
          <w:szCs w:val="22"/>
          <w:lang w:val="en-GB" w:eastAsia="zh-CN"/>
        </w:rPr>
        <w:t xml:space="preserve"> under</w:t>
      </w:r>
      <w:r w:rsidR="00073CF4">
        <w:rPr>
          <w:rFonts w:ascii="Arial" w:hAnsi="Arial" w:cs="Arial"/>
          <w:sz w:val="22"/>
          <w:szCs w:val="22"/>
          <w:lang w:val="en-GB" w:eastAsia="zh-CN"/>
        </w:rPr>
        <w:t xml:space="preserve"> section 66 and 101 of the IDRA accordingly</w:t>
      </w:r>
      <w:r w:rsidR="00827651">
        <w:rPr>
          <w:rFonts w:ascii="Arial" w:hAnsi="Arial" w:cs="Arial"/>
          <w:sz w:val="22"/>
          <w:szCs w:val="22"/>
          <w:lang w:val="en-GB" w:eastAsia="zh-CN"/>
        </w:rPr>
        <w:t>.</w:t>
      </w:r>
      <w:r w:rsidR="00827651">
        <w:rPr>
          <w:rStyle w:val="a6"/>
          <w:rFonts w:ascii="Arial" w:hAnsi="Arial" w:cs="Arial"/>
          <w:sz w:val="22"/>
          <w:szCs w:val="22"/>
          <w:lang w:val="en-GB" w:eastAsia="zh-CN"/>
        </w:rPr>
        <w:footnoteReference w:id="37"/>
      </w:r>
    </w:p>
    <w:p w14:paraId="3992570C" w14:textId="77777777" w:rsidR="00827651" w:rsidRPr="00827651" w:rsidRDefault="00827651" w:rsidP="00827651">
      <w:pPr>
        <w:jc w:val="both"/>
        <w:rPr>
          <w:rFonts w:ascii="Arial" w:hAnsi="Arial" w:cs="Arial"/>
          <w:sz w:val="22"/>
          <w:szCs w:val="22"/>
          <w:lang w:val="en-GB" w:eastAsia="zh-CN"/>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028C3771" w:rsidR="00384F62" w:rsidRDefault="00384F62" w:rsidP="00384F62">
      <w:pPr>
        <w:pStyle w:val="af7"/>
        <w:rPr>
          <w:lang w:val="en-GB"/>
        </w:rPr>
      </w:pPr>
    </w:p>
    <w:p w14:paraId="3BDF1A38" w14:textId="16EFEAC4" w:rsidR="00E820FA" w:rsidRDefault="009710D6" w:rsidP="00384F62">
      <w:pPr>
        <w:pStyle w:val="af7"/>
        <w:rPr>
          <w:rFonts w:ascii="Arial" w:hAnsi="Arial" w:cs="Arial"/>
          <w:sz w:val="22"/>
          <w:szCs w:val="22"/>
          <w:lang w:val="en-GB"/>
        </w:rPr>
      </w:pPr>
      <w:r w:rsidRPr="00DC5178">
        <w:rPr>
          <w:rFonts w:ascii="Arial" w:hAnsi="Arial" w:cs="Arial"/>
          <w:sz w:val="22"/>
          <w:szCs w:val="22"/>
          <w:lang w:val="en-GB"/>
        </w:rPr>
        <w:t>Singapore</w:t>
      </w:r>
      <w:r>
        <w:rPr>
          <w:rFonts w:ascii="Arial" w:hAnsi="Arial" w:cs="Arial"/>
          <w:sz w:val="22"/>
          <w:szCs w:val="22"/>
          <w:lang w:val="en-GB"/>
        </w:rPr>
        <w:t xml:space="preserve"> has adopted the UNCITRAL Model law with </w:t>
      </w:r>
      <w:r w:rsidR="00E820FA">
        <w:rPr>
          <w:rFonts w:ascii="Arial" w:hAnsi="Arial" w:cs="Arial"/>
          <w:sz w:val="22"/>
          <w:szCs w:val="22"/>
          <w:lang w:val="en-GB"/>
        </w:rPr>
        <w:t>micro modification via its Amendment Act</w:t>
      </w:r>
      <w:r w:rsidR="001573E2">
        <w:rPr>
          <w:rFonts w:ascii="Arial" w:hAnsi="Arial" w:cs="Arial"/>
          <w:sz w:val="22"/>
          <w:szCs w:val="22"/>
          <w:lang w:val="en-GB"/>
        </w:rPr>
        <w:t xml:space="preserve"> 2017</w:t>
      </w:r>
      <w:r w:rsidR="00E820FA">
        <w:rPr>
          <w:rFonts w:ascii="Arial" w:hAnsi="Arial" w:cs="Arial"/>
          <w:sz w:val="22"/>
          <w:szCs w:val="22"/>
          <w:lang w:val="en-GB"/>
        </w:rPr>
        <w:t xml:space="preserve">. Hence, </w:t>
      </w:r>
      <w:r w:rsidR="00E820FA" w:rsidRPr="00DC5178">
        <w:rPr>
          <w:rFonts w:ascii="Arial" w:hAnsi="Arial" w:cs="Arial"/>
          <w:sz w:val="22"/>
          <w:szCs w:val="22"/>
          <w:lang w:val="en-GB"/>
        </w:rPr>
        <w:t>for a Singapore court to recognise a foreign insolvency proceeding</w:t>
      </w:r>
      <w:r w:rsidR="00E820FA">
        <w:rPr>
          <w:rFonts w:ascii="Arial" w:hAnsi="Arial" w:cs="Arial"/>
          <w:sz w:val="22"/>
          <w:szCs w:val="22"/>
          <w:lang w:val="en-GB"/>
        </w:rPr>
        <w:t xml:space="preserve">, the following key requirements </w:t>
      </w:r>
      <w:r w:rsidR="001573E2">
        <w:rPr>
          <w:rFonts w:ascii="Arial" w:hAnsi="Arial" w:cs="Arial"/>
          <w:sz w:val="22"/>
          <w:szCs w:val="22"/>
          <w:lang w:val="en-GB"/>
        </w:rPr>
        <w:t xml:space="preserve">listed in </w:t>
      </w:r>
      <w:r w:rsidR="001573E2">
        <w:rPr>
          <w:rFonts w:ascii="Arial" w:eastAsia="宋体" w:hAnsi="Arial" w:cs="Arial"/>
          <w:color w:val="000000"/>
          <w:sz w:val="22"/>
          <w:szCs w:val="22"/>
          <w:lang w:eastAsia="zh-CN"/>
        </w:rPr>
        <w:t>Article 1</w:t>
      </w:r>
      <w:r w:rsidR="001C22E8">
        <w:rPr>
          <w:rFonts w:ascii="Arial" w:eastAsia="宋体" w:hAnsi="Arial" w:cs="Arial"/>
          <w:color w:val="000000"/>
          <w:sz w:val="22"/>
          <w:szCs w:val="22"/>
          <w:lang w:eastAsia="zh-CN"/>
        </w:rPr>
        <w:t>7</w:t>
      </w:r>
      <w:r w:rsidR="001573E2">
        <w:rPr>
          <w:rFonts w:ascii="Arial" w:eastAsia="宋体" w:hAnsi="Arial" w:cs="Arial"/>
          <w:color w:val="000000"/>
          <w:sz w:val="22"/>
          <w:szCs w:val="22"/>
          <w:lang w:eastAsia="zh-CN"/>
        </w:rPr>
        <w:t xml:space="preserve"> of the tenth Schedule</w:t>
      </w:r>
      <w:r w:rsidR="0037068B">
        <w:rPr>
          <w:rFonts w:ascii="Arial" w:eastAsia="宋体" w:hAnsi="Arial" w:cs="Arial"/>
          <w:color w:val="000000"/>
          <w:sz w:val="22"/>
          <w:szCs w:val="22"/>
          <w:lang w:eastAsia="zh-CN"/>
        </w:rPr>
        <w:t xml:space="preserve"> of the Company Act</w:t>
      </w:r>
      <w:r w:rsidR="001573E2">
        <w:rPr>
          <w:rFonts w:ascii="Arial" w:hAnsi="Arial" w:cs="Arial"/>
          <w:sz w:val="22"/>
          <w:szCs w:val="22"/>
          <w:lang w:val="en-GB"/>
        </w:rPr>
        <w:t xml:space="preserve"> </w:t>
      </w:r>
      <w:r w:rsidR="00E820FA">
        <w:rPr>
          <w:rFonts w:ascii="Arial" w:hAnsi="Arial" w:cs="Arial"/>
          <w:sz w:val="22"/>
          <w:szCs w:val="22"/>
          <w:lang w:val="en-GB"/>
        </w:rPr>
        <w:t>need to be satisfied</w:t>
      </w:r>
      <w:r w:rsidR="001573E2">
        <w:rPr>
          <w:rFonts w:ascii="Arial" w:hAnsi="Arial" w:cs="Arial"/>
          <w:sz w:val="22"/>
          <w:szCs w:val="22"/>
          <w:lang w:val="en-GB"/>
        </w:rPr>
        <w:t>.</w:t>
      </w:r>
    </w:p>
    <w:p w14:paraId="2CE28D52" w14:textId="71E685CD" w:rsidR="001573E2" w:rsidRPr="001573E2" w:rsidRDefault="0037068B" w:rsidP="001573E2">
      <w:pPr>
        <w:widowControl w:val="0"/>
        <w:autoSpaceDE w:val="0"/>
        <w:autoSpaceDN w:val="0"/>
        <w:jc w:val="both"/>
        <w:rPr>
          <w:rFonts w:ascii="Arial" w:eastAsia="宋体" w:hAnsi="Arial" w:cs="Arial"/>
          <w:color w:val="000000"/>
          <w:sz w:val="22"/>
          <w:szCs w:val="22"/>
          <w:lang w:eastAsia="zh-CN"/>
        </w:rPr>
      </w:pPr>
      <w:r>
        <w:rPr>
          <w:rFonts w:ascii="Arial" w:eastAsia="宋体" w:hAnsi="Arial" w:cs="Arial"/>
          <w:color w:val="000000"/>
          <w:sz w:val="22"/>
          <w:szCs w:val="22"/>
          <w:lang w:eastAsia="zh-CN"/>
        </w:rPr>
        <w:t>1</w:t>
      </w:r>
      <w:r w:rsidR="005F2C52">
        <w:rPr>
          <w:rFonts w:ascii="Arial" w:eastAsia="宋体" w:hAnsi="Arial" w:cs="Arial"/>
          <w:color w:val="000000"/>
          <w:sz w:val="22"/>
          <w:szCs w:val="22"/>
          <w:lang w:eastAsia="zh-CN"/>
        </w:rPr>
        <w:t>.</w:t>
      </w:r>
      <w:r w:rsidR="000C5CBE">
        <w:rPr>
          <w:rFonts w:ascii="Arial" w:eastAsia="宋体" w:hAnsi="Arial" w:cs="Arial"/>
          <w:color w:val="000000"/>
          <w:sz w:val="22"/>
          <w:szCs w:val="22"/>
          <w:lang w:eastAsia="zh-CN"/>
        </w:rPr>
        <w:t xml:space="preserve"> </w:t>
      </w:r>
      <w:r w:rsidR="001573E2">
        <w:rPr>
          <w:rFonts w:ascii="Arial" w:eastAsia="宋体" w:hAnsi="Arial" w:cs="Arial"/>
          <w:color w:val="000000"/>
          <w:sz w:val="22"/>
          <w:szCs w:val="22"/>
          <w:lang w:eastAsia="zh-CN"/>
        </w:rPr>
        <w:t>The proceeding</w:t>
      </w:r>
      <w:r w:rsidR="001573E2" w:rsidRPr="001573E2">
        <w:rPr>
          <w:rFonts w:ascii="Arial" w:eastAsia="宋体" w:hAnsi="Arial" w:cs="Arial"/>
          <w:color w:val="000000"/>
          <w:sz w:val="22"/>
          <w:szCs w:val="22"/>
          <w:lang w:eastAsia="zh-CN"/>
        </w:rPr>
        <w:t xml:space="preserve"> is a foreign proceeding within the meaning of Article 2(h)</w:t>
      </w:r>
      <w:r w:rsidR="001573E2">
        <w:rPr>
          <w:rFonts w:ascii="Arial" w:eastAsia="宋体" w:hAnsi="Arial" w:cs="Arial"/>
          <w:color w:val="000000"/>
          <w:sz w:val="22"/>
          <w:szCs w:val="22"/>
          <w:lang w:eastAsia="zh-CN"/>
        </w:rPr>
        <w:t xml:space="preserve">, </w:t>
      </w:r>
      <w:r w:rsidR="002B6467">
        <w:rPr>
          <w:rFonts w:ascii="Arial" w:eastAsia="宋体" w:hAnsi="Arial" w:cs="Arial"/>
          <w:color w:val="000000"/>
          <w:sz w:val="22"/>
          <w:szCs w:val="22"/>
          <w:lang w:eastAsia="zh-CN"/>
        </w:rPr>
        <w:t>i</w:t>
      </w:r>
      <w:r w:rsidR="001573E2">
        <w:rPr>
          <w:rFonts w:ascii="Arial" w:eastAsia="宋体" w:hAnsi="Arial" w:cs="Arial"/>
          <w:color w:val="000000"/>
          <w:sz w:val="22"/>
          <w:szCs w:val="22"/>
          <w:lang w:eastAsia="zh-CN"/>
        </w:rPr>
        <w:t>ncluding</w:t>
      </w:r>
      <w:r w:rsidR="002B6467">
        <w:rPr>
          <w:rFonts w:ascii="Arial" w:eastAsia="宋体" w:hAnsi="Arial" w:cs="Arial"/>
          <w:color w:val="000000"/>
          <w:sz w:val="22"/>
          <w:szCs w:val="22"/>
          <w:lang w:eastAsia="zh-CN"/>
        </w:rPr>
        <w:t>,</w:t>
      </w:r>
      <w:r w:rsidR="002B6467" w:rsidRPr="002B6467">
        <w:rPr>
          <w:rFonts w:ascii="Arial" w:eastAsia="宋体" w:hAnsi="Arial" w:cs="Arial"/>
          <w:i/>
          <w:iCs/>
          <w:color w:val="000000"/>
          <w:sz w:val="22"/>
          <w:szCs w:val="22"/>
          <w:lang w:eastAsia="zh-CN"/>
        </w:rPr>
        <w:t xml:space="preserve"> inter alia, </w:t>
      </w:r>
      <w:r w:rsidR="002B6467">
        <w:rPr>
          <w:rFonts w:ascii="Arial" w:eastAsia="宋体" w:hAnsi="Arial" w:cs="Arial"/>
          <w:color w:val="000000"/>
          <w:sz w:val="22"/>
          <w:szCs w:val="22"/>
          <w:lang w:eastAsia="zh-CN"/>
        </w:rPr>
        <w:t xml:space="preserve">being a collective proceeding, </w:t>
      </w:r>
      <w:r w:rsidR="002B6467" w:rsidRPr="002B6467">
        <w:rPr>
          <w:rFonts w:ascii="Arial" w:eastAsia="宋体" w:hAnsi="Arial" w:cs="Arial"/>
          <w:color w:val="000000"/>
          <w:sz w:val="22"/>
          <w:szCs w:val="22"/>
          <w:lang w:eastAsia="zh-CN"/>
        </w:rPr>
        <w:t>under a law relating to insolvency or adjustment of debt</w:t>
      </w:r>
      <w:r w:rsidR="002B6467">
        <w:rPr>
          <w:rFonts w:ascii="Arial" w:eastAsia="宋体" w:hAnsi="Arial" w:cs="Arial"/>
          <w:color w:val="000000"/>
          <w:sz w:val="22"/>
          <w:szCs w:val="22"/>
          <w:lang w:eastAsia="zh-CN"/>
        </w:rPr>
        <w:t xml:space="preserve">, and </w:t>
      </w:r>
      <w:r w:rsidR="002B6467" w:rsidRPr="002B6467">
        <w:rPr>
          <w:rFonts w:ascii="Arial" w:eastAsia="宋体" w:hAnsi="Arial" w:cs="Arial"/>
          <w:color w:val="000000"/>
          <w:sz w:val="22"/>
          <w:szCs w:val="22"/>
          <w:lang w:eastAsia="zh-CN"/>
        </w:rPr>
        <w:t>subject to control or supervision by a foreign court</w:t>
      </w:r>
      <w:r w:rsidR="001573E2" w:rsidRPr="001573E2">
        <w:rPr>
          <w:rFonts w:ascii="Arial" w:eastAsia="宋体" w:hAnsi="Arial" w:cs="Arial"/>
          <w:color w:val="000000"/>
          <w:sz w:val="22"/>
          <w:szCs w:val="22"/>
          <w:lang w:eastAsia="zh-CN"/>
        </w:rPr>
        <w:t>;</w:t>
      </w:r>
    </w:p>
    <w:p w14:paraId="0A5448C7" w14:textId="4C26F608" w:rsidR="001573E2" w:rsidRPr="001573E2" w:rsidRDefault="0037068B" w:rsidP="001573E2">
      <w:pPr>
        <w:widowControl w:val="0"/>
        <w:autoSpaceDE w:val="0"/>
        <w:autoSpaceDN w:val="0"/>
        <w:jc w:val="both"/>
        <w:rPr>
          <w:rFonts w:ascii="Arial" w:eastAsia="宋体" w:hAnsi="Arial" w:cs="Arial"/>
          <w:color w:val="000000"/>
          <w:sz w:val="22"/>
          <w:szCs w:val="22"/>
          <w:lang w:eastAsia="zh-CN"/>
        </w:rPr>
      </w:pPr>
      <w:r>
        <w:rPr>
          <w:rFonts w:ascii="Arial" w:eastAsia="宋体" w:hAnsi="Arial" w:cs="Arial"/>
          <w:color w:val="000000"/>
          <w:sz w:val="22"/>
          <w:szCs w:val="22"/>
          <w:lang w:eastAsia="zh-CN"/>
        </w:rPr>
        <w:t>2</w:t>
      </w:r>
      <w:r w:rsidR="002B6467">
        <w:rPr>
          <w:rFonts w:ascii="Arial" w:eastAsia="宋体" w:hAnsi="Arial" w:cs="Arial"/>
          <w:color w:val="000000"/>
          <w:sz w:val="22"/>
          <w:szCs w:val="22"/>
          <w:lang w:eastAsia="zh-CN"/>
        </w:rPr>
        <w:t>. T</w:t>
      </w:r>
      <w:r w:rsidR="001573E2" w:rsidRPr="001573E2">
        <w:rPr>
          <w:rFonts w:ascii="Arial" w:eastAsia="宋体" w:hAnsi="Arial" w:cs="Arial"/>
          <w:color w:val="000000"/>
          <w:sz w:val="22"/>
          <w:szCs w:val="22"/>
          <w:lang w:eastAsia="zh-CN"/>
        </w:rPr>
        <w:t>he person or body applying for recognition is a foreign representative within the meaning of Article 2(i);</w:t>
      </w:r>
    </w:p>
    <w:p w14:paraId="5E78A06E" w14:textId="1D9FCECB" w:rsidR="002B6467" w:rsidRPr="001573E2" w:rsidRDefault="0037068B" w:rsidP="002B6467">
      <w:pPr>
        <w:widowControl w:val="0"/>
        <w:autoSpaceDE w:val="0"/>
        <w:autoSpaceDN w:val="0"/>
        <w:jc w:val="both"/>
        <w:rPr>
          <w:rFonts w:ascii="Arial" w:eastAsia="宋体" w:hAnsi="Arial" w:cs="Arial"/>
          <w:color w:val="000000"/>
          <w:sz w:val="22"/>
          <w:szCs w:val="22"/>
          <w:lang w:eastAsia="zh-CN"/>
        </w:rPr>
      </w:pPr>
      <w:r>
        <w:rPr>
          <w:rFonts w:ascii="Arial" w:eastAsia="宋体" w:hAnsi="Arial" w:cs="Arial"/>
          <w:color w:val="000000"/>
          <w:sz w:val="22"/>
          <w:szCs w:val="22"/>
          <w:lang w:eastAsia="zh-CN"/>
        </w:rPr>
        <w:t>3</w:t>
      </w:r>
      <w:r w:rsidR="002B6467">
        <w:rPr>
          <w:rFonts w:ascii="Arial" w:eastAsia="宋体" w:hAnsi="Arial" w:cs="Arial"/>
          <w:color w:val="000000"/>
          <w:sz w:val="22"/>
          <w:szCs w:val="22"/>
          <w:lang w:eastAsia="zh-CN"/>
        </w:rPr>
        <w:t>. T</w:t>
      </w:r>
      <w:r w:rsidR="001573E2" w:rsidRPr="001573E2">
        <w:rPr>
          <w:rFonts w:ascii="Arial" w:eastAsia="宋体" w:hAnsi="Arial" w:cs="Arial"/>
          <w:color w:val="000000"/>
          <w:sz w:val="22"/>
          <w:szCs w:val="22"/>
          <w:lang w:eastAsia="zh-CN"/>
        </w:rPr>
        <w:t xml:space="preserve">he application meets the requirements of Article 15(2) and (3); </w:t>
      </w:r>
    </w:p>
    <w:p w14:paraId="54AF8742" w14:textId="5274E005" w:rsidR="001573E2" w:rsidRPr="001573E2" w:rsidRDefault="0037068B" w:rsidP="001573E2">
      <w:pPr>
        <w:widowControl w:val="0"/>
        <w:autoSpaceDE w:val="0"/>
        <w:autoSpaceDN w:val="0"/>
        <w:jc w:val="both"/>
        <w:rPr>
          <w:rFonts w:ascii="Arial" w:eastAsia="宋体" w:hAnsi="Arial" w:cs="Arial"/>
          <w:color w:val="000000"/>
          <w:sz w:val="22"/>
          <w:szCs w:val="22"/>
          <w:lang w:eastAsia="zh-CN"/>
        </w:rPr>
      </w:pPr>
      <w:r>
        <w:rPr>
          <w:rFonts w:ascii="Arial" w:eastAsia="宋体" w:hAnsi="Arial" w:cs="Arial"/>
          <w:color w:val="000000"/>
          <w:sz w:val="22"/>
          <w:szCs w:val="22"/>
          <w:lang w:eastAsia="zh-CN"/>
        </w:rPr>
        <w:t>4</w:t>
      </w:r>
      <w:r w:rsidR="002B6467">
        <w:rPr>
          <w:rFonts w:ascii="Arial" w:eastAsia="宋体" w:hAnsi="Arial" w:cs="Arial"/>
          <w:color w:val="000000"/>
          <w:sz w:val="22"/>
          <w:szCs w:val="22"/>
          <w:lang w:eastAsia="zh-CN"/>
        </w:rPr>
        <w:t>. T</w:t>
      </w:r>
      <w:r w:rsidR="001573E2" w:rsidRPr="001573E2">
        <w:rPr>
          <w:rFonts w:ascii="Arial" w:eastAsia="宋体" w:hAnsi="Arial" w:cs="Arial"/>
          <w:color w:val="000000"/>
          <w:sz w:val="22"/>
          <w:szCs w:val="22"/>
          <w:lang w:eastAsia="zh-CN"/>
        </w:rPr>
        <w:t>he application has been submitted to the</w:t>
      </w:r>
      <w:r w:rsidR="002B6467">
        <w:rPr>
          <w:rFonts w:ascii="Arial" w:eastAsia="宋体" w:hAnsi="Arial" w:cs="Arial"/>
          <w:color w:val="000000"/>
          <w:sz w:val="22"/>
          <w:szCs w:val="22"/>
          <w:lang w:eastAsia="zh-CN"/>
        </w:rPr>
        <w:t xml:space="preserve"> competent</w:t>
      </w:r>
      <w:r w:rsidR="001573E2" w:rsidRPr="001573E2">
        <w:rPr>
          <w:rFonts w:ascii="Arial" w:eastAsia="宋体" w:hAnsi="Arial" w:cs="Arial"/>
          <w:color w:val="000000"/>
          <w:sz w:val="22"/>
          <w:szCs w:val="22"/>
          <w:lang w:eastAsia="zh-CN"/>
        </w:rPr>
        <w:t xml:space="preserve"> </w:t>
      </w:r>
      <w:r w:rsidR="002B6467">
        <w:rPr>
          <w:rFonts w:ascii="Arial" w:eastAsia="宋体" w:hAnsi="Arial" w:cs="Arial"/>
          <w:color w:val="000000"/>
          <w:sz w:val="22"/>
          <w:szCs w:val="22"/>
          <w:lang w:eastAsia="zh-CN"/>
        </w:rPr>
        <w:t>c</w:t>
      </w:r>
      <w:r w:rsidR="001573E2" w:rsidRPr="001573E2">
        <w:rPr>
          <w:rFonts w:ascii="Arial" w:eastAsia="宋体" w:hAnsi="Arial" w:cs="Arial"/>
          <w:color w:val="000000"/>
          <w:sz w:val="22"/>
          <w:szCs w:val="22"/>
          <w:lang w:eastAsia="zh-CN"/>
        </w:rPr>
        <w:t xml:space="preserve">ourt </w:t>
      </w:r>
      <w:r w:rsidR="002B6467">
        <w:rPr>
          <w:rFonts w:ascii="Arial" w:eastAsia="宋体" w:hAnsi="Arial" w:cs="Arial"/>
          <w:color w:val="000000"/>
          <w:sz w:val="22"/>
          <w:szCs w:val="22"/>
          <w:lang w:eastAsia="zh-CN"/>
        </w:rPr>
        <w:t>as provided</w:t>
      </w:r>
      <w:r w:rsidR="001573E2" w:rsidRPr="001573E2">
        <w:rPr>
          <w:rFonts w:ascii="Arial" w:eastAsia="宋体" w:hAnsi="Arial" w:cs="Arial"/>
          <w:color w:val="000000"/>
          <w:sz w:val="22"/>
          <w:szCs w:val="22"/>
          <w:lang w:eastAsia="zh-CN"/>
        </w:rPr>
        <w:t xml:space="preserve"> in Article 4.</w:t>
      </w:r>
    </w:p>
    <w:p w14:paraId="2849807B" w14:textId="214E1150" w:rsidR="002B6467" w:rsidRPr="002B6467" w:rsidRDefault="0037068B" w:rsidP="002B6467">
      <w:pPr>
        <w:widowControl w:val="0"/>
        <w:autoSpaceDE w:val="0"/>
        <w:autoSpaceDN w:val="0"/>
        <w:jc w:val="both"/>
        <w:rPr>
          <w:rFonts w:ascii="Arial" w:eastAsia="宋体" w:hAnsi="Arial" w:cs="Arial"/>
          <w:color w:val="000000"/>
          <w:sz w:val="22"/>
          <w:szCs w:val="22"/>
          <w:lang w:eastAsia="zh-CN"/>
        </w:rPr>
      </w:pPr>
      <w:r>
        <w:rPr>
          <w:rFonts w:ascii="Arial" w:eastAsia="宋体" w:hAnsi="Arial" w:cs="Arial"/>
          <w:color w:val="000000"/>
          <w:sz w:val="22"/>
          <w:szCs w:val="22"/>
          <w:lang w:eastAsia="zh-CN"/>
        </w:rPr>
        <w:t>5</w:t>
      </w:r>
      <w:r w:rsidR="002B6467">
        <w:rPr>
          <w:rFonts w:ascii="Arial" w:eastAsia="宋体" w:hAnsi="Arial" w:cs="Arial"/>
          <w:color w:val="000000"/>
          <w:sz w:val="22"/>
          <w:szCs w:val="22"/>
          <w:lang w:eastAsia="zh-CN"/>
        </w:rPr>
        <w:t>.</w:t>
      </w:r>
      <w:r w:rsidR="00972AA7">
        <w:rPr>
          <w:rFonts w:ascii="Arial" w:eastAsia="宋体" w:hAnsi="Arial" w:cs="Arial"/>
          <w:color w:val="000000"/>
          <w:sz w:val="22"/>
          <w:szCs w:val="22"/>
          <w:lang w:eastAsia="zh-CN"/>
        </w:rPr>
        <w:t xml:space="preserve"> T</w:t>
      </w:r>
      <w:r w:rsidR="00972AA7" w:rsidRPr="001573E2">
        <w:rPr>
          <w:rFonts w:ascii="Arial" w:eastAsia="宋体" w:hAnsi="Arial" w:cs="Arial"/>
          <w:color w:val="000000"/>
          <w:sz w:val="22"/>
          <w:szCs w:val="22"/>
          <w:lang w:eastAsia="zh-CN"/>
        </w:rPr>
        <w:t>he application</w:t>
      </w:r>
      <w:r w:rsidR="00972AA7">
        <w:rPr>
          <w:rFonts w:ascii="Arial" w:eastAsia="宋体" w:hAnsi="Arial" w:cs="Arial"/>
          <w:color w:val="000000"/>
          <w:sz w:val="22"/>
          <w:szCs w:val="22"/>
          <w:lang w:eastAsia="zh-CN"/>
        </w:rPr>
        <w:t xml:space="preserve"> subject to publi</w:t>
      </w:r>
      <w:r w:rsidR="002B6467" w:rsidRPr="002B6467">
        <w:rPr>
          <w:rFonts w:ascii="Arial" w:eastAsia="宋体" w:hAnsi="Arial" w:cs="Arial"/>
          <w:color w:val="000000"/>
          <w:sz w:val="22"/>
          <w:szCs w:val="22"/>
          <w:lang w:eastAsia="zh-CN"/>
        </w:rPr>
        <w:t>c policy exception</w:t>
      </w:r>
      <w:r w:rsidR="00972AA7">
        <w:rPr>
          <w:rFonts w:ascii="Arial" w:eastAsia="宋体" w:hAnsi="Arial" w:cs="Arial"/>
          <w:color w:val="000000"/>
          <w:sz w:val="22"/>
          <w:szCs w:val="22"/>
          <w:lang w:eastAsia="zh-CN"/>
        </w:rPr>
        <w:t>. As provided in Article 6,</w:t>
      </w:r>
      <w:r w:rsidR="002B6467" w:rsidRPr="002B6467">
        <w:rPr>
          <w:rFonts w:ascii="Arial" w:eastAsia="宋体" w:hAnsi="Arial" w:cs="Arial"/>
          <w:color w:val="000000"/>
          <w:sz w:val="22"/>
          <w:szCs w:val="22"/>
          <w:lang w:eastAsia="zh-CN"/>
        </w:rPr>
        <w:t xml:space="preserve"> if the action would be contrary to the public policy of Singapore</w:t>
      </w:r>
      <w:r>
        <w:rPr>
          <w:rFonts w:ascii="Arial" w:eastAsia="宋体" w:hAnsi="Arial" w:cs="Arial"/>
          <w:color w:val="000000"/>
          <w:sz w:val="22"/>
          <w:szCs w:val="22"/>
          <w:lang w:eastAsia="zh-CN"/>
        </w:rPr>
        <w:t>, S</w:t>
      </w:r>
      <w:r w:rsidRPr="002B6467">
        <w:rPr>
          <w:rFonts w:ascii="Arial" w:eastAsia="宋体" w:hAnsi="Arial" w:cs="Arial"/>
          <w:color w:val="000000"/>
          <w:sz w:val="22"/>
          <w:szCs w:val="22"/>
          <w:lang w:eastAsia="zh-CN"/>
        </w:rPr>
        <w:t>ingapore</w:t>
      </w:r>
      <w:r>
        <w:rPr>
          <w:rFonts w:ascii="Arial" w:eastAsia="宋体" w:hAnsi="Arial" w:cs="Arial"/>
          <w:color w:val="000000"/>
          <w:sz w:val="22"/>
          <w:szCs w:val="22"/>
          <w:lang w:eastAsia="zh-CN"/>
        </w:rPr>
        <w:t xml:space="preserve"> court will refuse to recognize foreign proceedings and provide assistance</w:t>
      </w:r>
      <w:r w:rsidR="002B6467" w:rsidRPr="002B6467">
        <w:rPr>
          <w:rFonts w:ascii="Arial" w:eastAsia="宋体" w:hAnsi="Arial" w:cs="Arial"/>
          <w:color w:val="000000"/>
          <w:sz w:val="22"/>
          <w:szCs w:val="22"/>
          <w:lang w:eastAsia="zh-CN"/>
        </w:rPr>
        <w:t>.</w:t>
      </w:r>
      <w:r w:rsidR="00972AA7">
        <w:rPr>
          <w:rFonts w:ascii="Arial" w:eastAsia="宋体" w:hAnsi="Arial" w:cs="Arial"/>
          <w:color w:val="000000"/>
          <w:sz w:val="22"/>
          <w:szCs w:val="22"/>
          <w:lang w:eastAsia="zh-CN"/>
        </w:rPr>
        <w:t xml:space="preserve"> It should be noted that the </w:t>
      </w:r>
      <w:r w:rsidR="00972AA7" w:rsidRPr="00972AA7">
        <w:rPr>
          <w:rFonts w:ascii="Arial" w:eastAsia="宋体" w:hAnsi="Arial" w:cs="Arial"/>
          <w:color w:val="000000"/>
          <w:sz w:val="22"/>
          <w:szCs w:val="22"/>
          <w:lang w:eastAsia="zh-CN"/>
        </w:rPr>
        <w:t>Singapore has deliberately omitted the term “manifestly” in Article 6 of the Model Law</w:t>
      </w:r>
      <w:r w:rsidR="00972AA7">
        <w:rPr>
          <w:rFonts w:ascii="Arial" w:eastAsia="宋体" w:hAnsi="Arial" w:cs="Arial"/>
          <w:color w:val="000000"/>
          <w:sz w:val="22"/>
          <w:szCs w:val="22"/>
          <w:lang w:eastAsia="zh-CN"/>
        </w:rPr>
        <w:t>, which means the threshold applicable to publi</w:t>
      </w:r>
      <w:r w:rsidR="00972AA7" w:rsidRPr="002B6467">
        <w:rPr>
          <w:rFonts w:ascii="Arial" w:eastAsia="宋体" w:hAnsi="Arial" w:cs="Arial"/>
          <w:color w:val="000000"/>
          <w:sz w:val="22"/>
          <w:szCs w:val="22"/>
          <w:lang w:eastAsia="zh-CN"/>
        </w:rPr>
        <w:t>c policy exceptio</w:t>
      </w:r>
      <w:r w:rsidR="00972AA7">
        <w:rPr>
          <w:rFonts w:ascii="Arial" w:eastAsia="宋体" w:hAnsi="Arial" w:cs="Arial"/>
          <w:color w:val="000000"/>
          <w:sz w:val="22"/>
          <w:szCs w:val="22"/>
          <w:lang w:eastAsia="zh-CN"/>
        </w:rPr>
        <w:t xml:space="preserve">n should be lower than other jurisdictions.  </w:t>
      </w:r>
    </w:p>
    <w:p w14:paraId="6CE4CD02" w14:textId="1F7C9418" w:rsidR="001573E2" w:rsidRPr="0037068B" w:rsidRDefault="0037068B" w:rsidP="001573E2">
      <w:pPr>
        <w:widowControl w:val="0"/>
        <w:autoSpaceDE w:val="0"/>
        <w:autoSpaceDN w:val="0"/>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As</w:t>
      </w:r>
      <w:r>
        <w:rPr>
          <w:rFonts w:ascii="Arial" w:eastAsiaTheme="minorEastAsia" w:hAnsi="Arial" w:cs="Arial"/>
          <w:sz w:val="22"/>
          <w:szCs w:val="22"/>
          <w:lang w:val="en-GB" w:eastAsia="zh-CN"/>
        </w:rPr>
        <w:t xml:space="preserve"> requirement for reciprocity is needed under Singapore law</w:t>
      </w:r>
      <w:r>
        <w:rPr>
          <w:rFonts w:ascii="Arial" w:eastAsiaTheme="minorEastAsia" w:hAnsi="Arial" w:cs="Arial"/>
          <w:sz w:val="22"/>
          <w:szCs w:val="22"/>
          <w:lang w:val="en-GB" w:eastAsia="zh-CN"/>
        </w:rPr>
        <w:t xml:space="preserve">, </w:t>
      </w:r>
      <w:r w:rsidR="00972AA7">
        <w:rPr>
          <w:rFonts w:ascii="Arial" w:eastAsia="宋体" w:hAnsi="Arial" w:cs="Arial" w:hint="eastAsia"/>
          <w:color w:val="000000"/>
          <w:sz w:val="22"/>
          <w:szCs w:val="22"/>
          <w:lang w:eastAsia="zh-CN"/>
        </w:rPr>
        <w:t>I</w:t>
      </w:r>
      <w:r w:rsidR="00972AA7">
        <w:rPr>
          <w:rFonts w:ascii="Arial" w:eastAsia="宋体" w:hAnsi="Arial" w:cs="Arial"/>
          <w:color w:val="000000"/>
          <w:sz w:val="22"/>
          <w:szCs w:val="22"/>
          <w:lang w:eastAsia="zh-CN"/>
        </w:rPr>
        <w:t>f all the requirements</w:t>
      </w:r>
      <w:r>
        <w:rPr>
          <w:rFonts w:ascii="Arial" w:eastAsia="宋体" w:hAnsi="Arial" w:cs="Arial"/>
          <w:color w:val="000000"/>
          <w:sz w:val="22"/>
          <w:szCs w:val="22"/>
          <w:lang w:eastAsia="zh-CN"/>
        </w:rPr>
        <w:t xml:space="preserve"> mentioned above</w:t>
      </w:r>
      <w:r w:rsidR="00972AA7">
        <w:rPr>
          <w:rFonts w:ascii="Arial" w:eastAsia="宋体" w:hAnsi="Arial" w:cs="Arial"/>
          <w:color w:val="000000"/>
          <w:sz w:val="22"/>
          <w:szCs w:val="22"/>
          <w:lang w:eastAsia="zh-CN"/>
        </w:rPr>
        <w:t xml:space="preserve"> are satisfied, the Singapore </w:t>
      </w:r>
      <w:r w:rsidR="00921828">
        <w:rPr>
          <w:rFonts w:ascii="Arial" w:eastAsia="宋体" w:hAnsi="Arial" w:cs="Arial"/>
          <w:color w:val="000000"/>
          <w:sz w:val="22"/>
          <w:szCs w:val="22"/>
          <w:lang w:eastAsia="zh-CN"/>
        </w:rPr>
        <w:t xml:space="preserve">court </w:t>
      </w:r>
      <w:r w:rsidR="00972AA7">
        <w:rPr>
          <w:rFonts w:ascii="Arial" w:eastAsia="宋体" w:hAnsi="Arial" w:cs="Arial"/>
          <w:color w:val="000000"/>
          <w:sz w:val="22"/>
          <w:szCs w:val="22"/>
          <w:lang w:eastAsia="zh-CN"/>
        </w:rPr>
        <w:t xml:space="preserve">should recognize </w:t>
      </w:r>
      <w:r w:rsidR="00921828">
        <w:rPr>
          <w:rFonts w:ascii="Arial" w:eastAsia="宋体" w:hAnsi="Arial" w:cs="Arial"/>
          <w:color w:val="000000"/>
          <w:sz w:val="22"/>
          <w:szCs w:val="22"/>
          <w:lang w:eastAsia="zh-CN"/>
        </w:rPr>
        <w:t>a</w:t>
      </w:r>
      <w:r w:rsidR="00972AA7">
        <w:rPr>
          <w:rFonts w:ascii="Arial" w:eastAsia="宋体" w:hAnsi="Arial" w:cs="Arial"/>
          <w:color w:val="000000"/>
          <w:sz w:val="22"/>
          <w:szCs w:val="22"/>
          <w:lang w:eastAsia="zh-CN"/>
        </w:rPr>
        <w:t xml:space="preserve"> </w:t>
      </w:r>
      <w:r w:rsidR="00972AA7" w:rsidRPr="00DC5178">
        <w:rPr>
          <w:rFonts w:ascii="Arial" w:hAnsi="Arial" w:cs="Arial"/>
          <w:sz w:val="22"/>
          <w:szCs w:val="22"/>
          <w:lang w:val="en-GB"/>
        </w:rPr>
        <w:t>foreign insolvency proceeding</w:t>
      </w:r>
      <w:r w:rsidR="00972AA7">
        <w:rPr>
          <w:rFonts w:ascii="Arial" w:hAnsi="Arial" w:cs="Arial"/>
          <w:sz w:val="22"/>
          <w:szCs w:val="22"/>
          <w:lang w:val="en-GB"/>
        </w:rPr>
        <w:t xml:space="preserve"> as</w:t>
      </w:r>
      <w:r w:rsidR="00972AA7">
        <w:rPr>
          <w:rFonts w:ascii="Arial" w:eastAsia="宋体" w:hAnsi="Arial" w:cs="Arial" w:hint="eastAsia"/>
          <w:color w:val="000000"/>
          <w:sz w:val="22"/>
          <w:szCs w:val="22"/>
          <w:lang w:eastAsia="zh-CN"/>
        </w:rPr>
        <w:t xml:space="preserve"> </w:t>
      </w:r>
      <w:r w:rsidR="00972AA7" w:rsidRPr="001573E2">
        <w:rPr>
          <w:rFonts w:ascii="Arial" w:eastAsia="宋体" w:hAnsi="Arial" w:cs="Arial"/>
          <w:color w:val="000000"/>
          <w:sz w:val="22"/>
          <w:szCs w:val="22"/>
          <w:lang w:eastAsia="zh-CN"/>
        </w:rPr>
        <w:t>foreign main proceeding</w:t>
      </w:r>
      <w:r w:rsidR="00972AA7">
        <w:rPr>
          <w:rFonts w:ascii="Arial" w:eastAsia="宋体" w:hAnsi="Arial" w:cs="Arial"/>
          <w:color w:val="000000"/>
          <w:sz w:val="22"/>
          <w:szCs w:val="22"/>
          <w:lang w:eastAsia="zh-CN"/>
        </w:rPr>
        <w:t xml:space="preserve"> or </w:t>
      </w:r>
      <w:r w:rsidR="00972AA7" w:rsidRPr="001573E2">
        <w:rPr>
          <w:rFonts w:ascii="Arial" w:eastAsia="宋体" w:hAnsi="Arial" w:cs="Arial"/>
          <w:color w:val="000000"/>
          <w:sz w:val="22"/>
          <w:szCs w:val="22"/>
          <w:lang w:eastAsia="zh-CN"/>
        </w:rPr>
        <w:t>foreign non</w:t>
      </w:r>
      <w:r w:rsidR="00972AA7" w:rsidRPr="001573E2">
        <w:rPr>
          <w:rFonts w:ascii="MS Gothic" w:eastAsia="MS Gothic" w:hAnsi="MS Gothic" w:cs="MS Gothic" w:hint="eastAsia"/>
          <w:color w:val="000000"/>
          <w:sz w:val="22"/>
          <w:szCs w:val="22"/>
          <w:lang w:eastAsia="zh-CN"/>
        </w:rPr>
        <w:t>‑</w:t>
      </w:r>
      <w:r w:rsidR="00972AA7" w:rsidRPr="001573E2">
        <w:rPr>
          <w:rFonts w:ascii="Arial" w:eastAsia="宋体" w:hAnsi="Arial" w:cs="Arial"/>
          <w:color w:val="000000"/>
          <w:sz w:val="22"/>
          <w:szCs w:val="22"/>
          <w:lang w:eastAsia="zh-CN"/>
        </w:rPr>
        <w:t>main proceeding</w:t>
      </w:r>
      <w:r w:rsidR="001C22E8">
        <w:rPr>
          <w:rFonts w:ascii="Arial" w:eastAsia="宋体" w:hAnsi="Arial" w:cs="Arial"/>
          <w:color w:val="000000"/>
          <w:sz w:val="22"/>
          <w:szCs w:val="22"/>
          <w:lang w:eastAsia="zh-CN"/>
        </w:rPr>
        <w:t xml:space="preserve"> </w:t>
      </w:r>
      <w:r w:rsidR="00921828">
        <w:rPr>
          <w:rFonts w:ascii="Arial" w:eastAsia="宋体" w:hAnsi="Arial" w:cs="Arial"/>
          <w:color w:val="000000"/>
          <w:sz w:val="22"/>
          <w:szCs w:val="22"/>
          <w:lang w:eastAsia="zh-CN"/>
        </w:rPr>
        <w:t xml:space="preserve">pursuant to </w:t>
      </w:r>
      <w:r w:rsidR="001C22E8">
        <w:rPr>
          <w:rFonts w:ascii="Arial" w:eastAsia="宋体" w:hAnsi="Arial" w:cs="Arial"/>
          <w:color w:val="000000"/>
          <w:sz w:val="22"/>
          <w:szCs w:val="22"/>
          <w:lang w:eastAsia="zh-CN"/>
        </w:rPr>
        <w:t xml:space="preserve">Article 17(2), </w:t>
      </w:r>
      <w:r w:rsidR="00921828">
        <w:rPr>
          <w:rFonts w:ascii="Arial" w:eastAsia="宋体" w:hAnsi="Arial" w:cs="Arial"/>
          <w:color w:val="000000"/>
          <w:sz w:val="22"/>
          <w:szCs w:val="22"/>
          <w:lang w:eastAsia="zh-CN"/>
        </w:rPr>
        <w:t>and has the power to make</w:t>
      </w:r>
      <w:r w:rsidR="00456056">
        <w:rPr>
          <w:rFonts w:ascii="Arial" w:eastAsia="宋体" w:hAnsi="Arial" w:cs="Arial"/>
          <w:color w:val="000000"/>
          <w:sz w:val="22"/>
          <w:szCs w:val="22"/>
          <w:lang w:eastAsia="zh-CN"/>
        </w:rPr>
        <w:t xml:space="preserve"> any</w:t>
      </w:r>
      <w:r w:rsidR="001C22E8">
        <w:rPr>
          <w:rFonts w:ascii="Arial" w:eastAsia="宋体" w:hAnsi="Arial" w:cs="Arial"/>
          <w:color w:val="000000"/>
          <w:sz w:val="22"/>
          <w:szCs w:val="22"/>
          <w:lang w:eastAsia="zh-CN"/>
        </w:rPr>
        <w:t xml:space="preserve"> modification </w:t>
      </w:r>
      <w:r w:rsidR="001C22E8" w:rsidRPr="001573E2">
        <w:rPr>
          <w:rFonts w:ascii="Arial" w:eastAsia="宋体" w:hAnsi="Arial" w:cs="Arial"/>
          <w:color w:val="000000"/>
          <w:sz w:val="22"/>
          <w:szCs w:val="22"/>
          <w:lang w:eastAsia="zh-CN"/>
        </w:rPr>
        <w:t xml:space="preserve">as the </w:t>
      </w:r>
      <w:r w:rsidR="00921828">
        <w:rPr>
          <w:rFonts w:ascii="Arial" w:eastAsia="宋体" w:hAnsi="Arial" w:cs="Arial"/>
          <w:color w:val="000000"/>
          <w:sz w:val="22"/>
          <w:szCs w:val="22"/>
          <w:lang w:eastAsia="zh-CN"/>
        </w:rPr>
        <w:t>c</w:t>
      </w:r>
      <w:r w:rsidR="001C22E8" w:rsidRPr="001573E2">
        <w:rPr>
          <w:rFonts w:ascii="Arial" w:eastAsia="宋体" w:hAnsi="Arial" w:cs="Arial"/>
          <w:color w:val="000000"/>
          <w:sz w:val="22"/>
          <w:szCs w:val="22"/>
          <w:lang w:eastAsia="zh-CN"/>
        </w:rPr>
        <w:t>ourt thinks fit</w:t>
      </w:r>
      <w:r w:rsidR="001C22E8">
        <w:rPr>
          <w:rFonts w:ascii="Arial" w:eastAsia="宋体" w:hAnsi="Arial" w:cs="Arial"/>
          <w:color w:val="000000"/>
          <w:sz w:val="22"/>
          <w:szCs w:val="22"/>
          <w:lang w:eastAsia="zh-CN"/>
        </w:rPr>
        <w:t>.</w:t>
      </w:r>
    </w:p>
    <w:p w14:paraId="7E625B5C" w14:textId="1C14DA87" w:rsidR="000D2BEC" w:rsidRDefault="00456056" w:rsidP="00087F21">
      <w:pPr>
        <w:autoSpaceDE w:val="0"/>
        <w:autoSpaceDN w:val="0"/>
        <w:adjustRightInd w:val="0"/>
        <w:jc w:val="both"/>
        <w:rPr>
          <w:rFonts w:ascii="Arial" w:eastAsia="宋体" w:hAnsi="Arial" w:cs="Arial"/>
          <w:color w:val="000000"/>
          <w:sz w:val="22"/>
          <w:szCs w:val="22"/>
          <w:lang w:eastAsia="zh-CN"/>
        </w:rPr>
      </w:pPr>
      <w:r>
        <w:rPr>
          <w:rFonts w:ascii="Arial" w:eastAsia="宋体" w:hAnsi="Arial" w:cs="Arial"/>
          <w:color w:val="000000"/>
          <w:sz w:val="22"/>
          <w:szCs w:val="22"/>
          <w:lang w:eastAsia="zh-CN"/>
        </w:rPr>
        <w:t>As to the effect of reco</w:t>
      </w:r>
      <w:r w:rsidR="00A44EB2">
        <w:rPr>
          <w:rFonts w:ascii="Arial" w:eastAsia="宋体" w:hAnsi="Arial" w:cs="Arial"/>
          <w:color w:val="000000"/>
          <w:sz w:val="22"/>
          <w:szCs w:val="22"/>
          <w:lang w:eastAsia="zh-CN"/>
        </w:rPr>
        <w:t>g</w:t>
      </w:r>
      <w:r>
        <w:rPr>
          <w:rFonts w:ascii="Arial" w:eastAsia="宋体" w:hAnsi="Arial" w:cs="Arial"/>
          <w:color w:val="000000"/>
          <w:sz w:val="22"/>
          <w:szCs w:val="22"/>
          <w:lang w:eastAsia="zh-CN"/>
        </w:rPr>
        <w:t>nition</w:t>
      </w:r>
      <w:r w:rsidR="009942FE">
        <w:rPr>
          <w:rFonts w:ascii="Arial" w:eastAsia="宋体" w:hAnsi="Arial" w:cs="Arial"/>
          <w:color w:val="000000"/>
          <w:sz w:val="22"/>
          <w:szCs w:val="22"/>
          <w:lang w:eastAsia="zh-CN"/>
        </w:rPr>
        <w:t xml:space="preserve"> in Singapore,</w:t>
      </w:r>
      <w:r>
        <w:rPr>
          <w:rFonts w:ascii="Arial" w:eastAsia="宋体" w:hAnsi="Arial" w:cs="Arial"/>
          <w:color w:val="000000"/>
          <w:sz w:val="22"/>
          <w:szCs w:val="22"/>
          <w:lang w:eastAsia="zh-CN"/>
        </w:rPr>
        <w:t xml:space="preserve"> the particular effect depends on whether the proceeding</w:t>
      </w:r>
      <w:r w:rsidR="009942FE">
        <w:rPr>
          <w:rFonts w:ascii="Arial" w:eastAsia="宋体" w:hAnsi="Arial" w:cs="Arial"/>
          <w:color w:val="000000"/>
          <w:sz w:val="22"/>
          <w:szCs w:val="22"/>
          <w:lang w:eastAsia="zh-CN"/>
        </w:rPr>
        <w:t xml:space="preserve"> in question</w:t>
      </w:r>
      <w:r>
        <w:rPr>
          <w:rFonts w:ascii="Arial" w:eastAsia="宋体" w:hAnsi="Arial" w:cs="Arial"/>
          <w:color w:val="000000"/>
          <w:sz w:val="22"/>
          <w:szCs w:val="22"/>
          <w:lang w:eastAsia="zh-CN"/>
        </w:rPr>
        <w:t xml:space="preserve"> is recognized as main proceeding or non-main proceeding. If the </w:t>
      </w:r>
      <w:r w:rsidRPr="00DC5178">
        <w:rPr>
          <w:rFonts w:ascii="Arial" w:hAnsi="Arial" w:cs="Arial"/>
          <w:sz w:val="22"/>
          <w:szCs w:val="22"/>
          <w:lang w:val="en-GB"/>
        </w:rPr>
        <w:t>foreign insolvency proceeding</w:t>
      </w:r>
      <w:r w:rsidR="009942FE">
        <w:rPr>
          <w:rFonts w:ascii="Arial" w:hAnsi="Arial" w:cs="Arial"/>
          <w:sz w:val="22"/>
          <w:szCs w:val="22"/>
          <w:lang w:val="en-GB"/>
        </w:rPr>
        <w:t xml:space="preserve"> can be</w:t>
      </w:r>
      <w:r>
        <w:rPr>
          <w:rFonts w:ascii="Arial" w:hAnsi="Arial" w:cs="Arial"/>
          <w:sz w:val="22"/>
          <w:szCs w:val="22"/>
          <w:lang w:val="en-GB"/>
        </w:rPr>
        <w:t xml:space="preserve"> recognized as a foreign main proceeding, then the automatic effect under Article 2</w:t>
      </w:r>
      <w:r w:rsidR="009942FE">
        <w:rPr>
          <w:rFonts w:ascii="Arial" w:hAnsi="Arial" w:cs="Arial"/>
          <w:sz w:val="22"/>
          <w:szCs w:val="22"/>
          <w:lang w:val="en-GB"/>
        </w:rPr>
        <w:t>0</w:t>
      </w:r>
      <w:r>
        <w:rPr>
          <w:rFonts w:ascii="Arial" w:hAnsi="Arial" w:cs="Arial"/>
          <w:sz w:val="22"/>
          <w:szCs w:val="22"/>
          <w:lang w:val="en-GB"/>
        </w:rPr>
        <w:t xml:space="preserve"> will come into pay,</w:t>
      </w:r>
      <w:r w:rsidR="00921828">
        <w:rPr>
          <w:rFonts w:ascii="Arial" w:hAnsi="Arial" w:cs="Arial"/>
          <w:sz w:val="22"/>
          <w:szCs w:val="22"/>
          <w:lang w:val="en-GB"/>
        </w:rPr>
        <w:t xml:space="preserve"> including an automatic stay.</w:t>
      </w:r>
      <w:r w:rsidR="009942FE">
        <w:rPr>
          <w:rFonts w:ascii="Arial" w:hAnsi="Arial" w:cs="Arial"/>
          <w:sz w:val="22"/>
          <w:szCs w:val="22"/>
          <w:lang w:val="en-GB"/>
        </w:rPr>
        <w:t xml:space="preserve"> </w:t>
      </w:r>
      <w:r w:rsidR="00921828">
        <w:rPr>
          <w:rFonts w:ascii="Arial" w:hAnsi="Arial" w:cs="Arial"/>
          <w:sz w:val="22"/>
          <w:szCs w:val="22"/>
          <w:lang w:val="en-GB"/>
        </w:rPr>
        <w:t>A</w:t>
      </w:r>
      <w:r w:rsidR="009942FE">
        <w:rPr>
          <w:rFonts w:ascii="Arial" w:hAnsi="Arial" w:cs="Arial"/>
          <w:sz w:val="22"/>
          <w:szCs w:val="22"/>
          <w:lang w:val="en-GB"/>
        </w:rPr>
        <w:t>nd the court can grant any relief under Article 21</w:t>
      </w:r>
      <w:r w:rsidR="00A44EB2">
        <w:rPr>
          <w:rFonts w:ascii="Arial" w:hAnsi="Arial" w:cs="Arial"/>
          <w:sz w:val="22"/>
          <w:szCs w:val="22"/>
          <w:lang w:val="en-GB"/>
        </w:rPr>
        <w:t xml:space="preserve"> by request</w:t>
      </w:r>
      <w:r w:rsidR="009942FE">
        <w:rPr>
          <w:rFonts w:ascii="Arial" w:hAnsi="Arial" w:cs="Arial"/>
          <w:sz w:val="22"/>
          <w:szCs w:val="22"/>
          <w:lang w:val="en-GB"/>
        </w:rPr>
        <w:t xml:space="preserve"> </w:t>
      </w:r>
      <w:r w:rsidR="00921828">
        <w:rPr>
          <w:rFonts w:ascii="Arial" w:hAnsi="Arial" w:cs="Arial"/>
          <w:sz w:val="22"/>
          <w:szCs w:val="22"/>
          <w:lang w:val="en-GB"/>
        </w:rPr>
        <w:t xml:space="preserve">of the foreign representative </w:t>
      </w:r>
      <w:r w:rsidR="009942FE">
        <w:rPr>
          <w:rFonts w:ascii="Arial" w:hAnsi="Arial" w:cs="Arial"/>
          <w:sz w:val="22"/>
          <w:szCs w:val="22"/>
          <w:lang w:val="en-GB"/>
        </w:rPr>
        <w:t xml:space="preserve">on a discretionary basis. However, if </w:t>
      </w:r>
      <w:r w:rsidR="009942FE">
        <w:rPr>
          <w:rFonts w:ascii="Arial" w:eastAsia="宋体" w:hAnsi="Arial" w:cs="Arial"/>
          <w:color w:val="000000"/>
          <w:sz w:val="22"/>
          <w:szCs w:val="22"/>
          <w:lang w:eastAsia="zh-CN"/>
        </w:rPr>
        <w:t xml:space="preserve">the </w:t>
      </w:r>
      <w:r w:rsidR="009942FE" w:rsidRPr="00DC5178">
        <w:rPr>
          <w:rFonts w:ascii="Arial" w:hAnsi="Arial" w:cs="Arial"/>
          <w:sz w:val="22"/>
          <w:szCs w:val="22"/>
          <w:lang w:val="en-GB"/>
        </w:rPr>
        <w:t>foreign insolvency proceeding</w:t>
      </w:r>
      <w:r w:rsidR="009942FE">
        <w:rPr>
          <w:rFonts w:ascii="Arial" w:hAnsi="Arial" w:cs="Arial"/>
          <w:sz w:val="22"/>
          <w:szCs w:val="22"/>
          <w:lang w:val="en-GB"/>
        </w:rPr>
        <w:t xml:space="preserve"> can only be recognized as a foreign non-main proceeding, then only the discretionary effect</w:t>
      </w:r>
      <w:r w:rsidR="00921828">
        <w:rPr>
          <w:rFonts w:ascii="Arial" w:hAnsi="Arial" w:cs="Arial"/>
          <w:sz w:val="22"/>
          <w:szCs w:val="22"/>
          <w:lang w:val="en-GB"/>
        </w:rPr>
        <w:t xml:space="preserve"> </w:t>
      </w:r>
      <w:r w:rsidR="009942FE">
        <w:rPr>
          <w:rFonts w:ascii="Arial" w:hAnsi="Arial" w:cs="Arial"/>
          <w:sz w:val="22"/>
          <w:szCs w:val="22"/>
          <w:lang w:val="en-GB"/>
        </w:rPr>
        <w:t xml:space="preserve">by request </w:t>
      </w:r>
      <w:r w:rsidR="00921828">
        <w:rPr>
          <w:rFonts w:ascii="Arial" w:hAnsi="Arial" w:cs="Arial"/>
          <w:sz w:val="22"/>
          <w:szCs w:val="22"/>
          <w:lang w:val="en-GB"/>
        </w:rPr>
        <w:t>under Article 21</w:t>
      </w:r>
      <w:r w:rsidR="00921828">
        <w:rPr>
          <w:rFonts w:ascii="Arial" w:hAnsi="Arial" w:cs="Arial"/>
          <w:sz w:val="22"/>
          <w:szCs w:val="22"/>
          <w:lang w:val="en-GB"/>
        </w:rPr>
        <w:t xml:space="preserve"> </w:t>
      </w:r>
      <w:r w:rsidR="009942FE">
        <w:rPr>
          <w:rFonts w:ascii="Arial" w:hAnsi="Arial" w:cs="Arial"/>
          <w:sz w:val="22"/>
          <w:szCs w:val="22"/>
          <w:lang w:val="en-GB"/>
        </w:rPr>
        <w:t>is available to the</w:t>
      </w:r>
      <w:r w:rsidR="009942FE">
        <w:rPr>
          <w:rFonts w:ascii="Arial" w:eastAsia="宋体" w:hAnsi="Arial" w:cs="Arial"/>
          <w:color w:val="000000"/>
          <w:sz w:val="22"/>
          <w:szCs w:val="22"/>
          <w:lang w:eastAsia="zh-CN"/>
        </w:rPr>
        <w:t xml:space="preserve"> </w:t>
      </w:r>
      <w:r w:rsidR="009942FE" w:rsidRPr="00DC5178">
        <w:rPr>
          <w:rFonts w:ascii="Arial" w:hAnsi="Arial" w:cs="Arial"/>
          <w:sz w:val="22"/>
          <w:szCs w:val="22"/>
          <w:lang w:val="en-GB"/>
        </w:rPr>
        <w:t>foreign insolvency proceeding</w:t>
      </w:r>
      <w:r w:rsidR="00547A50">
        <w:rPr>
          <w:rFonts w:ascii="Arial" w:hAnsi="Arial" w:cs="Arial"/>
          <w:sz w:val="22"/>
          <w:szCs w:val="22"/>
          <w:lang w:val="en-GB"/>
        </w:rPr>
        <w:t>, which is up to the court to decide.</w:t>
      </w:r>
    </w:p>
    <w:p w14:paraId="53C445EC" w14:textId="2BBB5936" w:rsidR="001C22E8" w:rsidRDefault="001C22E8" w:rsidP="00087F21">
      <w:pPr>
        <w:autoSpaceDE w:val="0"/>
        <w:autoSpaceDN w:val="0"/>
        <w:adjustRightInd w:val="0"/>
        <w:jc w:val="both"/>
        <w:rPr>
          <w:rFonts w:ascii="Arial" w:eastAsia="宋体" w:hAnsi="Arial" w:cs="Arial"/>
          <w:color w:val="000000"/>
          <w:sz w:val="22"/>
          <w:szCs w:val="22"/>
          <w:lang w:eastAsia="zh-CN"/>
        </w:rPr>
      </w:pPr>
    </w:p>
    <w:p w14:paraId="4D5A245D" w14:textId="77777777" w:rsidR="001C22E8" w:rsidRDefault="001C22E8"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1"/>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0631" w14:textId="77777777" w:rsidR="007D40FC" w:rsidRDefault="007D40FC">
      <w:r>
        <w:separator/>
      </w:r>
    </w:p>
  </w:endnote>
  <w:endnote w:type="continuationSeparator" w:id="0">
    <w:p w14:paraId="30F2A0C0" w14:textId="77777777" w:rsidR="007D40FC" w:rsidRDefault="007D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71CA4A86" w14:textId="77777777" w:rsidR="008569B9" w:rsidRPr="00FC7B47" w:rsidRDefault="008569B9"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899F0F6" w14:textId="77777777" w:rsidR="008569B9" w:rsidRPr="00FC7B47" w:rsidRDefault="008569B9"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46DF9108" w14:textId="07899691" w:rsidR="008569B9" w:rsidRPr="009B4976" w:rsidRDefault="008569B9"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C2645B">
          <w:rPr>
            <w:rStyle w:val="af1"/>
            <w:rFonts w:ascii="Arial" w:hAnsi="Arial" w:cs="Arial"/>
            <w:b/>
            <w:bCs/>
            <w:noProof/>
            <w:sz w:val="18"/>
            <w:szCs w:val="18"/>
          </w:rPr>
          <w:t>2</w:t>
        </w:r>
        <w:r w:rsidRPr="0010593A">
          <w:rPr>
            <w:rStyle w:val="af1"/>
            <w:rFonts w:ascii="Arial" w:hAnsi="Arial" w:cs="Arial"/>
            <w:b/>
            <w:bCs/>
            <w:sz w:val="18"/>
            <w:szCs w:val="18"/>
          </w:rPr>
          <w:fldChar w:fldCharType="end"/>
        </w:r>
      </w:p>
    </w:sdtContent>
  </w:sdt>
  <w:p w14:paraId="09CBBDDF" w14:textId="43883EC1" w:rsidR="008569B9" w:rsidRPr="009B4976" w:rsidRDefault="002F453E" w:rsidP="009B4976">
    <w:pPr>
      <w:pStyle w:val="af"/>
      <w:ind w:right="360"/>
      <w:rPr>
        <w:rFonts w:ascii="Arial" w:hAnsi="Arial" w:cs="Arial"/>
        <w:sz w:val="18"/>
        <w:szCs w:val="18"/>
        <w:lang w:val="en-GB"/>
      </w:rPr>
    </w:pPr>
    <w:r w:rsidRPr="002F453E">
      <w:rPr>
        <w:rFonts w:ascii="Arial" w:hAnsi="Arial" w:cs="Arial"/>
        <w:sz w:val="18"/>
        <w:szCs w:val="18"/>
        <w:lang w:val="en-GB"/>
      </w:rPr>
      <w:t>202021IFU-390</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1026" w14:textId="77777777" w:rsidR="007D40FC" w:rsidRDefault="007D40FC">
      <w:r>
        <w:separator/>
      </w:r>
    </w:p>
  </w:footnote>
  <w:footnote w:type="continuationSeparator" w:id="0">
    <w:p w14:paraId="2409B6AA" w14:textId="77777777" w:rsidR="007D40FC" w:rsidRDefault="007D40FC">
      <w:r>
        <w:continuationSeparator/>
      </w:r>
    </w:p>
  </w:footnote>
  <w:footnote w:id="1">
    <w:p w14:paraId="547A1BB2" w14:textId="3875F754" w:rsidR="007C0A63" w:rsidRPr="00FA5631" w:rsidRDefault="007C0A63">
      <w:pPr>
        <w:pStyle w:val="a4"/>
        <w:rPr>
          <w:rFonts w:ascii="Arial" w:eastAsiaTheme="minorEastAsia" w:hAnsi="Arial" w:cs="Arial"/>
          <w:lang w:eastAsia="zh-CN"/>
        </w:rPr>
      </w:pPr>
      <w:r w:rsidRPr="00FA5631">
        <w:rPr>
          <w:rStyle w:val="a6"/>
          <w:rFonts w:ascii="Arial" w:hAnsi="Arial" w:cs="Arial"/>
        </w:rPr>
        <w:footnoteRef/>
      </w:r>
      <w:r w:rsidRPr="00FA5631">
        <w:rPr>
          <w:rFonts w:ascii="Arial" w:hAnsi="Arial" w:cs="Arial"/>
        </w:rPr>
        <w:t xml:space="preserve">  [2021] SGCA 60</w:t>
      </w:r>
    </w:p>
  </w:footnote>
  <w:footnote w:id="2">
    <w:p w14:paraId="00FC46C8" w14:textId="5256AD28" w:rsidR="009104EB" w:rsidRPr="00FA5631" w:rsidRDefault="009104EB">
      <w:pPr>
        <w:pStyle w:val="a4"/>
        <w:rPr>
          <w:rFonts w:ascii="Arial" w:eastAsiaTheme="minorEastAsia" w:hAnsi="Arial" w:cs="Arial"/>
          <w:lang w:eastAsia="zh-CN"/>
        </w:rPr>
      </w:pPr>
      <w:r w:rsidRPr="00FA5631">
        <w:rPr>
          <w:rStyle w:val="a6"/>
          <w:rFonts w:ascii="Arial" w:hAnsi="Arial" w:cs="Arial"/>
        </w:rPr>
        <w:footnoteRef/>
      </w:r>
      <w:r w:rsidR="007C0A63" w:rsidRPr="00FA5631">
        <w:rPr>
          <w:rFonts w:ascii="Arial" w:hAnsi="Arial" w:cs="Arial"/>
        </w:rPr>
        <w:t xml:space="preserve"> Ibid,</w:t>
      </w:r>
      <w:r w:rsidRPr="00FA5631">
        <w:rPr>
          <w:rFonts w:ascii="Arial" w:hAnsi="Arial" w:cs="Arial"/>
        </w:rPr>
        <w:t xml:space="preserve"> At [62]</w:t>
      </w:r>
    </w:p>
  </w:footnote>
  <w:footnote w:id="3">
    <w:p w14:paraId="5C14CCB0" w14:textId="15D8DBFB" w:rsidR="009104EB" w:rsidRPr="009104EB" w:rsidRDefault="009104EB">
      <w:pPr>
        <w:pStyle w:val="a4"/>
        <w:rPr>
          <w:rFonts w:eastAsiaTheme="minorEastAsia"/>
          <w:lang w:eastAsia="zh-CN"/>
        </w:rPr>
      </w:pPr>
      <w:r w:rsidRPr="00FA5631">
        <w:rPr>
          <w:rStyle w:val="a6"/>
          <w:rFonts w:ascii="Arial" w:hAnsi="Arial" w:cs="Arial"/>
        </w:rPr>
        <w:footnoteRef/>
      </w:r>
      <w:r w:rsidRPr="00FA5631">
        <w:rPr>
          <w:rFonts w:ascii="Arial" w:hAnsi="Arial" w:cs="Arial"/>
        </w:rPr>
        <w:t xml:space="preserve"> </w:t>
      </w:r>
      <w:r w:rsidR="007C0A63" w:rsidRPr="00FA5631">
        <w:rPr>
          <w:rFonts w:ascii="Arial" w:hAnsi="Arial" w:cs="Arial"/>
        </w:rPr>
        <w:t xml:space="preserve">Ibid, </w:t>
      </w:r>
      <w:r w:rsidRPr="00FA5631">
        <w:rPr>
          <w:rFonts w:ascii="Arial" w:hAnsi="Arial" w:cs="Arial"/>
        </w:rPr>
        <w:t>At [</w:t>
      </w:r>
      <w:r w:rsidR="007C0A63" w:rsidRPr="00FA5631">
        <w:rPr>
          <w:rFonts w:ascii="Arial" w:hAnsi="Arial" w:cs="Arial"/>
        </w:rPr>
        <w:t>65</w:t>
      </w:r>
      <w:r w:rsidRPr="00FA5631">
        <w:rPr>
          <w:rFonts w:ascii="Arial" w:hAnsi="Arial" w:cs="Arial"/>
        </w:rPr>
        <w:t>]</w:t>
      </w:r>
    </w:p>
  </w:footnote>
  <w:footnote w:id="4">
    <w:p w14:paraId="181D7A16" w14:textId="444FAD96" w:rsidR="007C0A63" w:rsidRPr="007C0A63" w:rsidRDefault="007C0A63">
      <w:pPr>
        <w:pStyle w:val="a4"/>
        <w:rPr>
          <w:rFonts w:eastAsiaTheme="minorEastAsia"/>
          <w:lang w:eastAsia="zh-CN"/>
        </w:rPr>
      </w:pPr>
      <w:r>
        <w:rPr>
          <w:rStyle w:val="a6"/>
        </w:rPr>
        <w:footnoteRef/>
      </w:r>
      <w:r>
        <w:t xml:space="preserve"> Ibid,</w:t>
      </w:r>
      <w:r w:rsidRPr="007C0A63">
        <w:t xml:space="preserve"> </w:t>
      </w:r>
      <w:r>
        <w:t>At [70]</w:t>
      </w:r>
    </w:p>
  </w:footnote>
  <w:footnote w:id="5">
    <w:p w14:paraId="26C9A763" w14:textId="7CD54AEB" w:rsidR="002C447B" w:rsidRPr="00642992" w:rsidRDefault="002C447B" w:rsidP="002C447B">
      <w:pPr>
        <w:pStyle w:val="a4"/>
        <w:rPr>
          <w:rFonts w:eastAsiaTheme="minorEastAsia" w:cstheme="minorHAnsi"/>
          <w:lang w:eastAsia="zh-CN"/>
        </w:rPr>
      </w:pPr>
      <w:r w:rsidRPr="00642992">
        <w:rPr>
          <w:rStyle w:val="a6"/>
          <w:rFonts w:cstheme="minorHAnsi"/>
        </w:rPr>
        <w:footnoteRef/>
      </w:r>
      <w:r w:rsidRPr="00642992">
        <w:rPr>
          <w:rFonts w:cstheme="minorHAnsi"/>
        </w:rPr>
        <w:t xml:space="preserve"> Insolvency, Restructuring and Dissolution Act 2018</w:t>
      </w:r>
      <w:r w:rsidR="00642992" w:rsidRPr="00642992">
        <w:rPr>
          <w:rFonts w:cstheme="minorHAnsi"/>
        </w:rPr>
        <w:t xml:space="preserve"> </w:t>
      </w:r>
      <w:r w:rsidR="00642992" w:rsidRPr="00642992">
        <w:rPr>
          <w:rFonts w:cstheme="minorHAnsi"/>
        </w:rPr>
        <w:t>s 276</w:t>
      </w:r>
      <w:r w:rsidRPr="00642992">
        <w:rPr>
          <w:rFonts w:cstheme="minorHAnsi"/>
        </w:rPr>
        <w:t>.</w:t>
      </w:r>
    </w:p>
  </w:footnote>
  <w:footnote w:id="6">
    <w:p w14:paraId="185935BB" w14:textId="140057B5" w:rsidR="001E7127" w:rsidRPr="00642992" w:rsidRDefault="001E7127">
      <w:pPr>
        <w:pStyle w:val="a4"/>
        <w:rPr>
          <w:rFonts w:eastAsiaTheme="minorEastAsia" w:cstheme="minorHAnsi"/>
          <w:lang w:eastAsia="zh-CN"/>
        </w:rPr>
      </w:pPr>
      <w:r w:rsidRPr="00642992">
        <w:rPr>
          <w:rStyle w:val="a6"/>
          <w:rFonts w:cstheme="minorHAnsi"/>
        </w:rPr>
        <w:footnoteRef/>
      </w:r>
      <w:r w:rsidRPr="00642992">
        <w:rPr>
          <w:rFonts w:cstheme="minorHAnsi"/>
        </w:rPr>
        <w:t xml:space="preserve"> Insolvency, Restructuring and Dissolution Act 2018</w:t>
      </w:r>
      <w:r w:rsidR="00642992" w:rsidRPr="00642992">
        <w:rPr>
          <w:rFonts w:cstheme="minorHAnsi"/>
        </w:rPr>
        <w:t xml:space="preserve"> </w:t>
      </w:r>
      <w:r w:rsidR="00642992" w:rsidRPr="00642992">
        <w:rPr>
          <w:rFonts w:eastAsiaTheme="minorEastAsia" w:cstheme="minorHAnsi"/>
          <w:lang w:eastAsia="zh-CN"/>
        </w:rPr>
        <w:t>s 277</w:t>
      </w:r>
      <w:r w:rsidRPr="00642992">
        <w:rPr>
          <w:rFonts w:cstheme="minorHAnsi"/>
        </w:rPr>
        <w:t>.</w:t>
      </w:r>
    </w:p>
  </w:footnote>
  <w:footnote w:id="7">
    <w:p w14:paraId="7ED3CB32" w14:textId="0B20B432" w:rsidR="005338CD" w:rsidRPr="00642992" w:rsidRDefault="005338CD">
      <w:pPr>
        <w:pStyle w:val="a4"/>
        <w:rPr>
          <w:rFonts w:eastAsiaTheme="minorEastAsia" w:cstheme="minorHAnsi"/>
          <w:lang w:eastAsia="zh-CN"/>
        </w:rPr>
      </w:pPr>
      <w:r w:rsidRPr="00642992">
        <w:rPr>
          <w:rStyle w:val="a6"/>
          <w:rFonts w:cstheme="minorHAnsi"/>
        </w:rPr>
        <w:footnoteRef/>
      </w:r>
      <w:r w:rsidRPr="00642992">
        <w:rPr>
          <w:rFonts w:cstheme="minorHAnsi"/>
        </w:rPr>
        <w:t xml:space="preserve"> Insolvency, Restructuring and Dissolution Act 2018</w:t>
      </w:r>
      <w:r w:rsidR="00642992" w:rsidRPr="00642992">
        <w:rPr>
          <w:rFonts w:cstheme="minorHAnsi"/>
        </w:rPr>
        <w:t xml:space="preserve"> </w:t>
      </w:r>
      <w:r w:rsidR="00642992" w:rsidRPr="00642992">
        <w:rPr>
          <w:rFonts w:cstheme="minorHAnsi"/>
        </w:rPr>
        <w:t>s 278</w:t>
      </w:r>
      <w:r w:rsidRPr="00642992">
        <w:rPr>
          <w:rFonts w:cstheme="minorHAnsi"/>
        </w:rPr>
        <w:t>.</w:t>
      </w:r>
    </w:p>
  </w:footnote>
  <w:footnote w:id="8">
    <w:p w14:paraId="67325B7D" w14:textId="5AE469BB" w:rsidR="00DD0002" w:rsidRPr="00642992" w:rsidRDefault="00DD0002">
      <w:pPr>
        <w:pStyle w:val="a4"/>
        <w:rPr>
          <w:rFonts w:eastAsiaTheme="minorEastAsia" w:cstheme="minorHAnsi"/>
          <w:lang w:eastAsia="zh-CN"/>
        </w:rPr>
      </w:pPr>
      <w:r w:rsidRPr="00642992">
        <w:rPr>
          <w:rStyle w:val="a6"/>
          <w:rFonts w:cstheme="minorHAnsi"/>
        </w:rPr>
        <w:footnoteRef/>
      </w:r>
      <w:r w:rsidR="00642992">
        <w:rPr>
          <w:rFonts w:cstheme="minorHAnsi"/>
        </w:rPr>
        <w:t xml:space="preserve"> </w:t>
      </w:r>
      <w:r w:rsidRPr="00642992">
        <w:rPr>
          <w:rFonts w:cstheme="minorHAnsi"/>
        </w:rPr>
        <w:t>Insolvency, Restructuring and Dissolution Act 2018</w:t>
      </w:r>
      <w:r w:rsidR="00642992" w:rsidRPr="00642992">
        <w:rPr>
          <w:rFonts w:cstheme="minorHAnsi"/>
        </w:rPr>
        <w:t xml:space="preserve"> </w:t>
      </w:r>
      <w:r w:rsidR="00642992" w:rsidRPr="00642992">
        <w:rPr>
          <w:rFonts w:cstheme="minorHAnsi"/>
        </w:rPr>
        <w:t>ss 276</w:t>
      </w:r>
      <w:r w:rsidRPr="00642992">
        <w:rPr>
          <w:rFonts w:cstheme="minorHAnsi"/>
        </w:rPr>
        <w:t>.</w:t>
      </w:r>
    </w:p>
  </w:footnote>
  <w:footnote w:id="9">
    <w:p w14:paraId="46208653" w14:textId="706F5AEF" w:rsidR="00425928" w:rsidRPr="00642992" w:rsidRDefault="00425928">
      <w:pPr>
        <w:pStyle w:val="a4"/>
        <w:rPr>
          <w:rFonts w:eastAsiaTheme="minorEastAsia" w:cstheme="minorHAnsi"/>
          <w:lang w:eastAsia="zh-CN"/>
        </w:rPr>
      </w:pPr>
      <w:r w:rsidRPr="00642992">
        <w:rPr>
          <w:rStyle w:val="a6"/>
          <w:rFonts w:cstheme="minorHAnsi"/>
        </w:rPr>
        <w:footnoteRef/>
      </w:r>
      <w:r w:rsidRPr="00642992">
        <w:rPr>
          <w:rFonts w:cstheme="minorHAnsi"/>
        </w:rPr>
        <w:t xml:space="preserve"> Insolvency, Restructuring and Dissolution Act 2018</w:t>
      </w:r>
      <w:r w:rsidR="00642992" w:rsidRPr="00642992">
        <w:rPr>
          <w:rFonts w:eastAsiaTheme="minorEastAsia" w:cstheme="minorHAnsi"/>
          <w:lang w:eastAsia="zh-CN"/>
        </w:rPr>
        <w:t xml:space="preserve"> </w:t>
      </w:r>
      <w:r w:rsidR="00642992" w:rsidRPr="00642992">
        <w:rPr>
          <w:rFonts w:eastAsiaTheme="minorEastAsia" w:cstheme="minorHAnsi"/>
          <w:lang w:eastAsia="zh-CN"/>
        </w:rPr>
        <w:t>ss 276(3)</w:t>
      </w:r>
      <w:r w:rsidRPr="00642992">
        <w:rPr>
          <w:rFonts w:cstheme="minorHAnsi"/>
        </w:rPr>
        <w:t>.</w:t>
      </w:r>
    </w:p>
  </w:footnote>
  <w:footnote w:id="10">
    <w:p w14:paraId="1F2B0E21" w14:textId="02A000B4" w:rsidR="00DA6A47" w:rsidRPr="00642992" w:rsidRDefault="00DA6A47" w:rsidP="000E0390">
      <w:pPr>
        <w:pStyle w:val="a4"/>
        <w:ind w:firstLineChars="50" w:firstLine="100"/>
        <w:rPr>
          <w:rFonts w:eastAsiaTheme="minorEastAsia" w:cstheme="minorHAnsi"/>
          <w:lang w:eastAsia="zh-CN"/>
        </w:rPr>
      </w:pPr>
      <w:r w:rsidRPr="00642992">
        <w:rPr>
          <w:rStyle w:val="a6"/>
          <w:rFonts w:cstheme="minorHAnsi"/>
        </w:rPr>
        <w:footnoteRef/>
      </w:r>
      <w:r w:rsidRPr="00642992">
        <w:rPr>
          <w:rFonts w:cstheme="minorHAnsi"/>
        </w:rPr>
        <w:t>Insolvency, Restructuring and Dissolution Act 2018</w:t>
      </w:r>
      <w:r w:rsidR="00642992" w:rsidRPr="00642992">
        <w:rPr>
          <w:rFonts w:cstheme="minorHAnsi"/>
        </w:rPr>
        <w:t xml:space="preserve"> </w:t>
      </w:r>
      <w:r w:rsidR="00642992" w:rsidRPr="00642992">
        <w:rPr>
          <w:rFonts w:eastAsiaTheme="minorEastAsia" w:cstheme="minorHAnsi"/>
          <w:lang w:eastAsia="zh-CN"/>
        </w:rPr>
        <w:t>ss 276(4)</w:t>
      </w:r>
      <w:r w:rsidRPr="00642992">
        <w:rPr>
          <w:rFonts w:cstheme="minorHAnsi"/>
        </w:rPr>
        <w:t>.</w:t>
      </w:r>
    </w:p>
  </w:footnote>
  <w:footnote w:id="11">
    <w:p w14:paraId="2F2B3E2C" w14:textId="42BD7CFB" w:rsidR="00BE345F" w:rsidRPr="00642992" w:rsidRDefault="00BE345F">
      <w:pPr>
        <w:pStyle w:val="a4"/>
        <w:rPr>
          <w:rFonts w:eastAsiaTheme="minorEastAsia" w:cstheme="minorHAnsi"/>
          <w:lang w:eastAsia="zh-CN"/>
        </w:rPr>
      </w:pPr>
      <w:r w:rsidRPr="00642992">
        <w:rPr>
          <w:rStyle w:val="a6"/>
          <w:rFonts w:cstheme="minorHAnsi"/>
        </w:rPr>
        <w:footnoteRef/>
      </w:r>
      <w:r w:rsidR="000E0390">
        <w:rPr>
          <w:rFonts w:cstheme="minorHAnsi"/>
        </w:rPr>
        <w:t xml:space="preserve"> </w:t>
      </w:r>
      <w:r w:rsidRPr="00642992">
        <w:rPr>
          <w:rFonts w:cstheme="minorHAnsi"/>
        </w:rPr>
        <w:t>Insolvency, Restructuring and Dissolution Act 2018</w:t>
      </w:r>
      <w:r w:rsidR="00642992" w:rsidRPr="00642992">
        <w:rPr>
          <w:rFonts w:cstheme="minorHAnsi"/>
        </w:rPr>
        <w:t xml:space="preserve"> </w:t>
      </w:r>
      <w:r w:rsidR="00642992" w:rsidRPr="00642992">
        <w:rPr>
          <w:rFonts w:eastAsiaTheme="minorEastAsia" w:cstheme="minorHAnsi"/>
          <w:lang w:eastAsia="zh-CN"/>
        </w:rPr>
        <w:t>ss 280(1)</w:t>
      </w:r>
      <w:r w:rsidR="00642992">
        <w:rPr>
          <w:rFonts w:eastAsiaTheme="minorEastAsia" w:cstheme="minorHAnsi"/>
          <w:lang w:eastAsia="zh-CN"/>
        </w:rPr>
        <w:t>.</w:t>
      </w:r>
    </w:p>
  </w:footnote>
  <w:footnote w:id="12">
    <w:p w14:paraId="0959523C" w14:textId="36E147E0" w:rsidR="004E7BFD" w:rsidRPr="00642992" w:rsidRDefault="004E7BFD">
      <w:pPr>
        <w:pStyle w:val="a4"/>
        <w:rPr>
          <w:rFonts w:eastAsiaTheme="minorEastAsia" w:cstheme="minorHAnsi"/>
          <w:lang w:eastAsia="zh-CN"/>
        </w:rPr>
      </w:pPr>
      <w:r w:rsidRPr="00642992">
        <w:rPr>
          <w:rStyle w:val="a6"/>
          <w:rFonts w:cstheme="minorHAnsi"/>
        </w:rPr>
        <w:footnoteRef/>
      </w:r>
      <w:r w:rsidR="00024700" w:rsidRPr="00642992">
        <w:rPr>
          <w:rFonts w:cstheme="minorHAnsi"/>
        </w:rPr>
        <w:t xml:space="preserve"> Insolvency, Restructuring and Dissolution Act 2018</w:t>
      </w:r>
      <w:r w:rsidR="00642992" w:rsidRPr="00642992">
        <w:rPr>
          <w:rFonts w:eastAsiaTheme="minorEastAsia" w:cstheme="minorHAnsi"/>
          <w:lang w:eastAsia="zh-CN"/>
        </w:rPr>
        <w:t xml:space="preserve"> </w:t>
      </w:r>
      <w:r w:rsidR="00642992" w:rsidRPr="00642992">
        <w:rPr>
          <w:rFonts w:eastAsiaTheme="minorEastAsia" w:cstheme="minorHAnsi"/>
          <w:lang w:eastAsia="zh-CN"/>
        </w:rPr>
        <w:t>ss 280(2</w:t>
      </w:r>
      <w:r w:rsidR="00642992">
        <w:rPr>
          <w:rFonts w:eastAsiaTheme="minorEastAsia" w:cstheme="minorHAnsi"/>
          <w:lang w:eastAsia="zh-CN"/>
        </w:rPr>
        <w:t>)</w:t>
      </w:r>
      <w:r w:rsidR="00024700" w:rsidRPr="00642992">
        <w:rPr>
          <w:rFonts w:cstheme="minorHAnsi"/>
        </w:rPr>
        <w:t>.</w:t>
      </w:r>
    </w:p>
  </w:footnote>
  <w:footnote w:id="13">
    <w:p w14:paraId="5595DF10" w14:textId="0E2270C8" w:rsidR="00024700" w:rsidRPr="00642992" w:rsidRDefault="00024700">
      <w:pPr>
        <w:pStyle w:val="a4"/>
        <w:rPr>
          <w:rFonts w:eastAsiaTheme="minorEastAsia" w:cstheme="minorHAnsi"/>
          <w:lang w:eastAsia="zh-CN"/>
        </w:rPr>
      </w:pPr>
      <w:r w:rsidRPr="00642992">
        <w:rPr>
          <w:rStyle w:val="a6"/>
          <w:rFonts w:cstheme="minorHAnsi"/>
        </w:rPr>
        <w:footnoteRef/>
      </w:r>
      <w:r w:rsidRPr="00642992">
        <w:rPr>
          <w:rFonts w:cstheme="minorHAnsi"/>
        </w:rPr>
        <w:t xml:space="preserve"> Insolvency, Restructuring and Dissolution Act 2018</w:t>
      </w:r>
      <w:r w:rsidR="00642992" w:rsidRPr="00642992">
        <w:rPr>
          <w:rFonts w:eastAsiaTheme="minorEastAsia" w:cstheme="minorHAnsi"/>
          <w:lang w:eastAsia="zh-CN"/>
        </w:rPr>
        <w:t xml:space="preserve"> </w:t>
      </w:r>
      <w:r w:rsidR="00642992" w:rsidRPr="00642992">
        <w:rPr>
          <w:rFonts w:eastAsiaTheme="minorEastAsia" w:cstheme="minorHAnsi"/>
          <w:lang w:eastAsia="zh-CN"/>
        </w:rPr>
        <w:t>ss 281(2)</w:t>
      </w:r>
      <w:r w:rsidRPr="00642992">
        <w:rPr>
          <w:rFonts w:cstheme="minorHAnsi"/>
        </w:rPr>
        <w:t>.</w:t>
      </w:r>
    </w:p>
  </w:footnote>
  <w:footnote w:id="14">
    <w:p w14:paraId="50A62A1A" w14:textId="197B8F7C" w:rsidR="002B3444" w:rsidRPr="00642992" w:rsidRDefault="002B3444">
      <w:pPr>
        <w:pStyle w:val="a4"/>
        <w:rPr>
          <w:rFonts w:eastAsiaTheme="minorEastAsia" w:cstheme="minorHAnsi"/>
          <w:lang w:eastAsia="zh-CN"/>
        </w:rPr>
      </w:pPr>
      <w:r w:rsidRPr="00642992">
        <w:rPr>
          <w:rStyle w:val="a6"/>
          <w:rFonts w:cstheme="minorHAnsi"/>
        </w:rPr>
        <w:footnoteRef/>
      </w:r>
      <w:r w:rsidRPr="00642992">
        <w:rPr>
          <w:rFonts w:cstheme="minorHAnsi"/>
        </w:rPr>
        <w:t xml:space="preserve"> Insolvency, Restructuring and Dissolution Act 2018</w:t>
      </w:r>
      <w:r w:rsidR="00642992" w:rsidRPr="00642992">
        <w:rPr>
          <w:rFonts w:eastAsiaTheme="minorEastAsia" w:cstheme="minorHAnsi"/>
          <w:lang w:eastAsia="zh-CN"/>
        </w:rPr>
        <w:t xml:space="preserve"> </w:t>
      </w:r>
      <w:r w:rsidR="00642992" w:rsidRPr="00642992">
        <w:rPr>
          <w:rFonts w:eastAsiaTheme="minorEastAsia" w:cstheme="minorHAnsi"/>
          <w:lang w:eastAsia="zh-CN"/>
        </w:rPr>
        <w:t>ss 283(1)</w:t>
      </w:r>
      <w:r w:rsidRPr="00642992">
        <w:rPr>
          <w:rFonts w:cstheme="minorHAnsi"/>
        </w:rPr>
        <w:t>.</w:t>
      </w:r>
    </w:p>
  </w:footnote>
  <w:footnote w:id="15">
    <w:p w14:paraId="41323045" w14:textId="76B1A7C2" w:rsidR="008A63A9" w:rsidRPr="008A63A9" w:rsidRDefault="008A63A9">
      <w:pPr>
        <w:pStyle w:val="a4"/>
        <w:rPr>
          <w:rFonts w:eastAsiaTheme="minorEastAsia"/>
          <w:lang w:eastAsia="zh-CN"/>
        </w:rPr>
      </w:pPr>
      <w:r>
        <w:rPr>
          <w:rStyle w:val="a6"/>
        </w:rPr>
        <w:footnoteRef/>
      </w:r>
      <w:r>
        <w:t xml:space="preserve"> </w:t>
      </w:r>
      <w:r w:rsidR="000D1980">
        <w:rPr>
          <w:rFonts w:eastAsiaTheme="minorEastAsia"/>
          <w:lang w:eastAsia="zh-CN"/>
        </w:rPr>
        <w:t>ss 283(2),</w:t>
      </w:r>
      <w:r w:rsidR="000D1980" w:rsidRPr="00BE345F">
        <w:t xml:space="preserve"> </w:t>
      </w:r>
      <w:r w:rsidR="000D1980" w:rsidRPr="008B4781">
        <w:t>Insolvency, Restructuring and Dissolution Act 2018</w:t>
      </w:r>
      <w:r w:rsidR="000D1980">
        <w:t>.</w:t>
      </w:r>
    </w:p>
  </w:footnote>
  <w:footnote w:id="16">
    <w:p w14:paraId="3FE47656" w14:textId="5B84C9A7" w:rsidR="000D1980" w:rsidRPr="000D1980" w:rsidRDefault="000D1980">
      <w:pPr>
        <w:pStyle w:val="a4"/>
        <w:rPr>
          <w:rFonts w:eastAsiaTheme="minorEastAsia"/>
          <w:lang w:eastAsia="zh-CN"/>
        </w:rPr>
      </w:pPr>
      <w:r>
        <w:rPr>
          <w:rStyle w:val="a6"/>
        </w:rPr>
        <w:footnoteRef/>
      </w:r>
      <w:r>
        <w:t xml:space="preserve"> </w:t>
      </w:r>
      <w:r>
        <w:rPr>
          <w:rFonts w:eastAsiaTheme="minorEastAsia"/>
          <w:lang w:eastAsia="zh-CN"/>
        </w:rPr>
        <w:t>s 286,</w:t>
      </w:r>
      <w:r w:rsidRPr="00BE345F">
        <w:t xml:space="preserve"> </w:t>
      </w:r>
      <w:r w:rsidRPr="008B4781">
        <w:t>Insolvency, Restructuring and Dissolution Act 2018</w:t>
      </w:r>
      <w:r>
        <w:t>.</w:t>
      </w:r>
    </w:p>
  </w:footnote>
  <w:footnote w:id="17">
    <w:p w14:paraId="0C637DDF" w14:textId="3C0A0B85" w:rsidR="00376629" w:rsidRPr="00A5178D" w:rsidRDefault="00376629">
      <w:pPr>
        <w:pStyle w:val="a4"/>
        <w:rPr>
          <w:rFonts w:eastAsiaTheme="minorEastAsia"/>
          <w:lang w:eastAsia="zh-CN"/>
        </w:rPr>
      </w:pPr>
      <w:r>
        <w:rPr>
          <w:rStyle w:val="a6"/>
        </w:rPr>
        <w:footnoteRef/>
      </w:r>
      <w:r>
        <w:t xml:space="preserve"> </w:t>
      </w:r>
      <w:r>
        <w:rPr>
          <w:rFonts w:eastAsiaTheme="minorEastAsia"/>
          <w:lang w:eastAsia="zh-CN"/>
        </w:rPr>
        <w:t>s 28</w:t>
      </w:r>
      <w:r w:rsidR="00A5178D">
        <w:rPr>
          <w:rFonts w:eastAsiaTheme="minorEastAsia"/>
          <w:lang w:eastAsia="zh-CN"/>
        </w:rPr>
        <w:t>7</w:t>
      </w:r>
      <w:r>
        <w:rPr>
          <w:rFonts w:eastAsiaTheme="minorEastAsia"/>
          <w:lang w:eastAsia="zh-CN"/>
        </w:rPr>
        <w:t>,</w:t>
      </w:r>
      <w:r w:rsidRPr="00BE345F">
        <w:t xml:space="preserve"> </w:t>
      </w:r>
      <w:r w:rsidRPr="008B4781">
        <w:t>Insolvency, Restructuring and Dissolution Act 2018</w:t>
      </w:r>
      <w:r>
        <w:t>.</w:t>
      </w:r>
    </w:p>
  </w:footnote>
  <w:footnote w:id="18">
    <w:p w14:paraId="16F66935" w14:textId="4E86B790" w:rsidR="00450AB5" w:rsidRDefault="00450AB5" w:rsidP="00450AB5">
      <w:pPr>
        <w:pStyle w:val="a4"/>
      </w:pPr>
      <w:r>
        <w:rPr>
          <w:rStyle w:val="a6"/>
        </w:rPr>
        <w:footnoteRef/>
      </w:r>
      <w:r>
        <w:t xml:space="preserve"> Insolvency, Restructuring and Dissolution Act 2018  s 225.</w:t>
      </w:r>
    </w:p>
  </w:footnote>
  <w:footnote w:id="19">
    <w:p w14:paraId="3A17A99B" w14:textId="7492EAB9" w:rsidR="00AA1079" w:rsidRPr="0084548F" w:rsidRDefault="00AA1079" w:rsidP="0084548F">
      <w:pPr>
        <w:pStyle w:val="a4"/>
      </w:pPr>
      <w:r>
        <w:rPr>
          <w:rStyle w:val="a6"/>
        </w:rPr>
        <w:footnoteRef/>
      </w:r>
      <w:r>
        <w:t xml:space="preserve"> </w:t>
      </w:r>
      <w:r w:rsidR="0084548F">
        <w:t>CORPORATE RESTRUCTURING AND INSOLVENCY IN ASIA 2020,</w:t>
      </w:r>
      <w:r w:rsidR="0084548F" w:rsidRPr="0084548F">
        <w:t xml:space="preserve"> </w:t>
      </w:r>
      <w:r w:rsidR="0084548F">
        <w:t>The Asian Business Law Institute,</w:t>
      </w:r>
      <w:r w:rsidR="00026922">
        <w:t xml:space="preserve"> </w:t>
      </w:r>
      <w:r w:rsidR="0084548F">
        <w:t>p</w:t>
      </w:r>
      <w:r w:rsidR="00026922">
        <w:t>658</w:t>
      </w:r>
    </w:p>
  </w:footnote>
  <w:footnote w:id="20">
    <w:p w14:paraId="3EE86345" w14:textId="6A000606" w:rsidR="00B64191" w:rsidRPr="00B64191" w:rsidRDefault="00B64191">
      <w:pPr>
        <w:pStyle w:val="a4"/>
        <w:rPr>
          <w:rFonts w:eastAsiaTheme="minorEastAsia"/>
          <w:lang w:eastAsia="zh-CN"/>
        </w:rPr>
      </w:pPr>
      <w:r>
        <w:rPr>
          <w:rStyle w:val="a6"/>
        </w:rPr>
        <w:footnoteRef/>
      </w:r>
      <w:r>
        <w:t xml:space="preserve"> </w:t>
      </w:r>
      <w:r w:rsidR="002D5F31">
        <w:t>Liquidators of Progen Engineering Pte Ltd v Progen Holdings Ltd [2010] 4 SLR 1089.</w:t>
      </w:r>
    </w:p>
  </w:footnote>
  <w:footnote w:id="21">
    <w:p w14:paraId="6F344299" w14:textId="77777777" w:rsidR="00013CC6" w:rsidRDefault="00013CC6" w:rsidP="00013CC6">
      <w:pPr>
        <w:pStyle w:val="a4"/>
      </w:pPr>
      <w:r>
        <w:rPr>
          <w:rStyle w:val="a6"/>
        </w:rPr>
        <w:footnoteRef/>
      </w:r>
      <w:r>
        <w:t xml:space="preserve"> Insolvency, Restructuring and Dissolution Act 2018 (Act 40 of 2018) s 224.</w:t>
      </w:r>
    </w:p>
  </w:footnote>
  <w:footnote w:id="22">
    <w:p w14:paraId="6DBDAC0F" w14:textId="77777777" w:rsidR="00013CC6" w:rsidRPr="002C48C9" w:rsidRDefault="00013CC6" w:rsidP="00013CC6">
      <w:pPr>
        <w:pStyle w:val="a4"/>
        <w:rPr>
          <w:rFonts w:cstheme="minorHAnsi"/>
        </w:rPr>
      </w:pPr>
      <w:r w:rsidRPr="002C48C9">
        <w:rPr>
          <w:rStyle w:val="a6"/>
          <w:rFonts w:cstheme="minorHAnsi"/>
        </w:rPr>
        <w:footnoteRef/>
      </w:r>
      <w:r w:rsidRPr="002C48C9">
        <w:rPr>
          <w:rFonts w:cstheme="minorHAnsi"/>
        </w:rPr>
        <w:t xml:space="preserve"> Insolvency, Restructuring and Dissolution Act 2018 (Act 40 of 2018) s 228.</w:t>
      </w:r>
    </w:p>
  </w:footnote>
  <w:footnote w:id="23">
    <w:p w14:paraId="28C8BCDA" w14:textId="70D65A08" w:rsidR="00506139" w:rsidRPr="002C48C9" w:rsidRDefault="00506139">
      <w:pPr>
        <w:pStyle w:val="a4"/>
        <w:rPr>
          <w:rFonts w:eastAsiaTheme="minorEastAsia" w:cstheme="minorHAnsi"/>
          <w:lang w:eastAsia="zh-CN"/>
        </w:rPr>
      </w:pPr>
      <w:r w:rsidRPr="002C48C9">
        <w:rPr>
          <w:rStyle w:val="a6"/>
          <w:rFonts w:cstheme="minorHAnsi"/>
        </w:rPr>
        <w:footnoteRef/>
      </w:r>
      <w:r w:rsidRPr="002C48C9">
        <w:rPr>
          <w:rFonts w:cstheme="minorHAnsi"/>
        </w:rPr>
        <w:t xml:space="preserve"> CORPORATE RESTRUCTURING AND INSOLVENCY IN ASIA 2020, The Asian Business Law Institute, p</w:t>
      </w:r>
      <w:r w:rsidRPr="002C48C9">
        <w:rPr>
          <w:rFonts w:cstheme="minorHAnsi"/>
          <w:highlight w:val="yellow"/>
        </w:rPr>
        <w:t>6</w:t>
      </w:r>
      <w:r w:rsidR="00D11692" w:rsidRPr="002C48C9">
        <w:rPr>
          <w:rFonts w:cstheme="minorHAnsi"/>
        </w:rPr>
        <w:t>22</w:t>
      </w:r>
    </w:p>
  </w:footnote>
  <w:footnote w:id="24">
    <w:p w14:paraId="4A7B6098" w14:textId="3CD60E20" w:rsidR="009712BD" w:rsidRPr="009712BD" w:rsidRDefault="009712BD">
      <w:pPr>
        <w:pStyle w:val="a4"/>
        <w:rPr>
          <w:rFonts w:eastAsiaTheme="minorEastAsia"/>
          <w:lang w:eastAsia="zh-CN"/>
        </w:rPr>
      </w:pPr>
      <w:r w:rsidRPr="002C48C9">
        <w:rPr>
          <w:rStyle w:val="a6"/>
          <w:rFonts w:cstheme="minorHAnsi"/>
        </w:rPr>
        <w:footnoteRef/>
      </w:r>
      <w:r w:rsidRPr="002C48C9">
        <w:rPr>
          <w:rFonts w:cstheme="minorHAnsi"/>
        </w:rPr>
        <w:t xml:space="preserve"> Insolvency, Restructuring and Dissolution Act 2018 (Act 40 of 2018) s 94. (2)</w:t>
      </w:r>
    </w:p>
  </w:footnote>
  <w:footnote w:id="25">
    <w:p w14:paraId="17502121" w14:textId="1703CEEE" w:rsidR="00DA5C94" w:rsidRPr="00DA5C94" w:rsidRDefault="00DA5C94">
      <w:pPr>
        <w:pStyle w:val="a4"/>
        <w:rPr>
          <w:rFonts w:eastAsiaTheme="minorEastAsia"/>
          <w:lang w:eastAsia="zh-CN"/>
        </w:rPr>
      </w:pPr>
      <w:r>
        <w:rPr>
          <w:rStyle w:val="a6"/>
        </w:rPr>
        <w:footnoteRef/>
      </w:r>
      <w:r>
        <w:t xml:space="preserve"> Insolvency, Restructuring and Dissolution Act 2018 (Act 40 of 2018) s 94. (14)</w:t>
      </w:r>
    </w:p>
  </w:footnote>
  <w:footnote w:id="26">
    <w:p w14:paraId="7E13B978" w14:textId="5A4BAD5A" w:rsidR="00785E61" w:rsidRPr="00785E61" w:rsidRDefault="00785E61">
      <w:pPr>
        <w:pStyle w:val="a4"/>
        <w:rPr>
          <w:rFonts w:eastAsiaTheme="minorEastAsia"/>
          <w:lang w:eastAsia="zh-CN"/>
        </w:rPr>
      </w:pPr>
      <w:r>
        <w:rPr>
          <w:rStyle w:val="a6"/>
        </w:rPr>
        <w:footnoteRef/>
      </w:r>
      <w:r>
        <w:t xml:space="preserve"> Re IM Skaugen SE [2019] 3 SLR 979 at [86].</w:t>
      </w:r>
    </w:p>
  </w:footnote>
  <w:footnote w:id="27">
    <w:p w14:paraId="7BDF351A" w14:textId="19C1D6F8" w:rsidR="00AE5CB5" w:rsidRPr="00AE5CB5" w:rsidRDefault="00AE5CB5">
      <w:pPr>
        <w:pStyle w:val="a4"/>
        <w:rPr>
          <w:rFonts w:eastAsiaTheme="minorEastAsia"/>
          <w:lang w:eastAsia="zh-CN"/>
        </w:rPr>
      </w:pPr>
      <w:r>
        <w:rPr>
          <w:rStyle w:val="a6"/>
        </w:rPr>
        <w:footnoteRef/>
      </w:r>
      <w:r>
        <w:t xml:space="preserve"> Ibid.</w:t>
      </w:r>
    </w:p>
  </w:footnote>
  <w:footnote w:id="28">
    <w:p w14:paraId="19C35B90" w14:textId="15A55479" w:rsidR="003628AD" w:rsidRPr="006017BC" w:rsidRDefault="003628AD" w:rsidP="003628AD">
      <w:pPr>
        <w:pStyle w:val="a4"/>
        <w:rPr>
          <w:rFonts w:cstheme="minorHAnsi"/>
        </w:rPr>
      </w:pPr>
      <w:r>
        <w:rPr>
          <w:rStyle w:val="a6"/>
        </w:rPr>
        <w:footnoteRef/>
      </w:r>
      <w:r>
        <w:t xml:space="preserve"> </w:t>
      </w:r>
      <w:r w:rsidRPr="006017BC">
        <w:rPr>
          <w:rFonts w:cstheme="minorHAnsi"/>
        </w:rPr>
        <w:t>Companies Act s 210(1).</w:t>
      </w:r>
    </w:p>
  </w:footnote>
  <w:footnote w:id="29">
    <w:p w14:paraId="69C27222" w14:textId="4509D17D" w:rsidR="003628AD" w:rsidRPr="006017BC" w:rsidRDefault="003628AD" w:rsidP="003628AD">
      <w:pPr>
        <w:pStyle w:val="a4"/>
        <w:rPr>
          <w:rFonts w:eastAsia="宋体" w:cstheme="minorHAnsi"/>
          <w:sz w:val="24"/>
          <w:lang w:eastAsia="zh-CN"/>
        </w:rPr>
      </w:pPr>
      <w:r w:rsidRPr="006017BC">
        <w:rPr>
          <w:rStyle w:val="a6"/>
          <w:rFonts w:cstheme="minorHAnsi"/>
        </w:rPr>
        <w:footnoteRef/>
      </w:r>
      <w:r w:rsidRPr="006017BC">
        <w:rPr>
          <w:rFonts w:cstheme="minorHAnsi"/>
        </w:rPr>
        <w:t xml:space="preserve"> </w:t>
      </w:r>
      <w:r w:rsidRPr="006017BC">
        <w:rPr>
          <w:rFonts w:eastAsia="宋体" w:cstheme="minorHAnsi"/>
          <w:szCs w:val="18"/>
        </w:rPr>
        <w:t xml:space="preserve">Companies Act s 211(1)(a). </w:t>
      </w:r>
    </w:p>
  </w:footnote>
  <w:footnote w:id="30">
    <w:p w14:paraId="3AC5B44D" w14:textId="77777777" w:rsidR="00B369AB" w:rsidRPr="006017BC" w:rsidRDefault="00B369AB" w:rsidP="00B369AB">
      <w:pPr>
        <w:pStyle w:val="a4"/>
        <w:rPr>
          <w:rFonts w:eastAsia="宋体" w:cstheme="minorHAnsi"/>
          <w:szCs w:val="18"/>
          <w:lang w:eastAsia="zh-CN"/>
        </w:rPr>
      </w:pPr>
      <w:r w:rsidRPr="006017BC">
        <w:rPr>
          <w:rStyle w:val="a6"/>
          <w:rFonts w:cstheme="minorHAnsi"/>
        </w:rPr>
        <w:footnoteRef/>
      </w:r>
      <w:r w:rsidRPr="006017BC">
        <w:rPr>
          <w:rFonts w:eastAsia="宋体" w:cstheme="minorHAnsi"/>
          <w:szCs w:val="18"/>
        </w:rPr>
        <w:t xml:space="preserve"> Companies Act s 210(13AB).</w:t>
      </w:r>
      <w:r w:rsidRPr="006017BC">
        <w:rPr>
          <w:rFonts w:eastAsia="宋体" w:cstheme="minorHAnsi"/>
          <w:szCs w:val="18"/>
          <w:lang w:eastAsia="zh-CN"/>
        </w:rPr>
        <w:t xml:space="preserve"> </w:t>
      </w:r>
    </w:p>
  </w:footnote>
  <w:footnote w:id="31">
    <w:p w14:paraId="265ED476" w14:textId="4947DD88" w:rsidR="000F0B38" w:rsidRPr="006017BC" w:rsidRDefault="000F0B38" w:rsidP="000F0B38">
      <w:pPr>
        <w:pStyle w:val="a4"/>
        <w:rPr>
          <w:rFonts w:cstheme="minorHAnsi"/>
        </w:rPr>
      </w:pPr>
      <w:r w:rsidRPr="006017BC">
        <w:rPr>
          <w:rStyle w:val="a6"/>
          <w:rFonts w:cstheme="minorHAnsi"/>
        </w:rPr>
        <w:footnoteRef/>
      </w:r>
      <w:r w:rsidRPr="006017BC">
        <w:rPr>
          <w:rFonts w:cstheme="minorHAnsi"/>
        </w:rPr>
        <w:t xml:space="preserve"> Companies Act</w:t>
      </w:r>
      <w:r w:rsidR="006017BC">
        <w:rPr>
          <w:rFonts w:cstheme="minorHAnsi"/>
        </w:rPr>
        <w:t xml:space="preserve"> </w:t>
      </w:r>
      <w:r w:rsidRPr="006017BC">
        <w:rPr>
          <w:rFonts w:cstheme="minorHAnsi"/>
        </w:rPr>
        <w:t>s 210(5).</w:t>
      </w:r>
    </w:p>
  </w:footnote>
  <w:footnote w:id="32">
    <w:p w14:paraId="43CC26E1" w14:textId="650A8346" w:rsidR="003628AD" w:rsidRPr="006017BC" w:rsidRDefault="003628AD" w:rsidP="003628AD">
      <w:pPr>
        <w:pStyle w:val="a4"/>
        <w:rPr>
          <w:rFonts w:cstheme="minorHAnsi"/>
        </w:rPr>
      </w:pPr>
      <w:r w:rsidRPr="006017BC">
        <w:rPr>
          <w:rStyle w:val="a6"/>
          <w:rFonts w:cstheme="minorHAnsi"/>
        </w:rPr>
        <w:footnoteRef/>
      </w:r>
      <w:r w:rsidRPr="006017BC">
        <w:rPr>
          <w:rFonts w:cstheme="minorHAnsi"/>
        </w:rPr>
        <w:t xml:space="preserve"> Companies Act s 210(3AA).</w:t>
      </w:r>
    </w:p>
  </w:footnote>
  <w:footnote w:id="33">
    <w:p w14:paraId="5E0CAE95" w14:textId="2685ABF5" w:rsidR="00F94B51" w:rsidRPr="006017BC" w:rsidRDefault="00F94B51">
      <w:pPr>
        <w:pStyle w:val="a4"/>
        <w:rPr>
          <w:rFonts w:eastAsiaTheme="minorEastAsia" w:cstheme="minorHAnsi"/>
          <w:lang w:eastAsia="zh-CN"/>
        </w:rPr>
      </w:pPr>
      <w:r w:rsidRPr="006017BC">
        <w:rPr>
          <w:rStyle w:val="a6"/>
          <w:rFonts w:cstheme="minorHAnsi"/>
        </w:rPr>
        <w:footnoteRef/>
      </w:r>
      <w:r w:rsidRPr="006017BC">
        <w:rPr>
          <w:rFonts w:cstheme="minorHAnsi"/>
        </w:rPr>
        <w:t xml:space="preserve"> Insolvency, Restructuring and Dissolution Act 2018 (Act 40 of 2018) s 71 (1).</w:t>
      </w:r>
    </w:p>
  </w:footnote>
  <w:footnote w:id="34">
    <w:p w14:paraId="06BD658F" w14:textId="088B859A" w:rsidR="00A43B6B" w:rsidRPr="00A43B6B" w:rsidRDefault="00A43B6B">
      <w:pPr>
        <w:pStyle w:val="a4"/>
        <w:rPr>
          <w:rFonts w:eastAsiaTheme="minorEastAsia"/>
          <w:lang w:eastAsia="zh-CN"/>
        </w:rPr>
      </w:pPr>
      <w:r>
        <w:rPr>
          <w:rStyle w:val="a6"/>
        </w:rPr>
        <w:footnoteRef/>
      </w:r>
      <w:r>
        <w:t xml:space="preserve"> </w:t>
      </w:r>
      <w:r w:rsidR="006073C8">
        <w:t>Insolvency, Restructuring and Dissolution Act 2018 (Act 40 of 2018) s 71(3).</w:t>
      </w:r>
    </w:p>
  </w:footnote>
  <w:footnote w:id="35">
    <w:p w14:paraId="66C3758C" w14:textId="4E6D6201" w:rsidR="006073C8" w:rsidRPr="006073C8" w:rsidRDefault="006073C8">
      <w:pPr>
        <w:pStyle w:val="a4"/>
        <w:rPr>
          <w:rFonts w:eastAsiaTheme="minorEastAsia"/>
          <w:lang w:eastAsia="zh-CN"/>
        </w:rPr>
      </w:pPr>
      <w:r>
        <w:rPr>
          <w:rStyle w:val="a6"/>
        </w:rPr>
        <w:footnoteRef/>
      </w:r>
      <w:r>
        <w:t xml:space="preserve"> Insolvency, Restructuring and Dissolution Act 2018 (Act 40 of 2018) s 71(4).</w:t>
      </w:r>
    </w:p>
  </w:footnote>
  <w:footnote w:id="36">
    <w:p w14:paraId="2FE81394" w14:textId="2F12865E" w:rsidR="00122ED9" w:rsidRPr="00122ED9" w:rsidRDefault="00122ED9">
      <w:pPr>
        <w:pStyle w:val="a4"/>
        <w:rPr>
          <w:rFonts w:eastAsiaTheme="minorEastAsia"/>
          <w:lang w:eastAsia="zh-CN"/>
        </w:rPr>
      </w:pPr>
      <w:r>
        <w:rPr>
          <w:rStyle w:val="a6"/>
        </w:rPr>
        <w:footnoteRef/>
      </w:r>
      <w:r>
        <w:t xml:space="preserve"> CORPORATE RESTRUCTURING AND INSOLVENCY IN ASIA 2020,</w:t>
      </w:r>
      <w:r w:rsidRPr="0084548F">
        <w:t xml:space="preserve"> </w:t>
      </w:r>
      <w:r>
        <w:t>The Asian Business Law Institute, p 607.</w:t>
      </w:r>
    </w:p>
  </w:footnote>
  <w:footnote w:id="37">
    <w:p w14:paraId="03736AB0" w14:textId="48A456CA" w:rsidR="00827651" w:rsidRPr="00827651" w:rsidRDefault="00827651">
      <w:pPr>
        <w:pStyle w:val="a4"/>
        <w:rPr>
          <w:rFonts w:eastAsiaTheme="minorEastAsia"/>
          <w:lang w:eastAsia="zh-CN"/>
        </w:rPr>
      </w:pPr>
      <w:r>
        <w:rPr>
          <w:rStyle w:val="a6"/>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091DA0"/>
    <w:multiLevelType w:val="singleLevel"/>
    <w:tmpl w:val="97091DA0"/>
    <w:lvl w:ilvl="0">
      <w:start w:val="1"/>
      <w:numFmt w:val="lowerLetter"/>
      <w:suff w:val="space"/>
      <w:lvlText w:val="(%1)"/>
      <w:lvlJc w:val="left"/>
    </w:lvl>
  </w:abstractNum>
  <w:abstractNum w:abstractNumId="1" w15:restartNumberingAfterBreak="0">
    <w:nsid w:val="D8DE55A4"/>
    <w:multiLevelType w:val="singleLevel"/>
    <w:tmpl w:val="D8DE55A4"/>
    <w:lvl w:ilvl="0">
      <w:start w:val="1"/>
      <w:numFmt w:val="lowerLetter"/>
      <w:suff w:val="space"/>
      <w:lvlText w:val="(%1)"/>
      <w:lvlJc w:val="left"/>
    </w:lvl>
  </w:abstractNum>
  <w:abstractNum w:abstractNumId="2" w15:restartNumberingAfterBreak="0">
    <w:nsid w:val="07255DEE"/>
    <w:multiLevelType w:val="singleLevel"/>
    <w:tmpl w:val="07255DEE"/>
    <w:lvl w:ilvl="0">
      <w:start w:val="1"/>
      <w:numFmt w:val="lowerLetter"/>
      <w:suff w:val="space"/>
      <w:lvlText w:val="(%1)"/>
      <w:lvlJc w:val="left"/>
      <w:pPr>
        <w:ind w:left="120" w:firstLine="0"/>
      </w:p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6"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7"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C728D0"/>
    <w:multiLevelType w:val="singleLevel"/>
    <w:tmpl w:val="58C728D0"/>
    <w:lvl w:ilvl="0">
      <w:start w:val="1"/>
      <w:numFmt w:val="lowerLetter"/>
      <w:suff w:val="space"/>
      <w:lvlText w:val="(%1)"/>
      <w:lvlJc w:val="left"/>
    </w:lvl>
  </w:abstractNum>
  <w:abstractNum w:abstractNumId="1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08AF62"/>
    <w:multiLevelType w:val="singleLevel"/>
    <w:tmpl w:val="7C08AF62"/>
    <w:lvl w:ilvl="0">
      <w:start w:val="1"/>
      <w:numFmt w:val="lowerLetter"/>
      <w:suff w:val="space"/>
      <w:lvlText w:val="(%1)"/>
      <w:lvlJc w:val="left"/>
    </w:lvl>
  </w:abstractNum>
  <w:abstractNum w:abstractNumId="20"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812399713">
    <w:abstractNumId w:val="6"/>
  </w:num>
  <w:num w:numId="2" w16cid:durableId="1292521206">
    <w:abstractNumId w:val="5"/>
  </w:num>
  <w:num w:numId="3" w16cid:durableId="1140532908">
    <w:abstractNumId w:val="10"/>
  </w:num>
  <w:num w:numId="4" w16cid:durableId="2109038251">
    <w:abstractNumId w:val="3"/>
  </w:num>
  <w:num w:numId="5" w16cid:durableId="959993453">
    <w:abstractNumId w:val="11"/>
  </w:num>
  <w:num w:numId="6" w16cid:durableId="1583030095">
    <w:abstractNumId w:val="20"/>
  </w:num>
  <w:num w:numId="7" w16cid:durableId="318728103">
    <w:abstractNumId w:val="4"/>
  </w:num>
  <w:num w:numId="8" w16cid:durableId="1460301022">
    <w:abstractNumId w:val="16"/>
  </w:num>
  <w:num w:numId="9" w16cid:durableId="926764131">
    <w:abstractNumId w:val="17"/>
  </w:num>
  <w:num w:numId="10" w16cid:durableId="896092792">
    <w:abstractNumId w:val="9"/>
  </w:num>
  <w:num w:numId="11" w16cid:durableId="2034452258">
    <w:abstractNumId w:val="15"/>
  </w:num>
  <w:num w:numId="12" w16cid:durableId="1141459699">
    <w:abstractNumId w:val="12"/>
  </w:num>
  <w:num w:numId="13" w16cid:durableId="705180323">
    <w:abstractNumId w:val="13"/>
  </w:num>
  <w:num w:numId="14" w16cid:durableId="1209336759">
    <w:abstractNumId w:val="18"/>
  </w:num>
  <w:num w:numId="15" w16cid:durableId="1842231499">
    <w:abstractNumId w:val="8"/>
  </w:num>
  <w:num w:numId="16" w16cid:durableId="381907998">
    <w:abstractNumId w:val="7"/>
  </w:num>
  <w:num w:numId="17" w16cid:durableId="1630626696">
    <w:abstractNumId w:val="19"/>
  </w:num>
  <w:num w:numId="18" w16cid:durableId="817069660">
    <w:abstractNumId w:val="0"/>
  </w:num>
  <w:num w:numId="19" w16cid:durableId="935209941">
    <w:abstractNumId w:val="14"/>
  </w:num>
  <w:num w:numId="20" w16cid:durableId="849641122">
    <w:abstractNumId w:val="2"/>
  </w:num>
  <w:num w:numId="21" w16cid:durableId="193189020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bordersDoNotSurroundHeader/>
  <w:bordersDoNotSurroundFooter/>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3CC6"/>
    <w:rsid w:val="00015FF5"/>
    <w:rsid w:val="00020557"/>
    <w:rsid w:val="000214ED"/>
    <w:rsid w:val="00021FC2"/>
    <w:rsid w:val="000232A1"/>
    <w:rsid w:val="00024613"/>
    <w:rsid w:val="00024700"/>
    <w:rsid w:val="000250C7"/>
    <w:rsid w:val="00026922"/>
    <w:rsid w:val="00026F16"/>
    <w:rsid w:val="000307D8"/>
    <w:rsid w:val="00033C8E"/>
    <w:rsid w:val="00037621"/>
    <w:rsid w:val="00044D46"/>
    <w:rsid w:val="00045088"/>
    <w:rsid w:val="00045904"/>
    <w:rsid w:val="00046211"/>
    <w:rsid w:val="000502FD"/>
    <w:rsid w:val="00051719"/>
    <w:rsid w:val="00052B3C"/>
    <w:rsid w:val="00062F53"/>
    <w:rsid w:val="0006415E"/>
    <w:rsid w:val="00065166"/>
    <w:rsid w:val="00067A22"/>
    <w:rsid w:val="0007291B"/>
    <w:rsid w:val="00073CF4"/>
    <w:rsid w:val="00080BD6"/>
    <w:rsid w:val="00082609"/>
    <w:rsid w:val="000851CC"/>
    <w:rsid w:val="00087F21"/>
    <w:rsid w:val="00093BE8"/>
    <w:rsid w:val="000A02F9"/>
    <w:rsid w:val="000A0A4F"/>
    <w:rsid w:val="000A407B"/>
    <w:rsid w:val="000A68ED"/>
    <w:rsid w:val="000B4074"/>
    <w:rsid w:val="000B5FF1"/>
    <w:rsid w:val="000B609F"/>
    <w:rsid w:val="000C5CBE"/>
    <w:rsid w:val="000C5FE7"/>
    <w:rsid w:val="000D1980"/>
    <w:rsid w:val="000D2BEC"/>
    <w:rsid w:val="000D55A8"/>
    <w:rsid w:val="000E00A9"/>
    <w:rsid w:val="000E0390"/>
    <w:rsid w:val="000E0D36"/>
    <w:rsid w:val="000E1246"/>
    <w:rsid w:val="000E4841"/>
    <w:rsid w:val="000E5335"/>
    <w:rsid w:val="000F0406"/>
    <w:rsid w:val="000F0B38"/>
    <w:rsid w:val="000F0B79"/>
    <w:rsid w:val="000F0CF2"/>
    <w:rsid w:val="000F1677"/>
    <w:rsid w:val="000F384F"/>
    <w:rsid w:val="000F3D6C"/>
    <w:rsid w:val="00101707"/>
    <w:rsid w:val="00102CC9"/>
    <w:rsid w:val="0010593A"/>
    <w:rsid w:val="0011473D"/>
    <w:rsid w:val="00115C85"/>
    <w:rsid w:val="00120F09"/>
    <w:rsid w:val="00122ED9"/>
    <w:rsid w:val="00123855"/>
    <w:rsid w:val="00124A1B"/>
    <w:rsid w:val="00124A27"/>
    <w:rsid w:val="00126A4D"/>
    <w:rsid w:val="00132E2D"/>
    <w:rsid w:val="0013379E"/>
    <w:rsid w:val="00136D2C"/>
    <w:rsid w:val="001406BE"/>
    <w:rsid w:val="001409B0"/>
    <w:rsid w:val="0014171F"/>
    <w:rsid w:val="00141CFF"/>
    <w:rsid w:val="0014622C"/>
    <w:rsid w:val="00147BD0"/>
    <w:rsid w:val="00151F58"/>
    <w:rsid w:val="00152348"/>
    <w:rsid w:val="00152FD4"/>
    <w:rsid w:val="0015456D"/>
    <w:rsid w:val="0015511A"/>
    <w:rsid w:val="00155FA2"/>
    <w:rsid w:val="001573E2"/>
    <w:rsid w:val="001600E5"/>
    <w:rsid w:val="00161F1B"/>
    <w:rsid w:val="00162829"/>
    <w:rsid w:val="0016368E"/>
    <w:rsid w:val="00166A82"/>
    <w:rsid w:val="00170EF8"/>
    <w:rsid w:val="00180548"/>
    <w:rsid w:val="00180AC4"/>
    <w:rsid w:val="00180CCE"/>
    <w:rsid w:val="00181A91"/>
    <w:rsid w:val="0018267A"/>
    <w:rsid w:val="00182779"/>
    <w:rsid w:val="001830DF"/>
    <w:rsid w:val="00193EA1"/>
    <w:rsid w:val="00194739"/>
    <w:rsid w:val="00195421"/>
    <w:rsid w:val="001957E8"/>
    <w:rsid w:val="00195E02"/>
    <w:rsid w:val="001966D9"/>
    <w:rsid w:val="001A007A"/>
    <w:rsid w:val="001A4384"/>
    <w:rsid w:val="001A4484"/>
    <w:rsid w:val="001A456D"/>
    <w:rsid w:val="001A7E9A"/>
    <w:rsid w:val="001B0F70"/>
    <w:rsid w:val="001B5016"/>
    <w:rsid w:val="001B73FB"/>
    <w:rsid w:val="001C22E8"/>
    <w:rsid w:val="001C45FC"/>
    <w:rsid w:val="001D0469"/>
    <w:rsid w:val="001D29C0"/>
    <w:rsid w:val="001D4862"/>
    <w:rsid w:val="001E0720"/>
    <w:rsid w:val="001E25B9"/>
    <w:rsid w:val="001E49E0"/>
    <w:rsid w:val="001E7127"/>
    <w:rsid w:val="001E7B5A"/>
    <w:rsid w:val="001F0CFC"/>
    <w:rsid w:val="001F7412"/>
    <w:rsid w:val="0020090A"/>
    <w:rsid w:val="00202D73"/>
    <w:rsid w:val="00202DFE"/>
    <w:rsid w:val="0020629C"/>
    <w:rsid w:val="0020725B"/>
    <w:rsid w:val="002110F1"/>
    <w:rsid w:val="00217CE9"/>
    <w:rsid w:val="002208D9"/>
    <w:rsid w:val="00223CAE"/>
    <w:rsid w:val="00230AFA"/>
    <w:rsid w:val="002311E3"/>
    <w:rsid w:val="002356EA"/>
    <w:rsid w:val="00235D7D"/>
    <w:rsid w:val="00237498"/>
    <w:rsid w:val="002402F1"/>
    <w:rsid w:val="00240B0E"/>
    <w:rsid w:val="0024116D"/>
    <w:rsid w:val="00241B44"/>
    <w:rsid w:val="00241FA3"/>
    <w:rsid w:val="00245EFB"/>
    <w:rsid w:val="0024716F"/>
    <w:rsid w:val="00252DCF"/>
    <w:rsid w:val="0025386E"/>
    <w:rsid w:val="00255890"/>
    <w:rsid w:val="00262940"/>
    <w:rsid w:val="002638B0"/>
    <w:rsid w:val="0026647A"/>
    <w:rsid w:val="002668D3"/>
    <w:rsid w:val="00271CA6"/>
    <w:rsid w:val="0027299F"/>
    <w:rsid w:val="00284EBE"/>
    <w:rsid w:val="002903A7"/>
    <w:rsid w:val="0029433F"/>
    <w:rsid w:val="00294829"/>
    <w:rsid w:val="0029690F"/>
    <w:rsid w:val="00297C8A"/>
    <w:rsid w:val="00297E1E"/>
    <w:rsid w:val="002A2A60"/>
    <w:rsid w:val="002A37BB"/>
    <w:rsid w:val="002B0DCA"/>
    <w:rsid w:val="002B1C45"/>
    <w:rsid w:val="002B2F9F"/>
    <w:rsid w:val="002B3444"/>
    <w:rsid w:val="002B6467"/>
    <w:rsid w:val="002C13C8"/>
    <w:rsid w:val="002C3547"/>
    <w:rsid w:val="002C447B"/>
    <w:rsid w:val="002C48C9"/>
    <w:rsid w:val="002C72F3"/>
    <w:rsid w:val="002D0021"/>
    <w:rsid w:val="002D0C55"/>
    <w:rsid w:val="002D299D"/>
    <w:rsid w:val="002D3473"/>
    <w:rsid w:val="002D5F31"/>
    <w:rsid w:val="002E38E2"/>
    <w:rsid w:val="002F1956"/>
    <w:rsid w:val="002F3440"/>
    <w:rsid w:val="002F453E"/>
    <w:rsid w:val="002F75A3"/>
    <w:rsid w:val="002F7D0F"/>
    <w:rsid w:val="00303C2F"/>
    <w:rsid w:val="00307AAE"/>
    <w:rsid w:val="003144EF"/>
    <w:rsid w:val="00323BF3"/>
    <w:rsid w:val="00326292"/>
    <w:rsid w:val="00326415"/>
    <w:rsid w:val="003275B6"/>
    <w:rsid w:val="00330937"/>
    <w:rsid w:val="00330F31"/>
    <w:rsid w:val="00334648"/>
    <w:rsid w:val="0033768C"/>
    <w:rsid w:val="00337938"/>
    <w:rsid w:val="00337948"/>
    <w:rsid w:val="00340769"/>
    <w:rsid w:val="00341AA6"/>
    <w:rsid w:val="00341CDC"/>
    <w:rsid w:val="00342A74"/>
    <w:rsid w:val="00344E9B"/>
    <w:rsid w:val="003541EB"/>
    <w:rsid w:val="00361A0A"/>
    <w:rsid w:val="00361BAA"/>
    <w:rsid w:val="003628AD"/>
    <w:rsid w:val="00364836"/>
    <w:rsid w:val="0036565C"/>
    <w:rsid w:val="0036625E"/>
    <w:rsid w:val="0037068B"/>
    <w:rsid w:val="0037132D"/>
    <w:rsid w:val="0037465A"/>
    <w:rsid w:val="00376303"/>
    <w:rsid w:val="00376629"/>
    <w:rsid w:val="00380752"/>
    <w:rsid w:val="00380BAB"/>
    <w:rsid w:val="00382C98"/>
    <w:rsid w:val="00384F62"/>
    <w:rsid w:val="0038533C"/>
    <w:rsid w:val="00386568"/>
    <w:rsid w:val="00387EEF"/>
    <w:rsid w:val="00390B57"/>
    <w:rsid w:val="00391426"/>
    <w:rsid w:val="003948D5"/>
    <w:rsid w:val="00396821"/>
    <w:rsid w:val="00397D3A"/>
    <w:rsid w:val="003A051E"/>
    <w:rsid w:val="003B170F"/>
    <w:rsid w:val="003B3C5F"/>
    <w:rsid w:val="003B6014"/>
    <w:rsid w:val="003B75E7"/>
    <w:rsid w:val="003C1492"/>
    <w:rsid w:val="003C4471"/>
    <w:rsid w:val="003C515D"/>
    <w:rsid w:val="003D0A6D"/>
    <w:rsid w:val="003D1EF3"/>
    <w:rsid w:val="003D2838"/>
    <w:rsid w:val="003D70A7"/>
    <w:rsid w:val="003E0B16"/>
    <w:rsid w:val="003E22E2"/>
    <w:rsid w:val="003E5CBC"/>
    <w:rsid w:val="003E67D1"/>
    <w:rsid w:val="003F6783"/>
    <w:rsid w:val="003F7BA4"/>
    <w:rsid w:val="00403B68"/>
    <w:rsid w:val="00404329"/>
    <w:rsid w:val="00405DC1"/>
    <w:rsid w:val="00406AE7"/>
    <w:rsid w:val="004148EE"/>
    <w:rsid w:val="00415F1F"/>
    <w:rsid w:val="00416B96"/>
    <w:rsid w:val="0042108F"/>
    <w:rsid w:val="00425928"/>
    <w:rsid w:val="00425B6D"/>
    <w:rsid w:val="00430C5C"/>
    <w:rsid w:val="00430FED"/>
    <w:rsid w:val="004310BC"/>
    <w:rsid w:val="00434A8C"/>
    <w:rsid w:val="00437297"/>
    <w:rsid w:val="00444284"/>
    <w:rsid w:val="00445CE6"/>
    <w:rsid w:val="00450AB5"/>
    <w:rsid w:val="004534C2"/>
    <w:rsid w:val="0045446F"/>
    <w:rsid w:val="00456056"/>
    <w:rsid w:val="0045683E"/>
    <w:rsid w:val="004569C2"/>
    <w:rsid w:val="00465497"/>
    <w:rsid w:val="0046555A"/>
    <w:rsid w:val="00466814"/>
    <w:rsid w:val="0047304D"/>
    <w:rsid w:val="00477C72"/>
    <w:rsid w:val="00483BC6"/>
    <w:rsid w:val="00485FA1"/>
    <w:rsid w:val="00491675"/>
    <w:rsid w:val="00493022"/>
    <w:rsid w:val="00493855"/>
    <w:rsid w:val="00494546"/>
    <w:rsid w:val="00494E28"/>
    <w:rsid w:val="00495E79"/>
    <w:rsid w:val="004A2D83"/>
    <w:rsid w:val="004A57DD"/>
    <w:rsid w:val="004A67A6"/>
    <w:rsid w:val="004A7B51"/>
    <w:rsid w:val="004A7D71"/>
    <w:rsid w:val="004A7EF3"/>
    <w:rsid w:val="004B0E47"/>
    <w:rsid w:val="004B11FD"/>
    <w:rsid w:val="004B23A2"/>
    <w:rsid w:val="004B38DA"/>
    <w:rsid w:val="004B7062"/>
    <w:rsid w:val="004C294D"/>
    <w:rsid w:val="004D1A5A"/>
    <w:rsid w:val="004D2FFF"/>
    <w:rsid w:val="004D363D"/>
    <w:rsid w:val="004D3721"/>
    <w:rsid w:val="004D4548"/>
    <w:rsid w:val="004D5675"/>
    <w:rsid w:val="004D64F9"/>
    <w:rsid w:val="004D7749"/>
    <w:rsid w:val="004E30B0"/>
    <w:rsid w:val="004E3A6B"/>
    <w:rsid w:val="004E622C"/>
    <w:rsid w:val="004E6D1C"/>
    <w:rsid w:val="004E7BFD"/>
    <w:rsid w:val="004E7D70"/>
    <w:rsid w:val="004F4FAA"/>
    <w:rsid w:val="004F5DE9"/>
    <w:rsid w:val="004F5FDF"/>
    <w:rsid w:val="004F716A"/>
    <w:rsid w:val="00500945"/>
    <w:rsid w:val="00506139"/>
    <w:rsid w:val="00510B34"/>
    <w:rsid w:val="005115EC"/>
    <w:rsid w:val="00513A41"/>
    <w:rsid w:val="00514108"/>
    <w:rsid w:val="005177FE"/>
    <w:rsid w:val="0052263B"/>
    <w:rsid w:val="0052386B"/>
    <w:rsid w:val="00524728"/>
    <w:rsid w:val="005312B3"/>
    <w:rsid w:val="00531721"/>
    <w:rsid w:val="00531919"/>
    <w:rsid w:val="005331CA"/>
    <w:rsid w:val="005338CD"/>
    <w:rsid w:val="00537970"/>
    <w:rsid w:val="00540E3A"/>
    <w:rsid w:val="00544127"/>
    <w:rsid w:val="005463A9"/>
    <w:rsid w:val="00546D65"/>
    <w:rsid w:val="00547A50"/>
    <w:rsid w:val="0055251A"/>
    <w:rsid w:val="00553A93"/>
    <w:rsid w:val="00553EB2"/>
    <w:rsid w:val="00556FDB"/>
    <w:rsid w:val="00560534"/>
    <w:rsid w:val="0056391B"/>
    <w:rsid w:val="005650E2"/>
    <w:rsid w:val="0056532C"/>
    <w:rsid w:val="00567AD7"/>
    <w:rsid w:val="00572721"/>
    <w:rsid w:val="005758A7"/>
    <w:rsid w:val="00575B2D"/>
    <w:rsid w:val="005771EA"/>
    <w:rsid w:val="0058230B"/>
    <w:rsid w:val="00583333"/>
    <w:rsid w:val="005833D0"/>
    <w:rsid w:val="005846F3"/>
    <w:rsid w:val="0058622F"/>
    <w:rsid w:val="00592F82"/>
    <w:rsid w:val="005A0CCA"/>
    <w:rsid w:val="005A67B7"/>
    <w:rsid w:val="005A6ED5"/>
    <w:rsid w:val="005A6FF2"/>
    <w:rsid w:val="005A726D"/>
    <w:rsid w:val="005B06D1"/>
    <w:rsid w:val="005B5514"/>
    <w:rsid w:val="005B67AC"/>
    <w:rsid w:val="005B79F4"/>
    <w:rsid w:val="005C4138"/>
    <w:rsid w:val="005C4485"/>
    <w:rsid w:val="005C523F"/>
    <w:rsid w:val="005C529D"/>
    <w:rsid w:val="005C5B99"/>
    <w:rsid w:val="005D16DD"/>
    <w:rsid w:val="005D43E0"/>
    <w:rsid w:val="005D58A3"/>
    <w:rsid w:val="005E1B79"/>
    <w:rsid w:val="005E2618"/>
    <w:rsid w:val="005E32B3"/>
    <w:rsid w:val="005E3EB5"/>
    <w:rsid w:val="005E6076"/>
    <w:rsid w:val="005E7008"/>
    <w:rsid w:val="005E7EC1"/>
    <w:rsid w:val="005F026D"/>
    <w:rsid w:val="005F26DE"/>
    <w:rsid w:val="005F2AEA"/>
    <w:rsid w:val="005F2C52"/>
    <w:rsid w:val="005F2D0B"/>
    <w:rsid w:val="005F4B31"/>
    <w:rsid w:val="006017BC"/>
    <w:rsid w:val="006073C8"/>
    <w:rsid w:val="00610388"/>
    <w:rsid w:val="00610AC7"/>
    <w:rsid w:val="00612CA5"/>
    <w:rsid w:val="006153EC"/>
    <w:rsid w:val="006155A9"/>
    <w:rsid w:val="00621A17"/>
    <w:rsid w:val="00622586"/>
    <w:rsid w:val="00625B81"/>
    <w:rsid w:val="00626F65"/>
    <w:rsid w:val="00627CC9"/>
    <w:rsid w:val="00627E7B"/>
    <w:rsid w:val="006302A0"/>
    <w:rsid w:val="00630542"/>
    <w:rsid w:val="00631DDB"/>
    <w:rsid w:val="00632E44"/>
    <w:rsid w:val="00634622"/>
    <w:rsid w:val="006358BA"/>
    <w:rsid w:val="00636087"/>
    <w:rsid w:val="00636808"/>
    <w:rsid w:val="00641515"/>
    <w:rsid w:val="00642992"/>
    <w:rsid w:val="006440FF"/>
    <w:rsid w:val="006452E6"/>
    <w:rsid w:val="00645F3A"/>
    <w:rsid w:val="006532AA"/>
    <w:rsid w:val="00654AF0"/>
    <w:rsid w:val="00654C2F"/>
    <w:rsid w:val="00654C95"/>
    <w:rsid w:val="00657087"/>
    <w:rsid w:val="00661BA6"/>
    <w:rsid w:val="00661D51"/>
    <w:rsid w:val="006639DB"/>
    <w:rsid w:val="006661EF"/>
    <w:rsid w:val="00670CB1"/>
    <w:rsid w:val="00677AEB"/>
    <w:rsid w:val="00680EF2"/>
    <w:rsid w:val="00684441"/>
    <w:rsid w:val="00684E95"/>
    <w:rsid w:val="00687A1D"/>
    <w:rsid w:val="00695931"/>
    <w:rsid w:val="00697EA1"/>
    <w:rsid w:val="006A2646"/>
    <w:rsid w:val="006A6530"/>
    <w:rsid w:val="006A686F"/>
    <w:rsid w:val="006B435A"/>
    <w:rsid w:val="006B4C64"/>
    <w:rsid w:val="006C03D4"/>
    <w:rsid w:val="006D2BBF"/>
    <w:rsid w:val="006D6BD5"/>
    <w:rsid w:val="006E40C2"/>
    <w:rsid w:val="006E4183"/>
    <w:rsid w:val="006E481A"/>
    <w:rsid w:val="006E5298"/>
    <w:rsid w:val="006E6F56"/>
    <w:rsid w:val="006F2457"/>
    <w:rsid w:val="006F4A78"/>
    <w:rsid w:val="006F734A"/>
    <w:rsid w:val="00700D83"/>
    <w:rsid w:val="00704852"/>
    <w:rsid w:val="007067CC"/>
    <w:rsid w:val="007074E9"/>
    <w:rsid w:val="00713DA4"/>
    <w:rsid w:val="00714BF1"/>
    <w:rsid w:val="00721383"/>
    <w:rsid w:val="00723343"/>
    <w:rsid w:val="007237A9"/>
    <w:rsid w:val="00726B93"/>
    <w:rsid w:val="00730E8C"/>
    <w:rsid w:val="00731569"/>
    <w:rsid w:val="0073158B"/>
    <w:rsid w:val="007333CC"/>
    <w:rsid w:val="0073399A"/>
    <w:rsid w:val="00734AB8"/>
    <w:rsid w:val="00737587"/>
    <w:rsid w:val="00740DAD"/>
    <w:rsid w:val="00745C96"/>
    <w:rsid w:val="00755B94"/>
    <w:rsid w:val="007603F5"/>
    <w:rsid w:val="00764DB0"/>
    <w:rsid w:val="0076764D"/>
    <w:rsid w:val="0077498C"/>
    <w:rsid w:val="007809BC"/>
    <w:rsid w:val="00781734"/>
    <w:rsid w:val="007818AF"/>
    <w:rsid w:val="00784128"/>
    <w:rsid w:val="00784A74"/>
    <w:rsid w:val="00784E9B"/>
    <w:rsid w:val="00785E61"/>
    <w:rsid w:val="00787521"/>
    <w:rsid w:val="00787BCC"/>
    <w:rsid w:val="00793173"/>
    <w:rsid w:val="00793898"/>
    <w:rsid w:val="00796810"/>
    <w:rsid w:val="007A0F86"/>
    <w:rsid w:val="007A2A33"/>
    <w:rsid w:val="007A50B0"/>
    <w:rsid w:val="007A5CB3"/>
    <w:rsid w:val="007B5C89"/>
    <w:rsid w:val="007C0A63"/>
    <w:rsid w:val="007C1FCC"/>
    <w:rsid w:val="007C23F2"/>
    <w:rsid w:val="007C30A9"/>
    <w:rsid w:val="007C4593"/>
    <w:rsid w:val="007C6201"/>
    <w:rsid w:val="007C6CC7"/>
    <w:rsid w:val="007C7036"/>
    <w:rsid w:val="007D3C92"/>
    <w:rsid w:val="007D40FC"/>
    <w:rsid w:val="007D7C92"/>
    <w:rsid w:val="007E1154"/>
    <w:rsid w:val="007E2CE7"/>
    <w:rsid w:val="007E40F0"/>
    <w:rsid w:val="007E6BA4"/>
    <w:rsid w:val="007E7678"/>
    <w:rsid w:val="007F41F8"/>
    <w:rsid w:val="007F659B"/>
    <w:rsid w:val="007F7850"/>
    <w:rsid w:val="00804190"/>
    <w:rsid w:val="0080454E"/>
    <w:rsid w:val="00804C32"/>
    <w:rsid w:val="00806302"/>
    <w:rsid w:val="00807119"/>
    <w:rsid w:val="0081125F"/>
    <w:rsid w:val="0082483F"/>
    <w:rsid w:val="0082694D"/>
    <w:rsid w:val="00827651"/>
    <w:rsid w:val="008277A3"/>
    <w:rsid w:val="008279C0"/>
    <w:rsid w:val="00831582"/>
    <w:rsid w:val="0083604A"/>
    <w:rsid w:val="0084548F"/>
    <w:rsid w:val="0084683C"/>
    <w:rsid w:val="00851178"/>
    <w:rsid w:val="00853901"/>
    <w:rsid w:val="008569B9"/>
    <w:rsid w:val="00856BD4"/>
    <w:rsid w:val="00856E47"/>
    <w:rsid w:val="008621C1"/>
    <w:rsid w:val="00867701"/>
    <w:rsid w:val="008723F3"/>
    <w:rsid w:val="00876F56"/>
    <w:rsid w:val="00881DE6"/>
    <w:rsid w:val="008837A6"/>
    <w:rsid w:val="0089145D"/>
    <w:rsid w:val="008A02FB"/>
    <w:rsid w:val="008A1591"/>
    <w:rsid w:val="008A4DF2"/>
    <w:rsid w:val="008A5167"/>
    <w:rsid w:val="008A63A9"/>
    <w:rsid w:val="008A6CFE"/>
    <w:rsid w:val="008B0995"/>
    <w:rsid w:val="008B0F78"/>
    <w:rsid w:val="008B155E"/>
    <w:rsid w:val="008B16E7"/>
    <w:rsid w:val="008B44CA"/>
    <w:rsid w:val="008B4781"/>
    <w:rsid w:val="008B5333"/>
    <w:rsid w:val="008B6223"/>
    <w:rsid w:val="008B779D"/>
    <w:rsid w:val="008C0BDF"/>
    <w:rsid w:val="008C628C"/>
    <w:rsid w:val="008C66E0"/>
    <w:rsid w:val="008D03EF"/>
    <w:rsid w:val="008E3339"/>
    <w:rsid w:val="008E5605"/>
    <w:rsid w:val="008F20FC"/>
    <w:rsid w:val="008F2C18"/>
    <w:rsid w:val="008F4F72"/>
    <w:rsid w:val="008F5FFE"/>
    <w:rsid w:val="008F77C4"/>
    <w:rsid w:val="00905A43"/>
    <w:rsid w:val="009104EB"/>
    <w:rsid w:val="00911367"/>
    <w:rsid w:val="00912C79"/>
    <w:rsid w:val="00921828"/>
    <w:rsid w:val="00921B8C"/>
    <w:rsid w:val="0092207D"/>
    <w:rsid w:val="00927F20"/>
    <w:rsid w:val="00931270"/>
    <w:rsid w:val="00942123"/>
    <w:rsid w:val="009436FE"/>
    <w:rsid w:val="009452FD"/>
    <w:rsid w:val="0095207B"/>
    <w:rsid w:val="00954F89"/>
    <w:rsid w:val="009600D5"/>
    <w:rsid w:val="00962045"/>
    <w:rsid w:val="009653B9"/>
    <w:rsid w:val="009710D6"/>
    <w:rsid w:val="009712BD"/>
    <w:rsid w:val="00972AA7"/>
    <w:rsid w:val="00976761"/>
    <w:rsid w:val="00980E61"/>
    <w:rsid w:val="00982D07"/>
    <w:rsid w:val="009839EB"/>
    <w:rsid w:val="00987CB1"/>
    <w:rsid w:val="00990249"/>
    <w:rsid w:val="00991428"/>
    <w:rsid w:val="00992676"/>
    <w:rsid w:val="009942FE"/>
    <w:rsid w:val="00994947"/>
    <w:rsid w:val="00994DBB"/>
    <w:rsid w:val="009954B2"/>
    <w:rsid w:val="00995576"/>
    <w:rsid w:val="00996691"/>
    <w:rsid w:val="00997BD7"/>
    <w:rsid w:val="009A3AB7"/>
    <w:rsid w:val="009B0723"/>
    <w:rsid w:val="009B07AD"/>
    <w:rsid w:val="009B0883"/>
    <w:rsid w:val="009B15E2"/>
    <w:rsid w:val="009B4976"/>
    <w:rsid w:val="009C037E"/>
    <w:rsid w:val="009C0B8E"/>
    <w:rsid w:val="009C113D"/>
    <w:rsid w:val="009C1BC8"/>
    <w:rsid w:val="009C2442"/>
    <w:rsid w:val="009C5286"/>
    <w:rsid w:val="009C616E"/>
    <w:rsid w:val="009D0811"/>
    <w:rsid w:val="009D0EE1"/>
    <w:rsid w:val="009D23C6"/>
    <w:rsid w:val="009D588C"/>
    <w:rsid w:val="009D62BD"/>
    <w:rsid w:val="009E07CE"/>
    <w:rsid w:val="009E2A56"/>
    <w:rsid w:val="009E2AEB"/>
    <w:rsid w:val="009E2DCB"/>
    <w:rsid w:val="009E2E27"/>
    <w:rsid w:val="009E3DF6"/>
    <w:rsid w:val="009E45DF"/>
    <w:rsid w:val="009E4DE3"/>
    <w:rsid w:val="009E717E"/>
    <w:rsid w:val="009E7CDE"/>
    <w:rsid w:val="009F082C"/>
    <w:rsid w:val="009F1595"/>
    <w:rsid w:val="009F206F"/>
    <w:rsid w:val="009F275E"/>
    <w:rsid w:val="00A01DDA"/>
    <w:rsid w:val="00A047EE"/>
    <w:rsid w:val="00A12812"/>
    <w:rsid w:val="00A2274A"/>
    <w:rsid w:val="00A235B7"/>
    <w:rsid w:val="00A27A7A"/>
    <w:rsid w:val="00A30895"/>
    <w:rsid w:val="00A34ABE"/>
    <w:rsid w:val="00A407EF"/>
    <w:rsid w:val="00A43B6B"/>
    <w:rsid w:val="00A44EB2"/>
    <w:rsid w:val="00A46B4C"/>
    <w:rsid w:val="00A5117B"/>
    <w:rsid w:val="00A5178D"/>
    <w:rsid w:val="00A53BA4"/>
    <w:rsid w:val="00A568A0"/>
    <w:rsid w:val="00A56D34"/>
    <w:rsid w:val="00A57528"/>
    <w:rsid w:val="00A60074"/>
    <w:rsid w:val="00A646ED"/>
    <w:rsid w:val="00A64900"/>
    <w:rsid w:val="00A6627C"/>
    <w:rsid w:val="00A71019"/>
    <w:rsid w:val="00A81029"/>
    <w:rsid w:val="00A83871"/>
    <w:rsid w:val="00A845F5"/>
    <w:rsid w:val="00A915E4"/>
    <w:rsid w:val="00A92054"/>
    <w:rsid w:val="00A932D0"/>
    <w:rsid w:val="00A94591"/>
    <w:rsid w:val="00A94F39"/>
    <w:rsid w:val="00A96489"/>
    <w:rsid w:val="00AA1079"/>
    <w:rsid w:val="00AB124F"/>
    <w:rsid w:val="00AB2425"/>
    <w:rsid w:val="00AB2940"/>
    <w:rsid w:val="00AB4451"/>
    <w:rsid w:val="00AB6201"/>
    <w:rsid w:val="00AB685C"/>
    <w:rsid w:val="00AB6C2D"/>
    <w:rsid w:val="00AC08F7"/>
    <w:rsid w:val="00AC3839"/>
    <w:rsid w:val="00AC3A86"/>
    <w:rsid w:val="00AC7082"/>
    <w:rsid w:val="00AD4BE8"/>
    <w:rsid w:val="00AD793D"/>
    <w:rsid w:val="00AE2020"/>
    <w:rsid w:val="00AE43E0"/>
    <w:rsid w:val="00AE581E"/>
    <w:rsid w:val="00AE5CB5"/>
    <w:rsid w:val="00AF17B5"/>
    <w:rsid w:val="00AF228E"/>
    <w:rsid w:val="00AF44E3"/>
    <w:rsid w:val="00AF5D9C"/>
    <w:rsid w:val="00AF7993"/>
    <w:rsid w:val="00B0025B"/>
    <w:rsid w:val="00B016A8"/>
    <w:rsid w:val="00B100D0"/>
    <w:rsid w:val="00B14819"/>
    <w:rsid w:val="00B15E2F"/>
    <w:rsid w:val="00B17582"/>
    <w:rsid w:val="00B17AA9"/>
    <w:rsid w:val="00B32DE4"/>
    <w:rsid w:val="00B34D34"/>
    <w:rsid w:val="00B35E49"/>
    <w:rsid w:val="00B369AB"/>
    <w:rsid w:val="00B40EA4"/>
    <w:rsid w:val="00B439EB"/>
    <w:rsid w:val="00B44713"/>
    <w:rsid w:val="00B44D9A"/>
    <w:rsid w:val="00B45CC1"/>
    <w:rsid w:val="00B50EA0"/>
    <w:rsid w:val="00B51B95"/>
    <w:rsid w:val="00B54D7D"/>
    <w:rsid w:val="00B56103"/>
    <w:rsid w:val="00B64191"/>
    <w:rsid w:val="00B64929"/>
    <w:rsid w:val="00B64FD1"/>
    <w:rsid w:val="00B71766"/>
    <w:rsid w:val="00B72F55"/>
    <w:rsid w:val="00B7351B"/>
    <w:rsid w:val="00B736DF"/>
    <w:rsid w:val="00B743D6"/>
    <w:rsid w:val="00B74FBD"/>
    <w:rsid w:val="00B77F46"/>
    <w:rsid w:val="00B81AE8"/>
    <w:rsid w:val="00B82586"/>
    <w:rsid w:val="00B829A3"/>
    <w:rsid w:val="00B8442A"/>
    <w:rsid w:val="00B8624B"/>
    <w:rsid w:val="00B86DB1"/>
    <w:rsid w:val="00B87869"/>
    <w:rsid w:val="00B9639B"/>
    <w:rsid w:val="00BA6435"/>
    <w:rsid w:val="00BB0F2B"/>
    <w:rsid w:val="00BC1082"/>
    <w:rsid w:val="00BC2272"/>
    <w:rsid w:val="00BC3D99"/>
    <w:rsid w:val="00BD45AC"/>
    <w:rsid w:val="00BE345F"/>
    <w:rsid w:val="00BE4FF3"/>
    <w:rsid w:val="00BE5B8E"/>
    <w:rsid w:val="00BE65AA"/>
    <w:rsid w:val="00BF42A8"/>
    <w:rsid w:val="00BF50F7"/>
    <w:rsid w:val="00BF7597"/>
    <w:rsid w:val="00C02F29"/>
    <w:rsid w:val="00C041E8"/>
    <w:rsid w:val="00C0731E"/>
    <w:rsid w:val="00C11118"/>
    <w:rsid w:val="00C13945"/>
    <w:rsid w:val="00C17718"/>
    <w:rsid w:val="00C20AFE"/>
    <w:rsid w:val="00C21EB5"/>
    <w:rsid w:val="00C22A25"/>
    <w:rsid w:val="00C2645B"/>
    <w:rsid w:val="00C35671"/>
    <w:rsid w:val="00C35B77"/>
    <w:rsid w:val="00C376EB"/>
    <w:rsid w:val="00C37C4B"/>
    <w:rsid w:val="00C46A92"/>
    <w:rsid w:val="00C46EC1"/>
    <w:rsid w:val="00C51051"/>
    <w:rsid w:val="00C52796"/>
    <w:rsid w:val="00C5332A"/>
    <w:rsid w:val="00C53E2C"/>
    <w:rsid w:val="00C550C8"/>
    <w:rsid w:val="00C55824"/>
    <w:rsid w:val="00C56B61"/>
    <w:rsid w:val="00C606C3"/>
    <w:rsid w:val="00C616B8"/>
    <w:rsid w:val="00C620F4"/>
    <w:rsid w:val="00C65FA5"/>
    <w:rsid w:val="00C66D43"/>
    <w:rsid w:val="00C72848"/>
    <w:rsid w:val="00C7736C"/>
    <w:rsid w:val="00C811BF"/>
    <w:rsid w:val="00C82D87"/>
    <w:rsid w:val="00C8712A"/>
    <w:rsid w:val="00C878C5"/>
    <w:rsid w:val="00C87FF9"/>
    <w:rsid w:val="00C902C8"/>
    <w:rsid w:val="00C90F4A"/>
    <w:rsid w:val="00C919D1"/>
    <w:rsid w:val="00C960CA"/>
    <w:rsid w:val="00C963D3"/>
    <w:rsid w:val="00CB0B91"/>
    <w:rsid w:val="00CB1983"/>
    <w:rsid w:val="00CB2480"/>
    <w:rsid w:val="00CB2CBB"/>
    <w:rsid w:val="00CB5FD0"/>
    <w:rsid w:val="00CB7CAC"/>
    <w:rsid w:val="00CC158E"/>
    <w:rsid w:val="00CC5335"/>
    <w:rsid w:val="00CC5BA4"/>
    <w:rsid w:val="00CC7061"/>
    <w:rsid w:val="00CD1FC1"/>
    <w:rsid w:val="00CD4998"/>
    <w:rsid w:val="00CD4A58"/>
    <w:rsid w:val="00CD6F24"/>
    <w:rsid w:val="00CE1035"/>
    <w:rsid w:val="00CE2C22"/>
    <w:rsid w:val="00CE313F"/>
    <w:rsid w:val="00CE6A81"/>
    <w:rsid w:val="00CE6E50"/>
    <w:rsid w:val="00CF14BE"/>
    <w:rsid w:val="00CF2819"/>
    <w:rsid w:val="00CF3A5A"/>
    <w:rsid w:val="00CF420B"/>
    <w:rsid w:val="00CF4F9D"/>
    <w:rsid w:val="00CF6E14"/>
    <w:rsid w:val="00CF70DC"/>
    <w:rsid w:val="00D0080B"/>
    <w:rsid w:val="00D10097"/>
    <w:rsid w:val="00D11692"/>
    <w:rsid w:val="00D11A92"/>
    <w:rsid w:val="00D12C60"/>
    <w:rsid w:val="00D148DC"/>
    <w:rsid w:val="00D17FDC"/>
    <w:rsid w:val="00D21D8C"/>
    <w:rsid w:val="00D21F25"/>
    <w:rsid w:val="00D224BD"/>
    <w:rsid w:val="00D307FA"/>
    <w:rsid w:val="00D357CB"/>
    <w:rsid w:val="00D45CC2"/>
    <w:rsid w:val="00D53719"/>
    <w:rsid w:val="00D63996"/>
    <w:rsid w:val="00D63EFD"/>
    <w:rsid w:val="00D65741"/>
    <w:rsid w:val="00D77884"/>
    <w:rsid w:val="00D80566"/>
    <w:rsid w:val="00D80DC2"/>
    <w:rsid w:val="00D83A3E"/>
    <w:rsid w:val="00D84752"/>
    <w:rsid w:val="00D86B3B"/>
    <w:rsid w:val="00D8748A"/>
    <w:rsid w:val="00D93196"/>
    <w:rsid w:val="00DA0DC0"/>
    <w:rsid w:val="00DA124D"/>
    <w:rsid w:val="00DA5C94"/>
    <w:rsid w:val="00DA6A47"/>
    <w:rsid w:val="00DB243C"/>
    <w:rsid w:val="00DB482A"/>
    <w:rsid w:val="00DB50FB"/>
    <w:rsid w:val="00DB56F2"/>
    <w:rsid w:val="00DB6EEB"/>
    <w:rsid w:val="00DB6EF5"/>
    <w:rsid w:val="00DC3089"/>
    <w:rsid w:val="00DC4420"/>
    <w:rsid w:val="00DC7761"/>
    <w:rsid w:val="00DD0002"/>
    <w:rsid w:val="00DD0802"/>
    <w:rsid w:val="00DD2B4C"/>
    <w:rsid w:val="00DD2E11"/>
    <w:rsid w:val="00DD416F"/>
    <w:rsid w:val="00DD7F33"/>
    <w:rsid w:val="00DE03AF"/>
    <w:rsid w:val="00DE0963"/>
    <w:rsid w:val="00DE121C"/>
    <w:rsid w:val="00DE28CA"/>
    <w:rsid w:val="00DE2CD9"/>
    <w:rsid w:val="00DE6633"/>
    <w:rsid w:val="00DF4270"/>
    <w:rsid w:val="00DF75F8"/>
    <w:rsid w:val="00DF7749"/>
    <w:rsid w:val="00DF7A3A"/>
    <w:rsid w:val="00E00C00"/>
    <w:rsid w:val="00E0620F"/>
    <w:rsid w:val="00E07C5A"/>
    <w:rsid w:val="00E12532"/>
    <w:rsid w:val="00E15BA9"/>
    <w:rsid w:val="00E2149B"/>
    <w:rsid w:val="00E23A7A"/>
    <w:rsid w:val="00E26E19"/>
    <w:rsid w:val="00E3041B"/>
    <w:rsid w:val="00E30CC7"/>
    <w:rsid w:val="00E31DF3"/>
    <w:rsid w:val="00E40797"/>
    <w:rsid w:val="00E447E0"/>
    <w:rsid w:val="00E450A4"/>
    <w:rsid w:val="00E45264"/>
    <w:rsid w:val="00E45B05"/>
    <w:rsid w:val="00E506BE"/>
    <w:rsid w:val="00E522E3"/>
    <w:rsid w:val="00E534E3"/>
    <w:rsid w:val="00E546EB"/>
    <w:rsid w:val="00E55547"/>
    <w:rsid w:val="00E6302B"/>
    <w:rsid w:val="00E6452F"/>
    <w:rsid w:val="00E64F45"/>
    <w:rsid w:val="00E6742D"/>
    <w:rsid w:val="00E700C2"/>
    <w:rsid w:val="00E700E4"/>
    <w:rsid w:val="00E71CB0"/>
    <w:rsid w:val="00E73133"/>
    <w:rsid w:val="00E73C3B"/>
    <w:rsid w:val="00E76C0E"/>
    <w:rsid w:val="00E77C3D"/>
    <w:rsid w:val="00E820FA"/>
    <w:rsid w:val="00E8322E"/>
    <w:rsid w:val="00E87BE7"/>
    <w:rsid w:val="00E90991"/>
    <w:rsid w:val="00E909F0"/>
    <w:rsid w:val="00E90D47"/>
    <w:rsid w:val="00E91E1D"/>
    <w:rsid w:val="00E93993"/>
    <w:rsid w:val="00E9504D"/>
    <w:rsid w:val="00E9597C"/>
    <w:rsid w:val="00E95C42"/>
    <w:rsid w:val="00E966D9"/>
    <w:rsid w:val="00E96FB1"/>
    <w:rsid w:val="00EA0913"/>
    <w:rsid w:val="00EA5B00"/>
    <w:rsid w:val="00EA6F96"/>
    <w:rsid w:val="00EB075A"/>
    <w:rsid w:val="00EB146B"/>
    <w:rsid w:val="00EB45AC"/>
    <w:rsid w:val="00EB7B75"/>
    <w:rsid w:val="00EC1A1D"/>
    <w:rsid w:val="00EC441F"/>
    <w:rsid w:val="00EC4755"/>
    <w:rsid w:val="00EC4B2E"/>
    <w:rsid w:val="00EC6A65"/>
    <w:rsid w:val="00ED0BC4"/>
    <w:rsid w:val="00ED21C1"/>
    <w:rsid w:val="00ED29B3"/>
    <w:rsid w:val="00ED447D"/>
    <w:rsid w:val="00ED51C1"/>
    <w:rsid w:val="00ED62A9"/>
    <w:rsid w:val="00EE030D"/>
    <w:rsid w:val="00EE2AC5"/>
    <w:rsid w:val="00EE4971"/>
    <w:rsid w:val="00EE6CB0"/>
    <w:rsid w:val="00EF090E"/>
    <w:rsid w:val="00EF22D3"/>
    <w:rsid w:val="00EF4D30"/>
    <w:rsid w:val="00EF4EE8"/>
    <w:rsid w:val="00EF5572"/>
    <w:rsid w:val="00F02987"/>
    <w:rsid w:val="00F033DA"/>
    <w:rsid w:val="00F0392F"/>
    <w:rsid w:val="00F130CF"/>
    <w:rsid w:val="00F13691"/>
    <w:rsid w:val="00F13FB1"/>
    <w:rsid w:val="00F22C53"/>
    <w:rsid w:val="00F27CD8"/>
    <w:rsid w:val="00F30351"/>
    <w:rsid w:val="00F322D2"/>
    <w:rsid w:val="00F3323E"/>
    <w:rsid w:val="00F33771"/>
    <w:rsid w:val="00F341F4"/>
    <w:rsid w:val="00F34B5E"/>
    <w:rsid w:val="00F34F9D"/>
    <w:rsid w:val="00F35CCE"/>
    <w:rsid w:val="00F50041"/>
    <w:rsid w:val="00F55151"/>
    <w:rsid w:val="00F5524B"/>
    <w:rsid w:val="00F5682A"/>
    <w:rsid w:val="00F60538"/>
    <w:rsid w:val="00F61DD2"/>
    <w:rsid w:val="00F6470B"/>
    <w:rsid w:val="00F66AFF"/>
    <w:rsid w:val="00F674C7"/>
    <w:rsid w:val="00F71433"/>
    <w:rsid w:val="00F7197D"/>
    <w:rsid w:val="00F74EAE"/>
    <w:rsid w:val="00F83F59"/>
    <w:rsid w:val="00F85D24"/>
    <w:rsid w:val="00F860C9"/>
    <w:rsid w:val="00F927F0"/>
    <w:rsid w:val="00F92876"/>
    <w:rsid w:val="00F94B51"/>
    <w:rsid w:val="00F97A0E"/>
    <w:rsid w:val="00F97C5B"/>
    <w:rsid w:val="00FA3D50"/>
    <w:rsid w:val="00FA4DD1"/>
    <w:rsid w:val="00FA5631"/>
    <w:rsid w:val="00FA721C"/>
    <w:rsid w:val="00FB22A9"/>
    <w:rsid w:val="00FB4FD8"/>
    <w:rsid w:val="00FB7FBD"/>
    <w:rsid w:val="00FC32B6"/>
    <w:rsid w:val="00FC374A"/>
    <w:rsid w:val="00FC5F96"/>
    <w:rsid w:val="00FC74C8"/>
    <w:rsid w:val="00FC7928"/>
    <w:rsid w:val="00FC7B47"/>
    <w:rsid w:val="00FD035C"/>
    <w:rsid w:val="00FD1A35"/>
    <w:rsid w:val="00FD2EA4"/>
    <w:rsid w:val="00FD36C5"/>
    <w:rsid w:val="00FD6310"/>
    <w:rsid w:val="00FD7C7B"/>
    <w:rsid w:val="00FE1D12"/>
    <w:rsid w:val="00FE2122"/>
    <w:rsid w:val="00FE26F6"/>
    <w:rsid w:val="00FE2A86"/>
    <w:rsid w:val="00FE2DE2"/>
    <w:rsid w:val="00FE35C8"/>
    <w:rsid w:val="00FE3869"/>
    <w:rsid w:val="00FF045E"/>
    <w:rsid w:val="00FF296F"/>
    <w:rsid w:val="00FF5E23"/>
    <w:rsid w:val="00FF6AEF"/>
    <w:rsid w:val="00FF6D1B"/>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a"/>
    <w:link w:val="a5"/>
    <w:uiPriority w:val="99"/>
    <w:unhideWhenUsed/>
    <w:qFormat/>
    <w:rsid w:val="00241B44"/>
    <w:rPr>
      <w:szCs w:val="20"/>
    </w:rPr>
  </w:style>
  <w:style w:type="character" w:customStyle="1" w:styleId="a5">
    <w:name w:val="脚注文本 字符"/>
    <w:aliases w:val="Footnote 字符,Footnote Text Char Char1 Char 字符,Footnote Text Char2 Char 字符,Footnote Text1 字符,Fußnotentext Char Char Char Char 字符,Fußnotentext Char Char Char Char Char Char 字符,Fußnotentext Char Char Char Char Char Char Char Char 字符,Fußnotentextf 字符"/>
    <w:basedOn w:val="a0"/>
    <w:link w:val="a4"/>
    <w:uiPriority w:val="99"/>
    <w:qFormat/>
    <w:rsid w:val="00241B44"/>
    <w:rPr>
      <w:sz w:val="20"/>
      <w:szCs w:val="20"/>
    </w:rPr>
  </w:style>
  <w:style w:type="character" w:styleId="a6">
    <w:name w:val="footnote reference"/>
    <w:aliases w:val=" BVI fnr,-E Fußnotenzeichen,-E Fuûnotenzeichen,-E Fuﬂnotenzeichen,16 Point,BVI fnr,EN Footnote Reference,Footnote Reference Superscript,Footnote Refernece,Footnote numbe,Ref,SUPERS,Superscript 6 Point,callout,de nota al pie,fr,numbe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af7">
    <w:name w:val="Body Text"/>
    <w:basedOn w:val="a"/>
    <w:link w:val="af8"/>
    <w:rsid w:val="00384F62"/>
    <w:rPr>
      <w:lang w:eastAsia="en-GB"/>
    </w:rPr>
  </w:style>
  <w:style w:type="character" w:customStyle="1" w:styleId="af8">
    <w:name w:val="正文文本 字符"/>
    <w:basedOn w:val="a0"/>
    <w:link w:val="af7"/>
    <w:rsid w:val="00384F62"/>
    <w:rPr>
      <w:rFonts w:eastAsia="Times New Roman"/>
      <w:sz w:val="20"/>
      <w:lang w:eastAsia="en-GB"/>
    </w:rPr>
  </w:style>
  <w:style w:type="character" w:customStyle="1" w:styleId="prov2txtil">
    <w:name w:val="prov2txtil"/>
    <w:basedOn w:val="a0"/>
    <w:rsid w:val="00A1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054">
      <w:bodyDiv w:val="1"/>
      <w:marLeft w:val="0"/>
      <w:marRight w:val="0"/>
      <w:marTop w:val="0"/>
      <w:marBottom w:val="0"/>
      <w:divBdr>
        <w:top w:val="none" w:sz="0" w:space="0" w:color="auto"/>
        <w:left w:val="none" w:sz="0" w:space="0" w:color="auto"/>
        <w:bottom w:val="none" w:sz="0" w:space="0" w:color="auto"/>
        <w:right w:val="none" w:sz="0" w:space="0" w:color="auto"/>
      </w:divBdr>
    </w:div>
    <w:div w:id="63840364">
      <w:bodyDiv w:val="1"/>
      <w:marLeft w:val="0"/>
      <w:marRight w:val="0"/>
      <w:marTop w:val="0"/>
      <w:marBottom w:val="0"/>
      <w:divBdr>
        <w:top w:val="none" w:sz="0" w:space="0" w:color="auto"/>
        <w:left w:val="none" w:sz="0" w:space="0" w:color="auto"/>
        <w:bottom w:val="none" w:sz="0" w:space="0" w:color="auto"/>
        <w:right w:val="none" w:sz="0" w:space="0" w:color="auto"/>
      </w:divBdr>
    </w:div>
    <w:div w:id="131335880">
      <w:bodyDiv w:val="1"/>
      <w:marLeft w:val="0"/>
      <w:marRight w:val="0"/>
      <w:marTop w:val="0"/>
      <w:marBottom w:val="0"/>
      <w:divBdr>
        <w:top w:val="none" w:sz="0" w:space="0" w:color="auto"/>
        <w:left w:val="none" w:sz="0" w:space="0" w:color="auto"/>
        <w:bottom w:val="none" w:sz="0" w:space="0" w:color="auto"/>
        <w:right w:val="none" w:sz="0" w:space="0" w:color="auto"/>
      </w:divBdr>
    </w:div>
    <w:div w:id="214123842">
      <w:bodyDiv w:val="1"/>
      <w:marLeft w:val="0"/>
      <w:marRight w:val="0"/>
      <w:marTop w:val="0"/>
      <w:marBottom w:val="0"/>
      <w:divBdr>
        <w:top w:val="none" w:sz="0" w:space="0" w:color="auto"/>
        <w:left w:val="none" w:sz="0" w:space="0" w:color="auto"/>
        <w:bottom w:val="none" w:sz="0" w:space="0" w:color="auto"/>
        <w:right w:val="none" w:sz="0" w:space="0" w:color="auto"/>
      </w:divBdr>
    </w:div>
    <w:div w:id="259224300">
      <w:bodyDiv w:val="1"/>
      <w:marLeft w:val="0"/>
      <w:marRight w:val="0"/>
      <w:marTop w:val="0"/>
      <w:marBottom w:val="0"/>
      <w:divBdr>
        <w:top w:val="none" w:sz="0" w:space="0" w:color="auto"/>
        <w:left w:val="none" w:sz="0" w:space="0" w:color="auto"/>
        <w:bottom w:val="none" w:sz="0" w:space="0" w:color="auto"/>
        <w:right w:val="none" w:sz="0" w:space="0" w:color="auto"/>
      </w:divBdr>
    </w:div>
    <w:div w:id="272522088">
      <w:bodyDiv w:val="1"/>
      <w:marLeft w:val="0"/>
      <w:marRight w:val="0"/>
      <w:marTop w:val="0"/>
      <w:marBottom w:val="0"/>
      <w:divBdr>
        <w:top w:val="none" w:sz="0" w:space="0" w:color="auto"/>
        <w:left w:val="none" w:sz="0" w:space="0" w:color="auto"/>
        <w:bottom w:val="none" w:sz="0" w:space="0" w:color="auto"/>
        <w:right w:val="none" w:sz="0" w:space="0" w:color="auto"/>
      </w:divBdr>
    </w:div>
    <w:div w:id="364137603">
      <w:bodyDiv w:val="1"/>
      <w:marLeft w:val="0"/>
      <w:marRight w:val="0"/>
      <w:marTop w:val="0"/>
      <w:marBottom w:val="0"/>
      <w:divBdr>
        <w:top w:val="none" w:sz="0" w:space="0" w:color="auto"/>
        <w:left w:val="none" w:sz="0" w:space="0" w:color="auto"/>
        <w:bottom w:val="none" w:sz="0" w:space="0" w:color="auto"/>
        <w:right w:val="none" w:sz="0" w:space="0" w:color="auto"/>
      </w:divBdr>
    </w:div>
    <w:div w:id="372385383">
      <w:bodyDiv w:val="1"/>
      <w:marLeft w:val="0"/>
      <w:marRight w:val="0"/>
      <w:marTop w:val="0"/>
      <w:marBottom w:val="0"/>
      <w:divBdr>
        <w:top w:val="none" w:sz="0" w:space="0" w:color="auto"/>
        <w:left w:val="none" w:sz="0" w:space="0" w:color="auto"/>
        <w:bottom w:val="none" w:sz="0" w:space="0" w:color="auto"/>
        <w:right w:val="none" w:sz="0" w:space="0" w:color="auto"/>
      </w:divBdr>
    </w:div>
    <w:div w:id="415515461">
      <w:bodyDiv w:val="1"/>
      <w:marLeft w:val="0"/>
      <w:marRight w:val="0"/>
      <w:marTop w:val="0"/>
      <w:marBottom w:val="0"/>
      <w:divBdr>
        <w:top w:val="none" w:sz="0" w:space="0" w:color="auto"/>
        <w:left w:val="none" w:sz="0" w:space="0" w:color="auto"/>
        <w:bottom w:val="none" w:sz="0" w:space="0" w:color="auto"/>
        <w:right w:val="none" w:sz="0" w:space="0" w:color="auto"/>
      </w:divBdr>
    </w:div>
    <w:div w:id="434983799">
      <w:bodyDiv w:val="1"/>
      <w:marLeft w:val="0"/>
      <w:marRight w:val="0"/>
      <w:marTop w:val="0"/>
      <w:marBottom w:val="0"/>
      <w:divBdr>
        <w:top w:val="none" w:sz="0" w:space="0" w:color="auto"/>
        <w:left w:val="none" w:sz="0" w:space="0" w:color="auto"/>
        <w:bottom w:val="none" w:sz="0" w:space="0" w:color="auto"/>
        <w:right w:val="none" w:sz="0" w:space="0" w:color="auto"/>
      </w:divBdr>
    </w:div>
    <w:div w:id="444465629">
      <w:bodyDiv w:val="1"/>
      <w:marLeft w:val="0"/>
      <w:marRight w:val="0"/>
      <w:marTop w:val="0"/>
      <w:marBottom w:val="0"/>
      <w:divBdr>
        <w:top w:val="none" w:sz="0" w:space="0" w:color="auto"/>
        <w:left w:val="none" w:sz="0" w:space="0" w:color="auto"/>
        <w:bottom w:val="none" w:sz="0" w:space="0" w:color="auto"/>
        <w:right w:val="none" w:sz="0" w:space="0" w:color="auto"/>
      </w:divBdr>
    </w:div>
    <w:div w:id="473253526">
      <w:bodyDiv w:val="1"/>
      <w:marLeft w:val="0"/>
      <w:marRight w:val="0"/>
      <w:marTop w:val="0"/>
      <w:marBottom w:val="0"/>
      <w:divBdr>
        <w:top w:val="none" w:sz="0" w:space="0" w:color="auto"/>
        <w:left w:val="none" w:sz="0" w:space="0" w:color="auto"/>
        <w:bottom w:val="none" w:sz="0" w:space="0" w:color="auto"/>
        <w:right w:val="none" w:sz="0" w:space="0" w:color="auto"/>
      </w:divBdr>
    </w:div>
    <w:div w:id="655959897">
      <w:bodyDiv w:val="1"/>
      <w:marLeft w:val="0"/>
      <w:marRight w:val="0"/>
      <w:marTop w:val="0"/>
      <w:marBottom w:val="0"/>
      <w:divBdr>
        <w:top w:val="none" w:sz="0" w:space="0" w:color="auto"/>
        <w:left w:val="none" w:sz="0" w:space="0" w:color="auto"/>
        <w:bottom w:val="none" w:sz="0" w:space="0" w:color="auto"/>
        <w:right w:val="none" w:sz="0" w:space="0" w:color="auto"/>
      </w:divBdr>
    </w:div>
    <w:div w:id="762454942">
      <w:bodyDiv w:val="1"/>
      <w:marLeft w:val="0"/>
      <w:marRight w:val="0"/>
      <w:marTop w:val="0"/>
      <w:marBottom w:val="0"/>
      <w:divBdr>
        <w:top w:val="none" w:sz="0" w:space="0" w:color="auto"/>
        <w:left w:val="none" w:sz="0" w:space="0" w:color="auto"/>
        <w:bottom w:val="none" w:sz="0" w:space="0" w:color="auto"/>
        <w:right w:val="none" w:sz="0" w:space="0" w:color="auto"/>
      </w:divBdr>
    </w:div>
    <w:div w:id="858619223">
      <w:bodyDiv w:val="1"/>
      <w:marLeft w:val="0"/>
      <w:marRight w:val="0"/>
      <w:marTop w:val="0"/>
      <w:marBottom w:val="0"/>
      <w:divBdr>
        <w:top w:val="none" w:sz="0" w:space="0" w:color="auto"/>
        <w:left w:val="none" w:sz="0" w:space="0" w:color="auto"/>
        <w:bottom w:val="none" w:sz="0" w:space="0" w:color="auto"/>
        <w:right w:val="none" w:sz="0" w:space="0" w:color="auto"/>
      </w:divBdr>
    </w:div>
    <w:div w:id="1024134536">
      <w:bodyDiv w:val="1"/>
      <w:marLeft w:val="0"/>
      <w:marRight w:val="0"/>
      <w:marTop w:val="0"/>
      <w:marBottom w:val="0"/>
      <w:divBdr>
        <w:top w:val="none" w:sz="0" w:space="0" w:color="auto"/>
        <w:left w:val="none" w:sz="0" w:space="0" w:color="auto"/>
        <w:bottom w:val="none" w:sz="0" w:space="0" w:color="auto"/>
        <w:right w:val="none" w:sz="0" w:space="0" w:color="auto"/>
      </w:divBdr>
    </w:div>
    <w:div w:id="1104570606">
      <w:bodyDiv w:val="1"/>
      <w:marLeft w:val="0"/>
      <w:marRight w:val="0"/>
      <w:marTop w:val="0"/>
      <w:marBottom w:val="0"/>
      <w:divBdr>
        <w:top w:val="none" w:sz="0" w:space="0" w:color="auto"/>
        <w:left w:val="none" w:sz="0" w:space="0" w:color="auto"/>
        <w:bottom w:val="none" w:sz="0" w:space="0" w:color="auto"/>
        <w:right w:val="none" w:sz="0" w:space="0" w:color="auto"/>
      </w:divBdr>
    </w:div>
    <w:div w:id="1144272697">
      <w:bodyDiv w:val="1"/>
      <w:marLeft w:val="0"/>
      <w:marRight w:val="0"/>
      <w:marTop w:val="0"/>
      <w:marBottom w:val="0"/>
      <w:divBdr>
        <w:top w:val="none" w:sz="0" w:space="0" w:color="auto"/>
        <w:left w:val="none" w:sz="0" w:space="0" w:color="auto"/>
        <w:bottom w:val="none" w:sz="0" w:space="0" w:color="auto"/>
        <w:right w:val="none" w:sz="0" w:space="0" w:color="auto"/>
      </w:divBdr>
    </w:div>
    <w:div w:id="1322200459">
      <w:bodyDiv w:val="1"/>
      <w:marLeft w:val="0"/>
      <w:marRight w:val="0"/>
      <w:marTop w:val="0"/>
      <w:marBottom w:val="0"/>
      <w:divBdr>
        <w:top w:val="none" w:sz="0" w:space="0" w:color="auto"/>
        <w:left w:val="none" w:sz="0" w:space="0" w:color="auto"/>
        <w:bottom w:val="none" w:sz="0" w:space="0" w:color="auto"/>
        <w:right w:val="none" w:sz="0" w:space="0" w:color="auto"/>
      </w:divBdr>
    </w:div>
    <w:div w:id="1380517134">
      <w:bodyDiv w:val="1"/>
      <w:marLeft w:val="0"/>
      <w:marRight w:val="0"/>
      <w:marTop w:val="0"/>
      <w:marBottom w:val="0"/>
      <w:divBdr>
        <w:top w:val="none" w:sz="0" w:space="0" w:color="auto"/>
        <w:left w:val="none" w:sz="0" w:space="0" w:color="auto"/>
        <w:bottom w:val="none" w:sz="0" w:space="0" w:color="auto"/>
        <w:right w:val="none" w:sz="0" w:space="0" w:color="auto"/>
      </w:divBdr>
    </w:div>
    <w:div w:id="1423447836">
      <w:bodyDiv w:val="1"/>
      <w:marLeft w:val="0"/>
      <w:marRight w:val="0"/>
      <w:marTop w:val="0"/>
      <w:marBottom w:val="0"/>
      <w:divBdr>
        <w:top w:val="none" w:sz="0" w:space="0" w:color="auto"/>
        <w:left w:val="none" w:sz="0" w:space="0" w:color="auto"/>
        <w:bottom w:val="none" w:sz="0" w:space="0" w:color="auto"/>
        <w:right w:val="none" w:sz="0" w:space="0" w:color="auto"/>
      </w:divBdr>
    </w:div>
    <w:div w:id="1427117731">
      <w:bodyDiv w:val="1"/>
      <w:marLeft w:val="0"/>
      <w:marRight w:val="0"/>
      <w:marTop w:val="0"/>
      <w:marBottom w:val="0"/>
      <w:divBdr>
        <w:top w:val="none" w:sz="0" w:space="0" w:color="auto"/>
        <w:left w:val="none" w:sz="0" w:space="0" w:color="auto"/>
        <w:bottom w:val="none" w:sz="0" w:space="0" w:color="auto"/>
        <w:right w:val="none" w:sz="0" w:space="0" w:color="auto"/>
      </w:divBdr>
    </w:div>
    <w:div w:id="1469321067">
      <w:bodyDiv w:val="1"/>
      <w:marLeft w:val="0"/>
      <w:marRight w:val="0"/>
      <w:marTop w:val="0"/>
      <w:marBottom w:val="0"/>
      <w:divBdr>
        <w:top w:val="none" w:sz="0" w:space="0" w:color="auto"/>
        <w:left w:val="none" w:sz="0" w:space="0" w:color="auto"/>
        <w:bottom w:val="none" w:sz="0" w:space="0" w:color="auto"/>
        <w:right w:val="none" w:sz="0" w:space="0" w:color="auto"/>
      </w:divBdr>
    </w:div>
    <w:div w:id="1587298851">
      <w:bodyDiv w:val="1"/>
      <w:marLeft w:val="0"/>
      <w:marRight w:val="0"/>
      <w:marTop w:val="0"/>
      <w:marBottom w:val="0"/>
      <w:divBdr>
        <w:top w:val="none" w:sz="0" w:space="0" w:color="auto"/>
        <w:left w:val="none" w:sz="0" w:space="0" w:color="auto"/>
        <w:bottom w:val="none" w:sz="0" w:space="0" w:color="auto"/>
        <w:right w:val="none" w:sz="0" w:space="0" w:color="auto"/>
      </w:divBdr>
    </w:div>
    <w:div w:id="1769736799">
      <w:bodyDiv w:val="1"/>
      <w:marLeft w:val="0"/>
      <w:marRight w:val="0"/>
      <w:marTop w:val="0"/>
      <w:marBottom w:val="0"/>
      <w:divBdr>
        <w:top w:val="none" w:sz="0" w:space="0" w:color="auto"/>
        <w:left w:val="none" w:sz="0" w:space="0" w:color="auto"/>
        <w:bottom w:val="none" w:sz="0" w:space="0" w:color="auto"/>
        <w:right w:val="none" w:sz="0" w:space="0" w:color="auto"/>
      </w:divBdr>
    </w:div>
    <w:div w:id="1903328533">
      <w:bodyDiv w:val="1"/>
      <w:marLeft w:val="0"/>
      <w:marRight w:val="0"/>
      <w:marTop w:val="0"/>
      <w:marBottom w:val="0"/>
      <w:divBdr>
        <w:top w:val="none" w:sz="0" w:space="0" w:color="auto"/>
        <w:left w:val="none" w:sz="0" w:space="0" w:color="auto"/>
        <w:bottom w:val="none" w:sz="0" w:space="0" w:color="auto"/>
        <w:right w:val="none" w:sz="0" w:space="0" w:color="auto"/>
      </w:divBdr>
    </w:div>
    <w:div w:id="1945187116">
      <w:bodyDiv w:val="1"/>
      <w:marLeft w:val="0"/>
      <w:marRight w:val="0"/>
      <w:marTop w:val="0"/>
      <w:marBottom w:val="0"/>
      <w:divBdr>
        <w:top w:val="none" w:sz="0" w:space="0" w:color="auto"/>
        <w:left w:val="none" w:sz="0" w:space="0" w:color="auto"/>
        <w:bottom w:val="none" w:sz="0" w:space="0" w:color="auto"/>
        <w:right w:val="none" w:sz="0" w:space="0" w:color="auto"/>
      </w:divBdr>
    </w:div>
    <w:div w:id="1946234121">
      <w:bodyDiv w:val="1"/>
      <w:marLeft w:val="0"/>
      <w:marRight w:val="0"/>
      <w:marTop w:val="0"/>
      <w:marBottom w:val="0"/>
      <w:divBdr>
        <w:top w:val="none" w:sz="0" w:space="0" w:color="auto"/>
        <w:left w:val="none" w:sz="0" w:space="0" w:color="auto"/>
        <w:bottom w:val="none" w:sz="0" w:space="0" w:color="auto"/>
        <w:right w:val="none" w:sz="0" w:space="0" w:color="auto"/>
      </w:divBdr>
    </w:div>
    <w:div w:id="2033414715">
      <w:bodyDiv w:val="1"/>
      <w:marLeft w:val="0"/>
      <w:marRight w:val="0"/>
      <w:marTop w:val="0"/>
      <w:marBottom w:val="0"/>
      <w:divBdr>
        <w:top w:val="none" w:sz="0" w:space="0" w:color="auto"/>
        <w:left w:val="none" w:sz="0" w:space="0" w:color="auto"/>
        <w:bottom w:val="none" w:sz="0" w:space="0" w:color="auto"/>
        <w:right w:val="none" w:sz="0" w:space="0" w:color="auto"/>
      </w:divBdr>
    </w:div>
    <w:div w:id="2090299119">
      <w:bodyDiv w:val="1"/>
      <w:marLeft w:val="0"/>
      <w:marRight w:val="0"/>
      <w:marTop w:val="0"/>
      <w:marBottom w:val="0"/>
      <w:divBdr>
        <w:top w:val="none" w:sz="0" w:space="0" w:color="auto"/>
        <w:left w:val="none" w:sz="0" w:space="0" w:color="auto"/>
        <w:bottom w:val="none" w:sz="0" w:space="0" w:color="auto"/>
        <w:right w:val="none" w:sz="0" w:space="0" w:color="auto"/>
      </w:divBdr>
    </w:div>
    <w:div w:id="21164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6994</Words>
  <Characters>39868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Husband</dc:creator>
  <cp:lastModifiedBy>simplemty@163.com</cp:lastModifiedBy>
  <cp:revision>26</cp:revision>
  <dcterms:created xsi:type="dcterms:W3CDTF">2022-07-31T15:08:00Z</dcterms:created>
  <dcterms:modified xsi:type="dcterms:W3CDTF">2022-07-31T16:33:00Z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