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bookmarkStart w:id="0" w:name="_GoBack"/>
      <w:bookmarkEnd w:id="0"/>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A20FE8"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Pr="00242D63" w:rsidRDefault="00B50615" w:rsidP="00A20FE8">
      <w:pPr>
        <w:pStyle w:val="ListParagraph"/>
        <w:numPr>
          <w:ilvl w:val="0"/>
          <w:numId w:val="13"/>
        </w:numPr>
        <w:ind w:left="426"/>
        <w:jc w:val="both"/>
        <w:rPr>
          <w:rFonts w:ascii="Arial" w:eastAsia="MS Mincho" w:hAnsi="Arial" w:cs="Arial"/>
          <w:sz w:val="22"/>
          <w:szCs w:val="22"/>
          <w:highlight w:val="yellow"/>
          <w:lang w:val="en-GB"/>
        </w:rPr>
      </w:pPr>
      <w:r w:rsidRPr="00242D63">
        <w:rPr>
          <w:rFonts w:ascii="Arial" w:eastAsia="MS Mincho" w:hAnsi="Arial" w:cs="Arial"/>
          <w:sz w:val="22"/>
          <w:szCs w:val="22"/>
          <w:highlight w:val="yellow"/>
          <w:lang w:val="en-GB"/>
        </w:rPr>
        <w:t xml:space="preserve">On the </w:t>
      </w:r>
      <w:r w:rsidR="009C2D45" w:rsidRPr="00242D63">
        <w:rPr>
          <w:rFonts w:ascii="Arial" w:eastAsia="MS Mincho" w:hAnsi="Arial" w:cs="Arial"/>
          <w:sz w:val="22"/>
          <w:szCs w:val="22"/>
          <w:highlight w:val="yellow"/>
          <w:lang w:val="en-GB"/>
        </w:rPr>
        <w:t>date the qualifying resolution is passed</w:t>
      </w:r>
      <w:r w:rsidRPr="00242D63">
        <w:rPr>
          <w:rFonts w:ascii="Arial" w:eastAsia="MS Mincho" w:hAnsi="Arial" w:cs="Arial"/>
          <w:sz w:val="22"/>
          <w:szCs w:val="22"/>
          <w:highlight w:val="yellow"/>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ListParagraph"/>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ListParagraph"/>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242D63" w:rsidRDefault="00516777" w:rsidP="00E87B1B">
      <w:pPr>
        <w:pStyle w:val="ListParagraph"/>
        <w:numPr>
          <w:ilvl w:val="0"/>
          <w:numId w:val="14"/>
        </w:numPr>
        <w:ind w:left="426"/>
        <w:jc w:val="both"/>
        <w:rPr>
          <w:rFonts w:ascii="Arial" w:hAnsi="Arial" w:cs="Arial"/>
          <w:sz w:val="22"/>
          <w:szCs w:val="22"/>
          <w:highlight w:val="yellow"/>
          <w:lang w:val="en-GB"/>
        </w:rPr>
      </w:pPr>
      <w:r w:rsidRPr="00242D63">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ListParagraph"/>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ListParagraph"/>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ListParagraph"/>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242D63" w:rsidRDefault="00617A39" w:rsidP="001B77C3">
      <w:pPr>
        <w:pStyle w:val="ListParagraph"/>
        <w:numPr>
          <w:ilvl w:val="0"/>
          <w:numId w:val="15"/>
        </w:numPr>
        <w:ind w:left="426"/>
        <w:jc w:val="both"/>
        <w:rPr>
          <w:rFonts w:ascii="Arial" w:hAnsi="Arial" w:cs="Arial"/>
          <w:sz w:val="22"/>
          <w:szCs w:val="22"/>
          <w:highlight w:val="yellow"/>
          <w:lang w:val="en-GB"/>
        </w:rPr>
      </w:pPr>
      <w:r w:rsidRPr="00242D63">
        <w:rPr>
          <w:rFonts w:ascii="Arial" w:hAnsi="Arial" w:cs="Arial"/>
          <w:sz w:val="22"/>
          <w:szCs w:val="22"/>
          <w:highlight w:val="yellow"/>
          <w:lang w:val="en-GB"/>
        </w:rPr>
        <w:t>A receiver.</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sureties, the shareholders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242D63" w:rsidRDefault="00802DB8" w:rsidP="00966035">
      <w:pPr>
        <w:pStyle w:val="ListParagraph"/>
        <w:numPr>
          <w:ilvl w:val="0"/>
          <w:numId w:val="16"/>
        </w:numPr>
        <w:ind w:left="426"/>
        <w:jc w:val="both"/>
        <w:rPr>
          <w:rFonts w:ascii="Arial" w:hAnsi="Arial" w:cs="Arial"/>
          <w:sz w:val="22"/>
          <w:szCs w:val="22"/>
          <w:highlight w:val="yellow"/>
          <w:lang w:val="en-GB"/>
        </w:rPr>
      </w:pPr>
      <w:r w:rsidRPr="00242D63">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ListParagraph"/>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shareholders, sureties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able to be appointed over an insolvent BVI company, foreign company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242D63" w:rsidRDefault="002B4F08" w:rsidP="00D7001E">
      <w:pPr>
        <w:pStyle w:val="ListParagraph"/>
        <w:numPr>
          <w:ilvl w:val="0"/>
          <w:numId w:val="17"/>
        </w:numPr>
        <w:autoSpaceDE w:val="0"/>
        <w:autoSpaceDN w:val="0"/>
        <w:adjustRightInd w:val="0"/>
        <w:ind w:left="426"/>
        <w:jc w:val="both"/>
        <w:rPr>
          <w:rFonts w:ascii="Arial" w:hAnsi="Arial" w:cs="Arial"/>
          <w:sz w:val="22"/>
          <w:szCs w:val="22"/>
          <w:highlight w:val="yellow"/>
          <w:lang w:val="en-GB"/>
        </w:rPr>
      </w:pPr>
      <w:r w:rsidRPr="00242D63">
        <w:rPr>
          <w:rFonts w:ascii="Arial" w:hAnsi="Arial" w:cs="Arial"/>
          <w:sz w:val="22"/>
          <w:szCs w:val="22"/>
          <w:highlight w:val="yellow"/>
          <w:lang w:val="en-GB"/>
        </w:rPr>
        <w:t>He</w:t>
      </w:r>
      <w:r w:rsidR="00903504" w:rsidRPr="00242D63">
        <w:rPr>
          <w:rFonts w:ascii="Arial" w:hAnsi="Arial" w:cs="Arial"/>
          <w:sz w:val="22"/>
          <w:szCs w:val="22"/>
          <w:highlight w:val="yellow"/>
          <w:lang w:val="en-GB"/>
        </w:rPr>
        <w:t xml:space="preserve"> or she</w:t>
      </w:r>
      <w:r w:rsidRPr="00242D63">
        <w:rPr>
          <w:rFonts w:ascii="Arial" w:hAnsi="Arial" w:cs="Arial"/>
          <w:sz w:val="22"/>
          <w:szCs w:val="22"/>
          <w:highlight w:val="yellow"/>
          <w:lang w:val="en-GB"/>
        </w:rPr>
        <w:t xml:space="preserve"> is a licenced insolvency practitioner; has given written consent to act; </w:t>
      </w:r>
      <w:r w:rsidR="00903504" w:rsidRPr="00242D63">
        <w:rPr>
          <w:rFonts w:ascii="Arial" w:hAnsi="Arial" w:cs="Arial"/>
          <w:sz w:val="22"/>
          <w:szCs w:val="22"/>
          <w:highlight w:val="yellow"/>
          <w:lang w:val="en-GB"/>
        </w:rPr>
        <w:t xml:space="preserve">is </w:t>
      </w:r>
      <w:r w:rsidRPr="00242D63">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242D63">
        <w:rPr>
          <w:rFonts w:ascii="Arial" w:hAnsi="Arial" w:cs="Arial"/>
          <w:sz w:val="22"/>
          <w:szCs w:val="22"/>
          <w:highlight w:val="yellow"/>
          <w:lang w:val="en-GB"/>
        </w:rPr>
        <w:t xml:space="preserve"> or her</w:t>
      </w:r>
      <w:r w:rsidRPr="00242D63">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ListParagraph"/>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ListParagraph"/>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ListParagraph"/>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ListParagraph"/>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ListParagraph"/>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r w:rsidRPr="00DA4487">
        <w:rPr>
          <w:rFonts w:ascii="Arial" w:hAnsi="Arial" w:cs="Arial"/>
          <w:b/>
          <w:bCs/>
          <w:sz w:val="22"/>
          <w:szCs w:val="22"/>
          <w:u w:val="single"/>
          <w:lang w:val="en-GB"/>
        </w:rPr>
        <w:t>time period</w:t>
      </w:r>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242D63" w:rsidRDefault="00053BC1" w:rsidP="0027374E">
      <w:pPr>
        <w:pStyle w:val="ListParagraph"/>
        <w:numPr>
          <w:ilvl w:val="0"/>
          <w:numId w:val="18"/>
        </w:numPr>
        <w:autoSpaceDE w:val="0"/>
        <w:autoSpaceDN w:val="0"/>
        <w:adjustRightInd w:val="0"/>
        <w:ind w:left="426"/>
        <w:jc w:val="both"/>
        <w:rPr>
          <w:rFonts w:ascii="Arial" w:hAnsi="Arial" w:cs="Arial"/>
          <w:sz w:val="22"/>
          <w:szCs w:val="22"/>
          <w:highlight w:val="yellow"/>
          <w:lang w:val="en-GB"/>
        </w:rPr>
      </w:pPr>
      <w:r w:rsidRPr="00242D63">
        <w:rPr>
          <w:rFonts w:ascii="Arial" w:hAnsi="Arial" w:cs="Arial"/>
          <w:sz w:val="22"/>
          <w:szCs w:val="22"/>
          <w:highlight w:val="yellow"/>
          <w:lang w:val="en-GB"/>
        </w:rPr>
        <w:t>Within 12 months of the date of judgment</w:t>
      </w:r>
      <w:r w:rsidR="0027374E" w:rsidRPr="00242D63">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ListParagraph"/>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BF14F2" w:rsidRDefault="00665098" w:rsidP="0027374E">
      <w:pPr>
        <w:pStyle w:val="ListParagraph"/>
        <w:numPr>
          <w:ilvl w:val="0"/>
          <w:numId w:val="19"/>
        </w:numPr>
        <w:ind w:left="426"/>
        <w:jc w:val="both"/>
        <w:rPr>
          <w:rFonts w:ascii="Arial" w:hAnsi="Arial" w:cs="Arial"/>
          <w:sz w:val="22"/>
          <w:szCs w:val="22"/>
          <w:highlight w:val="yellow"/>
          <w:lang w:val="en-GB"/>
        </w:rPr>
      </w:pPr>
      <w:r w:rsidRPr="00BF14F2">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office, but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ListParagraph"/>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BF14F2" w:rsidRDefault="00B54DB9" w:rsidP="002649C2">
      <w:pPr>
        <w:pStyle w:val="ListParagraph"/>
        <w:numPr>
          <w:ilvl w:val="0"/>
          <w:numId w:val="20"/>
        </w:numPr>
        <w:ind w:left="426"/>
        <w:jc w:val="both"/>
        <w:rPr>
          <w:rFonts w:ascii="Arial" w:hAnsi="Arial" w:cs="Arial"/>
          <w:sz w:val="22"/>
          <w:szCs w:val="22"/>
          <w:highlight w:val="yellow"/>
          <w:lang w:val="en-GB"/>
        </w:rPr>
      </w:pPr>
      <w:r w:rsidRPr="00BF14F2">
        <w:rPr>
          <w:rFonts w:ascii="Arial" w:hAnsi="Arial" w:cs="Arial"/>
          <w:sz w:val="22"/>
          <w:szCs w:val="22"/>
          <w:highlight w:val="yellow"/>
          <w:lang w:val="en-GB"/>
        </w:rPr>
        <w:t>Two (</w:t>
      </w:r>
      <w:r w:rsidR="00802DB8" w:rsidRPr="00BF14F2">
        <w:rPr>
          <w:rFonts w:ascii="Arial" w:hAnsi="Arial" w:cs="Arial"/>
          <w:sz w:val="22"/>
          <w:szCs w:val="22"/>
          <w:highlight w:val="yellow"/>
          <w:lang w:val="en-GB"/>
        </w:rPr>
        <w:t>2</w:t>
      </w:r>
      <w:r w:rsidRPr="00BF14F2">
        <w:rPr>
          <w:rFonts w:ascii="Arial" w:hAnsi="Arial" w:cs="Arial"/>
          <w:sz w:val="22"/>
          <w:szCs w:val="22"/>
          <w:highlight w:val="yellow"/>
          <w:lang w:val="en-GB"/>
        </w:rPr>
        <w:t>)</w:t>
      </w:r>
      <w:r w:rsidR="00802DB8" w:rsidRPr="00BF14F2">
        <w:rPr>
          <w:rFonts w:ascii="Arial" w:hAnsi="Arial" w:cs="Arial"/>
          <w:sz w:val="22"/>
          <w:szCs w:val="22"/>
          <w:highlight w:val="yellow"/>
          <w:lang w:val="en-GB"/>
        </w:rPr>
        <w:t xml:space="preserve"> years prior to the onset of insolvency</w:t>
      </w:r>
      <w:r w:rsidR="00CE62E7" w:rsidRPr="00BF14F2">
        <w:rPr>
          <w:rFonts w:ascii="Arial" w:hAnsi="Arial" w:cs="Arial"/>
          <w:sz w:val="22"/>
          <w:szCs w:val="22"/>
          <w:highlight w:val="yellow"/>
          <w:lang w:val="en-GB"/>
        </w:rPr>
        <w:t xml:space="preserve"> and ending on the appointment of the liquidator</w:t>
      </w:r>
      <w:r w:rsidR="009859BA" w:rsidRPr="00BF14F2">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ListParagraph"/>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ListParagraph"/>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in order to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Pr="00BF14F2" w:rsidRDefault="00936614" w:rsidP="002649C2">
      <w:pPr>
        <w:pStyle w:val="ListParagraph"/>
        <w:numPr>
          <w:ilvl w:val="0"/>
          <w:numId w:val="21"/>
        </w:numPr>
        <w:ind w:left="426"/>
        <w:jc w:val="both"/>
        <w:rPr>
          <w:rFonts w:ascii="Arial" w:hAnsi="Arial" w:cs="Arial"/>
          <w:sz w:val="22"/>
          <w:szCs w:val="22"/>
          <w:highlight w:val="yellow"/>
          <w:lang w:val="en-GB"/>
        </w:rPr>
      </w:pPr>
      <w:r w:rsidRPr="00BF14F2">
        <w:rPr>
          <w:rFonts w:ascii="Arial" w:hAnsi="Arial" w:cs="Arial"/>
          <w:sz w:val="22"/>
          <w:szCs w:val="22"/>
          <w:highlight w:val="yellow"/>
          <w:lang w:val="en-GB"/>
        </w:rPr>
        <w:t xml:space="preserve">Approving a liquidation plan and a declaration of solvency.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ListParagraph"/>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ListParagraph"/>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BF14F2" w:rsidRDefault="00A52262" w:rsidP="002649C2">
      <w:pPr>
        <w:pStyle w:val="ListParagraph"/>
        <w:numPr>
          <w:ilvl w:val="0"/>
          <w:numId w:val="22"/>
        </w:numPr>
        <w:ind w:left="426"/>
        <w:jc w:val="both"/>
        <w:rPr>
          <w:rFonts w:ascii="Arial" w:hAnsi="Arial" w:cs="Arial"/>
          <w:sz w:val="22"/>
          <w:szCs w:val="22"/>
          <w:highlight w:val="yellow"/>
          <w:lang w:val="en-GB"/>
        </w:rPr>
      </w:pPr>
      <w:r w:rsidRPr="00BF14F2">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Set out the circumstances in which a voluntary liquidator can be appointed over a company, pursuant to Part XII of the Business Companies Act 2004.</w:t>
      </w:r>
    </w:p>
    <w:p w14:paraId="64722D17" w14:textId="77777777" w:rsidR="00007BF3" w:rsidRPr="008065CE" w:rsidRDefault="00007BF3" w:rsidP="008065CE">
      <w:pPr>
        <w:ind w:left="720" w:hanging="720"/>
        <w:jc w:val="both"/>
        <w:rPr>
          <w:rFonts w:ascii="Arial" w:hAnsi="Arial" w:cs="Arial"/>
          <w:sz w:val="22"/>
          <w:szCs w:val="22"/>
          <w:lang w:val="en-GB"/>
        </w:rPr>
      </w:pPr>
    </w:p>
    <w:p w14:paraId="0B38C93D" w14:textId="394968AF" w:rsidR="009B07AD" w:rsidRPr="008065CE" w:rsidRDefault="00BF14F2" w:rsidP="0051169A">
      <w:pPr>
        <w:jc w:val="both"/>
        <w:rPr>
          <w:rFonts w:ascii="Arial" w:hAnsi="Arial" w:cs="Arial"/>
          <w:sz w:val="22"/>
          <w:szCs w:val="22"/>
          <w:lang w:val="en-GB"/>
        </w:rPr>
      </w:pPr>
      <w:r>
        <w:rPr>
          <w:rFonts w:ascii="Arial" w:hAnsi="Arial" w:cs="Arial"/>
          <w:color w:val="7B7B7B" w:themeColor="accent3" w:themeShade="BF"/>
          <w:sz w:val="22"/>
          <w:szCs w:val="22"/>
          <w:lang w:val="en-GB"/>
        </w:rPr>
        <w:t xml:space="preserve">Where the company either has no liabilities, or is able to pay its debts as they fall due and the value of its assets is equal or exceeds its liabilities. </w:t>
      </w: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make reference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677688D1" w14:textId="5E9DD84F" w:rsidR="009B07AD" w:rsidRDefault="00845E72" w:rsidP="00845E7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Per s289(1) of the Insolvency Act, an officer of the company would be deemed to have committed such an offence if, at any time while an officer, or during the 12 months preceding the commencement of the liquidation, they had:</w:t>
      </w:r>
    </w:p>
    <w:p w14:paraId="4C72B685" w14:textId="71F7BD8F" w:rsidR="00845E72" w:rsidRDefault="00845E72" w:rsidP="00845E72">
      <w:pPr>
        <w:jc w:val="both"/>
        <w:rPr>
          <w:rFonts w:ascii="Arial" w:hAnsi="Arial" w:cs="Arial"/>
          <w:color w:val="7B7B7B" w:themeColor="accent3" w:themeShade="BF"/>
          <w:sz w:val="22"/>
          <w:szCs w:val="22"/>
          <w:lang w:val="en-GB"/>
        </w:rPr>
      </w:pPr>
    </w:p>
    <w:p w14:paraId="483013A1" w14:textId="7EC7CCBF" w:rsidR="00845E72" w:rsidRPr="00845E72" w:rsidRDefault="00845E72" w:rsidP="00845E72">
      <w:pPr>
        <w:pStyle w:val="ListParagraph"/>
        <w:numPr>
          <w:ilvl w:val="0"/>
          <w:numId w:val="24"/>
        </w:numPr>
        <w:jc w:val="both"/>
        <w:rPr>
          <w:rFonts w:ascii="Arial" w:hAnsi="Arial" w:cs="Arial"/>
          <w:color w:val="7B7B7B" w:themeColor="accent3" w:themeShade="BF"/>
          <w:sz w:val="22"/>
          <w:szCs w:val="22"/>
          <w:lang w:val="en-GB"/>
        </w:rPr>
      </w:pPr>
      <w:r w:rsidRPr="00845E72">
        <w:rPr>
          <w:rFonts w:ascii="Arial" w:hAnsi="Arial" w:cs="Arial"/>
          <w:color w:val="7B7B7B" w:themeColor="accent3" w:themeShade="BF"/>
          <w:sz w:val="22"/>
          <w:szCs w:val="22"/>
          <w:lang w:val="en-GB"/>
        </w:rPr>
        <w:t>Made a gift or transfer of, or charge on, or has caused permitted or acquiesced in the levying of any execution against the company’s assets; or</w:t>
      </w:r>
    </w:p>
    <w:p w14:paraId="056C6C87" w14:textId="4E7B7862" w:rsidR="00845E72" w:rsidRPr="00845E72" w:rsidRDefault="00845E72" w:rsidP="00845E72">
      <w:pPr>
        <w:pStyle w:val="ListParagraph"/>
        <w:numPr>
          <w:ilvl w:val="0"/>
          <w:numId w:val="24"/>
        </w:numPr>
        <w:jc w:val="both"/>
        <w:rPr>
          <w:rFonts w:ascii="Arial" w:hAnsi="Arial" w:cs="Arial"/>
          <w:color w:val="7B7B7B" w:themeColor="accent3" w:themeShade="BF"/>
          <w:sz w:val="22"/>
          <w:szCs w:val="22"/>
          <w:lang w:val="en-GB"/>
        </w:rPr>
      </w:pPr>
      <w:r w:rsidRPr="00845E72">
        <w:rPr>
          <w:rFonts w:ascii="Arial" w:hAnsi="Arial" w:cs="Arial"/>
          <w:color w:val="7B7B7B" w:themeColor="accent3" w:themeShade="BF"/>
          <w:sz w:val="22"/>
          <w:szCs w:val="22"/>
          <w:lang w:val="en-GB"/>
        </w:rPr>
        <w:t>Concealed or removed any of the company’s assets since, or within 60 days prior to the date of any unsatisfied judgment or order for payment against the company</w:t>
      </w:r>
    </w:p>
    <w:p w14:paraId="137B8C97" w14:textId="632FED7F" w:rsidR="00845E72" w:rsidRDefault="00845E72" w:rsidP="00845E72">
      <w:pPr>
        <w:jc w:val="both"/>
        <w:rPr>
          <w:rFonts w:ascii="Arial" w:hAnsi="Arial" w:cs="Arial"/>
          <w:sz w:val="22"/>
          <w:szCs w:val="22"/>
          <w:lang w:val="en-GB"/>
        </w:rPr>
      </w:pPr>
    </w:p>
    <w:p w14:paraId="40B718CC" w14:textId="189F4AE1" w:rsidR="00845E72" w:rsidRPr="00845E72" w:rsidRDefault="00845E72" w:rsidP="00845E72">
      <w:pPr>
        <w:jc w:val="both"/>
        <w:rPr>
          <w:rFonts w:ascii="Arial" w:hAnsi="Arial" w:cs="Arial"/>
          <w:color w:val="7B7B7B" w:themeColor="accent3" w:themeShade="BF"/>
          <w:sz w:val="22"/>
          <w:szCs w:val="22"/>
          <w:lang w:val="en-GB"/>
        </w:rPr>
      </w:pPr>
      <w:r w:rsidRPr="00845E72">
        <w:rPr>
          <w:rFonts w:ascii="Arial" w:hAnsi="Arial" w:cs="Arial"/>
          <w:color w:val="7B7B7B" w:themeColor="accent3" w:themeShade="BF"/>
          <w:sz w:val="22"/>
          <w:szCs w:val="22"/>
          <w:lang w:val="en-GB"/>
        </w:rPr>
        <w:t xml:space="preserve">Per s289(2), there is a defence where the conduct took place more than five years prior to the liquidation; or where the officer can prove that, at the time of the conduct, he had no intent to defraud the company’s creditors. </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706C35D" w14:textId="43A4D4F8" w:rsidR="00C72848" w:rsidRDefault="00845E72" w:rsidP="00845E7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Part XIX of the Insolvency Act gives the court powers to make orders in aid of foreign proceedings. These include recognising the foreign proceedings and assisting foreign representatives. These apply in relation to proceedings raised in certain designated countries. Per s467(5), the court can choose to apply the applicable BVI laws or the law of the relevant country. </w:t>
      </w:r>
    </w:p>
    <w:p w14:paraId="258B0071" w14:textId="161887FC" w:rsidR="00845E72" w:rsidRDefault="00845E72" w:rsidP="00845E72">
      <w:pPr>
        <w:jc w:val="both"/>
        <w:rPr>
          <w:rFonts w:ascii="Arial" w:hAnsi="Arial" w:cs="Arial"/>
          <w:color w:val="7B7B7B" w:themeColor="accent3" w:themeShade="BF"/>
          <w:sz w:val="22"/>
          <w:szCs w:val="22"/>
          <w:lang w:val="en-GB"/>
        </w:rPr>
      </w:pPr>
    </w:p>
    <w:p w14:paraId="46257A61" w14:textId="09696D49" w:rsidR="00845E72" w:rsidRPr="008065CE" w:rsidRDefault="00845E72" w:rsidP="00845E72">
      <w:pPr>
        <w:jc w:val="both"/>
        <w:rPr>
          <w:rFonts w:ascii="Arial" w:hAnsi="Arial" w:cs="Arial"/>
          <w:sz w:val="22"/>
          <w:szCs w:val="22"/>
          <w:lang w:val="en-GB"/>
        </w:rPr>
      </w:pPr>
      <w:r>
        <w:rPr>
          <w:rFonts w:ascii="Arial" w:hAnsi="Arial" w:cs="Arial"/>
          <w:color w:val="7B7B7B" w:themeColor="accent3" w:themeShade="BF"/>
          <w:sz w:val="22"/>
          <w:szCs w:val="22"/>
          <w:lang w:val="en-GB"/>
        </w:rPr>
        <w:t>The powers can include restraining commencement or continuation of any proceedings; requiring a person to deliver up any property of the debtor</w:t>
      </w:r>
      <w:r w:rsidR="00B658AF">
        <w:rPr>
          <w:rFonts w:ascii="Arial" w:hAnsi="Arial" w:cs="Arial"/>
          <w:color w:val="7B7B7B" w:themeColor="accent3" w:themeShade="BF"/>
          <w:sz w:val="22"/>
          <w:szCs w:val="22"/>
          <w:lang w:val="en-GB"/>
        </w:rPr>
        <w:t xml:space="preserve">; or appointing an interim receiver – all as set out in s467(3). </w:t>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0C452947" w14:textId="77777777" w:rsidR="00740B79" w:rsidRDefault="00740B79" w:rsidP="008065C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circumstances are set out in section 8 of the Insolvency Act. These are:</w:t>
      </w:r>
    </w:p>
    <w:p w14:paraId="4D66E617" w14:textId="710F527B" w:rsidR="00802DB8" w:rsidRPr="00740B79" w:rsidRDefault="00740B79" w:rsidP="00740B79">
      <w:pPr>
        <w:pStyle w:val="ListParagraph"/>
        <w:numPr>
          <w:ilvl w:val="0"/>
          <w:numId w:val="24"/>
        </w:numPr>
        <w:jc w:val="both"/>
        <w:rPr>
          <w:rFonts w:ascii="Arial" w:hAnsi="Arial" w:cs="Arial"/>
          <w:sz w:val="22"/>
          <w:szCs w:val="22"/>
          <w:lang w:val="en-GB"/>
        </w:rPr>
      </w:pPr>
      <w:r w:rsidRPr="00740B79">
        <w:rPr>
          <w:rFonts w:ascii="Arial" w:hAnsi="Arial" w:cs="Arial"/>
          <w:color w:val="7B7B7B" w:themeColor="accent3" w:themeShade="BF"/>
          <w:sz w:val="22"/>
          <w:szCs w:val="22"/>
          <w:lang w:val="en-GB"/>
        </w:rPr>
        <w:t>If it is proved to the satisfaction of the Court that a company is unable to pay its debts as they fall due (</w:t>
      </w:r>
      <w:r>
        <w:rPr>
          <w:rFonts w:ascii="Arial" w:hAnsi="Arial" w:cs="Arial"/>
          <w:color w:val="7B7B7B" w:themeColor="accent3" w:themeShade="BF"/>
          <w:sz w:val="22"/>
          <w:szCs w:val="22"/>
          <w:lang w:val="en-GB"/>
        </w:rPr>
        <w:t xml:space="preserve">within the meaning of </w:t>
      </w:r>
      <w:r>
        <w:rPr>
          <w:rFonts w:ascii="Arial" w:hAnsi="Arial" w:cs="Arial"/>
          <w:i/>
          <w:color w:val="7B7B7B" w:themeColor="accent3" w:themeShade="BF"/>
          <w:sz w:val="22"/>
          <w:szCs w:val="22"/>
          <w:lang w:val="en-GB"/>
        </w:rPr>
        <w:t>Cornhill Insurance Plc v Improvement Services Limited</w:t>
      </w:r>
      <w:r>
        <w:rPr>
          <w:rFonts w:ascii="Arial" w:hAnsi="Arial" w:cs="Arial"/>
          <w:color w:val="7B7B7B" w:themeColor="accent3" w:themeShade="BF"/>
          <w:sz w:val="22"/>
          <w:szCs w:val="22"/>
          <w:lang w:val="en-GB"/>
        </w:rPr>
        <w:t>)</w:t>
      </w:r>
    </w:p>
    <w:p w14:paraId="73DC3523" w14:textId="6F3C6EBC" w:rsidR="00740B79" w:rsidRPr="00740B79" w:rsidRDefault="00740B79" w:rsidP="00740B79">
      <w:pPr>
        <w:pStyle w:val="ListParagraph"/>
        <w:numPr>
          <w:ilvl w:val="0"/>
          <w:numId w:val="24"/>
        </w:numPr>
        <w:jc w:val="both"/>
        <w:rPr>
          <w:rFonts w:ascii="Arial" w:hAnsi="Arial" w:cs="Arial"/>
          <w:sz w:val="22"/>
          <w:szCs w:val="22"/>
          <w:lang w:val="en-GB"/>
        </w:rPr>
      </w:pPr>
      <w:r w:rsidRPr="00740B79">
        <w:rPr>
          <w:rFonts w:ascii="Arial" w:hAnsi="Arial" w:cs="Arial"/>
          <w:color w:val="7B7B7B" w:themeColor="accent3" w:themeShade="BF"/>
          <w:sz w:val="22"/>
          <w:szCs w:val="22"/>
          <w:lang w:val="en-GB"/>
        </w:rPr>
        <w:lastRenderedPageBreak/>
        <w:t>If it is proved to the satisfaction of the Court that</w:t>
      </w:r>
      <w:r>
        <w:rPr>
          <w:rFonts w:ascii="Arial" w:hAnsi="Arial" w:cs="Arial"/>
          <w:color w:val="7B7B7B" w:themeColor="accent3" w:themeShade="BF"/>
          <w:sz w:val="22"/>
          <w:szCs w:val="22"/>
          <w:lang w:val="en-GB"/>
        </w:rPr>
        <w:t xml:space="preserve"> the value of the company’s liabilities exceeds that of its assets (liabilities are defined in s10(1) of the Insolvency Act and, per s10(2), they may be present or future, certain or contingent, fixed or liquidated). However, this must persist for more than a short period of time (per </w:t>
      </w:r>
      <w:r>
        <w:rPr>
          <w:rFonts w:ascii="Arial" w:hAnsi="Arial" w:cs="Arial"/>
          <w:i/>
          <w:color w:val="7B7B7B" w:themeColor="accent3" w:themeShade="BF"/>
          <w:sz w:val="22"/>
          <w:szCs w:val="22"/>
          <w:lang w:val="en-GB"/>
        </w:rPr>
        <w:t>Trade and Commerce Bank v Island Point Properties</w:t>
      </w:r>
      <w:r>
        <w:rPr>
          <w:rFonts w:ascii="Arial" w:hAnsi="Arial" w:cs="Arial"/>
          <w:color w:val="7B7B7B" w:themeColor="accent3" w:themeShade="BF"/>
          <w:sz w:val="22"/>
          <w:szCs w:val="22"/>
          <w:lang w:val="en-GB"/>
        </w:rPr>
        <w:t>);</w:t>
      </w:r>
    </w:p>
    <w:p w14:paraId="7C71116A" w14:textId="24343869" w:rsidR="00740B79" w:rsidRPr="00740B79" w:rsidRDefault="00740B79" w:rsidP="00740B79">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A company fails to satisfy execution or any other process issued on a judgment, decree or order of the BVI court in favour of a creditor; or</w:t>
      </w:r>
    </w:p>
    <w:p w14:paraId="69357E68" w14:textId="10E9B1D3" w:rsidR="00740B79" w:rsidRPr="00740B79" w:rsidRDefault="00740B79" w:rsidP="00740B79">
      <w:pPr>
        <w:pStyle w:val="ListParagraph"/>
        <w:numPr>
          <w:ilvl w:val="0"/>
          <w:numId w:val="24"/>
        </w:numPr>
        <w:jc w:val="both"/>
        <w:rPr>
          <w:rFonts w:ascii="Arial" w:hAnsi="Arial" w:cs="Arial"/>
          <w:sz w:val="22"/>
          <w:szCs w:val="22"/>
          <w:lang w:val="en-GB"/>
        </w:rPr>
      </w:pPr>
      <w:r>
        <w:rPr>
          <w:rFonts w:ascii="Arial" w:hAnsi="Arial" w:cs="Arial"/>
          <w:color w:val="7B7B7B" w:themeColor="accent3" w:themeShade="BF"/>
          <w:sz w:val="22"/>
          <w:szCs w:val="22"/>
          <w:lang w:val="en-GB"/>
        </w:rPr>
        <w:t xml:space="preserve">A company fails to comply with the terms of a statutory demand made under s156 of the Insolvency Act. </w:t>
      </w: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3D971B93" w14:textId="7F0FA56B" w:rsidR="00544127" w:rsidRDefault="0008449D"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termination of the liquidation is governed by s232 of the Insolvency Act. The court may make an order at any time if it is </w:t>
      </w:r>
      <w:r w:rsidR="00342F1F">
        <w:rPr>
          <w:rFonts w:ascii="Arial" w:hAnsi="Arial" w:cs="Arial"/>
          <w:color w:val="7B7B7B" w:themeColor="accent3" w:themeShade="BF"/>
          <w:sz w:val="22"/>
          <w:szCs w:val="22"/>
          <w:lang w:val="en-GB"/>
        </w:rPr>
        <w:t xml:space="preserve">just and equitable to do so. However, in normal circumstances, the liquidator may bring the liquidation to an end by filing a certificate of compliance. This process is governed by s234(2) of the Insolvency Act. Under this section, the liquidator must prepare his final report as soon as practicable upon completing of his duties. The report must be sent to every admitted creditor and every member of the company, as well as a copy being filed with the Registrar. The report must include certain statements; these are set out in s234(3) of the Insolvency Act. </w:t>
      </w:r>
    </w:p>
    <w:p w14:paraId="1649FD13" w14:textId="140B648D" w:rsidR="00342F1F" w:rsidRDefault="00342F1F" w:rsidP="008065CE">
      <w:pPr>
        <w:jc w:val="both"/>
        <w:rPr>
          <w:rFonts w:ascii="Arial" w:hAnsi="Arial" w:cs="Arial"/>
          <w:color w:val="7B7B7B" w:themeColor="accent3" w:themeShade="BF"/>
          <w:sz w:val="22"/>
          <w:szCs w:val="22"/>
          <w:lang w:val="en-GB"/>
        </w:rPr>
      </w:pPr>
    </w:p>
    <w:p w14:paraId="141D3AC2" w14:textId="16848F5D" w:rsidR="00342F1F" w:rsidRPr="008065CE" w:rsidRDefault="00342F1F" w:rsidP="008065CE">
      <w:pPr>
        <w:jc w:val="both"/>
        <w:rPr>
          <w:rFonts w:ascii="Arial" w:hAnsi="Arial" w:cs="Arial"/>
          <w:sz w:val="22"/>
          <w:szCs w:val="22"/>
          <w:lang w:val="en-GB"/>
        </w:rPr>
      </w:pPr>
      <w:r>
        <w:rPr>
          <w:rFonts w:ascii="Arial" w:hAnsi="Arial" w:cs="Arial"/>
          <w:color w:val="7B7B7B" w:themeColor="accent3" w:themeShade="BF"/>
          <w:sz w:val="22"/>
          <w:szCs w:val="22"/>
          <w:lang w:val="en-GB"/>
        </w:rPr>
        <w:t xml:space="preserve">Once this has been done, the liquidator can apply for their release under s235; this discharges them from liability in respect of any act or default in relation to their administration of the company (subject to the court’s ongoing power to make an order against them under s254 of the Insolvency Act). </w:t>
      </w:r>
    </w:p>
    <w:p w14:paraId="6909B5A2" w14:textId="77777777" w:rsidR="00544127" w:rsidRPr="008065CE" w:rsidRDefault="00544127" w:rsidP="008065CE">
      <w:pPr>
        <w:ind w:left="720" w:hanging="720"/>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w:t>
      </w:r>
      <w:proofErr w:type="spellStart"/>
      <w:r w:rsidRPr="008065CE">
        <w:rPr>
          <w:rFonts w:ascii="Arial" w:hAnsi="Arial" w:cs="Arial"/>
          <w:sz w:val="22"/>
          <w:szCs w:val="22"/>
          <w:lang w:val="en-GB"/>
        </w:rPr>
        <w:t>i</w:t>
      </w:r>
      <w:proofErr w:type="spellEnd"/>
      <w:r w:rsidRPr="008065CE">
        <w:rPr>
          <w:rFonts w:ascii="Arial" w:hAnsi="Arial" w:cs="Arial"/>
          <w:sz w:val="22"/>
          <w:szCs w:val="22"/>
          <w:lang w:val="en-GB"/>
        </w:rPr>
        <w:t>)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6E577E5B" w14:textId="77777777" w:rsidR="003F1929" w:rsidRDefault="003F1929"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individual resident outside of the BVI may be appointed to act as an insolvency practitioner, per s483 of the Insolvency Act. A creditor might consider such an appointment where the BVI company has assets in another jurisdiction; having a local insolvency practitioner can reduce travel costs and the expenses associated with obtaining advice from local experts. </w:t>
      </w:r>
    </w:p>
    <w:p w14:paraId="66F95147" w14:textId="77777777" w:rsidR="003F1929" w:rsidRDefault="003F1929" w:rsidP="008065CE">
      <w:pPr>
        <w:jc w:val="both"/>
        <w:rPr>
          <w:rFonts w:ascii="Arial" w:hAnsi="Arial" w:cs="Arial"/>
          <w:color w:val="7B7B7B" w:themeColor="accent3" w:themeShade="BF"/>
          <w:sz w:val="22"/>
          <w:szCs w:val="22"/>
          <w:lang w:val="en-GB"/>
        </w:rPr>
      </w:pPr>
    </w:p>
    <w:p w14:paraId="6303A96B" w14:textId="44C72D5B" w:rsidR="00DF75F8" w:rsidRPr="008065CE" w:rsidRDefault="003F1929" w:rsidP="008065CE">
      <w:pPr>
        <w:jc w:val="both"/>
        <w:rPr>
          <w:rFonts w:ascii="Arial" w:hAnsi="Arial" w:cs="Arial"/>
          <w:sz w:val="22"/>
          <w:szCs w:val="22"/>
          <w:lang w:val="en-GB"/>
        </w:rPr>
      </w:pPr>
      <w:r>
        <w:rPr>
          <w:rFonts w:ascii="Arial" w:hAnsi="Arial" w:cs="Arial"/>
          <w:color w:val="7B7B7B" w:themeColor="accent3" w:themeShade="BF"/>
          <w:sz w:val="22"/>
          <w:szCs w:val="22"/>
          <w:lang w:val="en-GB"/>
        </w:rPr>
        <w:t xml:space="preserve">The overseas IP must be appointed jointly with a BVI IP, or the Official Receiver.  Prior written notice must be provided to the FSC, per s483, which has the power to appear and be heard at  the court hearing to appoint, and may object to the appointment, per s484. In practice this usually means that the overseas IP sets out their credentials to the FSC and awaits confirmation that they approve the appointment, before moving to have the overseas IP appointed. </w:t>
      </w:r>
    </w:p>
    <w:p w14:paraId="1E8766F5" w14:textId="48D6E2B3" w:rsidR="00962045" w:rsidRDefault="00962045" w:rsidP="008065CE">
      <w:pPr>
        <w:jc w:val="both"/>
        <w:rPr>
          <w:rFonts w:ascii="Arial" w:hAnsi="Arial" w:cs="Arial"/>
          <w:sz w:val="22"/>
          <w:szCs w:val="22"/>
          <w:shd w:val="clear" w:color="auto" w:fill="FFFFFF"/>
          <w:lang w:val="en-GB"/>
        </w:rPr>
      </w:pP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lastRenderedPageBreak/>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57A7E96D" w14:textId="436E2F2A" w:rsidR="00802DB8" w:rsidRPr="008065CE" w:rsidRDefault="005B2629" w:rsidP="00CE6CA8">
      <w:pPr>
        <w:jc w:val="both"/>
        <w:rPr>
          <w:rFonts w:ascii="Arial" w:hAnsi="Arial" w:cs="Arial"/>
          <w:sz w:val="22"/>
          <w:szCs w:val="22"/>
          <w:lang w:val="en-GB"/>
        </w:rPr>
      </w:pPr>
      <w:r>
        <w:rPr>
          <w:rFonts w:ascii="Arial" w:hAnsi="Arial" w:cs="Arial"/>
          <w:color w:val="7B7B7B" w:themeColor="accent3" w:themeShade="BF"/>
          <w:sz w:val="22"/>
          <w:szCs w:val="22"/>
          <w:lang w:val="en-GB"/>
        </w:rPr>
        <w:t xml:space="preserve">Broadly speaking, secured creditors are not considered as participating in the insolvency process – they are free to progress their own claims against the secured assets. The specific options available depend on the specific type of security which is held. Where the creditor holds a legal mortgage, for example, they may choose to either foreclose on the secured assets; sell the secured assets; or appoint a receiver over them. However, if a creditor holds a pledge (a type of security in which the creditor takes possession of the item being given as security) then they only have the right to sell the property, not foreclose or appoint a receiver. </w:t>
      </w: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1"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proofErr w:type="spellStart"/>
      <w:r w:rsidR="001E1A4E">
        <w:rPr>
          <w:rFonts w:ascii="Arial" w:hAnsi="Arial" w:cs="Arial"/>
          <w:sz w:val="22"/>
          <w:szCs w:val="22"/>
          <w:lang w:val="en-GB"/>
        </w:rPr>
        <w:t>Pinforth</w:t>
      </w:r>
      <w:proofErr w:type="spellEnd"/>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proofErr w:type="spellStart"/>
      <w:r w:rsidR="00045717">
        <w:rPr>
          <w:rFonts w:ascii="Arial" w:hAnsi="Arial" w:cs="Arial"/>
          <w:sz w:val="22"/>
          <w:szCs w:val="22"/>
          <w:lang w:val="en-GB"/>
        </w:rPr>
        <w:t>Pinforth</w:t>
      </w:r>
      <w:proofErr w:type="spellEnd"/>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ith particular reference to the Reciprocal E</w:t>
      </w:r>
      <w:r w:rsidR="007B5462">
        <w:rPr>
          <w:rFonts w:ascii="Arial" w:hAnsi="Arial" w:cs="Arial"/>
          <w:sz w:val="22"/>
          <w:szCs w:val="22"/>
          <w:lang w:val="en-GB"/>
        </w:rPr>
        <w:t>nforcement of Judgments Act 1922</w:t>
      </w:r>
      <w:r w:rsidR="00D008AF">
        <w:rPr>
          <w:rFonts w:ascii="Arial" w:hAnsi="Arial" w:cs="Arial"/>
          <w:sz w:val="22"/>
          <w:szCs w:val="22"/>
          <w:lang w:val="en-GB"/>
        </w:rPr>
        <w:t xml:space="preserve">, what options should </w:t>
      </w:r>
      <w:proofErr w:type="spellStart"/>
      <w:r w:rsidR="00BA1DB6">
        <w:rPr>
          <w:rFonts w:ascii="Arial" w:hAnsi="Arial" w:cs="Arial"/>
          <w:sz w:val="22"/>
          <w:szCs w:val="22"/>
          <w:lang w:val="en-GB"/>
        </w:rPr>
        <w:t>Pinforth</w:t>
      </w:r>
      <w:proofErr w:type="spellEnd"/>
      <w:r w:rsidR="00D008AF">
        <w:rPr>
          <w:rFonts w:ascii="Arial" w:hAnsi="Arial" w:cs="Arial"/>
          <w:sz w:val="22"/>
          <w:szCs w:val="22"/>
          <w:lang w:val="en-GB"/>
        </w:rPr>
        <w:t xml:space="preserve"> Holdings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4BEF2929" w14:textId="5593DBED" w:rsidR="001A007A" w:rsidRDefault="005D0980"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consideration is time – a foreign judgment is registrable within 12 months of the date of the judgment. In order to secure a longer period, the BVI court has determine that it is just and equitable to do so. If that time limit is met, the creditor must apply to the court for registration. </w:t>
      </w:r>
    </w:p>
    <w:p w14:paraId="2468F9D4" w14:textId="0E31DBDF" w:rsidR="005D0980" w:rsidRDefault="005D0980" w:rsidP="008065CE">
      <w:pPr>
        <w:autoSpaceDE w:val="0"/>
        <w:autoSpaceDN w:val="0"/>
        <w:adjustRightInd w:val="0"/>
        <w:jc w:val="both"/>
        <w:rPr>
          <w:rFonts w:ascii="Arial" w:hAnsi="Arial" w:cs="Arial"/>
          <w:color w:val="7B7B7B" w:themeColor="accent3" w:themeShade="BF"/>
          <w:sz w:val="22"/>
          <w:szCs w:val="22"/>
          <w:lang w:val="en-GB"/>
        </w:rPr>
      </w:pPr>
    </w:p>
    <w:p w14:paraId="29CCAC97" w14:textId="2EE8C24C" w:rsidR="005D0980" w:rsidRDefault="005D0980"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is a potential risk in the present case, in that per section 3(2)(b) of the </w:t>
      </w:r>
      <w:r w:rsidRPr="005D0980">
        <w:rPr>
          <w:rFonts w:ascii="Arial" w:hAnsi="Arial" w:cs="Arial"/>
          <w:color w:val="7B7B7B" w:themeColor="accent3" w:themeShade="BF"/>
          <w:sz w:val="22"/>
          <w:szCs w:val="22"/>
          <w:lang w:val="en-GB"/>
        </w:rPr>
        <w:t>Reciprocal Enforcement of Judgments Act 1922</w:t>
      </w:r>
      <w:r>
        <w:rPr>
          <w:rFonts w:ascii="Arial" w:hAnsi="Arial" w:cs="Arial"/>
          <w:color w:val="7B7B7B" w:themeColor="accent3" w:themeShade="BF"/>
          <w:sz w:val="22"/>
          <w:szCs w:val="22"/>
          <w:lang w:val="en-GB"/>
        </w:rPr>
        <w:t>, a judgment is not registrable if the debtor:</w:t>
      </w:r>
    </w:p>
    <w:p w14:paraId="32729B0E" w14:textId="77777777" w:rsidR="005D0980" w:rsidRDefault="005D0980" w:rsidP="008065CE">
      <w:pPr>
        <w:autoSpaceDE w:val="0"/>
        <w:autoSpaceDN w:val="0"/>
        <w:adjustRightInd w:val="0"/>
        <w:jc w:val="both"/>
        <w:rPr>
          <w:rFonts w:ascii="Arial" w:hAnsi="Arial" w:cs="Arial"/>
          <w:color w:val="7B7B7B" w:themeColor="accent3" w:themeShade="BF"/>
          <w:sz w:val="22"/>
          <w:szCs w:val="22"/>
          <w:lang w:val="en-GB"/>
        </w:rPr>
      </w:pPr>
    </w:p>
    <w:p w14:paraId="3A9D8F85" w14:textId="3FC56B89" w:rsidR="005D0980" w:rsidRPr="005D0980" w:rsidRDefault="005D0980" w:rsidP="005D0980">
      <w:pPr>
        <w:pStyle w:val="ListParagraph"/>
        <w:numPr>
          <w:ilvl w:val="0"/>
          <w:numId w:val="24"/>
        </w:numPr>
        <w:autoSpaceDE w:val="0"/>
        <w:autoSpaceDN w:val="0"/>
        <w:adjustRightInd w:val="0"/>
        <w:jc w:val="both"/>
        <w:rPr>
          <w:rFonts w:ascii="Arial" w:hAnsi="Arial" w:cs="Arial"/>
          <w:color w:val="7B7B7B" w:themeColor="accent3" w:themeShade="BF"/>
          <w:sz w:val="22"/>
          <w:szCs w:val="22"/>
          <w:lang w:val="en-GB"/>
        </w:rPr>
      </w:pPr>
      <w:r w:rsidRPr="005D0980">
        <w:rPr>
          <w:rFonts w:ascii="Arial" w:hAnsi="Arial" w:cs="Arial"/>
          <w:color w:val="7B7B7B" w:themeColor="accent3" w:themeShade="BF"/>
          <w:sz w:val="22"/>
          <w:szCs w:val="22"/>
          <w:lang w:val="en-GB"/>
        </w:rPr>
        <w:t>Does not reside or carry on business in the jurisdiction of the court; and</w:t>
      </w:r>
    </w:p>
    <w:p w14:paraId="682EBD8E" w14:textId="5F15DD46" w:rsidR="005D0980" w:rsidRDefault="005D0980" w:rsidP="005D0980">
      <w:pPr>
        <w:pStyle w:val="ListParagraph"/>
        <w:numPr>
          <w:ilvl w:val="0"/>
          <w:numId w:val="24"/>
        </w:numPr>
        <w:autoSpaceDE w:val="0"/>
        <w:autoSpaceDN w:val="0"/>
        <w:adjustRightInd w:val="0"/>
        <w:jc w:val="both"/>
        <w:rPr>
          <w:rFonts w:ascii="Arial" w:hAnsi="Arial" w:cs="Arial"/>
          <w:color w:val="7B7B7B" w:themeColor="accent3" w:themeShade="BF"/>
          <w:sz w:val="22"/>
          <w:szCs w:val="22"/>
          <w:lang w:val="en-GB"/>
        </w:rPr>
      </w:pPr>
      <w:r w:rsidRPr="005D0980">
        <w:rPr>
          <w:rFonts w:ascii="Arial" w:hAnsi="Arial" w:cs="Arial"/>
          <w:color w:val="7B7B7B" w:themeColor="accent3" w:themeShade="BF"/>
          <w:sz w:val="22"/>
          <w:szCs w:val="22"/>
          <w:lang w:val="en-GB"/>
        </w:rPr>
        <w:t>Does not voluntarily appear or otherwise submit to the jurisdiction of the court.</w:t>
      </w:r>
    </w:p>
    <w:p w14:paraId="64D6AB5B" w14:textId="77777777" w:rsidR="005D0980" w:rsidRPr="005D0980" w:rsidRDefault="005D0980" w:rsidP="005D0980">
      <w:pPr>
        <w:pStyle w:val="ListParagraph"/>
        <w:autoSpaceDE w:val="0"/>
        <w:autoSpaceDN w:val="0"/>
        <w:adjustRightInd w:val="0"/>
        <w:jc w:val="both"/>
        <w:rPr>
          <w:rFonts w:ascii="Arial" w:hAnsi="Arial" w:cs="Arial"/>
          <w:color w:val="7B7B7B" w:themeColor="accent3" w:themeShade="BF"/>
          <w:sz w:val="22"/>
          <w:szCs w:val="22"/>
          <w:lang w:val="en-GB"/>
        </w:rPr>
      </w:pPr>
    </w:p>
    <w:p w14:paraId="7B521315" w14:textId="6085E28A" w:rsidR="005D0980" w:rsidRPr="005D0980" w:rsidRDefault="005D0980" w:rsidP="005D0980">
      <w:pPr>
        <w:autoSpaceDE w:val="0"/>
        <w:autoSpaceDN w:val="0"/>
        <w:adjustRightInd w:val="0"/>
        <w:jc w:val="both"/>
        <w:rPr>
          <w:rFonts w:ascii="Arial" w:hAnsi="Arial" w:cs="Arial"/>
          <w:color w:val="7B7B7B" w:themeColor="accent3" w:themeShade="BF"/>
          <w:sz w:val="22"/>
          <w:szCs w:val="22"/>
          <w:lang w:val="en-GB"/>
        </w:rPr>
      </w:pPr>
      <w:r w:rsidRPr="005D0980">
        <w:rPr>
          <w:rFonts w:ascii="Arial" w:hAnsi="Arial" w:cs="Arial"/>
          <w:color w:val="7B7B7B" w:themeColor="accent3" w:themeShade="BF"/>
          <w:sz w:val="22"/>
          <w:szCs w:val="22"/>
          <w:lang w:val="en-GB"/>
        </w:rPr>
        <w:t xml:space="preserve">In the present case, Expat Properties is incorporated in the BVI and did not attend the court hearing. As such, unless it can be established that either it carried on business in England, or that it had somehow submitted to the jurisdiction of the High Court, there is a very real risk that the judgment will not be registrable. </w:t>
      </w:r>
    </w:p>
    <w:p w14:paraId="0B50BB60" w14:textId="3A924B67" w:rsidR="005D0980" w:rsidRPr="005D0980" w:rsidRDefault="005D0980" w:rsidP="005D0980">
      <w:pPr>
        <w:autoSpaceDE w:val="0"/>
        <w:autoSpaceDN w:val="0"/>
        <w:adjustRightInd w:val="0"/>
        <w:jc w:val="both"/>
        <w:rPr>
          <w:rFonts w:ascii="Arial" w:hAnsi="Arial" w:cs="Arial"/>
          <w:color w:val="7B7B7B" w:themeColor="accent3" w:themeShade="BF"/>
          <w:sz w:val="22"/>
          <w:szCs w:val="22"/>
          <w:lang w:val="en-GB"/>
        </w:rPr>
      </w:pPr>
    </w:p>
    <w:p w14:paraId="19639213" w14:textId="48887887" w:rsidR="005D0980" w:rsidRPr="005D0980" w:rsidRDefault="005D0980" w:rsidP="005D0980">
      <w:pPr>
        <w:autoSpaceDE w:val="0"/>
        <w:autoSpaceDN w:val="0"/>
        <w:adjustRightInd w:val="0"/>
        <w:jc w:val="both"/>
        <w:rPr>
          <w:rFonts w:ascii="Arial" w:hAnsi="Arial" w:cs="Arial"/>
          <w:color w:val="7B7B7B" w:themeColor="accent3" w:themeShade="BF"/>
          <w:sz w:val="22"/>
          <w:szCs w:val="22"/>
          <w:lang w:val="en-GB"/>
        </w:rPr>
      </w:pPr>
      <w:r w:rsidRPr="005D0980">
        <w:rPr>
          <w:rFonts w:ascii="Arial" w:hAnsi="Arial" w:cs="Arial"/>
          <w:color w:val="7B7B7B" w:themeColor="accent3" w:themeShade="BF"/>
          <w:sz w:val="22"/>
          <w:szCs w:val="22"/>
          <w:lang w:val="en-GB"/>
        </w:rPr>
        <w:t xml:space="preserve">Of course, it should be noted that registration of a judgment is not actually necessary in order to participate in the insolvency process. As such, unless </w:t>
      </w:r>
      <w:proofErr w:type="spellStart"/>
      <w:r w:rsidRPr="005D0980">
        <w:rPr>
          <w:rFonts w:ascii="Arial" w:hAnsi="Arial" w:cs="Arial"/>
          <w:color w:val="7B7B7B" w:themeColor="accent3" w:themeShade="BF"/>
          <w:sz w:val="22"/>
          <w:szCs w:val="22"/>
          <w:lang w:val="en-GB"/>
        </w:rPr>
        <w:t>Pinforth</w:t>
      </w:r>
      <w:proofErr w:type="spellEnd"/>
      <w:r w:rsidRPr="005D0980">
        <w:rPr>
          <w:rFonts w:ascii="Arial" w:hAnsi="Arial" w:cs="Arial"/>
          <w:color w:val="7B7B7B" w:themeColor="accent3" w:themeShade="BF"/>
          <w:sz w:val="22"/>
          <w:szCs w:val="22"/>
          <w:lang w:val="en-GB"/>
        </w:rPr>
        <w:t xml:space="preserve"> wishes to enforce by non-insolvency methods to enforce its debt the issues identified above are not fatal to that. </w:t>
      </w:r>
    </w:p>
    <w:p w14:paraId="5F78024A" w14:textId="77777777" w:rsidR="00A10AFA" w:rsidRPr="008065CE" w:rsidRDefault="00A10AFA"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proofErr w:type="spellStart"/>
      <w:r>
        <w:rPr>
          <w:rFonts w:ascii="Arial" w:hAnsi="Arial" w:cs="Arial"/>
          <w:sz w:val="22"/>
          <w:szCs w:val="22"/>
          <w:lang w:val="en-GB"/>
        </w:rPr>
        <w:t>Abbeydale</w:t>
      </w:r>
      <w:proofErr w:type="spellEnd"/>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proofErr w:type="spellStart"/>
      <w:r w:rsidR="00B40A71">
        <w:rPr>
          <w:rFonts w:ascii="Arial" w:hAnsi="Arial" w:cs="Arial"/>
          <w:sz w:val="22"/>
          <w:szCs w:val="22"/>
          <w:lang w:val="en-GB"/>
        </w:rPr>
        <w:t>Dendoncker</w:t>
      </w:r>
      <w:proofErr w:type="spellEnd"/>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proofErr w:type="spellStart"/>
      <w:r w:rsidR="007D2A74">
        <w:rPr>
          <w:rFonts w:ascii="Arial" w:hAnsi="Arial" w:cs="Arial"/>
          <w:sz w:val="22"/>
          <w:szCs w:val="22"/>
          <w:lang w:val="en-GB"/>
        </w:rPr>
        <w:t>Abbeydale</w:t>
      </w:r>
      <w:proofErr w:type="spellEnd"/>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proofErr w:type="spellStart"/>
      <w:r w:rsidR="007D2A74">
        <w:rPr>
          <w:rFonts w:ascii="Arial" w:hAnsi="Arial" w:cs="Arial"/>
          <w:sz w:val="22"/>
          <w:szCs w:val="22"/>
          <w:lang w:val="en-GB"/>
        </w:rPr>
        <w:t>Dendoncker</w:t>
      </w:r>
      <w:proofErr w:type="spellEnd"/>
      <w:r w:rsidR="00F07A01">
        <w:rPr>
          <w:rFonts w:ascii="Arial" w:hAnsi="Arial" w:cs="Arial"/>
          <w:sz w:val="22"/>
          <w:szCs w:val="22"/>
          <w:lang w:val="en-GB"/>
        </w:rPr>
        <w:t xml:space="preserve"> and </w:t>
      </w:r>
      <w:proofErr w:type="spellStart"/>
      <w:r w:rsidR="007D2A74">
        <w:rPr>
          <w:rFonts w:ascii="Arial" w:hAnsi="Arial" w:cs="Arial"/>
          <w:sz w:val="22"/>
          <w:szCs w:val="22"/>
          <w:lang w:val="en-GB"/>
        </w:rPr>
        <w:t>Dendoncker</w:t>
      </w:r>
      <w:proofErr w:type="spellEnd"/>
      <w:r w:rsidR="00F07A01">
        <w:rPr>
          <w:rFonts w:ascii="Arial" w:hAnsi="Arial" w:cs="Arial"/>
          <w:sz w:val="22"/>
          <w:szCs w:val="22"/>
          <w:lang w:val="en-GB"/>
        </w:rPr>
        <w:t xml:space="preserve"> successfully purchased the property. Subsequently, </w:t>
      </w:r>
      <w:proofErr w:type="spellStart"/>
      <w:r w:rsidR="007D2A74">
        <w:rPr>
          <w:rFonts w:ascii="Arial" w:hAnsi="Arial" w:cs="Arial"/>
          <w:sz w:val="22"/>
          <w:szCs w:val="22"/>
          <w:lang w:val="en-GB"/>
        </w:rPr>
        <w:t>Dendoncker</w:t>
      </w:r>
      <w:proofErr w:type="spellEnd"/>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proofErr w:type="spellStart"/>
      <w:r w:rsidR="007D2A74">
        <w:rPr>
          <w:rFonts w:ascii="Arial" w:hAnsi="Arial" w:cs="Arial"/>
          <w:sz w:val="22"/>
          <w:szCs w:val="22"/>
          <w:lang w:val="en-GB"/>
        </w:rPr>
        <w:t>Abbe</w:t>
      </w:r>
      <w:r w:rsidR="00DA41CD">
        <w:rPr>
          <w:rFonts w:ascii="Arial" w:hAnsi="Arial" w:cs="Arial"/>
          <w:sz w:val="22"/>
          <w:szCs w:val="22"/>
          <w:lang w:val="en-GB"/>
        </w:rPr>
        <w:t>ydale</w:t>
      </w:r>
      <w:proofErr w:type="spellEnd"/>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w:t>
      </w:r>
      <w:r w:rsidR="00F07A01">
        <w:rPr>
          <w:rFonts w:ascii="Arial" w:hAnsi="Arial" w:cs="Arial"/>
          <w:sz w:val="22"/>
          <w:szCs w:val="22"/>
          <w:lang w:val="en-GB"/>
        </w:rPr>
        <w:lastRenderedPageBreak/>
        <w:t>repayment in full, as it was entitled to do under the agreement.</w:t>
      </w:r>
      <w:r w:rsidR="00BA4849">
        <w:rPr>
          <w:rFonts w:ascii="Arial" w:hAnsi="Arial" w:cs="Arial"/>
          <w:sz w:val="22"/>
          <w:szCs w:val="22"/>
          <w:lang w:val="en-GB"/>
        </w:rPr>
        <w:t xml:space="preserve"> </w:t>
      </w:r>
      <w:proofErr w:type="spellStart"/>
      <w:r w:rsidR="00DA41CD">
        <w:rPr>
          <w:rFonts w:ascii="Arial" w:hAnsi="Arial" w:cs="Arial"/>
          <w:sz w:val="22"/>
          <w:szCs w:val="22"/>
          <w:lang w:val="en-GB"/>
        </w:rPr>
        <w:t>Dendoncker</w:t>
      </w:r>
      <w:proofErr w:type="spellEnd"/>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particular reference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proofErr w:type="spellStart"/>
      <w:r w:rsidR="00DA41CD">
        <w:rPr>
          <w:rFonts w:ascii="Arial" w:hAnsi="Arial" w:cs="Arial"/>
          <w:sz w:val="22"/>
          <w:szCs w:val="22"/>
          <w:lang w:val="en-GB"/>
        </w:rPr>
        <w:t>Abbeydale</w:t>
      </w:r>
      <w:proofErr w:type="spellEnd"/>
      <w:r w:rsidR="00BA4849">
        <w:rPr>
          <w:rFonts w:ascii="Arial" w:hAnsi="Arial" w:cs="Arial"/>
          <w:sz w:val="22"/>
          <w:szCs w:val="22"/>
          <w:lang w:val="en-GB"/>
        </w:rPr>
        <w:t xml:space="preserve"> Limited be advised to consider in order to enforce the debt owed to it by </w:t>
      </w:r>
      <w:proofErr w:type="spellStart"/>
      <w:r w:rsidR="00DA41CD">
        <w:rPr>
          <w:rFonts w:ascii="Arial" w:hAnsi="Arial" w:cs="Arial"/>
          <w:sz w:val="22"/>
          <w:szCs w:val="22"/>
          <w:lang w:val="en-GB"/>
        </w:rPr>
        <w:t>Dendoncker</w:t>
      </w:r>
      <w:proofErr w:type="spellEnd"/>
      <w:r w:rsidR="00BA4849">
        <w:rPr>
          <w:rFonts w:ascii="Arial" w:hAnsi="Arial" w:cs="Arial"/>
          <w:sz w:val="22"/>
          <w:szCs w:val="22"/>
          <w:lang w:val="en-GB"/>
        </w:rPr>
        <w:t xml:space="preserve"> Limited?</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44E38B54" w14:textId="05543BA2" w:rsidR="006811CD" w:rsidRDefault="006811CD"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Per s446 of the Insolvency Act, foreign creditors have the same rights regarding commencement of, and participation on, a BVI insolvency as creditors who are based in the BVI. As such, </w:t>
      </w:r>
      <w:proofErr w:type="spellStart"/>
      <w:r>
        <w:rPr>
          <w:rFonts w:ascii="Arial" w:hAnsi="Arial" w:cs="Arial"/>
          <w:color w:val="7B7B7B" w:themeColor="accent3" w:themeShade="BF"/>
          <w:sz w:val="22"/>
          <w:szCs w:val="22"/>
          <w:lang w:val="en-GB"/>
        </w:rPr>
        <w:t>Abbeydale</w:t>
      </w:r>
      <w:proofErr w:type="spellEnd"/>
      <w:r>
        <w:rPr>
          <w:rFonts w:ascii="Arial" w:hAnsi="Arial" w:cs="Arial"/>
          <w:color w:val="7B7B7B" w:themeColor="accent3" w:themeShade="BF"/>
          <w:sz w:val="22"/>
          <w:szCs w:val="22"/>
          <w:lang w:val="en-GB"/>
        </w:rPr>
        <w:t xml:space="preserve"> has the right to commence insolvency proceedings against </w:t>
      </w:r>
      <w:proofErr w:type="spellStart"/>
      <w:r>
        <w:rPr>
          <w:rFonts w:ascii="Arial" w:hAnsi="Arial" w:cs="Arial"/>
          <w:color w:val="7B7B7B" w:themeColor="accent3" w:themeShade="BF"/>
          <w:sz w:val="22"/>
          <w:szCs w:val="22"/>
          <w:lang w:val="en-GB"/>
        </w:rPr>
        <w:t>Dendoncker</w:t>
      </w:r>
      <w:proofErr w:type="spellEnd"/>
      <w:r>
        <w:rPr>
          <w:rFonts w:ascii="Arial" w:hAnsi="Arial" w:cs="Arial"/>
          <w:color w:val="7B7B7B" w:themeColor="accent3" w:themeShade="BF"/>
          <w:sz w:val="22"/>
          <w:szCs w:val="22"/>
          <w:lang w:val="en-GB"/>
        </w:rPr>
        <w:t xml:space="preserve">. Per s162 of the Insolvency Act, a creditor may apply to the court for appointment of a liquidator. </w:t>
      </w:r>
    </w:p>
    <w:p w14:paraId="5FB2EF47" w14:textId="77777777" w:rsidR="006811CD" w:rsidRDefault="006811CD" w:rsidP="008065CE">
      <w:pPr>
        <w:autoSpaceDE w:val="0"/>
        <w:autoSpaceDN w:val="0"/>
        <w:adjustRightInd w:val="0"/>
        <w:jc w:val="both"/>
        <w:rPr>
          <w:rFonts w:ascii="Arial" w:hAnsi="Arial" w:cs="Arial"/>
          <w:color w:val="7B7B7B" w:themeColor="accent3" w:themeShade="BF"/>
          <w:sz w:val="22"/>
          <w:szCs w:val="22"/>
          <w:lang w:val="en-GB"/>
        </w:rPr>
      </w:pPr>
    </w:p>
    <w:p w14:paraId="156659E4" w14:textId="06E73DBD" w:rsidR="002D3473" w:rsidRPr="006811CD" w:rsidRDefault="006811CD" w:rsidP="008065CE">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In order to do so, it must be established that D is insolvent. If the debt is not disputed, then following the case of </w:t>
      </w:r>
      <w:r>
        <w:rPr>
          <w:rFonts w:ascii="Arial" w:hAnsi="Arial" w:cs="Arial"/>
          <w:i/>
          <w:color w:val="7B7B7B" w:themeColor="accent3" w:themeShade="BF"/>
          <w:sz w:val="22"/>
          <w:szCs w:val="22"/>
          <w:lang w:val="en-GB"/>
        </w:rPr>
        <w:t>Cornhill Insurance Plc v Improvement Services Ltd</w:t>
      </w:r>
      <w:r>
        <w:rPr>
          <w:rFonts w:ascii="Arial" w:hAnsi="Arial" w:cs="Arial"/>
          <w:color w:val="7B7B7B" w:themeColor="accent3" w:themeShade="BF"/>
          <w:sz w:val="22"/>
          <w:szCs w:val="22"/>
          <w:lang w:val="en-GB"/>
        </w:rPr>
        <w:t xml:space="preserve"> an unfulfilled demand to pay it would be sufficient to ground a petition</w:t>
      </w:r>
      <w:r w:rsidR="009900C0">
        <w:rPr>
          <w:rFonts w:ascii="Arial" w:hAnsi="Arial" w:cs="Arial"/>
          <w:color w:val="7B7B7B" w:themeColor="accent3" w:themeShade="BF"/>
          <w:sz w:val="22"/>
          <w:szCs w:val="22"/>
          <w:lang w:val="en-GB"/>
        </w:rPr>
        <w:t xml:space="preserve"> on the basis that the debtor is unable to pay its debts as they fall due (per s8(1)(c)(ii) of the IA)</w:t>
      </w:r>
      <w:r>
        <w:rPr>
          <w:rFonts w:ascii="Arial" w:hAnsi="Arial" w:cs="Arial"/>
          <w:color w:val="7B7B7B" w:themeColor="accent3" w:themeShade="BF"/>
          <w:sz w:val="22"/>
          <w:szCs w:val="22"/>
          <w:lang w:val="en-GB"/>
        </w:rPr>
        <w:t xml:space="preserve">. Otherwise, A could arrange to have statutory demand served upon D, in terms of sections 156 and 157 of the Insolvency Act. </w:t>
      </w:r>
    </w:p>
    <w:bookmarkEnd w:id="1"/>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09D50CD4" w:rsidR="000725C3" w:rsidRPr="009900C0" w:rsidRDefault="009900C0" w:rsidP="009900C0">
      <w:pPr>
        <w:autoSpaceDE w:val="0"/>
        <w:autoSpaceDN w:val="0"/>
        <w:adjustRightInd w:val="0"/>
        <w:jc w:val="both"/>
        <w:rPr>
          <w:rFonts w:ascii="Arial" w:hAnsi="Arial" w:cs="Arial"/>
          <w:color w:val="7B7B7B" w:themeColor="accent3" w:themeShade="BF"/>
          <w:sz w:val="22"/>
          <w:szCs w:val="22"/>
          <w:lang w:val="en-GB"/>
        </w:rPr>
      </w:pPr>
      <w:r w:rsidRPr="009900C0">
        <w:rPr>
          <w:rFonts w:ascii="Arial" w:hAnsi="Arial" w:cs="Arial"/>
          <w:color w:val="7B7B7B" w:themeColor="accent3" w:themeShade="BF"/>
          <w:sz w:val="22"/>
          <w:szCs w:val="22"/>
          <w:lang w:val="en-GB"/>
        </w:rPr>
        <w:t xml:space="preserve">If the debt is disputed, the matter must be resolved by a court. Depending on the terms of the loan agreement, this could either be achieved by raising proceedings in the BVI or in England. If proceedings are raised in England, A would be required to have the judgment recognised in the BVI, upon which it would be able to attempt enforcement by other means than insolvency proceedings. </w:t>
      </w:r>
    </w:p>
    <w:p w14:paraId="4D59DA69" w14:textId="05042AE0" w:rsidR="009900C0" w:rsidRPr="009900C0" w:rsidRDefault="009900C0" w:rsidP="009900C0">
      <w:pPr>
        <w:autoSpaceDE w:val="0"/>
        <w:autoSpaceDN w:val="0"/>
        <w:adjustRightInd w:val="0"/>
        <w:jc w:val="both"/>
        <w:rPr>
          <w:rFonts w:ascii="Arial" w:hAnsi="Arial" w:cs="Arial"/>
          <w:color w:val="7B7B7B" w:themeColor="accent3" w:themeShade="BF"/>
          <w:sz w:val="22"/>
          <w:szCs w:val="22"/>
          <w:lang w:val="en-GB"/>
        </w:rPr>
      </w:pPr>
    </w:p>
    <w:p w14:paraId="0BED7911" w14:textId="55955C71" w:rsidR="009900C0" w:rsidRPr="009900C0" w:rsidRDefault="009900C0" w:rsidP="009900C0">
      <w:pPr>
        <w:autoSpaceDE w:val="0"/>
        <w:autoSpaceDN w:val="0"/>
        <w:adjustRightInd w:val="0"/>
        <w:jc w:val="both"/>
        <w:rPr>
          <w:rFonts w:ascii="Arial" w:hAnsi="Arial" w:cs="Arial"/>
          <w:color w:val="7B7B7B" w:themeColor="accent3" w:themeShade="BF"/>
          <w:sz w:val="22"/>
          <w:szCs w:val="22"/>
          <w:lang w:val="en-GB"/>
        </w:rPr>
      </w:pPr>
      <w:r w:rsidRPr="009900C0">
        <w:rPr>
          <w:rFonts w:ascii="Arial" w:hAnsi="Arial" w:cs="Arial"/>
          <w:color w:val="7B7B7B" w:themeColor="accent3" w:themeShade="BF"/>
          <w:sz w:val="22"/>
          <w:szCs w:val="22"/>
          <w:lang w:val="en-GB"/>
        </w:rPr>
        <w:t xml:space="preserve">Alternatively, A could seek to appoint a receiver to D. This can be done by application to the court (per s115(2)(a) of the IA). Such a receiver would have a duty to act in the best interests of the person who appointed him (i.e. A). </w:t>
      </w: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7EFB7" w14:textId="77777777" w:rsidR="00AD197D" w:rsidRDefault="00AD197D" w:rsidP="00241B44">
      <w:r>
        <w:separator/>
      </w:r>
    </w:p>
  </w:endnote>
  <w:endnote w:type="continuationSeparator" w:id="0">
    <w:p w14:paraId="0E009606" w14:textId="77777777" w:rsidR="00AD197D" w:rsidRDefault="00AD197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542A38D" w14:textId="3894A78C" w:rsidR="009B4976" w:rsidRPr="009B4976" w:rsidRDefault="009B4976" w:rsidP="00255050">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66FB5">
          <w:rPr>
            <w:rStyle w:val="PageNumber"/>
            <w:rFonts w:ascii="Arial" w:hAnsi="Arial" w:cs="Arial"/>
            <w:b/>
            <w:bCs/>
            <w:noProof/>
            <w:sz w:val="18"/>
            <w:szCs w:val="18"/>
          </w:rPr>
          <w:t>3</w:t>
        </w:r>
        <w:r w:rsidRPr="0010593A">
          <w:rPr>
            <w:rStyle w:val="PageNumber"/>
            <w:rFonts w:ascii="Arial" w:hAnsi="Arial" w:cs="Arial"/>
            <w:b/>
            <w:bCs/>
            <w:sz w:val="18"/>
            <w:szCs w:val="18"/>
          </w:rPr>
          <w:fldChar w:fldCharType="end"/>
        </w:r>
      </w:p>
    </w:sdtContent>
  </w:sdt>
  <w:p w14:paraId="1889544E" w14:textId="27A72BA7" w:rsidR="00241FA3" w:rsidRPr="009B4976" w:rsidRDefault="0027793C" w:rsidP="009B4976">
    <w:pPr>
      <w:pStyle w:val="Footer"/>
      <w:ind w:right="360"/>
      <w:rPr>
        <w:rFonts w:ascii="Arial" w:hAnsi="Arial" w:cs="Arial"/>
        <w:sz w:val="18"/>
        <w:szCs w:val="18"/>
        <w:lang w:val="en-GB"/>
      </w:rPr>
    </w:pPr>
    <w:r>
      <w:rPr>
        <w:rFonts w:ascii="Arial" w:hAnsi="Arial" w:cs="Arial"/>
        <w:sz w:val="18"/>
        <w:szCs w:val="18"/>
        <w:lang w:val="en-GB"/>
      </w:rPr>
      <w:t>2</w:t>
    </w:r>
    <w:r w:rsidR="00266FB5">
      <w:rPr>
        <w:rFonts w:ascii="Arial" w:hAnsi="Arial" w:cs="Arial"/>
        <w:sz w:val="18"/>
        <w:szCs w:val="18"/>
        <w:lang w:val="en-GB"/>
      </w:rPr>
      <w:t>02</w:t>
    </w:r>
    <w:r>
      <w:rPr>
        <w:rFonts w:ascii="Arial" w:hAnsi="Arial" w:cs="Arial"/>
        <w:sz w:val="18"/>
        <w:szCs w:val="18"/>
        <w:lang w:val="en-GB"/>
      </w:rPr>
      <w:t>122-579</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41F6A" w14:textId="77777777" w:rsidR="00AD197D" w:rsidRDefault="00AD197D" w:rsidP="00241B44">
      <w:r>
        <w:separator/>
      </w:r>
    </w:p>
  </w:footnote>
  <w:footnote w:type="continuationSeparator" w:id="0">
    <w:p w14:paraId="617BCF59" w14:textId="77777777" w:rsidR="00AD197D" w:rsidRDefault="00AD197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0667C3"/>
    <w:multiLevelType w:val="hybridMultilevel"/>
    <w:tmpl w:val="D8328B2A"/>
    <w:lvl w:ilvl="0" w:tplc="65B2B9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E03ED8"/>
    <w:multiLevelType w:val="hybridMultilevel"/>
    <w:tmpl w:val="966C4E2A"/>
    <w:lvl w:ilvl="0" w:tplc="F91683F4">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7"/>
  </w:num>
  <w:num w:numId="4">
    <w:abstractNumId w:val="11"/>
  </w:num>
  <w:num w:numId="5">
    <w:abstractNumId w:val="2"/>
  </w:num>
  <w:num w:numId="6">
    <w:abstractNumId w:val="8"/>
  </w:num>
  <w:num w:numId="7">
    <w:abstractNumId w:val="12"/>
  </w:num>
  <w:num w:numId="8">
    <w:abstractNumId w:val="19"/>
  </w:num>
  <w:num w:numId="9">
    <w:abstractNumId w:val="10"/>
  </w:num>
  <w:num w:numId="10">
    <w:abstractNumId w:val="9"/>
  </w:num>
  <w:num w:numId="11">
    <w:abstractNumId w:val="0"/>
  </w:num>
  <w:num w:numId="12">
    <w:abstractNumId w:val="17"/>
  </w:num>
  <w:num w:numId="13">
    <w:abstractNumId w:val="20"/>
  </w:num>
  <w:num w:numId="14">
    <w:abstractNumId w:val="4"/>
  </w:num>
  <w:num w:numId="15">
    <w:abstractNumId w:val="14"/>
  </w:num>
  <w:num w:numId="16">
    <w:abstractNumId w:val="3"/>
  </w:num>
  <w:num w:numId="17">
    <w:abstractNumId w:val="5"/>
  </w:num>
  <w:num w:numId="18">
    <w:abstractNumId w:val="18"/>
  </w:num>
  <w:num w:numId="19">
    <w:abstractNumId w:val="6"/>
  </w:num>
  <w:num w:numId="20">
    <w:abstractNumId w:val="13"/>
  </w:num>
  <w:num w:numId="21">
    <w:abstractNumId w:val="21"/>
  </w:num>
  <w:num w:numId="22">
    <w:abstractNumId w:val="1"/>
  </w:num>
  <w:num w:numId="23">
    <w:abstractNumId w:val="23"/>
  </w:num>
  <w:num w:numId="2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BF3"/>
    <w:rsid w:val="00010BA0"/>
    <w:rsid w:val="00016E59"/>
    <w:rsid w:val="00020557"/>
    <w:rsid w:val="00021FC2"/>
    <w:rsid w:val="000250C7"/>
    <w:rsid w:val="00026F16"/>
    <w:rsid w:val="00037621"/>
    <w:rsid w:val="00044D46"/>
    <w:rsid w:val="00045088"/>
    <w:rsid w:val="00045717"/>
    <w:rsid w:val="00045904"/>
    <w:rsid w:val="000502FD"/>
    <w:rsid w:val="00053BC1"/>
    <w:rsid w:val="00060B3E"/>
    <w:rsid w:val="00065166"/>
    <w:rsid w:val="000725C3"/>
    <w:rsid w:val="00074353"/>
    <w:rsid w:val="00082609"/>
    <w:rsid w:val="0008449D"/>
    <w:rsid w:val="000851CC"/>
    <w:rsid w:val="000867D0"/>
    <w:rsid w:val="00087F21"/>
    <w:rsid w:val="00093BE8"/>
    <w:rsid w:val="000A407B"/>
    <w:rsid w:val="000A68ED"/>
    <w:rsid w:val="000B5FF1"/>
    <w:rsid w:val="000B609F"/>
    <w:rsid w:val="000C07F7"/>
    <w:rsid w:val="000D55A8"/>
    <w:rsid w:val="000E1E96"/>
    <w:rsid w:val="000E4841"/>
    <w:rsid w:val="000F1677"/>
    <w:rsid w:val="000F3D6C"/>
    <w:rsid w:val="00101707"/>
    <w:rsid w:val="00102CC9"/>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7088A"/>
    <w:rsid w:val="001732B4"/>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D0469"/>
    <w:rsid w:val="001D29C0"/>
    <w:rsid w:val="001D4862"/>
    <w:rsid w:val="001E1A4E"/>
    <w:rsid w:val="001E25B9"/>
    <w:rsid w:val="001E49E0"/>
    <w:rsid w:val="001E7B5A"/>
    <w:rsid w:val="001F7412"/>
    <w:rsid w:val="0020090A"/>
    <w:rsid w:val="00202DFE"/>
    <w:rsid w:val="0020725B"/>
    <w:rsid w:val="002110F1"/>
    <w:rsid w:val="00230F65"/>
    <w:rsid w:val="002356EA"/>
    <w:rsid w:val="0024116D"/>
    <w:rsid w:val="00241B44"/>
    <w:rsid w:val="00241FA3"/>
    <w:rsid w:val="00242D63"/>
    <w:rsid w:val="00245DE8"/>
    <w:rsid w:val="00245EFB"/>
    <w:rsid w:val="0025386E"/>
    <w:rsid w:val="00255050"/>
    <w:rsid w:val="0026301C"/>
    <w:rsid w:val="002638B0"/>
    <w:rsid w:val="002649C2"/>
    <w:rsid w:val="00265945"/>
    <w:rsid w:val="0026647A"/>
    <w:rsid w:val="002668D3"/>
    <w:rsid w:val="00266FB5"/>
    <w:rsid w:val="0027299F"/>
    <w:rsid w:val="0027374E"/>
    <w:rsid w:val="0027793C"/>
    <w:rsid w:val="00284EBE"/>
    <w:rsid w:val="002903A7"/>
    <w:rsid w:val="0029433F"/>
    <w:rsid w:val="00294829"/>
    <w:rsid w:val="0029690F"/>
    <w:rsid w:val="00297C8A"/>
    <w:rsid w:val="002A2A60"/>
    <w:rsid w:val="002A37BB"/>
    <w:rsid w:val="002A74F6"/>
    <w:rsid w:val="002B014D"/>
    <w:rsid w:val="002B1C45"/>
    <w:rsid w:val="002B4F08"/>
    <w:rsid w:val="002C13C8"/>
    <w:rsid w:val="002C3547"/>
    <w:rsid w:val="002D0021"/>
    <w:rsid w:val="002D299D"/>
    <w:rsid w:val="002D3473"/>
    <w:rsid w:val="002D5E21"/>
    <w:rsid w:val="002E0EEE"/>
    <w:rsid w:val="002F1956"/>
    <w:rsid w:val="002F3440"/>
    <w:rsid w:val="002F75A3"/>
    <w:rsid w:val="00303C2F"/>
    <w:rsid w:val="00310D8E"/>
    <w:rsid w:val="003125FB"/>
    <w:rsid w:val="003144EF"/>
    <w:rsid w:val="00326292"/>
    <w:rsid w:val="00326415"/>
    <w:rsid w:val="00330937"/>
    <w:rsid w:val="00330F31"/>
    <w:rsid w:val="00334648"/>
    <w:rsid w:val="0033768C"/>
    <w:rsid w:val="00337938"/>
    <w:rsid w:val="00340769"/>
    <w:rsid w:val="00341AA6"/>
    <w:rsid w:val="00342F1F"/>
    <w:rsid w:val="00361A0A"/>
    <w:rsid w:val="00364836"/>
    <w:rsid w:val="0036565C"/>
    <w:rsid w:val="0036625E"/>
    <w:rsid w:val="0037465A"/>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D0A6D"/>
    <w:rsid w:val="003E0B16"/>
    <w:rsid w:val="003E67D1"/>
    <w:rsid w:val="003F1929"/>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4F7504"/>
    <w:rsid w:val="0051169A"/>
    <w:rsid w:val="00511CB4"/>
    <w:rsid w:val="00516777"/>
    <w:rsid w:val="005177FE"/>
    <w:rsid w:val="00521625"/>
    <w:rsid w:val="0052263B"/>
    <w:rsid w:val="00524728"/>
    <w:rsid w:val="005331CA"/>
    <w:rsid w:val="00537970"/>
    <w:rsid w:val="00540E3A"/>
    <w:rsid w:val="00544127"/>
    <w:rsid w:val="005463A9"/>
    <w:rsid w:val="00547AEF"/>
    <w:rsid w:val="00553EB2"/>
    <w:rsid w:val="005563EB"/>
    <w:rsid w:val="00560534"/>
    <w:rsid w:val="0056391B"/>
    <w:rsid w:val="005650E2"/>
    <w:rsid w:val="00567AD7"/>
    <w:rsid w:val="005707AC"/>
    <w:rsid w:val="00575B2D"/>
    <w:rsid w:val="005833D0"/>
    <w:rsid w:val="005846F3"/>
    <w:rsid w:val="0058622F"/>
    <w:rsid w:val="00592F82"/>
    <w:rsid w:val="005A0CCA"/>
    <w:rsid w:val="005A6FF2"/>
    <w:rsid w:val="005A726D"/>
    <w:rsid w:val="005B2629"/>
    <w:rsid w:val="005B67AC"/>
    <w:rsid w:val="005B79F4"/>
    <w:rsid w:val="005D0980"/>
    <w:rsid w:val="005D16DD"/>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41515"/>
    <w:rsid w:val="00654C2F"/>
    <w:rsid w:val="00657087"/>
    <w:rsid w:val="006639DB"/>
    <w:rsid w:val="00665098"/>
    <w:rsid w:val="006661EF"/>
    <w:rsid w:val="00666DF9"/>
    <w:rsid w:val="00672CAB"/>
    <w:rsid w:val="00677AEB"/>
    <w:rsid w:val="00680EF2"/>
    <w:rsid w:val="006811CD"/>
    <w:rsid w:val="00687A1D"/>
    <w:rsid w:val="00690A51"/>
    <w:rsid w:val="00697EA1"/>
    <w:rsid w:val="006A2646"/>
    <w:rsid w:val="006A6530"/>
    <w:rsid w:val="006A6BCE"/>
    <w:rsid w:val="006B435A"/>
    <w:rsid w:val="006B4C64"/>
    <w:rsid w:val="006C36EC"/>
    <w:rsid w:val="006D20D5"/>
    <w:rsid w:val="006D2FB1"/>
    <w:rsid w:val="006D6BD5"/>
    <w:rsid w:val="006E481A"/>
    <w:rsid w:val="006E5298"/>
    <w:rsid w:val="006F2D3C"/>
    <w:rsid w:val="006F4A78"/>
    <w:rsid w:val="006F734A"/>
    <w:rsid w:val="00700D83"/>
    <w:rsid w:val="00704852"/>
    <w:rsid w:val="007074E9"/>
    <w:rsid w:val="00713DA4"/>
    <w:rsid w:val="00714BF1"/>
    <w:rsid w:val="00721383"/>
    <w:rsid w:val="0073158B"/>
    <w:rsid w:val="007333CC"/>
    <w:rsid w:val="0073399A"/>
    <w:rsid w:val="00740B79"/>
    <w:rsid w:val="00740DAD"/>
    <w:rsid w:val="00755234"/>
    <w:rsid w:val="007603F5"/>
    <w:rsid w:val="00764DB0"/>
    <w:rsid w:val="00766F06"/>
    <w:rsid w:val="0076764D"/>
    <w:rsid w:val="0077498C"/>
    <w:rsid w:val="007809BC"/>
    <w:rsid w:val="00784128"/>
    <w:rsid w:val="00787BCC"/>
    <w:rsid w:val="00793173"/>
    <w:rsid w:val="007A2A33"/>
    <w:rsid w:val="007B483F"/>
    <w:rsid w:val="007B5462"/>
    <w:rsid w:val="007B5C89"/>
    <w:rsid w:val="007C1FCC"/>
    <w:rsid w:val="007C6201"/>
    <w:rsid w:val="007D2A74"/>
    <w:rsid w:val="007D7C92"/>
    <w:rsid w:val="007E1154"/>
    <w:rsid w:val="007E6BA4"/>
    <w:rsid w:val="007F41F8"/>
    <w:rsid w:val="007F659B"/>
    <w:rsid w:val="00802DB8"/>
    <w:rsid w:val="0080454E"/>
    <w:rsid w:val="00804C32"/>
    <w:rsid w:val="00806302"/>
    <w:rsid w:val="008065CE"/>
    <w:rsid w:val="00806ABF"/>
    <w:rsid w:val="00807119"/>
    <w:rsid w:val="00816E71"/>
    <w:rsid w:val="0082483F"/>
    <w:rsid w:val="008279C0"/>
    <w:rsid w:val="00843E87"/>
    <w:rsid w:val="00845E72"/>
    <w:rsid w:val="00847A92"/>
    <w:rsid w:val="00860CA3"/>
    <w:rsid w:val="00867701"/>
    <w:rsid w:val="008723F3"/>
    <w:rsid w:val="00876F56"/>
    <w:rsid w:val="00881DE6"/>
    <w:rsid w:val="008837A6"/>
    <w:rsid w:val="0089145D"/>
    <w:rsid w:val="008A4DF2"/>
    <w:rsid w:val="008A6CFE"/>
    <w:rsid w:val="008B5333"/>
    <w:rsid w:val="008B6223"/>
    <w:rsid w:val="008C0297"/>
    <w:rsid w:val="008C66E0"/>
    <w:rsid w:val="008D4C1A"/>
    <w:rsid w:val="008E3339"/>
    <w:rsid w:val="008E3696"/>
    <w:rsid w:val="008E73F9"/>
    <w:rsid w:val="008F20FC"/>
    <w:rsid w:val="008F5FFE"/>
    <w:rsid w:val="00903504"/>
    <w:rsid w:val="00905A43"/>
    <w:rsid w:val="00912C79"/>
    <w:rsid w:val="00921B8C"/>
    <w:rsid w:val="00936614"/>
    <w:rsid w:val="00942123"/>
    <w:rsid w:val="0095207B"/>
    <w:rsid w:val="00962045"/>
    <w:rsid w:val="00966035"/>
    <w:rsid w:val="00980E61"/>
    <w:rsid w:val="009859BA"/>
    <w:rsid w:val="009900C0"/>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FE8"/>
    <w:rsid w:val="00A2274A"/>
    <w:rsid w:val="00A235B7"/>
    <w:rsid w:val="00A27A7A"/>
    <w:rsid w:val="00A34ABE"/>
    <w:rsid w:val="00A407EF"/>
    <w:rsid w:val="00A46B4C"/>
    <w:rsid w:val="00A5117B"/>
    <w:rsid w:val="00A52262"/>
    <w:rsid w:val="00A56D34"/>
    <w:rsid w:val="00A60074"/>
    <w:rsid w:val="00A6627C"/>
    <w:rsid w:val="00A71019"/>
    <w:rsid w:val="00A81029"/>
    <w:rsid w:val="00A845F5"/>
    <w:rsid w:val="00A96489"/>
    <w:rsid w:val="00AB2425"/>
    <w:rsid w:val="00AB685C"/>
    <w:rsid w:val="00AB6C2D"/>
    <w:rsid w:val="00AC08F7"/>
    <w:rsid w:val="00AC3839"/>
    <w:rsid w:val="00AC7082"/>
    <w:rsid w:val="00AD197D"/>
    <w:rsid w:val="00AD4BE8"/>
    <w:rsid w:val="00AD6B0B"/>
    <w:rsid w:val="00AF228E"/>
    <w:rsid w:val="00AF2D54"/>
    <w:rsid w:val="00AF69E4"/>
    <w:rsid w:val="00B016A8"/>
    <w:rsid w:val="00B14819"/>
    <w:rsid w:val="00B15E2F"/>
    <w:rsid w:val="00B17AA9"/>
    <w:rsid w:val="00B22593"/>
    <w:rsid w:val="00B40A71"/>
    <w:rsid w:val="00B44713"/>
    <w:rsid w:val="00B50615"/>
    <w:rsid w:val="00B51B95"/>
    <w:rsid w:val="00B54DB9"/>
    <w:rsid w:val="00B56103"/>
    <w:rsid w:val="00B64929"/>
    <w:rsid w:val="00B658AF"/>
    <w:rsid w:val="00B736DF"/>
    <w:rsid w:val="00B743D6"/>
    <w:rsid w:val="00B74FBD"/>
    <w:rsid w:val="00B769EA"/>
    <w:rsid w:val="00B77F46"/>
    <w:rsid w:val="00B806A8"/>
    <w:rsid w:val="00B82586"/>
    <w:rsid w:val="00B829A3"/>
    <w:rsid w:val="00B86DB1"/>
    <w:rsid w:val="00B87869"/>
    <w:rsid w:val="00B9639B"/>
    <w:rsid w:val="00BA1DB6"/>
    <w:rsid w:val="00BA4849"/>
    <w:rsid w:val="00BB0F2B"/>
    <w:rsid w:val="00BE325E"/>
    <w:rsid w:val="00BE4FF3"/>
    <w:rsid w:val="00BF14F2"/>
    <w:rsid w:val="00BF50F7"/>
    <w:rsid w:val="00C02F29"/>
    <w:rsid w:val="00C17718"/>
    <w:rsid w:val="00C20AFE"/>
    <w:rsid w:val="00C22A25"/>
    <w:rsid w:val="00C23529"/>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76DF"/>
    <w:rsid w:val="00CB1983"/>
    <w:rsid w:val="00CB2CBB"/>
    <w:rsid w:val="00CB7CAC"/>
    <w:rsid w:val="00CC5335"/>
    <w:rsid w:val="00CC5BA4"/>
    <w:rsid w:val="00CD37F1"/>
    <w:rsid w:val="00CD4998"/>
    <w:rsid w:val="00CE1035"/>
    <w:rsid w:val="00CE5535"/>
    <w:rsid w:val="00CE62E7"/>
    <w:rsid w:val="00CE6CA8"/>
    <w:rsid w:val="00CE6E50"/>
    <w:rsid w:val="00CF2819"/>
    <w:rsid w:val="00CF4F9D"/>
    <w:rsid w:val="00CF70DC"/>
    <w:rsid w:val="00D008AF"/>
    <w:rsid w:val="00D048D5"/>
    <w:rsid w:val="00D148DC"/>
    <w:rsid w:val="00D17FDC"/>
    <w:rsid w:val="00D21D8C"/>
    <w:rsid w:val="00D52412"/>
    <w:rsid w:val="00D5259E"/>
    <w:rsid w:val="00D53719"/>
    <w:rsid w:val="00D61985"/>
    <w:rsid w:val="00D63EFD"/>
    <w:rsid w:val="00D657A7"/>
    <w:rsid w:val="00D7001E"/>
    <w:rsid w:val="00D84752"/>
    <w:rsid w:val="00D86B3B"/>
    <w:rsid w:val="00D8748A"/>
    <w:rsid w:val="00D93196"/>
    <w:rsid w:val="00DA0DC0"/>
    <w:rsid w:val="00DA41CD"/>
    <w:rsid w:val="00DA4487"/>
    <w:rsid w:val="00DA786B"/>
    <w:rsid w:val="00DB243C"/>
    <w:rsid w:val="00DB3952"/>
    <w:rsid w:val="00DB482A"/>
    <w:rsid w:val="00DB50FB"/>
    <w:rsid w:val="00DB56F2"/>
    <w:rsid w:val="00DB6EF5"/>
    <w:rsid w:val="00DC3089"/>
    <w:rsid w:val="00DC4420"/>
    <w:rsid w:val="00DD0802"/>
    <w:rsid w:val="00DD0CBB"/>
    <w:rsid w:val="00DD2E11"/>
    <w:rsid w:val="00DE03AF"/>
    <w:rsid w:val="00DE121C"/>
    <w:rsid w:val="00DE6633"/>
    <w:rsid w:val="00DF305A"/>
    <w:rsid w:val="00DF75F8"/>
    <w:rsid w:val="00DF7A3A"/>
    <w:rsid w:val="00E00C00"/>
    <w:rsid w:val="00E07C5A"/>
    <w:rsid w:val="00E106D1"/>
    <w:rsid w:val="00E15BA9"/>
    <w:rsid w:val="00E26E19"/>
    <w:rsid w:val="00E31DF3"/>
    <w:rsid w:val="00E450A4"/>
    <w:rsid w:val="00E45902"/>
    <w:rsid w:val="00E462AE"/>
    <w:rsid w:val="00E506BE"/>
    <w:rsid w:val="00E50959"/>
    <w:rsid w:val="00E55547"/>
    <w:rsid w:val="00E6302B"/>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2585D"/>
    <w:rsid w:val="00F27CD8"/>
    <w:rsid w:val="00F30351"/>
    <w:rsid w:val="00F3323E"/>
    <w:rsid w:val="00F341F4"/>
    <w:rsid w:val="00F34F9D"/>
    <w:rsid w:val="00F35CCE"/>
    <w:rsid w:val="00F5524B"/>
    <w:rsid w:val="00F60538"/>
    <w:rsid w:val="00F61DD2"/>
    <w:rsid w:val="00F66AFF"/>
    <w:rsid w:val="00F670C0"/>
    <w:rsid w:val="00F71433"/>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3BCA3"/>
  <w15:docId w15:val="{D83154B6-E85D-4896-9991-5497E9F9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C002E-69DD-43E6-8F8F-00B12606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2856</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BBM Sols, Ewan Hazelton</cp:lastModifiedBy>
  <cp:revision>4</cp:revision>
  <cp:lastPrinted>2019-08-27T05:42:00Z</cp:lastPrinted>
  <dcterms:created xsi:type="dcterms:W3CDTF">2022-07-27T16:19:00Z</dcterms:created>
  <dcterms:modified xsi:type="dcterms:W3CDTF">2022-07-31T15:30:00Z</dcterms:modified>
</cp:coreProperties>
</file>