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2A2969" w:rsidRDefault="00A6325B" w:rsidP="006F4751">
      <w:pPr>
        <w:pStyle w:val="ListParagraph"/>
        <w:numPr>
          <w:ilvl w:val="1"/>
          <w:numId w:val="5"/>
        </w:numPr>
        <w:ind w:left="426"/>
        <w:jc w:val="both"/>
        <w:rPr>
          <w:rFonts w:ascii="Arial" w:hAnsi="Arial" w:cs="Arial"/>
          <w:sz w:val="22"/>
          <w:szCs w:val="22"/>
          <w:highlight w:val="yellow"/>
          <w:lang w:val="en-GB"/>
        </w:rPr>
      </w:pPr>
      <w:r w:rsidRPr="002A2969">
        <w:rPr>
          <w:rFonts w:ascii="Arial" w:hAnsi="Arial" w:cs="Arial"/>
          <w:sz w:val="22"/>
          <w:szCs w:val="22"/>
          <w:highlight w:val="yellow"/>
          <w:lang w:val="en-GB"/>
        </w:rPr>
        <w:t>a</w:t>
      </w:r>
      <w:r w:rsidR="00286642" w:rsidRPr="002A2969">
        <w:rPr>
          <w:rFonts w:ascii="Arial" w:hAnsi="Arial" w:cs="Arial"/>
          <w:sz w:val="22"/>
          <w:szCs w:val="22"/>
          <w:highlight w:val="yellow"/>
          <w:lang w:val="en-GB"/>
        </w:rPr>
        <w:t>ny of the above</w:t>
      </w:r>
      <w:r w:rsidRPr="002A2969">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F80296" w:rsidRDefault="005D093D" w:rsidP="009578F6">
      <w:pPr>
        <w:pStyle w:val="ListParagraph"/>
        <w:numPr>
          <w:ilvl w:val="0"/>
          <w:numId w:val="6"/>
        </w:numPr>
        <w:ind w:left="426"/>
        <w:jc w:val="both"/>
        <w:rPr>
          <w:rFonts w:ascii="Arial" w:hAnsi="Arial" w:cs="Arial"/>
          <w:sz w:val="22"/>
          <w:szCs w:val="22"/>
          <w:highlight w:val="yellow"/>
          <w:lang w:val="en-GB"/>
        </w:rPr>
      </w:pPr>
      <w:r w:rsidRPr="00F80296">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071024" w:rsidRDefault="00B81F6E" w:rsidP="006F4751">
      <w:pPr>
        <w:pStyle w:val="ListParagraph"/>
        <w:numPr>
          <w:ilvl w:val="1"/>
          <w:numId w:val="7"/>
        </w:numPr>
        <w:ind w:left="426"/>
        <w:jc w:val="both"/>
        <w:rPr>
          <w:rFonts w:ascii="Arial" w:hAnsi="Arial" w:cs="Arial"/>
          <w:sz w:val="22"/>
          <w:szCs w:val="22"/>
          <w:highlight w:val="yellow"/>
          <w:lang w:val="en-GB"/>
        </w:rPr>
      </w:pPr>
      <w:r w:rsidRPr="00071024">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4A5889" w:rsidRDefault="00FE53A3" w:rsidP="009578F6">
      <w:pPr>
        <w:pStyle w:val="ListParagraph"/>
        <w:numPr>
          <w:ilvl w:val="0"/>
          <w:numId w:val="8"/>
        </w:numPr>
        <w:ind w:left="426"/>
        <w:jc w:val="both"/>
        <w:rPr>
          <w:rFonts w:ascii="Arial" w:hAnsi="Arial" w:cs="Arial"/>
          <w:sz w:val="22"/>
          <w:szCs w:val="22"/>
          <w:highlight w:val="yellow"/>
          <w:lang w:val="en-GB"/>
        </w:rPr>
      </w:pPr>
      <w:r w:rsidRPr="004A588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165EAC" w:rsidRDefault="0041438F" w:rsidP="009578F6">
      <w:pPr>
        <w:pStyle w:val="ListParagraph"/>
        <w:numPr>
          <w:ilvl w:val="0"/>
          <w:numId w:val="9"/>
        </w:numPr>
        <w:ind w:left="426"/>
        <w:jc w:val="both"/>
        <w:rPr>
          <w:rFonts w:ascii="Arial" w:hAnsi="Arial" w:cs="Arial"/>
          <w:sz w:val="22"/>
          <w:szCs w:val="22"/>
          <w:highlight w:val="yellow"/>
          <w:lang w:val="en-GB"/>
        </w:rPr>
      </w:pPr>
      <w:r w:rsidRPr="00165EAC">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F80296" w:rsidRDefault="006F4751" w:rsidP="009578F6">
      <w:pPr>
        <w:pStyle w:val="ListParagraph"/>
        <w:numPr>
          <w:ilvl w:val="0"/>
          <w:numId w:val="10"/>
        </w:numPr>
        <w:ind w:left="426"/>
        <w:jc w:val="both"/>
        <w:rPr>
          <w:rFonts w:ascii="Arial" w:hAnsi="Arial" w:cs="Arial"/>
          <w:sz w:val="22"/>
          <w:szCs w:val="22"/>
          <w:highlight w:val="yellow"/>
          <w:lang w:val="en-GB"/>
        </w:rPr>
      </w:pPr>
      <w:r w:rsidRPr="00F80296">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071024"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071024">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184620" w:rsidRDefault="00B22016" w:rsidP="00B22016">
      <w:pPr>
        <w:pStyle w:val="ListParagraph"/>
        <w:numPr>
          <w:ilvl w:val="1"/>
          <w:numId w:val="14"/>
        </w:numPr>
        <w:ind w:left="426"/>
        <w:jc w:val="both"/>
        <w:rPr>
          <w:rFonts w:ascii="Arial" w:hAnsi="Arial" w:cs="Arial"/>
          <w:sz w:val="22"/>
          <w:szCs w:val="22"/>
          <w:highlight w:val="yellow"/>
          <w:lang w:val="en-GB"/>
        </w:rPr>
      </w:pPr>
      <w:r w:rsidRPr="00184620">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4A5889" w:rsidRDefault="005D54B3" w:rsidP="005D54B3">
      <w:pPr>
        <w:pStyle w:val="ListParagraph"/>
        <w:numPr>
          <w:ilvl w:val="0"/>
          <w:numId w:val="15"/>
        </w:numPr>
        <w:ind w:left="426"/>
        <w:jc w:val="both"/>
        <w:rPr>
          <w:rFonts w:ascii="Arial" w:hAnsi="Arial" w:cs="Arial"/>
          <w:sz w:val="22"/>
          <w:szCs w:val="22"/>
          <w:highlight w:val="yellow"/>
          <w:lang w:val="en-GB"/>
        </w:rPr>
      </w:pPr>
      <w:r w:rsidRPr="004A5889">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4A5889" w:rsidRDefault="009578F6" w:rsidP="009578F6">
      <w:pPr>
        <w:pStyle w:val="ListParagraph"/>
        <w:numPr>
          <w:ilvl w:val="0"/>
          <w:numId w:val="18"/>
        </w:numPr>
        <w:ind w:left="426"/>
        <w:jc w:val="both"/>
        <w:rPr>
          <w:rFonts w:ascii="Arial" w:hAnsi="Arial" w:cs="Arial"/>
          <w:sz w:val="22"/>
          <w:szCs w:val="22"/>
          <w:highlight w:val="yellow"/>
          <w:lang w:val="en-GB"/>
        </w:rPr>
      </w:pPr>
      <w:r w:rsidRPr="004A5889">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2B5BC791" w:rsidR="003C10EB" w:rsidRDefault="000B5F71" w:rsidP="000B5F7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there is no definition of the term </w:t>
      </w:r>
      <w:r w:rsidR="00375C86">
        <w:rPr>
          <w:rFonts w:ascii="Arial" w:hAnsi="Arial" w:cs="Arial"/>
          <w:color w:val="7B7B7B" w:themeColor="accent3" w:themeShade="BF"/>
          <w:sz w:val="22"/>
          <w:szCs w:val="22"/>
        </w:rPr>
        <w:t>'</w:t>
      </w:r>
      <w:r>
        <w:rPr>
          <w:rFonts w:ascii="Arial" w:hAnsi="Arial" w:cs="Arial"/>
          <w:color w:val="7B7B7B" w:themeColor="accent3" w:themeShade="BF"/>
          <w:sz w:val="22"/>
          <w:szCs w:val="22"/>
        </w:rPr>
        <w:t>debtor</w:t>
      </w:r>
      <w:r w:rsidR="00375C86">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under the Bankruptcy Ordinance (Cap 6), the debtor must be an individual and the following conditions under Section 4 of the BO must be fulfilled to qualify as a debtor under the BO: </w:t>
      </w:r>
    </w:p>
    <w:p w14:paraId="115053CE" w14:textId="31597363" w:rsidR="000B5F71" w:rsidRPr="000B5F71" w:rsidRDefault="000B5F71" w:rsidP="002F7C3B">
      <w:pPr>
        <w:pStyle w:val="ListParagraph"/>
        <w:numPr>
          <w:ilvl w:val="0"/>
          <w:numId w:val="30"/>
        </w:numPr>
        <w:jc w:val="both"/>
        <w:rPr>
          <w:rFonts w:ascii="Arial" w:hAnsi="Arial" w:cs="Arial"/>
          <w:color w:val="7B7B7B" w:themeColor="accent3" w:themeShade="BF"/>
          <w:sz w:val="22"/>
          <w:szCs w:val="22"/>
        </w:rPr>
      </w:pPr>
      <w:r w:rsidRPr="000B5F71">
        <w:rPr>
          <w:rFonts w:ascii="Arial" w:hAnsi="Arial" w:cs="Arial"/>
          <w:color w:val="7B7B7B" w:themeColor="accent3" w:themeShade="BF"/>
          <w:sz w:val="22"/>
          <w:szCs w:val="22"/>
        </w:rPr>
        <w:t>the debtor must be domiciled in Hong Kong;</w:t>
      </w:r>
    </w:p>
    <w:p w14:paraId="4FAC5DDA" w14:textId="114860B4" w:rsidR="000B5F71" w:rsidRPr="000B5F71" w:rsidRDefault="000B5F71" w:rsidP="002F7C3B">
      <w:pPr>
        <w:pStyle w:val="ListParagraph"/>
        <w:numPr>
          <w:ilvl w:val="0"/>
          <w:numId w:val="30"/>
        </w:numPr>
        <w:jc w:val="both"/>
        <w:rPr>
          <w:rFonts w:ascii="Arial" w:hAnsi="Arial" w:cs="Arial"/>
          <w:color w:val="7B7B7B" w:themeColor="accent3" w:themeShade="BF"/>
          <w:sz w:val="22"/>
          <w:szCs w:val="22"/>
        </w:rPr>
      </w:pPr>
      <w:r w:rsidRPr="000B5F71">
        <w:rPr>
          <w:rFonts w:ascii="Arial" w:hAnsi="Arial" w:cs="Arial"/>
          <w:color w:val="7B7B7B" w:themeColor="accent3" w:themeShade="BF"/>
          <w:sz w:val="22"/>
          <w:szCs w:val="22"/>
        </w:rPr>
        <w:t>the debtor must be personally present in Hong Kong on the day of presentation of the bankruptcy petition; or</w:t>
      </w:r>
    </w:p>
    <w:p w14:paraId="20B28EBE" w14:textId="1E84EB19" w:rsidR="000B5F71" w:rsidRPr="000B5F71" w:rsidRDefault="000B5F71" w:rsidP="002F7C3B">
      <w:pPr>
        <w:pStyle w:val="ListParagraph"/>
        <w:numPr>
          <w:ilvl w:val="0"/>
          <w:numId w:val="30"/>
        </w:numPr>
        <w:jc w:val="both"/>
        <w:rPr>
          <w:rFonts w:ascii="Arial" w:hAnsi="Arial" w:cs="Arial"/>
          <w:color w:val="7B7B7B" w:themeColor="accent3" w:themeShade="BF"/>
          <w:sz w:val="22"/>
          <w:szCs w:val="22"/>
        </w:rPr>
      </w:pPr>
      <w:r w:rsidRPr="000B5F71">
        <w:rPr>
          <w:rFonts w:ascii="Arial" w:hAnsi="Arial" w:cs="Arial"/>
          <w:color w:val="7B7B7B" w:themeColor="accent3" w:themeShade="BF"/>
          <w:sz w:val="22"/>
          <w:szCs w:val="22"/>
        </w:rPr>
        <w:t xml:space="preserve">at any time in the period of three years ending with that day: </w:t>
      </w:r>
    </w:p>
    <w:p w14:paraId="6C3BDA66" w14:textId="2FA9BEE8" w:rsidR="000B5F71" w:rsidRPr="000B5F71" w:rsidRDefault="000B5F71" w:rsidP="000B5F71">
      <w:pPr>
        <w:pStyle w:val="ListParagraph"/>
        <w:numPr>
          <w:ilvl w:val="0"/>
          <w:numId w:val="29"/>
        </w:numPr>
        <w:jc w:val="both"/>
        <w:rPr>
          <w:rFonts w:ascii="Arial" w:hAnsi="Arial" w:cs="Arial"/>
          <w:color w:val="7B7B7B" w:themeColor="accent3" w:themeShade="BF"/>
          <w:sz w:val="22"/>
          <w:szCs w:val="22"/>
        </w:rPr>
      </w:pPr>
      <w:r w:rsidRPr="000B5F71">
        <w:rPr>
          <w:rFonts w:ascii="Arial" w:hAnsi="Arial" w:cs="Arial"/>
          <w:color w:val="7B7B7B" w:themeColor="accent3" w:themeShade="BF"/>
          <w:sz w:val="22"/>
          <w:szCs w:val="22"/>
        </w:rPr>
        <w:t>have been ordinarily resident, or have had a place of residence in Hong Kong; or</w:t>
      </w:r>
    </w:p>
    <w:p w14:paraId="1E0D86AD" w14:textId="02BD4282" w:rsidR="000B5F71" w:rsidRPr="000B5F71" w:rsidRDefault="000B5F71" w:rsidP="002F7C3B">
      <w:pPr>
        <w:pStyle w:val="ListParagraph"/>
        <w:numPr>
          <w:ilvl w:val="0"/>
          <w:numId w:val="32"/>
        </w:numPr>
        <w:ind w:left="1134" w:hanging="425"/>
        <w:jc w:val="both"/>
        <w:rPr>
          <w:rFonts w:ascii="Arial" w:hAnsi="Arial" w:cs="Arial"/>
          <w:color w:val="7B7B7B" w:themeColor="accent3" w:themeShade="BF"/>
          <w:sz w:val="22"/>
          <w:szCs w:val="22"/>
        </w:rPr>
      </w:pPr>
      <w:r w:rsidRPr="000B5F71">
        <w:rPr>
          <w:rFonts w:ascii="Arial" w:hAnsi="Arial" w:cs="Arial"/>
          <w:color w:val="7B7B7B" w:themeColor="accent3" w:themeShade="BF"/>
          <w:sz w:val="22"/>
          <w:szCs w:val="22"/>
        </w:rPr>
        <w:t>have carried on business in Hong Kon</w:t>
      </w:r>
      <w:r>
        <w:rPr>
          <w:rFonts w:ascii="Arial" w:hAnsi="Arial" w:cs="Arial"/>
          <w:color w:val="7B7B7B" w:themeColor="accent3" w:themeShade="BF"/>
          <w:sz w:val="22"/>
          <w:szCs w:val="22"/>
        </w:rPr>
        <w:t>g</w:t>
      </w:r>
      <w:r w:rsidR="00682C30">
        <w:rPr>
          <w:rFonts w:ascii="Arial" w:hAnsi="Arial" w:cs="Arial"/>
          <w:color w:val="7B7B7B" w:themeColor="accent3" w:themeShade="BF"/>
          <w:sz w:val="22"/>
          <w:szCs w:val="22"/>
        </w:rPr>
        <w:t>.</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0F9A8CB2" w14:textId="07B65819" w:rsidR="002F7C3B" w:rsidRDefault="00B47B1E" w:rsidP="00B47B1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core requirements that enable the Hong Kong court to exercise its jurisdiction to wind up a non-Hong Kong company </w:t>
      </w:r>
      <w:r w:rsidR="002F7C3B">
        <w:rPr>
          <w:rFonts w:ascii="Arial" w:hAnsi="Arial" w:cs="Arial"/>
          <w:color w:val="7B7B7B" w:themeColor="accent3" w:themeShade="BF"/>
          <w:sz w:val="22"/>
          <w:szCs w:val="22"/>
        </w:rPr>
        <w:t xml:space="preserve">as set out in the Court of Final Appeal’s decision in Re Yung Kee </w:t>
      </w:r>
      <w:r>
        <w:rPr>
          <w:rFonts w:ascii="Arial" w:hAnsi="Arial" w:cs="Arial"/>
          <w:color w:val="7B7B7B" w:themeColor="accent3" w:themeShade="BF"/>
          <w:sz w:val="22"/>
          <w:szCs w:val="22"/>
        </w:rPr>
        <w:t>are:</w:t>
      </w:r>
    </w:p>
    <w:p w14:paraId="795E6190" w14:textId="5DFD04E9" w:rsidR="002F7C3B" w:rsidRDefault="002F7C3B" w:rsidP="002F7C3B">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sufficient connection with Hong Kong (not necessarily requiring the presence of assets in the jurisdiction);</w:t>
      </w:r>
    </w:p>
    <w:p w14:paraId="4EB2412D" w14:textId="5256A848" w:rsidR="002F7C3B" w:rsidRDefault="002F7C3B" w:rsidP="002F7C3B">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probability that the winding up order will benefit those applying for it; and</w:t>
      </w:r>
    </w:p>
    <w:p w14:paraId="6182ACD1" w14:textId="2625ABDB" w:rsidR="002F7C3B" w:rsidRPr="002F7C3B" w:rsidRDefault="002F7C3B" w:rsidP="002F7C3B">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should be able to exercise jurisdiction over one or more persons interested in the distribution of the company’s assets.</w:t>
      </w:r>
    </w:p>
    <w:p w14:paraId="36C0E842" w14:textId="0909280E" w:rsidR="00193428" w:rsidRPr="00A74D31" w:rsidRDefault="00B47B1E" w:rsidP="00A74D3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09A0CA90" w:rsidR="003C10EB" w:rsidRDefault="006F450D" w:rsidP="00E4096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Technically, under Hong Kong law, provisional liquidation as a concept does not exist as the company is either under liquidation or not. However, Section 193 of CWUMPO provides for appointment of provisional liquidators. </w:t>
      </w:r>
      <w:r w:rsidR="00A74D31">
        <w:rPr>
          <w:rFonts w:ascii="Arial" w:hAnsi="Arial" w:cs="Arial"/>
          <w:color w:val="7B7B7B" w:themeColor="accent3" w:themeShade="BF"/>
          <w:sz w:val="22"/>
          <w:szCs w:val="22"/>
        </w:rPr>
        <w:t>A</w:t>
      </w:r>
      <w:r w:rsidR="00E40968">
        <w:rPr>
          <w:rFonts w:ascii="Arial" w:hAnsi="Arial" w:cs="Arial"/>
          <w:color w:val="7B7B7B" w:themeColor="accent3" w:themeShade="BF"/>
          <w:sz w:val="22"/>
          <w:szCs w:val="22"/>
        </w:rPr>
        <w:t>n application to appoint a</w:t>
      </w:r>
      <w:r w:rsidR="00A74D31">
        <w:rPr>
          <w:rFonts w:ascii="Arial" w:hAnsi="Arial" w:cs="Arial"/>
          <w:color w:val="7B7B7B" w:themeColor="accent3" w:themeShade="BF"/>
          <w:sz w:val="22"/>
          <w:szCs w:val="22"/>
        </w:rPr>
        <w:t xml:space="preserve"> provisional liquidator can be </w:t>
      </w:r>
      <w:r w:rsidR="00E40968">
        <w:rPr>
          <w:rFonts w:ascii="Arial" w:hAnsi="Arial" w:cs="Arial"/>
          <w:color w:val="7B7B7B" w:themeColor="accent3" w:themeShade="BF"/>
          <w:sz w:val="22"/>
          <w:szCs w:val="22"/>
        </w:rPr>
        <w:t>made any time after a winding-up petition has been presented</w:t>
      </w:r>
      <w:r>
        <w:rPr>
          <w:rFonts w:ascii="Arial" w:hAnsi="Arial" w:cs="Arial"/>
          <w:color w:val="7B7B7B" w:themeColor="accent3" w:themeShade="BF"/>
          <w:sz w:val="22"/>
          <w:szCs w:val="22"/>
        </w:rPr>
        <w:t xml:space="preserve"> (</w:t>
      </w:r>
      <w:r w:rsidR="00E40968">
        <w:rPr>
          <w:rFonts w:ascii="Arial" w:hAnsi="Arial" w:cs="Arial"/>
          <w:color w:val="7B7B7B" w:themeColor="accent3" w:themeShade="BF"/>
          <w:sz w:val="22"/>
          <w:szCs w:val="22"/>
        </w:rPr>
        <w:t>or at the same time as the petition in urgent cases</w:t>
      </w:r>
      <w:r>
        <w:rPr>
          <w:rFonts w:ascii="Arial" w:hAnsi="Arial" w:cs="Arial"/>
          <w:color w:val="7B7B7B" w:themeColor="accent3" w:themeShade="BF"/>
          <w:sz w:val="22"/>
          <w:szCs w:val="22"/>
        </w:rPr>
        <w:t>) and before a winding-up order has been made</w:t>
      </w:r>
      <w:r w:rsidR="00E40968">
        <w:rPr>
          <w:rFonts w:ascii="Arial" w:hAnsi="Arial" w:cs="Arial"/>
          <w:color w:val="7B7B7B" w:themeColor="accent3" w:themeShade="BF"/>
          <w:sz w:val="22"/>
          <w:szCs w:val="22"/>
        </w:rPr>
        <w:t>.</w:t>
      </w:r>
    </w:p>
    <w:p w14:paraId="34C9AB2F" w14:textId="19323602" w:rsidR="00A74D31" w:rsidRDefault="00A74D31" w:rsidP="003C10EB">
      <w:pPr>
        <w:ind w:left="720" w:hanging="720"/>
        <w:jc w:val="both"/>
        <w:rPr>
          <w:rFonts w:ascii="Arial" w:hAnsi="Arial" w:cs="Arial"/>
          <w:color w:val="7B7B7B" w:themeColor="accent3" w:themeShade="BF"/>
          <w:sz w:val="22"/>
          <w:szCs w:val="22"/>
        </w:rPr>
      </w:pPr>
    </w:p>
    <w:p w14:paraId="364EB9A1" w14:textId="2EDA7585" w:rsidR="00DC7C00" w:rsidRDefault="00DC7C00" w:rsidP="00E4096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circumstance in which a provisional liquidator may be appointed is if </w:t>
      </w:r>
      <w:r w:rsidR="006F450D">
        <w:rPr>
          <w:rFonts w:ascii="Arial" w:hAnsi="Arial" w:cs="Arial"/>
          <w:color w:val="7B7B7B" w:themeColor="accent3" w:themeShade="BF"/>
          <w:sz w:val="22"/>
          <w:szCs w:val="22"/>
        </w:rPr>
        <w:t xml:space="preserve">there are </w:t>
      </w:r>
      <w:r>
        <w:rPr>
          <w:rFonts w:ascii="Arial" w:hAnsi="Arial" w:cs="Arial"/>
          <w:color w:val="7B7B7B" w:themeColor="accent3" w:themeShade="BF"/>
          <w:sz w:val="22"/>
          <w:szCs w:val="22"/>
        </w:rPr>
        <w:t xml:space="preserve">sufficient circumstances justifying the appointment, for instance if there is a risk that assets will be dissipated or be in jeopardy before a winding-up order is passed. The court takes into </w:t>
      </w:r>
      <w:r>
        <w:rPr>
          <w:rFonts w:ascii="Arial" w:hAnsi="Arial" w:cs="Arial"/>
          <w:color w:val="7B7B7B" w:themeColor="accent3" w:themeShade="BF"/>
          <w:sz w:val="22"/>
          <w:szCs w:val="22"/>
        </w:rPr>
        <w:lastRenderedPageBreak/>
        <w:t xml:space="preserve">account factors such as degree of urgency, commercial realities and balance of convenience in deciding upon appointment of a provisional liquidator. </w:t>
      </w:r>
    </w:p>
    <w:p w14:paraId="580D819D" w14:textId="77777777" w:rsidR="00DC7C00" w:rsidRDefault="00DC7C00" w:rsidP="003C10EB">
      <w:pPr>
        <w:ind w:left="720" w:hanging="720"/>
        <w:jc w:val="both"/>
        <w:rPr>
          <w:rFonts w:ascii="Arial" w:hAnsi="Arial" w:cs="Arial"/>
          <w:color w:val="7B7B7B" w:themeColor="accent3" w:themeShade="BF"/>
          <w:sz w:val="22"/>
          <w:szCs w:val="22"/>
        </w:rPr>
      </w:pPr>
    </w:p>
    <w:p w14:paraId="4F64FEDA" w14:textId="470E28AB" w:rsidR="00A74D31" w:rsidRDefault="00A74D31" w:rsidP="006A3FD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purpose of appointing a provisional liquidator is:</w:t>
      </w:r>
    </w:p>
    <w:p w14:paraId="053B1020" w14:textId="0A9FBFD4" w:rsidR="00A74D31" w:rsidRPr="006A3FD7" w:rsidRDefault="00A74D31" w:rsidP="006A3FD7">
      <w:pPr>
        <w:pStyle w:val="ListParagraph"/>
        <w:numPr>
          <w:ilvl w:val="0"/>
          <w:numId w:val="38"/>
        </w:numPr>
        <w:jc w:val="both"/>
        <w:rPr>
          <w:rFonts w:ascii="Arial" w:hAnsi="Arial" w:cs="Arial"/>
          <w:color w:val="7B7B7B" w:themeColor="accent3" w:themeShade="BF"/>
          <w:sz w:val="22"/>
          <w:szCs w:val="22"/>
        </w:rPr>
      </w:pPr>
      <w:r w:rsidRPr="006A3FD7">
        <w:rPr>
          <w:rFonts w:ascii="Arial" w:hAnsi="Arial" w:cs="Arial"/>
          <w:color w:val="7B7B7B" w:themeColor="accent3" w:themeShade="BF"/>
          <w:sz w:val="22"/>
          <w:szCs w:val="22"/>
        </w:rPr>
        <w:t>to preserve assets in period after the petition is presented but before the final order is made but not to realise those assets</w:t>
      </w:r>
      <w:r w:rsidR="00DC7C00" w:rsidRPr="006A3FD7">
        <w:rPr>
          <w:rFonts w:ascii="Arial" w:hAnsi="Arial" w:cs="Arial"/>
          <w:color w:val="7B7B7B" w:themeColor="accent3" w:themeShade="BF"/>
          <w:sz w:val="22"/>
          <w:szCs w:val="22"/>
        </w:rPr>
        <w:t xml:space="preserve">, unless it is necessary for preservation of value of those assets. </w:t>
      </w:r>
    </w:p>
    <w:p w14:paraId="74A589B0" w14:textId="04008837" w:rsidR="00A74D31" w:rsidRPr="006A3FD7" w:rsidRDefault="00DC7C00" w:rsidP="006A3FD7">
      <w:pPr>
        <w:pStyle w:val="ListParagraph"/>
        <w:numPr>
          <w:ilvl w:val="0"/>
          <w:numId w:val="38"/>
        </w:numPr>
        <w:jc w:val="both"/>
        <w:rPr>
          <w:rFonts w:ascii="Arial" w:hAnsi="Arial" w:cs="Arial"/>
          <w:color w:val="7B7B7B" w:themeColor="accent3" w:themeShade="BF"/>
          <w:sz w:val="22"/>
          <w:szCs w:val="22"/>
        </w:rPr>
      </w:pPr>
      <w:r w:rsidRPr="006A3FD7">
        <w:rPr>
          <w:rFonts w:ascii="Arial" w:hAnsi="Arial" w:cs="Arial"/>
          <w:color w:val="7B7B7B" w:themeColor="accent3" w:themeShade="BF"/>
          <w:sz w:val="22"/>
          <w:szCs w:val="22"/>
        </w:rPr>
        <w:t xml:space="preserve">To facilitate a proposal for restructuring, but that cannot be the sole reason for his or her appointment </w:t>
      </w:r>
    </w:p>
    <w:p w14:paraId="23764647" w14:textId="2C73F936" w:rsidR="00E40968" w:rsidRPr="006A3FD7" w:rsidRDefault="00E40968" w:rsidP="006A3FD7">
      <w:pPr>
        <w:pStyle w:val="ListParagraph"/>
        <w:numPr>
          <w:ilvl w:val="0"/>
          <w:numId w:val="38"/>
        </w:numPr>
        <w:jc w:val="both"/>
        <w:rPr>
          <w:rFonts w:ascii="Arial" w:hAnsi="Arial" w:cs="Arial"/>
          <w:color w:val="7B7B7B" w:themeColor="accent3" w:themeShade="BF"/>
          <w:sz w:val="22"/>
          <w:szCs w:val="22"/>
        </w:rPr>
      </w:pPr>
      <w:r w:rsidRPr="006A3FD7">
        <w:rPr>
          <w:rFonts w:ascii="Arial" w:hAnsi="Arial" w:cs="Arial"/>
          <w:color w:val="7B7B7B" w:themeColor="accent3" w:themeShade="BF"/>
          <w:sz w:val="22"/>
          <w:szCs w:val="22"/>
        </w:rPr>
        <w:t xml:space="preserve">In cases where a provisional liquidator has been appointed by the court, the court may limit and restrict his powers under the order appointing him, or terminate his appointment upon an application by a provisional liquidator, the official receiver, a creditor, a contributory, the petitioner or the company itself.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23B7F0C" w14:textId="5CE6AA94" w:rsidR="009E25DF" w:rsidRDefault="00E40968" w:rsidP="00DD3D8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liquidator is able to take action to challenge an unfair preference </w:t>
      </w:r>
      <w:r w:rsidR="00DD3D89">
        <w:rPr>
          <w:rFonts w:ascii="Arial" w:hAnsi="Arial" w:cs="Arial"/>
          <w:color w:val="7B7B7B" w:themeColor="accent3" w:themeShade="BF"/>
          <w:sz w:val="22"/>
          <w:szCs w:val="22"/>
        </w:rPr>
        <w:t xml:space="preserve">in accordance with section 266, 266A and 266B of the CWUMPO which allows liquidators to apply for setting aside a transaction where the insolvent company acted in a way to place a creditor or guarantor in a better position than it otherwise would have been in case of the company’s insolvency. </w:t>
      </w:r>
    </w:p>
    <w:p w14:paraId="37E0F997" w14:textId="77777777" w:rsidR="009E25DF" w:rsidRDefault="009E25DF" w:rsidP="00DD3D89">
      <w:pPr>
        <w:jc w:val="both"/>
        <w:rPr>
          <w:rFonts w:ascii="Arial" w:hAnsi="Arial" w:cs="Arial"/>
          <w:color w:val="7B7B7B" w:themeColor="accent3" w:themeShade="BF"/>
          <w:sz w:val="22"/>
          <w:szCs w:val="22"/>
        </w:rPr>
      </w:pPr>
    </w:p>
    <w:p w14:paraId="4C7E171B" w14:textId="46D6EA02" w:rsidR="009E25DF" w:rsidRDefault="009E25DF" w:rsidP="00DD3D8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liquidator is able to take this action to challenge an unfair preference as it </w:t>
      </w:r>
      <w:r w:rsidR="00DD3D89">
        <w:rPr>
          <w:rFonts w:ascii="Arial" w:hAnsi="Arial" w:cs="Arial"/>
          <w:color w:val="7B7B7B" w:themeColor="accent3" w:themeShade="BF"/>
          <w:sz w:val="22"/>
          <w:szCs w:val="22"/>
        </w:rPr>
        <w:t>helps in</w:t>
      </w:r>
      <w:r w:rsidR="0009358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restoring positions and recovering assets as it would have been</w:t>
      </w:r>
      <w:r w:rsidR="00FA2D3A">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had such a transaction not occurre</w:t>
      </w:r>
      <w:r w:rsidR="00F10729">
        <w:rPr>
          <w:rFonts w:ascii="Arial" w:hAnsi="Arial" w:cs="Arial"/>
          <w:color w:val="7B7B7B" w:themeColor="accent3" w:themeShade="BF"/>
          <w:sz w:val="22"/>
          <w:szCs w:val="22"/>
        </w:rPr>
        <w:t>d</w:t>
      </w:r>
      <w:r w:rsidR="00093580">
        <w:rPr>
          <w:rFonts w:ascii="Arial" w:hAnsi="Arial" w:cs="Arial"/>
          <w:color w:val="7B7B7B" w:themeColor="accent3" w:themeShade="BF"/>
          <w:sz w:val="22"/>
          <w:szCs w:val="22"/>
        </w:rPr>
        <w:t>.</w:t>
      </w:r>
      <w:r w:rsidR="00F10729">
        <w:rPr>
          <w:rFonts w:ascii="Arial" w:hAnsi="Arial" w:cs="Arial"/>
          <w:color w:val="7B7B7B" w:themeColor="accent3" w:themeShade="BF"/>
          <w:sz w:val="22"/>
          <w:szCs w:val="22"/>
        </w:rPr>
        <w:t xml:space="preserve"> The objective is to undo the damage done to the remaining creditors by undertaking of such a preference by the debtor and restore their positions as it would have been in the absence of the unfair preference.  </w:t>
      </w:r>
      <w:r w:rsidR="00093580">
        <w:rPr>
          <w:rFonts w:ascii="Arial" w:hAnsi="Arial" w:cs="Arial"/>
          <w:color w:val="7B7B7B" w:themeColor="accent3" w:themeShade="BF"/>
          <w:sz w:val="22"/>
          <w:szCs w:val="22"/>
        </w:rPr>
        <w:t xml:space="preserve"> </w:t>
      </w:r>
    </w:p>
    <w:p w14:paraId="4144D1D9" w14:textId="77777777" w:rsidR="009E25DF" w:rsidRDefault="009E25DF" w:rsidP="00DD3D89">
      <w:pPr>
        <w:jc w:val="both"/>
        <w:rPr>
          <w:rFonts w:ascii="Arial" w:hAnsi="Arial" w:cs="Arial"/>
          <w:color w:val="7B7B7B" w:themeColor="accent3" w:themeShade="BF"/>
          <w:sz w:val="22"/>
          <w:szCs w:val="22"/>
        </w:rPr>
      </w:pPr>
    </w:p>
    <w:p w14:paraId="247584B4" w14:textId="1C4940BA" w:rsidR="00DD3D89" w:rsidRPr="00093580" w:rsidRDefault="00DD3D89" w:rsidP="00DD3D8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Transactions such as giving of security or payments may fall under the scope of an unfair preference.  </w:t>
      </w:r>
    </w:p>
    <w:p w14:paraId="57CBC3D6" w14:textId="7D4CFAD1" w:rsidR="005D446E" w:rsidRDefault="005D446E" w:rsidP="00E14FA7">
      <w:pPr>
        <w:jc w:val="both"/>
        <w:rPr>
          <w:rFonts w:ascii="Arial" w:hAnsi="Arial" w:cs="Arial"/>
          <w:color w:val="808080" w:themeColor="background1" w:themeShade="80"/>
          <w:sz w:val="22"/>
          <w:szCs w:val="22"/>
          <w:lang w:val="en-GB"/>
        </w:rPr>
      </w:pPr>
    </w:p>
    <w:p w14:paraId="0D3F1EA9" w14:textId="677EB717" w:rsidR="00093580" w:rsidRDefault="00093580"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must show the following to succeed in a claim relating to an unfair preference: </w:t>
      </w:r>
    </w:p>
    <w:p w14:paraId="176C6B13" w14:textId="1E66A839" w:rsidR="0035167F" w:rsidRDefault="0035167F" w:rsidP="00093580">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transaction was done in </w:t>
      </w:r>
      <w:r w:rsidRPr="009E25DF">
        <w:rPr>
          <w:rFonts w:ascii="Arial" w:hAnsi="Arial" w:cs="Arial"/>
          <w:color w:val="808080" w:themeColor="background1" w:themeShade="80"/>
          <w:sz w:val="22"/>
          <w:szCs w:val="22"/>
          <w:u w:val="single"/>
          <w:lang w:val="en-GB"/>
        </w:rPr>
        <w:t>a way to place a creditor or guarantor in a better position that it would have otherwise been in case of the company’s insolvency</w:t>
      </w:r>
      <w:r>
        <w:rPr>
          <w:rFonts w:ascii="Arial" w:hAnsi="Arial" w:cs="Arial"/>
          <w:color w:val="808080" w:themeColor="background1" w:themeShade="80"/>
          <w:sz w:val="22"/>
          <w:szCs w:val="22"/>
          <w:lang w:val="en-GB"/>
        </w:rPr>
        <w:t>;</w:t>
      </w:r>
    </w:p>
    <w:p w14:paraId="67408217" w14:textId="2D259FB3" w:rsidR="00093580" w:rsidRDefault="00093580" w:rsidP="00093580">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At the time that the transaction was done, </w:t>
      </w:r>
      <w:r w:rsidRPr="0035167F">
        <w:rPr>
          <w:rFonts w:ascii="Arial" w:hAnsi="Arial" w:cs="Arial"/>
          <w:color w:val="808080" w:themeColor="background1" w:themeShade="80"/>
          <w:sz w:val="22"/>
          <w:szCs w:val="22"/>
          <w:u w:val="single"/>
          <w:lang w:val="en-GB"/>
        </w:rPr>
        <w:t>the company was unable to pay its debts or became unable to pay its debts as a result of the transaction</w:t>
      </w:r>
      <w:r>
        <w:rPr>
          <w:rFonts w:ascii="Arial" w:hAnsi="Arial" w:cs="Arial"/>
          <w:color w:val="808080" w:themeColor="background1" w:themeShade="80"/>
          <w:sz w:val="22"/>
          <w:szCs w:val="22"/>
          <w:lang w:val="en-GB"/>
        </w:rPr>
        <w:t xml:space="preserve"> (this is presumed in case the beneficiary of the transaction was a ‘person connected with the company’</w:t>
      </w:r>
      <w:r w:rsidR="00FA4C91">
        <w:rPr>
          <w:rFonts w:ascii="Arial" w:hAnsi="Arial" w:cs="Arial"/>
          <w:color w:val="808080" w:themeColor="background1" w:themeShade="80"/>
          <w:sz w:val="22"/>
          <w:szCs w:val="22"/>
          <w:lang w:val="en-GB"/>
        </w:rPr>
        <w:t xml:space="preserve"> but this is a rebuttable presumption</w:t>
      </w:r>
      <w:r>
        <w:rPr>
          <w:rFonts w:ascii="Arial" w:hAnsi="Arial" w:cs="Arial"/>
          <w:color w:val="808080" w:themeColor="background1" w:themeShade="80"/>
          <w:sz w:val="22"/>
          <w:szCs w:val="22"/>
          <w:lang w:val="en-GB"/>
        </w:rPr>
        <w:t>);</w:t>
      </w:r>
    </w:p>
    <w:p w14:paraId="43E4489C" w14:textId="15B544DE" w:rsidR="00FA4C91" w:rsidRDefault="00FA4C91" w:rsidP="00FA4C91">
      <w:pPr>
        <w:pStyle w:val="ListParagraph"/>
        <w:ind w:left="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person connected with the company’ is one who is an ‘associate’ of the company or if they are ‘associate’ of a director or shadow director of the company. An ‘associate’ includes another company who is controlled by the same entity as the company being wound-up or that entity’s</w:t>
      </w:r>
      <w:r w:rsidR="0035167F">
        <w:rPr>
          <w:rFonts w:ascii="Arial" w:hAnsi="Arial" w:cs="Arial"/>
          <w:color w:val="808080" w:themeColor="background1" w:themeShade="80"/>
          <w:sz w:val="22"/>
          <w:szCs w:val="22"/>
          <w:lang w:val="en-GB"/>
        </w:rPr>
        <w:t xml:space="preserve"> associates. </w:t>
      </w:r>
    </w:p>
    <w:p w14:paraId="661FC00E" w14:textId="56EDB314" w:rsidR="0035167F" w:rsidRPr="00093580" w:rsidRDefault="009E25DF" w:rsidP="0035167F">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must be shown that </w:t>
      </w:r>
      <w:r w:rsidRPr="009E25DF">
        <w:rPr>
          <w:rFonts w:ascii="Arial" w:hAnsi="Arial" w:cs="Arial"/>
          <w:color w:val="808080" w:themeColor="background1" w:themeShade="80"/>
          <w:sz w:val="22"/>
          <w:szCs w:val="22"/>
          <w:u w:val="single"/>
          <w:lang w:val="en-GB"/>
        </w:rPr>
        <w:t>the company was influenced by a desire to improve the standing of that creditor</w:t>
      </w:r>
      <w:r>
        <w:rPr>
          <w:rFonts w:ascii="Arial" w:hAnsi="Arial" w:cs="Arial"/>
          <w:color w:val="808080" w:themeColor="background1" w:themeShade="80"/>
          <w:sz w:val="22"/>
          <w:szCs w:val="22"/>
          <w:lang w:val="en-GB"/>
        </w:rPr>
        <w:t xml:space="preserve">. Therefore, it will need to be shown that the company positively wished to improve the position of the creditor in case of its insolvent liquidation and a person need desire all the necessary consequences of their action. </w:t>
      </w:r>
      <w:r w:rsidR="00B46732">
        <w:rPr>
          <w:rFonts w:ascii="Arial" w:hAnsi="Arial" w:cs="Arial"/>
          <w:color w:val="808080" w:themeColor="background1" w:themeShade="80"/>
          <w:sz w:val="22"/>
          <w:szCs w:val="22"/>
          <w:lang w:val="en-GB"/>
        </w:rPr>
        <w:t>However, t</w:t>
      </w:r>
      <w:r>
        <w:rPr>
          <w:rFonts w:ascii="Arial" w:hAnsi="Arial" w:cs="Arial"/>
          <w:color w:val="808080" w:themeColor="background1" w:themeShade="80"/>
          <w:sz w:val="22"/>
          <w:szCs w:val="22"/>
          <w:lang w:val="en-GB"/>
        </w:rPr>
        <w:t>his desire can sometimes be difficult to prove</w:t>
      </w:r>
      <w:r w:rsidR="00B46732">
        <w:rPr>
          <w:rFonts w:ascii="Arial" w:hAnsi="Arial" w:cs="Arial"/>
          <w:color w:val="808080" w:themeColor="background1" w:themeShade="80"/>
          <w:sz w:val="22"/>
          <w:szCs w:val="22"/>
          <w:lang w:val="en-GB"/>
        </w:rPr>
        <w:t>.</w:t>
      </w:r>
    </w:p>
    <w:p w14:paraId="0342E2B2" w14:textId="54A6E62E" w:rsidR="00093580" w:rsidRDefault="00093580" w:rsidP="00093580">
      <w:pPr>
        <w:pStyle w:val="ListParagraph"/>
        <w:numPr>
          <w:ilvl w:val="0"/>
          <w:numId w:val="35"/>
        </w:numPr>
        <w:jc w:val="both"/>
        <w:rPr>
          <w:rFonts w:ascii="Arial" w:hAnsi="Arial" w:cs="Arial"/>
          <w:color w:val="808080" w:themeColor="background1" w:themeShade="80"/>
          <w:sz w:val="22"/>
          <w:szCs w:val="22"/>
          <w:lang w:val="en-GB"/>
        </w:rPr>
      </w:pPr>
      <w:r w:rsidRPr="00093580">
        <w:rPr>
          <w:rFonts w:ascii="Arial" w:hAnsi="Arial" w:cs="Arial"/>
          <w:color w:val="808080" w:themeColor="background1" w:themeShade="80"/>
          <w:sz w:val="22"/>
          <w:szCs w:val="22"/>
          <w:u w:val="single"/>
          <w:lang w:val="en-GB"/>
        </w:rPr>
        <w:lastRenderedPageBreak/>
        <w:t>Relevant time</w:t>
      </w:r>
      <w:r>
        <w:rPr>
          <w:rFonts w:ascii="Arial" w:hAnsi="Arial" w:cs="Arial"/>
          <w:color w:val="808080" w:themeColor="background1" w:themeShade="80"/>
          <w:sz w:val="22"/>
          <w:szCs w:val="22"/>
          <w:lang w:val="en-GB"/>
        </w:rPr>
        <w:t xml:space="preserve">: The transaction must have occurred in the period of six months before commencement of winding-up, or two years if the beneficiary of the transaction was connected to the company (i.e., was a related party). </w:t>
      </w:r>
    </w:p>
    <w:p w14:paraId="21D953E5" w14:textId="23FD74EF" w:rsidR="009E25DF" w:rsidRDefault="009E25DF" w:rsidP="009E25DF">
      <w:pPr>
        <w:jc w:val="both"/>
        <w:rPr>
          <w:rFonts w:ascii="Arial" w:hAnsi="Arial" w:cs="Arial"/>
          <w:color w:val="808080" w:themeColor="background1" w:themeShade="80"/>
          <w:sz w:val="22"/>
          <w:szCs w:val="22"/>
          <w:lang w:val="en-GB"/>
        </w:rPr>
      </w:pPr>
    </w:p>
    <w:p w14:paraId="4D7BCAD7" w14:textId="3E63C3B5" w:rsidR="009E25DF" w:rsidRPr="009E25DF" w:rsidRDefault="009E25DF" w:rsidP="009E25D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liquidator convinces the court that the transaction was an unfair preference, then the court may pass </w:t>
      </w:r>
      <w:r w:rsidR="00F10729">
        <w:rPr>
          <w:rFonts w:ascii="Arial" w:hAnsi="Arial" w:cs="Arial"/>
          <w:color w:val="808080" w:themeColor="background1" w:themeShade="80"/>
          <w:sz w:val="22"/>
          <w:szCs w:val="22"/>
          <w:lang w:val="en-GB"/>
        </w:rPr>
        <w:t xml:space="preserve">an order to vest the property which was subject to the unfair preference in the liquidator, release or discharge any security given by the company, among others. </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5E9D91A8" w:rsidR="003C10EB" w:rsidRDefault="00AF5F17" w:rsidP="00AF5F17">
      <w:pPr>
        <w:ind w:hanging="1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statement does not stand correct with respect to the </w:t>
      </w:r>
      <w:r w:rsidR="00B46732">
        <w:rPr>
          <w:rFonts w:ascii="Arial" w:hAnsi="Arial" w:cs="Arial"/>
          <w:color w:val="7B7B7B" w:themeColor="accent3" w:themeShade="BF"/>
          <w:sz w:val="22"/>
          <w:szCs w:val="22"/>
        </w:rPr>
        <w:t>M</w:t>
      </w:r>
      <w:r>
        <w:rPr>
          <w:rFonts w:ascii="Arial" w:hAnsi="Arial" w:cs="Arial"/>
          <w:color w:val="7B7B7B" w:themeColor="accent3" w:themeShade="BF"/>
          <w:sz w:val="22"/>
          <w:szCs w:val="22"/>
        </w:rPr>
        <w:t>ainland. Even though Hong Kong and the Mainland are one country, Hong Kong is a special administrative region of the People’s Republic of China with a high degree of autonomy. Hong Kong operates on the principle of one country, two systems</w:t>
      </w:r>
      <w:r w:rsidR="00B01C11">
        <w:rPr>
          <w:rFonts w:ascii="Arial" w:hAnsi="Arial" w:cs="Arial"/>
          <w:color w:val="7B7B7B" w:themeColor="accent3" w:themeShade="BF"/>
          <w:sz w:val="22"/>
          <w:szCs w:val="22"/>
        </w:rPr>
        <w:t xml:space="preserve">. While Hong Kong follows the common law system, </w:t>
      </w:r>
      <w:r w:rsidR="00B46732">
        <w:rPr>
          <w:rFonts w:ascii="Arial" w:hAnsi="Arial" w:cs="Arial"/>
          <w:color w:val="7B7B7B" w:themeColor="accent3" w:themeShade="BF"/>
          <w:sz w:val="22"/>
          <w:szCs w:val="22"/>
        </w:rPr>
        <w:t>M</w:t>
      </w:r>
      <w:r w:rsidR="00B01C11">
        <w:rPr>
          <w:rFonts w:ascii="Arial" w:hAnsi="Arial" w:cs="Arial"/>
          <w:color w:val="7B7B7B" w:themeColor="accent3" w:themeShade="BF"/>
          <w:sz w:val="22"/>
          <w:szCs w:val="22"/>
        </w:rPr>
        <w:t xml:space="preserve">ainland is a civil law jurisdiction. </w:t>
      </w:r>
    </w:p>
    <w:p w14:paraId="0DE0D437" w14:textId="0539EA39" w:rsidR="00B01C11" w:rsidRDefault="00B01C11" w:rsidP="00AF5F17">
      <w:pPr>
        <w:ind w:hanging="11"/>
        <w:jc w:val="both"/>
        <w:rPr>
          <w:rFonts w:ascii="Arial" w:hAnsi="Arial" w:cs="Arial"/>
          <w:color w:val="7B7B7B" w:themeColor="accent3" w:themeShade="BF"/>
          <w:sz w:val="22"/>
          <w:szCs w:val="22"/>
        </w:rPr>
      </w:pPr>
    </w:p>
    <w:p w14:paraId="3829BFE2" w14:textId="77777777" w:rsidR="000575C6" w:rsidRDefault="00B01C11" w:rsidP="00B01C11">
      <w:pPr>
        <w:ind w:hanging="1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Hong Kong has limited formal arrangement to deal with cross-border insolvency, it entered into a </w:t>
      </w:r>
      <w:r w:rsidR="000575C6">
        <w:rPr>
          <w:rFonts w:ascii="Arial" w:hAnsi="Arial" w:cs="Arial"/>
          <w:color w:val="7B7B7B" w:themeColor="accent3" w:themeShade="BF"/>
          <w:sz w:val="22"/>
          <w:szCs w:val="22"/>
        </w:rPr>
        <w:t xml:space="preserve">cooperation mechanism </w:t>
      </w:r>
      <w:r w:rsidRPr="00B01C11">
        <w:rPr>
          <w:rFonts w:ascii="Arial" w:hAnsi="Arial" w:cs="Arial"/>
          <w:color w:val="7B7B7B" w:themeColor="accent3" w:themeShade="BF"/>
          <w:sz w:val="22"/>
          <w:szCs w:val="22"/>
        </w:rPr>
        <w:t>for cross-border recognition and assistance (pilot agreement) of</w:t>
      </w:r>
      <w:r>
        <w:rPr>
          <w:rFonts w:ascii="Arial" w:hAnsi="Arial" w:cs="Arial"/>
          <w:color w:val="7B7B7B" w:themeColor="accent3" w:themeShade="BF"/>
          <w:sz w:val="22"/>
          <w:szCs w:val="22"/>
        </w:rPr>
        <w:t xml:space="preserve"> </w:t>
      </w:r>
      <w:r w:rsidRPr="00B01C11">
        <w:rPr>
          <w:rFonts w:ascii="Arial" w:hAnsi="Arial" w:cs="Arial"/>
          <w:color w:val="7B7B7B" w:themeColor="accent3" w:themeShade="BF"/>
          <w:sz w:val="22"/>
          <w:szCs w:val="22"/>
        </w:rPr>
        <w:t>insolvency proceedings between the courts of Hong Kong and the Mainland on 14</w:t>
      </w:r>
      <w:r>
        <w:rPr>
          <w:rFonts w:ascii="Arial" w:hAnsi="Arial" w:cs="Arial"/>
          <w:color w:val="7B7B7B" w:themeColor="accent3" w:themeShade="BF"/>
          <w:sz w:val="22"/>
          <w:szCs w:val="22"/>
        </w:rPr>
        <w:t xml:space="preserve"> </w:t>
      </w:r>
      <w:r w:rsidRPr="00B01C11">
        <w:rPr>
          <w:rFonts w:ascii="Arial" w:hAnsi="Arial" w:cs="Arial"/>
          <w:color w:val="7B7B7B" w:themeColor="accent3" w:themeShade="BF"/>
          <w:sz w:val="22"/>
          <w:szCs w:val="22"/>
        </w:rPr>
        <w:t>May 2021</w:t>
      </w:r>
      <w:r w:rsidR="000575C6">
        <w:rPr>
          <w:rFonts w:ascii="Arial" w:hAnsi="Arial" w:cs="Arial"/>
          <w:color w:val="7B7B7B" w:themeColor="accent3" w:themeShade="BF"/>
          <w:sz w:val="22"/>
          <w:szCs w:val="22"/>
        </w:rPr>
        <w:t xml:space="preserve"> which stemmed from a record of meeting between the representatives of the Supreme Court of the Mainland and the Hong Kong Government</w:t>
      </w:r>
      <w:r w:rsidRPr="00B01C11">
        <w:rPr>
          <w:rFonts w:ascii="Arial" w:hAnsi="Arial" w:cs="Arial"/>
          <w:color w:val="7B7B7B" w:themeColor="accent3" w:themeShade="BF"/>
          <w:sz w:val="22"/>
          <w:szCs w:val="22"/>
        </w:rPr>
        <w:t>.</w:t>
      </w:r>
    </w:p>
    <w:p w14:paraId="2D74F77F" w14:textId="77777777" w:rsidR="006604EE" w:rsidRDefault="006604EE" w:rsidP="00B01C11">
      <w:pPr>
        <w:ind w:hanging="11"/>
        <w:jc w:val="both"/>
        <w:rPr>
          <w:rFonts w:ascii="Arial" w:hAnsi="Arial" w:cs="Arial"/>
          <w:color w:val="7B7B7B" w:themeColor="accent3" w:themeShade="BF"/>
          <w:sz w:val="22"/>
          <w:szCs w:val="22"/>
        </w:rPr>
      </w:pPr>
    </w:p>
    <w:p w14:paraId="19DB2E94" w14:textId="7305EC12" w:rsidR="00B01C11" w:rsidRDefault="006604EE" w:rsidP="00B01C11">
      <w:pPr>
        <w:ind w:hanging="1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record of meeting deals with recognition of provisional liquidators and liquidators appointed in Hong Kong in the Mainland and for Mainland administrators to seek recognition in Hong Kong. The record of meeting was also followed by an opinion of the Supreme People’s Court which provides: </w:t>
      </w:r>
    </w:p>
    <w:p w14:paraId="453E5291" w14:textId="02F27167" w:rsidR="006604EE" w:rsidRDefault="006604EE" w:rsidP="00B01C11">
      <w:pPr>
        <w:ind w:hanging="11"/>
        <w:jc w:val="both"/>
        <w:rPr>
          <w:rFonts w:ascii="Arial" w:hAnsi="Arial" w:cs="Arial"/>
          <w:color w:val="7B7B7B" w:themeColor="accent3" w:themeShade="BF"/>
          <w:sz w:val="22"/>
          <w:szCs w:val="22"/>
        </w:rPr>
      </w:pPr>
    </w:p>
    <w:p w14:paraId="39D9E373" w14:textId="472F3643" w:rsidR="006604EE" w:rsidRDefault="006604EE" w:rsidP="006604EE">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areas to which the </w:t>
      </w:r>
      <w:r w:rsidR="00B46732">
        <w:rPr>
          <w:rFonts w:ascii="Arial" w:hAnsi="Arial" w:cs="Arial"/>
          <w:color w:val="7B7B7B" w:themeColor="accent3" w:themeShade="BF"/>
          <w:sz w:val="22"/>
          <w:szCs w:val="22"/>
        </w:rPr>
        <w:t xml:space="preserve">pilot </w:t>
      </w:r>
      <w:r>
        <w:rPr>
          <w:rFonts w:ascii="Arial" w:hAnsi="Arial" w:cs="Arial"/>
          <w:color w:val="7B7B7B" w:themeColor="accent3" w:themeShade="BF"/>
          <w:sz w:val="22"/>
          <w:szCs w:val="22"/>
        </w:rPr>
        <w:t xml:space="preserve">agreement applies are: </w:t>
      </w:r>
      <w:r w:rsidRPr="006604EE">
        <w:rPr>
          <w:rFonts w:ascii="Arial" w:hAnsi="Arial" w:cs="Arial"/>
          <w:color w:val="7B7B7B" w:themeColor="accent3" w:themeShade="BF"/>
          <w:sz w:val="22"/>
          <w:szCs w:val="22"/>
        </w:rPr>
        <w:t>Shanghai Municipality, Xiamen Municipality in Fujian Province and Shenzhen Municipality in Guangdong Province</w:t>
      </w:r>
      <w:r>
        <w:rPr>
          <w:rFonts w:ascii="Arial" w:hAnsi="Arial" w:cs="Arial"/>
          <w:color w:val="7B7B7B" w:themeColor="accent3" w:themeShade="BF"/>
          <w:sz w:val="22"/>
          <w:szCs w:val="22"/>
        </w:rPr>
        <w:t>.</w:t>
      </w:r>
    </w:p>
    <w:p w14:paraId="66423660" w14:textId="7709F5C8" w:rsidR="00E0571D" w:rsidRDefault="006604EE" w:rsidP="006604EE">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agreement covers </w:t>
      </w:r>
      <w:r w:rsidR="00E0571D">
        <w:rPr>
          <w:rFonts w:ascii="Arial" w:hAnsi="Arial" w:cs="Arial"/>
          <w:color w:val="7B7B7B" w:themeColor="accent3" w:themeShade="BF"/>
          <w:sz w:val="22"/>
          <w:szCs w:val="22"/>
        </w:rPr>
        <w:t xml:space="preserve">collective insolvency proceeding under CWUMPO or the Companies Ordinance, including </w:t>
      </w:r>
      <w:r>
        <w:rPr>
          <w:rFonts w:ascii="Arial" w:hAnsi="Arial" w:cs="Arial"/>
          <w:color w:val="7B7B7B" w:themeColor="accent3" w:themeShade="BF"/>
          <w:sz w:val="22"/>
          <w:szCs w:val="22"/>
        </w:rPr>
        <w:t>c</w:t>
      </w:r>
      <w:r w:rsidRPr="006604EE">
        <w:rPr>
          <w:rFonts w:ascii="Arial" w:hAnsi="Arial" w:cs="Arial"/>
          <w:color w:val="7B7B7B" w:themeColor="accent3" w:themeShade="BF"/>
          <w:sz w:val="22"/>
          <w:szCs w:val="22"/>
        </w:rPr>
        <w:t xml:space="preserve">ompulsory winding up, </w:t>
      </w:r>
      <w:r>
        <w:rPr>
          <w:rFonts w:ascii="Arial" w:hAnsi="Arial" w:cs="Arial"/>
          <w:color w:val="7B7B7B" w:themeColor="accent3" w:themeShade="BF"/>
          <w:sz w:val="22"/>
          <w:szCs w:val="22"/>
        </w:rPr>
        <w:t>c</w:t>
      </w:r>
      <w:r w:rsidRPr="006604EE">
        <w:rPr>
          <w:rFonts w:ascii="Arial" w:hAnsi="Arial" w:cs="Arial"/>
          <w:color w:val="7B7B7B" w:themeColor="accent3" w:themeShade="BF"/>
          <w:sz w:val="22"/>
          <w:szCs w:val="22"/>
        </w:rPr>
        <w:t xml:space="preserve">reditors’ voluntary winding up </w:t>
      </w:r>
      <w:r w:rsidR="00BC3EEA" w:rsidRPr="006604EE">
        <w:rPr>
          <w:rFonts w:ascii="Arial" w:hAnsi="Arial" w:cs="Arial"/>
          <w:color w:val="7B7B7B" w:themeColor="accent3" w:themeShade="BF"/>
          <w:sz w:val="22"/>
          <w:szCs w:val="22"/>
        </w:rPr>
        <w:t xml:space="preserve">and </w:t>
      </w:r>
      <w:r w:rsidR="00BC3EEA">
        <w:rPr>
          <w:rFonts w:ascii="Arial" w:hAnsi="Arial" w:cs="Arial"/>
          <w:color w:val="7B7B7B" w:themeColor="accent3" w:themeShade="BF"/>
          <w:sz w:val="22"/>
          <w:szCs w:val="22"/>
        </w:rPr>
        <w:t>scheme</w:t>
      </w:r>
      <w:r w:rsidRPr="006604EE">
        <w:rPr>
          <w:rFonts w:ascii="Arial" w:hAnsi="Arial" w:cs="Arial"/>
          <w:color w:val="7B7B7B" w:themeColor="accent3" w:themeShade="BF"/>
          <w:sz w:val="22"/>
          <w:szCs w:val="22"/>
        </w:rPr>
        <w:t xml:space="preserve"> of arrangement promoted by a liquidator or provisional liquidator </w:t>
      </w:r>
      <w:r w:rsidR="00BC3EEA" w:rsidRPr="006604EE">
        <w:rPr>
          <w:rFonts w:ascii="Arial" w:hAnsi="Arial" w:cs="Arial"/>
          <w:color w:val="7B7B7B" w:themeColor="accent3" w:themeShade="BF"/>
          <w:sz w:val="22"/>
          <w:szCs w:val="22"/>
        </w:rPr>
        <w:t xml:space="preserve">and </w:t>
      </w:r>
      <w:r w:rsidR="00BC3EEA">
        <w:rPr>
          <w:rFonts w:ascii="Arial" w:hAnsi="Arial" w:cs="Arial"/>
          <w:color w:val="7B7B7B" w:themeColor="accent3" w:themeShade="BF"/>
          <w:sz w:val="22"/>
          <w:szCs w:val="22"/>
        </w:rPr>
        <w:t>sanctioned</w:t>
      </w:r>
      <w:r w:rsidRPr="006604EE">
        <w:rPr>
          <w:rFonts w:ascii="Arial" w:hAnsi="Arial" w:cs="Arial"/>
          <w:color w:val="7B7B7B" w:themeColor="accent3" w:themeShade="BF"/>
          <w:sz w:val="22"/>
          <w:szCs w:val="22"/>
        </w:rPr>
        <w:t xml:space="preserve"> by a Hong Kong court</w:t>
      </w:r>
      <w:r w:rsidR="00E0571D">
        <w:rPr>
          <w:rFonts w:ascii="Arial" w:hAnsi="Arial" w:cs="Arial"/>
          <w:color w:val="7B7B7B" w:themeColor="accent3" w:themeShade="BF"/>
          <w:sz w:val="22"/>
          <w:szCs w:val="22"/>
        </w:rPr>
        <w:t>;</w:t>
      </w:r>
    </w:p>
    <w:p w14:paraId="6D3120D2" w14:textId="625D41CB" w:rsidR="00E0571D" w:rsidRPr="00E0571D" w:rsidRDefault="00E0571D" w:rsidP="00E0571D">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debtor’s centre of main interest (COMI) must be in Hong Kong </w:t>
      </w:r>
      <w:r w:rsidRPr="00E0571D">
        <w:rPr>
          <w:rFonts w:ascii="Arial" w:hAnsi="Arial" w:cs="Arial"/>
          <w:color w:val="7B7B7B" w:themeColor="accent3" w:themeShade="BF"/>
          <w:sz w:val="22"/>
          <w:szCs w:val="22"/>
        </w:rPr>
        <w:t>continuously for at least six</w:t>
      </w:r>
      <w:r>
        <w:rPr>
          <w:rFonts w:ascii="Arial" w:hAnsi="Arial" w:cs="Arial"/>
          <w:color w:val="7B7B7B" w:themeColor="accent3" w:themeShade="BF"/>
          <w:sz w:val="22"/>
          <w:szCs w:val="22"/>
        </w:rPr>
        <w:t xml:space="preserve"> </w:t>
      </w:r>
      <w:r w:rsidRPr="00E0571D">
        <w:rPr>
          <w:rFonts w:ascii="Arial" w:hAnsi="Arial" w:cs="Arial"/>
          <w:color w:val="7B7B7B" w:themeColor="accent3" w:themeShade="BF"/>
          <w:sz w:val="22"/>
          <w:szCs w:val="22"/>
        </w:rPr>
        <w:t>months. COMI is usually the place of</w:t>
      </w:r>
      <w:r>
        <w:rPr>
          <w:rFonts w:ascii="Arial" w:hAnsi="Arial" w:cs="Arial"/>
          <w:color w:val="7B7B7B" w:themeColor="accent3" w:themeShade="BF"/>
          <w:sz w:val="22"/>
          <w:szCs w:val="22"/>
        </w:rPr>
        <w:t xml:space="preserve"> </w:t>
      </w:r>
      <w:r w:rsidRPr="00E0571D">
        <w:rPr>
          <w:rFonts w:ascii="Arial" w:hAnsi="Arial" w:cs="Arial"/>
          <w:color w:val="7B7B7B" w:themeColor="accent3" w:themeShade="BF"/>
          <w:sz w:val="22"/>
          <w:szCs w:val="22"/>
        </w:rPr>
        <w:t>incorporation of the debtor but can also</w:t>
      </w:r>
      <w:r>
        <w:rPr>
          <w:rFonts w:ascii="Arial" w:hAnsi="Arial" w:cs="Arial"/>
          <w:color w:val="7B7B7B" w:themeColor="accent3" w:themeShade="BF"/>
          <w:sz w:val="22"/>
          <w:szCs w:val="22"/>
        </w:rPr>
        <w:t xml:space="preserve"> </w:t>
      </w:r>
      <w:r w:rsidRPr="00E0571D">
        <w:rPr>
          <w:rFonts w:ascii="Arial" w:hAnsi="Arial" w:cs="Arial"/>
          <w:color w:val="7B7B7B" w:themeColor="accent3" w:themeShade="BF"/>
          <w:sz w:val="22"/>
          <w:szCs w:val="22"/>
        </w:rPr>
        <w:t>consider factors such as place of principal</w:t>
      </w:r>
      <w:r>
        <w:rPr>
          <w:rFonts w:ascii="Arial" w:hAnsi="Arial" w:cs="Arial"/>
          <w:color w:val="7B7B7B" w:themeColor="accent3" w:themeShade="BF"/>
          <w:sz w:val="22"/>
          <w:szCs w:val="22"/>
        </w:rPr>
        <w:t xml:space="preserve"> </w:t>
      </w:r>
      <w:r w:rsidRPr="00E0571D">
        <w:rPr>
          <w:rFonts w:ascii="Arial" w:hAnsi="Arial" w:cs="Arial"/>
          <w:color w:val="7B7B7B" w:themeColor="accent3" w:themeShade="BF"/>
          <w:sz w:val="22"/>
          <w:szCs w:val="22"/>
        </w:rPr>
        <w:t>office or assets;</w:t>
      </w:r>
    </w:p>
    <w:p w14:paraId="14287D55" w14:textId="77777777" w:rsidR="00E0571D" w:rsidRDefault="00E0571D" w:rsidP="00E0571D">
      <w:pPr>
        <w:pStyle w:val="ListParagraph"/>
        <w:numPr>
          <w:ilvl w:val="0"/>
          <w:numId w:val="36"/>
        </w:numPr>
        <w:jc w:val="both"/>
        <w:rPr>
          <w:rFonts w:ascii="Arial" w:hAnsi="Arial" w:cs="Arial"/>
          <w:color w:val="7B7B7B" w:themeColor="accent3" w:themeShade="BF"/>
          <w:sz w:val="22"/>
          <w:szCs w:val="22"/>
        </w:rPr>
      </w:pPr>
      <w:r w:rsidRPr="00E0571D">
        <w:rPr>
          <w:rFonts w:ascii="Arial" w:hAnsi="Arial" w:cs="Arial"/>
          <w:color w:val="7B7B7B" w:themeColor="accent3" w:themeShade="BF"/>
          <w:sz w:val="22"/>
          <w:szCs w:val="22"/>
        </w:rPr>
        <w:t>The</w:t>
      </w:r>
      <w:r>
        <w:rPr>
          <w:rFonts w:ascii="Arial" w:hAnsi="Arial" w:cs="Arial"/>
          <w:color w:val="7B7B7B" w:themeColor="accent3" w:themeShade="BF"/>
          <w:sz w:val="22"/>
          <w:szCs w:val="22"/>
        </w:rPr>
        <w:t xml:space="preserve"> </w:t>
      </w:r>
      <w:r w:rsidRPr="00E0571D">
        <w:rPr>
          <w:rFonts w:ascii="Arial" w:hAnsi="Arial" w:cs="Arial"/>
          <w:color w:val="7B7B7B" w:themeColor="accent3" w:themeShade="BF"/>
          <w:sz w:val="22"/>
          <w:szCs w:val="22"/>
        </w:rPr>
        <w:t>debtor’s principal assets, place of business</w:t>
      </w:r>
      <w:r>
        <w:rPr>
          <w:rFonts w:ascii="Arial" w:hAnsi="Arial" w:cs="Arial"/>
          <w:color w:val="7B7B7B" w:themeColor="accent3" w:themeShade="BF"/>
          <w:sz w:val="22"/>
          <w:szCs w:val="22"/>
        </w:rPr>
        <w:t xml:space="preserve"> </w:t>
      </w:r>
      <w:r w:rsidRPr="00E0571D">
        <w:rPr>
          <w:rFonts w:ascii="Arial" w:hAnsi="Arial" w:cs="Arial"/>
          <w:color w:val="7B7B7B" w:themeColor="accent3" w:themeShade="BF"/>
          <w:sz w:val="22"/>
          <w:szCs w:val="22"/>
        </w:rPr>
        <w:t>or representative office should be in the</w:t>
      </w:r>
      <w:r>
        <w:rPr>
          <w:rFonts w:ascii="Arial" w:hAnsi="Arial" w:cs="Arial"/>
          <w:color w:val="7B7B7B" w:themeColor="accent3" w:themeShade="BF"/>
          <w:sz w:val="22"/>
          <w:szCs w:val="22"/>
        </w:rPr>
        <w:t xml:space="preserve"> </w:t>
      </w:r>
      <w:r w:rsidRPr="00E0571D">
        <w:rPr>
          <w:rFonts w:ascii="Arial" w:hAnsi="Arial" w:cs="Arial"/>
          <w:color w:val="7B7B7B" w:themeColor="accent3" w:themeShade="BF"/>
          <w:sz w:val="22"/>
          <w:szCs w:val="22"/>
        </w:rPr>
        <w:t>identified pilot areas</w:t>
      </w:r>
      <w:r>
        <w:rPr>
          <w:rFonts w:ascii="Arial" w:hAnsi="Arial" w:cs="Arial"/>
          <w:color w:val="7B7B7B" w:themeColor="accent3" w:themeShade="BF"/>
          <w:sz w:val="22"/>
          <w:szCs w:val="22"/>
        </w:rPr>
        <w:t xml:space="preserve"> and then the Hong Kong liquidator can seek recognition in the Mainland</w:t>
      </w:r>
      <w:r w:rsidRPr="00E0571D">
        <w:rPr>
          <w:rFonts w:ascii="Arial" w:hAnsi="Arial" w:cs="Arial"/>
          <w:color w:val="7B7B7B" w:themeColor="accent3" w:themeShade="BF"/>
          <w:sz w:val="22"/>
          <w:szCs w:val="22"/>
        </w:rPr>
        <w:t>.</w:t>
      </w:r>
    </w:p>
    <w:p w14:paraId="4632C3E9" w14:textId="77777777" w:rsidR="001B7091" w:rsidRDefault="00E0571D" w:rsidP="00E0571D">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letter of request from a Hong Kong court with a request to seek recognition is necessary. </w:t>
      </w:r>
    </w:p>
    <w:p w14:paraId="3F4E9243" w14:textId="77777777" w:rsidR="001B7091" w:rsidRDefault="001B7091" w:rsidP="001B7091">
      <w:pPr>
        <w:jc w:val="both"/>
        <w:rPr>
          <w:rFonts w:ascii="Arial" w:hAnsi="Arial" w:cs="Arial"/>
          <w:color w:val="7B7B7B" w:themeColor="accent3" w:themeShade="BF"/>
          <w:sz w:val="22"/>
          <w:szCs w:val="22"/>
        </w:rPr>
      </w:pPr>
    </w:p>
    <w:p w14:paraId="29F51F09" w14:textId="5D129E60" w:rsidR="006604EE" w:rsidRPr="001B7091" w:rsidRDefault="001B7091" w:rsidP="001B709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pilot agreement is an important development and there has already been a first case where Hong Kong Liquidation of Samson Paper Company Limited has been recognized in the Mainland under this agreement.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lastRenderedPageBreak/>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54EE53E6" w14:textId="77777777" w:rsidR="00E53068" w:rsidRDefault="00E53068" w:rsidP="003C10EB">
      <w:pPr>
        <w:ind w:left="720" w:hanging="720"/>
        <w:jc w:val="both"/>
        <w:rPr>
          <w:rFonts w:ascii="Arial" w:hAnsi="Arial" w:cs="Arial"/>
          <w:color w:val="7B7B7B" w:themeColor="accent3" w:themeShade="BF"/>
          <w:sz w:val="22"/>
          <w:szCs w:val="22"/>
        </w:rPr>
      </w:pPr>
    </w:p>
    <w:p w14:paraId="4B48C83B" w14:textId="1D57E6E6" w:rsidR="00EC2E3F" w:rsidRDefault="00EC2E3F" w:rsidP="00EC2E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scheme of arrangement is a statutory mechanism which allows companies to make compromises or arrangements with their creditors and</w:t>
      </w:r>
      <w:r w:rsidR="00E92046">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shareholders</w:t>
      </w:r>
      <w:r w:rsidR="00E92046">
        <w:rPr>
          <w:rFonts w:ascii="Arial" w:hAnsi="Arial" w:cs="Arial"/>
          <w:color w:val="7B7B7B" w:themeColor="accent3" w:themeShade="BF"/>
          <w:sz w:val="22"/>
          <w:szCs w:val="22"/>
        </w:rPr>
        <w:t xml:space="preserve"> (or any class of them)</w:t>
      </w:r>
      <w:r>
        <w:rPr>
          <w:rFonts w:ascii="Arial" w:hAnsi="Arial" w:cs="Arial"/>
          <w:color w:val="7B7B7B" w:themeColor="accent3" w:themeShade="BF"/>
          <w:sz w:val="22"/>
          <w:szCs w:val="22"/>
        </w:rPr>
        <w:t xml:space="preserve">. </w:t>
      </w:r>
      <w:r w:rsidR="00010A9E">
        <w:rPr>
          <w:rFonts w:ascii="Arial" w:hAnsi="Arial" w:cs="Arial"/>
          <w:color w:val="7B7B7B" w:themeColor="accent3" w:themeShade="BF"/>
          <w:sz w:val="22"/>
          <w:szCs w:val="22"/>
        </w:rPr>
        <w:t xml:space="preserve">The statutory provisions for a scheme of arrangement are contain in Part 13, Division 2 of the </w:t>
      </w:r>
      <w:r w:rsidR="00010A9E" w:rsidRPr="00010A9E">
        <w:rPr>
          <w:rFonts w:ascii="Arial" w:hAnsi="Arial" w:cs="Arial"/>
          <w:color w:val="7B7B7B" w:themeColor="accent3" w:themeShade="BF"/>
          <w:sz w:val="22"/>
          <w:szCs w:val="22"/>
        </w:rPr>
        <w:t>Cap. 622 Companies Ordinance</w:t>
      </w:r>
      <w:r w:rsidR="00010A9E">
        <w:rPr>
          <w:rFonts w:ascii="Arial" w:hAnsi="Arial" w:cs="Arial"/>
          <w:color w:val="7B7B7B" w:themeColor="accent3" w:themeShade="BF"/>
          <w:sz w:val="22"/>
          <w:szCs w:val="22"/>
        </w:rPr>
        <w:t xml:space="preserve">. The court procedure for a scheme process is provided under O.102 r 2 and r 5 of the Rules of the High Court. </w:t>
      </w:r>
    </w:p>
    <w:p w14:paraId="5041CFE2" w14:textId="07D0F223" w:rsidR="000975CA" w:rsidRDefault="000975CA" w:rsidP="00EC2E3F">
      <w:pPr>
        <w:jc w:val="both"/>
        <w:rPr>
          <w:rFonts w:ascii="Arial" w:hAnsi="Arial" w:cs="Arial"/>
          <w:color w:val="7B7B7B" w:themeColor="accent3" w:themeShade="BF"/>
          <w:sz w:val="22"/>
          <w:szCs w:val="22"/>
        </w:rPr>
      </w:pPr>
    </w:p>
    <w:p w14:paraId="75E5E4CE" w14:textId="676C1A00" w:rsidR="000975CA" w:rsidRDefault="000975CA" w:rsidP="00EC2E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broadly follows the following procedure: </w:t>
      </w:r>
    </w:p>
    <w:p w14:paraId="392E5EB9" w14:textId="45C2EF77" w:rsidR="000975CA" w:rsidRDefault="000975CA" w:rsidP="000975CA">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should prepare an explanatory statement setting out background to the company, need for a scheme, and the proposed scheme;</w:t>
      </w:r>
    </w:p>
    <w:p w14:paraId="62698E33" w14:textId="5818D623" w:rsidR="000975CA" w:rsidRDefault="000975CA" w:rsidP="000975CA">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Application is to be made by the company to the court to convene a meeting of scheme creditors</w:t>
      </w:r>
      <w:r w:rsidR="00604F71">
        <w:rPr>
          <w:rFonts w:ascii="Arial" w:hAnsi="Arial" w:cs="Arial"/>
          <w:color w:val="7B7B7B" w:themeColor="accent3" w:themeShade="BF"/>
          <w:sz w:val="22"/>
          <w:szCs w:val="22"/>
        </w:rPr>
        <w:t>. Debtors may also offer consent fees to creditors in advance of the scheme meeting in exchange for their support of the scheme. As long as all creditors to whom the scheme applies are offered this arrangement, the court will not object to it;</w:t>
      </w:r>
    </w:p>
    <w:p w14:paraId="742D82EB" w14:textId="5CE3377C" w:rsidR="000975CA" w:rsidRDefault="000975CA" w:rsidP="000975CA">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the meeting, the scheme should be approved by a majority in number representing at</w:t>
      </w:r>
      <w:r w:rsidR="00604F71">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least 75% in value of those creditors present and voting</w:t>
      </w:r>
      <w:r w:rsidR="00604F71">
        <w:rPr>
          <w:rFonts w:ascii="Arial" w:hAnsi="Arial" w:cs="Arial"/>
          <w:color w:val="7B7B7B" w:themeColor="accent3" w:themeShade="BF"/>
          <w:sz w:val="22"/>
          <w:szCs w:val="22"/>
        </w:rPr>
        <w:t xml:space="preserve"> of each class of creditors</w:t>
      </w:r>
      <w:r>
        <w:rPr>
          <w:rFonts w:ascii="Arial" w:hAnsi="Arial" w:cs="Arial"/>
          <w:color w:val="7B7B7B" w:themeColor="accent3" w:themeShade="BF"/>
          <w:sz w:val="22"/>
          <w:szCs w:val="22"/>
        </w:rPr>
        <w:t>;</w:t>
      </w:r>
    </w:p>
    <w:p w14:paraId="18E16404" w14:textId="0CB36BF6" w:rsidR="000975CA" w:rsidRDefault="000975CA" w:rsidP="000975CA">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Result of the meeting is </w:t>
      </w:r>
      <w:r w:rsidR="007804DF">
        <w:rPr>
          <w:rFonts w:ascii="Arial" w:hAnsi="Arial" w:cs="Arial"/>
          <w:color w:val="7B7B7B" w:themeColor="accent3" w:themeShade="BF"/>
          <w:sz w:val="22"/>
          <w:szCs w:val="22"/>
        </w:rPr>
        <w:t>reported to the court and a hearing is held to sanction the scheme;</w:t>
      </w:r>
    </w:p>
    <w:p w14:paraId="5A417709" w14:textId="18A071A0" w:rsidR="007804DF" w:rsidRDefault="00604F71" w:rsidP="000975CA">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sanctions the scheme if it is convinced that the classes of creditors was constituted properly and the scheme is one which an intelligent and honest creditor will reasonably approve. </w:t>
      </w:r>
    </w:p>
    <w:p w14:paraId="5E33CE61" w14:textId="23D8F116" w:rsidR="00604F71" w:rsidRDefault="00604F71" w:rsidP="000975CA">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takes effect and becomes binding once a certified copy of the court’s order sanctioning the scheme is registered </w:t>
      </w:r>
      <w:r w:rsidR="004C6EF3">
        <w:rPr>
          <w:rFonts w:ascii="Arial" w:hAnsi="Arial" w:cs="Arial"/>
          <w:color w:val="7B7B7B" w:themeColor="accent3" w:themeShade="BF"/>
          <w:sz w:val="22"/>
          <w:szCs w:val="22"/>
        </w:rPr>
        <w:t xml:space="preserve">by the Registrar of </w:t>
      </w:r>
      <w:r>
        <w:rPr>
          <w:rFonts w:ascii="Arial" w:hAnsi="Arial" w:cs="Arial"/>
          <w:color w:val="7B7B7B" w:themeColor="accent3" w:themeShade="BF"/>
          <w:sz w:val="22"/>
          <w:szCs w:val="22"/>
        </w:rPr>
        <w:t xml:space="preserve">Companies </w:t>
      </w:r>
      <w:r w:rsidR="004C6EF3">
        <w:rPr>
          <w:rFonts w:ascii="Arial" w:hAnsi="Arial" w:cs="Arial"/>
          <w:color w:val="7B7B7B" w:themeColor="accent3" w:themeShade="BF"/>
          <w:sz w:val="22"/>
          <w:szCs w:val="22"/>
        </w:rPr>
        <w:t>for Hong Kong</w:t>
      </w:r>
      <w:r>
        <w:rPr>
          <w:rFonts w:ascii="Arial" w:hAnsi="Arial" w:cs="Arial"/>
          <w:color w:val="7B7B7B" w:themeColor="accent3" w:themeShade="BF"/>
          <w:sz w:val="22"/>
          <w:szCs w:val="22"/>
        </w:rPr>
        <w:t xml:space="preserve">. </w:t>
      </w:r>
    </w:p>
    <w:p w14:paraId="6EFF871A" w14:textId="2F7E671D" w:rsidR="00604F71" w:rsidRDefault="00604F71" w:rsidP="00604F71">
      <w:pPr>
        <w:jc w:val="both"/>
        <w:rPr>
          <w:rFonts w:ascii="Arial" w:hAnsi="Arial" w:cs="Arial"/>
          <w:color w:val="7B7B7B" w:themeColor="accent3" w:themeShade="BF"/>
          <w:sz w:val="22"/>
          <w:szCs w:val="22"/>
        </w:rPr>
      </w:pPr>
    </w:p>
    <w:p w14:paraId="1F469EF3" w14:textId="09D94B29" w:rsidR="00604F71" w:rsidRPr="00604F71" w:rsidRDefault="00604F71" w:rsidP="00604F7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will only bind creditors whose debt is governed by Hong Kong law or in case the debt is governed by non-Hong Kong law then the creditor has participated in the scheme. </w:t>
      </w:r>
    </w:p>
    <w:p w14:paraId="3E85ABD1" w14:textId="291D3603" w:rsidR="00E92046" w:rsidRDefault="00E92046" w:rsidP="00EC2E3F">
      <w:pPr>
        <w:jc w:val="both"/>
        <w:rPr>
          <w:rFonts w:ascii="Arial" w:hAnsi="Arial" w:cs="Arial"/>
          <w:color w:val="7B7B7B" w:themeColor="accent3" w:themeShade="BF"/>
          <w:sz w:val="22"/>
          <w:szCs w:val="22"/>
        </w:rPr>
      </w:pPr>
    </w:p>
    <w:p w14:paraId="5B6EB823" w14:textId="3EEAB41A" w:rsidR="00E92046" w:rsidRDefault="00E92046" w:rsidP="00EC2E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main pro of relying on a scheme of arrangement is that in the absence of a scheme process, the debtor would require 100% approval from its creditors, for its compromise or arrangement in order to bind them. Through a scheme of arrangement, the debtor can bind its creditor through a lower approval threshold (i.e.,</w:t>
      </w:r>
      <w:r w:rsidR="004C6EF3">
        <w:rPr>
          <w:rFonts w:ascii="Arial" w:hAnsi="Arial" w:cs="Arial"/>
          <w:color w:val="7B7B7B" w:themeColor="accent3" w:themeShade="BF"/>
          <w:sz w:val="22"/>
          <w:szCs w:val="22"/>
        </w:rPr>
        <w:t xml:space="preserve"> majority in number representing 75% in value of each class of creditors present and voting</w:t>
      </w:r>
      <w:r w:rsidR="00010A9E">
        <w:rPr>
          <w:rFonts w:ascii="Arial" w:hAnsi="Arial" w:cs="Arial"/>
          <w:color w:val="7B7B7B" w:themeColor="accent3" w:themeShade="BF"/>
          <w:sz w:val="22"/>
          <w:szCs w:val="22"/>
        </w:rPr>
        <w:t xml:space="preserve">). Therefore, it is a useful tool in case it is difficult or impossible to get unanimous approval for a restructuring. It is also useful </w:t>
      </w:r>
      <w:r w:rsidR="000975CA">
        <w:rPr>
          <w:rFonts w:ascii="Arial" w:hAnsi="Arial" w:cs="Arial"/>
          <w:color w:val="7B7B7B" w:themeColor="accent3" w:themeShade="BF"/>
          <w:sz w:val="22"/>
          <w:szCs w:val="22"/>
        </w:rPr>
        <w:t xml:space="preserve">in cases involving a hold-out creditor who is seeking an unfair advantage over similarly placed creditors. </w:t>
      </w:r>
    </w:p>
    <w:p w14:paraId="70058984" w14:textId="77777777" w:rsidR="00E92046" w:rsidRDefault="00E92046" w:rsidP="00EC2E3F">
      <w:pPr>
        <w:jc w:val="both"/>
        <w:rPr>
          <w:rFonts w:ascii="Arial" w:hAnsi="Arial" w:cs="Arial"/>
          <w:color w:val="7B7B7B" w:themeColor="accent3" w:themeShade="BF"/>
          <w:sz w:val="22"/>
          <w:szCs w:val="22"/>
        </w:rPr>
      </w:pPr>
    </w:p>
    <w:p w14:paraId="60ADD6B2" w14:textId="21CA6D74" w:rsidR="00E92046" w:rsidRDefault="00E92046" w:rsidP="00EC2E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main con of relying on a scheme of arrangement is that there is no automatic statutory moratorium that comes into place while the scheme process is ongoing. However</w:t>
      </w:r>
      <w:r w:rsidR="004C6EF3">
        <w:rPr>
          <w:rFonts w:ascii="Arial" w:hAnsi="Arial" w:cs="Arial"/>
          <w:color w:val="7B7B7B" w:themeColor="accent3" w:themeShade="BF"/>
          <w:sz w:val="22"/>
          <w:szCs w:val="22"/>
        </w:rPr>
        <w:t>, amendments to the Rule of High Court which now provides that the court’s case management powers include a specific power to stay proceedings.</w:t>
      </w:r>
      <w:r>
        <w:rPr>
          <w:rFonts w:ascii="Arial" w:hAnsi="Arial" w:cs="Arial"/>
          <w:color w:val="7B7B7B" w:themeColor="accent3" w:themeShade="BF"/>
          <w:sz w:val="22"/>
          <w:szCs w:val="22"/>
        </w:rPr>
        <w:t xml:space="preserve"> </w:t>
      </w:r>
      <w:r w:rsidR="004C6EF3">
        <w:rPr>
          <w:rFonts w:ascii="Arial" w:hAnsi="Arial" w:cs="Arial"/>
          <w:color w:val="7B7B7B" w:themeColor="accent3" w:themeShade="BF"/>
          <w:sz w:val="22"/>
          <w:szCs w:val="22"/>
        </w:rPr>
        <w:t>T</w:t>
      </w:r>
      <w:r>
        <w:rPr>
          <w:rFonts w:ascii="Arial" w:hAnsi="Arial" w:cs="Arial"/>
          <w:color w:val="7B7B7B" w:themeColor="accent3" w:themeShade="BF"/>
          <w:sz w:val="22"/>
          <w:szCs w:val="22"/>
        </w:rPr>
        <w:t xml:space="preserve">he case </w:t>
      </w:r>
      <w:r w:rsidRPr="004C6EF3">
        <w:rPr>
          <w:rFonts w:ascii="Arial" w:hAnsi="Arial" w:cs="Arial"/>
          <w:i/>
          <w:iCs/>
          <w:color w:val="7B7B7B" w:themeColor="accent3" w:themeShade="BF"/>
          <w:sz w:val="22"/>
          <w:szCs w:val="22"/>
        </w:rPr>
        <w:t>Eastman Chemical Ltd v. Heyro Chemical Co Ltd</w:t>
      </w:r>
      <w:r>
        <w:rPr>
          <w:rFonts w:ascii="Arial" w:hAnsi="Arial" w:cs="Arial"/>
          <w:color w:val="7B7B7B" w:themeColor="accent3" w:themeShade="BF"/>
          <w:sz w:val="22"/>
          <w:szCs w:val="22"/>
        </w:rPr>
        <w:t xml:space="preserve"> </w:t>
      </w:r>
      <w:r w:rsidR="004C6EF3">
        <w:rPr>
          <w:rFonts w:ascii="Arial" w:hAnsi="Arial" w:cs="Arial"/>
          <w:color w:val="7B7B7B" w:themeColor="accent3" w:themeShade="BF"/>
          <w:sz w:val="22"/>
          <w:szCs w:val="22"/>
        </w:rPr>
        <w:t>can possibly be relied on to argue that a Hong Kong court may grant a stay to aid restructuring.</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lastRenderedPageBreak/>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29D3DB4E" w:rsidR="003C10EB" w:rsidRDefault="00A7570E" w:rsidP="00A757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Since Mr Chan is the sole director of Mountainview Limited and believes that the company will not be able to continue in business then he can try and initiate a creditors’ voluntary liquidation process by convening a meeting of Mountainview’s shareholders to pass a special resolution for the winding-up of the company, which commences on the date of this resolution.</w:t>
      </w:r>
    </w:p>
    <w:p w14:paraId="3F910458" w14:textId="396088F9" w:rsidR="005D07C1" w:rsidRDefault="005D07C1" w:rsidP="00A7570E">
      <w:pPr>
        <w:jc w:val="both"/>
        <w:rPr>
          <w:rFonts w:ascii="Arial" w:hAnsi="Arial" w:cs="Arial"/>
          <w:color w:val="7B7B7B" w:themeColor="accent3" w:themeShade="BF"/>
          <w:sz w:val="22"/>
          <w:szCs w:val="22"/>
        </w:rPr>
      </w:pPr>
    </w:p>
    <w:p w14:paraId="47738C9A" w14:textId="7C08B8F5" w:rsidR="005D07C1" w:rsidRDefault="005D07C1" w:rsidP="00A757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Subsequently, a meeting of creditors will be convened no later than 14 days after the shareholders’ meeting. Notice of the meeting is to be sent by post to creditors at least 7 days before the day on which the meeting is to be held and must be advertised in the Hong Kong Gazette</w:t>
      </w:r>
      <w:r w:rsidR="00241277">
        <w:rPr>
          <w:rFonts w:ascii="Arial" w:hAnsi="Arial" w:cs="Arial"/>
          <w:color w:val="7B7B7B" w:themeColor="accent3" w:themeShade="BF"/>
          <w:sz w:val="22"/>
          <w:szCs w:val="22"/>
        </w:rPr>
        <w:t xml:space="preserve"> and an English and Chinese language newspaper. The meeting can be presided over by Mr Chan but he may also appoint a representative. </w:t>
      </w:r>
    </w:p>
    <w:p w14:paraId="75AC871C" w14:textId="76C843F7" w:rsidR="00241277" w:rsidRDefault="00241277" w:rsidP="00A7570E">
      <w:pPr>
        <w:jc w:val="both"/>
        <w:rPr>
          <w:rFonts w:ascii="Arial" w:hAnsi="Arial" w:cs="Arial"/>
          <w:color w:val="7B7B7B" w:themeColor="accent3" w:themeShade="BF"/>
          <w:sz w:val="22"/>
          <w:szCs w:val="22"/>
        </w:rPr>
      </w:pPr>
    </w:p>
    <w:p w14:paraId="7BE4523D" w14:textId="63EF1091" w:rsidR="00241277" w:rsidRDefault="00241277" w:rsidP="00A757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the decision to convene a meeting of creditors and shareholders has been taken, Mr Chan should take all steps to protect the assets of the company while these meetings are pending. Once insolvent, Mr Chan’s duties remain to the company but must be exercised with the best interest of the creditors in mind. </w:t>
      </w:r>
    </w:p>
    <w:p w14:paraId="42BF66EE" w14:textId="43DC81BE" w:rsidR="00241277" w:rsidRDefault="00241277" w:rsidP="00A7570E">
      <w:pPr>
        <w:jc w:val="both"/>
        <w:rPr>
          <w:rFonts w:ascii="Arial" w:hAnsi="Arial" w:cs="Arial"/>
          <w:color w:val="7B7B7B" w:themeColor="accent3" w:themeShade="BF"/>
          <w:sz w:val="22"/>
          <w:szCs w:val="22"/>
        </w:rPr>
      </w:pPr>
    </w:p>
    <w:p w14:paraId="7D6A2239" w14:textId="7566D5B3" w:rsidR="00241277" w:rsidRDefault="00241277" w:rsidP="00A757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creditors will nominate and appoint the liquidator for the proceedings at its first meeting.</w:t>
      </w:r>
      <w:r w:rsidR="004732D4">
        <w:rPr>
          <w:rFonts w:ascii="Arial" w:hAnsi="Arial" w:cs="Arial"/>
          <w:color w:val="7B7B7B" w:themeColor="accent3" w:themeShade="BF"/>
          <w:sz w:val="22"/>
          <w:szCs w:val="22"/>
        </w:rPr>
        <w:t xml:space="preserve"> The liquidator will then investigate the</w:t>
      </w:r>
      <w:r w:rsidR="00940566">
        <w:rPr>
          <w:rFonts w:ascii="Arial" w:hAnsi="Arial" w:cs="Arial"/>
          <w:color w:val="7B7B7B" w:themeColor="accent3" w:themeShade="BF"/>
          <w:sz w:val="22"/>
          <w:szCs w:val="22"/>
        </w:rPr>
        <w:t xml:space="preserve"> conduct of affairs of the company by the directors. The liquidator then submits a report to the Official Receiver in this regard. </w:t>
      </w:r>
      <w:r w:rsidR="004732D4">
        <w:rPr>
          <w:rFonts w:ascii="Arial" w:hAnsi="Arial" w:cs="Arial"/>
          <w:color w:val="7B7B7B" w:themeColor="accent3" w:themeShade="BF"/>
          <w:sz w:val="22"/>
          <w:szCs w:val="22"/>
        </w:rPr>
        <w:t xml:space="preserve"> </w:t>
      </w:r>
    </w:p>
    <w:p w14:paraId="37FD1D60" w14:textId="045CBAB4" w:rsidR="00241277" w:rsidRDefault="00241277" w:rsidP="00A7570E">
      <w:pPr>
        <w:jc w:val="both"/>
        <w:rPr>
          <w:rFonts w:ascii="Arial" w:hAnsi="Arial" w:cs="Arial"/>
          <w:color w:val="7B7B7B" w:themeColor="accent3" w:themeShade="BF"/>
          <w:sz w:val="22"/>
          <w:szCs w:val="22"/>
        </w:rPr>
      </w:pPr>
    </w:p>
    <w:p w14:paraId="74734229" w14:textId="2EE53B42" w:rsidR="00241277" w:rsidRDefault="004732D4" w:rsidP="00A757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the company can also file </w:t>
      </w:r>
      <w:r w:rsidR="00241277">
        <w:rPr>
          <w:rFonts w:ascii="Arial" w:hAnsi="Arial" w:cs="Arial"/>
          <w:color w:val="7B7B7B" w:themeColor="accent3" w:themeShade="BF"/>
          <w:sz w:val="22"/>
          <w:szCs w:val="22"/>
        </w:rPr>
        <w:t>for a compulsory winding-up before the court</w:t>
      </w:r>
      <w:r>
        <w:rPr>
          <w:rFonts w:ascii="Arial" w:hAnsi="Arial" w:cs="Arial"/>
          <w:color w:val="7B7B7B" w:themeColor="accent3" w:themeShade="BF"/>
          <w:sz w:val="22"/>
          <w:szCs w:val="22"/>
        </w:rPr>
        <w:t>, the petition for compulsory liquidation needs be authorized by a special resolution of the shareholders and directors alone cannot pass such resolution. H</w:t>
      </w:r>
      <w:r w:rsidR="00241277">
        <w:rPr>
          <w:rFonts w:ascii="Arial" w:hAnsi="Arial" w:cs="Arial"/>
          <w:color w:val="7B7B7B" w:themeColor="accent3" w:themeShade="BF"/>
          <w:sz w:val="22"/>
          <w:szCs w:val="22"/>
        </w:rPr>
        <w:t>owever, compulsory liquidation proceedings are usually more costly and lengthy as opposed to a creditors</w:t>
      </w:r>
      <w:r w:rsidR="00BC3EEA">
        <w:rPr>
          <w:rFonts w:ascii="Arial" w:hAnsi="Arial" w:cs="Arial"/>
          <w:color w:val="7B7B7B" w:themeColor="accent3" w:themeShade="BF"/>
          <w:sz w:val="22"/>
          <w:szCs w:val="22"/>
        </w:rPr>
        <w:t>’</w:t>
      </w:r>
      <w:r w:rsidR="00241277">
        <w:rPr>
          <w:rFonts w:ascii="Arial" w:hAnsi="Arial" w:cs="Arial"/>
          <w:color w:val="7B7B7B" w:themeColor="accent3" w:themeShade="BF"/>
          <w:sz w:val="22"/>
          <w:szCs w:val="22"/>
        </w:rPr>
        <w:t xml:space="preserve"> voluntary liquidation.</w:t>
      </w:r>
    </w:p>
    <w:p w14:paraId="5E47DC94" w14:textId="05E60A04" w:rsidR="004732D4" w:rsidRDefault="004732D4" w:rsidP="00A7570E">
      <w:pPr>
        <w:jc w:val="both"/>
        <w:rPr>
          <w:rFonts w:ascii="Arial" w:hAnsi="Arial" w:cs="Arial"/>
          <w:color w:val="7B7B7B" w:themeColor="accent3" w:themeShade="BF"/>
          <w:sz w:val="22"/>
          <w:szCs w:val="22"/>
        </w:rPr>
      </w:pPr>
    </w:p>
    <w:p w14:paraId="651AE350" w14:textId="4CD4D03B" w:rsidR="004732D4" w:rsidRDefault="004732D4" w:rsidP="00A7570E">
      <w:pPr>
        <w:jc w:val="both"/>
        <w:rPr>
          <w:rFonts w:ascii="Arial" w:hAnsi="Arial" w:cs="Arial"/>
          <w:color w:val="7B7B7B" w:themeColor="accent3" w:themeShade="BF"/>
          <w:sz w:val="22"/>
          <w:szCs w:val="22"/>
        </w:rPr>
      </w:pPr>
      <w:r w:rsidRPr="004732D4">
        <w:rPr>
          <w:rFonts w:ascii="Arial" w:hAnsi="Arial" w:cs="Arial"/>
          <w:b/>
          <w:bCs/>
          <w:color w:val="7B7B7B" w:themeColor="accent3" w:themeShade="BF"/>
          <w:sz w:val="22"/>
          <w:szCs w:val="22"/>
        </w:rPr>
        <w:t>Advice re Mr Chan’s position as a director</w:t>
      </w:r>
      <w:r>
        <w:rPr>
          <w:rFonts w:ascii="Arial" w:hAnsi="Arial" w:cs="Arial"/>
          <w:b/>
          <w:bCs/>
          <w:color w:val="7B7B7B" w:themeColor="accent3" w:themeShade="BF"/>
          <w:sz w:val="22"/>
          <w:szCs w:val="22"/>
        </w:rPr>
        <w:t xml:space="preserve">: </w:t>
      </w:r>
      <w:r w:rsidRPr="004732D4">
        <w:rPr>
          <w:rFonts w:ascii="Arial" w:hAnsi="Arial" w:cs="Arial"/>
          <w:color w:val="7B7B7B" w:themeColor="accent3" w:themeShade="BF"/>
          <w:sz w:val="22"/>
          <w:szCs w:val="22"/>
        </w:rPr>
        <w:t>While</w:t>
      </w:r>
      <w:r>
        <w:rPr>
          <w:rFonts w:ascii="Arial" w:hAnsi="Arial" w:cs="Arial"/>
          <w:color w:val="7B7B7B" w:themeColor="accent3" w:themeShade="BF"/>
          <w:sz w:val="22"/>
          <w:szCs w:val="22"/>
        </w:rPr>
        <w:t xml:space="preserve"> there is no statutory obligation on a director to commence liquidation and establishing fraudulent trading is difficult, Mr Chan needs to be cautious to not breach </w:t>
      </w:r>
      <w:r w:rsidR="00B46732">
        <w:rPr>
          <w:rFonts w:ascii="Arial" w:hAnsi="Arial" w:cs="Arial"/>
          <w:color w:val="7B7B7B" w:themeColor="accent3" w:themeShade="BF"/>
          <w:sz w:val="22"/>
          <w:szCs w:val="22"/>
        </w:rPr>
        <w:t>hi</w:t>
      </w:r>
      <w:r>
        <w:rPr>
          <w:rFonts w:ascii="Arial" w:hAnsi="Arial" w:cs="Arial"/>
          <w:color w:val="7B7B7B" w:themeColor="accent3" w:themeShade="BF"/>
          <w:sz w:val="22"/>
          <w:szCs w:val="22"/>
        </w:rPr>
        <w:t xml:space="preserve">s fiduciary duty by continuing to trade even when the company is insolvent. </w:t>
      </w:r>
    </w:p>
    <w:p w14:paraId="4B78056B" w14:textId="5674B116" w:rsidR="00940566" w:rsidRDefault="00940566" w:rsidP="00A7570E">
      <w:pPr>
        <w:jc w:val="both"/>
        <w:rPr>
          <w:rFonts w:ascii="Arial" w:hAnsi="Arial" w:cs="Arial"/>
          <w:color w:val="7B7B7B" w:themeColor="accent3" w:themeShade="BF"/>
          <w:sz w:val="22"/>
          <w:szCs w:val="22"/>
        </w:rPr>
      </w:pPr>
    </w:p>
    <w:p w14:paraId="55BA8350" w14:textId="6CDCA6AC" w:rsidR="00940566" w:rsidRPr="004732D4" w:rsidRDefault="00940566" w:rsidP="00A7570E">
      <w:pPr>
        <w:jc w:val="both"/>
        <w:rPr>
          <w:rFonts w:ascii="Arial" w:hAnsi="Arial" w:cs="Arial"/>
          <w:b/>
          <w:bCs/>
          <w:sz w:val="22"/>
          <w:szCs w:val="22"/>
        </w:rPr>
      </w:pPr>
      <w:r>
        <w:rPr>
          <w:rFonts w:ascii="Arial" w:hAnsi="Arial" w:cs="Arial"/>
          <w:color w:val="7B7B7B" w:themeColor="accent3" w:themeShade="BF"/>
          <w:sz w:val="22"/>
          <w:szCs w:val="22"/>
        </w:rPr>
        <w:t>Mr Chan should also be aware</w:t>
      </w:r>
      <w:r w:rsidR="00B46732">
        <w:rPr>
          <w:rFonts w:ascii="Arial" w:hAnsi="Arial" w:cs="Arial"/>
          <w:color w:val="7B7B7B" w:themeColor="accent3" w:themeShade="BF"/>
          <w:sz w:val="22"/>
          <w:szCs w:val="22"/>
        </w:rPr>
        <w:t xml:space="preserve"> that</w:t>
      </w:r>
      <w:r>
        <w:rPr>
          <w:rFonts w:ascii="Arial" w:hAnsi="Arial" w:cs="Arial"/>
          <w:color w:val="7B7B7B" w:themeColor="accent3" w:themeShade="BF"/>
          <w:sz w:val="22"/>
          <w:szCs w:val="22"/>
        </w:rPr>
        <w:t xml:space="preserve"> a director can be held criminally liable for non-payment of wages or other statutory entitlements under the Employment Ordinance. There are also several grounds such as conviction for an indictable offence, persistent breaches of CWUMPO among others, for which a director may be disqualified. </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lastRenderedPageBreak/>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0D18E072" w:rsidR="003C10EB" w:rsidRDefault="00476448" w:rsidP="0047644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answer whether the liquidator can insist the receiver hand over realisations made to pay the costs and expenses of the liquidation, it must first be examined whether the charge created in favour of GFL by Kite was </w:t>
      </w:r>
      <w:r w:rsidR="00417A75">
        <w:rPr>
          <w:rFonts w:ascii="Arial" w:hAnsi="Arial" w:cs="Arial"/>
          <w:color w:val="7B7B7B" w:themeColor="accent3" w:themeShade="BF"/>
          <w:sz w:val="22"/>
          <w:szCs w:val="22"/>
        </w:rPr>
        <w:t xml:space="preserve">registered. If not registered, the charge may be void as against the liquidator. If it is registered, then the liquidator needs to identify if the charge is </w:t>
      </w:r>
      <w:r>
        <w:rPr>
          <w:rFonts w:ascii="Arial" w:hAnsi="Arial" w:cs="Arial"/>
          <w:color w:val="7B7B7B" w:themeColor="accent3" w:themeShade="BF"/>
          <w:sz w:val="22"/>
          <w:szCs w:val="22"/>
        </w:rPr>
        <w:t xml:space="preserve">fixed or floating. </w:t>
      </w:r>
    </w:p>
    <w:p w14:paraId="7AC52F62" w14:textId="79B7B923" w:rsidR="00476448" w:rsidRDefault="00476448" w:rsidP="00476448">
      <w:pPr>
        <w:jc w:val="both"/>
        <w:rPr>
          <w:rFonts w:ascii="Arial" w:hAnsi="Arial" w:cs="Arial"/>
          <w:color w:val="7B7B7B" w:themeColor="accent3" w:themeShade="BF"/>
          <w:sz w:val="22"/>
          <w:szCs w:val="22"/>
        </w:rPr>
      </w:pPr>
    </w:p>
    <w:p w14:paraId="18465B58" w14:textId="2D1B625A" w:rsidR="00476448" w:rsidRDefault="00476448" w:rsidP="0047644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 fixed charge, the charge attaches from its creation and use of the asset is restricted. On the other hand, in case of a floating charge, the charge can continue to use the asset</w:t>
      </w:r>
      <w:r w:rsidR="00FD14D2">
        <w:rPr>
          <w:rFonts w:ascii="Arial" w:hAnsi="Arial" w:cs="Arial"/>
          <w:color w:val="7B7B7B" w:themeColor="accent3" w:themeShade="BF"/>
          <w:sz w:val="22"/>
          <w:szCs w:val="22"/>
        </w:rPr>
        <w:t xml:space="preserve"> until a crystallization event occurs</w:t>
      </w:r>
      <w:r>
        <w:rPr>
          <w:rFonts w:ascii="Arial" w:hAnsi="Arial" w:cs="Arial"/>
          <w:color w:val="7B7B7B" w:themeColor="accent3" w:themeShade="BF"/>
          <w:sz w:val="22"/>
          <w:szCs w:val="22"/>
        </w:rPr>
        <w:t xml:space="preserve">. In the given facts, </w:t>
      </w:r>
      <w:r w:rsidR="00FD14D2">
        <w:rPr>
          <w:rFonts w:ascii="Arial" w:hAnsi="Arial" w:cs="Arial"/>
          <w:color w:val="7B7B7B" w:themeColor="accent3" w:themeShade="BF"/>
          <w:sz w:val="22"/>
          <w:szCs w:val="22"/>
        </w:rPr>
        <w:t xml:space="preserve">no separate account was opened and Kite continued to trade with its customers as before with money being transferred in and out of its normal operating account which was not held with GFL, therefore, GFL’s charge is a ‘floating charge’ and not a ‘fixed charge’. </w:t>
      </w:r>
    </w:p>
    <w:p w14:paraId="0E98DA6F" w14:textId="19008F98" w:rsidR="00FD14D2" w:rsidRDefault="00FD14D2" w:rsidP="00476448">
      <w:pPr>
        <w:jc w:val="both"/>
        <w:rPr>
          <w:rFonts w:ascii="Arial" w:hAnsi="Arial" w:cs="Arial"/>
          <w:color w:val="7B7B7B" w:themeColor="accent3" w:themeShade="BF"/>
          <w:sz w:val="22"/>
          <w:szCs w:val="22"/>
        </w:rPr>
      </w:pPr>
    </w:p>
    <w:p w14:paraId="459187B2" w14:textId="29552281" w:rsidR="00FD14D2" w:rsidRDefault="00FD14D2" w:rsidP="0047644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Importantly, while the </w:t>
      </w:r>
      <w:r w:rsidR="006A6DFE">
        <w:rPr>
          <w:rFonts w:ascii="Arial" w:hAnsi="Arial" w:cs="Arial"/>
          <w:color w:val="7B7B7B" w:themeColor="accent3" w:themeShade="BF"/>
          <w:sz w:val="22"/>
          <w:szCs w:val="22"/>
        </w:rPr>
        <w:t xml:space="preserve">enforcement and </w:t>
      </w:r>
      <w:r>
        <w:rPr>
          <w:rFonts w:ascii="Arial" w:hAnsi="Arial" w:cs="Arial"/>
          <w:color w:val="7B7B7B" w:themeColor="accent3" w:themeShade="BF"/>
          <w:sz w:val="22"/>
          <w:szCs w:val="22"/>
        </w:rPr>
        <w:t xml:space="preserve">realization </w:t>
      </w:r>
      <w:r w:rsidR="006A6DFE">
        <w:rPr>
          <w:rFonts w:ascii="Arial" w:hAnsi="Arial" w:cs="Arial"/>
          <w:color w:val="7B7B7B" w:themeColor="accent3" w:themeShade="BF"/>
          <w:sz w:val="22"/>
          <w:szCs w:val="22"/>
        </w:rPr>
        <w:t>from</w:t>
      </w:r>
      <w:r>
        <w:rPr>
          <w:rFonts w:ascii="Arial" w:hAnsi="Arial" w:cs="Arial"/>
          <w:color w:val="7B7B7B" w:themeColor="accent3" w:themeShade="BF"/>
          <w:sz w:val="22"/>
          <w:szCs w:val="22"/>
        </w:rPr>
        <w:t xml:space="preserve"> a fixed charge is entirely out of the liquidation process, realisations from a</w:t>
      </w:r>
      <w:r w:rsidR="006A6DFE">
        <w:rPr>
          <w:rFonts w:ascii="Arial" w:hAnsi="Arial" w:cs="Arial"/>
          <w:color w:val="7B7B7B" w:themeColor="accent3" w:themeShade="BF"/>
          <w:sz w:val="22"/>
          <w:szCs w:val="22"/>
        </w:rPr>
        <w:t xml:space="preserve">ssets under </w:t>
      </w:r>
      <w:r w:rsidR="00BC3EEA">
        <w:rPr>
          <w:rFonts w:ascii="Arial" w:hAnsi="Arial" w:cs="Arial"/>
          <w:color w:val="7B7B7B" w:themeColor="accent3" w:themeShade="BF"/>
          <w:sz w:val="22"/>
          <w:szCs w:val="22"/>
        </w:rPr>
        <w:t>a floating</w:t>
      </w:r>
      <w:r>
        <w:rPr>
          <w:rFonts w:ascii="Arial" w:hAnsi="Arial" w:cs="Arial"/>
          <w:color w:val="7B7B7B" w:themeColor="accent3" w:themeShade="BF"/>
          <w:sz w:val="22"/>
          <w:szCs w:val="22"/>
        </w:rPr>
        <w:t xml:space="preserve"> charge</w:t>
      </w:r>
      <w:r w:rsidR="006A6DFE">
        <w:rPr>
          <w:rFonts w:ascii="Arial" w:hAnsi="Arial" w:cs="Arial"/>
          <w:color w:val="7B7B7B" w:themeColor="accent3" w:themeShade="BF"/>
          <w:sz w:val="22"/>
          <w:szCs w:val="22"/>
        </w:rPr>
        <w:t xml:space="preserve"> can be used to meet claims of preferential creditors if the non-charged assets are not sufficient to make payments to the preferential creditors. </w:t>
      </w:r>
      <w:r>
        <w:rPr>
          <w:rFonts w:ascii="Arial" w:hAnsi="Arial" w:cs="Arial"/>
          <w:color w:val="7B7B7B" w:themeColor="accent3" w:themeShade="BF"/>
          <w:sz w:val="22"/>
          <w:szCs w:val="22"/>
        </w:rPr>
        <w:t xml:space="preserve"> </w:t>
      </w:r>
    </w:p>
    <w:p w14:paraId="4455740F" w14:textId="1D52448F" w:rsidR="006A6DFE" w:rsidRDefault="006A6DFE" w:rsidP="00476448">
      <w:pPr>
        <w:jc w:val="both"/>
        <w:rPr>
          <w:rFonts w:ascii="Arial" w:hAnsi="Arial" w:cs="Arial"/>
          <w:color w:val="7B7B7B" w:themeColor="accent3" w:themeShade="BF"/>
          <w:sz w:val="22"/>
          <w:szCs w:val="22"/>
        </w:rPr>
      </w:pPr>
    </w:p>
    <w:p w14:paraId="781CE502" w14:textId="38EEC0ED" w:rsidR="006A6DFE" w:rsidRDefault="006A6DFE" w:rsidP="0047644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Therefore, given that the charge in favour of GFL is a floating charge, the liquidator may be able to use the portion of realisations necessary to pay preferential creditors, as the receivables are the company’s only assets and it likely does not have non-charged assets sufficient to otherwise pay the preferential creditors.</w:t>
      </w:r>
    </w:p>
    <w:p w14:paraId="0A368710" w14:textId="68E825DC" w:rsidR="00FD14D2" w:rsidRDefault="00FD14D2" w:rsidP="00476448">
      <w:pPr>
        <w:jc w:val="both"/>
        <w:rPr>
          <w:rFonts w:ascii="Arial" w:hAnsi="Arial" w:cs="Arial"/>
          <w:color w:val="7B7B7B" w:themeColor="accent3" w:themeShade="BF"/>
          <w:sz w:val="22"/>
          <w:szCs w:val="22"/>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lastRenderedPageBreak/>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30F36409" w14:textId="67F31655" w:rsidR="0071069E" w:rsidRDefault="0071069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Broadly, the</w:t>
      </w:r>
      <w:r w:rsidR="00C80DD3">
        <w:rPr>
          <w:rFonts w:ascii="Arial" w:hAnsi="Arial" w:cs="Arial"/>
          <w:color w:val="7B7B7B" w:themeColor="accent3" w:themeShade="BF"/>
          <w:sz w:val="22"/>
          <w:szCs w:val="22"/>
        </w:rPr>
        <w:t xml:space="preserve"> following</w:t>
      </w:r>
      <w:r>
        <w:rPr>
          <w:rFonts w:ascii="Arial" w:hAnsi="Arial" w:cs="Arial"/>
          <w:color w:val="7B7B7B" w:themeColor="accent3" w:themeShade="BF"/>
          <w:sz w:val="22"/>
          <w:szCs w:val="22"/>
        </w:rPr>
        <w:t xml:space="preserve"> steps </w:t>
      </w:r>
      <w:r w:rsidR="00C80DD3">
        <w:rPr>
          <w:rFonts w:ascii="Arial" w:hAnsi="Arial" w:cs="Arial"/>
          <w:color w:val="7B7B7B" w:themeColor="accent3" w:themeShade="BF"/>
          <w:sz w:val="22"/>
          <w:szCs w:val="22"/>
        </w:rPr>
        <w:t>may be taken by the</w:t>
      </w:r>
      <w:r w:rsidR="00E95AA1">
        <w:rPr>
          <w:rFonts w:ascii="Arial" w:hAnsi="Arial" w:cs="Arial"/>
          <w:color w:val="7B7B7B" w:themeColor="accent3" w:themeShade="BF"/>
          <w:sz w:val="22"/>
          <w:szCs w:val="22"/>
        </w:rPr>
        <w:t xml:space="preserve"> liquidator </w:t>
      </w:r>
      <w:r>
        <w:rPr>
          <w:rFonts w:ascii="Arial" w:hAnsi="Arial" w:cs="Arial"/>
          <w:color w:val="7B7B7B" w:themeColor="accent3" w:themeShade="BF"/>
          <w:sz w:val="22"/>
          <w:szCs w:val="22"/>
        </w:rPr>
        <w:t xml:space="preserve">in Hong Kong: </w:t>
      </w:r>
    </w:p>
    <w:p w14:paraId="73ACB2D6" w14:textId="77777777" w:rsidR="00B46732" w:rsidRDefault="00B46732" w:rsidP="003C10EB">
      <w:pPr>
        <w:ind w:left="720" w:hanging="720"/>
        <w:jc w:val="both"/>
        <w:rPr>
          <w:rFonts w:ascii="Arial" w:hAnsi="Arial" w:cs="Arial"/>
          <w:color w:val="7B7B7B" w:themeColor="accent3" w:themeShade="BF"/>
          <w:sz w:val="22"/>
          <w:szCs w:val="22"/>
        </w:rPr>
      </w:pPr>
    </w:p>
    <w:p w14:paraId="4CBC951F" w14:textId="421984CE" w:rsidR="003C10EB" w:rsidRPr="00B46732" w:rsidRDefault="0071069E" w:rsidP="0071069E">
      <w:pPr>
        <w:pStyle w:val="ListParagraph"/>
        <w:numPr>
          <w:ilvl w:val="0"/>
          <w:numId w:val="39"/>
        </w:numPr>
        <w:jc w:val="both"/>
        <w:rPr>
          <w:rFonts w:ascii="Arial" w:hAnsi="Arial" w:cs="Arial"/>
          <w:sz w:val="22"/>
          <w:szCs w:val="22"/>
        </w:rPr>
      </w:pPr>
      <w:r w:rsidRPr="00C80DD3">
        <w:rPr>
          <w:rFonts w:ascii="Arial" w:hAnsi="Arial" w:cs="Arial"/>
          <w:color w:val="7B7B7B" w:themeColor="accent3" w:themeShade="BF"/>
          <w:sz w:val="22"/>
          <w:szCs w:val="22"/>
          <w:u w:val="single"/>
        </w:rPr>
        <w:t>Seek recognition of their appointment and the BVI winding-up proceedings</w:t>
      </w:r>
      <w:r w:rsidR="00C80DD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While there is no specific legislation dealing recognition of foreign insolvency proceedings or foreign liquidators,</w:t>
      </w:r>
      <w:r w:rsidR="00E95AA1" w:rsidRPr="0071069E">
        <w:rPr>
          <w:rFonts w:ascii="Arial" w:hAnsi="Arial" w:cs="Arial"/>
          <w:color w:val="7B7B7B" w:themeColor="accent3" w:themeShade="BF"/>
          <w:sz w:val="22"/>
          <w:szCs w:val="22"/>
        </w:rPr>
        <w:t xml:space="preserve"> </w:t>
      </w:r>
      <w:r w:rsidR="00C80DD3">
        <w:rPr>
          <w:rFonts w:ascii="Arial" w:hAnsi="Arial" w:cs="Arial"/>
          <w:color w:val="7B7B7B" w:themeColor="accent3" w:themeShade="BF"/>
          <w:sz w:val="22"/>
          <w:szCs w:val="22"/>
        </w:rPr>
        <w:t>Hong Kong courts have relied on common law principles to recognize foreign insolvency proceedings. The liquidator will need a letter of request seeking recognition from a BVI court. BVI liquidator may then be able to take steps in Hong Kong (i.e., get details of the bank account of SPL in Hong Kong) as if he were appointed in Hong Kong, as long as the powers sought to be exercised are available in both BVI and Hong Kong. The BVI liquidator can seek power to examine Hong-Kong based Mr Zhang or Mr Qi who is believed to be a Hong Kong resident but it will also need to be examined whether BVI law allows for such powers to be granted (according to the Singularis judgment)</w:t>
      </w:r>
      <w:r w:rsidR="00B46732">
        <w:rPr>
          <w:rFonts w:ascii="Arial" w:hAnsi="Arial" w:cs="Arial"/>
          <w:color w:val="7B7B7B" w:themeColor="accent3" w:themeShade="BF"/>
          <w:sz w:val="22"/>
          <w:szCs w:val="22"/>
        </w:rPr>
        <w:t>.</w:t>
      </w:r>
    </w:p>
    <w:p w14:paraId="4E39D4B5" w14:textId="77777777" w:rsidR="00B46732" w:rsidRPr="00C80DD3" w:rsidRDefault="00B46732" w:rsidP="00B46732">
      <w:pPr>
        <w:pStyle w:val="ListParagraph"/>
        <w:jc w:val="both"/>
        <w:rPr>
          <w:rFonts w:ascii="Arial" w:hAnsi="Arial" w:cs="Arial"/>
          <w:sz w:val="22"/>
          <w:szCs w:val="22"/>
        </w:rPr>
      </w:pPr>
    </w:p>
    <w:p w14:paraId="09106EED" w14:textId="213AD079" w:rsidR="00C80DD3" w:rsidRPr="00766721" w:rsidRDefault="00766721" w:rsidP="0071069E">
      <w:pPr>
        <w:pStyle w:val="ListParagraph"/>
        <w:numPr>
          <w:ilvl w:val="0"/>
          <w:numId w:val="39"/>
        </w:numPr>
        <w:jc w:val="both"/>
        <w:rPr>
          <w:rFonts w:ascii="Arial" w:hAnsi="Arial" w:cs="Arial"/>
          <w:sz w:val="22"/>
          <w:szCs w:val="22"/>
        </w:rPr>
      </w:pPr>
      <w:r>
        <w:rPr>
          <w:rFonts w:ascii="Arial" w:hAnsi="Arial" w:cs="Arial"/>
          <w:color w:val="7B7B7B" w:themeColor="accent3" w:themeShade="BF"/>
          <w:sz w:val="22"/>
          <w:szCs w:val="22"/>
          <w:u w:val="single"/>
        </w:rPr>
        <w:t>W</w:t>
      </w:r>
      <w:r w:rsidR="00C80DD3">
        <w:rPr>
          <w:rFonts w:ascii="Arial" w:hAnsi="Arial" w:cs="Arial"/>
          <w:color w:val="7B7B7B" w:themeColor="accent3" w:themeShade="BF"/>
          <w:sz w:val="22"/>
          <w:szCs w:val="22"/>
          <w:u w:val="single"/>
        </w:rPr>
        <w:t>ind</w:t>
      </w:r>
      <w:r w:rsidR="00C80DD3" w:rsidRPr="00C80DD3">
        <w:rPr>
          <w:rFonts w:ascii="Arial" w:hAnsi="Arial" w:cs="Arial"/>
          <w:color w:val="7B7B7B" w:themeColor="accent3" w:themeShade="BF"/>
          <w:sz w:val="22"/>
          <w:szCs w:val="22"/>
          <w:u w:val="single"/>
        </w:rPr>
        <w:t>-up SPL in Hong Kong</w:t>
      </w:r>
      <w:r w:rsidR="00C80DD3">
        <w:rPr>
          <w:rFonts w:ascii="Arial" w:hAnsi="Arial" w:cs="Arial"/>
          <w:color w:val="7B7B7B" w:themeColor="accent3" w:themeShade="BF"/>
          <w:sz w:val="22"/>
          <w:szCs w:val="22"/>
          <w:u w:val="single"/>
        </w:rPr>
        <w:t>:</w:t>
      </w:r>
      <w:r w:rsidR="00C80DD3" w:rsidRPr="00766721">
        <w:rPr>
          <w:rFonts w:ascii="Arial" w:hAnsi="Arial" w:cs="Arial"/>
          <w:color w:val="7B7B7B" w:themeColor="accent3" w:themeShade="BF"/>
          <w:sz w:val="22"/>
          <w:szCs w:val="22"/>
        </w:rPr>
        <w:t xml:space="preserve"> </w:t>
      </w:r>
      <w:r w:rsidRPr="00766721">
        <w:rPr>
          <w:rFonts w:ascii="Arial" w:hAnsi="Arial" w:cs="Arial"/>
          <w:color w:val="7B7B7B" w:themeColor="accent3" w:themeShade="BF"/>
          <w:sz w:val="22"/>
          <w:szCs w:val="22"/>
        </w:rPr>
        <w:t>The BVI liquid</w:t>
      </w:r>
      <w:r>
        <w:rPr>
          <w:rFonts w:ascii="Arial" w:hAnsi="Arial" w:cs="Arial"/>
          <w:color w:val="7B7B7B" w:themeColor="accent3" w:themeShade="BF"/>
          <w:sz w:val="22"/>
          <w:szCs w:val="22"/>
        </w:rPr>
        <w:t xml:space="preserve">ator’s concern that Mr Xu does not have a standing to bring the winding up proceedings given the clause in </w:t>
      </w:r>
      <w:r w:rsidR="00687949">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 xml:space="preserve">FA at (a) above can be dealt with using the anti-deprivation principle that would apply to the Hong Kong law governed FA. This principle prevents parties from using a contractual term to give one an advantage in case of insolvency of the other. Using this principle, the clause at (a) can be denied effect. In order to wind-up a non-Hong Kong incorporated company in Hong Kong, the following needs to be showed: </w:t>
      </w:r>
    </w:p>
    <w:p w14:paraId="2233699C" w14:textId="3043019F" w:rsidR="00766721" w:rsidRDefault="00766721" w:rsidP="00766721">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must be a sufficient connection with Hong Kong (not necessarily requiring the presence of assets in the jurisdiction) – this can be shown given the fact that </w:t>
      </w:r>
      <w:r w:rsidR="00BF74C5">
        <w:rPr>
          <w:rFonts w:ascii="Arial" w:hAnsi="Arial" w:cs="Arial"/>
          <w:color w:val="7B7B7B" w:themeColor="accent3" w:themeShade="BF"/>
          <w:sz w:val="22"/>
          <w:szCs w:val="22"/>
        </w:rPr>
        <w:t xml:space="preserve">SPL has a bank account in Hong Kong and its directors also live in Hong Kong. </w:t>
      </w:r>
    </w:p>
    <w:p w14:paraId="29674AAF" w14:textId="6DC0C015" w:rsidR="00766721" w:rsidRDefault="00766721" w:rsidP="00766721">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there must be a reasonable probability that the winding up order will benefit those applying for it</w:t>
      </w:r>
      <w:r w:rsidR="00BF74C5">
        <w:rPr>
          <w:rFonts w:ascii="Arial" w:hAnsi="Arial" w:cs="Arial"/>
          <w:color w:val="7B7B7B" w:themeColor="accent3" w:themeShade="BF"/>
          <w:sz w:val="22"/>
          <w:szCs w:val="22"/>
        </w:rPr>
        <w:t xml:space="preserve"> – getting a winding-up order against SPL in Hong Kong may help realise monies in SPL’s bank account in Hong Kong, which shows that it will benefit those applying for it</w:t>
      </w:r>
      <w:r>
        <w:rPr>
          <w:rFonts w:ascii="Arial" w:hAnsi="Arial" w:cs="Arial"/>
          <w:color w:val="7B7B7B" w:themeColor="accent3" w:themeShade="BF"/>
          <w:sz w:val="22"/>
          <w:szCs w:val="22"/>
        </w:rPr>
        <w:t>; and</w:t>
      </w:r>
    </w:p>
    <w:p w14:paraId="7AA8DA36" w14:textId="77911CA6" w:rsidR="00766721" w:rsidRDefault="00766721" w:rsidP="00766721">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should be able to exercise jurisdiction over one or more persons interested in the distribution of the company’s assets</w:t>
      </w:r>
      <w:r w:rsidR="00BF74C5">
        <w:rPr>
          <w:rFonts w:ascii="Arial" w:hAnsi="Arial" w:cs="Arial"/>
          <w:color w:val="7B7B7B" w:themeColor="accent3" w:themeShade="BF"/>
          <w:sz w:val="22"/>
          <w:szCs w:val="22"/>
        </w:rPr>
        <w:t xml:space="preserve"> – the Hong Kong court has jurisdiction over Mr Zhang who lives in Hong Kong and Mr Qi who is a Hong Kong resident</w:t>
      </w:r>
      <w:r>
        <w:rPr>
          <w:rFonts w:ascii="Arial" w:hAnsi="Arial" w:cs="Arial"/>
          <w:color w:val="7B7B7B" w:themeColor="accent3" w:themeShade="BF"/>
          <w:sz w:val="22"/>
          <w:szCs w:val="22"/>
        </w:rPr>
        <w:t>.</w:t>
      </w:r>
    </w:p>
    <w:p w14:paraId="150503AB" w14:textId="77777777" w:rsidR="00687949" w:rsidRDefault="00687949" w:rsidP="00687949">
      <w:pPr>
        <w:pStyle w:val="ListParagraph"/>
        <w:ind w:left="1080"/>
        <w:jc w:val="both"/>
        <w:rPr>
          <w:rFonts w:ascii="Arial" w:hAnsi="Arial" w:cs="Arial"/>
          <w:color w:val="7B7B7B" w:themeColor="accent3" w:themeShade="BF"/>
          <w:sz w:val="22"/>
          <w:szCs w:val="22"/>
        </w:rPr>
      </w:pPr>
    </w:p>
    <w:p w14:paraId="63E8A662" w14:textId="6AEB332B" w:rsidR="00BF74C5" w:rsidRPr="00687949" w:rsidRDefault="00687949" w:rsidP="00687949">
      <w:pPr>
        <w:ind w:left="709"/>
        <w:jc w:val="both"/>
        <w:rPr>
          <w:rFonts w:ascii="Arial" w:hAnsi="Arial" w:cs="Arial"/>
          <w:b/>
          <w:bCs/>
          <w:color w:val="7B7B7B" w:themeColor="accent3" w:themeShade="BF"/>
          <w:sz w:val="22"/>
          <w:szCs w:val="22"/>
          <w:u w:val="single"/>
        </w:rPr>
      </w:pPr>
      <w:r w:rsidRPr="00687949">
        <w:rPr>
          <w:rFonts w:ascii="Arial" w:hAnsi="Arial" w:cs="Arial"/>
          <w:b/>
          <w:bCs/>
          <w:color w:val="7B7B7B" w:themeColor="accent3" w:themeShade="BF"/>
          <w:sz w:val="22"/>
          <w:szCs w:val="22"/>
          <w:u w:val="single"/>
        </w:rPr>
        <w:t>Action under co-operation mechanism between Hong Kong and China</w:t>
      </w:r>
    </w:p>
    <w:p w14:paraId="57AE8FC8" w14:textId="48888DE4" w:rsidR="00BF74C5" w:rsidRDefault="00BF74C5" w:rsidP="00BF74C5">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relation to the new cooperation mechanism between Hong Kong and China, a liquidator appointed in a compulsory winding-up in Hong Kong can seek recognition in the Mainland, provided: </w:t>
      </w:r>
    </w:p>
    <w:p w14:paraId="13E30520" w14:textId="77777777" w:rsidR="00BF74C5" w:rsidRPr="00687949" w:rsidRDefault="00BF74C5" w:rsidP="00687949">
      <w:pPr>
        <w:pStyle w:val="ListParagraph"/>
        <w:numPr>
          <w:ilvl w:val="0"/>
          <w:numId w:val="42"/>
        </w:numPr>
        <w:rPr>
          <w:rFonts w:ascii="Arial" w:hAnsi="Arial" w:cs="Arial"/>
          <w:color w:val="7B7B7B" w:themeColor="accent3" w:themeShade="BF"/>
          <w:sz w:val="22"/>
          <w:szCs w:val="22"/>
        </w:rPr>
      </w:pPr>
      <w:r w:rsidRPr="00687949">
        <w:rPr>
          <w:rFonts w:ascii="Arial" w:hAnsi="Arial" w:cs="Arial"/>
          <w:color w:val="7B7B7B" w:themeColor="accent3" w:themeShade="BF"/>
          <w:sz w:val="22"/>
          <w:szCs w:val="22"/>
        </w:rPr>
        <w:t>the debtor has assets in Shanghai Municipality, Xiamen Municipality in Fujian Province and Shenzhen Municipality in Guangdong Province.</w:t>
      </w:r>
    </w:p>
    <w:p w14:paraId="39B8411D" w14:textId="59A71846" w:rsidR="00BF74C5" w:rsidRPr="00687949" w:rsidRDefault="00BF74C5" w:rsidP="00687949">
      <w:pPr>
        <w:pStyle w:val="ListParagraph"/>
        <w:numPr>
          <w:ilvl w:val="0"/>
          <w:numId w:val="42"/>
        </w:numPr>
        <w:jc w:val="both"/>
        <w:rPr>
          <w:rFonts w:ascii="Arial" w:hAnsi="Arial" w:cs="Arial"/>
          <w:color w:val="7B7B7B" w:themeColor="accent3" w:themeShade="BF"/>
          <w:sz w:val="22"/>
          <w:szCs w:val="22"/>
        </w:rPr>
      </w:pPr>
      <w:r w:rsidRPr="00687949">
        <w:rPr>
          <w:rFonts w:ascii="Arial" w:hAnsi="Arial" w:cs="Arial"/>
          <w:color w:val="7B7B7B" w:themeColor="accent3" w:themeShade="BF"/>
          <w:sz w:val="22"/>
          <w:szCs w:val="22"/>
        </w:rPr>
        <w:t>The debtors centre of main interest has been in Hong Kong continuously for a period of 6 months</w:t>
      </w:r>
      <w:r w:rsidR="0047160C" w:rsidRPr="00687949">
        <w:rPr>
          <w:rFonts w:ascii="Arial" w:hAnsi="Arial" w:cs="Arial"/>
          <w:color w:val="7B7B7B" w:themeColor="accent3" w:themeShade="BF"/>
          <w:sz w:val="22"/>
          <w:szCs w:val="22"/>
        </w:rPr>
        <w:t>;</w:t>
      </w:r>
    </w:p>
    <w:p w14:paraId="7A5B24C5" w14:textId="5D0893A7" w:rsidR="0047160C" w:rsidRPr="00687949" w:rsidRDefault="0047160C" w:rsidP="00687949">
      <w:pPr>
        <w:pStyle w:val="ListParagraph"/>
        <w:numPr>
          <w:ilvl w:val="0"/>
          <w:numId w:val="42"/>
        </w:numPr>
        <w:jc w:val="both"/>
        <w:rPr>
          <w:rFonts w:ascii="Arial" w:hAnsi="Arial" w:cs="Arial"/>
          <w:color w:val="7B7B7B" w:themeColor="accent3" w:themeShade="BF"/>
          <w:sz w:val="22"/>
          <w:szCs w:val="22"/>
        </w:rPr>
      </w:pPr>
      <w:r w:rsidRPr="00687949">
        <w:rPr>
          <w:rFonts w:ascii="Arial" w:hAnsi="Arial" w:cs="Arial"/>
          <w:color w:val="7B7B7B" w:themeColor="accent3" w:themeShade="BF"/>
          <w:sz w:val="22"/>
          <w:szCs w:val="22"/>
        </w:rPr>
        <w:t xml:space="preserve">The liquidator has a letter of request from a Hong Kong court seeking recognition. </w:t>
      </w:r>
    </w:p>
    <w:p w14:paraId="2D154A81" w14:textId="56C8AA1E" w:rsidR="0047160C" w:rsidRDefault="0047160C" w:rsidP="0047160C">
      <w:pPr>
        <w:ind w:left="720"/>
        <w:jc w:val="both"/>
        <w:rPr>
          <w:rFonts w:ascii="Arial" w:hAnsi="Arial" w:cs="Arial"/>
          <w:color w:val="7B7B7B" w:themeColor="accent3" w:themeShade="BF"/>
          <w:sz w:val="22"/>
          <w:szCs w:val="22"/>
        </w:rPr>
      </w:pPr>
    </w:p>
    <w:p w14:paraId="402B0656" w14:textId="53469DE3" w:rsidR="0047160C" w:rsidRPr="00687949" w:rsidRDefault="0047160C" w:rsidP="001A063B">
      <w:pPr>
        <w:ind w:left="720"/>
        <w:jc w:val="both"/>
        <w:rPr>
          <w:rFonts w:ascii="Arial" w:hAnsi="Arial" w:cs="Arial"/>
          <w:color w:val="7B7B7B" w:themeColor="accent3" w:themeShade="BF"/>
          <w:sz w:val="22"/>
          <w:szCs w:val="22"/>
        </w:rPr>
      </w:pPr>
      <w:r w:rsidRPr="00687949">
        <w:rPr>
          <w:rFonts w:ascii="Arial" w:hAnsi="Arial" w:cs="Arial"/>
          <w:color w:val="7B7B7B" w:themeColor="accent3" w:themeShade="BF"/>
          <w:sz w:val="22"/>
          <w:szCs w:val="22"/>
        </w:rPr>
        <w:t>Therefore, the BVI liquidator will need to get appointed as the liquidator in the Hong Kong winding up proceedings and can only seek recognition under the new cooperation mechanism if it can show that SPL has assets in Shanghai Municipality, Xiamen Municipality in Fujian Province and Shenzhen Municipality in Guangdong Province and that it has had its COMI in Hong Kong for a continuous period of 6 months.</w:t>
      </w:r>
    </w:p>
    <w:p w14:paraId="6B332DFE" w14:textId="4D9EDAD2" w:rsidR="0047160C" w:rsidRPr="0047160C" w:rsidRDefault="0047160C" w:rsidP="0047160C">
      <w:pPr>
        <w:ind w:left="720"/>
        <w:jc w:val="both"/>
        <w:rPr>
          <w:rFonts w:ascii="Arial" w:hAnsi="Arial" w:cs="Arial"/>
          <w:color w:val="7B7B7B" w:themeColor="accent3" w:themeShade="BF"/>
          <w:sz w:val="22"/>
          <w:szCs w:val="22"/>
        </w:rPr>
      </w:pPr>
    </w:p>
    <w:p w14:paraId="26799AC6" w14:textId="77777777" w:rsidR="00766721" w:rsidRPr="00766721" w:rsidRDefault="00766721" w:rsidP="00766721">
      <w:pPr>
        <w:pStyle w:val="ListParagraph"/>
        <w:jc w:val="both"/>
        <w:rPr>
          <w:rFonts w:ascii="Arial" w:hAnsi="Arial" w:cs="Arial"/>
          <w:sz w:val="22"/>
          <w:szCs w:val="22"/>
        </w:rPr>
      </w:pPr>
    </w:p>
    <w:p w14:paraId="5C3049E9" w14:textId="77777777" w:rsidR="00766721" w:rsidRPr="0071069E" w:rsidRDefault="00766721" w:rsidP="00766721">
      <w:pPr>
        <w:pStyle w:val="ListParagraph"/>
        <w:jc w:val="both"/>
        <w:rPr>
          <w:rFonts w:ascii="Arial" w:hAnsi="Arial" w:cs="Arial"/>
          <w:sz w:val="22"/>
          <w:szCs w:val="22"/>
        </w:rPr>
      </w:pP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0D46" w14:textId="77777777" w:rsidR="000310E9" w:rsidRDefault="000310E9" w:rsidP="00241B44">
      <w:r>
        <w:separator/>
      </w:r>
    </w:p>
  </w:endnote>
  <w:endnote w:type="continuationSeparator" w:id="0">
    <w:p w14:paraId="05D6CF30" w14:textId="77777777" w:rsidR="000310E9" w:rsidRDefault="000310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1BFC1B72" w:rsidR="00241FA3" w:rsidRDefault="00FA2D3A" w:rsidP="009B4976">
    <w:pPr>
      <w:pStyle w:val="Footer"/>
      <w:ind w:right="360"/>
      <w:rPr>
        <w:rFonts w:ascii="Arial" w:hAnsi="Arial" w:cs="Arial"/>
        <w:sz w:val="18"/>
        <w:szCs w:val="18"/>
        <w:lang w:val="en-GB"/>
      </w:rPr>
    </w:pPr>
    <w:r w:rsidRPr="00FA2D3A">
      <w:rPr>
        <w:rFonts w:ascii="Arial" w:hAnsi="Arial" w:cs="Arial"/>
        <w:sz w:val="18"/>
        <w:szCs w:val="18"/>
        <w:lang w:val="en-GB"/>
      </w:rPr>
      <w:t>202122-483</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75B6" w14:textId="77777777" w:rsidR="000310E9" w:rsidRDefault="000310E9" w:rsidP="00241B44">
      <w:r>
        <w:separator/>
      </w:r>
    </w:p>
  </w:footnote>
  <w:footnote w:type="continuationSeparator" w:id="0">
    <w:p w14:paraId="51AABB5B" w14:textId="77777777" w:rsidR="000310E9" w:rsidRDefault="000310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56F11"/>
    <w:multiLevelType w:val="hybridMultilevel"/>
    <w:tmpl w:val="6B16A8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87981"/>
    <w:multiLevelType w:val="hybridMultilevel"/>
    <w:tmpl w:val="5072B8C4"/>
    <w:lvl w:ilvl="0" w:tplc="05E2F0E6">
      <w:numFmt w:val="bullet"/>
      <w:lvlText w:val="-"/>
      <w:lvlJc w:val="left"/>
      <w:pPr>
        <w:ind w:left="720" w:hanging="360"/>
      </w:pPr>
      <w:rPr>
        <w:rFonts w:ascii="Arial" w:eastAsia="Times New Roman" w:hAnsi="Arial" w:cs="Arial" w:hint="default"/>
        <w:color w:val="7B7B7B" w:themeColor="accent3" w:themeShade="B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84419D"/>
    <w:multiLevelType w:val="hybridMultilevel"/>
    <w:tmpl w:val="C2A8193C"/>
    <w:lvl w:ilvl="0" w:tplc="943C2D3C">
      <w:start w:val="1"/>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7B58FC"/>
    <w:multiLevelType w:val="hybridMultilevel"/>
    <w:tmpl w:val="00AC2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D8A69D7"/>
    <w:multiLevelType w:val="hybridMultilevel"/>
    <w:tmpl w:val="2ADCC81E"/>
    <w:lvl w:ilvl="0" w:tplc="40090001">
      <w:start w:val="1"/>
      <w:numFmt w:val="bullet"/>
      <w:lvlText w:val=""/>
      <w:lvlJc w:val="left"/>
      <w:pPr>
        <w:ind w:left="1080" w:hanging="360"/>
      </w:pPr>
      <w:rPr>
        <w:rFonts w:ascii="Symbol" w:hAnsi="Symbol" w:hint="default"/>
        <w:color w:val="7B7B7B" w:themeColor="accent3" w:themeShade="BF"/>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DA507B2"/>
    <w:multiLevelType w:val="hybridMultilevel"/>
    <w:tmpl w:val="641AAFDC"/>
    <w:lvl w:ilvl="0" w:tplc="24B803EA">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883560"/>
    <w:multiLevelType w:val="hybridMultilevel"/>
    <w:tmpl w:val="A30C74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373A75D3"/>
    <w:multiLevelType w:val="hybridMultilevel"/>
    <w:tmpl w:val="27A2BD1C"/>
    <w:lvl w:ilvl="0" w:tplc="FFFFFFFF">
      <w:start w:val="9"/>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37BA1"/>
    <w:multiLevelType w:val="hybridMultilevel"/>
    <w:tmpl w:val="39026FEE"/>
    <w:lvl w:ilvl="0" w:tplc="40090001">
      <w:start w:val="1"/>
      <w:numFmt w:val="bullet"/>
      <w:lvlText w:val=""/>
      <w:lvlJc w:val="left"/>
      <w:pPr>
        <w:ind w:left="709" w:hanging="360"/>
      </w:pPr>
      <w:rPr>
        <w:rFonts w:ascii="Symbol" w:hAnsi="Symbol" w:hint="default"/>
      </w:rPr>
    </w:lvl>
    <w:lvl w:ilvl="1" w:tplc="40090003" w:tentative="1">
      <w:start w:val="1"/>
      <w:numFmt w:val="bullet"/>
      <w:lvlText w:val="o"/>
      <w:lvlJc w:val="left"/>
      <w:pPr>
        <w:ind w:left="1429" w:hanging="360"/>
      </w:pPr>
      <w:rPr>
        <w:rFonts w:ascii="Courier New" w:hAnsi="Courier New" w:cs="Courier New" w:hint="default"/>
      </w:rPr>
    </w:lvl>
    <w:lvl w:ilvl="2" w:tplc="40090005" w:tentative="1">
      <w:start w:val="1"/>
      <w:numFmt w:val="bullet"/>
      <w:lvlText w:val=""/>
      <w:lvlJc w:val="left"/>
      <w:pPr>
        <w:ind w:left="2149" w:hanging="360"/>
      </w:pPr>
      <w:rPr>
        <w:rFonts w:ascii="Wingdings" w:hAnsi="Wingdings" w:hint="default"/>
      </w:rPr>
    </w:lvl>
    <w:lvl w:ilvl="3" w:tplc="40090001" w:tentative="1">
      <w:start w:val="1"/>
      <w:numFmt w:val="bullet"/>
      <w:lvlText w:val=""/>
      <w:lvlJc w:val="left"/>
      <w:pPr>
        <w:ind w:left="2869" w:hanging="360"/>
      </w:pPr>
      <w:rPr>
        <w:rFonts w:ascii="Symbol" w:hAnsi="Symbol" w:hint="default"/>
      </w:rPr>
    </w:lvl>
    <w:lvl w:ilvl="4" w:tplc="40090003" w:tentative="1">
      <w:start w:val="1"/>
      <w:numFmt w:val="bullet"/>
      <w:lvlText w:val="o"/>
      <w:lvlJc w:val="left"/>
      <w:pPr>
        <w:ind w:left="3589" w:hanging="360"/>
      </w:pPr>
      <w:rPr>
        <w:rFonts w:ascii="Courier New" w:hAnsi="Courier New" w:cs="Courier New" w:hint="default"/>
      </w:rPr>
    </w:lvl>
    <w:lvl w:ilvl="5" w:tplc="40090005" w:tentative="1">
      <w:start w:val="1"/>
      <w:numFmt w:val="bullet"/>
      <w:lvlText w:val=""/>
      <w:lvlJc w:val="left"/>
      <w:pPr>
        <w:ind w:left="4309" w:hanging="360"/>
      </w:pPr>
      <w:rPr>
        <w:rFonts w:ascii="Wingdings" w:hAnsi="Wingdings" w:hint="default"/>
      </w:rPr>
    </w:lvl>
    <w:lvl w:ilvl="6" w:tplc="40090001" w:tentative="1">
      <w:start w:val="1"/>
      <w:numFmt w:val="bullet"/>
      <w:lvlText w:val=""/>
      <w:lvlJc w:val="left"/>
      <w:pPr>
        <w:ind w:left="5029" w:hanging="360"/>
      </w:pPr>
      <w:rPr>
        <w:rFonts w:ascii="Symbol" w:hAnsi="Symbol" w:hint="default"/>
      </w:rPr>
    </w:lvl>
    <w:lvl w:ilvl="7" w:tplc="40090003" w:tentative="1">
      <w:start w:val="1"/>
      <w:numFmt w:val="bullet"/>
      <w:lvlText w:val="o"/>
      <w:lvlJc w:val="left"/>
      <w:pPr>
        <w:ind w:left="5749" w:hanging="360"/>
      </w:pPr>
      <w:rPr>
        <w:rFonts w:ascii="Courier New" w:hAnsi="Courier New" w:cs="Courier New" w:hint="default"/>
      </w:rPr>
    </w:lvl>
    <w:lvl w:ilvl="8" w:tplc="40090005" w:tentative="1">
      <w:start w:val="1"/>
      <w:numFmt w:val="bullet"/>
      <w:lvlText w:val=""/>
      <w:lvlJc w:val="left"/>
      <w:pPr>
        <w:ind w:left="6469" w:hanging="360"/>
      </w:pPr>
      <w:rPr>
        <w:rFonts w:ascii="Wingdings" w:hAnsi="Wingdings" w:hint="default"/>
      </w:rPr>
    </w:lvl>
  </w:abstractNum>
  <w:abstractNum w:abstractNumId="20"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E7ED8"/>
    <w:multiLevelType w:val="hybridMultilevel"/>
    <w:tmpl w:val="E1CAA8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3D7D30D0"/>
    <w:multiLevelType w:val="hybridMultilevel"/>
    <w:tmpl w:val="DD48C4C0"/>
    <w:lvl w:ilvl="0" w:tplc="40090001">
      <w:start w:val="1"/>
      <w:numFmt w:val="bullet"/>
      <w:lvlText w:val=""/>
      <w:lvlJc w:val="left"/>
      <w:pPr>
        <w:ind w:left="720" w:hanging="360"/>
      </w:pPr>
      <w:rPr>
        <w:rFonts w:ascii="Symbol" w:hAnsi="Symbol" w:hint="default"/>
        <w:color w:val="7B7B7B" w:themeColor="accent3"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F74E06"/>
    <w:multiLevelType w:val="hybridMultilevel"/>
    <w:tmpl w:val="C770C72A"/>
    <w:lvl w:ilvl="0" w:tplc="797E43A6">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541593"/>
    <w:multiLevelType w:val="hybridMultilevel"/>
    <w:tmpl w:val="AC6C3C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0144B12"/>
    <w:multiLevelType w:val="hybridMultilevel"/>
    <w:tmpl w:val="055AD208"/>
    <w:lvl w:ilvl="0" w:tplc="A1CA3B16">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1437A"/>
    <w:multiLevelType w:val="hybridMultilevel"/>
    <w:tmpl w:val="BC884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754506">
    <w:abstractNumId w:val="39"/>
  </w:num>
  <w:num w:numId="2" w16cid:durableId="1799908703">
    <w:abstractNumId w:val="36"/>
  </w:num>
  <w:num w:numId="3" w16cid:durableId="1937516898">
    <w:abstractNumId w:val="20"/>
  </w:num>
  <w:num w:numId="4" w16cid:durableId="745492035">
    <w:abstractNumId w:val="26"/>
  </w:num>
  <w:num w:numId="5" w16cid:durableId="1736707871">
    <w:abstractNumId w:val="14"/>
  </w:num>
  <w:num w:numId="6" w16cid:durableId="1848597524">
    <w:abstractNumId w:val="13"/>
  </w:num>
  <w:num w:numId="7" w16cid:durableId="472409153">
    <w:abstractNumId w:val="12"/>
  </w:num>
  <w:num w:numId="8" w16cid:durableId="468938164">
    <w:abstractNumId w:val="25"/>
  </w:num>
  <w:num w:numId="9" w16cid:durableId="1829634778">
    <w:abstractNumId w:val="4"/>
  </w:num>
  <w:num w:numId="10" w16cid:durableId="1609510246">
    <w:abstractNumId w:val="32"/>
  </w:num>
  <w:num w:numId="11" w16cid:durableId="1821459781">
    <w:abstractNumId w:val="18"/>
  </w:num>
  <w:num w:numId="12" w16cid:durableId="990524423">
    <w:abstractNumId w:val="27"/>
  </w:num>
  <w:num w:numId="13" w16cid:durableId="1162744932">
    <w:abstractNumId w:val="41"/>
  </w:num>
  <w:num w:numId="14" w16cid:durableId="1336689193">
    <w:abstractNumId w:val="33"/>
  </w:num>
  <w:num w:numId="15" w16cid:durableId="332029033">
    <w:abstractNumId w:val="30"/>
  </w:num>
  <w:num w:numId="16" w16cid:durableId="987785571">
    <w:abstractNumId w:val="29"/>
  </w:num>
  <w:num w:numId="17" w16cid:durableId="2071071182">
    <w:abstractNumId w:val="7"/>
  </w:num>
  <w:num w:numId="18" w16cid:durableId="522591353">
    <w:abstractNumId w:val="40"/>
  </w:num>
  <w:num w:numId="19" w16cid:durableId="513765825">
    <w:abstractNumId w:val="34"/>
  </w:num>
  <w:num w:numId="20" w16cid:durableId="843975621">
    <w:abstractNumId w:val="38"/>
  </w:num>
  <w:num w:numId="21" w16cid:durableId="669988231">
    <w:abstractNumId w:val="17"/>
  </w:num>
  <w:num w:numId="22" w16cid:durableId="946889315">
    <w:abstractNumId w:val="23"/>
  </w:num>
  <w:num w:numId="23" w16cid:durableId="1149445826">
    <w:abstractNumId w:val="0"/>
  </w:num>
  <w:num w:numId="24" w16cid:durableId="1099066084">
    <w:abstractNumId w:val="35"/>
  </w:num>
  <w:num w:numId="25" w16cid:durableId="1093211282">
    <w:abstractNumId w:val="8"/>
  </w:num>
  <w:num w:numId="26" w16cid:durableId="719478256">
    <w:abstractNumId w:val="2"/>
  </w:num>
  <w:num w:numId="27" w16cid:durableId="1187015261">
    <w:abstractNumId w:val="3"/>
  </w:num>
  <w:num w:numId="28" w16cid:durableId="1469395884">
    <w:abstractNumId w:val="5"/>
  </w:num>
  <w:num w:numId="29" w16cid:durableId="561478395">
    <w:abstractNumId w:val="31"/>
  </w:num>
  <w:num w:numId="30" w16cid:durableId="1630479668">
    <w:abstractNumId w:val="22"/>
  </w:num>
  <w:num w:numId="31" w16cid:durableId="1977179485">
    <w:abstractNumId w:val="16"/>
  </w:num>
  <w:num w:numId="32" w16cid:durableId="79255462">
    <w:abstractNumId w:val="24"/>
  </w:num>
  <w:num w:numId="33" w16cid:durableId="5791597">
    <w:abstractNumId w:val="9"/>
  </w:num>
  <w:num w:numId="34" w16cid:durableId="452752723">
    <w:abstractNumId w:val="28"/>
  </w:num>
  <w:num w:numId="35" w16cid:durableId="1620990906">
    <w:abstractNumId w:val="15"/>
  </w:num>
  <w:num w:numId="36" w16cid:durableId="521476905">
    <w:abstractNumId w:val="19"/>
  </w:num>
  <w:num w:numId="37" w16cid:durableId="1254705105">
    <w:abstractNumId w:val="37"/>
  </w:num>
  <w:num w:numId="38" w16cid:durableId="845024419">
    <w:abstractNumId w:val="1"/>
  </w:num>
  <w:num w:numId="39" w16cid:durableId="1862280304">
    <w:abstractNumId w:val="11"/>
  </w:num>
  <w:num w:numId="40" w16cid:durableId="752626514">
    <w:abstractNumId w:val="10"/>
  </w:num>
  <w:num w:numId="41" w16cid:durableId="1969319584">
    <w:abstractNumId w:val="6"/>
  </w:num>
  <w:num w:numId="42" w16cid:durableId="19353911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A9E"/>
    <w:rsid w:val="00010BA0"/>
    <w:rsid w:val="000168DB"/>
    <w:rsid w:val="00020557"/>
    <w:rsid w:val="00021FC2"/>
    <w:rsid w:val="000250C7"/>
    <w:rsid w:val="00026F16"/>
    <w:rsid w:val="000310E9"/>
    <w:rsid w:val="00037621"/>
    <w:rsid w:val="000377AD"/>
    <w:rsid w:val="00044D46"/>
    <w:rsid w:val="00045088"/>
    <w:rsid w:val="00045904"/>
    <w:rsid w:val="00046FA0"/>
    <w:rsid w:val="000502FD"/>
    <w:rsid w:val="0005076F"/>
    <w:rsid w:val="00057102"/>
    <w:rsid w:val="000575C6"/>
    <w:rsid w:val="00065166"/>
    <w:rsid w:val="00071024"/>
    <w:rsid w:val="00074890"/>
    <w:rsid w:val="00082609"/>
    <w:rsid w:val="000851CC"/>
    <w:rsid w:val="00087F21"/>
    <w:rsid w:val="00093580"/>
    <w:rsid w:val="00093BE8"/>
    <w:rsid w:val="000975CA"/>
    <w:rsid w:val="000A1AC9"/>
    <w:rsid w:val="000A407B"/>
    <w:rsid w:val="000A463E"/>
    <w:rsid w:val="000A68ED"/>
    <w:rsid w:val="000B05A3"/>
    <w:rsid w:val="000B1C00"/>
    <w:rsid w:val="000B5F71"/>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65EAC"/>
    <w:rsid w:val="00180548"/>
    <w:rsid w:val="00180AC4"/>
    <w:rsid w:val="00180CCE"/>
    <w:rsid w:val="00181AD4"/>
    <w:rsid w:val="0018267A"/>
    <w:rsid w:val="00182779"/>
    <w:rsid w:val="001830DF"/>
    <w:rsid w:val="001844D8"/>
    <w:rsid w:val="00184620"/>
    <w:rsid w:val="00193428"/>
    <w:rsid w:val="001966D9"/>
    <w:rsid w:val="001A007A"/>
    <w:rsid w:val="001A063B"/>
    <w:rsid w:val="001A7E9A"/>
    <w:rsid w:val="001B0F70"/>
    <w:rsid w:val="001B5016"/>
    <w:rsid w:val="001B6568"/>
    <w:rsid w:val="001B7091"/>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277"/>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969"/>
    <w:rsid w:val="002A2A60"/>
    <w:rsid w:val="002A37BB"/>
    <w:rsid w:val="002B1C45"/>
    <w:rsid w:val="002C13C8"/>
    <w:rsid w:val="002C3547"/>
    <w:rsid w:val="002C6462"/>
    <w:rsid w:val="002D0021"/>
    <w:rsid w:val="002D299D"/>
    <w:rsid w:val="002D30E7"/>
    <w:rsid w:val="002D3473"/>
    <w:rsid w:val="002F1956"/>
    <w:rsid w:val="002F3440"/>
    <w:rsid w:val="002F75A3"/>
    <w:rsid w:val="002F7C3B"/>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67F"/>
    <w:rsid w:val="003518BB"/>
    <w:rsid w:val="00361A0A"/>
    <w:rsid w:val="00364836"/>
    <w:rsid w:val="0036565C"/>
    <w:rsid w:val="0036625E"/>
    <w:rsid w:val="0037383A"/>
    <w:rsid w:val="0037465A"/>
    <w:rsid w:val="00375C86"/>
    <w:rsid w:val="003765EF"/>
    <w:rsid w:val="00382C98"/>
    <w:rsid w:val="0038533C"/>
    <w:rsid w:val="00386568"/>
    <w:rsid w:val="00386801"/>
    <w:rsid w:val="00390B57"/>
    <w:rsid w:val="003948D5"/>
    <w:rsid w:val="00396821"/>
    <w:rsid w:val="00397D3A"/>
    <w:rsid w:val="003A051E"/>
    <w:rsid w:val="003B170F"/>
    <w:rsid w:val="003B3C5F"/>
    <w:rsid w:val="003C10EB"/>
    <w:rsid w:val="003C1DC8"/>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17A75"/>
    <w:rsid w:val="0042108F"/>
    <w:rsid w:val="00430FED"/>
    <w:rsid w:val="00434A8C"/>
    <w:rsid w:val="0043616E"/>
    <w:rsid w:val="00437297"/>
    <w:rsid w:val="00444284"/>
    <w:rsid w:val="00445CE6"/>
    <w:rsid w:val="004534C2"/>
    <w:rsid w:val="0045446F"/>
    <w:rsid w:val="0045683E"/>
    <w:rsid w:val="0047160C"/>
    <w:rsid w:val="004732D4"/>
    <w:rsid w:val="00476448"/>
    <w:rsid w:val="00477C72"/>
    <w:rsid w:val="00485546"/>
    <w:rsid w:val="00491675"/>
    <w:rsid w:val="00493855"/>
    <w:rsid w:val="00495E79"/>
    <w:rsid w:val="00496120"/>
    <w:rsid w:val="004A2D83"/>
    <w:rsid w:val="004A57DD"/>
    <w:rsid w:val="004A5889"/>
    <w:rsid w:val="004A7B51"/>
    <w:rsid w:val="004A7D71"/>
    <w:rsid w:val="004A7EF3"/>
    <w:rsid w:val="004B11FD"/>
    <w:rsid w:val="004B23A2"/>
    <w:rsid w:val="004C6EF3"/>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576A2"/>
    <w:rsid w:val="00560534"/>
    <w:rsid w:val="0056391B"/>
    <w:rsid w:val="005650E2"/>
    <w:rsid w:val="00567AD7"/>
    <w:rsid w:val="00575B2D"/>
    <w:rsid w:val="005778B6"/>
    <w:rsid w:val="005833D0"/>
    <w:rsid w:val="005846F3"/>
    <w:rsid w:val="0058622F"/>
    <w:rsid w:val="00592F82"/>
    <w:rsid w:val="005A0CCA"/>
    <w:rsid w:val="005A2804"/>
    <w:rsid w:val="005A6FF2"/>
    <w:rsid w:val="005A726D"/>
    <w:rsid w:val="005B67AC"/>
    <w:rsid w:val="005B79F4"/>
    <w:rsid w:val="005D07C1"/>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04F7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04EE"/>
    <w:rsid w:val="0066105D"/>
    <w:rsid w:val="006639DB"/>
    <w:rsid w:val="006661EF"/>
    <w:rsid w:val="00677AEB"/>
    <w:rsid w:val="00680EF2"/>
    <w:rsid w:val="00682C30"/>
    <w:rsid w:val="00687949"/>
    <w:rsid w:val="00687A1D"/>
    <w:rsid w:val="00690B0B"/>
    <w:rsid w:val="00697EA1"/>
    <w:rsid w:val="006A2646"/>
    <w:rsid w:val="006A3FD7"/>
    <w:rsid w:val="006A6530"/>
    <w:rsid w:val="006A6DFE"/>
    <w:rsid w:val="006B435A"/>
    <w:rsid w:val="006B4C64"/>
    <w:rsid w:val="006B5069"/>
    <w:rsid w:val="006D02CE"/>
    <w:rsid w:val="006D6BD5"/>
    <w:rsid w:val="006E481A"/>
    <w:rsid w:val="006E5298"/>
    <w:rsid w:val="006F22B2"/>
    <w:rsid w:val="006F450D"/>
    <w:rsid w:val="006F4751"/>
    <w:rsid w:val="006F4A78"/>
    <w:rsid w:val="006F734A"/>
    <w:rsid w:val="00700D83"/>
    <w:rsid w:val="007020B5"/>
    <w:rsid w:val="00704852"/>
    <w:rsid w:val="007074E9"/>
    <w:rsid w:val="0071069E"/>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5BE1"/>
    <w:rsid w:val="00766721"/>
    <w:rsid w:val="0076764D"/>
    <w:rsid w:val="0077498C"/>
    <w:rsid w:val="007804DF"/>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3F57"/>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0566"/>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5DF"/>
    <w:rsid w:val="009E2AEB"/>
    <w:rsid w:val="009E2E27"/>
    <w:rsid w:val="009E45DF"/>
    <w:rsid w:val="009E4DE3"/>
    <w:rsid w:val="009F275E"/>
    <w:rsid w:val="00A0319B"/>
    <w:rsid w:val="00A047EE"/>
    <w:rsid w:val="00A175C7"/>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74D31"/>
    <w:rsid w:val="00A7570E"/>
    <w:rsid w:val="00A81029"/>
    <w:rsid w:val="00A845F5"/>
    <w:rsid w:val="00A87BA2"/>
    <w:rsid w:val="00A96489"/>
    <w:rsid w:val="00AA0C60"/>
    <w:rsid w:val="00AB2425"/>
    <w:rsid w:val="00AB685C"/>
    <w:rsid w:val="00AB6C2D"/>
    <w:rsid w:val="00AC08F7"/>
    <w:rsid w:val="00AC3839"/>
    <w:rsid w:val="00AC7082"/>
    <w:rsid w:val="00AD4BE8"/>
    <w:rsid w:val="00AE6B1B"/>
    <w:rsid w:val="00AF228E"/>
    <w:rsid w:val="00AF5F17"/>
    <w:rsid w:val="00B016A8"/>
    <w:rsid w:val="00B01C11"/>
    <w:rsid w:val="00B14819"/>
    <w:rsid w:val="00B15E2F"/>
    <w:rsid w:val="00B17AA9"/>
    <w:rsid w:val="00B22016"/>
    <w:rsid w:val="00B25814"/>
    <w:rsid w:val="00B44713"/>
    <w:rsid w:val="00B46732"/>
    <w:rsid w:val="00B46A79"/>
    <w:rsid w:val="00B47B1E"/>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C3EEA"/>
    <w:rsid w:val="00BD2F2E"/>
    <w:rsid w:val="00BE4FF3"/>
    <w:rsid w:val="00BF04AE"/>
    <w:rsid w:val="00BF50F7"/>
    <w:rsid w:val="00BF5746"/>
    <w:rsid w:val="00BF74C5"/>
    <w:rsid w:val="00C02F29"/>
    <w:rsid w:val="00C05B3B"/>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0DD3"/>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086E"/>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4ACF"/>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C77CD"/>
    <w:rsid w:val="00DC7C00"/>
    <w:rsid w:val="00DD0802"/>
    <w:rsid w:val="00DD2E11"/>
    <w:rsid w:val="00DD3D89"/>
    <w:rsid w:val="00DE03AF"/>
    <w:rsid w:val="00DE121C"/>
    <w:rsid w:val="00DE2CA5"/>
    <w:rsid w:val="00DE6633"/>
    <w:rsid w:val="00DF75F8"/>
    <w:rsid w:val="00DF7A3A"/>
    <w:rsid w:val="00E00C00"/>
    <w:rsid w:val="00E02EDA"/>
    <w:rsid w:val="00E0571D"/>
    <w:rsid w:val="00E06F2B"/>
    <w:rsid w:val="00E07C5A"/>
    <w:rsid w:val="00E14FA7"/>
    <w:rsid w:val="00E15753"/>
    <w:rsid w:val="00E15BA9"/>
    <w:rsid w:val="00E26E19"/>
    <w:rsid w:val="00E30B9A"/>
    <w:rsid w:val="00E31DF3"/>
    <w:rsid w:val="00E35DD9"/>
    <w:rsid w:val="00E40968"/>
    <w:rsid w:val="00E450A4"/>
    <w:rsid w:val="00E506BE"/>
    <w:rsid w:val="00E53068"/>
    <w:rsid w:val="00E55547"/>
    <w:rsid w:val="00E6302B"/>
    <w:rsid w:val="00E6452F"/>
    <w:rsid w:val="00E64F45"/>
    <w:rsid w:val="00E6742D"/>
    <w:rsid w:val="00E71CB0"/>
    <w:rsid w:val="00E71E80"/>
    <w:rsid w:val="00E76657"/>
    <w:rsid w:val="00E77C3D"/>
    <w:rsid w:val="00E90991"/>
    <w:rsid w:val="00E909F0"/>
    <w:rsid w:val="00E90D47"/>
    <w:rsid w:val="00E92046"/>
    <w:rsid w:val="00E93993"/>
    <w:rsid w:val="00E9597C"/>
    <w:rsid w:val="00E95AA1"/>
    <w:rsid w:val="00EA0913"/>
    <w:rsid w:val="00EA5B00"/>
    <w:rsid w:val="00EB146B"/>
    <w:rsid w:val="00EB45AC"/>
    <w:rsid w:val="00EB4E15"/>
    <w:rsid w:val="00EC0C75"/>
    <w:rsid w:val="00EC2126"/>
    <w:rsid w:val="00EC2E3F"/>
    <w:rsid w:val="00EC3D7B"/>
    <w:rsid w:val="00EC441F"/>
    <w:rsid w:val="00EC4755"/>
    <w:rsid w:val="00ED0BC4"/>
    <w:rsid w:val="00ED1F25"/>
    <w:rsid w:val="00ED447D"/>
    <w:rsid w:val="00EE4971"/>
    <w:rsid w:val="00EE6CB0"/>
    <w:rsid w:val="00EE7983"/>
    <w:rsid w:val="00EF090E"/>
    <w:rsid w:val="00EF5572"/>
    <w:rsid w:val="00F033DA"/>
    <w:rsid w:val="00F054BB"/>
    <w:rsid w:val="00F10729"/>
    <w:rsid w:val="00F13691"/>
    <w:rsid w:val="00F13FB1"/>
    <w:rsid w:val="00F27CD8"/>
    <w:rsid w:val="00F27ED4"/>
    <w:rsid w:val="00F30351"/>
    <w:rsid w:val="00F3323E"/>
    <w:rsid w:val="00F341F4"/>
    <w:rsid w:val="00F34F9D"/>
    <w:rsid w:val="00F35CCE"/>
    <w:rsid w:val="00F35DFC"/>
    <w:rsid w:val="00F41A67"/>
    <w:rsid w:val="00F45207"/>
    <w:rsid w:val="00F5524B"/>
    <w:rsid w:val="00F60538"/>
    <w:rsid w:val="00F61DD2"/>
    <w:rsid w:val="00F65AB3"/>
    <w:rsid w:val="00F66AFF"/>
    <w:rsid w:val="00F66F36"/>
    <w:rsid w:val="00F71433"/>
    <w:rsid w:val="00F80296"/>
    <w:rsid w:val="00F946AC"/>
    <w:rsid w:val="00F97C5B"/>
    <w:rsid w:val="00FA2D3A"/>
    <w:rsid w:val="00FA3D50"/>
    <w:rsid w:val="00FA4C91"/>
    <w:rsid w:val="00FB44D4"/>
    <w:rsid w:val="00FB7FBD"/>
    <w:rsid w:val="00FC374A"/>
    <w:rsid w:val="00FC74C8"/>
    <w:rsid w:val="00FC7B47"/>
    <w:rsid w:val="00FD035C"/>
    <w:rsid w:val="00FD14D2"/>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Urmika Tripathi</cp:lastModifiedBy>
  <cp:revision>25</cp:revision>
  <cp:lastPrinted>2020-06-08T04:09:00Z</cp:lastPrinted>
  <dcterms:created xsi:type="dcterms:W3CDTF">2021-09-20T09:41:00Z</dcterms:created>
  <dcterms:modified xsi:type="dcterms:W3CDTF">2022-07-31T15:24:00Z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